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1A9C" w14:textId="143263F3" w:rsidR="002468F2" w:rsidRPr="00193E20" w:rsidRDefault="0003432B" w:rsidP="002468F2">
      <w:pPr>
        <w:rPr>
          <w:b/>
          <w:bCs/>
          <w:color w:val="FF0000"/>
          <w:sz w:val="56"/>
          <w:szCs w:val="56"/>
        </w:rPr>
      </w:pPr>
      <w:bookmarkStart w:id="0" w:name="_Toc87787139"/>
      <w:r>
        <w:rPr>
          <w:b/>
          <w:bCs/>
          <w:color w:val="FF0000"/>
          <w:sz w:val="56"/>
          <w:szCs w:val="56"/>
        </w:rPr>
        <w:t xml:space="preserve">                                                                                                                                                                   </w:t>
      </w:r>
      <w:r w:rsidR="00371F39" w:rsidRPr="00193E20">
        <w:rPr>
          <w:b/>
          <w:bCs/>
          <w:color w:val="FF0000"/>
          <w:sz w:val="56"/>
          <w:szCs w:val="56"/>
        </w:rPr>
        <w:t>F</w:t>
      </w:r>
      <w:r w:rsidR="002468F2" w:rsidRPr="00193E20">
        <w:rPr>
          <w:b/>
          <w:bCs/>
          <w:color w:val="FF0000"/>
          <w:sz w:val="56"/>
          <w:szCs w:val="56"/>
        </w:rPr>
        <w:t xml:space="preserve">inal Evaluation of Independent Family Advocacy and Support (IFAS) pilot </w:t>
      </w:r>
    </w:p>
    <w:p w14:paraId="3999B13B" w14:textId="77777777" w:rsidR="002468F2" w:rsidRPr="00193E20" w:rsidRDefault="002468F2" w:rsidP="002468F2">
      <w:pPr>
        <w:rPr>
          <w:sz w:val="32"/>
          <w:szCs w:val="36"/>
        </w:rPr>
      </w:pPr>
    </w:p>
    <w:p w14:paraId="5831071D" w14:textId="6DB39684" w:rsidR="002468F2" w:rsidRDefault="002468F2" w:rsidP="002468F2">
      <w:pPr>
        <w:rPr>
          <w:sz w:val="32"/>
          <w:szCs w:val="36"/>
        </w:rPr>
      </w:pPr>
    </w:p>
    <w:p w14:paraId="1DA230E1" w14:textId="6107B9C1" w:rsidR="001F7962" w:rsidRDefault="001F7962" w:rsidP="002468F2">
      <w:pPr>
        <w:rPr>
          <w:sz w:val="32"/>
          <w:szCs w:val="36"/>
        </w:rPr>
      </w:pPr>
    </w:p>
    <w:p w14:paraId="006E199A" w14:textId="1AD8DF6C" w:rsidR="001F7962" w:rsidRDefault="001F7962" w:rsidP="002468F2">
      <w:pPr>
        <w:rPr>
          <w:sz w:val="32"/>
          <w:szCs w:val="36"/>
        </w:rPr>
      </w:pPr>
    </w:p>
    <w:p w14:paraId="0CFFE7BD" w14:textId="77777777" w:rsidR="001F7962" w:rsidRPr="00193E20" w:rsidRDefault="001F7962" w:rsidP="002468F2">
      <w:pPr>
        <w:rPr>
          <w:sz w:val="32"/>
          <w:szCs w:val="36"/>
        </w:rPr>
      </w:pPr>
    </w:p>
    <w:p w14:paraId="6BEAC5D7" w14:textId="77777777" w:rsidR="002468F2" w:rsidRPr="00193E20" w:rsidRDefault="002468F2" w:rsidP="002468F2">
      <w:pPr>
        <w:rPr>
          <w:sz w:val="32"/>
          <w:szCs w:val="36"/>
        </w:rPr>
      </w:pPr>
    </w:p>
    <w:p w14:paraId="56E4DB45" w14:textId="77777777" w:rsidR="009B1E26" w:rsidRPr="00193E20" w:rsidRDefault="009B1E26" w:rsidP="002468F2">
      <w:pPr>
        <w:rPr>
          <w:b/>
          <w:bCs/>
          <w:color w:val="000054" w:themeColor="accent2"/>
          <w:sz w:val="36"/>
          <w:szCs w:val="36"/>
        </w:rPr>
      </w:pPr>
    </w:p>
    <w:p w14:paraId="28B4AEEF" w14:textId="47D52478" w:rsidR="002468F2" w:rsidRPr="00193E20" w:rsidRDefault="002468F2" w:rsidP="002468F2">
      <w:pPr>
        <w:rPr>
          <w:b/>
          <w:bCs/>
          <w:color w:val="000054" w:themeColor="accent2"/>
          <w:sz w:val="36"/>
          <w:szCs w:val="36"/>
        </w:rPr>
      </w:pPr>
      <w:r w:rsidRPr="00193E20">
        <w:rPr>
          <w:b/>
          <w:bCs/>
          <w:color w:val="000054" w:themeColor="accent2"/>
          <w:sz w:val="36"/>
          <w:szCs w:val="36"/>
        </w:rPr>
        <w:t>Final Report</w:t>
      </w:r>
    </w:p>
    <w:p w14:paraId="36A7DAF8" w14:textId="207A805A" w:rsidR="002468F2" w:rsidRPr="00193E20" w:rsidRDefault="002359E2" w:rsidP="002468F2">
      <w:pPr>
        <w:rPr>
          <w:b/>
          <w:bCs/>
          <w:color w:val="000054" w:themeColor="accent2"/>
          <w:sz w:val="36"/>
          <w:szCs w:val="36"/>
        </w:rPr>
      </w:pPr>
      <w:r>
        <w:rPr>
          <w:b/>
          <w:bCs/>
          <w:color w:val="000054" w:themeColor="accent2"/>
          <w:sz w:val="36"/>
          <w:szCs w:val="36"/>
        </w:rPr>
        <w:t>September</w:t>
      </w:r>
      <w:r w:rsidR="002468F2" w:rsidRPr="00193E20">
        <w:rPr>
          <w:b/>
          <w:bCs/>
          <w:color w:val="000054" w:themeColor="accent2"/>
          <w:sz w:val="36"/>
          <w:szCs w:val="36"/>
        </w:rPr>
        <w:t xml:space="preserve"> 2021</w:t>
      </w:r>
    </w:p>
    <w:p w14:paraId="386F9F83" w14:textId="77777777" w:rsidR="002468F2" w:rsidRPr="00193E20" w:rsidRDefault="002468F2" w:rsidP="002468F2">
      <w:pPr>
        <w:rPr>
          <w:b/>
          <w:bCs/>
          <w:color w:val="000054" w:themeColor="accent2"/>
          <w:sz w:val="36"/>
          <w:szCs w:val="36"/>
        </w:rPr>
      </w:pPr>
    </w:p>
    <w:p w14:paraId="2D472F72" w14:textId="77777777" w:rsidR="002468F2" w:rsidRPr="00193E20" w:rsidRDefault="002468F2" w:rsidP="002468F2">
      <w:pPr>
        <w:rPr>
          <w:b/>
          <w:bCs/>
          <w:color w:val="000054" w:themeColor="accent2"/>
          <w:sz w:val="36"/>
          <w:szCs w:val="36"/>
        </w:rPr>
      </w:pPr>
    </w:p>
    <w:p w14:paraId="1EF3ED80" w14:textId="77777777" w:rsidR="002468F2" w:rsidRPr="00193E20" w:rsidRDefault="002468F2" w:rsidP="002468F2">
      <w:pPr>
        <w:rPr>
          <w:b/>
          <w:bCs/>
          <w:color w:val="000054" w:themeColor="accent2"/>
          <w:sz w:val="36"/>
          <w:szCs w:val="36"/>
        </w:rPr>
      </w:pPr>
    </w:p>
    <w:p w14:paraId="0EEB0D1D" w14:textId="77777777" w:rsidR="002468F2" w:rsidRPr="00193E20" w:rsidRDefault="002468F2" w:rsidP="002468F2">
      <w:pPr>
        <w:rPr>
          <w:b/>
          <w:bCs/>
          <w:color w:val="000054" w:themeColor="accent2"/>
          <w:sz w:val="36"/>
          <w:szCs w:val="36"/>
        </w:rPr>
      </w:pPr>
    </w:p>
    <w:p w14:paraId="6A62BB31" w14:textId="77777777" w:rsidR="002468F2" w:rsidRPr="00193E20" w:rsidRDefault="002468F2" w:rsidP="002468F2">
      <w:pPr>
        <w:rPr>
          <w:b/>
          <w:bCs/>
          <w:color w:val="000054" w:themeColor="accent2"/>
          <w:sz w:val="36"/>
          <w:szCs w:val="36"/>
        </w:rPr>
      </w:pPr>
    </w:p>
    <w:p w14:paraId="68B446B4" w14:textId="77777777" w:rsidR="002468F2" w:rsidRPr="00193E20" w:rsidRDefault="002468F2" w:rsidP="002468F2">
      <w:pPr>
        <w:rPr>
          <w:b/>
          <w:bCs/>
          <w:color w:val="000054" w:themeColor="accent2"/>
          <w:sz w:val="36"/>
          <w:szCs w:val="36"/>
        </w:rPr>
      </w:pPr>
      <w:r w:rsidRPr="00193E20">
        <w:rPr>
          <w:b/>
          <w:bCs/>
          <w:color w:val="000054" w:themeColor="accent2"/>
          <w:sz w:val="36"/>
          <w:szCs w:val="36"/>
        </w:rPr>
        <w:t>Dr Chris Maylea, Lucy Bashfield, Sherie Thomas, Associate Professor Bawa Kuyini, Professor Susie Costello, Dr Kate Fitt, Meena Singh</w:t>
      </w:r>
    </w:p>
    <w:p w14:paraId="6709438D" w14:textId="0B3D453A" w:rsidR="002468F2" w:rsidRPr="00193E20" w:rsidRDefault="002468F2" w:rsidP="002468F2">
      <w:pPr>
        <w:rPr>
          <w:b/>
          <w:bCs/>
          <w:color w:val="000054" w:themeColor="accent2"/>
          <w:sz w:val="36"/>
          <w:szCs w:val="36"/>
        </w:rPr>
        <w:sectPr w:rsidR="002468F2" w:rsidRPr="00193E20" w:rsidSect="00936660">
          <w:headerReference w:type="default" r:id="rId12"/>
          <w:footerReference w:type="default" r:id="rId13"/>
          <w:headerReference w:type="first" r:id="rId14"/>
          <w:footerReference w:type="first" r:id="rId15"/>
          <w:pgSz w:w="11900" w:h="16820"/>
          <w:pgMar w:top="1843" w:right="1127" w:bottom="1560" w:left="851" w:header="567" w:footer="48" w:gutter="0"/>
          <w:pgNumType w:fmt="lowerRoman" w:start="1"/>
          <w:cols w:space="708"/>
          <w:titlePg/>
          <w:docGrid w:linePitch="360"/>
        </w:sectPr>
      </w:pPr>
      <w:r w:rsidRPr="00193E20">
        <w:rPr>
          <w:b/>
          <w:bCs/>
          <w:color w:val="000054" w:themeColor="accent2"/>
          <w:sz w:val="36"/>
          <w:szCs w:val="36"/>
        </w:rPr>
        <w:t>Social and Global Studies Centre, RMIT Universit</w:t>
      </w:r>
      <w:r w:rsidR="005721AF" w:rsidRPr="00193E20">
        <w:rPr>
          <w:b/>
          <w:bCs/>
          <w:color w:val="000054" w:themeColor="accent2"/>
          <w:sz w:val="36"/>
          <w:szCs w:val="36"/>
        </w:rPr>
        <w:t>y</w:t>
      </w:r>
    </w:p>
    <w:p w14:paraId="6203BA32" w14:textId="77777777" w:rsidR="00E95E90" w:rsidRPr="00193E20" w:rsidRDefault="00E95E90" w:rsidP="00CC30BC">
      <w:pPr>
        <w:pStyle w:val="Body"/>
      </w:pPr>
    </w:p>
    <w:p w14:paraId="47AD9D18" w14:textId="77777777" w:rsidR="00E95E90" w:rsidRPr="00193E20" w:rsidRDefault="00E95E90" w:rsidP="00CC30BC">
      <w:pPr>
        <w:pStyle w:val="Body"/>
      </w:pPr>
    </w:p>
    <w:p w14:paraId="2C12CF44" w14:textId="77777777" w:rsidR="00E95E90" w:rsidRPr="00193E20" w:rsidRDefault="00E95E90" w:rsidP="00CC30BC">
      <w:pPr>
        <w:pStyle w:val="Body"/>
      </w:pPr>
    </w:p>
    <w:p w14:paraId="2C9E00A7" w14:textId="77777777" w:rsidR="00E95E90" w:rsidRPr="00193E20" w:rsidRDefault="00E95E90" w:rsidP="00CC30BC">
      <w:pPr>
        <w:pStyle w:val="Body"/>
      </w:pPr>
    </w:p>
    <w:p w14:paraId="353E709F" w14:textId="45EA9AE5" w:rsidR="00E95E90" w:rsidRPr="00193E20" w:rsidRDefault="00E95E90" w:rsidP="00380013">
      <w:pPr>
        <w:pStyle w:val="Body"/>
        <w:tabs>
          <w:tab w:val="left" w:pos="4252"/>
        </w:tabs>
      </w:pPr>
    </w:p>
    <w:p w14:paraId="32AC21A6" w14:textId="77777777" w:rsidR="00E95E90" w:rsidRPr="00193E20" w:rsidRDefault="00E95E90" w:rsidP="00CC30BC">
      <w:pPr>
        <w:pStyle w:val="Body"/>
      </w:pPr>
    </w:p>
    <w:p w14:paraId="04D39F0E" w14:textId="77777777" w:rsidR="00E95E90" w:rsidRPr="00193E20" w:rsidRDefault="00E95E90" w:rsidP="00CC30BC">
      <w:pPr>
        <w:pStyle w:val="Body"/>
      </w:pPr>
    </w:p>
    <w:p w14:paraId="12E54B3F" w14:textId="77777777" w:rsidR="00E95E90" w:rsidRPr="00193E20" w:rsidRDefault="00E95E90" w:rsidP="00CC30BC">
      <w:pPr>
        <w:pStyle w:val="Body"/>
      </w:pPr>
    </w:p>
    <w:p w14:paraId="3821536B" w14:textId="77777777" w:rsidR="00E95E90" w:rsidRPr="00193E20" w:rsidRDefault="00E95E90" w:rsidP="00CC30BC">
      <w:pPr>
        <w:pStyle w:val="Body"/>
      </w:pPr>
    </w:p>
    <w:p w14:paraId="00F0FE50" w14:textId="77777777" w:rsidR="00E95E90" w:rsidRPr="00193E20" w:rsidRDefault="00E95E90" w:rsidP="00CC30BC">
      <w:pPr>
        <w:pStyle w:val="Body"/>
      </w:pPr>
    </w:p>
    <w:p w14:paraId="5757ACEC" w14:textId="77777777" w:rsidR="00E95E90" w:rsidRPr="00193E20" w:rsidRDefault="00E95E90" w:rsidP="00CC30BC">
      <w:pPr>
        <w:pStyle w:val="Body"/>
      </w:pPr>
    </w:p>
    <w:p w14:paraId="48272FCE" w14:textId="77777777" w:rsidR="00E95E90" w:rsidRPr="00193E20" w:rsidRDefault="00E95E90" w:rsidP="00CC30BC">
      <w:pPr>
        <w:pStyle w:val="Body"/>
      </w:pPr>
    </w:p>
    <w:p w14:paraId="66B4C655" w14:textId="77777777" w:rsidR="00E95E90" w:rsidRPr="00193E20" w:rsidRDefault="00E95E90" w:rsidP="00CC30BC">
      <w:pPr>
        <w:pStyle w:val="Body"/>
      </w:pPr>
    </w:p>
    <w:p w14:paraId="6CF6BA04" w14:textId="77777777" w:rsidR="00E95E90" w:rsidRPr="00193E20" w:rsidRDefault="00E95E90" w:rsidP="00CC30BC">
      <w:pPr>
        <w:pStyle w:val="Body"/>
      </w:pPr>
    </w:p>
    <w:p w14:paraId="06169505" w14:textId="75C49182" w:rsidR="00E95E90" w:rsidRPr="00193E20" w:rsidRDefault="3311083A" w:rsidP="00CC30BC">
      <w:pPr>
        <w:pStyle w:val="Body"/>
      </w:pPr>
      <w:r w:rsidRPr="00193E20">
        <w:t>© Social and Global Studies Centre, RMIT</w:t>
      </w:r>
    </w:p>
    <w:p w14:paraId="3A86381E" w14:textId="77777777" w:rsidR="00E95E90" w:rsidRPr="00193E20" w:rsidRDefault="00E95E90" w:rsidP="00CC30BC">
      <w:pPr>
        <w:pStyle w:val="Body"/>
      </w:pPr>
    </w:p>
    <w:p w14:paraId="5B451B75" w14:textId="774B8CA0" w:rsidR="00E95E90" w:rsidRPr="00193E20" w:rsidRDefault="3311083A" w:rsidP="00CC30BC">
      <w:pPr>
        <w:pStyle w:val="Body"/>
      </w:pPr>
      <w:r w:rsidRPr="00193E20">
        <w:t>This work may be reproduced in whole or in part for study or training purposes subject to acknowledgement of the source and is not for commercial use or sale. Reproduction for other purposes or by other organisations requires the written permission of the authors.</w:t>
      </w:r>
    </w:p>
    <w:p w14:paraId="2DE651D9" w14:textId="77777777" w:rsidR="00E95E90" w:rsidRPr="00193E20" w:rsidRDefault="00E95E90" w:rsidP="00CC30BC">
      <w:pPr>
        <w:pStyle w:val="Body"/>
      </w:pPr>
    </w:p>
    <w:p w14:paraId="0BCC807F" w14:textId="58FF38C1" w:rsidR="00E95E90" w:rsidRPr="00193E20" w:rsidRDefault="3311083A" w:rsidP="00CC30BC">
      <w:pPr>
        <w:pStyle w:val="Body"/>
      </w:pPr>
      <w:r>
        <w:t>Suggested citation: Maylea, Chris;</w:t>
      </w:r>
      <w:r w:rsidR="00143D25">
        <w:t xml:space="preserve"> </w:t>
      </w:r>
      <w:r>
        <w:t>Bashfield, Lucy;</w:t>
      </w:r>
      <w:r w:rsidR="0289D2DD">
        <w:t xml:space="preserve"> Thomas, Sherie;</w:t>
      </w:r>
      <w:r>
        <w:t xml:space="preserve"> Kuyini, Bawa; Costello, Sus</w:t>
      </w:r>
      <w:r w:rsidR="006117F9">
        <w:t>an</w:t>
      </w:r>
      <w:r>
        <w:t xml:space="preserve">; </w:t>
      </w:r>
      <w:r w:rsidR="00725045">
        <w:t>Fitt, Kate</w:t>
      </w:r>
      <w:r w:rsidR="006117F9">
        <w:t xml:space="preserve"> &amp;</w:t>
      </w:r>
      <w:r w:rsidR="00725045">
        <w:t xml:space="preserve"> </w:t>
      </w:r>
      <w:r>
        <w:t>Singh, Meena (202</w:t>
      </w:r>
      <w:r w:rsidR="00725045">
        <w:t>1</w:t>
      </w:r>
      <w:r>
        <w:t xml:space="preserve">) </w:t>
      </w:r>
      <w:r w:rsidR="00725045" w:rsidRPr="55DD1BF9">
        <w:rPr>
          <w:i/>
          <w:iCs/>
        </w:rPr>
        <w:t xml:space="preserve">Final </w:t>
      </w:r>
      <w:r w:rsidRPr="55DD1BF9">
        <w:rPr>
          <w:i/>
          <w:iCs/>
        </w:rPr>
        <w:t>Evaluation of Independent Family Advocacy and Support (IFAS</w:t>
      </w:r>
      <w:r w:rsidR="00356D32" w:rsidRPr="55DD1BF9">
        <w:rPr>
          <w:i/>
          <w:iCs/>
        </w:rPr>
        <w:t>) pilot</w:t>
      </w:r>
      <w:r>
        <w:t xml:space="preserve">, Melbourne: Social and Global Studies Centre, RMIT University. </w:t>
      </w:r>
      <w:r w:rsidR="00C05FCD">
        <w:t>DOI: 10.25439/rmt.14661216</w:t>
      </w:r>
    </w:p>
    <w:p w14:paraId="0FBE5F02" w14:textId="77777777" w:rsidR="003F4F32" w:rsidRPr="00193E20" w:rsidRDefault="003F4F32" w:rsidP="00CC30BC">
      <w:pPr>
        <w:pStyle w:val="Body"/>
      </w:pPr>
    </w:p>
    <w:p w14:paraId="290B3551" w14:textId="036F2517" w:rsidR="00E95E90" w:rsidRPr="00193E20" w:rsidRDefault="00E95E90" w:rsidP="00CC30BC">
      <w:pPr>
        <w:pStyle w:val="Body"/>
      </w:pPr>
      <w:r w:rsidRPr="00193E20">
        <w:br w:type="page"/>
      </w:r>
    </w:p>
    <w:sdt>
      <w:sdtPr>
        <w:rPr>
          <w:rFonts w:asciiTheme="minorHAnsi" w:eastAsia="MS Mincho" w:hAnsiTheme="minorHAnsi" w:cs="Times New Roman"/>
          <w:b w:val="0"/>
          <w:color w:val="auto"/>
          <w:sz w:val="22"/>
          <w:szCs w:val="24"/>
        </w:rPr>
        <w:id w:val="-1697532268"/>
        <w:docPartObj>
          <w:docPartGallery w:val="Table of Contents"/>
          <w:docPartUnique/>
        </w:docPartObj>
      </w:sdtPr>
      <w:sdtEndPr/>
      <w:sdtContent>
        <w:p w14:paraId="2E092850" w14:textId="77777777" w:rsidR="009A52FC" w:rsidRPr="00193E20" w:rsidRDefault="0D37B4A3" w:rsidP="0076753D">
          <w:pPr>
            <w:pStyle w:val="UnnumberedHeading"/>
          </w:pPr>
          <w:r w:rsidRPr="00193E20">
            <w:t>Contents</w:t>
          </w:r>
        </w:p>
        <w:p w14:paraId="1D82E344" w14:textId="61457534" w:rsidR="00CC2802" w:rsidRDefault="009A52FC">
          <w:pPr>
            <w:pStyle w:val="TOC1"/>
            <w:rPr>
              <w:rFonts w:asciiTheme="minorHAnsi" w:eastAsiaTheme="minorEastAsia" w:hAnsiTheme="minorHAnsi" w:cstheme="minorBidi"/>
              <w:noProof/>
            </w:rPr>
          </w:pPr>
          <w:r w:rsidRPr="00193E20">
            <w:fldChar w:fldCharType="begin"/>
          </w:r>
          <w:r w:rsidRPr="00193E20">
            <w:instrText xml:space="preserve"> TOC \o "1-3" \h \z \u </w:instrText>
          </w:r>
          <w:r w:rsidRPr="00193E20">
            <w:fldChar w:fldCharType="separate"/>
          </w:r>
          <w:hyperlink w:anchor="_Toc81632693" w:history="1">
            <w:r w:rsidR="00CC2802" w:rsidRPr="00D33D0E">
              <w:rPr>
                <w:rStyle w:val="Hyperlink"/>
                <w:noProof/>
              </w:rPr>
              <w:t>Executive Summary</w:t>
            </w:r>
            <w:r w:rsidR="00CC2802">
              <w:rPr>
                <w:noProof/>
                <w:webHidden/>
              </w:rPr>
              <w:tab/>
            </w:r>
            <w:r w:rsidR="00CC2802">
              <w:rPr>
                <w:noProof/>
                <w:webHidden/>
              </w:rPr>
              <w:fldChar w:fldCharType="begin"/>
            </w:r>
            <w:r w:rsidR="00CC2802">
              <w:rPr>
                <w:noProof/>
                <w:webHidden/>
              </w:rPr>
              <w:instrText xml:space="preserve"> PAGEREF _Toc81632693 \h </w:instrText>
            </w:r>
            <w:r w:rsidR="00CC2802">
              <w:rPr>
                <w:noProof/>
                <w:webHidden/>
              </w:rPr>
            </w:r>
            <w:r w:rsidR="00CC2802">
              <w:rPr>
                <w:noProof/>
                <w:webHidden/>
              </w:rPr>
              <w:fldChar w:fldCharType="separate"/>
            </w:r>
            <w:r w:rsidR="00CC2802">
              <w:rPr>
                <w:noProof/>
                <w:webHidden/>
              </w:rPr>
              <w:t>viii</w:t>
            </w:r>
            <w:r w:rsidR="00CC2802">
              <w:rPr>
                <w:noProof/>
                <w:webHidden/>
              </w:rPr>
              <w:fldChar w:fldCharType="end"/>
            </w:r>
          </w:hyperlink>
        </w:p>
        <w:p w14:paraId="4155739B" w14:textId="6681061E" w:rsidR="00CC2802" w:rsidRDefault="00A54E80">
          <w:pPr>
            <w:pStyle w:val="TOC2"/>
            <w:rPr>
              <w:rFonts w:asciiTheme="minorHAnsi" w:eastAsiaTheme="minorEastAsia" w:hAnsiTheme="minorHAnsi" w:cstheme="minorBidi"/>
              <w:noProof/>
            </w:rPr>
          </w:pPr>
          <w:hyperlink w:anchor="_Toc81632694" w:history="1">
            <w:r w:rsidR="00CC2802" w:rsidRPr="00D33D0E">
              <w:rPr>
                <w:rStyle w:val="Hyperlink"/>
                <w:noProof/>
              </w:rPr>
              <w:t>Acknowledgments</w:t>
            </w:r>
            <w:r w:rsidR="00CC2802">
              <w:rPr>
                <w:noProof/>
                <w:webHidden/>
              </w:rPr>
              <w:tab/>
            </w:r>
            <w:r w:rsidR="00CC2802">
              <w:rPr>
                <w:noProof/>
                <w:webHidden/>
              </w:rPr>
              <w:fldChar w:fldCharType="begin"/>
            </w:r>
            <w:r w:rsidR="00CC2802">
              <w:rPr>
                <w:noProof/>
                <w:webHidden/>
              </w:rPr>
              <w:instrText xml:space="preserve"> PAGEREF _Toc81632694 \h </w:instrText>
            </w:r>
            <w:r w:rsidR="00CC2802">
              <w:rPr>
                <w:noProof/>
                <w:webHidden/>
              </w:rPr>
            </w:r>
            <w:r w:rsidR="00CC2802">
              <w:rPr>
                <w:noProof/>
                <w:webHidden/>
              </w:rPr>
              <w:fldChar w:fldCharType="separate"/>
            </w:r>
            <w:r w:rsidR="00CC2802">
              <w:rPr>
                <w:noProof/>
                <w:webHidden/>
              </w:rPr>
              <w:t>x</w:t>
            </w:r>
            <w:r w:rsidR="00CC2802">
              <w:rPr>
                <w:noProof/>
                <w:webHidden/>
              </w:rPr>
              <w:fldChar w:fldCharType="end"/>
            </w:r>
          </w:hyperlink>
        </w:p>
        <w:p w14:paraId="0640DB3A" w14:textId="21D09C34" w:rsidR="00CC2802" w:rsidRDefault="00A54E80">
          <w:pPr>
            <w:pStyle w:val="TOC2"/>
            <w:rPr>
              <w:rFonts w:asciiTheme="minorHAnsi" w:eastAsiaTheme="minorEastAsia" w:hAnsiTheme="minorHAnsi" w:cstheme="minorBidi"/>
              <w:noProof/>
            </w:rPr>
          </w:pPr>
          <w:hyperlink w:anchor="_Toc81632695" w:history="1">
            <w:r w:rsidR="00CC2802" w:rsidRPr="00D33D0E">
              <w:rPr>
                <w:rStyle w:val="Hyperlink"/>
                <w:noProof/>
              </w:rPr>
              <w:t>Abbreviations and Terms</w:t>
            </w:r>
            <w:r w:rsidR="00CC2802">
              <w:rPr>
                <w:noProof/>
                <w:webHidden/>
              </w:rPr>
              <w:tab/>
            </w:r>
            <w:r w:rsidR="00CC2802">
              <w:rPr>
                <w:noProof/>
                <w:webHidden/>
              </w:rPr>
              <w:fldChar w:fldCharType="begin"/>
            </w:r>
            <w:r w:rsidR="00CC2802">
              <w:rPr>
                <w:noProof/>
                <w:webHidden/>
              </w:rPr>
              <w:instrText xml:space="preserve"> PAGEREF _Toc81632695 \h </w:instrText>
            </w:r>
            <w:r w:rsidR="00CC2802">
              <w:rPr>
                <w:noProof/>
                <w:webHidden/>
              </w:rPr>
            </w:r>
            <w:r w:rsidR="00CC2802">
              <w:rPr>
                <w:noProof/>
                <w:webHidden/>
              </w:rPr>
              <w:fldChar w:fldCharType="separate"/>
            </w:r>
            <w:r w:rsidR="00CC2802">
              <w:rPr>
                <w:noProof/>
                <w:webHidden/>
              </w:rPr>
              <w:t>x</w:t>
            </w:r>
            <w:r w:rsidR="00CC2802">
              <w:rPr>
                <w:noProof/>
                <w:webHidden/>
              </w:rPr>
              <w:fldChar w:fldCharType="end"/>
            </w:r>
          </w:hyperlink>
        </w:p>
        <w:p w14:paraId="0126F25A" w14:textId="05743620" w:rsidR="00CC2802" w:rsidRDefault="00A54E80">
          <w:pPr>
            <w:pStyle w:val="TOC1"/>
            <w:rPr>
              <w:rFonts w:asciiTheme="minorHAnsi" w:eastAsiaTheme="minorEastAsia" w:hAnsiTheme="minorHAnsi" w:cstheme="minorBidi"/>
              <w:noProof/>
            </w:rPr>
          </w:pPr>
          <w:hyperlink w:anchor="_Toc81632696" w:history="1">
            <w:r w:rsidR="00CC2802" w:rsidRPr="00D33D0E">
              <w:rPr>
                <w:rStyle w:val="Hyperlink"/>
                <w:noProof/>
              </w:rPr>
              <w:t>1.</w:t>
            </w:r>
            <w:r w:rsidR="00CC2802">
              <w:rPr>
                <w:rFonts w:asciiTheme="minorHAnsi" w:eastAsiaTheme="minorEastAsia" w:hAnsiTheme="minorHAnsi" w:cstheme="minorBidi"/>
                <w:noProof/>
              </w:rPr>
              <w:tab/>
            </w:r>
            <w:r w:rsidR="00CC2802" w:rsidRPr="00D33D0E">
              <w:rPr>
                <w:rStyle w:val="Hyperlink"/>
                <w:noProof/>
              </w:rPr>
              <w:t>Introduction</w:t>
            </w:r>
            <w:r w:rsidR="00CC2802">
              <w:rPr>
                <w:noProof/>
                <w:webHidden/>
              </w:rPr>
              <w:tab/>
            </w:r>
            <w:r w:rsidR="00CC2802">
              <w:rPr>
                <w:noProof/>
                <w:webHidden/>
              </w:rPr>
              <w:fldChar w:fldCharType="begin"/>
            </w:r>
            <w:r w:rsidR="00CC2802">
              <w:rPr>
                <w:noProof/>
                <w:webHidden/>
              </w:rPr>
              <w:instrText xml:space="preserve"> PAGEREF _Toc81632696 \h </w:instrText>
            </w:r>
            <w:r w:rsidR="00CC2802">
              <w:rPr>
                <w:noProof/>
                <w:webHidden/>
              </w:rPr>
            </w:r>
            <w:r w:rsidR="00CC2802">
              <w:rPr>
                <w:noProof/>
                <w:webHidden/>
              </w:rPr>
              <w:fldChar w:fldCharType="separate"/>
            </w:r>
            <w:r w:rsidR="00CC2802">
              <w:rPr>
                <w:noProof/>
                <w:webHidden/>
              </w:rPr>
              <w:t>1</w:t>
            </w:r>
            <w:r w:rsidR="00CC2802">
              <w:rPr>
                <w:noProof/>
                <w:webHidden/>
              </w:rPr>
              <w:fldChar w:fldCharType="end"/>
            </w:r>
          </w:hyperlink>
        </w:p>
        <w:p w14:paraId="4E2C159A" w14:textId="230D8BCE" w:rsidR="00CC2802" w:rsidRDefault="00A54E80">
          <w:pPr>
            <w:pStyle w:val="TOC3"/>
            <w:tabs>
              <w:tab w:val="left" w:pos="1320"/>
              <w:tab w:val="right" w:leader="dot" w:pos="9912"/>
            </w:tabs>
            <w:rPr>
              <w:rFonts w:asciiTheme="minorHAnsi" w:eastAsiaTheme="minorEastAsia" w:hAnsiTheme="minorHAnsi" w:cstheme="minorBidi"/>
              <w:noProof/>
            </w:rPr>
          </w:pPr>
          <w:hyperlink w:anchor="_Toc81632697" w:history="1">
            <w:r w:rsidR="00CC2802" w:rsidRPr="00D33D0E">
              <w:rPr>
                <w:rStyle w:val="Hyperlink"/>
                <w:bCs/>
                <w:noProof/>
                <w14:scene3d>
                  <w14:camera w14:prst="orthographicFront"/>
                  <w14:lightRig w14:rig="threePt" w14:dir="t">
                    <w14:rot w14:lat="0" w14:lon="0" w14:rev="0"/>
                  </w14:lightRig>
                </w14:scene3d>
              </w:rPr>
              <w:t>1.1.1.</w:t>
            </w:r>
            <w:r w:rsidR="00CC2802">
              <w:rPr>
                <w:rFonts w:asciiTheme="minorHAnsi" w:eastAsiaTheme="minorEastAsia" w:hAnsiTheme="minorHAnsi" w:cstheme="minorBidi"/>
                <w:noProof/>
              </w:rPr>
              <w:tab/>
            </w:r>
            <w:r w:rsidR="00CC2802" w:rsidRPr="00D33D0E">
              <w:rPr>
                <w:rStyle w:val="Hyperlink"/>
                <w:noProof/>
              </w:rPr>
              <w:t>Establishment of IFAS</w:t>
            </w:r>
            <w:r w:rsidR="00CC2802">
              <w:rPr>
                <w:noProof/>
                <w:webHidden/>
              </w:rPr>
              <w:tab/>
            </w:r>
            <w:r w:rsidR="00CC2802">
              <w:rPr>
                <w:noProof/>
                <w:webHidden/>
              </w:rPr>
              <w:fldChar w:fldCharType="begin"/>
            </w:r>
            <w:r w:rsidR="00CC2802">
              <w:rPr>
                <w:noProof/>
                <w:webHidden/>
              </w:rPr>
              <w:instrText xml:space="preserve"> PAGEREF _Toc81632697 \h </w:instrText>
            </w:r>
            <w:r w:rsidR="00CC2802">
              <w:rPr>
                <w:noProof/>
                <w:webHidden/>
              </w:rPr>
            </w:r>
            <w:r w:rsidR="00CC2802">
              <w:rPr>
                <w:noProof/>
                <w:webHidden/>
              </w:rPr>
              <w:fldChar w:fldCharType="separate"/>
            </w:r>
            <w:r w:rsidR="00CC2802">
              <w:rPr>
                <w:noProof/>
                <w:webHidden/>
              </w:rPr>
              <w:t>1</w:t>
            </w:r>
            <w:r w:rsidR="00CC2802">
              <w:rPr>
                <w:noProof/>
                <w:webHidden/>
              </w:rPr>
              <w:fldChar w:fldCharType="end"/>
            </w:r>
          </w:hyperlink>
        </w:p>
        <w:p w14:paraId="0C45838D" w14:textId="596D4901" w:rsidR="00CC2802" w:rsidRDefault="00A54E80">
          <w:pPr>
            <w:pStyle w:val="TOC3"/>
            <w:tabs>
              <w:tab w:val="left" w:pos="1320"/>
              <w:tab w:val="right" w:leader="dot" w:pos="9912"/>
            </w:tabs>
            <w:rPr>
              <w:rFonts w:asciiTheme="minorHAnsi" w:eastAsiaTheme="minorEastAsia" w:hAnsiTheme="minorHAnsi" w:cstheme="minorBidi"/>
              <w:noProof/>
            </w:rPr>
          </w:pPr>
          <w:hyperlink w:anchor="_Toc81632698" w:history="1">
            <w:r w:rsidR="00CC2802" w:rsidRPr="00D33D0E">
              <w:rPr>
                <w:rStyle w:val="Hyperlink"/>
                <w:bCs/>
                <w:noProof/>
                <w14:scene3d>
                  <w14:camera w14:prst="orthographicFront"/>
                  <w14:lightRig w14:rig="threePt" w14:dir="t">
                    <w14:rot w14:lat="0" w14:lon="0" w14:rev="0"/>
                  </w14:lightRig>
                </w14:scene3d>
              </w:rPr>
              <w:t>1.1.2.</w:t>
            </w:r>
            <w:r w:rsidR="00CC2802">
              <w:rPr>
                <w:rFonts w:asciiTheme="minorHAnsi" w:eastAsiaTheme="minorEastAsia" w:hAnsiTheme="minorHAnsi" w:cstheme="minorBidi"/>
                <w:noProof/>
              </w:rPr>
              <w:tab/>
            </w:r>
            <w:r w:rsidR="00CC2802" w:rsidRPr="00D33D0E">
              <w:rPr>
                <w:rStyle w:val="Hyperlink"/>
                <w:noProof/>
              </w:rPr>
              <w:t>IFAS service model</w:t>
            </w:r>
            <w:r w:rsidR="00CC2802">
              <w:rPr>
                <w:noProof/>
                <w:webHidden/>
              </w:rPr>
              <w:tab/>
            </w:r>
            <w:r w:rsidR="00CC2802">
              <w:rPr>
                <w:noProof/>
                <w:webHidden/>
              </w:rPr>
              <w:fldChar w:fldCharType="begin"/>
            </w:r>
            <w:r w:rsidR="00CC2802">
              <w:rPr>
                <w:noProof/>
                <w:webHidden/>
              </w:rPr>
              <w:instrText xml:space="preserve"> PAGEREF _Toc81632698 \h </w:instrText>
            </w:r>
            <w:r w:rsidR="00CC2802">
              <w:rPr>
                <w:noProof/>
                <w:webHidden/>
              </w:rPr>
            </w:r>
            <w:r w:rsidR="00CC2802">
              <w:rPr>
                <w:noProof/>
                <w:webHidden/>
              </w:rPr>
              <w:fldChar w:fldCharType="separate"/>
            </w:r>
            <w:r w:rsidR="00CC2802">
              <w:rPr>
                <w:noProof/>
                <w:webHidden/>
              </w:rPr>
              <w:t>2</w:t>
            </w:r>
            <w:r w:rsidR="00CC2802">
              <w:rPr>
                <w:noProof/>
                <w:webHidden/>
              </w:rPr>
              <w:fldChar w:fldCharType="end"/>
            </w:r>
          </w:hyperlink>
        </w:p>
        <w:p w14:paraId="61D4658D" w14:textId="23FFD583" w:rsidR="00CC2802" w:rsidRDefault="00A54E80">
          <w:pPr>
            <w:pStyle w:val="TOC3"/>
            <w:tabs>
              <w:tab w:val="left" w:pos="1320"/>
              <w:tab w:val="right" w:leader="dot" w:pos="9912"/>
            </w:tabs>
            <w:rPr>
              <w:rFonts w:asciiTheme="minorHAnsi" w:eastAsiaTheme="minorEastAsia" w:hAnsiTheme="minorHAnsi" w:cstheme="minorBidi"/>
              <w:noProof/>
            </w:rPr>
          </w:pPr>
          <w:hyperlink w:anchor="_Toc81632699" w:history="1">
            <w:r w:rsidR="00CC2802" w:rsidRPr="00D33D0E">
              <w:rPr>
                <w:rStyle w:val="Hyperlink"/>
                <w:bCs/>
                <w:noProof/>
                <w14:scene3d>
                  <w14:camera w14:prst="orthographicFront"/>
                  <w14:lightRig w14:rig="threePt" w14:dir="t">
                    <w14:rot w14:lat="0" w14:lon="0" w14:rev="0"/>
                  </w14:lightRig>
                </w14:scene3d>
              </w:rPr>
              <w:t>1.1.3.</w:t>
            </w:r>
            <w:r w:rsidR="00CC2802">
              <w:rPr>
                <w:rFonts w:asciiTheme="minorHAnsi" w:eastAsiaTheme="minorEastAsia" w:hAnsiTheme="minorHAnsi" w:cstheme="minorBidi"/>
                <w:noProof/>
              </w:rPr>
              <w:tab/>
            </w:r>
            <w:r w:rsidR="00CC2802" w:rsidRPr="00D33D0E">
              <w:rPr>
                <w:rStyle w:val="Hyperlink"/>
                <w:noProof/>
              </w:rPr>
              <w:t>The midterm review</w:t>
            </w:r>
            <w:r w:rsidR="00CC2802">
              <w:rPr>
                <w:noProof/>
                <w:webHidden/>
              </w:rPr>
              <w:tab/>
            </w:r>
            <w:r w:rsidR="00CC2802">
              <w:rPr>
                <w:noProof/>
                <w:webHidden/>
              </w:rPr>
              <w:fldChar w:fldCharType="begin"/>
            </w:r>
            <w:r w:rsidR="00CC2802">
              <w:rPr>
                <w:noProof/>
                <w:webHidden/>
              </w:rPr>
              <w:instrText xml:space="preserve"> PAGEREF _Toc81632699 \h </w:instrText>
            </w:r>
            <w:r w:rsidR="00CC2802">
              <w:rPr>
                <w:noProof/>
                <w:webHidden/>
              </w:rPr>
            </w:r>
            <w:r w:rsidR="00CC2802">
              <w:rPr>
                <w:noProof/>
                <w:webHidden/>
              </w:rPr>
              <w:fldChar w:fldCharType="separate"/>
            </w:r>
            <w:r w:rsidR="00CC2802">
              <w:rPr>
                <w:noProof/>
                <w:webHidden/>
              </w:rPr>
              <w:t>3</w:t>
            </w:r>
            <w:r w:rsidR="00CC2802">
              <w:rPr>
                <w:noProof/>
                <w:webHidden/>
              </w:rPr>
              <w:fldChar w:fldCharType="end"/>
            </w:r>
          </w:hyperlink>
        </w:p>
        <w:p w14:paraId="2C48CE4E" w14:textId="1C1CB608" w:rsidR="00CC2802" w:rsidRDefault="00A54E80">
          <w:pPr>
            <w:pStyle w:val="TOC1"/>
            <w:rPr>
              <w:rFonts w:asciiTheme="minorHAnsi" w:eastAsiaTheme="minorEastAsia" w:hAnsiTheme="minorHAnsi" w:cstheme="minorBidi"/>
              <w:noProof/>
            </w:rPr>
          </w:pPr>
          <w:hyperlink w:anchor="_Toc81632700" w:history="1">
            <w:r w:rsidR="00CC2802" w:rsidRPr="00D33D0E">
              <w:rPr>
                <w:rStyle w:val="Hyperlink"/>
                <w:noProof/>
              </w:rPr>
              <w:t>2.</w:t>
            </w:r>
            <w:r w:rsidR="00CC2802">
              <w:rPr>
                <w:rFonts w:asciiTheme="minorHAnsi" w:eastAsiaTheme="minorEastAsia" w:hAnsiTheme="minorHAnsi" w:cstheme="minorBidi"/>
                <w:noProof/>
              </w:rPr>
              <w:tab/>
            </w:r>
            <w:r w:rsidR="00CC2802" w:rsidRPr="00D33D0E">
              <w:rPr>
                <w:rStyle w:val="Hyperlink"/>
                <w:noProof/>
              </w:rPr>
              <w:t>Evaluation methodology</w:t>
            </w:r>
            <w:r w:rsidR="00CC2802">
              <w:rPr>
                <w:noProof/>
                <w:webHidden/>
              </w:rPr>
              <w:tab/>
            </w:r>
            <w:r w:rsidR="00CC2802">
              <w:rPr>
                <w:noProof/>
                <w:webHidden/>
              </w:rPr>
              <w:fldChar w:fldCharType="begin"/>
            </w:r>
            <w:r w:rsidR="00CC2802">
              <w:rPr>
                <w:noProof/>
                <w:webHidden/>
              </w:rPr>
              <w:instrText xml:space="preserve"> PAGEREF _Toc81632700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001F5863" w14:textId="22770BE8" w:rsidR="00CC2802" w:rsidRDefault="00A54E80">
          <w:pPr>
            <w:pStyle w:val="TOC2"/>
            <w:rPr>
              <w:rFonts w:asciiTheme="minorHAnsi" w:eastAsiaTheme="minorEastAsia" w:hAnsiTheme="minorHAnsi" w:cstheme="minorBidi"/>
              <w:noProof/>
            </w:rPr>
          </w:pPr>
          <w:hyperlink w:anchor="_Toc81632701" w:history="1">
            <w:r w:rsidR="00CC2802" w:rsidRPr="00D33D0E">
              <w:rPr>
                <w:rStyle w:val="Hyperlink"/>
                <w:noProof/>
              </w:rPr>
              <w:t>2.1.</w:t>
            </w:r>
            <w:r w:rsidR="00CC2802">
              <w:rPr>
                <w:rFonts w:asciiTheme="minorHAnsi" w:eastAsiaTheme="minorEastAsia" w:hAnsiTheme="minorHAnsi" w:cstheme="minorBidi"/>
                <w:noProof/>
              </w:rPr>
              <w:tab/>
            </w:r>
            <w:r w:rsidR="00CC2802" w:rsidRPr="00D33D0E">
              <w:rPr>
                <w:rStyle w:val="Hyperlink"/>
                <w:noProof/>
              </w:rPr>
              <w:t>Participant driven</w:t>
            </w:r>
            <w:r w:rsidR="00CC2802">
              <w:rPr>
                <w:noProof/>
                <w:webHidden/>
              </w:rPr>
              <w:tab/>
            </w:r>
            <w:r w:rsidR="00CC2802">
              <w:rPr>
                <w:noProof/>
                <w:webHidden/>
              </w:rPr>
              <w:fldChar w:fldCharType="begin"/>
            </w:r>
            <w:r w:rsidR="00CC2802">
              <w:rPr>
                <w:noProof/>
                <w:webHidden/>
              </w:rPr>
              <w:instrText xml:space="preserve"> PAGEREF _Toc81632701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4D8E7D78" w14:textId="70E65E47"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02" w:history="1">
            <w:r w:rsidR="00CC2802" w:rsidRPr="00D33D0E">
              <w:rPr>
                <w:rStyle w:val="Hyperlink"/>
                <w:bCs/>
                <w:noProof/>
                <w14:scene3d>
                  <w14:camera w14:prst="orthographicFront"/>
                  <w14:lightRig w14:rig="threePt" w14:dir="t">
                    <w14:rot w14:lat="0" w14:lon="0" w14:rev="0"/>
                  </w14:lightRig>
                </w14:scene3d>
              </w:rPr>
              <w:t>2.1.1.</w:t>
            </w:r>
            <w:r w:rsidR="00CC2802">
              <w:rPr>
                <w:rFonts w:asciiTheme="minorHAnsi" w:eastAsiaTheme="minorEastAsia" w:hAnsiTheme="minorHAnsi" w:cstheme="minorBidi"/>
                <w:noProof/>
              </w:rPr>
              <w:tab/>
            </w:r>
            <w:r w:rsidR="00CC2802" w:rsidRPr="00D33D0E">
              <w:rPr>
                <w:rStyle w:val="Hyperlink"/>
                <w:noProof/>
              </w:rPr>
              <w:t>Co-location</w:t>
            </w:r>
            <w:r w:rsidR="00CC2802">
              <w:rPr>
                <w:noProof/>
                <w:webHidden/>
              </w:rPr>
              <w:tab/>
            </w:r>
            <w:r w:rsidR="00CC2802">
              <w:rPr>
                <w:noProof/>
                <w:webHidden/>
              </w:rPr>
              <w:fldChar w:fldCharType="begin"/>
            </w:r>
            <w:r w:rsidR="00CC2802">
              <w:rPr>
                <w:noProof/>
                <w:webHidden/>
              </w:rPr>
              <w:instrText xml:space="preserve"> PAGEREF _Toc81632702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6E704493" w14:textId="23F2BBA2"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03" w:history="1">
            <w:r w:rsidR="00CC2802" w:rsidRPr="00D33D0E">
              <w:rPr>
                <w:rStyle w:val="Hyperlink"/>
                <w:bCs/>
                <w:noProof/>
                <w14:scene3d>
                  <w14:camera w14:prst="orthographicFront"/>
                  <w14:lightRig w14:rig="threePt" w14:dir="t">
                    <w14:rot w14:lat="0" w14:lon="0" w14:rev="0"/>
                  </w14:lightRig>
                </w14:scene3d>
              </w:rPr>
              <w:t>2.1.2.</w:t>
            </w:r>
            <w:r w:rsidR="00CC2802">
              <w:rPr>
                <w:rFonts w:asciiTheme="minorHAnsi" w:eastAsiaTheme="minorEastAsia" w:hAnsiTheme="minorHAnsi" w:cstheme="minorBidi"/>
                <w:noProof/>
              </w:rPr>
              <w:tab/>
            </w:r>
            <w:r w:rsidR="00CC2802" w:rsidRPr="00D33D0E">
              <w:rPr>
                <w:rStyle w:val="Hyperlink"/>
                <w:noProof/>
              </w:rPr>
              <w:t>Expert reference group</w:t>
            </w:r>
            <w:r w:rsidR="00CC2802">
              <w:rPr>
                <w:noProof/>
                <w:webHidden/>
              </w:rPr>
              <w:tab/>
            </w:r>
            <w:r w:rsidR="00CC2802">
              <w:rPr>
                <w:noProof/>
                <w:webHidden/>
              </w:rPr>
              <w:fldChar w:fldCharType="begin"/>
            </w:r>
            <w:r w:rsidR="00CC2802">
              <w:rPr>
                <w:noProof/>
                <w:webHidden/>
              </w:rPr>
              <w:instrText xml:space="preserve"> PAGEREF _Toc81632703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6403BDC7" w14:textId="76C41AE2" w:rsidR="00CC2802" w:rsidRDefault="00A54E80">
          <w:pPr>
            <w:pStyle w:val="TOC2"/>
            <w:rPr>
              <w:rFonts w:asciiTheme="minorHAnsi" w:eastAsiaTheme="minorEastAsia" w:hAnsiTheme="minorHAnsi" w:cstheme="minorBidi"/>
              <w:noProof/>
            </w:rPr>
          </w:pPr>
          <w:hyperlink w:anchor="_Toc81632704" w:history="1">
            <w:r w:rsidR="00CC2802" w:rsidRPr="00D33D0E">
              <w:rPr>
                <w:rStyle w:val="Hyperlink"/>
                <w:noProof/>
              </w:rPr>
              <w:t>2.2.</w:t>
            </w:r>
            <w:r w:rsidR="00CC2802">
              <w:rPr>
                <w:rFonts w:asciiTheme="minorHAnsi" w:eastAsiaTheme="minorEastAsia" w:hAnsiTheme="minorHAnsi" w:cstheme="minorBidi"/>
                <w:noProof/>
              </w:rPr>
              <w:tab/>
            </w:r>
            <w:r w:rsidR="00CC2802" w:rsidRPr="00D33D0E">
              <w:rPr>
                <w:rStyle w:val="Hyperlink"/>
                <w:noProof/>
              </w:rPr>
              <w:t>Aims and scope</w:t>
            </w:r>
            <w:r w:rsidR="00CC2802">
              <w:rPr>
                <w:noProof/>
                <w:webHidden/>
              </w:rPr>
              <w:tab/>
            </w:r>
            <w:r w:rsidR="00CC2802">
              <w:rPr>
                <w:noProof/>
                <w:webHidden/>
              </w:rPr>
              <w:fldChar w:fldCharType="begin"/>
            </w:r>
            <w:r w:rsidR="00CC2802">
              <w:rPr>
                <w:noProof/>
                <w:webHidden/>
              </w:rPr>
              <w:instrText xml:space="preserve"> PAGEREF _Toc81632704 \h </w:instrText>
            </w:r>
            <w:r w:rsidR="00CC2802">
              <w:rPr>
                <w:noProof/>
                <w:webHidden/>
              </w:rPr>
            </w:r>
            <w:r w:rsidR="00CC2802">
              <w:rPr>
                <w:noProof/>
                <w:webHidden/>
              </w:rPr>
              <w:fldChar w:fldCharType="separate"/>
            </w:r>
            <w:r w:rsidR="00CC2802">
              <w:rPr>
                <w:noProof/>
                <w:webHidden/>
              </w:rPr>
              <w:t>5</w:t>
            </w:r>
            <w:r w:rsidR="00CC2802">
              <w:rPr>
                <w:noProof/>
                <w:webHidden/>
              </w:rPr>
              <w:fldChar w:fldCharType="end"/>
            </w:r>
          </w:hyperlink>
        </w:p>
        <w:p w14:paraId="7E94573A" w14:textId="0824F989" w:rsidR="00CC2802" w:rsidRDefault="00A54E80">
          <w:pPr>
            <w:pStyle w:val="TOC2"/>
            <w:rPr>
              <w:rFonts w:asciiTheme="minorHAnsi" w:eastAsiaTheme="minorEastAsia" w:hAnsiTheme="minorHAnsi" w:cstheme="minorBidi"/>
              <w:noProof/>
            </w:rPr>
          </w:pPr>
          <w:hyperlink w:anchor="_Toc81632705" w:history="1">
            <w:r w:rsidR="00CC2802" w:rsidRPr="00D33D0E">
              <w:rPr>
                <w:rStyle w:val="Hyperlink"/>
                <w:noProof/>
              </w:rPr>
              <w:t>2.3.</w:t>
            </w:r>
            <w:r w:rsidR="00CC2802">
              <w:rPr>
                <w:rFonts w:asciiTheme="minorHAnsi" w:eastAsiaTheme="minorEastAsia" w:hAnsiTheme="minorHAnsi" w:cstheme="minorBidi"/>
                <w:noProof/>
              </w:rPr>
              <w:tab/>
            </w:r>
            <w:r w:rsidR="00CC2802" w:rsidRPr="00D33D0E">
              <w:rPr>
                <w:rStyle w:val="Hyperlink"/>
                <w:noProof/>
              </w:rPr>
              <w:t>Key evaluation questions</w:t>
            </w:r>
            <w:r w:rsidR="00CC2802">
              <w:rPr>
                <w:noProof/>
                <w:webHidden/>
              </w:rPr>
              <w:tab/>
            </w:r>
            <w:r w:rsidR="00CC2802">
              <w:rPr>
                <w:noProof/>
                <w:webHidden/>
              </w:rPr>
              <w:fldChar w:fldCharType="begin"/>
            </w:r>
            <w:r w:rsidR="00CC2802">
              <w:rPr>
                <w:noProof/>
                <w:webHidden/>
              </w:rPr>
              <w:instrText xml:space="preserve"> PAGEREF _Toc81632705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1BE34768" w14:textId="337AD0EC" w:rsidR="00CC2802" w:rsidRDefault="00A54E80">
          <w:pPr>
            <w:pStyle w:val="TOC2"/>
            <w:rPr>
              <w:rFonts w:asciiTheme="minorHAnsi" w:eastAsiaTheme="minorEastAsia" w:hAnsiTheme="minorHAnsi" w:cstheme="minorBidi"/>
              <w:noProof/>
            </w:rPr>
          </w:pPr>
          <w:hyperlink w:anchor="_Toc81632706" w:history="1">
            <w:r w:rsidR="00CC2802" w:rsidRPr="00D33D0E">
              <w:rPr>
                <w:rStyle w:val="Hyperlink"/>
                <w:noProof/>
              </w:rPr>
              <w:t>2.4.</w:t>
            </w:r>
            <w:r w:rsidR="00CC2802">
              <w:rPr>
                <w:rFonts w:asciiTheme="minorHAnsi" w:eastAsiaTheme="minorEastAsia" w:hAnsiTheme="minorHAnsi" w:cstheme="minorBidi"/>
                <w:noProof/>
              </w:rPr>
              <w:tab/>
            </w:r>
            <w:r w:rsidR="00CC2802" w:rsidRPr="00D33D0E">
              <w:rPr>
                <w:rStyle w:val="Hyperlink"/>
                <w:noProof/>
              </w:rPr>
              <w:t>Data collection</w:t>
            </w:r>
            <w:r w:rsidR="00CC2802">
              <w:rPr>
                <w:noProof/>
                <w:webHidden/>
              </w:rPr>
              <w:tab/>
            </w:r>
            <w:r w:rsidR="00CC2802">
              <w:rPr>
                <w:noProof/>
                <w:webHidden/>
              </w:rPr>
              <w:fldChar w:fldCharType="begin"/>
            </w:r>
            <w:r w:rsidR="00CC2802">
              <w:rPr>
                <w:noProof/>
                <w:webHidden/>
              </w:rPr>
              <w:instrText xml:space="preserve"> PAGEREF _Toc81632706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793713A8" w14:textId="4C675D7D"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07" w:history="1">
            <w:r w:rsidR="00CC2802" w:rsidRPr="00D33D0E">
              <w:rPr>
                <w:rStyle w:val="Hyperlink"/>
                <w:bCs/>
                <w:noProof/>
                <w14:scene3d>
                  <w14:camera w14:prst="orthographicFront"/>
                  <w14:lightRig w14:rig="threePt" w14:dir="t">
                    <w14:rot w14:lat="0" w14:lon="0" w14:rev="0"/>
                  </w14:lightRig>
                </w14:scene3d>
              </w:rPr>
              <w:t>2.4.1.</w:t>
            </w:r>
            <w:r w:rsidR="00CC2802">
              <w:rPr>
                <w:rFonts w:asciiTheme="minorHAnsi" w:eastAsiaTheme="minorEastAsia" w:hAnsiTheme="minorHAnsi" w:cstheme="minorBidi"/>
                <w:noProof/>
              </w:rPr>
              <w:tab/>
            </w:r>
            <w:r w:rsidR="00CC2802" w:rsidRPr="00D33D0E">
              <w:rPr>
                <w:rStyle w:val="Hyperlink"/>
                <w:noProof/>
              </w:rPr>
              <w:t>Review of IFAS documentation</w:t>
            </w:r>
            <w:r w:rsidR="00CC2802">
              <w:rPr>
                <w:noProof/>
                <w:webHidden/>
              </w:rPr>
              <w:tab/>
            </w:r>
            <w:r w:rsidR="00CC2802">
              <w:rPr>
                <w:noProof/>
                <w:webHidden/>
              </w:rPr>
              <w:fldChar w:fldCharType="begin"/>
            </w:r>
            <w:r w:rsidR="00CC2802">
              <w:rPr>
                <w:noProof/>
                <w:webHidden/>
              </w:rPr>
              <w:instrText xml:space="preserve"> PAGEREF _Toc81632707 \h </w:instrText>
            </w:r>
            <w:r w:rsidR="00CC2802">
              <w:rPr>
                <w:noProof/>
                <w:webHidden/>
              </w:rPr>
            </w:r>
            <w:r w:rsidR="00CC2802">
              <w:rPr>
                <w:noProof/>
                <w:webHidden/>
              </w:rPr>
              <w:fldChar w:fldCharType="separate"/>
            </w:r>
            <w:r w:rsidR="00CC2802">
              <w:rPr>
                <w:noProof/>
                <w:webHidden/>
              </w:rPr>
              <w:t>6</w:t>
            </w:r>
            <w:r w:rsidR="00CC2802">
              <w:rPr>
                <w:noProof/>
                <w:webHidden/>
              </w:rPr>
              <w:fldChar w:fldCharType="end"/>
            </w:r>
          </w:hyperlink>
        </w:p>
        <w:p w14:paraId="50F9FAAF" w14:textId="1CE4A2BC"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08" w:history="1">
            <w:r w:rsidR="00CC2802" w:rsidRPr="00D33D0E">
              <w:rPr>
                <w:rStyle w:val="Hyperlink"/>
                <w:bCs/>
                <w:noProof/>
                <w14:scene3d>
                  <w14:camera w14:prst="orthographicFront"/>
                  <w14:lightRig w14:rig="threePt" w14:dir="t">
                    <w14:rot w14:lat="0" w14:lon="0" w14:rev="0"/>
                  </w14:lightRig>
                </w14:scene3d>
              </w:rPr>
              <w:t>2.4.2.</w:t>
            </w:r>
            <w:r w:rsidR="00CC2802">
              <w:rPr>
                <w:rFonts w:asciiTheme="minorHAnsi" w:eastAsiaTheme="minorEastAsia" w:hAnsiTheme="minorHAnsi" w:cstheme="minorBidi"/>
                <w:noProof/>
              </w:rPr>
              <w:tab/>
            </w:r>
            <w:r w:rsidR="00CC2802" w:rsidRPr="00D33D0E">
              <w:rPr>
                <w:rStyle w:val="Hyperlink"/>
                <w:noProof/>
              </w:rPr>
              <w:t>Literature review</w:t>
            </w:r>
            <w:r w:rsidR="00CC2802">
              <w:rPr>
                <w:noProof/>
                <w:webHidden/>
              </w:rPr>
              <w:tab/>
            </w:r>
            <w:r w:rsidR="00CC2802">
              <w:rPr>
                <w:noProof/>
                <w:webHidden/>
              </w:rPr>
              <w:fldChar w:fldCharType="begin"/>
            </w:r>
            <w:r w:rsidR="00CC2802">
              <w:rPr>
                <w:noProof/>
                <w:webHidden/>
              </w:rPr>
              <w:instrText xml:space="preserve"> PAGEREF _Toc81632708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2112DFB9" w14:textId="69DF322B"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09" w:history="1">
            <w:r w:rsidR="00CC2802" w:rsidRPr="00D33D0E">
              <w:rPr>
                <w:rStyle w:val="Hyperlink"/>
                <w:bCs/>
                <w:noProof/>
                <w14:scene3d>
                  <w14:camera w14:prst="orthographicFront"/>
                  <w14:lightRig w14:rig="threePt" w14:dir="t">
                    <w14:rot w14:lat="0" w14:lon="0" w14:rev="0"/>
                  </w14:lightRig>
                </w14:scene3d>
              </w:rPr>
              <w:t>2.4.3.</w:t>
            </w:r>
            <w:r w:rsidR="00CC2802">
              <w:rPr>
                <w:rFonts w:asciiTheme="minorHAnsi" w:eastAsiaTheme="minorEastAsia" w:hAnsiTheme="minorHAnsi" w:cstheme="minorBidi"/>
                <w:noProof/>
              </w:rPr>
              <w:tab/>
            </w:r>
            <w:r w:rsidR="00CC2802" w:rsidRPr="00D33D0E">
              <w:rPr>
                <w:rStyle w:val="Hyperlink"/>
                <w:noProof/>
              </w:rPr>
              <w:t>Case bank review</w:t>
            </w:r>
            <w:r w:rsidR="00CC2802">
              <w:rPr>
                <w:noProof/>
                <w:webHidden/>
              </w:rPr>
              <w:tab/>
            </w:r>
            <w:r w:rsidR="00CC2802">
              <w:rPr>
                <w:noProof/>
                <w:webHidden/>
              </w:rPr>
              <w:fldChar w:fldCharType="begin"/>
            </w:r>
            <w:r w:rsidR="00CC2802">
              <w:rPr>
                <w:noProof/>
                <w:webHidden/>
              </w:rPr>
              <w:instrText xml:space="preserve"> PAGEREF _Toc81632709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6C1D6F02" w14:textId="5FB89B91"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0" w:history="1">
            <w:r w:rsidR="00CC2802" w:rsidRPr="00D33D0E">
              <w:rPr>
                <w:rStyle w:val="Hyperlink"/>
                <w:bCs/>
                <w:noProof/>
                <w14:scene3d>
                  <w14:camera w14:prst="orthographicFront"/>
                  <w14:lightRig w14:rig="threePt" w14:dir="t">
                    <w14:rot w14:lat="0" w14:lon="0" w14:rev="0"/>
                  </w14:lightRig>
                </w14:scene3d>
              </w:rPr>
              <w:t>2.4.4.</w:t>
            </w:r>
            <w:r w:rsidR="00CC2802">
              <w:rPr>
                <w:rFonts w:asciiTheme="minorHAnsi" w:eastAsiaTheme="minorEastAsia" w:hAnsiTheme="minorHAnsi" w:cstheme="minorBidi"/>
                <w:noProof/>
              </w:rPr>
              <w:tab/>
            </w:r>
            <w:r w:rsidR="00CC2802" w:rsidRPr="00D33D0E">
              <w:rPr>
                <w:rStyle w:val="Hyperlink"/>
                <w:noProof/>
              </w:rPr>
              <w:t>Interviews with people who have used IFAS</w:t>
            </w:r>
            <w:r w:rsidR="00CC2802">
              <w:rPr>
                <w:noProof/>
                <w:webHidden/>
              </w:rPr>
              <w:tab/>
            </w:r>
            <w:r w:rsidR="00CC2802">
              <w:rPr>
                <w:noProof/>
                <w:webHidden/>
              </w:rPr>
              <w:fldChar w:fldCharType="begin"/>
            </w:r>
            <w:r w:rsidR="00CC2802">
              <w:rPr>
                <w:noProof/>
                <w:webHidden/>
              </w:rPr>
              <w:instrText xml:space="preserve"> PAGEREF _Toc81632710 \h </w:instrText>
            </w:r>
            <w:r w:rsidR="00CC2802">
              <w:rPr>
                <w:noProof/>
                <w:webHidden/>
              </w:rPr>
            </w:r>
            <w:r w:rsidR="00CC2802">
              <w:rPr>
                <w:noProof/>
                <w:webHidden/>
              </w:rPr>
              <w:fldChar w:fldCharType="separate"/>
            </w:r>
            <w:r w:rsidR="00CC2802">
              <w:rPr>
                <w:noProof/>
                <w:webHidden/>
              </w:rPr>
              <w:t>7</w:t>
            </w:r>
            <w:r w:rsidR="00CC2802">
              <w:rPr>
                <w:noProof/>
                <w:webHidden/>
              </w:rPr>
              <w:fldChar w:fldCharType="end"/>
            </w:r>
          </w:hyperlink>
        </w:p>
        <w:p w14:paraId="40387F69" w14:textId="32088C2A"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1" w:history="1">
            <w:r w:rsidR="00CC2802" w:rsidRPr="00D33D0E">
              <w:rPr>
                <w:rStyle w:val="Hyperlink"/>
                <w:bCs/>
                <w:noProof/>
                <w14:scene3d>
                  <w14:camera w14:prst="orthographicFront"/>
                  <w14:lightRig w14:rig="threePt" w14:dir="t">
                    <w14:rot w14:lat="0" w14:lon="0" w14:rev="0"/>
                  </w14:lightRig>
                </w14:scene3d>
              </w:rPr>
              <w:t>2.4.5.</w:t>
            </w:r>
            <w:r w:rsidR="00CC2802">
              <w:rPr>
                <w:rFonts w:asciiTheme="minorHAnsi" w:eastAsiaTheme="minorEastAsia" w:hAnsiTheme="minorHAnsi" w:cstheme="minorBidi"/>
                <w:noProof/>
              </w:rPr>
              <w:tab/>
            </w:r>
            <w:r w:rsidR="00CC2802" w:rsidRPr="00D33D0E">
              <w:rPr>
                <w:rStyle w:val="Hyperlink"/>
                <w:noProof/>
              </w:rPr>
              <w:t>Professional stakeholder interviews and focus groups</w:t>
            </w:r>
            <w:r w:rsidR="00CC2802">
              <w:rPr>
                <w:noProof/>
                <w:webHidden/>
              </w:rPr>
              <w:tab/>
            </w:r>
            <w:r w:rsidR="00CC2802">
              <w:rPr>
                <w:noProof/>
                <w:webHidden/>
              </w:rPr>
              <w:fldChar w:fldCharType="begin"/>
            </w:r>
            <w:r w:rsidR="00CC2802">
              <w:rPr>
                <w:noProof/>
                <w:webHidden/>
              </w:rPr>
              <w:instrText xml:space="preserve"> PAGEREF _Toc81632711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527CB756" w14:textId="2A476AD4"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2" w:history="1">
            <w:r w:rsidR="00CC2802" w:rsidRPr="00D33D0E">
              <w:rPr>
                <w:rStyle w:val="Hyperlink"/>
                <w:bCs/>
                <w:noProof/>
                <w14:scene3d>
                  <w14:camera w14:prst="orthographicFront"/>
                  <w14:lightRig w14:rig="threePt" w14:dir="t">
                    <w14:rot w14:lat="0" w14:lon="0" w14:rev="0"/>
                  </w14:lightRig>
                </w14:scene3d>
              </w:rPr>
              <w:t>2.4.6.</w:t>
            </w:r>
            <w:r w:rsidR="00CC2802">
              <w:rPr>
                <w:rFonts w:asciiTheme="minorHAnsi" w:eastAsiaTheme="minorEastAsia" w:hAnsiTheme="minorHAnsi" w:cstheme="minorBidi"/>
                <w:noProof/>
              </w:rPr>
              <w:tab/>
            </w:r>
            <w:r w:rsidR="00CC2802" w:rsidRPr="00D33D0E">
              <w:rPr>
                <w:rStyle w:val="Hyperlink"/>
                <w:noProof/>
              </w:rPr>
              <w:t>Quantitative data</w:t>
            </w:r>
            <w:r w:rsidR="00CC2802">
              <w:rPr>
                <w:noProof/>
                <w:webHidden/>
              </w:rPr>
              <w:tab/>
            </w:r>
            <w:r w:rsidR="00CC2802">
              <w:rPr>
                <w:noProof/>
                <w:webHidden/>
              </w:rPr>
              <w:fldChar w:fldCharType="begin"/>
            </w:r>
            <w:r w:rsidR="00CC2802">
              <w:rPr>
                <w:noProof/>
                <w:webHidden/>
              </w:rPr>
              <w:instrText xml:space="preserve"> PAGEREF _Toc81632712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15923011" w14:textId="5AE3E482" w:rsidR="00CC2802" w:rsidRDefault="00A54E80">
          <w:pPr>
            <w:pStyle w:val="TOC2"/>
            <w:rPr>
              <w:rFonts w:asciiTheme="minorHAnsi" w:eastAsiaTheme="minorEastAsia" w:hAnsiTheme="minorHAnsi" w:cstheme="minorBidi"/>
              <w:noProof/>
            </w:rPr>
          </w:pPr>
          <w:hyperlink w:anchor="_Toc81632713" w:history="1">
            <w:r w:rsidR="00CC2802" w:rsidRPr="00D33D0E">
              <w:rPr>
                <w:rStyle w:val="Hyperlink"/>
                <w:noProof/>
              </w:rPr>
              <w:t>2.5.</w:t>
            </w:r>
            <w:r w:rsidR="00CC2802">
              <w:rPr>
                <w:rFonts w:asciiTheme="minorHAnsi" w:eastAsiaTheme="minorEastAsia" w:hAnsiTheme="minorHAnsi" w:cstheme="minorBidi"/>
                <w:noProof/>
              </w:rPr>
              <w:tab/>
            </w:r>
            <w:r w:rsidR="00CC2802" w:rsidRPr="00D33D0E">
              <w:rPr>
                <w:rStyle w:val="Hyperlink"/>
                <w:noProof/>
              </w:rPr>
              <w:t>Data analysis</w:t>
            </w:r>
            <w:r w:rsidR="00CC2802">
              <w:rPr>
                <w:noProof/>
                <w:webHidden/>
              </w:rPr>
              <w:tab/>
            </w:r>
            <w:r w:rsidR="00CC2802">
              <w:rPr>
                <w:noProof/>
                <w:webHidden/>
              </w:rPr>
              <w:fldChar w:fldCharType="begin"/>
            </w:r>
            <w:r w:rsidR="00CC2802">
              <w:rPr>
                <w:noProof/>
                <w:webHidden/>
              </w:rPr>
              <w:instrText xml:space="preserve"> PAGEREF _Toc81632713 \h </w:instrText>
            </w:r>
            <w:r w:rsidR="00CC2802">
              <w:rPr>
                <w:noProof/>
                <w:webHidden/>
              </w:rPr>
            </w:r>
            <w:r w:rsidR="00CC2802">
              <w:rPr>
                <w:noProof/>
                <w:webHidden/>
              </w:rPr>
              <w:fldChar w:fldCharType="separate"/>
            </w:r>
            <w:r w:rsidR="00CC2802">
              <w:rPr>
                <w:noProof/>
                <w:webHidden/>
              </w:rPr>
              <w:t>9</w:t>
            </w:r>
            <w:r w:rsidR="00CC2802">
              <w:rPr>
                <w:noProof/>
                <w:webHidden/>
              </w:rPr>
              <w:fldChar w:fldCharType="end"/>
            </w:r>
          </w:hyperlink>
        </w:p>
        <w:p w14:paraId="244ABD24" w14:textId="44C29D8F" w:rsidR="00CC2802" w:rsidRDefault="00A54E80">
          <w:pPr>
            <w:pStyle w:val="TOC2"/>
            <w:rPr>
              <w:rFonts w:asciiTheme="minorHAnsi" w:eastAsiaTheme="minorEastAsia" w:hAnsiTheme="minorHAnsi" w:cstheme="minorBidi"/>
              <w:noProof/>
            </w:rPr>
          </w:pPr>
          <w:hyperlink w:anchor="_Toc81632714" w:history="1">
            <w:r w:rsidR="00CC2802" w:rsidRPr="00D33D0E">
              <w:rPr>
                <w:rStyle w:val="Hyperlink"/>
                <w:noProof/>
              </w:rPr>
              <w:t>2.6.</w:t>
            </w:r>
            <w:r w:rsidR="00CC2802">
              <w:rPr>
                <w:rFonts w:asciiTheme="minorHAnsi" w:eastAsiaTheme="minorEastAsia" w:hAnsiTheme="minorHAnsi" w:cstheme="minorBidi"/>
                <w:noProof/>
              </w:rPr>
              <w:tab/>
            </w:r>
            <w:r w:rsidR="00CC2802" w:rsidRPr="00D33D0E">
              <w:rPr>
                <w:rStyle w:val="Hyperlink"/>
                <w:noProof/>
              </w:rPr>
              <w:t>Limitations</w:t>
            </w:r>
            <w:r w:rsidR="00CC2802">
              <w:rPr>
                <w:noProof/>
                <w:webHidden/>
              </w:rPr>
              <w:tab/>
            </w:r>
            <w:r w:rsidR="00CC2802">
              <w:rPr>
                <w:noProof/>
                <w:webHidden/>
              </w:rPr>
              <w:fldChar w:fldCharType="begin"/>
            </w:r>
            <w:r w:rsidR="00CC2802">
              <w:rPr>
                <w:noProof/>
                <w:webHidden/>
              </w:rPr>
              <w:instrText xml:space="preserve"> PAGEREF _Toc81632714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6246D40F" w14:textId="6FA33C7E"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5" w:history="1">
            <w:r w:rsidR="00CC2802" w:rsidRPr="00D33D0E">
              <w:rPr>
                <w:rStyle w:val="Hyperlink"/>
                <w:bCs/>
                <w:noProof/>
                <w14:scene3d>
                  <w14:camera w14:prst="orthographicFront"/>
                  <w14:lightRig w14:rig="threePt" w14:dir="t">
                    <w14:rot w14:lat="0" w14:lon="0" w14:rev="0"/>
                  </w14:lightRig>
                </w14:scene3d>
              </w:rPr>
              <w:t>2.6.1.</w:t>
            </w:r>
            <w:r w:rsidR="00CC2802">
              <w:rPr>
                <w:rFonts w:asciiTheme="minorHAnsi" w:eastAsiaTheme="minorEastAsia" w:hAnsiTheme="minorHAnsi" w:cstheme="minorBidi"/>
                <w:noProof/>
              </w:rPr>
              <w:tab/>
            </w:r>
            <w:r w:rsidR="00CC2802" w:rsidRPr="00D33D0E">
              <w:rPr>
                <w:rStyle w:val="Hyperlink"/>
                <w:noProof/>
              </w:rPr>
              <w:t>Qualitative data</w:t>
            </w:r>
            <w:r w:rsidR="00CC2802">
              <w:rPr>
                <w:noProof/>
                <w:webHidden/>
              </w:rPr>
              <w:tab/>
            </w:r>
            <w:r w:rsidR="00CC2802">
              <w:rPr>
                <w:noProof/>
                <w:webHidden/>
              </w:rPr>
              <w:fldChar w:fldCharType="begin"/>
            </w:r>
            <w:r w:rsidR="00CC2802">
              <w:rPr>
                <w:noProof/>
                <w:webHidden/>
              </w:rPr>
              <w:instrText xml:space="preserve"> PAGEREF _Toc81632715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52423650" w14:textId="6AC6319D"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6" w:history="1">
            <w:r w:rsidR="00CC2802" w:rsidRPr="00D33D0E">
              <w:rPr>
                <w:rStyle w:val="Hyperlink"/>
                <w:bCs/>
                <w:noProof/>
                <w14:scene3d>
                  <w14:camera w14:prst="orthographicFront"/>
                  <w14:lightRig w14:rig="threePt" w14:dir="t">
                    <w14:rot w14:lat="0" w14:lon="0" w14:rev="0"/>
                  </w14:lightRig>
                </w14:scene3d>
              </w:rPr>
              <w:t>2.6.2.</w:t>
            </w:r>
            <w:r w:rsidR="00CC2802">
              <w:rPr>
                <w:rFonts w:asciiTheme="minorHAnsi" w:eastAsiaTheme="minorEastAsia" w:hAnsiTheme="minorHAnsi" w:cstheme="minorBidi"/>
                <w:noProof/>
              </w:rPr>
              <w:tab/>
            </w:r>
            <w:r w:rsidR="00CC2802" w:rsidRPr="00D33D0E">
              <w:rPr>
                <w:rStyle w:val="Hyperlink"/>
                <w:noProof/>
              </w:rPr>
              <w:t>IFAS data</w:t>
            </w:r>
            <w:r w:rsidR="00CC2802">
              <w:rPr>
                <w:noProof/>
                <w:webHidden/>
              </w:rPr>
              <w:tab/>
            </w:r>
            <w:r w:rsidR="00CC2802">
              <w:rPr>
                <w:noProof/>
                <w:webHidden/>
              </w:rPr>
              <w:fldChar w:fldCharType="begin"/>
            </w:r>
            <w:r w:rsidR="00CC2802">
              <w:rPr>
                <w:noProof/>
                <w:webHidden/>
              </w:rPr>
              <w:instrText xml:space="preserve"> PAGEREF _Toc81632716 \h </w:instrText>
            </w:r>
            <w:r w:rsidR="00CC2802">
              <w:rPr>
                <w:noProof/>
                <w:webHidden/>
              </w:rPr>
            </w:r>
            <w:r w:rsidR="00CC2802">
              <w:rPr>
                <w:noProof/>
                <w:webHidden/>
              </w:rPr>
              <w:fldChar w:fldCharType="separate"/>
            </w:r>
            <w:r w:rsidR="00CC2802">
              <w:rPr>
                <w:noProof/>
                <w:webHidden/>
              </w:rPr>
              <w:t>10</w:t>
            </w:r>
            <w:r w:rsidR="00CC2802">
              <w:rPr>
                <w:noProof/>
                <w:webHidden/>
              </w:rPr>
              <w:fldChar w:fldCharType="end"/>
            </w:r>
          </w:hyperlink>
        </w:p>
        <w:p w14:paraId="512A865C" w14:textId="56FB0A64"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7" w:history="1">
            <w:r w:rsidR="00CC2802" w:rsidRPr="00D33D0E">
              <w:rPr>
                <w:rStyle w:val="Hyperlink"/>
                <w:bCs/>
                <w:noProof/>
                <w14:scene3d>
                  <w14:camera w14:prst="orthographicFront"/>
                  <w14:lightRig w14:rig="threePt" w14:dir="t">
                    <w14:rot w14:lat="0" w14:lon="0" w14:rev="0"/>
                  </w14:lightRig>
                </w14:scene3d>
              </w:rPr>
              <w:t>2.6.3.</w:t>
            </w:r>
            <w:r w:rsidR="00CC2802">
              <w:rPr>
                <w:rFonts w:asciiTheme="minorHAnsi" w:eastAsiaTheme="minorEastAsia" w:hAnsiTheme="minorHAnsi" w:cstheme="minorBidi"/>
                <w:noProof/>
              </w:rPr>
              <w:tab/>
            </w:r>
            <w:r w:rsidR="00CC2802" w:rsidRPr="00D33D0E">
              <w:rPr>
                <w:rStyle w:val="Hyperlink"/>
                <w:noProof/>
              </w:rPr>
              <w:t>DFFH data</w:t>
            </w:r>
            <w:r w:rsidR="00CC2802">
              <w:rPr>
                <w:noProof/>
                <w:webHidden/>
              </w:rPr>
              <w:tab/>
            </w:r>
            <w:r w:rsidR="00CC2802">
              <w:rPr>
                <w:noProof/>
                <w:webHidden/>
              </w:rPr>
              <w:fldChar w:fldCharType="begin"/>
            </w:r>
            <w:r w:rsidR="00CC2802">
              <w:rPr>
                <w:noProof/>
                <w:webHidden/>
              </w:rPr>
              <w:instrText xml:space="preserve"> PAGEREF _Toc81632717 \h </w:instrText>
            </w:r>
            <w:r w:rsidR="00CC2802">
              <w:rPr>
                <w:noProof/>
                <w:webHidden/>
              </w:rPr>
            </w:r>
            <w:r w:rsidR="00CC2802">
              <w:rPr>
                <w:noProof/>
                <w:webHidden/>
              </w:rPr>
              <w:fldChar w:fldCharType="separate"/>
            </w:r>
            <w:r w:rsidR="00CC2802">
              <w:rPr>
                <w:noProof/>
                <w:webHidden/>
              </w:rPr>
              <w:t>11</w:t>
            </w:r>
            <w:r w:rsidR="00CC2802">
              <w:rPr>
                <w:noProof/>
                <w:webHidden/>
              </w:rPr>
              <w:fldChar w:fldCharType="end"/>
            </w:r>
          </w:hyperlink>
        </w:p>
        <w:p w14:paraId="67715574" w14:textId="29B0930F"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8" w:history="1">
            <w:r w:rsidR="00CC2802" w:rsidRPr="00D33D0E">
              <w:rPr>
                <w:rStyle w:val="Hyperlink"/>
                <w:bCs/>
                <w:noProof/>
                <w14:scene3d>
                  <w14:camera w14:prst="orthographicFront"/>
                  <w14:lightRig w14:rig="threePt" w14:dir="t">
                    <w14:rot w14:lat="0" w14:lon="0" w14:rev="0"/>
                  </w14:lightRig>
                </w14:scene3d>
              </w:rPr>
              <w:t>2.6.4.</w:t>
            </w:r>
            <w:r w:rsidR="00CC2802">
              <w:rPr>
                <w:rFonts w:asciiTheme="minorHAnsi" w:eastAsiaTheme="minorEastAsia" w:hAnsiTheme="minorHAnsi" w:cstheme="minorBidi"/>
                <w:noProof/>
              </w:rPr>
              <w:tab/>
            </w:r>
            <w:r w:rsidR="00CC2802" w:rsidRPr="00D33D0E">
              <w:rPr>
                <w:rStyle w:val="Hyperlink"/>
                <w:noProof/>
              </w:rPr>
              <w:t>COVID-19</w:t>
            </w:r>
            <w:r w:rsidR="00CC2802">
              <w:rPr>
                <w:noProof/>
                <w:webHidden/>
              </w:rPr>
              <w:tab/>
            </w:r>
            <w:r w:rsidR="00CC2802">
              <w:rPr>
                <w:noProof/>
                <w:webHidden/>
              </w:rPr>
              <w:fldChar w:fldCharType="begin"/>
            </w:r>
            <w:r w:rsidR="00CC2802">
              <w:rPr>
                <w:noProof/>
                <w:webHidden/>
              </w:rPr>
              <w:instrText xml:space="preserve"> PAGEREF _Toc81632718 \h </w:instrText>
            </w:r>
            <w:r w:rsidR="00CC2802">
              <w:rPr>
                <w:noProof/>
                <w:webHidden/>
              </w:rPr>
            </w:r>
            <w:r w:rsidR="00CC2802">
              <w:rPr>
                <w:noProof/>
                <w:webHidden/>
              </w:rPr>
              <w:fldChar w:fldCharType="separate"/>
            </w:r>
            <w:r w:rsidR="00CC2802">
              <w:rPr>
                <w:noProof/>
                <w:webHidden/>
              </w:rPr>
              <w:t>11</w:t>
            </w:r>
            <w:r w:rsidR="00CC2802">
              <w:rPr>
                <w:noProof/>
                <w:webHidden/>
              </w:rPr>
              <w:fldChar w:fldCharType="end"/>
            </w:r>
          </w:hyperlink>
        </w:p>
        <w:p w14:paraId="01E841C6" w14:textId="18647731"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19" w:history="1">
            <w:r w:rsidR="00CC2802" w:rsidRPr="00D33D0E">
              <w:rPr>
                <w:rStyle w:val="Hyperlink"/>
                <w:bCs/>
                <w:noProof/>
                <w14:scene3d>
                  <w14:camera w14:prst="orthographicFront"/>
                  <w14:lightRig w14:rig="threePt" w14:dir="t">
                    <w14:rot w14:lat="0" w14:lon="0" w14:rev="0"/>
                  </w14:lightRig>
                </w14:scene3d>
              </w:rPr>
              <w:t>2.6.5.</w:t>
            </w:r>
            <w:r w:rsidR="00CC2802">
              <w:rPr>
                <w:rFonts w:asciiTheme="minorHAnsi" w:eastAsiaTheme="minorEastAsia" w:hAnsiTheme="minorHAnsi" w:cstheme="minorBidi"/>
                <w:noProof/>
              </w:rPr>
              <w:tab/>
            </w:r>
            <w:r w:rsidR="00CC2802" w:rsidRPr="00D33D0E">
              <w:rPr>
                <w:rStyle w:val="Hyperlink"/>
                <w:noProof/>
              </w:rPr>
              <w:t>An elastic system</w:t>
            </w:r>
            <w:r w:rsidR="00CC2802">
              <w:rPr>
                <w:noProof/>
                <w:webHidden/>
              </w:rPr>
              <w:tab/>
            </w:r>
            <w:r w:rsidR="00CC2802">
              <w:rPr>
                <w:noProof/>
                <w:webHidden/>
              </w:rPr>
              <w:fldChar w:fldCharType="begin"/>
            </w:r>
            <w:r w:rsidR="00CC2802">
              <w:rPr>
                <w:noProof/>
                <w:webHidden/>
              </w:rPr>
              <w:instrText xml:space="preserve"> PAGEREF _Toc81632719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462FFB5B" w14:textId="654B084F"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20" w:history="1">
            <w:r w:rsidR="00CC2802" w:rsidRPr="00D33D0E">
              <w:rPr>
                <w:rStyle w:val="Hyperlink"/>
                <w:bCs/>
                <w:noProof/>
                <w14:scene3d>
                  <w14:camera w14:prst="orthographicFront"/>
                  <w14:lightRig w14:rig="threePt" w14:dir="t">
                    <w14:rot w14:lat="0" w14:lon="0" w14:rev="0"/>
                  </w14:lightRig>
                </w14:scene3d>
              </w:rPr>
              <w:t>2.6.6.</w:t>
            </w:r>
            <w:r w:rsidR="00CC2802">
              <w:rPr>
                <w:rFonts w:asciiTheme="minorHAnsi" w:eastAsiaTheme="minorEastAsia" w:hAnsiTheme="minorHAnsi" w:cstheme="minorBidi"/>
                <w:noProof/>
              </w:rPr>
              <w:tab/>
            </w:r>
            <w:r w:rsidR="00CC2802" w:rsidRPr="00D33D0E">
              <w:rPr>
                <w:rStyle w:val="Hyperlink"/>
                <w:noProof/>
              </w:rPr>
              <w:t>Overcoming limitations</w:t>
            </w:r>
            <w:r w:rsidR="00CC2802">
              <w:rPr>
                <w:noProof/>
                <w:webHidden/>
              </w:rPr>
              <w:tab/>
            </w:r>
            <w:r w:rsidR="00CC2802">
              <w:rPr>
                <w:noProof/>
                <w:webHidden/>
              </w:rPr>
              <w:fldChar w:fldCharType="begin"/>
            </w:r>
            <w:r w:rsidR="00CC2802">
              <w:rPr>
                <w:noProof/>
                <w:webHidden/>
              </w:rPr>
              <w:instrText xml:space="preserve"> PAGEREF _Toc81632720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39CAB544" w14:textId="7CA1FEB4" w:rsidR="00CC2802" w:rsidRDefault="00A54E80">
          <w:pPr>
            <w:pStyle w:val="TOC2"/>
            <w:rPr>
              <w:rFonts w:asciiTheme="minorHAnsi" w:eastAsiaTheme="minorEastAsia" w:hAnsiTheme="minorHAnsi" w:cstheme="minorBidi"/>
              <w:noProof/>
            </w:rPr>
          </w:pPr>
          <w:hyperlink w:anchor="_Toc81632721" w:history="1">
            <w:r w:rsidR="00CC2802" w:rsidRPr="00D33D0E">
              <w:rPr>
                <w:rStyle w:val="Hyperlink"/>
                <w:noProof/>
              </w:rPr>
              <w:t>2.7.</w:t>
            </w:r>
            <w:r w:rsidR="00CC2802">
              <w:rPr>
                <w:rFonts w:asciiTheme="minorHAnsi" w:eastAsiaTheme="minorEastAsia" w:hAnsiTheme="minorHAnsi" w:cstheme="minorBidi"/>
                <w:noProof/>
              </w:rPr>
              <w:tab/>
            </w:r>
            <w:r w:rsidR="00CC2802" w:rsidRPr="00D33D0E">
              <w:rPr>
                <w:rStyle w:val="Hyperlink"/>
                <w:noProof/>
              </w:rPr>
              <w:t>Ethics and governance</w:t>
            </w:r>
            <w:r w:rsidR="00CC2802">
              <w:rPr>
                <w:noProof/>
                <w:webHidden/>
              </w:rPr>
              <w:tab/>
            </w:r>
            <w:r w:rsidR="00CC2802">
              <w:rPr>
                <w:noProof/>
                <w:webHidden/>
              </w:rPr>
              <w:fldChar w:fldCharType="begin"/>
            </w:r>
            <w:r w:rsidR="00CC2802">
              <w:rPr>
                <w:noProof/>
                <w:webHidden/>
              </w:rPr>
              <w:instrText xml:space="preserve"> PAGEREF _Toc81632721 \h </w:instrText>
            </w:r>
            <w:r w:rsidR="00CC2802">
              <w:rPr>
                <w:noProof/>
                <w:webHidden/>
              </w:rPr>
            </w:r>
            <w:r w:rsidR="00CC2802">
              <w:rPr>
                <w:noProof/>
                <w:webHidden/>
              </w:rPr>
              <w:fldChar w:fldCharType="separate"/>
            </w:r>
            <w:r w:rsidR="00CC2802">
              <w:rPr>
                <w:noProof/>
                <w:webHidden/>
              </w:rPr>
              <w:t>13</w:t>
            </w:r>
            <w:r w:rsidR="00CC2802">
              <w:rPr>
                <w:noProof/>
                <w:webHidden/>
              </w:rPr>
              <w:fldChar w:fldCharType="end"/>
            </w:r>
          </w:hyperlink>
        </w:p>
        <w:p w14:paraId="3098CF11" w14:textId="240DF093" w:rsidR="00CC2802" w:rsidRDefault="00A54E80">
          <w:pPr>
            <w:pStyle w:val="TOC1"/>
            <w:rPr>
              <w:rFonts w:asciiTheme="minorHAnsi" w:eastAsiaTheme="minorEastAsia" w:hAnsiTheme="minorHAnsi" w:cstheme="minorBidi"/>
              <w:noProof/>
            </w:rPr>
          </w:pPr>
          <w:hyperlink w:anchor="_Toc81632722" w:history="1">
            <w:r w:rsidR="00CC2802" w:rsidRPr="00D33D0E">
              <w:rPr>
                <w:rStyle w:val="Hyperlink"/>
                <w:noProof/>
              </w:rPr>
              <w:t>3.</w:t>
            </w:r>
            <w:r w:rsidR="00CC2802">
              <w:rPr>
                <w:rFonts w:asciiTheme="minorHAnsi" w:eastAsiaTheme="minorEastAsia" w:hAnsiTheme="minorHAnsi" w:cstheme="minorBidi"/>
                <w:noProof/>
              </w:rPr>
              <w:tab/>
            </w:r>
            <w:r w:rsidR="00CC2802" w:rsidRPr="00D33D0E">
              <w:rPr>
                <w:rStyle w:val="Hyperlink"/>
                <w:noProof/>
              </w:rPr>
              <w:t>Findings</w:t>
            </w:r>
            <w:r w:rsidR="00CC2802">
              <w:rPr>
                <w:noProof/>
                <w:webHidden/>
              </w:rPr>
              <w:tab/>
            </w:r>
            <w:r w:rsidR="00CC2802">
              <w:rPr>
                <w:noProof/>
                <w:webHidden/>
              </w:rPr>
              <w:fldChar w:fldCharType="begin"/>
            </w:r>
            <w:r w:rsidR="00CC2802">
              <w:rPr>
                <w:noProof/>
                <w:webHidden/>
              </w:rPr>
              <w:instrText xml:space="preserve"> PAGEREF _Toc81632722 \h </w:instrText>
            </w:r>
            <w:r w:rsidR="00CC2802">
              <w:rPr>
                <w:noProof/>
                <w:webHidden/>
              </w:rPr>
            </w:r>
            <w:r w:rsidR="00CC2802">
              <w:rPr>
                <w:noProof/>
                <w:webHidden/>
              </w:rPr>
              <w:fldChar w:fldCharType="separate"/>
            </w:r>
            <w:r w:rsidR="00CC2802">
              <w:rPr>
                <w:noProof/>
                <w:webHidden/>
              </w:rPr>
              <w:t>14</w:t>
            </w:r>
            <w:r w:rsidR="00CC2802">
              <w:rPr>
                <w:noProof/>
                <w:webHidden/>
              </w:rPr>
              <w:fldChar w:fldCharType="end"/>
            </w:r>
          </w:hyperlink>
        </w:p>
        <w:p w14:paraId="714C7F16" w14:textId="46840167" w:rsidR="00CC2802" w:rsidRDefault="00A54E80">
          <w:pPr>
            <w:pStyle w:val="TOC2"/>
            <w:rPr>
              <w:rFonts w:asciiTheme="minorHAnsi" w:eastAsiaTheme="minorEastAsia" w:hAnsiTheme="minorHAnsi" w:cstheme="minorBidi"/>
              <w:noProof/>
            </w:rPr>
          </w:pPr>
          <w:hyperlink w:anchor="_Toc81632723" w:history="1">
            <w:r w:rsidR="00CC2802" w:rsidRPr="00D33D0E">
              <w:rPr>
                <w:rStyle w:val="Hyperlink"/>
                <w:noProof/>
              </w:rPr>
              <w:t>3.1.</w:t>
            </w:r>
            <w:r w:rsidR="00CC2802">
              <w:rPr>
                <w:rFonts w:asciiTheme="minorHAnsi" w:eastAsiaTheme="minorEastAsia" w:hAnsiTheme="minorHAnsi" w:cstheme="minorBidi"/>
                <w:noProof/>
              </w:rPr>
              <w:tab/>
            </w:r>
            <w:r w:rsidR="00CC2802" w:rsidRPr="00D33D0E">
              <w:rPr>
                <w:rStyle w:val="Hyperlink"/>
                <w:noProof/>
              </w:rPr>
              <w:t>Context</w:t>
            </w:r>
            <w:r w:rsidR="00CC2802">
              <w:rPr>
                <w:noProof/>
                <w:webHidden/>
              </w:rPr>
              <w:tab/>
            </w:r>
            <w:r w:rsidR="00CC2802">
              <w:rPr>
                <w:noProof/>
                <w:webHidden/>
              </w:rPr>
              <w:fldChar w:fldCharType="begin"/>
            </w:r>
            <w:r w:rsidR="00CC2802">
              <w:rPr>
                <w:noProof/>
                <w:webHidden/>
              </w:rPr>
              <w:instrText xml:space="preserve"> PAGEREF _Toc81632723 \h </w:instrText>
            </w:r>
            <w:r w:rsidR="00CC2802">
              <w:rPr>
                <w:noProof/>
                <w:webHidden/>
              </w:rPr>
            </w:r>
            <w:r w:rsidR="00CC2802">
              <w:rPr>
                <w:noProof/>
                <w:webHidden/>
              </w:rPr>
              <w:fldChar w:fldCharType="separate"/>
            </w:r>
            <w:r w:rsidR="00CC2802">
              <w:rPr>
                <w:noProof/>
                <w:webHidden/>
              </w:rPr>
              <w:t>14</w:t>
            </w:r>
            <w:r w:rsidR="00CC2802">
              <w:rPr>
                <w:noProof/>
                <w:webHidden/>
              </w:rPr>
              <w:fldChar w:fldCharType="end"/>
            </w:r>
          </w:hyperlink>
        </w:p>
        <w:p w14:paraId="1EB46CE0" w14:textId="5D0F2E26"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24" w:history="1">
            <w:r w:rsidR="00CC2802" w:rsidRPr="00D33D0E">
              <w:rPr>
                <w:rStyle w:val="Hyperlink"/>
                <w:bCs/>
                <w:noProof/>
                <w14:scene3d>
                  <w14:camera w14:prst="orthographicFront"/>
                  <w14:lightRig w14:rig="threePt" w14:dir="t">
                    <w14:rot w14:lat="0" w14:lon="0" w14:rev="0"/>
                  </w14:lightRig>
                </w14:scene3d>
              </w:rPr>
              <w:t>3.1.1.</w:t>
            </w:r>
            <w:r w:rsidR="00CC2802">
              <w:rPr>
                <w:rFonts w:asciiTheme="minorHAnsi" w:eastAsiaTheme="minorEastAsia" w:hAnsiTheme="minorHAnsi" w:cstheme="minorBidi"/>
                <w:noProof/>
              </w:rPr>
              <w:tab/>
            </w:r>
            <w:r w:rsidR="00CC2802" w:rsidRPr="00D33D0E">
              <w:rPr>
                <w:rStyle w:val="Hyperlink"/>
                <w:noProof/>
              </w:rPr>
              <w:t>COVID-19</w:t>
            </w:r>
            <w:r w:rsidR="00CC2802">
              <w:rPr>
                <w:noProof/>
                <w:webHidden/>
              </w:rPr>
              <w:tab/>
            </w:r>
            <w:r w:rsidR="00CC2802">
              <w:rPr>
                <w:noProof/>
                <w:webHidden/>
              </w:rPr>
              <w:fldChar w:fldCharType="begin"/>
            </w:r>
            <w:r w:rsidR="00CC2802">
              <w:rPr>
                <w:noProof/>
                <w:webHidden/>
              </w:rPr>
              <w:instrText xml:space="preserve"> PAGEREF _Toc81632724 \h </w:instrText>
            </w:r>
            <w:r w:rsidR="00CC2802">
              <w:rPr>
                <w:noProof/>
                <w:webHidden/>
              </w:rPr>
            </w:r>
            <w:r w:rsidR="00CC2802">
              <w:rPr>
                <w:noProof/>
                <w:webHidden/>
              </w:rPr>
              <w:fldChar w:fldCharType="separate"/>
            </w:r>
            <w:r w:rsidR="00CC2802">
              <w:rPr>
                <w:noProof/>
                <w:webHidden/>
              </w:rPr>
              <w:t>15</w:t>
            </w:r>
            <w:r w:rsidR="00CC2802">
              <w:rPr>
                <w:noProof/>
                <w:webHidden/>
              </w:rPr>
              <w:fldChar w:fldCharType="end"/>
            </w:r>
          </w:hyperlink>
        </w:p>
        <w:p w14:paraId="0AC186D9" w14:textId="70FEC04B"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25" w:history="1">
            <w:r w:rsidR="00CC2802" w:rsidRPr="00D33D0E">
              <w:rPr>
                <w:rStyle w:val="Hyperlink"/>
                <w:bCs/>
                <w:noProof/>
                <w14:scene3d>
                  <w14:camera w14:prst="orthographicFront"/>
                  <w14:lightRig w14:rig="threePt" w14:dir="t">
                    <w14:rot w14:lat="0" w14:lon="0" w14:rev="0"/>
                  </w14:lightRig>
                </w14:scene3d>
              </w:rPr>
              <w:t>3.1.2.</w:t>
            </w:r>
            <w:r w:rsidR="00CC2802">
              <w:rPr>
                <w:rFonts w:asciiTheme="minorHAnsi" w:eastAsiaTheme="minorEastAsia" w:hAnsiTheme="minorHAnsi" w:cstheme="minorBidi"/>
                <w:noProof/>
              </w:rPr>
              <w:tab/>
            </w:r>
            <w:r w:rsidR="00CC2802" w:rsidRPr="00D33D0E">
              <w:rPr>
                <w:rStyle w:val="Hyperlink"/>
                <w:noProof/>
              </w:rPr>
              <w:t>Best interests of the child</w:t>
            </w:r>
            <w:r w:rsidR="00CC2802">
              <w:rPr>
                <w:noProof/>
                <w:webHidden/>
              </w:rPr>
              <w:tab/>
            </w:r>
            <w:r w:rsidR="00CC2802">
              <w:rPr>
                <w:noProof/>
                <w:webHidden/>
              </w:rPr>
              <w:fldChar w:fldCharType="begin"/>
            </w:r>
            <w:r w:rsidR="00CC2802">
              <w:rPr>
                <w:noProof/>
                <w:webHidden/>
              </w:rPr>
              <w:instrText xml:space="preserve"> PAGEREF _Toc81632725 \h </w:instrText>
            </w:r>
            <w:r w:rsidR="00CC2802">
              <w:rPr>
                <w:noProof/>
                <w:webHidden/>
              </w:rPr>
            </w:r>
            <w:r w:rsidR="00CC2802">
              <w:rPr>
                <w:noProof/>
                <w:webHidden/>
              </w:rPr>
              <w:fldChar w:fldCharType="separate"/>
            </w:r>
            <w:r w:rsidR="00CC2802">
              <w:rPr>
                <w:noProof/>
                <w:webHidden/>
              </w:rPr>
              <w:t>15</w:t>
            </w:r>
            <w:r w:rsidR="00CC2802">
              <w:rPr>
                <w:noProof/>
                <w:webHidden/>
              </w:rPr>
              <w:fldChar w:fldCharType="end"/>
            </w:r>
          </w:hyperlink>
        </w:p>
        <w:p w14:paraId="3D5EF286" w14:textId="481EFB1D"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26" w:history="1">
            <w:r w:rsidR="00CC2802" w:rsidRPr="00D33D0E">
              <w:rPr>
                <w:rStyle w:val="Hyperlink"/>
                <w:bCs/>
                <w:noProof/>
                <w14:scene3d>
                  <w14:camera w14:prst="orthographicFront"/>
                  <w14:lightRig w14:rig="threePt" w14:dir="t">
                    <w14:rot w14:lat="0" w14:lon="0" w14:rev="0"/>
                  </w14:lightRig>
                </w14:scene3d>
              </w:rPr>
              <w:t>3.1.3.</w:t>
            </w:r>
            <w:r w:rsidR="00CC2802">
              <w:rPr>
                <w:rFonts w:asciiTheme="minorHAnsi" w:eastAsiaTheme="minorEastAsia" w:hAnsiTheme="minorHAnsi" w:cstheme="minorBidi"/>
                <w:noProof/>
              </w:rPr>
              <w:tab/>
            </w:r>
            <w:r w:rsidR="00CC2802" w:rsidRPr="00D33D0E">
              <w:rPr>
                <w:rStyle w:val="Hyperlink"/>
                <w:noProof/>
              </w:rPr>
              <w:t>Parental dissatisfaction with the child protection system</w:t>
            </w:r>
            <w:r w:rsidR="00CC2802">
              <w:rPr>
                <w:noProof/>
                <w:webHidden/>
              </w:rPr>
              <w:tab/>
            </w:r>
            <w:r w:rsidR="00CC2802">
              <w:rPr>
                <w:noProof/>
                <w:webHidden/>
              </w:rPr>
              <w:fldChar w:fldCharType="begin"/>
            </w:r>
            <w:r w:rsidR="00CC2802">
              <w:rPr>
                <w:noProof/>
                <w:webHidden/>
              </w:rPr>
              <w:instrText xml:space="preserve"> PAGEREF _Toc81632726 \h </w:instrText>
            </w:r>
            <w:r w:rsidR="00CC2802">
              <w:rPr>
                <w:noProof/>
                <w:webHidden/>
              </w:rPr>
            </w:r>
            <w:r w:rsidR="00CC2802">
              <w:rPr>
                <w:noProof/>
                <w:webHidden/>
              </w:rPr>
              <w:fldChar w:fldCharType="separate"/>
            </w:r>
            <w:r w:rsidR="00CC2802">
              <w:rPr>
                <w:noProof/>
                <w:webHidden/>
              </w:rPr>
              <w:t>16</w:t>
            </w:r>
            <w:r w:rsidR="00CC2802">
              <w:rPr>
                <w:noProof/>
                <w:webHidden/>
              </w:rPr>
              <w:fldChar w:fldCharType="end"/>
            </w:r>
          </w:hyperlink>
        </w:p>
        <w:p w14:paraId="7E8AC14A" w14:textId="495E84A2"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27" w:history="1">
            <w:r w:rsidR="00CC2802" w:rsidRPr="00D33D0E">
              <w:rPr>
                <w:rStyle w:val="Hyperlink"/>
                <w:bCs/>
                <w:noProof/>
                <w14:scene3d>
                  <w14:camera w14:prst="orthographicFront"/>
                  <w14:lightRig w14:rig="threePt" w14:dir="t">
                    <w14:rot w14:lat="0" w14:lon="0" w14:rev="0"/>
                  </w14:lightRig>
                </w14:scene3d>
              </w:rPr>
              <w:t>3.1.4.</w:t>
            </w:r>
            <w:r w:rsidR="00CC2802">
              <w:rPr>
                <w:rFonts w:asciiTheme="minorHAnsi" w:eastAsiaTheme="minorEastAsia" w:hAnsiTheme="minorHAnsi" w:cstheme="minorBidi"/>
                <w:noProof/>
              </w:rPr>
              <w:tab/>
            </w:r>
            <w:r w:rsidR="00CC2802" w:rsidRPr="00D33D0E">
              <w:rPr>
                <w:rStyle w:val="Hyperlink"/>
                <w:noProof/>
              </w:rPr>
              <w:t>DFFH initiatives</w:t>
            </w:r>
            <w:r w:rsidR="00CC2802">
              <w:rPr>
                <w:noProof/>
                <w:webHidden/>
              </w:rPr>
              <w:tab/>
            </w:r>
            <w:r w:rsidR="00CC2802">
              <w:rPr>
                <w:noProof/>
                <w:webHidden/>
              </w:rPr>
              <w:fldChar w:fldCharType="begin"/>
            </w:r>
            <w:r w:rsidR="00CC2802">
              <w:rPr>
                <w:noProof/>
                <w:webHidden/>
              </w:rPr>
              <w:instrText xml:space="preserve"> PAGEREF _Toc81632727 \h </w:instrText>
            </w:r>
            <w:r w:rsidR="00CC2802">
              <w:rPr>
                <w:noProof/>
                <w:webHidden/>
              </w:rPr>
            </w:r>
            <w:r w:rsidR="00CC2802">
              <w:rPr>
                <w:noProof/>
                <w:webHidden/>
              </w:rPr>
              <w:fldChar w:fldCharType="separate"/>
            </w:r>
            <w:r w:rsidR="00CC2802">
              <w:rPr>
                <w:noProof/>
                <w:webHidden/>
              </w:rPr>
              <w:t>17</w:t>
            </w:r>
            <w:r w:rsidR="00CC2802">
              <w:rPr>
                <w:noProof/>
                <w:webHidden/>
              </w:rPr>
              <w:fldChar w:fldCharType="end"/>
            </w:r>
          </w:hyperlink>
        </w:p>
        <w:p w14:paraId="2C262015" w14:textId="74E2D4A1" w:rsidR="00CC2802" w:rsidRDefault="00A54E80">
          <w:pPr>
            <w:pStyle w:val="TOC2"/>
            <w:rPr>
              <w:rFonts w:asciiTheme="minorHAnsi" w:eastAsiaTheme="minorEastAsia" w:hAnsiTheme="minorHAnsi" w:cstheme="minorBidi"/>
              <w:noProof/>
            </w:rPr>
          </w:pPr>
          <w:hyperlink w:anchor="_Toc81632728" w:history="1">
            <w:r w:rsidR="00CC2802" w:rsidRPr="00D33D0E">
              <w:rPr>
                <w:rStyle w:val="Hyperlink"/>
                <w:noProof/>
              </w:rPr>
              <w:t>3.2.</w:t>
            </w:r>
            <w:r w:rsidR="00CC2802">
              <w:rPr>
                <w:rFonts w:asciiTheme="minorHAnsi" w:eastAsiaTheme="minorEastAsia" w:hAnsiTheme="minorHAnsi" w:cstheme="minorBidi"/>
                <w:noProof/>
              </w:rPr>
              <w:tab/>
            </w:r>
            <w:r w:rsidR="00CC2802" w:rsidRPr="00D33D0E">
              <w:rPr>
                <w:rStyle w:val="Hyperlink"/>
                <w:noProof/>
              </w:rPr>
              <w:t>IFAS program measures and outputs</w:t>
            </w:r>
            <w:r w:rsidR="00CC2802">
              <w:rPr>
                <w:noProof/>
                <w:webHidden/>
              </w:rPr>
              <w:tab/>
            </w:r>
            <w:r w:rsidR="00CC2802">
              <w:rPr>
                <w:noProof/>
                <w:webHidden/>
              </w:rPr>
              <w:fldChar w:fldCharType="begin"/>
            </w:r>
            <w:r w:rsidR="00CC2802">
              <w:rPr>
                <w:noProof/>
                <w:webHidden/>
              </w:rPr>
              <w:instrText xml:space="preserve"> PAGEREF _Toc81632728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4DA98432" w14:textId="623BC9E9" w:rsidR="00CC2802" w:rsidRDefault="00A54E80">
          <w:pPr>
            <w:pStyle w:val="TOC2"/>
            <w:rPr>
              <w:rFonts w:asciiTheme="minorHAnsi" w:eastAsiaTheme="minorEastAsia" w:hAnsiTheme="minorHAnsi" w:cstheme="minorBidi"/>
              <w:noProof/>
            </w:rPr>
          </w:pPr>
          <w:hyperlink w:anchor="_Toc81632729" w:history="1">
            <w:r w:rsidR="00CC2802" w:rsidRPr="00D33D0E">
              <w:rPr>
                <w:rStyle w:val="Hyperlink"/>
                <w:noProof/>
              </w:rPr>
              <w:t>3.3.</w:t>
            </w:r>
            <w:r w:rsidR="00CC2802">
              <w:rPr>
                <w:rFonts w:asciiTheme="minorHAnsi" w:eastAsiaTheme="minorEastAsia" w:hAnsiTheme="minorHAnsi" w:cstheme="minorBidi"/>
                <w:noProof/>
              </w:rPr>
              <w:tab/>
            </w:r>
            <w:r w:rsidR="00CC2802" w:rsidRPr="00D33D0E">
              <w:rPr>
                <w:rStyle w:val="Hyperlink"/>
                <w:noProof/>
              </w:rPr>
              <w:t>The IFAS client experience</w:t>
            </w:r>
            <w:r w:rsidR="00CC2802">
              <w:rPr>
                <w:noProof/>
                <w:webHidden/>
              </w:rPr>
              <w:tab/>
            </w:r>
            <w:r w:rsidR="00CC2802">
              <w:rPr>
                <w:noProof/>
                <w:webHidden/>
              </w:rPr>
              <w:fldChar w:fldCharType="begin"/>
            </w:r>
            <w:r w:rsidR="00CC2802">
              <w:rPr>
                <w:noProof/>
                <w:webHidden/>
              </w:rPr>
              <w:instrText xml:space="preserve"> PAGEREF _Toc81632729 \h </w:instrText>
            </w:r>
            <w:r w:rsidR="00CC2802">
              <w:rPr>
                <w:noProof/>
                <w:webHidden/>
              </w:rPr>
            </w:r>
            <w:r w:rsidR="00CC2802">
              <w:rPr>
                <w:noProof/>
                <w:webHidden/>
              </w:rPr>
              <w:fldChar w:fldCharType="separate"/>
            </w:r>
            <w:r w:rsidR="00CC2802">
              <w:rPr>
                <w:noProof/>
                <w:webHidden/>
              </w:rPr>
              <w:t>21</w:t>
            </w:r>
            <w:r w:rsidR="00CC2802">
              <w:rPr>
                <w:noProof/>
                <w:webHidden/>
              </w:rPr>
              <w:fldChar w:fldCharType="end"/>
            </w:r>
          </w:hyperlink>
        </w:p>
        <w:p w14:paraId="7B413F56" w14:textId="627698FF"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0" w:history="1">
            <w:r w:rsidR="00CC2802" w:rsidRPr="00D33D0E">
              <w:rPr>
                <w:rStyle w:val="Hyperlink"/>
                <w:bCs/>
                <w:noProof/>
                <w14:scene3d>
                  <w14:camera w14:prst="orthographicFront"/>
                  <w14:lightRig w14:rig="threePt" w14:dir="t">
                    <w14:rot w14:lat="0" w14:lon="0" w14:rev="0"/>
                  </w14:lightRig>
                </w14:scene3d>
              </w:rPr>
              <w:t>3.3.1.</w:t>
            </w:r>
            <w:r w:rsidR="00CC2802">
              <w:rPr>
                <w:rFonts w:asciiTheme="minorHAnsi" w:eastAsiaTheme="minorEastAsia" w:hAnsiTheme="minorHAnsi" w:cstheme="minorBidi"/>
                <w:noProof/>
              </w:rPr>
              <w:tab/>
            </w:r>
            <w:r w:rsidR="00CC2802" w:rsidRPr="00D33D0E">
              <w:rPr>
                <w:rStyle w:val="Hyperlink"/>
                <w:noProof/>
              </w:rPr>
              <w:t>A relationship of trust</w:t>
            </w:r>
            <w:r w:rsidR="00CC2802">
              <w:rPr>
                <w:noProof/>
                <w:webHidden/>
              </w:rPr>
              <w:tab/>
            </w:r>
            <w:r w:rsidR="00CC2802">
              <w:rPr>
                <w:noProof/>
                <w:webHidden/>
              </w:rPr>
              <w:fldChar w:fldCharType="begin"/>
            </w:r>
            <w:r w:rsidR="00CC2802">
              <w:rPr>
                <w:noProof/>
                <w:webHidden/>
              </w:rPr>
              <w:instrText xml:space="preserve"> PAGEREF _Toc81632730 \h </w:instrText>
            </w:r>
            <w:r w:rsidR="00CC2802">
              <w:rPr>
                <w:noProof/>
                <w:webHidden/>
              </w:rPr>
            </w:r>
            <w:r w:rsidR="00CC2802">
              <w:rPr>
                <w:noProof/>
                <w:webHidden/>
              </w:rPr>
              <w:fldChar w:fldCharType="separate"/>
            </w:r>
            <w:r w:rsidR="00CC2802">
              <w:rPr>
                <w:noProof/>
                <w:webHidden/>
              </w:rPr>
              <w:t>22</w:t>
            </w:r>
            <w:r w:rsidR="00CC2802">
              <w:rPr>
                <w:noProof/>
                <w:webHidden/>
              </w:rPr>
              <w:fldChar w:fldCharType="end"/>
            </w:r>
          </w:hyperlink>
        </w:p>
        <w:p w14:paraId="1127C9E5" w14:textId="03E6CE77"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1" w:history="1">
            <w:r w:rsidR="00CC2802" w:rsidRPr="00D33D0E">
              <w:rPr>
                <w:rStyle w:val="Hyperlink"/>
                <w:bCs/>
                <w:noProof/>
                <w14:scene3d>
                  <w14:camera w14:prst="orthographicFront"/>
                  <w14:lightRig w14:rig="threePt" w14:dir="t">
                    <w14:rot w14:lat="0" w14:lon="0" w14:rev="0"/>
                  </w14:lightRig>
                </w14:scene3d>
              </w:rPr>
              <w:t>3.3.2.</w:t>
            </w:r>
            <w:r w:rsidR="00CC2802">
              <w:rPr>
                <w:rFonts w:asciiTheme="minorHAnsi" w:eastAsiaTheme="minorEastAsia" w:hAnsiTheme="minorHAnsi" w:cstheme="minorBidi"/>
                <w:noProof/>
              </w:rPr>
              <w:tab/>
            </w:r>
            <w:r w:rsidR="00CC2802" w:rsidRPr="00D33D0E">
              <w:rPr>
                <w:rStyle w:val="Hyperlink"/>
                <w:noProof/>
              </w:rPr>
              <w:t>System navigation</w:t>
            </w:r>
            <w:r w:rsidR="00CC2802">
              <w:rPr>
                <w:noProof/>
                <w:webHidden/>
              </w:rPr>
              <w:tab/>
            </w:r>
            <w:r w:rsidR="00CC2802">
              <w:rPr>
                <w:noProof/>
                <w:webHidden/>
              </w:rPr>
              <w:fldChar w:fldCharType="begin"/>
            </w:r>
            <w:r w:rsidR="00CC2802">
              <w:rPr>
                <w:noProof/>
                <w:webHidden/>
              </w:rPr>
              <w:instrText xml:space="preserve"> PAGEREF _Toc81632731 \h </w:instrText>
            </w:r>
            <w:r w:rsidR="00CC2802">
              <w:rPr>
                <w:noProof/>
                <w:webHidden/>
              </w:rPr>
            </w:r>
            <w:r w:rsidR="00CC2802">
              <w:rPr>
                <w:noProof/>
                <w:webHidden/>
              </w:rPr>
              <w:fldChar w:fldCharType="separate"/>
            </w:r>
            <w:r w:rsidR="00CC2802">
              <w:rPr>
                <w:noProof/>
                <w:webHidden/>
              </w:rPr>
              <w:t>22</w:t>
            </w:r>
            <w:r w:rsidR="00CC2802">
              <w:rPr>
                <w:noProof/>
                <w:webHidden/>
              </w:rPr>
              <w:fldChar w:fldCharType="end"/>
            </w:r>
          </w:hyperlink>
        </w:p>
        <w:p w14:paraId="3E790F36" w14:textId="59CE4A57"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2" w:history="1">
            <w:r w:rsidR="00CC2802" w:rsidRPr="00D33D0E">
              <w:rPr>
                <w:rStyle w:val="Hyperlink"/>
                <w:bCs/>
                <w:noProof/>
                <w14:scene3d>
                  <w14:camera w14:prst="orthographicFront"/>
                  <w14:lightRig w14:rig="threePt" w14:dir="t">
                    <w14:rot w14:lat="0" w14:lon="0" w14:rev="0"/>
                  </w14:lightRig>
                </w14:scene3d>
              </w:rPr>
              <w:t>3.3.3.</w:t>
            </w:r>
            <w:r w:rsidR="00CC2802">
              <w:rPr>
                <w:rFonts w:asciiTheme="minorHAnsi" w:eastAsiaTheme="minorEastAsia" w:hAnsiTheme="minorHAnsi" w:cstheme="minorBidi"/>
                <w:noProof/>
              </w:rPr>
              <w:tab/>
            </w:r>
            <w:r w:rsidR="00CC2802" w:rsidRPr="00D33D0E">
              <w:rPr>
                <w:rStyle w:val="Hyperlink"/>
                <w:noProof/>
              </w:rPr>
              <w:t>Capacity building</w:t>
            </w:r>
            <w:r w:rsidR="00CC2802">
              <w:rPr>
                <w:noProof/>
                <w:webHidden/>
              </w:rPr>
              <w:tab/>
            </w:r>
            <w:r w:rsidR="00CC2802">
              <w:rPr>
                <w:noProof/>
                <w:webHidden/>
              </w:rPr>
              <w:fldChar w:fldCharType="begin"/>
            </w:r>
            <w:r w:rsidR="00CC2802">
              <w:rPr>
                <w:noProof/>
                <w:webHidden/>
              </w:rPr>
              <w:instrText xml:space="preserve"> PAGEREF _Toc81632732 \h </w:instrText>
            </w:r>
            <w:r w:rsidR="00CC2802">
              <w:rPr>
                <w:noProof/>
                <w:webHidden/>
              </w:rPr>
            </w:r>
            <w:r w:rsidR="00CC2802">
              <w:rPr>
                <w:noProof/>
                <w:webHidden/>
              </w:rPr>
              <w:fldChar w:fldCharType="separate"/>
            </w:r>
            <w:r w:rsidR="00CC2802">
              <w:rPr>
                <w:noProof/>
                <w:webHidden/>
              </w:rPr>
              <w:t>25</w:t>
            </w:r>
            <w:r w:rsidR="00CC2802">
              <w:rPr>
                <w:noProof/>
                <w:webHidden/>
              </w:rPr>
              <w:fldChar w:fldCharType="end"/>
            </w:r>
          </w:hyperlink>
        </w:p>
        <w:p w14:paraId="45496D39" w14:textId="3E9B33A1"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3" w:history="1">
            <w:r w:rsidR="00CC2802" w:rsidRPr="00D33D0E">
              <w:rPr>
                <w:rStyle w:val="Hyperlink"/>
                <w:bCs/>
                <w:noProof/>
                <w14:scene3d>
                  <w14:camera w14:prst="orthographicFront"/>
                  <w14:lightRig w14:rig="threePt" w14:dir="t">
                    <w14:rot w14:lat="0" w14:lon="0" w14:rev="0"/>
                  </w14:lightRig>
                </w14:scene3d>
              </w:rPr>
              <w:t>3.3.4.</w:t>
            </w:r>
            <w:r w:rsidR="00CC2802">
              <w:rPr>
                <w:rFonts w:asciiTheme="minorHAnsi" w:eastAsiaTheme="minorEastAsia" w:hAnsiTheme="minorHAnsi" w:cstheme="minorBidi"/>
                <w:noProof/>
              </w:rPr>
              <w:tab/>
            </w:r>
            <w:r w:rsidR="00CC2802" w:rsidRPr="00D33D0E">
              <w:rPr>
                <w:rStyle w:val="Hyperlink"/>
                <w:noProof/>
              </w:rPr>
              <w:t>Calming reactions</w:t>
            </w:r>
            <w:r w:rsidR="00CC2802">
              <w:rPr>
                <w:noProof/>
                <w:webHidden/>
              </w:rPr>
              <w:tab/>
            </w:r>
            <w:r w:rsidR="00CC2802">
              <w:rPr>
                <w:noProof/>
                <w:webHidden/>
              </w:rPr>
              <w:fldChar w:fldCharType="begin"/>
            </w:r>
            <w:r w:rsidR="00CC2802">
              <w:rPr>
                <w:noProof/>
                <w:webHidden/>
              </w:rPr>
              <w:instrText xml:space="preserve"> PAGEREF _Toc81632733 \h </w:instrText>
            </w:r>
            <w:r w:rsidR="00CC2802">
              <w:rPr>
                <w:noProof/>
                <w:webHidden/>
              </w:rPr>
            </w:r>
            <w:r w:rsidR="00CC2802">
              <w:rPr>
                <w:noProof/>
                <w:webHidden/>
              </w:rPr>
              <w:fldChar w:fldCharType="separate"/>
            </w:r>
            <w:r w:rsidR="00CC2802">
              <w:rPr>
                <w:noProof/>
                <w:webHidden/>
              </w:rPr>
              <w:t>25</w:t>
            </w:r>
            <w:r w:rsidR="00CC2802">
              <w:rPr>
                <w:noProof/>
                <w:webHidden/>
              </w:rPr>
              <w:fldChar w:fldCharType="end"/>
            </w:r>
          </w:hyperlink>
        </w:p>
        <w:p w14:paraId="2CEFFF0C" w14:textId="13914D99"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4" w:history="1">
            <w:r w:rsidR="00CC2802" w:rsidRPr="00D33D0E">
              <w:rPr>
                <w:rStyle w:val="Hyperlink"/>
                <w:bCs/>
                <w:noProof/>
                <w14:scene3d>
                  <w14:camera w14:prst="orthographicFront"/>
                  <w14:lightRig w14:rig="threePt" w14:dir="t">
                    <w14:rot w14:lat="0" w14:lon="0" w14:rev="0"/>
                  </w14:lightRig>
                </w14:scene3d>
              </w:rPr>
              <w:t>3.3.5.</w:t>
            </w:r>
            <w:r w:rsidR="00CC2802">
              <w:rPr>
                <w:rFonts w:asciiTheme="minorHAnsi" w:eastAsiaTheme="minorEastAsia" w:hAnsiTheme="minorHAnsi" w:cstheme="minorBidi"/>
                <w:noProof/>
              </w:rPr>
              <w:tab/>
            </w:r>
            <w:r w:rsidR="00CC2802" w:rsidRPr="00D33D0E">
              <w:rPr>
                <w:rStyle w:val="Hyperlink"/>
                <w:noProof/>
              </w:rPr>
              <w:t>Accountability</w:t>
            </w:r>
            <w:r w:rsidR="00CC2802">
              <w:rPr>
                <w:noProof/>
                <w:webHidden/>
              </w:rPr>
              <w:tab/>
            </w:r>
            <w:r w:rsidR="00CC2802">
              <w:rPr>
                <w:noProof/>
                <w:webHidden/>
              </w:rPr>
              <w:fldChar w:fldCharType="begin"/>
            </w:r>
            <w:r w:rsidR="00CC2802">
              <w:rPr>
                <w:noProof/>
                <w:webHidden/>
              </w:rPr>
              <w:instrText xml:space="preserve"> PAGEREF _Toc81632734 \h </w:instrText>
            </w:r>
            <w:r w:rsidR="00CC2802">
              <w:rPr>
                <w:noProof/>
                <w:webHidden/>
              </w:rPr>
            </w:r>
            <w:r w:rsidR="00CC2802">
              <w:rPr>
                <w:noProof/>
                <w:webHidden/>
              </w:rPr>
              <w:fldChar w:fldCharType="separate"/>
            </w:r>
            <w:r w:rsidR="00CC2802">
              <w:rPr>
                <w:noProof/>
                <w:webHidden/>
              </w:rPr>
              <w:t>26</w:t>
            </w:r>
            <w:r w:rsidR="00CC2802">
              <w:rPr>
                <w:noProof/>
                <w:webHidden/>
              </w:rPr>
              <w:fldChar w:fldCharType="end"/>
            </w:r>
          </w:hyperlink>
        </w:p>
        <w:p w14:paraId="0E1832F3" w14:textId="31117EEB" w:rsidR="00CC2802" w:rsidRDefault="00A54E80">
          <w:pPr>
            <w:pStyle w:val="TOC2"/>
            <w:rPr>
              <w:rFonts w:asciiTheme="minorHAnsi" w:eastAsiaTheme="minorEastAsia" w:hAnsiTheme="minorHAnsi" w:cstheme="minorBidi"/>
              <w:noProof/>
            </w:rPr>
          </w:pPr>
          <w:hyperlink w:anchor="_Toc81632735" w:history="1">
            <w:r w:rsidR="00CC2802" w:rsidRPr="00D33D0E">
              <w:rPr>
                <w:rStyle w:val="Hyperlink"/>
                <w:noProof/>
              </w:rPr>
              <w:t>3.4.</w:t>
            </w:r>
            <w:r w:rsidR="00CC2802">
              <w:rPr>
                <w:rFonts w:asciiTheme="minorHAnsi" w:eastAsiaTheme="minorEastAsia" w:hAnsiTheme="minorHAnsi" w:cstheme="minorBidi"/>
                <w:noProof/>
              </w:rPr>
              <w:tab/>
            </w:r>
            <w:r w:rsidR="00CC2802" w:rsidRPr="00D33D0E">
              <w:rPr>
                <w:rStyle w:val="Hyperlink"/>
                <w:noProof/>
              </w:rPr>
              <w:t>Effective working relationships</w:t>
            </w:r>
            <w:r w:rsidR="00CC2802">
              <w:rPr>
                <w:noProof/>
                <w:webHidden/>
              </w:rPr>
              <w:tab/>
            </w:r>
            <w:r w:rsidR="00CC2802">
              <w:rPr>
                <w:noProof/>
                <w:webHidden/>
              </w:rPr>
              <w:fldChar w:fldCharType="begin"/>
            </w:r>
            <w:r w:rsidR="00CC2802">
              <w:rPr>
                <w:noProof/>
                <w:webHidden/>
              </w:rPr>
              <w:instrText xml:space="preserve"> PAGEREF _Toc81632735 \h </w:instrText>
            </w:r>
            <w:r w:rsidR="00CC2802">
              <w:rPr>
                <w:noProof/>
                <w:webHidden/>
              </w:rPr>
            </w:r>
            <w:r w:rsidR="00CC2802">
              <w:rPr>
                <w:noProof/>
                <w:webHidden/>
              </w:rPr>
              <w:fldChar w:fldCharType="separate"/>
            </w:r>
            <w:r w:rsidR="00CC2802">
              <w:rPr>
                <w:noProof/>
                <w:webHidden/>
              </w:rPr>
              <w:t>26</w:t>
            </w:r>
            <w:r w:rsidR="00CC2802">
              <w:rPr>
                <w:noProof/>
                <w:webHidden/>
              </w:rPr>
              <w:fldChar w:fldCharType="end"/>
            </w:r>
          </w:hyperlink>
        </w:p>
        <w:p w14:paraId="5167419C" w14:textId="0EA9D6F8"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6" w:history="1">
            <w:r w:rsidR="00CC2802" w:rsidRPr="00D33D0E">
              <w:rPr>
                <w:rStyle w:val="Hyperlink"/>
                <w:bCs/>
                <w:noProof/>
                <w14:scene3d>
                  <w14:camera w14:prst="orthographicFront"/>
                  <w14:lightRig w14:rig="threePt" w14:dir="t">
                    <w14:rot w14:lat="0" w14:lon="0" w14:rev="0"/>
                  </w14:lightRig>
                </w14:scene3d>
              </w:rPr>
              <w:t>3.4.1.</w:t>
            </w:r>
            <w:r w:rsidR="00CC2802">
              <w:rPr>
                <w:rFonts w:asciiTheme="minorHAnsi" w:eastAsiaTheme="minorEastAsia" w:hAnsiTheme="minorHAnsi" w:cstheme="minorBidi"/>
                <w:noProof/>
              </w:rPr>
              <w:tab/>
            </w:r>
            <w:r w:rsidR="00CC2802" w:rsidRPr="00D33D0E">
              <w:rPr>
                <w:rStyle w:val="Hyperlink"/>
                <w:noProof/>
              </w:rPr>
              <w:t>Enabling communication through mediation</w:t>
            </w:r>
            <w:r w:rsidR="00CC2802">
              <w:rPr>
                <w:noProof/>
                <w:webHidden/>
              </w:rPr>
              <w:tab/>
            </w:r>
            <w:r w:rsidR="00CC2802">
              <w:rPr>
                <w:noProof/>
                <w:webHidden/>
              </w:rPr>
              <w:fldChar w:fldCharType="begin"/>
            </w:r>
            <w:r w:rsidR="00CC2802">
              <w:rPr>
                <w:noProof/>
                <w:webHidden/>
              </w:rPr>
              <w:instrText xml:space="preserve"> PAGEREF _Toc81632736 \h </w:instrText>
            </w:r>
            <w:r w:rsidR="00CC2802">
              <w:rPr>
                <w:noProof/>
                <w:webHidden/>
              </w:rPr>
            </w:r>
            <w:r w:rsidR="00CC2802">
              <w:rPr>
                <w:noProof/>
                <w:webHidden/>
              </w:rPr>
              <w:fldChar w:fldCharType="separate"/>
            </w:r>
            <w:r w:rsidR="00CC2802">
              <w:rPr>
                <w:noProof/>
                <w:webHidden/>
              </w:rPr>
              <w:t>27</w:t>
            </w:r>
            <w:r w:rsidR="00CC2802">
              <w:rPr>
                <w:noProof/>
                <w:webHidden/>
              </w:rPr>
              <w:fldChar w:fldCharType="end"/>
            </w:r>
          </w:hyperlink>
        </w:p>
        <w:p w14:paraId="014CD365" w14:textId="1AF608B4"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37" w:history="1">
            <w:r w:rsidR="00CC2802" w:rsidRPr="00D33D0E">
              <w:rPr>
                <w:rStyle w:val="Hyperlink"/>
                <w:bCs/>
                <w:noProof/>
                <w14:scene3d>
                  <w14:camera w14:prst="orthographicFront"/>
                  <w14:lightRig w14:rig="threePt" w14:dir="t">
                    <w14:rot w14:lat="0" w14:lon="0" w14:rev="0"/>
                  </w14:lightRig>
                </w14:scene3d>
              </w:rPr>
              <w:t>3.4.2.</w:t>
            </w:r>
            <w:r w:rsidR="00CC2802">
              <w:rPr>
                <w:rFonts w:asciiTheme="minorHAnsi" w:eastAsiaTheme="minorEastAsia" w:hAnsiTheme="minorHAnsi" w:cstheme="minorBidi"/>
                <w:noProof/>
              </w:rPr>
              <w:tab/>
            </w:r>
            <w:r w:rsidR="00CC2802" w:rsidRPr="00D33D0E">
              <w:rPr>
                <w:rStyle w:val="Hyperlink"/>
                <w:noProof/>
              </w:rPr>
              <w:t>Accountability</w:t>
            </w:r>
            <w:r w:rsidR="00CC2802">
              <w:rPr>
                <w:noProof/>
                <w:webHidden/>
              </w:rPr>
              <w:tab/>
            </w:r>
            <w:r w:rsidR="00CC2802">
              <w:rPr>
                <w:noProof/>
                <w:webHidden/>
              </w:rPr>
              <w:fldChar w:fldCharType="begin"/>
            </w:r>
            <w:r w:rsidR="00CC2802">
              <w:rPr>
                <w:noProof/>
                <w:webHidden/>
              </w:rPr>
              <w:instrText xml:space="preserve"> PAGEREF _Toc81632737 \h </w:instrText>
            </w:r>
            <w:r w:rsidR="00CC2802">
              <w:rPr>
                <w:noProof/>
                <w:webHidden/>
              </w:rPr>
            </w:r>
            <w:r w:rsidR="00CC2802">
              <w:rPr>
                <w:noProof/>
                <w:webHidden/>
              </w:rPr>
              <w:fldChar w:fldCharType="separate"/>
            </w:r>
            <w:r w:rsidR="00CC2802">
              <w:rPr>
                <w:noProof/>
                <w:webHidden/>
              </w:rPr>
              <w:t>28</w:t>
            </w:r>
            <w:r w:rsidR="00CC2802">
              <w:rPr>
                <w:noProof/>
                <w:webHidden/>
              </w:rPr>
              <w:fldChar w:fldCharType="end"/>
            </w:r>
          </w:hyperlink>
        </w:p>
        <w:p w14:paraId="7B56755F" w14:textId="2F2FE660" w:rsidR="00CC2802" w:rsidRDefault="00A54E80">
          <w:pPr>
            <w:pStyle w:val="TOC2"/>
            <w:rPr>
              <w:rFonts w:asciiTheme="minorHAnsi" w:eastAsiaTheme="minorEastAsia" w:hAnsiTheme="minorHAnsi" w:cstheme="minorBidi"/>
              <w:noProof/>
            </w:rPr>
          </w:pPr>
          <w:hyperlink w:anchor="_Toc81632738" w:history="1">
            <w:r w:rsidR="00CC2802" w:rsidRPr="00D33D0E">
              <w:rPr>
                <w:rStyle w:val="Hyperlink"/>
                <w:noProof/>
              </w:rPr>
              <w:t>3.5.</w:t>
            </w:r>
            <w:r w:rsidR="00CC2802">
              <w:rPr>
                <w:rFonts w:asciiTheme="minorHAnsi" w:eastAsiaTheme="minorEastAsia" w:hAnsiTheme="minorHAnsi" w:cstheme="minorBidi"/>
                <w:noProof/>
              </w:rPr>
              <w:tab/>
            </w:r>
            <w:r w:rsidR="00CC2802" w:rsidRPr="00D33D0E">
              <w:rPr>
                <w:rStyle w:val="Hyperlink"/>
                <w:noProof/>
              </w:rPr>
              <w:t>Child protection practitioners’ understanding of and disposition toward advocacy</w:t>
            </w:r>
            <w:r w:rsidR="00CC2802">
              <w:rPr>
                <w:noProof/>
                <w:webHidden/>
              </w:rPr>
              <w:tab/>
            </w:r>
            <w:r w:rsidR="00CC2802">
              <w:rPr>
                <w:noProof/>
                <w:webHidden/>
              </w:rPr>
              <w:fldChar w:fldCharType="begin"/>
            </w:r>
            <w:r w:rsidR="00CC2802">
              <w:rPr>
                <w:noProof/>
                <w:webHidden/>
              </w:rPr>
              <w:instrText xml:space="preserve"> PAGEREF _Toc81632738 \h </w:instrText>
            </w:r>
            <w:r w:rsidR="00CC2802">
              <w:rPr>
                <w:noProof/>
                <w:webHidden/>
              </w:rPr>
            </w:r>
            <w:r w:rsidR="00CC2802">
              <w:rPr>
                <w:noProof/>
                <w:webHidden/>
              </w:rPr>
              <w:fldChar w:fldCharType="separate"/>
            </w:r>
            <w:r w:rsidR="00CC2802">
              <w:rPr>
                <w:noProof/>
                <w:webHidden/>
              </w:rPr>
              <w:t>28</w:t>
            </w:r>
            <w:r w:rsidR="00CC2802">
              <w:rPr>
                <w:noProof/>
                <w:webHidden/>
              </w:rPr>
              <w:fldChar w:fldCharType="end"/>
            </w:r>
          </w:hyperlink>
        </w:p>
        <w:p w14:paraId="3EE1B9BF" w14:textId="6B1CE452" w:rsidR="00CC2802" w:rsidRDefault="00A54E80">
          <w:pPr>
            <w:pStyle w:val="TOC2"/>
            <w:rPr>
              <w:rFonts w:asciiTheme="minorHAnsi" w:eastAsiaTheme="minorEastAsia" w:hAnsiTheme="minorHAnsi" w:cstheme="minorBidi"/>
              <w:noProof/>
            </w:rPr>
          </w:pPr>
          <w:hyperlink w:anchor="_Toc81632739" w:history="1">
            <w:r w:rsidR="00CC2802" w:rsidRPr="00D33D0E">
              <w:rPr>
                <w:rStyle w:val="Hyperlink"/>
                <w:noProof/>
              </w:rPr>
              <w:t>3.6.</w:t>
            </w:r>
            <w:r w:rsidR="00CC2802">
              <w:rPr>
                <w:rFonts w:asciiTheme="minorHAnsi" w:eastAsiaTheme="minorEastAsia" w:hAnsiTheme="minorHAnsi" w:cstheme="minorBidi"/>
                <w:noProof/>
              </w:rPr>
              <w:tab/>
            </w:r>
            <w:r w:rsidR="00CC2802" w:rsidRPr="00D33D0E">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_Toc81632739 \h </w:instrText>
            </w:r>
            <w:r w:rsidR="00CC2802">
              <w:rPr>
                <w:noProof/>
                <w:webHidden/>
              </w:rPr>
            </w:r>
            <w:r w:rsidR="00CC2802">
              <w:rPr>
                <w:noProof/>
                <w:webHidden/>
              </w:rPr>
              <w:fldChar w:fldCharType="separate"/>
            </w:r>
            <w:r w:rsidR="00CC2802">
              <w:rPr>
                <w:noProof/>
                <w:webHidden/>
              </w:rPr>
              <w:t>33</w:t>
            </w:r>
            <w:r w:rsidR="00CC2802">
              <w:rPr>
                <w:noProof/>
                <w:webHidden/>
              </w:rPr>
              <w:fldChar w:fldCharType="end"/>
            </w:r>
          </w:hyperlink>
        </w:p>
        <w:p w14:paraId="749F998B" w14:textId="2BA46DAD"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0" w:history="1">
            <w:r w:rsidR="00CC2802" w:rsidRPr="00D33D0E">
              <w:rPr>
                <w:rStyle w:val="Hyperlink"/>
                <w:bCs/>
                <w:noProof/>
                <w14:scene3d>
                  <w14:camera w14:prst="orthographicFront"/>
                  <w14:lightRig w14:rig="threePt" w14:dir="t">
                    <w14:rot w14:lat="0" w14:lon="0" w14:rev="0"/>
                  </w14:lightRig>
                </w14:scene3d>
              </w:rPr>
              <w:t>3.6.1.</w:t>
            </w:r>
            <w:r w:rsidR="00CC2802">
              <w:rPr>
                <w:rFonts w:asciiTheme="minorHAnsi" w:eastAsiaTheme="minorEastAsia" w:hAnsiTheme="minorHAnsi" w:cstheme="minorBidi"/>
                <w:noProof/>
              </w:rPr>
              <w:tab/>
            </w:r>
            <w:r w:rsidR="00CC2802" w:rsidRPr="00D33D0E">
              <w:rPr>
                <w:rStyle w:val="Hyperlink"/>
                <w:noProof/>
              </w:rPr>
              <w:t>Post-court outcomes</w:t>
            </w:r>
            <w:r w:rsidR="00CC2802">
              <w:rPr>
                <w:noProof/>
                <w:webHidden/>
              </w:rPr>
              <w:tab/>
            </w:r>
            <w:r w:rsidR="00CC2802">
              <w:rPr>
                <w:noProof/>
                <w:webHidden/>
              </w:rPr>
              <w:fldChar w:fldCharType="begin"/>
            </w:r>
            <w:r w:rsidR="00CC2802">
              <w:rPr>
                <w:noProof/>
                <w:webHidden/>
              </w:rPr>
              <w:instrText xml:space="preserve"> PAGEREF _Toc81632740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29D25C70" w14:textId="571FEB49" w:rsidR="00CC2802" w:rsidRDefault="00A54E80">
          <w:pPr>
            <w:pStyle w:val="TOC2"/>
            <w:rPr>
              <w:rFonts w:asciiTheme="minorHAnsi" w:eastAsiaTheme="minorEastAsia" w:hAnsiTheme="minorHAnsi" w:cstheme="minorBidi"/>
              <w:noProof/>
            </w:rPr>
          </w:pPr>
          <w:hyperlink w:anchor="_Toc81632741" w:history="1">
            <w:r w:rsidR="00CC2802" w:rsidRPr="00D33D0E">
              <w:rPr>
                <w:rStyle w:val="Hyperlink"/>
                <w:noProof/>
              </w:rPr>
              <w:t>3.7.</w:t>
            </w:r>
            <w:r w:rsidR="00CC2802">
              <w:rPr>
                <w:rFonts w:asciiTheme="minorHAnsi" w:eastAsiaTheme="minorEastAsia" w:hAnsiTheme="minorHAnsi" w:cstheme="minorBidi"/>
                <w:noProof/>
              </w:rPr>
              <w:tab/>
            </w:r>
            <w:r w:rsidR="00CC2802" w:rsidRPr="00D33D0E">
              <w:rPr>
                <w:rStyle w:val="Hyperlink"/>
                <w:noProof/>
              </w:rPr>
              <w:t>Areas for further development</w:t>
            </w:r>
            <w:r w:rsidR="00CC2802">
              <w:rPr>
                <w:noProof/>
                <w:webHidden/>
              </w:rPr>
              <w:tab/>
            </w:r>
            <w:r w:rsidR="00CC2802">
              <w:rPr>
                <w:noProof/>
                <w:webHidden/>
              </w:rPr>
              <w:fldChar w:fldCharType="begin"/>
            </w:r>
            <w:r w:rsidR="00CC2802">
              <w:rPr>
                <w:noProof/>
                <w:webHidden/>
              </w:rPr>
              <w:instrText xml:space="preserve"> PAGEREF _Toc81632741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063100BE" w14:textId="5FEACE76"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2" w:history="1">
            <w:r w:rsidR="00CC2802" w:rsidRPr="00D33D0E">
              <w:rPr>
                <w:rStyle w:val="Hyperlink"/>
                <w:bCs/>
                <w:noProof/>
                <w14:scene3d>
                  <w14:camera w14:prst="orthographicFront"/>
                  <w14:lightRig w14:rig="threePt" w14:dir="t">
                    <w14:rot w14:lat="0" w14:lon="0" w14:rev="0"/>
                  </w14:lightRig>
                </w14:scene3d>
              </w:rPr>
              <w:t>3.7.1.</w:t>
            </w:r>
            <w:r w:rsidR="00CC2802">
              <w:rPr>
                <w:rFonts w:asciiTheme="minorHAnsi" w:eastAsiaTheme="minorEastAsia" w:hAnsiTheme="minorHAnsi" w:cstheme="minorBidi"/>
                <w:noProof/>
              </w:rPr>
              <w:tab/>
            </w:r>
            <w:r w:rsidR="00CC2802" w:rsidRPr="00D33D0E">
              <w:rPr>
                <w:rStyle w:val="Hyperlink"/>
                <w:noProof/>
              </w:rPr>
              <w:t>Communicating the model</w:t>
            </w:r>
            <w:r w:rsidR="00CC2802">
              <w:rPr>
                <w:noProof/>
                <w:webHidden/>
              </w:rPr>
              <w:tab/>
            </w:r>
            <w:r w:rsidR="00CC2802">
              <w:rPr>
                <w:noProof/>
                <w:webHidden/>
              </w:rPr>
              <w:fldChar w:fldCharType="begin"/>
            </w:r>
            <w:r w:rsidR="00CC2802">
              <w:rPr>
                <w:noProof/>
                <w:webHidden/>
              </w:rPr>
              <w:instrText xml:space="preserve"> PAGEREF _Toc81632742 \h </w:instrText>
            </w:r>
            <w:r w:rsidR="00CC2802">
              <w:rPr>
                <w:noProof/>
                <w:webHidden/>
              </w:rPr>
            </w:r>
            <w:r w:rsidR="00CC2802">
              <w:rPr>
                <w:noProof/>
                <w:webHidden/>
              </w:rPr>
              <w:fldChar w:fldCharType="separate"/>
            </w:r>
            <w:r w:rsidR="00CC2802">
              <w:rPr>
                <w:noProof/>
                <w:webHidden/>
              </w:rPr>
              <w:t>35</w:t>
            </w:r>
            <w:r w:rsidR="00CC2802">
              <w:rPr>
                <w:noProof/>
                <w:webHidden/>
              </w:rPr>
              <w:fldChar w:fldCharType="end"/>
            </w:r>
          </w:hyperlink>
        </w:p>
        <w:p w14:paraId="20F63A83" w14:textId="5ED60B94"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3" w:history="1">
            <w:r w:rsidR="00CC2802" w:rsidRPr="00D33D0E">
              <w:rPr>
                <w:rStyle w:val="Hyperlink"/>
                <w:bCs/>
                <w:noProof/>
                <w14:scene3d>
                  <w14:camera w14:prst="orthographicFront"/>
                  <w14:lightRig w14:rig="threePt" w14:dir="t">
                    <w14:rot w14:lat="0" w14:lon="0" w14:rev="0"/>
                  </w14:lightRig>
                </w14:scene3d>
              </w:rPr>
              <w:t>3.7.2.</w:t>
            </w:r>
            <w:r w:rsidR="00CC2802">
              <w:rPr>
                <w:rFonts w:asciiTheme="minorHAnsi" w:eastAsiaTheme="minorEastAsia" w:hAnsiTheme="minorHAnsi" w:cstheme="minorBidi"/>
                <w:noProof/>
              </w:rPr>
              <w:tab/>
            </w:r>
            <w:r w:rsidR="00CC2802" w:rsidRPr="00D33D0E">
              <w:rPr>
                <w:rStyle w:val="Hyperlink"/>
                <w:noProof/>
              </w:rPr>
              <w:t>Partnerships</w:t>
            </w:r>
            <w:r w:rsidR="00CC2802">
              <w:rPr>
                <w:noProof/>
                <w:webHidden/>
              </w:rPr>
              <w:tab/>
            </w:r>
            <w:r w:rsidR="00CC2802">
              <w:rPr>
                <w:noProof/>
                <w:webHidden/>
              </w:rPr>
              <w:fldChar w:fldCharType="begin"/>
            </w:r>
            <w:r w:rsidR="00CC2802">
              <w:rPr>
                <w:noProof/>
                <w:webHidden/>
              </w:rPr>
              <w:instrText xml:space="preserve"> PAGEREF _Toc81632743 \h </w:instrText>
            </w:r>
            <w:r w:rsidR="00CC2802">
              <w:rPr>
                <w:noProof/>
                <w:webHidden/>
              </w:rPr>
            </w:r>
            <w:r w:rsidR="00CC2802">
              <w:rPr>
                <w:noProof/>
                <w:webHidden/>
              </w:rPr>
              <w:fldChar w:fldCharType="separate"/>
            </w:r>
            <w:r w:rsidR="00CC2802">
              <w:rPr>
                <w:noProof/>
                <w:webHidden/>
              </w:rPr>
              <w:t>36</w:t>
            </w:r>
            <w:r w:rsidR="00CC2802">
              <w:rPr>
                <w:noProof/>
                <w:webHidden/>
              </w:rPr>
              <w:fldChar w:fldCharType="end"/>
            </w:r>
          </w:hyperlink>
        </w:p>
        <w:p w14:paraId="212F83FD" w14:textId="78A6663B"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4" w:history="1">
            <w:r w:rsidR="00CC2802" w:rsidRPr="00D33D0E">
              <w:rPr>
                <w:rStyle w:val="Hyperlink"/>
                <w:bCs/>
                <w:noProof/>
                <w14:scene3d>
                  <w14:camera w14:prst="orthographicFront"/>
                  <w14:lightRig w14:rig="threePt" w14:dir="t">
                    <w14:rot w14:lat="0" w14:lon="0" w14:rev="0"/>
                  </w14:lightRig>
                </w14:scene3d>
              </w:rPr>
              <w:t>3.7.3.</w:t>
            </w:r>
            <w:r w:rsidR="00CC2802">
              <w:rPr>
                <w:rFonts w:asciiTheme="minorHAnsi" w:eastAsiaTheme="minorEastAsia" w:hAnsiTheme="minorHAnsi" w:cstheme="minorBidi"/>
                <w:noProof/>
              </w:rPr>
              <w:tab/>
            </w:r>
            <w:r w:rsidR="00CC2802" w:rsidRPr="00D33D0E">
              <w:rPr>
                <w:rStyle w:val="Hyperlink"/>
                <w:noProof/>
              </w:rPr>
              <w:t>Embedding lived experience</w:t>
            </w:r>
            <w:r w:rsidR="00CC2802">
              <w:rPr>
                <w:noProof/>
                <w:webHidden/>
              </w:rPr>
              <w:tab/>
            </w:r>
            <w:r w:rsidR="00CC2802">
              <w:rPr>
                <w:noProof/>
                <w:webHidden/>
              </w:rPr>
              <w:fldChar w:fldCharType="begin"/>
            </w:r>
            <w:r w:rsidR="00CC2802">
              <w:rPr>
                <w:noProof/>
                <w:webHidden/>
              </w:rPr>
              <w:instrText xml:space="preserve"> PAGEREF _Toc81632744 \h </w:instrText>
            </w:r>
            <w:r w:rsidR="00CC2802">
              <w:rPr>
                <w:noProof/>
                <w:webHidden/>
              </w:rPr>
            </w:r>
            <w:r w:rsidR="00CC2802">
              <w:rPr>
                <w:noProof/>
                <w:webHidden/>
              </w:rPr>
              <w:fldChar w:fldCharType="separate"/>
            </w:r>
            <w:r w:rsidR="00CC2802">
              <w:rPr>
                <w:noProof/>
                <w:webHidden/>
              </w:rPr>
              <w:t>36</w:t>
            </w:r>
            <w:r w:rsidR="00CC2802">
              <w:rPr>
                <w:noProof/>
                <w:webHidden/>
              </w:rPr>
              <w:fldChar w:fldCharType="end"/>
            </w:r>
          </w:hyperlink>
        </w:p>
        <w:p w14:paraId="36E756EE" w14:textId="6EB866A2"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5" w:history="1">
            <w:r w:rsidR="00CC2802" w:rsidRPr="00D33D0E">
              <w:rPr>
                <w:rStyle w:val="Hyperlink"/>
                <w:bCs/>
                <w:noProof/>
                <w14:scene3d>
                  <w14:camera w14:prst="orthographicFront"/>
                  <w14:lightRig w14:rig="threePt" w14:dir="t">
                    <w14:rot w14:lat="0" w14:lon="0" w14:rev="0"/>
                  </w14:lightRig>
                </w14:scene3d>
              </w:rPr>
              <w:t>3.7.4.</w:t>
            </w:r>
            <w:r w:rsidR="00CC2802">
              <w:rPr>
                <w:rFonts w:asciiTheme="minorHAnsi" w:eastAsiaTheme="minorEastAsia" w:hAnsiTheme="minorHAnsi" w:cstheme="minorBidi"/>
                <w:noProof/>
              </w:rPr>
              <w:tab/>
            </w:r>
            <w:r w:rsidR="00CC2802" w:rsidRPr="00D33D0E">
              <w:rPr>
                <w:rStyle w:val="Hyperlink"/>
                <w:noProof/>
              </w:rPr>
              <w:t>Family violence</w:t>
            </w:r>
            <w:r w:rsidR="00CC2802">
              <w:rPr>
                <w:noProof/>
                <w:webHidden/>
              </w:rPr>
              <w:tab/>
            </w:r>
            <w:r w:rsidR="00CC2802">
              <w:rPr>
                <w:noProof/>
                <w:webHidden/>
              </w:rPr>
              <w:fldChar w:fldCharType="begin"/>
            </w:r>
            <w:r w:rsidR="00CC2802">
              <w:rPr>
                <w:noProof/>
                <w:webHidden/>
              </w:rPr>
              <w:instrText xml:space="preserve"> PAGEREF _Toc81632745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63FEB004" w14:textId="234BBC11" w:rsidR="00CC2802" w:rsidRDefault="00A54E80">
          <w:pPr>
            <w:pStyle w:val="TOC2"/>
            <w:rPr>
              <w:rFonts w:asciiTheme="minorHAnsi" w:eastAsiaTheme="minorEastAsia" w:hAnsiTheme="minorHAnsi" w:cstheme="minorBidi"/>
              <w:noProof/>
            </w:rPr>
          </w:pPr>
          <w:hyperlink w:anchor="_Toc81632746" w:history="1">
            <w:r w:rsidR="00CC2802" w:rsidRPr="00D33D0E">
              <w:rPr>
                <w:rStyle w:val="Hyperlink"/>
                <w:noProof/>
              </w:rPr>
              <w:t>3.8.</w:t>
            </w:r>
            <w:r w:rsidR="00CC2802">
              <w:rPr>
                <w:rFonts w:asciiTheme="minorHAnsi" w:eastAsiaTheme="minorEastAsia" w:hAnsiTheme="minorHAnsi" w:cstheme="minorBidi"/>
                <w:noProof/>
              </w:rPr>
              <w:tab/>
            </w:r>
            <w:r w:rsidR="00CC2802" w:rsidRPr="00D33D0E">
              <w:rPr>
                <w:rStyle w:val="Hyperlink"/>
                <w:noProof/>
              </w:rPr>
              <w:t>Considerations for expansion</w:t>
            </w:r>
            <w:r w:rsidR="00CC2802">
              <w:rPr>
                <w:noProof/>
                <w:webHidden/>
              </w:rPr>
              <w:tab/>
            </w:r>
            <w:r w:rsidR="00CC2802">
              <w:rPr>
                <w:noProof/>
                <w:webHidden/>
              </w:rPr>
              <w:fldChar w:fldCharType="begin"/>
            </w:r>
            <w:r w:rsidR="00CC2802">
              <w:rPr>
                <w:noProof/>
                <w:webHidden/>
              </w:rPr>
              <w:instrText xml:space="preserve"> PAGEREF _Toc81632746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3CB37533" w14:textId="79EA37BC"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7" w:history="1">
            <w:r w:rsidR="00CC2802" w:rsidRPr="00D33D0E">
              <w:rPr>
                <w:rStyle w:val="Hyperlink"/>
                <w:bCs/>
                <w:noProof/>
                <w14:scene3d>
                  <w14:camera w14:prst="orthographicFront"/>
                  <w14:lightRig w14:rig="threePt" w14:dir="t">
                    <w14:rot w14:lat="0" w14:lon="0" w14:rev="0"/>
                  </w14:lightRig>
                </w14:scene3d>
              </w:rPr>
              <w:t>3.8.1.</w:t>
            </w:r>
            <w:r w:rsidR="00CC2802">
              <w:rPr>
                <w:rFonts w:asciiTheme="minorHAnsi" w:eastAsiaTheme="minorEastAsia" w:hAnsiTheme="minorHAnsi" w:cstheme="minorBidi"/>
                <w:noProof/>
              </w:rPr>
              <w:tab/>
            </w:r>
            <w:r w:rsidR="00CC2802" w:rsidRPr="00D33D0E">
              <w:rPr>
                <w:rStyle w:val="Hyperlink"/>
                <w:noProof/>
              </w:rPr>
              <w:t>Demand outside area</w:t>
            </w:r>
            <w:r w:rsidR="00CC2802">
              <w:rPr>
                <w:noProof/>
                <w:webHidden/>
              </w:rPr>
              <w:tab/>
            </w:r>
            <w:r w:rsidR="00CC2802">
              <w:rPr>
                <w:noProof/>
                <w:webHidden/>
              </w:rPr>
              <w:fldChar w:fldCharType="begin"/>
            </w:r>
            <w:r w:rsidR="00CC2802">
              <w:rPr>
                <w:noProof/>
                <w:webHidden/>
              </w:rPr>
              <w:instrText xml:space="preserve"> PAGEREF _Toc81632747 \h </w:instrText>
            </w:r>
            <w:r w:rsidR="00CC2802">
              <w:rPr>
                <w:noProof/>
                <w:webHidden/>
              </w:rPr>
            </w:r>
            <w:r w:rsidR="00CC2802">
              <w:rPr>
                <w:noProof/>
                <w:webHidden/>
              </w:rPr>
              <w:fldChar w:fldCharType="separate"/>
            </w:r>
            <w:r w:rsidR="00CC2802">
              <w:rPr>
                <w:noProof/>
                <w:webHidden/>
              </w:rPr>
              <w:t>38</w:t>
            </w:r>
            <w:r w:rsidR="00CC2802">
              <w:rPr>
                <w:noProof/>
                <w:webHidden/>
              </w:rPr>
              <w:fldChar w:fldCharType="end"/>
            </w:r>
          </w:hyperlink>
        </w:p>
        <w:p w14:paraId="4BA40702" w14:textId="52BAF8F2"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8" w:history="1">
            <w:r w:rsidR="00CC2802" w:rsidRPr="00D33D0E">
              <w:rPr>
                <w:rStyle w:val="Hyperlink"/>
                <w:bCs/>
                <w:noProof/>
                <w14:scene3d>
                  <w14:camera w14:prst="orthographicFront"/>
                  <w14:lightRig w14:rig="threePt" w14:dir="t">
                    <w14:rot w14:lat="0" w14:lon="0" w14:rev="0"/>
                  </w14:lightRig>
                </w14:scene3d>
              </w:rPr>
              <w:t>3.8.2.</w:t>
            </w:r>
            <w:r w:rsidR="00CC2802">
              <w:rPr>
                <w:rFonts w:asciiTheme="minorHAnsi" w:eastAsiaTheme="minorEastAsia" w:hAnsiTheme="minorHAnsi" w:cstheme="minorBidi"/>
                <w:noProof/>
              </w:rPr>
              <w:tab/>
            </w:r>
            <w:r w:rsidR="00CC2802" w:rsidRPr="00D33D0E">
              <w:rPr>
                <w:rStyle w:val="Hyperlink"/>
                <w:noProof/>
              </w:rPr>
              <w:t>Support in the court process</w:t>
            </w:r>
            <w:r w:rsidR="00CC2802">
              <w:rPr>
                <w:noProof/>
                <w:webHidden/>
              </w:rPr>
              <w:tab/>
            </w:r>
            <w:r w:rsidR="00CC2802">
              <w:rPr>
                <w:noProof/>
                <w:webHidden/>
              </w:rPr>
              <w:fldChar w:fldCharType="begin"/>
            </w:r>
            <w:r w:rsidR="00CC2802">
              <w:rPr>
                <w:noProof/>
                <w:webHidden/>
              </w:rPr>
              <w:instrText xml:space="preserve"> PAGEREF _Toc81632748 \h </w:instrText>
            </w:r>
            <w:r w:rsidR="00CC2802">
              <w:rPr>
                <w:noProof/>
                <w:webHidden/>
              </w:rPr>
            </w:r>
            <w:r w:rsidR="00CC2802">
              <w:rPr>
                <w:noProof/>
                <w:webHidden/>
              </w:rPr>
              <w:fldChar w:fldCharType="separate"/>
            </w:r>
            <w:r w:rsidR="00CC2802">
              <w:rPr>
                <w:noProof/>
                <w:webHidden/>
              </w:rPr>
              <w:t>38</w:t>
            </w:r>
            <w:r w:rsidR="00CC2802">
              <w:rPr>
                <w:noProof/>
                <w:webHidden/>
              </w:rPr>
              <w:fldChar w:fldCharType="end"/>
            </w:r>
          </w:hyperlink>
        </w:p>
        <w:p w14:paraId="6EADBDA0" w14:textId="03F8AC24"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49" w:history="1">
            <w:r w:rsidR="00CC2802" w:rsidRPr="00D33D0E">
              <w:rPr>
                <w:rStyle w:val="Hyperlink"/>
                <w:bCs/>
                <w:noProof/>
                <w14:scene3d>
                  <w14:camera w14:prst="orthographicFront"/>
                  <w14:lightRig w14:rig="threePt" w14:dir="t">
                    <w14:rot w14:lat="0" w14:lon="0" w14:rev="0"/>
                  </w14:lightRig>
                </w14:scene3d>
              </w:rPr>
              <w:t>3.8.3.</w:t>
            </w:r>
            <w:r w:rsidR="00CC2802">
              <w:rPr>
                <w:rFonts w:asciiTheme="minorHAnsi" w:eastAsiaTheme="minorEastAsia" w:hAnsiTheme="minorHAnsi" w:cstheme="minorBidi"/>
                <w:noProof/>
              </w:rPr>
              <w:tab/>
            </w:r>
            <w:r w:rsidR="00CC2802" w:rsidRPr="00D33D0E">
              <w:rPr>
                <w:rStyle w:val="Hyperlink"/>
                <w:noProof/>
              </w:rPr>
              <w:t>Beyond existing priority groups</w:t>
            </w:r>
            <w:r w:rsidR="00CC2802">
              <w:rPr>
                <w:noProof/>
                <w:webHidden/>
              </w:rPr>
              <w:tab/>
            </w:r>
            <w:r w:rsidR="00CC2802">
              <w:rPr>
                <w:noProof/>
                <w:webHidden/>
              </w:rPr>
              <w:fldChar w:fldCharType="begin"/>
            </w:r>
            <w:r w:rsidR="00CC2802">
              <w:rPr>
                <w:noProof/>
                <w:webHidden/>
              </w:rPr>
              <w:instrText xml:space="preserve"> PAGEREF _Toc81632749 \h </w:instrText>
            </w:r>
            <w:r w:rsidR="00CC2802">
              <w:rPr>
                <w:noProof/>
                <w:webHidden/>
              </w:rPr>
            </w:r>
            <w:r w:rsidR="00CC2802">
              <w:rPr>
                <w:noProof/>
                <w:webHidden/>
              </w:rPr>
              <w:fldChar w:fldCharType="separate"/>
            </w:r>
            <w:r w:rsidR="00CC2802">
              <w:rPr>
                <w:noProof/>
                <w:webHidden/>
              </w:rPr>
              <w:t>39</w:t>
            </w:r>
            <w:r w:rsidR="00CC2802">
              <w:rPr>
                <w:noProof/>
                <w:webHidden/>
              </w:rPr>
              <w:fldChar w:fldCharType="end"/>
            </w:r>
          </w:hyperlink>
        </w:p>
        <w:p w14:paraId="1A50A487" w14:textId="51E2A0B1"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50" w:history="1">
            <w:r w:rsidR="00CC2802" w:rsidRPr="00D33D0E">
              <w:rPr>
                <w:rStyle w:val="Hyperlink"/>
                <w:bCs/>
                <w:noProof/>
                <w14:scene3d>
                  <w14:camera w14:prst="orthographicFront"/>
                  <w14:lightRig w14:rig="threePt" w14:dir="t">
                    <w14:rot w14:lat="0" w14:lon="0" w14:rev="0"/>
                  </w14:lightRig>
                </w14:scene3d>
              </w:rPr>
              <w:t>3.8.4.</w:t>
            </w:r>
            <w:r w:rsidR="00CC2802">
              <w:rPr>
                <w:rFonts w:asciiTheme="minorHAnsi" w:eastAsiaTheme="minorEastAsia" w:hAnsiTheme="minorHAnsi" w:cstheme="minorBidi"/>
                <w:noProof/>
              </w:rPr>
              <w:tab/>
            </w:r>
            <w:r w:rsidR="00CC2802" w:rsidRPr="00D33D0E">
              <w:rPr>
                <w:rStyle w:val="Hyperlink"/>
                <w:noProof/>
              </w:rPr>
              <w:t>Cultural safety</w:t>
            </w:r>
            <w:r w:rsidR="00CC2802">
              <w:rPr>
                <w:noProof/>
                <w:webHidden/>
              </w:rPr>
              <w:tab/>
            </w:r>
            <w:r w:rsidR="00CC2802">
              <w:rPr>
                <w:noProof/>
                <w:webHidden/>
              </w:rPr>
              <w:fldChar w:fldCharType="begin"/>
            </w:r>
            <w:r w:rsidR="00CC2802">
              <w:rPr>
                <w:noProof/>
                <w:webHidden/>
              </w:rPr>
              <w:instrText xml:space="preserve"> PAGEREF _Toc81632750 \h </w:instrText>
            </w:r>
            <w:r w:rsidR="00CC2802">
              <w:rPr>
                <w:noProof/>
                <w:webHidden/>
              </w:rPr>
            </w:r>
            <w:r w:rsidR="00CC2802">
              <w:rPr>
                <w:noProof/>
                <w:webHidden/>
              </w:rPr>
              <w:fldChar w:fldCharType="separate"/>
            </w:r>
            <w:r w:rsidR="00CC2802">
              <w:rPr>
                <w:noProof/>
                <w:webHidden/>
              </w:rPr>
              <w:t>39</w:t>
            </w:r>
            <w:r w:rsidR="00CC2802">
              <w:rPr>
                <w:noProof/>
                <w:webHidden/>
              </w:rPr>
              <w:fldChar w:fldCharType="end"/>
            </w:r>
          </w:hyperlink>
        </w:p>
        <w:p w14:paraId="22C49D32" w14:textId="6D8CA619"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51" w:history="1">
            <w:r w:rsidR="00CC2802" w:rsidRPr="00D33D0E">
              <w:rPr>
                <w:rStyle w:val="Hyperlink"/>
                <w:bCs/>
                <w:noProof/>
                <w14:scene3d>
                  <w14:camera w14:prst="orthographicFront"/>
                  <w14:lightRig w14:rig="threePt" w14:dir="t">
                    <w14:rot w14:lat="0" w14:lon="0" w14:rev="0"/>
                  </w14:lightRig>
                </w14:scene3d>
              </w:rPr>
              <w:t>3.8.5.</w:t>
            </w:r>
            <w:r w:rsidR="00CC2802">
              <w:rPr>
                <w:rFonts w:asciiTheme="minorHAnsi" w:eastAsiaTheme="minorEastAsia" w:hAnsiTheme="minorHAnsi" w:cstheme="minorBidi"/>
                <w:noProof/>
              </w:rPr>
              <w:tab/>
            </w:r>
            <w:r w:rsidR="00CC2802" w:rsidRPr="00D33D0E">
              <w:rPr>
                <w:rStyle w:val="Hyperlink"/>
                <w:noProof/>
              </w:rPr>
              <w:t>Advocate expertise and support</w:t>
            </w:r>
            <w:r w:rsidR="00CC2802">
              <w:rPr>
                <w:noProof/>
                <w:webHidden/>
              </w:rPr>
              <w:tab/>
            </w:r>
            <w:r w:rsidR="00CC2802">
              <w:rPr>
                <w:noProof/>
                <w:webHidden/>
              </w:rPr>
              <w:fldChar w:fldCharType="begin"/>
            </w:r>
            <w:r w:rsidR="00CC2802">
              <w:rPr>
                <w:noProof/>
                <w:webHidden/>
              </w:rPr>
              <w:instrText xml:space="preserve"> PAGEREF _Toc81632751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6BCF4BF2" w14:textId="574EE29D" w:rsidR="00CC2802" w:rsidRDefault="00A54E80">
          <w:pPr>
            <w:pStyle w:val="TOC2"/>
            <w:rPr>
              <w:rFonts w:asciiTheme="minorHAnsi" w:eastAsiaTheme="minorEastAsia" w:hAnsiTheme="minorHAnsi" w:cstheme="minorBidi"/>
              <w:noProof/>
            </w:rPr>
          </w:pPr>
          <w:hyperlink w:anchor="_Toc81632752" w:history="1">
            <w:r w:rsidR="00CC2802" w:rsidRPr="00D33D0E">
              <w:rPr>
                <w:rStyle w:val="Hyperlink"/>
                <w:noProof/>
              </w:rPr>
              <w:t>3.9.</w:t>
            </w:r>
            <w:r w:rsidR="00CC2802">
              <w:rPr>
                <w:rFonts w:asciiTheme="minorHAnsi" w:eastAsiaTheme="minorEastAsia" w:hAnsiTheme="minorHAnsi" w:cstheme="minorBidi"/>
                <w:noProof/>
              </w:rPr>
              <w:tab/>
            </w:r>
            <w:r w:rsidR="00CC2802" w:rsidRPr="00D33D0E">
              <w:rPr>
                <w:rStyle w:val="Hyperlink"/>
                <w:noProof/>
              </w:rPr>
              <w:t>Other Findings</w:t>
            </w:r>
            <w:r w:rsidR="00CC2802">
              <w:rPr>
                <w:noProof/>
                <w:webHidden/>
              </w:rPr>
              <w:tab/>
            </w:r>
            <w:r w:rsidR="00CC2802">
              <w:rPr>
                <w:noProof/>
                <w:webHidden/>
              </w:rPr>
              <w:fldChar w:fldCharType="begin"/>
            </w:r>
            <w:r w:rsidR="00CC2802">
              <w:rPr>
                <w:noProof/>
                <w:webHidden/>
              </w:rPr>
              <w:instrText xml:space="preserve"> PAGEREF _Toc81632752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0AA17961" w14:textId="7F65045F"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53" w:history="1">
            <w:r w:rsidR="00CC2802" w:rsidRPr="00D33D0E">
              <w:rPr>
                <w:rStyle w:val="Hyperlink"/>
                <w:bCs/>
                <w:noProof/>
                <w14:scene3d>
                  <w14:camera w14:prst="orthographicFront"/>
                  <w14:lightRig w14:rig="threePt" w14:dir="t">
                    <w14:rot w14:lat="0" w14:lon="0" w14:rev="0"/>
                  </w14:lightRig>
                </w14:scene3d>
              </w:rPr>
              <w:t>3.9.1.</w:t>
            </w:r>
            <w:r w:rsidR="00CC2802">
              <w:rPr>
                <w:rFonts w:asciiTheme="minorHAnsi" w:eastAsiaTheme="minorEastAsia" w:hAnsiTheme="minorHAnsi" w:cstheme="minorBidi"/>
                <w:noProof/>
              </w:rPr>
              <w:tab/>
            </w:r>
            <w:r w:rsidR="00CC2802" w:rsidRPr="00D33D0E">
              <w:rPr>
                <w:rStyle w:val="Hyperlink"/>
                <w:noProof/>
              </w:rPr>
              <w:t>The experience of children</w:t>
            </w:r>
            <w:r w:rsidR="00CC2802">
              <w:rPr>
                <w:noProof/>
                <w:webHidden/>
              </w:rPr>
              <w:tab/>
            </w:r>
            <w:r w:rsidR="00CC2802">
              <w:rPr>
                <w:noProof/>
                <w:webHidden/>
              </w:rPr>
              <w:fldChar w:fldCharType="begin"/>
            </w:r>
            <w:r w:rsidR="00CC2802">
              <w:rPr>
                <w:noProof/>
                <w:webHidden/>
              </w:rPr>
              <w:instrText xml:space="preserve"> PAGEREF _Toc81632753 \h </w:instrText>
            </w:r>
            <w:r w:rsidR="00CC2802">
              <w:rPr>
                <w:noProof/>
                <w:webHidden/>
              </w:rPr>
            </w:r>
            <w:r w:rsidR="00CC2802">
              <w:rPr>
                <w:noProof/>
                <w:webHidden/>
              </w:rPr>
              <w:fldChar w:fldCharType="separate"/>
            </w:r>
            <w:r w:rsidR="00CC2802">
              <w:rPr>
                <w:noProof/>
                <w:webHidden/>
              </w:rPr>
              <w:t>40</w:t>
            </w:r>
            <w:r w:rsidR="00CC2802">
              <w:rPr>
                <w:noProof/>
                <w:webHidden/>
              </w:rPr>
              <w:fldChar w:fldCharType="end"/>
            </w:r>
          </w:hyperlink>
        </w:p>
        <w:p w14:paraId="6FBA3874" w14:textId="2B3DEE80" w:rsidR="00CC2802" w:rsidRDefault="00A54E80">
          <w:pPr>
            <w:pStyle w:val="TOC3"/>
            <w:tabs>
              <w:tab w:val="left" w:pos="1320"/>
              <w:tab w:val="right" w:leader="dot" w:pos="9912"/>
            </w:tabs>
            <w:rPr>
              <w:rFonts w:asciiTheme="minorHAnsi" w:eastAsiaTheme="minorEastAsia" w:hAnsiTheme="minorHAnsi" w:cstheme="minorBidi"/>
              <w:noProof/>
            </w:rPr>
          </w:pPr>
          <w:hyperlink w:anchor="_Toc81632754" w:history="1">
            <w:r w:rsidR="00CC2802" w:rsidRPr="00D33D0E">
              <w:rPr>
                <w:rStyle w:val="Hyperlink"/>
                <w:bCs/>
                <w:noProof/>
                <w14:scene3d>
                  <w14:camera w14:prst="orthographicFront"/>
                  <w14:lightRig w14:rig="threePt" w14:dir="t">
                    <w14:rot w14:lat="0" w14:lon="0" w14:rev="0"/>
                  </w14:lightRig>
                </w14:scene3d>
              </w:rPr>
              <w:t>3.9.2.</w:t>
            </w:r>
            <w:r w:rsidR="00CC2802">
              <w:rPr>
                <w:rFonts w:asciiTheme="minorHAnsi" w:eastAsiaTheme="minorEastAsia" w:hAnsiTheme="minorHAnsi" w:cstheme="minorBidi"/>
                <w:noProof/>
              </w:rPr>
              <w:tab/>
            </w:r>
            <w:r w:rsidR="00CC2802" w:rsidRPr="00D33D0E">
              <w:rPr>
                <w:rStyle w:val="Hyperlink"/>
                <w:noProof/>
              </w:rPr>
              <w:t>Systemic change</w:t>
            </w:r>
            <w:r w:rsidR="00CC2802">
              <w:rPr>
                <w:noProof/>
                <w:webHidden/>
              </w:rPr>
              <w:tab/>
            </w:r>
            <w:r w:rsidR="00CC2802">
              <w:rPr>
                <w:noProof/>
                <w:webHidden/>
              </w:rPr>
              <w:fldChar w:fldCharType="begin"/>
            </w:r>
            <w:r w:rsidR="00CC2802">
              <w:rPr>
                <w:noProof/>
                <w:webHidden/>
              </w:rPr>
              <w:instrText xml:space="preserve"> PAGEREF _Toc81632754 \h </w:instrText>
            </w:r>
            <w:r w:rsidR="00CC2802">
              <w:rPr>
                <w:noProof/>
                <w:webHidden/>
              </w:rPr>
            </w:r>
            <w:r w:rsidR="00CC2802">
              <w:rPr>
                <w:noProof/>
                <w:webHidden/>
              </w:rPr>
              <w:fldChar w:fldCharType="separate"/>
            </w:r>
            <w:r w:rsidR="00CC2802">
              <w:rPr>
                <w:noProof/>
                <w:webHidden/>
              </w:rPr>
              <w:t>41</w:t>
            </w:r>
            <w:r w:rsidR="00CC2802">
              <w:rPr>
                <w:noProof/>
                <w:webHidden/>
              </w:rPr>
              <w:fldChar w:fldCharType="end"/>
            </w:r>
          </w:hyperlink>
        </w:p>
        <w:p w14:paraId="5614BF83" w14:textId="5A05FCFA" w:rsidR="00CC2802" w:rsidRDefault="00A54E80">
          <w:pPr>
            <w:pStyle w:val="TOC1"/>
            <w:rPr>
              <w:rFonts w:asciiTheme="minorHAnsi" w:eastAsiaTheme="minorEastAsia" w:hAnsiTheme="minorHAnsi" w:cstheme="minorBidi"/>
              <w:noProof/>
            </w:rPr>
          </w:pPr>
          <w:hyperlink w:anchor="_Toc81632755" w:history="1">
            <w:r w:rsidR="00CC2802" w:rsidRPr="00D33D0E">
              <w:rPr>
                <w:rStyle w:val="Hyperlink"/>
                <w:noProof/>
              </w:rPr>
              <w:t>4.</w:t>
            </w:r>
            <w:r w:rsidR="00CC2802">
              <w:rPr>
                <w:rFonts w:asciiTheme="minorHAnsi" w:eastAsiaTheme="minorEastAsia" w:hAnsiTheme="minorHAnsi" w:cstheme="minorBidi"/>
                <w:noProof/>
              </w:rPr>
              <w:tab/>
            </w:r>
            <w:r w:rsidR="00CC2802" w:rsidRPr="00D33D0E">
              <w:rPr>
                <w:rStyle w:val="Hyperlink"/>
                <w:noProof/>
              </w:rPr>
              <w:t>Conclusion</w:t>
            </w:r>
            <w:r w:rsidR="00CC2802">
              <w:rPr>
                <w:noProof/>
                <w:webHidden/>
              </w:rPr>
              <w:tab/>
            </w:r>
            <w:r w:rsidR="00CC2802">
              <w:rPr>
                <w:noProof/>
                <w:webHidden/>
              </w:rPr>
              <w:fldChar w:fldCharType="begin"/>
            </w:r>
            <w:r w:rsidR="00CC2802">
              <w:rPr>
                <w:noProof/>
                <w:webHidden/>
              </w:rPr>
              <w:instrText xml:space="preserve"> PAGEREF _Toc81632755 \h </w:instrText>
            </w:r>
            <w:r w:rsidR="00CC2802">
              <w:rPr>
                <w:noProof/>
                <w:webHidden/>
              </w:rPr>
            </w:r>
            <w:r w:rsidR="00CC2802">
              <w:rPr>
                <w:noProof/>
                <w:webHidden/>
              </w:rPr>
              <w:fldChar w:fldCharType="separate"/>
            </w:r>
            <w:r w:rsidR="00CC2802">
              <w:rPr>
                <w:noProof/>
                <w:webHidden/>
              </w:rPr>
              <w:t>41</w:t>
            </w:r>
            <w:r w:rsidR="00CC2802">
              <w:rPr>
                <w:noProof/>
                <w:webHidden/>
              </w:rPr>
              <w:fldChar w:fldCharType="end"/>
            </w:r>
          </w:hyperlink>
        </w:p>
        <w:p w14:paraId="7503EAB7" w14:textId="37A56898" w:rsidR="00CC2802" w:rsidRDefault="00A54E80">
          <w:pPr>
            <w:pStyle w:val="TOC1"/>
            <w:rPr>
              <w:rFonts w:asciiTheme="minorHAnsi" w:eastAsiaTheme="minorEastAsia" w:hAnsiTheme="minorHAnsi" w:cstheme="minorBidi"/>
              <w:noProof/>
            </w:rPr>
          </w:pPr>
          <w:hyperlink w:anchor="_Toc81632756" w:history="1">
            <w:r w:rsidR="00CC2802" w:rsidRPr="00D33D0E">
              <w:rPr>
                <w:rStyle w:val="Hyperlink"/>
                <w:noProof/>
              </w:rPr>
              <w:t>5.</w:t>
            </w:r>
            <w:r w:rsidR="00CC2802">
              <w:rPr>
                <w:rFonts w:asciiTheme="minorHAnsi" w:eastAsiaTheme="minorEastAsia" w:hAnsiTheme="minorHAnsi" w:cstheme="minorBidi"/>
                <w:noProof/>
              </w:rPr>
              <w:tab/>
            </w:r>
            <w:r w:rsidR="00CC2802" w:rsidRPr="00D33D0E">
              <w:rPr>
                <w:rStyle w:val="Hyperlink"/>
                <w:noProof/>
              </w:rPr>
              <w:t>Recommendations</w:t>
            </w:r>
            <w:r w:rsidR="00CC2802">
              <w:rPr>
                <w:noProof/>
                <w:webHidden/>
              </w:rPr>
              <w:tab/>
            </w:r>
            <w:r w:rsidR="00CC2802">
              <w:rPr>
                <w:noProof/>
                <w:webHidden/>
              </w:rPr>
              <w:fldChar w:fldCharType="begin"/>
            </w:r>
            <w:r w:rsidR="00CC2802">
              <w:rPr>
                <w:noProof/>
                <w:webHidden/>
              </w:rPr>
              <w:instrText xml:space="preserve"> PAGEREF _Toc81632756 \h </w:instrText>
            </w:r>
            <w:r w:rsidR="00CC2802">
              <w:rPr>
                <w:noProof/>
                <w:webHidden/>
              </w:rPr>
            </w:r>
            <w:r w:rsidR="00CC2802">
              <w:rPr>
                <w:noProof/>
                <w:webHidden/>
              </w:rPr>
              <w:fldChar w:fldCharType="separate"/>
            </w:r>
            <w:r w:rsidR="00CC2802">
              <w:rPr>
                <w:noProof/>
                <w:webHidden/>
              </w:rPr>
              <w:t>43</w:t>
            </w:r>
            <w:r w:rsidR="00CC2802">
              <w:rPr>
                <w:noProof/>
                <w:webHidden/>
              </w:rPr>
              <w:fldChar w:fldCharType="end"/>
            </w:r>
          </w:hyperlink>
        </w:p>
        <w:p w14:paraId="32505E6D" w14:textId="2D426E09" w:rsidR="00CC2802" w:rsidRDefault="00A54E80">
          <w:pPr>
            <w:pStyle w:val="TOC1"/>
            <w:rPr>
              <w:rFonts w:asciiTheme="minorHAnsi" w:eastAsiaTheme="minorEastAsia" w:hAnsiTheme="minorHAnsi" w:cstheme="minorBidi"/>
              <w:noProof/>
            </w:rPr>
          </w:pPr>
          <w:hyperlink w:anchor="_Toc81632757" w:history="1">
            <w:r w:rsidR="00CC2802" w:rsidRPr="00D33D0E">
              <w:rPr>
                <w:rStyle w:val="Hyperlink"/>
                <w:noProof/>
              </w:rPr>
              <w:t>6.</w:t>
            </w:r>
            <w:r w:rsidR="00CC2802">
              <w:rPr>
                <w:rFonts w:asciiTheme="minorHAnsi" w:eastAsiaTheme="minorEastAsia" w:hAnsiTheme="minorHAnsi" w:cstheme="minorBidi"/>
                <w:noProof/>
              </w:rPr>
              <w:tab/>
            </w:r>
            <w:r w:rsidR="00CC2802" w:rsidRPr="00D33D0E">
              <w:rPr>
                <w:rStyle w:val="Hyperlink"/>
                <w:noProof/>
              </w:rPr>
              <w:t>References</w:t>
            </w:r>
            <w:r w:rsidR="00CC2802">
              <w:rPr>
                <w:noProof/>
                <w:webHidden/>
              </w:rPr>
              <w:tab/>
            </w:r>
            <w:r w:rsidR="00CC2802">
              <w:rPr>
                <w:noProof/>
                <w:webHidden/>
              </w:rPr>
              <w:fldChar w:fldCharType="begin"/>
            </w:r>
            <w:r w:rsidR="00CC2802">
              <w:rPr>
                <w:noProof/>
                <w:webHidden/>
              </w:rPr>
              <w:instrText xml:space="preserve"> PAGEREF _Toc81632757 \h </w:instrText>
            </w:r>
            <w:r w:rsidR="00CC2802">
              <w:rPr>
                <w:noProof/>
                <w:webHidden/>
              </w:rPr>
            </w:r>
            <w:r w:rsidR="00CC2802">
              <w:rPr>
                <w:noProof/>
                <w:webHidden/>
              </w:rPr>
              <w:fldChar w:fldCharType="separate"/>
            </w:r>
            <w:r w:rsidR="00CC2802">
              <w:rPr>
                <w:noProof/>
                <w:webHidden/>
              </w:rPr>
              <w:t>44</w:t>
            </w:r>
            <w:r w:rsidR="00CC2802">
              <w:rPr>
                <w:noProof/>
                <w:webHidden/>
              </w:rPr>
              <w:fldChar w:fldCharType="end"/>
            </w:r>
          </w:hyperlink>
        </w:p>
        <w:p w14:paraId="50433D75" w14:textId="6630E101" w:rsidR="00CC2802" w:rsidRDefault="00A54E80">
          <w:pPr>
            <w:pStyle w:val="TOC1"/>
            <w:rPr>
              <w:rFonts w:asciiTheme="minorHAnsi" w:eastAsiaTheme="minorEastAsia" w:hAnsiTheme="minorHAnsi" w:cstheme="minorBidi"/>
              <w:noProof/>
            </w:rPr>
          </w:pPr>
          <w:hyperlink w:anchor="_Toc81632758" w:history="1">
            <w:r w:rsidR="00CC2802" w:rsidRPr="00D33D0E">
              <w:rPr>
                <w:rStyle w:val="Hyperlink"/>
                <w:noProof/>
              </w:rPr>
              <w:t>7.</w:t>
            </w:r>
            <w:r w:rsidR="00CC2802">
              <w:rPr>
                <w:rFonts w:asciiTheme="minorHAnsi" w:eastAsiaTheme="minorEastAsia" w:hAnsiTheme="minorHAnsi" w:cstheme="minorBidi"/>
                <w:noProof/>
              </w:rPr>
              <w:tab/>
            </w:r>
            <w:r w:rsidR="00CC2802" w:rsidRPr="00D33D0E">
              <w:rPr>
                <w:rStyle w:val="Hyperlink"/>
                <w:noProof/>
              </w:rPr>
              <w:t>Appendices</w:t>
            </w:r>
            <w:r w:rsidR="00CC2802">
              <w:rPr>
                <w:noProof/>
                <w:webHidden/>
              </w:rPr>
              <w:tab/>
            </w:r>
            <w:r w:rsidR="00CC2802">
              <w:rPr>
                <w:noProof/>
                <w:webHidden/>
              </w:rPr>
              <w:fldChar w:fldCharType="begin"/>
            </w:r>
            <w:r w:rsidR="00CC2802">
              <w:rPr>
                <w:noProof/>
                <w:webHidden/>
              </w:rPr>
              <w:instrText xml:space="preserve"> PAGEREF _Toc81632758 \h </w:instrText>
            </w:r>
            <w:r w:rsidR="00CC2802">
              <w:rPr>
                <w:noProof/>
                <w:webHidden/>
              </w:rPr>
            </w:r>
            <w:r w:rsidR="00CC2802">
              <w:rPr>
                <w:noProof/>
                <w:webHidden/>
              </w:rPr>
              <w:fldChar w:fldCharType="separate"/>
            </w:r>
            <w:r w:rsidR="00CC2802">
              <w:rPr>
                <w:noProof/>
                <w:webHidden/>
              </w:rPr>
              <w:t>47</w:t>
            </w:r>
            <w:r w:rsidR="00CC2802">
              <w:rPr>
                <w:noProof/>
                <w:webHidden/>
              </w:rPr>
              <w:fldChar w:fldCharType="end"/>
            </w:r>
          </w:hyperlink>
        </w:p>
        <w:p w14:paraId="3E99A4BE" w14:textId="53A29A37" w:rsidR="00CC2802" w:rsidRDefault="00A54E80">
          <w:pPr>
            <w:pStyle w:val="TOC2"/>
            <w:tabs>
              <w:tab w:val="left" w:pos="1540"/>
            </w:tabs>
            <w:rPr>
              <w:rFonts w:asciiTheme="minorHAnsi" w:eastAsiaTheme="minorEastAsia" w:hAnsiTheme="minorHAnsi" w:cstheme="minorBidi"/>
              <w:noProof/>
            </w:rPr>
          </w:pPr>
          <w:hyperlink w:anchor="_Toc81632759" w:history="1">
            <w:r w:rsidR="00CC2802" w:rsidRPr="00D33D0E">
              <w:rPr>
                <w:rStyle w:val="Hyperlink"/>
                <w:noProof/>
              </w:rPr>
              <w:t>Appendix 1.</w:t>
            </w:r>
            <w:r w:rsidR="00CC2802">
              <w:rPr>
                <w:rFonts w:asciiTheme="minorHAnsi" w:eastAsiaTheme="minorEastAsia" w:hAnsiTheme="minorHAnsi" w:cstheme="minorBidi"/>
                <w:noProof/>
              </w:rPr>
              <w:tab/>
            </w:r>
            <w:r w:rsidR="00CC2802" w:rsidRPr="00D33D0E">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_Toc81632759 \h </w:instrText>
            </w:r>
            <w:r w:rsidR="00CC2802">
              <w:rPr>
                <w:noProof/>
                <w:webHidden/>
              </w:rPr>
            </w:r>
            <w:r w:rsidR="00CC2802">
              <w:rPr>
                <w:noProof/>
                <w:webHidden/>
              </w:rPr>
              <w:fldChar w:fldCharType="separate"/>
            </w:r>
            <w:r w:rsidR="00CC2802">
              <w:rPr>
                <w:noProof/>
                <w:webHidden/>
              </w:rPr>
              <w:t>48</w:t>
            </w:r>
            <w:r w:rsidR="00CC2802">
              <w:rPr>
                <w:noProof/>
                <w:webHidden/>
              </w:rPr>
              <w:fldChar w:fldCharType="end"/>
            </w:r>
          </w:hyperlink>
        </w:p>
        <w:p w14:paraId="2751F4CD" w14:textId="3852A544" w:rsidR="00CC2802" w:rsidRDefault="00A54E80">
          <w:pPr>
            <w:pStyle w:val="TOC2"/>
            <w:tabs>
              <w:tab w:val="left" w:pos="1540"/>
            </w:tabs>
            <w:rPr>
              <w:rFonts w:asciiTheme="minorHAnsi" w:eastAsiaTheme="minorEastAsia" w:hAnsiTheme="minorHAnsi" w:cstheme="minorBidi"/>
              <w:noProof/>
            </w:rPr>
          </w:pPr>
          <w:hyperlink w:anchor="_Toc81632760" w:history="1">
            <w:r w:rsidR="00CC2802" w:rsidRPr="00D33D0E">
              <w:rPr>
                <w:rStyle w:val="Hyperlink"/>
                <w:noProof/>
              </w:rPr>
              <w:t>Appendix 2.</w:t>
            </w:r>
            <w:r w:rsidR="00CC2802">
              <w:rPr>
                <w:rFonts w:asciiTheme="minorHAnsi" w:eastAsiaTheme="minorEastAsia" w:hAnsiTheme="minorHAnsi" w:cstheme="minorBidi"/>
                <w:noProof/>
              </w:rPr>
              <w:tab/>
            </w:r>
            <w:r w:rsidR="00CC2802" w:rsidRPr="00D33D0E">
              <w:rPr>
                <w:rStyle w:val="Hyperlink"/>
                <w:noProof/>
              </w:rPr>
              <w:t>Advocacy examples</w:t>
            </w:r>
            <w:r w:rsidR="00CC2802">
              <w:rPr>
                <w:noProof/>
                <w:webHidden/>
              </w:rPr>
              <w:tab/>
            </w:r>
            <w:r w:rsidR="00CC2802">
              <w:rPr>
                <w:noProof/>
                <w:webHidden/>
              </w:rPr>
              <w:fldChar w:fldCharType="begin"/>
            </w:r>
            <w:r w:rsidR="00CC2802">
              <w:rPr>
                <w:noProof/>
                <w:webHidden/>
              </w:rPr>
              <w:instrText xml:space="preserve"> PAGEREF _Toc81632760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0E2925E8" w14:textId="6F66BF93" w:rsidR="00CC2802" w:rsidRDefault="00A54E80">
          <w:pPr>
            <w:pStyle w:val="TOC2"/>
            <w:tabs>
              <w:tab w:val="left" w:pos="1540"/>
            </w:tabs>
            <w:rPr>
              <w:rFonts w:asciiTheme="minorHAnsi" w:eastAsiaTheme="minorEastAsia" w:hAnsiTheme="minorHAnsi" w:cstheme="minorBidi"/>
              <w:noProof/>
            </w:rPr>
          </w:pPr>
          <w:hyperlink w:anchor="_Toc81632761" w:history="1">
            <w:r w:rsidR="00CC2802" w:rsidRPr="00D33D0E">
              <w:rPr>
                <w:rStyle w:val="Hyperlink"/>
                <w:noProof/>
              </w:rPr>
              <w:t>Appendix 3.</w:t>
            </w:r>
            <w:r w:rsidR="00CC2802">
              <w:rPr>
                <w:rFonts w:asciiTheme="minorHAnsi" w:eastAsiaTheme="minorEastAsia" w:hAnsiTheme="minorHAnsi" w:cstheme="minorBidi"/>
                <w:noProof/>
              </w:rPr>
              <w:tab/>
            </w:r>
            <w:r w:rsidR="00CC2802" w:rsidRPr="00D33D0E">
              <w:rPr>
                <w:rStyle w:val="Hyperlink"/>
                <w:noProof/>
              </w:rPr>
              <w:t>Program logic</w:t>
            </w:r>
            <w:r w:rsidR="00CC2802">
              <w:rPr>
                <w:noProof/>
                <w:webHidden/>
              </w:rPr>
              <w:tab/>
            </w:r>
            <w:r w:rsidR="00CC2802">
              <w:rPr>
                <w:noProof/>
                <w:webHidden/>
              </w:rPr>
              <w:fldChar w:fldCharType="begin"/>
            </w:r>
            <w:r w:rsidR="00CC2802">
              <w:rPr>
                <w:noProof/>
                <w:webHidden/>
              </w:rPr>
              <w:instrText xml:space="preserve"> PAGEREF _Toc81632761 \h </w:instrText>
            </w:r>
            <w:r w:rsidR="00CC2802">
              <w:rPr>
                <w:noProof/>
                <w:webHidden/>
              </w:rPr>
            </w:r>
            <w:r w:rsidR="00CC2802">
              <w:rPr>
                <w:noProof/>
                <w:webHidden/>
              </w:rPr>
              <w:fldChar w:fldCharType="separate"/>
            </w:r>
            <w:r w:rsidR="00CC2802">
              <w:rPr>
                <w:noProof/>
                <w:webHidden/>
              </w:rPr>
              <w:t>71</w:t>
            </w:r>
            <w:r w:rsidR="00CC2802">
              <w:rPr>
                <w:noProof/>
                <w:webHidden/>
              </w:rPr>
              <w:fldChar w:fldCharType="end"/>
            </w:r>
          </w:hyperlink>
        </w:p>
        <w:p w14:paraId="5B9FE90E" w14:textId="2DACA977" w:rsidR="00CC2802" w:rsidRDefault="00A54E80">
          <w:pPr>
            <w:pStyle w:val="TOC2"/>
            <w:tabs>
              <w:tab w:val="left" w:pos="1540"/>
            </w:tabs>
            <w:rPr>
              <w:rFonts w:asciiTheme="minorHAnsi" w:eastAsiaTheme="minorEastAsia" w:hAnsiTheme="minorHAnsi" w:cstheme="minorBidi"/>
              <w:noProof/>
            </w:rPr>
          </w:pPr>
          <w:hyperlink w:anchor="_Toc81632762" w:history="1">
            <w:r w:rsidR="00CC2802" w:rsidRPr="00D33D0E">
              <w:rPr>
                <w:rStyle w:val="Hyperlink"/>
                <w:noProof/>
              </w:rPr>
              <w:t>Appendix 4.</w:t>
            </w:r>
            <w:r w:rsidR="00CC2802">
              <w:rPr>
                <w:rFonts w:asciiTheme="minorHAnsi" w:eastAsiaTheme="minorEastAsia" w:hAnsiTheme="minorHAnsi" w:cstheme="minorBidi"/>
                <w:noProof/>
              </w:rPr>
              <w:tab/>
            </w:r>
            <w:r w:rsidR="00CC2802" w:rsidRPr="00D33D0E">
              <w:rPr>
                <w:rStyle w:val="Hyperlink"/>
                <w:noProof/>
              </w:rPr>
              <w:t>Mapping against monitoring and evaluation framework</w:t>
            </w:r>
            <w:r w:rsidR="00CC2802">
              <w:rPr>
                <w:noProof/>
                <w:webHidden/>
              </w:rPr>
              <w:tab/>
            </w:r>
            <w:r w:rsidR="00CC2802">
              <w:rPr>
                <w:noProof/>
                <w:webHidden/>
              </w:rPr>
              <w:fldChar w:fldCharType="begin"/>
            </w:r>
            <w:r w:rsidR="00CC2802">
              <w:rPr>
                <w:noProof/>
                <w:webHidden/>
              </w:rPr>
              <w:instrText xml:space="preserve"> PAGEREF _Toc81632762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20BCABA2" w14:textId="06F2FFA1" w:rsidR="00CC2802" w:rsidRDefault="00A54E80">
          <w:pPr>
            <w:pStyle w:val="TOC2"/>
            <w:tabs>
              <w:tab w:val="left" w:pos="1540"/>
            </w:tabs>
            <w:rPr>
              <w:rFonts w:asciiTheme="minorHAnsi" w:eastAsiaTheme="minorEastAsia" w:hAnsiTheme="minorHAnsi" w:cstheme="minorBidi"/>
              <w:noProof/>
            </w:rPr>
          </w:pPr>
          <w:hyperlink w:anchor="_Toc81632763" w:history="1">
            <w:r w:rsidR="00CC2802" w:rsidRPr="00D33D0E">
              <w:rPr>
                <w:rStyle w:val="Hyperlink"/>
                <w:noProof/>
              </w:rPr>
              <w:t>Appendix 5.</w:t>
            </w:r>
            <w:r w:rsidR="00CC2802">
              <w:rPr>
                <w:rFonts w:asciiTheme="minorHAnsi" w:eastAsiaTheme="minorEastAsia" w:hAnsiTheme="minorHAnsi" w:cstheme="minorBidi"/>
                <w:noProof/>
              </w:rPr>
              <w:tab/>
            </w:r>
            <w:r w:rsidR="00CC2802" w:rsidRPr="00D33D0E">
              <w:rPr>
                <w:rStyle w:val="Hyperlink"/>
                <w:noProof/>
              </w:rPr>
              <w:t>IFAS Strategic plan 2020-2021</w:t>
            </w:r>
            <w:r w:rsidR="00CC2802">
              <w:rPr>
                <w:noProof/>
                <w:webHidden/>
              </w:rPr>
              <w:tab/>
            </w:r>
            <w:r w:rsidR="00CC2802">
              <w:rPr>
                <w:noProof/>
                <w:webHidden/>
              </w:rPr>
              <w:fldChar w:fldCharType="begin"/>
            </w:r>
            <w:r w:rsidR="00CC2802">
              <w:rPr>
                <w:noProof/>
                <w:webHidden/>
              </w:rPr>
              <w:instrText xml:space="preserve"> PAGEREF _Toc81632763 \h </w:instrText>
            </w:r>
            <w:r w:rsidR="00CC2802">
              <w:rPr>
                <w:noProof/>
                <w:webHidden/>
              </w:rPr>
            </w:r>
            <w:r w:rsidR="00CC2802">
              <w:rPr>
                <w:noProof/>
                <w:webHidden/>
              </w:rPr>
              <w:fldChar w:fldCharType="separate"/>
            </w:r>
            <w:r w:rsidR="00CC2802">
              <w:rPr>
                <w:noProof/>
                <w:webHidden/>
              </w:rPr>
              <w:t>83</w:t>
            </w:r>
            <w:r w:rsidR="00CC2802">
              <w:rPr>
                <w:noProof/>
                <w:webHidden/>
              </w:rPr>
              <w:fldChar w:fldCharType="end"/>
            </w:r>
          </w:hyperlink>
        </w:p>
        <w:p w14:paraId="01112EC3" w14:textId="23101921" w:rsidR="00CC2802" w:rsidRDefault="00A54E80">
          <w:pPr>
            <w:pStyle w:val="TOC2"/>
            <w:tabs>
              <w:tab w:val="left" w:pos="1540"/>
            </w:tabs>
            <w:rPr>
              <w:rFonts w:asciiTheme="minorHAnsi" w:eastAsiaTheme="minorEastAsia" w:hAnsiTheme="minorHAnsi" w:cstheme="minorBidi"/>
              <w:noProof/>
            </w:rPr>
          </w:pPr>
          <w:hyperlink w:anchor="_Toc81632764" w:history="1">
            <w:r w:rsidR="00CC2802" w:rsidRPr="00D33D0E">
              <w:rPr>
                <w:rStyle w:val="Hyperlink"/>
                <w:noProof/>
              </w:rPr>
              <w:t>Appendix 6.</w:t>
            </w:r>
            <w:r w:rsidR="00CC2802">
              <w:rPr>
                <w:rFonts w:asciiTheme="minorHAnsi" w:eastAsiaTheme="minorEastAsia" w:hAnsiTheme="minorHAnsi" w:cstheme="minorBidi"/>
                <w:noProof/>
              </w:rPr>
              <w:tab/>
            </w:r>
            <w:r w:rsidR="00CC2802" w:rsidRPr="00D33D0E">
              <w:rPr>
                <w:rStyle w:val="Hyperlink"/>
                <w:noProof/>
              </w:rPr>
              <w:t>Protective intervention phase flowchart</w:t>
            </w:r>
            <w:r w:rsidR="00CC2802">
              <w:rPr>
                <w:noProof/>
                <w:webHidden/>
              </w:rPr>
              <w:tab/>
            </w:r>
            <w:r w:rsidR="00CC2802">
              <w:rPr>
                <w:noProof/>
                <w:webHidden/>
              </w:rPr>
              <w:fldChar w:fldCharType="begin"/>
            </w:r>
            <w:r w:rsidR="00CC2802">
              <w:rPr>
                <w:noProof/>
                <w:webHidden/>
              </w:rPr>
              <w:instrText xml:space="preserve"> PAGEREF _Toc81632764 \h </w:instrText>
            </w:r>
            <w:r w:rsidR="00CC2802">
              <w:rPr>
                <w:noProof/>
                <w:webHidden/>
              </w:rPr>
            </w:r>
            <w:r w:rsidR="00CC2802">
              <w:rPr>
                <w:noProof/>
                <w:webHidden/>
              </w:rPr>
              <w:fldChar w:fldCharType="separate"/>
            </w:r>
            <w:r w:rsidR="00CC2802">
              <w:rPr>
                <w:noProof/>
                <w:webHidden/>
              </w:rPr>
              <w:t>89</w:t>
            </w:r>
            <w:r w:rsidR="00CC2802">
              <w:rPr>
                <w:noProof/>
                <w:webHidden/>
              </w:rPr>
              <w:fldChar w:fldCharType="end"/>
            </w:r>
          </w:hyperlink>
        </w:p>
        <w:p w14:paraId="0B3B9834" w14:textId="7BA0784B" w:rsidR="00CC2802" w:rsidRDefault="00A54E80">
          <w:pPr>
            <w:pStyle w:val="TOC2"/>
            <w:tabs>
              <w:tab w:val="left" w:pos="1540"/>
            </w:tabs>
            <w:rPr>
              <w:rFonts w:asciiTheme="minorHAnsi" w:eastAsiaTheme="minorEastAsia" w:hAnsiTheme="minorHAnsi" w:cstheme="minorBidi"/>
              <w:noProof/>
            </w:rPr>
          </w:pPr>
          <w:hyperlink w:anchor="_Toc81632765" w:history="1">
            <w:r w:rsidR="00CC2802" w:rsidRPr="00D33D0E">
              <w:rPr>
                <w:rStyle w:val="Hyperlink"/>
                <w:noProof/>
              </w:rPr>
              <w:t>Appendix 7.</w:t>
            </w:r>
            <w:r w:rsidR="00CC2802">
              <w:rPr>
                <w:rFonts w:asciiTheme="minorHAnsi" w:eastAsiaTheme="minorEastAsia" w:hAnsiTheme="minorHAnsi" w:cstheme="minorBidi"/>
                <w:noProof/>
              </w:rPr>
              <w:tab/>
            </w:r>
            <w:r w:rsidR="00CC2802" w:rsidRPr="00D33D0E">
              <w:rPr>
                <w:rStyle w:val="Hyperlink"/>
                <w:noProof/>
              </w:rPr>
              <w:t>DFFH information for evaluation of IFAS service</w:t>
            </w:r>
            <w:r w:rsidR="00CC2802">
              <w:rPr>
                <w:noProof/>
                <w:webHidden/>
              </w:rPr>
              <w:tab/>
            </w:r>
            <w:r w:rsidR="00CC2802">
              <w:rPr>
                <w:noProof/>
                <w:webHidden/>
              </w:rPr>
              <w:fldChar w:fldCharType="begin"/>
            </w:r>
            <w:r w:rsidR="00CC2802">
              <w:rPr>
                <w:noProof/>
                <w:webHidden/>
              </w:rPr>
              <w:instrText xml:space="preserve"> PAGEREF _Toc81632765 \h </w:instrText>
            </w:r>
            <w:r w:rsidR="00CC2802">
              <w:rPr>
                <w:noProof/>
                <w:webHidden/>
              </w:rPr>
            </w:r>
            <w:r w:rsidR="00CC2802">
              <w:rPr>
                <w:noProof/>
                <w:webHidden/>
              </w:rPr>
              <w:fldChar w:fldCharType="separate"/>
            </w:r>
            <w:r w:rsidR="00CC2802">
              <w:rPr>
                <w:noProof/>
                <w:webHidden/>
              </w:rPr>
              <w:t>90</w:t>
            </w:r>
            <w:r w:rsidR="00CC2802">
              <w:rPr>
                <w:noProof/>
                <w:webHidden/>
              </w:rPr>
              <w:fldChar w:fldCharType="end"/>
            </w:r>
          </w:hyperlink>
        </w:p>
        <w:p w14:paraId="069A6176" w14:textId="084AC090" w:rsidR="009A52FC" w:rsidRPr="00193E20" w:rsidRDefault="009A52FC" w:rsidP="00CC30BC">
          <w:pPr>
            <w:pStyle w:val="Body"/>
          </w:pPr>
          <w:r w:rsidRPr="00193E20">
            <w:rPr>
              <w:b/>
              <w:bCs/>
            </w:rPr>
            <w:fldChar w:fldCharType="end"/>
          </w:r>
        </w:p>
      </w:sdtContent>
    </w:sdt>
    <w:p w14:paraId="4CC862C6" w14:textId="58B89F33" w:rsidR="00BD19A2" w:rsidRPr="00CF40B2" w:rsidRDefault="00BD19A2" w:rsidP="00CC30BC">
      <w:pPr>
        <w:rPr>
          <w:rFonts w:asciiTheme="majorHAnsi" w:eastAsia="Arial" w:hAnsiTheme="majorHAnsi" w:cs="Arial"/>
          <w:color w:val="000054"/>
          <w:sz w:val="28"/>
          <w:szCs w:val="22"/>
        </w:rPr>
      </w:pPr>
      <w:bookmarkStart w:id="1" w:name="_Toc508038442"/>
      <w:bookmarkStart w:id="2" w:name="_Toc525110881"/>
      <w:bookmarkStart w:id="3" w:name="_Toc525739199"/>
      <w:bookmarkStart w:id="4" w:name="_Toc525973769"/>
      <w:r w:rsidRPr="00CF40B2">
        <w:br w:type="page"/>
      </w:r>
    </w:p>
    <w:p w14:paraId="3621A879" w14:textId="6816C675" w:rsidR="00046F95" w:rsidRPr="00193E20" w:rsidRDefault="00046F95" w:rsidP="0076753D">
      <w:pPr>
        <w:pStyle w:val="UnnumberedHeading"/>
      </w:pPr>
      <w:r w:rsidRPr="00193E20">
        <w:lastRenderedPageBreak/>
        <w:t>Table of figures</w:t>
      </w:r>
    </w:p>
    <w:p w14:paraId="31CCB9E2" w14:textId="09A24B27" w:rsidR="00CC2802" w:rsidRDefault="00A50047">
      <w:pPr>
        <w:pStyle w:val="TableofFigures"/>
        <w:tabs>
          <w:tab w:val="right" w:leader="dot" w:pos="9912"/>
        </w:tabs>
        <w:rPr>
          <w:rFonts w:eastAsiaTheme="minorEastAsia" w:cstheme="minorBidi"/>
          <w:noProof/>
          <w:szCs w:val="22"/>
        </w:rPr>
      </w:pPr>
      <w:r w:rsidRPr="00AE37B3">
        <w:fldChar w:fldCharType="begin"/>
      </w:r>
      <w:r w:rsidRPr="00193E20">
        <w:instrText xml:space="preserve"> TOC \h \z \c "Figure" </w:instrText>
      </w:r>
      <w:r w:rsidRPr="00AE37B3">
        <w:fldChar w:fldCharType="separate"/>
      </w:r>
      <w:hyperlink w:anchor="_Toc81632766" w:history="1">
        <w:r w:rsidR="00CC2802" w:rsidRPr="00D44295">
          <w:rPr>
            <w:rStyle w:val="Hyperlink"/>
            <w:noProof/>
          </w:rPr>
          <w:t>Figure 1 - Protection applications over time</w:t>
        </w:r>
        <w:r w:rsidR="00CC2802">
          <w:rPr>
            <w:noProof/>
            <w:webHidden/>
          </w:rPr>
          <w:tab/>
        </w:r>
        <w:r w:rsidR="00CC2802">
          <w:rPr>
            <w:noProof/>
            <w:webHidden/>
          </w:rPr>
          <w:fldChar w:fldCharType="begin"/>
        </w:r>
        <w:r w:rsidR="00CC2802">
          <w:rPr>
            <w:noProof/>
            <w:webHidden/>
          </w:rPr>
          <w:instrText xml:space="preserve"> PAGEREF _Toc81632766 \h </w:instrText>
        </w:r>
        <w:r w:rsidR="00CC2802">
          <w:rPr>
            <w:noProof/>
            <w:webHidden/>
          </w:rPr>
        </w:r>
        <w:r w:rsidR="00CC2802">
          <w:rPr>
            <w:noProof/>
            <w:webHidden/>
          </w:rPr>
          <w:fldChar w:fldCharType="separate"/>
        </w:r>
        <w:r w:rsidR="00CC2802">
          <w:rPr>
            <w:noProof/>
            <w:webHidden/>
          </w:rPr>
          <w:t>12</w:t>
        </w:r>
        <w:r w:rsidR="00CC2802">
          <w:rPr>
            <w:noProof/>
            <w:webHidden/>
          </w:rPr>
          <w:fldChar w:fldCharType="end"/>
        </w:r>
      </w:hyperlink>
    </w:p>
    <w:p w14:paraId="1603DC3C" w14:textId="253F5740" w:rsidR="00CC2802" w:rsidRDefault="00A54E80">
      <w:pPr>
        <w:pStyle w:val="TableofFigures"/>
        <w:tabs>
          <w:tab w:val="right" w:leader="dot" w:pos="9912"/>
        </w:tabs>
        <w:rPr>
          <w:rFonts w:eastAsiaTheme="minorEastAsia" w:cstheme="minorBidi"/>
          <w:noProof/>
          <w:szCs w:val="22"/>
        </w:rPr>
      </w:pPr>
      <w:hyperlink w:anchor="_Toc81632767" w:history="1">
        <w:r w:rsidR="00CC2802" w:rsidRPr="00D44295">
          <w:rPr>
            <w:rStyle w:val="Hyperlink"/>
            <w:noProof/>
          </w:rPr>
          <w:t>Figure 2 - Clients by start date and duration</w:t>
        </w:r>
        <w:r w:rsidR="00CC2802">
          <w:rPr>
            <w:noProof/>
            <w:webHidden/>
          </w:rPr>
          <w:tab/>
        </w:r>
        <w:r w:rsidR="00CC2802">
          <w:rPr>
            <w:noProof/>
            <w:webHidden/>
          </w:rPr>
          <w:fldChar w:fldCharType="begin"/>
        </w:r>
        <w:r w:rsidR="00CC2802">
          <w:rPr>
            <w:noProof/>
            <w:webHidden/>
          </w:rPr>
          <w:instrText xml:space="preserve"> PAGEREF _Toc81632767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2D24A810" w14:textId="1DFA3D9F" w:rsidR="00CC2802" w:rsidRDefault="00A54E80">
      <w:pPr>
        <w:pStyle w:val="TableofFigures"/>
        <w:tabs>
          <w:tab w:val="right" w:leader="dot" w:pos="9912"/>
        </w:tabs>
        <w:rPr>
          <w:rFonts w:eastAsiaTheme="minorEastAsia" w:cstheme="minorBidi"/>
          <w:noProof/>
          <w:szCs w:val="22"/>
        </w:rPr>
      </w:pPr>
      <w:hyperlink w:anchor="_Toc81632768" w:history="1">
        <w:r w:rsidR="00CC2802" w:rsidRPr="00D44295">
          <w:rPr>
            <w:rStyle w:val="Hyperlink"/>
            <w:noProof/>
          </w:rPr>
          <w:t>Figure 3 - No. current clients over time</w:t>
        </w:r>
        <w:r w:rsidR="00CC2802">
          <w:rPr>
            <w:noProof/>
            <w:webHidden/>
          </w:rPr>
          <w:tab/>
        </w:r>
        <w:r w:rsidR="00CC2802">
          <w:rPr>
            <w:noProof/>
            <w:webHidden/>
          </w:rPr>
          <w:fldChar w:fldCharType="begin"/>
        </w:r>
        <w:r w:rsidR="00CC2802">
          <w:rPr>
            <w:noProof/>
            <w:webHidden/>
          </w:rPr>
          <w:instrText xml:space="preserve"> PAGEREF _Toc81632768 \h </w:instrText>
        </w:r>
        <w:r w:rsidR="00CC2802">
          <w:rPr>
            <w:noProof/>
            <w:webHidden/>
          </w:rPr>
        </w:r>
        <w:r w:rsidR="00CC2802">
          <w:rPr>
            <w:noProof/>
            <w:webHidden/>
          </w:rPr>
          <w:fldChar w:fldCharType="separate"/>
        </w:r>
        <w:r w:rsidR="00CC2802">
          <w:rPr>
            <w:noProof/>
            <w:webHidden/>
          </w:rPr>
          <w:t>18</w:t>
        </w:r>
        <w:r w:rsidR="00CC2802">
          <w:rPr>
            <w:noProof/>
            <w:webHidden/>
          </w:rPr>
          <w:fldChar w:fldCharType="end"/>
        </w:r>
      </w:hyperlink>
    </w:p>
    <w:p w14:paraId="7250457A" w14:textId="396AB87F" w:rsidR="00CC2802" w:rsidRDefault="00A54E80">
      <w:pPr>
        <w:pStyle w:val="TableofFigures"/>
        <w:tabs>
          <w:tab w:val="right" w:leader="dot" w:pos="9912"/>
        </w:tabs>
        <w:rPr>
          <w:rFonts w:eastAsiaTheme="minorEastAsia" w:cstheme="minorBidi"/>
          <w:noProof/>
          <w:szCs w:val="22"/>
        </w:rPr>
      </w:pPr>
      <w:hyperlink w:anchor="_Toc81632769" w:history="1">
        <w:r w:rsidR="00CC2802" w:rsidRPr="00D44295">
          <w:rPr>
            <w:rStyle w:val="Hyperlink"/>
            <w:noProof/>
          </w:rPr>
          <w:t>Figure 4 - Client identities and experiences</w:t>
        </w:r>
        <w:r w:rsidR="00CC2802">
          <w:rPr>
            <w:noProof/>
            <w:webHidden/>
          </w:rPr>
          <w:tab/>
        </w:r>
        <w:r w:rsidR="00CC2802">
          <w:rPr>
            <w:noProof/>
            <w:webHidden/>
          </w:rPr>
          <w:fldChar w:fldCharType="begin"/>
        </w:r>
        <w:r w:rsidR="00CC2802">
          <w:rPr>
            <w:noProof/>
            <w:webHidden/>
          </w:rPr>
          <w:instrText xml:space="preserve"> PAGEREF _Toc81632769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0C864718" w14:textId="6B72FE51" w:rsidR="00CC2802" w:rsidRDefault="00A54E80">
      <w:pPr>
        <w:pStyle w:val="TableofFigures"/>
        <w:tabs>
          <w:tab w:val="right" w:leader="dot" w:pos="9912"/>
        </w:tabs>
        <w:rPr>
          <w:rFonts w:eastAsiaTheme="minorEastAsia" w:cstheme="minorBidi"/>
          <w:noProof/>
          <w:szCs w:val="22"/>
        </w:rPr>
      </w:pPr>
      <w:hyperlink w:anchor="_Toc81632770" w:history="1">
        <w:r w:rsidR="00CC2802" w:rsidRPr="00D44295">
          <w:rPr>
            <w:rStyle w:val="Hyperlink"/>
            <w:noProof/>
          </w:rPr>
          <w:t>Figure 5 - Regional variation</w:t>
        </w:r>
        <w:r w:rsidR="00CC2802">
          <w:rPr>
            <w:noProof/>
            <w:webHidden/>
          </w:rPr>
          <w:tab/>
        </w:r>
        <w:r w:rsidR="00CC2802">
          <w:rPr>
            <w:noProof/>
            <w:webHidden/>
          </w:rPr>
          <w:fldChar w:fldCharType="begin"/>
        </w:r>
        <w:r w:rsidR="00CC2802">
          <w:rPr>
            <w:noProof/>
            <w:webHidden/>
          </w:rPr>
          <w:instrText xml:space="preserve"> PAGEREF _Toc81632770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16621B3E" w14:textId="35A664D9" w:rsidR="00CC2802" w:rsidRDefault="00A54E80">
      <w:pPr>
        <w:pStyle w:val="TableofFigures"/>
        <w:tabs>
          <w:tab w:val="right" w:leader="dot" w:pos="9912"/>
        </w:tabs>
        <w:rPr>
          <w:rFonts w:eastAsiaTheme="minorEastAsia" w:cstheme="minorBidi"/>
          <w:noProof/>
          <w:szCs w:val="22"/>
        </w:rPr>
      </w:pPr>
      <w:hyperlink w:anchor="_Toc81632771" w:history="1">
        <w:r w:rsidR="00CC2802" w:rsidRPr="00D44295">
          <w:rPr>
            <w:rStyle w:val="Hyperlink"/>
            <w:noProof/>
          </w:rPr>
          <w:t>Figure 6 - Major presenting concerns</w:t>
        </w:r>
        <w:r w:rsidR="00CC2802">
          <w:rPr>
            <w:noProof/>
            <w:webHidden/>
          </w:rPr>
          <w:tab/>
        </w:r>
        <w:r w:rsidR="00CC2802">
          <w:rPr>
            <w:noProof/>
            <w:webHidden/>
          </w:rPr>
          <w:fldChar w:fldCharType="begin"/>
        </w:r>
        <w:r w:rsidR="00CC2802">
          <w:rPr>
            <w:noProof/>
            <w:webHidden/>
          </w:rPr>
          <w:instrText xml:space="preserve"> PAGEREF _Toc81632771 \h </w:instrText>
        </w:r>
        <w:r w:rsidR="00CC2802">
          <w:rPr>
            <w:noProof/>
            <w:webHidden/>
          </w:rPr>
        </w:r>
        <w:r w:rsidR="00CC2802">
          <w:rPr>
            <w:noProof/>
            <w:webHidden/>
          </w:rPr>
          <w:fldChar w:fldCharType="separate"/>
        </w:r>
        <w:r w:rsidR="00CC2802">
          <w:rPr>
            <w:noProof/>
            <w:webHidden/>
          </w:rPr>
          <w:t>19</w:t>
        </w:r>
        <w:r w:rsidR="00CC2802">
          <w:rPr>
            <w:noProof/>
            <w:webHidden/>
          </w:rPr>
          <w:fldChar w:fldCharType="end"/>
        </w:r>
      </w:hyperlink>
    </w:p>
    <w:p w14:paraId="4CBBE3DA" w14:textId="74E737FE" w:rsidR="00CC2802" w:rsidRDefault="00A54E80">
      <w:pPr>
        <w:pStyle w:val="TableofFigures"/>
        <w:tabs>
          <w:tab w:val="right" w:leader="dot" w:pos="9912"/>
        </w:tabs>
        <w:rPr>
          <w:rFonts w:eastAsiaTheme="minorEastAsia" w:cstheme="minorBidi"/>
          <w:noProof/>
          <w:szCs w:val="22"/>
        </w:rPr>
      </w:pPr>
      <w:hyperlink w:anchor="_Toc81632772" w:history="1">
        <w:r w:rsidR="00CC2802" w:rsidRPr="00D44295">
          <w:rPr>
            <w:rStyle w:val="Hyperlink"/>
            <w:noProof/>
          </w:rPr>
          <w:t>Figure 7 - Direct advocacy services</w:t>
        </w:r>
        <w:r w:rsidR="00CC2802">
          <w:rPr>
            <w:noProof/>
            <w:webHidden/>
          </w:rPr>
          <w:tab/>
        </w:r>
        <w:r w:rsidR="00CC2802">
          <w:rPr>
            <w:noProof/>
            <w:webHidden/>
          </w:rPr>
          <w:fldChar w:fldCharType="begin"/>
        </w:r>
        <w:r w:rsidR="00CC2802">
          <w:rPr>
            <w:noProof/>
            <w:webHidden/>
          </w:rPr>
          <w:instrText xml:space="preserve"> PAGEREF _Toc81632772 \h </w:instrText>
        </w:r>
        <w:r w:rsidR="00CC2802">
          <w:rPr>
            <w:noProof/>
            <w:webHidden/>
          </w:rPr>
        </w:r>
        <w:r w:rsidR="00CC2802">
          <w:rPr>
            <w:noProof/>
            <w:webHidden/>
          </w:rPr>
          <w:fldChar w:fldCharType="separate"/>
        </w:r>
        <w:r w:rsidR="00CC2802">
          <w:rPr>
            <w:noProof/>
            <w:webHidden/>
          </w:rPr>
          <w:t>20</w:t>
        </w:r>
        <w:r w:rsidR="00CC2802">
          <w:rPr>
            <w:noProof/>
            <w:webHidden/>
          </w:rPr>
          <w:fldChar w:fldCharType="end"/>
        </w:r>
      </w:hyperlink>
    </w:p>
    <w:p w14:paraId="5F21033A" w14:textId="15042B71" w:rsidR="00CC2802" w:rsidRDefault="00A54E80">
      <w:pPr>
        <w:pStyle w:val="TableofFigures"/>
        <w:tabs>
          <w:tab w:val="right" w:leader="dot" w:pos="9912"/>
        </w:tabs>
        <w:rPr>
          <w:rFonts w:eastAsiaTheme="minorEastAsia" w:cstheme="minorBidi"/>
          <w:noProof/>
          <w:szCs w:val="22"/>
        </w:rPr>
      </w:pPr>
      <w:hyperlink w:anchor="_Toc81632773" w:history="1">
        <w:r w:rsidR="00CC2802" w:rsidRPr="00D44295">
          <w:rPr>
            <w:rStyle w:val="Hyperlink"/>
            <w:noProof/>
          </w:rPr>
          <w:t>Figure 8 - Level 1 services</w:t>
        </w:r>
        <w:r w:rsidR="00CC2802">
          <w:rPr>
            <w:noProof/>
            <w:webHidden/>
          </w:rPr>
          <w:tab/>
        </w:r>
        <w:r w:rsidR="00CC2802">
          <w:rPr>
            <w:noProof/>
            <w:webHidden/>
          </w:rPr>
          <w:fldChar w:fldCharType="begin"/>
        </w:r>
        <w:r w:rsidR="00CC2802">
          <w:rPr>
            <w:noProof/>
            <w:webHidden/>
          </w:rPr>
          <w:instrText xml:space="preserve"> PAGEREF _Toc81632773 \h </w:instrText>
        </w:r>
        <w:r w:rsidR="00CC2802">
          <w:rPr>
            <w:noProof/>
            <w:webHidden/>
          </w:rPr>
        </w:r>
        <w:r w:rsidR="00CC2802">
          <w:rPr>
            <w:noProof/>
            <w:webHidden/>
          </w:rPr>
          <w:fldChar w:fldCharType="separate"/>
        </w:r>
        <w:r w:rsidR="00CC2802">
          <w:rPr>
            <w:noProof/>
            <w:webHidden/>
          </w:rPr>
          <w:t>20</w:t>
        </w:r>
        <w:r w:rsidR="00CC2802">
          <w:rPr>
            <w:noProof/>
            <w:webHidden/>
          </w:rPr>
          <w:fldChar w:fldCharType="end"/>
        </w:r>
      </w:hyperlink>
    </w:p>
    <w:p w14:paraId="1085AA88" w14:textId="371A4DDA" w:rsidR="00CC2802" w:rsidRDefault="00A54E80">
      <w:pPr>
        <w:pStyle w:val="TableofFigures"/>
        <w:tabs>
          <w:tab w:val="right" w:leader="dot" w:pos="9912"/>
        </w:tabs>
        <w:rPr>
          <w:rFonts w:eastAsiaTheme="minorEastAsia" w:cstheme="minorBidi"/>
          <w:noProof/>
          <w:szCs w:val="22"/>
        </w:rPr>
      </w:pPr>
      <w:hyperlink w:anchor="_Toc81632774" w:history="1">
        <w:r w:rsidR="00CC2802" w:rsidRPr="00D44295">
          <w:rPr>
            <w:rStyle w:val="Hyperlink"/>
            <w:noProof/>
          </w:rPr>
          <w:t>Figure 9 - Referral pathways</w:t>
        </w:r>
        <w:r w:rsidR="00CC2802">
          <w:rPr>
            <w:noProof/>
            <w:webHidden/>
          </w:rPr>
          <w:tab/>
        </w:r>
        <w:r w:rsidR="00CC2802">
          <w:rPr>
            <w:noProof/>
            <w:webHidden/>
          </w:rPr>
          <w:fldChar w:fldCharType="begin"/>
        </w:r>
        <w:r w:rsidR="00CC2802">
          <w:rPr>
            <w:noProof/>
            <w:webHidden/>
          </w:rPr>
          <w:instrText xml:space="preserve"> PAGEREF _Toc81632774 \h </w:instrText>
        </w:r>
        <w:r w:rsidR="00CC2802">
          <w:rPr>
            <w:noProof/>
            <w:webHidden/>
          </w:rPr>
        </w:r>
        <w:r w:rsidR="00CC2802">
          <w:rPr>
            <w:noProof/>
            <w:webHidden/>
          </w:rPr>
          <w:fldChar w:fldCharType="separate"/>
        </w:r>
        <w:r w:rsidR="00CC2802">
          <w:rPr>
            <w:noProof/>
            <w:webHidden/>
          </w:rPr>
          <w:t>21</w:t>
        </w:r>
        <w:r w:rsidR="00CC2802">
          <w:rPr>
            <w:noProof/>
            <w:webHidden/>
          </w:rPr>
          <w:fldChar w:fldCharType="end"/>
        </w:r>
      </w:hyperlink>
    </w:p>
    <w:p w14:paraId="72EBCA71" w14:textId="6A6BA9AC" w:rsidR="00CC2802" w:rsidRDefault="00A54E80">
      <w:pPr>
        <w:pStyle w:val="TableofFigures"/>
        <w:tabs>
          <w:tab w:val="right" w:leader="dot" w:pos="9912"/>
        </w:tabs>
        <w:rPr>
          <w:rFonts w:eastAsiaTheme="minorEastAsia" w:cstheme="minorBidi"/>
          <w:noProof/>
          <w:szCs w:val="22"/>
        </w:rPr>
      </w:pPr>
      <w:hyperlink w:anchor="_Toc81632775" w:history="1">
        <w:r w:rsidR="00CC2802" w:rsidRPr="00D44295">
          <w:rPr>
            <w:rStyle w:val="Hyperlink"/>
            <w:noProof/>
          </w:rPr>
          <w:t>Figure 10 – Understandings of and Dispositions to Advocacy</w:t>
        </w:r>
        <w:r w:rsidR="00CC2802">
          <w:rPr>
            <w:noProof/>
            <w:webHidden/>
          </w:rPr>
          <w:tab/>
        </w:r>
        <w:r w:rsidR="00CC2802">
          <w:rPr>
            <w:noProof/>
            <w:webHidden/>
          </w:rPr>
          <w:fldChar w:fldCharType="begin"/>
        </w:r>
        <w:r w:rsidR="00CC2802">
          <w:rPr>
            <w:noProof/>
            <w:webHidden/>
          </w:rPr>
          <w:instrText xml:space="preserve"> PAGEREF _Toc81632775 \h </w:instrText>
        </w:r>
        <w:r w:rsidR="00CC2802">
          <w:rPr>
            <w:noProof/>
            <w:webHidden/>
          </w:rPr>
        </w:r>
        <w:r w:rsidR="00CC2802">
          <w:rPr>
            <w:noProof/>
            <w:webHidden/>
          </w:rPr>
          <w:fldChar w:fldCharType="separate"/>
        </w:r>
        <w:r w:rsidR="00CC2802">
          <w:rPr>
            <w:noProof/>
            <w:webHidden/>
          </w:rPr>
          <w:t>32</w:t>
        </w:r>
        <w:r w:rsidR="00CC2802">
          <w:rPr>
            <w:noProof/>
            <w:webHidden/>
          </w:rPr>
          <w:fldChar w:fldCharType="end"/>
        </w:r>
      </w:hyperlink>
    </w:p>
    <w:p w14:paraId="5AC2433D" w14:textId="6CEF0DB1" w:rsidR="00CC2802" w:rsidRDefault="00A54E80">
      <w:pPr>
        <w:pStyle w:val="TableofFigures"/>
        <w:tabs>
          <w:tab w:val="right" w:leader="dot" w:pos="9912"/>
        </w:tabs>
        <w:rPr>
          <w:rFonts w:eastAsiaTheme="minorEastAsia" w:cstheme="minorBidi"/>
          <w:noProof/>
          <w:szCs w:val="22"/>
        </w:rPr>
      </w:pPr>
      <w:hyperlink r:id="rId16" w:anchor="_Toc81632776" w:history="1">
        <w:r w:rsidR="00CC2802" w:rsidRPr="00D44295">
          <w:rPr>
            <w:rStyle w:val="Hyperlink"/>
            <w:noProof/>
          </w:rPr>
          <w:t>Figure 11 – System level impact logic</w:t>
        </w:r>
        <w:r w:rsidR="00CC2802">
          <w:rPr>
            <w:noProof/>
            <w:webHidden/>
          </w:rPr>
          <w:tab/>
        </w:r>
        <w:r w:rsidR="00CC2802">
          <w:rPr>
            <w:noProof/>
            <w:webHidden/>
          </w:rPr>
          <w:fldChar w:fldCharType="begin"/>
        </w:r>
        <w:r w:rsidR="00CC2802">
          <w:rPr>
            <w:noProof/>
            <w:webHidden/>
          </w:rPr>
          <w:instrText xml:space="preserve"> PAGEREF _Toc81632776 \h </w:instrText>
        </w:r>
        <w:r w:rsidR="00CC2802">
          <w:rPr>
            <w:noProof/>
            <w:webHidden/>
          </w:rPr>
        </w:r>
        <w:r w:rsidR="00CC2802">
          <w:rPr>
            <w:noProof/>
            <w:webHidden/>
          </w:rPr>
          <w:fldChar w:fldCharType="separate"/>
        </w:r>
        <w:r w:rsidR="00CC2802">
          <w:rPr>
            <w:noProof/>
            <w:webHidden/>
          </w:rPr>
          <w:t>50</w:t>
        </w:r>
        <w:r w:rsidR="00CC2802">
          <w:rPr>
            <w:noProof/>
            <w:webHidden/>
          </w:rPr>
          <w:fldChar w:fldCharType="end"/>
        </w:r>
      </w:hyperlink>
    </w:p>
    <w:p w14:paraId="699A7478" w14:textId="5B92CEE6" w:rsidR="00CC2802" w:rsidRDefault="00A54E80">
      <w:pPr>
        <w:pStyle w:val="TableofFigures"/>
        <w:tabs>
          <w:tab w:val="right" w:leader="dot" w:pos="9912"/>
        </w:tabs>
        <w:rPr>
          <w:rFonts w:eastAsiaTheme="minorEastAsia" w:cstheme="minorBidi"/>
          <w:noProof/>
          <w:szCs w:val="22"/>
        </w:rPr>
      </w:pPr>
      <w:hyperlink w:anchor="_Toc81632777" w:history="1">
        <w:r w:rsidR="00CC2802" w:rsidRPr="00D44295">
          <w:rPr>
            <w:rStyle w:val="Hyperlink"/>
            <w:noProof/>
          </w:rPr>
          <w:t>Figure 12 - Protection applications over time</w:t>
        </w:r>
        <w:r w:rsidR="00CC2802">
          <w:rPr>
            <w:noProof/>
            <w:webHidden/>
          </w:rPr>
          <w:tab/>
        </w:r>
        <w:r w:rsidR="00CC2802">
          <w:rPr>
            <w:noProof/>
            <w:webHidden/>
          </w:rPr>
          <w:fldChar w:fldCharType="begin"/>
        </w:r>
        <w:r w:rsidR="00CC2802">
          <w:rPr>
            <w:noProof/>
            <w:webHidden/>
          </w:rPr>
          <w:instrText xml:space="preserve"> PAGEREF _Toc81632777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6572FC5A" w14:textId="78EE0F37" w:rsidR="00CC2802" w:rsidRDefault="00A54E80">
      <w:pPr>
        <w:pStyle w:val="TableofFigures"/>
        <w:tabs>
          <w:tab w:val="right" w:leader="dot" w:pos="9912"/>
        </w:tabs>
        <w:rPr>
          <w:rFonts w:eastAsiaTheme="minorEastAsia" w:cstheme="minorBidi"/>
          <w:noProof/>
          <w:szCs w:val="22"/>
        </w:rPr>
      </w:pPr>
      <w:hyperlink w:anchor="_Toc81632778" w:history="1">
        <w:r w:rsidR="00CC2802" w:rsidRPr="00D44295">
          <w:rPr>
            <w:rStyle w:val="Hyperlink"/>
            <w:noProof/>
          </w:rPr>
          <w:t>Figure 13 – IFAS clients in the child protection system</w:t>
        </w:r>
        <w:r w:rsidR="00CC2802">
          <w:rPr>
            <w:noProof/>
            <w:webHidden/>
          </w:rPr>
          <w:tab/>
        </w:r>
        <w:r w:rsidR="00CC2802">
          <w:rPr>
            <w:noProof/>
            <w:webHidden/>
          </w:rPr>
          <w:fldChar w:fldCharType="begin"/>
        </w:r>
        <w:r w:rsidR="00CC2802">
          <w:rPr>
            <w:noProof/>
            <w:webHidden/>
          </w:rPr>
          <w:instrText xml:space="preserve"> PAGEREF _Toc81632778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074803F5" w14:textId="5051C9E1" w:rsidR="00CC2802" w:rsidRDefault="00A54E80">
      <w:pPr>
        <w:pStyle w:val="TableofFigures"/>
        <w:tabs>
          <w:tab w:val="right" w:leader="dot" w:pos="9912"/>
        </w:tabs>
        <w:rPr>
          <w:rFonts w:eastAsiaTheme="minorEastAsia" w:cstheme="minorBidi"/>
          <w:noProof/>
          <w:szCs w:val="22"/>
        </w:rPr>
      </w:pPr>
      <w:hyperlink w:anchor="_Toc81632779" w:history="1">
        <w:r w:rsidR="00CC2802" w:rsidRPr="00D44295">
          <w:rPr>
            <w:rStyle w:val="Hyperlink"/>
            <w:noProof/>
          </w:rPr>
          <w:t>Figure 14 - IFAS client substantiations and protection applications</w:t>
        </w:r>
        <w:r w:rsidR="00CC2802">
          <w:rPr>
            <w:noProof/>
            <w:webHidden/>
          </w:rPr>
          <w:tab/>
        </w:r>
        <w:r w:rsidR="00CC2802">
          <w:rPr>
            <w:noProof/>
            <w:webHidden/>
          </w:rPr>
          <w:fldChar w:fldCharType="begin"/>
        </w:r>
        <w:r w:rsidR="00CC2802">
          <w:rPr>
            <w:noProof/>
            <w:webHidden/>
          </w:rPr>
          <w:instrText xml:space="preserve"> PAGEREF _Toc81632779 \h </w:instrText>
        </w:r>
        <w:r w:rsidR="00CC2802">
          <w:rPr>
            <w:noProof/>
            <w:webHidden/>
          </w:rPr>
        </w:r>
        <w:r w:rsidR="00CC2802">
          <w:rPr>
            <w:noProof/>
            <w:webHidden/>
          </w:rPr>
          <w:fldChar w:fldCharType="separate"/>
        </w:r>
        <w:r w:rsidR="00CC2802">
          <w:rPr>
            <w:noProof/>
            <w:webHidden/>
          </w:rPr>
          <w:t>54</w:t>
        </w:r>
        <w:r w:rsidR="00CC2802">
          <w:rPr>
            <w:noProof/>
            <w:webHidden/>
          </w:rPr>
          <w:fldChar w:fldCharType="end"/>
        </w:r>
      </w:hyperlink>
    </w:p>
    <w:p w14:paraId="70CC79C2" w14:textId="27732246" w:rsidR="00CC2802" w:rsidRDefault="00A54E80">
      <w:pPr>
        <w:pStyle w:val="TableofFigures"/>
        <w:tabs>
          <w:tab w:val="right" w:leader="dot" w:pos="9912"/>
        </w:tabs>
        <w:rPr>
          <w:rFonts w:eastAsiaTheme="minorEastAsia" w:cstheme="minorBidi"/>
          <w:noProof/>
          <w:szCs w:val="22"/>
        </w:rPr>
      </w:pPr>
      <w:hyperlink w:anchor="_Toc81632780" w:history="1">
        <w:r w:rsidR="00CC2802" w:rsidRPr="00D44295">
          <w:rPr>
            <w:rStyle w:val="Hyperlink"/>
            <w:noProof/>
          </w:rPr>
          <w:t>Figure 15 - IFAS PAs as % of IFAS file closures</w:t>
        </w:r>
        <w:r w:rsidR="00CC2802">
          <w:rPr>
            <w:noProof/>
            <w:webHidden/>
          </w:rPr>
          <w:tab/>
        </w:r>
        <w:r w:rsidR="00CC2802">
          <w:rPr>
            <w:noProof/>
            <w:webHidden/>
          </w:rPr>
          <w:fldChar w:fldCharType="begin"/>
        </w:r>
        <w:r w:rsidR="00CC2802">
          <w:rPr>
            <w:noProof/>
            <w:webHidden/>
          </w:rPr>
          <w:instrText xml:space="preserve"> PAGEREF _Toc81632780 \h </w:instrText>
        </w:r>
        <w:r w:rsidR="00CC2802">
          <w:rPr>
            <w:noProof/>
            <w:webHidden/>
          </w:rPr>
        </w:r>
        <w:r w:rsidR="00CC2802">
          <w:rPr>
            <w:noProof/>
            <w:webHidden/>
          </w:rPr>
          <w:fldChar w:fldCharType="separate"/>
        </w:r>
        <w:r w:rsidR="00CC2802">
          <w:rPr>
            <w:noProof/>
            <w:webHidden/>
          </w:rPr>
          <w:t>55</w:t>
        </w:r>
        <w:r w:rsidR="00CC2802">
          <w:rPr>
            <w:noProof/>
            <w:webHidden/>
          </w:rPr>
          <w:fldChar w:fldCharType="end"/>
        </w:r>
      </w:hyperlink>
    </w:p>
    <w:p w14:paraId="6F680AAC" w14:textId="29772406" w:rsidR="00CC2802" w:rsidRDefault="00A54E80">
      <w:pPr>
        <w:pStyle w:val="TableofFigures"/>
        <w:tabs>
          <w:tab w:val="right" w:leader="dot" w:pos="9912"/>
        </w:tabs>
        <w:rPr>
          <w:rFonts w:eastAsiaTheme="minorEastAsia" w:cstheme="minorBidi"/>
          <w:noProof/>
          <w:szCs w:val="22"/>
        </w:rPr>
      </w:pPr>
      <w:hyperlink w:anchor="_Toc81632781" w:history="1">
        <w:r w:rsidR="00CC2802" w:rsidRPr="00D44295">
          <w:rPr>
            <w:rStyle w:val="Hyperlink"/>
            <w:noProof/>
          </w:rPr>
          <w:t>Figure 16 - Protection applications as % of substantiations</w:t>
        </w:r>
        <w:r w:rsidR="00CC2802">
          <w:rPr>
            <w:noProof/>
            <w:webHidden/>
          </w:rPr>
          <w:tab/>
        </w:r>
        <w:r w:rsidR="00CC2802">
          <w:rPr>
            <w:noProof/>
            <w:webHidden/>
          </w:rPr>
          <w:fldChar w:fldCharType="begin"/>
        </w:r>
        <w:r w:rsidR="00CC2802">
          <w:rPr>
            <w:noProof/>
            <w:webHidden/>
          </w:rPr>
          <w:instrText xml:space="preserve"> PAGEREF _Toc81632781 \h </w:instrText>
        </w:r>
        <w:r w:rsidR="00CC2802">
          <w:rPr>
            <w:noProof/>
            <w:webHidden/>
          </w:rPr>
        </w:r>
        <w:r w:rsidR="00CC2802">
          <w:rPr>
            <w:noProof/>
            <w:webHidden/>
          </w:rPr>
          <w:fldChar w:fldCharType="separate"/>
        </w:r>
        <w:r w:rsidR="00CC2802">
          <w:rPr>
            <w:noProof/>
            <w:webHidden/>
          </w:rPr>
          <w:t>55</w:t>
        </w:r>
        <w:r w:rsidR="00CC2802">
          <w:rPr>
            <w:noProof/>
            <w:webHidden/>
          </w:rPr>
          <w:fldChar w:fldCharType="end"/>
        </w:r>
      </w:hyperlink>
    </w:p>
    <w:p w14:paraId="056E6ACA" w14:textId="0F1B9667" w:rsidR="00CC2802" w:rsidRDefault="00A54E80">
      <w:pPr>
        <w:pStyle w:val="TableofFigures"/>
        <w:tabs>
          <w:tab w:val="right" w:leader="dot" w:pos="9912"/>
        </w:tabs>
        <w:rPr>
          <w:rFonts w:eastAsiaTheme="minorEastAsia" w:cstheme="minorBidi"/>
          <w:noProof/>
          <w:szCs w:val="22"/>
        </w:rPr>
      </w:pPr>
      <w:hyperlink w:anchor="_Toc81632782" w:history="1">
        <w:r w:rsidR="00CC2802" w:rsidRPr="00D44295">
          <w:rPr>
            <w:rStyle w:val="Hyperlink"/>
            <w:noProof/>
          </w:rPr>
          <w:t>Figure 17 - Grants of legal aid</w:t>
        </w:r>
        <w:r w:rsidR="00CC2802">
          <w:rPr>
            <w:noProof/>
            <w:webHidden/>
          </w:rPr>
          <w:tab/>
        </w:r>
        <w:r w:rsidR="00CC2802">
          <w:rPr>
            <w:noProof/>
            <w:webHidden/>
          </w:rPr>
          <w:fldChar w:fldCharType="begin"/>
        </w:r>
        <w:r w:rsidR="00CC2802">
          <w:rPr>
            <w:noProof/>
            <w:webHidden/>
          </w:rPr>
          <w:instrText xml:space="preserve"> PAGEREF _Toc81632782 \h </w:instrText>
        </w:r>
        <w:r w:rsidR="00CC2802">
          <w:rPr>
            <w:noProof/>
            <w:webHidden/>
          </w:rPr>
        </w:r>
        <w:r w:rsidR="00CC2802">
          <w:rPr>
            <w:noProof/>
            <w:webHidden/>
          </w:rPr>
          <w:fldChar w:fldCharType="separate"/>
        </w:r>
        <w:r w:rsidR="00CC2802">
          <w:rPr>
            <w:noProof/>
            <w:webHidden/>
          </w:rPr>
          <w:t>56</w:t>
        </w:r>
        <w:r w:rsidR="00CC2802">
          <w:rPr>
            <w:noProof/>
            <w:webHidden/>
          </w:rPr>
          <w:fldChar w:fldCharType="end"/>
        </w:r>
      </w:hyperlink>
    </w:p>
    <w:p w14:paraId="7803760F" w14:textId="1AACD99D" w:rsidR="00CC2802" w:rsidRDefault="00A54E80">
      <w:pPr>
        <w:pStyle w:val="TableofFigures"/>
        <w:tabs>
          <w:tab w:val="right" w:leader="dot" w:pos="9912"/>
        </w:tabs>
        <w:rPr>
          <w:rFonts w:eastAsiaTheme="minorEastAsia" w:cstheme="minorBidi"/>
          <w:noProof/>
          <w:szCs w:val="22"/>
        </w:rPr>
      </w:pPr>
      <w:hyperlink w:anchor="_Toc81632783" w:history="1">
        <w:r w:rsidR="00CC2802" w:rsidRPr="00D44295">
          <w:rPr>
            <w:rStyle w:val="Hyperlink"/>
            <w:noProof/>
          </w:rPr>
          <w:t>Figure 18 - VLA case expenditure</w:t>
        </w:r>
        <w:r w:rsidR="00CC2802">
          <w:rPr>
            <w:noProof/>
            <w:webHidden/>
          </w:rPr>
          <w:tab/>
        </w:r>
        <w:r w:rsidR="00CC2802">
          <w:rPr>
            <w:noProof/>
            <w:webHidden/>
          </w:rPr>
          <w:fldChar w:fldCharType="begin"/>
        </w:r>
        <w:r w:rsidR="00CC2802">
          <w:rPr>
            <w:noProof/>
            <w:webHidden/>
          </w:rPr>
          <w:instrText xml:space="preserve"> PAGEREF _Toc81632783 \h </w:instrText>
        </w:r>
        <w:r w:rsidR="00CC2802">
          <w:rPr>
            <w:noProof/>
            <w:webHidden/>
          </w:rPr>
        </w:r>
        <w:r w:rsidR="00CC2802">
          <w:rPr>
            <w:noProof/>
            <w:webHidden/>
          </w:rPr>
          <w:fldChar w:fldCharType="separate"/>
        </w:r>
        <w:r w:rsidR="00CC2802">
          <w:rPr>
            <w:noProof/>
            <w:webHidden/>
          </w:rPr>
          <w:t>57</w:t>
        </w:r>
        <w:r w:rsidR="00CC2802">
          <w:rPr>
            <w:noProof/>
            <w:webHidden/>
          </w:rPr>
          <w:fldChar w:fldCharType="end"/>
        </w:r>
      </w:hyperlink>
    </w:p>
    <w:p w14:paraId="37D523DF" w14:textId="0A499D5A" w:rsidR="00CC2802" w:rsidRDefault="00A54E80">
      <w:pPr>
        <w:pStyle w:val="TableofFigures"/>
        <w:tabs>
          <w:tab w:val="right" w:leader="dot" w:pos="9912"/>
        </w:tabs>
        <w:rPr>
          <w:rFonts w:eastAsiaTheme="minorEastAsia" w:cstheme="minorBidi"/>
          <w:noProof/>
          <w:szCs w:val="22"/>
        </w:rPr>
      </w:pPr>
      <w:hyperlink r:id="rId17" w:anchor="_Toc81632784" w:history="1">
        <w:r w:rsidR="00CC2802" w:rsidRPr="00D44295">
          <w:rPr>
            <w:rStyle w:val="Hyperlink"/>
            <w:noProof/>
          </w:rPr>
          <w:t>Figure 19 - Diversion rate indicators</w:t>
        </w:r>
        <w:r w:rsidR="00CC2802">
          <w:rPr>
            <w:noProof/>
            <w:webHidden/>
          </w:rPr>
          <w:tab/>
        </w:r>
        <w:r w:rsidR="00CC2802">
          <w:rPr>
            <w:noProof/>
            <w:webHidden/>
          </w:rPr>
          <w:fldChar w:fldCharType="begin"/>
        </w:r>
        <w:r w:rsidR="00CC2802">
          <w:rPr>
            <w:noProof/>
            <w:webHidden/>
          </w:rPr>
          <w:instrText xml:space="preserve"> PAGEREF _Toc81632784 \h </w:instrText>
        </w:r>
        <w:r w:rsidR="00CC2802">
          <w:rPr>
            <w:noProof/>
            <w:webHidden/>
          </w:rPr>
        </w:r>
        <w:r w:rsidR="00CC2802">
          <w:rPr>
            <w:noProof/>
            <w:webHidden/>
          </w:rPr>
          <w:fldChar w:fldCharType="separate"/>
        </w:r>
        <w:r w:rsidR="00CC2802">
          <w:rPr>
            <w:noProof/>
            <w:webHidden/>
          </w:rPr>
          <w:t>61</w:t>
        </w:r>
        <w:r w:rsidR="00CC2802">
          <w:rPr>
            <w:noProof/>
            <w:webHidden/>
          </w:rPr>
          <w:fldChar w:fldCharType="end"/>
        </w:r>
      </w:hyperlink>
    </w:p>
    <w:p w14:paraId="06CDF6C2" w14:textId="6D2C45C1" w:rsidR="00CC2802" w:rsidRDefault="00A54E80">
      <w:pPr>
        <w:pStyle w:val="TableofFigures"/>
        <w:tabs>
          <w:tab w:val="right" w:leader="dot" w:pos="9912"/>
        </w:tabs>
        <w:rPr>
          <w:rFonts w:eastAsiaTheme="minorEastAsia" w:cstheme="minorBidi"/>
          <w:noProof/>
          <w:szCs w:val="22"/>
        </w:rPr>
      </w:pPr>
      <w:hyperlink r:id="rId18" w:anchor="_Toc81632785" w:history="1">
        <w:r w:rsidR="00CC2802" w:rsidRPr="00D44295">
          <w:rPr>
            <w:rStyle w:val="Hyperlink"/>
            <w:noProof/>
          </w:rPr>
          <w:t>Figure 20 – Estimated potential diversion</w:t>
        </w:r>
        <w:r w:rsidR="00CC2802">
          <w:rPr>
            <w:noProof/>
            <w:webHidden/>
          </w:rPr>
          <w:tab/>
        </w:r>
        <w:r w:rsidR="00CC2802">
          <w:rPr>
            <w:noProof/>
            <w:webHidden/>
          </w:rPr>
          <w:fldChar w:fldCharType="begin"/>
        </w:r>
        <w:r w:rsidR="00CC2802">
          <w:rPr>
            <w:noProof/>
            <w:webHidden/>
          </w:rPr>
          <w:instrText xml:space="preserve"> PAGEREF _Toc81632785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268034AA" w14:textId="5AEFF3C4" w:rsidR="00CC2802" w:rsidRDefault="00A54E80">
      <w:pPr>
        <w:pStyle w:val="TableofFigures"/>
        <w:tabs>
          <w:tab w:val="right" w:leader="dot" w:pos="9912"/>
        </w:tabs>
        <w:rPr>
          <w:rFonts w:eastAsiaTheme="minorEastAsia" w:cstheme="minorBidi"/>
          <w:noProof/>
          <w:szCs w:val="22"/>
        </w:rPr>
      </w:pPr>
      <w:hyperlink w:anchor="_Toc81632786" w:history="1">
        <w:r w:rsidR="00CC2802" w:rsidRPr="00D44295">
          <w:rPr>
            <w:rStyle w:val="Hyperlink"/>
            <w:noProof/>
          </w:rPr>
          <w:t>Figure 21 - Out of scope enquires</w:t>
        </w:r>
        <w:r w:rsidR="00CC2802">
          <w:rPr>
            <w:noProof/>
            <w:webHidden/>
          </w:rPr>
          <w:tab/>
        </w:r>
        <w:r w:rsidR="00CC2802">
          <w:rPr>
            <w:noProof/>
            <w:webHidden/>
          </w:rPr>
          <w:fldChar w:fldCharType="begin"/>
        </w:r>
        <w:r w:rsidR="00CC2802">
          <w:rPr>
            <w:noProof/>
            <w:webHidden/>
          </w:rPr>
          <w:instrText xml:space="preserve"> PAGEREF _Toc81632786 \h </w:instrText>
        </w:r>
        <w:r w:rsidR="00CC2802">
          <w:rPr>
            <w:noProof/>
            <w:webHidden/>
          </w:rPr>
        </w:r>
        <w:r w:rsidR="00CC2802">
          <w:rPr>
            <w:noProof/>
            <w:webHidden/>
          </w:rPr>
          <w:fldChar w:fldCharType="separate"/>
        </w:r>
        <w:r w:rsidR="00CC2802">
          <w:rPr>
            <w:noProof/>
            <w:webHidden/>
          </w:rPr>
          <w:t>73</w:t>
        </w:r>
        <w:r w:rsidR="00CC2802">
          <w:rPr>
            <w:noProof/>
            <w:webHidden/>
          </w:rPr>
          <w:fldChar w:fldCharType="end"/>
        </w:r>
      </w:hyperlink>
    </w:p>
    <w:p w14:paraId="1F711C7A" w14:textId="5263E3F4" w:rsidR="00CC2802" w:rsidRDefault="00A54E80">
      <w:pPr>
        <w:pStyle w:val="TableofFigures"/>
        <w:tabs>
          <w:tab w:val="right" w:leader="dot" w:pos="9912"/>
        </w:tabs>
        <w:rPr>
          <w:rFonts w:eastAsiaTheme="minorEastAsia" w:cstheme="minorBidi"/>
          <w:noProof/>
          <w:szCs w:val="22"/>
        </w:rPr>
      </w:pPr>
      <w:hyperlink w:anchor="_Toc81632787" w:history="1">
        <w:r w:rsidR="00CC2802" w:rsidRPr="00D44295">
          <w:rPr>
            <w:rStyle w:val="Hyperlink"/>
            <w:noProof/>
          </w:rPr>
          <w:t>Figure 22 - No. clients by age</w:t>
        </w:r>
        <w:r w:rsidR="00CC2802">
          <w:rPr>
            <w:noProof/>
            <w:webHidden/>
          </w:rPr>
          <w:tab/>
        </w:r>
        <w:r w:rsidR="00CC2802">
          <w:rPr>
            <w:noProof/>
            <w:webHidden/>
          </w:rPr>
          <w:fldChar w:fldCharType="begin"/>
        </w:r>
        <w:r w:rsidR="00CC2802">
          <w:rPr>
            <w:noProof/>
            <w:webHidden/>
          </w:rPr>
          <w:instrText xml:space="preserve"> PAGEREF _Toc81632787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515E2912" w14:textId="10709951" w:rsidR="00CC2802" w:rsidRDefault="00A54E80">
      <w:pPr>
        <w:pStyle w:val="TableofFigures"/>
        <w:tabs>
          <w:tab w:val="right" w:leader="dot" w:pos="9912"/>
        </w:tabs>
        <w:rPr>
          <w:rFonts w:eastAsiaTheme="minorEastAsia" w:cstheme="minorBidi"/>
          <w:noProof/>
          <w:szCs w:val="22"/>
        </w:rPr>
      </w:pPr>
      <w:hyperlink w:anchor="_Toc81632788" w:history="1">
        <w:r w:rsidR="00CC2802" w:rsidRPr="00D44295">
          <w:rPr>
            <w:rStyle w:val="Hyperlink"/>
            <w:noProof/>
          </w:rPr>
          <w:t>Figure 23 - No. of clients’ children by age</w:t>
        </w:r>
        <w:r w:rsidR="00CC2802">
          <w:rPr>
            <w:noProof/>
            <w:webHidden/>
          </w:rPr>
          <w:tab/>
        </w:r>
        <w:r w:rsidR="00CC2802">
          <w:rPr>
            <w:noProof/>
            <w:webHidden/>
          </w:rPr>
          <w:fldChar w:fldCharType="begin"/>
        </w:r>
        <w:r w:rsidR="00CC2802">
          <w:rPr>
            <w:noProof/>
            <w:webHidden/>
          </w:rPr>
          <w:instrText xml:space="preserve"> PAGEREF _Toc81632788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245A6C96" w14:textId="6A15A053" w:rsidR="00CC2802" w:rsidRDefault="00A54E80">
      <w:pPr>
        <w:pStyle w:val="TableofFigures"/>
        <w:tabs>
          <w:tab w:val="right" w:leader="dot" w:pos="9912"/>
        </w:tabs>
        <w:rPr>
          <w:rFonts w:eastAsiaTheme="minorEastAsia" w:cstheme="minorBidi"/>
          <w:noProof/>
          <w:szCs w:val="22"/>
        </w:rPr>
      </w:pPr>
      <w:hyperlink w:anchor="_Toc81632789" w:history="1">
        <w:r w:rsidR="00CC2802" w:rsidRPr="00D44295">
          <w:rPr>
            <w:rStyle w:val="Hyperlink"/>
            <w:noProof/>
          </w:rPr>
          <w:t>Figure 24 - Regional variation</w:t>
        </w:r>
        <w:r w:rsidR="00CC2802">
          <w:rPr>
            <w:noProof/>
            <w:webHidden/>
          </w:rPr>
          <w:tab/>
        </w:r>
        <w:r w:rsidR="00CC2802">
          <w:rPr>
            <w:noProof/>
            <w:webHidden/>
          </w:rPr>
          <w:fldChar w:fldCharType="begin"/>
        </w:r>
        <w:r w:rsidR="00CC2802">
          <w:rPr>
            <w:noProof/>
            <w:webHidden/>
          </w:rPr>
          <w:instrText xml:space="preserve"> PAGEREF _Toc81632789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3C047030" w14:textId="30409BA2" w:rsidR="00CC2802" w:rsidRDefault="00A54E80">
      <w:pPr>
        <w:pStyle w:val="TableofFigures"/>
        <w:tabs>
          <w:tab w:val="right" w:leader="dot" w:pos="9912"/>
        </w:tabs>
        <w:rPr>
          <w:rFonts w:eastAsiaTheme="minorEastAsia" w:cstheme="minorBidi"/>
          <w:noProof/>
          <w:szCs w:val="22"/>
        </w:rPr>
      </w:pPr>
      <w:hyperlink w:anchor="_Toc81632790" w:history="1">
        <w:r w:rsidR="00CC2802" w:rsidRPr="00D44295">
          <w:rPr>
            <w:rStyle w:val="Hyperlink"/>
            <w:noProof/>
          </w:rPr>
          <w:t>Figure 25 - Major presenting concerns</w:t>
        </w:r>
        <w:r w:rsidR="00CC2802">
          <w:rPr>
            <w:noProof/>
            <w:webHidden/>
          </w:rPr>
          <w:tab/>
        </w:r>
        <w:r w:rsidR="00CC2802">
          <w:rPr>
            <w:noProof/>
            <w:webHidden/>
          </w:rPr>
          <w:fldChar w:fldCharType="begin"/>
        </w:r>
        <w:r w:rsidR="00CC2802">
          <w:rPr>
            <w:noProof/>
            <w:webHidden/>
          </w:rPr>
          <w:instrText xml:space="preserve"> PAGEREF _Toc81632790 \h </w:instrText>
        </w:r>
        <w:r w:rsidR="00CC2802">
          <w:rPr>
            <w:noProof/>
            <w:webHidden/>
          </w:rPr>
        </w:r>
        <w:r w:rsidR="00CC2802">
          <w:rPr>
            <w:noProof/>
            <w:webHidden/>
          </w:rPr>
          <w:fldChar w:fldCharType="separate"/>
        </w:r>
        <w:r w:rsidR="00CC2802">
          <w:rPr>
            <w:noProof/>
            <w:webHidden/>
          </w:rPr>
          <w:t>75</w:t>
        </w:r>
        <w:r w:rsidR="00CC2802">
          <w:rPr>
            <w:noProof/>
            <w:webHidden/>
          </w:rPr>
          <w:fldChar w:fldCharType="end"/>
        </w:r>
      </w:hyperlink>
    </w:p>
    <w:p w14:paraId="1150B609" w14:textId="476067EE" w:rsidR="00CC2802" w:rsidRDefault="00A54E80">
      <w:pPr>
        <w:pStyle w:val="TableofFigures"/>
        <w:tabs>
          <w:tab w:val="right" w:leader="dot" w:pos="9912"/>
        </w:tabs>
        <w:rPr>
          <w:rFonts w:eastAsiaTheme="minorEastAsia" w:cstheme="minorBidi"/>
          <w:noProof/>
          <w:szCs w:val="22"/>
        </w:rPr>
      </w:pPr>
      <w:hyperlink w:anchor="_Toc81632791" w:history="1">
        <w:r w:rsidR="00CC2802" w:rsidRPr="00D44295">
          <w:rPr>
            <w:rStyle w:val="Hyperlink"/>
            <w:noProof/>
          </w:rPr>
          <w:t>Figure 26 - Referral pathways</w:t>
        </w:r>
        <w:r w:rsidR="00CC2802">
          <w:rPr>
            <w:noProof/>
            <w:webHidden/>
          </w:rPr>
          <w:tab/>
        </w:r>
        <w:r w:rsidR="00CC2802">
          <w:rPr>
            <w:noProof/>
            <w:webHidden/>
          </w:rPr>
          <w:fldChar w:fldCharType="begin"/>
        </w:r>
        <w:r w:rsidR="00CC2802">
          <w:rPr>
            <w:noProof/>
            <w:webHidden/>
          </w:rPr>
          <w:instrText xml:space="preserve"> PAGEREF _Toc81632791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0249A165" w14:textId="60642D84" w:rsidR="00E12C8F" w:rsidRDefault="00A50047" w:rsidP="00CC30BC">
      <w:pPr>
        <w:pStyle w:val="Body"/>
        <w:rPr>
          <w:noProof/>
        </w:rPr>
      </w:pPr>
      <w:r w:rsidRPr="00AE37B3">
        <w:rPr>
          <w:noProof/>
        </w:rPr>
        <w:fldChar w:fldCharType="end"/>
      </w:r>
    </w:p>
    <w:p w14:paraId="0BEC2542" w14:textId="77777777" w:rsidR="00E12C8F" w:rsidRDefault="00E12C8F">
      <w:pPr>
        <w:spacing w:after="0" w:line="240" w:lineRule="auto"/>
        <w:rPr>
          <w:noProof/>
        </w:rPr>
      </w:pPr>
      <w:r>
        <w:rPr>
          <w:noProof/>
        </w:rPr>
        <w:br w:type="page"/>
      </w:r>
    </w:p>
    <w:p w14:paraId="0D1404AE" w14:textId="473422A3" w:rsidR="001C2F77" w:rsidRPr="00CF40B2" w:rsidRDefault="001C2F77" w:rsidP="0076753D">
      <w:pPr>
        <w:pStyle w:val="UnnumberedHeading"/>
      </w:pPr>
      <w:r w:rsidRPr="00193E20">
        <w:lastRenderedPageBreak/>
        <w:t>Table of tables</w:t>
      </w:r>
    </w:p>
    <w:p w14:paraId="6388B64E" w14:textId="473BFC79" w:rsidR="00CC2802" w:rsidRDefault="00781B92">
      <w:pPr>
        <w:pStyle w:val="TableofFigures"/>
        <w:tabs>
          <w:tab w:val="right" w:leader="dot" w:pos="9912"/>
        </w:tabs>
        <w:rPr>
          <w:rFonts w:eastAsiaTheme="minorEastAsia" w:cstheme="minorBidi"/>
          <w:noProof/>
          <w:szCs w:val="22"/>
        </w:rPr>
      </w:pPr>
      <w:r w:rsidRPr="00AE37B3">
        <w:fldChar w:fldCharType="begin"/>
      </w:r>
      <w:r w:rsidRPr="00193E20">
        <w:instrText xml:space="preserve"> TOC \h \z \c "Table" </w:instrText>
      </w:r>
      <w:r w:rsidRPr="00AE37B3">
        <w:fldChar w:fldCharType="separate"/>
      </w:r>
      <w:hyperlink w:anchor="_Toc81632792" w:history="1">
        <w:r w:rsidR="00CC2802" w:rsidRPr="00F056EA">
          <w:rPr>
            <w:rStyle w:val="Hyperlink"/>
            <w:noProof/>
          </w:rPr>
          <w:t>Table 1 - IFAS service levels and eligibility</w:t>
        </w:r>
        <w:r w:rsidR="00CC2802">
          <w:rPr>
            <w:noProof/>
            <w:webHidden/>
          </w:rPr>
          <w:tab/>
        </w:r>
        <w:r w:rsidR="00CC2802">
          <w:rPr>
            <w:noProof/>
            <w:webHidden/>
          </w:rPr>
          <w:fldChar w:fldCharType="begin"/>
        </w:r>
        <w:r w:rsidR="00CC2802">
          <w:rPr>
            <w:noProof/>
            <w:webHidden/>
          </w:rPr>
          <w:instrText xml:space="preserve"> PAGEREF _Toc81632792 \h </w:instrText>
        </w:r>
        <w:r w:rsidR="00CC2802">
          <w:rPr>
            <w:noProof/>
            <w:webHidden/>
          </w:rPr>
        </w:r>
        <w:r w:rsidR="00CC2802">
          <w:rPr>
            <w:noProof/>
            <w:webHidden/>
          </w:rPr>
          <w:fldChar w:fldCharType="separate"/>
        </w:r>
        <w:r w:rsidR="00CC2802">
          <w:rPr>
            <w:noProof/>
            <w:webHidden/>
          </w:rPr>
          <w:t>3</w:t>
        </w:r>
        <w:r w:rsidR="00CC2802">
          <w:rPr>
            <w:noProof/>
            <w:webHidden/>
          </w:rPr>
          <w:fldChar w:fldCharType="end"/>
        </w:r>
      </w:hyperlink>
    </w:p>
    <w:p w14:paraId="0EC6CC12" w14:textId="35FDF749" w:rsidR="00CC2802" w:rsidRDefault="00A54E80">
      <w:pPr>
        <w:pStyle w:val="TableofFigures"/>
        <w:tabs>
          <w:tab w:val="right" w:leader="dot" w:pos="9912"/>
        </w:tabs>
        <w:rPr>
          <w:rFonts w:eastAsiaTheme="minorEastAsia" w:cstheme="minorBidi"/>
          <w:noProof/>
          <w:szCs w:val="22"/>
        </w:rPr>
      </w:pPr>
      <w:hyperlink w:anchor="_Toc81632793" w:history="1">
        <w:r w:rsidR="00CC2802" w:rsidRPr="00F056EA">
          <w:rPr>
            <w:rStyle w:val="Hyperlink"/>
            <w:noProof/>
          </w:rPr>
          <w:t>Table 2 - Interviews with people who have used IFAS</w:t>
        </w:r>
        <w:r w:rsidR="00CC2802">
          <w:rPr>
            <w:noProof/>
            <w:webHidden/>
          </w:rPr>
          <w:tab/>
        </w:r>
        <w:r w:rsidR="00CC2802">
          <w:rPr>
            <w:noProof/>
            <w:webHidden/>
          </w:rPr>
          <w:fldChar w:fldCharType="begin"/>
        </w:r>
        <w:r w:rsidR="00CC2802">
          <w:rPr>
            <w:noProof/>
            <w:webHidden/>
          </w:rPr>
          <w:instrText xml:space="preserve"> PAGEREF _Toc81632793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7B8F7A12" w14:textId="2F2E00EB" w:rsidR="00CC2802" w:rsidRDefault="00A54E80">
      <w:pPr>
        <w:pStyle w:val="TableofFigures"/>
        <w:tabs>
          <w:tab w:val="right" w:leader="dot" w:pos="9912"/>
        </w:tabs>
        <w:rPr>
          <w:rFonts w:eastAsiaTheme="minorEastAsia" w:cstheme="minorBidi"/>
          <w:noProof/>
          <w:szCs w:val="22"/>
        </w:rPr>
      </w:pPr>
      <w:hyperlink w:anchor="_Toc81632794" w:history="1">
        <w:r w:rsidR="00CC2802" w:rsidRPr="00F056EA">
          <w:rPr>
            <w:rStyle w:val="Hyperlink"/>
            <w:noProof/>
          </w:rPr>
          <w:t>Table 3 - Professional stakeholders</w:t>
        </w:r>
        <w:r w:rsidR="00CC2802">
          <w:rPr>
            <w:noProof/>
            <w:webHidden/>
          </w:rPr>
          <w:tab/>
        </w:r>
        <w:r w:rsidR="00CC2802">
          <w:rPr>
            <w:noProof/>
            <w:webHidden/>
          </w:rPr>
          <w:fldChar w:fldCharType="begin"/>
        </w:r>
        <w:r w:rsidR="00CC2802">
          <w:rPr>
            <w:noProof/>
            <w:webHidden/>
          </w:rPr>
          <w:instrText xml:space="preserve"> PAGEREF _Toc81632794 \h </w:instrText>
        </w:r>
        <w:r w:rsidR="00CC2802">
          <w:rPr>
            <w:noProof/>
            <w:webHidden/>
          </w:rPr>
        </w:r>
        <w:r w:rsidR="00CC2802">
          <w:rPr>
            <w:noProof/>
            <w:webHidden/>
          </w:rPr>
          <w:fldChar w:fldCharType="separate"/>
        </w:r>
        <w:r w:rsidR="00CC2802">
          <w:rPr>
            <w:noProof/>
            <w:webHidden/>
          </w:rPr>
          <w:t>8</w:t>
        </w:r>
        <w:r w:rsidR="00CC2802">
          <w:rPr>
            <w:noProof/>
            <w:webHidden/>
          </w:rPr>
          <w:fldChar w:fldCharType="end"/>
        </w:r>
      </w:hyperlink>
    </w:p>
    <w:p w14:paraId="4A4AF2D5" w14:textId="42DFFD9A" w:rsidR="00CC2802" w:rsidRDefault="00A54E80">
      <w:pPr>
        <w:pStyle w:val="TableofFigures"/>
        <w:tabs>
          <w:tab w:val="right" w:leader="dot" w:pos="9912"/>
        </w:tabs>
        <w:rPr>
          <w:rFonts w:eastAsiaTheme="minorEastAsia" w:cstheme="minorBidi"/>
          <w:noProof/>
          <w:szCs w:val="22"/>
        </w:rPr>
      </w:pPr>
      <w:hyperlink w:anchor="_Toc81632795" w:history="1">
        <w:r w:rsidR="00CC2802" w:rsidRPr="00F056EA">
          <w:rPr>
            <w:rStyle w:val="Hyperlink"/>
            <w:noProof/>
          </w:rPr>
          <w:t>Table 4 - Estimated savings</w:t>
        </w:r>
        <w:r w:rsidR="00CC2802">
          <w:rPr>
            <w:noProof/>
            <w:webHidden/>
          </w:rPr>
          <w:tab/>
        </w:r>
        <w:r w:rsidR="00CC2802">
          <w:rPr>
            <w:noProof/>
            <w:webHidden/>
          </w:rPr>
          <w:fldChar w:fldCharType="begin"/>
        </w:r>
        <w:r w:rsidR="00CC2802">
          <w:rPr>
            <w:noProof/>
            <w:webHidden/>
          </w:rPr>
          <w:instrText xml:space="preserve"> PAGEREF _Toc81632795 \h </w:instrText>
        </w:r>
        <w:r w:rsidR="00CC2802">
          <w:rPr>
            <w:noProof/>
            <w:webHidden/>
          </w:rPr>
        </w:r>
        <w:r w:rsidR="00CC2802">
          <w:rPr>
            <w:noProof/>
            <w:webHidden/>
          </w:rPr>
          <w:fldChar w:fldCharType="separate"/>
        </w:r>
        <w:r w:rsidR="00CC2802">
          <w:rPr>
            <w:noProof/>
            <w:webHidden/>
          </w:rPr>
          <w:t>34</w:t>
        </w:r>
        <w:r w:rsidR="00CC2802">
          <w:rPr>
            <w:noProof/>
            <w:webHidden/>
          </w:rPr>
          <w:fldChar w:fldCharType="end"/>
        </w:r>
      </w:hyperlink>
    </w:p>
    <w:p w14:paraId="3852BD9B" w14:textId="534B6829" w:rsidR="00CC2802" w:rsidRDefault="00A54E80">
      <w:pPr>
        <w:pStyle w:val="TableofFigures"/>
        <w:tabs>
          <w:tab w:val="right" w:leader="dot" w:pos="9912"/>
        </w:tabs>
        <w:rPr>
          <w:rFonts w:eastAsiaTheme="minorEastAsia" w:cstheme="minorBidi"/>
          <w:noProof/>
          <w:szCs w:val="22"/>
        </w:rPr>
      </w:pPr>
      <w:hyperlink w:anchor="_Toc81632796" w:history="1">
        <w:r w:rsidR="00CC2802" w:rsidRPr="00F056EA">
          <w:rPr>
            <w:rStyle w:val="Hyperlink"/>
            <w:noProof/>
          </w:rPr>
          <w:t>Table 5 - Out of scope inquiries (Nov 2018 to Apr 2021)</w:t>
        </w:r>
        <w:r w:rsidR="00CC2802">
          <w:rPr>
            <w:noProof/>
            <w:webHidden/>
          </w:rPr>
          <w:tab/>
        </w:r>
        <w:r w:rsidR="00CC2802">
          <w:rPr>
            <w:noProof/>
            <w:webHidden/>
          </w:rPr>
          <w:fldChar w:fldCharType="begin"/>
        </w:r>
        <w:r w:rsidR="00CC2802">
          <w:rPr>
            <w:noProof/>
            <w:webHidden/>
          </w:rPr>
          <w:instrText xml:space="preserve"> PAGEREF _Toc81632796 \h </w:instrText>
        </w:r>
        <w:r w:rsidR="00CC2802">
          <w:rPr>
            <w:noProof/>
            <w:webHidden/>
          </w:rPr>
        </w:r>
        <w:r w:rsidR="00CC2802">
          <w:rPr>
            <w:noProof/>
            <w:webHidden/>
          </w:rPr>
          <w:fldChar w:fldCharType="separate"/>
        </w:r>
        <w:r w:rsidR="00CC2802">
          <w:rPr>
            <w:noProof/>
            <w:webHidden/>
          </w:rPr>
          <w:t>37</w:t>
        </w:r>
        <w:r w:rsidR="00CC2802">
          <w:rPr>
            <w:noProof/>
            <w:webHidden/>
          </w:rPr>
          <w:fldChar w:fldCharType="end"/>
        </w:r>
      </w:hyperlink>
    </w:p>
    <w:p w14:paraId="5940B02F" w14:textId="7787D0BE" w:rsidR="00CC2802" w:rsidRDefault="00A54E80">
      <w:pPr>
        <w:pStyle w:val="TableofFigures"/>
        <w:tabs>
          <w:tab w:val="right" w:leader="dot" w:pos="9912"/>
        </w:tabs>
        <w:rPr>
          <w:rFonts w:eastAsiaTheme="minorEastAsia" w:cstheme="minorBidi"/>
          <w:noProof/>
          <w:szCs w:val="22"/>
        </w:rPr>
      </w:pPr>
      <w:hyperlink w:anchor="_Toc81632797" w:history="1">
        <w:r w:rsidR="00CC2802" w:rsidRPr="00F056EA">
          <w:rPr>
            <w:rStyle w:val="Hyperlink"/>
            <w:noProof/>
          </w:rPr>
          <w:t>Table 6 - Costs of child protection court involvement</w:t>
        </w:r>
        <w:r w:rsidR="00CC2802">
          <w:rPr>
            <w:noProof/>
            <w:webHidden/>
          </w:rPr>
          <w:tab/>
        </w:r>
        <w:r w:rsidR="00CC2802">
          <w:rPr>
            <w:noProof/>
            <w:webHidden/>
          </w:rPr>
          <w:fldChar w:fldCharType="begin"/>
        </w:r>
        <w:r w:rsidR="00CC2802">
          <w:rPr>
            <w:noProof/>
            <w:webHidden/>
          </w:rPr>
          <w:instrText xml:space="preserve"> PAGEREF _Toc81632797 \h </w:instrText>
        </w:r>
        <w:r w:rsidR="00CC2802">
          <w:rPr>
            <w:noProof/>
            <w:webHidden/>
          </w:rPr>
        </w:r>
        <w:r w:rsidR="00CC2802">
          <w:rPr>
            <w:noProof/>
            <w:webHidden/>
          </w:rPr>
          <w:fldChar w:fldCharType="separate"/>
        </w:r>
        <w:r w:rsidR="00CC2802">
          <w:rPr>
            <w:noProof/>
            <w:webHidden/>
          </w:rPr>
          <w:t>52</w:t>
        </w:r>
        <w:r w:rsidR="00CC2802">
          <w:rPr>
            <w:noProof/>
            <w:webHidden/>
          </w:rPr>
          <w:fldChar w:fldCharType="end"/>
        </w:r>
      </w:hyperlink>
    </w:p>
    <w:p w14:paraId="21B3E2DA" w14:textId="2735F3A7" w:rsidR="00CC2802" w:rsidRDefault="00A54E80">
      <w:pPr>
        <w:pStyle w:val="TableofFigures"/>
        <w:tabs>
          <w:tab w:val="right" w:leader="dot" w:pos="9912"/>
        </w:tabs>
        <w:rPr>
          <w:rFonts w:eastAsiaTheme="minorEastAsia" w:cstheme="minorBidi"/>
          <w:noProof/>
          <w:szCs w:val="22"/>
        </w:rPr>
      </w:pPr>
      <w:hyperlink w:anchor="_Toc81632798" w:history="1">
        <w:r w:rsidR="00CC2802" w:rsidRPr="00F056EA">
          <w:rPr>
            <w:rStyle w:val="Hyperlink"/>
            <w:noProof/>
          </w:rPr>
          <w:t>Table 7 - Return on investment minimums (whole of government and VLA only)</w:t>
        </w:r>
        <w:r w:rsidR="00CC2802">
          <w:rPr>
            <w:noProof/>
            <w:webHidden/>
          </w:rPr>
          <w:tab/>
        </w:r>
        <w:r w:rsidR="00CC2802">
          <w:rPr>
            <w:noProof/>
            <w:webHidden/>
          </w:rPr>
          <w:fldChar w:fldCharType="begin"/>
        </w:r>
        <w:r w:rsidR="00CC2802">
          <w:rPr>
            <w:noProof/>
            <w:webHidden/>
          </w:rPr>
          <w:instrText xml:space="preserve"> PAGEREF _Toc81632798 \h </w:instrText>
        </w:r>
        <w:r w:rsidR="00CC2802">
          <w:rPr>
            <w:noProof/>
            <w:webHidden/>
          </w:rPr>
        </w:r>
        <w:r w:rsidR="00CC2802">
          <w:rPr>
            <w:noProof/>
            <w:webHidden/>
          </w:rPr>
          <w:fldChar w:fldCharType="separate"/>
        </w:r>
        <w:r w:rsidR="00CC2802">
          <w:rPr>
            <w:noProof/>
            <w:webHidden/>
          </w:rPr>
          <w:t>52</w:t>
        </w:r>
        <w:r w:rsidR="00CC2802">
          <w:rPr>
            <w:noProof/>
            <w:webHidden/>
          </w:rPr>
          <w:fldChar w:fldCharType="end"/>
        </w:r>
      </w:hyperlink>
    </w:p>
    <w:p w14:paraId="0D128EA1" w14:textId="09C67740" w:rsidR="00CC2802" w:rsidRDefault="00A54E80">
      <w:pPr>
        <w:pStyle w:val="TableofFigures"/>
        <w:tabs>
          <w:tab w:val="right" w:leader="dot" w:pos="9912"/>
        </w:tabs>
        <w:rPr>
          <w:rFonts w:eastAsiaTheme="minorEastAsia" w:cstheme="minorBidi"/>
          <w:noProof/>
          <w:szCs w:val="22"/>
        </w:rPr>
      </w:pPr>
      <w:hyperlink w:anchor="_Toc81632799" w:history="1">
        <w:r w:rsidR="00CC2802" w:rsidRPr="00F056EA">
          <w:rPr>
            <w:rStyle w:val="Hyperlink"/>
            <w:noProof/>
          </w:rPr>
          <w:t>Table 8 - Estimated savings</w:t>
        </w:r>
        <w:r w:rsidR="00CC2802">
          <w:rPr>
            <w:noProof/>
            <w:webHidden/>
          </w:rPr>
          <w:tab/>
        </w:r>
        <w:r w:rsidR="00CC2802">
          <w:rPr>
            <w:noProof/>
            <w:webHidden/>
          </w:rPr>
          <w:fldChar w:fldCharType="begin"/>
        </w:r>
        <w:r w:rsidR="00CC2802">
          <w:rPr>
            <w:noProof/>
            <w:webHidden/>
          </w:rPr>
          <w:instrText xml:space="preserve"> PAGEREF _Toc81632799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1BF66A44" w14:textId="6F3821AE" w:rsidR="00CC2802" w:rsidRDefault="00A54E80">
      <w:pPr>
        <w:pStyle w:val="TableofFigures"/>
        <w:tabs>
          <w:tab w:val="right" w:leader="dot" w:pos="9912"/>
        </w:tabs>
        <w:rPr>
          <w:rFonts w:eastAsiaTheme="minorEastAsia" w:cstheme="minorBidi"/>
          <w:noProof/>
          <w:szCs w:val="22"/>
        </w:rPr>
      </w:pPr>
      <w:hyperlink w:anchor="_Toc81632800" w:history="1">
        <w:r w:rsidR="00CC2802" w:rsidRPr="00F056EA">
          <w:rPr>
            <w:rStyle w:val="Hyperlink"/>
            <w:noProof/>
          </w:rPr>
          <w:t>Table 9 - Proportion of ATSI clients</w:t>
        </w:r>
        <w:r w:rsidR="00CC2802">
          <w:rPr>
            <w:noProof/>
            <w:webHidden/>
          </w:rPr>
          <w:tab/>
        </w:r>
        <w:r w:rsidR="00CC2802">
          <w:rPr>
            <w:noProof/>
            <w:webHidden/>
          </w:rPr>
          <w:fldChar w:fldCharType="begin"/>
        </w:r>
        <w:r w:rsidR="00CC2802">
          <w:rPr>
            <w:noProof/>
            <w:webHidden/>
          </w:rPr>
          <w:instrText xml:space="preserve"> PAGEREF _Toc81632800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575779E2" w14:textId="5393CD5F" w:rsidR="00CC2802" w:rsidRDefault="00A54E80">
      <w:pPr>
        <w:pStyle w:val="TableofFigures"/>
        <w:tabs>
          <w:tab w:val="right" w:leader="dot" w:pos="9912"/>
        </w:tabs>
        <w:rPr>
          <w:rFonts w:eastAsiaTheme="minorEastAsia" w:cstheme="minorBidi"/>
          <w:noProof/>
          <w:szCs w:val="22"/>
        </w:rPr>
      </w:pPr>
      <w:hyperlink w:anchor="_Toc81632801" w:history="1">
        <w:r w:rsidR="00CC2802" w:rsidRPr="00F056EA">
          <w:rPr>
            <w:rStyle w:val="Hyperlink"/>
            <w:noProof/>
          </w:rPr>
          <w:t>Table 10 - Proportion of clients with ID</w:t>
        </w:r>
        <w:r w:rsidR="00CC2802">
          <w:rPr>
            <w:noProof/>
            <w:webHidden/>
          </w:rPr>
          <w:tab/>
        </w:r>
        <w:r w:rsidR="00CC2802">
          <w:rPr>
            <w:noProof/>
            <w:webHidden/>
          </w:rPr>
          <w:fldChar w:fldCharType="begin"/>
        </w:r>
        <w:r w:rsidR="00CC2802">
          <w:rPr>
            <w:noProof/>
            <w:webHidden/>
          </w:rPr>
          <w:instrText xml:space="preserve"> PAGEREF _Toc81632801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51EBC25F" w14:textId="20C912CA" w:rsidR="00CC2802" w:rsidRDefault="00A54E80">
      <w:pPr>
        <w:pStyle w:val="TableofFigures"/>
        <w:tabs>
          <w:tab w:val="right" w:leader="dot" w:pos="9912"/>
        </w:tabs>
        <w:rPr>
          <w:rFonts w:eastAsiaTheme="minorEastAsia" w:cstheme="minorBidi"/>
          <w:noProof/>
          <w:szCs w:val="22"/>
        </w:rPr>
      </w:pPr>
      <w:hyperlink w:anchor="_Toc81632802" w:history="1">
        <w:r w:rsidR="00CC2802" w:rsidRPr="00F056EA">
          <w:rPr>
            <w:rStyle w:val="Hyperlink"/>
            <w:noProof/>
          </w:rPr>
          <w:t>Table 11 - Incoming referrals</w:t>
        </w:r>
        <w:r w:rsidR="00CC2802">
          <w:rPr>
            <w:noProof/>
            <w:webHidden/>
          </w:rPr>
          <w:tab/>
        </w:r>
        <w:r w:rsidR="00CC2802">
          <w:rPr>
            <w:noProof/>
            <w:webHidden/>
          </w:rPr>
          <w:fldChar w:fldCharType="begin"/>
        </w:r>
        <w:r w:rsidR="00CC2802">
          <w:rPr>
            <w:noProof/>
            <w:webHidden/>
          </w:rPr>
          <w:instrText xml:space="preserve"> PAGEREF _Toc81632802 \h </w:instrText>
        </w:r>
        <w:r w:rsidR="00CC2802">
          <w:rPr>
            <w:noProof/>
            <w:webHidden/>
          </w:rPr>
        </w:r>
        <w:r w:rsidR="00CC2802">
          <w:rPr>
            <w:noProof/>
            <w:webHidden/>
          </w:rPr>
          <w:fldChar w:fldCharType="separate"/>
        </w:r>
        <w:r w:rsidR="00CC2802">
          <w:rPr>
            <w:noProof/>
            <w:webHidden/>
          </w:rPr>
          <w:t>73</w:t>
        </w:r>
        <w:r w:rsidR="00CC2802">
          <w:rPr>
            <w:noProof/>
            <w:webHidden/>
          </w:rPr>
          <w:fldChar w:fldCharType="end"/>
        </w:r>
      </w:hyperlink>
    </w:p>
    <w:p w14:paraId="5C8C863C" w14:textId="53996517" w:rsidR="00CC2802" w:rsidRDefault="00A54E80">
      <w:pPr>
        <w:pStyle w:val="TableofFigures"/>
        <w:tabs>
          <w:tab w:val="right" w:leader="dot" w:pos="9912"/>
        </w:tabs>
        <w:rPr>
          <w:rFonts w:eastAsiaTheme="minorEastAsia" w:cstheme="minorBidi"/>
          <w:noProof/>
          <w:szCs w:val="22"/>
        </w:rPr>
      </w:pPr>
      <w:hyperlink w:anchor="_Toc81632803" w:history="1">
        <w:r w:rsidR="00CC2802" w:rsidRPr="00F056EA">
          <w:rPr>
            <w:rStyle w:val="Hyperlink"/>
            <w:noProof/>
          </w:rPr>
          <w:t>Table 12 - No. of clients</w:t>
        </w:r>
        <w:r w:rsidR="00CC2802">
          <w:rPr>
            <w:noProof/>
            <w:webHidden/>
          </w:rPr>
          <w:tab/>
        </w:r>
        <w:r w:rsidR="00CC2802">
          <w:rPr>
            <w:noProof/>
            <w:webHidden/>
          </w:rPr>
          <w:fldChar w:fldCharType="begin"/>
        </w:r>
        <w:r w:rsidR="00CC2802">
          <w:rPr>
            <w:noProof/>
            <w:webHidden/>
          </w:rPr>
          <w:instrText xml:space="preserve"> PAGEREF _Toc81632803 \h </w:instrText>
        </w:r>
        <w:r w:rsidR="00CC2802">
          <w:rPr>
            <w:noProof/>
            <w:webHidden/>
          </w:rPr>
        </w:r>
        <w:r w:rsidR="00CC2802">
          <w:rPr>
            <w:noProof/>
            <w:webHidden/>
          </w:rPr>
          <w:fldChar w:fldCharType="separate"/>
        </w:r>
        <w:r w:rsidR="00CC2802">
          <w:rPr>
            <w:noProof/>
            <w:webHidden/>
          </w:rPr>
          <w:t>74</w:t>
        </w:r>
        <w:r w:rsidR="00CC2802">
          <w:rPr>
            <w:noProof/>
            <w:webHidden/>
          </w:rPr>
          <w:fldChar w:fldCharType="end"/>
        </w:r>
      </w:hyperlink>
    </w:p>
    <w:p w14:paraId="16068FD4" w14:textId="7E123FAC" w:rsidR="00CC2802" w:rsidRDefault="00A54E80">
      <w:pPr>
        <w:pStyle w:val="TableofFigures"/>
        <w:tabs>
          <w:tab w:val="right" w:leader="dot" w:pos="9912"/>
        </w:tabs>
        <w:rPr>
          <w:rFonts w:eastAsiaTheme="minorEastAsia" w:cstheme="minorBidi"/>
          <w:noProof/>
          <w:szCs w:val="22"/>
        </w:rPr>
      </w:pPr>
      <w:hyperlink w:anchor="_Toc81632804" w:history="1">
        <w:r w:rsidR="00CC2802" w:rsidRPr="00F056EA">
          <w:rPr>
            <w:rStyle w:val="Hyperlink"/>
            <w:noProof/>
          </w:rPr>
          <w:t>Table 13 - Reason for level 1 service</w:t>
        </w:r>
        <w:r w:rsidR="00CC2802">
          <w:rPr>
            <w:noProof/>
            <w:webHidden/>
          </w:rPr>
          <w:tab/>
        </w:r>
        <w:r w:rsidR="00CC2802">
          <w:rPr>
            <w:noProof/>
            <w:webHidden/>
          </w:rPr>
          <w:fldChar w:fldCharType="begin"/>
        </w:r>
        <w:r w:rsidR="00CC2802">
          <w:rPr>
            <w:noProof/>
            <w:webHidden/>
          </w:rPr>
          <w:instrText xml:space="preserve"> PAGEREF _Toc81632804 \h </w:instrText>
        </w:r>
        <w:r w:rsidR="00CC2802">
          <w:rPr>
            <w:noProof/>
            <w:webHidden/>
          </w:rPr>
        </w:r>
        <w:r w:rsidR="00CC2802">
          <w:rPr>
            <w:noProof/>
            <w:webHidden/>
          </w:rPr>
          <w:fldChar w:fldCharType="separate"/>
        </w:r>
        <w:r w:rsidR="00CC2802">
          <w:rPr>
            <w:noProof/>
            <w:webHidden/>
          </w:rPr>
          <w:t>74</w:t>
        </w:r>
        <w:r w:rsidR="00CC2802">
          <w:rPr>
            <w:noProof/>
            <w:webHidden/>
          </w:rPr>
          <w:fldChar w:fldCharType="end"/>
        </w:r>
      </w:hyperlink>
    </w:p>
    <w:p w14:paraId="14C87E4D" w14:textId="7B04049C" w:rsidR="00CC2802" w:rsidRDefault="00A54E80">
      <w:pPr>
        <w:pStyle w:val="TableofFigures"/>
        <w:tabs>
          <w:tab w:val="right" w:leader="dot" w:pos="9912"/>
        </w:tabs>
        <w:rPr>
          <w:rFonts w:eastAsiaTheme="minorEastAsia" w:cstheme="minorBidi"/>
          <w:noProof/>
          <w:szCs w:val="22"/>
        </w:rPr>
      </w:pPr>
      <w:hyperlink w:anchor="_Toc81632805" w:history="1">
        <w:r w:rsidR="00CC2802" w:rsidRPr="00F056EA">
          <w:rPr>
            <w:rStyle w:val="Hyperlink"/>
            <w:noProof/>
          </w:rPr>
          <w:t>Table 14 - Total no. of referrals out</w:t>
        </w:r>
        <w:r w:rsidR="00CC2802">
          <w:rPr>
            <w:noProof/>
            <w:webHidden/>
          </w:rPr>
          <w:tab/>
        </w:r>
        <w:r w:rsidR="00CC2802">
          <w:rPr>
            <w:noProof/>
            <w:webHidden/>
          </w:rPr>
          <w:fldChar w:fldCharType="begin"/>
        </w:r>
        <w:r w:rsidR="00CC2802">
          <w:rPr>
            <w:noProof/>
            <w:webHidden/>
          </w:rPr>
          <w:instrText xml:space="preserve"> PAGEREF _Toc81632805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6AA211FB" w14:textId="6282DFC4" w:rsidR="00CC2802" w:rsidRDefault="00A54E80">
      <w:pPr>
        <w:pStyle w:val="TableofFigures"/>
        <w:tabs>
          <w:tab w:val="right" w:leader="dot" w:pos="9912"/>
        </w:tabs>
        <w:rPr>
          <w:rFonts w:eastAsiaTheme="minorEastAsia" w:cstheme="minorBidi"/>
          <w:noProof/>
          <w:szCs w:val="22"/>
        </w:rPr>
      </w:pPr>
      <w:hyperlink w:anchor="_Toc81632806" w:history="1">
        <w:r w:rsidR="00CC2802" w:rsidRPr="00F056EA">
          <w:rPr>
            <w:rStyle w:val="Hyperlink"/>
            <w:noProof/>
          </w:rPr>
          <w:t>Table 15 - Referrals by level</w:t>
        </w:r>
        <w:r w:rsidR="00CC2802">
          <w:rPr>
            <w:noProof/>
            <w:webHidden/>
          </w:rPr>
          <w:tab/>
        </w:r>
        <w:r w:rsidR="00CC2802">
          <w:rPr>
            <w:noProof/>
            <w:webHidden/>
          </w:rPr>
          <w:fldChar w:fldCharType="begin"/>
        </w:r>
        <w:r w:rsidR="00CC2802">
          <w:rPr>
            <w:noProof/>
            <w:webHidden/>
          </w:rPr>
          <w:instrText xml:space="preserve"> PAGEREF _Toc81632806 \h </w:instrText>
        </w:r>
        <w:r w:rsidR="00CC2802">
          <w:rPr>
            <w:noProof/>
            <w:webHidden/>
          </w:rPr>
        </w:r>
        <w:r w:rsidR="00CC2802">
          <w:rPr>
            <w:noProof/>
            <w:webHidden/>
          </w:rPr>
          <w:fldChar w:fldCharType="separate"/>
        </w:r>
        <w:r w:rsidR="00CC2802">
          <w:rPr>
            <w:noProof/>
            <w:webHidden/>
          </w:rPr>
          <w:t>77</w:t>
        </w:r>
        <w:r w:rsidR="00CC2802">
          <w:rPr>
            <w:noProof/>
            <w:webHidden/>
          </w:rPr>
          <w:fldChar w:fldCharType="end"/>
        </w:r>
      </w:hyperlink>
    </w:p>
    <w:p w14:paraId="6698CB5C" w14:textId="7F135BB7" w:rsidR="00CC2802" w:rsidRDefault="00A54E80">
      <w:pPr>
        <w:pStyle w:val="TableofFigures"/>
        <w:tabs>
          <w:tab w:val="right" w:leader="dot" w:pos="9912"/>
        </w:tabs>
        <w:rPr>
          <w:rFonts w:eastAsiaTheme="minorEastAsia" w:cstheme="minorBidi"/>
          <w:noProof/>
          <w:szCs w:val="22"/>
        </w:rPr>
      </w:pPr>
      <w:hyperlink w:anchor="_Toc81632807" w:history="1">
        <w:r w:rsidR="00CC2802" w:rsidRPr="00F056EA">
          <w:rPr>
            <w:rStyle w:val="Hyperlink"/>
            <w:noProof/>
          </w:rPr>
          <w:t>Table 16 - Legal referrals out</w:t>
        </w:r>
        <w:r w:rsidR="00CC2802">
          <w:rPr>
            <w:noProof/>
            <w:webHidden/>
          </w:rPr>
          <w:tab/>
        </w:r>
        <w:r w:rsidR="00CC2802">
          <w:rPr>
            <w:noProof/>
            <w:webHidden/>
          </w:rPr>
          <w:fldChar w:fldCharType="begin"/>
        </w:r>
        <w:r w:rsidR="00CC2802">
          <w:rPr>
            <w:noProof/>
            <w:webHidden/>
          </w:rPr>
          <w:instrText xml:space="preserve"> PAGEREF _Toc81632807 \h </w:instrText>
        </w:r>
        <w:r w:rsidR="00CC2802">
          <w:rPr>
            <w:noProof/>
            <w:webHidden/>
          </w:rPr>
        </w:r>
        <w:r w:rsidR="00CC2802">
          <w:rPr>
            <w:noProof/>
            <w:webHidden/>
          </w:rPr>
          <w:fldChar w:fldCharType="separate"/>
        </w:r>
        <w:r w:rsidR="00CC2802">
          <w:rPr>
            <w:noProof/>
            <w:webHidden/>
          </w:rPr>
          <w:t>77</w:t>
        </w:r>
        <w:r w:rsidR="00CC2802">
          <w:rPr>
            <w:noProof/>
            <w:webHidden/>
          </w:rPr>
          <w:fldChar w:fldCharType="end"/>
        </w:r>
      </w:hyperlink>
    </w:p>
    <w:p w14:paraId="0EBE67F5" w14:textId="5B6CD703" w:rsidR="00CC2802" w:rsidRDefault="00A54E80">
      <w:pPr>
        <w:pStyle w:val="TableofFigures"/>
        <w:tabs>
          <w:tab w:val="right" w:leader="dot" w:pos="9912"/>
        </w:tabs>
        <w:rPr>
          <w:rFonts w:eastAsiaTheme="minorEastAsia" w:cstheme="minorBidi"/>
          <w:noProof/>
          <w:szCs w:val="22"/>
        </w:rPr>
      </w:pPr>
      <w:hyperlink w:anchor="_Toc81632808" w:history="1">
        <w:r w:rsidR="00CC2802" w:rsidRPr="00F056EA">
          <w:rPr>
            <w:rStyle w:val="Hyperlink"/>
            <w:noProof/>
          </w:rPr>
          <w:t>Table 17 - Types of services provided by identity or experience</w:t>
        </w:r>
        <w:r w:rsidR="00CC2802">
          <w:rPr>
            <w:noProof/>
            <w:webHidden/>
          </w:rPr>
          <w:tab/>
        </w:r>
        <w:r w:rsidR="00CC2802">
          <w:rPr>
            <w:noProof/>
            <w:webHidden/>
          </w:rPr>
          <w:fldChar w:fldCharType="begin"/>
        </w:r>
        <w:r w:rsidR="00CC2802">
          <w:rPr>
            <w:noProof/>
            <w:webHidden/>
          </w:rPr>
          <w:instrText xml:space="preserve"> PAGEREF _Toc81632808 \h </w:instrText>
        </w:r>
        <w:r w:rsidR="00CC2802">
          <w:rPr>
            <w:noProof/>
            <w:webHidden/>
          </w:rPr>
        </w:r>
        <w:r w:rsidR="00CC2802">
          <w:rPr>
            <w:noProof/>
            <w:webHidden/>
          </w:rPr>
          <w:fldChar w:fldCharType="separate"/>
        </w:r>
        <w:r w:rsidR="00CC2802">
          <w:rPr>
            <w:noProof/>
            <w:webHidden/>
          </w:rPr>
          <w:t>78</w:t>
        </w:r>
        <w:r w:rsidR="00CC2802">
          <w:rPr>
            <w:noProof/>
            <w:webHidden/>
          </w:rPr>
          <w:fldChar w:fldCharType="end"/>
        </w:r>
      </w:hyperlink>
    </w:p>
    <w:p w14:paraId="1C5DFF83" w14:textId="39A6EC2F" w:rsidR="001D170F" w:rsidRPr="00CF40B2" w:rsidRDefault="00781B92" w:rsidP="00CC30BC">
      <w:pPr>
        <w:pStyle w:val="Body"/>
      </w:pPr>
      <w:r w:rsidRPr="00AE37B3">
        <w:rPr>
          <w:b/>
          <w:bCs/>
          <w:noProof/>
        </w:rPr>
        <w:fldChar w:fldCharType="end"/>
      </w:r>
      <w:r w:rsidR="001D170F" w:rsidRPr="00193E20">
        <w:br w:type="page"/>
      </w:r>
    </w:p>
    <w:p w14:paraId="5360D33D" w14:textId="6420B3F0" w:rsidR="004004AF" w:rsidRPr="00193E20" w:rsidRDefault="001D170F" w:rsidP="008549C9">
      <w:pPr>
        <w:pStyle w:val="heading10"/>
        <w:numPr>
          <w:ilvl w:val="0"/>
          <w:numId w:val="0"/>
        </w:numPr>
      </w:pPr>
      <w:bookmarkStart w:id="5" w:name="_Toc73104524"/>
      <w:bookmarkStart w:id="6" w:name="_Toc81142173"/>
      <w:bookmarkStart w:id="7" w:name="_Toc81632693"/>
      <w:r w:rsidRPr="00193E20">
        <w:lastRenderedPageBreak/>
        <w:t>Executive Summary</w:t>
      </w:r>
      <w:bookmarkEnd w:id="5"/>
      <w:bookmarkEnd w:id="6"/>
      <w:bookmarkEnd w:id="7"/>
    </w:p>
    <w:p w14:paraId="696BE9F0" w14:textId="77777777" w:rsidR="00095655" w:rsidRPr="00193E20" w:rsidRDefault="000F1D42" w:rsidP="000F1D42">
      <w:pPr>
        <w:pStyle w:val="Body"/>
      </w:pPr>
      <w:r w:rsidRPr="00193E20">
        <w:t xml:space="preserve">This report presents the findings from RMIT University’s evaluation of the Independent Family Advocacy and Support (IFAS) pilot run by Victoria Legal Aid (VLA). </w:t>
      </w:r>
    </w:p>
    <w:p w14:paraId="075FE4BD" w14:textId="1954CC8E" w:rsidR="00095655" w:rsidRPr="00193E20" w:rsidRDefault="5DFA1658" w:rsidP="000F1D42">
      <w:pPr>
        <w:pStyle w:val="Body"/>
        <w:rPr>
          <w:b/>
          <w:bCs/>
        </w:rPr>
      </w:pPr>
      <w:r w:rsidRPr="00193E20">
        <w:rPr>
          <w:b/>
          <w:bCs/>
        </w:rPr>
        <w:t>IFAS</w:t>
      </w:r>
    </w:p>
    <w:p w14:paraId="2D63C56E" w14:textId="3048D623" w:rsidR="000F1D42" w:rsidRPr="00193E20" w:rsidRDefault="000F1D42" w:rsidP="000F1D42">
      <w:pPr>
        <w:pStyle w:val="Body"/>
      </w:pPr>
      <w:r w:rsidRPr="00193E20">
        <w:t>IFAS is a pilot service that provides non-legal advocacy and support to parents and primary carers who are involved in the investigation stage of the child protection system. T</w:t>
      </w:r>
      <w:r w:rsidR="002610DB" w:rsidRPr="00193E20">
        <w:t>he t</w:t>
      </w:r>
      <w:r w:rsidRPr="00193E20">
        <w:t>hree main priority groups for IFAS are Aboriginal and Torres Strait Islander families, families where one or both parents ha</w:t>
      </w:r>
      <w:r w:rsidR="00DA3840" w:rsidRPr="00193E20">
        <w:t>ve</w:t>
      </w:r>
      <w:r w:rsidRPr="00193E20">
        <w:t xml:space="preserve"> an intellectual disability</w:t>
      </w:r>
      <w:r w:rsidR="002610DB" w:rsidRPr="00193E20">
        <w:t>,</w:t>
      </w:r>
      <w:r w:rsidRPr="00193E20">
        <w:t xml:space="preserve"> and</w:t>
      </w:r>
      <w:r w:rsidR="002610DB" w:rsidRPr="00193E20">
        <w:t xml:space="preserve"> since </w:t>
      </w:r>
      <w:r w:rsidR="2063460A" w:rsidRPr="00193E20">
        <w:t xml:space="preserve">late </w:t>
      </w:r>
      <w:r w:rsidR="002610DB" w:rsidRPr="00193E20">
        <w:t>2020,</w:t>
      </w:r>
      <w:r w:rsidRPr="00193E20">
        <w:t xml:space="preserve"> culturally and linguistically diverse families. IFAS aims to divert families away from the child protection system and to increase access to legal services. The three IFAS pilot areas are Greater Bendigo, Ballarat and Darebin/Moreland, although Ballarat is not in scope for this evaluation</w:t>
      </w:r>
      <w:r w:rsidR="00DE11E8" w:rsidRPr="00193E20">
        <w:t xml:space="preserve"> as </w:t>
      </w:r>
      <w:r w:rsidR="001A4DEE" w:rsidRPr="00193E20">
        <w:t xml:space="preserve">IFAS did not </w:t>
      </w:r>
      <w:r w:rsidR="2AA35A18" w:rsidRPr="00193E20">
        <w:t>commence</w:t>
      </w:r>
      <w:r w:rsidR="230E3684" w:rsidRPr="00193E20">
        <w:t xml:space="preserve"> operat</w:t>
      </w:r>
      <w:r w:rsidR="63DC7A9A" w:rsidRPr="00193E20">
        <w:t>ions</w:t>
      </w:r>
      <w:r w:rsidR="001A4DEE" w:rsidRPr="00193E20">
        <w:t xml:space="preserve"> there until </w:t>
      </w:r>
      <w:r w:rsidR="60DB042E" w:rsidRPr="00193E20">
        <w:t xml:space="preserve">late </w:t>
      </w:r>
      <w:r w:rsidR="001A4DEE" w:rsidRPr="00193E20">
        <w:t>2020</w:t>
      </w:r>
      <w:r w:rsidRPr="00193E20">
        <w:t>.</w:t>
      </w:r>
    </w:p>
    <w:p w14:paraId="7F8547D5" w14:textId="46E9BE31" w:rsidR="002913E7" w:rsidRPr="00193E20" w:rsidRDefault="00D07D62" w:rsidP="000F1D42">
      <w:pPr>
        <w:pStyle w:val="Body"/>
      </w:pPr>
      <w:r w:rsidRPr="00193E20">
        <w:t>During the evaluation period, from</w:t>
      </w:r>
      <w:r w:rsidR="0067307F" w:rsidRPr="00193E20">
        <w:t xml:space="preserve"> </w:t>
      </w:r>
      <w:r w:rsidR="00845FA5" w:rsidRPr="00193E20">
        <w:t>0</w:t>
      </w:r>
      <w:r w:rsidR="009A7080" w:rsidRPr="00193E20">
        <w:t>2/01/2019 to</w:t>
      </w:r>
      <w:r w:rsidRPr="00193E20">
        <w:t xml:space="preserve"> </w:t>
      </w:r>
      <w:r w:rsidR="00845FA5" w:rsidRPr="00193E20">
        <w:t>0</w:t>
      </w:r>
      <w:r w:rsidR="0067307F" w:rsidRPr="00193E20">
        <w:t>6/05/2021</w:t>
      </w:r>
      <w:r w:rsidR="00D528B9" w:rsidRPr="00193E20">
        <w:t>, IFAS provided advocacy and support to 282 parents and caregivers</w:t>
      </w:r>
      <w:r w:rsidR="008814B7" w:rsidRPr="00193E20">
        <w:t xml:space="preserve">. </w:t>
      </w:r>
      <w:r w:rsidR="00690378" w:rsidRPr="00193E20">
        <w:t>This includes</w:t>
      </w:r>
      <w:r w:rsidR="008B50C8" w:rsidRPr="00193E20">
        <w:t xml:space="preserve"> </w:t>
      </w:r>
      <w:r w:rsidR="002A6C80" w:rsidRPr="00193E20">
        <w:t xml:space="preserve">68 Aboriginal parents or parents of Aboriginal children, </w:t>
      </w:r>
      <w:r w:rsidR="00BD2728" w:rsidRPr="00193E20">
        <w:t xml:space="preserve">56 </w:t>
      </w:r>
      <w:r w:rsidR="00690378" w:rsidRPr="00193E20">
        <w:t>parents with intellectual disability and 57 parents from culturally and linguistically diverse families. IFAS also provided an additional 762 instances of referrals and advice.</w:t>
      </w:r>
    </w:p>
    <w:p w14:paraId="2400E49C" w14:textId="29E4936B" w:rsidR="0088240A" w:rsidRPr="00193E20" w:rsidRDefault="0088240A" w:rsidP="000F1D42">
      <w:pPr>
        <w:pStyle w:val="Body"/>
        <w:rPr>
          <w:b/>
          <w:bCs/>
        </w:rPr>
      </w:pPr>
      <w:r w:rsidRPr="00193E20">
        <w:rPr>
          <w:b/>
          <w:bCs/>
        </w:rPr>
        <w:t>Approach to evaluation</w:t>
      </w:r>
    </w:p>
    <w:p w14:paraId="6799D15E" w14:textId="011B95B1" w:rsidR="000F1D42" w:rsidRPr="00193E20" w:rsidRDefault="000F1D42" w:rsidP="000F1D42">
      <w:pPr>
        <w:pStyle w:val="Body"/>
      </w:pPr>
      <w:r w:rsidRPr="00193E20">
        <w:t xml:space="preserve">The evaluation was conducted in two parts, a midterm review and a final evaluation. Qualitative data </w:t>
      </w:r>
      <w:r w:rsidR="0032277A" w:rsidRPr="00193E20">
        <w:t>was</w:t>
      </w:r>
      <w:r w:rsidRPr="00193E20">
        <w:t xml:space="preserve"> collected using interviews and focus groups with people who have used IFAS, IFAS staff</w:t>
      </w:r>
      <w:r w:rsidR="004E5410" w:rsidRPr="00193E20">
        <w:t>, DFFH staff</w:t>
      </w:r>
      <w:r w:rsidRPr="00193E20">
        <w:t xml:space="preserve"> and </w:t>
      </w:r>
      <w:r w:rsidR="004E5410" w:rsidRPr="00193E20">
        <w:t xml:space="preserve">other </w:t>
      </w:r>
      <w:r w:rsidRPr="00193E20">
        <w:t xml:space="preserve">professional stakeholders. Quantitative data </w:t>
      </w:r>
      <w:r w:rsidR="00A27A9D" w:rsidRPr="00193E20">
        <w:t>were</w:t>
      </w:r>
      <w:r w:rsidRPr="00193E20">
        <w:t xml:space="preserve"> provided by IFAS</w:t>
      </w:r>
      <w:r w:rsidR="004E5410" w:rsidRPr="00193E20">
        <w:t xml:space="preserve">, </w:t>
      </w:r>
      <w:r w:rsidRPr="00193E20">
        <w:t>VLA</w:t>
      </w:r>
      <w:r w:rsidR="004E5410" w:rsidRPr="00193E20">
        <w:t>, DFFH</w:t>
      </w:r>
      <w:r w:rsidRPr="00193E20">
        <w:t xml:space="preserve"> and sourced from other publicly available data. </w:t>
      </w:r>
    </w:p>
    <w:p w14:paraId="22234537" w14:textId="0433C725" w:rsidR="009052EC" w:rsidRPr="00193E20" w:rsidRDefault="009052EC" w:rsidP="008E0343">
      <w:pPr>
        <w:pStyle w:val="Body"/>
        <w:rPr>
          <w:rStyle w:val="contentcontrol"/>
          <w:b/>
          <w:bCs/>
        </w:rPr>
      </w:pPr>
      <w:r w:rsidRPr="00193E20">
        <w:rPr>
          <w:rStyle w:val="contentcontrol"/>
          <w:b/>
          <w:bCs/>
        </w:rPr>
        <w:t>Overall findings</w:t>
      </w:r>
    </w:p>
    <w:p w14:paraId="6673C74B" w14:textId="5BE0EAF3" w:rsidR="008E0343" w:rsidRPr="00193E20" w:rsidRDefault="008E0343">
      <w:pPr>
        <w:pStyle w:val="Body"/>
        <w:rPr>
          <w:rStyle w:val="contentcontrol"/>
        </w:rPr>
      </w:pPr>
      <w:r w:rsidRPr="55DD1BF9">
        <w:rPr>
          <w:rStyle w:val="contentcontrol"/>
        </w:rPr>
        <w:t>The overall findings from the evaluation are very positive. IFAS is highly valued by clients, who found it vital support through very distressing experiences. The IFAS approach works both in s</w:t>
      </w:r>
      <w:r w:rsidR="49D5BFA4" w:rsidRPr="55DD1BF9">
        <w:rPr>
          <w:rStyle w:val="contentcontrol"/>
        </w:rPr>
        <w:t>u</w:t>
      </w:r>
      <w:r w:rsidRPr="55DD1BF9">
        <w:rPr>
          <w:rStyle w:val="contentcontrol"/>
        </w:rPr>
        <w:t xml:space="preserve">pporting parents and primary carers during the investigation phase of the child protection system and in diverting them away from the court system. </w:t>
      </w:r>
      <w:r w:rsidR="002127CC" w:rsidRPr="55DD1BF9">
        <w:rPr>
          <w:rStyle w:val="contentcontrol"/>
        </w:rPr>
        <w:t xml:space="preserve">The evaluation team recommend </w:t>
      </w:r>
      <w:r w:rsidR="008808C4" w:rsidRPr="55DD1BF9">
        <w:rPr>
          <w:rStyle w:val="contentcontrol"/>
        </w:rPr>
        <w:t xml:space="preserve">that </w:t>
      </w:r>
      <w:r w:rsidR="002127CC" w:rsidRPr="55DD1BF9">
        <w:rPr>
          <w:rStyle w:val="contentcontrol"/>
        </w:rPr>
        <w:t>IFAS is made available to all parents and primary caregivers</w:t>
      </w:r>
      <w:r w:rsidR="000C029B" w:rsidRPr="55DD1BF9">
        <w:rPr>
          <w:rStyle w:val="contentcontrol"/>
        </w:rPr>
        <w:t xml:space="preserve"> who require support or assistance to reach decisions or take actions </w:t>
      </w:r>
      <w:r w:rsidR="00987B79" w:rsidRPr="55DD1BF9">
        <w:rPr>
          <w:rStyle w:val="contentcontrol"/>
        </w:rPr>
        <w:t xml:space="preserve">in response to child protection investigations. </w:t>
      </w:r>
    </w:p>
    <w:p w14:paraId="118A9CE4" w14:textId="789CD6B4" w:rsidR="00095655" w:rsidRPr="00193E20" w:rsidRDefault="00095655" w:rsidP="008E0343">
      <w:pPr>
        <w:pStyle w:val="Body"/>
        <w:rPr>
          <w:rStyle w:val="contentcontrol"/>
          <w:b/>
          <w:bCs/>
        </w:rPr>
      </w:pPr>
      <w:r w:rsidRPr="00193E20">
        <w:rPr>
          <w:rStyle w:val="contentcontrol"/>
          <w:b/>
          <w:bCs/>
        </w:rPr>
        <w:t>Views of parents and primary caregivers</w:t>
      </w:r>
    </w:p>
    <w:p w14:paraId="02B17892" w14:textId="1A51C464" w:rsidR="008E0343" w:rsidRPr="00193E20" w:rsidRDefault="008E0343" w:rsidP="008E0343">
      <w:pPr>
        <w:pStyle w:val="Body"/>
        <w:rPr>
          <w:rStyle w:val="contentcontrol"/>
        </w:rPr>
      </w:pPr>
      <w:r w:rsidRPr="00193E20">
        <w:rPr>
          <w:rStyle w:val="contentcontrol"/>
        </w:rPr>
        <w:t xml:space="preserve">Parents and primary caregivers trust IFAS to help them navigate the child protection system. Parents told the evaluation team that IFAS builds the capacity of parents to self-advocate, helps calm their reactions and increases accountability of child protection practitioners. The only negative feedback from IFAS clients related to limitations of the pilot, </w:t>
      </w:r>
      <w:r w:rsidR="008808C4" w:rsidRPr="00193E20">
        <w:rPr>
          <w:rStyle w:val="contentcontrol"/>
        </w:rPr>
        <w:t>main</w:t>
      </w:r>
      <w:r w:rsidRPr="00193E20">
        <w:rPr>
          <w:rStyle w:val="contentcontrol"/>
        </w:rPr>
        <w:t xml:space="preserve">ly </w:t>
      </w:r>
      <w:r w:rsidR="008808C4" w:rsidRPr="00193E20">
        <w:rPr>
          <w:rStyle w:val="contentcontrol"/>
        </w:rPr>
        <w:t>that</w:t>
      </w:r>
      <w:r w:rsidRPr="00193E20">
        <w:rPr>
          <w:rStyle w:val="contentcontrol"/>
        </w:rPr>
        <w:t xml:space="preserve"> advocacy was no longer available if they progressed to the court system. </w:t>
      </w:r>
    </w:p>
    <w:p w14:paraId="42DD1196" w14:textId="5310724A" w:rsidR="00095655" w:rsidRPr="00193E20" w:rsidRDefault="00095655" w:rsidP="005F1410">
      <w:pPr>
        <w:pStyle w:val="Body"/>
        <w:rPr>
          <w:rStyle w:val="contentcontrol"/>
          <w:b/>
          <w:bCs/>
        </w:rPr>
      </w:pPr>
      <w:r w:rsidRPr="55DD1BF9">
        <w:rPr>
          <w:rStyle w:val="contentcontrol"/>
          <w:b/>
          <w:bCs/>
        </w:rPr>
        <w:t>Views of child protection practitioners</w:t>
      </w:r>
    </w:p>
    <w:p w14:paraId="7E49D362" w14:textId="453AA787" w:rsidR="00E27DFD" w:rsidRPr="00193E20" w:rsidRDefault="1ADDAA04" w:rsidP="000F1D42">
      <w:pPr>
        <w:pStyle w:val="Body"/>
        <w:rPr>
          <w:rStyle w:val="contentcontrol"/>
        </w:rPr>
      </w:pPr>
      <w:r w:rsidRPr="00193E20">
        <w:rPr>
          <w:rStyle w:val="contentcontrol"/>
        </w:rPr>
        <w:t xml:space="preserve">Child protection practitioners had more varied feedback, with those who better understood the model highly valuing IFAS. For these practitioners, IFAS enabled communication through mediation, allowing them to work effectively with families. </w:t>
      </w:r>
      <w:r w:rsidRPr="00193E20">
        <w:t xml:space="preserve">Some practitioners found engaging with IFAS counterproductive, confusing or frustrating. This appeared to have occurred largely where there was either a lack of </w:t>
      </w:r>
      <w:r w:rsidR="000A10CA">
        <w:t>understanding</w:t>
      </w:r>
      <w:r w:rsidR="000A10CA" w:rsidRPr="00193E20">
        <w:t xml:space="preserve"> </w:t>
      </w:r>
      <w:r w:rsidRPr="00193E20">
        <w:t xml:space="preserve">of the IFAS </w:t>
      </w:r>
      <w:r w:rsidRPr="00193E20">
        <w:lastRenderedPageBreak/>
        <w:t>model, or a perception that the representational advocacy approach was not helpful.</w:t>
      </w:r>
      <w:r w:rsidRPr="00193E20">
        <w:rPr>
          <w:rStyle w:val="contentcontrol"/>
        </w:rPr>
        <w:t xml:space="preserve"> </w:t>
      </w:r>
      <w:r w:rsidR="00F40721">
        <w:rPr>
          <w:rStyle w:val="contentcontrol"/>
        </w:rPr>
        <w:t>I</w:t>
      </w:r>
      <w:r w:rsidRPr="00193E20">
        <w:rPr>
          <w:rStyle w:val="contentcontrol"/>
        </w:rPr>
        <w:t>t appears that many negative experiences could have been avoided if the model were better understood.</w:t>
      </w:r>
    </w:p>
    <w:p w14:paraId="44A3BF08" w14:textId="14D1A659" w:rsidR="00E27DFD" w:rsidRPr="00193E20" w:rsidRDefault="00E27DFD" w:rsidP="000F1D42">
      <w:pPr>
        <w:pStyle w:val="Body"/>
        <w:rPr>
          <w:rStyle w:val="contentcontrol"/>
          <w:b/>
          <w:bCs/>
        </w:rPr>
      </w:pPr>
      <w:r w:rsidRPr="00193E20">
        <w:rPr>
          <w:rStyle w:val="contentcontrol"/>
          <w:b/>
          <w:bCs/>
        </w:rPr>
        <w:t>Cost-benefit</w:t>
      </w:r>
    </w:p>
    <w:p w14:paraId="16F5E8C1" w14:textId="64AB771F" w:rsidR="00E27DFD" w:rsidRPr="00193E20" w:rsidRDefault="008E0343" w:rsidP="000F1D42">
      <w:pPr>
        <w:pStyle w:val="Body"/>
        <w:rPr>
          <w:rStyle w:val="contentcontrol"/>
        </w:rPr>
      </w:pPr>
      <w:r w:rsidRPr="00193E20">
        <w:rPr>
          <w:rStyle w:val="contentcontrol"/>
        </w:rPr>
        <w:t>The evaluation team undertook a cost</w:t>
      </w:r>
      <w:r w:rsidR="00AE3EC3" w:rsidRPr="00193E20">
        <w:rPr>
          <w:rStyle w:val="contentcontrol"/>
        </w:rPr>
        <w:t>-</w:t>
      </w:r>
      <w:r w:rsidRPr="00193E20">
        <w:rPr>
          <w:rStyle w:val="contentcontrol"/>
        </w:rPr>
        <w:t xml:space="preserve">benefit analysis, </w:t>
      </w:r>
      <w:r w:rsidR="001E5DB1" w:rsidRPr="00193E20">
        <w:rPr>
          <w:rStyle w:val="contentcontrol"/>
        </w:rPr>
        <w:t xml:space="preserve">which estimates </w:t>
      </w:r>
      <w:r w:rsidR="00E44265" w:rsidRPr="00193E20">
        <w:rPr>
          <w:rStyle w:val="contentcontrol"/>
        </w:rPr>
        <w:t xml:space="preserve">IFAS diverts 20% of referred clients away from court, resulting in </w:t>
      </w:r>
      <w:r w:rsidR="001E5DB1" w:rsidRPr="00193E20">
        <w:rPr>
          <w:rStyle w:val="contentcontrol"/>
        </w:rPr>
        <w:t>a</w:t>
      </w:r>
      <w:r w:rsidR="00E95E9F" w:rsidRPr="00193E20">
        <w:rPr>
          <w:rStyle w:val="contentcontrol"/>
        </w:rPr>
        <w:t>n estimated</w:t>
      </w:r>
      <w:r w:rsidR="001E5DB1" w:rsidRPr="00193E20">
        <w:rPr>
          <w:rStyle w:val="contentcontrol"/>
        </w:rPr>
        <w:t xml:space="preserve"> </w:t>
      </w:r>
      <w:r w:rsidR="00595889" w:rsidRPr="00193E20">
        <w:rPr>
          <w:rStyle w:val="contentcontrol"/>
        </w:rPr>
        <w:t>saving</w:t>
      </w:r>
      <w:r w:rsidR="001E5DB1" w:rsidRPr="00193E20">
        <w:rPr>
          <w:rStyle w:val="contentcontrol"/>
        </w:rPr>
        <w:t xml:space="preserve"> of $</w:t>
      </w:r>
      <w:r w:rsidR="00E95E9F" w:rsidRPr="00193E20">
        <w:rPr>
          <w:rStyle w:val="contentcontrol"/>
        </w:rPr>
        <w:t xml:space="preserve">3.52 </w:t>
      </w:r>
      <w:r w:rsidR="0E631E0F" w:rsidRPr="00193E20">
        <w:rPr>
          <w:rStyle w:val="contentcontrol"/>
        </w:rPr>
        <w:t xml:space="preserve">to the Victorian government </w:t>
      </w:r>
      <w:r w:rsidR="001E5DB1" w:rsidRPr="00193E20">
        <w:rPr>
          <w:rStyle w:val="contentcontrol"/>
        </w:rPr>
        <w:t xml:space="preserve">for every dollar invested </w:t>
      </w:r>
      <w:r w:rsidR="185E235A" w:rsidRPr="00193E20">
        <w:rPr>
          <w:rStyle w:val="contentcontrol"/>
        </w:rPr>
        <w:t>in IFAS</w:t>
      </w:r>
      <w:r w:rsidR="001E5DB1" w:rsidRPr="00193E20">
        <w:rPr>
          <w:rStyle w:val="contentcontrol"/>
        </w:rPr>
        <w:t xml:space="preserve">. </w:t>
      </w:r>
    </w:p>
    <w:p w14:paraId="67200124" w14:textId="77777777" w:rsidR="00E27DFD" w:rsidRPr="00193E20" w:rsidRDefault="00E27DFD" w:rsidP="000F1D42">
      <w:pPr>
        <w:pStyle w:val="Body"/>
        <w:rPr>
          <w:rStyle w:val="contentcontrol"/>
          <w:b/>
          <w:bCs/>
        </w:rPr>
      </w:pPr>
      <w:r w:rsidRPr="00193E20">
        <w:rPr>
          <w:rStyle w:val="contentcontrol"/>
          <w:b/>
          <w:bCs/>
        </w:rPr>
        <w:t>Areas for development</w:t>
      </w:r>
    </w:p>
    <w:p w14:paraId="7CC56A6F" w14:textId="2AC391B5" w:rsidR="004E5410" w:rsidRPr="00193E20" w:rsidRDefault="00F21288" w:rsidP="000F1D42">
      <w:pPr>
        <w:pStyle w:val="Body"/>
      </w:pPr>
      <w:r w:rsidRPr="00193E20">
        <w:rPr>
          <w:rStyle w:val="contentcontrol"/>
        </w:rPr>
        <w:t>The evaluation</w:t>
      </w:r>
      <w:r w:rsidR="00C9065F" w:rsidRPr="00193E20">
        <w:rPr>
          <w:rStyle w:val="contentcontrol"/>
        </w:rPr>
        <w:t xml:space="preserve"> also</w:t>
      </w:r>
      <w:r w:rsidRPr="00193E20">
        <w:rPr>
          <w:rStyle w:val="contentcontrol"/>
        </w:rPr>
        <w:t xml:space="preserve"> </w:t>
      </w:r>
      <w:r w:rsidR="008E0343" w:rsidRPr="00193E20">
        <w:rPr>
          <w:rStyle w:val="contentcontrol"/>
        </w:rPr>
        <w:t xml:space="preserve">identified some specific areas for further development, </w:t>
      </w:r>
      <w:r w:rsidRPr="00193E20">
        <w:rPr>
          <w:rStyle w:val="contentcontrol"/>
        </w:rPr>
        <w:t xml:space="preserve">including </w:t>
      </w:r>
      <w:r w:rsidR="00DF5C28" w:rsidRPr="00193E20">
        <w:rPr>
          <w:rStyle w:val="contentcontrol"/>
        </w:rPr>
        <w:t xml:space="preserve">improving understanding of IFAS </w:t>
      </w:r>
      <w:r w:rsidR="005D59F3" w:rsidRPr="00193E20">
        <w:rPr>
          <w:rStyle w:val="contentcontrol"/>
        </w:rPr>
        <w:t>by stakeholders and ongoing support for lived experience perspectives</w:t>
      </w:r>
      <w:r w:rsidR="002F03C6" w:rsidRPr="00193E20">
        <w:rPr>
          <w:rStyle w:val="contentcontrol"/>
        </w:rPr>
        <w:t>. The data prompted</w:t>
      </w:r>
      <w:r w:rsidR="008E0343" w:rsidRPr="00193E20">
        <w:rPr>
          <w:rStyle w:val="contentcontrol"/>
        </w:rPr>
        <w:t xml:space="preserve"> consideration</w:t>
      </w:r>
      <w:r w:rsidR="002F03C6" w:rsidRPr="00193E20">
        <w:rPr>
          <w:rStyle w:val="contentcontrol"/>
        </w:rPr>
        <w:t>s</w:t>
      </w:r>
      <w:r w:rsidR="008E0343" w:rsidRPr="00193E20">
        <w:rPr>
          <w:rStyle w:val="contentcontrol"/>
        </w:rPr>
        <w:t xml:space="preserve"> for expansion</w:t>
      </w:r>
      <w:r w:rsidR="00E23084" w:rsidRPr="00193E20">
        <w:rPr>
          <w:rStyle w:val="contentcontrol"/>
        </w:rPr>
        <w:t xml:space="preserve"> </w:t>
      </w:r>
      <w:r w:rsidR="00782770" w:rsidRPr="00193E20">
        <w:rPr>
          <w:rStyle w:val="contentcontrol"/>
        </w:rPr>
        <w:t>of</w:t>
      </w:r>
      <w:r w:rsidR="00E23084" w:rsidRPr="00193E20">
        <w:rPr>
          <w:rStyle w:val="contentcontrol"/>
        </w:rPr>
        <w:t xml:space="preserve"> </w:t>
      </w:r>
      <w:r w:rsidR="002F03C6" w:rsidRPr="00193E20">
        <w:rPr>
          <w:rStyle w:val="contentcontrol"/>
        </w:rPr>
        <w:t>the scope of IFAS, both geographically and in the child protection system</w:t>
      </w:r>
      <w:r w:rsidR="000E1874" w:rsidRPr="00193E20">
        <w:rPr>
          <w:rStyle w:val="contentcontrol"/>
        </w:rPr>
        <w:t xml:space="preserve">. Finally, the evaluation considered the experience of children whose parents had used IFAS, finding </w:t>
      </w:r>
      <w:r w:rsidR="00887DA7" w:rsidRPr="00193E20">
        <w:rPr>
          <w:rStyle w:val="contentcontrol"/>
        </w:rPr>
        <w:t>no direct impact</w:t>
      </w:r>
      <w:r w:rsidR="000F3A88" w:rsidRPr="00193E20">
        <w:rPr>
          <w:rStyle w:val="contentcontrol"/>
        </w:rPr>
        <w:t>,</w:t>
      </w:r>
      <w:r w:rsidR="00887DA7" w:rsidRPr="00193E20">
        <w:rPr>
          <w:rStyle w:val="contentcontrol"/>
        </w:rPr>
        <w:t xml:space="preserve"> but significant indirect impact where IFAS had supported f</w:t>
      </w:r>
      <w:r w:rsidR="002700E5" w:rsidRPr="00193E20">
        <w:rPr>
          <w:rStyle w:val="contentcontrol"/>
        </w:rPr>
        <w:t xml:space="preserve">amilies to </w:t>
      </w:r>
      <w:r w:rsidR="002D054A" w:rsidRPr="00193E20">
        <w:rPr>
          <w:rStyle w:val="contentcontrol"/>
        </w:rPr>
        <w:t>address protective concerns identified by DFFH.</w:t>
      </w:r>
    </w:p>
    <w:p w14:paraId="4A8538DB" w14:textId="34BC7519" w:rsidR="00E27DFD" w:rsidRPr="00193E20" w:rsidRDefault="00E27DFD" w:rsidP="00B57073">
      <w:pPr>
        <w:rPr>
          <w:b/>
          <w:bCs/>
        </w:rPr>
      </w:pPr>
      <w:r w:rsidRPr="00193E20">
        <w:rPr>
          <w:b/>
          <w:bCs/>
        </w:rPr>
        <w:t>Evaluation limitations</w:t>
      </w:r>
    </w:p>
    <w:p w14:paraId="00601ECB" w14:textId="539FC051" w:rsidR="00C076A9" w:rsidRPr="00193E20" w:rsidRDefault="000F1D42" w:rsidP="00B57073">
      <w:r w:rsidRPr="00193E20">
        <w:t>The evaluation was limited</w:t>
      </w:r>
      <w:r w:rsidR="00465952" w:rsidRPr="00193E20">
        <w:t xml:space="preserve"> by</w:t>
      </w:r>
      <w:r w:rsidRPr="00193E20">
        <w:t xml:space="preserve"> </w:t>
      </w:r>
      <w:r w:rsidR="00465952" w:rsidRPr="00193E20">
        <w:t>barriers to linking datasets and</w:t>
      </w:r>
      <w:r w:rsidRPr="00193E20">
        <w:t xml:space="preserve"> the</w:t>
      </w:r>
      <w:r w:rsidR="00670D32" w:rsidRPr="00193E20">
        <w:t xml:space="preserve"> impact of Victorian government COVID-19 restrictions, </w:t>
      </w:r>
      <w:r w:rsidR="00587E5A" w:rsidRPr="00193E20">
        <w:t xml:space="preserve">principally </w:t>
      </w:r>
      <w:r w:rsidR="00670D32" w:rsidRPr="00193E20">
        <w:t>changes to the Children’s Court</w:t>
      </w:r>
      <w:r w:rsidR="00587E5A" w:rsidRPr="00193E20">
        <w:t xml:space="preserve"> processes</w:t>
      </w:r>
      <w:r w:rsidR="00DB5B2B" w:rsidRPr="00193E20">
        <w:t xml:space="preserve">. </w:t>
      </w:r>
      <w:r w:rsidR="001D170F" w:rsidRPr="00193E20">
        <w:br w:type="page"/>
      </w:r>
      <w:bookmarkStart w:id="8" w:name="_Toc508038443"/>
      <w:bookmarkStart w:id="9" w:name="_Toc525110882"/>
      <w:bookmarkStart w:id="10" w:name="_Toc525739200"/>
      <w:bookmarkStart w:id="11" w:name="_Toc525973770"/>
    </w:p>
    <w:p w14:paraId="77FBEFCA" w14:textId="1237C3D3" w:rsidR="0047025C" w:rsidRPr="00193E20" w:rsidRDefault="0047025C" w:rsidP="007B0180">
      <w:pPr>
        <w:pStyle w:val="heading20"/>
        <w:numPr>
          <w:ilvl w:val="0"/>
          <w:numId w:val="0"/>
        </w:numPr>
        <w:ind w:left="26"/>
      </w:pPr>
      <w:bookmarkStart w:id="12" w:name="_Toc73104525"/>
      <w:bookmarkStart w:id="13" w:name="_Toc81142174"/>
      <w:bookmarkStart w:id="14" w:name="_Toc81632694"/>
      <w:r w:rsidRPr="00193E20">
        <w:lastRenderedPageBreak/>
        <w:t>Acknowledgments</w:t>
      </w:r>
      <w:bookmarkEnd w:id="8"/>
      <w:bookmarkEnd w:id="9"/>
      <w:bookmarkEnd w:id="10"/>
      <w:bookmarkEnd w:id="11"/>
      <w:bookmarkEnd w:id="12"/>
      <w:bookmarkEnd w:id="13"/>
      <w:bookmarkEnd w:id="14"/>
    </w:p>
    <w:p w14:paraId="1DA9B997" w14:textId="67A70AD7" w:rsidR="00CF7342" w:rsidRPr="00193E20" w:rsidRDefault="00CF7342" w:rsidP="00CC30BC">
      <w:pPr>
        <w:pStyle w:val="Body"/>
      </w:pPr>
      <w:r w:rsidRPr="00193E20">
        <w:t xml:space="preserve">This evaluation was conducted on Aboriginal land, </w:t>
      </w:r>
      <w:r w:rsidR="006D1CF5" w:rsidRPr="00193E20">
        <w:t>including</w:t>
      </w:r>
      <w:r w:rsidR="00011422" w:rsidRPr="00193E20">
        <w:t xml:space="preserve"> the land of the Dja Dja Wurrung, Taungurung</w:t>
      </w:r>
      <w:r w:rsidR="0050643D" w:rsidRPr="00193E20">
        <w:t xml:space="preserve">, Boon Wurrung and Woi Wurrung (Wurundjeri) peoples of the Kulin Nation. This land </w:t>
      </w:r>
      <w:r w:rsidRPr="00193E20">
        <w:t xml:space="preserve">was never ceded. The Social and Global Studies Centre at RMIT University acknowledges the Australian Aboriginal and Torres Strait Islander peoples of the nations of </w:t>
      </w:r>
      <w:r w:rsidR="000972AA" w:rsidRPr="00193E20">
        <w:t>Australia</w:t>
      </w:r>
      <w:r w:rsidRPr="00193E20">
        <w:t xml:space="preserve">, the custodians of this land. We pay our respects to ancestors and Elders, past and present. We are committed to honouring Australian Aboriginal and Torres Strait Islander peoples’ unique cultural and spiritual relationships </w:t>
      </w:r>
      <w:r w:rsidR="00725045" w:rsidRPr="00193E20">
        <w:t>with</w:t>
      </w:r>
      <w:r w:rsidRPr="00193E20">
        <w:t xml:space="preserve"> the land, waters and seas and their rich contribution to society.</w:t>
      </w:r>
    </w:p>
    <w:p w14:paraId="172B0E2C" w14:textId="42927218" w:rsidR="0047025C" w:rsidRPr="00193E20" w:rsidRDefault="0047025C" w:rsidP="00CC30BC">
      <w:pPr>
        <w:pStyle w:val="Body"/>
      </w:pPr>
      <w:r w:rsidRPr="00193E20">
        <w:t>The evaluation team would like to thank all participants who gave considered feedback, Victoria Legal Aid and IFAS for committing to an independent and transparent evaluation process</w:t>
      </w:r>
      <w:r w:rsidR="00AB190B" w:rsidRPr="00193E20">
        <w:t xml:space="preserve"> and the Department of </w:t>
      </w:r>
      <w:r w:rsidR="00F469A1" w:rsidRPr="00193E20">
        <w:t>Families, Fairness and Housing for their support</w:t>
      </w:r>
      <w:r w:rsidRPr="00193E20">
        <w:t>. The evaluation team also acknowledges the work of previous consultants, VLA and IFAS staff who developed the program logic and objectives used as the basis of this evaluation.</w:t>
      </w:r>
    </w:p>
    <w:p w14:paraId="1724EAAF" w14:textId="2C4CFB1F" w:rsidR="00C80D6C" w:rsidRPr="00193E20" w:rsidRDefault="00C80D6C" w:rsidP="00CC30BC">
      <w:pPr>
        <w:pStyle w:val="Body"/>
      </w:pPr>
      <w:r w:rsidRPr="00193E20">
        <w:t xml:space="preserve">This report is dedicated to Phoebe and Frankie. </w:t>
      </w:r>
    </w:p>
    <w:p w14:paraId="1F4D6A83" w14:textId="65C4988B" w:rsidR="001D170F" w:rsidRPr="00193E20" w:rsidRDefault="0047025C" w:rsidP="007B0180">
      <w:pPr>
        <w:pStyle w:val="heading20"/>
        <w:numPr>
          <w:ilvl w:val="0"/>
          <w:numId w:val="0"/>
        </w:numPr>
        <w:ind w:left="26"/>
      </w:pPr>
      <w:bookmarkStart w:id="15" w:name="_Toc508038444"/>
      <w:bookmarkStart w:id="16" w:name="_Toc525110883"/>
      <w:bookmarkStart w:id="17" w:name="_Toc525739201"/>
      <w:bookmarkStart w:id="18" w:name="_Toc525973771"/>
      <w:bookmarkStart w:id="19" w:name="_Toc73104526"/>
      <w:bookmarkStart w:id="20" w:name="_Toc81142175"/>
      <w:bookmarkStart w:id="21" w:name="_Toc81632695"/>
      <w:r w:rsidRPr="00193E20">
        <w:t>Abbreviations and Terms</w:t>
      </w:r>
      <w:bookmarkEnd w:id="15"/>
      <w:bookmarkEnd w:id="16"/>
      <w:bookmarkEnd w:id="17"/>
      <w:bookmarkEnd w:id="18"/>
      <w:bookmarkEnd w:id="19"/>
      <w:bookmarkEnd w:id="20"/>
      <w:bookmarkEnd w:id="21"/>
    </w:p>
    <w:p w14:paraId="3FFC9796" w14:textId="77777777" w:rsidR="0009667A" w:rsidRPr="00193E20" w:rsidRDefault="0009667A" w:rsidP="00CC30BC">
      <w:pPr>
        <w:pStyle w:val="Body"/>
        <w:rPr>
          <w:rStyle w:val="contentcontrol"/>
        </w:rPr>
        <w:sectPr w:rsidR="0009667A" w:rsidRPr="00193E20" w:rsidSect="001D4D65">
          <w:footerReference w:type="default" r:id="rId19"/>
          <w:endnotePr>
            <w:numFmt w:val="decimal"/>
          </w:endnotePr>
          <w:pgSz w:w="11900" w:h="16820"/>
          <w:pgMar w:top="1843" w:right="1127" w:bottom="1560" w:left="851" w:header="567" w:footer="48" w:gutter="0"/>
          <w:pgNumType w:fmt="lowerRoman"/>
          <w:cols w:space="708"/>
          <w:docGrid w:linePitch="360"/>
        </w:sectPr>
      </w:pPr>
    </w:p>
    <w:p w14:paraId="7AEBF20F" w14:textId="091B64EC" w:rsidR="00630372" w:rsidRPr="00193E20" w:rsidRDefault="00630372" w:rsidP="006F63E6">
      <w:pPr>
        <w:pStyle w:val="Body"/>
        <w:spacing w:after="0"/>
        <w:ind w:left="851" w:hanging="851"/>
        <w:rPr>
          <w:rStyle w:val="contentcontrol"/>
        </w:rPr>
      </w:pPr>
      <w:r w:rsidRPr="00CF40B2">
        <w:rPr>
          <w:rStyle w:val="contentcontrol"/>
        </w:rPr>
        <w:t>A#</w:t>
      </w:r>
      <w:r w:rsidRPr="00193E20">
        <w:tab/>
      </w:r>
      <w:r w:rsidR="0EBBD40A" w:rsidRPr="00193E20">
        <w:rPr>
          <w:rStyle w:val="contentcontrol"/>
        </w:rPr>
        <w:t xml:space="preserve">IFAS </w:t>
      </w:r>
      <w:r w:rsidRPr="00193E20">
        <w:rPr>
          <w:rStyle w:val="contentcontrol"/>
        </w:rPr>
        <w:t xml:space="preserve">Advocate </w:t>
      </w:r>
    </w:p>
    <w:p w14:paraId="72C4C3A2" w14:textId="45909FB6" w:rsidR="00731F0B" w:rsidRDefault="00731F0B" w:rsidP="006F63E6">
      <w:pPr>
        <w:pStyle w:val="Body"/>
        <w:spacing w:after="0"/>
        <w:ind w:left="851" w:hanging="851"/>
      </w:pPr>
      <w:r w:rsidRPr="00193E20">
        <w:t>ACCO</w:t>
      </w:r>
      <w:r w:rsidRPr="00193E20">
        <w:tab/>
        <w:t>Aboriginal Community Controlled Organisations</w:t>
      </w:r>
    </w:p>
    <w:p w14:paraId="584BE102" w14:textId="6E835B6F" w:rsidR="00270E85" w:rsidRPr="00193E20" w:rsidRDefault="00270E85" w:rsidP="006F63E6">
      <w:pPr>
        <w:pStyle w:val="Body"/>
        <w:spacing w:after="0"/>
        <w:ind w:left="851" w:hanging="851"/>
        <w:rPr>
          <w:rStyle w:val="contentcontrol"/>
        </w:rPr>
      </w:pPr>
      <w:r w:rsidRPr="00270E85">
        <w:rPr>
          <w:rStyle w:val="contentcontrol"/>
        </w:rPr>
        <w:t>ACSASS</w:t>
      </w:r>
      <w:r>
        <w:rPr>
          <w:rStyle w:val="contentcontrol"/>
        </w:rPr>
        <w:tab/>
      </w:r>
      <w:r w:rsidRPr="00270E85">
        <w:rPr>
          <w:rStyle w:val="contentcontrol"/>
        </w:rPr>
        <w:t>Aboriginal Child Specialist Advice and Support Service</w:t>
      </w:r>
    </w:p>
    <w:p w14:paraId="758DABCC" w14:textId="5E8FEE09" w:rsidR="004A14DC" w:rsidRPr="00193E20" w:rsidRDefault="004A14DC" w:rsidP="006F63E6">
      <w:pPr>
        <w:pStyle w:val="Body"/>
        <w:spacing w:after="0"/>
        <w:ind w:left="851" w:hanging="851"/>
      </w:pPr>
      <w:r w:rsidRPr="00193E20">
        <w:t>BADAC</w:t>
      </w:r>
      <w:r w:rsidR="00800618" w:rsidRPr="00193E20">
        <w:t xml:space="preserve"> </w:t>
      </w:r>
      <w:r w:rsidRPr="00193E20">
        <w:tab/>
        <w:t>Ballarat and District Aboriginal Co-operative</w:t>
      </w:r>
    </w:p>
    <w:p w14:paraId="48B22D79" w14:textId="36DCE772" w:rsidR="00630372" w:rsidRDefault="00630372" w:rsidP="006F63E6">
      <w:pPr>
        <w:pStyle w:val="Body"/>
        <w:spacing w:after="0"/>
        <w:ind w:left="851" w:hanging="851"/>
      </w:pPr>
      <w:r>
        <w:t>BDAC</w:t>
      </w:r>
      <w:r>
        <w:tab/>
        <w:t>Bendigo and District Aboriginal Co-operative</w:t>
      </w:r>
    </w:p>
    <w:p w14:paraId="53A7C400" w14:textId="2EA14490" w:rsidR="005B5394" w:rsidRPr="00193E20" w:rsidRDefault="005B5394" w:rsidP="006F63E6">
      <w:pPr>
        <w:pStyle w:val="Body"/>
        <w:spacing w:after="0"/>
        <w:ind w:left="851" w:hanging="851"/>
      </w:pPr>
      <w:r>
        <w:t xml:space="preserve">CCYP </w:t>
      </w:r>
      <w:r>
        <w:tab/>
        <w:t>Commission for Children and Young People</w:t>
      </w:r>
    </w:p>
    <w:p w14:paraId="369D7B4C" w14:textId="24B9520B" w:rsidR="00A00D8B" w:rsidRPr="00193E20" w:rsidRDefault="00A00D8B" w:rsidP="006F63E6">
      <w:pPr>
        <w:pStyle w:val="Body"/>
        <w:spacing w:after="0"/>
        <w:ind w:left="851" w:hanging="851"/>
      </w:pPr>
      <w:r w:rsidRPr="00193E20">
        <w:t xml:space="preserve">CBSO </w:t>
      </w:r>
      <w:r w:rsidRPr="00193E20">
        <w:tab/>
        <w:t>Care by Secretary Order</w:t>
      </w:r>
    </w:p>
    <w:p w14:paraId="748D37ED" w14:textId="387C544D" w:rsidR="004D3569" w:rsidRPr="00193E20" w:rsidRDefault="004D3569" w:rsidP="006F63E6">
      <w:pPr>
        <w:pStyle w:val="Body"/>
        <w:spacing w:after="0"/>
        <w:ind w:left="851" w:hanging="851"/>
      </w:pPr>
      <w:r>
        <w:t>CP#</w:t>
      </w:r>
      <w:r>
        <w:tab/>
        <w:t xml:space="preserve">Child protection </w:t>
      </w:r>
      <w:r w:rsidR="00795064">
        <w:t>practitioner</w:t>
      </w:r>
    </w:p>
    <w:p w14:paraId="411D6429" w14:textId="0B186E5D" w:rsidR="00630372" w:rsidRPr="00193E20" w:rsidRDefault="00630372" w:rsidP="006F63E6">
      <w:pPr>
        <w:pStyle w:val="Body"/>
        <w:spacing w:after="0"/>
        <w:ind w:left="851" w:hanging="851"/>
      </w:pPr>
      <w:r w:rsidRPr="00193E20">
        <w:t>D</w:t>
      </w:r>
      <w:r w:rsidR="00661676" w:rsidRPr="00193E20">
        <w:t>FFH</w:t>
      </w:r>
      <w:r w:rsidRPr="00193E20">
        <w:tab/>
        <w:t xml:space="preserve">Department of </w:t>
      </w:r>
      <w:r w:rsidR="00661676" w:rsidRPr="00193E20">
        <w:t xml:space="preserve">Families, Fairness and Housing </w:t>
      </w:r>
      <w:r w:rsidRPr="00193E20">
        <w:t>(Victoria)</w:t>
      </w:r>
      <w:r w:rsidR="00661676" w:rsidRPr="00193E20">
        <w:t xml:space="preserve"> (formerly Department of Health and Human Services</w:t>
      </w:r>
      <w:r w:rsidR="00122C4A" w:rsidRPr="00193E20">
        <w:t xml:space="preserve"> (DHH</w:t>
      </w:r>
      <w:r w:rsidR="00D275F9" w:rsidRPr="00193E20">
        <w:t>S</w:t>
      </w:r>
      <w:r w:rsidR="00122C4A" w:rsidRPr="00193E20">
        <w:t>)</w:t>
      </w:r>
      <w:r w:rsidR="0049608B" w:rsidRPr="00193E20">
        <w:t xml:space="preserve"> and </w:t>
      </w:r>
      <w:r w:rsidR="006F63E6" w:rsidRPr="00193E20">
        <w:t>Department of Human Services (DHS)</w:t>
      </w:r>
      <w:r w:rsidR="00661676" w:rsidRPr="00193E20">
        <w:t>)</w:t>
      </w:r>
    </w:p>
    <w:p w14:paraId="5BBFD35D" w14:textId="349A0912" w:rsidR="006F63E6" w:rsidRPr="00193E20" w:rsidRDefault="006F63E6" w:rsidP="006F63E6">
      <w:pPr>
        <w:pStyle w:val="Body"/>
        <w:spacing w:after="0"/>
        <w:ind w:left="851" w:hanging="851"/>
      </w:pPr>
      <w:r w:rsidRPr="00193E20">
        <w:t>EMH</w:t>
      </w:r>
      <w:r w:rsidRPr="00193E20">
        <w:tab/>
        <w:t>Elizabeth Morgan House</w:t>
      </w:r>
    </w:p>
    <w:p w14:paraId="145ACB50" w14:textId="4C3B9469" w:rsidR="00EC5D80" w:rsidRPr="00193E20" w:rsidRDefault="00EC5D80" w:rsidP="006F63E6">
      <w:pPr>
        <w:pStyle w:val="Body"/>
        <w:spacing w:after="0"/>
        <w:ind w:left="851" w:hanging="851"/>
      </w:pPr>
      <w:r w:rsidRPr="00193E20">
        <w:t>FaPMI</w:t>
      </w:r>
      <w:r w:rsidRPr="00193E20">
        <w:tab/>
      </w:r>
      <w:r w:rsidR="004D3569" w:rsidRPr="00193E20">
        <w:t>Families where a Parent has a Mental Illness</w:t>
      </w:r>
    </w:p>
    <w:p w14:paraId="1F985223" w14:textId="77777777" w:rsidR="00630372" w:rsidRPr="00193E20" w:rsidRDefault="00630372" w:rsidP="006F63E6">
      <w:pPr>
        <w:pStyle w:val="Body"/>
        <w:spacing w:after="0"/>
        <w:ind w:left="851" w:hanging="851"/>
      </w:pPr>
      <w:r w:rsidRPr="00193E20">
        <w:t>FIN Vic</w:t>
      </w:r>
      <w:r w:rsidRPr="00193E20">
        <w:tab/>
        <w:t>Family Inclusion Network Victoria</w:t>
      </w:r>
    </w:p>
    <w:p w14:paraId="3193C901" w14:textId="15329D23" w:rsidR="00630372" w:rsidRPr="00193E20" w:rsidRDefault="00630372" w:rsidP="006F63E6">
      <w:pPr>
        <w:pStyle w:val="Body"/>
        <w:spacing w:after="0"/>
        <w:ind w:left="851" w:hanging="851"/>
      </w:pPr>
      <w:r w:rsidRPr="00193E20">
        <w:t>IFAS</w:t>
      </w:r>
      <w:r w:rsidRPr="00193E20">
        <w:tab/>
        <w:t>Independent Family Advocacy and Support</w:t>
      </w:r>
    </w:p>
    <w:p w14:paraId="51C30D3F" w14:textId="2785E739" w:rsidR="0057418F" w:rsidRPr="00193E20" w:rsidRDefault="0057418F" w:rsidP="006F63E6">
      <w:pPr>
        <w:pStyle w:val="Body"/>
        <w:spacing w:after="0"/>
        <w:ind w:left="851" w:hanging="851"/>
      </w:pPr>
      <w:r w:rsidRPr="00193E20">
        <w:t>IFSS</w:t>
      </w:r>
      <w:r w:rsidRPr="00193E20">
        <w:tab/>
        <w:t>Integrated Family Support Services</w:t>
      </w:r>
    </w:p>
    <w:p w14:paraId="5B5B37A6" w14:textId="77777777" w:rsidR="00630372" w:rsidRPr="00193E20" w:rsidRDefault="00630372" w:rsidP="006F63E6">
      <w:pPr>
        <w:pStyle w:val="Body"/>
        <w:spacing w:after="0"/>
        <w:ind w:left="851" w:hanging="851"/>
      </w:pPr>
      <w:r w:rsidRPr="00193E20">
        <w:t>IMHA</w:t>
      </w:r>
      <w:r w:rsidRPr="00193E20">
        <w:tab/>
        <w:t>Independent Mental Health Advocacy</w:t>
      </w:r>
    </w:p>
    <w:p w14:paraId="2EB885CD" w14:textId="1DBDE132" w:rsidR="00630372" w:rsidRPr="00193E20" w:rsidRDefault="00630372" w:rsidP="006F63E6">
      <w:pPr>
        <w:pStyle w:val="Body"/>
        <w:spacing w:after="0"/>
        <w:ind w:left="851" w:hanging="851"/>
        <w:rPr>
          <w:rStyle w:val="contentcontrol"/>
        </w:rPr>
      </w:pPr>
      <w:r w:rsidRPr="00193E20">
        <w:rPr>
          <w:rStyle w:val="contentcontrol"/>
        </w:rPr>
        <w:t>LGA</w:t>
      </w:r>
      <w:r w:rsidRPr="00193E20">
        <w:rPr>
          <w:rStyle w:val="contentcontrol"/>
        </w:rPr>
        <w:tab/>
        <w:t>Local Government Area</w:t>
      </w:r>
    </w:p>
    <w:p w14:paraId="1874FAA2" w14:textId="1470C3E0" w:rsidR="006F63E6" w:rsidRPr="00193E20" w:rsidRDefault="006F63E6" w:rsidP="006F63E6">
      <w:pPr>
        <w:pStyle w:val="Body"/>
        <w:spacing w:after="0"/>
        <w:ind w:left="851" w:hanging="851"/>
        <w:rPr>
          <w:rStyle w:val="contentcontrol"/>
        </w:rPr>
      </w:pPr>
      <w:r w:rsidRPr="00193E20">
        <w:rPr>
          <w:rStyle w:val="contentcontrol"/>
        </w:rPr>
        <w:t>OOHC</w:t>
      </w:r>
      <w:r w:rsidRPr="00193E20">
        <w:rPr>
          <w:rStyle w:val="contentcontrol"/>
        </w:rPr>
        <w:tab/>
        <w:t>Out-of-home</w:t>
      </w:r>
      <w:r w:rsidR="00E37D8B" w:rsidRPr="00193E20">
        <w:rPr>
          <w:rStyle w:val="contentcontrol"/>
        </w:rPr>
        <w:t xml:space="preserve"> </w:t>
      </w:r>
      <w:r w:rsidRPr="00193E20">
        <w:rPr>
          <w:rStyle w:val="contentcontrol"/>
        </w:rPr>
        <w:t>care</w:t>
      </w:r>
    </w:p>
    <w:p w14:paraId="601F3500" w14:textId="4517273D" w:rsidR="004956D3" w:rsidRPr="00193E20" w:rsidRDefault="004956D3" w:rsidP="006F63E6">
      <w:pPr>
        <w:pStyle w:val="Body"/>
        <w:spacing w:after="0"/>
        <w:ind w:left="851" w:hanging="851"/>
        <w:rPr>
          <w:rStyle w:val="contentcontrol"/>
        </w:rPr>
      </w:pPr>
      <w:r w:rsidRPr="00193E20">
        <w:rPr>
          <w:rStyle w:val="contentcontrol"/>
        </w:rPr>
        <w:t>PA</w:t>
      </w:r>
      <w:r w:rsidRPr="00193E20">
        <w:tab/>
      </w:r>
      <w:r w:rsidR="00E37D8B" w:rsidRPr="00193E20">
        <w:rPr>
          <w:rStyle w:val="contentcontrol"/>
        </w:rPr>
        <w:t>P</w:t>
      </w:r>
      <w:r w:rsidRPr="00193E20">
        <w:rPr>
          <w:rStyle w:val="contentcontrol"/>
        </w:rPr>
        <w:t>rotection application</w:t>
      </w:r>
    </w:p>
    <w:p w14:paraId="77F1DB5E" w14:textId="24493836" w:rsidR="00630372" w:rsidRPr="00193E20" w:rsidRDefault="00630372" w:rsidP="006F63E6">
      <w:pPr>
        <w:pStyle w:val="Body"/>
        <w:spacing w:after="0"/>
        <w:ind w:left="851" w:hanging="851"/>
        <w:rPr>
          <w:rStyle w:val="contentcontrol"/>
        </w:rPr>
      </w:pPr>
      <w:r w:rsidRPr="00193E20">
        <w:rPr>
          <w:rStyle w:val="contentcontrol"/>
        </w:rPr>
        <w:t>PS#</w:t>
      </w:r>
      <w:r w:rsidRPr="00193E20">
        <w:rPr>
          <w:rStyle w:val="contentcontrol"/>
        </w:rPr>
        <w:tab/>
        <w:t xml:space="preserve">Professional </w:t>
      </w:r>
      <w:r w:rsidR="00E37D8B" w:rsidRPr="00193E20">
        <w:rPr>
          <w:rStyle w:val="contentcontrol"/>
        </w:rPr>
        <w:t>s</w:t>
      </w:r>
      <w:r w:rsidRPr="00193E20">
        <w:rPr>
          <w:rStyle w:val="contentcontrol"/>
        </w:rPr>
        <w:t xml:space="preserve">takeholder </w:t>
      </w:r>
    </w:p>
    <w:p w14:paraId="14799372" w14:textId="77777777" w:rsidR="00630372" w:rsidRPr="00193E20" w:rsidRDefault="00630372" w:rsidP="006F63E6">
      <w:pPr>
        <w:pStyle w:val="Body"/>
        <w:spacing w:after="0"/>
        <w:ind w:left="851" w:hanging="851"/>
        <w:rPr>
          <w:rStyle w:val="contentcontrol"/>
        </w:rPr>
      </w:pPr>
      <w:r w:rsidRPr="00193E20">
        <w:rPr>
          <w:rStyle w:val="contentcontrol"/>
        </w:rPr>
        <w:t>RMIT</w:t>
      </w:r>
      <w:r w:rsidRPr="00193E20">
        <w:rPr>
          <w:rStyle w:val="contentcontrol"/>
        </w:rPr>
        <w:tab/>
        <w:t>Royal Melbourne Institute of Technology University</w:t>
      </w:r>
    </w:p>
    <w:p w14:paraId="171A3E47" w14:textId="14C4F0B6" w:rsidR="00630372" w:rsidRPr="00193E20" w:rsidRDefault="00630372" w:rsidP="006F63E6">
      <w:pPr>
        <w:pStyle w:val="Body"/>
        <w:spacing w:after="0"/>
        <w:ind w:left="851" w:hanging="851"/>
      </w:pPr>
      <w:r w:rsidRPr="00193E20">
        <w:t>SEAS</w:t>
      </w:r>
      <w:r w:rsidRPr="00193E20">
        <w:tab/>
        <w:t>Shared Experience and Support</w:t>
      </w:r>
      <w:r w:rsidR="00E27C93" w:rsidRPr="00193E20">
        <w:t xml:space="preserve"> (IFAS lived experience reference group)</w:t>
      </w:r>
    </w:p>
    <w:p w14:paraId="03D4E6FE" w14:textId="166AEA2C" w:rsidR="00431AFD" w:rsidRPr="00193E20" w:rsidRDefault="00431AFD" w:rsidP="006F63E6">
      <w:pPr>
        <w:pStyle w:val="Body"/>
        <w:spacing w:after="0"/>
        <w:ind w:left="851" w:hanging="851"/>
      </w:pPr>
      <w:r w:rsidRPr="00193E20">
        <w:t>LGBTQI+</w:t>
      </w:r>
      <w:r w:rsidR="006F63E6" w:rsidRPr="00193E20">
        <w:t xml:space="preserve"> Lesbian, gay, bisexual, transgender, queer and intersex plus</w:t>
      </w:r>
    </w:p>
    <w:p w14:paraId="64D3F6AB" w14:textId="46938D9F" w:rsidR="00630372" w:rsidRPr="00193E20" w:rsidRDefault="007579D0" w:rsidP="006F63E6">
      <w:pPr>
        <w:pStyle w:val="Body"/>
        <w:spacing w:after="0"/>
        <w:ind w:left="851" w:hanging="851"/>
        <w:rPr>
          <w:rStyle w:val="contentcontrol"/>
        </w:rPr>
      </w:pPr>
      <w:r w:rsidRPr="00193E20">
        <w:rPr>
          <w:rStyle w:val="contentcontrol"/>
        </w:rPr>
        <w:t>P</w:t>
      </w:r>
      <w:r w:rsidR="00630372" w:rsidRPr="00193E20">
        <w:rPr>
          <w:rStyle w:val="contentcontrol"/>
        </w:rPr>
        <w:t>#</w:t>
      </w:r>
      <w:r w:rsidR="00630372" w:rsidRPr="00193E20">
        <w:rPr>
          <w:rStyle w:val="contentcontrol"/>
        </w:rPr>
        <w:tab/>
      </w:r>
      <w:r w:rsidRPr="00193E20">
        <w:rPr>
          <w:rStyle w:val="contentcontrol"/>
        </w:rPr>
        <w:t>Parent</w:t>
      </w:r>
    </w:p>
    <w:p w14:paraId="32AAE5E6" w14:textId="188EA55D" w:rsidR="00630372" w:rsidRPr="00193E20" w:rsidRDefault="00630372" w:rsidP="006F63E6">
      <w:pPr>
        <w:pStyle w:val="Body"/>
        <w:spacing w:after="0"/>
        <w:ind w:left="851" w:hanging="851"/>
      </w:pPr>
      <w:r w:rsidRPr="00193E20">
        <w:t>VACCA</w:t>
      </w:r>
      <w:r w:rsidRPr="00193E20">
        <w:tab/>
        <w:t>Victorian Aboriginal Child Care Agency</w:t>
      </w:r>
    </w:p>
    <w:p w14:paraId="336A9A8E" w14:textId="7FF097A6" w:rsidR="00102B6C" w:rsidRPr="00193E20" w:rsidRDefault="00102B6C" w:rsidP="006F63E6">
      <w:pPr>
        <w:pStyle w:val="Body"/>
        <w:spacing w:after="0"/>
        <w:ind w:left="851" w:hanging="851"/>
      </w:pPr>
      <w:r w:rsidRPr="00193E20">
        <w:t>VALS</w:t>
      </w:r>
      <w:r w:rsidRPr="00193E20">
        <w:tab/>
        <w:t>Victorian Aboriginal Legal Service</w:t>
      </w:r>
    </w:p>
    <w:p w14:paraId="614271FC" w14:textId="77777777" w:rsidR="00630372" w:rsidRPr="00193E20" w:rsidRDefault="00630372" w:rsidP="006F63E6">
      <w:pPr>
        <w:pStyle w:val="Body"/>
        <w:spacing w:after="0"/>
        <w:ind w:left="851" w:hanging="851"/>
      </w:pPr>
      <w:r w:rsidRPr="00193E20">
        <w:t>VALID</w:t>
      </w:r>
      <w:r w:rsidRPr="00193E20">
        <w:tab/>
        <w:t>Victorian Advocacy League for Individuals with Disability</w:t>
      </w:r>
    </w:p>
    <w:p w14:paraId="4D1BAAAF" w14:textId="5CB9259C" w:rsidR="00630372" w:rsidRPr="00193E20" w:rsidRDefault="00630372" w:rsidP="006F63E6">
      <w:pPr>
        <w:pStyle w:val="Body"/>
        <w:spacing w:after="0"/>
        <w:ind w:left="851" w:hanging="851"/>
      </w:pPr>
      <w:r w:rsidRPr="00193E20">
        <w:t>VLA</w:t>
      </w:r>
      <w:r w:rsidRPr="00193E20">
        <w:tab/>
        <w:t>Victoria Legal Aid</w:t>
      </w:r>
    </w:p>
    <w:p w14:paraId="178DBD8B" w14:textId="77777777" w:rsidR="0009667A" w:rsidRPr="00193E20" w:rsidRDefault="0009667A" w:rsidP="00CC30BC">
      <w:pPr>
        <w:pStyle w:val="Body"/>
        <w:rPr>
          <w:rStyle w:val="contentcontrol"/>
        </w:rPr>
        <w:sectPr w:rsidR="0009667A" w:rsidRPr="00193E20" w:rsidSect="0009667A">
          <w:endnotePr>
            <w:numFmt w:val="decimal"/>
          </w:endnotePr>
          <w:type w:val="continuous"/>
          <w:pgSz w:w="11900" w:h="16820"/>
          <w:pgMar w:top="1843" w:right="1127" w:bottom="1560" w:left="851" w:header="567" w:footer="48" w:gutter="0"/>
          <w:pgNumType w:fmt="lowerRoman"/>
          <w:cols w:num="2" w:space="708"/>
          <w:docGrid w:linePitch="360"/>
        </w:sectPr>
      </w:pPr>
    </w:p>
    <w:p w14:paraId="0BD35FC0" w14:textId="585031A7" w:rsidR="00630372" w:rsidRPr="00CF40B2" w:rsidRDefault="00630372" w:rsidP="00CC30BC">
      <w:pPr>
        <w:pStyle w:val="Body"/>
        <w:rPr>
          <w:rStyle w:val="contentcontrol"/>
        </w:rPr>
      </w:pPr>
    </w:p>
    <w:p w14:paraId="3FA5A9AC" w14:textId="549C50C4" w:rsidR="00630372" w:rsidRPr="00193E20" w:rsidRDefault="00630372" w:rsidP="00CC30BC">
      <w:pPr>
        <w:pStyle w:val="Body"/>
        <w:rPr>
          <w:rStyle w:val="contentcontrol"/>
        </w:rPr>
        <w:sectPr w:rsidR="00630372" w:rsidRPr="00193E20" w:rsidSect="0009667A">
          <w:endnotePr>
            <w:numFmt w:val="decimal"/>
          </w:endnotePr>
          <w:type w:val="continuous"/>
          <w:pgSz w:w="11900" w:h="16820"/>
          <w:pgMar w:top="1843" w:right="1127" w:bottom="1560" w:left="851" w:header="567" w:footer="48" w:gutter="0"/>
          <w:pgNumType w:fmt="lowerRoman"/>
          <w:cols w:space="708"/>
          <w:docGrid w:linePitch="360"/>
        </w:sectPr>
      </w:pPr>
    </w:p>
    <w:p w14:paraId="412C2192" w14:textId="04EAA7E2" w:rsidR="0072101B" w:rsidRPr="008549C9" w:rsidRDefault="3311083A" w:rsidP="008549C9">
      <w:pPr>
        <w:pStyle w:val="heading10"/>
      </w:pPr>
      <w:bookmarkStart w:id="22" w:name="_Ref36214889"/>
      <w:bookmarkStart w:id="23" w:name="_Ref36214906"/>
      <w:bookmarkStart w:id="24" w:name="_Ref36214908"/>
      <w:bookmarkStart w:id="25" w:name="_Ref36214909"/>
      <w:bookmarkStart w:id="26" w:name="_Toc73104527"/>
      <w:bookmarkStart w:id="27" w:name="_Toc81142176"/>
      <w:bookmarkStart w:id="28" w:name="_Toc81632696"/>
      <w:r w:rsidRPr="008549C9">
        <w:lastRenderedPageBreak/>
        <w:t>Introduction</w:t>
      </w:r>
      <w:bookmarkEnd w:id="22"/>
      <w:bookmarkEnd w:id="23"/>
      <w:bookmarkEnd w:id="24"/>
      <w:bookmarkEnd w:id="25"/>
      <w:bookmarkEnd w:id="26"/>
      <w:bookmarkEnd w:id="27"/>
      <w:bookmarkEnd w:id="28"/>
    </w:p>
    <w:p w14:paraId="50383612" w14:textId="5B4FE0F8" w:rsidR="32B6826A" w:rsidRPr="00193E20" w:rsidRDefault="32B6826A" w:rsidP="00CC30BC">
      <w:pPr>
        <w:pStyle w:val="Body"/>
      </w:pPr>
      <w:r w:rsidRPr="00193E20">
        <w:t>This report presents the final evaluation of the Independent Family Advocacy and Support (IFAS) pilot service run by Victoria Legal Aid (VLA).</w:t>
      </w:r>
      <w:r w:rsidR="0386C684" w:rsidRPr="00193E20">
        <w:t xml:space="preserve"> </w:t>
      </w:r>
      <w:r w:rsidR="0036461D" w:rsidRPr="00193E20">
        <w:t>T</w:t>
      </w:r>
      <w:r w:rsidR="0386C684" w:rsidRPr="00193E20">
        <w:t xml:space="preserve">his report </w:t>
      </w:r>
      <w:r w:rsidR="0036461D" w:rsidRPr="00193E20">
        <w:t xml:space="preserve">integrates findings from the midterm and final stage reviews to detail </w:t>
      </w:r>
      <w:r w:rsidR="0386C684" w:rsidRPr="00193E20">
        <w:t xml:space="preserve">how </w:t>
      </w:r>
      <w:r w:rsidR="00B50CAA" w:rsidRPr="00193E20">
        <w:t>IFAS advocates for and support</w:t>
      </w:r>
      <w:r w:rsidR="7B4F577A" w:rsidRPr="00193E20">
        <w:t>s</w:t>
      </w:r>
      <w:r w:rsidR="0386C684" w:rsidRPr="00193E20">
        <w:t xml:space="preserve"> parents</w:t>
      </w:r>
      <w:r w:rsidR="009A3F3D" w:rsidRPr="00193E20">
        <w:t xml:space="preserve"> and primary caregivers</w:t>
      </w:r>
      <w:r w:rsidR="0386C684" w:rsidRPr="00193E20">
        <w:t xml:space="preserve"> involved in the child protection system, </w:t>
      </w:r>
      <w:r w:rsidR="00B50CAA" w:rsidRPr="00193E20">
        <w:t>emphasising</w:t>
      </w:r>
      <w:r w:rsidR="4E74A65B" w:rsidRPr="00193E20">
        <w:t xml:space="preserve"> the experiences of IFAS’ three priority service groups. </w:t>
      </w:r>
    </w:p>
    <w:p w14:paraId="39373097" w14:textId="0F0D1E41" w:rsidR="00B81E3C" w:rsidRPr="00193E20" w:rsidRDefault="00AB0D9B" w:rsidP="00CC30BC">
      <w:pPr>
        <w:pStyle w:val="Body"/>
      </w:pPr>
      <w:r w:rsidRPr="00193E20">
        <w:t xml:space="preserve">IFAS is a pilot, fully funded by VLA, </w:t>
      </w:r>
      <w:r w:rsidR="000415A0" w:rsidRPr="00193E20">
        <w:t xml:space="preserve">implemented </w:t>
      </w:r>
      <w:r w:rsidRPr="00193E20">
        <w:t xml:space="preserve">to </w:t>
      </w:r>
      <w:r w:rsidR="0479C150" w:rsidRPr="00193E20">
        <w:t xml:space="preserve">assess and </w:t>
      </w:r>
      <w:r w:rsidR="48708119" w:rsidRPr="00193E20">
        <w:t>demonstrate</w:t>
      </w:r>
      <w:r w:rsidRPr="00193E20">
        <w:t xml:space="preserve"> the efficacy of non-legal advocacy </w:t>
      </w:r>
      <w:r w:rsidR="27393011" w:rsidRPr="00193E20">
        <w:t>for</w:t>
      </w:r>
      <w:r w:rsidRPr="00193E20">
        <w:t xml:space="preserve"> families who are involved with</w:t>
      </w:r>
      <w:r w:rsidR="00BF0C36" w:rsidRPr="00193E20">
        <w:t xml:space="preserve"> </w:t>
      </w:r>
      <w:r w:rsidR="2EAD8AC1" w:rsidRPr="00193E20">
        <w:t>c</w:t>
      </w:r>
      <w:r w:rsidR="56CB8F85" w:rsidRPr="00193E20">
        <w:t>hild</w:t>
      </w:r>
      <w:r w:rsidR="44DEBB97" w:rsidRPr="00193E20">
        <w:t xml:space="preserve"> </w:t>
      </w:r>
      <w:r w:rsidR="46ED993A" w:rsidRPr="00193E20">
        <w:t>p</w:t>
      </w:r>
      <w:r w:rsidR="56CB8F85" w:rsidRPr="00193E20">
        <w:t>rotection</w:t>
      </w:r>
      <w:r w:rsidRPr="00193E20">
        <w:t xml:space="preserve"> but not yet involved in the court system. It is a three-year pilot, running from 2018 to 2021, in the local government areas (LGAs) of Darebin and Moreland in suburban Melbourne and Bendigo in regional Victoria.</w:t>
      </w:r>
      <w:r w:rsidR="33981FA1" w:rsidRPr="00193E20">
        <w:t xml:space="preserve"> </w:t>
      </w:r>
      <w:r w:rsidR="4E31E588" w:rsidRPr="00193E20">
        <w:t>In late</w:t>
      </w:r>
      <w:r w:rsidR="33981FA1" w:rsidRPr="00193E20">
        <w:t xml:space="preserve"> 2020, IFAS expanded to serve Ballarat LGA</w:t>
      </w:r>
      <w:r w:rsidR="00733941" w:rsidRPr="00193E20">
        <w:t>;</w:t>
      </w:r>
      <w:r w:rsidR="33981FA1" w:rsidRPr="00193E20">
        <w:t xml:space="preserve"> however</w:t>
      </w:r>
      <w:r w:rsidR="00BE766D" w:rsidRPr="00193E20">
        <w:t>,</w:t>
      </w:r>
      <w:r w:rsidR="33981FA1" w:rsidRPr="00193E20">
        <w:t xml:space="preserve"> this LGA is not </w:t>
      </w:r>
      <w:r w:rsidR="00BE766D" w:rsidRPr="00193E20">
        <w:t>in scope for</w:t>
      </w:r>
      <w:r w:rsidR="33981FA1" w:rsidRPr="00193E20">
        <w:t xml:space="preserve"> this evaluation. </w:t>
      </w:r>
    </w:p>
    <w:p w14:paraId="34563292" w14:textId="7236F5A2" w:rsidR="00B81E3C" w:rsidRPr="00193E20" w:rsidRDefault="00F31F35" w:rsidP="00CC30BC">
      <w:pPr>
        <w:pStyle w:val="Body"/>
      </w:pPr>
      <w:r w:rsidRPr="00193E20">
        <w:t xml:space="preserve">In 2019, VLA </w:t>
      </w:r>
      <w:r w:rsidR="00B260B2" w:rsidRPr="00193E20">
        <w:t xml:space="preserve">conducted a formal competitive tendering process to evaluate IFAS. </w:t>
      </w:r>
      <w:r w:rsidR="00F73C95" w:rsidRPr="00193E20">
        <w:t>RMIT University’s Social and Global Studies Centre was con</w:t>
      </w:r>
      <w:r w:rsidR="00040DBA" w:rsidRPr="00193E20">
        <w:t xml:space="preserve">tracted </w:t>
      </w:r>
      <w:r w:rsidR="00F83893" w:rsidRPr="00193E20">
        <w:t xml:space="preserve">to evaluate IFAS in two </w:t>
      </w:r>
      <w:r w:rsidR="00CF0981" w:rsidRPr="00193E20">
        <w:t>stages:</w:t>
      </w:r>
      <w:r w:rsidR="00F83893" w:rsidRPr="00193E20">
        <w:t xml:space="preserve"> </w:t>
      </w:r>
      <w:r w:rsidR="008634E4" w:rsidRPr="00193E20">
        <w:t>a</w:t>
      </w:r>
      <w:r w:rsidR="00F83893" w:rsidRPr="00193E20">
        <w:t xml:space="preserve"> midterm review from November 2019 to March 2020 and a final review from </w:t>
      </w:r>
      <w:r w:rsidR="00BE2CE5" w:rsidRPr="00193E20">
        <w:t>March 20</w:t>
      </w:r>
      <w:r w:rsidR="00FC6E03" w:rsidRPr="00193E20">
        <w:t>21 to May 2021. This report</w:t>
      </w:r>
      <w:r w:rsidR="00BE3746" w:rsidRPr="00193E20">
        <w:t xml:space="preserve"> presents the final stage </w:t>
      </w:r>
      <w:r w:rsidR="001E3B07" w:rsidRPr="00193E20">
        <w:t>evaluation data, integrating findings from the midterm review</w:t>
      </w:r>
      <w:r w:rsidR="00733941" w:rsidRPr="00193E20">
        <w:t xml:space="preserve">, </w:t>
      </w:r>
      <w:r w:rsidR="79928A1F" w:rsidRPr="00193E20">
        <w:t>updated service measures</w:t>
      </w:r>
      <w:r w:rsidR="00F60866" w:rsidRPr="00193E20">
        <w:t xml:space="preserve"> and additional data sources</w:t>
      </w:r>
      <w:r w:rsidR="001E3B07" w:rsidRPr="00193E20">
        <w:t>.</w:t>
      </w:r>
    </w:p>
    <w:p w14:paraId="1672DCEE" w14:textId="214DC662" w:rsidR="00865862" w:rsidRPr="00193E20" w:rsidRDefault="00865862" w:rsidP="00CC30BC">
      <w:pPr>
        <w:pStyle w:val="Body"/>
      </w:pPr>
      <w:r w:rsidRPr="00193E20">
        <w:t>In May 2021</w:t>
      </w:r>
      <w:r w:rsidR="007401B4" w:rsidRPr="00193E20">
        <w:t>,</w:t>
      </w:r>
      <w:r w:rsidRPr="00193E20">
        <w:t xml:space="preserve"> the Victorian State Government Budget funded VLA to continue</w:t>
      </w:r>
      <w:r w:rsidR="007A3FAB" w:rsidRPr="00193E20">
        <w:t xml:space="preserve"> to deliver</w:t>
      </w:r>
      <w:r w:rsidR="000B18ED">
        <w:t xml:space="preserve"> IFAS until</w:t>
      </w:r>
      <w:r w:rsidR="000B18ED" w:rsidRPr="00193E20">
        <w:t xml:space="preserve"> </w:t>
      </w:r>
      <w:r w:rsidR="000B18ED">
        <w:t xml:space="preserve">June </w:t>
      </w:r>
      <w:r w:rsidR="000B18ED" w:rsidRPr="00193E20">
        <w:t>2024.</w:t>
      </w:r>
      <w:r w:rsidR="00EE59D9" w:rsidRPr="00193E20">
        <w:rPr>
          <w:rStyle w:val="FootnoteReference"/>
        </w:rPr>
        <w:footnoteReference w:id="2"/>
      </w:r>
    </w:p>
    <w:p w14:paraId="64ACA805" w14:textId="364F3198" w:rsidR="00CA0951" w:rsidRPr="00193E20" w:rsidRDefault="00CA0951" w:rsidP="001D713F">
      <w:pPr>
        <w:pStyle w:val="heading30"/>
      </w:pPr>
      <w:bookmarkStart w:id="29" w:name="_Toc73104528"/>
      <w:bookmarkStart w:id="30" w:name="_Toc81142177"/>
      <w:bookmarkStart w:id="31" w:name="_Toc81632697"/>
      <w:r w:rsidRPr="00193E20">
        <w:t>Establishment of IFAS</w:t>
      </w:r>
      <w:bookmarkEnd w:id="29"/>
      <w:bookmarkEnd w:id="30"/>
      <w:bookmarkEnd w:id="31"/>
    </w:p>
    <w:p w14:paraId="13BFDA8A" w14:textId="27E96067" w:rsidR="00ED1A3B" w:rsidRPr="00193E20" w:rsidRDefault="00ED1A3B" w:rsidP="00CC30BC">
      <w:pPr>
        <w:pStyle w:val="Body"/>
      </w:pPr>
      <w:r w:rsidRPr="00193E20">
        <w:t xml:space="preserve">IFAS was established in response to </w:t>
      </w:r>
      <w:r w:rsidRPr="00193E20">
        <w:rPr>
          <w:i/>
          <w:iCs/>
        </w:rPr>
        <w:t>Action 7</w:t>
      </w:r>
      <w:r w:rsidRPr="00193E20">
        <w:t xml:space="preserve"> and </w:t>
      </w:r>
      <w:r w:rsidRPr="00193E20">
        <w:rPr>
          <w:i/>
          <w:iCs/>
        </w:rPr>
        <w:t>Action 8</w:t>
      </w:r>
      <w:r w:rsidRPr="00193E20">
        <w:t xml:space="preserve"> of </w:t>
      </w:r>
      <w:r w:rsidR="695B3A7C" w:rsidRPr="00193E20">
        <w:t>VLA’s</w:t>
      </w:r>
      <w:r w:rsidRPr="00193E20">
        <w:t xml:space="preserve"> </w:t>
      </w:r>
      <w:r w:rsidR="44DEBB97" w:rsidRPr="00193E20">
        <w:t>Child Protection</w:t>
      </w:r>
      <w:r w:rsidRPr="00193E20">
        <w:t xml:space="preserve"> Legal Aid Services Review completed in 2017</w:t>
      </w:r>
      <w:r w:rsidR="007401B4" w:rsidRPr="00193E20">
        <w:t>.</w:t>
      </w:r>
      <w:r w:rsidR="00EC199E" w:rsidRPr="00193E20">
        <w:rPr>
          <w:rStyle w:val="FootnoteReference"/>
        </w:rPr>
        <w:footnoteReference w:id="3"/>
      </w:r>
      <w:r w:rsidR="007401B4" w:rsidRPr="00193E20">
        <w:t xml:space="preserve"> </w:t>
      </w:r>
      <w:r w:rsidRPr="00CF40B2">
        <w:t xml:space="preserve">VLA </w:t>
      </w:r>
      <w:r w:rsidR="00090012" w:rsidRPr="00CF40B2">
        <w:t xml:space="preserve">committed </w:t>
      </w:r>
      <w:r w:rsidR="00BA0CBE" w:rsidRPr="00CF40B2">
        <w:t xml:space="preserve">to </w:t>
      </w:r>
      <w:r w:rsidRPr="00CF40B2">
        <w:t xml:space="preserve">pilot an early intervention non-legal advocacy </w:t>
      </w:r>
      <w:r w:rsidR="00E82ED6" w:rsidRPr="00CF40B2">
        <w:t>service for</w:t>
      </w:r>
      <w:r w:rsidR="00986160" w:rsidRPr="00CF40B2">
        <w:t xml:space="preserve"> client </w:t>
      </w:r>
      <w:r w:rsidR="007C05E4" w:rsidRPr="00CF40B2">
        <w:t>groups</w:t>
      </w:r>
      <w:r w:rsidR="00E82ED6" w:rsidRPr="00CF40B2">
        <w:t xml:space="preserve"> </w:t>
      </w:r>
      <w:r w:rsidR="001479DE" w:rsidRPr="00193E20">
        <w:t>over-represented in the</w:t>
      </w:r>
      <w:r w:rsidR="00C0359B" w:rsidRPr="00193E20">
        <w:t xml:space="preserve"> child protection</w:t>
      </w:r>
      <w:r w:rsidR="001479DE" w:rsidRPr="00193E20">
        <w:t xml:space="preserve"> system</w:t>
      </w:r>
      <w:r w:rsidR="00EC199E" w:rsidRPr="00193E20">
        <w:t xml:space="preserve">, </w:t>
      </w:r>
      <w:r w:rsidR="0092770F" w:rsidRPr="00193E20">
        <w:t xml:space="preserve">linking them to legal advice where </w:t>
      </w:r>
      <w:r w:rsidR="00E32462" w:rsidRPr="00193E20">
        <w:t>neede</w:t>
      </w:r>
      <w:r w:rsidR="00FC6B8C" w:rsidRPr="00193E20">
        <w:t>d</w:t>
      </w:r>
      <w:r w:rsidR="0092770F" w:rsidRPr="00193E20">
        <w:t>.</w:t>
      </w:r>
      <w:r w:rsidRPr="00193E20">
        <w:t xml:space="preserve"> </w:t>
      </w:r>
    </w:p>
    <w:p w14:paraId="4854C84F" w14:textId="77777777" w:rsidR="007218E0" w:rsidRPr="00193E20" w:rsidRDefault="007218E0" w:rsidP="000B61D5">
      <w:pPr>
        <w:ind w:left="851"/>
        <w:rPr>
          <w:rStyle w:val="Strong"/>
          <w:i/>
          <w:iCs/>
        </w:rPr>
      </w:pPr>
      <w:r w:rsidRPr="00193E20">
        <w:rPr>
          <w:rStyle w:val="Strong"/>
          <w:i/>
          <w:iCs/>
        </w:rPr>
        <w:t>Action 7</w:t>
      </w:r>
    </w:p>
    <w:p w14:paraId="77955756" w14:textId="2685E839" w:rsidR="007218E0" w:rsidRPr="00193E20" w:rsidRDefault="007218E0" w:rsidP="000B61D5">
      <w:pPr>
        <w:pStyle w:val="Body"/>
        <w:ind w:left="851"/>
      </w:pPr>
      <w:r w:rsidRPr="00193E20">
        <w:t>Victoria Legal Aid will pilot an Early Intervention Unit</w:t>
      </w:r>
      <w:r w:rsidRPr="00193E20">
        <w:rPr>
          <w:rStyle w:val="FootnoteReference"/>
        </w:rPr>
        <w:footnoteReference w:id="4"/>
      </w:r>
      <w:r w:rsidRPr="00193E20">
        <w:t xml:space="preserve"> featuring non-legal advocates, where the following are considered a priority:</w:t>
      </w:r>
    </w:p>
    <w:p w14:paraId="374479E0" w14:textId="02AE4184" w:rsidR="007218E0" w:rsidRPr="00193E20" w:rsidRDefault="007218E0" w:rsidP="000B61D5">
      <w:pPr>
        <w:pStyle w:val="ListParagraph"/>
        <w:numPr>
          <w:ilvl w:val="0"/>
          <w:numId w:val="6"/>
        </w:numPr>
        <w:ind w:left="1560"/>
      </w:pPr>
      <w:r w:rsidRPr="00193E20">
        <w:t>cases for which a Protection Application by Notice would ordinarily proceed</w:t>
      </w:r>
      <w:r w:rsidR="6247212C" w:rsidRPr="00193E20">
        <w:t>;</w:t>
      </w:r>
    </w:p>
    <w:p w14:paraId="59045520" w14:textId="595A6DAA" w:rsidR="007218E0" w:rsidRPr="00193E20" w:rsidRDefault="007218E0" w:rsidP="000B61D5">
      <w:pPr>
        <w:pStyle w:val="ListParagraph"/>
        <w:numPr>
          <w:ilvl w:val="0"/>
          <w:numId w:val="6"/>
        </w:numPr>
        <w:ind w:left="1560"/>
      </w:pPr>
      <w:r w:rsidRPr="00193E20">
        <w:t>families where one or both primary carers have an intellectual disability</w:t>
      </w:r>
      <w:r w:rsidR="5F8BAF37" w:rsidRPr="00193E20">
        <w:t>;</w:t>
      </w:r>
    </w:p>
    <w:p w14:paraId="164282CC" w14:textId="00BE65C0" w:rsidR="007218E0" w:rsidRPr="00193E20" w:rsidRDefault="007218E0" w:rsidP="000B61D5">
      <w:pPr>
        <w:pStyle w:val="ListParagraph"/>
        <w:numPr>
          <w:ilvl w:val="0"/>
          <w:numId w:val="6"/>
        </w:numPr>
        <w:ind w:left="1560"/>
      </w:pPr>
      <w:r w:rsidRPr="00193E20">
        <w:t>Aboriginal and Torres Strait Islander families</w:t>
      </w:r>
      <w:r w:rsidR="5F8BAF37" w:rsidRPr="00193E20">
        <w:t>;</w:t>
      </w:r>
    </w:p>
    <w:p w14:paraId="10A07B3E" w14:textId="7C167E5C" w:rsidR="007218E0" w:rsidRPr="00193E20" w:rsidRDefault="007218E0" w:rsidP="000B61D5">
      <w:pPr>
        <w:pStyle w:val="ListParagraph"/>
        <w:numPr>
          <w:ilvl w:val="0"/>
          <w:numId w:val="6"/>
        </w:numPr>
        <w:ind w:left="1560"/>
      </w:pPr>
      <w:r w:rsidRPr="00193E20">
        <w:t xml:space="preserve">Aboriginal Family-led </w:t>
      </w:r>
      <w:r w:rsidR="008A140D" w:rsidRPr="00193E20">
        <w:t>Decision-Making</w:t>
      </w:r>
      <w:r w:rsidRPr="00193E20">
        <w:t xml:space="preserve"> Conferences.</w:t>
      </w:r>
    </w:p>
    <w:p w14:paraId="77A4B6A9" w14:textId="77777777" w:rsidR="007218E0" w:rsidRPr="002D6785" w:rsidRDefault="007218E0" w:rsidP="000B61D5">
      <w:pPr>
        <w:keepNext/>
        <w:ind w:left="851"/>
        <w:rPr>
          <w:rStyle w:val="Strong"/>
          <w:i/>
          <w:iCs/>
        </w:rPr>
      </w:pPr>
      <w:r w:rsidRPr="00193E20">
        <w:rPr>
          <w:rStyle w:val="Strong"/>
          <w:i/>
          <w:iCs/>
        </w:rPr>
        <w:t>Action 8</w:t>
      </w:r>
    </w:p>
    <w:p w14:paraId="5FA69AC4" w14:textId="5749B78D" w:rsidR="00DD1493" w:rsidRPr="00193E20" w:rsidRDefault="007218E0" w:rsidP="000B61D5">
      <w:pPr>
        <w:pStyle w:val="Body"/>
        <w:ind w:left="851"/>
      </w:pPr>
      <w:r w:rsidRPr="00193E20">
        <w:t>Legal assistance will be available to clients of the Early Intervention Unit to obtain legal advice about their child protection case.</w:t>
      </w:r>
    </w:p>
    <w:p w14:paraId="0F387F34" w14:textId="3152D1D6" w:rsidR="000B61D5" w:rsidRPr="00193E20" w:rsidRDefault="000B61D5" w:rsidP="00CC30BC">
      <w:pPr>
        <w:pStyle w:val="Body"/>
      </w:pPr>
      <w:r w:rsidRPr="00193E20">
        <w:t>In</w:t>
      </w:r>
      <w:r w:rsidR="00191357" w:rsidRPr="00193E20">
        <w:t xml:space="preserve"> late</w:t>
      </w:r>
      <w:r w:rsidRPr="00193E20">
        <w:t xml:space="preserve"> 20</w:t>
      </w:r>
      <w:r w:rsidR="00BA7495" w:rsidRPr="00193E20">
        <w:t xml:space="preserve">20, culturally and linguistically diverse families were added as a priority group. </w:t>
      </w:r>
    </w:p>
    <w:p w14:paraId="20254073" w14:textId="1067AAFF" w:rsidR="00CA0951" w:rsidRPr="00193E20" w:rsidRDefault="00CA0951" w:rsidP="001D713F">
      <w:pPr>
        <w:pStyle w:val="heading30"/>
      </w:pPr>
      <w:bookmarkStart w:id="32" w:name="_Toc73104529"/>
      <w:bookmarkStart w:id="33" w:name="_Toc81142178"/>
      <w:bookmarkStart w:id="34" w:name="_Toc81632698"/>
      <w:r w:rsidRPr="00193E20">
        <w:lastRenderedPageBreak/>
        <w:t>IFAS service model</w:t>
      </w:r>
      <w:bookmarkEnd w:id="32"/>
      <w:bookmarkEnd w:id="33"/>
      <w:bookmarkEnd w:id="34"/>
    </w:p>
    <w:p w14:paraId="6B710024" w14:textId="77777777" w:rsidR="009A7AAC" w:rsidRDefault="00F95A64" w:rsidP="00F95A64">
      <w:pPr>
        <w:pStyle w:val="Body"/>
      </w:pPr>
      <w:bookmarkStart w:id="35" w:name="_Toc73104530"/>
      <w:r w:rsidRPr="001E4836">
        <w:t>IFAS work</w:t>
      </w:r>
      <w:r>
        <w:t>s</w:t>
      </w:r>
      <w:r w:rsidRPr="001E4836">
        <w:t xml:space="preserve"> with parents</w:t>
      </w:r>
      <w:r>
        <w:t xml:space="preserve"> and </w:t>
      </w:r>
      <w:r w:rsidRPr="001E4836">
        <w:t>primary carers to support informed decision</w:t>
      </w:r>
      <w:r>
        <w:t>-</w:t>
      </w:r>
      <w:r w:rsidRPr="001E4836">
        <w:t xml:space="preserve">making and engagement between families and the Department of </w:t>
      </w:r>
      <w:r>
        <w:t xml:space="preserve">Families, Fairness and Housing (DFFH), </w:t>
      </w:r>
      <w:r w:rsidRPr="001D06C7">
        <w:t>and avoid escalation to court proceedings where possible</w:t>
      </w:r>
      <w:r>
        <w:t>.</w:t>
      </w:r>
      <w:r w:rsidRPr="001E4836">
        <w:t xml:space="preserve"> </w:t>
      </w:r>
      <w:r w:rsidRPr="00193E20">
        <w:t>IFAS predominantly operates at the protective intervention phase of the child protection process when a report has been investigated and substantiated, but the matter has not yet proceeded to court.</w:t>
      </w:r>
      <w:r w:rsidRPr="00193E20">
        <w:rPr>
          <w:rStyle w:val="FootnoteReference"/>
        </w:rPr>
        <w:footnoteReference w:id="5"/>
      </w:r>
      <w:r w:rsidRPr="00193E20">
        <w:t xml:space="preserve"> </w:t>
      </w:r>
    </w:p>
    <w:p w14:paraId="6A2EAEA4" w14:textId="368A397F" w:rsidR="00F95A64" w:rsidRPr="00193E20" w:rsidRDefault="00F95A64" w:rsidP="00F95A64">
      <w:pPr>
        <w:pStyle w:val="Body"/>
      </w:pPr>
      <w:r>
        <w:t xml:space="preserve">By providing this support directly to parents, </w:t>
      </w:r>
      <w:r w:rsidRPr="00193E20">
        <w:t xml:space="preserve">IFAS </w:t>
      </w:r>
      <w:r>
        <w:t xml:space="preserve">aims to support a key decision-making principle of the </w:t>
      </w:r>
      <w:r w:rsidR="004B1534">
        <w:rPr>
          <w:i/>
          <w:iCs/>
        </w:rPr>
        <w:t xml:space="preserve">Children Youth and Families Act </w:t>
      </w:r>
      <w:r w:rsidR="00125D13">
        <w:rPr>
          <w:i/>
          <w:iCs/>
        </w:rPr>
        <w:t xml:space="preserve">2005 </w:t>
      </w:r>
      <w:r w:rsidR="00125D13">
        <w:t>(Vic)</w:t>
      </w:r>
      <w:r>
        <w:t>, namely that</w:t>
      </w:r>
      <w:r w:rsidRPr="00193E20">
        <w:t xml:space="preserve"> ‘the child’s parent should be assisted and supported in reaching decisions and taking actions to promote the child’s safety and wellbeing’.</w:t>
      </w:r>
      <w:r w:rsidR="009A7AAC">
        <w:t xml:space="preserve"> </w:t>
      </w:r>
      <w:r>
        <w:t xml:space="preserve">IFAS advocates do this by providing clients with information about the child protection system and supporting clients to understand and focus on their child’s safety and wellbeing (or ‘best interests’) and to understand DFFH actions and decisions; to consider their options and the potential outcomes and implications of these; and to advocate for the </w:t>
      </w:r>
      <w:r>
        <w:rPr>
          <w:rStyle w:val="contentcontrol"/>
        </w:rPr>
        <w:t>client’s view of what is needed for their child’s safety and wellbeing</w:t>
      </w:r>
      <w:r>
        <w:t>.</w:t>
      </w:r>
      <w:r w:rsidR="009A7AAC">
        <w:t xml:space="preserve"> </w:t>
      </w:r>
      <w:r w:rsidRPr="00193E20">
        <w:t xml:space="preserve">IFAS </w:t>
      </w:r>
      <w:r w:rsidR="00842EEB">
        <w:t>uses</w:t>
      </w:r>
      <w:r w:rsidRPr="00193E20">
        <w:t xml:space="preserve"> a </w:t>
      </w:r>
      <w:r w:rsidRPr="00193E20">
        <w:rPr>
          <w:i/>
          <w:iCs/>
        </w:rPr>
        <w:t xml:space="preserve">representational advocacy </w:t>
      </w:r>
      <w:r w:rsidRPr="00193E20">
        <w:t>model. IFAS policy defines representational advocacy as:</w:t>
      </w:r>
    </w:p>
    <w:p w14:paraId="30B4A6DE" w14:textId="6C68257F" w:rsidR="00F95A64" w:rsidRDefault="00F95A64" w:rsidP="00BF656D">
      <w:pPr>
        <w:pStyle w:val="Quote"/>
      </w:pPr>
      <w:r w:rsidRPr="00193E20">
        <w:t xml:space="preserve">Presenting the client’s views and preferences to others in order for their voice to be amplified in settings where they are in a position where they have less power to impact on decisions that directly affect their rights and lives. </w:t>
      </w:r>
    </w:p>
    <w:p w14:paraId="1D725ACF" w14:textId="6FCC83A4" w:rsidR="00F95A64" w:rsidRDefault="00F95A64" w:rsidP="00F95A64">
      <w:pPr>
        <w:pStyle w:val="Body"/>
      </w:pPr>
      <w:r>
        <w:t xml:space="preserve">IFAS </w:t>
      </w:r>
      <w:r w:rsidRPr="00193E20">
        <w:t xml:space="preserve">advocates do not make </w:t>
      </w:r>
      <w:r>
        <w:t>judgements or</w:t>
      </w:r>
      <w:r w:rsidRPr="00193E20">
        <w:t xml:space="preserve"> decisions about a </w:t>
      </w:r>
      <w:r>
        <w:t>client</w:t>
      </w:r>
      <w:r w:rsidRPr="00193E20">
        <w:t xml:space="preserve">’s goals, share information without consent, or take any action without the </w:t>
      </w:r>
      <w:r>
        <w:t>client</w:t>
      </w:r>
      <w:r w:rsidRPr="00193E20">
        <w:t xml:space="preserve">'s specific direction. </w:t>
      </w:r>
      <w:r>
        <w:t xml:space="preserve">This promotes trust between the advocate and the client and acknowledges the parents as experts about their family. </w:t>
      </w:r>
    </w:p>
    <w:p w14:paraId="281D65D3" w14:textId="0F8EBD8B" w:rsidR="00F95A64" w:rsidRDefault="00F95A64" w:rsidP="00F95A64">
      <w:pPr>
        <w:pStyle w:val="Body"/>
      </w:pPr>
      <w:r w:rsidRPr="00193E20">
        <w:t>An important exception to the instructions-based representational model is when an IFAS advocate identifies a concern that a client will harm themselves or others. In these circumstances, IFAS policy allows for appropriate response in consultation with IFAS management. Where IFAS acts without the client’s consent they will inform the parent what they have done and why.</w:t>
      </w:r>
    </w:p>
    <w:p w14:paraId="0AFFFDE7" w14:textId="28473000" w:rsidR="00F33A0F" w:rsidRPr="00193E20" w:rsidRDefault="00F33A0F" w:rsidP="00F33A0F">
      <w:pPr>
        <w:pStyle w:val="Body"/>
      </w:pPr>
      <w:r w:rsidRPr="00193E20">
        <w:t>IFAS defines a ‘parent’ as a biological parent, stepparent or a person acting as a child’s primary carer.</w:t>
      </w:r>
      <w:r>
        <w:t xml:space="preserve"> IFAS has five levels of service for different eligibility groups. </w:t>
      </w:r>
      <w:r w:rsidRPr="00193E20">
        <w:t>Levels 2-5 are intended for parents who:</w:t>
      </w:r>
    </w:p>
    <w:p w14:paraId="19BC3168" w14:textId="77777777" w:rsidR="00F33A0F" w:rsidRPr="0036401E" w:rsidRDefault="00F33A0F" w:rsidP="00F33A0F">
      <w:pPr>
        <w:pStyle w:val="ListParagraph"/>
        <w:numPr>
          <w:ilvl w:val="0"/>
          <w:numId w:val="37"/>
        </w:numPr>
      </w:pPr>
      <w:r w:rsidRPr="0036401E">
        <w:t>Have a substantiated report with Child Protection; or</w:t>
      </w:r>
    </w:p>
    <w:p w14:paraId="63C015E1" w14:textId="77777777" w:rsidR="00F33A0F" w:rsidRPr="0036401E" w:rsidRDefault="00F33A0F" w:rsidP="00F33A0F">
      <w:pPr>
        <w:pStyle w:val="ListParagraph"/>
        <w:numPr>
          <w:ilvl w:val="0"/>
          <w:numId w:val="37"/>
        </w:numPr>
      </w:pPr>
      <w:r w:rsidRPr="0036401E">
        <w:t>Are subject to a Protection Application by Notice, Temporary Assessment Order OR have ongoing engagement with DFFH; and</w:t>
      </w:r>
    </w:p>
    <w:p w14:paraId="5B14544B" w14:textId="77777777" w:rsidR="00F33A0F" w:rsidRPr="0036401E" w:rsidRDefault="00F33A0F" w:rsidP="00F33A0F">
      <w:pPr>
        <w:pStyle w:val="ListParagraph"/>
        <w:numPr>
          <w:ilvl w:val="0"/>
          <w:numId w:val="37"/>
        </w:numPr>
      </w:pPr>
      <w:r w:rsidRPr="0036401E">
        <w:t>Have not been to court related to the substantiation; or</w:t>
      </w:r>
    </w:p>
    <w:p w14:paraId="35F2AF3E" w14:textId="77777777" w:rsidR="00F33A0F" w:rsidRPr="0036401E" w:rsidRDefault="00F33A0F" w:rsidP="00F33A0F">
      <w:pPr>
        <w:pStyle w:val="ListParagraph"/>
        <w:numPr>
          <w:ilvl w:val="0"/>
          <w:numId w:val="37"/>
        </w:numPr>
      </w:pPr>
      <w:r w:rsidRPr="0036401E">
        <w:t>Are the subject of an unborn report.</w:t>
      </w:r>
    </w:p>
    <w:tbl>
      <w:tblPr>
        <w:tblStyle w:val="GridTable3-Accent5"/>
        <w:tblW w:w="0" w:type="auto"/>
        <w:tblInd w:w="5" w:type="dxa"/>
        <w:tblLook w:val="04A0" w:firstRow="1" w:lastRow="0" w:firstColumn="1" w:lastColumn="0" w:noHBand="0" w:noVBand="1"/>
      </w:tblPr>
      <w:tblGrid>
        <w:gridCol w:w="2122"/>
        <w:gridCol w:w="425"/>
        <w:gridCol w:w="6469"/>
        <w:gridCol w:w="1185"/>
      </w:tblGrid>
      <w:tr w:rsidR="00F95A64" w14:paraId="63A682CE" w14:textId="77777777" w:rsidTr="00BA009C">
        <w:trPr>
          <w:gridAfter w:val="1"/>
          <w:cnfStyle w:val="100000000000" w:firstRow="1" w:lastRow="0" w:firstColumn="0" w:lastColumn="0" w:oddVBand="0" w:evenVBand="0" w:oddHBand="0" w:evenHBand="0" w:firstRowFirstColumn="0" w:firstRowLastColumn="0" w:lastRowFirstColumn="0" w:lastRowLastColumn="0"/>
          <w:wAfter w:w="1185" w:type="dxa"/>
        </w:trPr>
        <w:tc>
          <w:tcPr>
            <w:cnfStyle w:val="001000000100" w:firstRow="0" w:lastRow="0" w:firstColumn="1" w:lastColumn="0" w:oddVBand="0" w:evenVBand="0" w:oddHBand="0" w:evenHBand="0" w:firstRowFirstColumn="1" w:firstRowLastColumn="0" w:lastRowFirstColumn="0" w:lastRowLastColumn="0"/>
            <w:tcW w:w="2547" w:type="dxa"/>
            <w:gridSpan w:val="2"/>
          </w:tcPr>
          <w:p w14:paraId="0AD81231" w14:textId="77777777" w:rsidR="00F95A64" w:rsidRPr="001E4836" w:rsidRDefault="00F95A64" w:rsidP="006D034C">
            <w:pPr>
              <w:pStyle w:val="Body"/>
              <w:jc w:val="left"/>
              <w:rPr>
                <w:b w:val="0"/>
                <w:bCs w:val="0"/>
              </w:rPr>
            </w:pPr>
            <w:r w:rsidRPr="001E4836">
              <w:t>IFAS Service level</w:t>
            </w:r>
          </w:p>
        </w:tc>
        <w:tc>
          <w:tcPr>
            <w:tcW w:w="6469" w:type="dxa"/>
          </w:tcPr>
          <w:p w14:paraId="1E3EA0AB" w14:textId="77777777" w:rsidR="00F95A64" w:rsidRPr="001E4836" w:rsidRDefault="00F95A64" w:rsidP="00EB5574">
            <w:pPr>
              <w:pStyle w:val="Body"/>
              <w:cnfStyle w:val="100000000000" w:firstRow="1" w:lastRow="0" w:firstColumn="0" w:lastColumn="0" w:oddVBand="0" w:evenVBand="0" w:oddHBand="0" w:evenHBand="0" w:firstRowFirstColumn="0" w:firstRowLastColumn="0" w:lastRowFirstColumn="0" w:lastRowLastColumn="0"/>
              <w:rPr>
                <w:b w:val="0"/>
                <w:bCs w:val="0"/>
              </w:rPr>
            </w:pPr>
            <w:r w:rsidRPr="001E4836">
              <w:t>Eligibility</w:t>
            </w:r>
          </w:p>
        </w:tc>
      </w:tr>
      <w:tr w:rsidR="00F95A64" w14:paraId="4CE60583"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F50C01" w14:textId="07A8243B" w:rsidR="00F95A64" w:rsidRDefault="00F95A64" w:rsidP="006D034C">
            <w:pPr>
              <w:pStyle w:val="Body"/>
              <w:ind w:left="22"/>
              <w:jc w:val="left"/>
            </w:pPr>
            <w:r>
              <w:rPr>
                <w:b/>
                <w:bCs/>
              </w:rPr>
              <w:t xml:space="preserve">Level 1: </w:t>
            </w:r>
            <w:r w:rsidRPr="00193E20">
              <w:rPr>
                <w:b/>
                <w:bCs/>
              </w:rPr>
              <w:t>General Information</w:t>
            </w:r>
          </w:p>
        </w:tc>
        <w:tc>
          <w:tcPr>
            <w:tcW w:w="8079" w:type="dxa"/>
            <w:gridSpan w:val="3"/>
          </w:tcPr>
          <w:p w14:paraId="635B9EC0" w14:textId="75BAE8DF" w:rsidR="00F95A64" w:rsidRDefault="00F95A64" w:rsidP="00F95A64">
            <w:pPr>
              <w:pStyle w:val="Bulletpoints"/>
              <w:numPr>
                <w:ilvl w:val="0"/>
                <w:numId w:val="0"/>
              </w:numPr>
              <w:cnfStyle w:val="000000100000" w:firstRow="0" w:lastRow="0" w:firstColumn="0" w:lastColumn="0" w:oddVBand="0" w:evenVBand="0" w:oddHBand="1" w:evenHBand="0" w:firstRowFirstColumn="0" w:firstRowLastColumn="0" w:lastRowFirstColumn="0" w:lastRowLastColumn="0"/>
            </w:pPr>
            <w:r>
              <w:t>O</w:t>
            </w:r>
            <w:r w:rsidRPr="00193E20">
              <w:t>pen to anyone across Victoria for information, including services and workers</w:t>
            </w:r>
          </w:p>
        </w:tc>
      </w:tr>
      <w:tr w:rsidR="00F95A64" w14:paraId="3731FF59" w14:textId="77777777" w:rsidTr="00BA009C">
        <w:tc>
          <w:tcPr>
            <w:cnfStyle w:val="001000000000" w:firstRow="0" w:lastRow="0" w:firstColumn="1" w:lastColumn="0" w:oddVBand="0" w:evenVBand="0" w:oddHBand="0" w:evenHBand="0" w:firstRowFirstColumn="0" w:firstRowLastColumn="0" w:lastRowFirstColumn="0" w:lastRowLastColumn="0"/>
            <w:tcW w:w="2122" w:type="dxa"/>
          </w:tcPr>
          <w:p w14:paraId="2F6E63A8" w14:textId="659E4C33" w:rsidR="00F95A64" w:rsidRDefault="00F95A64" w:rsidP="006D034C">
            <w:pPr>
              <w:pStyle w:val="Body"/>
              <w:ind w:left="22"/>
              <w:jc w:val="left"/>
            </w:pPr>
            <w:r>
              <w:rPr>
                <w:b/>
                <w:bCs/>
              </w:rPr>
              <w:t xml:space="preserve">Level 2: </w:t>
            </w:r>
            <w:r w:rsidRPr="00193E20">
              <w:rPr>
                <w:b/>
                <w:bCs/>
              </w:rPr>
              <w:t>Information and Referrals</w:t>
            </w:r>
          </w:p>
        </w:tc>
        <w:tc>
          <w:tcPr>
            <w:tcW w:w="8079" w:type="dxa"/>
            <w:gridSpan w:val="3"/>
          </w:tcPr>
          <w:p w14:paraId="38F2018B" w14:textId="77777777" w:rsidR="00F95A64" w:rsidRDefault="00F95A64" w:rsidP="00EB5574">
            <w:pPr>
              <w:pStyle w:val="Body"/>
              <w:cnfStyle w:val="000000000000" w:firstRow="0" w:lastRow="0" w:firstColumn="0" w:lastColumn="0" w:oddVBand="0" w:evenVBand="0" w:oddHBand="0" w:evenHBand="0" w:firstRowFirstColumn="0" w:firstRowLastColumn="0" w:lastRowFirstColumn="0" w:lastRowLastColumn="0"/>
            </w:pPr>
            <w:r>
              <w:t>A</w:t>
            </w:r>
            <w:r w:rsidRPr="00193E20">
              <w:t>ny parent, family member or worker, who has involvement with DFFH Child Protection</w:t>
            </w:r>
          </w:p>
        </w:tc>
      </w:tr>
      <w:tr w:rsidR="00F95A64" w14:paraId="1DFA3B7A"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DC89C" w14:textId="30F452EE" w:rsidR="00F95A64" w:rsidRDefault="00F95A64" w:rsidP="006D034C">
            <w:pPr>
              <w:pStyle w:val="Body"/>
              <w:ind w:left="22"/>
              <w:jc w:val="left"/>
            </w:pPr>
            <w:r>
              <w:rPr>
                <w:b/>
                <w:bCs/>
              </w:rPr>
              <w:t xml:space="preserve">Level 3: </w:t>
            </w:r>
            <w:r w:rsidRPr="00193E20">
              <w:rPr>
                <w:b/>
                <w:bCs/>
              </w:rPr>
              <w:t>Coaching for Self-Advocacy</w:t>
            </w:r>
          </w:p>
        </w:tc>
        <w:tc>
          <w:tcPr>
            <w:tcW w:w="8079" w:type="dxa"/>
            <w:gridSpan w:val="3"/>
          </w:tcPr>
          <w:p w14:paraId="55A5C2E4" w14:textId="77777777" w:rsidR="00F95A64" w:rsidRPr="00193E20" w:rsidRDefault="00F95A64" w:rsidP="0036401E">
            <w:pPr>
              <w:pStyle w:val="Bulletpoints"/>
              <w:numPr>
                <w:ilvl w:val="0"/>
                <w:numId w:val="0"/>
              </w:numPr>
              <w:spacing w:after="0"/>
              <w:cnfStyle w:val="000000100000" w:firstRow="0" w:lastRow="0" w:firstColumn="0" w:lastColumn="0" w:oddVBand="0" w:evenVBand="0" w:oddHBand="1"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533283D6"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lastRenderedPageBreak/>
              <w:t>Aboriginal/Torres Strait Islander (or are parents to an Aboriginal/Torres Strait Islander child);</w:t>
            </w:r>
          </w:p>
          <w:p w14:paraId="53F88EDE"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 disability;</w:t>
            </w:r>
          </w:p>
          <w:p w14:paraId="018DCA98"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an intellectual disability;</w:t>
            </w:r>
          </w:p>
          <w:p w14:paraId="37A1EAEF"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Having a mental health issue;</w:t>
            </w:r>
          </w:p>
          <w:p w14:paraId="59BE91C4"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In a family situation where family violence is present;</w:t>
            </w:r>
          </w:p>
          <w:p w14:paraId="7EEAE151" w14:textId="77777777" w:rsidR="00F95A64" w:rsidRPr="00A900B6"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Culturally and/or linguistically diverse;</w:t>
            </w:r>
          </w:p>
          <w:p w14:paraId="13D2EDD2" w14:textId="2567A97D" w:rsidR="00F95A64" w:rsidRDefault="00F95A64" w:rsidP="00A900B6">
            <w:pPr>
              <w:pStyle w:val="ListParagraph"/>
              <w:numPr>
                <w:ilvl w:val="0"/>
                <w:numId w:val="34"/>
              </w:numPr>
              <w:cnfStyle w:val="000000100000" w:firstRow="0" w:lastRow="0" w:firstColumn="0" w:lastColumn="0" w:oddVBand="0" w:evenVBand="0" w:oddHBand="1" w:evenHBand="0" w:firstRowFirstColumn="0" w:firstRowLastColumn="0" w:lastRowFirstColumn="0" w:lastRowLastColumn="0"/>
            </w:pPr>
            <w:r w:rsidRPr="00A900B6">
              <w:t>LGBTQI+.</w:t>
            </w:r>
          </w:p>
        </w:tc>
      </w:tr>
      <w:tr w:rsidR="00F95A64" w14:paraId="3CE9EC62" w14:textId="77777777" w:rsidTr="00BA009C">
        <w:tc>
          <w:tcPr>
            <w:cnfStyle w:val="001000000000" w:firstRow="0" w:lastRow="0" w:firstColumn="1" w:lastColumn="0" w:oddVBand="0" w:evenVBand="0" w:oddHBand="0" w:evenHBand="0" w:firstRowFirstColumn="0" w:firstRowLastColumn="0" w:lastRowFirstColumn="0" w:lastRowLastColumn="0"/>
            <w:tcW w:w="2122" w:type="dxa"/>
          </w:tcPr>
          <w:p w14:paraId="23C874EA" w14:textId="3495523E" w:rsidR="00F95A64" w:rsidRDefault="00F95A64" w:rsidP="006D034C">
            <w:pPr>
              <w:pStyle w:val="Body"/>
              <w:ind w:left="22"/>
              <w:jc w:val="left"/>
            </w:pPr>
            <w:r>
              <w:rPr>
                <w:b/>
                <w:bCs/>
              </w:rPr>
              <w:lastRenderedPageBreak/>
              <w:t xml:space="preserve">Level 4: </w:t>
            </w:r>
            <w:r w:rsidRPr="00193E20">
              <w:rPr>
                <w:b/>
                <w:bCs/>
              </w:rPr>
              <w:t>Direct Advocacy and Coaching for Self-Advocacy</w:t>
            </w:r>
          </w:p>
        </w:tc>
        <w:tc>
          <w:tcPr>
            <w:tcW w:w="8079" w:type="dxa"/>
            <w:gridSpan w:val="3"/>
          </w:tcPr>
          <w:p w14:paraId="5C39F452" w14:textId="77777777" w:rsidR="00F95A64" w:rsidRPr="00193E20" w:rsidRDefault="00F95A64" w:rsidP="0036401E">
            <w:pPr>
              <w:pStyle w:val="Bulletpoints"/>
              <w:numPr>
                <w:ilvl w:val="0"/>
                <w:numId w:val="0"/>
              </w:numPr>
              <w:spacing w:after="0"/>
              <w:cnfStyle w:val="000000000000" w:firstRow="0" w:lastRow="0" w:firstColumn="0" w:lastColumn="0" w:oddVBand="0" w:evenVBand="0" w:oddHBand="0"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365EDA49" w14:textId="77777777" w:rsidR="00F95A64" w:rsidRPr="00A900B6"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 xml:space="preserve">Aboriginal/Torres Strait Islander (or are parents to an Aboriginal/Torres Strait Islander child); </w:t>
            </w:r>
          </w:p>
          <w:p w14:paraId="6FE8FCF5" w14:textId="77777777" w:rsidR="00F95A64" w:rsidRPr="00A900B6"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Having an intellectual disability;</w:t>
            </w:r>
          </w:p>
          <w:p w14:paraId="583D260F" w14:textId="77777777" w:rsidR="00F95A64" w:rsidRDefault="00F95A64" w:rsidP="00A900B6">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A900B6">
              <w:t>Culturally and/or linguistically diverse.</w:t>
            </w:r>
            <w:r w:rsidRPr="00A900B6">
              <w:rPr>
                <w:vertAlign w:val="superscript"/>
              </w:rPr>
              <w:footnoteReference w:id="6"/>
            </w:r>
          </w:p>
        </w:tc>
      </w:tr>
      <w:tr w:rsidR="00F95A64" w14:paraId="00D8192F" w14:textId="77777777" w:rsidTr="00BA0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1E4AC2" w14:textId="5BF8B1F2" w:rsidR="00F95A64" w:rsidRDefault="00F95A64" w:rsidP="006D034C">
            <w:pPr>
              <w:pStyle w:val="Body"/>
              <w:ind w:left="22"/>
              <w:jc w:val="left"/>
            </w:pPr>
            <w:r>
              <w:rPr>
                <w:b/>
                <w:bCs/>
              </w:rPr>
              <w:t xml:space="preserve">Level 5: </w:t>
            </w:r>
            <w:r w:rsidRPr="00193E20">
              <w:rPr>
                <w:b/>
                <w:bCs/>
              </w:rPr>
              <w:t>Complex Direct Advocacy and Coaching for Self-Advocacy</w:t>
            </w:r>
          </w:p>
        </w:tc>
        <w:tc>
          <w:tcPr>
            <w:tcW w:w="8079" w:type="dxa"/>
            <w:gridSpan w:val="3"/>
          </w:tcPr>
          <w:p w14:paraId="2626E88B" w14:textId="77777777" w:rsidR="00F95A64" w:rsidRPr="00193E20" w:rsidRDefault="00F95A64" w:rsidP="0036401E">
            <w:pPr>
              <w:pStyle w:val="Bulletpoints"/>
              <w:numPr>
                <w:ilvl w:val="0"/>
                <w:numId w:val="0"/>
              </w:numPr>
              <w:spacing w:after="0"/>
              <w:cnfStyle w:val="000000100000" w:firstRow="0" w:lastRow="0" w:firstColumn="0" w:lastColumn="0" w:oddVBand="0" w:evenVBand="0" w:oddHBand="1" w:evenHBand="0" w:firstRowFirstColumn="0" w:firstRowLastColumn="0" w:lastRowFirstColumn="0" w:lastRowLastColumn="0"/>
            </w:pPr>
            <w:r>
              <w:t>P</w:t>
            </w:r>
            <w:r w:rsidRPr="00193E20">
              <w:t>arent or parents</w:t>
            </w:r>
            <w:r>
              <w:t xml:space="preserve"> l</w:t>
            </w:r>
            <w:r w:rsidRPr="00193E20">
              <w:t>iv</w:t>
            </w:r>
            <w:r>
              <w:t>ing</w:t>
            </w:r>
            <w:r w:rsidRPr="00193E20">
              <w:t xml:space="preserve"> or work</w:t>
            </w:r>
            <w:r>
              <w:t>ing</w:t>
            </w:r>
            <w:r w:rsidRPr="00193E20">
              <w:t xml:space="preserve"> in the pilot areas who identify as:</w:t>
            </w:r>
          </w:p>
          <w:p w14:paraId="3DB3DDE9" w14:textId="77777777" w:rsidR="00F95A64" w:rsidRPr="00A900B6" w:rsidRDefault="00F95A64" w:rsidP="00A900B6">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A900B6">
              <w:t xml:space="preserve">Aboriginal/Torres Strait Islander (or are parents to an Aboriginal/Torres Strait Islander child); </w:t>
            </w:r>
          </w:p>
          <w:p w14:paraId="3854FD13" w14:textId="77777777" w:rsidR="00F95A64" w:rsidRPr="00A900B6" w:rsidRDefault="00F95A64" w:rsidP="00A900B6">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A900B6">
              <w:t>Having an intellectual disability;</w:t>
            </w:r>
          </w:p>
          <w:p w14:paraId="2F7D9C0B" w14:textId="029AD202" w:rsidR="00F95A64" w:rsidRDefault="00F95A64" w:rsidP="00BF656D">
            <w:pPr>
              <w:pStyle w:val="ListParagraph"/>
              <w:keepNext/>
              <w:numPr>
                <w:ilvl w:val="0"/>
                <w:numId w:val="35"/>
              </w:numPr>
              <w:cnfStyle w:val="000000100000" w:firstRow="0" w:lastRow="0" w:firstColumn="0" w:lastColumn="0" w:oddVBand="0" w:evenVBand="0" w:oddHBand="1" w:evenHBand="0" w:firstRowFirstColumn="0" w:firstRowLastColumn="0" w:lastRowFirstColumn="0" w:lastRowLastColumn="0"/>
            </w:pPr>
            <w:r w:rsidRPr="00A900B6">
              <w:t>Culturally and/or linguistically diverse</w:t>
            </w:r>
            <w:r w:rsidR="00A900B6" w:rsidRPr="00A900B6">
              <w:t>.</w:t>
            </w:r>
          </w:p>
        </w:tc>
      </w:tr>
    </w:tbl>
    <w:p w14:paraId="7D4AC29D" w14:textId="5D439FCF" w:rsidR="00F95A64" w:rsidRDefault="00BF656D" w:rsidP="00BF656D">
      <w:pPr>
        <w:pStyle w:val="Caption"/>
      </w:pPr>
      <w:bookmarkStart w:id="36" w:name="_Toc81142272"/>
      <w:bookmarkStart w:id="37" w:name="_Toc81632792"/>
      <w:r>
        <w:t xml:space="preserve">Table </w:t>
      </w:r>
      <w:r>
        <w:fldChar w:fldCharType="begin"/>
      </w:r>
      <w:r>
        <w:instrText>SEQ Table \* ARABIC</w:instrText>
      </w:r>
      <w:r>
        <w:fldChar w:fldCharType="separate"/>
      </w:r>
      <w:r w:rsidR="00CC2802">
        <w:rPr>
          <w:noProof/>
        </w:rPr>
        <w:t>1</w:t>
      </w:r>
      <w:r>
        <w:fldChar w:fldCharType="end"/>
      </w:r>
      <w:r>
        <w:t xml:space="preserve"> - I</w:t>
      </w:r>
      <w:r w:rsidRPr="00CB5662">
        <w:t>FAS service levels and eligibility</w:t>
      </w:r>
      <w:bookmarkEnd w:id="36"/>
      <w:bookmarkEnd w:id="37"/>
    </w:p>
    <w:p w14:paraId="0EC3F0C1" w14:textId="244297DB" w:rsidR="00F45C16" w:rsidRPr="00193E20" w:rsidRDefault="00F45C16" w:rsidP="001D713F">
      <w:pPr>
        <w:pStyle w:val="heading30"/>
      </w:pPr>
      <w:bookmarkStart w:id="38" w:name="_Toc81142179"/>
      <w:bookmarkStart w:id="39" w:name="_Toc81632699"/>
      <w:r>
        <w:t xml:space="preserve">The </w:t>
      </w:r>
      <w:r w:rsidR="00CB71C7">
        <w:t>m</w:t>
      </w:r>
      <w:r>
        <w:t xml:space="preserve">idterm </w:t>
      </w:r>
      <w:r w:rsidR="00E6767F">
        <w:t>r</w:t>
      </w:r>
      <w:r>
        <w:t>eview</w:t>
      </w:r>
      <w:bookmarkEnd w:id="35"/>
      <w:bookmarkEnd w:id="38"/>
      <w:bookmarkEnd w:id="39"/>
    </w:p>
    <w:p w14:paraId="096D343C" w14:textId="7410881D" w:rsidR="00F45C16" w:rsidRPr="00193E20" w:rsidRDefault="00F45C16" w:rsidP="00CC30BC">
      <w:pPr>
        <w:pStyle w:val="Body"/>
      </w:pPr>
      <w:r w:rsidRPr="00193E20">
        <w:t>The midterm review report was published in March 2020.</w:t>
      </w:r>
      <w:r w:rsidRPr="00193E20">
        <w:rPr>
          <w:rStyle w:val="FootnoteReference"/>
        </w:rPr>
        <w:footnoteReference w:id="7"/>
      </w:r>
      <w:r w:rsidRPr="00193E20">
        <w:t xml:space="preserve"> In </w:t>
      </w:r>
      <w:r w:rsidRPr="00CF40B2">
        <w:t xml:space="preserve">this </w:t>
      </w:r>
      <w:r w:rsidR="00C33132" w:rsidRPr="00CF40B2">
        <w:t>evaluation stage</w:t>
      </w:r>
      <w:r w:rsidRPr="00CF40B2">
        <w:t xml:space="preserve">, </w:t>
      </w:r>
      <w:r w:rsidR="00B63767" w:rsidRPr="00CF40B2">
        <w:t>the evaluation team consulted with 41 participants, 30 via interview and 11 via three focus groups.</w:t>
      </w:r>
      <w:r w:rsidRPr="00193E20">
        <w:t xml:space="preserve"> Some participants were interviewed multiple times or participated in both an interview and a focus group. Participants included 11 parents</w:t>
      </w:r>
      <w:r w:rsidR="00D65B5D" w:rsidRPr="00193E20">
        <w:t xml:space="preserve"> or primary caregivers</w:t>
      </w:r>
      <w:r w:rsidRPr="00193E20">
        <w:t xml:space="preserve"> who had used </w:t>
      </w:r>
      <w:r w:rsidR="00D65B5D" w:rsidRPr="00193E20">
        <w:t>IFAS</w:t>
      </w:r>
      <w:r w:rsidRPr="00193E20">
        <w:t xml:space="preserve">, 18 professional stakeholders from </w:t>
      </w:r>
      <w:r w:rsidR="51EACCEF" w:rsidRPr="00193E20">
        <w:t>eight</w:t>
      </w:r>
      <w:r w:rsidRPr="00193E20">
        <w:t xml:space="preserve"> organisations and </w:t>
      </w:r>
      <w:r w:rsidR="16A669D3" w:rsidRPr="00193E20">
        <w:t>six</w:t>
      </w:r>
      <w:r w:rsidRPr="00193E20">
        <w:t xml:space="preserve"> IFAS staff members. The research team reviewed both IFAS and VLA internal data</w:t>
      </w:r>
      <w:r w:rsidR="008C0FFD" w:rsidRPr="00193E20">
        <w:t xml:space="preserve"> and publicly available data</w:t>
      </w:r>
      <w:r w:rsidRPr="00193E20">
        <w:t>. Though IFAS prioritises working with Aboriginal and Torres Strait Islander children and parents, and families</w:t>
      </w:r>
      <w:r w:rsidR="00664EA3" w:rsidRPr="00193E20">
        <w:t xml:space="preserve"> where a parent has an intellectual disability, only one parent from each of these groups</w:t>
      </w:r>
      <w:r w:rsidRPr="00193E20">
        <w:t xml:space="preserve"> </w:t>
      </w:r>
      <w:r w:rsidR="008B2BCF" w:rsidRPr="00193E20">
        <w:t>were</w:t>
      </w:r>
      <w:r w:rsidRPr="00193E20">
        <w:t xml:space="preserve"> referred by IFAS to participate. Due</w:t>
      </w:r>
      <w:r w:rsidR="007D1E02" w:rsidRPr="00193E20">
        <w:t xml:space="preserve"> </w:t>
      </w:r>
      <w:r w:rsidR="00455C38" w:rsidRPr="00193E20">
        <w:t xml:space="preserve">to </w:t>
      </w:r>
      <w:r w:rsidR="007D1E02" w:rsidRPr="00193E20">
        <w:t xml:space="preserve">the time required to complete the </w:t>
      </w:r>
      <w:r w:rsidR="029B4524" w:rsidRPr="00193E20">
        <w:t>DFFH research</w:t>
      </w:r>
      <w:r w:rsidRPr="00193E20">
        <w:t xml:space="preserve"> approval process</w:t>
      </w:r>
      <w:r w:rsidR="0009487D">
        <w:t xml:space="preserve"> and the </w:t>
      </w:r>
      <w:r w:rsidR="008B40FF">
        <w:t>time limited nature of the IFAS pilot</w:t>
      </w:r>
      <w:r w:rsidRPr="00193E20">
        <w:t xml:space="preserve">, DFFH staff </w:t>
      </w:r>
      <w:r w:rsidR="0009487D">
        <w:t>were not able</w:t>
      </w:r>
      <w:r w:rsidRPr="00193E20">
        <w:t xml:space="preserve"> participate</w:t>
      </w:r>
      <w:r w:rsidR="00500974">
        <w:t xml:space="preserve"> in</w:t>
      </w:r>
      <w:r w:rsidR="00C26457" w:rsidRPr="00193E20">
        <w:t>,</w:t>
      </w:r>
      <w:r w:rsidR="00EB01B0" w:rsidRPr="00193E20">
        <w:t xml:space="preserve"> and DFFH data </w:t>
      </w:r>
      <w:r w:rsidR="00D15B2A" w:rsidRPr="00193E20">
        <w:t>could not</w:t>
      </w:r>
      <w:r w:rsidR="00EB01B0" w:rsidRPr="00193E20">
        <w:t xml:space="preserve"> be provided</w:t>
      </w:r>
      <w:r w:rsidR="00500974">
        <w:t xml:space="preserve"> for, the midterm review</w:t>
      </w:r>
      <w:r w:rsidRPr="00193E20">
        <w:t xml:space="preserve">. </w:t>
      </w:r>
    </w:p>
    <w:p w14:paraId="240D541D" w14:textId="498C9203" w:rsidR="00E20F49" w:rsidRDefault="00622D0A" w:rsidP="00EE5C57">
      <w:pPr>
        <w:pStyle w:val="Body"/>
      </w:pPr>
      <w:r w:rsidRPr="00193E20">
        <w:t>Overall</w:t>
      </w:r>
      <w:r w:rsidR="00BD7F2B" w:rsidRPr="00193E20">
        <w:t>,</w:t>
      </w:r>
      <w:r w:rsidRPr="00193E20">
        <w:t xml:space="preserve"> findings from the midterm review were very positive, with </w:t>
      </w:r>
      <w:r w:rsidR="00DC7AAE" w:rsidRPr="00193E20">
        <w:t>people</w:t>
      </w:r>
      <w:r w:rsidR="00EE5C57" w:rsidRPr="00193E20">
        <w:t xml:space="preserve"> who used IFAS highly </w:t>
      </w:r>
      <w:r w:rsidR="00DC7AAE" w:rsidRPr="00193E20">
        <w:t>valuing</w:t>
      </w:r>
      <w:r w:rsidR="00EE5C57" w:rsidRPr="00193E20">
        <w:t xml:space="preserve"> the service. </w:t>
      </w:r>
      <w:r w:rsidR="003E50D8" w:rsidRPr="00193E20">
        <w:t>Findings from the midterm review are consistent with the findings</w:t>
      </w:r>
      <w:r w:rsidR="009E1D4E" w:rsidRPr="00193E20">
        <w:t xml:space="preserve"> from </w:t>
      </w:r>
      <w:r w:rsidR="00B24EB5" w:rsidRPr="00193E20">
        <w:t>this</w:t>
      </w:r>
      <w:r w:rsidR="009E1D4E" w:rsidRPr="00193E20">
        <w:t xml:space="preserve"> final evaluation.</w:t>
      </w:r>
      <w:r w:rsidR="00E6767F" w:rsidRPr="00193E20">
        <w:t xml:space="preserve"> </w:t>
      </w:r>
      <w:r w:rsidR="00110EFB" w:rsidRPr="00193E20">
        <w:t xml:space="preserve">Professional stakeholders who understood the service, including VLA lawyers, valued it highly. </w:t>
      </w:r>
      <w:r w:rsidR="00FD05F8">
        <w:t xml:space="preserve">The midterm review recommended that IFAS and VLA child protection lawyers increase referrals between the two programs in both directions and to improve understanding of the IFAS model. </w:t>
      </w:r>
      <w:r w:rsidR="00885BAD" w:rsidRPr="00193E20">
        <w:t xml:space="preserve">Opportunities were identified to improve stakeholder understanding of the service and to </w:t>
      </w:r>
      <w:r w:rsidR="00F73CA4" w:rsidRPr="00193E20">
        <w:t>refine the model further</w:t>
      </w:r>
      <w:r w:rsidR="00885BAD" w:rsidRPr="00193E20">
        <w:t xml:space="preserve"> to suit the context of child protection. The lived experience aspects of the model were identified as requiring ongoing support and integration. </w:t>
      </w:r>
      <w:r w:rsidR="009361A5" w:rsidRPr="00193E20">
        <w:t>IFAS’s</w:t>
      </w:r>
      <w:r w:rsidR="00885BAD" w:rsidRPr="00193E20">
        <w:t xml:space="preserve"> </w:t>
      </w:r>
      <w:r w:rsidR="009361A5" w:rsidRPr="00193E20">
        <w:t xml:space="preserve">2020/21 </w:t>
      </w:r>
      <w:r w:rsidR="00885BAD" w:rsidRPr="00193E20">
        <w:t>Strategic Plan</w:t>
      </w:r>
      <w:r w:rsidR="00CB71C7" w:rsidRPr="00193E20">
        <w:t xml:space="preserve"> adopted all recommendations from the midterm review</w:t>
      </w:r>
      <w:r w:rsidR="00AD74B8" w:rsidRPr="00193E20">
        <w:t xml:space="preserve">, with </w:t>
      </w:r>
      <w:r w:rsidR="00CB5EF3" w:rsidRPr="00193E20">
        <w:t>five</w:t>
      </w:r>
      <w:r w:rsidR="00AD74B8" w:rsidRPr="00193E20">
        <w:t xml:space="preserve"> completed, </w:t>
      </w:r>
      <w:r w:rsidR="00301D0A">
        <w:t>ten</w:t>
      </w:r>
      <w:r w:rsidR="00C81617" w:rsidRPr="00193E20">
        <w:t xml:space="preserve"> in progress, </w:t>
      </w:r>
      <w:r w:rsidR="00CB5EF3" w:rsidRPr="00193E20">
        <w:t>one (a</w:t>
      </w:r>
      <w:r w:rsidR="001B3663" w:rsidRPr="00193E20">
        <w:t xml:space="preserve">n appropriate </w:t>
      </w:r>
      <w:r w:rsidR="00CB5EF3" w:rsidRPr="00193E20">
        <w:t>database)</w:t>
      </w:r>
      <w:r w:rsidR="00C81617" w:rsidRPr="00193E20">
        <w:t xml:space="preserve"> not complete</w:t>
      </w:r>
      <w:r w:rsidR="00BD42EA" w:rsidRPr="00193E20">
        <w:t xml:space="preserve"> and </w:t>
      </w:r>
      <w:r w:rsidR="00CB5EF3" w:rsidRPr="00193E20">
        <w:t>one</w:t>
      </w:r>
      <w:r w:rsidR="00BD42EA" w:rsidRPr="00193E20">
        <w:t xml:space="preserve"> waiting on DFFH</w:t>
      </w:r>
      <w:r w:rsidR="009E3BE3" w:rsidRPr="00193E20">
        <w:t xml:space="preserve"> (see </w:t>
      </w:r>
      <w:r w:rsidR="00174F9A" w:rsidRPr="00CF40B2">
        <w:fldChar w:fldCharType="begin"/>
      </w:r>
      <w:r w:rsidR="00174F9A" w:rsidRPr="00193E20">
        <w:instrText xml:space="preserve"> REF _Ref72652577 \r \h </w:instrText>
      </w:r>
      <w:r w:rsidR="00174F9A" w:rsidRPr="00CF40B2">
        <w:fldChar w:fldCharType="separate"/>
      </w:r>
      <w:r w:rsidR="00CC2802">
        <w:t>Appendix 5</w:t>
      </w:r>
      <w:r w:rsidR="00174F9A" w:rsidRPr="00CF40B2">
        <w:fldChar w:fldCharType="end"/>
      </w:r>
      <w:r w:rsidR="00174F9A" w:rsidRPr="00193E20">
        <w:t>)</w:t>
      </w:r>
      <w:r w:rsidR="00BD42EA" w:rsidRPr="00CF40B2">
        <w:t>.</w:t>
      </w:r>
      <w:r w:rsidR="00A61079" w:rsidRPr="00CF40B2">
        <w:t xml:space="preserve"> </w:t>
      </w:r>
      <w:r w:rsidR="00C14370" w:rsidRPr="00CF40B2">
        <w:t>The most important recommendations have been completed</w:t>
      </w:r>
      <w:r w:rsidR="004936A1" w:rsidRPr="00CF40B2">
        <w:t xml:space="preserve">, </w:t>
      </w:r>
      <w:r w:rsidR="00A10E58" w:rsidRPr="00CF40B2">
        <w:t xml:space="preserve">with COVID-19 restrictions limiting responses to some others. </w:t>
      </w:r>
      <w:r w:rsidR="0042346A" w:rsidRPr="00193E20">
        <w:t xml:space="preserve">Those recommendations which were not </w:t>
      </w:r>
      <w:r w:rsidR="00A10E58" w:rsidRPr="00193E20">
        <w:t>finalised</w:t>
      </w:r>
      <w:r w:rsidR="0042346A" w:rsidRPr="00193E20">
        <w:t xml:space="preserve"> have been </w:t>
      </w:r>
      <w:r w:rsidR="0043010A" w:rsidRPr="00193E20">
        <w:t>re-examined in this review</w:t>
      </w:r>
      <w:r w:rsidR="00C37E7F">
        <w:t>.</w:t>
      </w:r>
    </w:p>
    <w:p w14:paraId="0A9AD6A8" w14:textId="77777777" w:rsidR="00E20F49" w:rsidRDefault="00E20F49">
      <w:pPr>
        <w:spacing w:after="0" w:line="240" w:lineRule="auto"/>
      </w:pPr>
      <w:r>
        <w:br w:type="page"/>
      </w:r>
    </w:p>
    <w:p w14:paraId="7A51A81A" w14:textId="30CA664A" w:rsidR="0072101B" w:rsidRPr="00193E20" w:rsidRDefault="00A54E80" w:rsidP="002D37BF">
      <w:pPr>
        <w:pStyle w:val="heading10"/>
      </w:pPr>
      <w:hyperlink r:id="rId20">
        <w:bookmarkStart w:id="40" w:name="_Toc73104531"/>
        <w:bookmarkStart w:id="41" w:name="_Toc81142180"/>
        <w:bookmarkStart w:id="42" w:name="_Toc81632700"/>
        <w:r w:rsidR="3311083A" w:rsidRPr="00CF40B2">
          <w:rPr>
            <w:rStyle w:val="normaltextrun"/>
          </w:rPr>
          <w:t xml:space="preserve">Evaluation </w:t>
        </w:r>
        <w:r w:rsidR="00AC2BBB" w:rsidRPr="00CF40B2">
          <w:rPr>
            <w:rStyle w:val="normaltextrun"/>
          </w:rPr>
          <w:t>m</w:t>
        </w:r>
        <w:r w:rsidR="3311083A" w:rsidRPr="00193E20">
          <w:rPr>
            <w:rStyle w:val="normaltextrun"/>
          </w:rPr>
          <w:t>ethodology</w:t>
        </w:r>
        <w:bookmarkEnd w:id="40"/>
        <w:bookmarkEnd w:id="41"/>
        <w:bookmarkEnd w:id="42"/>
      </w:hyperlink>
    </w:p>
    <w:p w14:paraId="2EC8D51C" w14:textId="53AFAE06" w:rsidR="00D769A8" w:rsidRPr="00CF40B2" w:rsidRDefault="00D769A8" w:rsidP="00CC30BC">
      <w:pPr>
        <w:pStyle w:val="Body"/>
      </w:pPr>
      <w:r w:rsidRPr="00193E20">
        <w:t xml:space="preserve">This evaluation employed a mixed-methods approach, combining qualitative thematic analysis of primary and secondary data with descriptive statistical data to help address the range of evaluation questions. This methodology </w:t>
      </w:r>
      <w:r w:rsidR="380FDB12" w:rsidRPr="00193E20">
        <w:t>was</w:t>
      </w:r>
      <w:r w:rsidRPr="00193E20">
        <w:t xml:space="preserve"> developed from the methodology used for the successful evaluation of </w:t>
      </w:r>
      <w:r w:rsidR="00D11986" w:rsidRPr="00193E20">
        <w:t>IMHA</w:t>
      </w:r>
      <w:r w:rsidRPr="00193E20">
        <w:t>, also conducted by Dr Maylea</w:t>
      </w:r>
      <w:r w:rsidR="00725045" w:rsidRPr="00193E20">
        <w:t>,</w:t>
      </w:r>
      <w:r w:rsidRPr="00193E20">
        <w:rPr>
          <w:rStyle w:val="FootnoteReference"/>
        </w:rPr>
        <w:footnoteReference w:id="8"/>
      </w:r>
      <w:r w:rsidR="00725045" w:rsidRPr="00193E20">
        <w:t xml:space="preserve"> </w:t>
      </w:r>
      <w:r w:rsidR="00C65685" w:rsidRPr="00CF40B2">
        <w:t>and adapted in response to the findings from the midterm review</w:t>
      </w:r>
      <w:r w:rsidR="00725045" w:rsidRPr="00CF40B2">
        <w:t>.</w:t>
      </w:r>
    </w:p>
    <w:p w14:paraId="33D212C6" w14:textId="77777777" w:rsidR="003D52F0" w:rsidRPr="00193E20" w:rsidRDefault="003D52F0" w:rsidP="002D37BF">
      <w:pPr>
        <w:pStyle w:val="heading20"/>
      </w:pPr>
      <w:bookmarkStart w:id="43" w:name="_Toc73104532"/>
      <w:bookmarkStart w:id="44" w:name="_Toc81142181"/>
      <w:bookmarkStart w:id="45" w:name="_Toc81632701"/>
      <w:r>
        <w:t>Participant driven</w:t>
      </w:r>
      <w:bookmarkEnd w:id="43"/>
      <w:bookmarkEnd w:id="44"/>
      <w:bookmarkEnd w:id="45"/>
    </w:p>
    <w:p w14:paraId="3048A751" w14:textId="4E0F4815" w:rsidR="00116E7B" w:rsidRPr="00193E20" w:rsidRDefault="00116E7B" w:rsidP="0069354E">
      <w:pPr>
        <w:pStyle w:val="Body"/>
      </w:pPr>
      <w:r>
        <w:t xml:space="preserve">The evaluation has been </w:t>
      </w:r>
      <w:r w:rsidR="00CD152C">
        <w:t>guided by</w:t>
      </w:r>
      <w:r>
        <w:t xml:space="preserve"> p</w:t>
      </w:r>
      <w:r w:rsidR="00CD152C">
        <w:t>articipatory co-design and co-production principles</w:t>
      </w:r>
      <w:r>
        <w:t xml:space="preserve">, </w:t>
      </w:r>
      <w:r w:rsidR="00854E2C">
        <w:t>focusing</w:t>
      </w:r>
      <w:r>
        <w:t xml:space="preserve"> on valuing and responding to the lived experience of the people who use IFAS’s service. This approach is based on principles of equality, diversity, accessibility, reciprocity and mutuality. Shared Experience and Support (SEAS) (the IFAS lived experience reference group) and the IFAS Lived Experience Consultant were consulted throughout the evaluation. The evaluation team includes an evaluator with lived experience of the child protection system. </w:t>
      </w:r>
    </w:p>
    <w:p w14:paraId="58AA9073" w14:textId="77777777" w:rsidR="003D52F0" w:rsidRPr="00193E20" w:rsidRDefault="003D52F0" w:rsidP="002D37BF">
      <w:pPr>
        <w:pStyle w:val="heading30"/>
      </w:pPr>
      <w:bookmarkStart w:id="46" w:name="_Toc73104533"/>
      <w:bookmarkStart w:id="47" w:name="_Toc81142182"/>
      <w:bookmarkStart w:id="48" w:name="_Toc81632702"/>
      <w:r w:rsidRPr="00193E20">
        <w:t>Co-location</w:t>
      </w:r>
      <w:bookmarkEnd w:id="46"/>
      <w:bookmarkEnd w:id="47"/>
      <w:bookmarkEnd w:id="48"/>
    </w:p>
    <w:p w14:paraId="26D38310" w14:textId="2B63D25B" w:rsidR="001C66C5" w:rsidRPr="00193E20" w:rsidRDefault="001C66C5" w:rsidP="001C66C5">
      <w:pPr>
        <w:pStyle w:val="Body"/>
      </w:pPr>
      <w:r w:rsidRPr="00193E20">
        <w:t xml:space="preserve">The lead consultant (Dr Maylea) was co-located on-site at IFAS </w:t>
      </w:r>
      <w:r w:rsidR="009D1051" w:rsidRPr="00193E20">
        <w:t>in Melbourne</w:t>
      </w:r>
      <w:r w:rsidRPr="00193E20">
        <w:t xml:space="preserve"> from</w:t>
      </w:r>
      <w:r w:rsidR="009D1051" w:rsidRPr="00193E20">
        <w:t xml:space="preserve"> November 2019 to March 2020 and</w:t>
      </w:r>
      <w:r w:rsidRPr="00193E20">
        <w:t xml:space="preserve"> March</w:t>
      </w:r>
      <w:r w:rsidR="00B823D7" w:rsidRPr="00193E20">
        <w:t xml:space="preserve"> to May</w:t>
      </w:r>
      <w:r w:rsidRPr="00193E20">
        <w:t xml:space="preserve"> 2021. This embedded model facilitated a deeper level of engagement with the IFAS team. Dr Maylea and the other team members </w:t>
      </w:r>
      <w:r w:rsidR="001D45D3" w:rsidRPr="00193E20">
        <w:t>observed organisational processes and provided</w:t>
      </w:r>
      <w:r w:rsidRPr="00193E20">
        <w:t xml:space="preserve"> ongoing feedback during the project. </w:t>
      </w:r>
    </w:p>
    <w:p w14:paraId="69900BDB" w14:textId="77777777" w:rsidR="003D52F0" w:rsidRPr="00193E20" w:rsidRDefault="003D52F0" w:rsidP="001D713F">
      <w:pPr>
        <w:pStyle w:val="heading30"/>
      </w:pPr>
      <w:bookmarkStart w:id="49" w:name="_Ref72503678"/>
      <w:bookmarkStart w:id="50" w:name="_Toc73104534"/>
      <w:bookmarkStart w:id="51" w:name="_Toc81142183"/>
      <w:bookmarkStart w:id="52" w:name="_Toc81632703"/>
      <w:r w:rsidRPr="00193E20">
        <w:t>Expert reference group</w:t>
      </w:r>
      <w:bookmarkEnd w:id="49"/>
      <w:bookmarkEnd w:id="50"/>
      <w:bookmarkEnd w:id="51"/>
      <w:bookmarkEnd w:id="52"/>
    </w:p>
    <w:p w14:paraId="5623CD50" w14:textId="5205BA42" w:rsidR="003D52F0" w:rsidRPr="00193E20" w:rsidRDefault="003D52F0" w:rsidP="00CC30BC">
      <w:pPr>
        <w:pStyle w:val="Body"/>
      </w:pPr>
      <w:r w:rsidRPr="00193E20">
        <w:t xml:space="preserve">The evaluation </w:t>
      </w:r>
      <w:r w:rsidR="00345493" w:rsidRPr="00193E20">
        <w:t>was</w:t>
      </w:r>
      <w:r w:rsidRPr="00193E20">
        <w:t xml:space="preserve"> guided by an expert reference group </w:t>
      </w:r>
      <w:r w:rsidR="00514431" w:rsidRPr="00193E20">
        <w:t>comprised</w:t>
      </w:r>
      <w:r w:rsidR="00EB4BA2" w:rsidRPr="00193E20">
        <w:t xml:space="preserve"> of</w:t>
      </w:r>
      <w:r w:rsidRPr="00193E20">
        <w:t xml:space="preserve"> representatives from stakeholder organisations</w:t>
      </w:r>
      <w:r w:rsidR="00F74E55" w:rsidRPr="00193E20">
        <w:t>, including:</w:t>
      </w:r>
      <w:r w:rsidR="00BC2C3B" w:rsidRPr="00193E20">
        <w:rPr>
          <w:rStyle w:val="FootnoteReference"/>
        </w:rPr>
        <w:footnoteReference w:id="9"/>
      </w:r>
    </w:p>
    <w:p w14:paraId="22243A74" w14:textId="2216A4CC" w:rsidR="00F74E55" w:rsidRPr="00193E20" w:rsidRDefault="003440AB" w:rsidP="00CC30BC">
      <w:pPr>
        <w:pStyle w:val="ListParagraph"/>
        <w:numPr>
          <w:ilvl w:val="0"/>
          <w:numId w:val="7"/>
        </w:numPr>
      </w:pPr>
      <w:r w:rsidRPr="00193E20">
        <w:t>Alexander di Giorgio</w:t>
      </w:r>
      <w:r w:rsidR="003E17DD" w:rsidRPr="00193E20">
        <w:t>, Amanda Jones</w:t>
      </w:r>
      <w:r w:rsidRPr="00193E20">
        <w:t xml:space="preserve"> and Kylie Ponchard (VACCA)</w:t>
      </w:r>
      <w:r w:rsidR="7C7F0964" w:rsidRPr="00193E20">
        <w:t>;</w:t>
      </w:r>
    </w:p>
    <w:p w14:paraId="59BCE75F" w14:textId="504EE765" w:rsidR="00F74E55" w:rsidRPr="00193E20" w:rsidRDefault="00F74E55" w:rsidP="00CC30BC">
      <w:pPr>
        <w:pStyle w:val="ListParagraph"/>
        <w:numPr>
          <w:ilvl w:val="0"/>
          <w:numId w:val="7"/>
        </w:numPr>
      </w:pPr>
      <w:r w:rsidRPr="00193E20">
        <w:t>Geoffrey West (BDAC);</w:t>
      </w:r>
    </w:p>
    <w:p w14:paraId="6227C12A" w14:textId="02D9E2AB" w:rsidR="003440AB" w:rsidRPr="00193E20" w:rsidRDefault="003440AB" w:rsidP="00CC30BC">
      <w:pPr>
        <w:pStyle w:val="ListParagraph"/>
        <w:numPr>
          <w:ilvl w:val="0"/>
          <w:numId w:val="7"/>
        </w:numPr>
      </w:pPr>
      <w:r w:rsidRPr="00193E20">
        <w:t>Carol Clark (Northern Area Mental Health Service FaPMI (Families where a Parent has a Mental Illness)</w:t>
      </w:r>
      <w:r w:rsidR="7C7F0964" w:rsidRPr="00193E20">
        <w:t>;</w:t>
      </w:r>
      <w:r w:rsidRPr="00193E20">
        <w:t xml:space="preserve"> coordinator and Family Inclusion Network Vic committee member</w:t>
      </w:r>
      <w:r w:rsidR="346B74B7" w:rsidRPr="00193E20">
        <w:t>)</w:t>
      </w:r>
      <w:r w:rsidR="60842E1C" w:rsidRPr="00193E20">
        <w:t>;</w:t>
      </w:r>
    </w:p>
    <w:p w14:paraId="2A2A653D" w14:textId="5A173E65" w:rsidR="003440AB" w:rsidRPr="00193E20" w:rsidRDefault="003440AB" w:rsidP="00CC30BC">
      <w:pPr>
        <w:pStyle w:val="ListParagraph"/>
        <w:numPr>
          <w:ilvl w:val="0"/>
          <w:numId w:val="7"/>
        </w:numPr>
      </w:pPr>
      <w:r w:rsidRPr="00193E20">
        <w:t>Cassie Cox</w:t>
      </w:r>
      <w:r w:rsidR="003E17DD" w:rsidRPr="00193E20">
        <w:t xml:space="preserve"> and Paula West</w:t>
      </w:r>
      <w:r w:rsidRPr="00193E20">
        <w:t xml:space="preserve"> (Anglicare)</w:t>
      </w:r>
      <w:r w:rsidR="2E7E49BA" w:rsidRPr="00193E20">
        <w:t>;</w:t>
      </w:r>
    </w:p>
    <w:p w14:paraId="377AAE1A" w14:textId="5A7BED97" w:rsidR="003440AB" w:rsidRPr="00193E20" w:rsidRDefault="003440AB" w:rsidP="00CC30BC">
      <w:pPr>
        <w:pStyle w:val="ListParagraph"/>
        <w:numPr>
          <w:ilvl w:val="0"/>
          <w:numId w:val="7"/>
        </w:numPr>
      </w:pPr>
      <w:r w:rsidRPr="00193E20">
        <w:t>Mary Kyrios</w:t>
      </w:r>
      <w:r w:rsidR="003E17DD" w:rsidRPr="00193E20">
        <w:t>, Rosemary Ebel, Nathan Chapman, Colleen Carey, Shane Wilson, Damian Worley, Melissa McInerney and Beth Lyon</w:t>
      </w:r>
      <w:r w:rsidRPr="00193E20">
        <w:t xml:space="preserve"> (</w:t>
      </w:r>
      <w:r w:rsidR="003E17DD" w:rsidRPr="00193E20">
        <w:t>DFFH)</w:t>
      </w:r>
      <w:r w:rsidR="00396988" w:rsidRPr="00193E20">
        <w:t>;</w:t>
      </w:r>
      <w:r w:rsidR="337E8B45" w:rsidRPr="00193E20">
        <w:t xml:space="preserve"> and</w:t>
      </w:r>
    </w:p>
    <w:p w14:paraId="4DEF3F04" w14:textId="0FBE952F" w:rsidR="003440AB" w:rsidRPr="00193E20" w:rsidRDefault="003440AB" w:rsidP="00CC30BC">
      <w:pPr>
        <w:pStyle w:val="ListParagraph"/>
        <w:numPr>
          <w:ilvl w:val="0"/>
          <w:numId w:val="7"/>
        </w:numPr>
      </w:pPr>
      <w:r>
        <w:t>Sarah Forbes</w:t>
      </w:r>
      <w:r w:rsidR="003E17DD">
        <w:t>, Andrew Minge</w:t>
      </w:r>
      <w:r w:rsidR="6DF02E7D">
        <w:t>, Frederikke Jensen,</w:t>
      </w:r>
      <w:r w:rsidR="003E17DD">
        <w:t xml:space="preserve"> and Emily Piggot</w:t>
      </w:r>
      <w:r>
        <w:t xml:space="preserve"> (VALID)</w:t>
      </w:r>
      <w:r w:rsidR="78FABACB">
        <w:t>.</w:t>
      </w:r>
    </w:p>
    <w:p w14:paraId="220BA8DA" w14:textId="5FC2FF9F" w:rsidR="0072101B" w:rsidRPr="00CF40B2" w:rsidRDefault="00A54E80" w:rsidP="002D37BF">
      <w:pPr>
        <w:pStyle w:val="heading20"/>
        <w:rPr>
          <w:rStyle w:val="eop"/>
        </w:rPr>
      </w:pPr>
      <w:hyperlink r:id="rId21">
        <w:bookmarkStart w:id="53" w:name="_Toc73104535"/>
        <w:bookmarkStart w:id="54" w:name="_Toc81142184"/>
        <w:bookmarkStart w:id="55" w:name="_Toc81632704"/>
        <w:r w:rsidR="3311083A" w:rsidRPr="00CF40B2">
          <w:rPr>
            <w:rStyle w:val="normaltextrun"/>
          </w:rPr>
          <w:t>Aims and scope</w:t>
        </w:r>
        <w:bookmarkEnd w:id="53"/>
        <w:bookmarkEnd w:id="54"/>
        <w:bookmarkEnd w:id="55"/>
      </w:hyperlink>
      <w:r w:rsidR="3311083A" w:rsidRPr="00193E20">
        <w:rPr>
          <w:rStyle w:val="eop"/>
        </w:rPr>
        <w:t> </w:t>
      </w:r>
    </w:p>
    <w:p w14:paraId="0C2CBC5C" w14:textId="41F63270" w:rsidR="003B0036" w:rsidRPr="006E3CD1" w:rsidRDefault="003B0036" w:rsidP="00CC30BC">
      <w:pPr>
        <w:pStyle w:val="Body"/>
        <w:rPr>
          <w:rStyle w:val="normaltextrun"/>
          <w:rFonts w:cstheme="minorHAnsi"/>
          <w:color w:val="000000"/>
          <w:shd w:val="clear" w:color="auto" w:fill="FFFFFF"/>
        </w:rPr>
      </w:pPr>
      <w:r w:rsidRPr="00193E20">
        <w:rPr>
          <w:rStyle w:val="normaltextrun"/>
          <w:rFonts w:cstheme="minorHAnsi"/>
          <w:color w:val="000000"/>
          <w:shd w:val="clear" w:color="auto" w:fill="FFFFFF"/>
        </w:rPr>
        <w:t>The overarching aim of this evaluation is to detail the extent to which IFAS is providing effective, efficient, sustainable independent advocacy services. Efficacy, efficiency and sustainability are understood</w:t>
      </w:r>
      <w:r w:rsidR="00485834" w:rsidRPr="00193E20">
        <w:rPr>
          <w:rStyle w:val="normaltextrun"/>
          <w:rFonts w:cstheme="minorHAnsi"/>
          <w:color w:val="000000"/>
          <w:shd w:val="clear" w:color="auto" w:fill="FFFFFF"/>
        </w:rPr>
        <w:t xml:space="preserve"> by the evaluation team</w:t>
      </w:r>
      <w:r w:rsidRPr="00193E20">
        <w:rPr>
          <w:rStyle w:val="normaltextrun"/>
          <w:rFonts w:cstheme="minorHAnsi"/>
          <w:color w:val="000000"/>
          <w:shd w:val="clear" w:color="auto" w:fill="FFFFFF"/>
        </w:rPr>
        <w:t xml:space="preserve"> as interlinked and interdependent, with service quality being achieved by balancing these factors. </w:t>
      </w:r>
    </w:p>
    <w:p w14:paraId="0894AB77" w14:textId="56D54F53" w:rsidR="0080541A" w:rsidRPr="00193E20" w:rsidRDefault="00A54E80" w:rsidP="002D37BF">
      <w:pPr>
        <w:pStyle w:val="heading20"/>
        <w:rPr>
          <w:rStyle w:val="contentcontrol"/>
        </w:rPr>
      </w:pPr>
      <w:hyperlink r:id="rId22">
        <w:bookmarkStart w:id="56" w:name="_Toc73104536"/>
        <w:bookmarkStart w:id="57" w:name="_Toc81142185"/>
        <w:bookmarkStart w:id="58" w:name="_Toc81632705"/>
        <w:r w:rsidR="3311083A" w:rsidRPr="00CF40B2">
          <w:rPr>
            <w:rStyle w:val="normaltextrun"/>
          </w:rPr>
          <w:t>Key evaluation questions</w:t>
        </w:r>
        <w:bookmarkEnd w:id="56"/>
        <w:bookmarkEnd w:id="57"/>
        <w:bookmarkEnd w:id="58"/>
      </w:hyperlink>
    </w:p>
    <w:p w14:paraId="4B6B5C1F" w14:textId="520B7FA5" w:rsidR="003F0F85" w:rsidRPr="00193E20" w:rsidRDefault="005315F3" w:rsidP="00CC30BC">
      <w:pPr>
        <w:pStyle w:val="Body"/>
      </w:pPr>
      <w:r w:rsidRPr="00CF40B2">
        <w:rPr>
          <w:rStyle w:val="eop"/>
          <w:rFonts w:cstheme="minorHAnsi"/>
          <w:szCs w:val="22"/>
        </w:rPr>
        <w:t xml:space="preserve">The evaluation team built on the revised evaluation framework, program logic model </w:t>
      </w:r>
      <w:r w:rsidR="00F604F8" w:rsidRPr="00CF40B2">
        <w:rPr>
          <w:rStyle w:val="eop"/>
          <w:rFonts w:cstheme="minorHAnsi"/>
          <w:szCs w:val="22"/>
        </w:rPr>
        <w:t xml:space="preserve">(see </w:t>
      </w:r>
      <w:r w:rsidR="00F604F8" w:rsidRPr="00CF40B2">
        <w:rPr>
          <w:rStyle w:val="eop"/>
          <w:rFonts w:cstheme="minorHAnsi"/>
          <w:szCs w:val="22"/>
        </w:rPr>
        <w:fldChar w:fldCharType="begin"/>
      </w:r>
      <w:r w:rsidR="00F604F8" w:rsidRPr="00193E20">
        <w:rPr>
          <w:rStyle w:val="eop"/>
          <w:rFonts w:cstheme="minorHAnsi"/>
          <w:szCs w:val="22"/>
        </w:rPr>
        <w:instrText xml:space="preserve"> REF _Ref73858393 \r \h </w:instrText>
      </w:r>
      <w:r w:rsidR="00F604F8" w:rsidRPr="00CF40B2">
        <w:rPr>
          <w:rStyle w:val="eop"/>
          <w:rFonts w:cstheme="minorHAnsi"/>
          <w:szCs w:val="22"/>
        </w:rPr>
      </w:r>
      <w:r w:rsidR="00F604F8" w:rsidRPr="00CF40B2">
        <w:rPr>
          <w:rStyle w:val="eop"/>
          <w:rFonts w:cstheme="minorHAnsi"/>
          <w:szCs w:val="22"/>
        </w:rPr>
        <w:fldChar w:fldCharType="separate"/>
      </w:r>
      <w:r w:rsidR="00CC2802">
        <w:rPr>
          <w:rStyle w:val="eop"/>
          <w:rFonts w:cstheme="minorHAnsi"/>
          <w:szCs w:val="22"/>
        </w:rPr>
        <w:t>Appendix 3</w:t>
      </w:r>
      <w:r w:rsidR="00F604F8" w:rsidRPr="00CF40B2">
        <w:rPr>
          <w:rStyle w:val="eop"/>
          <w:rFonts w:cstheme="minorHAnsi"/>
          <w:szCs w:val="22"/>
        </w:rPr>
        <w:fldChar w:fldCharType="end"/>
      </w:r>
      <w:r w:rsidR="00F604F8" w:rsidRPr="00193E20">
        <w:rPr>
          <w:rStyle w:val="eop"/>
          <w:rFonts w:cstheme="minorHAnsi"/>
          <w:szCs w:val="22"/>
        </w:rPr>
        <w:t xml:space="preserve">) </w:t>
      </w:r>
      <w:r w:rsidRPr="00CF40B2">
        <w:rPr>
          <w:rStyle w:val="eop"/>
          <w:rFonts w:cstheme="minorHAnsi"/>
          <w:szCs w:val="22"/>
        </w:rPr>
        <w:t xml:space="preserve">and incorporated feedback from the expert reference group </w:t>
      </w:r>
      <w:r w:rsidR="00F972A5" w:rsidRPr="00193E20">
        <w:rPr>
          <w:rStyle w:val="eop"/>
          <w:rFonts w:cstheme="minorHAnsi"/>
          <w:szCs w:val="22"/>
        </w:rPr>
        <w:t xml:space="preserve">and SEAS </w:t>
      </w:r>
      <w:r w:rsidRPr="00193E20">
        <w:rPr>
          <w:rStyle w:val="eop"/>
          <w:rFonts w:cstheme="minorHAnsi"/>
          <w:szCs w:val="22"/>
        </w:rPr>
        <w:t>to develop evaluation questions. These questions fo</w:t>
      </w:r>
      <w:r w:rsidR="007A61BC" w:rsidRPr="00193E20">
        <w:rPr>
          <w:rStyle w:val="eop"/>
          <w:rFonts w:cstheme="minorHAnsi"/>
          <w:szCs w:val="22"/>
        </w:rPr>
        <w:t xml:space="preserve">rmed the basis for </w:t>
      </w:r>
      <w:r w:rsidR="00301F8F" w:rsidRPr="00193E20">
        <w:rPr>
          <w:rStyle w:val="eop"/>
          <w:rFonts w:cstheme="minorHAnsi"/>
          <w:szCs w:val="22"/>
        </w:rPr>
        <w:t xml:space="preserve">the </w:t>
      </w:r>
      <w:r w:rsidR="007A61BC" w:rsidRPr="00193E20">
        <w:rPr>
          <w:rStyle w:val="eop"/>
          <w:rFonts w:cstheme="minorHAnsi"/>
          <w:szCs w:val="22"/>
        </w:rPr>
        <w:t xml:space="preserve">interview and focus group questions and guided the interrogation of the </w:t>
      </w:r>
      <w:r w:rsidR="00964DA8" w:rsidRPr="00193E20">
        <w:rPr>
          <w:rStyle w:val="eop"/>
          <w:rFonts w:cstheme="minorHAnsi"/>
          <w:szCs w:val="22"/>
        </w:rPr>
        <w:t>quantitative data.</w:t>
      </w:r>
    </w:p>
    <w:p w14:paraId="7F4FF1A3" w14:textId="59DE02ED" w:rsidR="00DA4F58" w:rsidRPr="00193E20" w:rsidRDefault="3311083A" w:rsidP="00CC30BC">
      <w:pPr>
        <w:pStyle w:val="Bulletpoints"/>
        <w:numPr>
          <w:ilvl w:val="0"/>
          <w:numId w:val="5"/>
        </w:numPr>
      </w:pPr>
      <w:bookmarkStart w:id="59" w:name="_Hlk40101060"/>
      <w:r w:rsidRPr="00193E20">
        <w:t xml:space="preserve">Has IFAS successfully achieved its aims? </w:t>
      </w:r>
    </w:p>
    <w:p w14:paraId="4C27F423" w14:textId="1388D059" w:rsidR="00DA4F58" w:rsidRPr="00193E20" w:rsidRDefault="3311083A" w:rsidP="00CC30BC">
      <w:pPr>
        <w:pStyle w:val="Bulletpoints"/>
        <w:numPr>
          <w:ilvl w:val="1"/>
          <w:numId w:val="5"/>
        </w:numPr>
      </w:pPr>
      <w:r w:rsidRPr="00193E20">
        <w:t>To establish and trial a pilot independent child protection non-legal advocacy service, providing representational advocacy services to parents involved in the child protection system and develop evidence through robust monitoring and evaluation to determine impact and outcomes; and</w:t>
      </w:r>
      <w:r w:rsidR="72D9381A" w:rsidRPr="00193E20">
        <w:t>,</w:t>
      </w:r>
      <w:r w:rsidRPr="00193E20">
        <w:t xml:space="preserve"> </w:t>
      </w:r>
    </w:p>
    <w:p w14:paraId="7770FDA0" w14:textId="2AA3ABD0" w:rsidR="00DA4F58" w:rsidRPr="00193E20" w:rsidRDefault="3311083A" w:rsidP="00CC30BC">
      <w:pPr>
        <w:pStyle w:val="Bulletpoints"/>
        <w:numPr>
          <w:ilvl w:val="1"/>
          <w:numId w:val="5"/>
        </w:numPr>
      </w:pPr>
      <w:r w:rsidRPr="00193E20">
        <w:t>To develop and deliver the service working closely with key stakeholders</w:t>
      </w:r>
      <w:r w:rsidR="00301F8F" w:rsidRPr="00193E20">
        <w:t>,</w:t>
      </w:r>
      <w:r w:rsidRPr="00193E20">
        <w:t xml:space="preserve"> including families and individuals with lived experience and other key stakeholders. </w:t>
      </w:r>
    </w:p>
    <w:p w14:paraId="68215656" w14:textId="65D6B2AE" w:rsidR="00DA4F58" w:rsidRPr="00193E20" w:rsidRDefault="3311083A" w:rsidP="00CC30BC">
      <w:pPr>
        <w:pStyle w:val="Bulletpoints"/>
        <w:numPr>
          <w:ilvl w:val="0"/>
          <w:numId w:val="5"/>
        </w:numPr>
      </w:pPr>
      <w:r w:rsidRPr="00193E20">
        <w:t xml:space="preserve">Has IFAS successfully achieved its objectives? </w:t>
      </w:r>
    </w:p>
    <w:p w14:paraId="4F6137F2" w14:textId="7ED283A3" w:rsidR="00DA4F58" w:rsidRPr="00193E20" w:rsidRDefault="3311083A" w:rsidP="00CC30BC">
      <w:pPr>
        <w:pStyle w:val="Bulletpoints"/>
        <w:numPr>
          <w:ilvl w:val="1"/>
          <w:numId w:val="5"/>
        </w:numPr>
      </w:pPr>
      <w:r w:rsidRPr="00193E20">
        <w:t xml:space="preserve">To enhance clients’ capacity to self-advocate, understand and enact their rights within the child protection system, better understand their current involvement with child protection, and make informed decisions about their family; </w:t>
      </w:r>
    </w:p>
    <w:p w14:paraId="689D5184" w14:textId="4F4BA48E" w:rsidR="00DA4F58" w:rsidRPr="00193E20" w:rsidRDefault="3311083A" w:rsidP="00CC30BC">
      <w:pPr>
        <w:pStyle w:val="Bulletpoints"/>
        <w:numPr>
          <w:ilvl w:val="1"/>
          <w:numId w:val="5"/>
        </w:numPr>
      </w:pPr>
      <w:r w:rsidRPr="00193E20">
        <w:t xml:space="preserve">To assist clients to access support services they identify they require; </w:t>
      </w:r>
    </w:p>
    <w:p w14:paraId="07C9D611" w14:textId="4ADF2D69" w:rsidR="00DA4F58" w:rsidRPr="00193E20" w:rsidRDefault="3311083A" w:rsidP="00CC30BC">
      <w:pPr>
        <w:pStyle w:val="Bulletpoints"/>
        <w:numPr>
          <w:ilvl w:val="1"/>
          <w:numId w:val="5"/>
        </w:numPr>
      </w:pPr>
      <w:r w:rsidRPr="00193E20">
        <w:t>To ensure that clients receive high</w:t>
      </w:r>
      <w:r w:rsidR="00C22E8A" w:rsidRPr="00193E20">
        <w:t>-</w:t>
      </w:r>
      <w:r w:rsidRPr="00193E20">
        <w:t xml:space="preserve">quality services and have a positive experience of the advocacy service; </w:t>
      </w:r>
    </w:p>
    <w:p w14:paraId="7B3C1B76" w14:textId="0049EA76" w:rsidR="00DA4F58" w:rsidRPr="00193E20" w:rsidRDefault="3311083A" w:rsidP="00CC30BC">
      <w:pPr>
        <w:pStyle w:val="Bulletpoints"/>
        <w:numPr>
          <w:ilvl w:val="1"/>
          <w:numId w:val="5"/>
        </w:numPr>
      </w:pPr>
      <w:r w:rsidRPr="00193E20">
        <w:t xml:space="preserve">To enable clients to obtain legal advice about their child protection case from qualified legal practitioners; and </w:t>
      </w:r>
    </w:p>
    <w:p w14:paraId="1454E8F7" w14:textId="102E4C3A" w:rsidR="00DA4F58" w:rsidRPr="00193E20" w:rsidRDefault="51FD40D9" w:rsidP="00CC30BC">
      <w:pPr>
        <w:pStyle w:val="Bulletpoints"/>
        <w:numPr>
          <w:ilvl w:val="1"/>
          <w:numId w:val="5"/>
        </w:numPr>
      </w:pPr>
      <w:r w:rsidRPr="00193E20">
        <w:t>To support a reduction in the proportion of substantiated cases in the pilot area proceeding to court, proceeding to court as emergency care applications</w:t>
      </w:r>
      <w:r w:rsidR="00851B50" w:rsidRPr="00193E20">
        <w:t>,</w:t>
      </w:r>
      <w:r w:rsidRPr="00193E20">
        <w:t xml:space="preserve"> or proceeding to contested interim proceedings.</w:t>
      </w:r>
    </w:p>
    <w:p w14:paraId="03E60B67" w14:textId="6AD6B8FA" w:rsidR="00DA4F58" w:rsidRPr="00193E20" w:rsidRDefault="51FD40D9" w:rsidP="00CC30BC">
      <w:pPr>
        <w:pStyle w:val="Bulletpoints"/>
        <w:numPr>
          <w:ilvl w:val="0"/>
          <w:numId w:val="5"/>
        </w:numPr>
      </w:pPr>
      <w:r w:rsidRPr="00193E20">
        <w:t xml:space="preserve">Is IFAS reducing the number of matters which proceed to court? </w:t>
      </w:r>
    </w:p>
    <w:p w14:paraId="3E19C9E1" w14:textId="3CDD1EE0" w:rsidR="00DA4F58" w:rsidRPr="00193E20" w:rsidRDefault="51FD40D9" w:rsidP="00CC30BC">
      <w:pPr>
        <w:pStyle w:val="Bulletpoints"/>
        <w:numPr>
          <w:ilvl w:val="0"/>
          <w:numId w:val="5"/>
        </w:numPr>
      </w:pPr>
      <w:r w:rsidRPr="00193E20">
        <w:t>Is IFAS better supporting families through the child protection process than a family’s previous experience of child protection without an advocate?</w:t>
      </w:r>
      <w:r w:rsidR="00800618" w:rsidRPr="00193E20">
        <w:t xml:space="preserve"> </w:t>
      </w:r>
    </w:p>
    <w:p w14:paraId="25A50F8C" w14:textId="0298407A" w:rsidR="00DA4F58" w:rsidRPr="00193E20" w:rsidRDefault="51FD40D9" w:rsidP="00CC30BC">
      <w:pPr>
        <w:pStyle w:val="Bulletpoints"/>
        <w:numPr>
          <w:ilvl w:val="0"/>
          <w:numId w:val="5"/>
        </w:numPr>
      </w:pPr>
      <w:r w:rsidRPr="00193E20">
        <w:t xml:space="preserve">Is IFAS delivering a better experience for children in the child protection process? </w:t>
      </w:r>
    </w:p>
    <w:p w14:paraId="1203AFD9" w14:textId="6C8A02C9" w:rsidR="00DA4F58" w:rsidRPr="00193E20" w:rsidRDefault="51FD40D9" w:rsidP="00CC30BC">
      <w:pPr>
        <w:pStyle w:val="Bulletpoints"/>
        <w:numPr>
          <w:ilvl w:val="0"/>
          <w:numId w:val="5"/>
        </w:numPr>
      </w:pPr>
      <w:r w:rsidRPr="00193E20">
        <w:t xml:space="preserve">Is IFAS operating consistently with its values and principles? </w:t>
      </w:r>
    </w:p>
    <w:p w14:paraId="207A1587" w14:textId="559CBAB9" w:rsidR="00DA4F58" w:rsidRPr="00193E20" w:rsidRDefault="51FD40D9" w:rsidP="00CC30BC">
      <w:pPr>
        <w:pStyle w:val="Bulletpoints"/>
        <w:numPr>
          <w:ilvl w:val="0"/>
          <w:numId w:val="5"/>
        </w:numPr>
      </w:pPr>
      <w:r w:rsidRPr="00193E20">
        <w:t xml:space="preserve">Is IFAS delivering advocacy consistent with its advocacy model? </w:t>
      </w:r>
    </w:p>
    <w:p w14:paraId="26B82820" w14:textId="13763A3B" w:rsidR="00DA4F58" w:rsidRPr="00193E20" w:rsidRDefault="51FD40D9" w:rsidP="00CC30BC">
      <w:pPr>
        <w:pStyle w:val="Bulletpoints"/>
        <w:numPr>
          <w:ilvl w:val="0"/>
          <w:numId w:val="5"/>
        </w:numPr>
      </w:pPr>
      <w:r w:rsidRPr="00193E20">
        <w:t xml:space="preserve">Is IFAS operating consistently with its service model? Is this service model the most appropriate for IFAS? </w:t>
      </w:r>
    </w:p>
    <w:p w14:paraId="42F1423B" w14:textId="243F7B80" w:rsidR="00DA4F58" w:rsidRPr="00193E20" w:rsidRDefault="51FD40D9" w:rsidP="00CC30BC">
      <w:pPr>
        <w:pStyle w:val="Bulletpoints"/>
        <w:numPr>
          <w:ilvl w:val="0"/>
          <w:numId w:val="5"/>
        </w:numPr>
      </w:pPr>
      <w:r w:rsidRPr="00193E20">
        <w:t xml:space="preserve">Is IFAS operating consistently with its policy and procedures? </w:t>
      </w:r>
    </w:p>
    <w:p w14:paraId="3C86A847" w14:textId="43BC5207" w:rsidR="00DA4F58" w:rsidRPr="00193E20" w:rsidRDefault="00301F8F" w:rsidP="00CC30BC">
      <w:pPr>
        <w:pStyle w:val="Bulletpoints"/>
        <w:numPr>
          <w:ilvl w:val="0"/>
          <w:numId w:val="5"/>
        </w:numPr>
      </w:pPr>
      <w:r w:rsidRPr="00193E20">
        <w:t>Does IFAS have</w:t>
      </w:r>
      <w:r w:rsidR="51FD40D9" w:rsidRPr="00193E20">
        <w:t xml:space="preserve"> a systemic impact?</w:t>
      </w:r>
    </w:p>
    <w:bookmarkEnd w:id="59"/>
    <w:p w14:paraId="5CE48DE7" w14:textId="1E2CCB2A" w:rsidR="00C97E79" w:rsidRPr="00193E20" w:rsidRDefault="00725045" w:rsidP="0076753D">
      <w:pPr>
        <w:pStyle w:val="heading20"/>
        <w:rPr>
          <w:rStyle w:val="eop"/>
        </w:rPr>
      </w:pPr>
      <w:r w:rsidRPr="00CF40B2">
        <w:fldChar w:fldCharType="begin"/>
      </w:r>
      <w:r w:rsidRPr="00193E20">
        <w:instrText xml:space="preserve"> HYPERLINK "bookmark://_Toc531958573" \h </w:instrText>
      </w:r>
      <w:r w:rsidRPr="00CF40B2">
        <w:fldChar w:fldCharType="separate"/>
      </w:r>
      <w:bookmarkStart w:id="60" w:name="_Toc81632706"/>
      <w:bookmarkStart w:id="61" w:name="_Toc81142186"/>
      <w:bookmarkStart w:id="62" w:name="_Toc73104537"/>
      <w:r w:rsidR="3311083A" w:rsidRPr="00CF40B2">
        <w:rPr>
          <w:rStyle w:val="normaltextrun"/>
        </w:rPr>
        <w:t xml:space="preserve">Data </w:t>
      </w:r>
      <w:r w:rsidR="00851B50" w:rsidRPr="00CF40B2">
        <w:rPr>
          <w:rStyle w:val="normaltextrun"/>
        </w:rPr>
        <w:t>c</w:t>
      </w:r>
      <w:r w:rsidR="3311083A" w:rsidRPr="00193E20">
        <w:rPr>
          <w:rStyle w:val="normaltextrun"/>
        </w:rPr>
        <w:t>ollection</w:t>
      </w:r>
      <w:bookmarkEnd w:id="60"/>
      <w:bookmarkEnd w:id="61"/>
      <w:bookmarkEnd w:id="62"/>
      <w:r w:rsidRPr="00CF40B2">
        <w:rPr>
          <w:rStyle w:val="normaltextrun"/>
        </w:rPr>
        <w:fldChar w:fldCharType="end"/>
      </w:r>
    </w:p>
    <w:p w14:paraId="46C290CC" w14:textId="72C44F17" w:rsidR="00DE26EA" w:rsidRPr="00193E20" w:rsidRDefault="00321C78" w:rsidP="00CC30BC">
      <w:pPr>
        <w:pStyle w:val="Body"/>
      </w:pPr>
      <w:r w:rsidRPr="00193E20">
        <w:t>The evaluation employed a suite of data collection methods</w:t>
      </w:r>
      <w:r w:rsidR="00793050" w:rsidRPr="00193E20">
        <w:t>,</w:t>
      </w:r>
      <w:r w:rsidRPr="00193E20">
        <w:t xml:space="preserve"> </w:t>
      </w:r>
      <w:r w:rsidR="00DE26EA" w:rsidRPr="00193E20">
        <w:t xml:space="preserve">including a review of IFAS documentation, a literature review, </w:t>
      </w:r>
      <w:r w:rsidR="000E69DF" w:rsidRPr="00193E20">
        <w:t xml:space="preserve">a review of the IFAS case bank, interviews with people who had used IFAS, interviews and focus groups with professional stakeholders and an analysis of the available quantitative data. </w:t>
      </w:r>
    </w:p>
    <w:p w14:paraId="3FAD32F5" w14:textId="2A8B25E0" w:rsidR="00D07FD9" w:rsidRPr="00193E20" w:rsidRDefault="00D07FD9" w:rsidP="001D713F">
      <w:pPr>
        <w:pStyle w:val="heading30"/>
      </w:pPr>
      <w:bookmarkStart w:id="63" w:name="_Toc73104538"/>
      <w:bookmarkStart w:id="64" w:name="_Toc81142187"/>
      <w:bookmarkStart w:id="65" w:name="_Toc81632707"/>
      <w:r w:rsidRPr="00193E20">
        <w:t>Review of IFAS documentation</w:t>
      </w:r>
      <w:bookmarkEnd w:id="63"/>
      <w:bookmarkEnd w:id="64"/>
      <w:bookmarkEnd w:id="65"/>
    </w:p>
    <w:p w14:paraId="6C9AE0E8" w14:textId="4D5B0B44" w:rsidR="000E69DF" w:rsidRPr="00193E20" w:rsidRDefault="00221F7A" w:rsidP="000E69DF">
      <w:pPr>
        <w:pStyle w:val="Body"/>
      </w:pPr>
      <w:r w:rsidRPr="00193E20">
        <w:t>The evaluation team reviewed documents provided by IFAS, including:</w:t>
      </w:r>
    </w:p>
    <w:p w14:paraId="5D923729" w14:textId="6381BE25" w:rsidR="00221F7A" w:rsidRPr="00193E20" w:rsidRDefault="00221F7A" w:rsidP="00DA624B">
      <w:pPr>
        <w:pStyle w:val="ListParagraph"/>
        <w:numPr>
          <w:ilvl w:val="0"/>
          <w:numId w:val="13"/>
        </w:numPr>
      </w:pPr>
      <w:r w:rsidRPr="00193E20">
        <w:t>IFAS Strategic plan</w:t>
      </w:r>
    </w:p>
    <w:p w14:paraId="1AF0036C" w14:textId="77777777" w:rsidR="006714AE" w:rsidRPr="00193E20" w:rsidRDefault="00CD4D98" w:rsidP="00DA624B">
      <w:pPr>
        <w:pStyle w:val="ListParagraph"/>
        <w:numPr>
          <w:ilvl w:val="0"/>
          <w:numId w:val="13"/>
        </w:numPr>
      </w:pPr>
      <w:r w:rsidRPr="00193E20">
        <w:t>IFAS m</w:t>
      </w:r>
      <w:r w:rsidR="006625BB" w:rsidRPr="00193E20">
        <w:t>onitoring and evaluation framework (revised)</w:t>
      </w:r>
    </w:p>
    <w:p w14:paraId="6093CE7B" w14:textId="64EC9E78" w:rsidR="00B35139" w:rsidRPr="00193E20" w:rsidRDefault="006714AE" w:rsidP="00DA624B">
      <w:pPr>
        <w:pStyle w:val="ListParagraph"/>
        <w:numPr>
          <w:ilvl w:val="0"/>
          <w:numId w:val="13"/>
        </w:numPr>
      </w:pPr>
      <w:r w:rsidRPr="00193E20">
        <w:t>IFAS Self Advocacy Plan</w:t>
      </w:r>
    </w:p>
    <w:p w14:paraId="64C66BCA" w14:textId="5D182585" w:rsidR="006714AE" w:rsidRPr="00193E20" w:rsidRDefault="006714AE" w:rsidP="00DA624B">
      <w:pPr>
        <w:pStyle w:val="ListParagraph"/>
        <w:numPr>
          <w:ilvl w:val="0"/>
          <w:numId w:val="13"/>
        </w:numPr>
      </w:pPr>
      <w:r w:rsidRPr="00193E20">
        <w:t>IFAS policies and procedures</w:t>
      </w:r>
    </w:p>
    <w:p w14:paraId="355E97CE" w14:textId="65F22811" w:rsidR="006714AE" w:rsidRPr="00193E20" w:rsidRDefault="00AA7C3B" w:rsidP="00DA624B">
      <w:pPr>
        <w:pStyle w:val="ListParagraph"/>
        <w:numPr>
          <w:ilvl w:val="0"/>
          <w:numId w:val="13"/>
        </w:numPr>
      </w:pPr>
      <w:r w:rsidRPr="00193E20">
        <w:t>Child Protection Legal Aid Services Review (2017)</w:t>
      </w:r>
    </w:p>
    <w:p w14:paraId="19A5842D" w14:textId="67D014D8" w:rsidR="00D7334C" w:rsidRPr="00193E20" w:rsidRDefault="00D7334C" w:rsidP="00DA624B">
      <w:pPr>
        <w:pStyle w:val="ListParagraph"/>
        <w:numPr>
          <w:ilvl w:val="0"/>
          <w:numId w:val="13"/>
        </w:numPr>
      </w:pPr>
      <w:r w:rsidRPr="00193E20">
        <w:t>Month</w:t>
      </w:r>
      <w:r w:rsidR="00301F8F" w:rsidRPr="00193E20">
        <w:t>l</w:t>
      </w:r>
      <w:r w:rsidRPr="00193E20">
        <w:t>y status reports</w:t>
      </w:r>
    </w:p>
    <w:p w14:paraId="4749B26D" w14:textId="17F0CF56" w:rsidR="008D45CC" w:rsidRPr="00193E20" w:rsidRDefault="00D7334C" w:rsidP="001D713F">
      <w:pPr>
        <w:pStyle w:val="heading30"/>
      </w:pPr>
      <w:bookmarkStart w:id="66" w:name="_Toc73104539"/>
      <w:bookmarkStart w:id="67" w:name="_Toc81142188"/>
      <w:bookmarkStart w:id="68" w:name="_Toc81632708"/>
      <w:r w:rsidRPr="00193E20">
        <w:t>Literature review</w:t>
      </w:r>
      <w:bookmarkEnd w:id="66"/>
      <w:bookmarkEnd w:id="67"/>
      <w:bookmarkEnd w:id="68"/>
    </w:p>
    <w:p w14:paraId="4F8B7ACB" w14:textId="25D5360D" w:rsidR="000E69DF" w:rsidRPr="00193E20" w:rsidRDefault="00D7334C" w:rsidP="000E69DF">
      <w:pPr>
        <w:pStyle w:val="Body"/>
      </w:pPr>
      <w:r w:rsidRPr="00193E20">
        <w:t xml:space="preserve">The evaluation team </w:t>
      </w:r>
      <w:r w:rsidR="00793050" w:rsidRPr="00193E20">
        <w:t>reviewed</w:t>
      </w:r>
      <w:r w:rsidRPr="00193E20">
        <w:t xml:space="preserve"> the literature</w:t>
      </w:r>
      <w:r w:rsidR="00572C50" w:rsidRPr="00193E20">
        <w:t>,</w:t>
      </w:r>
      <w:r w:rsidRPr="00193E20">
        <w:t xml:space="preserve"> </w:t>
      </w:r>
      <w:r w:rsidR="00DF77BA" w:rsidRPr="00193E20">
        <w:t>incl</w:t>
      </w:r>
      <w:r w:rsidR="00572C50" w:rsidRPr="00193E20">
        <w:t xml:space="preserve">uding </w:t>
      </w:r>
      <w:r w:rsidR="00CD100C" w:rsidRPr="00193E20">
        <w:t>over 60</w:t>
      </w:r>
      <w:r w:rsidR="00572C50" w:rsidRPr="00193E20">
        <w:t xml:space="preserve"> </w:t>
      </w:r>
      <w:r w:rsidR="006A22B5" w:rsidRPr="00193E20">
        <w:t>peer</w:t>
      </w:r>
      <w:r w:rsidR="00793050" w:rsidRPr="00193E20">
        <w:t>-</w:t>
      </w:r>
      <w:r w:rsidR="006A22B5" w:rsidRPr="00193E20">
        <w:t>reviewed papers</w:t>
      </w:r>
      <w:r w:rsidR="00C61D0C" w:rsidRPr="00193E20">
        <w:t xml:space="preserve"> and</w:t>
      </w:r>
      <w:r w:rsidR="006A22B5" w:rsidRPr="00193E20">
        <w:t xml:space="preserve"> reports. </w:t>
      </w:r>
      <w:r w:rsidR="004D2FFF" w:rsidRPr="00193E20">
        <w:t xml:space="preserve">This review identified an emerging evidence base for non-legal advocacy in child protection settings, </w:t>
      </w:r>
      <w:r w:rsidR="00793050" w:rsidRPr="00193E20">
        <w:t>particularly</w:t>
      </w:r>
      <w:r w:rsidR="004D2FFF" w:rsidRPr="00193E20">
        <w:t xml:space="preserve"> for parents with intellectual disability</w:t>
      </w:r>
      <w:r w:rsidR="00CA5703" w:rsidRPr="00193E20">
        <w:t>.</w:t>
      </w:r>
      <w:r w:rsidR="00937CD4" w:rsidRPr="00193E20">
        <w:rPr>
          <w:rStyle w:val="FootnoteReference"/>
        </w:rPr>
        <w:footnoteReference w:id="10"/>
      </w:r>
      <w:r w:rsidR="00C624C3" w:rsidRPr="00193E20">
        <w:t xml:space="preserve"> </w:t>
      </w:r>
      <w:r w:rsidR="00793050" w:rsidRPr="00CF40B2">
        <w:t>Various models exist, including parental</w:t>
      </w:r>
      <w:r w:rsidR="004F0E26" w:rsidRPr="00CF40B2">
        <w:t xml:space="preserve"> or</w:t>
      </w:r>
      <w:r w:rsidR="00FD3C39" w:rsidRPr="00CF40B2">
        <w:t xml:space="preserve"> peer</w:t>
      </w:r>
      <w:r w:rsidR="000C7749" w:rsidRPr="00CF40B2">
        <w:t xml:space="preserve"> advocacy</w:t>
      </w:r>
      <w:r w:rsidR="00FB626B" w:rsidRPr="00193E20">
        <w:rPr>
          <w:rStyle w:val="FootnoteReference"/>
        </w:rPr>
        <w:footnoteReference w:id="11"/>
      </w:r>
      <w:r w:rsidR="00666BFC" w:rsidRPr="00193E20">
        <w:t xml:space="preserve">, </w:t>
      </w:r>
      <w:r w:rsidR="00E821AF" w:rsidRPr="00CF40B2">
        <w:t xml:space="preserve">professional advocacy and </w:t>
      </w:r>
      <w:r w:rsidR="00FB626B" w:rsidRPr="00CF40B2">
        <w:t xml:space="preserve">collaborative legal and non-legal </w:t>
      </w:r>
      <w:r w:rsidR="00C477A8" w:rsidRPr="00CF40B2">
        <w:t xml:space="preserve">professional </w:t>
      </w:r>
      <w:r w:rsidR="00C53811" w:rsidRPr="00CF40B2">
        <w:t>models</w:t>
      </w:r>
      <w:r w:rsidR="00C477A8" w:rsidRPr="00CF40B2">
        <w:t>.</w:t>
      </w:r>
      <w:r w:rsidR="00C53811" w:rsidRPr="00193E20">
        <w:rPr>
          <w:rStyle w:val="FootnoteReference"/>
        </w:rPr>
        <w:footnoteReference w:id="12"/>
      </w:r>
      <w:r w:rsidR="00C477A8" w:rsidRPr="00193E20">
        <w:t xml:space="preserve"> </w:t>
      </w:r>
      <w:r w:rsidR="003D6360" w:rsidRPr="00CF40B2">
        <w:t>Advocacy programs</w:t>
      </w:r>
      <w:r w:rsidR="00B63ED4" w:rsidRPr="00CF40B2">
        <w:t xml:space="preserve"> are </w:t>
      </w:r>
      <w:r w:rsidR="001B3A2C" w:rsidRPr="00CF40B2">
        <w:t>primari</w:t>
      </w:r>
      <w:r w:rsidR="00B63ED4" w:rsidRPr="00CF40B2">
        <w:t xml:space="preserve">ly ad hoc, pilot or volunteer </w:t>
      </w:r>
      <w:r w:rsidR="007C1DC4" w:rsidRPr="00193E20">
        <w:t>services</w:t>
      </w:r>
      <w:r w:rsidR="00F43365" w:rsidRPr="00193E20">
        <w:t>,</w:t>
      </w:r>
      <w:r w:rsidR="00E821AF" w:rsidRPr="00193E20">
        <w:t xml:space="preserve"> with New York the only jurisdiction </w:t>
      </w:r>
      <w:r w:rsidR="00F43365" w:rsidRPr="00193E20">
        <w:t xml:space="preserve">with an established non-legal child protection advocacy service. </w:t>
      </w:r>
      <w:r w:rsidR="00CD100C" w:rsidRPr="00193E20">
        <w:t xml:space="preserve">The literature </w:t>
      </w:r>
      <w:r w:rsidR="00754F84" w:rsidRPr="00193E20">
        <w:t>identifies three main arguments for</w:t>
      </w:r>
      <w:r w:rsidR="002C14BC" w:rsidRPr="00193E20">
        <w:t xml:space="preserve"> non-legal</w:t>
      </w:r>
      <w:r w:rsidR="00754F84" w:rsidRPr="00193E20">
        <w:t xml:space="preserve"> </w:t>
      </w:r>
      <w:r w:rsidR="002C14BC" w:rsidRPr="00193E20">
        <w:t>advocacy in child protection; economic savings</w:t>
      </w:r>
      <w:r w:rsidR="00001E08" w:rsidRPr="00193E20">
        <w:t>, upholding human rights, and improving child protection practice</w:t>
      </w:r>
      <w:r w:rsidR="00364239" w:rsidRPr="00193E20">
        <w:t xml:space="preserve">. In all three areas, non-legal advocacy </w:t>
      </w:r>
      <w:r w:rsidR="003C51A4" w:rsidRPr="00193E20">
        <w:t>has some success</w:t>
      </w:r>
      <w:r w:rsidR="006A6878" w:rsidRPr="00193E20">
        <w:t>, but t</w:t>
      </w:r>
      <w:r w:rsidR="00C477A8" w:rsidRPr="00193E20">
        <w:t>he evidence base is</w:t>
      </w:r>
      <w:r w:rsidR="0081618C" w:rsidRPr="00193E20">
        <w:t xml:space="preserve"> not yet </w:t>
      </w:r>
      <w:r w:rsidR="003C51A4" w:rsidRPr="00193E20">
        <w:t xml:space="preserve">entirely </w:t>
      </w:r>
      <w:r w:rsidR="0081618C" w:rsidRPr="00193E20">
        <w:t>settled</w:t>
      </w:r>
      <w:r w:rsidR="006A6878" w:rsidRPr="00193E20">
        <w:t>. S</w:t>
      </w:r>
      <w:r w:rsidR="0081618C" w:rsidRPr="00193E20">
        <w:t xml:space="preserve">ome studies </w:t>
      </w:r>
      <w:r w:rsidR="006A6878" w:rsidRPr="00193E20">
        <w:t>show</w:t>
      </w:r>
      <w:r w:rsidR="0081618C" w:rsidRPr="00193E20">
        <w:t xml:space="preserve"> </w:t>
      </w:r>
      <w:r w:rsidR="00D773FB" w:rsidRPr="00193E20">
        <w:t>no</w:t>
      </w:r>
      <w:r w:rsidR="00285489" w:rsidRPr="00193E20">
        <w:t xml:space="preserve"> evidence of</w:t>
      </w:r>
      <w:r w:rsidR="00D773FB" w:rsidRPr="00193E20">
        <w:t xml:space="preserve"> success in court diversion but a very significant reduction in length of </w:t>
      </w:r>
      <w:r w:rsidR="004A636E" w:rsidRPr="00193E20">
        <w:t xml:space="preserve">time before children </w:t>
      </w:r>
      <w:r w:rsidR="009633D6" w:rsidRPr="00193E20">
        <w:t>achieved permanency, reunification and guardianship.</w:t>
      </w:r>
      <w:r w:rsidR="009633D6" w:rsidRPr="00193E20">
        <w:rPr>
          <w:rStyle w:val="FootnoteReference"/>
        </w:rPr>
        <w:footnoteReference w:id="13"/>
      </w:r>
      <w:r w:rsidR="009633D6" w:rsidRPr="00193E20">
        <w:t xml:space="preserve"> </w:t>
      </w:r>
      <w:r w:rsidR="00BE7C06" w:rsidRPr="00CF40B2">
        <w:t>These programs are context</w:t>
      </w:r>
      <w:r w:rsidR="00B114E7" w:rsidRPr="00CF40B2">
        <w:t>-</w:t>
      </w:r>
      <w:r w:rsidR="00BE7C06" w:rsidRPr="00CF40B2">
        <w:t>specific, and results from one jurisdiction cannot be transferred to another</w:t>
      </w:r>
      <w:r w:rsidR="00B114E7" w:rsidRPr="00193E20">
        <w:t>;</w:t>
      </w:r>
      <w:r w:rsidR="00BE7C06" w:rsidRPr="00193E20">
        <w:t xml:space="preserve"> </w:t>
      </w:r>
      <w:r w:rsidR="00B114E7" w:rsidRPr="00193E20">
        <w:t xml:space="preserve">however, </w:t>
      </w:r>
      <w:r w:rsidR="00BE7C06" w:rsidRPr="00193E20">
        <w:t xml:space="preserve">the general indication from the literature is that </w:t>
      </w:r>
      <w:r w:rsidR="00A6795F" w:rsidRPr="00193E20">
        <w:t xml:space="preserve">advocacy for parents in the child protection system is highly valued by all stakeholders and contributes to improved outcomes. </w:t>
      </w:r>
    </w:p>
    <w:p w14:paraId="7288AEED" w14:textId="714EDBC2" w:rsidR="00D07FD9" w:rsidRPr="00193E20" w:rsidRDefault="008D45CC" w:rsidP="001D713F">
      <w:pPr>
        <w:pStyle w:val="heading30"/>
      </w:pPr>
      <w:bookmarkStart w:id="69" w:name="_Toc73104540"/>
      <w:bookmarkStart w:id="70" w:name="_Toc81142189"/>
      <w:bookmarkStart w:id="71" w:name="_Toc81632709"/>
      <w:r w:rsidRPr="00193E20">
        <w:t>Case bank review</w:t>
      </w:r>
      <w:bookmarkEnd w:id="69"/>
      <w:bookmarkEnd w:id="70"/>
      <w:bookmarkEnd w:id="71"/>
    </w:p>
    <w:p w14:paraId="5AA83BE9" w14:textId="0BCDCF70" w:rsidR="000E69DF" w:rsidRPr="00193E20" w:rsidRDefault="00377638" w:rsidP="000E69DF">
      <w:pPr>
        <w:pStyle w:val="Body"/>
      </w:pPr>
      <w:r w:rsidRPr="00193E20">
        <w:t xml:space="preserve">IFAS advocates </w:t>
      </w:r>
      <w:r w:rsidR="00A852D5" w:rsidRPr="00193E20">
        <w:t>regularly document</w:t>
      </w:r>
      <w:r w:rsidRPr="00193E20">
        <w:t xml:space="preserve"> advocacy examples based on</w:t>
      </w:r>
      <w:r w:rsidR="00A852D5" w:rsidRPr="00193E20">
        <w:t xml:space="preserve"> their</w:t>
      </w:r>
      <w:r w:rsidRPr="00193E20">
        <w:t xml:space="preserve"> </w:t>
      </w:r>
      <w:r w:rsidR="00597B66" w:rsidRPr="00193E20">
        <w:t>practic</w:t>
      </w:r>
      <w:r w:rsidRPr="00193E20">
        <w:t>e. These advocacy examples are intended to highlight IFAS best practice and are not necessarily representative of all IFAS practice or outcomes. They have been used in this evaluation to construct a model of best practice to be tested against data from other service users and stakeholders.</w:t>
      </w:r>
    </w:p>
    <w:p w14:paraId="00ABB6B5" w14:textId="762AA722" w:rsidR="00D07FD9" w:rsidRPr="00193E20" w:rsidRDefault="00D07FD9" w:rsidP="001D713F">
      <w:pPr>
        <w:pStyle w:val="heading30"/>
      </w:pPr>
      <w:bookmarkStart w:id="72" w:name="_Toc73104541"/>
      <w:bookmarkStart w:id="73" w:name="_Toc81142190"/>
      <w:bookmarkStart w:id="74" w:name="_Toc81632710"/>
      <w:r w:rsidRPr="00193E20">
        <w:t>Interviews with people who have used IFAS</w:t>
      </w:r>
      <w:bookmarkEnd w:id="72"/>
      <w:bookmarkEnd w:id="73"/>
      <w:bookmarkEnd w:id="74"/>
    </w:p>
    <w:p w14:paraId="60F5A714" w14:textId="7DA40452" w:rsidR="001A12A2" w:rsidRPr="00193E20" w:rsidRDefault="001A12A2" w:rsidP="001A12A2">
      <w:pPr>
        <w:pStyle w:val="Body"/>
      </w:pPr>
      <w:r w:rsidRPr="00193E20">
        <w:t xml:space="preserve">People who had used IFAS were invited to participate in the evaluation by IFAS. At the midterm review, this was done by either advocates or VLA administration staff directly inviting participants. Following the midterm review, all IFAS clients were asked if they consented to be contacted by the evaluation team on exiting IFAS. The contact details of those who consented were provided to the evaluation team. The evaluation team interviewed every IFAS client who agreed to be interviewed. All IFAS client interviews were co-facilitated by a lived experience evaluator and an academic evaluator. Interviews with Aboriginal clients were conducted by a lived experience evaluator and an Aboriginal member of the evaluation team. Depending on participant choice, interviews were conducted face to face at VLA offices, RMIT University, via telephone or online. </w:t>
      </w:r>
    </w:p>
    <w:tbl>
      <w:tblPr>
        <w:tblStyle w:val="GridTable3-Accent5"/>
        <w:tblW w:w="5000" w:type="pct"/>
        <w:tblLook w:val="04A0" w:firstRow="1" w:lastRow="0" w:firstColumn="1" w:lastColumn="0" w:noHBand="0" w:noVBand="1"/>
        <w:tblCaption w:val="Table 1 - Interviews with people who have used IFAS"/>
        <w:tblDescription w:val="In the midterm review there was:&#10;Parent with intellectual disability: 1&#10;Aboriginal parent: 1&#10;Parents who do not belong to a priority group: 9&#10;Total midterm participants: 11&#10;&#10;In the final stage there were: &#10;Parent with intellectual disability: 5&#10;Aboriginal parent: 3&#10;Non-Aboriginal parent of Aboriginal child: 2&#10;Culturally and linguistically diverse parent: 3&#10;Ohter non-priority group parent: 6&#10;Total final stage parents: 19&#10;&#10;Total number of parents who participated in the midterm and final stage evaluation:&#10;Parent with intellectual disability: 6&#10;Aboriginal parent: 4&#10;Non-Aboriginal parent of Aboriginal child: 2&#10;Culturally and linguistically diverse parent: 3&#10;Ohter non-priority group parent: 15&#10;Total final stage parents: 30"/>
      </w:tblPr>
      <w:tblGrid>
        <w:gridCol w:w="5528"/>
        <w:gridCol w:w="1539"/>
        <w:gridCol w:w="1580"/>
        <w:gridCol w:w="1559"/>
      </w:tblGrid>
      <w:tr w:rsidR="001A12A2" w:rsidRPr="00193E20" w14:paraId="54963ACE" w14:textId="77777777" w:rsidTr="005009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8" w:type="pct"/>
          </w:tcPr>
          <w:p w14:paraId="6D2188F3" w14:textId="77777777" w:rsidR="001A12A2" w:rsidRPr="00193E20" w:rsidRDefault="001A12A2" w:rsidP="00EB5574">
            <w:pPr>
              <w:pStyle w:val="Body"/>
            </w:pPr>
          </w:p>
        </w:tc>
        <w:tc>
          <w:tcPr>
            <w:tcW w:w="754" w:type="pct"/>
            <w:vAlign w:val="bottom"/>
          </w:tcPr>
          <w:p w14:paraId="3A8FBD6D"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Midterm review</w:t>
            </w:r>
          </w:p>
        </w:tc>
        <w:tc>
          <w:tcPr>
            <w:tcW w:w="774" w:type="pct"/>
            <w:vAlign w:val="bottom"/>
          </w:tcPr>
          <w:p w14:paraId="3762CED9"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Final stage</w:t>
            </w:r>
          </w:p>
        </w:tc>
        <w:tc>
          <w:tcPr>
            <w:tcW w:w="764" w:type="pct"/>
            <w:vAlign w:val="bottom"/>
          </w:tcPr>
          <w:p w14:paraId="64A622E9" w14:textId="77777777" w:rsidR="001A12A2" w:rsidRPr="00193E20" w:rsidRDefault="001A12A2" w:rsidP="00EB5574">
            <w:pPr>
              <w:pStyle w:val="Body"/>
              <w:jc w:val="center"/>
              <w:cnfStyle w:val="100000000000" w:firstRow="1" w:lastRow="0" w:firstColumn="0" w:lastColumn="0" w:oddVBand="0" w:evenVBand="0" w:oddHBand="0" w:evenHBand="0" w:firstRowFirstColumn="0" w:firstRowLastColumn="0" w:lastRowFirstColumn="0" w:lastRowLastColumn="0"/>
            </w:pPr>
            <w:r w:rsidRPr="00193E20">
              <w:t>Total</w:t>
            </w:r>
          </w:p>
        </w:tc>
      </w:tr>
      <w:tr w:rsidR="001A12A2" w:rsidRPr="00193E20" w14:paraId="06000871" w14:textId="77777777" w:rsidTr="0050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Pr>
          <w:p w14:paraId="225ADBD6" w14:textId="77777777" w:rsidR="001A12A2" w:rsidRPr="00193E20" w:rsidRDefault="001A12A2" w:rsidP="00EB5574">
            <w:pPr>
              <w:pStyle w:val="Body"/>
            </w:pPr>
            <w:r w:rsidRPr="00193E20">
              <w:t>Parental intellectual disability</w:t>
            </w:r>
          </w:p>
        </w:tc>
        <w:tc>
          <w:tcPr>
            <w:tcW w:w="754" w:type="pct"/>
            <w:vAlign w:val="bottom"/>
          </w:tcPr>
          <w:p w14:paraId="12B062E8"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1</w:t>
            </w:r>
          </w:p>
        </w:tc>
        <w:tc>
          <w:tcPr>
            <w:tcW w:w="774" w:type="pct"/>
            <w:vAlign w:val="bottom"/>
          </w:tcPr>
          <w:p w14:paraId="13CF20AC"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5</w:t>
            </w:r>
          </w:p>
        </w:tc>
        <w:tc>
          <w:tcPr>
            <w:tcW w:w="764" w:type="pct"/>
            <w:vAlign w:val="bottom"/>
          </w:tcPr>
          <w:p w14:paraId="0C25176B"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6</w:t>
            </w:r>
          </w:p>
        </w:tc>
      </w:tr>
      <w:tr w:rsidR="001A12A2" w:rsidRPr="00193E20" w14:paraId="2C96EC05"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4A507CBD" w14:textId="77777777" w:rsidR="001A12A2" w:rsidRPr="00193E20" w:rsidRDefault="001A12A2" w:rsidP="00EB5574">
            <w:pPr>
              <w:pStyle w:val="Body"/>
            </w:pPr>
            <w:r w:rsidRPr="00193E20">
              <w:t>Aboriginal parent</w:t>
            </w:r>
          </w:p>
        </w:tc>
        <w:tc>
          <w:tcPr>
            <w:tcW w:w="754" w:type="pct"/>
            <w:vAlign w:val="bottom"/>
          </w:tcPr>
          <w:p w14:paraId="0CCE4684"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1</w:t>
            </w:r>
          </w:p>
        </w:tc>
        <w:tc>
          <w:tcPr>
            <w:tcW w:w="774" w:type="pct"/>
            <w:vAlign w:val="bottom"/>
          </w:tcPr>
          <w:p w14:paraId="6073DFFC"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c>
          <w:tcPr>
            <w:tcW w:w="764" w:type="pct"/>
            <w:vAlign w:val="bottom"/>
          </w:tcPr>
          <w:p w14:paraId="5864C2ED"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4</w:t>
            </w:r>
          </w:p>
        </w:tc>
      </w:tr>
      <w:tr w:rsidR="001A12A2" w:rsidRPr="00193E20" w14:paraId="6BC4291E" w14:textId="77777777" w:rsidTr="0050097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708" w:type="pct"/>
          </w:tcPr>
          <w:p w14:paraId="34E94133" w14:textId="77777777" w:rsidR="001A12A2" w:rsidRPr="00193E20" w:rsidRDefault="001A12A2" w:rsidP="00EB5574">
            <w:pPr>
              <w:pStyle w:val="Body"/>
            </w:pPr>
            <w:r w:rsidRPr="00193E20">
              <w:t>Non-Aboriginal parent of Aboriginal child</w:t>
            </w:r>
          </w:p>
        </w:tc>
        <w:tc>
          <w:tcPr>
            <w:tcW w:w="754" w:type="pct"/>
            <w:vAlign w:val="bottom"/>
          </w:tcPr>
          <w:p w14:paraId="73772302"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0</w:t>
            </w:r>
          </w:p>
        </w:tc>
        <w:tc>
          <w:tcPr>
            <w:tcW w:w="774" w:type="pct"/>
            <w:vAlign w:val="bottom"/>
          </w:tcPr>
          <w:p w14:paraId="3C86E9A1"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2</w:t>
            </w:r>
          </w:p>
        </w:tc>
        <w:tc>
          <w:tcPr>
            <w:tcW w:w="764" w:type="pct"/>
            <w:vAlign w:val="bottom"/>
          </w:tcPr>
          <w:p w14:paraId="1EBDA087"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2</w:t>
            </w:r>
          </w:p>
        </w:tc>
      </w:tr>
      <w:tr w:rsidR="001A12A2" w:rsidRPr="00193E20" w14:paraId="29082A20"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5F6A4813" w14:textId="77777777" w:rsidR="001A12A2" w:rsidRPr="00193E20" w:rsidRDefault="001A12A2" w:rsidP="00EB5574">
            <w:pPr>
              <w:pStyle w:val="Body"/>
            </w:pPr>
            <w:r w:rsidRPr="00193E20">
              <w:t>Culturally and linguistically diverse</w:t>
            </w:r>
          </w:p>
        </w:tc>
        <w:tc>
          <w:tcPr>
            <w:tcW w:w="754" w:type="pct"/>
            <w:vAlign w:val="bottom"/>
          </w:tcPr>
          <w:p w14:paraId="0B5BFB90"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0</w:t>
            </w:r>
          </w:p>
        </w:tc>
        <w:tc>
          <w:tcPr>
            <w:tcW w:w="774" w:type="pct"/>
            <w:vAlign w:val="bottom"/>
          </w:tcPr>
          <w:p w14:paraId="62CE840C"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c>
          <w:tcPr>
            <w:tcW w:w="764" w:type="pct"/>
            <w:vAlign w:val="bottom"/>
          </w:tcPr>
          <w:p w14:paraId="27ACBE2A"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szCs w:val="22"/>
              </w:rPr>
              <w:t>3</w:t>
            </w:r>
          </w:p>
        </w:tc>
      </w:tr>
      <w:tr w:rsidR="001A12A2" w:rsidRPr="00193E20" w14:paraId="505ED15D" w14:textId="77777777" w:rsidTr="0050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pct"/>
          </w:tcPr>
          <w:p w14:paraId="3944D170" w14:textId="77777777" w:rsidR="001A12A2" w:rsidRPr="00193E20" w:rsidRDefault="001A12A2" w:rsidP="00EB5574">
            <w:pPr>
              <w:pStyle w:val="Body"/>
            </w:pPr>
            <w:r w:rsidRPr="00193E20">
              <w:t>Other – no priority group</w:t>
            </w:r>
          </w:p>
        </w:tc>
        <w:tc>
          <w:tcPr>
            <w:tcW w:w="754" w:type="pct"/>
            <w:vAlign w:val="bottom"/>
          </w:tcPr>
          <w:p w14:paraId="202377ED"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szCs w:val="22"/>
              </w:rPr>
              <w:t>9</w:t>
            </w:r>
          </w:p>
        </w:tc>
        <w:tc>
          <w:tcPr>
            <w:tcW w:w="774" w:type="pct"/>
            <w:vAlign w:val="bottom"/>
          </w:tcPr>
          <w:p w14:paraId="0BBC8875"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6</w:t>
            </w:r>
          </w:p>
        </w:tc>
        <w:tc>
          <w:tcPr>
            <w:tcW w:w="764" w:type="pct"/>
            <w:vAlign w:val="bottom"/>
          </w:tcPr>
          <w:p w14:paraId="5ACB9D4F" w14:textId="77777777" w:rsidR="001A12A2" w:rsidRPr="00193E20" w:rsidRDefault="001A12A2" w:rsidP="00EB5574">
            <w:pPr>
              <w:pStyle w:val="Body"/>
              <w:cnfStyle w:val="000000100000" w:firstRow="0" w:lastRow="0" w:firstColumn="0" w:lastColumn="0" w:oddVBand="0" w:evenVBand="0" w:oddHBand="1" w:evenHBand="0" w:firstRowFirstColumn="0" w:firstRowLastColumn="0" w:lastRowFirstColumn="0" w:lastRowLastColumn="0"/>
            </w:pPr>
            <w:r w:rsidRPr="00193E20">
              <w:rPr>
                <w:rFonts w:ascii="Calibri" w:hAnsi="Calibri" w:cs="Calibri"/>
                <w:color w:val="000000"/>
                <w:szCs w:val="22"/>
              </w:rPr>
              <w:t>15</w:t>
            </w:r>
          </w:p>
        </w:tc>
      </w:tr>
      <w:tr w:rsidR="001A12A2" w:rsidRPr="00193E20" w14:paraId="6A27EDC0" w14:textId="77777777" w:rsidTr="00500974">
        <w:tc>
          <w:tcPr>
            <w:cnfStyle w:val="001000000000" w:firstRow="0" w:lastRow="0" w:firstColumn="1" w:lastColumn="0" w:oddVBand="0" w:evenVBand="0" w:oddHBand="0" w:evenHBand="0" w:firstRowFirstColumn="0" w:firstRowLastColumn="0" w:lastRowFirstColumn="0" w:lastRowLastColumn="0"/>
            <w:tcW w:w="2708" w:type="pct"/>
          </w:tcPr>
          <w:p w14:paraId="6092CBAD" w14:textId="77777777" w:rsidR="001A12A2" w:rsidRPr="00193E20" w:rsidRDefault="001A12A2" w:rsidP="00EB5574">
            <w:pPr>
              <w:pStyle w:val="Body"/>
            </w:pPr>
            <w:r w:rsidRPr="00193E20">
              <w:t>Total</w:t>
            </w:r>
          </w:p>
        </w:tc>
        <w:tc>
          <w:tcPr>
            <w:tcW w:w="754" w:type="pct"/>
            <w:vAlign w:val="bottom"/>
          </w:tcPr>
          <w:p w14:paraId="7A9CA574"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11</w:t>
            </w:r>
          </w:p>
        </w:tc>
        <w:tc>
          <w:tcPr>
            <w:tcW w:w="774" w:type="pct"/>
            <w:vAlign w:val="bottom"/>
          </w:tcPr>
          <w:p w14:paraId="66844BC6" w14:textId="77777777" w:rsidR="001A12A2" w:rsidRPr="00193E20" w:rsidRDefault="001A12A2" w:rsidP="00EB5574">
            <w:pPr>
              <w:pStyle w:val="Body"/>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19</w:t>
            </w:r>
          </w:p>
        </w:tc>
        <w:tc>
          <w:tcPr>
            <w:tcW w:w="764" w:type="pct"/>
            <w:vAlign w:val="bottom"/>
          </w:tcPr>
          <w:p w14:paraId="7C5BD5D9" w14:textId="77777777" w:rsidR="001A12A2" w:rsidRPr="00193E20" w:rsidRDefault="001A12A2" w:rsidP="00EB5574">
            <w:pPr>
              <w:pStyle w:val="Body"/>
              <w:keepNext/>
              <w:cnfStyle w:val="000000000000" w:firstRow="0" w:lastRow="0" w:firstColumn="0" w:lastColumn="0" w:oddVBand="0" w:evenVBand="0" w:oddHBand="0" w:evenHBand="0" w:firstRowFirstColumn="0" w:firstRowLastColumn="0" w:lastRowFirstColumn="0" w:lastRowLastColumn="0"/>
            </w:pPr>
            <w:r w:rsidRPr="00193E20">
              <w:rPr>
                <w:rFonts w:ascii="Calibri" w:hAnsi="Calibri" w:cs="Calibri"/>
                <w:color w:val="000000"/>
                <w:szCs w:val="22"/>
              </w:rPr>
              <w:t>30</w:t>
            </w:r>
          </w:p>
        </w:tc>
      </w:tr>
    </w:tbl>
    <w:p w14:paraId="0147177C" w14:textId="4844D459" w:rsidR="00843FEE" w:rsidRPr="00CF40B2" w:rsidRDefault="001A12A2" w:rsidP="001A12A2">
      <w:pPr>
        <w:pStyle w:val="Caption"/>
      </w:pPr>
      <w:bookmarkStart w:id="75" w:name="_Toc81142273"/>
      <w:bookmarkStart w:id="76" w:name="_Toc81632793"/>
      <w:r w:rsidRPr="00193E20">
        <w:t xml:space="preserve">Table </w:t>
      </w:r>
      <w:r>
        <w:fldChar w:fldCharType="begin"/>
      </w:r>
      <w:r>
        <w:instrText>SEQ Table \* ARABIC</w:instrText>
      </w:r>
      <w:r>
        <w:fldChar w:fldCharType="separate"/>
      </w:r>
      <w:r w:rsidR="00CC2802">
        <w:rPr>
          <w:noProof/>
        </w:rPr>
        <w:t>2</w:t>
      </w:r>
      <w:r>
        <w:fldChar w:fldCharType="end"/>
      </w:r>
      <w:r w:rsidRPr="00193E20">
        <w:t xml:space="preserve"> - Interviews with people who have used IFAS</w:t>
      </w:r>
      <w:bookmarkEnd w:id="75"/>
      <w:bookmarkEnd w:id="76"/>
    </w:p>
    <w:p w14:paraId="605C418E" w14:textId="14DF34A3" w:rsidR="00C10B02" w:rsidRPr="00193E20" w:rsidRDefault="00FA6156" w:rsidP="000E69DF">
      <w:pPr>
        <w:pStyle w:val="Body"/>
      </w:pPr>
      <w:r w:rsidRPr="00193E20">
        <w:t xml:space="preserve">In total, </w:t>
      </w:r>
      <w:r w:rsidR="00B032C1" w:rsidRPr="00193E20">
        <w:t>30 people who had used IFAS</w:t>
      </w:r>
      <w:r w:rsidRPr="00193E20">
        <w:t xml:space="preserve"> were interviewed</w:t>
      </w:r>
      <w:r w:rsidR="00B032C1" w:rsidRPr="00193E20">
        <w:t xml:space="preserve">, </w:t>
      </w:r>
      <w:r w:rsidR="0042493E" w:rsidRPr="00193E20">
        <w:t>19 women and 11 men</w:t>
      </w:r>
      <w:r w:rsidR="008E0C9D" w:rsidRPr="00193E20">
        <w:t xml:space="preserve">, </w:t>
      </w:r>
      <w:r w:rsidR="009B52BB" w:rsidRPr="00193E20">
        <w:t xml:space="preserve">above </w:t>
      </w:r>
      <w:r w:rsidR="00B032C1" w:rsidRPr="00193E20">
        <w:t xml:space="preserve">the original target of 20. </w:t>
      </w:r>
      <w:r w:rsidR="005F77CF" w:rsidRPr="00193E20">
        <w:t xml:space="preserve">IFAS’s </w:t>
      </w:r>
      <w:r w:rsidRPr="00193E20">
        <w:t xml:space="preserve">original </w:t>
      </w:r>
      <w:r w:rsidR="005F77CF" w:rsidRPr="00193E20">
        <w:t>priority groups are well represented</w:t>
      </w:r>
      <w:r w:rsidR="00132757" w:rsidRPr="00193E20">
        <w:t xml:space="preserve">, with Aboriginal families constituting </w:t>
      </w:r>
      <w:r w:rsidR="003642DF" w:rsidRPr="00193E20">
        <w:t>2</w:t>
      </w:r>
      <w:r w:rsidR="00CD06B6" w:rsidRPr="00193E20">
        <w:t>6</w:t>
      </w:r>
      <w:r w:rsidR="003642DF" w:rsidRPr="00193E20">
        <w:t xml:space="preserve">% of participants and </w:t>
      </w:r>
      <w:r w:rsidR="00CD06B6" w:rsidRPr="00193E20">
        <w:t xml:space="preserve">parents with intellectual disability constituting 13%. </w:t>
      </w:r>
      <w:r w:rsidR="00526BF2" w:rsidRPr="00193E20">
        <w:t xml:space="preserve">As the priority group for culturally and linguistically diverse </w:t>
      </w:r>
      <w:r w:rsidR="00B343BA" w:rsidRPr="00193E20">
        <w:t xml:space="preserve">families was only added in 2020, this group is </w:t>
      </w:r>
      <w:r w:rsidR="006D7D8A" w:rsidRPr="00193E20">
        <w:t>proportionately smaller in IFAS clients and the evaluation.</w:t>
      </w:r>
    </w:p>
    <w:p w14:paraId="6C79C9C1" w14:textId="70434934" w:rsidR="00643841" w:rsidRPr="00193E20" w:rsidRDefault="00643841" w:rsidP="000E69DF">
      <w:pPr>
        <w:pStyle w:val="Body"/>
      </w:pPr>
      <w:r w:rsidRPr="00193E20">
        <w:t>Additional li</w:t>
      </w:r>
      <w:r w:rsidR="005B2E7C" w:rsidRPr="00193E20">
        <w:t xml:space="preserve">ved experience feedback was provided by SEAS, IFAS’s lived experience expert reference group. </w:t>
      </w:r>
    </w:p>
    <w:p w14:paraId="568CF3ED" w14:textId="62907B64" w:rsidR="00D07FD9" w:rsidRPr="00193E20" w:rsidRDefault="00D07FD9" w:rsidP="001D713F">
      <w:pPr>
        <w:pStyle w:val="heading30"/>
      </w:pPr>
      <w:bookmarkStart w:id="77" w:name="_Toc73104542"/>
      <w:bookmarkStart w:id="78" w:name="_Toc81142191"/>
      <w:bookmarkStart w:id="79" w:name="_Toc81632711"/>
      <w:r>
        <w:t>Professional stakeholder interviews and focus groups</w:t>
      </w:r>
      <w:bookmarkEnd w:id="77"/>
      <w:bookmarkEnd w:id="78"/>
      <w:bookmarkEnd w:id="79"/>
    </w:p>
    <w:tbl>
      <w:tblPr>
        <w:tblStyle w:val="GridTable7ColourfulAccent5"/>
        <w:tblpPr w:leftFromText="180" w:rightFromText="180" w:vertAnchor="text" w:horzAnchor="margin" w:tblpY="-27"/>
        <w:tblW w:w="2715" w:type="dxa"/>
        <w:tblLook w:val="04A0" w:firstRow="1" w:lastRow="0" w:firstColumn="1" w:lastColumn="0" w:noHBand="0" w:noVBand="1"/>
      </w:tblPr>
      <w:tblGrid>
        <w:gridCol w:w="1408"/>
        <w:gridCol w:w="1307"/>
      </w:tblGrid>
      <w:tr w:rsidR="009C3DBA" w:rsidRPr="00193E20" w14:paraId="69893C09" w14:textId="77777777" w:rsidTr="0050097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08" w:type="dxa"/>
            <w:noWrap/>
            <w:vAlign w:val="bottom"/>
            <w:hideMark/>
          </w:tcPr>
          <w:p w14:paraId="797C5036" w14:textId="77777777" w:rsidR="009C3DBA" w:rsidRPr="00193E20" w:rsidRDefault="009C3DBA" w:rsidP="009C3DBA">
            <w:pPr>
              <w:spacing w:after="0" w:line="240" w:lineRule="auto"/>
              <w:jc w:val="center"/>
              <w:rPr>
                <w:rFonts w:ascii="Calibri" w:eastAsia="Times New Roman" w:hAnsi="Calibri"/>
                <w:color w:val="000000"/>
                <w:szCs w:val="22"/>
              </w:rPr>
            </w:pPr>
            <w:r w:rsidRPr="00193E20">
              <w:rPr>
                <w:rFonts w:ascii="Calibri" w:eastAsia="Times New Roman" w:hAnsi="Calibri"/>
                <w:color w:val="000000"/>
                <w:szCs w:val="22"/>
              </w:rPr>
              <w:t>Organisation</w:t>
            </w:r>
          </w:p>
        </w:tc>
        <w:tc>
          <w:tcPr>
            <w:tcW w:w="1307" w:type="dxa"/>
            <w:noWrap/>
            <w:hideMark/>
          </w:tcPr>
          <w:p w14:paraId="311E1144" w14:textId="77777777" w:rsidR="009C3DBA" w:rsidRPr="00193E20" w:rsidRDefault="009C3DBA" w:rsidP="009C3DB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No. participants</w:t>
            </w:r>
          </w:p>
        </w:tc>
      </w:tr>
      <w:tr w:rsidR="009C3DBA" w:rsidRPr="00193E20" w14:paraId="2AB3B57C"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14:paraId="50D11968" w14:textId="77777777" w:rsidR="009C3DBA" w:rsidRPr="00DD3385" w:rsidRDefault="009C3DBA" w:rsidP="009C3DBA">
            <w:pPr>
              <w:spacing w:after="0" w:line="240" w:lineRule="auto"/>
              <w:rPr>
                <w:rFonts w:ascii="Calibri" w:eastAsia="Times New Roman" w:hAnsi="Calibri"/>
                <w:color w:val="000000"/>
                <w:sz w:val="20"/>
                <w:szCs w:val="20"/>
              </w:rPr>
            </w:pPr>
            <w:r w:rsidRPr="00DD3385">
              <w:rPr>
                <w:rFonts w:ascii="Calibri" w:eastAsia="Times New Roman" w:hAnsi="Calibri"/>
                <w:color w:val="000000"/>
                <w:sz w:val="20"/>
                <w:szCs w:val="20"/>
              </w:rPr>
              <w:t>IFAS</w:t>
            </w:r>
          </w:p>
        </w:tc>
        <w:tc>
          <w:tcPr>
            <w:tcW w:w="1307" w:type="dxa"/>
            <w:noWrap/>
            <w:hideMark/>
          </w:tcPr>
          <w:p w14:paraId="00C89974"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7</w:t>
            </w:r>
          </w:p>
        </w:tc>
      </w:tr>
      <w:tr w:rsidR="009C3DBA" w:rsidRPr="00193E20" w14:paraId="7127AA32"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B460E52"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VLA</w:t>
            </w:r>
          </w:p>
        </w:tc>
        <w:tc>
          <w:tcPr>
            <w:tcW w:w="1307" w:type="dxa"/>
            <w:noWrap/>
            <w:hideMark/>
          </w:tcPr>
          <w:p w14:paraId="59A02E93"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4CA3C2FB"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tcPr>
          <w:p w14:paraId="19B9367A"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VACCA</w:t>
            </w:r>
          </w:p>
        </w:tc>
        <w:tc>
          <w:tcPr>
            <w:tcW w:w="1307" w:type="dxa"/>
            <w:noWrap/>
          </w:tcPr>
          <w:p w14:paraId="716BB8F7"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10</w:t>
            </w:r>
          </w:p>
        </w:tc>
      </w:tr>
      <w:tr w:rsidR="009C3DBA" w:rsidRPr="00193E20" w14:paraId="6578BF87"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17BFCB6"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BDAC</w:t>
            </w:r>
          </w:p>
        </w:tc>
        <w:tc>
          <w:tcPr>
            <w:tcW w:w="1307" w:type="dxa"/>
            <w:noWrap/>
            <w:hideMark/>
          </w:tcPr>
          <w:p w14:paraId="4C9AB0AD"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787F44F6"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64588059"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DFFH</w:t>
            </w:r>
          </w:p>
        </w:tc>
        <w:tc>
          <w:tcPr>
            <w:tcW w:w="1307" w:type="dxa"/>
            <w:noWrap/>
            <w:hideMark/>
          </w:tcPr>
          <w:p w14:paraId="3240BC29" w14:textId="77777777" w:rsidR="009C3DBA" w:rsidRPr="00193E20" w:rsidRDefault="009C3DBA" w:rsidP="009C3D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16</w:t>
            </w:r>
          </w:p>
        </w:tc>
      </w:tr>
      <w:tr w:rsidR="009C3DBA" w:rsidRPr="00193E20" w14:paraId="0E0F5188" w14:textId="77777777" w:rsidTr="00500974">
        <w:trPr>
          <w:trHeight w:val="300"/>
        </w:trPr>
        <w:tc>
          <w:tcPr>
            <w:cnfStyle w:val="001000000000" w:firstRow="0" w:lastRow="0" w:firstColumn="1" w:lastColumn="0" w:oddVBand="0" w:evenVBand="0" w:oddHBand="0" w:evenHBand="0" w:firstRowFirstColumn="0" w:firstRowLastColumn="0" w:lastRowFirstColumn="0" w:lastRowLastColumn="0"/>
            <w:tcW w:w="1408" w:type="dxa"/>
            <w:hideMark/>
          </w:tcPr>
          <w:p w14:paraId="458589ED" w14:textId="77777777" w:rsidR="009C3DBA" w:rsidRPr="00193E20" w:rsidRDefault="009C3DBA" w:rsidP="009C3DBA">
            <w:pPr>
              <w:spacing w:after="0" w:line="240" w:lineRule="auto"/>
              <w:rPr>
                <w:rFonts w:ascii="Calibri" w:eastAsia="Times New Roman" w:hAnsi="Calibri"/>
                <w:color w:val="000000"/>
                <w:sz w:val="20"/>
                <w:szCs w:val="20"/>
              </w:rPr>
            </w:pPr>
            <w:r w:rsidRPr="00193E20">
              <w:rPr>
                <w:rFonts w:ascii="Calibri" w:eastAsia="Times New Roman" w:hAnsi="Calibri"/>
                <w:color w:val="000000"/>
                <w:sz w:val="20"/>
                <w:szCs w:val="20"/>
              </w:rPr>
              <w:t>Other</w:t>
            </w:r>
          </w:p>
        </w:tc>
        <w:tc>
          <w:tcPr>
            <w:tcW w:w="1307" w:type="dxa"/>
            <w:noWrap/>
            <w:hideMark/>
          </w:tcPr>
          <w:p w14:paraId="2F092CFA" w14:textId="77777777" w:rsidR="009C3DBA" w:rsidRPr="00193E20" w:rsidRDefault="009C3DBA" w:rsidP="009C3D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w:t>
            </w:r>
          </w:p>
        </w:tc>
      </w:tr>
      <w:tr w:rsidR="009C3DBA" w:rsidRPr="00193E20" w14:paraId="0209203C" w14:textId="77777777" w:rsidTr="005009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8" w:type="dxa"/>
            <w:noWrap/>
            <w:hideMark/>
          </w:tcPr>
          <w:p w14:paraId="7CB798A8" w14:textId="42EEF6F2" w:rsidR="009C3DBA" w:rsidRPr="00193E20" w:rsidRDefault="00E40901" w:rsidP="009C3DBA">
            <w:pPr>
              <w:spacing w:after="0" w:line="240" w:lineRule="auto"/>
              <w:rPr>
                <w:rFonts w:ascii="Calibri" w:eastAsia="Times New Roman" w:hAnsi="Calibri"/>
                <w:color w:val="000000"/>
                <w:szCs w:val="22"/>
              </w:rPr>
            </w:pPr>
            <w:r w:rsidRPr="00193E20">
              <w:rPr>
                <w:rFonts w:ascii="Calibri" w:eastAsia="Times New Roman" w:hAnsi="Calibri"/>
                <w:color w:val="000000"/>
                <w:szCs w:val="22"/>
              </w:rPr>
              <w:t>Total</w:t>
            </w:r>
          </w:p>
        </w:tc>
        <w:tc>
          <w:tcPr>
            <w:tcW w:w="1307" w:type="dxa"/>
            <w:noWrap/>
            <w:hideMark/>
          </w:tcPr>
          <w:p w14:paraId="2A686576" w14:textId="77777777" w:rsidR="009C3DBA" w:rsidRPr="00193E20" w:rsidRDefault="009C3DBA" w:rsidP="00532C9F">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48</w:t>
            </w:r>
          </w:p>
        </w:tc>
      </w:tr>
    </w:tbl>
    <w:p w14:paraId="7D1857E3" w14:textId="06E4A357" w:rsidR="00E24A50" w:rsidRPr="00193E20" w:rsidRDefault="00D70CCF" w:rsidP="00E24A50">
      <w:pPr>
        <w:pStyle w:val="Body"/>
      </w:pPr>
      <w:r w:rsidRPr="00193E20">
        <w:t>Professional stakeholders other than DFFH stakeholders were recruited by IFAS, who obtained consent fo</w:t>
      </w:r>
      <w:r w:rsidR="00A81AD0" w:rsidRPr="00193E20">
        <w:t xml:space="preserve">r their details to be provided to the evaluation team. DFFH stakeholders were recruited by DFFH, </w:t>
      </w:r>
      <w:r w:rsidR="009B52BB" w:rsidRPr="00193E20">
        <w:t>following</w:t>
      </w:r>
      <w:r w:rsidR="00A81AD0" w:rsidRPr="00193E20">
        <w:t xml:space="preserve"> the terms of the DFFH external research approval. </w:t>
      </w:r>
      <w:r w:rsidR="00BA0DE6" w:rsidRPr="00193E20">
        <w:t>48</w:t>
      </w:r>
      <w:r w:rsidR="00A22B87" w:rsidRPr="00193E20">
        <w:t xml:space="preserve"> professional stakeholders were interviewed or participated in a focus group, </w:t>
      </w:r>
      <w:r w:rsidR="00F20FA4" w:rsidRPr="00193E20">
        <w:t>from an original target of 30.</w:t>
      </w:r>
      <w:r w:rsidR="00E24A50" w:rsidRPr="00193E20">
        <w:t xml:space="preserve"> </w:t>
      </w:r>
      <w:r w:rsidR="003362E8" w:rsidRPr="00193E20">
        <w:t>The lead evaluator conducted all professional interviews and focus groups</w:t>
      </w:r>
      <w:r w:rsidR="00E24A50" w:rsidRPr="00193E20">
        <w:t>.</w:t>
      </w:r>
    </w:p>
    <w:p w14:paraId="650ABE99" w14:textId="489EA137" w:rsidR="00532C9F" w:rsidRPr="00CF40B2" w:rsidRDefault="00532C9F" w:rsidP="00532C9F">
      <w:pPr>
        <w:pStyle w:val="Caption"/>
        <w:framePr w:w="2738" w:h="408" w:hRule="exact" w:hSpace="180" w:wrap="around" w:vAnchor="text" w:hAnchor="page" w:x="814" w:y="784"/>
      </w:pPr>
      <w:bookmarkStart w:id="80" w:name="_Toc81142274"/>
      <w:bookmarkStart w:id="81" w:name="_Toc81632794"/>
      <w:r w:rsidRPr="00193E20">
        <w:t xml:space="preserve">Table </w:t>
      </w:r>
      <w:r>
        <w:fldChar w:fldCharType="begin"/>
      </w:r>
      <w:r>
        <w:instrText>SEQ Table \* ARABIC</w:instrText>
      </w:r>
      <w:r>
        <w:fldChar w:fldCharType="separate"/>
      </w:r>
      <w:r w:rsidR="00CC2802">
        <w:rPr>
          <w:noProof/>
        </w:rPr>
        <w:t>3</w:t>
      </w:r>
      <w:r>
        <w:fldChar w:fldCharType="end"/>
      </w:r>
      <w:r w:rsidRPr="00193E20">
        <w:t xml:space="preserve"> - Professional stakeholders</w:t>
      </w:r>
      <w:bookmarkEnd w:id="80"/>
      <w:bookmarkEnd w:id="81"/>
    </w:p>
    <w:p w14:paraId="3C626BF5" w14:textId="1666DD0E" w:rsidR="00C13F81" w:rsidRDefault="002C5EE4" w:rsidP="00E24A50">
      <w:pPr>
        <w:pStyle w:val="Body"/>
      </w:pPr>
      <w:r w:rsidRPr="00193E20">
        <w:t xml:space="preserve">IFAS participants included four advocates, the Lived Experience Advisor, the IFAS manager and a student. </w:t>
      </w:r>
      <w:r w:rsidR="007155E5" w:rsidRPr="00193E20">
        <w:t xml:space="preserve">VLA participants included VLA </w:t>
      </w:r>
      <w:r w:rsidR="00AF51EB" w:rsidRPr="00193E20">
        <w:t xml:space="preserve">child protection </w:t>
      </w:r>
      <w:r w:rsidR="007155E5" w:rsidRPr="00193E20">
        <w:t>lawyers and manager</w:t>
      </w:r>
      <w:r w:rsidR="00AF51EB" w:rsidRPr="00193E20">
        <w:t>s.</w:t>
      </w:r>
      <w:r w:rsidR="002A3B74">
        <w:rPr>
          <w:rStyle w:val="FootnoteReference"/>
        </w:rPr>
        <w:footnoteReference w:id="14"/>
      </w:r>
      <w:r w:rsidR="00AF51EB" w:rsidRPr="00193E20">
        <w:t xml:space="preserve"> </w:t>
      </w:r>
      <w:r w:rsidRPr="00193E20">
        <w:t xml:space="preserve">VACCA </w:t>
      </w:r>
      <w:r w:rsidR="007155E5" w:rsidRPr="00193E20">
        <w:t>and BDAC participants include</w:t>
      </w:r>
      <w:r w:rsidR="00AF51EB" w:rsidRPr="00193E20">
        <w:t xml:space="preserve">d </w:t>
      </w:r>
      <w:r w:rsidR="00E32900" w:rsidRPr="00193E20">
        <w:t>Aboriginal and non-Aboriginal professionals in</w:t>
      </w:r>
      <w:r w:rsidR="000E7A26" w:rsidRPr="00193E20">
        <w:t xml:space="preserve"> direct service and management positions. </w:t>
      </w:r>
      <w:r w:rsidR="001D14D9" w:rsidRPr="00193E20">
        <w:t xml:space="preserve">DFFH </w:t>
      </w:r>
      <w:r w:rsidR="00B46C92" w:rsidRPr="00193E20">
        <w:t xml:space="preserve">interviews included </w:t>
      </w:r>
      <w:r w:rsidR="00F27195" w:rsidRPr="00193E20">
        <w:t xml:space="preserve">one operations manager, three team managers, </w:t>
      </w:r>
      <w:r w:rsidR="0068672D" w:rsidRPr="00193E20">
        <w:t>eleven</w:t>
      </w:r>
      <w:r w:rsidR="00F27195" w:rsidRPr="00193E20">
        <w:t xml:space="preserve"> child protection practitioners and one </w:t>
      </w:r>
      <w:r w:rsidR="009323E6" w:rsidRPr="00193E20">
        <w:t>case planner.</w:t>
      </w:r>
    </w:p>
    <w:p w14:paraId="41F946CF" w14:textId="53C8AC8A" w:rsidR="000E69DF" w:rsidRPr="00CF40B2" w:rsidRDefault="00E24A50" w:rsidP="000E69DF">
      <w:pPr>
        <w:pStyle w:val="Body"/>
      </w:pPr>
      <w:r w:rsidRPr="00193E20">
        <w:t xml:space="preserve">Additional professional stakeholder input was provided by the expert reference group </w:t>
      </w:r>
      <w:r w:rsidR="00643841" w:rsidRPr="00193E20">
        <w:t xml:space="preserve">detailed at </w:t>
      </w:r>
      <w:r w:rsidR="00643841" w:rsidRPr="00CF40B2">
        <w:fldChar w:fldCharType="begin"/>
      </w:r>
      <w:r w:rsidR="00643841" w:rsidRPr="00193E20">
        <w:instrText xml:space="preserve"> REF _Ref72503678 \r \h </w:instrText>
      </w:r>
      <w:r w:rsidR="00643841" w:rsidRPr="00CF40B2">
        <w:fldChar w:fldCharType="separate"/>
      </w:r>
      <w:r w:rsidR="00CC2802">
        <w:t>2.1.2</w:t>
      </w:r>
      <w:r w:rsidR="00643841" w:rsidRPr="00CF40B2">
        <w:fldChar w:fldCharType="end"/>
      </w:r>
      <w:r w:rsidR="00643841" w:rsidRPr="00193E20">
        <w:t>.</w:t>
      </w:r>
    </w:p>
    <w:p w14:paraId="76B2E324" w14:textId="1C8EF6FA" w:rsidR="005A4903" w:rsidRPr="00193E20" w:rsidRDefault="005A4903" w:rsidP="001D713F">
      <w:pPr>
        <w:pStyle w:val="heading30"/>
      </w:pPr>
      <w:bookmarkStart w:id="82" w:name="_Toc73104543"/>
      <w:bookmarkStart w:id="83" w:name="_Toc81142192"/>
      <w:bookmarkStart w:id="84" w:name="_Toc81632712"/>
      <w:r w:rsidRPr="00193E20">
        <w:t>Quantitative data</w:t>
      </w:r>
      <w:bookmarkEnd w:id="82"/>
      <w:bookmarkEnd w:id="83"/>
      <w:bookmarkEnd w:id="84"/>
    </w:p>
    <w:p w14:paraId="1EBD8085" w14:textId="27FE35E4" w:rsidR="00EB0A8E" w:rsidRPr="00193E20" w:rsidRDefault="00EB0A8E" w:rsidP="00EB0A8E">
      <w:pPr>
        <w:pStyle w:val="Body"/>
      </w:pPr>
      <w:r w:rsidRPr="00193E20">
        <w:t>Quantitative data were collected from multiple sources, including:</w:t>
      </w:r>
    </w:p>
    <w:p w14:paraId="66F82550" w14:textId="77777777" w:rsidR="00EB0A8E" w:rsidRPr="00193E20" w:rsidRDefault="00EB0A8E" w:rsidP="00DA624B">
      <w:pPr>
        <w:pStyle w:val="Bulletpoints"/>
        <w:numPr>
          <w:ilvl w:val="0"/>
          <w:numId w:val="15"/>
        </w:numPr>
      </w:pPr>
      <w:r w:rsidRPr="00193E20">
        <w:t>IFAS internal data including:</w:t>
      </w:r>
    </w:p>
    <w:p w14:paraId="58BC5457" w14:textId="77777777" w:rsidR="00EB0A8E" w:rsidRPr="00193E20" w:rsidRDefault="00EB0A8E" w:rsidP="00DA624B">
      <w:pPr>
        <w:pStyle w:val="Bulletpoints"/>
        <w:numPr>
          <w:ilvl w:val="1"/>
          <w:numId w:val="15"/>
        </w:numPr>
      </w:pPr>
      <w:r w:rsidRPr="00193E20">
        <w:t>Status reports;</w:t>
      </w:r>
    </w:p>
    <w:p w14:paraId="4BFC651F" w14:textId="446D226B" w:rsidR="00EB0A8E" w:rsidRPr="00193E20" w:rsidRDefault="009C62E5" w:rsidP="00DA624B">
      <w:pPr>
        <w:pStyle w:val="Bulletpoints"/>
        <w:numPr>
          <w:ilvl w:val="1"/>
          <w:numId w:val="15"/>
        </w:numPr>
      </w:pPr>
      <w:r w:rsidRPr="00193E20">
        <w:t>Deidentified client list</w:t>
      </w:r>
      <w:r w:rsidR="00EB0A8E" w:rsidRPr="00193E20">
        <w:t>; and</w:t>
      </w:r>
    </w:p>
    <w:p w14:paraId="2CC03619" w14:textId="46FD07C2" w:rsidR="00EB0A8E" w:rsidRPr="00193E20" w:rsidRDefault="009C62E5" w:rsidP="00DA624B">
      <w:pPr>
        <w:pStyle w:val="Bulletpoints"/>
        <w:numPr>
          <w:ilvl w:val="1"/>
          <w:numId w:val="15"/>
        </w:numPr>
      </w:pPr>
      <w:r w:rsidRPr="00193E20">
        <w:t>Deidentified d</w:t>
      </w:r>
      <w:r w:rsidR="00A87625" w:rsidRPr="00193E20">
        <w:t>ata collected by IFAS from client files</w:t>
      </w:r>
      <w:r w:rsidR="00EB0A8E" w:rsidRPr="00193E20">
        <w:t>.</w:t>
      </w:r>
    </w:p>
    <w:p w14:paraId="64E81CC5" w14:textId="09416F02" w:rsidR="00EB0A8E" w:rsidRPr="00193E20" w:rsidRDefault="00EB0A8E" w:rsidP="00DA624B">
      <w:pPr>
        <w:pStyle w:val="Bulletpoints"/>
        <w:numPr>
          <w:ilvl w:val="0"/>
          <w:numId w:val="15"/>
        </w:numPr>
      </w:pPr>
      <w:r w:rsidRPr="00193E20">
        <w:t xml:space="preserve">VLA internal data </w:t>
      </w:r>
      <w:r w:rsidR="00B5503F" w:rsidRPr="00193E20">
        <w:t xml:space="preserve">from 1/7/16 to </w:t>
      </w:r>
      <w:r w:rsidR="00507757" w:rsidRPr="00193E20">
        <w:t xml:space="preserve">30/4/2021 </w:t>
      </w:r>
      <w:r w:rsidRPr="00193E20">
        <w:t>including:</w:t>
      </w:r>
    </w:p>
    <w:p w14:paraId="37A49A8B" w14:textId="62AEF2AF" w:rsidR="00EB0A8E" w:rsidRPr="00193E20" w:rsidRDefault="00EB0A8E" w:rsidP="00DA624B">
      <w:pPr>
        <w:pStyle w:val="Bulletpoints"/>
        <w:numPr>
          <w:ilvl w:val="1"/>
          <w:numId w:val="15"/>
        </w:numPr>
      </w:pPr>
      <w:r w:rsidRPr="00193E20">
        <w:t>Child protection case expenditure by demographic;</w:t>
      </w:r>
    </w:p>
    <w:p w14:paraId="40C98C54" w14:textId="77777777" w:rsidR="00EB0A8E" w:rsidRPr="00193E20" w:rsidRDefault="00EB0A8E" w:rsidP="00DA624B">
      <w:pPr>
        <w:pStyle w:val="Bulletpoints"/>
        <w:numPr>
          <w:ilvl w:val="1"/>
          <w:numId w:val="15"/>
        </w:numPr>
      </w:pPr>
      <w:r w:rsidRPr="00193E20">
        <w:t>Child protection substantive grants by demographic; and</w:t>
      </w:r>
    </w:p>
    <w:p w14:paraId="0F195773" w14:textId="77777777" w:rsidR="00EB0A8E" w:rsidRPr="00193E20" w:rsidRDefault="00EB0A8E" w:rsidP="00DA624B">
      <w:pPr>
        <w:pStyle w:val="Bulletpoints"/>
        <w:numPr>
          <w:ilvl w:val="1"/>
          <w:numId w:val="15"/>
        </w:numPr>
      </w:pPr>
      <w:r w:rsidRPr="00193E20">
        <w:t>VLA financial modelling on child protection costs.</w:t>
      </w:r>
    </w:p>
    <w:p w14:paraId="57AC34FF" w14:textId="44288BFA" w:rsidR="00AA566C" w:rsidRPr="00193E20" w:rsidRDefault="00AA566C" w:rsidP="00DA624B">
      <w:pPr>
        <w:pStyle w:val="Body"/>
        <w:numPr>
          <w:ilvl w:val="0"/>
          <w:numId w:val="15"/>
        </w:numPr>
      </w:pPr>
      <w:r w:rsidRPr="00193E20">
        <w:t>D</w:t>
      </w:r>
      <w:r w:rsidR="00066730" w:rsidRPr="00193E20">
        <w:t>FFH internal data including:</w:t>
      </w:r>
    </w:p>
    <w:p w14:paraId="2B70D4A5" w14:textId="24322616" w:rsidR="007E3ECA" w:rsidRPr="00193E20" w:rsidRDefault="007E3ECA" w:rsidP="00DA624B">
      <w:pPr>
        <w:pStyle w:val="Body"/>
        <w:numPr>
          <w:ilvl w:val="1"/>
          <w:numId w:val="15"/>
        </w:numPr>
      </w:pPr>
      <w:r w:rsidRPr="00193E20">
        <w:t>The number of Substantiations, Protection Applications, Family Preservation Orders, Family Reunification Orders, Interim Accommodation Orders and court decisions where no outcome was made</w:t>
      </w:r>
      <w:r w:rsidR="00B958DF" w:rsidRPr="00193E20">
        <w:t>, for IFAS clients and in total,</w:t>
      </w:r>
      <w:r w:rsidR="009B6211" w:rsidRPr="00193E20">
        <w:t xml:space="preserve"> by Aboriginal status and parental intellectual disability</w:t>
      </w:r>
      <w:r w:rsidR="00B958DF" w:rsidRPr="00193E20">
        <w:t xml:space="preserve"> for the target areas; Greater Bendigo, Moreland and Darebin, and selected comparison areas; Greater Shepparton, Maribyrnong, Ballarat, Banyule and Moonee Valley</w:t>
      </w:r>
      <w:r w:rsidR="003D7C60" w:rsidRPr="00193E20">
        <w:t xml:space="preserve">, from </w:t>
      </w:r>
      <w:r w:rsidR="002B41E9" w:rsidRPr="00193E20">
        <w:t>0</w:t>
      </w:r>
      <w:r w:rsidR="00CA2BA3" w:rsidRPr="00193E20">
        <w:t xml:space="preserve">1/07/2017 to </w:t>
      </w:r>
      <w:r w:rsidR="002B41E9" w:rsidRPr="00193E20">
        <w:t>0</w:t>
      </w:r>
      <w:r w:rsidR="00BA73F0" w:rsidRPr="00193E20">
        <w:t>1/11/2020.</w:t>
      </w:r>
    </w:p>
    <w:p w14:paraId="5A3C7D97" w14:textId="77777777" w:rsidR="00EB0A8E" w:rsidRPr="00193E20" w:rsidRDefault="00EB0A8E" w:rsidP="00DA624B">
      <w:pPr>
        <w:pStyle w:val="Bulletpoints"/>
        <w:numPr>
          <w:ilvl w:val="0"/>
          <w:numId w:val="15"/>
        </w:numPr>
      </w:pPr>
      <w:r w:rsidRPr="00193E20">
        <w:t>Publicly available data including:</w:t>
      </w:r>
    </w:p>
    <w:p w14:paraId="5DAAE724" w14:textId="129B2F36" w:rsidR="00EB0A8E" w:rsidRPr="00193E20" w:rsidRDefault="00EB0A8E" w:rsidP="00DA624B">
      <w:pPr>
        <w:pStyle w:val="Bulletpoints"/>
        <w:numPr>
          <w:ilvl w:val="1"/>
          <w:numId w:val="15"/>
        </w:numPr>
      </w:pPr>
      <w:r w:rsidRPr="00193E20">
        <w:t>Victorian State Budget</w:t>
      </w:r>
      <w:r w:rsidR="00281FAA" w:rsidRPr="00193E20">
        <w:t>s</w:t>
      </w:r>
      <w:r w:rsidRPr="00193E20">
        <w:t>;</w:t>
      </w:r>
    </w:p>
    <w:p w14:paraId="00722F64" w14:textId="666EE1FD" w:rsidR="00EB0A8E" w:rsidRPr="00193E20" w:rsidRDefault="00EB0A8E" w:rsidP="00DA624B">
      <w:pPr>
        <w:pStyle w:val="Bulletpoints"/>
        <w:numPr>
          <w:ilvl w:val="1"/>
          <w:numId w:val="15"/>
        </w:numPr>
      </w:pPr>
      <w:r w:rsidRPr="00193E20">
        <w:t>Children’s Court of Victoria Annual Report;</w:t>
      </w:r>
    </w:p>
    <w:p w14:paraId="3790C49A" w14:textId="77777777" w:rsidR="00EB0A8E" w:rsidRPr="00193E20" w:rsidRDefault="00EB0A8E" w:rsidP="00DA624B">
      <w:pPr>
        <w:pStyle w:val="Bulletpoints"/>
        <w:numPr>
          <w:ilvl w:val="1"/>
          <w:numId w:val="15"/>
        </w:numPr>
      </w:pPr>
      <w:r w:rsidRPr="00193E20">
        <w:t>Children’s Court of Victoria Court Performance Child Protection Cases;</w:t>
      </w:r>
    </w:p>
    <w:p w14:paraId="47D32768" w14:textId="4D229C9D" w:rsidR="00EB0A8E" w:rsidRPr="00193E20" w:rsidRDefault="00EB0A8E" w:rsidP="00DA624B">
      <w:pPr>
        <w:pStyle w:val="Bulletpoints"/>
        <w:numPr>
          <w:ilvl w:val="1"/>
          <w:numId w:val="15"/>
        </w:numPr>
      </w:pPr>
      <w:r w:rsidRPr="00193E20">
        <w:t>Child Protection Australia Australian Institute of Health and Welfare;</w:t>
      </w:r>
    </w:p>
    <w:p w14:paraId="0A9B8F76" w14:textId="48C8CF8F" w:rsidR="00EB0A8E" w:rsidRPr="00193E20" w:rsidRDefault="000959E1" w:rsidP="00DA624B">
      <w:pPr>
        <w:pStyle w:val="Bulletpoints"/>
        <w:numPr>
          <w:ilvl w:val="1"/>
          <w:numId w:val="15"/>
        </w:numPr>
      </w:pPr>
      <w:r w:rsidRPr="00193E20">
        <w:t xml:space="preserve">DFFH </w:t>
      </w:r>
      <w:r w:rsidR="00EB0A8E" w:rsidRPr="00193E20">
        <w:t xml:space="preserve">Child Protection and </w:t>
      </w:r>
      <w:r w:rsidR="002B41E9" w:rsidRPr="00193E20">
        <w:t>F</w:t>
      </w:r>
      <w:r w:rsidR="00EB0A8E" w:rsidRPr="00193E20">
        <w:t xml:space="preserve">amily </w:t>
      </w:r>
      <w:r w:rsidR="002B41E9" w:rsidRPr="00193E20">
        <w:t>S</w:t>
      </w:r>
      <w:r w:rsidR="00EB0A8E" w:rsidRPr="00193E20">
        <w:t xml:space="preserve">ervices </w:t>
      </w:r>
      <w:r w:rsidR="002B41E9" w:rsidRPr="00193E20">
        <w:t>a</w:t>
      </w:r>
      <w:r w:rsidR="00EB0A8E" w:rsidRPr="00193E20">
        <w:t>dditional service delivery data;</w:t>
      </w:r>
    </w:p>
    <w:p w14:paraId="53CDB501" w14:textId="77777777" w:rsidR="00EB0A8E" w:rsidRPr="00193E20" w:rsidRDefault="00EB0A8E" w:rsidP="00DA624B">
      <w:pPr>
        <w:pStyle w:val="Bulletpoints"/>
        <w:numPr>
          <w:ilvl w:val="1"/>
          <w:numId w:val="15"/>
        </w:numPr>
      </w:pPr>
      <w:r w:rsidRPr="00193E20">
        <w:t>Productivity Commission Report on Government Services - Child Protection Services; and</w:t>
      </w:r>
    </w:p>
    <w:p w14:paraId="15A5CA7F" w14:textId="77777777" w:rsidR="00EB0A8E" w:rsidRPr="00193E20" w:rsidRDefault="00EB0A8E" w:rsidP="00DA624B">
      <w:pPr>
        <w:pStyle w:val="Bulletpoints"/>
        <w:numPr>
          <w:ilvl w:val="1"/>
          <w:numId w:val="15"/>
        </w:numPr>
      </w:pPr>
      <w:r w:rsidRPr="00193E20">
        <w:t>Australian Bureau of Statistics demographic data.</w:t>
      </w:r>
    </w:p>
    <w:p w14:paraId="412A7AB3" w14:textId="59FF69F7" w:rsidR="00931553" w:rsidRPr="00193E20" w:rsidRDefault="00931553" w:rsidP="0076753D">
      <w:pPr>
        <w:pStyle w:val="heading20"/>
      </w:pPr>
      <w:bookmarkStart w:id="85" w:name="_Toc73104544"/>
      <w:bookmarkStart w:id="86" w:name="_Toc81142193"/>
      <w:bookmarkStart w:id="87" w:name="_Toc81632713"/>
      <w:r w:rsidRPr="00193E20">
        <w:t>Data analysis</w:t>
      </w:r>
      <w:bookmarkEnd w:id="85"/>
      <w:bookmarkEnd w:id="86"/>
      <w:bookmarkEnd w:id="87"/>
    </w:p>
    <w:p w14:paraId="57B8CFC8" w14:textId="5828E676" w:rsidR="006F0E50" w:rsidRPr="00193E20" w:rsidRDefault="00884E26" w:rsidP="006F0E50">
      <w:pPr>
        <w:pStyle w:val="Body"/>
      </w:pPr>
      <w:r w:rsidRPr="00193E20">
        <w:t xml:space="preserve">The </w:t>
      </w:r>
      <w:r w:rsidR="00564425" w:rsidRPr="00193E20">
        <w:t xml:space="preserve">interviews and focus groups were </w:t>
      </w:r>
      <w:r w:rsidR="001909A8" w:rsidRPr="00193E20">
        <w:t>audio</w:t>
      </w:r>
      <w:r w:rsidR="00DC0184" w:rsidRPr="00193E20">
        <w:t>-</w:t>
      </w:r>
      <w:r w:rsidR="001909A8" w:rsidRPr="00193E20">
        <w:t>recorded</w:t>
      </w:r>
      <w:r w:rsidR="00665A59" w:rsidRPr="00193E20">
        <w:t xml:space="preserve">, </w:t>
      </w:r>
      <w:r w:rsidR="001909A8" w:rsidRPr="00193E20">
        <w:t>professionally transcribed</w:t>
      </w:r>
      <w:r w:rsidR="00665A59" w:rsidRPr="00193E20">
        <w:t xml:space="preserve"> and loaded into NVivo qualitative analysis software. </w:t>
      </w:r>
      <w:r w:rsidR="00107DE5" w:rsidRPr="00193E20">
        <w:t>All qualitative data</w:t>
      </w:r>
      <w:r w:rsidR="00F701DF" w:rsidRPr="00193E20">
        <w:t xml:space="preserve"> </w:t>
      </w:r>
      <w:r w:rsidR="00107DE5" w:rsidRPr="00193E20">
        <w:t xml:space="preserve">were </w:t>
      </w:r>
      <w:r w:rsidR="00F701DF" w:rsidRPr="00193E20">
        <w:t>double coded</w:t>
      </w:r>
      <w:r w:rsidR="00576303" w:rsidRPr="00193E20">
        <w:t xml:space="preserve">, </w:t>
      </w:r>
      <w:r w:rsidR="00753675" w:rsidRPr="00193E20">
        <w:t>using well-rehearsed conventions of thematic analysis,</w:t>
      </w:r>
      <w:r w:rsidR="00753675" w:rsidRPr="00193E20">
        <w:rPr>
          <w:rStyle w:val="FootnoteReference"/>
        </w:rPr>
        <w:footnoteReference w:id="15"/>
      </w:r>
      <w:r w:rsidR="00753675" w:rsidRPr="00193E20">
        <w:t xml:space="preserve"> </w:t>
      </w:r>
      <w:r w:rsidR="00576303" w:rsidRPr="00CF40B2">
        <w:t>by one evaluator who had facilitated the interview or focus group and one evaluator who had not</w:t>
      </w:r>
      <w:r w:rsidR="00753675" w:rsidRPr="00193E20">
        <w:t xml:space="preserve">. </w:t>
      </w:r>
      <w:r w:rsidR="006513AA">
        <w:t>Quantitative</w:t>
      </w:r>
      <w:r w:rsidR="006513AA" w:rsidRPr="00193E20">
        <w:t xml:space="preserve"> </w:t>
      </w:r>
      <w:r w:rsidR="006F0E50" w:rsidRPr="00193E20">
        <w:t xml:space="preserve">data were processed in Microsoft Excel. </w:t>
      </w:r>
      <w:r w:rsidR="00AC1917" w:rsidRPr="00193E20">
        <w:t>The quantitative data were grouped into target areas; Greater Bendigo, Moreland and Darebin, and selected comparison areas; Greater Shepparton, Maribyrnong, Ballarat,</w:t>
      </w:r>
      <w:r w:rsidR="00AC1917" w:rsidRPr="00193E20">
        <w:rPr>
          <w:rStyle w:val="FootnoteReference"/>
        </w:rPr>
        <w:footnoteReference w:id="16"/>
      </w:r>
      <w:r w:rsidR="00AC1917" w:rsidRPr="00193E20">
        <w:t xml:space="preserve"> </w:t>
      </w:r>
      <w:r w:rsidR="00AC1917" w:rsidRPr="00CF40B2">
        <w:t xml:space="preserve">Banyule and Moonee Valley. </w:t>
      </w:r>
      <w:r w:rsidR="00E83703" w:rsidRPr="00CF40B2">
        <w:t xml:space="preserve">These areas were selected </w:t>
      </w:r>
      <w:r w:rsidR="00E1025C" w:rsidRPr="00CF40B2">
        <w:t>based on</w:t>
      </w:r>
      <w:r w:rsidR="00E83703" w:rsidRPr="00CF40B2">
        <w:t xml:space="preserve"> having broadly comparable demographics</w:t>
      </w:r>
      <w:r w:rsidR="00E1025C" w:rsidRPr="00193E20">
        <w:t xml:space="preserve"> and characteristics. </w:t>
      </w:r>
    </w:p>
    <w:p w14:paraId="4F7A375B" w14:textId="32D8A5EF" w:rsidR="00FE1C58" w:rsidRPr="00193E20" w:rsidRDefault="00B24D91" w:rsidP="00CC30BC">
      <w:pPr>
        <w:pStyle w:val="Body"/>
      </w:pPr>
      <w:r w:rsidRPr="00193E20">
        <w:t xml:space="preserve">The </w:t>
      </w:r>
      <w:r w:rsidR="00DC0184" w:rsidRPr="00193E20">
        <w:t>lead evaluator then synthesised the thematic coding, correlated with the findings from the quantitative analysis,</w:t>
      </w:r>
      <w:r w:rsidR="006F0E50" w:rsidRPr="00193E20">
        <w:t xml:space="preserve"> </w:t>
      </w:r>
      <w:r w:rsidR="00053A26" w:rsidRPr="00193E20">
        <w:t>which was</w:t>
      </w:r>
      <w:r w:rsidR="009D49E6" w:rsidRPr="00193E20">
        <w:t xml:space="preserve"> presented to the evaluation team for discussion and refinement. </w:t>
      </w:r>
      <w:r w:rsidR="006F0E50" w:rsidRPr="00193E20">
        <w:t xml:space="preserve">Emergent themes and recommendations were developed, tested with stakeholders, and refined. This thematic analysis forms the basis for the </w:t>
      </w:r>
      <w:r w:rsidR="00053A26" w:rsidRPr="00193E20">
        <w:t>structure of the findings</w:t>
      </w:r>
      <w:r w:rsidR="006F0E50" w:rsidRPr="00193E20">
        <w:t xml:space="preserve"> of this report. </w:t>
      </w:r>
      <w:r w:rsidR="005E1C1F" w:rsidRPr="00193E20">
        <w:t>The</w:t>
      </w:r>
      <w:r w:rsidR="0067469F" w:rsidRPr="00193E20">
        <w:t xml:space="preserve"> combined data were analysed</w:t>
      </w:r>
      <w:r w:rsidR="0029052B" w:rsidRPr="00193E20">
        <w:t xml:space="preserve"> by assessing the extent to which the IFAS outcomes were achieved,</w:t>
      </w:r>
      <w:r w:rsidR="006F0E50" w:rsidRPr="00193E20">
        <w:t xml:space="preserve"> using the monitoring and evaluation framework detailed in</w:t>
      </w:r>
      <w:r w:rsidR="00654C69" w:rsidRPr="00193E20">
        <w:t xml:space="preserve"> </w:t>
      </w:r>
      <w:r w:rsidR="00654C69" w:rsidRPr="00CF40B2">
        <w:fldChar w:fldCharType="begin"/>
      </w:r>
      <w:r w:rsidR="00654C69" w:rsidRPr="00193E20">
        <w:instrText xml:space="preserve"> REF _Ref72655960 \r \h </w:instrText>
      </w:r>
      <w:r w:rsidR="00654C69" w:rsidRPr="00CF40B2">
        <w:fldChar w:fldCharType="separate"/>
      </w:r>
      <w:r w:rsidR="00CC2802">
        <w:t>Appendix 3</w:t>
      </w:r>
      <w:r w:rsidR="00654C69" w:rsidRPr="00CF40B2">
        <w:fldChar w:fldCharType="end"/>
      </w:r>
      <w:r w:rsidR="0079291B" w:rsidRPr="00193E20">
        <w:t xml:space="preserve">. In addition, the evaluation </w:t>
      </w:r>
      <w:r w:rsidR="00876208" w:rsidRPr="00193E20">
        <w:t>identified factors affecting service delivery, any unexpected outcomes</w:t>
      </w:r>
      <w:r w:rsidR="0045457D" w:rsidRPr="00193E20">
        <w:t xml:space="preserve">, </w:t>
      </w:r>
      <w:r w:rsidR="00D22D3E" w:rsidRPr="00193E20">
        <w:t>an analysis of any identified impacts</w:t>
      </w:r>
      <w:r w:rsidR="00544D94" w:rsidRPr="00193E20">
        <w:t xml:space="preserve"> at micro, meso and macro levels</w:t>
      </w:r>
      <w:r w:rsidR="00503CC3" w:rsidRPr="00193E20">
        <w:t xml:space="preserve">, and assessed the sustainability of the model. </w:t>
      </w:r>
    </w:p>
    <w:p w14:paraId="52720080" w14:textId="50FE045B" w:rsidR="006F0E50" w:rsidRPr="00CF40B2" w:rsidRDefault="00A83ACE" w:rsidP="00CC30BC">
      <w:pPr>
        <w:pStyle w:val="Body"/>
      </w:pPr>
      <w:r w:rsidRPr="00193E20">
        <w:t xml:space="preserve">A referral map was developed but </w:t>
      </w:r>
      <w:r w:rsidR="0079049D" w:rsidRPr="00193E20">
        <w:t xml:space="preserve">is limited by inconsistencies in the data (see </w:t>
      </w:r>
      <w:r w:rsidR="0079049D" w:rsidRPr="00CF40B2">
        <w:fldChar w:fldCharType="begin"/>
      </w:r>
      <w:r w:rsidR="0079049D" w:rsidRPr="00193E20">
        <w:instrText xml:space="preserve"> REF _Ref72687090 \h </w:instrText>
      </w:r>
      <w:r w:rsidR="0079049D" w:rsidRPr="00CF40B2">
        <w:fldChar w:fldCharType="separate"/>
      </w:r>
      <w:r w:rsidR="00CC2802" w:rsidRPr="00CF40B2">
        <w:t xml:space="preserve">Figure </w:t>
      </w:r>
      <w:r w:rsidR="00CC2802">
        <w:rPr>
          <w:noProof/>
        </w:rPr>
        <w:t>9</w:t>
      </w:r>
      <w:r w:rsidR="00CC2802" w:rsidRPr="00193E20">
        <w:t xml:space="preserve"> - Referral pathways</w:t>
      </w:r>
      <w:r w:rsidR="0079049D" w:rsidRPr="00CF40B2">
        <w:fldChar w:fldCharType="end"/>
      </w:r>
      <w:r w:rsidR="0079049D" w:rsidRPr="00193E20">
        <w:t xml:space="preserve"> on page </w:t>
      </w:r>
      <w:r w:rsidR="0079049D" w:rsidRPr="00CF40B2">
        <w:fldChar w:fldCharType="begin"/>
      </w:r>
      <w:r w:rsidR="0079049D" w:rsidRPr="00193E20">
        <w:instrText xml:space="preserve"> PAGEREF _Ref72687096 \h </w:instrText>
      </w:r>
      <w:r w:rsidR="0079049D" w:rsidRPr="00CF40B2">
        <w:fldChar w:fldCharType="separate"/>
      </w:r>
      <w:r w:rsidR="00CC2802">
        <w:rPr>
          <w:noProof/>
        </w:rPr>
        <w:t>21</w:t>
      </w:r>
      <w:r w:rsidR="0079049D" w:rsidRPr="00CF40B2">
        <w:fldChar w:fldCharType="end"/>
      </w:r>
      <w:r w:rsidR="0079049D" w:rsidRPr="00193E20">
        <w:t xml:space="preserve">). </w:t>
      </w:r>
      <w:r w:rsidR="00912289" w:rsidRPr="00CF40B2">
        <w:t>A</w:t>
      </w:r>
      <w:r w:rsidR="00FE1C58" w:rsidRPr="00CF40B2">
        <w:t xml:space="preserve"> </w:t>
      </w:r>
      <w:r w:rsidR="00AE3EC3" w:rsidRPr="00CF40B2">
        <w:t>cost-benefit</w:t>
      </w:r>
      <w:r w:rsidR="00FE1C58" w:rsidRPr="00CF40B2">
        <w:t xml:space="preserve"> analysis was </w:t>
      </w:r>
      <w:r w:rsidR="00912289" w:rsidRPr="00CF40B2">
        <w:t xml:space="preserve">conducted, </w:t>
      </w:r>
      <w:r w:rsidR="00FE1C58" w:rsidRPr="00CF40B2">
        <w:t>guided by the Commonwealth Office of Best Practice and Regulation</w:t>
      </w:r>
      <w:r w:rsidR="00FE1C58" w:rsidRPr="00CF40B2">
        <w:rPr>
          <w:i/>
          <w:iCs/>
        </w:rPr>
        <w:t xml:space="preserve"> Guidelines on cost/benefit analyses</w:t>
      </w:r>
      <w:r w:rsidR="00FE1C58" w:rsidRPr="00CF40B2">
        <w:t>.</w:t>
      </w:r>
      <w:r w:rsidR="00FE1C58" w:rsidRPr="00193E20">
        <w:rPr>
          <w:rStyle w:val="FootnoteReference"/>
        </w:rPr>
        <w:footnoteReference w:id="17"/>
      </w:r>
      <w:r w:rsidR="0079049D" w:rsidRPr="00193E20">
        <w:t xml:space="preserve"> </w:t>
      </w:r>
      <w:r w:rsidR="007C6AA1" w:rsidRPr="00CF40B2">
        <w:t>The qualitative data were also used to develop advocacy examples</w:t>
      </w:r>
      <w:r w:rsidR="008C717F" w:rsidRPr="00CF40B2">
        <w:t xml:space="preserve"> highlighting </w:t>
      </w:r>
      <w:r w:rsidR="00E253F6" w:rsidRPr="00CF40B2">
        <w:t>common experiences and emergent themes</w:t>
      </w:r>
      <w:r w:rsidR="007C6AA1" w:rsidRPr="00CF40B2">
        <w:t xml:space="preserve">, </w:t>
      </w:r>
      <w:r w:rsidR="00976202" w:rsidRPr="00CF40B2">
        <w:t xml:space="preserve">documented in </w:t>
      </w:r>
      <w:r w:rsidR="00976202" w:rsidRPr="00CF40B2">
        <w:fldChar w:fldCharType="begin"/>
      </w:r>
      <w:r w:rsidR="00976202" w:rsidRPr="00193E20">
        <w:instrText xml:space="preserve"> REF _Ref72655929 \r \h </w:instrText>
      </w:r>
      <w:r w:rsidR="00976202" w:rsidRPr="00CF40B2">
        <w:fldChar w:fldCharType="separate"/>
      </w:r>
      <w:r w:rsidR="00CC2802">
        <w:t>Appendix 2</w:t>
      </w:r>
      <w:r w:rsidR="00976202" w:rsidRPr="00CF40B2">
        <w:fldChar w:fldCharType="end"/>
      </w:r>
      <w:r w:rsidR="00654C69" w:rsidRPr="00193E20">
        <w:t>.</w:t>
      </w:r>
    </w:p>
    <w:p w14:paraId="0EFB0F96" w14:textId="3BF9F94A" w:rsidR="00E435D5" w:rsidRPr="00CF40B2" w:rsidRDefault="00A54E80" w:rsidP="0076753D">
      <w:pPr>
        <w:pStyle w:val="heading20"/>
        <w:rPr>
          <w:rStyle w:val="eop"/>
        </w:rPr>
      </w:pPr>
      <w:hyperlink r:id="rId23">
        <w:bookmarkStart w:id="88" w:name="_Ref72313636"/>
        <w:bookmarkStart w:id="89" w:name="_Toc73104545"/>
        <w:bookmarkStart w:id="90" w:name="_Toc81142194"/>
        <w:bookmarkStart w:id="91" w:name="_Toc81632714"/>
        <w:r w:rsidR="3311083A" w:rsidRPr="00CF40B2">
          <w:rPr>
            <w:rStyle w:val="normaltextrun"/>
          </w:rPr>
          <w:t>Limitations</w:t>
        </w:r>
        <w:bookmarkEnd w:id="88"/>
        <w:bookmarkEnd w:id="89"/>
        <w:bookmarkEnd w:id="90"/>
        <w:bookmarkEnd w:id="91"/>
      </w:hyperlink>
      <w:r w:rsidR="3311083A" w:rsidRPr="00193E20">
        <w:rPr>
          <w:rStyle w:val="eop"/>
        </w:rPr>
        <w:t> </w:t>
      </w:r>
    </w:p>
    <w:p w14:paraId="1AE3F28E" w14:textId="5F21AA90" w:rsidR="005B685A" w:rsidRPr="00193E20" w:rsidRDefault="005B685A" w:rsidP="005B685A">
      <w:pPr>
        <w:pStyle w:val="Body"/>
      </w:pPr>
      <w:r w:rsidRPr="00193E20">
        <w:t>The evaluation was limited by</w:t>
      </w:r>
      <w:r w:rsidR="00A200F7" w:rsidRPr="00193E20">
        <w:t xml:space="preserve"> </w:t>
      </w:r>
      <w:r w:rsidR="008176F5" w:rsidRPr="00193E20">
        <w:t>several</w:t>
      </w:r>
      <w:r w:rsidR="00A200F7" w:rsidRPr="00193E20">
        <w:t xml:space="preserve"> factors, </w:t>
      </w:r>
      <w:r w:rsidR="005E01A6" w:rsidRPr="00193E20">
        <w:t>primarily due to barriers to data linking and Victorian government COVID-19 restrictions</w:t>
      </w:r>
      <w:r w:rsidR="00B520D8" w:rsidRPr="00193E20">
        <w:t>.</w:t>
      </w:r>
    </w:p>
    <w:p w14:paraId="12E363A6" w14:textId="7205B314" w:rsidR="00811261" w:rsidRPr="00193E20" w:rsidRDefault="00811261" w:rsidP="001D713F">
      <w:pPr>
        <w:pStyle w:val="heading30"/>
      </w:pPr>
      <w:bookmarkStart w:id="92" w:name="_Ref72306074"/>
      <w:bookmarkStart w:id="93" w:name="_Toc73104546"/>
      <w:bookmarkStart w:id="94" w:name="_Toc81142195"/>
      <w:bookmarkStart w:id="95" w:name="_Toc81632715"/>
      <w:bookmarkStart w:id="96" w:name="_Ref71633972"/>
      <w:r>
        <w:t>Qualitative data</w:t>
      </w:r>
      <w:bookmarkEnd w:id="92"/>
      <w:bookmarkEnd w:id="93"/>
      <w:bookmarkEnd w:id="94"/>
      <w:bookmarkEnd w:id="95"/>
    </w:p>
    <w:p w14:paraId="5BB6D9FE" w14:textId="16E37794" w:rsidR="00ED69EF" w:rsidRPr="00193E20" w:rsidRDefault="00811261" w:rsidP="00811261">
      <w:pPr>
        <w:pStyle w:val="Body"/>
      </w:pPr>
      <w:r w:rsidRPr="00193E20">
        <w:t xml:space="preserve">The qualitative data is very robust, with all </w:t>
      </w:r>
      <w:r w:rsidR="0096638D" w:rsidRPr="00193E20">
        <w:t>themes reaching saturation</w:t>
      </w:r>
      <w:r w:rsidR="008B1B80" w:rsidRPr="00193E20">
        <w:t>.</w:t>
      </w:r>
      <w:r w:rsidR="00344D04" w:rsidRPr="00193E20">
        <w:rPr>
          <w:rStyle w:val="FootnoteReference"/>
        </w:rPr>
        <w:footnoteReference w:id="18"/>
      </w:r>
      <w:r w:rsidR="00446156" w:rsidRPr="00193E20">
        <w:t xml:space="preserve"> The </w:t>
      </w:r>
      <w:r w:rsidR="002B0068" w:rsidRPr="00CF40B2">
        <w:t xml:space="preserve">IFAS client </w:t>
      </w:r>
      <w:r w:rsidR="00446156" w:rsidRPr="00CF40B2">
        <w:t>participant group is not claimed to be</w:t>
      </w:r>
      <w:r w:rsidR="00941BA8" w:rsidRPr="00193E20">
        <w:t xml:space="preserve"> a</w:t>
      </w:r>
      <w:r w:rsidR="00446156" w:rsidRPr="00193E20">
        <w:t xml:space="preserve"> statistically representative</w:t>
      </w:r>
      <w:r w:rsidR="00941BA8" w:rsidRPr="00193E20">
        <w:t xml:space="preserve"> sample</w:t>
      </w:r>
      <w:r w:rsidR="00446156" w:rsidRPr="00193E20">
        <w:t xml:space="preserve"> but does </w:t>
      </w:r>
      <w:r w:rsidR="008C445B" w:rsidRPr="00193E20">
        <w:t xml:space="preserve">generally </w:t>
      </w:r>
      <w:r w:rsidR="00941BA8" w:rsidRPr="00193E20">
        <w:t xml:space="preserve">reflect, demographically, the quantitative data. </w:t>
      </w:r>
      <w:r w:rsidR="00B141F6" w:rsidRPr="00193E20">
        <w:t>A</w:t>
      </w:r>
      <w:r w:rsidR="00886405" w:rsidRPr="00193E20">
        <w:t xml:space="preserve"> limitation for th</w:t>
      </w:r>
      <w:r w:rsidR="002B0068" w:rsidRPr="00193E20">
        <w:t>is group is that some</w:t>
      </w:r>
      <w:r w:rsidR="00886405" w:rsidRPr="00193E20">
        <w:t xml:space="preserve"> sampling bias </w:t>
      </w:r>
      <w:r w:rsidR="00B141F6" w:rsidRPr="00193E20">
        <w:t>must</w:t>
      </w:r>
      <w:r w:rsidR="00886405" w:rsidRPr="00193E20">
        <w:t xml:space="preserve"> be present</w:t>
      </w:r>
      <w:r w:rsidR="00B141F6" w:rsidRPr="00193E20">
        <w:t>;</w:t>
      </w:r>
      <w:r w:rsidR="006D1E4D" w:rsidRPr="00193E20">
        <w:t xml:space="preserve"> </w:t>
      </w:r>
      <w:r w:rsidR="007A0E2C" w:rsidRPr="00193E20">
        <w:t>for example</w:t>
      </w:r>
      <w:r w:rsidR="6D283EAA" w:rsidRPr="00193E20">
        <w:t>,</w:t>
      </w:r>
      <w:r w:rsidR="007A0E2C" w:rsidRPr="00193E20">
        <w:t xml:space="preserve"> potential participants</w:t>
      </w:r>
      <w:r w:rsidR="002B0068" w:rsidRPr="00193E20">
        <w:t xml:space="preserve"> who </w:t>
      </w:r>
      <w:r w:rsidR="00D05CCD" w:rsidRPr="00193E20">
        <w:t>were transient or homeless may have been unintentionally excluded.</w:t>
      </w:r>
    </w:p>
    <w:p w14:paraId="544DC8EC" w14:textId="366696D1" w:rsidR="00BE696D" w:rsidRPr="00193E20" w:rsidRDefault="009E44E9" w:rsidP="00811261">
      <w:pPr>
        <w:pStyle w:val="Body"/>
      </w:pPr>
      <w:r w:rsidRPr="00193E20">
        <w:t xml:space="preserve">IFAS client participants and IFAS clients are not representative of all parents in the child protection system. </w:t>
      </w:r>
      <w:r w:rsidR="5A959D8D" w:rsidRPr="00193E20">
        <w:t>Parents who use IFAS</w:t>
      </w:r>
      <w:r w:rsidRPr="00193E20">
        <w:t xml:space="preserve"> are specifically referred to IFAS </w:t>
      </w:r>
      <w:r w:rsidR="00ED755B" w:rsidRPr="00193E20">
        <w:t xml:space="preserve">by DFFH because they </w:t>
      </w:r>
      <w:r w:rsidR="003B4571" w:rsidRPr="00193E20">
        <w:t>have not engaged</w:t>
      </w:r>
      <w:r w:rsidR="00ED755B" w:rsidRPr="00193E20">
        <w:t xml:space="preserve"> with </w:t>
      </w:r>
      <w:r w:rsidR="0062028D" w:rsidRPr="00193E20">
        <w:t>DFFH</w:t>
      </w:r>
      <w:r w:rsidR="004E0784" w:rsidRPr="00193E20">
        <w:t>,</w:t>
      </w:r>
      <w:r w:rsidR="00ED755B" w:rsidRPr="00193E20">
        <w:t xml:space="preserve"> </w:t>
      </w:r>
      <w:r w:rsidRPr="00193E20">
        <w:t>or</w:t>
      </w:r>
      <w:r w:rsidR="004E0784" w:rsidRPr="00193E20">
        <w:t xml:space="preserve"> they</w:t>
      </w:r>
      <w:r w:rsidRPr="00193E20">
        <w:t xml:space="preserve"> seek out IFAS because </w:t>
      </w:r>
      <w:r w:rsidR="00B141F6" w:rsidRPr="00193E20">
        <w:t>they are dissatisfied</w:t>
      </w:r>
      <w:r w:rsidRPr="00193E20">
        <w:t xml:space="preserve"> with the child protection system</w:t>
      </w:r>
      <w:r w:rsidR="00ED755B" w:rsidRPr="00193E20">
        <w:t>.</w:t>
      </w:r>
      <w:r w:rsidRPr="00193E20">
        <w:t xml:space="preserve"> </w:t>
      </w:r>
    </w:p>
    <w:p w14:paraId="5FB3ED84" w14:textId="3833DF7A" w:rsidR="00811261" w:rsidRPr="00193E20" w:rsidRDefault="00D05CCD" w:rsidP="00811261">
      <w:pPr>
        <w:pStyle w:val="Body"/>
      </w:pPr>
      <w:r>
        <w:t xml:space="preserve">For </w:t>
      </w:r>
      <w:r w:rsidR="00BB5276">
        <w:t>child protection practitioners</w:t>
      </w:r>
      <w:r w:rsidR="001C5981">
        <w:t>, the purposive sample</w:t>
      </w:r>
      <w:r w:rsidR="00172E7C">
        <w:t xml:space="preserve"> focused on practitioners and managers who had the most contact with IFAS</w:t>
      </w:r>
      <w:r w:rsidR="06FBD939">
        <w:t>. Child protection practitioners</w:t>
      </w:r>
      <w:r w:rsidR="001C5981">
        <w:t xml:space="preserve"> without contact with IFAS </w:t>
      </w:r>
      <w:r w:rsidR="003A0971">
        <w:t>did not participate</w:t>
      </w:r>
      <w:r w:rsidR="001C5981">
        <w:t xml:space="preserve">, making extrapolation from the sample </w:t>
      </w:r>
      <w:r w:rsidR="00172E7C">
        <w:t>imprecise. In addition, the evaluation team was informed that during the pilot period</w:t>
      </w:r>
      <w:r w:rsidR="00353BB2">
        <w:t>,</w:t>
      </w:r>
      <w:r w:rsidR="00172E7C">
        <w:t xml:space="preserve"> perhaps half of </w:t>
      </w:r>
      <w:r w:rsidR="008C694B">
        <w:t xml:space="preserve">child protection </w:t>
      </w:r>
      <w:r w:rsidR="00172E7C">
        <w:t xml:space="preserve">practitioners who had worked with IFAS </w:t>
      </w:r>
      <w:r w:rsidR="000A44F4">
        <w:t>had moved on from those roles</w:t>
      </w:r>
      <w:r w:rsidR="00401CA5">
        <w:t xml:space="preserve"> and so were not invited to participate</w:t>
      </w:r>
      <w:r w:rsidR="00172E7C">
        <w:t xml:space="preserve">. </w:t>
      </w:r>
    </w:p>
    <w:p w14:paraId="2CD4ACC7" w14:textId="6C20DBBF" w:rsidR="00FE5A26" w:rsidRPr="00193E20" w:rsidRDefault="00FE5A26" w:rsidP="001D713F">
      <w:pPr>
        <w:pStyle w:val="heading30"/>
      </w:pPr>
      <w:bookmarkStart w:id="97" w:name="_Toc73104547"/>
      <w:bookmarkStart w:id="98" w:name="_Toc81142196"/>
      <w:bookmarkStart w:id="99" w:name="_Toc81632716"/>
      <w:r w:rsidRPr="00193E20">
        <w:t>IFAS data</w:t>
      </w:r>
      <w:bookmarkEnd w:id="97"/>
      <w:bookmarkEnd w:id="98"/>
      <w:bookmarkEnd w:id="99"/>
    </w:p>
    <w:p w14:paraId="635FD5CC" w14:textId="6C54D336" w:rsidR="00A72E8A" w:rsidRPr="00CF40B2" w:rsidRDefault="005C5B8D" w:rsidP="00CC30BC">
      <w:pPr>
        <w:pStyle w:val="Body"/>
      </w:pPr>
      <w:r w:rsidRPr="00193E20">
        <w:t xml:space="preserve">The IFAS database exists across </w:t>
      </w:r>
      <w:r w:rsidR="003832DA" w:rsidRPr="00193E20">
        <w:t>several</w:t>
      </w:r>
      <w:r w:rsidRPr="00193E20">
        <w:t xml:space="preserve"> </w:t>
      </w:r>
      <w:r w:rsidR="0DC792F8" w:rsidRPr="00193E20">
        <w:t>Microsoft</w:t>
      </w:r>
      <w:r w:rsidRPr="00193E20">
        <w:t xml:space="preserve"> Excel spreadsheets</w:t>
      </w:r>
      <w:r w:rsidR="00324D0D" w:rsidRPr="00193E20">
        <w:t xml:space="preserve"> and Word documents</w:t>
      </w:r>
      <w:r w:rsidR="00364678" w:rsidRPr="00193E20">
        <w:t xml:space="preserve"> rather than a </w:t>
      </w:r>
      <w:r w:rsidR="00E41E31" w:rsidRPr="00193E20">
        <w:t xml:space="preserve">consolidated </w:t>
      </w:r>
      <w:r w:rsidR="00364678" w:rsidRPr="00193E20">
        <w:t>database</w:t>
      </w:r>
      <w:r w:rsidR="009D14CE" w:rsidRPr="00193E20">
        <w:t xml:space="preserve">, allowing for </w:t>
      </w:r>
      <w:r w:rsidR="003832DA" w:rsidRPr="00193E20">
        <w:t>many</w:t>
      </w:r>
      <w:r w:rsidR="009D14CE" w:rsidRPr="00193E20">
        <w:t xml:space="preserve"> errors and inconsistencies in the data.</w:t>
      </w:r>
      <w:r w:rsidR="003F2609" w:rsidRPr="00193E20">
        <w:t xml:space="preserve"> </w:t>
      </w:r>
      <w:r w:rsidR="003832DA" w:rsidRPr="00193E20">
        <w:t>Compounding this</w:t>
      </w:r>
      <w:r w:rsidR="009D14CE" w:rsidRPr="00193E20">
        <w:t>, while the eligibility</w:t>
      </w:r>
      <w:r w:rsidR="00FE5A26" w:rsidRPr="00193E20">
        <w:t xml:space="preserve"> criteria </w:t>
      </w:r>
      <w:r w:rsidR="009D14CE" w:rsidRPr="00193E20">
        <w:t xml:space="preserve">for IFAS </w:t>
      </w:r>
      <w:r w:rsidR="00FE5A26" w:rsidRPr="00193E20">
        <w:t xml:space="preserve">are clear, </w:t>
      </w:r>
      <w:r w:rsidR="00EA3E83" w:rsidRPr="00193E20">
        <w:t>intake was flexible to increase uptake during the establishment phase,</w:t>
      </w:r>
      <w:r w:rsidR="00633115" w:rsidRPr="00193E20">
        <w:t xml:space="preserve"> and the nature of the practice context means that </w:t>
      </w:r>
      <w:r w:rsidR="009D14CE" w:rsidRPr="00193E20">
        <w:t>many</w:t>
      </w:r>
      <w:r w:rsidR="00633115" w:rsidRPr="00193E20">
        <w:t xml:space="preserve"> data are </w:t>
      </w:r>
      <w:r w:rsidR="00A34BA5" w:rsidRPr="00193E20">
        <w:t>unclear</w:t>
      </w:r>
      <w:r w:rsidR="00633115" w:rsidRPr="00193E20">
        <w:t xml:space="preserve">. Families moved around or were homeless, or </w:t>
      </w:r>
      <w:r w:rsidR="00A72E8A" w:rsidRPr="00193E20">
        <w:t>parents and children live in different child protection catchments</w:t>
      </w:r>
      <w:r w:rsidR="009D14CE" w:rsidRPr="00193E20">
        <w:t xml:space="preserve">. </w:t>
      </w:r>
      <w:r w:rsidR="00324D0D" w:rsidRPr="00193E20">
        <w:t xml:space="preserve">This is </w:t>
      </w:r>
      <w:r w:rsidR="00D3426D" w:rsidRPr="00193E20">
        <w:t xml:space="preserve">somewhat </w:t>
      </w:r>
      <w:r w:rsidR="00324D0D" w:rsidRPr="00193E20">
        <w:t>unavoidable</w:t>
      </w:r>
      <w:r w:rsidR="003832DA" w:rsidRPr="00193E20">
        <w:t>,</w:t>
      </w:r>
      <w:r w:rsidR="00324D0D" w:rsidRPr="00193E20">
        <w:t xml:space="preserve"> but </w:t>
      </w:r>
      <w:r w:rsidR="00B83C25" w:rsidRPr="00193E20">
        <w:t>in the future IFAS requires</w:t>
      </w:r>
      <w:r w:rsidR="00AD520C" w:rsidRPr="00193E20">
        <w:t xml:space="preserve"> </w:t>
      </w:r>
      <w:r w:rsidR="00740D53" w:rsidRPr="00193E20">
        <w:t>an appropriate</w:t>
      </w:r>
      <w:r w:rsidR="00324D0D" w:rsidRPr="00193E20">
        <w:t xml:space="preserve"> database to ensure the best quality data</w:t>
      </w:r>
      <w:r w:rsidR="00D3426D" w:rsidRPr="00193E20">
        <w:t xml:space="preserve"> </w:t>
      </w:r>
      <w:r w:rsidR="00324D0D" w:rsidRPr="00193E20">
        <w:t>(Recommendation</w:t>
      </w:r>
      <w:r w:rsidR="007B3834" w:rsidRPr="00193E20">
        <w:t xml:space="preserve"> </w:t>
      </w:r>
      <w:r w:rsidR="004F183B" w:rsidRPr="00CF40B2">
        <w:fldChar w:fldCharType="begin"/>
      </w:r>
      <w:r w:rsidR="004F183B" w:rsidRPr="00193E20">
        <w:instrText xml:space="preserve"> REF _Ref72485501 \r \h </w:instrText>
      </w:r>
      <w:r w:rsidR="004F183B" w:rsidRPr="00CF40B2">
        <w:fldChar w:fldCharType="separate"/>
      </w:r>
      <w:r w:rsidR="00CC2802">
        <w:t>19</w:t>
      </w:r>
      <w:r w:rsidR="004F183B" w:rsidRPr="00CF40B2">
        <w:fldChar w:fldCharType="end"/>
      </w:r>
      <w:r w:rsidR="00324D0D" w:rsidRPr="00193E20">
        <w:t>).</w:t>
      </w:r>
    </w:p>
    <w:p w14:paraId="2205502D" w14:textId="49ECB772" w:rsidR="00AF794C" w:rsidRPr="00193E20" w:rsidRDefault="00AF794C" w:rsidP="00CC30BC">
      <w:pPr>
        <w:pStyle w:val="Body"/>
      </w:pPr>
      <w:r w:rsidRPr="00193E20">
        <w:t xml:space="preserve">IFAS also uses self-reported data, consistent with the model of representational advocacy. </w:t>
      </w:r>
      <w:r w:rsidR="007055FC" w:rsidRPr="00193E20">
        <w:t xml:space="preserve">This means that for </w:t>
      </w:r>
      <w:r w:rsidR="00A34BA5" w:rsidRPr="00193E20">
        <w:t xml:space="preserve">some </w:t>
      </w:r>
      <w:r w:rsidR="007055FC" w:rsidRPr="00193E20">
        <w:t xml:space="preserve">demographics, </w:t>
      </w:r>
      <w:r w:rsidR="00F21036" w:rsidRPr="00193E20">
        <w:t>identities</w:t>
      </w:r>
      <w:r w:rsidR="007055FC" w:rsidRPr="00193E20">
        <w:t xml:space="preserve"> and experiences, the data may not be consistent with other datasets. For example, at least one participa</w:t>
      </w:r>
      <w:r w:rsidR="008739BA" w:rsidRPr="00193E20">
        <w:t>nt</w:t>
      </w:r>
      <w:r w:rsidR="007055FC" w:rsidRPr="00193E20">
        <w:t xml:space="preserve"> first did, and then did not, identify as Aboriginal. </w:t>
      </w:r>
      <w:r w:rsidR="00693771" w:rsidRPr="00193E20">
        <w:t xml:space="preserve">Another told the evaluation team that they </w:t>
      </w:r>
      <w:r w:rsidR="00BC344A" w:rsidRPr="00193E20">
        <w:t xml:space="preserve">had been diagnosed with intellectual disability but did not identify with this diagnosis. </w:t>
      </w:r>
    </w:p>
    <w:p w14:paraId="5733F0B3" w14:textId="2268E2E2" w:rsidR="008356D9" w:rsidRPr="00193E20" w:rsidRDefault="006A4D22" w:rsidP="001D713F">
      <w:pPr>
        <w:pStyle w:val="heading30"/>
      </w:pPr>
      <w:bookmarkStart w:id="100" w:name="_Toc73104548"/>
      <w:bookmarkStart w:id="101" w:name="_Toc81142197"/>
      <w:bookmarkStart w:id="102" w:name="_Toc81632717"/>
      <w:r>
        <w:t xml:space="preserve">DFFH </w:t>
      </w:r>
      <w:r w:rsidR="009E6E65">
        <w:t>data</w:t>
      </w:r>
      <w:bookmarkEnd w:id="100"/>
      <w:bookmarkEnd w:id="101"/>
      <w:bookmarkEnd w:id="102"/>
    </w:p>
    <w:p w14:paraId="1E6A3C28" w14:textId="0DAF8FDC" w:rsidR="00BD3F43" w:rsidRPr="00193E20" w:rsidRDefault="009E6E65" w:rsidP="00CC30BC">
      <w:pPr>
        <w:pStyle w:val="Body"/>
      </w:pPr>
      <w:r w:rsidRPr="00193E20">
        <w:t>DFFH provide</w:t>
      </w:r>
      <w:r w:rsidR="00FB2BFA">
        <w:t>d</w:t>
      </w:r>
      <w:r w:rsidRPr="00193E20">
        <w:t xml:space="preserve"> data </w:t>
      </w:r>
      <w:r w:rsidR="008920A0" w:rsidRPr="00193E20">
        <w:t xml:space="preserve">based on information </w:t>
      </w:r>
      <w:r w:rsidR="278EDB3D" w:rsidRPr="00193E20">
        <w:t xml:space="preserve">IFAS collected </w:t>
      </w:r>
      <w:r w:rsidR="0D47E43A" w:rsidRPr="00193E20">
        <w:t>from</w:t>
      </w:r>
      <w:r w:rsidR="4416E988" w:rsidRPr="00193E20">
        <w:t xml:space="preserve"> </w:t>
      </w:r>
      <w:r w:rsidR="3BF36DFE" w:rsidRPr="00193E20">
        <w:t>parent</w:t>
      </w:r>
      <w:r w:rsidR="3195A782" w:rsidRPr="00193E20">
        <w:t>s</w:t>
      </w:r>
      <w:r w:rsidR="008920A0" w:rsidRPr="00193E20">
        <w:t>.</w:t>
      </w:r>
      <w:r w:rsidR="005A4D24">
        <w:t xml:space="preserve"> All data requested was provided by DFFH</w:t>
      </w:r>
      <w:r w:rsidR="00FB7EB0">
        <w:t xml:space="preserve">, however, that data </w:t>
      </w:r>
      <w:r w:rsidR="00993E19">
        <w:t>ha</w:t>
      </w:r>
      <w:r w:rsidR="2DF571A1">
        <w:t>d</w:t>
      </w:r>
      <w:r w:rsidR="00993E19">
        <w:t xml:space="preserve"> certain limitations. </w:t>
      </w:r>
      <w:r w:rsidR="00F615C8" w:rsidRPr="00193E20">
        <w:t xml:space="preserve">IFAS provided the </w:t>
      </w:r>
      <w:r w:rsidR="00657126" w:rsidRPr="00193E20">
        <w:t>details of 258 children, however</w:t>
      </w:r>
      <w:r w:rsidR="00A34BA5" w:rsidRPr="00193E20">
        <w:t>,</w:t>
      </w:r>
      <w:r w:rsidR="00657126" w:rsidRPr="00193E20">
        <w:t xml:space="preserve"> the</w:t>
      </w:r>
      <w:r w:rsidR="00CF1A2A" w:rsidRPr="00193E20">
        <w:t xml:space="preserve"> dataset returned included only 91 substantiations, </w:t>
      </w:r>
      <w:r w:rsidR="00E53637" w:rsidRPr="00193E20">
        <w:t>19 of which were in the comparison areas, not the target areas</w:t>
      </w:r>
      <w:r w:rsidR="00C25E2F" w:rsidRPr="00193E20">
        <w:t>,</w:t>
      </w:r>
      <w:r w:rsidR="00F010D6" w:rsidRPr="00193E20">
        <w:t xml:space="preserve"> and 34 who were substantiated before IFAS began</w:t>
      </w:r>
      <w:r w:rsidR="00BD67EF" w:rsidRPr="00193E20">
        <w:t xml:space="preserve">. </w:t>
      </w:r>
      <w:r w:rsidR="000A3A84" w:rsidRPr="00193E20">
        <w:t>The</w:t>
      </w:r>
      <w:r w:rsidR="0D065FDD" w:rsidRPr="00193E20">
        <w:t xml:space="preserve"> dataset</w:t>
      </w:r>
      <w:r w:rsidR="000A3A84" w:rsidRPr="00193E20">
        <w:t xml:space="preserve"> w</w:t>
      </w:r>
      <w:r w:rsidR="6254C043" w:rsidRPr="00193E20">
        <w:t>as</w:t>
      </w:r>
      <w:r w:rsidR="000A3A84" w:rsidRPr="00193E20">
        <w:t xml:space="preserve"> not a complete record of all IFAS clients</w:t>
      </w:r>
      <w:r w:rsidR="5A49AE4B" w:rsidRPr="00193E20">
        <w:t>’</w:t>
      </w:r>
      <w:r w:rsidR="000A3A84" w:rsidRPr="00193E20">
        <w:t xml:space="preserve"> children, as IFAS only began collecting children’s details following the midterm evaluation, and many parents declined to provide </w:t>
      </w:r>
      <w:r w:rsidR="077B2179" w:rsidRPr="00193E20">
        <w:t xml:space="preserve">their </w:t>
      </w:r>
      <w:r w:rsidR="000A3A84" w:rsidRPr="00193E20">
        <w:t>children’s details. Even so, of the 258 details provided, o</w:t>
      </w:r>
      <w:r w:rsidR="00BD67EF" w:rsidRPr="00193E20">
        <w:t>nly about 45 of the substantiations</w:t>
      </w:r>
      <w:r w:rsidR="000A3A84" w:rsidRPr="00193E20">
        <w:t xml:space="preserve"> recorded in the DFFH data</w:t>
      </w:r>
      <w:r w:rsidR="00BD67EF" w:rsidRPr="00193E20">
        <w:t xml:space="preserve"> were for eligible IFAS clients</w:t>
      </w:r>
      <w:r w:rsidR="00490429" w:rsidRPr="00193E20">
        <w:t xml:space="preserve"> within the target area</w:t>
      </w:r>
      <w:r w:rsidR="00E53637" w:rsidRPr="00193E20">
        <w:t xml:space="preserve">. </w:t>
      </w:r>
      <w:r w:rsidR="00B24E43" w:rsidRPr="00193E20">
        <w:t>This</w:t>
      </w:r>
      <w:r w:rsidR="00FD6A69" w:rsidRPr="00193E20">
        <w:t xml:space="preserve"> number</w:t>
      </w:r>
      <w:r w:rsidR="00B24E43" w:rsidRPr="00193E20">
        <w:t xml:space="preserve"> is much less than anticipated, as </w:t>
      </w:r>
      <w:r w:rsidR="004B20FC" w:rsidRPr="00193E20">
        <w:t>nearly</w:t>
      </w:r>
      <w:r w:rsidR="004644FD" w:rsidRPr="00193E20">
        <w:t xml:space="preserve"> all</w:t>
      </w:r>
      <w:r w:rsidR="00B24E43" w:rsidRPr="00193E20">
        <w:t xml:space="preserve"> families should have at least one child substantiated to be eligible for IFAS.</w:t>
      </w:r>
      <w:r w:rsidR="004B20FC" w:rsidRPr="00193E20">
        <w:rPr>
          <w:rStyle w:val="FootnoteReference"/>
        </w:rPr>
        <w:footnoteReference w:id="19"/>
      </w:r>
      <w:r w:rsidR="00B24E43" w:rsidRPr="00193E20">
        <w:t xml:space="preserve"> </w:t>
      </w:r>
      <w:r w:rsidR="00BB6BF4" w:rsidRPr="00CF40B2">
        <w:t xml:space="preserve">It is clear that the data provided is for IFAS clients, but it is </w:t>
      </w:r>
      <w:r w:rsidR="00FD6A69" w:rsidRPr="00CF40B2">
        <w:t>un</w:t>
      </w:r>
      <w:r w:rsidR="00BB6BF4" w:rsidRPr="00CF40B2">
        <w:t xml:space="preserve">clear how representative that data is of </w:t>
      </w:r>
      <w:r w:rsidR="00BB6BF4" w:rsidRPr="466E32ED">
        <w:rPr>
          <w:i/>
          <w:iCs/>
        </w:rPr>
        <w:t>all</w:t>
      </w:r>
      <w:r w:rsidR="00BB6BF4" w:rsidRPr="00193E20">
        <w:t xml:space="preserve"> IFAS clients. </w:t>
      </w:r>
      <w:r w:rsidR="00C25E2F" w:rsidRPr="00193E20">
        <w:t xml:space="preserve">In </w:t>
      </w:r>
      <w:r w:rsidR="00061508" w:rsidRPr="00193E20">
        <w:t xml:space="preserve">addition, </w:t>
      </w:r>
      <w:r w:rsidR="003C3B6B" w:rsidRPr="00193E20">
        <w:t>DFFH</w:t>
      </w:r>
      <w:r w:rsidR="00061508" w:rsidRPr="00193E20">
        <w:t xml:space="preserve"> collect</w:t>
      </w:r>
      <w:r w:rsidR="00FD6A69" w:rsidRPr="00193E20">
        <w:t>s</w:t>
      </w:r>
      <w:r w:rsidR="00061508" w:rsidRPr="00193E20">
        <w:t xml:space="preserve"> data </w:t>
      </w:r>
      <w:r w:rsidR="006736E2" w:rsidRPr="00193E20">
        <w:t>focusing on</w:t>
      </w:r>
      <w:r w:rsidR="00061508" w:rsidRPr="00193E20">
        <w:t xml:space="preserve"> children, </w:t>
      </w:r>
      <w:r w:rsidR="008B4CD9" w:rsidRPr="00193E20">
        <w:t xml:space="preserve">not focusing on parents, and the evaluation team were warned that the data for parents who refused to engage with child protection would be inconsistent. Data relating to </w:t>
      </w:r>
      <w:r w:rsidR="00CE45E9" w:rsidRPr="00193E20">
        <w:t xml:space="preserve">the </w:t>
      </w:r>
      <w:r w:rsidR="008B4CD9" w:rsidRPr="00193E20">
        <w:t>Aboriginality</w:t>
      </w:r>
      <w:r w:rsidR="00CE45E9" w:rsidRPr="00193E20">
        <w:t xml:space="preserve"> of the child</w:t>
      </w:r>
      <w:r w:rsidR="008B4CD9" w:rsidRPr="00193E20">
        <w:t xml:space="preserve"> should be reliable</w:t>
      </w:r>
      <w:r w:rsidR="001F41BE" w:rsidRPr="00193E20">
        <w:t>, but parental</w:t>
      </w:r>
      <w:r w:rsidR="00CE45E9" w:rsidRPr="00193E20">
        <w:t xml:space="preserve"> Aboriginality or</w:t>
      </w:r>
      <w:r w:rsidR="001F41BE" w:rsidRPr="00193E20">
        <w:t xml:space="preserve"> intellectual disability may not be. </w:t>
      </w:r>
      <w:r w:rsidR="00A0401B" w:rsidRPr="00193E20">
        <w:t>This is evident in the D</w:t>
      </w:r>
      <w:r w:rsidR="003C3B6B" w:rsidRPr="00193E20">
        <w:t>FFH data, which has</w:t>
      </w:r>
      <w:r w:rsidR="00AE59EE" w:rsidRPr="00193E20">
        <w:t>, in the target sites for the pilot period,</w:t>
      </w:r>
      <w:r w:rsidR="003C3B6B" w:rsidRPr="00193E20">
        <w:t xml:space="preserve"> </w:t>
      </w:r>
      <w:r w:rsidR="004C1E47" w:rsidRPr="00193E20">
        <w:t>only</w:t>
      </w:r>
      <w:r w:rsidR="003C3B6B" w:rsidRPr="00193E20">
        <w:t xml:space="preserve"> </w:t>
      </w:r>
      <w:r w:rsidR="02786D65" w:rsidRPr="00193E20">
        <w:t>four</w:t>
      </w:r>
      <w:r w:rsidR="003C3B6B" w:rsidRPr="00193E20">
        <w:t xml:space="preserve"> record</w:t>
      </w:r>
      <w:r w:rsidR="002361BE" w:rsidRPr="00193E20">
        <w:t>ed</w:t>
      </w:r>
      <w:r w:rsidR="00A23891" w:rsidRPr="00193E20">
        <w:t xml:space="preserve"> children of</w:t>
      </w:r>
      <w:r w:rsidR="003C3B6B" w:rsidRPr="00193E20">
        <w:t xml:space="preserve"> </w:t>
      </w:r>
      <w:r w:rsidR="00F26A04" w:rsidRPr="00193E20">
        <w:t>IFAS clients</w:t>
      </w:r>
      <w:r w:rsidR="002361BE" w:rsidRPr="00193E20">
        <w:t xml:space="preserve"> with</w:t>
      </w:r>
      <w:r w:rsidR="003C3B6B" w:rsidRPr="00193E20">
        <w:t xml:space="preserve"> intellectual disability</w:t>
      </w:r>
      <w:r w:rsidR="004C1E47" w:rsidRPr="00193E20">
        <w:t>,</w:t>
      </w:r>
      <w:r w:rsidR="003C3B6B" w:rsidRPr="00193E20">
        <w:t xml:space="preserve"> </w:t>
      </w:r>
      <w:r w:rsidR="004B0A05" w:rsidRPr="00193E20">
        <w:t xml:space="preserve">where IFAS </w:t>
      </w:r>
      <w:r w:rsidR="00DF0282" w:rsidRPr="00193E20">
        <w:t>worked with</w:t>
      </w:r>
      <w:r w:rsidR="004B0A05" w:rsidRPr="00193E20">
        <w:t xml:space="preserve"> 56</w:t>
      </w:r>
      <w:r w:rsidR="00A23891" w:rsidRPr="00193E20">
        <w:t xml:space="preserve"> clients</w:t>
      </w:r>
      <w:r w:rsidR="00DF0282" w:rsidRPr="00193E20">
        <w:t xml:space="preserve"> with intellectual disability</w:t>
      </w:r>
      <w:r w:rsidR="002361BE" w:rsidRPr="00193E20">
        <w:t xml:space="preserve">. </w:t>
      </w:r>
      <w:r w:rsidR="00C25E2F" w:rsidRPr="00193E20">
        <w:t>Despite this, this data has some value and has been used with caution.</w:t>
      </w:r>
    </w:p>
    <w:p w14:paraId="4D6183E1" w14:textId="6F2077AD" w:rsidR="004D2AE8" w:rsidRPr="005B0A9F" w:rsidRDefault="004D2AE8" w:rsidP="001D713F">
      <w:pPr>
        <w:pStyle w:val="heading30"/>
        <w:rPr>
          <w:rStyle w:val="contentcontrol"/>
        </w:rPr>
      </w:pPr>
      <w:bookmarkStart w:id="103" w:name="_Ref72313379"/>
      <w:bookmarkStart w:id="104" w:name="_Ref72432618"/>
      <w:bookmarkStart w:id="105" w:name="_Toc73104549"/>
      <w:bookmarkStart w:id="106" w:name="_Toc81142198"/>
      <w:bookmarkStart w:id="107" w:name="_Toc81632718"/>
      <w:r w:rsidRPr="55DD1BF9">
        <w:rPr>
          <w:rStyle w:val="contentcontrol"/>
        </w:rPr>
        <w:t>COVID</w:t>
      </w:r>
      <w:bookmarkEnd w:id="96"/>
      <w:bookmarkEnd w:id="103"/>
      <w:r w:rsidR="496A5C4B" w:rsidRPr="55DD1BF9">
        <w:rPr>
          <w:rStyle w:val="contentcontrol"/>
        </w:rPr>
        <w:t>-19</w:t>
      </w:r>
      <w:bookmarkEnd w:id="104"/>
      <w:bookmarkEnd w:id="105"/>
      <w:bookmarkEnd w:id="106"/>
      <w:bookmarkEnd w:id="107"/>
    </w:p>
    <w:p w14:paraId="7CBE6E0B" w14:textId="0D836C9F" w:rsidR="009B684E" w:rsidRPr="00193E20" w:rsidRDefault="00130756" w:rsidP="00CC30BC">
      <w:pPr>
        <w:pStyle w:val="Body"/>
      </w:pPr>
      <w:r w:rsidRPr="00193E20">
        <w:t>COVID</w:t>
      </w:r>
      <w:r w:rsidR="4C6D2274" w:rsidRPr="00193E20">
        <w:t>-19</w:t>
      </w:r>
      <w:r w:rsidRPr="00193E20">
        <w:t xml:space="preserve"> restrictions limited </w:t>
      </w:r>
      <w:r w:rsidR="0005F579" w:rsidRPr="00193E20">
        <w:t xml:space="preserve">access to </w:t>
      </w:r>
      <w:r w:rsidR="66D7D10C" w:rsidRPr="00193E20">
        <w:t xml:space="preserve">data </w:t>
      </w:r>
      <w:r w:rsidR="2678CBBF" w:rsidRPr="00193E20">
        <w:t xml:space="preserve">given the </w:t>
      </w:r>
      <w:r w:rsidR="001B5EA2" w:rsidRPr="00193E20">
        <w:t>suspension of</w:t>
      </w:r>
      <w:r w:rsidR="00296183" w:rsidRPr="00193E20">
        <w:t xml:space="preserve"> all DFFH external research and </w:t>
      </w:r>
      <w:r w:rsidR="00233F52">
        <w:t xml:space="preserve">by </w:t>
      </w:r>
      <w:r w:rsidR="00C06DD9">
        <w:t>confounding</w:t>
      </w:r>
      <w:r w:rsidR="00150A09" w:rsidRPr="00193E20">
        <w:t xml:space="preserve"> </w:t>
      </w:r>
      <w:r w:rsidR="00296183" w:rsidRPr="00193E20">
        <w:t xml:space="preserve">the </w:t>
      </w:r>
      <w:r w:rsidR="2FB9E381" w:rsidRPr="00193E20">
        <w:t xml:space="preserve">data </w:t>
      </w:r>
      <w:r w:rsidR="001B5EA2" w:rsidRPr="00193E20">
        <w:t>available</w:t>
      </w:r>
      <w:r w:rsidR="00296183" w:rsidRPr="00193E20">
        <w:t xml:space="preserve">. </w:t>
      </w:r>
      <w:r w:rsidR="004D2AE8" w:rsidRPr="00193E20">
        <w:t>In March 2020, Practice Direction 1 of 2020 of the Family Division of the Children’s Court of Victoria adjourned all non-urgent cases for 12 weeks for children in out</w:t>
      </w:r>
      <w:r w:rsidR="008740C0" w:rsidRPr="00193E20">
        <w:t>-</w:t>
      </w:r>
      <w:r w:rsidR="004D2AE8" w:rsidRPr="00193E20">
        <w:t>of</w:t>
      </w:r>
      <w:r w:rsidR="008740C0" w:rsidRPr="00193E20">
        <w:t>-</w:t>
      </w:r>
      <w:r w:rsidR="004D2AE8" w:rsidRPr="00193E20">
        <w:t>home care and 20 weeks for children placed with a parent.</w:t>
      </w:r>
      <w:r w:rsidR="004D2AE8" w:rsidRPr="00193E20">
        <w:rPr>
          <w:rStyle w:val="FootnoteReference"/>
        </w:rPr>
        <w:footnoteReference w:id="20"/>
      </w:r>
      <w:r w:rsidR="004D2AE8" w:rsidRPr="00193E20">
        <w:t xml:space="preserve"> In July 2020, </w:t>
      </w:r>
      <w:r w:rsidR="004D2AE8" w:rsidRPr="00CF40B2">
        <w:t>Practice Direction 6 introduced a new hearing type, a ‘readiness hearing’, which ‘</w:t>
      </w:r>
      <w:r w:rsidR="433F5E41" w:rsidRPr="00193E20">
        <w:t>explore</w:t>
      </w:r>
      <w:r w:rsidR="08A03A0D" w:rsidRPr="00193E20">
        <w:t>s</w:t>
      </w:r>
      <w:r w:rsidR="004D2AE8" w:rsidRPr="00193E20">
        <w:t xml:space="preserve"> the possible resolution of matters by incorporating the features of a First Directions Hearing and a pre-contest Directions Hearing as well as judicially led dispute resolution processes’.</w:t>
      </w:r>
      <w:r w:rsidR="004D2AE8" w:rsidRPr="00193E20">
        <w:rPr>
          <w:rStyle w:val="FootnoteReference"/>
        </w:rPr>
        <w:t xml:space="preserve"> </w:t>
      </w:r>
      <w:r w:rsidR="004D2AE8" w:rsidRPr="00193E20">
        <w:rPr>
          <w:rStyle w:val="FootnoteReference"/>
        </w:rPr>
        <w:footnoteReference w:id="21"/>
      </w:r>
      <w:r w:rsidR="004D2AE8" w:rsidRPr="00193E20">
        <w:t xml:space="preserve"> These changes fundamentally changed the context in which IFAS’s success can be measured</w:t>
      </w:r>
      <w:r w:rsidR="00B41029">
        <w:t xml:space="preserve">, as a key quantitative outcome for IFAS is </w:t>
      </w:r>
      <w:r w:rsidR="2ED18225">
        <w:t>whether</w:t>
      </w:r>
      <w:r w:rsidR="00B41029">
        <w:t xml:space="preserve"> a case </w:t>
      </w:r>
      <w:r w:rsidR="71CCB3BD">
        <w:t xml:space="preserve">does or does not </w:t>
      </w:r>
      <w:r w:rsidR="00B41029" w:rsidRPr="00B41029">
        <w:t>proceed to court.</w:t>
      </w:r>
      <w:r w:rsidR="004D2AE8" w:rsidRPr="00193E20">
        <w:t xml:space="preserve"> If IFAS were to influence the quantitative data</w:t>
      </w:r>
      <w:r w:rsidR="00A8708B" w:rsidRPr="00193E20">
        <w:t>,</w:t>
      </w:r>
      <w:r w:rsidR="004D2AE8" w:rsidRPr="00193E20">
        <w:t xml:space="preserve"> it would be expected that this influence would begin to show around March to July 2020. Instead, there is a significant drop in virtually all measures in the child protection system during this time.</w:t>
      </w:r>
      <w:r w:rsidR="00E23CB7" w:rsidRPr="00193E20">
        <w:t xml:space="preserve"> </w:t>
      </w:r>
      <w:r w:rsidR="00E23CB7" w:rsidRPr="00CF40B2">
        <w:fldChar w:fldCharType="begin"/>
      </w:r>
      <w:r w:rsidR="00E23CB7" w:rsidRPr="00193E20">
        <w:instrText xml:space="preserve"> REF _Ref71962549 \h </w:instrText>
      </w:r>
      <w:r w:rsidR="00E23CB7" w:rsidRPr="00CF40B2">
        <w:fldChar w:fldCharType="separate"/>
      </w:r>
      <w:r w:rsidR="00CC2802" w:rsidRPr="00CF40B2">
        <w:t xml:space="preserve">Figure </w:t>
      </w:r>
      <w:r w:rsidR="00CC2802">
        <w:rPr>
          <w:noProof/>
        </w:rPr>
        <w:t>1</w:t>
      </w:r>
      <w:r w:rsidR="00E23CB7" w:rsidRPr="00CF40B2">
        <w:fldChar w:fldCharType="end"/>
      </w:r>
      <w:r w:rsidR="00E23CB7" w:rsidRPr="00193E20">
        <w:t xml:space="preserve"> </w:t>
      </w:r>
      <w:r w:rsidR="00FE1FEB" w:rsidRPr="00193E20">
        <w:t xml:space="preserve">illustrates this, </w:t>
      </w:r>
      <w:r w:rsidR="00C64E07" w:rsidRPr="00193E20">
        <w:t>showing how</w:t>
      </w:r>
      <w:r w:rsidR="00A8708B" w:rsidRPr="00193E20">
        <w:t>,</w:t>
      </w:r>
      <w:r w:rsidR="00C64E07" w:rsidRPr="00193E20">
        <w:t xml:space="preserve"> between the last quarter of 2019 and the second quarter of 2020</w:t>
      </w:r>
      <w:r w:rsidR="04A202A0" w:rsidRPr="00193E20">
        <w:t>,</w:t>
      </w:r>
      <w:r w:rsidR="00C64E07" w:rsidRPr="00193E20">
        <w:t xml:space="preserve"> </w:t>
      </w:r>
      <w:r w:rsidR="00FE1FEB" w:rsidRPr="00193E20">
        <w:t xml:space="preserve">protection applications </w:t>
      </w:r>
      <w:r w:rsidR="0075148B" w:rsidRPr="00193E20">
        <w:t>nearly halved</w:t>
      </w:r>
      <w:r w:rsidR="00C64E07" w:rsidRPr="00193E20">
        <w:t xml:space="preserve"> in the comparison sites and dropped by a third in the target sites. </w:t>
      </w:r>
      <w:r w:rsidR="0075148B" w:rsidRPr="00193E20">
        <w:t xml:space="preserve">In </w:t>
      </w:r>
      <w:r w:rsidR="00C64E07" w:rsidRPr="00193E20">
        <w:t>addition</w:t>
      </w:r>
      <w:r w:rsidR="0075148B" w:rsidRPr="00193E20">
        <w:t xml:space="preserve">, protection applications for IFAS clients </w:t>
      </w:r>
      <w:r w:rsidR="00A8708B" w:rsidRPr="00193E20">
        <w:t>are a</w:t>
      </w:r>
      <w:r w:rsidR="0075148B" w:rsidRPr="00193E20">
        <w:t xml:space="preserve"> small fraction </w:t>
      </w:r>
      <w:r w:rsidR="00F879C0" w:rsidRPr="00193E20">
        <w:t>(</w:t>
      </w:r>
      <w:r w:rsidR="005F19D1" w:rsidRPr="00193E20">
        <w:t>27 in the target areas with an additional 15 outside the target areas</w:t>
      </w:r>
      <w:r w:rsidR="00F879C0" w:rsidRPr="00193E20">
        <w:t>)</w:t>
      </w:r>
      <w:r w:rsidR="00E10AAD" w:rsidRPr="00193E20">
        <w:t xml:space="preserve">, </w:t>
      </w:r>
      <w:r w:rsidR="00A8708B" w:rsidRPr="00193E20">
        <w:t>so</w:t>
      </w:r>
      <w:r w:rsidR="005F19D1" w:rsidRPr="00193E20">
        <w:t xml:space="preserve"> </w:t>
      </w:r>
      <w:r w:rsidR="00A8708B" w:rsidRPr="00193E20">
        <w:t>the</w:t>
      </w:r>
      <w:r w:rsidR="00E10AAD" w:rsidRPr="00193E20">
        <w:t xml:space="preserve"> impact is lost in the overall </w:t>
      </w:r>
      <w:r w:rsidR="00F879C0" w:rsidRPr="00193E20">
        <w:t>data (574 in the target areas and 974 in the comparison).</w:t>
      </w:r>
      <w:r w:rsidR="00BE230B" w:rsidRPr="00193E20">
        <w:t xml:space="preserve"> </w:t>
      </w:r>
    </w:p>
    <w:p w14:paraId="4E3525DF" w14:textId="5C240D0C" w:rsidR="00E23CB7" w:rsidRPr="00193E20" w:rsidRDefault="009B684E" w:rsidP="00CC30BC">
      <w:pPr>
        <w:pStyle w:val="Body"/>
      </w:pPr>
      <w:r w:rsidRPr="00193E20">
        <w:rPr>
          <w:noProof/>
        </w:rPr>
        <w:drawing>
          <wp:inline distT="0" distB="0" distL="0" distR="0" wp14:anchorId="59DDB094" wp14:editId="4DE027F8">
            <wp:extent cx="6480810" cy="2476500"/>
            <wp:effectExtent l="0" t="0" r="15240" b="0"/>
            <wp:docPr id="7" name="Chart 7" descr="Figure 1 details the protection applications made by child protection over the period of January 2019 - October 2020. Figure 1 shows that between the last quarter of 2019 and the second quarter of 2020, protection applications nearly halved in the comparison sites and dropped by a third in the target sites.">
              <a:extLst xmlns:a="http://schemas.openxmlformats.org/drawingml/2006/main">
                <a:ext uri="{FF2B5EF4-FFF2-40B4-BE49-F238E27FC236}">
                  <a16:creationId xmlns:a16="http://schemas.microsoft.com/office/drawing/2014/main" id="{44FD5C7F-718D-4B82-A786-B879B2360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4A0A5E" w14:textId="551B3A19" w:rsidR="009B684E" w:rsidRPr="00CF40B2" w:rsidRDefault="00E23CB7" w:rsidP="00CC30BC">
      <w:pPr>
        <w:pStyle w:val="Caption"/>
      </w:pPr>
      <w:bookmarkStart w:id="108" w:name="_Ref71962549"/>
      <w:bookmarkStart w:id="109" w:name="_Toc81142246"/>
      <w:bookmarkStart w:id="110" w:name="_Toc81632766"/>
      <w:r w:rsidRPr="00CF40B2">
        <w:t xml:space="preserve">Figure </w:t>
      </w:r>
      <w:r w:rsidRPr="00CF40B2">
        <w:fldChar w:fldCharType="begin"/>
      </w:r>
      <w:r w:rsidRPr="00193E20">
        <w:instrText>SEQ Figure \* ARABIC</w:instrText>
      </w:r>
      <w:r w:rsidRPr="00CF40B2">
        <w:fldChar w:fldCharType="separate"/>
      </w:r>
      <w:r w:rsidR="00CC2802">
        <w:rPr>
          <w:noProof/>
        </w:rPr>
        <w:t>1</w:t>
      </w:r>
      <w:r w:rsidRPr="00CF40B2">
        <w:fldChar w:fldCharType="end"/>
      </w:r>
      <w:bookmarkEnd w:id="108"/>
      <w:r w:rsidRPr="00193E20">
        <w:t xml:space="preserve"> - </w:t>
      </w:r>
      <w:r w:rsidRPr="00CF40B2">
        <w:t>Protection applications over time</w:t>
      </w:r>
      <w:bookmarkEnd w:id="109"/>
      <w:bookmarkEnd w:id="110"/>
    </w:p>
    <w:p w14:paraId="621BC63F" w14:textId="1D3F0B15" w:rsidR="009B684E" w:rsidRPr="00CF40B2" w:rsidRDefault="004D2AE8" w:rsidP="00CC30BC">
      <w:pPr>
        <w:pStyle w:val="Body"/>
      </w:pPr>
      <w:r w:rsidRPr="00193E20">
        <w:t xml:space="preserve">It is not possible to measure the relative </w:t>
      </w:r>
      <w:r w:rsidR="006A4D22" w:rsidRPr="00193E20">
        <w:t>change in</w:t>
      </w:r>
      <w:r w:rsidRPr="00193E20">
        <w:t xml:space="preserve"> the target sites compared to the comparison sites or statewide data as the changes made during COVID</w:t>
      </w:r>
      <w:r w:rsidR="54ED6869" w:rsidRPr="00193E20">
        <w:t>-19</w:t>
      </w:r>
      <w:r w:rsidRPr="00193E20">
        <w:t xml:space="preserve"> </w:t>
      </w:r>
      <w:r w:rsidR="004E0551" w:rsidRPr="00193E20">
        <w:t xml:space="preserve">prioritise </w:t>
      </w:r>
      <w:r w:rsidRPr="00193E20">
        <w:t xml:space="preserve">processing </w:t>
      </w:r>
      <w:r w:rsidRPr="00193E20">
        <w:rPr>
          <w:i/>
          <w:iCs/>
        </w:rPr>
        <w:t>urgent</w:t>
      </w:r>
      <w:r w:rsidRPr="00193E20">
        <w:t xml:space="preserve"> cases, which IFAS is much less likely to have been able to divert from the court system. This means that </w:t>
      </w:r>
      <w:r w:rsidR="004E0551" w:rsidRPr="00193E20">
        <w:t>most cases that</w:t>
      </w:r>
      <w:r w:rsidRPr="00193E20">
        <w:t xml:space="preserve"> IFAS might have been able to divert during this period were either delayed or resolved outside the court system. For this reason, the quantitative data must be treated with caution</w:t>
      </w:r>
      <w:r w:rsidR="004E0551" w:rsidRPr="00193E20">
        <w:t>,</w:t>
      </w:r>
      <w:r w:rsidRPr="00193E20">
        <w:t xml:space="preserve"> and further post-COVID</w:t>
      </w:r>
      <w:r w:rsidR="63951CB7" w:rsidRPr="00193E20">
        <w:t>-19</w:t>
      </w:r>
      <w:r w:rsidR="2475AAB3" w:rsidRPr="00193E20">
        <w:t xml:space="preserve"> </w:t>
      </w:r>
      <w:r w:rsidRPr="00193E20">
        <w:t>study should be undertaken to examine the impact of IFAS under normal conditions</w:t>
      </w:r>
      <w:r w:rsidR="006A4D22" w:rsidRPr="00193E20">
        <w:t xml:space="preserve"> and with linked data (Recommendation</w:t>
      </w:r>
      <w:r w:rsidR="004F183B" w:rsidRPr="00193E20">
        <w:t xml:space="preserve"> </w:t>
      </w:r>
      <w:r w:rsidR="00386CD3" w:rsidRPr="00CF40B2">
        <w:fldChar w:fldCharType="begin"/>
      </w:r>
      <w:r w:rsidR="00386CD3" w:rsidRPr="00193E20">
        <w:instrText xml:space="preserve"> REF _Ref72485657 \r \h  \* MERGEFORMAT </w:instrText>
      </w:r>
      <w:r w:rsidR="00386CD3" w:rsidRPr="00CF40B2">
        <w:fldChar w:fldCharType="separate"/>
      </w:r>
      <w:r w:rsidR="00CC2802">
        <w:t>20</w:t>
      </w:r>
      <w:r w:rsidR="00386CD3" w:rsidRPr="00CF40B2">
        <w:fldChar w:fldCharType="end"/>
      </w:r>
      <w:r w:rsidR="006A4D22" w:rsidRPr="00193E20">
        <w:t>)</w:t>
      </w:r>
      <w:r w:rsidRPr="00CF40B2">
        <w:t xml:space="preserve">. </w:t>
      </w:r>
    </w:p>
    <w:p w14:paraId="583633CD" w14:textId="77777777" w:rsidR="008356D9" w:rsidRPr="00193E20" w:rsidRDefault="008356D9" w:rsidP="001D713F">
      <w:pPr>
        <w:pStyle w:val="heading30"/>
      </w:pPr>
      <w:bookmarkStart w:id="111" w:name="_Ref72513783"/>
      <w:bookmarkStart w:id="112" w:name="_Toc73104550"/>
      <w:bookmarkStart w:id="113" w:name="_Toc81142199"/>
      <w:bookmarkStart w:id="114" w:name="_Toc81632719"/>
      <w:r>
        <w:t>An elastic system</w:t>
      </w:r>
      <w:bookmarkEnd w:id="111"/>
      <w:bookmarkEnd w:id="112"/>
      <w:bookmarkEnd w:id="113"/>
      <w:bookmarkEnd w:id="114"/>
    </w:p>
    <w:p w14:paraId="326E223B" w14:textId="6DFDBDCA" w:rsidR="008356D9" w:rsidRPr="00193E20" w:rsidRDefault="008356D9" w:rsidP="00CC30BC">
      <w:pPr>
        <w:pStyle w:val="Body"/>
      </w:pPr>
      <w:r w:rsidRPr="00193E20">
        <w:t xml:space="preserve">Even </w:t>
      </w:r>
      <w:r w:rsidR="00DC5D6A" w:rsidRPr="00193E20">
        <w:t>before</w:t>
      </w:r>
      <w:r w:rsidRPr="00193E20">
        <w:t xml:space="preserve"> </w:t>
      </w:r>
      <w:r w:rsidR="712BD6DF" w:rsidRPr="00193E20">
        <w:t xml:space="preserve">the first wave of </w:t>
      </w:r>
      <w:r w:rsidRPr="00193E20">
        <w:t>COVID</w:t>
      </w:r>
      <w:r w:rsidR="1C2D4528" w:rsidRPr="00193E20">
        <w:t>-19 restrictions</w:t>
      </w:r>
      <w:r w:rsidRPr="00193E20">
        <w:t xml:space="preserve">, the Victorian child protection system was operating at capacity, described in 2018 by </w:t>
      </w:r>
      <w:r w:rsidR="008B19E8" w:rsidRPr="00193E20">
        <w:t>the Victorian Auditor-General as ‘stretched beyond its capacity’</w:t>
      </w:r>
      <w:r w:rsidR="006E6E63" w:rsidRPr="00193E20">
        <w:t>,</w:t>
      </w:r>
      <w:r w:rsidR="008B19E8" w:rsidRPr="00193E20">
        <w:rPr>
          <w:rStyle w:val="FootnoteReference"/>
        </w:rPr>
        <w:footnoteReference w:id="22"/>
      </w:r>
      <w:r w:rsidR="008B19E8" w:rsidRPr="00193E20">
        <w:t xml:space="preserve"> and </w:t>
      </w:r>
      <w:r w:rsidR="001A4306" w:rsidRPr="00CF40B2">
        <w:t xml:space="preserve">the </w:t>
      </w:r>
      <w:r w:rsidRPr="00CF40B2">
        <w:t xml:space="preserve">then </w:t>
      </w:r>
      <w:r w:rsidRPr="00193E20">
        <w:t xml:space="preserve">Minister for Families and Children Jenny Mikakos </w:t>
      </w:r>
      <w:r w:rsidR="00DC5D6A" w:rsidRPr="00193E20">
        <w:t>described child</w:t>
      </w:r>
      <w:r w:rsidR="00C57C6C" w:rsidRPr="00193E20">
        <w:t xml:space="preserve"> protection practitioners as</w:t>
      </w:r>
      <w:r w:rsidRPr="00193E20">
        <w:t xml:space="preserve"> being a workforce ‘under immense pressure’.</w:t>
      </w:r>
      <w:r w:rsidRPr="00193E20">
        <w:rPr>
          <w:rStyle w:val="FootnoteReference"/>
        </w:rPr>
        <w:footnoteReference w:id="23"/>
      </w:r>
      <w:r w:rsidRPr="00193E20">
        <w:t xml:space="preserve"> </w:t>
      </w:r>
      <w:r w:rsidR="3D4E6DE9" w:rsidRPr="00CF40B2">
        <w:t>Such pressure was</w:t>
      </w:r>
      <w:r w:rsidRPr="00CF40B2">
        <w:t xml:space="preserve"> addressed </w:t>
      </w:r>
      <w:r w:rsidR="422C5584" w:rsidRPr="00CF40B2">
        <w:t>by</w:t>
      </w:r>
      <w:r w:rsidRPr="00CF40B2">
        <w:t xml:space="preserve"> the recruitment of ‘the largest ever expansion of the child protection workforce’</w:t>
      </w:r>
      <w:r w:rsidR="00C57C6C" w:rsidRPr="00CF40B2">
        <w:t>;</w:t>
      </w:r>
      <w:r w:rsidRPr="00193E20">
        <w:rPr>
          <w:rStyle w:val="FootnoteReference"/>
        </w:rPr>
        <w:footnoteReference w:id="24"/>
      </w:r>
      <w:r w:rsidRPr="00193E20">
        <w:t xml:space="preserve"> however</w:t>
      </w:r>
      <w:r w:rsidR="00C57C6C" w:rsidRPr="00CF40B2">
        <w:t>,</w:t>
      </w:r>
      <w:r w:rsidRPr="00CF40B2">
        <w:t xml:space="preserve"> the additional pressures of COVID</w:t>
      </w:r>
      <w:r w:rsidR="452A6878" w:rsidRPr="00CF40B2">
        <w:t>-19</w:t>
      </w:r>
      <w:r w:rsidRPr="00CF40B2">
        <w:t xml:space="preserve"> have contributed to </w:t>
      </w:r>
      <w:r w:rsidR="46B38B66" w:rsidRPr="00CF40B2">
        <w:t>further</w:t>
      </w:r>
      <w:r w:rsidRPr="00CF40B2">
        <w:t xml:space="preserve"> systemic stress.</w:t>
      </w:r>
      <w:r w:rsidRPr="00193E20">
        <w:rPr>
          <w:rStyle w:val="FootnoteReference"/>
        </w:rPr>
        <w:footnoteReference w:id="25"/>
      </w:r>
      <w:r w:rsidRPr="00193E20">
        <w:t xml:space="preserve"> </w:t>
      </w:r>
      <w:r w:rsidR="000F11DC" w:rsidRPr="00CF40B2">
        <w:t>A</w:t>
      </w:r>
      <w:r w:rsidRPr="00CF40B2">
        <w:t xml:space="preserve">ny families diverted from </w:t>
      </w:r>
      <w:r w:rsidR="00635E56" w:rsidRPr="00CF40B2">
        <w:t xml:space="preserve">both </w:t>
      </w:r>
      <w:r w:rsidRPr="00CF40B2">
        <w:t>the child protection system</w:t>
      </w:r>
      <w:r w:rsidR="00635E56" w:rsidRPr="00CF40B2">
        <w:t xml:space="preserve"> and the court system</w:t>
      </w:r>
      <w:r w:rsidR="00ED30B2" w:rsidRPr="00CF40B2">
        <w:t xml:space="preserve"> by IFAS</w:t>
      </w:r>
      <w:r w:rsidRPr="00CF40B2">
        <w:t xml:space="preserve"> </w:t>
      </w:r>
      <w:r w:rsidR="000F11DC" w:rsidRPr="00CF40B2">
        <w:t>are likely to be</w:t>
      </w:r>
      <w:r w:rsidRPr="00193E20">
        <w:t xml:space="preserve"> replaced by other families who otherwise may have had to wait longer for a court date</w:t>
      </w:r>
      <w:r w:rsidR="00635E56" w:rsidRPr="00193E20">
        <w:t xml:space="preserve"> or allocation to a </w:t>
      </w:r>
      <w:r w:rsidR="00D9305E">
        <w:t>practitioner</w:t>
      </w:r>
      <w:r w:rsidRPr="00193E20">
        <w:t xml:space="preserve">. </w:t>
      </w:r>
      <w:r w:rsidR="000F11DC" w:rsidRPr="00193E20">
        <w:t>E</w:t>
      </w:r>
      <w:r w:rsidRPr="00193E20">
        <w:t xml:space="preserve">ven if IFAS </w:t>
      </w:r>
      <w:r w:rsidR="28FB06EC" w:rsidRPr="00193E20">
        <w:t>diverts</w:t>
      </w:r>
      <w:r w:rsidRPr="00193E20">
        <w:t xml:space="preserve"> a </w:t>
      </w:r>
      <w:r w:rsidR="6DD866D0" w:rsidRPr="00193E20">
        <w:t>certain</w:t>
      </w:r>
      <w:r w:rsidRPr="00193E20">
        <w:t xml:space="preserve"> number of families from court, the quantitative data is unlikely to reflect </w:t>
      </w:r>
      <w:r w:rsidR="005E1258" w:rsidRPr="00193E20">
        <w:t>the total number</w:t>
      </w:r>
      <w:r w:rsidRPr="00193E20">
        <w:t>.</w:t>
      </w:r>
    </w:p>
    <w:p w14:paraId="6AD2EF79" w14:textId="7763AC28" w:rsidR="00A200F7" w:rsidRPr="00193E20" w:rsidRDefault="00A200F7" w:rsidP="001D713F">
      <w:pPr>
        <w:pStyle w:val="heading30"/>
      </w:pPr>
      <w:bookmarkStart w:id="115" w:name="_Ref72596465"/>
      <w:bookmarkStart w:id="116" w:name="_Toc73104551"/>
      <w:bookmarkStart w:id="117" w:name="_Toc81142200"/>
      <w:bookmarkStart w:id="118" w:name="_Toc81632720"/>
      <w:r>
        <w:t>Overcoming limitations</w:t>
      </w:r>
      <w:bookmarkEnd w:id="115"/>
      <w:bookmarkEnd w:id="116"/>
      <w:bookmarkEnd w:id="117"/>
      <w:bookmarkEnd w:id="118"/>
    </w:p>
    <w:p w14:paraId="5116F010" w14:textId="0D718CFD" w:rsidR="00A200F7" w:rsidRPr="00193E20" w:rsidRDefault="00A200F7" w:rsidP="00A200F7">
      <w:pPr>
        <w:pStyle w:val="Body"/>
      </w:pPr>
      <w:r w:rsidRPr="00193E20">
        <w:t xml:space="preserve">The uncertain link between IFAS and DFFH data </w:t>
      </w:r>
      <w:r w:rsidR="00F90FAA" w:rsidRPr="00193E20">
        <w:t>can only</w:t>
      </w:r>
      <w:r w:rsidRPr="00193E20">
        <w:t xml:space="preserve"> be addressed by more comprehensive data linking</w:t>
      </w:r>
      <w:r w:rsidR="00F90FAA" w:rsidRPr="00193E20">
        <w:t xml:space="preserve"> where</w:t>
      </w:r>
      <w:r w:rsidRPr="00193E20">
        <w:t xml:space="preserve"> </w:t>
      </w:r>
      <w:r w:rsidR="00F90FAA" w:rsidRPr="00193E20">
        <w:t>each IFAS client and their children have their</w:t>
      </w:r>
      <w:r w:rsidRPr="00193E20">
        <w:t xml:space="preserve"> identifying details shared with child protection and the evaluation team. Then, the child protection practitioner would need to </w:t>
      </w:r>
      <w:r w:rsidR="00F90FAA" w:rsidRPr="00193E20">
        <w:t>record</w:t>
      </w:r>
      <w:r w:rsidRPr="00193E20">
        <w:t xml:space="preserve"> the likelihood of the case proceeding to court both at </w:t>
      </w:r>
      <w:r w:rsidR="00F90FAA" w:rsidRPr="00193E20">
        <w:t xml:space="preserve">the </w:t>
      </w:r>
      <w:r w:rsidRPr="00193E20">
        <w:t xml:space="preserve">point of referral and retrospectively at </w:t>
      </w:r>
      <w:r w:rsidR="00F90FAA" w:rsidRPr="00193E20">
        <w:t xml:space="preserve">the </w:t>
      </w:r>
      <w:r w:rsidRPr="00193E20">
        <w:t>point of close. To account for staff turnover, this would need to be done in real</w:t>
      </w:r>
      <w:r w:rsidR="00F90FAA" w:rsidRPr="00193E20">
        <w:t>-</w:t>
      </w:r>
      <w:r w:rsidRPr="00193E20">
        <w:t>time.</w:t>
      </w:r>
      <w:r w:rsidR="00921241" w:rsidRPr="00193E20">
        <w:t xml:space="preserve"> In addition, this data could be linked to final court outcomes, placement setting and reunification data from</w:t>
      </w:r>
      <w:r w:rsidR="005B0A9F">
        <w:t xml:space="preserve"> DFFH</w:t>
      </w:r>
      <w:r w:rsidR="00137C3D" w:rsidRPr="00193E20">
        <w:t>.</w:t>
      </w:r>
      <w:r w:rsidRPr="00CF40B2">
        <w:t xml:space="preserve"> </w:t>
      </w:r>
      <w:r w:rsidR="005C1ADD">
        <w:t xml:space="preserve">This would allow a </w:t>
      </w:r>
      <w:r w:rsidR="004F6349">
        <w:t>propensity analysis such as that conducted by Gerber et al.</w:t>
      </w:r>
      <w:r w:rsidR="004F6349">
        <w:rPr>
          <w:rStyle w:val="FootnoteReference"/>
        </w:rPr>
        <w:footnoteReference w:id="26"/>
      </w:r>
      <w:r w:rsidR="004F6349">
        <w:t xml:space="preserve"> </w:t>
      </w:r>
      <w:r w:rsidRPr="00CF40B2">
        <w:t>This was not possible within the resourcing constraints of the evaluation and is inconsistent with the IFAS model, which is based on cons</w:t>
      </w:r>
      <w:r w:rsidRPr="00193E20">
        <w:t>ent, the option of anonymity and separation between IFAS and child protection processes. There are also ethical restrictions</w:t>
      </w:r>
      <w:r w:rsidRPr="00193E20">
        <w:rPr>
          <w:rStyle w:val="FootnoteReference"/>
        </w:rPr>
        <w:footnoteReference w:id="27"/>
      </w:r>
      <w:r w:rsidRPr="00193E20">
        <w:t xml:space="preserve"> and restrictions related to obtaining DFFH data, which was only provided on the basis that it was deidentified.</w:t>
      </w:r>
      <w:r w:rsidR="00137C3D" w:rsidRPr="00193E20">
        <w:t xml:space="preserve"> Final court data may take years to be finalised.</w:t>
      </w:r>
      <w:r w:rsidRPr="00193E20">
        <w:t xml:space="preserve"> More comprehensive data linking may be considered for future evaluation </w:t>
      </w:r>
      <w:r w:rsidR="00137C3D" w:rsidRPr="00193E20">
        <w:t>of IFAS</w:t>
      </w:r>
      <w:r w:rsidR="00070A4D" w:rsidRPr="00193E20">
        <w:t>;</w:t>
      </w:r>
      <w:r w:rsidRPr="00193E20">
        <w:t xml:space="preserve"> however</w:t>
      </w:r>
      <w:r w:rsidR="00070A4D" w:rsidRPr="00193E20">
        <w:t>,</w:t>
      </w:r>
      <w:r w:rsidRPr="00193E20">
        <w:t xml:space="preserve"> even this real</w:t>
      </w:r>
      <w:r w:rsidR="00070A4D" w:rsidRPr="00193E20">
        <w:t>-</w:t>
      </w:r>
      <w:r w:rsidRPr="00193E20">
        <w:t xml:space="preserve">time data linking would have failed during 2020, as DFFH suspended external research </w:t>
      </w:r>
      <w:r w:rsidR="009C11BB" w:rsidRPr="00193E20">
        <w:t>due to</w:t>
      </w:r>
      <w:r w:rsidRPr="00193E20">
        <w:t xml:space="preserve"> COVID</w:t>
      </w:r>
      <w:r w:rsidR="009C11BB" w:rsidRPr="00193E20">
        <w:t>-19</w:t>
      </w:r>
      <w:r w:rsidRPr="00193E20">
        <w:t xml:space="preserve">. </w:t>
      </w:r>
    </w:p>
    <w:p w14:paraId="392BC3A2" w14:textId="1698D63C" w:rsidR="0072101B" w:rsidRPr="00CF40B2" w:rsidRDefault="00A54E80" w:rsidP="0076753D">
      <w:pPr>
        <w:pStyle w:val="heading20"/>
        <w:rPr>
          <w:rStyle w:val="eop"/>
        </w:rPr>
      </w:pPr>
      <w:hyperlink r:id="rId25">
        <w:bookmarkStart w:id="119" w:name="_Toc73104552"/>
        <w:bookmarkStart w:id="120" w:name="_Toc81142201"/>
        <w:bookmarkStart w:id="121" w:name="_Toc81632721"/>
        <w:r w:rsidR="3311083A" w:rsidRPr="00CF40B2">
          <w:rPr>
            <w:rStyle w:val="normaltextrun"/>
          </w:rPr>
          <w:t>Ethics</w:t>
        </w:r>
      </w:hyperlink>
      <w:r w:rsidR="3311083A" w:rsidRPr="00193E20">
        <w:rPr>
          <w:rStyle w:val="eop"/>
        </w:rPr>
        <w:t> </w:t>
      </w:r>
      <w:r w:rsidR="00933F6A" w:rsidRPr="00CF40B2">
        <w:rPr>
          <w:rStyle w:val="eop"/>
        </w:rPr>
        <w:t>and governance</w:t>
      </w:r>
      <w:bookmarkEnd w:id="119"/>
      <w:bookmarkEnd w:id="120"/>
      <w:bookmarkEnd w:id="121"/>
    </w:p>
    <w:p w14:paraId="196E6427" w14:textId="4AD9618D" w:rsidR="00DA4F58" w:rsidRPr="00193E20" w:rsidRDefault="00712B9F" w:rsidP="000A63A9">
      <w:pPr>
        <w:pStyle w:val="Body"/>
      </w:pPr>
      <w:r w:rsidRPr="00193E20">
        <w:t xml:space="preserve">This </w:t>
      </w:r>
      <w:r w:rsidR="001B5F92" w:rsidRPr="00193E20">
        <w:t xml:space="preserve">evaluation is approved by </w:t>
      </w:r>
      <w:r w:rsidR="3311083A" w:rsidRPr="00193E20">
        <w:t>the RMIT Human Research Ethics Committee</w:t>
      </w:r>
      <w:r w:rsidR="001B5F92" w:rsidRPr="00193E20">
        <w:t xml:space="preserve"> (#HREC22471)</w:t>
      </w:r>
      <w:r w:rsidR="00933F6A" w:rsidRPr="00193E20">
        <w:t>. External research approval was provided by</w:t>
      </w:r>
      <w:r w:rsidR="000A63A9" w:rsidRPr="00193E20">
        <w:t xml:space="preserve"> the Victorian </w:t>
      </w:r>
      <w:r w:rsidR="000A63A9" w:rsidRPr="00193E20">
        <w:rPr>
          <w:szCs w:val="22"/>
        </w:rPr>
        <w:t>Centre for Evaluation &amp; Research Evidence</w:t>
      </w:r>
      <w:r w:rsidR="00933F6A" w:rsidRPr="00193E20">
        <w:t xml:space="preserve"> </w:t>
      </w:r>
      <w:r w:rsidR="000A63A9" w:rsidRPr="00193E20">
        <w:t>(BAC-DM-788, TRIM: HHSD/21/118918).</w:t>
      </w:r>
    </w:p>
    <w:p w14:paraId="4C8341C1" w14:textId="627E72AF" w:rsidR="0064778F" w:rsidRPr="00193E20" w:rsidRDefault="0064778F" w:rsidP="00CC30BC">
      <w:pPr>
        <w:pStyle w:val="Body"/>
      </w:pPr>
      <w:r w:rsidRPr="00193E20">
        <w:br w:type="page"/>
      </w:r>
    </w:p>
    <w:p w14:paraId="5EFD027B" w14:textId="613A071E" w:rsidR="0072101B" w:rsidRPr="004D42B0" w:rsidRDefault="00A812FB" w:rsidP="008549C9">
      <w:pPr>
        <w:pStyle w:val="heading10"/>
        <w:rPr>
          <w:rStyle w:val="normaltextrun"/>
        </w:rPr>
      </w:pPr>
      <w:bookmarkStart w:id="122" w:name="_Toc73104553"/>
      <w:bookmarkStart w:id="123" w:name="_Toc81142202"/>
      <w:bookmarkStart w:id="124" w:name="_Toc81632722"/>
      <w:r>
        <w:t>Findings</w:t>
      </w:r>
      <w:bookmarkEnd w:id="122"/>
      <w:bookmarkEnd w:id="123"/>
      <w:bookmarkEnd w:id="124"/>
      <w:r w:rsidRPr="55DD1BF9">
        <w:rPr>
          <w:rStyle w:val="normaltextrun"/>
        </w:rPr>
        <w:t xml:space="preserve"> </w:t>
      </w:r>
    </w:p>
    <w:p w14:paraId="4F7C5B59" w14:textId="38A35813" w:rsidR="00F1710D" w:rsidRPr="004D42B0" w:rsidRDefault="0055585C" w:rsidP="00CC30BC">
      <w:pPr>
        <w:pStyle w:val="Body"/>
        <w:rPr>
          <w:rStyle w:val="contentcontrol"/>
        </w:rPr>
      </w:pPr>
      <w:r w:rsidRPr="55DD1BF9">
        <w:rPr>
          <w:rStyle w:val="contentcontrol"/>
        </w:rPr>
        <w:t xml:space="preserve">The overall findings from the evaluation are very positive. IFAS is highly valued by </w:t>
      </w:r>
      <w:r w:rsidR="00B67D99" w:rsidRPr="55DD1BF9">
        <w:rPr>
          <w:rStyle w:val="contentcontrol"/>
        </w:rPr>
        <w:t>clients</w:t>
      </w:r>
      <w:r w:rsidR="001D37FB" w:rsidRPr="55DD1BF9">
        <w:rPr>
          <w:rStyle w:val="contentcontrol"/>
        </w:rPr>
        <w:t>, who found it vital support through</w:t>
      </w:r>
      <w:r w:rsidR="00671158" w:rsidRPr="55DD1BF9">
        <w:rPr>
          <w:rStyle w:val="contentcontrol"/>
        </w:rPr>
        <w:t xml:space="preserve"> very distressing experiences.</w:t>
      </w:r>
      <w:r w:rsidR="0022579C" w:rsidRPr="55DD1BF9">
        <w:rPr>
          <w:rStyle w:val="contentcontrol"/>
        </w:rPr>
        <w:t xml:space="preserve"> The</w:t>
      </w:r>
      <w:r w:rsidR="00671158" w:rsidRPr="55DD1BF9">
        <w:rPr>
          <w:rStyle w:val="contentcontrol"/>
        </w:rPr>
        <w:t xml:space="preserve"> </w:t>
      </w:r>
      <w:r w:rsidR="00BF0305" w:rsidRPr="55DD1BF9">
        <w:rPr>
          <w:rStyle w:val="contentcontrol"/>
        </w:rPr>
        <w:t>IFAS</w:t>
      </w:r>
      <w:r w:rsidR="0022579C" w:rsidRPr="55DD1BF9">
        <w:rPr>
          <w:rStyle w:val="contentcontrol"/>
        </w:rPr>
        <w:t xml:space="preserve"> approach</w:t>
      </w:r>
      <w:r w:rsidR="00BF0305" w:rsidRPr="55DD1BF9">
        <w:rPr>
          <w:rStyle w:val="contentcontrol"/>
        </w:rPr>
        <w:t xml:space="preserve"> works, both </w:t>
      </w:r>
      <w:r w:rsidR="33D40502" w:rsidRPr="55DD1BF9">
        <w:rPr>
          <w:rStyle w:val="contentcontrol"/>
        </w:rPr>
        <w:t>in</w:t>
      </w:r>
      <w:r w:rsidR="00BF0305" w:rsidRPr="55DD1BF9">
        <w:rPr>
          <w:rStyle w:val="contentcontrol"/>
        </w:rPr>
        <w:t xml:space="preserve"> support</w:t>
      </w:r>
      <w:r w:rsidR="6709DA85" w:rsidRPr="55DD1BF9">
        <w:rPr>
          <w:rStyle w:val="contentcontrol"/>
        </w:rPr>
        <w:t>ing</w:t>
      </w:r>
      <w:r w:rsidR="00BF0305" w:rsidRPr="55DD1BF9">
        <w:rPr>
          <w:rStyle w:val="contentcontrol"/>
        </w:rPr>
        <w:t xml:space="preserve"> parents and primary carers during the investigation phase of the child protection system and </w:t>
      </w:r>
      <w:r w:rsidR="2850F8E4" w:rsidRPr="55DD1BF9">
        <w:rPr>
          <w:rStyle w:val="contentcontrol"/>
        </w:rPr>
        <w:t>in</w:t>
      </w:r>
      <w:r w:rsidR="00BF0305" w:rsidRPr="55DD1BF9">
        <w:rPr>
          <w:rStyle w:val="contentcontrol"/>
        </w:rPr>
        <w:t xml:space="preserve"> divert</w:t>
      </w:r>
      <w:r w:rsidR="1749B7D2" w:rsidRPr="55DD1BF9">
        <w:rPr>
          <w:rStyle w:val="contentcontrol"/>
        </w:rPr>
        <w:t>ing</w:t>
      </w:r>
      <w:r w:rsidR="00BF0305" w:rsidRPr="55DD1BF9">
        <w:rPr>
          <w:rStyle w:val="contentcontrol"/>
        </w:rPr>
        <w:t xml:space="preserve"> them away from </w:t>
      </w:r>
      <w:r w:rsidR="00D9240F" w:rsidRPr="55DD1BF9">
        <w:rPr>
          <w:rStyle w:val="contentcontrol"/>
        </w:rPr>
        <w:t xml:space="preserve">the court system. </w:t>
      </w:r>
    </w:p>
    <w:p w14:paraId="0239676E" w14:textId="77777777" w:rsidR="00993BD3" w:rsidRPr="00193E20" w:rsidRDefault="00C216F1" w:rsidP="00993BD3">
      <w:pPr>
        <w:pStyle w:val="Body"/>
        <w:rPr>
          <w:rStyle w:val="contentcontrol"/>
        </w:rPr>
      </w:pPr>
      <w:r w:rsidRPr="00193E20">
        <w:rPr>
          <w:rStyle w:val="contentcontrol"/>
        </w:rPr>
        <w:t>Parents and primary caregivers trust IFAS</w:t>
      </w:r>
      <w:r w:rsidR="0076545A" w:rsidRPr="00193E20">
        <w:rPr>
          <w:rStyle w:val="contentcontrol"/>
        </w:rPr>
        <w:t xml:space="preserve"> to help them navigate the child protection system. </w:t>
      </w:r>
      <w:r w:rsidR="009D7220" w:rsidRPr="00193E20">
        <w:rPr>
          <w:rStyle w:val="contentcontrol"/>
        </w:rPr>
        <w:t xml:space="preserve">Parents told the evaluation team that </w:t>
      </w:r>
      <w:r w:rsidR="0076545A" w:rsidRPr="00193E20">
        <w:rPr>
          <w:rStyle w:val="contentcontrol"/>
        </w:rPr>
        <w:t>IFAS builds the capacity of parents to self-advocate,</w:t>
      </w:r>
      <w:r w:rsidR="009463B2" w:rsidRPr="00193E20">
        <w:rPr>
          <w:rStyle w:val="contentcontrol"/>
        </w:rPr>
        <w:t xml:space="preserve"> </w:t>
      </w:r>
      <w:r w:rsidR="00527A3E" w:rsidRPr="00193E20">
        <w:rPr>
          <w:rStyle w:val="contentcontrol"/>
        </w:rPr>
        <w:t>helps calm their reactions</w:t>
      </w:r>
      <w:r w:rsidR="001F252D" w:rsidRPr="00193E20">
        <w:rPr>
          <w:rStyle w:val="contentcontrol"/>
        </w:rPr>
        <w:t xml:space="preserve"> and increases accountability</w:t>
      </w:r>
      <w:r w:rsidR="009D7220" w:rsidRPr="00193E20">
        <w:rPr>
          <w:rStyle w:val="contentcontrol"/>
        </w:rPr>
        <w:t xml:space="preserve"> of child protection practitioners</w:t>
      </w:r>
      <w:r w:rsidR="001F252D" w:rsidRPr="00193E20">
        <w:rPr>
          <w:rStyle w:val="contentcontrol"/>
        </w:rPr>
        <w:t xml:space="preserve">. </w:t>
      </w:r>
      <w:r w:rsidR="00993BD3" w:rsidRPr="00193E20">
        <w:rPr>
          <w:rStyle w:val="contentcontrol"/>
        </w:rPr>
        <w:t xml:space="preserve">The only negative feedback from IFAS clients related to limitations of the pilot, particularly as advocacy was no longer available if they progressed to the court system. </w:t>
      </w:r>
    </w:p>
    <w:p w14:paraId="48299B3A" w14:textId="4ED1E697" w:rsidR="005721AF" w:rsidRPr="00193E20" w:rsidRDefault="00F64742" w:rsidP="00CC30BC">
      <w:pPr>
        <w:pStyle w:val="Body"/>
        <w:rPr>
          <w:rStyle w:val="contentcontrol"/>
        </w:rPr>
      </w:pPr>
      <w:r w:rsidRPr="466E32ED">
        <w:rPr>
          <w:rStyle w:val="contentcontrol"/>
        </w:rPr>
        <w:t xml:space="preserve">Child protection practitioners </w:t>
      </w:r>
      <w:r w:rsidR="00A430A2" w:rsidRPr="466E32ED">
        <w:rPr>
          <w:rStyle w:val="contentcontrol"/>
        </w:rPr>
        <w:t xml:space="preserve">had more varied feedback, with those who understood </w:t>
      </w:r>
      <w:r w:rsidR="00225A91" w:rsidRPr="466E32ED">
        <w:rPr>
          <w:rStyle w:val="contentcontrol"/>
        </w:rPr>
        <w:t xml:space="preserve">the model highly valuing the service. For these practitioners, IFAS </w:t>
      </w:r>
      <w:r w:rsidR="000F3CEA" w:rsidRPr="466E32ED">
        <w:rPr>
          <w:rStyle w:val="contentcontrol"/>
        </w:rPr>
        <w:t xml:space="preserve">enabled communication through </w:t>
      </w:r>
      <w:r w:rsidR="00202E19" w:rsidRPr="466E32ED">
        <w:rPr>
          <w:rStyle w:val="contentcontrol"/>
        </w:rPr>
        <w:t xml:space="preserve">mediation, allowing them to work </w:t>
      </w:r>
      <w:r w:rsidR="00034DE7" w:rsidRPr="466E32ED">
        <w:rPr>
          <w:rStyle w:val="contentcontrol"/>
        </w:rPr>
        <w:t xml:space="preserve">more </w:t>
      </w:r>
      <w:r w:rsidR="00202E19" w:rsidRPr="466E32ED">
        <w:rPr>
          <w:rStyle w:val="contentcontrol"/>
        </w:rPr>
        <w:t xml:space="preserve">effectively with families. </w:t>
      </w:r>
      <w:r w:rsidR="00661A43">
        <w:rPr>
          <w:rStyle w:val="contentcontrol"/>
        </w:rPr>
        <w:t>For c</w:t>
      </w:r>
      <w:r w:rsidR="7034103F" w:rsidRPr="466E32ED">
        <w:rPr>
          <w:rStyle w:val="contentcontrol"/>
        </w:rPr>
        <w:t>hild</w:t>
      </w:r>
      <w:r w:rsidR="00202E19" w:rsidRPr="466E32ED">
        <w:rPr>
          <w:rStyle w:val="contentcontrol"/>
        </w:rPr>
        <w:t xml:space="preserve"> </w:t>
      </w:r>
      <w:r w:rsidR="7034103F" w:rsidRPr="466E32ED">
        <w:rPr>
          <w:rStyle w:val="contentcontrol"/>
        </w:rPr>
        <w:t xml:space="preserve">protection practitioners </w:t>
      </w:r>
      <w:r w:rsidR="00202E19" w:rsidRPr="466E32ED">
        <w:rPr>
          <w:rStyle w:val="contentcontrol"/>
        </w:rPr>
        <w:t>who did not understand the IFAS model or were not well disposed towards advocacy,</w:t>
      </w:r>
      <w:r w:rsidR="007D7BCB" w:rsidRPr="466E32ED">
        <w:rPr>
          <w:rStyle w:val="contentcontrol"/>
        </w:rPr>
        <w:t xml:space="preserve"> engaging with IFAS was counterproductive, confusing and frustrating. These practitioners identified </w:t>
      </w:r>
      <w:r w:rsidR="007A05D1" w:rsidRPr="466E32ED">
        <w:rPr>
          <w:rStyle w:val="contentcontrol"/>
        </w:rPr>
        <w:t xml:space="preserve">negative experiences when IFAS had refused to share information without consent or when they had prioritised the </w:t>
      </w:r>
      <w:r w:rsidR="003042D5" w:rsidRPr="466E32ED">
        <w:rPr>
          <w:rStyle w:val="contentcontrol"/>
        </w:rPr>
        <w:t xml:space="preserve">client's </w:t>
      </w:r>
      <w:r w:rsidR="001360E9" w:rsidRPr="466E32ED">
        <w:rPr>
          <w:rStyle w:val="contentcontrol"/>
        </w:rPr>
        <w:t xml:space="preserve">perspective of what was in the best interests of the </w:t>
      </w:r>
      <w:r w:rsidR="001920A6" w:rsidRPr="466E32ED">
        <w:rPr>
          <w:rStyle w:val="contentcontrol"/>
        </w:rPr>
        <w:t>child</w:t>
      </w:r>
      <w:r w:rsidR="001360E9" w:rsidRPr="466E32ED">
        <w:rPr>
          <w:rStyle w:val="contentcontrol"/>
        </w:rPr>
        <w:t xml:space="preserve">, </w:t>
      </w:r>
      <w:r w:rsidR="003042D5" w:rsidRPr="466E32ED">
        <w:rPr>
          <w:rStyle w:val="contentcontrol"/>
        </w:rPr>
        <w:t>rather than</w:t>
      </w:r>
      <w:r w:rsidR="00E76886" w:rsidRPr="466E32ED">
        <w:rPr>
          <w:rStyle w:val="contentcontrol"/>
        </w:rPr>
        <w:t xml:space="preserve"> the</w:t>
      </w:r>
      <w:r w:rsidR="003042D5" w:rsidRPr="466E32ED">
        <w:rPr>
          <w:rStyle w:val="contentcontrol"/>
        </w:rPr>
        <w:t xml:space="preserve"> </w:t>
      </w:r>
      <w:r w:rsidR="00E76886" w:rsidRPr="466E32ED">
        <w:rPr>
          <w:rStyle w:val="contentcontrol"/>
        </w:rPr>
        <w:t xml:space="preserve">DFFH </w:t>
      </w:r>
      <w:r w:rsidR="001360E9" w:rsidRPr="466E32ED">
        <w:rPr>
          <w:rStyle w:val="contentcontrol"/>
        </w:rPr>
        <w:t>assessment</w:t>
      </w:r>
      <w:r w:rsidR="007A05D1" w:rsidRPr="466E32ED">
        <w:rPr>
          <w:rStyle w:val="contentcontrol"/>
        </w:rPr>
        <w:t xml:space="preserve">. </w:t>
      </w:r>
      <w:r w:rsidR="00993BD3" w:rsidRPr="466E32ED">
        <w:rPr>
          <w:rStyle w:val="contentcontrol"/>
        </w:rPr>
        <w:t xml:space="preserve">As these are key parts of the IFAS model of representational advocacy, it appears that these negative experiences </w:t>
      </w:r>
      <w:r w:rsidR="0004029B" w:rsidRPr="466E32ED">
        <w:rPr>
          <w:rStyle w:val="contentcontrol"/>
        </w:rPr>
        <w:t>could have been avoided if the model was more effectively communicated.</w:t>
      </w:r>
    </w:p>
    <w:p w14:paraId="407DFA3F" w14:textId="64085EE5" w:rsidR="0004029B" w:rsidRPr="00193E20" w:rsidRDefault="00395719" w:rsidP="00CC30BC">
      <w:pPr>
        <w:pStyle w:val="Body"/>
        <w:rPr>
          <w:rStyle w:val="contentcontrol"/>
        </w:rPr>
      </w:pPr>
      <w:r w:rsidRPr="00193E20">
        <w:rPr>
          <w:rStyle w:val="contentcontrol"/>
        </w:rPr>
        <w:t xml:space="preserve">The evaluation team also undertook a </w:t>
      </w:r>
      <w:r w:rsidR="00AE3EC3" w:rsidRPr="00193E20">
        <w:rPr>
          <w:rStyle w:val="contentcontrol"/>
        </w:rPr>
        <w:t>cost-benefit</w:t>
      </w:r>
      <w:r w:rsidRPr="00193E20">
        <w:rPr>
          <w:rStyle w:val="contentcontrol"/>
        </w:rPr>
        <w:t xml:space="preserve"> analysis, identified some specific areas for further development, and noted some consideration</w:t>
      </w:r>
      <w:r w:rsidR="003042D5" w:rsidRPr="00193E20">
        <w:rPr>
          <w:rStyle w:val="contentcontrol"/>
        </w:rPr>
        <w:t>s</w:t>
      </w:r>
      <w:r w:rsidRPr="00193E20">
        <w:rPr>
          <w:rStyle w:val="contentcontrol"/>
        </w:rPr>
        <w:t xml:space="preserve"> for expansion. </w:t>
      </w:r>
    </w:p>
    <w:p w14:paraId="641A262A" w14:textId="04F5E915" w:rsidR="000D660C" w:rsidRPr="00193E20" w:rsidRDefault="00873342" w:rsidP="00CC30BC">
      <w:pPr>
        <w:pStyle w:val="Body"/>
        <w:rPr>
          <w:rStyle w:val="contentcontrol"/>
        </w:rPr>
      </w:pPr>
      <w:r w:rsidRPr="466E32ED">
        <w:rPr>
          <w:rStyle w:val="contentcontrol"/>
        </w:rPr>
        <w:t xml:space="preserve">Quotes are labelled and numbered in parenthesis with </w:t>
      </w:r>
      <w:r w:rsidR="00B24AB5" w:rsidRPr="466E32ED">
        <w:rPr>
          <w:rStyle w:val="contentcontrol"/>
        </w:rPr>
        <w:t>parent</w:t>
      </w:r>
      <w:r w:rsidRPr="466E32ED">
        <w:rPr>
          <w:rStyle w:val="contentcontrol"/>
        </w:rPr>
        <w:t xml:space="preserve"> </w:t>
      </w:r>
      <w:r w:rsidR="00B24AB5" w:rsidRPr="466E32ED">
        <w:rPr>
          <w:rStyle w:val="contentcontrol"/>
        </w:rPr>
        <w:t>(P</w:t>
      </w:r>
      <w:r w:rsidRPr="466E32ED">
        <w:rPr>
          <w:rStyle w:val="contentcontrol"/>
        </w:rPr>
        <w:t>#), professional stakeholder (PS#), advocate (</w:t>
      </w:r>
      <w:r w:rsidR="009B34EA" w:rsidRPr="466E32ED">
        <w:rPr>
          <w:rStyle w:val="contentcontrol"/>
        </w:rPr>
        <w:t>A</w:t>
      </w:r>
      <w:r w:rsidRPr="466E32ED">
        <w:rPr>
          <w:rStyle w:val="contentcontrol"/>
        </w:rPr>
        <w:t xml:space="preserve">#), </w:t>
      </w:r>
      <w:r w:rsidR="087FBA64" w:rsidRPr="466E32ED">
        <w:rPr>
          <w:rStyle w:val="contentcontrol"/>
        </w:rPr>
        <w:t xml:space="preserve">and </w:t>
      </w:r>
      <w:r w:rsidR="00795064" w:rsidRPr="466E32ED">
        <w:rPr>
          <w:rStyle w:val="contentcontrol"/>
        </w:rPr>
        <w:t>child protection practitioner</w:t>
      </w:r>
      <w:r w:rsidR="00B24AB5" w:rsidRPr="466E32ED">
        <w:rPr>
          <w:rStyle w:val="contentcontrol"/>
        </w:rPr>
        <w:t xml:space="preserve"> (CP#</w:t>
      </w:r>
      <w:r w:rsidRPr="466E32ED">
        <w:rPr>
          <w:rStyle w:val="contentcontrol"/>
        </w:rPr>
        <w:t xml:space="preserve">). </w:t>
      </w:r>
      <w:r w:rsidR="00E67105" w:rsidRPr="466E32ED">
        <w:rPr>
          <w:rStyle w:val="contentcontrol"/>
        </w:rPr>
        <w:t>Where necessary, q</w:t>
      </w:r>
      <w:r w:rsidRPr="466E32ED">
        <w:rPr>
          <w:rStyle w:val="contentcontrol"/>
        </w:rPr>
        <w:t xml:space="preserve">uotes have been edited for readability and to ensure confidentiality. </w:t>
      </w:r>
    </w:p>
    <w:p w14:paraId="341A088E" w14:textId="4479A0F9" w:rsidR="00CE6277" w:rsidRPr="004D42B0" w:rsidRDefault="00CE6277" w:rsidP="0076753D">
      <w:pPr>
        <w:pStyle w:val="heading20"/>
        <w:rPr>
          <w:rStyle w:val="contentcontrol"/>
        </w:rPr>
      </w:pPr>
      <w:bookmarkStart w:id="125" w:name="_Toc73104554"/>
      <w:bookmarkStart w:id="126" w:name="_Toc81142203"/>
      <w:bookmarkStart w:id="127" w:name="_Toc81632723"/>
      <w:r w:rsidRPr="55DD1BF9">
        <w:rPr>
          <w:rStyle w:val="contentcontrol"/>
        </w:rPr>
        <w:t>Context</w:t>
      </w:r>
      <w:bookmarkEnd w:id="125"/>
      <w:bookmarkEnd w:id="126"/>
      <w:bookmarkEnd w:id="127"/>
    </w:p>
    <w:p w14:paraId="092148F3" w14:textId="057573DC" w:rsidR="008B61E5" w:rsidRPr="00193E20" w:rsidRDefault="00E61300" w:rsidP="00D900A4">
      <w:pPr>
        <w:pStyle w:val="Body"/>
      </w:pPr>
      <w:r w:rsidRPr="00193E20">
        <w:t xml:space="preserve">Both the IFAS pilot and the evaluation </w:t>
      </w:r>
      <w:r w:rsidR="00E35E43" w:rsidRPr="00193E20">
        <w:t>took place within a shifting and contested context</w:t>
      </w:r>
      <w:r w:rsidR="00FF1313">
        <w:t xml:space="preserve"> and COVID-19 restrictions</w:t>
      </w:r>
      <w:r w:rsidR="00E35E43" w:rsidRPr="00193E20">
        <w:t>.</w:t>
      </w:r>
      <w:r w:rsidR="00A84F2B" w:rsidRPr="00193E20">
        <w:t xml:space="preserve"> The child protection system is </w:t>
      </w:r>
      <w:r w:rsidR="00FC3B8E">
        <w:t>undergoing reform</w:t>
      </w:r>
      <w:r w:rsidR="00A84F2B" w:rsidRPr="00193E20">
        <w:t xml:space="preserve">, with </w:t>
      </w:r>
      <w:r w:rsidR="00754FD5" w:rsidRPr="00193E20">
        <w:t>several</w:t>
      </w:r>
      <w:r w:rsidR="00A84F2B" w:rsidRPr="00193E20">
        <w:t xml:space="preserve"> new initiatives and increased services </w:t>
      </w:r>
      <w:r w:rsidR="000B6F7D" w:rsidRPr="00193E20">
        <w:t>across the state</w:t>
      </w:r>
      <w:r w:rsidR="00FC3B8E">
        <w:t>,</w:t>
      </w:r>
      <w:r w:rsidR="000B6F7D" w:rsidRPr="00193E20">
        <w:rPr>
          <w:rStyle w:val="FootnoteReference"/>
        </w:rPr>
        <w:footnoteReference w:id="28"/>
      </w:r>
      <w:r w:rsidR="000B6F7D" w:rsidRPr="00193E20">
        <w:t xml:space="preserve"> </w:t>
      </w:r>
      <w:r w:rsidR="00FC3B8E">
        <w:t>however the</w:t>
      </w:r>
      <w:r w:rsidR="00FC3B8E" w:rsidRPr="00CF40B2">
        <w:t xml:space="preserve"> </w:t>
      </w:r>
      <w:r w:rsidR="00E35E43" w:rsidRPr="00CF40B2">
        <w:t>primary change that occurred during the pilot period was the Victorian government’s COVID</w:t>
      </w:r>
      <w:r w:rsidR="6575C52E" w:rsidRPr="00193E20">
        <w:t>-19</w:t>
      </w:r>
      <w:r w:rsidR="00E35E43" w:rsidRPr="00193E20">
        <w:t xml:space="preserve"> restrictions</w:t>
      </w:r>
      <w:r w:rsidR="00BF014B" w:rsidRPr="00193E20">
        <w:t xml:space="preserve">. </w:t>
      </w:r>
      <w:r w:rsidR="00CE4AAC" w:rsidRPr="00193E20">
        <w:t xml:space="preserve">This occurred in an already contested context of </w:t>
      </w:r>
      <w:r w:rsidR="0007030E">
        <w:t>the broader</w:t>
      </w:r>
      <w:r w:rsidR="00CE4AAC" w:rsidRPr="00193E20">
        <w:t xml:space="preserve"> child protection system undergoing significant reform</w:t>
      </w:r>
      <w:r w:rsidR="00B862A0" w:rsidRPr="00193E20">
        <w:t xml:space="preserve"> and</w:t>
      </w:r>
      <w:r w:rsidR="003D2D86" w:rsidRPr="00193E20">
        <w:t xml:space="preserve"> </w:t>
      </w:r>
      <w:r w:rsidR="005E48E9" w:rsidRPr="00193E20">
        <w:t xml:space="preserve">marked </w:t>
      </w:r>
      <w:r w:rsidR="003D2D86" w:rsidRPr="00193E20">
        <w:t>by underlying tensions</w:t>
      </w:r>
      <w:r w:rsidR="00ED2EC3" w:rsidRPr="00193E20">
        <w:t xml:space="preserve"> and legacy issues</w:t>
      </w:r>
      <w:r w:rsidR="00D474F9">
        <w:t xml:space="preserve">, including, but not limited to, the </w:t>
      </w:r>
      <w:r w:rsidR="0007030E">
        <w:t xml:space="preserve">legacy of the </w:t>
      </w:r>
      <w:r w:rsidR="00D474F9">
        <w:t>Stolen Generation</w:t>
      </w:r>
      <w:r w:rsidR="53FBC2BA">
        <w:t>s</w:t>
      </w:r>
      <w:r w:rsidR="00D474F9">
        <w:t>, the ongoing overrepresentation of Aboriginal children in out-of-home care and the overrepresentation of parents with disabilities in the child protection system.</w:t>
      </w:r>
      <w:r w:rsidR="00D900A4">
        <w:t xml:space="preserve"> </w:t>
      </w:r>
      <w:r w:rsidR="00F02DC1">
        <w:t xml:space="preserve">A recent report by the Commission for Children and Young People </w:t>
      </w:r>
      <w:r w:rsidR="00235BCF">
        <w:t xml:space="preserve">(CCYP) </w:t>
      </w:r>
      <w:r w:rsidR="00F02DC1">
        <w:t xml:space="preserve">noted that </w:t>
      </w:r>
      <w:r w:rsidR="00235BCF">
        <w:t>‘</w:t>
      </w:r>
      <w:r w:rsidR="00D900A4">
        <w:t>Ensuring the safety and welfare of vulnerable children is an inherently fraught and complex exercise.</w:t>
      </w:r>
      <w:r w:rsidR="00235BCF">
        <w:t>’</w:t>
      </w:r>
      <w:r w:rsidR="007A30F5">
        <w:rPr>
          <w:rStyle w:val="FootnoteReference"/>
        </w:rPr>
        <w:footnoteReference w:id="29"/>
      </w:r>
      <w:r w:rsidR="0089423C">
        <w:t xml:space="preserve"> </w:t>
      </w:r>
      <w:r w:rsidR="008C32EE">
        <w:t>Understanding this context is essential to evaluating IFAS</w:t>
      </w:r>
      <w:r w:rsidR="00C15814">
        <w:t xml:space="preserve"> as </w:t>
      </w:r>
      <w:r w:rsidR="00E05F09">
        <w:t xml:space="preserve">parents attempting to navigate </w:t>
      </w:r>
      <w:r w:rsidR="00C15814">
        <w:t xml:space="preserve">a system without these ongoing and legacy issues would not </w:t>
      </w:r>
      <w:r w:rsidR="00E05F09">
        <w:t xml:space="preserve">require nearly as much </w:t>
      </w:r>
      <w:r w:rsidR="003E2430">
        <w:t xml:space="preserve">advocacy and </w:t>
      </w:r>
      <w:r w:rsidR="00E05F09">
        <w:t>support</w:t>
      </w:r>
      <w:r w:rsidR="008C32EE">
        <w:t>.</w:t>
      </w:r>
    </w:p>
    <w:p w14:paraId="3E928C84" w14:textId="466457DF" w:rsidR="008B61E5" w:rsidRPr="00193E20" w:rsidRDefault="008B61E5" w:rsidP="001D713F">
      <w:pPr>
        <w:pStyle w:val="heading30"/>
      </w:pPr>
      <w:bookmarkStart w:id="128" w:name="_Toc73104555"/>
      <w:bookmarkStart w:id="129" w:name="_Toc81142204"/>
      <w:bookmarkStart w:id="130" w:name="_Toc81632724"/>
      <w:bookmarkStart w:id="131" w:name="_Ref71949215"/>
      <w:r>
        <w:t>COVID</w:t>
      </w:r>
      <w:r w:rsidR="0122BD5C">
        <w:t>-19</w:t>
      </w:r>
      <w:bookmarkEnd w:id="128"/>
      <w:bookmarkEnd w:id="129"/>
      <w:bookmarkEnd w:id="130"/>
    </w:p>
    <w:p w14:paraId="1D9601FD" w14:textId="69A6D1CE" w:rsidR="001E2A11" w:rsidRPr="00CF40B2" w:rsidRDefault="000A3A84" w:rsidP="00CC30BC">
      <w:pPr>
        <w:pStyle w:val="Body"/>
      </w:pPr>
      <w:r w:rsidRPr="00193E20">
        <w:t xml:space="preserve">The Victorian government’s </w:t>
      </w:r>
      <w:r w:rsidR="2A51BF8F" w:rsidRPr="00193E20">
        <w:t>20</w:t>
      </w:r>
      <w:r w:rsidR="72815969" w:rsidRPr="00193E20">
        <w:t>20</w:t>
      </w:r>
      <w:r w:rsidR="2A51BF8F" w:rsidRPr="00193E20">
        <w:t xml:space="preserve"> </w:t>
      </w:r>
      <w:r w:rsidRPr="00193E20">
        <w:t xml:space="preserve">coronavirus restrictions </w:t>
      </w:r>
      <w:r w:rsidR="00911294" w:rsidRPr="00193E20">
        <w:t xml:space="preserve">altered </w:t>
      </w:r>
      <w:r w:rsidRPr="00193E20">
        <w:t>the child protection system</w:t>
      </w:r>
      <w:r w:rsidR="000539D1">
        <w:t xml:space="preserve">, as governments’ evolving responses to the pandemic have had a number of impacts </w:t>
      </w:r>
      <w:r w:rsidR="009D1F2E">
        <w:t>across education, health and welfare systems</w:t>
      </w:r>
      <w:r w:rsidR="000539D1">
        <w:t>, including community and service system responses to concerns and allegations of child abuse and neglect.</w:t>
      </w:r>
      <w:r w:rsidRPr="00193E20">
        <w:t xml:space="preserve"> </w:t>
      </w:r>
      <w:r w:rsidR="005750F1" w:rsidRPr="00193E20">
        <w:t>Numbers of n</w:t>
      </w:r>
      <w:r w:rsidRPr="00193E20">
        <w:t>otifications dropped early in the year</w:t>
      </w:r>
      <w:r w:rsidR="003943AA" w:rsidRPr="00193E20">
        <w:t xml:space="preserve"> as </w:t>
      </w:r>
      <w:r w:rsidR="00B05057" w:rsidRPr="00193E20">
        <w:t>work practices changed and schools moved to online learning</w:t>
      </w:r>
      <w:r w:rsidRPr="00193E20">
        <w:t>, then rose again as restrictions eased and schools returned to campus</w:t>
      </w:r>
      <w:r w:rsidR="6F82079D" w:rsidRPr="00193E20">
        <w:t>.</w:t>
      </w:r>
      <w:r w:rsidRPr="00193E20">
        <w:t xml:space="preserve"> </w:t>
      </w:r>
      <w:r w:rsidR="17F81D55" w:rsidRPr="00193E20">
        <w:t>S</w:t>
      </w:r>
      <w:r w:rsidRPr="00193E20">
        <w:t xml:space="preserve">ubstantiations </w:t>
      </w:r>
      <w:r w:rsidR="000A4360">
        <w:t xml:space="preserve">for the 6-month period </w:t>
      </w:r>
      <w:r w:rsidR="1033B52A">
        <w:t xml:space="preserve">from </w:t>
      </w:r>
      <w:r w:rsidR="000A4360" w:rsidRPr="000A4360">
        <w:t>March to August 2020</w:t>
      </w:r>
      <w:r w:rsidR="000A4360">
        <w:t xml:space="preserve"> </w:t>
      </w:r>
      <w:r w:rsidRPr="00193E20">
        <w:t>were 25% lower than</w:t>
      </w:r>
      <w:r w:rsidR="000A4360">
        <w:t xml:space="preserve"> the same period </w:t>
      </w:r>
      <w:r w:rsidR="003E11DD" w:rsidRPr="00193E20">
        <w:t xml:space="preserve">in </w:t>
      </w:r>
      <w:r w:rsidR="00280DEA">
        <w:t>2019</w:t>
      </w:r>
      <w:r w:rsidRPr="00193E20">
        <w:t>.</w:t>
      </w:r>
      <w:r w:rsidRPr="00193E20">
        <w:rPr>
          <w:rStyle w:val="FootnoteReference"/>
        </w:rPr>
        <w:footnoteReference w:id="30"/>
      </w:r>
      <w:r w:rsidRPr="00193E20">
        <w:t xml:space="preserve"> Many home visits</w:t>
      </w:r>
      <w:r w:rsidR="605F7065" w:rsidRPr="00193E20">
        <w:t>, care team</w:t>
      </w:r>
      <w:r w:rsidRPr="00193E20">
        <w:t xml:space="preserve"> </w:t>
      </w:r>
      <w:r w:rsidR="605F7065" w:rsidRPr="00193E20">
        <w:t xml:space="preserve">meetings </w:t>
      </w:r>
      <w:r w:rsidRPr="00193E20">
        <w:t xml:space="preserve">and </w:t>
      </w:r>
      <w:r w:rsidR="605F7065" w:rsidRPr="00193E20">
        <w:t>case planning</w:t>
      </w:r>
      <w:r w:rsidRPr="00193E20">
        <w:t xml:space="preserve"> meetings were conducted online. </w:t>
      </w:r>
      <w:r w:rsidR="38F64596" w:rsidRPr="00193E20">
        <w:t>COVID-19 restrictions amplified other</w:t>
      </w:r>
      <w:r w:rsidRPr="00193E20">
        <w:t xml:space="preserve"> contextual </w:t>
      </w:r>
      <w:r w:rsidR="38F64596" w:rsidRPr="00193E20">
        <w:t xml:space="preserve">issues </w:t>
      </w:r>
      <w:r w:rsidRPr="00193E20">
        <w:t>for many families, including family violence, substance use, parental unemployment, household finances, family law disputes and general mental distress.</w:t>
      </w:r>
      <w:r w:rsidRPr="00193E20">
        <w:rPr>
          <w:rStyle w:val="FootnoteReference"/>
        </w:rPr>
        <w:footnoteReference w:id="31"/>
      </w:r>
      <w:r w:rsidRPr="00193E20">
        <w:t xml:space="preserve"> </w:t>
      </w:r>
      <w:r w:rsidR="00CA25F0" w:rsidRPr="00CF40B2">
        <w:t>Under the Coronavirus (COVID-19) Social Services Response, the Vict</w:t>
      </w:r>
      <w:r w:rsidR="00CA25F0" w:rsidRPr="00193E20">
        <w:t>orian government</w:t>
      </w:r>
      <w:r w:rsidR="513BF92B" w:rsidRPr="00193E20">
        <w:t xml:space="preserve"> </w:t>
      </w:r>
      <w:r w:rsidR="009C44E7" w:rsidRPr="00193E20">
        <w:t>funded child protection and family services an additional $224.6m in 20</w:t>
      </w:r>
      <w:r w:rsidR="0000311E" w:rsidRPr="00193E20">
        <w:t>20/21.</w:t>
      </w:r>
      <w:r w:rsidR="00B07423" w:rsidRPr="00193E20">
        <w:rPr>
          <w:rStyle w:val="FootnoteReference"/>
        </w:rPr>
        <w:footnoteReference w:id="32"/>
      </w:r>
      <w:r w:rsidR="00CA25F0" w:rsidRPr="00193E20">
        <w:t xml:space="preserve"> </w:t>
      </w:r>
      <w:r w:rsidR="00CA25F0" w:rsidRPr="00CF40B2">
        <w:t xml:space="preserve">The court system also slowed and introduced several measures that directly impact this evaluation's findings, discussed above at </w:t>
      </w:r>
      <w:r w:rsidR="00CA25F0" w:rsidRPr="00CF40B2">
        <w:fldChar w:fldCharType="begin"/>
      </w:r>
      <w:r w:rsidR="00CA25F0" w:rsidRPr="00193E20">
        <w:instrText xml:space="preserve"> REF _Ref72432618 \r \h </w:instrText>
      </w:r>
      <w:r w:rsidR="00CA25F0" w:rsidRPr="00CF40B2">
        <w:fldChar w:fldCharType="separate"/>
      </w:r>
      <w:r w:rsidR="00CC2802">
        <w:t>2.6.4</w:t>
      </w:r>
      <w:r w:rsidR="00CA25F0" w:rsidRPr="00CF40B2">
        <w:fldChar w:fldCharType="end"/>
      </w:r>
      <w:r w:rsidR="00CA25F0" w:rsidRPr="00193E20">
        <w:t>.</w:t>
      </w:r>
    </w:p>
    <w:p w14:paraId="35E425C0" w14:textId="053A9FE8" w:rsidR="008B61E5" w:rsidRPr="00CF40B2" w:rsidRDefault="000A3A84" w:rsidP="00CC30BC">
      <w:pPr>
        <w:pStyle w:val="Body"/>
      </w:pPr>
      <w:r>
        <w:t>Of the IFAS target sites, Bendigo was less impacted than Darebin and Moreland, as it was not subject to the same level of</w:t>
      </w:r>
      <w:r w:rsidR="005561B8">
        <w:t xml:space="preserve"> COVID-19</w:t>
      </w:r>
      <w:r>
        <w:t xml:space="preserve"> restrictions. </w:t>
      </w:r>
      <w:r w:rsidR="00E67F79">
        <w:t>Interestin</w:t>
      </w:r>
      <w:r w:rsidR="002632C2">
        <w:t>gly, while COVID</w:t>
      </w:r>
      <w:r w:rsidR="0C3216EE">
        <w:t>-19</w:t>
      </w:r>
      <w:r w:rsidR="002632C2">
        <w:t xml:space="preserve"> featured </w:t>
      </w:r>
      <w:r w:rsidR="007F1904">
        <w:t xml:space="preserve">heavily (91 times) in the qualitative data, it was not raised as a barrier to IFAS advocacy. Conversely, </w:t>
      </w:r>
      <w:r w:rsidR="00924C93">
        <w:t>it appears that as other services were less available, more referrals were made to IFAS</w:t>
      </w:r>
      <w:r w:rsidR="00A611FE">
        <w:t xml:space="preserve">, as discussed below at </w:t>
      </w:r>
      <w:r>
        <w:fldChar w:fldCharType="begin"/>
      </w:r>
      <w:r>
        <w:instrText xml:space="preserve"> REF _Ref72303628 \r \h </w:instrText>
      </w:r>
      <w:r>
        <w:fldChar w:fldCharType="separate"/>
      </w:r>
      <w:r w:rsidR="00CC2802">
        <w:t>3.2</w:t>
      </w:r>
      <w:r>
        <w:fldChar w:fldCharType="end"/>
      </w:r>
      <w:r w:rsidR="00A611FE">
        <w:t>.</w:t>
      </w:r>
    </w:p>
    <w:p w14:paraId="39CF220D" w14:textId="690C1006" w:rsidR="00FD2FA8" w:rsidRPr="00193E20" w:rsidRDefault="00FD2FA8" w:rsidP="001D713F">
      <w:pPr>
        <w:pStyle w:val="heading30"/>
      </w:pPr>
      <w:bookmarkStart w:id="132" w:name="_Toc73104556"/>
      <w:bookmarkStart w:id="133" w:name="_Toc81142205"/>
      <w:bookmarkStart w:id="134" w:name="_Toc81632725"/>
      <w:r>
        <w:t>Best interests of the child</w:t>
      </w:r>
      <w:bookmarkEnd w:id="131"/>
      <w:bookmarkEnd w:id="132"/>
      <w:bookmarkEnd w:id="133"/>
      <w:bookmarkEnd w:id="134"/>
    </w:p>
    <w:p w14:paraId="4F41AFE2" w14:textId="25B7D565" w:rsidR="00EF00E6" w:rsidRPr="00193E20" w:rsidRDefault="00D60079" w:rsidP="00CC30BC">
      <w:pPr>
        <w:pStyle w:val="Body"/>
      </w:pPr>
      <w:r w:rsidRPr="00193E20">
        <w:t xml:space="preserve">The child protection system is required by both international and Victorian law to focus on the </w:t>
      </w:r>
      <w:r w:rsidR="005D0B57" w:rsidRPr="00193E20">
        <w:t>child's best interests</w:t>
      </w:r>
      <w:r w:rsidR="00EF00E6" w:rsidRPr="00193E20">
        <w:t>. This is</w:t>
      </w:r>
      <w:r w:rsidR="00FA4B5F" w:rsidRPr="00193E20">
        <w:t xml:space="preserve"> not necessarily inconsistent with IFAS’s model of representational advocacy,</w:t>
      </w:r>
      <w:r w:rsidR="004F5BC9" w:rsidRPr="00193E20">
        <w:t xml:space="preserve"> however there is </w:t>
      </w:r>
      <w:r w:rsidR="00825FE6">
        <w:t>a</w:t>
      </w:r>
      <w:r w:rsidR="00825FE6" w:rsidRPr="00193E20">
        <w:t xml:space="preserve"> </w:t>
      </w:r>
      <w:r w:rsidR="004F5BC9" w:rsidRPr="00193E20">
        <w:t xml:space="preserve">tension between IFAS’s approach of representing the parent or caregiver’s perspective </w:t>
      </w:r>
      <w:r w:rsidR="001920A6" w:rsidRPr="00193E20">
        <w:t xml:space="preserve">and </w:t>
      </w:r>
      <w:r w:rsidR="000234D8">
        <w:t>a</w:t>
      </w:r>
      <w:r w:rsidR="001920A6" w:rsidRPr="00193E20">
        <w:t xml:space="preserve"> child protection</w:t>
      </w:r>
      <w:r w:rsidR="00B4101D">
        <w:t xml:space="preserve"> practitioner</w:t>
      </w:r>
      <w:r w:rsidR="001920A6" w:rsidRPr="00193E20">
        <w:t xml:space="preserve">’s assessment </w:t>
      </w:r>
      <w:r w:rsidR="004F5BC9" w:rsidRPr="00193E20">
        <w:t xml:space="preserve">of what is in the best interests of the </w:t>
      </w:r>
      <w:r w:rsidR="001920A6">
        <w:t>child</w:t>
      </w:r>
      <w:r w:rsidR="004F5BC9" w:rsidRPr="00193E20">
        <w:t xml:space="preserve">. </w:t>
      </w:r>
      <w:r w:rsidR="007333F2" w:rsidRPr="00193E20">
        <w:t>This is consistent with other studies of representational advocacy in best</w:t>
      </w:r>
      <w:r w:rsidR="1344BCA5" w:rsidRPr="00193E20">
        <w:t xml:space="preserve"> </w:t>
      </w:r>
      <w:r w:rsidR="007333F2" w:rsidRPr="00193E20">
        <w:t xml:space="preserve">interests </w:t>
      </w:r>
      <w:r w:rsidR="00E00654" w:rsidRPr="00193E20">
        <w:t>systems,</w:t>
      </w:r>
      <w:r w:rsidR="00E00654" w:rsidRPr="00193E20">
        <w:rPr>
          <w:rStyle w:val="FootnoteReference"/>
        </w:rPr>
        <w:footnoteReference w:id="33"/>
      </w:r>
      <w:r w:rsidR="00E00654" w:rsidRPr="00193E20">
        <w:t xml:space="preserve"> so </w:t>
      </w:r>
      <w:r w:rsidR="00FF6E2A" w:rsidRPr="00CF40B2">
        <w:t xml:space="preserve">it </w:t>
      </w:r>
      <w:r w:rsidR="00E00654" w:rsidRPr="00CF40B2">
        <w:t>is not unexpected</w:t>
      </w:r>
      <w:r w:rsidR="0019329F" w:rsidRPr="00193E20">
        <w:t xml:space="preserve">. </w:t>
      </w:r>
      <w:r w:rsidR="00FF6E2A" w:rsidRPr="00193E20">
        <w:t xml:space="preserve">Some </w:t>
      </w:r>
      <w:r w:rsidR="00BB5276">
        <w:t>child protection practitioners</w:t>
      </w:r>
      <w:r w:rsidR="00FF6E2A" w:rsidRPr="00193E20">
        <w:t xml:space="preserve"> noted thi</w:t>
      </w:r>
      <w:r w:rsidR="0019329F" w:rsidRPr="00193E20">
        <w:t>s:</w:t>
      </w:r>
    </w:p>
    <w:p w14:paraId="776A73A1" w14:textId="496A8EC6" w:rsidR="0005370E" w:rsidRPr="00193E20" w:rsidRDefault="0005370E" w:rsidP="00CC30BC">
      <w:pPr>
        <w:pStyle w:val="Quote"/>
      </w:pPr>
      <w:r>
        <w:t>That’s the struggle that we then have, isn’t it? Sometimes an advocate can suggest, “Well, the parent wants this,” or, “The parent needs that,” I suppose, from our perspective, we’ll always – butt heads is the wrong word, but we’ll always have a slightly different view, because we’re there to investigate the safety of a child.</w:t>
      </w:r>
      <w:r w:rsidR="00604836">
        <w:t xml:space="preserve"> (CP7)</w:t>
      </w:r>
    </w:p>
    <w:p w14:paraId="47877B96" w14:textId="68F999A0" w:rsidR="00227FA2" w:rsidRPr="00193E20" w:rsidRDefault="000E0DC0" w:rsidP="004C6DBE">
      <w:r>
        <w:t xml:space="preserve">This </w:t>
      </w:r>
      <w:r w:rsidR="008D7A03">
        <w:t xml:space="preserve">tension </w:t>
      </w:r>
      <w:r>
        <w:t xml:space="preserve">is central to framing the feedback from </w:t>
      </w:r>
      <w:r w:rsidR="00BB5276">
        <w:t>child protection practitioners</w:t>
      </w:r>
      <w:r>
        <w:t xml:space="preserve">, particularly </w:t>
      </w:r>
      <w:r w:rsidR="00F2264E">
        <w:t>concerning</w:t>
      </w:r>
      <w:r>
        <w:t xml:space="preserve"> their disposition towards advocacy, discussed below at </w:t>
      </w:r>
      <w:r>
        <w:fldChar w:fldCharType="begin"/>
      </w:r>
      <w:r>
        <w:instrText xml:space="preserve"> REF _Ref72305488 \r \h </w:instrText>
      </w:r>
      <w:r>
        <w:fldChar w:fldCharType="separate"/>
      </w:r>
      <w:r w:rsidR="00CC2802">
        <w:t>3.4</w:t>
      </w:r>
      <w:r>
        <w:fldChar w:fldCharType="end"/>
      </w:r>
      <w:r>
        <w:t>.</w:t>
      </w:r>
      <w:r w:rsidR="004C6DBE">
        <w:t xml:space="preserve"> This tension is not universal</w:t>
      </w:r>
      <w:r w:rsidR="001C016C">
        <w:t xml:space="preserve">, and </w:t>
      </w:r>
      <w:r w:rsidR="00BB5276">
        <w:t>child protection practitioners</w:t>
      </w:r>
      <w:r w:rsidR="001C016C">
        <w:t xml:space="preserve"> consistently noted that the</w:t>
      </w:r>
      <w:r w:rsidR="00576259">
        <w:t xml:space="preserve">y would always keep </w:t>
      </w:r>
      <w:r w:rsidR="00D021CA">
        <w:t xml:space="preserve">the </w:t>
      </w:r>
      <w:r w:rsidR="00576259">
        <w:t>child with their fami</w:t>
      </w:r>
      <w:r w:rsidR="46EBB1D4">
        <w:t>ly</w:t>
      </w:r>
      <w:r w:rsidR="00576259">
        <w:t xml:space="preserve"> whenever possible</w:t>
      </w:r>
      <w:r w:rsidR="004C6DBE">
        <w:t>. Evaluation stakeholders and participants frequently noted that involving parents in service planning and delivery is often in the best interest</w:t>
      </w:r>
      <w:r w:rsidR="3B729434">
        <w:t>s</w:t>
      </w:r>
      <w:r w:rsidR="004C6DBE">
        <w:t xml:space="preserve"> of the child and that</w:t>
      </w:r>
      <w:r w:rsidR="001A4763">
        <w:t xml:space="preserve"> what is in the best interests of the child is often uncontested.</w:t>
      </w:r>
      <w:r w:rsidR="0021346D">
        <w:t xml:space="preserve"> </w:t>
      </w:r>
    </w:p>
    <w:p w14:paraId="2B8727B9" w14:textId="16813753" w:rsidR="004C6DBE" w:rsidRPr="00193E20" w:rsidRDefault="1ADDAA04" w:rsidP="004C6DBE">
      <w:r w:rsidRPr="00193E20">
        <w:t xml:space="preserve">Despite wide recognition that involving parents </w:t>
      </w:r>
      <w:r w:rsidR="004F5B3F" w:rsidRPr="00193E20">
        <w:t>in</w:t>
      </w:r>
      <w:r w:rsidR="004F5B3F">
        <w:t xml:space="preserve"> decisions that affect them in </w:t>
      </w:r>
      <w:r w:rsidRPr="00193E20">
        <w:t>the child protection</w:t>
      </w:r>
      <w:r w:rsidR="007415B6">
        <w:t xml:space="preserve"> system</w:t>
      </w:r>
      <w:r w:rsidRPr="00193E20">
        <w:t xml:space="preserve"> is beneficial to both the parent and the child,</w:t>
      </w:r>
      <w:r w:rsidR="00DB2BF3" w:rsidRPr="00193E20">
        <w:rPr>
          <w:rStyle w:val="FootnoteReference"/>
        </w:rPr>
        <w:footnoteReference w:id="34"/>
      </w:r>
      <w:r w:rsidRPr="00193E20">
        <w:t xml:space="preserve"> IFAS client participants </w:t>
      </w:r>
      <w:r w:rsidR="00007A0F" w:rsidRPr="00CF40B2">
        <w:t>reported feeling excluded from decision-making processes. G</w:t>
      </w:r>
      <w:r w:rsidRPr="00CF40B2">
        <w:t xml:space="preserve">aps in service availability, historic trauma, inherent power imbalances and resource pressures </w:t>
      </w:r>
      <w:r w:rsidRPr="00193E20">
        <w:t xml:space="preserve">can </w:t>
      </w:r>
      <w:r w:rsidR="002D130B" w:rsidRPr="00193E20">
        <w:t xml:space="preserve">also </w:t>
      </w:r>
      <w:r w:rsidRPr="00193E20">
        <w:t xml:space="preserve">lead to disagreement about how the best interests of the child can be served. </w:t>
      </w:r>
      <w:r w:rsidR="00C02379">
        <w:t>While not always the case, t</w:t>
      </w:r>
      <w:r w:rsidRPr="00193E20">
        <w:t>his means that the DFFH assessment</w:t>
      </w:r>
      <w:r w:rsidR="0366EBA1" w:rsidRPr="00193E20">
        <w:t>s</w:t>
      </w:r>
      <w:r w:rsidRPr="00193E20">
        <w:t xml:space="preserve"> of the best interests of the child and the parent’s perspective are not always aligned</w:t>
      </w:r>
      <w:r w:rsidR="00742E3C" w:rsidRPr="00193E20">
        <w:t xml:space="preserve"> or may not be </w:t>
      </w:r>
      <w:r w:rsidR="3AFB7F4D" w:rsidRPr="00193E20">
        <w:t>reconcilable</w:t>
      </w:r>
      <w:r w:rsidRPr="00193E20">
        <w:t xml:space="preserve">. As is shown below, IFAS is often most effective </w:t>
      </w:r>
      <w:r w:rsidR="00D07218" w:rsidRPr="00193E20">
        <w:t>when forming a bridge between</w:t>
      </w:r>
      <w:r w:rsidRPr="00193E20">
        <w:t xml:space="preserve"> these positions.</w:t>
      </w:r>
    </w:p>
    <w:p w14:paraId="14FC85AF" w14:textId="76B348EA" w:rsidR="008B61E5" w:rsidRPr="00193E20" w:rsidRDefault="007256A8" w:rsidP="001D713F">
      <w:pPr>
        <w:pStyle w:val="heading30"/>
      </w:pPr>
      <w:bookmarkStart w:id="135" w:name="_Toc73801785"/>
      <w:bookmarkStart w:id="136" w:name="_Toc73950624"/>
      <w:bookmarkStart w:id="137" w:name="_Toc73104557"/>
      <w:bookmarkStart w:id="138" w:name="_Ref81048930"/>
      <w:bookmarkStart w:id="139" w:name="_Ref81048934"/>
      <w:bookmarkStart w:id="140" w:name="_Toc81142206"/>
      <w:bookmarkStart w:id="141" w:name="_Toc81632726"/>
      <w:bookmarkEnd w:id="135"/>
      <w:bookmarkEnd w:id="136"/>
      <w:r>
        <w:t>Parental dissatisfaction with the child protection system</w:t>
      </w:r>
      <w:bookmarkEnd w:id="137"/>
      <w:bookmarkEnd w:id="138"/>
      <w:bookmarkEnd w:id="139"/>
      <w:bookmarkEnd w:id="140"/>
      <w:bookmarkEnd w:id="141"/>
    </w:p>
    <w:p w14:paraId="49E2E657" w14:textId="35BFC295" w:rsidR="0005370E" w:rsidRPr="00193E20" w:rsidRDefault="00631418" w:rsidP="00CC30BC">
      <w:r w:rsidRPr="00193E20">
        <w:t xml:space="preserve">This evaluation did not attempt to evaluate the child protection system or even seek feedback from </w:t>
      </w:r>
      <w:r w:rsidR="00F57926" w:rsidRPr="00193E20">
        <w:t xml:space="preserve">IFAS clients about their experience with the child protection system. </w:t>
      </w:r>
      <w:r w:rsidR="00E576CC" w:rsidRPr="00193E20">
        <w:t>Despite this, all IFAS clients expressed significant dissatisfaction with the</w:t>
      </w:r>
      <w:r w:rsidR="00AA7DDF" w:rsidRPr="00193E20">
        <w:t>ir experience of the child protection system.</w:t>
      </w:r>
      <w:r w:rsidR="005D26E4" w:rsidRPr="00193E20">
        <w:t xml:space="preserve"> These </w:t>
      </w:r>
      <w:r w:rsidR="00631A7E" w:rsidRPr="00193E20">
        <w:t>negative experiences are well documented in other literature, both in Victoria and other jurisdictions.</w:t>
      </w:r>
      <w:r w:rsidR="00742E3C" w:rsidRPr="00193E20">
        <w:rPr>
          <w:rStyle w:val="FootnoteReference"/>
        </w:rPr>
        <w:footnoteReference w:id="35"/>
      </w:r>
      <w:r w:rsidR="00AA7DDF" w:rsidRPr="00193E20">
        <w:t xml:space="preserve"> This is import</w:t>
      </w:r>
      <w:r w:rsidR="00AA7DDF" w:rsidRPr="00CF40B2">
        <w:t xml:space="preserve">ant for understanding the experience parents had with IFAS, as it is in the context of their profound dissatisfaction with child protection that they identified such overwhelming positive experiences with IFAS. </w:t>
      </w:r>
      <w:r w:rsidR="001524D0" w:rsidRPr="00193E20">
        <w:t xml:space="preserve">This was also understood by </w:t>
      </w:r>
      <w:r w:rsidR="00BB5276">
        <w:t>child protection practitioners</w:t>
      </w:r>
      <w:r w:rsidR="001524D0" w:rsidRPr="00193E20">
        <w:t>, who identified parents and primary caregivers who refused to work with them as ideal candidates for referring to IFAS</w:t>
      </w:r>
      <w:r w:rsidR="00D00116" w:rsidRPr="00193E20">
        <w:t>:</w:t>
      </w:r>
    </w:p>
    <w:p w14:paraId="37DC47E2" w14:textId="6090E0C1" w:rsidR="00D00116" w:rsidRPr="00193E20" w:rsidRDefault="00D00116" w:rsidP="00D00116">
      <w:pPr>
        <w:pStyle w:val="Quote"/>
      </w:pPr>
      <w:r w:rsidRPr="00193E20">
        <w:t>In a couple of the families, certainly – they don’t hear anything when we talk, because we’re Child Protection, and so it’s about completely disagreeing with us, and it’s about the fight. (CP7)</w:t>
      </w:r>
    </w:p>
    <w:p w14:paraId="3220E568" w14:textId="4A733F24" w:rsidR="00E37565" w:rsidRPr="00193E20" w:rsidRDefault="00D00116" w:rsidP="00CC30BC">
      <w:pPr>
        <w:pStyle w:val="Body"/>
      </w:pPr>
      <w:r>
        <w:t xml:space="preserve">As noted above at </w:t>
      </w:r>
      <w:r>
        <w:fldChar w:fldCharType="begin"/>
      </w:r>
      <w:r>
        <w:instrText xml:space="preserve"> REF _Ref72306074 \r \h </w:instrText>
      </w:r>
      <w:r>
        <w:fldChar w:fldCharType="separate"/>
      </w:r>
      <w:r w:rsidR="00CC2802">
        <w:t>2.6.1</w:t>
      </w:r>
      <w:r>
        <w:fldChar w:fldCharType="end"/>
      </w:r>
      <w:r>
        <w:t xml:space="preserve">, the dissatisfaction expressed by IFAS clients is not necessarily representative of all parents and primary caregivers </w:t>
      </w:r>
      <w:r w:rsidR="6EE1E494">
        <w:t>involved with</w:t>
      </w:r>
      <w:r>
        <w:t xml:space="preserve"> child </w:t>
      </w:r>
      <w:r w:rsidR="537C4CBF">
        <w:t>protection but</w:t>
      </w:r>
      <w:r>
        <w:t xml:space="preserve"> is a </w:t>
      </w:r>
      <w:r w:rsidR="00725B0B">
        <w:t>common experience</w:t>
      </w:r>
      <w:r>
        <w:t xml:space="preserve"> of IFAS clients.</w:t>
      </w:r>
      <w:r w:rsidR="005A407C">
        <w:t xml:space="preserve"> </w:t>
      </w:r>
      <w:r w:rsidR="00E37565">
        <w:t>Some of this dissatisfaction was historical, particularly for Aboriginal families, who carry the trauma of the Stolen Generations and ongoing overrepresentation of Aboriginal children in child protection</w:t>
      </w:r>
      <w:r w:rsidR="00AC7BB7">
        <w:t xml:space="preserve"> into every interaction with </w:t>
      </w:r>
      <w:r w:rsidR="00B82455">
        <w:t>DFFH</w:t>
      </w:r>
      <w:r w:rsidR="005A407C">
        <w:t>:</w:t>
      </w:r>
    </w:p>
    <w:p w14:paraId="09491DD9" w14:textId="40363933" w:rsidR="004149B9" w:rsidRPr="00193E20" w:rsidRDefault="004149B9" w:rsidP="004149B9">
      <w:pPr>
        <w:pStyle w:val="Quote"/>
      </w:pPr>
      <w:r w:rsidRPr="00193E20">
        <w:t xml:space="preserve">Those populations where there is quite a significant barrier, especially for Aboriginal families. There’s so much history and so much baggage that comes with Child Protection knocking on your door, that those are the families where I’ve really seen </w:t>
      </w:r>
      <w:r w:rsidR="00725B0B" w:rsidRPr="00193E20">
        <w:t>[IFAS]</w:t>
      </w:r>
      <w:r w:rsidRPr="00193E20">
        <w:t xml:space="preserve"> be the most effective. (CP1)</w:t>
      </w:r>
    </w:p>
    <w:p w14:paraId="2476E897" w14:textId="5893C256" w:rsidR="004149B9" w:rsidRPr="00193E20" w:rsidRDefault="004149B9" w:rsidP="00CC30BC">
      <w:pPr>
        <w:pStyle w:val="Body"/>
      </w:pPr>
      <w:r w:rsidRPr="00193E20">
        <w:t xml:space="preserve">Other dissatisfaction was personal, related to </w:t>
      </w:r>
      <w:r w:rsidR="00C5667F" w:rsidRPr="00193E20">
        <w:t>previous</w:t>
      </w:r>
      <w:r w:rsidRPr="00193E20">
        <w:t xml:space="preserve"> child protection experiences:</w:t>
      </w:r>
    </w:p>
    <w:p w14:paraId="269DC5F5" w14:textId="29BBDB29" w:rsidR="005A407C" w:rsidRPr="00193E20" w:rsidRDefault="005A407C" w:rsidP="005A407C">
      <w:pPr>
        <w:pStyle w:val="Quote"/>
      </w:pPr>
      <w:r w:rsidRPr="00193E20">
        <w:t>Those families that have that entrenched history, or have had negative experiences previously, where that trust is really difficult to build on. And just challenging families. (CP2)</w:t>
      </w:r>
    </w:p>
    <w:p w14:paraId="6CD625D4" w14:textId="24387634" w:rsidR="0026574D" w:rsidRPr="00193E20" w:rsidRDefault="00FF41C8" w:rsidP="004149B9">
      <w:r>
        <w:t xml:space="preserve">For </w:t>
      </w:r>
      <w:r w:rsidR="0025797D">
        <w:t>all IFAS client participants, the dissatisfaction was raw and real</w:t>
      </w:r>
      <w:r w:rsidR="006D44D7">
        <w:t>. Parent 10 was an Aboriginal person with intellectual disability, and found DFFH very difficult to engage with</w:t>
      </w:r>
      <w:r w:rsidR="00724FE7">
        <w:t xml:space="preserve">. Parent 10 </w:t>
      </w:r>
      <w:r w:rsidR="00C40214">
        <w:t xml:space="preserve">noted the distress they have experienced in </w:t>
      </w:r>
      <w:r w:rsidR="002973A2">
        <w:t xml:space="preserve">recent </w:t>
      </w:r>
      <w:r w:rsidR="109179B2">
        <w:t>involvement</w:t>
      </w:r>
      <w:r w:rsidR="00C40214">
        <w:t xml:space="preserve"> with DFFH</w:t>
      </w:r>
      <w:r w:rsidR="006D44D7">
        <w:t>:</w:t>
      </w:r>
    </w:p>
    <w:p w14:paraId="76891F4C" w14:textId="7BC91CB3" w:rsidR="0025797D" w:rsidRPr="00193E20" w:rsidRDefault="0025797D" w:rsidP="0025797D">
      <w:pPr>
        <w:pStyle w:val="Quote"/>
      </w:pPr>
      <w:r>
        <w:t>The mental anguish they’ve put me through, put my partner through, put our child through. (P10)</w:t>
      </w:r>
    </w:p>
    <w:p w14:paraId="10CC8703" w14:textId="30C2C67C" w:rsidR="0026574D" w:rsidRPr="00193E20" w:rsidRDefault="00AE7631" w:rsidP="0026574D">
      <w:r>
        <w:t>Sometimes, this was a function of the broader system, in which the</w:t>
      </w:r>
      <w:r w:rsidR="00B51732">
        <w:t xml:space="preserve"> sometimes harsh and difficult </w:t>
      </w:r>
      <w:r>
        <w:t xml:space="preserve">reality of </w:t>
      </w:r>
      <w:r w:rsidR="6FE3EC4A">
        <w:t>child protection work</w:t>
      </w:r>
      <w:r w:rsidR="006F31DE">
        <w:t xml:space="preserve"> takes place</w:t>
      </w:r>
      <w:r w:rsidR="00823AB8">
        <w:t>:</w:t>
      </w:r>
    </w:p>
    <w:p w14:paraId="75A82189" w14:textId="39B86EE2" w:rsidR="00823AB8" w:rsidRPr="00193E20" w:rsidRDefault="00823AB8" w:rsidP="00823AB8">
      <w:pPr>
        <w:pStyle w:val="Quote"/>
      </w:pPr>
      <w:r>
        <w:t xml:space="preserve">I’d just had a baby at </w:t>
      </w:r>
      <w:r w:rsidR="00096330">
        <w:t>nine</w:t>
      </w:r>
      <w:r>
        <w:t xml:space="preserve"> o’clock the morning before. And then by that </w:t>
      </w:r>
      <w:r w:rsidR="685EB285">
        <w:t>night-time</w:t>
      </w:r>
      <w:r>
        <w:t>, by 5:30 in the afternoon, Child Protection were threatening to take me to court the next day, and it was just really traumatic and awful. (P12)</w:t>
      </w:r>
    </w:p>
    <w:p w14:paraId="796158EF" w14:textId="22F480A8" w:rsidR="005A407C" w:rsidRPr="00193E20" w:rsidRDefault="00CB79DE" w:rsidP="00CC30BC">
      <w:pPr>
        <w:pStyle w:val="Body"/>
      </w:pPr>
      <w:r>
        <w:t xml:space="preserve">Other times, the </w:t>
      </w:r>
      <w:r w:rsidR="00F914C7">
        <w:t xml:space="preserve">child protection </w:t>
      </w:r>
      <w:r>
        <w:t>system failed, such a</w:t>
      </w:r>
      <w:r w:rsidR="0012381E">
        <w:t xml:space="preserve">s when </w:t>
      </w:r>
      <w:r w:rsidR="00444CDE">
        <w:t xml:space="preserve">a father, who required an interpreter, was </w:t>
      </w:r>
      <w:r w:rsidR="3E9C77A1">
        <w:t>referred</w:t>
      </w:r>
      <w:r w:rsidR="00444CDE">
        <w:t xml:space="preserve"> to a men’s behaviour change program which </w:t>
      </w:r>
      <w:r w:rsidR="009E1EF2">
        <w:t>did not</w:t>
      </w:r>
      <w:r w:rsidR="00444CDE">
        <w:t xml:space="preserve"> have interpreters</w:t>
      </w:r>
      <w:r w:rsidR="008471CF">
        <w:t>, then asked to complete a program that does not exist:</w:t>
      </w:r>
    </w:p>
    <w:p w14:paraId="662E479C" w14:textId="0CA707E8" w:rsidR="00444CDE" w:rsidRPr="00193E20" w:rsidRDefault="001B1765" w:rsidP="00444CDE">
      <w:pPr>
        <w:pStyle w:val="Quote"/>
      </w:pPr>
      <w:r w:rsidRPr="00193E20">
        <w:t>T</w:t>
      </w:r>
      <w:r w:rsidR="00444CDE" w:rsidRPr="00193E20">
        <w:t>hey sent a dad off to Caring Dads, and Caring Dads came back and said that oh, no, he wasn</w:t>
      </w:r>
      <w:r w:rsidR="009879A0" w:rsidRPr="00193E20">
        <w:t>’</w:t>
      </w:r>
      <w:r w:rsidR="00444CDE" w:rsidRPr="00193E20">
        <w:t>t understanding his behaviour and the impact, and I was like, did they use an interpreter? And they</w:t>
      </w:r>
      <w:r w:rsidR="009879A0" w:rsidRPr="00193E20">
        <w:t>’</w:t>
      </w:r>
      <w:r w:rsidR="00444CDE" w:rsidRPr="00193E20">
        <w:t>re, like, no. He doesn</w:t>
      </w:r>
      <w:r w:rsidR="009879A0" w:rsidRPr="00193E20">
        <w:t>’</w:t>
      </w:r>
      <w:r w:rsidR="00444CDE" w:rsidRPr="00193E20">
        <w:t>t have very good English language skills, of course his understanding of what</w:t>
      </w:r>
      <w:r w:rsidR="009879A0" w:rsidRPr="00193E20">
        <w:t>’</w:t>
      </w:r>
      <w:r w:rsidR="00444CDE" w:rsidRPr="00193E20">
        <w:t>s being said isn</w:t>
      </w:r>
      <w:r w:rsidR="009879A0" w:rsidRPr="00193E20">
        <w:t>’</w:t>
      </w:r>
      <w:r w:rsidR="00444CDE" w:rsidRPr="00193E20">
        <w:t xml:space="preserve">t going to be good. And then </w:t>
      </w:r>
      <w:r w:rsidR="008471CF" w:rsidRPr="00193E20">
        <w:t>[D</w:t>
      </w:r>
      <w:r w:rsidR="52F74FA7" w:rsidRPr="00193E20">
        <w:t>FFH</w:t>
      </w:r>
      <w:r w:rsidR="004D0238" w:rsidRPr="00193E20">
        <w:t xml:space="preserve"> are]</w:t>
      </w:r>
      <w:r w:rsidR="00444CDE" w:rsidRPr="00193E20">
        <w:t xml:space="preserve"> saying well, he needs to go to men</w:t>
      </w:r>
      <w:r w:rsidR="009879A0" w:rsidRPr="00193E20">
        <w:t>’</w:t>
      </w:r>
      <w:r w:rsidR="00444CDE" w:rsidRPr="00193E20">
        <w:t>s behaviour change. He</w:t>
      </w:r>
      <w:r w:rsidR="009879A0" w:rsidRPr="00193E20">
        <w:t>’</w:t>
      </w:r>
      <w:r w:rsidR="00444CDE" w:rsidRPr="00193E20">
        <w:t>s also not going to be eligible for men</w:t>
      </w:r>
      <w:r w:rsidR="009879A0" w:rsidRPr="00193E20">
        <w:t>’</w:t>
      </w:r>
      <w:r w:rsidR="00444CDE" w:rsidRPr="00193E20">
        <w:t>s behaviour change because he doesn</w:t>
      </w:r>
      <w:r w:rsidR="009879A0" w:rsidRPr="00193E20">
        <w:t>’</w:t>
      </w:r>
      <w:r w:rsidR="00444CDE" w:rsidRPr="00193E20">
        <w:t xml:space="preserve">t have the English language. </w:t>
      </w:r>
      <w:r w:rsidR="00F351CD" w:rsidRPr="00193E20">
        <w:t>So,</w:t>
      </w:r>
      <w:r w:rsidR="00444CDE" w:rsidRPr="00193E20">
        <w:t xml:space="preserve"> they wanted him to do individual one-on-one men</w:t>
      </w:r>
      <w:r w:rsidR="009879A0" w:rsidRPr="00193E20">
        <w:t>’</w:t>
      </w:r>
      <w:r w:rsidR="00444CDE" w:rsidRPr="00193E20">
        <w:t>s behaviour change. It doesn</w:t>
      </w:r>
      <w:r w:rsidR="009879A0" w:rsidRPr="00193E20">
        <w:t>’</w:t>
      </w:r>
      <w:r w:rsidR="00444CDE" w:rsidRPr="00193E20">
        <w:t>t exist. (A2)</w:t>
      </w:r>
    </w:p>
    <w:p w14:paraId="62FF6B0F" w14:textId="30298FDF" w:rsidR="004D2AE8" w:rsidRDefault="009D60EB" w:rsidP="00CC30BC">
      <w:pPr>
        <w:pStyle w:val="Body"/>
      </w:pPr>
      <w:r>
        <w:t xml:space="preserve">In summary, parental dissatisfaction with the child protection system colours all interactions with IFAS. As shown below, at </w:t>
      </w:r>
      <w:r>
        <w:fldChar w:fldCharType="begin"/>
      </w:r>
      <w:r>
        <w:instrText xml:space="preserve"> REF _Ref72307836 \r \h </w:instrText>
      </w:r>
      <w:r>
        <w:fldChar w:fldCharType="separate"/>
      </w:r>
      <w:r w:rsidR="00CC2802">
        <w:t>3.3.1</w:t>
      </w:r>
      <w:r>
        <w:fldChar w:fldCharType="end"/>
      </w:r>
      <w:r>
        <w:t xml:space="preserve">, the lack of trust parents had </w:t>
      </w:r>
      <w:r w:rsidR="001D7A14">
        <w:t>in</w:t>
      </w:r>
      <w:r>
        <w:t xml:space="preserve"> the child protection system meant that </w:t>
      </w:r>
      <w:r w:rsidR="001D7A14">
        <w:t xml:space="preserve">families were desperate for someone they could trust, and when they found </w:t>
      </w:r>
      <w:r w:rsidR="001A3B1C">
        <w:t xml:space="preserve">they could </w:t>
      </w:r>
      <w:r w:rsidR="004E163F">
        <w:t xml:space="preserve">trust </w:t>
      </w:r>
      <w:r w:rsidR="001D7A14">
        <w:t>IFAS</w:t>
      </w:r>
      <w:r w:rsidR="002A42DA">
        <w:t>,</w:t>
      </w:r>
      <w:r w:rsidR="001D7A14">
        <w:t xml:space="preserve"> they valued that relationship. For parents who have positive working relationships and experiences with child protection, IFAS </w:t>
      </w:r>
      <w:r w:rsidR="00B86153">
        <w:t xml:space="preserve">may be </w:t>
      </w:r>
      <w:r w:rsidR="002A42DA">
        <w:t>less likely to be as valuable.</w:t>
      </w:r>
    </w:p>
    <w:p w14:paraId="34CFFBD1" w14:textId="720EA7DB" w:rsidR="003822B7" w:rsidRDefault="003822B7" w:rsidP="003822B7">
      <w:pPr>
        <w:pStyle w:val="heading30"/>
      </w:pPr>
      <w:bookmarkStart w:id="142" w:name="_Toc81142207"/>
      <w:bookmarkStart w:id="143" w:name="_Toc81632727"/>
      <w:r>
        <w:t xml:space="preserve">DFFH </w:t>
      </w:r>
      <w:r w:rsidR="00EF237E">
        <w:t>initiatives</w:t>
      </w:r>
      <w:bookmarkEnd w:id="142"/>
      <w:bookmarkEnd w:id="143"/>
    </w:p>
    <w:p w14:paraId="6D277DEF" w14:textId="0A28ADC9" w:rsidR="003822B7" w:rsidRPr="003822B7" w:rsidRDefault="000122AB" w:rsidP="003822B7">
      <w:pPr>
        <w:pStyle w:val="Body"/>
      </w:pPr>
      <w:r>
        <w:t xml:space="preserve">Many of the issues identified by IFAS clients who participated in the evaluation are </w:t>
      </w:r>
      <w:r w:rsidR="00940BB3">
        <w:t xml:space="preserve">systemic, and there are a number of initiatives currently undertaken by DFFH to improve the experience of families </w:t>
      </w:r>
      <w:r w:rsidR="00386CEC">
        <w:t>involved with child protection</w:t>
      </w:r>
      <w:r w:rsidR="00940BB3">
        <w:t xml:space="preserve">. </w:t>
      </w:r>
      <w:r w:rsidR="003822B7">
        <w:t>DFFH provide a range of supports for families who are eligible for IFAS, such as t</w:t>
      </w:r>
      <w:r w:rsidR="003822B7" w:rsidRPr="007A153B">
        <w:t>he Aboriginal Child Specialist Advice and Support Service (ACSASS)</w:t>
      </w:r>
      <w:r w:rsidR="003822B7">
        <w:t xml:space="preserve">. The </w:t>
      </w:r>
      <w:r w:rsidR="003822B7" w:rsidRPr="006E142E">
        <w:t>Victorian Family Preservation and Reunification Response and the Aboriginal Family Preservation and Reunification Response</w:t>
      </w:r>
      <w:r w:rsidR="003822B7">
        <w:t xml:space="preserve"> provides outreach support through intensive and integrated care. The Victorian government has funded </w:t>
      </w:r>
      <w:r w:rsidR="003822B7" w:rsidRPr="00AD31C3">
        <w:t xml:space="preserve">$171 million to increase the number of child protection </w:t>
      </w:r>
      <w:r w:rsidR="00D44CAB">
        <w:t>practitioners</w:t>
      </w:r>
      <w:r w:rsidR="00D44CAB" w:rsidRPr="00AD31C3">
        <w:t xml:space="preserve"> </w:t>
      </w:r>
      <w:r w:rsidR="003822B7" w:rsidRPr="00AD31C3">
        <w:t>on the frontline</w:t>
      </w:r>
      <w:r w:rsidR="003822B7">
        <w:t>, including 34 ‘</w:t>
      </w:r>
      <w:r w:rsidR="003822B7" w:rsidRPr="00AD31C3">
        <w:t>child protection navigators</w:t>
      </w:r>
      <w:r w:rsidR="003822B7">
        <w:t>’ to help families navigate the system.</w:t>
      </w:r>
      <w:r w:rsidR="003822B7">
        <w:rPr>
          <w:rStyle w:val="FootnoteReference"/>
        </w:rPr>
        <w:footnoteReference w:id="36"/>
      </w:r>
      <w:r w:rsidR="003822B7">
        <w:t xml:space="preserve"> Investments also include more professional development for child protection practitioners. DFFH provided a summary of these initiatives to the evaluation team which has been included in </w:t>
      </w:r>
      <w:r w:rsidR="003822B7">
        <w:fldChar w:fldCharType="begin"/>
      </w:r>
      <w:r w:rsidR="003822B7">
        <w:instrText xml:space="preserve"> REF _Ref74393704 \w \h </w:instrText>
      </w:r>
      <w:r w:rsidR="003822B7">
        <w:fldChar w:fldCharType="separate"/>
      </w:r>
      <w:r w:rsidR="00CC2802">
        <w:t>Appendix 7</w:t>
      </w:r>
      <w:r w:rsidR="003822B7">
        <w:fldChar w:fldCharType="end"/>
      </w:r>
      <w:r w:rsidR="003822B7">
        <w:t>.</w:t>
      </w:r>
    </w:p>
    <w:p w14:paraId="67DEBE3D" w14:textId="404994CD" w:rsidR="00B76477" w:rsidRPr="00193E20" w:rsidRDefault="00B76477" w:rsidP="55DD1BF9">
      <w:pPr>
        <w:pStyle w:val="heading20"/>
        <w:rPr>
          <w:rStyle w:val="contentcontrol"/>
        </w:rPr>
      </w:pPr>
      <w:bookmarkStart w:id="144" w:name="_Ref40101991"/>
      <w:bookmarkStart w:id="145" w:name="_Ref40102026"/>
      <w:bookmarkStart w:id="146" w:name="_Ref72303628"/>
      <w:bookmarkStart w:id="147" w:name="_Toc73104558"/>
      <w:bookmarkStart w:id="148" w:name="_Toc81142208"/>
      <w:bookmarkStart w:id="149" w:name="_Toc81632728"/>
      <w:r w:rsidRPr="55DD1BF9">
        <w:rPr>
          <w:rStyle w:val="contentcontrol"/>
        </w:rPr>
        <w:t xml:space="preserve">IFAS </w:t>
      </w:r>
      <w:bookmarkEnd w:id="144"/>
      <w:bookmarkEnd w:id="145"/>
      <w:r w:rsidRPr="55DD1BF9">
        <w:rPr>
          <w:rStyle w:val="contentcontrol"/>
        </w:rPr>
        <w:t>program measures</w:t>
      </w:r>
      <w:r w:rsidR="000679E8" w:rsidRPr="55DD1BF9">
        <w:rPr>
          <w:rStyle w:val="contentcontrol"/>
        </w:rPr>
        <w:t xml:space="preserve"> and outputs</w:t>
      </w:r>
      <w:bookmarkEnd w:id="146"/>
      <w:bookmarkEnd w:id="147"/>
      <w:bookmarkEnd w:id="148"/>
      <w:bookmarkEnd w:id="149"/>
    </w:p>
    <w:p w14:paraId="49218D72" w14:textId="2103E316" w:rsidR="00865556" w:rsidRPr="00193E20" w:rsidRDefault="000679E8" w:rsidP="00CC30BC">
      <w:pPr>
        <w:pStyle w:val="Body"/>
      </w:pPr>
      <w:r w:rsidRPr="00193E20">
        <w:t>Overall</w:t>
      </w:r>
      <w:r w:rsidR="00776613" w:rsidRPr="00193E20">
        <w:t xml:space="preserve">, </w:t>
      </w:r>
      <w:r w:rsidR="003D3579" w:rsidRPr="00193E20">
        <w:t xml:space="preserve">IFAS has been successful in achieving the </w:t>
      </w:r>
      <w:r w:rsidRPr="00193E20">
        <w:t xml:space="preserve">outputs in the revised Monitoring and Evaluation Framework. </w:t>
      </w:r>
      <w:r w:rsidR="00497DBE" w:rsidRPr="00193E20">
        <w:t>C</w:t>
      </w:r>
      <w:r w:rsidRPr="00193E20">
        <w:t xml:space="preserve">lient </w:t>
      </w:r>
      <w:r w:rsidR="009E19FB" w:rsidRPr="00193E20">
        <w:t>intakes</w:t>
      </w:r>
      <w:r w:rsidRPr="00193E20">
        <w:t xml:space="preserve"> </w:t>
      </w:r>
      <w:r w:rsidR="2FBB1600" w:rsidRPr="00193E20">
        <w:t>increased</w:t>
      </w:r>
      <w:r w:rsidR="31E5ED17" w:rsidRPr="00193E20">
        <w:t xml:space="preserve"> </w:t>
      </w:r>
      <w:r w:rsidR="006835E8" w:rsidRPr="00193E20">
        <w:t xml:space="preserve">steadily </w:t>
      </w:r>
      <w:r w:rsidR="009E19FB" w:rsidRPr="00193E20">
        <w:t xml:space="preserve">from 76 in 2019 to 137 in 2020 and 69 to </w:t>
      </w:r>
      <w:r w:rsidR="009E333B" w:rsidRPr="00193E20">
        <w:t xml:space="preserve">date </w:t>
      </w:r>
      <w:r w:rsidR="4A796390" w:rsidRPr="00193E20">
        <w:t>in 2021 (1 January to 7 May).</w:t>
      </w:r>
      <w:r w:rsidR="00CD2CD1" w:rsidRPr="00193E20">
        <w:rPr>
          <w:rStyle w:val="FootnoteReference"/>
        </w:rPr>
        <w:footnoteReference w:id="37"/>
      </w:r>
      <w:r w:rsidR="009E333B" w:rsidRPr="00193E20">
        <w:t xml:space="preserve"> </w:t>
      </w:r>
      <w:r w:rsidRPr="00CF40B2">
        <w:fldChar w:fldCharType="begin"/>
      </w:r>
      <w:r w:rsidRPr="00193E20">
        <w:instrText xml:space="preserve"> REF _Ref72134680 \h </w:instrText>
      </w:r>
      <w:r w:rsidRPr="00CF40B2">
        <w:fldChar w:fldCharType="separate"/>
      </w:r>
      <w:r w:rsidR="00CC2802" w:rsidRPr="00CF40B2">
        <w:t xml:space="preserve">Figure </w:t>
      </w:r>
      <w:r w:rsidR="00CC2802">
        <w:rPr>
          <w:noProof/>
        </w:rPr>
        <w:t>2</w:t>
      </w:r>
      <w:r w:rsidRPr="00CF40B2">
        <w:fldChar w:fldCharType="end"/>
      </w:r>
      <w:r w:rsidR="00D12A35" w:rsidRPr="00193E20">
        <w:t>, with each client represented by a single line,</w:t>
      </w:r>
      <w:r w:rsidR="001D377F" w:rsidRPr="00CF40B2">
        <w:t xml:space="preserve"> shows that the n</w:t>
      </w:r>
      <w:r w:rsidR="00DA1159" w:rsidRPr="00CF40B2">
        <w:t>umber of new intakes</w:t>
      </w:r>
      <w:r w:rsidR="0028043D">
        <w:t xml:space="preserve"> to IFAS</w:t>
      </w:r>
      <w:r w:rsidR="00DA1159" w:rsidRPr="00CF40B2">
        <w:t xml:space="preserve"> is rising steadily</w:t>
      </w:r>
      <w:r w:rsidR="00D12A35" w:rsidRPr="00CF40B2">
        <w:t xml:space="preserve"> and the intensity of the work is increasing</w:t>
      </w:r>
      <w:r w:rsidR="00DA1159" w:rsidRPr="00CF40B2">
        <w:t xml:space="preserve">, </w:t>
      </w:r>
      <w:r w:rsidR="00070D3E" w:rsidRPr="00CF40B2">
        <w:t xml:space="preserve">while </w:t>
      </w:r>
      <w:r w:rsidRPr="00CF40B2">
        <w:fldChar w:fldCharType="begin"/>
      </w:r>
      <w:r w:rsidRPr="00193E20">
        <w:instrText xml:space="preserve"> REF _Ref72134826 \h </w:instrText>
      </w:r>
      <w:r w:rsidRPr="00CF40B2">
        <w:fldChar w:fldCharType="separate"/>
      </w:r>
      <w:r w:rsidR="00CC2802" w:rsidRPr="00CF40B2">
        <w:t xml:space="preserve">Figure </w:t>
      </w:r>
      <w:r w:rsidR="00CC2802">
        <w:rPr>
          <w:noProof/>
        </w:rPr>
        <w:t>3</w:t>
      </w:r>
      <w:r w:rsidRPr="00CF40B2">
        <w:fldChar w:fldCharType="end"/>
      </w:r>
      <w:r w:rsidR="00070D3E" w:rsidRPr="00193E20">
        <w:t xml:space="preserve"> shows </w:t>
      </w:r>
      <w:r w:rsidR="43E8D940" w:rsidRPr="00CF40B2">
        <w:t xml:space="preserve">that </w:t>
      </w:r>
      <w:r w:rsidR="00070D3E" w:rsidRPr="00CF40B2">
        <w:t xml:space="preserve">the </w:t>
      </w:r>
      <w:r w:rsidR="00070D3E" w:rsidRPr="00193E20">
        <w:t>number of current clients increase</w:t>
      </w:r>
      <w:r w:rsidR="7A6006D0" w:rsidRPr="00193E20">
        <w:t>s</w:t>
      </w:r>
      <w:r w:rsidR="00070D3E" w:rsidRPr="00193E20">
        <w:t xml:space="preserve"> and stabilise</w:t>
      </w:r>
      <w:r w:rsidR="22518A35" w:rsidRPr="00193E20">
        <w:t>s</w:t>
      </w:r>
      <w:r w:rsidR="00070D3E" w:rsidRPr="00193E20">
        <w:t xml:space="preserve"> at </w:t>
      </w:r>
      <w:r w:rsidR="009F6F94" w:rsidRPr="00193E20">
        <w:t xml:space="preserve">an average </w:t>
      </w:r>
      <w:r w:rsidR="007C07B2" w:rsidRPr="00193E20">
        <w:t xml:space="preserve">total </w:t>
      </w:r>
      <w:r w:rsidR="00070D3E" w:rsidRPr="00193E20">
        <w:t>between 50 and 60</w:t>
      </w:r>
      <w:r w:rsidR="006A14C2">
        <w:t xml:space="preserve"> </w:t>
      </w:r>
      <w:r w:rsidR="00EA12DF">
        <w:t>at any given point.</w:t>
      </w:r>
      <w:r w:rsidR="00912D17" w:rsidRPr="00193E20">
        <w:t xml:space="preserve"> New intakes increased substantially </w:t>
      </w:r>
      <w:r w:rsidR="009D2F16" w:rsidRPr="00193E20">
        <w:t>following the first COVID</w:t>
      </w:r>
      <w:r w:rsidR="54522AB2" w:rsidRPr="00193E20">
        <w:t>-19</w:t>
      </w:r>
      <w:r w:rsidR="009D2F16" w:rsidRPr="00193E20">
        <w:t xml:space="preserve"> restrictions, then again as restrictions eased.</w:t>
      </w:r>
      <w:r w:rsidR="00487D95" w:rsidRPr="00193E20">
        <w:t xml:space="preserve"> This </w:t>
      </w:r>
      <w:r w:rsidR="008929E6">
        <w:t>seems likely to be a</w:t>
      </w:r>
      <w:r w:rsidR="0044430D">
        <w:t xml:space="preserve"> flow on effect </w:t>
      </w:r>
      <w:r w:rsidR="006B7949" w:rsidRPr="00193E20">
        <w:t>from</w:t>
      </w:r>
      <w:r w:rsidR="00487D95" w:rsidRPr="00193E20">
        <w:t xml:space="preserve"> the adjournments </w:t>
      </w:r>
      <w:r w:rsidR="563EBD11" w:rsidRPr="00193E20">
        <w:t>of</w:t>
      </w:r>
      <w:r w:rsidR="00487D95" w:rsidRPr="00193E20">
        <w:t xml:space="preserve"> non-urgent cases, as </w:t>
      </w:r>
      <w:r w:rsidR="00066D78" w:rsidRPr="00193E20">
        <w:t xml:space="preserve">DFFH </w:t>
      </w:r>
      <w:r w:rsidR="00487D95" w:rsidRPr="00193E20">
        <w:t xml:space="preserve">searched for </w:t>
      </w:r>
      <w:r w:rsidR="009AE3D4" w:rsidRPr="00193E20">
        <w:t>available options to support families</w:t>
      </w:r>
      <w:r w:rsidR="008929E6">
        <w:t xml:space="preserve"> rather than proceeding to court</w:t>
      </w:r>
      <w:r w:rsidR="004A5BC9" w:rsidRPr="00193E20">
        <w:t>, and then the influx of new reports</w:t>
      </w:r>
      <w:r w:rsidR="00932396">
        <w:t xml:space="preserve"> to DFFH</w:t>
      </w:r>
      <w:r w:rsidR="004A5BC9" w:rsidRPr="00193E20">
        <w:t xml:space="preserve"> as</w:t>
      </w:r>
      <w:r w:rsidR="0099022C" w:rsidRPr="00193E20">
        <w:t xml:space="preserve"> restrictions lifted and</w:t>
      </w:r>
      <w:r w:rsidR="004A5BC9" w:rsidRPr="00193E20">
        <w:t xml:space="preserve"> schools reopened.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5132"/>
      </w:tblGrid>
      <w:tr w:rsidR="007F27C0" w:rsidRPr="00193E20" w14:paraId="28A8D577" w14:textId="77777777" w:rsidTr="007F27C0">
        <w:tc>
          <w:tcPr>
            <w:tcW w:w="5098" w:type="dxa"/>
          </w:tcPr>
          <w:p w14:paraId="5A78DEC4" w14:textId="48E8D2DA" w:rsidR="007F27C0" w:rsidRPr="00193E20" w:rsidRDefault="007F27C0" w:rsidP="00CC30BC">
            <w:pPr>
              <w:pStyle w:val="Body"/>
            </w:pPr>
            <w:r w:rsidRPr="00193E20">
              <w:rPr>
                <w:noProof/>
              </w:rPr>
              <w:drawing>
                <wp:inline distT="0" distB="0" distL="0" distR="0" wp14:anchorId="5877345B" wp14:editId="0DD86D4C">
                  <wp:extent cx="3132000" cy="2678400"/>
                  <wp:effectExtent l="0" t="0" r="11430" b="8255"/>
                  <wp:docPr id="12" name="Chart 12" descr="Figure 2 shows that the number of new intakes and the intensity of the IFAS work continuously increased between January 2019 until April 2021.">
                    <a:extLst xmlns:a="http://schemas.openxmlformats.org/drawingml/2006/main">
                      <a:ext uri="{FF2B5EF4-FFF2-40B4-BE49-F238E27FC236}">
                        <a16:creationId xmlns:a16="http://schemas.microsoft.com/office/drawing/2014/main" id="{F636BBC3-0E15-4BF4-95EE-0EDA99218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ECB8C5" w14:textId="7A552486" w:rsidR="007F27C0" w:rsidRPr="00CF40B2" w:rsidRDefault="007F27C0" w:rsidP="00CC30BC">
            <w:pPr>
              <w:pStyle w:val="Caption"/>
            </w:pPr>
            <w:bookmarkStart w:id="150" w:name="_Ref72134680"/>
            <w:bookmarkStart w:id="151" w:name="_Toc81142247"/>
            <w:bookmarkStart w:id="152" w:name="_Toc81632767"/>
            <w:r w:rsidRPr="00CF40B2">
              <w:t xml:space="preserve">Figure </w:t>
            </w:r>
            <w:r w:rsidRPr="00CF40B2">
              <w:fldChar w:fldCharType="begin"/>
            </w:r>
            <w:r w:rsidRPr="00193E20">
              <w:instrText>SEQ Figure \* ARABIC</w:instrText>
            </w:r>
            <w:r w:rsidRPr="00CF40B2">
              <w:fldChar w:fldCharType="separate"/>
            </w:r>
            <w:r w:rsidR="00CC2802">
              <w:rPr>
                <w:noProof/>
              </w:rPr>
              <w:t>2</w:t>
            </w:r>
            <w:r w:rsidRPr="00CF40B2">
              <w:fldChar w:fldCharType="end"/>
            </w:r>
            <w:bookmarkEnd w:id="150"/>
            <w:r w:rsidRPr="00193E20">
              <w:t xml:space="preserve"> - </w:t>
            </w:r>
            <w:r w:rsidRPr="00CF40B2">
              <w:t>Clients by start date and duration</w:t>
            </w:r>
            <w:bookmarkEnd w:id="151"/>
            <w:bookmarkEnd w:id="152"/>
          </w:p>
        </w:tc>
        <w:tc>
          <w:tcPr>
            <w:tcW w:w="5098" w:type="dxa"/>
          </w:tcPr>
          <w:p w14:paraId="5E43E78F" w14:textId="3244C4CB" w:rsidR="007F27C0" w:rsidRPr="00193E20" w:rsidRDefault="007F27C0" w:rsidP="00CC30BC">
            <w:pPr>
              <w:pStyle w:val="Body"/>
            </w:pPr>
            <w:r w:rsidRPr="00193E20">
              <w:rPr>
                <w:noProof/>
              </w:rPr>
              <w:drawing>
                <wp:inline distT="0" distB="0" distL="0" distR="0" wp14:anchorId="27023909" wp14:editId="3D57D1EF">
                  <wp:extent cx="3168000" cy="2678400"/>
                  <wp:effectExtent l="0" t="0" r="13970" b="8255"/>
                  <wp:docPr id="13" name="Chart 13" descr="Figure 3 shows that the total number of current clients increased then stabilised to around 50 - 60 current clients at any one time between January 2019 and February 2021.  ">
                    <a:extLst xmlns:a="http://schemas.openxmlformats.org/drawingml/2006/main">
                      <a:ext uri="{FF2B5EF4-FFF2-40B4-BE49-F238E27FC236}">
                        <a16:creationId xmlns:a16="http://schemas.microsoft.com/office/drawing/2014/main" id="{A0E3C490-5AFE-4AB7-9D36-38E77F677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792C65" w14:textId="5D337F20" w:rsidR="007F27C0" w:rsidRPr="00CF40B2" w:rsidRDefault="007F27C0" w:rsidP="00CC30BC">
            <w:pPr>
              <w:pStyle w:val="Caption"/>
            </w:pPr>
            <w:bookmarkStart w:id="153" w:name="_Ref72134826"/>
            <w:bookmarkStart w:id="154" w:name="_Toc81142248"/>
            <w:bookmarkStart w:id="155" w:name="_Toc81632768"/>
            <w:r w:rsidRPr="00CF40B2">
              <w:t xml:space="preserve">Figure </w:t>
            </w:r>
            <w:r w:rsidRPr="00CF40B2">
              <w:fldChar w:fldCharType="begin"/>
            </w:r>
            <w:r w:rsidRPr="00193E20">
              <w:instrText>SEQ Figure \* ARABIC</w:instrText>
            </w:r>
            <w:r w:rsidRPr="00CF40B2">
              <w:fldChar w:fldCharType="separate"/>
            </w:r>
            <w:r w:rsidR="00CC2802">
              <w:rPr>
                <w:noProof/>
              </w:rPr>
              <w:t>3</w:t>
            </w:r>
            <w:r w:rsidRPr="00CF40B2">
              <w:fldChar w:fldCharType="end"/>
            </w:r>
            <w:bookmarkEnd w:id="153"/>
            <w:r w:rsidRPr="00193E20">
              <w:t xml:space="preserve"> - </w:t>
            </w:r>
            <w:r w:rsidRPr="00CF40B2">
              <w:t>No. current clients over time</w:t>
            </w:r>
            <w:bookmarkEnd w:id="154"/>
            <w:bookmarkEnd w:id="155"/>
          </w:p>
        </w:tc>
      </w:tr>
    </w:tbl>
    <w:p w14:paraId="4A3C2996" w14:textId="78D7F93E" w:rsidR="007F27C0" w:rsidRPr="003D55A8" w:rsidRDefault="000E511F" w:rsidP="00CC30BC">
      <w:pPr>
        <w:pStyle w:val="Body"/>
      </w:pPr>
      <w:r w:rsidRPr="00193E20">
        <w:t xml:space="preserve">IFAS appears to be accessible to </w:t>
      </w:r>
      <w:r w:rsidR="007D107E" w:rsidRPr="00193E20">
        <w:t xml:space="preserve">the intended client populations, with </w:t>
      </w:r>
      <w:r w:rsidR="00FE7E88" w:rsidRPr="00193E20">
        <w:t xml:space="preserve">a </w:t>
      </w:r>
      <w:r w:rsidR="007D107E" w:rsidRPr="00193E20">
        <w:t xml:space="preserve">significant </w:t>
      </w:r>
      <w:r w:rsidR="00FE7E88" w:rsidRPr="00193E20">
        <w:t>proportion</w:t>
      </w:r>
      <w:r w:rsidR="007D107E" w:rsidRPr="00193E20">
        <w:t xml:space="preserve"> of</w:t>
      </w:r>
      <w:r w:rsidR="75DD472A" w:rsidRPr="00193E20">
        <w:t xml:space="preserve"> </w:t>
      </w:r>
      <w:r w:rsidR="00933FDF">
        <w:t>clients</w:t>
      </w:r>
      <w:r w:rsidR="75DD472A" w:rsidRPr="00193E20">
        <w:t xml:space="preserve"> being</w:t>
      </w:r>
      <w:r w:rsidR="007D107E" w:rsidRPr="00193E20">
        <w:t xml:space="preserve"> Aboriginal families and families with parental intellectual disability</w:t>
      </w:r>
      <w:r w:rsidR="00020D64" w:rsidRPr="00193E20">
        <w:t xml:space="preserve">. Culturally and linguistically diverse clients are less dominant as that priority group was only added in </w:t>
      </w:r>
      <w:r w:rsidR="6B460081" w:rsidRPr="00193E20">
        <w:t xml:space="preserve">late </w:t>
      </w:r>
      <w:r w:rsidR="00020D64" w:rsidRPr="00193E20">
        <w:t>2020</w:t>
      </w:r>
      <w:r w:rsidR="007D107E" w:rsidRPr="00193E20">
        <w:t>.</w:t>
      </w:r>
      <w:r w:rsidR="00E86EC0" w:rsidRPr="00193E20">
        <w:t xml:space="preserve"> More than half of IFAS clients </w:t>
      </w:r>
      <w:r w:rsidR="428F211B" w:rsidRPr="00193E20">
        <w:t xml:space="preserve">identify with </w:t>
      </w:r>
      <w:r w:rsidR="00E86EC0" w:rsidRPr="00193E20">
        <w:t>one of the three priority groups.</w:t>
      </w:r>
      <w:r w:rsidR="00B560F4" w:rsidRPr="00193E20">
        <w:rPr>
          <w:rStyle w:val="FootnoteReference"/>
        </w:rPr>
        <w:footnoteReference w:id="38"/>
      </w:r>
      <w:r w:rsidR="00D76DDC" w:rsidRPr="00193E20">
        <w:t xml:space="preserve"> </w:t>
      </w:r>
      <w:r w:rsidR="00D76DDC" w:rsidRPr="00CF40B2">
        <w:fldChar w:fldCharType="begin"/>
      </w:r>
      <w:r w:rsidR="00D76DDC" w:rsidRPr="00193E20">
        <w:instrText xml:space="preserve"> REF _Ref72135909 \h </w:instrText>
      </w:r>
      <w:r w:rsidR="00D76DDC" w:rsidRPr="00CF40B2">
        <w:fldChar w:fldCharType="separate"/>
      </w:r>
      <w:r w:rsidR="00CC2802" w:rsidRPr="00CF40B2">
        <w:t xml:space="preserve">Figure </w:t>
      </w:r>
      <w:r w:rsidR="00CC2802">
        <w:rPr>
          <w:noProof/>
        </w:rPr>
        <w:t>4</w:t>
      </w:r>
      <w:r w:rsidR="00D76DDC" w:rsidRPr="00CF40B2">
        <w:fldChar w:fldCharType="end"/>
      </w:r>
      <w:r w:rsidR="00D76DDC" w:rsidRPr="00193E20">
        <w:t xml:space="preserve"> shows that </w:t>
      </w:r>
      <w:r w:rsidR="007D107E" w:rsidRPr="00CF40B2">
        <w:t>Torres Strait Islander</w:t>
      </w:r>
      <w:r w:rsidR="00867A6E" w:rsidRPr="00CF40B2">
        <w:t xml:space="preserve">s and LGBTQI+ families are </w:t>
      </w:r>
      <w:r w:rsidR="001B786E" w:rsidRPr="00CF40B2">
        <w:t>accessing IFAS at low numbers</w:t>
      </w:r>
      <w:r w:rsidR="004C6A62" w:rsidRPr="00CF40B2">
        <w:t>,</w:t>
      </w:r>
      <w:r w:rsidR="00D776FB" w:rsidRPr="00CF40B2">
        <w:t xml:space="preserve"> although</w:t>
      </w:r>
      <w:r w:rsidR="6B887B36" w:rsidRPr="00CF40B2">
        <w:t xml:space="preserve"> the rate is</w:t>
      </w:r>
      <w:r w:rsidR="001B786E" w:rsidRPr="00CF40B2">
        <w:t xml:space="preserve"> consistent with the </w:t>
      </w:r>
      <w:r w:rsidR="00D776FB" w:rsidRPr="00CF40B2">
        <w:t>proportion of</w:t>
      </w:r>
      <w:r w:rsidR="00C47FA0" w:rsidRPr="00CF40B2">
        <w:t xml:space="preserve"> these </w:t>
      </w:r>
      <w:r w:rsidR="004C6A62" w:rsidRPr="00CF40B2">
        <w:t>groups</w:t>
      </w:r>
      <w:r w:rsidR="00C47FA0" w:rsidRPr="00CF40B2">
        <w:t xml:space="preserve"> </w:t>
      </w:r>
      <w:r w:rsidR="00554BAE">
        <w:t>involved with</w:t>
      </w:r>
      <w:r w:rsidR="00554BAE" w:rsidRPr="00CF40B2">
        <w:t xml:space="preserve"> </w:t>
      </w:r>
      <w:r w:rsidR="00C47FA0" w:rsidRPr="00CF40B2">
        <w:t xml:space="preserve">child protection. </w:t>
      </w:r>
      <w:r w:rsidR="00A34C48" w:rsidRPr="00CF40B2">
        <w:fldChar w:fldCharType="begin"/>
      </w:r>
      <w:r w:rsidR="00A34C48" w:rsidRPr="00193E20">
        <w:instrText xml:space="preserve"> REF _Ref72135909 \h </w:instrText>
      </w:r>
      <w:r w:rsidR="00A34C48" w:rsidRPr="00CF40B2">
        <w:fldChar w:fldCharType="separate"/>
      </w:r>
      <w:r w:rsidR="00CC2802" w:rsidRPr="00CF40B2">
        <w:t xml:space="preserve">Figure </w:t>
      </w:r>
      <w:r w:rsidR="00CC2802">
        <w:rPr>
          <w:noProof/>
        </w:rPr>
        <w:t>4</w:t>
      </w:r>
      <w:r w:rsidR="00A34C48" w:rsidRPr="00CF40B2">
        <w:fldChar w:fldCharType="end"/>
      </w:r>
      <w:r w:rsidR="00A34C48" w:rsidRPr="00193E20">
        <w:t xml:space="preserve"> also shows that some groups, such as people with mental health issues or experiencing family violence, constitute a large proportion of IFAS clients. Clients who have been </w:t>
      </w:r>
      <w:r w:rsidR="00554BAE">
        <w:t>alleged to have use</w:t>
      </w:r>
      <w:r w:rsidR="00D721AF">
        <w:t>d</w:t>
      </w:r>
      <w:r w:rsidR="00554BAE" w:rsidRPr="00193E20">
        <w:t xml:space="preserve"> </w:t>
      </w:r>
      <w:r w:rsidR="00A34C48" w:rsidRPr="00193E20">
        <w:t xml:space="preserve">or </w:t>
      </w:r>
      <w:r w:rsidR="00D721AF">
        <w:t xml:space="preserve">who </w:t>
      </w:r>
      <w:r w:rsidR="00A34C48" w:rsidRPr="00193E20">
        <w:t>admitted to usin</w:t>
      </w:r>
      <w:r w:rsidR="00A34C48" w:rsidRPr="00725A52">
        <w:t xml:space="preserve">g violence were another significant subgroup. </w:t>
      </w:r>
    </w:p>
    <w:p w14:paraId="1D2C857B" w14:textId="0FFD6A1D" w:rsidR="00D76DDC" w:rsidRPr="00193E20" w:rsidRDefault="00850739" w:rsidP="00CC30BC">
      <w:pPr>
        <w:pStyle w:val="Body"/>
      </w:pPr>
      <w:r w:rsidRPr="00193E20">
        <w:rPr>
          <w:noProof/>
        </w:rPr>
        <w:drawing>
          <wp:inline distT="0" distB="0" distL="0" distR="0" wp14:anchorId="5F7FA76A" wp14:editId="05A49383">
            <wp:extent cx="6480810" cy="2678400"/>
            <wp:effectExtent l="0" t="0" r="15240" b="8255"/>
            <wp:docPr id="19" name="Chart 19" descr="Figure 4 shows that Torres Strait Islanders and LGBTQI+ families are accessing IFAS at low numbers, although consistent with the proportion of these groups in the child protection system. Figure 4 also shows that some groups, such as people with mental health issues or experiencing family violence, constitute a large proportion of IFAS clients. Figure 4 shows that it is more likely for an IFAS-supported parent to belong to one of the priority groups than no priority group.">
              <a:extLst xmlns:a="http://schemas.openxmlformats.org/drawingml/2006/main">
                <a:ext uri="{FF2B5EF4-FFF2-40B4-BE49-F238E27FC236}">
                  <a16:creationId xmlns:a16="http://schemas.microsoft.com/office/drawing/2014/main" id="{EC191F6C-4B71-4145-82C7-317BCC4D8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D9377F" w14:textId="24356EF4" w:rsidR="007D107E" w:rsidRPr="00CF40B2" w:rsidRDefault="00D76DDC" w:rsidP="00CC30BC">
      <w:pPr>
        <w:pStyle w:val="Caption"/>
      </w:pPr>
      <w:bookmarkStart w:id="156" w:name="_Ref72135909"/>
      <w:bookmarkStart w:id="157" w:name="_Toc81142249"/>
      <w:bookmarkStart w:id="158" w:name="_Toc81632769"/>
      <w:r w:rsidRPr="00CF40B2">
        <w:t xml:space="preserve">Figure </w:t>
      </w:r>
      <w:r w:rsidRPr="00CF40B2">
        <w:fldChar w:fldCharType="begin"/>
      </w:r>
      <w:r w:rsidRPr="00193E20">
        <w:instrText>SEQ Figure \* ARABIC</w:instrText>
      </w:r>
      <w:r w:rsidRPr="00CF40B2">
        <w:fldChar w:fldCharType="separate"/>
      </w:r>
      <w:r w:rsidR="00CC2802">
        <w:rPr>
          <w:noProof/>
        </w:rPr>
        <w:t>4</w:t>
      </w:r>
      <w:r w:rsidRPr="00CF40B2">
        <w:fldChar w:fldCharType="end"/>
      </w:r>
      <w:bookmarkEnd w:id="156"/>
      <w:r w:rsidRPr="00193E20">
        <w:t xml:space="preserve"> - </w:t>
      </w:r>
      <w:r w:rsidRPr="00CF40B2">
        <w:t>Client identities and experiences</w:t>
      </w:r>
      <w:bookmarkEnd w:id="157"/>
      <w:bookmarkEnd w:id="158"/>
    </w:p>
    <w:p w14:paraId="43435523" w14:textId="7096722A" w:rsidR="004F532E" w:rsidRPr="00193E20" w:rsidRDefault="0005641C" w:rsidP="00CC30BC">
      <w:pPr>
        <w:pStyle w:val="Body"/>
      </w:pPr>
      <w:r w:rsidRPr="00CF40B2">
        <w:fldChar w:fldCharType="begin"/>
      </w:r>
      <w:r w:rsidRPr="00193E20">
        <w:instrText xml:space="preserve"> REF _Ref72155377 \h </w:instrText>
      </w:r>
      <w:r w:rsidRPr="00CF40B2">
        <w:fldChar w:fldCharType="separate"/>
      </w:r>
      <w:r w:rsidR="00CC2802" w:rsidRPr="00CF40B2">
        <w:t xml:space="preserve">Figure </w:t>
      </w:r>
      <w:r w:rsidR="00CC2802">
        <w:rPr>
          <w:noProof/>
        </w:rPr>
        <w:t>5</w:t>
      </w:r>
      <w:r w:rsidRPr="00CF40B2">
        <w:fldChar w:fldCharType="end"/>
      </w:r>
      <w:r w:rsidRPr="00193E20">
        <w:t xml:space="preserve"> shows that the </w:t>
      </w:r>
      <w:r w:rsidR="004321C3" w:rsidRPr="00CF40B2">
        <w:t>proportion</w:t>
      </w:r>
      <w:r w:rsidRPr="00CF40B2">
        <w:t xml:space="preserve"> of these identities and experiences is not evenly distributed</w:t>
      </w:r>
      <w:r w:rsidR="00EB3088" w:rsidRPr="00CF40B2">
        <w:t>. Aboriginal parents and parents with an intellectual disability constitute</w:t>
      </w:r>
      <w:r w:rsidR="00832D9E" w:rsidRPr="00193E20">
        <w:t xml:space="preserve"> a higher proportion of clients</w:t>
      </w:r>
      <w:r w:rsidRPr="00193E20">
        <w:t xml:space="preserve"> in Bendigo</w:t>
      </w:r>
      <w:r w:rsidR="00EB3088" w:rsidRPr="00193E20">
        <w:t>,</w:t>
      </w:r>
      <w:r w:rsidRPr="00193E20">
        <w:t xml:space="preserve"> and culturally and linguistically diverse families </w:t>
      </w:r>
      <w:r w:rsidR="00832D9E" w:rsidRPr="00193E20">
        <w:t>a higher proportion</w:t>
      </w:r>
      <w:r w:rsidRPr="00193E20">
        <w:t xml:space="preserve"> in Darebin/Moreland. </w:t>
      </w:r>
      <w:r w:rsidR="000900C2" w:rsidRPr="00193E20">
        <w:t xml:space="preserve">In both sites, the proportion of Aboriginal IFAS clients is higher than the proportion of Aboriginal </w:t>
      </w:r>
      <w:r w:rsidR="00D37B7E" w:rsidRPr="00193E20">
        <w:t>children substantiated in those areas</w:t>
      </w:r>
      <w:r w:rsidR="000B4EFD" w:rsidRPr="00193E2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43421D" w:rsidRPr="00193E20" w14:paraId="2F0A2DB8" w14:textId="77777777" w:rsidTr="003A06BA">
        <w:tc>
          <w:tcPr>
            <w:tcW w:w="4716" w:type="dxa"/>
          </w:tcPr>
          <w:p w14:paraId="752D0160" w14:textId="4D15E1B8" w:rsidR="0043421D" w:rsidRPr="00193E20" w:rsidRDefault="00411F19" w:rsidP="00CC30BC">
            <w:pPr>
              <w:pStyle w:val="Body"/>
            </w:pPr>
            <w:r w:rsidRPr="00193E20">
              <w:rPr>
                <w:noProof/>
              </w:rPr>
              <w:drawing>
                <wp:inline distT="0" distB="0" distL="0" distR="0" wp14:anchorId="20B923A2" wp14:editId="00C60A44">
                  <wp:extent cx="3096000" cy="2678400"/>
                  <wp:effectExtent l="0" t="0" r="9525" b="8255"/>
                  <wp:docPr id="43" name="Chart 43" descr="Figure 5 shows the regional variation of IFAS clients. The majority of clients reside in non-IFAS target areas, while the second highest geographic position of parents was in Darebin/Moreland, followed by Bendigo, then Ballarat. ">
                    <a:extLst xmlns:a="http://schemas.openxmlformats.org/drawingml/2006/main">
                      <a:ext uri="{FF2B5EF4-FFF2-40B4-BE49-F238E27FC236}">
                        <a16:creationId xmlns:a16="http://schemas.microsoft.com/office/drawing/2014/main" id="{874CF28E-5B38-4B40-9A2F-3B4A7CDA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2C0215" w14:textId="543A0ED0" w:rsidR="00FD7A88" w:rsidRPr="00CF40B2" w:rsidRDefault="00FD7A88" w:rsidP="00CC30BC">
            <w:pPr>
              <w:pStyle w:val="Caption"/>
              <w:rPr>
                <w:rFonts w:eastAsia="MS Mincho"/>
                <w:noProof/>
                <w:szCs w:val="24"/>
              </w:rPr>
            </w:pPr>
            <w:bookmarkStart w:id="159" w:name="_Ref72155377"/>
            <w:bookmarkStart w:id="160" w:name="_Toc81142250"/>
            <w:bookmarkStart w:id="161" w:name="_Toc81632770"/>
            <w:r w:rsidRPr="00CF40B2">
              <w:t xml:space="preserve">Figure </w:t>
            </w:r>
            <w:r w:rsidRPr="00CF40B2">
              <w:fldChar w:fldCharType="begin"/>
            </w:r>
            <w:r w:rsidRPr="00193E20">
              <w:instrText>SEQ Figure \* ARABIC</w:instrText>
            </w:r>
            <w:r w:rsidRPr="00CF40B2">
              <w:fldChar w:fldCharType="separate"/>
            </w:r>
            <w:r w:rsidR="00CC2802">
              <w:rPr>
                <w:noProof/>
              </w:rPr>
              <w:t>5</w:t>
            </w:r>
            <w:r w:rsidRPr="00CF40B2">
              <w:fldChar w:fldCharType="end"/>
            </w:r>
            <w:bookmarkEnd w:id="159"/>
            <w:r w:rsidRPr="00193E20">
              <w:t xml:space="preserve"> - Regional variation</w:t>
            </w:r>
            <w:bookmarkEnd w:id="160"/>
            <w:bookmarkEnd w:id="161"/>
          </w:p>
        </w:tc>
        <w:tc>
          <w:tcPr>
            <w:tcW w:w="5490" w:type="dxa"/>
          </w:tcPr>
          <w:p w14:paraId="7912067E" w14:textId="7949F821" w:rsidR="0043421D" w:rsidRPr="00193E20" w:rsidRDefault="00D54827" w:rsidP="00CC30BC">
            <w:pPr>
              <w:pStyle w:val="Body"/>
            </w:pPr>
            <w:r w:rsidRPr="00193E20">
              <w:rPr>
                <w:noProof/>
              </w:rPr>
              <w:drawing>
                <wp:inline distT="0" distB="0" distL="0" distR="0" wp14:anchorId="4D7F7643" wp14:editId="3B59BEA2">
                  <wp:extent cx="3095625" cy="2678400"/>
                  <wp:effectExtent l="0" t="0" r="9525" b="8255"/>
                  <wp:docPr id="8" name="Chart 8" descr="Figure 6 shows the major presenting concerns for parents referred to IFAS. The main reason was related to family violence (38%), followed by concerns about alcohol and other drugs (16%) and mental health issues (12%). ">
                    <a:extLst xmlns:a="http://schemas.openxmlformats.org/drawingml/2006/main">
                      <a:ext uri="{FF2B5EF4-FFF2-40B4-BE49-F238E27FC236}">
                        <a16:creationId xmlns:a16="http://schemas.microsoft.com/office/drawing/2014/main" id="{C922A557-61A7-49B9-ABDD-341D1FF57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58A04B" w14:textId="0C9802FB" w:rsidR="00FD7A88" w:rsidRPr="00CF40B2" w:rsidRDefault="00FD7A88" w:rsidP="00CC30BC">
            <w:pPr>
              <w:pStyle w:val="Caption"/>
              <w:rPr>
                <w:rFonts w:eastAsia="MS Mincho"/>
                <w:noProof/>
                <w:szCs w:val="24"/>
              </w:rPr>
            </w:pPr>
            <w:bookmarkStart w:id="162" w:name="_Ref72150333"/>
            <w:bookmarkStart w:id="163" w:name="_Toc81142251"/>
            <w:bookmarkStart w:id="164" w:name="_Toc81632771"/>
            <w:r w:rsidRPr="00CF40B2">
              <w:t xml:space="preserve">Figure </w:t>
            </w:r>
            <w:r w:rsidRPr="00CF40B2">
              <w:fldChar w:fldCharType="begin"/>
            </w:r>
            <w:r w:rsidRPr="00193E20">
              <w:instrText>SEQ Figure \* ARABIC</w:instrText>
            </w:r>
            <w:r w:rsidRPr="00CF40B2">
              <w:fldChar w:fldCharType="separate"/>
            </w:r>
            <w:r w:rsidR="00CC2802">
              <w:rPr>
                <w:noProof/>
              </w:rPr>
              <w:t>6</w:t>
            </w:r>
            <w:r w:rsidRPr="00CF40B2">
              <w:fldChar w:fldCharType="end"/>
            </w:r>
            <w:bookmarkEnd w:id="162"/>
            <w:r w:rsidRPr="00193E20">
              <w:t xml:space="preserve"> - </w:t>
            </w:r>
            <w:r w:rsidRPr="00CF40B2">
              <w:t>Major presenting concerns</w:t>
            </w:r>
            <w:bookmarkEnd w:id="163"/>
            <w:bookmarkEnd w:id="164"/>
          </w:p>
        </w:tc>
      </w:tr>
    </w:tbl>
    <w:p w14:paraId="789FA783" w14:textId="37346C08" w:rsidR="003A06BA" w:rsidRPr="00193E20" w:rsidRDefault="003A06BA" w:rsidP="003A06BA">
      <w:pPr>
        <w:pStyle w:val="Body"/>
      </w:pPr>
      <w:r w:rsidRPr="00CF40B2">
        <w:fldChar w:fldCharType="begin"/>
      </w:r>
      <w:r w:rsidRPr="00193E20">
        <w:instrText xml:space="preserve"> REF _Ref72150333 \h </w:instrText>
      </w:r>
      <w:r w:rsidRPr="00CF40B2">
        <w:fldChar w:fldCharType="separate"/>
      </w:r>
      <w:r w:rsidR="00CC2802" w:rsidRPr="00CF40B2">
        <w:t xml:space="preserve">Figure </w:t>
      </w:r>
      <w:r w:rsidR="00CC2802">
        <w:rPr>
          <w:noProof/>
        </w:rPr>
        <w:t>6</w:t>
      </w:r>
      <w:r w:rsidRPr="00CF40B2">
        <w:fldChar w:fldCharType="end"/>
      </w:r>
      <w:r w:rsidRPr="00193E20">
        <w:t xml:space="preserve"> shows the primary reasons why people sought assistance from IFAS.</w:t>
      </w:r>
      <w:r w:rsidRPr="00193E20">
        <w:rPr>
          <w:rStyle w:val="FootnoteReference"/>
        </w:rPr>
        <w:footnoteReference w:id="39"/>
      </w:r>
      <w:r w:rsidRPr="00193E20">
        <w:t xml:space="preserve"> The main reason was DFFH concerns related to family violence, followed by DFFH concerns about alcohol and other drugs and mental health issues. This suggests that most families referred to IFAS have the potential to avoid court if supported to address these protective concerns. Parents also </w:t>
      </w:r>
      <w:r w:rsidR="00100601" w:rsidRPr="00193E20">
        <w:t>used</w:t>
      </w:r>
      <w:r w:rsidRPr="00193E20">
        <w:t xml:space="preserve"> IFAS for </w:t>
      </w:r>
      <w:r w:rsidR="00100601" w:rsidRPr="00193E20">
        <w:t>assistance</w:t>
      </w:r>
      <w:r w:rsidRPr="00193E20">
        <w:t xml:space="preserve"> with reunification, communication and because they had previous contact with child protection.</w:t>
      </w:r>
      <w:r w:rsidR="00321F6E">
        <w:rPr>
          <w:rStyle w:val="FootnoteReference"/>
        </w:rPr>
        <w:footnoteReference w:id="40"/>
      </w:r>
      <w:r w:rsidRPr="00193E20">
        <w:t xml:space="preserve"> Unborn reports</w:t>
      </w:r>
      <w:r w:rsidR="009026E9" w:rsidRPr="00193E20">
        <w:t>, which were originally not included in IFAS’s criteria</w:t>
      </w:r>
      <w:r w:rsidR="00B6048C" w:rsidRPr="00193E20">
        <w:t>,</w:t>
      </w:r>
      <w:r w:rsidRPr="00193E20">
        <w:t xml:space="preserve"> made up a relatively small number of cases, with only 17 of 269 clients. </w:t>
      </w:r>
    </w:p>
    <w:tbl>
      <w:tblPr>
        <w:tblStyle w:val="TableGrid1"/>
        <w:tblW w:w="0" w:type="auto"/>
        <w:tblInd w:w="5" w:type="dxa"/>
        <w:tblCellMar>
          <w:left w:w="108" w:type="dxa"/>
          <w:right w:w="108" w:type="dxa"/>
        </w:tblCellMar>
        <w:tblLook w:val="04A0" w:firstRow="1" w:lastRow="0" w:firstColumn="1" w:lastColumn="0" w:noHBand="0" w:noVBand="1"/>
      </w:tblPr>
      <w:tblGrid>
        <w:gridCol w:w="5100"/>
        <w:gridCol w:w="5101"/>
      </w:tblGrid>
      <w:tr w:rsidR="00163A2D" w:rsidRPr="00193E20" w14:paraId="50F39279" w14:textId="77777777" w:rsidTr="00336292">
        <w:tc>
          <w:tcPr>
            <w:tcW w:w="5100" w:type="dxa"/>
          </w:tcPr>
          <w:p w14:paraId="3F230B0E" w14:textId="20123C7E" w:rsidR="00163A2D" w:rsidRPr="00193E20" w:rsidRDefault="0053216D" w:rsidP="003A06BA">
            <w:pPr>
              <w:pStyle w:val="Body"/>
            </w:pPr>
            <w:r>
              <w:rPr>
                <w:noProof/>
              </w:rPr>
              <w:drawing>
                <wp:inline distT="0" distB="0" distL="0" distR="0" wp14:anchorId="106FA291" wp14:editId="1E35C270">
                  <wp:extent cx="3096000" cy="2606400"/>
                  <wp:effectExtent l="0" t="0" r="9525" b="3810"/>
                  <wp:docPr id="5" name="Chart 5">
                    <a:extLst xmlns:a="http://schemas.openxmlformats.org/drawingml/2006/main">
                      <a:ext uri="{FF2B5EF4-FFF2-40B4-BE49-F238E27FC236}">
                        <a16:creationId xmlns:a16="http://schemas.microsoft.com/office/drawing/2014/main" id="{29F077EC-685D-4573-8C2B-F81C4FBF5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B1A248" w14:textId="28FD1AB9" w:rsidR="00163A2D" w:rsidRPr="00CF40B2" w:rsidRDefault="00163A2D" w:rsidP="00163A2D">
            <w:pPr>
              <w:pStyle w:val="Caption"/>
              <w:rPr>
                <w:rFonts w:eastAsia="MS Mincho"/>
                <w:noProof/>
                <w:szCs w:val="24"/>
              </w:rPr>
            </w:pPr>
            <w:bookmarkStart w:id="165" w:name="_Ref75447051"/>
            <w:bookmarkStart w:id="166" w:name="_Ref75447047"/>
            <w:bookmarkStart w:id="167" w:name="_Ref76633139"/>
            <w:bookmarkStart w:id="168" w:name="_Toc81142252"/>
            <w:bookmarkStart w:id="169" w:name="_Toc81632772"/>
            <w:r w:rsidRPr="00CF40B2">
              <w:t xml:space="preserve">Figure </w:t>
            </w:r>
            <w:r w:rsidRPr="00CF40B2">
              <w:fldChar w:fldCharType="begin"/>
            </w:r>
            <w:r w:rsidRPr="00193E20">
              <w:instrText>SEQ Figure \* ARABIC</w:instrText>
            </w:r>
            <w:r w:rsidRPr="00CF40B2">
              <w:fldChar w:fldCharType="separate"/>
            </w:r>
            <w:r w:rsidR="00CC2802">
              <w:rPr>
                <w:noProof/>
              </w:rPr>
              <w:t>7</w:t>
            </w:r>
            <w:r w:rsidRPr="00CF40B2">
              <w:fldChar w:fldCharType="end"/>
            </w:r>
            <w:bookmarkEnd w:id="165"/>
            <w:r w:rsidRPr="00193E20">
              <w:t xml:space="preserve"> - Direct advocacy services</w:t>
            </w:r>
            <w:bookmarkEnd w:id="166"/>
            <w:bookmarkEnd w:id="167"/>
            <w:bookmarkEnd w:id="168"/>
            <w:bookmarkEnd w:id="169"/>
          </w:p>
        </w:tc>
        <w:tc>
          <w:tcPr>
            <w:tcW w:w="5101" w:type="dxa"/>
          </w:tcPr>
          <w:p w14:paraId="269500F8" w14:textId="1B0B7FF3" w:rsidR="00506054" w:rsidRDefault="00661F5D" w:rsidP="00506054">
            <w:pPr>
              <w:keepNext/>
            </w:pPr>
            <w:bookmarkStart w:id="170" w:name="_Ref72396757"/>
            <w:bookmarkStart w:id="171" w:name="_Ref72396751"/>
            <w:r w:rsidRPr="00193E20">
              <w:rPr>
                <w:noProof/>
              </w:rPr>
              <w:drawing>
                <wp:inline distT="0" distB="0" distL="0" distR="0" wp14:anchorId="52BD4889" wp14:editId="5DD70EC9">
                  <wp:extent cx="3094990" cy="2604770"/>
                  <wp:effectExtent l="0" t="0" r="10160" b="5080"/>
                  <wp:docPr id="56" name="Chart 56" descr="Figure 8 shows the uptake of level 1 IFAS services from November 2018 until April 2021. Overall, there has been an increase in the provision of level 1 services.">
                    <a:extLst xmlns:a="http://schemas.openxmlformats.org/drawingml/2006/main">
                      <a:ext uri="{FF2B5EF4-FFF2-40B4-BE49-F238E27FC236}">
                        <a16:creationId xmlns:a16="http://schemas.microsoft.com/office/drawing/2014/main" id="{430F9428-7339-4489-B179-6484BC3EF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170"/>
            <w:bookmarkEnd w:id="171"/>
          </w:p>
          <w:p w14:paraId="5FAB7D52" w14:textId="08D51FD3" w:rsidR="00163A2D" w:rsidRPr="00506054" w:rsidRDefault="00506054" w:rsidP="00506054">
            <w:pPr>
              <w:pStyle w:val="Caption"/>
              <w:rPr>
                <w:rFonts w:eastAsia="Times New Roman"/>
                <w:szCs w:val="24"/>
              </w:rPr>
            </w:pPr>
            <w:bookmarkStart w:id="172" w:name="_Ref74390033"/>
            <w:bookmarkStart w:id="173" w:name="_Toc81142253"/>
            <w:bookmarkStart w:id="174" w:name="_Toc81632773"/>
            <w:r>
              <w:t xml:space="preserve">Figure </w:t>
            </w:r>
            <w:r>
              <w:fldChar w:fldCharType="begin"/>
            </w:r>
            <w:r>
              <w:instrText>SEQ Figure \* ARABIC</w:instrText>
            </w:r>
            <w:r>
              <w:fldChar w:fldCharType="separate"/>
            </w:r>
            <w:r w:rsidR="00CC2802">
              <w:rPr>
                <w:noProof/>
              </w:rPr>
              <w:t>8</w:t>
            </w:r>
            <w:r>
              <w:fldChar w:fldCharType="end"/>
            </w:r>
            <w:bookmarkEnd w:id="172"/>
            <w:r>
              <w:t xml:space="preserve"> - </w:t>
            </w:r>
            <w:r w:rsidRPr="00373865">
              <w:t>Level 1 services</w:t>
            </w:r>
            <w:bookmarkEnd w:id="173"/>
            <w:bookmarkEnd w:id="174"/>
          </w:p>
        </w:tc>
      </w:tr>
    </w:tbl>
    <w:p w14:paraId="54219F71" w14:textId="64C33F0C" w:rsidR="006130B9" w:rsidRPr="00CF40B2" w:rsidRDefault="003A06BA" w:rsidP="006130B9">
      <w:r>
        <w:t>These client identities and experiences represent all people IFAS has worked with, some of whom ha</w:t>
      </w:r>
      <w:r w:rsidR="47120271">
        <w:t>d</w:t>
      </w:r>
      <w:r>
        <w:t xml:space="preserve"> only </w:t>
      </w:r>
      <w:r w:rsidR="00376EBA">
        <w:t>minimal contact with IFAS.</w:t>
      </w:r>
      <w:r w:rsidR="00506054">
        <w:t xml:space="preserve"> </w:t>
      </w:r>
      <w:r>
        <w:fldChar w:fldCharType="begin"/>
      </w:r>
      <w:r>
        <w:instrText xml:space="preserve"> REF _Ref75447051 \h </w:instrText>
      </w:r>
      <w:r>
        <w:fldChar w:fldCharType="separate"/>
      </w:r>
      <w:r w:rsidR="00CC2802" w:rsidRPr="00CF40B2">
        <w:t xml:space="preserve">Figure </w:t>
      </w:r>
      <w:r w:rsidR="00CC2802">
        <w:rPr>
          <w:noProof/>
        </w:rPr>
        <w:t>7</w:t>
      </w:r>
      <w:r>
        <w:fldChar w:fldCharType="end"/>
      </w:r>
      <w:r w:rsidR="00FE5170">
        <w:t xml:space="preserve"> </w:t>
      </w:r>
      <w:r>
        <w:t xml:space="preserve">provides a better understanding of IFAS’s focus, showing that 79% of direct advocacy was provided to clients in one of the three priority groups. </w:t>
      </w:r>
      <w:r>
        <w:fldChar w:fldCharType="begin"/>
      </w:r>
      <w:r>
        <w:instrText xml:space="preserve"> REF _Ref74390033 \h </w:instrText>
      </w:r>
      <w:r>
        <w:fldChar w:fldCharType="separate"/>
      </w:r>
      <w:r w:rsidR="00CC2802">
        <w:t xml:space="preserve">Figure </w:t>
      </w:r>
      <w:r w:rsidR="00CC2802">
        <w:rPr>
          <w:noProof/>
        </w:rPr>
        <w:t>8</w:t>
      </w:r>
      <w:r>
        <w:fldChar w:fldCharType="end"/>
      </w:r>
      <w:r w:rsidR="008C085B">
        <w:t xml:space="preserve"> </w:t>
      </w:r>
      <w:r w:rsidR="001D76BA">
        <w:t>shows that level 1 services</w:t>
      </w:r>
      <w:r w:rsidR="00A04BA0">
        <w:t>, being</w:t>
      </w:r>
      <w:r w:rsidR="001D76BA">
        <w:t xml:space="preserve"> </w:t>
      </w:r>
      <w:r w:rsidR="000903E8">
        <w:t>information and advice only</w:t>
      </w:r>
      <w:r w:rsidR="00C56B4C">
        <w:t>, are growing over time</w:t>
      </w:r>
      <w:r w:rsidR="0054638A">
        <w:t>.</w:t>
      </w:r>
      <w:r w:rsidR="0074019A">
        <w:t xml:space="preserve"> </w:t>
      </w:r>
      <w:r w:rsidR="6D152786">
        <w:t>R</w:t>
      </w:r>
      <w:r w:rsidR="7D3C53F3">
        <w:t>oughly</w:t>
      </w:r>
      <w:r w:rsidR="0074019A">
        <w:t xml:space="preserve"> 80% </w:t>
      </w:r>
      <w:r w:rsidR="00E70467">
        <w:t>o</w:t>
      </w:r>
      <w:r w:rsidR="0074019A">
        <w:t xml:space="preserve">f these level 1 services are provided to parents and caregivers out of scope </w:t>
      </w:r>
      <w:r w:rsidR="00107A1E">
        <w:t>for higher</w:t>
      </w:r>
      <w:r w:rsidR="00714C22">
        <w:t>-</w:t>
      </w:r>
      <w:r w:rsidR="00107A1E">
        <w:t>level services</w:t>
      </w:r>
      <w:r w:rsidR="00423343">
        <w:t xml:space="preserve">, </w:t>
      </w:r>
      <w:r w:rsidR="10027D6B">
        <w:t>indicat</w:t>
      </w:r>
      <w:r w:rsidR="213615A6">
        <w:t>ing</w:t>
      </w:r>
      <w:r w:rsidR="00423343">
        <w:t xml:space="preserve"> significant demand outside the eligibility criteria, as discussed below at </w:t>
      </w:r>
      <w:r>
        <w:fldChar w:fldCharType="begin"/>
      </w:r>
      <w:r>
        <w:instrText xml:space="preserve"> REF _Ref72398213 \r \h </w:instrText>
      </w:r>
      <w:r>
        <w:fldChar w:fldCharType="separate"/>
      </w:r>
      <w:r w:rsidR="00CC2802">
        <w:t>3.8.1</w:t>
      </w:r>
      <w:r>
        <w:fldChar w:fldCharType="end"/>
      </w:r>
      <w:r w:rsidR="00423343">
        <w:t>.</w:t>
      </w:r>
      <w:r w:rsidR="006130B9">
        <w:t xml:space="preserve"> </w:t>
      </w:r>
    </w:p>
    <w:p w14:paraId="076E8989" w14:textId="1B348CFA" w:rsidR="00C84847" w:rsidRPr="00CF40B2" w:rsidRDefault="006130B9" w:rsidP="006130B9">
      <w:r w:rsidRPr="00CF40B2">
        <w:fldChar w:fldCharType="begin"/>
      </w:r>
      <w:r w:rsidRPr="00193E20">
        <w:instrText xml:space="preserve"> REF _Ref72665114 \h </w:instrText>
      </w:r>
      <w:r w:rsidRPr="00CF40B2">
        <w:fldChar w:fldCharType="separate"/>
      </w:r>
      <w:r w:rsidR="00CC2802" w:rsidRPr="00CF40B2">
        <w:t xml:space="preserve">Figure </w:t>
      </w:r>
      <w:r w:rsidR="00CC2802">
        <w:rPr>
          <w:noProof/>
        </w:rPr>
        <w:t>9</w:t>
      </w:r>
      <w:r w:rsidRPr="00CF40B2">
        <w:fldChar w:fldCharType="end"/>
      </w:r>
      <w:r w:rsidRPr="00193E20">
        <w:t xml:space="preserve"> shows</w:t>
      </w:r>
      <w:r w:rsidR="00C84847" w:rsidRPr="00CF40B2">
        <w:t xml:space="preserve"> referrals into IFAS on the left and how clients are referred out on the right. The proportion of s</w:t>
      </w:r>
      <w:r w:rsidR="00704643" w:rsidRPr="00CF40B2">
        <w:t>elf-referrals suggests</w:t>
      </w:r>
      <w:r w:rsidRPr="00937749">
        <w:t xml:space="preserve"> IFAS is accessible to people self-referring and a significant number of incoming referrals from DFFH</w:t>
      </w:r>
      <w:r w:rsidR="00C84847" w:rsidRPr="00937749">
        <w:t xml:space="preserve"> </w:t>
      </w:r>
      <w:r w:rsidR="00F70FE2" w:rsidRPr="00937749">
        <w:t xml:space="preserve">Child Protection </w:t>
      </w:r>
      <w:r w:rsidR="006C2713" w:rsidRPr="00725A52">
        <w:t>reinforces the o</w:t>
      </w:r>
      <w:r w:rsidR="006C2713" w:rsidRPr="003D55A8">
        <w:t xml:space="preserve">verall positive relationship identified in the qualitative data below, at </w:t>
      </w:r>
      <w:r w:rsidR="006C2713" w:rsidRPr="00CF40B2">
        <w:fldChar w:fldCharType="begin"/>
      </w:r>
      <w:r w:rsidR="006C2713" w:rsidRPr="00193E20">
        <w:instrText xml:space="preserve"> REF _Ref72230586 \r \h </w:instrText>
      </w:r>
      <w:r w:rsidR="006C2713" w:rsidRPr="00CF40B2">
        <w:fldChar w:fldCharType="separate"/>
      </w:r>
      <w:r w:rsidR="00CC2802">
        <w:t>3.4</w:t>
      </w:r>
      <w:r w:rsidR="006C2713" w:rsidRPr="00CF40B2">
        <w:fldChar w:fldCharType="end"/>
      </w:r>
      <w:r w:rsidRPr="00193E20">
        <w:t xml:space="preserve">. </w:t>
      </w:r>
      <w:r w:rsidR="00065C11">
        <w:t>Referrals to and from VLA lawyers have increased by 80% since the midterm review.</w:t>
      </w:r>
      <w:r w:rsidR="00065C11" w:rsidRPr="00193E20">
        <w:t xml:space="preserve"> </w:t>
      </w:r>
      <w:r w:rsidRPr="00193E20">
        <w:t xml:space="preserve">Other key partners are also represented, although </w:t>
      </w:r>
      <w:r w:rsidRPr="00CF40B2">
        <w:fldChar w:fldCharType="begin"/>
      </w:r>
      <w:r w:rsidRPr="00193E20">
        <w:instrText xml:space="preserve"> REF _Ref72665114 \h </w:instrText>
      </w:r>
      <w:r w:rsidRPr="00CF40B2">
        <w:fldChar w:fldCharType="separate"/>
      </w:r>
      <w:r w:rsidR="00CC2802" w:rsidRPr="00CF40B2">
        <w:t xml:space="preserve">Figure </w:t>
      </w:r>
      <w:r w:rsidR="00CC2802">
        <w:rPr>
          <w:noProof/>
        </w:rPr>
        <w:t>9</w:t>
      </w:r>
      <w:r w:rsidRPr="00CF40B2">
        <w:fldChar w:fldCharType="end"/>
      </w:r>
      <w:r w:rsidRPr="00193E20">
        <w:t xml:space="preserve"> does not detail the imbalance in referrals coming from some partners.</w:t>
      </w:r>
      <w:r w:rsidR="00065C11">
        <w:t xml:space="preserve"> </w:t>
      </w:r>
      <w:r w:rsidRPr="00193E20">
        <w:t xml:space="preserve">As discussed below, at </w:t>
      </w:r>
      <w:r w:rsidRPr="00CF40B2">
        <w:fldChar w:fldCharType="begin"/>
      </w:r>
      <w:r w:rsidRPr="00193E20">
        <w:instrText xml:space="preserve"> REF _Ref72396899 \r \h </w:instrText>
      </w:r>
      <w:r w:rsidRPr="00CF40B2">
        <w:fldChar w:fldCharType="separate"/>
      </w:r>
      <w:r w:rsidR="00CC2802">
        <w:t>3.7.2</w:t>
      </w:r>
      <w:r w:rsidRPr="00CF40B2">
        <w:fldChar w:fldCharType="end"/>
      </w:r>
      <w:r w:rsidRPr="00193E20">
        <w:t>, relat</w:t>
      </w:r>
      <w:r w:rsidRPr="00CF40B2">
        <w:t>ionships with some partners are much more developed than others.</w:t>
      </w:r>
    </w:p>
    <w:p w14:paraId="7F811410" w14:textId="1DECBF60" w:rsidR="0084368C" w:rsidRPr="00193E20" w:rsidRDefault="0084368C" w:rsidP="00F6680E">
      <w:pPr>
        <w:jc w:val="center"/>
      </w:pPr>
      <w:r w:rsidRPr="00193E20">
        <w:rPr>
          <w:noProof/>
        </w:rPr>
        <w:drawing>
          <wp:inline distT="0" distB="0" distL="0" distR="0" wp14:anchorId="47BC6F48" wp14:editId="4A87E311">
            <wp:extent cx="5734050" cy="2571750"/>
            <wp:effectExtent l="0" t="0" r="0" b="0"/>
            <wp:docPr id="199" name="Picture 199" descr="Figure 9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Figure 9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470" t="15545" r="4323" b="1811"/>
                    <a:stretch/>
                  </pic:blipFill>
                  <pic:spPr bwMode="auto">
                    <a:xfrm>
                      <a:off x="0" y="0"/>
                      <a:ext cx="5748778" cy="2578356"/>
                    </a:xfrm>
                    <a:prstGeom prst="rect">
                      <a:avLst/>
                    </a:prstGeom>
                    <a:noFill/>
                    <a:ln>
                      <a:noFill/>
                    </a:ln>
                    <a:extLst>
                      <a:ext uri="{53640926-AAD7-44D8-BBD7-CCE9431645EC}">
                        <a14:shadowObscured xmlns:a14="http://schemas.microsoft.com/office/drawing/2010/main"/>
                      </a:ext>
                    </a:extLst>
                  </pic:spPr>
                </pic:pic>
              </a:graphicData>
            </a:graphic>
          </wp:inline>
        </w:drawing>
      </w:r>
    </w:p>
    <w:p w14:paraId="1CF2C8F9" w14:textId="564C9EC9" w:rsidR="00072893" w:rsidRPr="00CF40B2" w:rsidRDefault="00BB64C1" w:rsidP="00F6680E">
      <w:pPr>
        <w:pStyle w:val="Caption"/>
        <w:ind w:left="567"/>
      </w:pPr>
      <w:bookmarkStart w:id="175" w:name="_Ref72665114"/>
      <w:bookmarkStart w:id="176" w:name="_Ref72687090"/>
      <w:bookmarkStart w:id="177" w:name="_Ref72687096"/>
      <w:bookmarkStart w:id="178" w:name="_Toc81142254"/>
      <w:bookmarkStart w:id="179" w:name="_Toc81632774"/>
      <w:r w:rsidRPr="00CF40B2">
        <w:t xml:space="preserve">Figure </w:t>
      </w:r>
      <w:r w:rsidRPr="00CF40B2">
        <w:fldChar w:fldCharType="begin"/>
      </w:r>
      <w:r w:rsidRPr="00193E20">
        <w:instrText>SEQ Figure \* ARABIC</w:instrText>
      </w:r>
      <w:r w:rsidRPr="00CF40B2">
        <w:fldChar w:fldCharType="separate"/>
      </w:r>
      <w:r w:rsidR="00CC2802">
        <w:rPr>
          <w:noProof/>
        </w:rPr>
        <w:t>9</w:t>
      </w:r>
      <w:r w:rsidRPr="00CF40B2">
        <w:fldChar w:fldCharType="end"/>
      </w:r>
      <w:bookmarkEnd w:id="175"/>
      <w:r w:rsidRPr="00193E20">
        <w:t xml:space="preserve"> - Referral pathways</w:t>
      </w:r>
      <w:bookmarkEnd w:id="176"/>
      <w:bookmarkEnd w:id="177"/>
      <w:bookmarkEnd w:id="178"/>
      <w:bookmarkEnd w:id="179"/>
    </w:p>
    <w:p w14:paraId="5F011BCA" w14:textId="0C3C4B7D" w:rsidR="007F31FE" w:rsidRPr="00193E20" w:rsidRDefault="007F31FE" w:rsidP="007F31FE">
      <w:r w:rsidRPr="00193E20">
        <w:t>The large proportion of clients who are not referred to any subsequent service are likely underreported as the data is not routinely collected but</w:t>
      </w:r>
      <w:r w:rsidR="00DB15FE" w:rsidRPr="00193E20">
        <w:t xml:space="preserve"> was</w:t>
      </w:r>
      <w:r w:rsidRPr="00193E20">
        <w:t xml:space="preserve"> extracted from the client files and may not capture referrals where the advocate has suggested a service, rather than conducting a warm referral.</w:t>
      </w:r>
      <w:r w:rsidR="00330117" w:rsidRPr="00193E20">
        <w:t xml:space="preserve"> </w:t>
      </w:r>
      <w:r w:rsidR="003F2990" w:rsidRPr="00193E20">
        <w:t>Other data indicate a much higher level of outgoing referrals, at least to legal service</w:t>
      </w:r>
      <w:r w:rsidR="00546C0A" w:rsidRPr="00193E20">
        <w:t>s</w:t>
      </w:r>
      <w:r w:rsidR="003F2990" w:rsidRPr="00193E20">
        <w:t xml:space="preserve">. </w:t>
      </w:r>
      <w:r w:rsidR="00E41E31" w:rsidRPr="00193E20">
        <w:t>An appropriate</w:t>
      </w:r>
      <w:r w:rsidR="00330117" w:rsidRPr="00193E20">
        <w:t xml:space="preserve"> database would assist in ensuring data is of the highest possible quality while reducing the advocate’s administrative workload (Recommendation </w:t>
      </w:r>
      <w:r w:rsidR="00330117" w:rsidRPr="00CF40B2">
        <w:fldChar w:fldCharType="begin"/>
      </w:r>
      <w:r w:rsidR="00330117" w:rsidRPr="00193E20">
        <w:instrText xml:space="preserve"> PAGEREF _Ref72485501 \h </w:instrText>
      </w:r>
      <w:r w:rsidR="00330117" w:rsidRPr="00CF40B2">
        <w:fldChar w:fldCharType="separate"/>
      </w:r>
      <w:r w:rsidR="00CC2802">
        <w:rPr>
          <w:noProof/>
        </w:rPr>
        <w:t>43</w:t>
      </w:r>
      <w:r w:rsidR="00330117" w:rsidRPr="00CF40B2">
        <w:fldChar w:fldCharType="end"/>
      </w:r>
      <w:r w:rsidR="00330117" w:rsidRPr="00193E20">
        <w:t>)</w:t>
      </w:r>
      <w:r w:rsidR="00CF40B2">
        <w:t>.</w:t>
      </w:r>
      <w:r w:rsidRPr="00CF40B2">
        <w:t xml:space="preserve"> Many of the participants who had used IFAS did indicate that they were already well connected to support services</w:t>
      </w:r>
      <w:r w:rsidR="001200CE" w:rsidRPr="00193E20">
        <w:t xml:space="preserve"> and would not have required a</w:t>
      </w:r>
      <w:r w:rsidR="007325F3" w:rsidRPr="00193E20">
        <w:t>ny referrals to other services</w:t>
      </w:r>
      <w:r w:rsidRPr="00193E20">
        <w:t xml:space="preserve">. </w:t>
      </w:r>
    </w:p>
    <w:p w14:paraId="6ECA15EF" w14:textId="106987A7" w:rsidR="00776613" w:rsidRPr="00193E20" w:rsidRDefault="004D7733" w:rsidP="00CC30BC">
      <w:pPr>
        <w:pStyle w:val="Body"/>
      </w:pPr>
      <w:r w:rsidRPr="00193E20">
        <w:t>O</w:t>
      </w:r>
      <w:r w:rsidR="00546C0A" w:rsidRPr="00193E20">
        <w:t>ther than some differences in regional variation and some partnerships requiring</w:t>
      </w:r>
      <w:r w:rsidR="00423343" w:rsidRPr="00193E20">
        <w:t xml:space="preserve"> further development, </w:t>
      </w:r>
      <w:r w:rsidRPr="00193E20">
        <w:t xml:space="preserve">IFAS program measures </w:t>
      </w:r>
      <w:r w:rsidR="00CC2C73" w:rsidRPr="00193E20">
        <w:t xml:space="preserve">and outputs </w:t>
      </w:r>
      <w:r w:rsidR="002F083D" w:rsidRPr="00193E20">
        <w:t xml:space="preserve">indicate that IFAS has addressed any implementation issues encountered and is performing as intended. </w:t>
      </w:r>
    </w:p>
    <w:p w14:paraId="6CEF3F85" w14:textId="08E0ABAD" w:rsidR="009821D8" w:rsidRPr="00193E20" w:rsidRDefault="009821D8" w:rsidP="0076753D">
      <w:pPr>
        <w:pStyle w:val="heading20"/>
      </w:pPr>
      <w:bookmarkStart w:id="180" w:name="_Ref72686793"/>
      <w:bookmarkStart w:id="181" w:name="_Toc73104559"/>
      <w:bookmarkStart w:id="182" w:name="_Toc81142209"/>
      <w:bookmarkStart w:id="183" w:name="_Toc81632729"/>
      <w:r>
        <w:t>The</w:t>
      </w:r>
      <w:r w:rsidR="004F76A8">
        <w:t xml:space="preserve"> IFAS</w:t>
      </w:r>
      <w:r>
        <w:t xml:space="preserve"> client experience</w:t>
      </w:r>
      <w:bookmarkEnd w:id="180"/>
      <w:bookmarkEnd w:id="181"/>
      <w:bookmarkEnd w:id="182"/>
      <w:bookmarkEnd w:id="183"/>
    </w:p>
    <w:p w14:paraId="7019C600" w14:textId="34EB6065" w:rsidR="00585938" w:rsidRPr="00193E20" w:rsidRDefault="00C048C9" w:rsidP="00CC30BC">
      <w:pPr>
        <w:pStyle w:val="Body"/>
      </w:pPr>
      <w:r>
        <w:t xml:space="preserve">The client experience of IFAS was reported as consistently and overwhelmingly positive. </w:t>
      </w:r>
      <w:r w:rsidR="00086F98">
        <w:t xml:space="preserve">All 30 clients interviewed </w:t>
      </w:r>
      <w:r w:rsidR="57A513F2">
        <w:t>spoke positively of</w:t>
      </w:r>
      <w:r w:rsidR="001921E9">
        <w:t xml:space="preserve"> their experience with IFAS, with negative feedback limited almost entirely to the program's scope</w:t>
      </w:r>
      <w:r w:rsidR="007F1B33">
        <w:t>.</w:t>
      </w:r>
      <w:r w:rsidR="00585938">
        <w:t xml:space="preserve"> </w:t>
      </w:r>
      <w:r w:rsidR="004933A3">
        <w:t>M</w:t>
      </w:r>
      <w:r w:rsidR="007F1B33">
        <w:t xml:space="preserve">uch of the positive feedback </w:t>
      </w:r>
      <w:r w:rsidR="3F28881E">
        <w:t>wa</w:t>
      </w:r>
      <w:r w:rsidR="007F1B33">
        <w:t xml:space="preserve">s amplified in the context of </w:t>
      </w:r>
      <w:r w:rsidR="00573C27">
        <w:t>having negative experiences with the child protection system</w:t>
      </w:r>
      <w:r w:rsidR="008C7569">
        <w:t xml:space="preserve">, as detailed </w:t>
      </w:r>
      <w:r w:rsidR="00B04D1C">
        <w:t>above</w:t>
      </w:r>
      <w:r w:rsidR="008C7569">
        <w:t xml:space="preserve"> at </w:t>
      </w:r>
      <w:r>
        <w:fldChar w:fldCharType="begin"/>
      </w:r>
      <w:r>
        <w:instrText xml:space="preserve"> REF _Ref81048934 \r \h </w:instrText>
      </w:r>
      <w:r>
        <w:fldChar w:fldCharType="separate"/>
      </w:r>
      <w:r w:rsidR="00CC2802">
        <w:t>3.1.3</w:t>
      </w:r>
      <w:r>
        <w:fldChar w:fldCharType="end"/>
      </w:r>
      <w:r w:rsidR="63D83425">
        <w:t>.</w:t>
      </w:r>
    </w:p>
    <w:p w14:paraId="6E10B40E" w14:textId="08BADB9B" w:rsidR="00C048C9" w:rsidRPr="00193E20" w:rsidRDefault="63D83425" w:rsidP="00CC30BC">
      <w:pPr>
        <w:pStyle w:val="Body"/>
      </w:pPr>
      <w:r w:rsidRPr="00193E20">
        <w:t>The</w:t>
      </w:r>
      <w:r w:rsidR="00573C27" w:rsidRPr="00193E20">
        <w:t xml:space="preserve"> overall experience was one of being helped:</w:t>
      </w:r>
    </w:p>
    <w:p w14:paraId="1238571B" w14:textId="7F16B703" w:rsidR="00981CFD" w:rsidRPr="00193E20" w:rsidRDefault="00086F98" w:rsidP="00086F98">
      <w:pPr>
        <w:pStyle w:val="Quote"/>
      </w:pPr>
      <w:r w:rsidRPr="00193E20">
        <w:t>I’m going to cry [laughs]. Because it’s been a difficult time and, I think, with families that’s going through so much, I think, to have that extra help, just extra guidance, you feel like, you know, at least there’s someone there for you that can understand you, that’s not going to judge you and so forth. So, I think everyone, if they have someone like that, like an advocate, like me, it will help them too, definitely.</w:t>
      </w:r>
      <w:r w:rsidR="009C5104" w:rsidRPr="00193E20">
        <w:t xml:space="preserve"> </w:t>
      </w:r>
      <w:r w:rsidR="00B24AB5" w:rsidRPr="00193E20">
        <w:t>(P</w:t>
      </w:r>
      <w:r w:rsidR="009C5104" w:rsidRPr="00193E20">
        <w:t>11)</w:t>
      </w:r>
      <w:r w:rsidR="00674D6E" w:rsidRPr="00193E20">
        <w:t xml:space="preserve"> </w:t>
      </w:r>
    </w:p>
    <w:p w14:paraId="5039DC7C" w14:textId="6D836EBB" w:rsidR="009C5104" w:rsidRPr="00193E20" w:rsidRDefault="00E95BC3" w:rsidP="00637148">
      <w:r>
        <w:t>Even those who</w:t>
      </w:r>
      <w:r w:rsidR="000176EA">
        <w:t xml:space="preserve"> IFAS was unable to divert from court gave positive feedback</w:t>
      </w:r>
      <w:r w:rsidR="00443CB9">
        <w:t xml:space="preserve">. </w:t>
      </w:r>
      <w:r w:rsidR="004B3F07">
        <w:t xml:space="preserve">Underlying this positivity are </w:t>
      </w:r>
      <w:r w:rsidR="00525F94">
        <w:t xml:space="preserve">some </w:t>
      </w:r>
      <w:r w:rsidR="00E97821">
        <w:t>key elements of IFAS</w:t>
      </w:r>
      <w:r w:rsidR="66AB7493">
        <w:t>: b</w:t>
      </w:r>
      <w:r w:rsidR="00525F94">
        <w:t>uilding on a relationship of trust, IFAS assisted with system navigation, built clients</w:t>
      </w:r>
      <w:r w:rsidR="0017322F">
        <w:t>’</w:t>
      </w:r>
      <w:r w:rsidR="00525F94">
        <w:t xml:space="preserve"> capacity, </w:t>
      </w:r>
      <w:r w:rsidR="00F24E0B">
        <w:t xml:space="preserve">assisted with </w:t>
      </w:r>
      <w:r w:rsidR="006E0529">
        <w:t>calming reactions</w:t>
      </w:r>
      <w:r w:rsidR="0017322F">
        <w:t xml:space="preserve"> and</w:t>
      </w:r>
      <w:r w:rsidR="00F24E0B">
        <w:t xml:space="preserve"> provided </w:t>
      </w:r>
      <w:r w:rsidR="001D713F">
        <w:t xml:space="preserve">accountability for </w:t>
      </w:r>
      <w:r w:rsidR="00A55A4A">
        <w:t>DFFH process and practices</w:t>
      </w:r>
      <w:r w:rsidR="0017322F">
        <w:t>.</w:t>
      </w:r>
    </w:p>
    <w:p w14:paraId="10E9D607" w14:textId="06184F49" w:rsidR="000B1186" w:rsidRPr="00193E20" w:rsidRDefault="000B1186" w:rsidP="001D713F">
      <w:pPr>
        <w:pStyle w:val="heading30"/>
      </w:pPr>
      <w:bookmarkStart w:id="184" w:name="_Ref72307836"/>
      <w:bookmarkStart w:id="185" w:name="_Toc73104560"/>
      <w:bookmarkStart w:id="186" w:name="_Toc81142210"/>
      <w:bookmarkStart w:id="187" w:name="_Toc81632730"/>
      <w:r>
        <w:t>A relationship of trust</w:t>
      </w:r>
      <w:bookmarkEnd w:id="184"/>
      <w:bookmarkEnd w:id="185"/>
      <w:bookmarkEnd w:id="186"/>
      <w:bookmarkEnd w:id="187"/>
    </w:p>
    <w:p w14:paraId="7FE7D346" w14:textId="1B2B1B87" w:rsidR="0028425B" w:rsidRPr="00193E20" w:rsidRDefault="004C1182" w:rsidP="000B1186">
      <w:pPr>
        <w:pStyle w:val="Body"/>
      </w:pPr>
      <w:r>
        <w:t xml:space="preserve">Many clients reported </w:t>
      </w:r>
      <w:r w:rsidR="466CAFD6">
        <w:t xml:space="preserve">difficulties trusting </w:t>
      </w:r>
      <w:r>
        <w:t xml:space="preserve">their child protection </w:t>
      </w:r>
      <w:r w:rsidR="00D9305E">
        <w:t>practitioner</w:t>
      </w:r>
      <w:r>
        <w:t>, particularly those w</w:t>
      </w:r>
      <w:r w:rsidR="6F4B3ED0">
        <w:t>ith child protection involvement in their own childhood</w:t>
      </w:r>
      <w:r>
        <w:t xml:space="preserve">. </w:t>
      </w:r>
      <w:r w:rsidR="000B1DE7">
        <w:t>Parent 6 had an intellectual disability and a long engagement with child protection as a child:</w:t>
      </w:r>
    </w:p>
    <w:p w14:paraId="70380A52" w14:textId="334C294D" w:rsidR="0028425B" w:rsidRPr="00193E20" w:rsidRDefault="0028425B" w:rsidP="0028425B">
      <w:pPr>
        <w:pStyle w:val="Quote"/>
      </w:pPr>
      <w:r w:rsidRPr="00193E20">
        <w:t>DHS put me in foster home, after foster home, after foster home.</w:t>
      </w:r>
      <w:r w:rsidR="00800618" w:rsidRPr="00193E20">
        <w:t xml:space="preserve"> </w:t>
      </w:r>
      <w:r w:rsidRPr="00193E20">
        <w:t xml:space="preserve">I had so many DHS workers that I felt like I couldn’t trust anybody. </w:t>
      </w:r>
      <w:r w:rsidR="00B24AB5" w:rsidRPr="00193E20">
        <w:t>(P</w:t>
      </w:r>
      <w:r w:rsidRPr="00193E20">
        <w:t>6)</w:t>
      </w:r>
    </w:p>
    <w:p w14:paraId="44FBACA0" w14:textId="45B8DBE2" w:rsidR="004C1182" w:rsidRPr="00193E20" w:rsidRDefault="004C1182" w:rsidP="000B1186">
      <w:pPr>
        <w:pStyle w:val="Body"/>
      </w:pPr>
      <w:r>
        <w:t xml:space="preserve">Some </w:t>
      </w:r>
      <w:r w:rsidR="0028425B">
        <w:t xml:space="preserve">clients </w:t>
      </w:r>
      <w:r>
        <w:t xml:space="preserve">reported initially </w:t>
      </w:r>
      <w:r w:rsidR="58189379">
        <w:t>distrust</w:t>
      </w:r>
      <w:r w:rsidR="714C774D">
        <w:t>ing</w:t>
      </w:r>
      <w:r>
        <w:t xml:space="preserve"> their IFAS </w:t>
      </w:r>
      <w:r w:rsidR="00D9305E">
        <w:t>advocate</w:t>
      </w:r>
      <w:r>
        <w:t xml:space="preserve">. Over time, however, IFAS </w:t>
      </w:r>
      <w:r w:rsidR="00D9305E">
        <w:t>advocates</w:t>
      </w:r>
      <w:r>
        <w:t xml:space="preserve"> built relationship</w:t>
      </w:r>
      <w:r w:rsidR="573D7BA6">
        <w:t>s</w:t>
      </w:r>
      <w:r>
        <w:t xml:space="preserve"> based on trust, which </w:t>
      </w:r>
      <w:r w:rsidR="00E97821">
        <w:t>clients highly valued</w:t>
      </w:r>
      <w:r>
        <w:t>:</w:t>
      </w:r>
    </w:p>
    <w:p w14:paraId="665E0F65" w14:textId="0BB90B1F" w:rsidR="00637148" w:rsidRPr="00193E20" w:rsidRDefault="40438C30" w:rsidP="0001291B">
      <w:pPr>
        <w:pStyle w:val="Quote"/>
      </w:pPr>
      <w:r w:rsidRPr="00193E20">
        <w:t>To have that extra person that’s outside the child protection system really does, I find it really helpful</w:t>
      </w:r>
      <w:r w:rsidR="50D91AFA" w:rsidRPr="00193E20">
        <w:t>. …</w:t>
      </w:r>
      <w:r w:rsidRPr="00193E20">
        <w:t xml:space="preserve"> like when they do say that they’re going to offer stuff or do stuff for me, I don’t see the follow-up being done through the DHS</w:t>
      </w:r>
      <w:r w:rsidR="006F63E6" w:rsidRPr="00193E20">
        <w:t xml:space="preserve"> </w:t>
      </w:r>
      <w:r w:rsidRPr="00193E20">
        <w:t xml:space="preserve">part, you see. So the trust is not there. And with IFAS, like when </w:t>
      </w:r>
      <w:r w:rsidR="77FCFD47" w:rsidRPr="00193E20">
        <w:t>[</w:t>
      </w:r>
      <w:r w:rsidRPr="00193E20">
        <w:t>IFAS Advocate</w:t>
      </w:r>
      <w:r w:rsidR="77FCFD47" w:rsidRPr="00193E20">
        <w:t>]</w:t>
      </w:r>
      <w:r w:rsidRPr="00193E20">
        <w:t xml:space="preserve">, when she does say that she’s going to follow up on things for me, she really does do that. </w:t>
      </w:r>
      <w:r w:rsidR="65AC0636" w:rsidRPr="00193E20">
        <w:t>(P</w:t>
      </w:r>
      <w:r w:rsidRPr="00193E20">
        <w:t>11)</w:t>
      </w:r>
    </w:p>
    <w:p w14:paraId="080E8CDC" w14:textId="21FC9906" w:rsidR="00057BE2" w:rsidRPr="00193E20" w:rsidRDefault="00057BE2" w:rsidP="00057BE2">
      <w:r w:rsidRPr="00193E20">
        <w:t>The responsiveness of the advocates contributed to building this relationship</w:t>
      </w:r>
      <w:r w:rsidR="00D97772" w:rsidRPr="00193E20">
        <w:t xml:space="preserve">. For Parent 19, an Aboriginal mum, </w:t>
      </w:r>
      <w:r w:rsidR="00592D1F" w:rsidRPr="00193E20">
        <w:t>the trust in the relationship was earned through availability and consistency:</w:t>
      </w:r>
    </w:p>
    <w:p w14:paraId="4FFE8C47" w14:textId="25A21785" w:rsidR="00057BE2" w:rsidRPr="00193E20" w:rsidRDefault="00057BE2" w:rsidP="00057BE2">
      <w:pPr>
        <w:pStyle w:val="Quote"/>
      </w:pPr>
      <w:r w:rsidRPr="00193E20">
        <w:t>She was very, very helpful. I would email her if I had any questions, and she was straight on it straight away. So I had the most awesome experience. (P19)</w:t>
      </w:r>
    </w:p>
    <w:p w14:paraId="67FCDDFE" w14:textId="535B1289" w:rsidR="00637148" w:rsidRPr="00193E20" w:rsidRDefault="003E606F" w:rsidP="000B1186">
      <w:pPr>
        <w:pStyle w:val="Body"/>
      </w:pPr>
      <w:r w:rsidRPr="00193E20">
        <w:t xml:space="preserve">This sense of dissatisfaction with child protection amplified the positive experience associated with IFAS, </w:t>
      </w:r>
      <w:r w:rsidR="00093C75" w:rsidRPr="00193E20">
        <w:t>particularly as IFAS assisted parents to navigate the child protection system.</w:t>
      </w:r>
    </w:p>
    <w:p w14:paraId="1BF2B835" w14:textId="6C2D01CD" w:rsidR="00FC384C" w:rsidRPr="00193E20" w:rsidRDefault="00FC384C" w:rsidP="001D713F">
      <w:pPr>
        <w:pStyle w:val="heading30"/>
      </w:pPr>
      <w:bookmarkStart w:id="188" w:name="_Ref72240928"/>
      <w:bookmarkStart w:id="189" w:name="_Toc73104561"/>
      <w:bookmarkStart w:id="190" w:name="_Toc81142211"/>
      <w:bookmarkStart w:id="191" w:name="_Toc81632731"/>
      <w:r>
        <w:t>System navigation</w:t>
      </w:r>
      <w:bookmarkEnd w:id="188"/>
      <w:bookmarkEnd w:id="189"/>
      <w:bookmarkEnd w:id="190"/>
      <w:bookmarkEnd w:id="191"/>
    </w:p>
    <w:p w14:paraId="15AAFC0D" w14:textId="2FDB4BD8" w:rsidR="000D1A30" w:rsidRPr="00193E20" w:rsidRDefault="00146C91" w:rsidP="000D1A30">
      <w:pPr>
        <w:pStyle w:val="Body"/>
      </w:pPr>
      <w:r>
        <w:t xml:space="preserve">Much of the positive feedback from parents related to IFAS’s support in navigating the </w:t>
      </w:r>
      <w:r w:rsidR="00D228F5">
        <w:t xml:space="preserve">child protection </w:t>
      </w:r>
      <w:r>
        <w:t xml:space="preserve">system. </w:t>
      </w:r>
      <w:r w:rsidR="008D7B91">
        <w:t>One client described the system as ‘Kafkaesque’:</w:t>
      </w:r>
    </w:p>
    <w:p w14:paraId="074387AF" w14:textId="0CA563BF" w:rsidR="000D1A30" w:rsidRPr="00193E20" w:rsidRDefault="000D1A30" w:rsidP="000D1A30">
      <w:pPr>
        <w:pStyle w:val="Quote"/>
      </w:pPr>
      <w:r w:rsidRPr="00193E20">
        <w:t>People are just thrown into turmoil of a sort of a Kafkaesque system that they have no real understanding of what’s going on, or what the implications are if they make certain decisions, or say certain things.</w:t>
      </w:r>
      <w:r w:rsidR="00800618" w:rsidRPr="00193E20">
        <w:t xml:space="preserve"> </w:t>
      </w:r>
      <w:r w:rsidRPr="00193E20">
        <w:t xml:space="preserve">So it’s definitely needed. </w:t>
      </w:r>
      <w:r w:rsidR="00B24AB5" w:rsidRPr="00193E20">
        <w:t>(P</w:t>
      </w:r>
      <w:r w:rsidRPr="00193E20">
        <w:t>5)</w:t>
      </w:r>
    </w:p>
    <w:p w14:paraId="3FF03D20" w14:textId="40C8BC07" w:rsidR="000D3BFF" w:rsidRPr="00193E20" w:rsidRDefault="000D3BFF" w:rsidP="000D3BFF">
      <w:r>
        <w:t xml:space="preserve">This navigation was often in the form of guidance, but this was </w:t>
      </w:r>
      <w:r w:rsidR="00F6283B">
        <w:t xml:space="preserve">not controlling, or moderating, just providing information. IFAS would provide information which allowed parents or caregivers to </w:t>
      </w:r>
      <w:r w:rsidR="00B036AF">
        <w:t>make their own decisions</w:t>
      </w:r>
      <w:r w:rsidR="00A63C98">
        <w:t>, particularly about</w:t>
      </w:r>
      <w:r w:rsidR="1C4E5ED7">
        <w:t xml:space="preserve"> the</w:t>
      </w:r>
      <w:r w:rsidR="00A63C98">
        <w:t xml:space="preserve"> likely consequences of certain actions:</w:t>
      </w:r>
    </w:p>
    <w:p w14:paraId="344D0F64" w14:textId="77777777" w:rsidR="00B036AF" w:rsidRPr="00193E20" w:rsidRDefault="00B036AF" w:rsidP="00B036AF">
      <w:pPr>
        <w:pStyle w:val="Quote"/>
      </w:pPr>
      <w:r w:rsidRPr="00193E20">
        <w:t>I was thinking about contesting Child Protection on a few things, and [IFAS] gave me the advice that if I was to do that, then they could take me to court. So, obviously, I didn't do that. (P18)</w:t>
      </w:r>
    </w:p>
    <w:p w14:paraId="08D9E7D6" w14:textId="7BEBF8BE" w:rsidR="000D1A30" w:rsidRPr="00193E20" w:rsidRDefault="00BF4C17" w:rsidP="000D1A30">
      <w:pPr>
        <w:pStyle w:val="Body"/>
      </w:pPr>
      <w:r w:rsidRPr="00193E20">
        <w:t xml:space="preserve">This is consistent with IFAS’s representational model, which </w:t>
      </w:r>
      <w:r w:rsidR="000712C6" w:rsidRPr="00193E20">
        <w:t>provides support to decision</w:t>
      </w:r>
      <w:r w:rsidR="00F341C9" w:rsidRPr="00193E20">
        <w:t>-</w:t>
      </w:r>
      <w:r w:rsidR="000712C6" w:rsidRPr="00193E20">
        <w:t xml:space="preserve">making without </w:t>
      </w:r>
      <w:r w:rsidR="003555F6" w:rsidRPr="00193E20">
        <w:t>judgement</w:t>
      </w:r>
      <w:r w:rsidR="000712C6" w:rsidRPr="00193E20">
        <w:t xml:space="preserve">. </w:t>
      </w:r>
      <w:r w:rsidR="008D7B91" w:rsidRPr="00193E20">
        <w:t xml:space="preserve">IFAS assisted </w:t>
      </w:r>
      <w:r w:rsidR="00D36FE8" w:rsidRPr="00193E20">
        <w:t xml:space="preserve">parents to navigate the child protection system by </w:t>
      </w:r>
      <w:r w:rsidR="008D7B91" w:rsidRPr="00193E20">
        <w:t>providing information, clarifying processes, supporting access to services and promoting communication.</w:t>
      </w:r>
      <w:r w:rsidR="000D3BFF" w:rsidRPr="00193E20">
        <w:t xml:space="preserve"> </w:t>
      </w:r>
    </w:p>
    <w:p w14:paraId="232B2689" w14:textId="655E396D" w:rsidR="00E0366B" w:rsidRPr="00193E20" w:rsidRDefault="00023874" w:rsidP="008D7B91">
      <w:pPr>
        <w:pStyle w:val="Heading41"/>
      </w:pPr>
      <w:r w:rsidRPr="00193E20">
        <w:t>Providing i</w:t>
      </w:r>
      <w:r w:rsidR="00E0366B" w:rsidRPr="00193E20">
        <w:t>nformation</w:t>
      </w:r>
    </w:p>
    <w:p w14:paraId="1425E261" w14:textId="6FB84A9C" w:rsidR="005320BE" w:rsidRPr="00193E20" w:rsidRDefault="009901DC" w:rsidP="00D36FE8">
      <w:pPr>
        <w:pStyle w:val="Body"/>
      </w:pPr>
      <w:r w:rsidRPr="00193E20">
        <w:t>For many parent</w:t>
      </w:r>
      <w:r w:rsidR="00601081" w:rsidRPr="00193E20">
        <w:t>s, the child protection process was opaque at best. IFAS took the time to explain the system so that parents understood it</w:t>
      </w:r>
      <w:r w:rsidR="005320BE" w:rsidRPr="00193E20">
        <w:t>. This was particularly important for parents with intellectual disability</w:t>
      </w:r>
      <w:r w:rsidR="00B24AB5" w:rsidRPr="00193E20">
        <w:t xml:space="preserve">, </w:t>
      </w:r>
      <w:r w:rsidR="00F2060B" w:rsidRPr="00193E20">
        <w:t>such as Parent 10</w:t>
      </w:r>
      <w:r w:rsidR="005320BE" w:rsidRPr="00193E20">
        <w:t>:</w:t>
      </w:r>
    </w:p>
    <w:p w14:paraId="29F43826" w14:textId="26E20ABE" w:rsidR="005320BE" w:rsidRPr="00193E20" w:rsidRDefault="005320BE" w:rsidP="005320BE">
      <w:pPr>
        <w:pStyle w:val="Quote"/>
      </w:pPr>
      <w:r w:rsidRPr="00193E20">
        <w:t xml:space="preserve">If I didn’t understand something, he would go over it with me. </w:t>
      </w:r>
      <w:r w:rsidR="00B24AB5" w:rsidRPr="00193E20">
        <w:t>(P</w:t>
      </w:r>
      <w:r w:rsidRPr="00193E20">
        <w:t>10)</w:t>
      </w:r>
    </w:p>
    <w:p w14:paraId="68CCB4A6" w14:textId="6CBFEEBC" w:rsidR="00074B3A" w:rsidRPr="00193E20" w:rsidRDefault="00C30A9C" w:rsidP="00CC30BC">
      <w:pPr>
        <w:pStyle w:val="Body"/>
      </w:pPr>
      <w:r>
        <w:t>Parent 1</w:t>
      </w:r>
      <w:r w:rsidR="00FB103D">
        <w:t>4</w:t>
      </w:r>
      <w:r>
        <w:t>, who</w:t>
      </w:r>
      <w:r w:rsidR="00584D96">
        <w:t xml:space="preserve"> had</w:t>
      </w:r>
      <w:r>
        <w:t xml:space="preserve"> </w:t>
      </w:r>
      <w:r w:rsidR="00584D96">
        <w:t>Aboriginal children</w:t>
      </w:r>
      <w:r w:rsidR="00D24C38">
        <w:t xml:space="preserve"> and who had </w:t>
      </w:r>
      <w:r w:rsidR="3FB95239">
        <w:t>child protection involvement in their own childhood</w:t>
      </w:r>
      <w:r w:rsidR="00F14A6B">
        <w:t xml:space="preserve">, found this </w:t>
      </w:r>
      <w:r w:rsidR="00584D96">
        <w:t>support</w:t>
      </w:r>
      <w:r w:rsidR="00E656A1">
        <w:t xml:space="preserve"> helpful</w:t>
      </w:r>
      <w:r w:rsidR="00706684">
        <w:t xml:space="preserve">. </w:t>
      </w:r>
      <w:r w:rsidR="00F51B6D">
        <w:t xml:space="preserve"> </w:t>
      </w:r>
      <w:r w:rsidR="00706684">
        <w:t xml:space="preserve">Parent 14 </w:t>
      </w:r>
      <w:r w:rsidR="61C793A9">
        <w:t>stated t</w:t>
      </w:r>
      <w:r w:rsidR="00706684">
        <w:t xml:space="preserve">hat </w:t>
      </w:r>
      <w:r w:rsidR="00363A1A">
        <w:t>although they understood the system, they</w:t>
      </w:r>
      <w:r w:rsidR="000A062C">
        <w:t xml:space="preserve"> did not trust child protection</w:t>
      </w:r>
      <w:r w:rsidR="00363A1A">
        <w:t xml:space="preserve"> and found</w:t>
      </w:r>
      <w:r w:rsidR="72142D57">
        <w:t xml:space="preserve"> that IFAS involvement</w:t>
      </w:r>
      <w:r w:rsidR="00E656A1">
        <w:t xml:space="preserve"> meant they could ask questions and </w:t>
      </w:r>
      <w:r w:rsidR="006552F9">
        <w:t>trust the answer they were given</w:t>
      </w:r>
      <w:r w:rsidR="008A436C">
        <w:t>:</w:t>
      </w:r>
    </w:p>
    <w:p w14:paraId="77C6D269" w14:textId="3DB70EC3" w:rsidR="00C30A9C" w:rsidRPr="00193E20" w:rsidRDefault="00C30A9C" w:rsidP="00C30A9C">
      <w:pPr>
        <w:pStyle w:val="Quote"/>
      </w:pPr>
      <w:r>
        <w:t>I think it</w:t>
      </w:r>
      <w:r w:rsidR="009879A0">
        <w:t>’</w:t>
      </w:r>
      <w:r>
        <w:t xml:space="preserve">s just her there when you needed that, you know, just to go over </w:t>
      </w:r>
      <w:r w:rsidR="7F80BB3D">
        <w:t>`</w:t>
      </w:r>
      <w:r>
        <w:t>things. Having her there was, because if I was unsure about something, then to ask her she was able to, you know, answer. (P14)</w:t>
      </w:r>
    </w:p>
    <w:p w14:paraId="713658CB" w14:textId="0CE6BE8A" w:rsidR="008A436C" w:rsidRPr="00193E20" w:rsidRDefault="00226765" w:rsidP="00C30A9C">
      <w:r>
        <w:t>Advocates</w:t>
      </w:r>
      <w:r w:rsidR="009879A0">
        <w:t>’</w:t>
      </w:r>
      <w:r>
        <w:t xml:space="preserve"> ability to provide information and break down concepts with parents was partly due to the time they had with each client, compared to the workload pressures reported by child protection practitioners. </w:t>
      </w:r>
      <w:r w:rsidR="008D4EDD">
        <w:t>Other times</w:t>
      </w:r>
      <w:r w:rsidR="007A48F5">
        <w:t xml:space="preserve">, as discussed below at </w:t>
      </w:r>
      <w:r>
        <w:fldChar w:fldCharType="begin"/>
      </w:r>
      <w:r>
        <w:instrText xml:space="preserve"> REF _Ref72230604 \r \h </w:instrText>
      </w:r>
      <w:r>
        <w:fldChar w:fldCharType="separate"/>
      </w:r>
      <w:r w:rsidR="00CC2802">
        <w:t>3.4</w:t>
      </w:r>
      <w:r>
        <w:fldChar w:fldCharType="end"/>
      </w:r>
      <w:r w:rsidR="007A48F5">
        <w:t>, parent</w:t>
      </w:r>
      <w:r w:rsidR="3AC8D956">
        <w:t>s</w:t>
      </w:r>
      <w:r w:rsidR="007A48F5">
        <w:t xml:space="preserve"> ‘couldn’t hear’ what was being said if it was child protection saying it. </w:t>
      </w:r>
      <w:r w:rsidR="008D74A1">
        <w:t xml:space="preserve">The fact that IFAS was not child protection was </w:t>
      </w:r>
      <w:r w:rsidR="00F7244B">
        <w:t>critical</w:t>
      </w:r>
      <w:r w:rsidR="008D74A1">
        <w:t xml:space="preserve"> to their ability to provide information parents needed to navigate the system:</w:t>
      </w:r>
    </w:p>
    <w:p w14:paraId="765883C2" w14:textId="1175F625" w:rsidR="008D74A1" w:rsidRPr="00193E20" w:rsidRDefault="008D74A1" w:rsidP="00D128A2">
      <w:pPr>
        <w:pStyle w:val="Quote"/>
      </w:pPr>
      <w:r w:rsidRPr="00193E20">
        <w:t>That was great for us because it was also an opportunity to be briefed without feeling like it was going to be used against you. (P12)</w:t>
      </w:r>
    </w:p>
    <w:p w14:paraId="262C23DE" w14:textId="2EEBA620" w:rsidR="008D74A1" w:rsidRPr="00193E20" w:rsidRDefault="00D128A2" w:rsidP="00C30A9C">
      <w:r w:rsidRPr="00193E20">
        <w:t xml:space="preserve">Beyond straightforward information provision, IFAS also </w:t>
      </w:r>
      <w:r w:rsidR="00A047D4" w:rsidRPr="00193E20">
        <w:t>provided advice to</w:t>
      </w:r>
      <w:r w:rsidRPr="00193E20">
        <w:t xml:space="preserve"> clients to better navigate the child protection process</w:t>
      </w:r>
      <w:r w:rsidR="000B6A14" w:rsidRPr="00193E20">
        <w:t>.</w:t>
      </w:r>
    </w:p>
    <w:p w14:paraId="59797DB4" w14:textId="16A2FA89" w:rsidR="008D7B91" w:rsidRPr="00193E20" w:rsidRDefault="008D7B91" w:rsidP="008D7B91">
      <w:pPr>
        <w:pStyle w:val="Heading41"/>
      </w:pPr>
      <w:r w:rsidRPr="00193E20">
        <w:t>Process clarification</w:t>
      </w:r>
    </w:p>
    <w:p w14:paraId="0BBC689B" w14:textId="4DA43FD3" w:rsidR="00AD7D01" w:rsidRPr="00193E20" w:rsidRDefault="000B6A14" w:rsidP="00AD7D01">
      <w:r w:rsidRPr="00193E20">
        <w:t xml:space="preserve">IFAS advocates acted as a kind of </w:t>
      </w:r>
      <w:r w:rsidR="00966F8C">
        <w:t>advisor</w:t>
      </w:r>
      <w:r w:rsidRPr="00193E20">
        <w:t>, or mentor, to parents in the child protection system, who were often terrified of doing the ‘wrong thing’</w:t>
      </w:r>
      <w:r w:rsidR="00AD7D01" w:rsidRPr="00193E20">
        <w:t>. Parent 12, who had just given birth when she began working with IFAS, found it very useful to have this guidance in a very distressing situation:</w:t>
      </w:r>
    </w:p>
    <w:p w14:paraId="7C68525A" w14:textId="06A6C4C1" w:rsidR="00AD7D01" w:rsidRPr="00193E20" w:rsidRDefault="009B2FFE" w:rsidP="00AD7D01">
      <w:pPr>
        <w:pStyle w:val="Quote"/>
      </w:pPr>
      <w:r w:rsidRPr="00193E20">
        <w:t>It was fantastic, and I think part of it was just being able to call and say, “Look, they’ve just rang me about this. What do you think? What do we do from here?” And we were very much not wanting to do the wrong thing. … So I think he was really good in saying, “Right, this is where we’re at. This is what we need to do. Keep going</w:t>
      </w:r>
      <w:r w:rsidR="00AE52D2" w:rsidRPr="00193E20">
        <w:t xml:space="preserve">. </w:t>
      </w:r>
      <w:r w:rsidR="00AD7D01" w:rsidRPr="00193E20">
        <w:t xml:space="preserve">… </w:t>
      </w:r>
      <w:r w:rsidR="00216D7C" w:rsidRPr="00193E20">
        <w:t>[</w:t>
      </w:r>
      <w:r w:rsidR="00AD7D01" w:rsidRPr="00193E20">
        <w:t>IFAS Advocate</w:t>
      </w:r>
      <w:r w:rsidR="00216D7C" w:rsidRPr="00193E20">
        <w:t>]</w:t>
      </w:r>
      <w:r w:rsidR="00AD7D01" w:rsidRPr="00193E20">
        <w:t xml:space="preserve"> was able to work us through it and say, “Look, this is the process. It’s unfortunate that it’s happened all of this way, but we had to play by their rules,” which was really difficult because I’ve just had a baby. (P12)</w:t>
      </w:r>
    </w:p>
    <w:p w14:paraId="7A3A0D77" w14:textId="1D0C061C" w:rsidR="00591F0E" w:rsidRPr="00193E20" w:rsidRDefault="00591F0E" w:rsidP="00877277">
      <w:pPr>
        <w:pStyle w:val="Body"/>
      </w:pPr>
      <w:r w:rsidRPr="00193E20">
        <w:t xml:space="preserve">The advocate’s ability to provide this guidance was entirely reliant on their expertise and professional experience of the child protection system. </w:t>
      </w:r>
      <w:r w:rsidR="00330593" w:rsidRPr="00193E20">
        <w:t xml:space="preserve">The importance of recruiting </w:t>
      </w:r>
      <w:r w:rsidR="00541DAB" w:rsidRPr="00193E20">
        <w:t>advocates who understood internal DFFH decision making and processes</w:t>
      </w:r>
      <w:r w:rsidR="00330593" w:rsidRPr="00193E20">
        <w:t xml:space="preserve"> rather than others who might have other skills</w:t>
      </w:r>
      <w:r w:rsidR="00541DAB" w:rsidRPr="00193E20">
        <w:t xml:space="preserve"> such as </w:t>
      </w:r>
      <w:r w:rsidR="0033066B" w:rsidRPr="00193E20">
        <w:t>advocacy experience</w:t>
      </w:r>
      <w:r w:rsidR="00330593" w:rsidRPr="00193E20">
        <w:t xml:space="preserve"> was repeatedly reinforced for this reason</w:t>
      </w:r>
      <w:r w:rsidR="00BF157B" w:rsidRPr="00193E20">
        <w:t xml:space="preserve">. </w:t>
      </w:r>
      <w:r w:rsidR="000B5B44" w:rsidRPr="00193E20">
        <w:t xml:space="preserve">This is discussed </w:t>
      </w:r>
      <w:r w:rsidR="00F854EB" w:rsidRPr="00193E20">
        <w:t>below at</w:t>
      </w:r>
      <w:r w:rsidR="0088213D" w:rsidRPr="00193E20">
        <w:t xml:space="preserve"> </w:t>
      </w:r>
      <w:r w:rsidR="00B355F0" w:rsidRPr="00193E20">
        <w:fldChar w:fldCharType="begin"/>
      </w:r>
      <w:r w:rsidR="00B355F0" w:rsidRPr="00193E20">
        <w:instrText xml:space="preserve"> REF _Ref72485721 \r \h </w:instrText>
      </w:r>
      <w:r w:rsidR="00B355F0" w:rsidRPr="00193E20">
        <w:fldChar w:fldCharType="separate"/>
      </w:r>
      <w:r w:rsidR="00CC2802">
        <w:t>3.8.5</w:t>
      </w:r>
      <w:r w:rsidR="00B355F0" w:rsidRPr="00193E20">
        <w:fldChar w:fldCharType="end"/>
      </w:r>
      <w:r w:rsidR="00F854EB" w:rsidRPr="00193E20">
        <w:t>.</w:t>
      </w:r>
      <w:r w:rsidR="00330593" w:rsidRPr="00193E20">
        <w:t xml:space="preserve"> (Recommendation</w:t>
      </w:r>
      <w:r w:rsidR="00B355F0" w:rsidRPr="00CF40B2">
        <w:t xml:space="preserve"> </w:t>
      </w:r>
      <w:r w:rsidR="004B6317" w:rsidRPr="00193E20">
        <w:fldChar w:fldCharType="begin"/>
      </w:r>
      <w:r w:rsidR="004B6317" w:rsidRPr="00193E20">
        <w:instrText xml:space="preserve"> REF _Ref72485864 \r \h </w:instrText>
      </w:r>
      <w:r w:rsidR="004B6317" w:rsidRPr="00193E20">
        <w:fldChar w:fldCharType="separate"/>
      </w:r>
      <w:r w:rsidR="00CC2802">
        <w:t>8</w:t>
      </w:r>
      <w:r w:rsidR="004B6317" w:rsidRPr="00193E20">
        <w:fldChar w:fldCharType="end"/>
      </w:r>
      <w:r w:rsidR="00330593" w:rsidRPr="00193E20">
        <w:t>).</w:t>
      </w:r>
    </w:p>
    <w:p w14:paraId="4836B525" w14:textId="4B7E70D3" w:rsidR="00074B3A" w:rsidRPr="00193E20" w:rsidRDefault="00AD7D01" w:rsidP="00AD7D01">
      <w:r w:rsidRPr="00193E20">
        <w:t xml:space="preserve">This </w:t>
      </w:r>
      <w:r w:rsidR="00AB34A9" w:rsidRPr="00193E20">
        <w:t xml:space="preserve">guidance often correlated with </w:t>
      </w:r>
      <w:r w:rsidR="0D3261CF" w:rsidRPr="00193E20">
        <w:t xml:space="preserve">child protection’s </w:t>
      </w:r>
      <w:r w:rsidR="00656CAD" w:rsidRPr="00193E20">
        <w:t>goals</w:t>
      </w:r>
      <w:r w:rsidR="0D3261CF" w:rsidRPr="00193E20">
        <w:t xml:space="preserve"> for the family, </w:t>
      </w:r>
      <w:r w:rsidR="00AB34A9" w:rsidRPr="00193E20">
        <w:t xml:space="preserve">as it focused on supporting </w:t>
      </w:r>
      <w:r w:rsidR="00A73D5F" w:rsidRPr="00193E20">
        <w:t xml:space="preserve">parents to comply with </w:t>
      </w:r>
      <w:r w:rsidR="6C84D467" w:rsidRPr="00193E20">
        <w:t xml:space="preserve">child protection’s </w:t>
      </w:r>
      <w:r w:rsidR="00A73D5F" w:rsidRPr="00193E20">
        <w:t>requirements</w:t>
      </w:r>
      <w:r w:rsidR="7F346571" w:rsidRPr="00193E20">
        <w:t>, enabling case closure without</w:t>
      </w:r>
      <w:r w:rsidR="00D07214" w:rsidRPr="00193E20">
        <w:t xml:space="preserve"> proceeding to court</w:t>
      </w:r>
      <w:r w:rsidR="0060602B" w:rsidRPr="00193E20">
        <w:t xml:space="preserve">. For Parent 16, who spoke English </w:t>
      </w:r>
      <w:r w:rsidR="00065413" w:rsidRPr="00193E20">
        <w:t>as a</w:t>
      </w:r>
      <w:r w:rsidR="00ED37CF" w:rsidRPr="00193E20">
        <w:t xml:space="preserve">nother </w:t>
      </w:r>
      <w:r w:rsidR="00065413" w:rsidRPr="00193E20">
        <w:t xml:space="preserve">language, this system navigation </w:t>
      </w:r>
      <w:r w:rsidR="00317F20" w:rsidRPr="00193E20">
        <w:t>support was essential:</w:t>
      </w:r>
    </w:p>
    <w:p w14:paraId="52333B1C" w14:textId="65A9343A" w:rsidR="00A560CE" w:rsidRPr="00193E20" w:rsidRDefault="00080A84" w:rsidP="00AD7D01">
      <w:pPr>
        <w:pStyle w:val="Quote"/>
      </w:pPr>
      <w:r w:rsidRPr="00193E20">
        <w:t>S</w:t>
      </w:r>
      <w:r w:rsidR="00AD7D01" w:rsidRPr="00193E20">
        <w:t>he helped me in a way – understand how they work, and, mainly, how to go about the things that they have put in place, like the agencies have put in place, how I need to deal with them, or how I am able to have a better outcome or having a better communication with them. (P16)</w:t>
      </w:r>
    </w:p>
    <w:p w14:paraId="107AD635" w14:textId="758870F4" w:rsidR="00591F0E" w:rsidRPr="00193E20" w:rsidRDefault="00D07214" w:rsidP="00AE52D2">
      <w:r w:rsidRPr="00193E20">
        <w:t>Despite this</w:t>
      </w:r>
      <w:r w:rsidR="00656CAD" w:rsidRPr="00193E20">
        <w:t xml:space="preserve"> </w:t>
      </w:r>
      <w:r w:rsidR="00C16F0C" w:rsidRPr="00193E20">
        <w:t>alignment with</w:t>
      </w:r>
      <w:r w:rsidR="00656CAD" w:rsidRPr="00193E20">
        <w:t xml:space="preserve"> the goals of </w:t>
      </w:r>
      <w:r w:rsidR="00066D78" w:rsidRPr="00193E20">
        <w:t>DFFH</w:t>
      </w:r>
      <w:r w:rsidRPr="00193E20">
        <w:t xml:space="preserve">, no parents or child protection practitioners indicated that IFAS advocates were ‘siding’ with </w:t>
      </w:r>
      <w:r w:rsidR="00066D78" w:rsidRPr="00193E20">
        <w:t>DFFH</w:t>
      </w:r>
      <w:r w:rsidRPr="00193E20">
        <w:t xml:space="preserve">, </w:t>
      </w:r>
      <w:r w:rsidR="00656CAD" w:rsidRPr="00193E20">
        <w:t>only</w:t>
      </w:r>
      <w:r w:rsidRPr="00193E20">
        <w:t xml:space="preserve"> that they were assisting </w:t>
      </w:r>
      <w:r w:rsidR="00D066C5" w:rsidRPr="00193E20">
        <w:t>parents to navigate the system by helping them better understand the process.</w:t>
      </w:r>
    </w:p>
    <w:p w14:paraId="56C8F2C1" w14:textId="68F33415" w:rsidR="00674D6E" w:rsidRPr="00193E20" w:rsidRDefault="00674D6E" w:rsidP="008D7B91">
      <w:pPr>
        <w:pStyle w:val="Heading41"/>
      </w:pPr>
      <w:r w:rsidRPr="00193E20">
        <w:t>Service access</w:t>
      </w:r>
    </w:p>
    <w:p w14:paraId="53F24D59" w14:textId="315187C5" w:rsidR="00AB5E23" w:rsidRPr="00193E20" w:rsidRDefault="009D4FFC" w:rsidP="00264CF4">
      <w:pPr>
        <w:pStyle w:val="Body"/>
      </w:pPr>
      <w:r w:rsidRPr="00193E20">
        <w:t>Linking families to legal assistance was an initial intention of IFAS.</w:t>
      </w:r>
      <w:r w:rsidR="004D1F0F">
        <w:t xml:space="preserve"> </w:t>
      </w:r>
      <w:r w:rsidR="004D1F0F" w:rsidRPr="004D1F0F">
        <w:t xml:space="preserve">As shown by </w:t>
      </w:r>
      <w:r w:rsidR="004D1F0F">
        <w:fldChar w:fldCharType="begin"/>
      </w:r>
      <w:r w:rsidR="004D1F0F">
        <w:instrText xml:space="preserve"> REF _Ref72665114 \h </w:instrText>
      </w:r>
      <w:r w:rsidR="004D1F0F">
        <w:fldChar w:fldCharType="separate"/>
      </w:r>
      <w:r w:rsidR="00CC2802" w:rsidRPr="00CF40B2">
        <w:t xml:space="preserve">Figure </w:t>
      </w:r>
      <w:r w:rsidR="00CC2802">
        <w:rPr>
          <w:noProof/>
        </w:rPr>
        <w:t>9</w:t>
      </w:r>
      <w:r w:rsidR="004D1F0F">
        <w:fldChar w:fldCharType="end"/>
      </w:r>
      <w:r w:rsidR="004D1F0F">
        <w:t xml:space="preserve"> (p</w:t>
      </w:r>
      <w:r w:rsidR="004D1F0F">
        <w:fldChar w:fldCharType="begin"/>
      </w:r>
      <w:r w:rsidR="004D1F0F">
        <w:instrText xml:space="preserve"> PAGEREF _Ref72687090 \h </w:instrText>
      </w:r>
      <w:r w:rsidR="004D1F0F">
        <w:fldChar w:fldCharType="separate"/>
      </w:r>
      <w:r w:rsidR="00CC2802">
        <w:rPr>
          <w:noProof/>
        </w:rPr>
        <w:t>21</w:t>
      </w:r>
      <w:r w:rsidR="004D1F0F">
        <w:fldChar w:fldCharType="end"/>
      </w:r>
      <w:r w:rsidR="004D1F0F">
        <w:t>)</w:t>
      </w:r>
      <w:r w:rsidR="004D1F0F" w:rsidRPr="004D1F0F">
        <w:t>, the main service that IFAS clients were referred to was child protection legal assistance, mostly in-house lawyers at VLA. This is in keeping with an initial intention of IFAS to facilitate early access to legal help where needed.</w:t>
      </w:r>
      <w:r w:rsidR="0012001E" w:rsidRPr="00193E20">
        <w:t xml:space="preserve"> </w:t>
      </w:r>
      <w:r w:rsidR="00264CF4" w:rsidRPr="00193E20">
        <w:t>In the qualitative data, p</w:t>
      </w:r>
      <w:r w:rsidR="00AF630E" w:rsidRPr="00193E20">
        <w:t xml:space="preserve">articipants </w:t>
      </w:r>
      <w:r w:rsidR="00E934C4" w:rsidRPr="00193E20">
        <w:t xml:space="preserve">reported that </w:t>
      </w:r>
      <w:r w:rsidR="002D2A59" w:rsidRPr="00193E20">
        <w:t xml:space="preserve">IFAS </w:t>
      </w:r>
      <w:r w:rsidR="00E934C4" w:rsidRPr="00193E20">
        <w:t>linked them</w:t>
      </w:r>
      <w:r w:rsidR="002D2A59" w:rsidRPr="00193E20">
        <w:t xml:space="preserve"> in with services </w:t>
      </w:r>
      <w:r w:rsidR="001458FD" w:rsidRPr="00193E20">
        <w:t>that</w:t>
      </w:r>
      <w:r w:rsidR="002D2A59" w:rsidRPr="00193E20">
        <w:t xml:space="preserve"> would assist them in addressing the protective concerns raised by child protection, such as parenting </w:t>
      </w:r>
      <w:r w:rsidR="005520C4" w:rsidRPr="00193E20">
        <w:t>support, drug and alcohol or men’s behaviour change services:</w:t>
      </w:r>
    </w:p>
    <w:p w14:paraId="0AD2E3C9" w14:textId="6B6A83AD" w:rsidR="005520C4" w:rsidRPr="00193E20" w:rsidRDefault="005520C4" w:rsidP="005520C4">
      <w:pPr>
        <w:pStyle w:val="Quote"/>
      </w:pPr>
      <w:r w:rsidRPr="00193E20">
        <w:t xml:space="preserve">IFAS helped me get involved with </w:t>
      </w:r>
      <w:r w:rsidR="0093063A" w:rsidRPr="00193E20">
        <w:t>Odyssey</w:t>
      </w:r>
      <w:r w:rsidRPr="00193E20">
        <w:t xml:space="preserve"> House, this is the Kids in Focus programme through </w:t>
      </w:r>
      <w:r w:rsidR="0093063A" w:rsidRPr="00193E20">
        <w:t>Odyssey</w:t>
      </w:r>
      <w:r w:rsidRPr="00193E20">
        <w:t xml:space="preserve"> House, and that was all done through </w:t>
      </w:r>
      <w:r w:rsidR="00216D7C" w:rsidRPr="00193E20">
        <w:t>[</w:t>
      </w:r>
      <w:r w:rsidRPr="00193E20">
        <w:t>IFAS Advocate</w:t>
      </w:r>
      <w:r w:rsidR="00216D7C" w:rsidRPr="00193E20">
        <w:t>]</w:t>
      </w:r>
      <w:r w:rsidRPr="00193E20">
        <w:t xml:space="preserve">. So she and I did more drug and alcohol through </w:t>
      </w:r>
      <w:r w:rsidR="0093063A" w:rsidRPr="00193E20">
        <w:t>Odyssey</w:t>
      </w:r>
      <w:r w:rsidRPr="00193E20">
        <w:t xml:space="preserve"> House last year, so that was all advocated through IFAS. (P13)</w:t>
      </w:r>
    </w:p>
    <w:p w14:paraId="0DD07FCE" w14:textId="532AE312" w:rsidR="008D7B91" w:rsidRPr="00193E20" w:rsidRDefault="00684DE0" w:rsidP="00B076F0">
      <w:r w:rsidRPr="00193E20">
        <w:t xml:space="preserve">For Parent 13, an Aboriginal dad, this service linking was a key reason his child </w:t>
      </w:r>
      <w:r w:rsidR="00AE0AAF" w:rsidRPr="00193E20">
        <w:t>could</w:t>
      </w:r>
      <w:r w:rsidRPr="00193E20">
        <w:t xml:space="preserve"> be returned. </w:t>
      </w:r>
      <w:r w:rsidR="0093063A" w:rsidRPr="00193E20">
        <w:t xml:space="preserve">Other </w:t>
      </w:r>
      <w:r w:rsidRPr="00193E20">
        <w:t xml:space="preserve">IFAS clients </w:t>
      </w:r>
      <w:r w:rsidR="0093063A" w:rsidRPr="00193E20">
        <w:t xml:space="preserve">were referred to counselling, peer support or cultural specific services. </w:t>
      </w:r>
    </w:p>
    <w:p w14:paraId="6F731154" w14:textId="19314019" w:rsidR="00E0366B" w:rsidRPr="00193E20" w:rsidRDefault="00E0366B" w:rsidP="008D7B91">
      <w:pPr>
        <w:pStyle w:val="Heading41"/>
      </w:pPr>
      <w:r w:rsidRPr="00193E20">
        <w:t>Communication assistance</w:t>
      </w:r>
    </w:p>
    <w:p w14:paraId="3D1A670C" w14:textId="64352160" w:rsidR="00D36FE8" w:rsidRPr="00193E20" w:rsidRDefault="00220F1E" w:rsidP="00D36FE8">
      <w:pPr>
        <w:pStyle w:val="Body"/>
      </w:pPr>
      <w:r w:rsidRPr="00193E20">
        <w:t xml:space="preserve">Further supporting system navigation for parents, IFAS </w:t>
      </w:r>
      <w:r w:rsidR="0062445F" w:rsidRPr="00193E20">
        <w:t xml:space="preserve">assisted in opening communication </w:t>
      </w:r>
      <w:r w:rsidR="00BC23A6" w:rsidRPr="00193E20">
        <w:t xml:space="preserve">with child protection. </w:t>
      </w:r>
      <w:r w:rsidR="0C890D1D" w:rsidRPr="00193E20">
        <w:t>Communication assistance</w:t>
      </w:r>
      <w:r w:rsidR="00BC23A6" w:rsidRPr="00193E20">
        <w:t xml:space="preserve"> was also identified by child protection </w:t>
      </w:r>
      <w:r w:rsidR="23AB32A5" w:rsidRPr="00193E20">
        <w:t>practitioners,</w:t>
      </w:r>
      <w:r w:rsidR="00BC23A6" w:rsidRPr="00193E20">
        <w:t xml:space="preserve"> as discussed at </w:t>
      </w:r>
      <w:r w:rsidRPr="00193E20">
        <w:fldChar w:fldCharType="begin"/>
      </w:r>
      <w:r w:rsidRPr="00193E20">
        <w:instrText xml:space="preserve"> REF _Ref72237886 \r \h </w:instrText>
      </w:r>
      <w:r w:rsidRPr="00193E20">
        <w:fldChar w:fldCharType="separate"/>
      </w:r>
      <w:r w:rsidR="00CC2802">
        <w:t>3.4</w:t>
      </w:r>
      <w:r w:rsidRPr="00193E20">
        <w:fldChar w:fldCharType="end"/>
      </w:r>
      <w:r w:rsidR="00BC23A6" w:rsidRPr="00193E20">
        <w:t>, as</w:t>
      </w:r>
      <w:r w:rsidR="1DB3381F" w:rsidRPr="00193E20">
        <w:t xml:space="preserve"> being</w:t>
      </w:r>
      <w:r w:rsidR="00BC23A6" w:rsidRPr="00CF40B2">
        <w:t xml:space="preserve"> where IFAS was most effective. </w:t>
      </w:r>
      <w:r w:rsidR="0027084A" w:rsidRPr="00193E20">
        <w:t xml:space="preserve">Parents were often reluctant to speak openly with </w:t>
      </w:r>
      <w:r w:rsidR="004711F2" w:rsidRPr="00193E20">
        <w:t>DFFH</w:t>
      </w:r>
      <w:r w:rsidR="153C1B93" w:rsidRPr="00193E20">
        <w:t xml:space="preserve"> but</w:t>
      </w:r>
      <w:r w:rsidR="0027084A" w:rsidRPr="00193E20">
        <w:t xml:space="preserve"> were happy to speak with IFAS</w:t>
      </w:r>
      <w:r w:rsidR="00461244" w:rsidRPr="00193E20">
        <w:t>. Parent 11, who identified as culturally and linguistically diverse, found this communication assistance particularly useful:</w:t>
      </w:r>
    </w:p>
    <w:p w14:paraId="15D0EEAD" w14:textId="74D5590F" w:rsidR="00120592" w:rsidRPr="00193E20" w:rsidRDefault="00120592" w:rsidP="0027084A">
      <w:pPr>
        <w:pStyle w:val="Quote"/>
      </w:pPr>
      <w:r w:rsidRPr="00193E20">
        <w:t xml:space="preserve">With </w:t>
      </w:r>
      <w:r w:rsidR="0027084A" w:rsidRPr="00193E20">
        <w:t>[</w:t>
      </w:r>
      <w:r w:rsidRPr="00193E20">
        <w:t>IFAS Advocate</w:t>
      </w:r>
      <w:r w:rsidR="0027084A" w:rsidRPr="00193E20">
        <w:t>]</w:t>
      </w:r>
      <w:r w:rsidRPr="00193E20">
        <w:t>, you know, non-biased, non-judgemental type of advice is what I get from her. And which then, I suppose, makes me feel comfortable to then communicate with her anything that I can’t openly discuss with DHS. Yes, like how I really feel. So just that bridge is really, I suppose, really beneficial to me. (</w:t>
      </w:r>
      <w:r w:rsidR="00A22450" w:rsidRPr="00193E20">
        <w:t>P</w:t>
      </w:r>
      <w:r w:rsidRPr="00193E20">
        <w:t>11)</w:t>
      </w:r>
    </w:p>
    <w:p w14:paraId="41F62A01" w14:textId="6494BDB7" w:rsidR="0027084A" w:rsidRPr="00193E20" w:rsidRDefault="00A22450" w:rsidP="0027084A">
      <w:r w:rsidRPr="00193E20">
        <w:t xml:space="preserve">This notion of advocacy in child protection as a ‘bridge’ is reflected in other studies </w:t>
      </w:r>
      <w:r w:rsidR="00151808" w:rsidRPr="00193E20">
        <w:t>of comparable programs.</w:t>
      </w:r>
      <w:r w:rsidR="00151808" w:rsidRPr="00193E20">
        <w:rPr>
          <w:rStyle w:val="FootnoteReference"/>
        </w:rPr>
        <w:footnoteReference w:id="41"/>
      </w:r>
      <w:r w:rsidR="00151808" w:rsidRPr="00193E20">
        <w:t xml:space="preserve"> </w:t>
      </w:r>
      <w:r w:rsidR="0027084A" w:rsidRPr="00193E20">
        <w:t>IFAS allowed parents to participate in the system and have their voices heard:</w:t>
      </w:r>
    </w:p>
    <w:p w14:paraId="736CB2BF" w14:textId="74632370" w:rsidR="00D36FE8" w:rsidRPr="00193E20" w:rsidRDefault="00D36FE8" w:rsidP="00D36FE8">
      <w:pPr>
        <w:pStyle w:val="Quote"/>
      </w:pPr>
      <w:r w:rsidRPr="00193E20">
        <w:t>It has a huge impact. Like, a lot of families don</w:t>
      </w:r>
      <w:r w:rsidR="009879A0" w:rsidRPr="00193E20">
        <w:t>’</w:t>
      </w:r>
      <w:r w:rsidRPr="00193E20">
        <w:t xml:space="preserve">t know their rights and have trouble speaking up when it comes to DHS, it means they can be the voice. </w:t>
      </w:r>
      <w:r w:rsidR="00B24AB5" w:rsidRPr="00193E20">
        <w:t>(P</w:t>
      </w:r>
      <w:r w:rsidRPr="00193E20">
        <w:t>14)</w:t>
      </w:r>
    </w:p>
    <w:p w14:paraId="424383D6" w14:textId="377F0088" w:rsidR="009B256E" w:rsidRPr="00193E20" w:rsidRDefault="00A776E6" w:rsidP="00CC30BC">
      <w:pPr>
        <w:pStyle w:val="Body"/>
      </w:pPr>
      <w:r>
        <w:t>This communication support worked both ways, as</w:t>
      </w:r>
      <w:r w:rsidR="00166DC6">
        <w:t xml:space="preserve"> all participants noted that</w:t>
      </w:r>
      <w:r>
        <w:t xml:space="preserve"> </w:t>
      </w:r>
      <w:r w:rsidR="004711F2">
        <w:t>DFFH</w:t>
      </w:r>
      <w:r w:rsidR="00166DC6">
        <w:t xml:space="preserve"> were</w:t>
      </w:r>
      <w:r>
        <w:t xml:space="preserve"> much more responsive to </w:t>
      </w:r>
      <w:r w:rsidR="75ACD2DD">
        <w:t>inquiries</w:t>
      </w:r>
      <w:r>
        <w:t xml:space="preserve"> from advocates than </w:t>
      </w:r>
      <w:r w:rsidR="55519296">
        <w:t>inquiries from</w:t>
      </w:r>
      <w:r>
        <w:t xml:space="preserve"> themselves:</w:t>
      </w:r>
    </w:p>
    <w:p w14:paraId="0DF0BFA4" w14:textId="208226F9" w:rsidR="00032A9A" w:rsidRPr="00193E20" w:rsidRDefault="009B256E" w:rsidP="009B256E">
      <w:pPr>
        <w:pStyle w:val="Quote"/>
      </w:pPr>
      <w:r w:rsidRPr="00193E20">
        <w:t xml:space="preserve">When I call, for some funny reason they won’t respond to it. But then, when </w:t>
      </w:r>
      <w:r w:rsidR="00216D7C" w:rsidRPr="00193E20">
        <w:t>[</w:t>
      </w:r>
      <w:r w:rsidRPr="00193E20">
        <w:t>IFAS Advocate</w:t>
      </w:r>
      <w:r w:rsidR="00216D7C" w:rsidRPr="00193E20">
        <w:t>]</w:t>
      </w:r>
      <w:r w:rsidRPr="00193E20">
        <w:t xml:space="preserve"> calls, most of the time they’d communicate with her. </w:t>
      </w:r>
      <w:r w:rsidR="00B24AB5" w:rsidRPr="00193E20">
        <w:t>(P</w:t>
      </w:r>
      <w:r w:rsidRPr="00193E20">
        <w:t>11)</w:t>
      </w:r>
      <w:r w:rsidR="00032A9A" w:rsidRPr="00193E20">
        <w:t xml:space="preserve"> </w:t>
      </w:r>
    </w:p>
    <w:p w14:paraId="138505E1" w14:textId="025E3C7C" w:rsidR="00A776E6" w:rsidRPr="00193E20" w:rsidRDefault="00A776E6" w:rsidP="00A776E6">
      <w:r w:rsidRPr="00193E20">
        <w:t xml:space="preserve">As with </w:t>
      </w:r>
      <w:r w:rsidR="00C1249E" w:rsidRPr="00193E20">
        <w:t xml:space="preserve">other aspects of the IFAS model, this communication assistance facilitated </w:t>
      </w:r>
      <w:r w:rsidR="00A97FB7" w:rsidRPr="00193E20">
        <w:t>participation in the process</w:t>
      </w:r>
      <w:r w:rsidR="00461267" w:rsidRPr="00193E20">
        <w:t>,</w:t>
      </w:r>
      <w:r w:rsidR="00D97552" w:rsidRPr="00193E20">
        <w:t xml:space="preserve"> </w:t>
      </w:r>
      <w:r w:rsidR="00A97FB7" w:rsidRPr="00193E20">
        <w:t xml:space="preserve">supporting the parent to comply </w:t>
      </w:r>
      <w:r w:rsidR="00C117E4" w:rsidRPr="00193E20">
        <w:t xml:space="preserve">with </w:t>
      </w:r>
      <w:r w:rsidR="00CE7B4F" w:rsidRPr="00193E20">
        <w:t>child protection’s requirements:</w:t>
      </w:r>
    </w:p>
    <w:p w14:paraId="4DB1ED6A" w14:textId="66DF20A4" w:rsidR="00A776E6" w:rsidRPr="00193E20" w:rsidRDefault="00A776E6" w:rsidP="00A776E6">
      <w:pPr>
        <w:pStyle w:val="Quote"/>
      </w:pPr>
      <w:r w:rsidRPr="00193E20">
        <w:t>I was at the point of giving up with DHS</w:t>
      </w:r>
      <w:r w:rsidR="004C47C5" w:rsidRPr="00193E20">
        <w:t xml:space="preserve"> …</w:t>
      </w:r>
      <w:r w:rsidRPr="00193E20">
        <w:t xml:space="preserve"> </w:t>
      </w:r>
      <w:r w:rsidR="00C1249E" w:rsidRPr="00193E20">
        <w:t>[</w:t>
      </w:r>
      <w:r w:rsidRPr="00193E20">
        <w:t>IFAS</w:t>
      </w:r>
      <w:r w:rsidR="00C1249E" w:rsidRPr="00193E20">
        <w:t>]</w:t>
      </w:r>
      <w:r w:rsidRPr="00193E20">
        <w:t xml:space="preserve"> actually turned my eyes around to work with them, maybe open up to different workers, and now, as I said, I</w:t>
      </w:r>
      <w:r w:rsidR="009879A0" w:rsidRPr="00193E20">
        <w:t>’</w:t>
      </w:r>
      <w:r w:rsidRPr="00193E20">
        <w:t>ve got an Aboriginal worker and I</w:t>
      </w:r>
      <w:r w:rsidR="009879A0" w:rsidRPr="00193E20">
        <w:t>’</w:t>
      </w:r>
      <w:r w:rsidRPr="00193E20">
        <w:t>ve got a Kids in Focus worker. I actually work with them and I talk with them, and if it wasn</w:t>
      </w:r>
      <w:r w:rsidR="009879A0" w:rsidRPr="00193E20">
        <w:t>’</w:t>
      </w:r>
      <w:r w:rsidRPr="00193E20">
        <w:t xml:space="preserve">t for </w:t>
      </w:r>
      <w:r w:rsidR="00C1249E" w:rsidRPr="00193E20">
        <w:t>[</w:t>
      </w:r>
      <w:r w:rsidRPr="00193E20">
        <w:t>IFAS Advocate</w:t>
      </w:r>
      <w:r w:rsidR="00C1249E" w:rsidRPr="00193E20">
        <w:t>]</w:t>
      </w:r>
      <w:r w:rsidRPr="00193E20">
        <w:t xml:space="preserve"> opening up my eyes to certain things I probably would</w:t>
      </w:r>
      <w:r w:rsidR="009879A0" w:rsidRPr="00193E20">
        <w:t>’</w:t>
      </w:r>
      <w:r w:rsidRPr="00193E20">
        <w:t>ve given up, to be honest.</w:t>
      </w:r>
      <w:r w:rsidR="00402E4D" w:rsidRPr="00193E20">
        <w:t xml:space="preserve"> (P13)</w:t>
      </w:r>
    </w:p>
    <w:p w14:paraId="59C1B903" w14:textId="33DF4510" w:rsidR="009821D8" w:rsidRPr="00193E20" w:rsidRDefault="00FC384C" w:rsidP="001D713F">
      <w:pPr>
        <w:pStyle w:val="heading30"/>
      </w:pPr>
      <w:bookmarkStart w:id="192" w:name="_Ref72686807"/>
      <w:bookmarkStart w:id="193" w:name="_Toc73104562"/>
      <w:bookmarkStart w:id="194" w:name="_Toc81142212"/>
      <w:bookmarkStart w:id="195" w:name="_Toc81632732"/>
      <w:r w:rsidRPr="00193E20">
        <w:t>Capacity building</w:t>
      </w:r>
      <w:bookmarkEnd w:id="192"/>
      <w:bookmarkEnd w:id="193"/>
      <w:bookmarkEnd w:id="194"/>
      <w:bookmarkEnd w:id="195"/>
    </w:p>
    <w:p w14:paraId="1769524E" w14:textId="58FF7DF1" w:rsidR="008C731B" w:rsidRPr="00193E20" w:rsidRDefault="008C731B" w:rsidP="008C731B">
      <w:pPr>
        <w:pStyle w:val="Body"/>
      </w:pPr>
      <w:r w:rsidRPr="00193E20">
        <w:t xml:space="preserve">IFAS worked with parents to increase their ability to </w:t>
      </w:r>
      <w:r w:rsidR="0080773B" w:rsidRPr="00193E20">
        <w:t>self-advocate. At the most basic level, this was related to the information provision identified above:</w:t>
      </w:r>
    </w:p>
    <w:p w14:paraId="290635FA" w14:textId="2817FB2D" w:rsidR="0080773B" w:rsidRPr="00193E20" w:rsidRDefault="0080773B" w:rsidP="0080773B">
      <w:pPr>
        <w:pStyle w:val="Quote"/>
      </w:pPr>
      <w:r w:rsidRPr="00193E20">
        <w:t>I mean she did explain how everything works so, yeah, I would understand more about how the system works, and about how to advocate for myself. (P5)</w:t>
      </w:r>
    </w:p>
    <w:p w14:paraId="3B0BC803" w14:textId="1829CE5A" w:rsidR="0080773B" w:rsidRPr="00193E20" w:rsidRDefault="00A35FCB" w:rsidP="0080773B">
      <w:r w:rsidRPr="00193E20">
        <w:t xml:space="preserve">IFAS also worked with clients to </w:t>
      </w:r>
      <w:r w:rsidR="00220E8F" w:rsidRPr="00193E20">
        <w:t>build confidence</w:t>
      </w:r>
      <w:r w:rsidR="002B4482" w:rsidRPr="00193E20">
        <w:t xml:space="preserve">, </w:t>
      </w:r>
      <w:r w:rsidR="00107F4F" w:rsidRPr="00193E20">
        <w:t>which they gained knowing that they could access IFAS again in the future if they needed to:</w:t>
      </w:r>
    </w:p>
    <w:p w14:paraId="0BCC6041" w14:textId="7525BF35" w:rsidR="00220E8F" w:rsidRPr="00193E20" w:rsidRDefault="00220E8F" w:rsidP="00B17553">
      <w:pPr>
        <w:pStyle w:val="Quote"/>
      </w:pPr>
      <w:r w:rsidRPr="00193E20">
        <w:t>I think assuming everything happens how it</w:t>
      </w:r>
      <w:r w:rsidR="009879A0" w:rsidRPr="00193E20">
        <w:t>’</w:t>
      </w:r>
      <w:r w:rsidRPr="00193E20">
        <w:t>s meant to happen I</w:t>
      </w:r>
      <w:r w:rsidR="009879A0" w:rsidRPr="00193E20">
        <w:t>’</w:t>
      </w:r>
      <w:r w:rsidRPr="00193E20">
        <w:t>d be quite confident to do it myself. It</w:t>
      </w:r>
      <w:r w:rsidR="009879A0" w:rsidRPr="00193E20">
        <w:t>’</w:t>
      </w:r>
      <w:r w:rsidRPr="00193E20">
        <w:t>s really only if things go wrong that I</w:t>
      </w:r>
      <w:r w:rsidR="009879A0" w:rsidRPr="00193E20">
        <w:t>’</w:t>
      </w:r>
      <w:r w:rsidRPr="00193E20">
        <w:t>d probably reach out to them again and get their support if I couldn</w:t>
      </w:r>
      <w:r w:rsidR="009879A0" w:rsidRPr="00193E20">
        <w:t>’</w:t>
      </w:r>
      <w:r w:rsidRPr="00193E20">
        <w:t>t deal with it myself. (</w:t>
      </w:r>
      <w:r w:rsidR="00B17553" w:rsidRPr="00193E20">
        <w:t>P2)</w:t>
      </w:r>
    </w:p>
    <w:p w14:paraId="3A2EC33C" w14:textId="2027E434" w:rsidR="00B94381" w:rsidRPr="00193E20" w:rsidRDefault="009909F4" w:rsidP="009909F4">
      <w:r w:rsidRPr="00193E20">
        <w:t xml:space="preserve">This capacity building has limits, with some aspects of advocacy </w:t>
      </w:r>
      <w:r w:rsidR="006556D0" w:rsidRPr="00193E20">
        <w:t xml:space="preserve">not possible without an advocate, such as the professional status advocates bring </w:t>
      </w:r>
      <w:r w:rsidR="00F76212" w:rsidRPr="00193E20">
        <w:t xml:space="preserve">or the detailed knowledge of the child protection system and how decisions are made. </w:t>
      </w:r>
      <w:r w:rsidR="0007726E" w:rsidRPr="00193E20">
        <w:t xml:space="preserve">Child protection practitioners also noted that sometimes </w:t>
      </w:r>
      <w:r w:rsidR="0092087F" w:rsidRPr="00193E20">
        <w:t xml:space="preserve">self-advocacy was less effective as it could be based on misinformation. </w:t>
      </w:r>
      <w:r w:rsidR="000D51FE" w:rsidRPr="00193E20">
        <w:t>Even those parents with extensive child protection contact found they needed an advocate sometimes:</w:t>
      </w:r>
    </w:p>
    <w:p w14:paraId="4D8E44B5" w14:textId="771361CE" w:rsidR="000D51FE" w:rsidRPr="00193E20" w:rsidRDefault="000D51FE" w:rsidP="000D51FE">
      <w:pPr>
        <w:pStyle w:val="Quote"/>
      </w:pPr>
      <w:r w:rsidRPr="00193E20">
        <w:t>The first couple of times I dealt with DHHS, everything went smoothly. It was not a problem. It was just this particular case; everything just went so wrong, and I needed that support. (P2)</w:t>
      </w:r>
    </w:p>
    <w:p w14:paraId="3D9C1419" w14:textId="435C9380" w:rsidR="00520816" w:rsidRPr="00193E20" w:rsidRDefault="00520816" w:rsidP="00520816">
      <w:r w:rsidRPr="00193E20">
        <w:t>For some parents, engaging with child protection without an advocate was just too difficult:</w:t>
      </w:r>
    </w:p>
    <w:p w14:paraId="158108B9" w14:textId="664B6814" w:rsidR="00520816" w:rsidRPr="00193E20" w:rsidRDefault="00520816" w:rsidP="00520816">
      <w:pPr>
        <w:pStyle w:val="Quote"/>
      </w:pPr>
      <w:r w:rsidRPr="00193E20">
        <w:t>It’s a service that should be available for everyone because your brain goes to mush. You</w:t>
      </w:r>
      <w:r w:rsidR="009879A0" w:rsidRPr="00193E20">
        <w:t>’</w:t>
      </w:r>
      <w:r w:rsidRPr="00193E20">
        <w:t>re emotional. It’s terrifying to think that the worst thing that could happen. And to have somebody who was really supporting you in that, it’s a service that is fantastic. (P12)</w:t>
      </w:r>
    </w:p>
    <w:p w14:paraId="51936081" w14:textId="0F6997A5" w:rsidR="00520816" w:rsidRPr="00193E20" w:rsidRDefault="00520816" w:rsidP="00520816">
      <w:r w:rsidRPr="00193E20">
        <w:t>This emotional support</w:t>
      </w:r>
      <w:r w:rsidR="007A32A0" w:rsidRPr="00193E20">
        <w:t xml:space="preserve"> was highly valued and allowed parents to regulate their emotions to better engage with </w:t>
      </w:r>
      <w:r w:rsidR="00291491" w:rsidRPr="00193E20">
        <w:t>DFFH</w:t>
      </w:r>
      <w:r w:rsidR="007A32A0" w:rsidRPr="00193E20">
        <w:t xml:space="preserve">. </w:t>
      </w:r>
    </w:p>
    <w:p w14:paraId="7E08C43F" w14:textId="7BAAFBBF" w:rsidR="004A1969" w:rsidRPr="00193E20" w:rsidRDefault="00B37025" w:rsidP="001D713F">
      <w:pPr>
        <w:pStyle w:val="heading30"/>
      </w:pPr>
      <w:bookmarkStart w:id="196" w:name="_Ref72686780"/>
      <w:bookmarkStart w:id="197" w:name="_Toc73104563"/>
      <w:bookmarkStart w:id="198" w:name="_Toc81142213"/>
      <w:bookmarkStart w:id="199" w:name="_Toc81632733"/>
      <w:r>
        <w:t>Calming reactions</w:t>
      </w:r>
      <w:bookmarkEnd w:id="196"/>
      <w:bookmarkEnd w:id="197"/>
      <w:bookmarkEnd w:id="198"/>
      <w:bookmarkEnd w:id="199"/>
    </w:p>
    <w:p w14:paraId="69CEE194" w14:textId="18E8FBC4" w:rsidR="00B339BB" w:rsidRPr="00193E20" w:rsidRDefault="00B339BB" w:rsidP="00B339BB">
      <w:r w:rsidRPr="00193E20">
        <w:t>Parents</w:t>
      </w:r>
      <w:r w:rsidR="00B32A1C" w:rsidRPr="00193E20">
        <w:t>, particularly parents with intellectual disability such as Parents 10 and 15,</w:t>
      </w:r>
      <w:r w:rsidRPr="00193E20">
        <w:t xml:space="preserve"> </w:t>
      </w:r>
      <w:r w:rsidR="00940FCC" w:rsidRPr="00193E20">
        <w:t>sometimes</w:t>
      </w:r>
      <w:r w:rsidRPr="00193E20">
        <w:t xml:space="preserve"> found their frustration with the child protection system was interpreted as anger</w:t>
      </w:r>
      <w:r w:rsidR="00940FCC" w:rsidRPr="00193E20">
        <w:t>:</w:t>
      </w:r>
    </w:p>
    <w:p w14:paraId="0FF5840F" w14:textId="74D48713" w:rsidR="00940FCC" w:rsidRPr="00193E20" w:rsidRDefault="00940FCC" w:rsidP="00940FCC">
      <w:pPr>
        <w:pStyle w:val="Quote"/>
      </w:pPr>
      <w:r w:rsidRPr="00193E20">
        <w:t>When they’ve got one of your children, they can’t understand, they don’t seem to understand that you become aggressive, and you become angry.</w:t>
      </w:r>
      <w:r w:rsidR="00800618" w:rsidRPr="00193E20">
        <w:t xml:space="preserve"> </w:t>
      </w:r>
      <w:r w:rsidRPr="00193E20">
        <w:t>(P10)</w:t>
      </w:r>
    </w:p>
    <w:p w14:paraId="2DB521DD" w14:textId="1313EC41" w:rsidR="00B32A1C" w:rsidRPr="00193E20" w:rsidRDefault="00B32A1C" w:rsidP="00B32A1C">
      <w:r w:rsidRPr="00193E20">
        <w:t xml:space="preserve">These parents found that if they let their frustration show, they would </w:t>
      </w:r>
      <w:r w:rsidR="006503C0" w:rsidRPr="00193E20">
        <w:t>be labelled as aggressive or as having mental health problems:</w:t>
      </w:r>
    </w:p>
    <w:p w14:paraId="0E79D4D3" w14:textId="16E2B1B3" w:rsidR="00B32A1C" w:rsidRPr="00193E20" w:rsidRDefault="00B32A1C" w:rsidP="00B32A1C">
      <w:pPr>
        <w:pStyle w:val="Quote"/>
      </w:pPr>
      <w:r w:rsidRPr="00193E20">
        <w:t>Sometimes you need to say things in a</w:t>
      </w:r>
      <w:r w:rsidR="2DD2195B" w:rsidRPr="00193E20">
        <w:t>n</w:t>
      </w:r>
      <w:r w:rsidRPr="00193E20">
        <w:t xml:space="preserve"> assertive way, but like a forward way, but you can</w:t>
      </w:r>
      <w:r w:rsidR="009879A0" w:rsidRPr="00193E20">
        <w:t>’</w:t>
      </w:r>
      <w:r w:rsidRPr="00193E20">
        <w:t>t, you</w:t>
      </w:r>
      <w:r w:rsidR="009879A0" w:rsidRPr="00193E20">
        <w:t>’</w:t>
      </w:r>
      <w:r w:rsidRPr="00193E20">
        <w:t>ve got to be careful too, how you say. You can</w:t>
      </w:r>
      <w:r w:rsidR="009879A0" w:rsidRPr="00193E20">
        <w:t>’</w:t>
      </w:r>
      <w:r w:rsidRPr="00193E20">
        <w:t>t say it in just any old way, because otherwise then they</w:t>
      </w:r>
      <w:r w:rsidR="009879A0" w:rsidRPr="00193E20">
        <w:t>’</w:t>
      </w:r>
      <w:r w:rsidRPr="00193E20">
        <w:t>ll say, well, this woman</w:t>
      </w:r>
      <w:r w:rsidR="009879A0" w:rsidRPr="00193E20">
        <w:t>’</w:t>
      </w:r>
      <w:r w:rsidRPr="00193E20">
        <w:t>s got an anger problem. (P15)</w:t>
      </w:r>
    </w:p>
    <w:p w14:paraId="3187ADFD" w14:textId="6F9D4930" w:rsidR="00A776E6" w:rsidRPr="00193E20" w:rsidRDefault="00B20C8A" w:rsidP="007F1B33">
      <w:pPr>
        <w:pStyle w:val="Body"/>
      </w:pPr>
      <w:r w:rsidRPr="00193E20">
        <w:t xml:space="preserve">IFAS supported parents to </w:t>
      </w:r>
      <w:r w:rsidR="00B37025" w:rsidRPr="00193E20">
        <w:t>calm their reactions</w:t>
      </w:r>
      <w:r w:rsidRPr="00193E20">
        <w:t xml:space="preserve"> so they would not damage their relationship with </w:t>
      </w:r>
      <w:r w:rsidR="00291491" w:rsidRPr="00193E20">
        <w:t>DFFH</w:t>
      </w:r>
      <w:r w:rsidR="00B339BB" w:rsidRPr="00193E20">
        <w:t>:</w:t>
      </w:r>
    </w:p>
    <w:p w14:paraId="0BDB4D07" w14:textId="76DD3443" w:rsidR="007F1B33" w:rsidRPr="00193E20" w:rsidRDefault="0072383F" w:rsidP="007F1B33">
      <w:pPr>
        <w:pStyle w:val="Quote"/>
      </w:pPr>
      <w:r w:rsidRPr="00193E20">
        <w:t>I</w:t>
      </w:r>
      <w:r w:rsidR="007F1B33" w:rsidRPr="00193E20">
        <w:t>f I was having a bad day or wanted to rip them or ring them and tell them how it is,</w:t>
      </w:r>
      <w:r w:rsidRPr="00193E20">
        <w:t xml:space="preserve"> [IFAS advocate would]</w:t>
      </w:r>
      <w:r w:rsidR="007F1B33" w:rsidRPr="00193E20">
        <w:t xml:space="preserve"> take a call from me rather than me do that.</w:t>
      </w:r>
      <w:r w:rsidR="00237996" w:rsidRPr="00193E20">
        <w:t xml:space="preserve"> … It’s costing me, if I lose it with them, they just say I’m aggressive or I’m threatening and then just wrecks my case even further.</w:t>
      </w:r>
      <w:r w:rsidR="007F1B33" w:rsidRPr="00193E20">
        <w:t xml:space="preserve"> </w:t>
      </w:r>
      <w:r w:rsidR="00B24AB5" w:rsidRPr="00193E20">
        <w:t>(P</w:t>
      </w:r>
      <w:r w:rsidR="007F1B33" w:rsidRPr="00193E20">
        <w:t>1</w:t>
      </w:r>
      <w:r w:rsidR="00940FCC" w:rsidRPr="00193E20">
        <w:t>0</w:t>
      </w:r>
      <w:r w:rsidR="007F1B33" w:rsidRPr="00193E20">
        <w:t>)</w:t>
      </w:r>
    </w:p>
    <w:p w14:paraId="3C79379A" w14:textId="28CFD074" w:rsidR="00D5192F" w:rsidRPr="00193E20" w:rsidRDefault="005A136A" w:rsidP="00D5192F">
      <w:r w:rsidRPr="00193E20">
        <w:t xml:space="preserve">IFAS </w:t>
      </w:r>
      <w:r w:rsidR="0031623B" w:rsidRPr="00193E20">
        <w:t>supported</w:t>
      </w:r>
      <w:r w:rsidRPr="00193E20">
        <w:t xml:space="preserve"> parents to </w:t>
      </w:r>
      <w:r w:rsidR="00304EE0" w:rsidRPr="00193E20">
        <w:t>rephrase and reframe their communication so it would be more effective:</w:t>
      </w:r>
    </w:p>
    <w:p w14:paraId="2A501427" w14:textId="102414D9" w:rsidR="005A136A" w:rsidRPr="00193E20" w:rsidRDefault="005A136A" w:rsidP="005A136A">
      <w:pPr>
        <w:pStyle w:val="Quote"/>
      </w:pPr>
      <w:r w:rsidRPr="00193E20">
        <w:t>So a couple of times I rang him and I was highly emotional. And he’s like, “OK, [Parent 12], we need to take the emotion out of it, and these are the points that you</w:t>
      </w:r>
      <w:r w:rsidR="009879A0" w:rsidRPr="00193E20">
        <w:t>’</w:t>
      </w:r>
      <w:r w:rsidRPr="00193E20">
        <w:t>re going to have to discuss”. And my partner, he’d be like, “F this. F that” and I</w:t>
      </w:r>
      <w:r w:rsidR="009879A0" w:rsidRPr="00193E20">
        <w:t>’</w:t>
      </w:r>
      <w:r w:rsidRPr="00193E20">
        <w:t>m like, “You can’t say that”. Whereas [IFAS Advocate] would</w:t>
      </w:r>
      <w:r w:rsidR="000A561E" w:rsidRPr="00193E20">
        <w:t xml:space="preserve"> say</w:t>
      </w:r>
      <w:r w:rsidRPr="00193E20">
        <w:t>, “OK, I can hear what you</w:t>
      </w:r>
      <w:r w:rsidR="009879A0" w:rsidRPr="00193E20">
        <w:t>’</w:t>
      </w:r>
      <w:r w:rsidRPr="00193E20">
        <w:t>re saying. Let’s reword that slightly”.</w:t>
      </w:r>
      <w:r w:rsidR="001E7680" w:rsidRPr="00193E20">
        <w:t xml:space="preserve"> (P12)</w:t>
      </w:r>
    </w:p>
    <w:p w14:paraId="58409FBA" w14:textId="09FC9A20" w:rsidR="009411F6" w:rsidRPr="00193E20" w:rsidRDefault="009411F6" w:rsidP="009411F6">
      <w:r w:rsidRPr="00193E20">
        <w:t>Th</w:t>
      </w:r>
      <w:r w:rsidR="00B37025" w:rsidRPr="00193E20">
        <w:t>is</w:t>
      </w:r>
      <w:r w:rsidRPr="00193E20">
        <w:t xml:space="preserve"> function of IFAS was also experienced </w:t>
      </w:r>
      <w:r w:rsidR="209D5447" w:rsidRPr="00193E20">
        <w:t>positively</w:t>
      </w:r>
      <w:r w:rsidRPr="00193E20">
        <w:t xml:space="preserve"> by child protection practitioners as discussed below, at </w:t>
      </w:r>
      <w:r w:rsidRPr="00193E20">
        <w:fldChar w:fldCharType="begin"/>
      </w:r>
      <w:r w:rsidRPr="00193E20">
        <w:instrText xml:space="preserve"> REF _Ref72240741 \r \h </w:instrText>
      </w:r>
      <w:r w:rsidRPr="00193E20">
        <w:fldChar w:fldCharType="separate"/>
      </w:r>
      <w:r w:rsidR="00CC2802">
        <w:t>3.4</w:t>
      </w:r>
      <w:r w:rsidRPr="00193E20">
        <w:fldChar w:fldCharType="end"/>
      </w:r>
      <w:r w:rsidRPr="00193E20">
        <w:t>.</w:t>
      </w:r>
    </w:p>
    <w:p w14:paraId="2D7B2F68" w14:textId="6AE24A4E" w:rsidR="004C2941" w:rsidRPr="00193E20" w:rsidRDefault="001D713F" w:rsidP="001D713F">
      <w:pPr>
        <w:pStyle w:val="heading30"/>
      </w:pPr>
      <w:bookmarkStart w:id="200" w:name="_Ref74390834"/>
      <w:bookmarkStart w:id="201" w:name="_Ref74390838"/>
      <w:bookmarkStart w:id="202" w:name="_Toc81142214"/>
      <w:bookmarkStart w:id="203" w:name="_Toc81632734"/>
      <w:r>
        <w:t>Accountability</w:t>
      </w:r>
      <w:bookmarkEnd w:id="200"/>
      <w:bookmarkEnd w:id="201"/>
      <w:bookmarkEnd w:id="202"/>
      <w:bookmarkEnd w:id="203"/>
    </w:p>
    <w:p w14:paraId="1A90FB54" w14:textId="02B5092B" w:rsidR="002B01EE" w:rsidRPr="00CF40B2" w:rsidRDefault="009411F6" w:rsidP="009411F6">
      <w:pPr>
        <w:pStyle w:val="Body"/>
      </w:pPr>
      <w:r>
        <w:t xml:space="preserve">Parents reported that they experienced a more professional and more consistent service from child protection when IFAS was involved. This is not IFAS’s role but a </w:t>
      </w:r>
      <w:r w:rsidR="00C66639">
        <w:t>by-product</w:t>
      </w:r>
      <w:r>
        <w:t xml:space="preserve"> of effective advocacy </w:t>
      </w:r>
      <w:r w:rsidR="0078010A">
        <w:t xml:space="preserve">and was appreciated by </w:t>
      </w:r>
      <w:r>
        <w:t xml:space="preserve">the </w:t>
      </w:r>
      <w:r w:rsidR="00BB5276">
        <w:t>child protection practitioners</w:t>
      </w:r>
      <w:r w:rsidR="003B76A4">
        <w:t xml:space="preserve">, </w:t>
      </w:r>
      <w:r w:rsidR="0078010A">
        <w:t>as noted</w:t>
      </w:r>
      <w:r w:rsidR="003B76A4">
        <w:t xml:space="preserve"> below at</w:t>
      </w:r>
      <w:r w:rsidR="009B0D74">
        <w:t xml:space="preserve"> </w:t>
      </w:r>
      <w:r>
        <w:fldChar w:fldCharType="begin"/>
      </w:r>
      <w:r>
        <w:instrText xml:space="preserve"> REF _Ref72427194 \r \h </w:instrText>
      </w:r>
      <w:r>
        <w:fldChar w:fldCharType="separate"/>
      </w:r>
      <w:r w:rsidR="00CC2802">
        <w:t>3.4.2</w:t>
      </w:r>
      <w:r>
        <w:fldChar w:fldCharType="end"/>
      </w:r>
      <w:r>
        <w:t xml:space="preserve">. </w:t>
      </w:r>
      <w:r w:rsidR="00253DE6">
        <w:t xml:space="preserve">As </w:t>
      </w:r>
      <w:r w:rsidR="0078010A">
        <w:t>discussed</w:t>
      </w:r>
      <w:r w:rsidR="00253DE6">
        <w:t xml:space="preserve"> above, at </w:t>
      </w:r>
      <w:r>
        <w:fldChar w:fldCharType="begin"/>
      </w:r>
      <w:r>
        <w:instrText xml:space="preserve"> REF _Ref72240928 \r \h </w:instrText>
      </w:r>
      <w:r>
        <w:fldChar w:fldCharType="separate"/>
      </w:r>
      <w:r w:rsidR="00CC2802">
        <w:t>3.3.2</w:t>
      </w:r>
      <w:r>
        <w:fldChar w:fldCharType="end"/>
      </w:r>
      <w:r w:rsidR="00253DE6">
        <w:t xml:space="preserve">, </w:t>
      </w:r>
      <w:r w:rsidR="003B76A4">
        <w:t>sometimes this was about communication and responsiveness, a theme raised multiple times by parents</w:t>
      </w:r>
      <w:r w:rsidR="002B01EE">
        <w:t>:</w:t>
      </w:r>
    </w:p>
    <w:p w14:paraId="5FE6483A" w14:textId="295656A2" w:rsidR="002B01EE" w:rsidRPr="00193E20" w:rsidRDefault="00BF438B" w:rsidP="002B01EE">
      <w:pPr>
        <w:pStyle w:val="Quote"/>
      </w:pPr>
      <w:r w:rsidRPr="00193E20">
        <w:t>W</w:t>
      </w:r>
      <w:r w:rsidR="002B01EE" w:rsidRPr="00193E20">
        <w:t>e</w:t>
      </w:r>
      <w:r w:rsidR="009879A0" w:rsidRPr="00193E20">
        <w:t>’</w:t>
      </w:r>
      <w:r w:rsidR="002B01EE" w:rsidRPr="00193E20">
        <w:t xml:space="preserve">d ask something from DHS and it could be three months before we even got a response, where </w:t>
      </w:r>
      <w:r w:rsidRPr="00193E20">
        <w:t>[</w:t>
      </w:r>
      <w:r w:rsidR="002B01EE" w:rsidRPr="00193E20">
        <w:t>IFAS Advocate</w:t>
      </w:r>
      <w:r w:rsidRPr="00193E20">
        <w:t>]</w:t>
      </w:r>
      <w:r w:rsidR="002B01EE" w:rsidRPr="00193E20">
        <w:t xml:space="preserve"> would email DHS, if she hadn</w:t>
      </w:r>
      <w:r w:rsidR="009879A0" w:rsidRPr="00193E20">
        <w:t>’</w:t>
      </w:r>
      <w:r w:rsidR="002B01EE" w:rsidRPr="00193E20">
        <w:t>t had an email in two days, it would be, like, excuse me, where</w:t>
      </w:r>
      <w:r w:rsidR="009879A0" w:rsidRPr="00193E20">
        <w:t>’</w:t>
      </w:r>
      <w:r w:rsidR="002B01EE" w:rsidRPr="00193E20">
        <w:t>s the response to this prior email</w:t>
      </w:r>
      <w:r w:rsidR="00774173" w:rsidRPr="00193E20">
        <w:t>.</w:t>
      </w:r>
      <w:r w:rsidR="002B01EE" w:rsidRPr="00193E20">
        <w:t xml:space="preserve"> </w:t>
      </w:r>
      <w:r w:rsidR="00774173" w:rsidRPr="00193E20">
        <w:t>I</w:t>
      </w:r>
      <w:r w:rsidR="002B01EE" w:rsidRPr="00193E20">
        <w:t>t just made us realise that we can push DHS like that as well. (P13)</w:t>
      </w:r>
    </w:p>
    <w:p w14:paraId="652DB221" w14:textId="47068342" w:rsidR="009411F6" w:rsidRPr="00193E20" w:rsidRDefault="00535A1C" w:rsidP="009411F6">
      <w:pPr>
        <w:pStyle w:val="Body"/>
      </w:pPr>
      <w:r w:rsidRPr="00193E20">
        <w:t>Other times, it was about the general demeanour of the child protection practitioner, which seemed to improve when IFAS was present:</w:t>
      </w:r>
    </w:p>
    <w:p w14:paraId="257B0A3B" w14:textId="566C9625" w:rsidR="00F24E0B" w:rsidRPr="00193E20" w:rsidRDefault="004C2941" w:rsidP="004C2941">
      <w:pPr>
        <w:pStyle w:val="Quote"/>
      </w:pPr>
      <w:r w:rsidRPr="00193E20">
        <w:t xml:space="preserve">Having that extra professional there makes them do their job properly. </w:t>
      </w:r>
      <w:r w:rsidR="00B24AB5" w:rsidRPr="00193E20">
        <w:t>(P</w:t>
      </w:r>
      <w:r w:rsidRPr="00193E20">
        <w:t>18)</w:t>
      </w:r>
    </w:p>
    <w:p w14:paraId="7BA62257" w14:textId="6717110E" w:rsidR="00525F94" w:rsidRPr="00193E20" w:rsidRDefault="002F1383" w:rsidP="00525F94">
      <w:pPr>
        <w:pStyle w:val="Body"/>
      </w:pPr>
      <w:r w:rsidRPr="00193E20">
        <w:t xml:space="preserve">This </w:t>
      </w:r>
      <w:r w:rsidR="001D713F" w:rsidRPr="00193E20">
        <w:t>accountability</w:t>
      </w:r>
      <w:r w:rsidRPr="00193E20">
        <w:t xml:space="preserve"> function is </w:t>
      </w:r>
      <w:r w:rsidR="00820E60" w:rsidRPr="00193E20">
        <w:t xml:space="preserve">a </w:t>
      </w:r>
      <w:r w:rsidRPr="00193E20">
        <w:t>corollary to the</w:t>
      </w:r>
      <w:r w:rsidR="006E0529" w:rsidRPr="00193E20">
        <w:t xml:space="preserve"> calming relation</w:t>
      </w:r>
      <w:r w:rsidRPr="00193E20">
        <w:t xml:space="preserve"> function</w:t>
      </w:r>
      <w:r w:rsidR="006E0529" w:rsidRPr="00193E20">
        <w:t xml:space="preserve"> (see </w:t>
      </w:r>
      <w:r w:rsidR="006E0529" w:rsidRPr="00193E20">
        <w:fldChar w:fldCharType="begin"/>
      </w:r>
      <w:r w:rsidR="006E0529" w:rsidRPr="00193E20">
        <w:instrText xml:space="preserve"> REF _Ref72686780 \r \h </w:instrText>
      </w:r>
      <w:r w:rsidR="006E0529" w:rsidRPr="00193E20">
        <w:fldChar w:fldCharType="separate"/>
      </w:r>
      <w:r w:rsidR="00CC2802">
        <w:t>3.3.4</w:t>
      </w:r>
      <w:r w:rsidR="006E0529" w:rsidRPr="00193E20">
        <w:fldChar w:fldCharType="end"/>
      </w:r>
      <w:r w:rsidR="006E0529" w:rsidRPr="00193E20">
        <w:t>)</w:t>
      </w:r>
      <w:r w:rsidRPr="00193E20">
        <w:t xml:space="preserve"> and relates </w:t>
      </w:r>
      <w:r w:rsidR="001C6484" w:rsidRPr="00CF40B2">
        <w:t xml:space="preserve">to </w:t>
      </w:r>
      <w:r w:rsidRPr="00CF40B2">
        <w:t>the mediation role that IFAS plays between the two parties in the child protection system</w:t>
      </w:r>
      <w:r w:rsidR="006E0529" w:rsidRPr="00CF40B2">
        <w:t xml:space="preserve"> (see </w:t>
      </w:r>
      <w:r w:rsidR="006E0529" w:rsidRPr="00193E20">
        <w:fldChar w:fldCharType="begin"/>
      </w:r>
      <w:r w:rsidR="006E0529" w:rsidRPr="00193E20">
        <w:instrText xml:space="preserve"> REF _Ref72328144 \r \h </w:instrText>
      </w:r>
      <w:r w:rsidR="006E0529" w:rsidRPr="00193E20">
        <w:fldChar w:fldCharType="separate"/>
      </w:r>
      <w:r w:rsidR="00CC2802">
        <w:t>3.4.1</w:t>
      </w:r>
      <w:r w:rsidR="006E0529" w:rsidRPr="00193E20">
        <w:fldChar w:fldCharType="end"/>
      </w:r>
      <w:r w:rsidR="006E0529" w:rsidRPr="00193E20">
        <w:t>)</w:t>
      </w:r>
      <w:r w:rsidRPr="00193E20">
        <w:t xml:space="preserve">. IFAS </w:t>
      </w:r>
      <w:r w:rsidR="00A852DA" w:rsidRPr="00CF40B2">
        <w:t>keep</w:t>
      </w:r>
      <w:r w:rsidR="00815293" w:rsidRPr="00CF40B2">
        <w:t>s</w:t>
      </w:r>
      <w:r w:rsidRPr="00CF40B2">
        <w:t xml:space="preserve"> everyone focused and engaged, facilitating communication and </w:t>
      </w:r>
      <w:r w:rsidR="00815293" w:rsidRPr="00193E20">
        <w:t xml:space="preserve">fostering </w:t>
      </w:r>
      <w:r w:rsidRPr="00193E20">
        <w:t>positive interactions</w:t>
      </w:r>
      <w:r w:rsidR="009475F8" w:rsidRPr="00193E20">
        <w:t>,</w:t>
      </w:r>
      <w:r w:rsidRPr="00193E20">
        <w:t xml:space="preserve"> </w:t>
      </w:r>
      <w:r w:rsidR="00A852DA" w:rsidRPr="00193E20">
        <w:t>leading</w:t>
      </w:r>
      <w:r w:rsidRPr="00193E20">
        <w:t xml:space="preserve"> to </w:t>
      </w:r>
      <w:r w:rsidR="00B608F9" w:rsidRPr="00193E20">
        <w:t>improved outcomes</w:t>
      </w:r>
      <w:r w:rsidR="0047279A" w:rsidRPr="00193E20">
        <w:t>.</w:t>
      </w:r>
    </w:p>
    <w:p w14:paraId="1288B820" w14:textId="77777777" w:rsidR="00401C2B" w:rsidRPr="00193E20" w:rsidRDefault="00401C2B" w:rsidP="00215AAF">
      <w:pPr>
        <w:pStyle w:val="heading20"/>
        <w:ind w:left="964" w:hanging="431"/>
      </w:pPr>
      <w:bookmarkStart w:id="204" w:name="_Ref72230586"/>
      <w:bookmarkStart w:id="205" w:name="_Ref72230604"/>
      <w:bookmarkStart w:id="206" w:name="_Ref72237886"/>
      <w:bookmarkStart w:id="207" w:name="_Ref72240741"/>
      <w:bookmarkStart w:id="208" w:name="_Ref72240954"/>
      <w:bookmarkStart w:id="209" w:name="_Toc73104566"/>
      <w:bookmarkStart w:id="210" w:name="_Toc81142215"/>
      <w:bookmarkStart w:id="211" w:name="_Toc81632735"/>
      <w:bookmarkStart w:id="212" w:name="_Ref72305488"/>
      <w:bookmarkStart w:id="213" w:name="_Toc73104565"/>
      <w:r>
        <w:t>Effective working relationships</w:t>
      </w:r>
      <w:bookmarkEnd w:id="204"/>
      <w:bookmarkEnd w:id="205"/>
      <w:bookmarkEnd w:id="206"/>
      <w:bookmarkEnd w:id="207"/>
      <w:bookmarkEnd w:id="208"/>
      <w:bookmarkEnd w:id="209"/>
      <w:bookmarkEnd w:id="210"/>
      <w:bookmarkEnd w:id="211"/>
    </w:p>
    <w:p w14:paraId="220C662A" w14:textId="55810F71" w:rsidR="00401C2B" w:rsidRPr="00193E20" w:rsidRDefault="00401C2B" w:rsidP="00401C2B">
      <w:pPr>
        <w:pStyle w:val="Body"/>
      </w:pPr>
      <w:r>
        <w:t xml:space="preserve">The feedback from </w:t>
      </w:r>
      <w:r w:rsidR="00BB5276">
        <w:t>child protection practitioners</w:t>
      </w:r>
      <w:r>
        <w:t xml:space="preserve"> was, overall, very positive. Where child protection </w:t>
      </w:r>
      <w:r w:rsidR="00E757D0">
        <w:t xml:space="preserve">practitioners </w:t>
      </w:r>
      <w:r>
        <w:t xml:space="preserve">had a positive disposition to, and a good understanding of, advocacy, the working relationship was highly valued. IFAS was understood as being primarily valuable to parents, but </w:t>
      </w:r>
      <w:r w:rsidR="00BB5276">
        <w:t>child protection practitioners</w:t>
      </w:r>
      <w:r>
        <w:t xml:space="preserve"> particularly valued the way IFAS could progress</w:t>
      </w:r>
      <w:r w:rsidR="6624F522">
        <w:t xml:space="preserve"> DFFH goals</w:t>
      </w:r>
      <w:r>
        <w:t xml:space="preserve"> while still maintaining independence. This was primarily facilitated through enabling communication and through mediation. Some child protection practitioners also noted that having IFAS involved also improved their practice through an informal </w:t>
      </w:r>
      <w:r w:rsidR="00C26C19">
        <w:t xml:space="preserve">accountability </w:t>
      </w:r>
      <w:r>
        <w:t>function.</w:t>
      </w:r>
    </w:p>
    <w:p w14:paraId="50B8181F" w14:textId="77777777" w:rsidR="00401C2B" w:rsidRPr="00193E20" w:rsidRDefault="00401C2B" w:rsidP="001D713F">
      <w:pPr>
        <w:pStyle w:val="heading30"/>
      </w:pPr>
      <w:bookmarkStart w:id="214" w:name="_Ref72328144"/>
      <w:bookmarkStart w:id="215" w:name="_Toc73104567"/>
      <w:bookmarkStart w:id="216" w:name="_Toc81142216"/>
      <w:bookmarkStart w:id="217" w:name="_Toc81632736"/>
      <w:r>
        <w:t>Enabling communication through mediation</w:t>
      </w:r>
      <w:bookmarkEnd w:id="214"/>
      <w:bookmarkEnd w:id="215"/>
      <w:bookmarkEnd w:id="216"/>
      <w:bookmarkEnd w:id="217"/>
    </w:p>
    <w:p w14:paraId="41824650" w14:textId="4ECBC30B" w:rsidR="00401C2B" w:rsidRPr="00193E20" w:rsidRDefault="00401C2B" w:rsidP="00401C2B">
      <w:pPr>
        <w:pStyle w:val="Body"/>
      </w:pPr>
      <w:r>
        <w:t xml:space="preserve">The primary value of IFAS for </w:t>
      </w:r>
      <w:r w:rsidR="00BB5276">
        <w:t>child protection practitioners</w:t>
      </w:r>
      <w:r>
        <w:t xml:space="preserve"> was the advocates’ ability to open lines of communication with families that were reluctant to engage:</w:t>
      </w:r>
    </w:p>
    <w:p w14:paraId="3DD037DD" w14:textId="77777777" w:rsidR="00401C2B" w:rsidRPr="00CF40B2" w:rsidRDefault="00401C2B" w:rsidP="00401C2B">
      <w:pPr>
        <w:pStyle w:val="Quote"/>
      </w:pPr>
      <w:r w:rsidRPr="00193E20">
        <w:t>I was kind of afraid of this mum, and how argumentative she would become, and how she would be defensive, so I quickly rushed through one of the main concerns we had. So [IFAS] saw that I had rushed through, so he came back to the concerns, and he talked to the mother, to say, “Look, this is what Child Protection is worried about. Can you tell us, and articulate, and demonstrate what you have done to address this, so that Child Protection can know what’s happening for you for them to be able to progress the case.”</w:t>
      </w:r>
      <w:r w:rsidRPr="00CF40B2">
        <w:t xml:space="preserve"> (CP11)</w:t>
      </w:r>
    </w:p>
    <w:p w14:paraId="77FBFA17" w14:textId="0A25BA08" w:rsidR="00401C2B" w:rsidRPr="00193E20" w:rsidRDefault="00401C2B" w:rsidP="00401C2B">
      <w:r w:rsidRPr="00193E20">
        <w:t xml:space="preserve">This relates directly to the way clients identified that IFAS assisted with calming client reactions, discussed above at </w:t>
      </w:r>
      <w:r w:rsidRPr="00193E20">
        <w:fldChar w:fldCharType="begin"/>
      </w:r>
      <w:r w:rsidRPr="00193E20">
        <w:instrText xml:space="preserve"> REF _Ref72686780 \r \h </w:instrText>
      </w:r>
      <w:r w:rsidRPr="00193E20">
        <w:fldChar w:fldCharType="separate"/>
      </w:r>
      <w:r w:rsidR="00CC2802">
        <w:t>3.3.4</w:t>
      </w:r>
      <w:r w:rsidRPr="00193E20">
        <w:fldChar w:fldCharType="end"/>
      </w:r>
      <w:r w:rsidRPr="00193E20">
        <w:t>. Often, IFAS would have virtually identical conversations with clients as the child protection practitioners attempted to have, but because of IFAS’s independence, clients were willing to listen to IFAS.</w:t>
      </w:r>
    </w:p>
    <w:p w14:paraId="29355A13" w14:textId="5B295566" w:rsidR="00034743" w:rsidRPr="00193E20" w:rsidRDefault="00401C2B" w:rsidP="003A21EC">
      <w:pPr>
        <w:pStyle w:val="Quote"/>
      </w:pPr>
      <w:r w:rsidRPr="00193E20">
        <w:t>Whereas if we have those conversations with families, and we do, I think it can come across a bit passive-aggressive. So having that external person to have those tough conversations, definitely, at times, stops that resistance or stops that defensiveness or that want to discredit Child Protection, or that us and them fight. It unites that whole, we're actually here to get a job done. We need to get this done. We can't ignore it. These conversations need to be had with all the parties. So I think it definitely helps in that space. (CP6)</w:t>
      </w:r>
    </w:p>
    <w:p w14:paraId="219988E8" w14:textId="77777777" w:rsidR="00401C2B" w:rsidRPr="00193E20" w:rsidRDefault="00401C2B" w:rsidP="00401C2B">
      <w:r w:rsidRPr="00193E20">
        <w:t>Enabling communication was given multiple times as the central value of IFAS:</w:t>
      </w:r>
    </w:p>
    <w:p w14:paraId="1A25FDF5" w14:textId="77777777" w:rsidR="00401C2B" w:rsidRPr="00193E20" w:rsidRDefault="00401C2B" w:rsidP="00401C2B">
      <w:pPr>
        <w:pStyle w:val="Quote"/>
      </w:pPr>
      <w:r w:rsidRPr="00193E20">
        <w:t>When [IFAS Advocate] comes out, they’re much more impartial, from a family’s perspective, and able to have those conversations a bit differently than, say, a statutory organisation like us. (CP7)</w:t>
      </w:r>
    </w:p>
    <w:p w14:paraId="3E8C5308" w14:textId="77777777" w:rsidR="00401C2B" w:rsidRPr="00193E20" w:rsidRDefault="00401C2B" w:rsidP="00401C2B">
      <w:r w:rsidRPr="00193E20">
        <w:t xml:space="preserve">IFAS’s ability to enable communication relied not only on their independence, but their value as a mediator: </w:t>
      </w:r>
    </w:p>
    <w:p w14:paraId="285A2822" w14:textId="77777777" w:rsidR="00401C2B" w:rsidRPr="00193E20" w:rsidRDefault="00401C2B" w:rsidP="00401C2B">
      <w:pPr>
        <w:pStyle w:val="Quote"/>
      </w:pPr>
      <w:r w:rsidRPr="00193E20">
        <w:t>[IFAS Advocate] was really a good middle person to have in a meeting, [they] can convert our legal jargon into layman's terms and explain to parents in a more sensible way. (CP5)</w:t>
      </w:r>
    </w:p>
    <w:p w14:paraId="25C26C1B" w14:textId="77777777" w:rsidR="00401C2B" w:rsidRPr="00193E20" w:rsidRDefault="00401C2B" w:rsidP="00401C2B">
      <w:r w:rsidRPr="00193E20">
        <w:t>This linking and mediation function was extended to external stakeholders:</w:t>
      </w:r>
    </w:p>
    <w:p w14:paraId="2EBA13CA" w14:textId="77777777" w:rsidR="00401C2B" w:rsidRPr="00193E20" w:rsidRDefault="00401C2B" w:rsidP="00401C2B">
      <w:pPr>
        <w:pStyle w:val="Quote"/>
      </w:pPr>
      <w:r w:rsidRPr="00193E20">
        <w:t>Really, IFAS have been helping particularly with liaising with Elizabeth Morgan House. So the family identify as Aboriginal. There was some initial sort of contact with the family; that’s then dropped off. The parents were not making contact again. IFAS has got involved as well. … IFAS have, you know, maintained contact with me throughout, and sort of been liaising between myself, the family, and EMH [Elizabeth Morgan House], which they’ve done, to be honest, quite a good job. (CP10)</w:t>
      </w:r>
    </w:p>
    <w:p w14:paraId="3395E6E7" w14:textId="18738B4F" w:rsidR="00401C2B" w:rsidRPr="00193E20" w:rsidRDefault="00401C2B" w:rsidP="00401C2B">
      <w:r>
        <w:t xml:space="preserve">Opening these lines of communication, and keeping them open, enabled </w:t>
      </w:r>
      <w:r w:rsidR="00616123">
        <w:t xml:space="preserve">DFFH </w:t>
      </w:r>
      <w:r>
        <w:t xml:space="preserve">to get on with their work with families or be satisfied that their protective concerns were or could be addressed. This is not the only value of IFAS but is the most straightforward explanation for the mechanism which enables IFAS to divert families from court, discussed in </w:t>
      </w:r>
      <w:r>
        <w:fldChar w:fldCharType="begin"/>
      </w:r>
      <w:r>
        <w:instrText xml:space="preserve"> REF _Ref72309077 \r \h </w:instrText>
      </w:r>
      <w:r>
        <w:fldChar w:fldCharType="separate"/>
      </w:r>
      <w:r w:rsidR="00CC2802">
        <w:t>Appendix 1</w:t>
      </w:r>
      <w:r>
        <w:fldChar w:fldCharType="end"/>
      </w:r>
      <w:r>
        <w:t xml:space="preserve">. Without communication with the family, </w:t>
      </w:r>
      <w:r w:rsidR="00616123">
        <w:t xml:space="preserve">DFFH </w:t>
      </w:r>
      <w:r w:rsidR="000724C5">
        <w:t xml:space="preserve">may be </w:t>
      </w:r>
      <w:r>
        <w:t>left with no other option but to proceed to court:</w:t>
      </w:r>
    </w:p>
    <w:p w14:paraId="18C80071" w14:textId="77777777" w:rsidR="00401C2B" w:rsidRPr="00193E20" w:rsidRDefault="00401C2B" w:rsidP="00401C2B">
      <w:pPr>
        <w:pStyle w:val="Quote"/>
      </w:pPr>
      <w:r w:rsidRPr="00193E20">
        <w:t>I had a case where the family literally would not pick up a call from me, they wouldn’t let me in the door. The one time I got a hold of them was with police. But they were more than happy to speak with [IFAS Advocate] and take his calls, and have those chats with him. So as much as that’s not ideal, and not something that I ever hope for with any of my clients, at least it meant that there was a way for us to communicate with that family, and a way for us to at least come to some kind of agreement about things. (CP1)</w:t>
      </w:r>
    </w:p>
    <w:p w14:paraId="4BC59E55" w14:textId="77777777" w:rsidR="00401C2B" w:rsidRPr="00193E20" w:rsidRDefault="00401C2B" w:rsidP="001D713F">
      <w:pPr>
        <w:pStyle w:val="heading30"/>
      </w:pPr>
      <w:bookmarkStart w:id="218" w:name="_Ref72427194"/>
      <w:bookmarkStart w:id="219" w:name="_Ref72427595"/>
      <w:bookmarkStart w:id="220" w:name="_Toc73104568"/>
      <w:bookmarkStart w:id="221" w:name="_Toc81142217"/>
      <w:bookmarkStart w:id="222" w:name="_Toc81632737"/>
      <w:r>
        <w:t>Accountability</w:t>
      </w:r>
      <w:bookmarkEnd w:id="218"/>
      <w:bookmarkEnd w:id="219"/>
      <w:bookmarkEnd w:id="220"/>
      <w:bookmarkEnd w:id="221"/>
      <w:bookmarkEnd w:id="222"/>
    </w:p>
    <w:p w14:paraId="7757EDF4" w14:textId="745AAC4A" w:rsidR="00401C2B" w:rsidRPr="00193E20" w:rsidRDefault="00401C2B" w:rsidP="00401C2B">
      <w:pPr>
        <w:pStyle w:val="Body"/>
      </w:pPr>
      <w:r>
        <w:t xml:space="preserve">A secondary benefit for some child protection </w:t>
      </w:r>
      <w:r w:rsidR="008A585C">
        <w:t xml:space="preserve">practitioners </w:t>
      </w:r>
      <w:r>
        <w:t>was that having IFAS present meant practitioners would work with additional care:</w:t>
      </w:r>
    </w:p>
    <w:p w14:paraId="0350A9FF" w14:textId="447CB582" w:rsidR="00401C2B" w:rsidRPr="00193E20" w:rsidRDefault="00401C2B" w:rsidP="00401C2B">
      <w:pPr>
        <w:pStyle w:val="Quote"/>
      </w:pPr>
      <w:r w:rsidRPr="00193E20">
        <w:t>I think IFAS also keep keeps us accountable too. So in terms of when we meet with families and we make commitments to attend visits and things, [IFAS advocate is] very good at sending an email going, “Hey, (CP6) did you end up attending that visit last week? If not, why?”</w:t>
      </w:r>
      <w:r w:rsidR="00C7624C" w:rsidRPr="00193E20">
        <w:t>.</w:t>
      </w:r>
      <w:r w:rsidRPr="00193E20">
        <w:t xml:space="preserve"> So I think that keeps us on our toes and makes sure that we are actually fulfilling our obligations. (CP6)</w:t>
      </w:r>
    </w:p>
    <w:p w14:paraId="489654F5" w14:textId="1EC025C5" w:rsidR="00401C2B" w:rsidRPr="00193E20" w:rsidRDefault="00401C2B" w:rsidP="00401C2B">
      <w:pPr>
        <w:pStyle w:val="Body"/>
      </w:pPr>
      <w:r>
        <w:t xml:space="preserve">This was perceived positively by </w:t>
      </w:r>
      <w:r w:rsidR="00C70AEB">
        <w:t xml:space="preserve">practitioners </w:t>
      </w:r>
      <w:r>
        <w:t>who raised the theme:</w:t>
      </w:r>
    </w:p>
    <w:p w14:paraId="4A46131F" w14:textId="7F4C129E" w:rsidR="00401C2B" w:rsidRPr="00193E20" w:rsidRDefault="00401C2B" w:rsidP="00401C2B">
      <w:pPr>
        <w:pStyle w:val="Quote"/>
      </w:pPr>
      <w:r w:rsidRPr="00193E20">
        <w:t>I felt things went pretty well in terms of the IFAS worker is able to put checks and balances. Checks in the sense that you would be able to hold child protection workers accountable and say, “You are expected to do this. You’ve not done it. What is the reason? Or you are expected to provide this kind of support, you aren’t. What is the reason that has not been provided?”</w:t>
      </w:r>
      <w:r w:rsidR="00C7624C" w:rsidRPr="00193E20">
        <w:t>.</w:t>
      </w:r>
      <w:r w:rsidRPr="00193E20">
        <w:t xml:space="preserve"> But it’s good for practice in terms of improving our practice and ensure that we are accountable. (CP12)</w:t>
      </w:r>
    </w:p>
    <w:p w14:paraId="7D586E1D" w14:textId="77777777" w:rsidR="00401C2B" w:rsidRPr="00193E20" w:rsidRDefault="00401C2B" w:rsidP="00401C2B">
      <w:pPr>
        <w:pStyle w:val="Body"/>
      </w:pPr>
      <w:r w:rsidRPr="00193E20">
        <w:t>This is not, necessarily, an intended function of IFAS, but does appear to be having a positive influence:</w:t>
      </w:r>
    </w:p>
    <w:p w14:paraId="44855748" w14:textId="247321CC" w:rsidR="00401C2B" w:rsidRPr="00193E20" w:rsidRDefault="00401C2B" w:rsidP="00401C2B">
      <w:pPr>
        <w:pStyle w:val="Quote"/>
      </w:pPr>
      <w:r w:rsidRPr="00193E20">
        <w:t xml:space="preserve">I think it would be nice to believe that we are a perfect case manager and that we are always going to remember to do things. You know, we are human, we are going to forget, we are going to maybe send a report a couple of days late and that's just the reality of the child protection system at the moment. I have no doubt that there's been times where the IFAS </w:t>
      </w:r>
      <w:r w:rsidR="00616123" w:rsidRPr="00193E20">
        <w:t xml:space="preserve">[advocate] </w:t>
      </w:r>
      <w:r w:rsidRPr="00193E20">
        <w:t>has said, “Oh, hey, you know, you said you were going to send that report and you haven't”, or maybe, “Are you meant to provide this document?”</w:t>
      </w:r>
      <w:r w:rsidR="00C7624C" w:rsidRPr="00193E20">
        <w:t>.</w:t>
      </w:r>
      <w:r w:rsidRPr="00193E20">
        <w:t xml:space="preserve"> I think that I'm not saying that is their role, but I have no doubt that it, um, that it probably happens just naturally throughout the process. (CP15)</w:t>
      </w:r>
    </w:p>
    <w:p w14:paraId="4A722BAA" w14:textId="4F09FB6A" w:rsidR="00401C2B" w:rsidRPr="00193E20" w:rsidRDefault="00401C2B" w:rsidP="00401C2B">
      <w:pPr>
        <w:pStyle w:val="Body"/>
      </w:pPr>
      <w:r w:rsidRPr="00193E20">
        <w:t xml:space="preserve">As noted below, at </w:t>
      </w:r>
      <w:r w:rsidRPr="00193E20">
        <w:fldChar w:fldCharType="begin"/>
      </w:r>
      <w:r w:rsidRPr="00193E20">
        <w:instrText xml:space="preserve"> REF _Ref71955901 \r \h </w:instrText>
      </w:r>
      <w:r w:rsidRPr="00193E20">
        <w:fldChar w:fldCharType="separate"/>
      </w:r>
      <w:r w:rsidR="00CC2802">
        <w:t>3.9.2</w:t>
      </w:r>
      <w:r w:rsidRPr="00193E20">
        <w:fldChar w:fldCharType="end"/>
      </w:r>
      <w:r w:rsidRPr="00193E20">
        <w:t>, there is no evidence that IFAS has yet had a measurable impact on the child protection system, but this accountability function indicates some potential for change over time.</w:t>
      </w:r>
    </w:p>
    <w:p w14:paraId="11B6A513" w14:textId="2EA1AACF" w:rsidR="00DA0320" w:rsidRPr="00193E20" w:rsidRDefault="00BB5276" w:rsidP="0076753D">
      <w:pPr>
        <w:pStyle w:val="heading20"/>
      </w:pPr>
      <w:bookmarkStart w:id="223" w:name="_Toc81142218"/>
      <w:bookmarkStart w:id="224" w:name="_Toc81632738"/>
      <w:r>
        <w:t>Child protection practitioners</w:t>
      </w:r>
      <w:r w:rsidR="00120DF2">
        <w:t>’ u</w:t>
      </w:r>
      <w:r w:rsidR="00DA0320">
        <w:t>nderstanding of</w:t>
      </w:r>
      <w:r w:rsidR="005B3995">
        <w:t xml:space="preserve"> and disposition toward advocacy</w:t>
      </w:r>
      <w:bookmarkEnd w:id="212"/>
      <w:bookmarkEnd w:id="213"/>
      <w:bookmarkEnd w:id="223"/>
      <w:bookmarkEnd w:id="224"/>
    </w:p>
    <w:p w14:paraId="3B4F1A24" w14:textId="5F58E17B" w:rsidR="00B64E0E" w:rsidRDefault="00120DF2" w:rsidP="0075435C">
      <w:r w:rsidRPr="00193E20">
        <w:t xml:space="preserve">The </w:t>
      </w:r>
      <w:r w:rsidR="00795064">
        <w:t>child protection practitioner</w:t>
      </w:r>
      <w:r w:rsidRPr="00193E20">
        <w:t xml:space="preserve"> perspective is remarkably consistent with the IFAS client perspective, in that both participant groups described IFAS as a kind of ‘bridge’ or a way of overcoming barriers to facilitate communication.</w:t>
      </w:r>
      <w:r w:rsidR="00694071" w:rsidRPr="00193E20">
        <w:rPr>
          <w:rStyle w:val="FootnoteReference"/>
        </w:rPr>
        <w:footnoteReference w:id="42"/>
      </w:r>
      <w:r w:rsidRPr="00193E20">
        <w:t xml:space="preserve"> </w:t>
      </w:r>
      <w:r w:rsidR="00326D65" w:rsidRPr="00326D65">
        <w:t>However, while the clients interviewed were universally positive about IFAS, there was a more diverse range of views about the service among child protection practitioners. Some practitioners valued some aspects of advocacy more than others or understood parts of the IFAS model more than other parts.</w:t>
      </w:r>
      <w:r w:rsidR="0075435C" w:rsidRPr="00193E20">
        <w:t xml:space="preserve"> This</w:t>
      </w:r>
      <w:r w:rsidR="00022D69" w:rsidRPr="00193E20">
        <w:t xml:space="preserve"> was not a fixed group, as</w:t>
      </w:r>
      <w:r w:rsidR="0075435C" w:rsidRPr="00193E20">
        <w:t xml:space="preserve"> some</w:t>
      </w:r>
      <w:r w:rsidR="00022D69" w:rsidRPr="00193E20">
        <w:t xml:space="preserve"> </w:t>
      </w:r>
      <w:r w:rsidR="00BB5276">
        <w:t>child protection practitioners</w:t>
      </w:r>
      <w:r w:rsidR="00022D69" w:rsidRPr="00193E20">
        <w:t xml:space="preserve"> valued some aspect</w:t>
      </w:r>
      <w:r w:rsidR="0075435C" w:rsidRPr="00193E20">
        <w:t>s</w:t>
      </w:r>
      <w:r w:rsidR="00022D69" w:rsidRPr="00193E20">
        <w:t xml:space="preserve"> of advocacy more than others or understood some parts of the IFAS model better than others.</w:t>
      </w:r>
      <w:r w:rsidR="00BF4F36">
        <w:t xml:space="preserve"> </w:t>
      </w:r>
      <w:r w:rsidR="00076EF5" w:rsidRPr="00193E20">
        <w:t xml:space="preserve">A small minority </w:t>
      </w:r>
      <w:r w:rsidR="00A743D6">
        <w:t xml:space="preserve">of child protection practitioners </w:t>
      </w:r>
      <w:r w:rsidR="00076EF5" w:rsidRPr="00193E20">
        <w:t xml:space="preserve">were not well disposed towards advocacy, viewing it as </w:t>
      </w:r>
      <w:r w:rsidR="00EC7063" w:rsidRPr="00193E20">
        <w:t xml:space="preserve">an imposition on their work. </w:t>
      </w:r>
      <w:r w:rsidRPr="00193E20">
        <w:t>When relationships</w:t>
      </w:r>
      <w:r w:rsidR="00EC7063" w:rsidRPr="00193E20">
        <w:t xml:space="preserve"> with </w:t>
      </w:r>
      <w:r w:rsidR="00BB5276">
        <w:t>child protection practitioners</w:t>
      </w:r>
      <w:r w:rsidRPr="00193E20">
        <w:t xml:space="preserve"> were effective, based on a good understanding of and positive disposition towards advocacy, the positive outcomes for both IFAS clients and </w:t>
      </w:r>
      <w:r w:rsidR="00BB5276">
        <w:t>child protection practitioners</w:t>
      </w:r>
      <w:r w:rsidRPr="00193E20">
        <w:t xml:space="preserve"> </w:t>
      </w:r>
      <w:r w:rsidR="2E5A2A6C" w:rsidRPr="00193E20">
        <w:t>wer</w:t>
      </w:r>
      <w:r w:rsidRPr="00193E20">
        <w:t xml:space="preserve">e well documented. </w:t>
      </w:r>
      <w:r w:rsidR="00B64E0E">
        <w:t>This section explores this dynamic in detail</w:t>
      </w:r>
      <w:r w:rsidR="00476388">
        <w:t>.</w:t>
      </w:r>
    </w:p>
    <w:p w14:paraId="029524B5" w14:textId="45F523B8" w:rsidR="00120DF2" w:rsidRPr="00193E20" w:rsidRDefault="00120DF2" w:rsidP="0075435C">
      <w:r>
        <w:t xml:space="preserve">The data clearly shows that when IFAS is effective, it is </w:t>
      </w:r>
      <w:r w:rsidR="00326C77">
        <w:t xml:space="preserve">a </w:t>
      </w:r>
      <w:r>
        <w:t xml:space="preserve">very valuable service for </w:t>
      </w:r>
      <w:r w:rsidR="00BB5276">
        <w:t>child protection practitioners</w:t>
      </w:r>
      <w:r w:rsidR="00F27C8A">
        <w:t>:</w:t>
      </w:r>
    </w:p>
    <w:p w14:paraId="283425BB" w14:textId="4FC99123" w:rsidR="00835454" w:rsidRPr="00193E20" w:rsidRDefault="006B0D04" w:rsidP="000564EE">
      <w:pPr>
        <w:pStyle w:val="Quote"/>
      </w:pPr>
      <w:r w:rsidRPr="00193E20">
        <w:t>I</w:t>
      </w:r>
      <w:r w:rsidR="000564EE" w:rsidRPr="00193E20">
        <w:t>t’s been a really good experience, whereby there is a clear explanation and also transparency in terms of how Child Protection works and what is the expectation on parents, the parents’ rights. I think it’s a good bridge in between Child Protection and a parent who’s having Child Protection involvement. (CP11)</w:t>
      </w:r>
    </w:p>
    <w:p w14:paraId="68FAE709" w14:textId="539A6613" w:rsidR="00CD5574" w:rsidRPr="00193E20" w:rsidRDefault="00643638" w:rsidP="00CC30BC">
      <w:pPr>
        <w:pStyle w:val="Body"/>
      </w:pPr>
      <w:r>
        <w:t xml:space="preserve">All </w:t>
      </w:r>
      <w:r w:rsidR="00A278F2">
        <w:t>DFFH</w:t>
      </w:r>
      <w:r w:rsidR="003767C4">
        <w:t xml:space="preserve"> stakeholders had worked with at least on</w:t>
      </w:r>
      <w:r w:rsidR="0D5B5B09">
        <w:t>e</w:t>
      </w:r>
      <w:r w:rsidR="003767C4">
        <w:t xml:space="preserve"> IFAS advocate</w:t>
      </w:r>
      <w:r w:rsidR="003B3CDF">
        <w:t xml:space="preserve"> or over</w:t>
      </w:r>
      <w:r w:rsidR="00F27C8A">
        <w:t>saw</w:t>
      </w:r>
      <w:r w:rsidR="003B3CDF">
        <w:t xml:space="preserve"> staff who </w:t>
      </w:r>
      <w:r w:rsidR="00F27C8A">
        <w:t>had;</w:t>
      </w:r>
      <w:r w:rsidR="003767C4">
        <w:t xml:space="preserve"> however</w:t>
      </w:r>
      <w:r w:rsidR="005125AA">
        <w:t>,</w:t>
      </w:r>
      <w:r w:rsidR="003767C4">
        <w:t xml:space="preserve"> </w:t>
      </w:r>
      <w:r w:rsidR="00A54F90">
        <w:t>this did not reflect a high level of understanding of the IFAS model and the tensions</w:t>
      </w:r>
      <w:r w:rsidR="005125AA">
        <w:t xml:space="preserve"> inherent in</w:t>
      </w:r>
      <w:r w:rsidR="00A54F90">
        <w:t xml:space="preserve"> </w:t>
      </w:r>
      <w:r w:rsidR="00F27C8A">
        <w:t>representational advocacy</w:t>
      </w:r>
      <w:r w:rsidR="00A54F90">
        <w:t xml:space="preserve">. </w:t>
      </w:r>
      <w:r w:rsidR="000659DC">
        <w:t xml:space="preserve">Three </w:t>
      </w:r>
      <w:r w:rsidR="00BB5276">
        <w:t>child protection practitioners</w:t>
      </w:r>
      <w:r w:rsidR="000659DC">
        <w:t xml:space="preserve"> </w:t>
      </w:r>
      <w:r w:rsidR="00DA3B4B">
        <w:t>i</w:t>
      </w:r>
      <w:r w:rsidR="00F20635">
        <w:t>nquired</w:t>
      </w:r>
      <w:r w:rsidR="000E5FED">
        <w:t xml:space="preserve">, during interviews, how to pronounce the name of the service, two confusing it with the Integrated Family Support Services (IFSS). </w:t>
      </w:r>
      <w:r w:rsidR="00A83B54">
        <w:t xml:space="preserve">More concerningly, </w:t>
      </w:r>
      <w:r w:rsidR="00610BA1">
        <w:t>five</w:t>
      </w:r>
      <w:r w:rsidR="00A83B54">
        <w:t xml:space="preserve"> </w:t>
      </w:r>
      <w:r w:rsidR="00A278F2">
        <w:t>DFFH</w:t>
      </w:r>
      <w:r w:rsidR="00A83B54">
        <w:t xml:space="preserve"> stakeholders identified issues </w:t>
      </w:r>
      <w:r w:rsidR="00337D84">
        <w:t xml:space="preserve">of concern with IFAS that </w:t>
      </w:r>
      <w:r w:rsidR="008C2165">
        <w:t>related to</w:t>
      </w:r>
      <w:r w:rsidR="00337D84">
        <w:t xml:space="preserve"> </w:t>
      </w:r>
      <w:r w:rsidR="008C2165">
        <w:t xml:space="preserve">IFAS’s </w:t>
      </w:r>
      <w:r w:rsidR="00337D84">
        <w:t xml:space="preserve">representational model. These issues included refusing to share information without consent, sharing </w:t>
      </w:r>
      <w:r w:rsidR="001A7C13">
        <w:t xml:space="preserve">information directly with the client without obtaining </w:t>
      </w:r>
      <w:r w:rsidR="00A278F2">
        <w:t>DFFH</w:t>
      </w:r>
      <w:r w:rsidR="001A7C13">
        <w:t xml:space="preserve"> permission first, and advocating for things that we</w:t>
      </w:r>
      <w:r w:rsidR="00FD2FA8">
        <w:t xml:space="preserve">re </w:t>
      </w:r>
      <w:r w:rsidR="00610BA1">
        <w:t>‘</w:t>
      </w:r>
      <w:r w:rsidR="00FD2FA8">
        <w:t>inappropriate</w:t>
      </w:r>
      <w:r w:rsidR="00610BA1">
        <w:t>’</w:t>
      </w:r>
      <w:r w:rsidR="00FD2FA8">
        <w:t xml:space="preserve"> or inconsistent with </w:t>
      </w:r>
      <w:r w:rsidR="00616123">
        <w:t>the DFFH</w:t>
      </w:r>
      <w:r w:rsidR="008C2165">
        <w:t xml:space="preserve"> assessment of what as in the</w:t>
      </w:r>
      <w:r w:rsidR="00FD2FA8">
        <w:t xml:space="preserve"> best interests of the child. </w:t>
      </w:r>
      <w:r w:rsidR="00887BD1">
        <w:t xml:space="preserve">The IFAS advocates do not moderate the </w:t>
      </w:r>
      <w:r w:rsidR="00A27D1E">
        <w:t>parent’s voice</w:t>
      </w:r>
      <w:r w:rsidR="00DA5A21">
        <w:t xml:space="preserve"> </w:t>
      </w:r>
      <w:r w:rsidR="00650485">
        <w:t>and do not assess</w:t>
      </w:r>
      <w:r w:rsidR="00637829">
        <w:t xml:space="preserve"> </w:t>
      </w:r>
      <w:r w:rsidR="00BF171F">
        <w:t xml:space="preserve">if the </w:t>
      </w:r>
      <w:r w:rsidR="00AB2DD0">
        <w:t xml:space="preserve">parent’s preferences are legitimate or reasonable. </w:t>
      </w:r>
      <w:r w:rsidR="00357CF1">
        <w:t xml:space="preserve">IFAS </w:t>
      </w:r>
      <w:r w:rsidR="00D41B59">
        <w:t xml:space="preserve">advocates </w:t>
      </w:r>
      <w:r w:rsidR="00357CF1">
        <w:t>do not attempt an objective assessment of what is in the best interests of the child</w:t>
      </w:r>
      <w:r w:rsidR="00AA54DA">
        <w:t xml:space="preserve"> but </w:t>
      </w:r>
      <w:r w:rsidR="00AE117D">
        <w:t xml:space="preserve">support the parents to communicate their </w:t>
      </w:r>
      <w:r w:rsidR="00A70FA5">
        <w:t>perspective</w:t>
      </w:r>
      <w:r w:rsidR="00AE117D">
        <w:t xml:space="preserve">. This is essential to the establishment of trust discussed above, at </w:t>
      </w:r>
      <w:r>
        <w:fldChar w:fldCharType="begin"/>
      </w:r>
      <w:r>
        <w:instrText xml:space="preserve"> REF _Ref72307836 \r \h </w:instrText>
      </w:r>
      <w:r>
        <w:fldChar w:fldCharType="separate"/>
      </w:r>
      <w:r w:rsidR="00CC2802">
        <w:t>3.3.1</w:t>
      </w:r>
      <w:r>
        <w:fldChar w:fldCharType="end"/>
      </w:r>
      <w:r w:rsidR="00D9250C">
        <w:t>.</w:t>
      </w:r>
    </w:p>
    <w:p w14:paraId="3E3564FF" w14:textId="6C68AA7B" w:rsidR="00F82F0A" w:rsidRPr="00193E20" w:rsidRDefault="004E252A" w:rsidP="00CC30BC">
      <w:pPr>
        <w:pStyle w:val="Body"/>
      </w:pPr>
      <w:r w:rsidRPr="00193E20">
        <w:t xml:space="preserve">A </w:t>
      </w:r>
      <w:r w:rsidR="00660610" w:rsidRPr="00193E20">
        <w:t>salient</w:t>
      </w:r>
      <w:r w:rsidR="1ADDAA04" w:rsidRPr="00193E20">
        <w:t>, if uncommon,</w:t>
      </w:r>
      <w:r w:rsidR="00660610" w:rsidRPr="00193E20">
        <w:t xml:space="preserve"> example of this was </w:t>
      </w:r>
      <w:r w:rsidR="00F82F0A" w:rsidRPr="00193E20">
        <w:t xml:space="preserve">when </w:t>
      </w:r>
      <w:r w:rsidR="007D55CA" w:rsidRPr="00193E20">
        <w:t xml:space="preserve">a </w:t>
      </w:r>
      <w:r w:rsidR="00795064">
        <w:t>child protection practitioner</w:t>
      </w:r>
      <w:r w:rsidR="007D55CA" w:rsidRPr="00193E20">
        <w:t xml:space="preserve"> identified</w:t>
      </w:r>
      <w:r w:rsidR="006356E1" w:rsidRPr="00193E20">
        <w:t xml:space="preserve"> an IFAS client as a</w:t>
      </w:r>
      <w:r w:rsidR="007D55CA" w:rsidRPr="00193E20">
        <w:t xml:space="preserve"> family violence</w:t>
      </w:r>
      <w:r w:rsidR="006356E1" w:rsidRPr="00193E20">
        <w:t xml:space="preserve"> perpetrator</w:t>
      </w:r>
      <w:r w:rsidR="00F82F0A" w:rsidRPr="00193E20">
        <w:t>. IFAS advocates are explicitly directed not to investigate family violence</w:t>
      </w:r>
      <w:r w:rsidR="008D0025" w:rsidRPr="00193E20">
        <w:t xml:space="preserve"> by IFAS policy: </w:t>
      </w:r>
      <w:r w:rsidR="00217E19" w:rsidRPr="00193E20">
        <w:t>‘</w:t>
      </w:r>
      <w:r w:rsidR="00F82F0A" w:rsidRPr="00193E20">
        <w:rPr>
          <w:rFonts w:ascii="Calibri" w:hAnsi="Calibri"/>
          <w:color w:val="000000"/>
          <w:shd w:val="clear" w:color="auto" w:fill="FFFFFF"/>
        </w:rPr>
        <w:t>it is not the responsibility of advocates to identify either its occurrence or victims/survivors and/or perpetrators</w:t>
      </w:r>
      <w:r w:rsidR="00217E19" w:rsidRPr="00193E20">
        <w:rPr>
          <w:rFonts w:ascii="Calibri" w:hAnsi="Calibri"/>
          <w:color w:val="000000"/>
          <w:shd w:val="clear" w:color="auto" w:fill="FFFFFF"/>
        </w:rPr>
        <w:t>’</w:t>
      </w:r>
      <w:r w:rsidR="00B60E19" w:rsidRPr="00193E20">
        <w:rPr>
          <w:rFonts w:ascii="Calibri" w:hAnsi="Calibri"/>
          <w:color w:val="000000"/>
          <w:shd w:val="clear" w:color="auto" w:fill="FFFFFF"/>
        </w:rPr>
        <w:t>.</w:t>
      </w:r>
      <w:r w:rsidR="008D0025" w:rsidRPr="00193E20">
        <w:rPr>
          <w:rFonts w:ascii="Calibri" w:hAnsi="Calibri"/>
          <w:color w:val="000000"/>
          <w:shd w:val="clear" w:color="auto" w:fill="FFFFFF"/>
        </w:rPr>
        <w:t xml:space="preserve"> </w:t>
      </w:r>
      <w:r w:rsidR="00EE7FA0" w:rsidRPr="00193E20">
        <w:rPr>
          <w:rFonts w:ascii="Calibri" w:hAnsi="Calibri"/>
          <w:color w:val="000000"/>
          <w:shd w:val="clear" w:color="auto" w:fill="FFFFFF"/>
        </w:rPr>
        <w:t xml:space="preserve">IFAS </w:t>
      </w:r>
      <w:r w:rsidR="00C70AEB">
        <w:rPr>
          <w:rFonts w:ascii="Calibri" w:hAnsi="Calibri"/>
          <w:color w:val="000000"/>
          <w:shd w:val="clear" w:color="auto" w:fill="FFFFFF"/>
        </w:rPr>
        <w:t>advocates</w:t>
      </w:r>
      <w:r w:rsidR="00C70AEB" w:rsidRPr="00193E20">
        <w:rPr>
          <w:rFonts w:ascii="Calibri" w:hAnsi="Calibri"/>
          <w:color w:val="000000"/>
          <w:shd w:val="clear" w:color="auto" w:fill="FFFFFF"/>
        </w:rPr>
        <w:t xml:space="preserve"> </w:t>
      </w:r>
      <w:r w:rsidR="004838B3" w:rsidRPr="00193E20">
        <w:rPr>
          <w:rFonts w:ascii="Calibri" w:hAnsi="Calibri"/>
          <w:color w:val="000000"/>
          <w:shd w:val="clear" w:color="auto" w:fill="FFFFFF"/>
        </w:rPr>
        <w:t xml:space="preserve">do have a process for </w:t>
      </w:r>
      <w:r w:rsidR="1ADDAA04" w:rsidRPr="00193E20">
        <w:rPr>
          <w:rFonts w:ascii="Calibri" w:hAnsi="Calibri"/>
          <w:color w:val="000000" w:themeColor="text1"/>
        </w:rPr>
        <w:t>responding to concerns of harm and linking parents into services whether they be for victim/survivors or people who use violence</w:t>
      </w:r>
      <w:r w:rsidR="004838B3" w:rsidRPr="00193E20">
        <w:rPr>
          <w:rFonts w:ascii="Calibri" w:hAnsi="Calibri"/>
          <w:color w:val="000000"/>
          <w:shd w:val="clear" w:color="auto" w:fill="FFFFFF"/>
        </w:rPr>
        <w:t xml:space="preserve">, but the presence of family violence should not change the </w:t>
      </w:r>
      <w:r w:rsidR="1ADDAA04" w:rsidRPr="00193E20">
        <w:rPr>
          <w:rFonts w:ascii="Calibri" w:hAnsi="Calibri"/>
          <w:color w:val="000000" w:themeColor="text1"/>
        </w:rPr>
        <w:t xml:space="preserve">basic </w:t>
      </w:r>
      <w:r w:rsidR="004838B3" w:rsidRPr="00193E20">
        <w:rPr>
          <w:rFonts w:ascii="Calibri" w:hAnsi="Calibri"/>
          <w:color w:val="000000"/>
          <w:shd w:val="clear" w:color="auto" w:fill="FFFFFF"/>
        </w:rPr>
        <w:t>advocacy</w:t>
      </w:r>
      <w:r w:rsidR="1ADDAA04" w:rsidRPr="00193E20">
        <w:rPr>
          <w:rFonts w:ascii="Calibri" w:hAnsi="Calibri"/>
          <w:color w:val="000000" w:themeColor="text1"/>
        </w:rPr>
        <w:t xml:space="preserve"> approach</w:t>
      </w:r>
      <w:r w:rsidR="004838B3" w:rsidRPr="00193E20">
        <w:rPr>
          <w:rFonts w:ascii="Calibri" w:hAnsi="Calibri"/>
          <w:color w:val="000000"/>
          <w:shd w:val="clear" w:color="auto" w:fill="FFFFFF"/>
        </w:rPr>
        <w:t xml:space="preserve">. This aspect of representational advocacy was not appreciated by </w:t>
      </w:r>
      <w:r w:rsidR="00795064">
        <w:rPr>
          <w:rFonts w:ascii="Calibri" w:hAnsi="Calibri"/>
          <w:color w:val="000000"/>
          <w:shd w:val="clear" w:color="auto" w:fill="FFFFFF"/>
        </w:rPr>
        <w:t>Child Protection Practitioner</w:t>
      </w:r>
      <w:r w:rsidR="004838B3" w:rsidRPr="00193E20">
        <w:rPr>
          <w:rFonts w:ascii="Calibri" w:hAnsi="Calibri"/>
          <w:color w:val="000000"/>
          <w:shd w:val="clear" w:color="auto" w:fill="FFFFFF"/>
        </w:rPr>
        <w:t xml:space="preserve"> 11:</w:t>
      </w:r>
    </w:p>
    <w:p w14:paraId="746F3D66" w14:textId="2F45E99B" w:rsidR="008D6D17" w:rsidRPr="00193E20" w:rsidRDefault="004E2F14" w:rsidP="00CA3C01">
      <w:pPr>
        <w:pStyle w:val="Quote"/>
      </w:pPr>
      <w:r w:rsidRPr="00193E20">
        <w:t xml:space="preserve">I had issues around them not being clear with the parent in terms of what information they can get from us. So I have had a worker trying to advocate for me to give notes to a family violence perpetrator. </w:t>
      </w:r>
      <w:r w:rsidR="003944F7" w:rsidRPr="00193E20">
        <w:t>… T</w:t>
      </w:r>
      <w:r w:rsidRPr="00193E20">
        <w:t>hat advocacy of wanting a perpetrator of family violence to get information was worrying for me. (</w:t>
      </w:r>
      <w:r w:rsidR="003944F7" w:rsidRPr="00193E20">
        <w:t>CP11)</w:t>
      </w:r>
    </w:p>
    <w:p w14:paraId="0E7D03A3" w14:textId="7F249274" w:rsidR="00D9250C" w:rsidRPr="00193E20" w:rsidRDefault="00D9250C" w:rsidP="00CC30BC">
      <w:pPr>
        <w:pStyle w:val="Body"/>
      </w:pPr>
      <w:r>
        <w:t xml:space="preserve">The evaluation team investigated the risk that IFAS advocates might be colluding with family violence perpetrators and found that this was not occurring, as discussed at </w:t>
      </w:r>
      <w:r>
        <w:fldChar w:fldCharType="begin"/>
      </w:r>
      <w:r>
        <w:instrText xml:space="preserve"> REF _Ref73799808 \r \h </w:instrText>
      </w:r>
      <w:r>
        <w:fldChar w:fldCharType="separate"/>
      </w:r>
      <w:r w:rsidR="00CC2802">
        <w:t>3.7.4</w:t>
      </w:r>
      <w:r>
        <w:fldChar w:fldCharType="end"/>
      </w:r>
      <w:r w:rsidR="00893F42">
        <w:t xml:space="preserve">. This example does highlight the tensions between the representational model </w:t>
      </w:r>
      <w:r w:rsidR="00746239">
        <w:t>in a ‘best interests of the child’ system.</w:t>
      </w:r>
      <w:r w:rsidR="0033645A">
        <w:t xml:space="preserve"> IFAS can rely on </w:t>
      </w:r>
      <w:r w:rsidR="00616123">
        <w:t>DFFH</w:t>
      </w:r>
      <w:r w:rsidR="0033645A">
        <w:t xml:space="preserve"> to act in the best interests of the child while </w:t>
      </w:r>
      <w:r w:rsidR="40E1C0B6">
        <w:t>IFAS advocates</w:t>
      </w:r>
      <w:r w:rsidR="0033645A">
        <w:t xml:space="preserve"> amplify the parent’s voice. </w:t>
      </w:r>
      <w:r w:rsidR="5E54E65E">
        <w:t>In the above example, t</w:t>
      </w:r>
      <w:r w:rsidR="0033645A">
        <w:t xml:space="preserve">he child protection practitioner </w:t>
      </w:r>
      <w:r w:rsidR="00C03044">
        <w:t xml:space="preserve">acted consistently with their role and </w:t>
      </w:r>
      <w:r w:rsidR="0033645A">
        <w:t>did not share information inappropriately</w:t>
      </w:r>
      <w:r w:rsidR="005725CE">
        <w:t>, and the IFAS advocate acted consistently with their role</w:t>
      </w:r>
      <w:r w:rsidR="00D45744">
        <w:t xml:space="preserve"> and put forward the perspective of the parent.</w:t>
      </w:r>
    </w:p>
    <w:p w14:paraId="5614058E" w14:textId="3095DCEA" w:rsidR="00610BA1" w:rsidRPr="00193E20" w:rsidRDefault="00D45744" w:rsidP="00CC30BC">
      <w:pPr>
        <w:pStyle w:val="Body"/>
      </w:pPr>
      <w:r>
        <w:t>T</w:t>
      </w:r>
      <w:r w:rsidR="009356E6">
        <w:t xml:space="preserve">he notion that the advocate should </w:t>
      </w:r>
      <w:r w:rsidR="000703DB">
        <w:t>represent</w:t>
      </w:r>
      <w:r w:rsidR="00861FB2">
        <w:t xml:space="preserve">, not moderate, </w:t>
      </w:r>
      <w:r w:rsidR="002E2856">
        <w:t xml:space="preserve">their </w:t>
      </w:r>
      <w:r w:rsidR="00861FB2">
        <w:t xml:space="preserve">client’s voice was not understood or appreciated by some </w:t>
      </w:r>
      <w:r w:rsidR="00BB5276">
        <w:t>child protection practitioners</w:t>
      </w:r>
      <w:r w:rsidR="00610BA1">
        <w:t>, who viewed the approach as ‘blinkered’:</w:t>
      </w:r>
    </w:p>
    <w:p w14:paraId="69D767BE" w14:textId="014FA198" w:rsidR="00CD5574" w:rsidRPr="00193E20" w:rsidRDefault="00610BA1" w:rsidP="00DC0EE7">
      <w:pPr>
        <w:pStyle w:val="Quote"/>
      </w:pPr>
      <w:r w:rsidRPr="00193E20">
        <w:t>I felt like [IFAS] was very blinkered and wasn’t able to hear the information that we had, despite us being really clear that we were really concerned, and why; and [IFAS] was very blinkered about, “No, well, the dad is telling me this, so this is how it is”</w:t>
      </w:r>
      <w:r w:rsidR="00043931" w:rsidRPr="00193E20">
        <w:t>.</w:t>
      </w:r>
      <w:r w:rsidRPr="00193E20">
        <w:t xml:space="preserve"> And it’s like, “Well, you’re not being told the truth about the situation.” (CP7)</w:t>
      </w:r>
    </w:p>
    <w:p w14:paraId="5E6E1014" w14:textId="60D35DDB" w:rsidR="006F5E52" w:rsidRPr="00193E20" w:rsidRDefault="00AD3AAC" w:rsidP="00CC30BC">
      <w:pPr>
        <w:pStyle w:val="Body"/>
      </w:pPr>
      <w:r>
        <w:t xml:space="preserve">Child Protection </w:t>
      </w:r>
      <w:r w:rsidR="00471B04">
        <w:t xml:space="preserve">Practitioner </w:t>
      </w:r>
      <w:r>
        <w:t>9</w:t>
      </w:r>
      <w:r w:rsidR="003873CA">
        <w:t xml:space="preserve"> found</w:t>
      </w:r>
      <w:r w:rsidR="006F5E52">
        <w:t xml:space="preserve"> the inability </w:t>
      </w:r>
      <w:r w:rsidR="3172222E">
        <w:t>of</w:t>
      </w:r>
      <w:r w:rsidR="006F5E52">
        <w:t xml:space="preserve"> the IFAS advocate to share information about the client without explicit consent particularly frustrating:</w:t>
      </w:r>
    </w:p>
    <w:p w14:paraId="0CBF8898" w14:textId="2A5865D1" w:rsidR="00570E87" w:rsidRPr="00193E20" w:rsidRDefault="006F5E52" w:rsidP="00F964A2">
      <w:pPr>
        <w:pStyle w:val="Quote"/>
      </w:pPr>
      <w:r>
        <w:t xml:space="preserve">And I did leave a few care teams very frustrated with them, particularly when </w:t>
      </w:r>
      <w:r w:rsidR="009718EA">
        <w:t>[IFAS]</w:t>
      </w:r>
      <w:r>
        <w:t xml:space="preserve"> were sitting there and getting all the information from services but didn’t provide any information back. (CP9)</w:t>
      </w:r>
    </w:p>
    <w:p w14:paraId="77508900" w14:textId="14BAB31C" w:rsidR="006F5E52" w:rsidRPr="00193E20" w:rsidRDefault="00CF7B19" w:rsidP="007D021B">
      <w:r w:rsidRPr="00193E20">
        <w:t xml:space="preserve">Child Protection </w:t>
      </w:r>
      <w:r>
        <w:t>Practitioner</w:t>
      </w:r>
      <w:r w:rsidRPr="00193E20">
        <w:t xml:space="preserve"> 9 </w:t>
      </w:r>
      <w:r>
        <w:t>was not aware that</w:t>
      </w:r>
      <w:r w:rsidR="00471B04">
        <w:t xml:space="preserve"> IFAS </w:t>
      </w:r>
      <w:r>
        <w:t>advocates</w:t>
      </w:r>
      <w:r w:rsidR="00471B04">
        <w:t xml:space="preserve"> do</w:t>
      </w:r>
      <w:r>
        <w:t xml:space="preserve"> </w:t>
      </w:r>
      <w:r w:rsidR="00471B04">
        <w:t xml:space="preserve">not </w:t>
      </w:r>
      <w:r>
        <w:t>share</w:t>
      </w:r>
      <w:r w:rsidR="00471B04">
        <w:t xml:space="preserve"> information without the client’s consent</w:t>
      </w:r>
      <w:r w:rsidR="00DB0BE3">
        <w:t>.</w:t>
      </w:r>
      <w:r w:rsidR="00471B04">
        <w:rPr>
          <w:rStyle w:val="FootnoteReference"/>
        </w:rPr>
        <w:footnoteReference w:id="43"/>
      </w:r>
      <w:r w:rsidR="00FA54D5">
        <w:t xml:space="preserve"> </w:t>
      </w:r>
      <w:r w:rsidR="006F5E52" w:rsidRPr="00193E20">
        <w:t>This</w:t>
      </w:r>
      <w:r w:rsidR="1AC097B7" w:rsidRPr="00193E20">
        <w:t xml:space="preserve"> example from</w:t>
      </w:r>
      <w:r w:rsidR="006F5E52" w:rsidRPr="00193E20">
        <w:t xml:space="preserve"> </w:t>
      </w:r>
      <w:r w:rsidR="00C94EE9" w:rsidRPr="00193E20">
        <w:t xml:space="preserve">Child Protection </w:t>
      </w:r>
      <w:r w:rsidR="00C94EE9">
        <w:t>Practitioner</w:t>
      </w:r>
      <w:r w:rsidR="00C94EE9" w:rsidRPr="00193E20">
        <w:t xml:space="preserve"> 9</w:t>
      </w:r>
      <w:r w:rsidR="00C94EE9">
        <w:t xml:space="preserve"> </w:t>
      </w:r>
      <w:r w:rsidR="00CE3E55" w:rsidRPr="00193E20">
        <w:t xml:space="preserve">directly linked </w:t>
      </w:r>
      <w:r w:rsidR="006C0B90" w:rsidRPr="00193E20">
        <w:t>th</w:t>
      </w:r>
      <w:r w:rsidR="00763553" w:rsidRPr="00193E20">
        <w:t xml:space="preserve">e frustration they experienced to the tension between the advocate’s </w:t>
      </w:r>
      <w:r w:rsidR="00DB20A2">
        <w:t>representation of the parent’s perspective</w:t>
      </w:r>
      <w:r w:rsidR="00763553" w:rsidRPr="00193E20">
        <w:t>:</w:t>
      </w:r>
    </w:p>
    <w:p w14:paraId="7089A68D" w14:textId="76B35020" w:rsidR="00CE3E55" w:rsidRPr="00193E20" w:rsidRDefault="00CE3E55" w:rsidP="00CC30BC">
      <w:pPr>
        <w:pStyle w:val="Quote"/>
      </w:pPr>
      <w:r>
        <w:t>My understanding is that they are there to advocate for the parents. And whilst I understand that, I think, in that experience, all the other services were there for the child, and all had the best interests of the child at heart, whereas it was very much – from them, it was just about mum and dad. (CP9)</w:t>
      </w:r>
    </w:p>
    <w:p w14:paraId="5815D169" w14:textId="2CF40168" w:rsidR="003D7FB3" w:rsidRPr="00193E20" w:rsidRDefault="003D7FB3" w:rsidP="00CC30BC">
      <w:r>
        <w:t xml:space="preserve">Child Protection </w:t>
      </w:r>
      <w:r w:rsidR="00795064">
        <w:t xml:space="preserve">Practitioner </w:t>
      </w:r>
      <w:r>
        <w:t xml:space="preserve">8 </w:t>
      </w:r>
      <w:r w:rsidR="2FA95C9A">
        <w:t>note</w:t>
      </w:r>
      <w:r w:rsidR="7B09EC30">
        <w:t>d</w:t>
      </w:r>
      <w:r>
        <w:t xml:space="preserve"> a similar issue</w:t>
      </w:r>
      <w:r w:rsidR="00F61DB2">
        <w:t xml:space="preserve"> </w:t>
      </w:r>
      <w:r w:rsidR="4A266B47">
        <w:t>commenting</w:t>
      </w:r>
      <w:r w:rsidR="00F61DB2">
        <w:t xml:space="preserve"> both</w:t>
      </w:r>
      <w:r w:rsidR="57967AC0">
        <w:t xml:space="preserve"> on</w:t>
      </w:r>
      <w:r w:rsidR="00F61DB2">
        <w:t xml:space="preserve"> the tension between representational and best interests approaches and the lack of understanding of the model:</w:t>
      </w:r>
    </w:p>
    <w:p w14:paraId="51204CE5" w14:textId="4CCE979E" w:rsidR="006A5077" w:rsidRPr="00193E20" w:rsidRDefault="003D7FB3" w:rsidP="00CC30BC">
      <w:pPr>
        <w:pStyle w:val="Quote"/>
      </w:pPr>
      <w:r w:rsidRPr="00193E20">
        <w:t>There’s been two cases where it’s been quite – it has been quite confrontational, and it didn’t help to be able to get to that level where we can all look at what’s in the best interests of the children, which is ultimately what is also in the best interests of the parents. I also don’t think the model was actually explained very well to Child Protection, because I didn’t know that they couldn’t release information to us if the parents said no. (CP8)</w:t>
      </w:r>
    </w:p>
    <w:p w14:paraId="6BCF5A7E" w14:textId="4B29F537" w:rsidR="00340C26" w:rsidRPr="00193E20" w:rsidRDefault="00E8090D" w:rsidP="00CC30BC">
      <w:pPr>
        <w:pStyle w:val="Body"/>
      </w:pPr>
      <w:r>
        <w:t>Th</w:t>
      </w:r>
      <w:r w:rsidR="00F80C7F">
        <w:t xml:space="preserve">e issues described here, about information sharing and advocacy focus, are clearly consistent with </w:t>
      </w:r>
      <w:r w:rsidR="005B6541">
        <w:t>the IFAS advocacy model</w:t>
      </w:r>
      <w:r w:rsidR="005A47B6">
        <w:t xml:space="preserve"> but were experienced as problematic by </w:t>
      </w:r>
      <w:r w:rsidR="008C6958">
        <w:t xml:space="preserve">some </w:t>
      </w:r>
      <w:r w:rsidR="00BB5276">
        <w:t>child protection practitioners</w:t>
      </w:r>
      <w:r w:rsidR="005A47B6">
        <w:t>.</w:t>
      </w:r>
      <w:r w:rsidR="00015533">
        <w:t xml:space="preserve"> </w:t>
      </w:r>
      <w:r w:rsidR="00ED773D">
        <w:t>These misunderstandings sometimes led to a breakdown in the relationship</w:t>
      </w:r>
      <w:r w:rsidR="00316E96">
        <w:t>:</w:t>
      </w:r>
    </w:p>
    <w:p w14:paraId="016200C9" w14:textId="14FEDF72" w:rsidR="0040712F" w:rsidRPr="00193E20" w:rsidRDefault="0040712F" w:rsidP="00CC30BC">
      <w:pPr>
        <w:pStyle w:val="Quote"/>
      </w:pPr>
      <w:r w:rsidRPr="00193E20">
        <w:t>I felt like every time we had conversations, it was almost like they just almost pre-empting an argument; do you know what I mean? Like, they’d come in and it was just quite – yeah, acrimonious, I guess. It wasn’t – I didn’t find it all that beneficial.</w:t>
      </w:r>
      <w:r w:rsidR="00340C26" w:rsidRPr="00193E20">
        <w:t xml:space="preserve"> (CP9)</w:t>
      </w:r>
    </w:p>
    <w:p w14:paraId="674E688F" w14:textId="269A83C5" w:rsidR="00517B52" w:rsidRPr="00193E20" w:rsidRDefault="00517B52" w:rsidP="00CC30BC">
      <w:pPr>
        <w:pStyle w:val="Body"/>
      </w:pPr>
      <w:r>
        <w:t xml:space="preserve">This </w:t>
      </w:r>
      <w:r w:rsidR="006C1874">
        <w:t xml:space="preserve">was also the case for Child Protection </w:t>
      </w:r>
      <w:r w:rsidR="00795064">
        <w:t xml:space="preserve">Practitioner </w:t>
      </w:r>
      <w:r w:rsidR="006C1874">
        <w:t>8:</w:t>
      </w:r>
    </w:p>
    <w:p w14:paraId="460E2FEF" w14:textId="77777777" w:rsidR="00517B52" w:rsidRPr="00193E20" w:rsidRDefault="00517B52" w:rsidP="00CC30BC">
      <w:pPr>
        <w:pStyle w:val="Quote"/>
      </w:pPr>
      <w:r w:rsidRPr="00193E20">
        <w:t>We have had workers where, instead of supporting the parents to be able to advocate but not have a go at Child Protection, it’s almost like the IFAS worker has been used by the parents to have a further go at Child Protection. And that doesn’t make the relationship very good. (CP 8)</w:t>
      </w:r>
    </w:p>
    <w:p w14:paraId="700F57DA" w14:textId="0830FA19" w:rsidR="00DC3A22" w:rsidRDefault="00191465" w:rsidP="00CC30BC">
      <w:r>
        <w:t xml:space="preserve">It is </w:t>
      </w:r>
      <w:r w:rsidR="00A47454">
        <w:t>unclear if the breakdown in the relationship between the IFAS advocate and the child protection practitioner was solely due</w:t>
      </w:r>
      <w:r w:rsidR="002C775A">
        <w:t xml:space="preserve"> </w:t>
      </w:r>
      <w:r>
        <w:t xml:space="preserve">to </w:t>
      </w:r>
      <w:r w:rsidR="002C775A">
        <w:t>misunderstanding the IFAS model</w:t>
      </w:r>
      <w:r w:rsidR="00A47454">
        <w:t>. However,</w:t>
      </w:r>
      <w:r w:rsidR="002C775A">
        <w:t xml:space="preserve"> those child protection practitioners who </w:t>
      </w:r>
      <w:r w:rsidR="002C775A" w:rsidRPr="466E32ED">
        <w:rPr>
          <w:i/>
          <w:iCs/>
        </w:rPr>
        <w:t>did</w:t>
      </w:r>
      <w:r w:rsidR="002C775A">
        <w:t xml:space="preserve"> understand the model </w:t>
      </w:r>
      <w:r w:rsidR="00C71A9D">
        <w:t>did not experience the same frustrations and subsequently had more fruitful relationships with IFAS.</w:t>
      </w:r>
      <w:r w:rsidR="0018773C">
        <w:t xml:space="preserve"> The interrelationship between understanding IFAS and appreciating IFAS is complex,</w:t>
      </w:r>
      <w:r w:rsidR="004415A1">
        <w:t xml:space="preserve"> however,</w:t>
      </w:r>
      <w:r w:rsidR="0018773C">
        <w:t xml:space="preserve"> in every </w:t>
      </w:r>
      <w:r w:rsidR="00206C2D">
        <w:t>example raised by child protection practitioners of a problem with IFAS, some misunderstanding of the model was present.</w:t>
      </w:r>
      <w:r w:rsidR="00326D65">
        <w:rPr>
          <w:rStyle w:val="FootnoteReference"/>
        </w:rPr>
        <w:footnoteReference w:id="44"/>
      </w:r>
      <w:r w:rsidR="00206C2D">
        <w:t xml:space="preserve"> </w:t>
      </w:r>
    </w:p>
    <w:p w14:paraId="27C4E202" w14:textId="579E079F" w:rsidR="0040712F" w:rsidRPr="00193E20" w:rsidRDefault="00291C18" w:rsidP="00CC30BC">
      <w:r>
        <w:t xml:space="preserve">This </w:t>
      </w:r>
      <w:r w:rsidR="00D944D7">
        <w:t>relationship breakdown is not simply a problem for working with that</w:t>
      </w:r>
      <w:r w:rsidR="00655851">
        <w:t xml:space="preserve"> specific</w:t>
      </w:r>
      <w:r w:rsidR="00D944D7">
        <w:t xml:space="preserve"> practitioner with that </w:t>
      </w:r>
      <w:r w:rsidR="00655851">
        <w:t xml:space="preserve">specific </w:t>
      </w:r>
      <w:r w:rsidR="00D944D7">
        <w:t xml:space="preserve">family, but for the IFAS </w:t>
      </w:r>
      <w:r w:rsidR="000B7D72">
        <w:t>program</w:t>
      </w:r>
      <w:r w:rsidR="00A91263">
        <w:t xml:space="preserve"> as a whole</w:t>
      </w:r>
      <w:r w:rsidR="000B7D72">
        <w:t xml:space="preserve">. For </w:t>
      </w:r>
      <w:r w:rsidR="626C895A">
        <w:t>Child Protection P</w:t>
      </w:r>
      <w:r w:rsidR="000B7D72">
        <w:t>ractitioner</w:t>
      </w:r>
      <w:r w:rsidR="530A4FD4">
        <w:t xml:space="preserve"> 9</w:t>
      </w:r>
      <w:r w:rsidR="000B7D72">
        <w:t>, th</w:t>
      </w:r>
      <w:r w:rsidR="00531E18">
        <w:t>is experience led to a reluctance to refer to or work with IFAS in the future:</w:t>
      </w:r>
    </w:p>
    <w:p w14:paraId="58838131" w14:textId="6062E4A8" w:rsidR="000B7D72" w:rsidRPr="00193E20" w:rsidRDefault="000B7D72" w:rsidP="00CC30BC">
      <w:pPr>
        <w:pStyle w:val="Quote"/>
      </w:pPr>
      <w:r w:rsidRPr="00193E20">
        <w:t>I think that experience actually really tainted me wanting to even refer to them again. I was just like – and, you know, we still did; we still chuck their name out there. But I just didn’t enjoy that experience at all, so it’s really tainted my perception of them, and wanting to work with them moving forward. (CP9)</w:t>
      </w:r>
    </w:p>
    <w:p w14:paraId="4CEAF7B8" w14:textId="4FD04659" w:rsidR="000B7D72" w:rsidRPr="00193E20" w:rsidRDefault="00F60B38" w:rsidP="00CC30BC">
      <w:r>
        <w:t xml:space="preserve">It is worth noting that while Child Protection </w:t>
      </w:r>
      <w:r w:rsidR="00795064">
        <w:t xml:space="preserve">Practitioner </w:t>
      </w:r>
      <w:r>
        <w:t>9 did indicate they still referred to IFAS</w:t>
      </w:r>
      <w:r w:rsidR="00A4417E">
        <w:t>, albeit by ‘chucking their name out there’</w:t>
      </w:r>
      <w:r>
        <w:t>, the</w:t>
      </w:r>
      <w:r w:rsidR="004C40BE">
        <w:t xml:space="preserve">y had not worked with IFAS again since that first experience. </w:t>
      </w:r>
      <w:r w:rsidR="008656C3">
        <w:t xml:space="preserve">Other </w:t>
      </w:r>
      <w:r w:rsidR="00BB5276">
        <w:t>child protection practitioners</w:t>
      </w:r>
      <w:r w:rsidR="006B5D2D">
        <w:t xml:space="preserve"> </w:t>
      </w:r>
      <w:r w:rsidR="008656C3">
        <w:t xml:space="preserve">echoed the potential for a negative interaction to ‘colour’ </w:t>
      </w:r>
      <w:r w:rsidR="006C3A09">
        <w:t xml:space="preserve">future perceptions and negatively influence other </w:t>
      </w:r>
      <w:r w:rsidR="00BB5276">
        <w:t>child protection practitioners</w:t>
      </w:r>
      <w:r w:rsidR="006B5D2D">
        <w:t xml:space="preserve"> </w:t>
      </w:r>
      <w:r w:rsidR="007E02A1">
        <w:t>too</w:t>
      </w:r>
      <w:r w:rsidR="00B7607D">
        <w:t xml:space="preserve">, while also noting that the disposition of the </w:t>
      </w:r>
      <w:r w:rsidR="000E4D02">
        <w:t>practitioner</w:t>
      </w:r>
      <w:r w:rsidR="00B7607D">
        <w:t xml:space="preserve"> to advocacy</w:t>
      </w:r>
      <w:r w:rsidR="001130A0">
        <w:t xml:space="preserve"> and the association with VLA</w:t>
      </w:r>
      <w:r w:rsidR="00B7607D">
        <w:t xml:space="preserve"> would influence this process:</w:t>
      </w:r>
    </w:p>
    <w:p w14:paraId="480015E8" w14:textId="56888454" w:rsidR="000B7D72" w:rsidRPr="00193E20" w:rsidRDefault="006C3A09" w:rsidP="00CC30BC">
      <w:pPr>
        <w:pStyle w:val="Quote"/>
      </w:pPr>
      <w:r w:rsidRPr="00193E20">
        <w:t xml:space="preserve">We’ve had that in the office, absolutely. </w:t>
      </w:r>
      <w:r w:rsidR="001130A0" w:rsidRPr="00193E20">
        <w:t xml:space="preserve">I </w:t>
      </w:r>
      <w:r w:rsidRPr="00193E20">
        <w:t xml:space="preserve">think it has the potential to be like that. … </w:t>
      </w:r>
      <w:r w:rsidR="00DF2FBB" w:rsidRPr="00193E20">
        <w:t>I don’t have that experience, because I don’t think I work like that. Whereas someone else will go into that position with a particular mindset already. And because they hear VLA as well, I think that instantly puts people’s – people have a perception already before you’ve even perhaps worked with that service. So</w:t>
      </w:r>
      <w:r w:rsidR="00B7607D" w:rsidRPr="00193E20">
        <w:t>,</w:t>
      </w:r>
      <w:r w:rsidR="00DF2FBB" w:rsidRPr="00193E20">
        <w:t xml:space="preserve"> I think it can colour it. (CP</w:t>
      </w:r>
      <w:r w:rsidR="008656C3" w:rsidRPr="00193E20">
        <w:t>13)</w:t>
      </w:r>
    </w:p>
    <w:p w14:paraId="005F8522" w14:textId="6C6CB4CA" w:rsidR="00923883" w:rsidRPr="00193E20" w:rsidRDefault="00923883" w:rsidP="00CC30BC">
      <w:r>
        <w:t xml:space="preserve">This negative disposition towards advocacy was not widespread </w:t>
      </w:r>
      <w:r w:rsidR="00C22F48">
        <w:t xml:space="preserve">amongst </w:t>
      </w:r>
      <w:r w:rsidR="00BB5276">
        <w:t>child protection practitioners</w:t>
      </w:r>
      <w:r w:rsidR="00C22F48">
        <w:t xml:space="preserve">, who were largely well disposed to advocacy. </w:t>
      </w:r>
      <w:r w:rsidR="00C8335B">
        <w:t xml:space="preserve">Occasionally, </w:t>
      </w:r>
      <w:r w:rsidR="00BB5276">
        <w:t>child protection practitioners</w:t>
      </w:r>
      <w:r w:rsidR="00C8335B">
        <w:t xml:space="preserve"> did </w:t>
      </w:r>
      <w:r w:rsidR="00B368C3">
        <w:t>rankle</w:t>
      </w:r>
      <w:r w:rsidR="005344E6">
        <w:t xml:space="preserve"> at the imposition:</w:t>
      </w:r>
    </w:p>
    <w:p w14:paraId="587432D7" w14:textId="11F2D387" w:rsidR="00C22F48" w:rsidRPr="00193E20" w:rsidRDefault="009B2D4C" w:rsidP="00CC30BC">
      <w:pPr>
        <w:pStyle w:val="Quote"/>
      </w:pPr>
      <w:r w:rsidRPr="00193E20">
        <w:t xml:space="preserve">IFAS will come to a meeting … and be saying things like, </w:t>
      </w:r>
      <w:r w:rsidR="00C22F48" w:rsidRPr="00193E20">
        <w:t>“Where is your immediacy, Child Protection? Why are you still open for so long, Child Protection?”</w:t>
      </w:r>
      <w:r w:rsidR="00D8297E" w:rsidRPr="00193E20">
        <w:t>.</w:t>
      </w:r>
      <w:r w:rsidR="00C22F48" w:rsidRPr="00193E20">
        <w:t xml:space="preserve"> So it can actually set up a negative relationship</w:t>
      </w:r>
      <w:r w:rsidR="00710411" w:rsidRPr="00193E20">
        <w:t>. W</w:t>
      </w:r>
      <w:r w:rsidR="00C22F48" w:rsidRPr="00193E20">
        <w:t>e don’t have to answer to IFAS about immediacy.</w:t>
      </w:r>
      <w:r w:rsidR="00523DC6" w:rsidRPr="00193E20">
        <w:t xml:space="preserve"> … I felt as though it’s just an unnecessary layer of having to answer to an advocate, whereby they don’t know what we need to do.</w:t>
      </w:r>
      <w:r w:rsidR="00C22F48" w:rsidRPr="00193E20">
        <w:t xml:space="preserve"> (CP14)</w:t>
      </w:r>
    </w:p>
    <w:p w14:paraId="0FA4ACFD" w14:textId="4C11D07E" w:rsidR="003A4D24" w:rsidRPr="00193E20" w:rsidRDefault="000E6F1A" w:rsidP="00CC30BC">
      <w:r>
        <w:t>Despite this</w:t>
      </w:r>
      <w:r w:rsidR="008D73AA">
        <w:t xml:space="preserve">, Child Protection </w:t>
      </w:r>
      <w:r w:rsidR="00795064">
        <w:t xml:space="preserve">Practitioner </w:t>
      </w:r>
      <w:r w:rsidR="008D73AA">
        <w:t xml:space="preserve">14 still </w:t>
      </w:r>
      <w:r w:rsidR="00B40C89">
        <w:t>noted that it is</w:t>
      </w:r>
      <w:r w:rsidR="008D73AA">
        <w:t xml:space="preserve"> ‘</w:t>
      </w:r>
      <w:r w:rsidR="00D964FE">
        <w:t>fabulous for parents to have that readily available service that is going to be in their corner’</w:t>
      </w:r>
      <w:r w:rsidR="4486807C">
        <w:t>. Some</w:t>
      </w:r>
      <w:r w:rsidR="00D964FE">
        <w:t xml:space="preserve"> resistance to </w:t>
      </w:r>
      <w:r w:rsidR="00320105">
        <w:t xml:space="preserve">advocacy should not be interpreted as complete or unwavering resistance. </w:t>
      </w:r>
      <w:r w:rsidR="003A4D24">
        <w:t xml:space="preserve">As with other </w:t>
      </w:r>
      <w:r w:rsidR="00BB5276">
        <w:t>child protection practitioners</w:t>
      </w:r>
      <w:r w:rsidR="003A4D24">
        <w:t xml:space="preserve">, Child Protection </w:t>
      </w:r>
      <w:r w:rsidR="00795064">
        <w:t xml:space="preserve">Practitioner </w:t>
      </w:r>
      <w:r w:rsidR="003A4D24">
        <w:t>14 identified a lack of understanding of the IFAS model of advocacy:</w:t>
      </w:r>
    </w:p>
    <w:p w14:paraId="177D8506" w14:textId="4DFB08A2" w:rsidR="003A4D24" w:rsidRPr="00193E20" w:rsidRDefault="003A4D24" w:rsidP="00CC30BC">
      <w:pPr>
        <w:pStyle w:val="Quote"/>
      </w:pPr>
      <w:r w:rsidRPr="00193E20">
        <w:t>I think that the model – and understanding the model itself has been lost. And I hear what practitioners say, “Well, what do they actually do?” (CP14)</w:t>
      </w:r>
    </w:p>
    <w:p w14:paraId="3170237A" w14:textId="0641BB43" w:rsidR="000405A8" w:rsidRPr="00193E20" w:rsidRDefault="00320105" w:rsidP="00CC30BC">
      <w:r>
        <w:t>Similarly, d</w:t>
      </w:r>
      <w:r w:rsidR="000405A8">
        <w:t xml:space="preserve">espite their negative experience, Child Protection </w:t>
      </w:r>
      <w:r w:rsidR="00795064">
        <w:t xml:space="preserve">Practitioner </w:t>
      </w:r>
      <w:r w:rsidR="000405A8">
        <w:t>9 did agree that with more information and understanding of IFAS</w:t>
      </w:r>
      <w:r w:rsidR="00B72C17">
        <w:t>, they would be able to work more successfully in the future:</w:t>
      </w:r>
    </w:p>
    <w:p w14:paraId="022EBE35" w14:textId="4F7C8B39" w:rsidR="000405A8" w:rsidRPr="00193E20" w:rsidRDefault="00191104" w:rsidP="00CC30BC">
      <w:pPr>
        <w:pStyle w:val="Quote"/>
      </w:pPr>
      <w:r w:rsidRPr="00193E20">
        <w:t xml:space="preserve">Teamwork makes the dream work. </w:t>
      </w:r>
      <w:r w:rsidR="000405A8" w:rsidRPr="00193E20">
        <w:t>That communication stuff, and really explaining their role, and not just to us, but also to other services that we’re also working with the family for, because I think that’s also kind of been left to us, as well, trying to explain what their role is, when we don’t really know it ourselves. (CP9)</w:t>
      </w:r>
    </w:p>
    <w:p w14:paraId="1EB103DA" w14:textId="3CCD25E6" w:rsidR="007A640D" w:rsidRPr="00193E20" w:rsidRDefault="007A640D" w:rsidP="00CC30BC">
      <w:r w:rsidRPr="00193E20">
        <w:t>This finding</w:t>
      </w:r>
      <w:r w:rsidR="00997A56" w:rsidRPr="00193E20">
        <w:t xml:space="preserve">, that </w:t>
      </w:r>
      <w:r w:rsidR="006B5D2D" w:rsidRPr="00193E20">
        <w:t xml:space="preserve">stakeholder’s </w:t>
      </w:r>
      <w:r w:rsidR="00997A56" w:rsidRPr="00193E20">
        <w:t>disposition to advocacy and understanding of advocacy influence</w:t>
      </w:r>
      <w:r w:rsidR="71E1B2A5" w:rsidRPr="00193E20">
        <w:t>d</w:t>
      </w:r>
      <w:r w:rsidR="00997A56" w:rsidRPr="00193E20">
        <w:t xml:space="preserve"> the success of advocacy, is consistent with </w:t>
      </w:r>
      <w:r w:rsidR="00624227" w:rsidRPr="00193E20">
        <w:t>studies of other similar advocacy programs.</w:t>
      </w:r>
      <w:r w:rsidR="00B0355B" w:rsidRPr="00193E20">
        <w:rPr>
          <w:rStyle w:val="FootnoteReference"/>
        </w:rPr>
        <w:footnoteReference w:id="45"/>
      </w:r>
      <w:r w:rsidR="00C91E95" w:rsidRPr="00193E20">
        <w:t xml:space="preserve"> </w:t>
      </w:r>
      <w:r w:rsidR="00C91E95" w:rsidRPr="00193E20">
        <w:fldChar w:fldCharType="begin"/>
      </w:r>
      <w:r w:rsidR="00C91E95" w:rsidRPr="00193E20">
        <w:instrText xml:space="preserve"> REF _Ref524856691 \h </w:instrText>
      </w:r>
      <w:r w:rsidR="00C91E95" w:rsidRPr="00193E20">
        <w:fldChar w:fldCharType="separate"/>
      </w:r>
      <w:r w:rsidR="00CC2802" w:rsidRPr="00193E20">
        <w:t xml:space="preserve">Figure </w:t>
      </w:r>
      <w:r w:rsidR="00CC2802">
        <w:rPr>
          <w:noProof/>
        </w:rPr>
        <w:t>10</w:t>
      </w:r>
      <w:r w:rsidR="00C91E95" w:rsidRPr="00193E20">
        <w:fldChar w:fldCharType="end"/>
      </w:r>
      <w:r w:rsidR="007A74C4" w:rsidRPr="00193E20">
        <w:t>, a framing developed in evaluating non-legal advocacy in mental health,</w:t>
      </w:r>
      <w:r w:rsidR="007A74C4" w:rsidRPr="00193E20">
        <w:rPr>
          <w:rStyle w:val="FootnoteReference"/>
        </w:rPr>
        <w:footnoteReference w:id="46"/>
      </w:r>
      <w:r w:rsidR="00C91E95" w:rsidRPr="00193E20">
        <w:t xml:space="preserve"> </w:t>
      </w:r>
      <w:r w:rsidR="00E22EDE" w:rsidRPr="00193E20">
        <w:t>illustrates how positive disposition and increased understanding of advocacy lead to effective working rel</w:t>
      </w:r>
      <w:r w:rsidR="00016E0F" w:rsidRPr="00193E20">
        <w:t>ationships</w:t>
      </w:r>
      <w:r w:rsidR="003E2F4B" w:rsidRPr="00193E20">
        <w:t>:</w:t>
      </w:r>
    </w:p>
    <w:p w14:paraId="25A25978" w14:textId="15B841AA" w:rsidR="007A640D" w:rsidRPr="00193E20" w:rsidRDefault="006B255C" w:rsidP="00CC30BC">
      <w:r w:rsidRPr="00193E20">
        <w:rPr>
          <w:noProof/>
        </w:rPr>
        <w:drawing>
          <wp:anchor distT="0" distB="0" distL="114300" distR="114300" simplePos="0" relativeHeight="251658240" behindDoc="0" locked="0" layoutInCell="1" allowOverlap="1" wp14:anchorId="2992BEB7" wp14:editId="08E6DA9D">
            <wp:simplePos x="0" y="0"/>
            <wp:positionH relativeFrom="column">
              <wp:posOffset>-220980</wp:posOffset>
            </wp:positionH>
            <wp:positionV relativeFrom="paragraph">
              <wp:posOffset>419795</wp:posOffset>
            </wp:positionV>
            <wp:extent cx="6262550" cy="3173730"/>
            <wp:effectExtent l="0" t="0" r="0" b="7620"/>
            <wp:wrapNone/>
            <wp:docPr id="23" name="Diagram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7A640D" w:rsidRPr="00193E20">
        <w:rPr>
          <w:noProof/>
        </w:rPr>
        <mc:AlternateContent>
          <mc:Choice Requires="wpg">
            <w:drawing>
              <wp:inline distT="0" distB="0" distL="0" distR="0" wp14:anchorId="57413FD3" wp14:editId="364E114F">
                <wp:extent cx="5822829" cy="4114799"/>
                <wp:effectExtent l="0" t="0" r="26035" b="19685"/>
                <wp:docPr id="2050" name="Group 2050" descr="Figure 11 is a disposition and understanding continuum for child protection workers. This continuum shows how the combination of a child protection worker’s positive disposition towards advocacy, and a good understanding of the IFAS model leads to an effective working relationship with IFAS, while a poor understanding of the model combined with a negative disposition towards advocacy results in a conflictual working relationship. Additionally, if child protection workers have a good understanding of the model but a negative disposition to advocacy, the working relationship will likely be distant and referrals to IFAS avoided, while a positive disposition to advocacy but a lack of understanding of the model can lead to an enmeshed relationship."/>
                <wp:cNvGraphicFramePr/>
                <a:graphic xmlns:a="http://schemas.openxmlformats.org/drawingml/2006/main">
                  <a:graphicData uri="http://schemas.microsoft.com/office/word/2010/wordprocessingGroup">
                    <wpg:wgp>
                      <wpg:cNvGrpSpPr/>
                      <wpg:grpSpPr>
                        <a:xfrm>
                          <a:off x="0" y="0"/>
                          <a:ext cx="5822829" cy="4114799"/>
                          <a:chOff x="985560" y="217697"/>
                          <a:chExt cx="5727468" cy="4647593"/>
                        </a:xfrm>
                      </wpg:grpSpPr>
                      <wps:wsp>
                        <wps:cNvPr id="24" name="Rectangle: Rounded Corners 24"/>
                        <wps:cNvSpPr/>
                        <wps:spPr>
                          <a:xfrm>
                            <a:off x="2974489" y="4201021"/>
                            <a:ext cx="1733094" cy="664269"/>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D72299A" w14:textId="77777777" w:rsidR="007A640D" w:rsidRPr="00333B3E" w:rsidRDefault="007A640D" w:rsidP="00A3671F">
                              <w:pPr>
                                <w:spacing w:after="28"/>
                                <w:jc w:val="center"/>
                              </w:pPr>
                              <w:r w:rsidRPr="00333B3E">
                                <w:t>Negative disposition to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985560" y="2134550"/>
                            <a:ext cx="1330095" cy="81778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5845007C" w14:textId="77777777" w:rsidR="007A640D" w:rsidRPr="00333B3E" w:rsidRDefault="007A640D" w:rsidP="00CC30BC">
                              <w:pPr>
                                <w:spacing w:after="28"/>
                              </w:pPr>
                              <w:r w:rsidRPr="00333B3E">
                                <w:t>Lack of understanding of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3009971" y="217697"/>
                            <a:ext cx="1733023" cy="627771"/>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0DE17D5" w14:textId="77777777" w:rsidR="007A640D" w:rsidRPr="00333B3E" w:rsidRDefault="007A640D" w:rsidP="00A3671F">
                              <w:pPr>
                                <w:spacing w:after="28"/>
                                <w:jc w:val="center"/>
                              </w:pPr>
                              <w:r w:rsidRPr="00333B3E">
                                <w:t>Positive disposition to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31"/>
                        <wps:cNvSpPr/>
                        <wps:spPr>
                          <a:xfrm>
                            <a:off x="5381972" y="2133183"/>
                            <a:ext cx="1331056" cy="819149"/>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4EA6EDDE" w14:textId="77777777" w:rsidR="007A640D" w:rsidRPr="00333B3E" w:rsidRDefault="007A640D" w:rsidP="00CC30BC">
                              <w:pPr>
                                <w:spacing w:after="28"/>
                              </w:pPr>
                              <w:r w:rsidRPr="00333B3E">
                                <w:t>Good understanding of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13FD3" id="Group 2050" o:spid="_x0000_s1026" alt="Figure 11 is a disposition and understanding continuum for child protection workers. This continuum shows how the combination of a child protection worker’s positive disposition towards advocacy, and a good understanding of the IFAS model leads to an effective working relationship with IFAS, while a poor understanding of the model combined with a negative disposition towards advocacy results in a conflictual working relationship. Additionally, if child protection workers have a good understanding of the model but a negative disposition to advocacy, the working relationship will likely be distant and referrals to IFAS avoided, while a positive disposition to advocacy but a lack of understanding of the model can lead to an enmeshed relationship." style="width:458.5pt;height:324pt;mso-position-horizontal-relative:char;mso-position-vertical-relative:line" coordorigin="9855,2176" coordsize="57274,4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">
                <v:roundrect id="Rectangle: Rounded Corners 24" o:spid="_x0000_s1027" style="position:absolute;left:29744;top:42010;width:17331;height:66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" fillcolor="#000054 [3205]" strokecolor="#000029 [1605]" strokeweight="1pt">
                  <v:stroke joinstyle="miter"/>
                  <v:textbox>
                    <w:txbxContent>
                      <w:p w14:paraId="2D72299A" w14:textId="77777777" w:rsidR="007A640D" w:rsidRPr="00333B3E" w:rsidRDefault="007A640D" w:rsidP="00A3671F">
                        <w:pPr>
                          <w:spacing w:after="28"/>
                          <w:jc w:val="center"/>
                        </w:pPr>
                        <w:r w:rsidRPr="00333B3E">
                          <w:t>Negative disposition to advocacy</w:t>
                        </w:r>
                      </w:p>
                    </w:txbxContent>
                  </v:textbox>
                </v:roundrect>
                <v:roundrect id="Rectangle: Rounded Corners 25" o:spid="_x0000_s1028" style="position:absolute;left:9855;top:21345;width:13301;height:8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" fillcolor="#000054 [3205]" strokecolor="#000029 [1605]" strokeweight="1pt">
                  <v:stroke joinstyle="miter"/>
                  <v:textbox>
                    <w:txbxContent>
                      <w:p w14:paraId="5845007C" w14:textId="77777777" w:rsidR="007A640D" w:rsidRPr="00333B3E" w:rsidRDefault="007A640D" w:rsidP="00CC30BC">
                        <w:pPr>
                          <w:spacing w:after="28"/>
                        </w:pPr>
                        <w:r w:rsidRPr="00333B3E">
                          <w:t>Lack of understanding of advocacy</w:t>
                        </w:r>
                      </w:p>
                    </w:txbxContent>
                  </v:textbox>
                </v:roundrect>
                <v:roundrect id="Rectangle: Rounded Corners 26" o:spid="_x0000_s1029" style="position:absolute;left:30099;top:2176;width:17330;height:6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" fillcolor="#000054 [3205]" strokecolor="#000029 [1605]" strokeweight="1pt">
                  <v:stroke joinstyle="miter"/>
                  <v:textbox>
                    <w:txbxContent>
                      <w:p w14:paraId="60DE17D5" w14:textId="77777777" w:rsidR="007A640D" w:rsidRPr="00333B3E" w:rsidRDefault="007A640D" w:rsidP="00A3671F">
                        <w:pPr>
                          <w:spacing w:after="28"/>
                          <w:jc w:val="center"/>
                        </w:pPr>
                        <w:r w:rsidRPr="00333B3E">
                          <w:t>Positive disposition to advocacy</w:t>
                        </w:r>
                      </w:p>
                    </w:txbxContent>
                  </v:textbox>
                </v:roundrect>
                <v:roundrect id="Rectangle: Rounded Corners 31" o:spid="_x0000_s1030" style="position:absolute;left:53819;top:21331;width:13311;height:8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" fillcolor="#000054 [3205]" strokecolor="#000029 [1605]" strokeweight="1pt">
                  <v:stroke joinstyle="miter"/>
                  <v:textbox>
                    <w:txbxContent>
                      <w:p w14:paraId="4EA6EDDE" w14:textId="77777777" w:rsidR="007A640D" w:rsidRPr="00333B3E" w:rsidRDefault="007A640D" w:rsidP="00CC30BC">
                        <w:pPr>
                          <w:spacing w:after="28"/>
                        </w:pPr>
                        <w:r w:rsidRPr="00333B3E">
                          <w:t>Good understanding of advocacy</w:t>
                        </w:r>
                      </w:p>
                    </w:txbxContent>
                  </v:textbox>
                </v:roundrect>
                <w10:anchorlock/>
              </v:group>
            </w:pict>
          </mc:Fallback>
        </mc:AlternateContent>
      </w:r>
    </w:p>
    <w:p w14:paraId="604F24BD" w14:textId="3E8EA868" w:rsidR="007A640D" w:rsidRPr="00193E20" w:rsidRDefault="007A640D" w:rsidP="00CC30BC">
      <w:pPr>
        <w:pStyle w:val="Caption"/>
      </w:pPr>
      <w:bookmarkStart w:id="225" w:name="_Ref524856691"/>
      <w:bookmarkStart w:id="226" w:name="_Toc525046886"/>
      <w:bookmarkStart w:id="227" w:name="_Toc525739267"/>
      <w:bookmarkStart w:id="228" w:name="_Toc525973847"/>
      <w:bookmarkStart w:id="229" w:name="_Toc526052454"/>
      <w:bookmarkStart w:id="230" w:name="_Toc531958621"/>
      <w:bookmarkStart w:id="231" w:name="_Toc81142255"/>
      <w:bookmarkStart w:id="232" w:name="_Toc81632775"/>
      <w:r w:rsidRPr="00193E20">
        <w:t xml:space="preserve">Figure </w:t>
      </w:r>
      <w:r w:rsidRPr="00193E20">
        <w:rPr>
          <w:noProof/>
        </w:rPr>
        <w:fldChar w:fldCharType="begin"/>
      </w:r>
      <w:r w:rsidRPr="00193E20">
        <w:rPr>
          <w:noProof/>
        </w:rPr>
        <w:instrText xml:space="preserve"> SEQ Figure \* ARABIC </w:instrText>
      </w:r>
      <w:r w:rsidRPr="00193E20">
        <w:rPr>
          <w:noProof/>
        </w:rPr>
        <w:fldChar w:fldCharType="separate"/>
      </w:r>
      <w:r w:rsidR="00CC2802">
        <w:rPr>
          <w:noProof/>
        </w:rPr>
        <w:t>10</w:t>
      </w:r>
      <w:r w:rsidRPr="00193E20">
        <w:rPr>
          <w:noProof/>
        </w:rPr>
        <w:fldChar w:fldCharType="end"/>
      </w:r>
      <w:bookmarkEnd w:id="225"/>
      <w:r w:rsidRPr="00193E20">
        <w:t xml:space="preserve"> – Understandings of and Dispositions to Advocacy</w:t>
      </w:r>
      <w:bookmarkEnd w:id="226"/>
      <w:bookmarkEnd w:id="227"/>
      <w:bookmarkEnd w:id="228"/>
      <w:bookmarkEnd w:id="229"/>
      <w:r w:rsidRPr="00193E20">
        <w:rPr>
          <w:rStyle w:val="FootnoteReference"/>
        </w:rPr>
        <w:footnoteReference w:id="47"/>
      </w:r>
      <w:bookmarkEnd w:id="230"/>
      <w:bookmarkEnd w:id="231"/>
      <w:bookmarkEnd w:id="232"/>
    </w:p>
    <w:p w14:paraId="5E2257E1" w14:textId="4C765CB8" w:rsidR="00305D79" w:rsidRPr="00193E20" w:rsidRDefault="003E7DC3" w:rsidP="00CC30BC">
      <w:r>
        <w:t xml:space="preserve">IFAS must ensure </w:t>
      </w:r>
      <w:r w:rsidR="00BB5276">
        <w:t>child protection practitioners</w:t>
      </w:r>
      <w:r w:rsidR="00B078AE">
        <w:t xml:space="preserve"> </w:t>
      </w:r>
      <w:r>
        <w:t xml:space="preserve">understand </w:t>
      </w:r>
      <w:r w:rsidRPr="466E32ED">
        <w:rPr>
          <w:i/>
          <w:iCs/>
        </w:rPr>
        <w:t xml:space="preserve">and </w:t>
      </w:r>
      <w:r>
        <w:t xml:space="preserve">appreciate the IFAS representational </w:t>
      </w:r>
      <w:r w:rsidR="6E097A46">
        <w:t xml:space="preserve">advocacy </w:t>
      </w:r>
      <w:r>
        <w:t>model</w:t>
      </w:r>
      <w:r w:rsidR="006B21A5">
        <w:t xml:space="preserve"> through increased service promotion and by demonstrating the effectiveness of advocacy (Recommendation</w:t>
      </w:r>
      <w:r w:rsidR="004B6317">
        <w:t xml:space="preserve"> </w:t>
      </w:r>
      <w:r>
        <w:fldChar w:fldCharType="begin"/>
      </w:r>
      <w:r>
        <w:instrText xml:space="preserve"> REF _Ref72485893 \r \h </w:instrText>
      </w:r>
      <w:r>
        <w:fldChar w:fldCharType="separate"/>
      </w:r>
      <w:r w:rsidR="00CC2802">
        <w:t>3</w:t>
      </w:r>
      <w:r>
        <w:fldChar w:fldCharType="end"/>
      </w:r>
      <w:r w:rsidR="006B21A5">
        <w:t>)</w:t>
      </w:r>
      <w:r>
        <w:t xml:space="preserve">. </w:t>
      </w:r>
      <w:r w:rsidR="72EB5B3A">
        <w:t>Although</w:t>
      </w:r>
      <w:r w:rsidR="00305D79">
        <w:t xml:space="preserve"> IFAS has been working hard to address this,</w:t>
      </w:r>
      <w:r w:rsidR="19FECE6E">
        <w:t xml:space="preserve"> </w:t>
      </w:r>
      <w:r w:rsidR="007B7935">
        <w:t xml:space="preserve">the data clearly shows that understanding of the IFAS model </w:t>
      </w:r>
      <w:r w:rsidR="775FA876">
        <w:t>remains</w:t>
      </w:r>
      <w:r w:rsidR="007B7935">
        <w:t xml:space="preserve"> low</w:t>
      </w:r>
      <w:r w:rsidR="2C48846B">
        <w:t>:</w:t>
      </w:r>
    </w:p>
    <w:p w14:paraId="36C7564B" w14:textId="20DCADF4" w:rsidR="00DB6C9A" w:rsidRPr="00193E20" w:rsidRDefault="00DB6C9A" w:rsidP="00CC30BC">
      <w:pPr>
        <w:pStyle w:val="Quote"/>
      </w:pPr>
      <w:r w:rsidRPr="00193E20">
        <w:t>They’ve come in a couple of times and explained their role to us; they did not sell the role to us like it’s enacted. … They kind of sold it to us like they’re actually going to help Child Protection, and it’s going to be beneficial to work with Child Protection but left out all those key things of not being able to share certain information with Child Protection; they’re advocates for the parents. I don’t remember them selling their role to us how they actually practi</w:t>
      </w:r>
      <w:r w:rsidR="006D38B2">
        <w:t>s</w:t>
      </w:r>
      <w:r w:rsidRPr="00193E20">
        <w:t>e. (CP9)</w:t>
      </w:r>
    </w:p>
    <w:p w14:paraId="7EDCBFE8" w14:textId="325AF5C4" w:rsidR="005F2918" w:rsidRPr="00193E20" w:rsidRDefault="005F2918" w:rsidP="005F2918">
      <w:r>
        <w:t xml:space="preserve">Another barrier identified was the complexity of the </w:t>
      </w:r>
      <w:r w:rsidR="00D31E2C">
        <w:t xml:space="preserve">IFAS </w:t>
      </w:r>
      <w:r>
        <w:t>eligibility criteria for various</w:t>
      </w:r>
      <w:r w:rsidR="597433BB">
        <w:t xml:space="preserve"> service</w:t>
      </w:r>
      <w:r>
        <w:t xml:space="preserve"> levels, which were not well understood by </w:t>
      </w:r>
      <w:r w:rsidR="00BB5276">
        <w:t>child protection practitioners</w:t>
      </w:r>
      <w:r w:rsidR="000739C5">
        <w:t xml:space="preserve"> (Recommendation</w:t>
      </w:r>
      <w:r w:rsidR="00607374">
        <w:t xml:space="preserve"> </w:t>
      </w:r>
      <w:r>
        <w:fldChar w:fldCharType="begin"/>
      </w:r>
      <w:r>
        <w:instrText xml:space="preserve"> REF _Ref72485893 \r \h </w:instrText>
      </w:r>
      <w:r>
        <w:fldChar w:fldCharType="separate"/>
      </w:r>
      <w:r w:rsidR="00CC2802">
        <w:t>3</w:t>
      </w:r>
      <w:r>
        <w:fldChar w:fldCharType="end"/>
      </w:r>
      <w:r w:rsidR="000739C5">
        <w:t>)</w:t>
      </w:r>
      <w:r>
        <w:t>, and a sense that these criteria were not well attuned to the needs of the client base</w:t>
      </w:r>
      <w:r w:rsidR="00783FAD">
        <w:t xml:space="preserve"> (Recommendation</w:t>
      </w:r>
      <w:r w:rsidR="00CE5CD7">
        <w:t xml:space="preserve"> </w:t>
      </w:r>
      <w:r>
        <w:fldChar w:fldCharType="begin"/>
      </w:r>
      <w:r>
        <w:instrText xml:space="preserve"> REF _Ref72485966 \r \h </w:instrText>
      </w:r>
      <w:r>
        <w:fldChar w:fldCharType="separate"/>
      </w:r>
      <w:r w:rsidR="00CC2802">
        <w:t>6</w:t>
      </w:r>
      <w:r>
        <w:fldChar w:fldCharType="end"/>
      </w:r>
      <w:r w:rsidR="00783FAD">
        <w:t>)</w:t>
      </w:r>
      <w:r w:rsidR="00193E20">
        <w:t>.</w:t>
      </w:r>
    </w:p>
    <w:p w14:paraId="6DDF1AFC" w14:textId="463BC6B5" w:rsidR="00673A8C" w:rsidRPr="00193E20" w:rsidRDefault="004E2C93" w:rsidP="00CC30BC">
      <w:r>
        <w:t>IFAS have been working hard</w:t>
      </w:r>
      <w:r w:rsidR="00673A8C">
        <w:t xml:space="preserve"> </w:t>
      </w:r>
      <w:r w:rsidR="00275DDA">
        <w:t>to</w:t>
      </w:r>
      <w:r w:rsidR="00673A8C">
        <w:t xml:space="preserve"> improve</w:t>
      </w:r>
      <w:r w:rsidR="1251FEFD">
        <w:t xml:space="preserve"> the</w:t>
      </w:r>
      <w:r w:rsidR="00673A8C">
        <w:t xml:space="preserve"> understanding of the model, with </w:t>
      </w:r>
      <w:r w:rsidR="00BA7173">
        <w:t>34</w:t>
      </w:r>
      <w:r w:rsidR="00D118F4">
        <w:t xml:space="preserve"> documented</w:t>
      </w:r>
      <w:r w:rsidR="00BA7173">
        <w:t xml:space="preserve"> presentations or promotional contacts in </w:t>
      </w:r>
      <w:r w:rsidR="004D6CF7">
        <w:t>the six months to March 2021</w:t>
      </w:r>
      <w:r w:rsidR="005D0C91">
        <w:t xml:space="preserve">, in addition to fortnightly or monthly meetings with each service. </w:t>
      </w:r>
      <w:r w:rsidR="006E001D">
        <w:t>Where colocation had been established, it was not able to be continued during COVID-19 restrictions. Promoting</w:t>
      </w:r>
      <w:r w:rsidR="3198A051">
        <w:t xml:space="preserve"> the model has</w:t>
      </w:r>
      <w:r w:rsidR="005D0C91">
        <w:t xml:space="preserve"> been made more difficult by the </w:t>
      </w:r>
      <w:r w:rsidR="32A791D2">
        <w:t>DFFH</w:t>
      </w:r>
      <w:r w:rsidR="4BDB44C1">
        <w:t xml:space="preserve"> </w:t>
      </w:r>
      <w:r w:rsidR="005D0C91">
        <w:t>staff turnover</w:t>
      </w:r>
      <w:r w:rsidR="00655F19">
        <w:t xml:space="preserve">, </w:t>
      </w:r>
      <w:r w:rsidR="001C2DA3">
        <w:t>with staff moving into other roles</w:t>
      </w:r>
      <w:r w:rsidR="00062993">
        <w:t>, both within and outside of the child protection system</w:t>
      </w:r>
      <w:r w:rsidR="005D0C91">
        <w:t>:</w:t>
      </w:r>
    </w:p>
    <w:p w14:paraId="635D55C7" w14:textId="7AACB3DB" w:rsidR="00673A8C" w:rsidRPr="00193E20" w:rsidRDefault="00673A8C" w:rsidP="00CC30BC">
      <w:pPr>
        <w:pStyle w:val="Quote"/>
      </w:pPr>
      <w:r>
        <w:t>We do have a huge turnover in staff… the biggest that we've ever had during COVID. (CP15)</w:t>
      </w:r>
    </w:p>
    <w:p w14:paraId="35811FB8" w14:textId="51EC6360" w:rsidR="000F10D0" w:rsidRPr="00193E20" w:rsidRDefault="004E7039" w:rsidP="000F10D0">
      <w:r>
        <w:t>Other professional stakeholders, internal to VLA, noted that responsibility for service promotion, role clarification and collaboration is shared with DFFH. These stakeholders noted similar difficulties in</w:t>
      </w:r>
      <w:r w:rsidR="6213FDF8">
        <w:t xml:space="preserve"> the</w:t>
      </w:r>
      <w:r>
        <w:t xml:space="preserve"> implementation of the agreement between DFFH and VLA relating to referrals for legal services. The barriers to</w:t>
      </w:r>
      <w:r w:rsidR="00493591">
        <w:t xml:space="preserve"> improving understanding are varied and complex, but despite this, </w:t>
      </w:r>
      <w:r w:rsidR="00BB5276">
        <w:t>child protection practitioners</w:t>
      </w:r>
      <w:r w:rsidR="00A5590E">
        <w:t xml:space="preserve"> were hopeful </w:t>
      </w:r>
      <w:r w:rsidR="409A9F7A">
        <w:t>about</w:t>
      </w:r>
      <w:r w:rsidR="00A5590E">
        <w:t xml:space="preserve"> addressing this and working together more collaboratively into the future</w:t>
      </w:r>
      <w:r w:rsidR="00493591">
        <w:t>:</w:t>
      </w:r>
    </w:p>
    <w:p w14:paraId="6CEC833B" w14:textId="6BA28EBD" w:rsidR="000F10D0" w:rsidRPr="00193E20" w:rsidRDefault="000F10D0" w:rsidP="000F10D0">
      <w:pPr>
        <w:pStyle w:val="Quote"/>
      </w:pPr>
      <w:r w:rsidRPr="00193E20">
        <w:t>They got a really good opportunity of becoming</w:t>
      </w:r>
      <w:r w:rsidR="00E44E52" w:rsidRPr="00193E20">
        <w:t xml:space="preserve"> </w:t>
      </w:r>
      <w:r w:rsidRPr="00193E20">
        <w:t>an integral part of</w:t>
      </w:r>
      <w:r w:rsidR="00E44E52" w:rsidRPr="00193E20">
        <w:t xml:space="preserve"> </w:t>
      </w:r>
      <w:r w:rsidRPr="00193E20">
        <w:t>our involvement, and how that works. We spoke about being a bridge between Child Protection and families, and it can be quite a solid bridge. …  if they’re being really crystal clear about their advocacy, what they want, what they can do, what they can’t do, then it informs us a bit better. (CP10)</w:t>
      </w:r>
    </w:p>
    <w:p w14:paraId="2E5A3EBB" w14:textId="174F1C81" w:rsidR="000B7D72" w:rsidRPr="00193E20" w:rsidRDefault="009E5303" w:rsidP="00CC30BC">
      <w:r w:rsidRPr="00193E20">
        <w:t>Increasing disposition to advocacy and understanding of</w:t>
      </w:r>
      <w:r w:rsidR="09FC30F1" w:rsidRPr="00193E20">
        <w:t xml:space="preserve"> representational</w:t>
      </w:r>
      <w:r w:rsidRPr="00193E20">
        <w:t xml:space="preserve"> advocacy is essential to IFAS</w:t>
      </w:r>
      <w:r w:rsidR="00282ABC">
        <w:t>’s</w:t>
      </w:r>
      <w:r w:rsidRPr="00282ABC">
        <w:t xml:space="preserve"> success. </w:t>
      </w:r>
      <w:r w:rsidR="00A536B5" w:rsidRPr="00282ABC">
        <w:t xml:space="preserve">When </w:t>
      </w:r>
      <w:r w:rsidR="003612CC" w:rsidRPr="00282ABC">
        <w:t xml:space="preserve">IFAS </w:t>
      </w:r>
      <w:r w:rsidR="003612CC" w:rsidRPr="00193E20">
        <w:t xml:space="preserve">and </w:t>
      </w:r>
      <w:r w:rsidR="008C6958" w:rsidRPr="00193E20">
        <w:t>DFFH</w:t>
      </w:r>
      <w:r w:rsidR="003612CC" w:rsidRPr="00193E20">
        <w:t xml:space="preserve"> work successfully together, the </w:t>
      </w:r>
      <w:r w:rsidR="00E22F7A" w:rsidRPr="00193E20">
        <w:t xml:space="preserve">results are clear. </w:t>
      </w:r>
    </w:p>
    <w:p w14:paraId="60A57483" w14:textId="016CECF7" w:rsidR="00C024DB" w:rsidRPr="00193E20" w:rsidRDefault="00A47BD6" w:rsidP="0076753D">
      <w:pPr>
        <w:pStyle w:val="heading20"/>
      </w:pPr>
      <w:bookmarkStart w:id="233" w:name="_Toc39820011"/>
      <w:bookmarkStart w:id="234" w:name="_Toc40099014"/>
      <w:bookmarkStart w:id="235" w:name="_Toc40340803"/>
      <w:bookmarkStart w:id="236" w:name="_Toc73104569"/>
      <w:bookmarkStart w:id="237" w:name="_Toc81142219"/>
      <w:bookmarkStart w:id="238" w:name="_Toc81632739"/>
      <w:bookmarkEnd w:id="233"/>
      <w:bookmarkEnd w:id="234"/>
      <w:bookmarkEnd w:id="235"/>
      <w:r w:rsidRPr="00193E20">
        <w:t>Cost-benefit analysis</w:t>
      </w:r>
      <w:bookmarkEnd w:id="236"/>
      <w:bookmarkEnd w:id="237"/>
      <w:bookmarkEnd w:id="238"/>
    </w:p>
    <w:p w14:paraId="10617404" w14:textId="372CA06E" w:rsidR="00F23533" w:rsidRDefault="00D1766F" w:rsidP="00EA62CA">
      <w:r>
        <w:t xml:space="preserve">The costs saving potential of IFAS is primarily in the potential to divert families out of the court system. This is achieved through the mechanisms identified above, in </w:t>
      </w:r>
      <w:r>
        <w:fldChar w:fldCharType="begin"/>
      </w:r>
      <w:r>
        <w:instrText xml:space="preserve"> REF _Ref72328144 \r \h </w:instrText>
      </w:r>
      <w:r>
        <w:fldChar w:fldCharType="separate"/>
      </w:r>
      <w:r w:rsidR="00CC2802">
        <w:t>3.4.1</w:t>
      </w:r>
      <w:r>
        <w:fldChar w:fldCharType="end"/>
      </w:r>
      <w:r>
        <w:t xml:space="preserve">, as IFAS enables communication through mediation, which can assist in addressing the protective concerns that are the basis of DFFH intervention. When DFFH is satisfied that protective concerns are </w:t>
      </w:r>
      <w:r w:rsidR="001D7199">
        <w:t>addressed</w:t>
      </w:r>
      <w:r>
        <w:t>, DFFH closes the case and does not proceed to court. Other effects of IFAS, such as linking families to other support services, may also save costs, but this is not evidenced in the data. Essentially, IFAS diverts families from court when it opens doors for DFFH that would otherwise remain closed, while assisting parents to understand DFFH</w:t>
      </w:r>
      <w:r w:rsidR="00FE0156">
        <w:t>’s concerns</w:t>
      </w:r>
      <w:r>
        <w:t xml:space="preserve"> and make informed decisions about their engagement. </w:t>
      </w:r>
    </w:p>
    <w:p w14:paraId="54368989" w14:textId="72FFD220" w:rsidR="003C1853" w:rsidRPr="00193E20" w:rsidRDefault="00991641" w:rsidP="00EA62CA">
      <w:pPr>
        <w:pStyle w:val="Body"/>
      </w:pPr>
      <w:r w:rsidRPr="00193E20">
        <w:t>Establishing the cost savings requires estimating the rate at which IFAS diverts families from court who would otherwise have proceeded to court, then calculating the costs saved through avoiding court.</w:t>
      </w:r>
      <w:r>
        <w:t xml:space="preserve"> </w:t>
      </w:r>
      <w:r w:rsidR="00F23533" w:rsidRPr="00193E20">
        <w:t>Accurately and precisely assessing</w:t>
      </w:r>
      <w:r>
        <w:t xml:space="preserve"> these</w:t>
      </w:r>
      <w:r w:rsidR="00F23533" w:rsidRPr="00193E20">
        <w:t xml:space="preserve"> </w:t>
      </w:r>
      <w:r>
        <w:t>savings</w:t>
      </w:r>
      <w:r w:rsidR="00D1766F">
        <w:t xml:space="preserve"> is difficult</w:t>
      </w:r>
      <w:r w:rsidR="00F23533" w:rsidRPr="00193E20">
        <w:t>, however triangulating the various data sets,</w:t>
      </w:r>
      <w:r w:rsidR="00F23533">
        <w:t xml:space="preserve"> reliable estimates can be made. </w:t>
      </w:r>
      <w:r>
        <w:t>Savings</w:t>
      </w:r>
      <w:r w:rsidR="00573503" w:rsidRPr="00193E20">
        <w:t xml:space="preserve"> </w:t>
      </w:r>
      <w:r w:rsidR="00927CCC">
        <w:t>were identified in several areas</w:t>
      </w:r>
      <w:r w:rsidR="00573503" w:rsidRPr="00193E20">
        <w:t xml:space="preserve">, including DFFH costs to apply for the order or provide support to children on orders, intensive family support services, legal aid grants to parents and out of home care costs. </w:t>
      </w:r>
      <w:r w:rsidR="00FF5BDA" w:rsidRPr="00193E20">
        <w:t xml:space="preserve">The mechanics of this calculation and the triangulation process are complex, so have been detailed in </w:t>
      </w:r>
      <w:r w:rsidR="00FF5BDA" w:rsidRPr="00282ABC">
        <w:fldChar w:fldCharType="begin"/>
      </w:r>
      <w:r w:rsidR="00FF5BDA" w:rsidRPr="00193E20">
        <w:instrText xml:space="preserve"> REF _Ref72309077 \w \h </w:instrText>
      </w:r>
      <w:r w:rsidR="00FF5BDA" w:rsidRPr="00282ABC">
        <w:fldChar w:fldCharType="separate"/>
      </w:r>
      <w:r w:rsidR="00CC2802">
        <w:t>Appendix 1</w:t>
      </w:r>
      <w:r w:rsidR="00FF5BDA" w:rsidRPr="00282ABC">
        <w:fldChar w:fldCharType="end"/>
      </w:r>
      <w:r w:rsidR="00FF5BDA" w:rsidRPr="00193E20">
        <w:t xml:space="preserve"> and summar</w:t>
      </w:r>
      <w:r w:rsidR="00FF5BDA" w:rsidRPr="00282ABC">
        <w:t>ised here.</w:t>
      </w:r>
      <w:r w:rsidR="00FF5BDA">
        <w:t xml:space="preserve"> </w:t>
      </w:r>
      <w:r w:rsidR="00573503" w:rsidRPr="00193E20">
        <w:t>The average saving per family diverted from the child protection system is calculated to be $65,911 to the Victorian government.</w:t>
      </w:r>
      <w:r w:rsidR="002755E1" w:rsidRPr="00193E20">
        <w:t xml:space="preserve"> This is the saving per family, realised within 12 months.</w:t>
      </w:r>
    </w:p>
    <w:p w14:paraId="379EDBB8" w14:textId="7A3EE24A" w:rsidR="004E359B" w:rsidRPr="00193E20" w:rsidRDefault="004E359B" w:rsidP="003C1853">
      <w:r>
        <w:t xml:space="preserve">The evaluation team explicitly asked all </w:t>
      </w:r>
      <w:r w:rsidR="00BB5276">
        <w:t>child protection practitioners</w:t>
      </w:r>
      <w:r>
        <w:t xml:space="preserve"> if they had any cases which would have gone to court without IFAS involvement:</w:t>
      </w:r>
    </w:p>
    <w:p w14:paraId="645FE37B" w14:textId="33477CFC" w:rsidR="004E359B" w:rsidRPr="00193E20" w:rsidRDefault="004E359B" w:rsidP="004E359B">
      <w:pPr>
        <w:pStyle w:val="Transcriptquote"/>
      </w:pPr>
      <w:r w:rsidRPr="00193E20">
        <w:t>Facilitator:</w:t>
      </w:r>
      <w:r w:rsidRPr="00193E20">
        <w:tab/>
        <w:t xml:space="preserve">So that would have gone to court otherwise, in that case, if </w:t>
      </w:r>
      <w:r w:rsidR="50FF1702" w:rsidRPr="00193E20">
        <w:t>[IFAS]</w:t>
      </w:r>
      <w:r w:rsidRPr="00193E20">
        <w:t xml:space="preserve"> hadn’t been involved?</w:t>
      </w:r>
    </w:p>
    <w:p w14:paraId="4DA6C405" w14:textId="00325B4F" w:rsidR="004E359B" w:rsidRPr="00193E20" w:rsidRDefault="004E359B" w:rsidP="004E359B">
      <w:pPr>
        <w:pStyle w:val="Transcriptquote"/>
      </w:pPr>
      <w:r w:rsidRPr="00193E20">
        <w:t>CP 11:</w:t>
      </w:r>
      <w:r w:rsidRPr="00193E20">
        <w:tab/>
        <w:t>Yeah.</w:t>
      </w:r>
    </w:p>
    <w:p w14:paraId="11BAC198" w14:textId="4168E6A3" w:rsidR="004E359B" w:rsidRPr="00193E20" w:rsidRDefault="004E359B" w:rsidP="004E359B">
      <w:pPr>
        <w:pStyle w:val="Transcriptquote"/>
      </w:pPr>
      <w:r w:rsidRPr="00193E20">
        <w:t>Facilitator:</w:t>
      </w:r>
      <w:r w:rsidRPr="00193E20">
        <w:tab/>
        <w:t>How many times that might have happened for you in the last twelve months, or two years?</w:t>
      </w:r>
    </w:p>
    <w:p w14:paraId="44A1AC86" w14:textId="1E6ABF1C" w:rsidR="004E359B" w:rsidRPr="00193E20" w:rsidRDefault="004E359B" w:rsidP="004E359B">
      <w:pPr>
        <w:pStyle w:val="Transcriptquote"/>
      </w:pPr>
      <w:r w:rsidRPr="00193E20">
        <w:t>CP 11:</w:t>
      </w:r>
      <w:r w:rsidRPr="00193E20">
        <w:tab/>
        <w:t>I think I can recall, the last twelve months, maybe four times. Four times, or – yeah, four times.</w:t>
      </w:r>
    </w:p>
    <w:p w14:paraId="31DD1C50" w14:textId="6C56C260" w:rsidR="000D2D27" w:rsidRDefault="00D74656" w:rsidP="00CC30BC">
      <w:pPr>
        <w:pStyle w:val="Body"/>
      </w:pPr>
      <w:r>
        <w:t xml:space="preserve">Child Protection </w:t>
      </w:r>
      <w:r w:rsidR="00795064">
        <w:t xml:space="preserve">Practitioner </w:t>
      </w:r>
      <w:r>
        <w:t>11 gave the highest estimate, but of the 11 direct service practitioners interviewed, 6 identified specific cases where they would have had to proceed to court, ranging between 1 and 4 examples in the previous 12 months.</w:t>
      </w:r>
      <w:r w:rsidR="00896B7B">
        <w:t xml:space="preserve"> </w:t>
      </w:r>
    </w:p>
    <w:p w14:paraId="40FB7B00" w14:textId="6A74C5BA" w:rsidR="00AD68F9" w:rsidRDefault="00AD68F9" w:rsidP="00AD68F9">
      <w:r>
        <w:t xml:space="preserve">Due to the limitations detailed in </w:t>
      </w:r>
      <w:r>
        <w:fldChar w:fldCharType="begin"/>
      </w:r>
      <w:r>
        <w:instrText xml:space="preserve"> REF _Ref72313636 \r \h </w:instrText>
      </w:r>
      <w:r>
        <w:fldChar w:fldCharType="separate"/>
      </w:r>
      <w:r w:rsidR="00CC2802">
        <w:t>2.6</w:t>
      </w:r>
      <w:r>
        <w:fldChar w:fldCharType="end"/>
      </w:r>
      <w:r>
        <w:t>, a straightforward statistical analysis of these indicators is not possible. Instead, to estimate the return on investment the evaluation team required a single estimated ‘base’ rate with upper, best-case assumption and lower, worst-case assumption limits. The ‘base’ case ‘a</w:t>
      </w:r>
      <w:r w:rsidRPr="0080150C">
        <w:t>ssigns the most plausible values to the variables to produce an estimate of net benefits that is thought to be most representative.</w:t>
      </w:r>
      <w:r>
        <w:t>’</w:t>
      </w:r>
      <w:r>
        <w:rPr>
          <w:rStyle w:val="FootnoteReference"/>
        </w:rPr>
        <w:footnoteReference w:id="48"/>
      </w:r>
      <w:r>
        <w:t xml:space="preserve"> This is not a statistical process but a professional assessment weighing each variable within the context of the data and collection process.</w:t>
      </w:r>
    </w:p>
    <w:p w14:paraId="6DDE5286" w14:textId="4EECDCBB" w:rsidR="00650C59" w:rsidRPr="00193E20" w:rsidRDefault="00650C59" w:rsidP="00650C59">
      <w:pPr>
        <w:pStyle w:val="Body"/>
      </w:pPr>
      <w:r>
        <w:t>Based on</w:t>
      </w:r>
      <w:r w:rsidR="00835092">
        <w:t xml:space="preserve"> all</w:t>
      </w:r>
      <w:r>
        <w:t xml:space="preserve"> the available data</w:t>
      </w:r>
      <w:r w:rsidR="00EB427D">
        <w:t>,</w:t>
      </w:r>
      <w:r>
        <w:t xml:space="preserve"> the evaluation team estimate that the diversion rate is approximately 20%. </w:t>
      </w:r>
      <w:r w:rsidR="00835092">
        <w:t>Based on the IFAS advocate’s self-assessment, the rate may be</w:t>
      </w:r>
      <w:r>
        <w:t xml:space="preserve"> higher, closer to 45%. More appropriate referrals, better working relationships with DFFH and other stakeholders would all increase this rate. The lowest possible rate, based on confirmed examples and objective assessment, appears to be 7%</w:t>
      </w:r>
      <w:r w:rsidR="00EB427D">
        <w:t>. H</w:t>
      </w:r>
      <w:r>
        <w:t>owever</w:t>
      </w:r>
      <w:r w:rsidR="00EB427D">
        <w:t>,</w:t>
      </w:r>
      <w:r>
        <w:t xml:space="preserve"> </w:t>
      </w:r>
      <w:r w:rsidR="00EB427D">
        <w:t>7%</w:t>
      </w:r>
      <w:r>
        <w:t xml:space="preserve"> is too conservative when triangulated with all available data, so the lowest range has been estimated at 10%. </w:t>
      </w:r>
      <w:r w:rsidR="00BE1F77">
        <w:t xml:space="preserve">Detailed calculations are provided in </w:t>
      </w:r>
      <w:r>
        <w:fldChar w:fldCharType="begin"/>
      </w:r>
      <w:r>
        <w:instrText xml:space="preserve"> REF _Ref72309077 \w \h </w:instrText>
      </w:r>
      <w:r>
        <w:fldChar w:fldCharType="separate"/>
      </w:r>
      <w:r w:rsidR="00CC2802">
        <w:t>Appendix 1</w:t>
      </w:r>
      <w:r>
        <w:fldChar w:fldCharType="end"/>
      </w:r>
      <w:r w:rsidR="00BE1F77">
        <w:t>.</w:t>
      </w:r>
    </w:p>
    <w:p w14:paraId="6EC8695F" w14:textId="4A0F83FD" w:rsidR="00650C59" w:rsidRPr="00193E20" w:rsidRDefault="00650C59" w:rsidP="00650C59">
      <w:pPr>
        <w:pStyle w:val="Body"/>
      </w:pPr>
      <w:r w:rsidRPr="007C6432">
        <w:t>Based on an estimated diversion rate of 20%, assuming 29%</w:t>
      </w:r>
      <w:r w:rsidR="00AC4268">
        <w:rPr>
          <w:rStyle w:val="FootnoteReference"/>
        </w:rPr>
        <w:footnoteReference w:id="49"/>
      </w:r>
      <w:r w:rsidRPr="007C6432">
        <w:t xml:space="preserve"> of children progress to out</w:t>
      </w:r>
      <w:r w:rsidR="004C064F" w:rsidRPr="007C6432">
        <w:t>-</w:t>
      </w:r>
      <w:r w:rsidRPr="00CF40B2">
        <w:t>of</w:t>
      </w:r>
      <w:r w:rsidR="004C064F" w:rsidRPr="00CF40B2">
        <w:t>-</w:t>
      </w:r>
      <w:r w:rsidRPr="00CF40B2">
        <w:t>home</w:t>
      </w:r>
      <w:r w:rsidR="007C6432">
        <w:t xml:space="preserve"> </w:t>
      </w:r>
      <w:r w:rsidRPr="00193E20">
        <w:t>care</w:t>
      </w:r>
      <w:r w:rsidR="004C064F" w:rsidRPr="00193E20">
        <w:t xml:space="preserve"> (OOHC)</w:t>
      </w:r>
      <w:r w:rsidRPr="00193E20">
        <w:t xml:space="preserve"> and</w:t>
      </w:r>
      <w:r w:rsidR="00C225F9" w:rsidRPr="00193E20">
        <w:t xml:space="preserve"> IFAS closing with</w:t>
      </w:r>
      <w:r w:rsidRPr="00193E20">
        <w:t xml:space="preserve"> 140 clients on average per year, IFAS has resulted in a saving of $1,845,510. As the annual cost of IFAS is $524,270, this is a return on investment </w:t>
      </w:r>
      <w:r w:rsidR="00DF6CA6" w:rsidRPr="00193E20">
        <w:t>of</w:t>
      </w:r>
      <w:r w:rsidRPr="00193E20">
        <w:t xml:space="preserve"> $3.52 for </w:t>
      </w:r>
      <w:r w:rsidR="00DF6CA6" w:rsidRPr="00193E20">
        <w:t>each</w:t>
      </w:r>
      <w:r w:rsidRPr="00193E20">
        <w:t xml:space="preserve"> dollar invested ($2.52 in savings). </w:t>
      </w:r>
      <w:r w:rsidR="00527716" w:rsidRPr="00193E20">
        <w:t xml:space="preserve">The evaluation team also conducted a sensitivity analysis, to identify the potential range of </w:t>
      </w:r>
      <w:r w:rsidR="000C1C07" w:rsidRPr="00193E20">
        <w:t xml:space="preserve">savings, using both worst possible assumptions indicated in the data and best possible assumptions. </w:t>
      </w:r>
      <w:r w:rsidR="007B2B31" w:rsidRPr="00193E20">
        <w:t xml:space="preserve">These best </w:t>
      </w:r>
      <w:r w:rsidR="005267AC" w:rsidRPr="00193E20">
        <w:t xml:space="preserve">and worst </w:t>
      </w:r>
      <w:r w:rsidR="007B2B31" w:rsidRPr="00193E20">
        <w:t xml:space="preserve">possible assumptions are highly unlikely, but the sensitivity analysis </w:t>
      </w:r>
      <w:r w:rsidR="00FA6EF4" w:rsidRPr="00193E20">
        <w:t>confirms</w:t>
      </w:r>
      <w:r w:rsidR="007B2B31" w:rsidRPr="00193E20">
        <w:t xml:space="preserve"> that even under worst possible assumptions </w:t>
      </w:r>
      <w:r w:rsidR="000E7718" w:rsidRPr="00193E20">
        <w:t xml:space="preserve">investment in IFAS leads to a positive return on investment. </w:t>
      </w:r>
    </w:p>
    <w:tbl>
      <w:tblPr>
        <w:tblStyle w:val="GridTable3-Accent5"/>
        <w:tblW w:w="5000" w:type="pct"/>
        <w:tblLayout w:type="fixed"/>
        <w:tblLook w:val="04A0" w:firstRow="1" w:lastRow="0" w:firstColumn="1" w:lastColumn="0" w:noHBand="0" w:noVBand="1"/>
        <w:tblCaption w:val="Estimated savings"/>
        <w:tblDescription w:val="Table 3 shows the estimated savings resulting from IFAS. &#10;&#10;At the maximum rate, there would be a $102,269 saving per client, 150 clients per year supported by IFAS, with IFAS clients having an average of 2.1 children with a 50% chance of entering OOHC. On this maximum rate, there would be a 45% diversion rate, saving $6,903,196, with a return on investment of $13.17. &#10;&#10;At the minimum rate, there would be a saving of $48,280 per client, with IFAS supporting 139 clients annually, and an average of 1.8 children per IFAS client with a 20% chance of entering OOHC. On this minimum estimate, there would be a 20% diversion rate, with a saving of $671,099 and a return on investment of $1.28. &#10;&#10;At the estimated rate, there would be a $65,911 saving per client, with 140 clients supported annually by IFAS with an average of 2 children per IFAS client and a 29% chance of entering OOHC. On this estimate, there would be a 20% diversion rate, resulting in a saving of $1,845,510 and having a return on investment of $3.52."/>
      </w:tblPr>
      <w:tblGrid>
        <w:gridCol w:w="1201"/>
        <w:gridCol w:w="1335"/>
        <w:gridCol w:w="868"/>
        <w:gridCol w:w="1588"/>
        <w:gridCol w:w="1335"/>
        <w:gridCol w:w="1174"/>
        <w:gridCol w:w="1288"/>
        <w:gridCol w:w="1417"/>
      </w:tblGrid>
      <w:tr w:rsidR="00DA624B" w:rsidRPr="00193E20" w14:paraId="43AD45D1" w14:textId="77777777" w:rsidTr="006A68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88" w:type="pct"/>
            <w:noWrap/>
            <w:hideMark/>
          </w:tcPr>
          <w:p w14:paraId="197F5BF2" w14:textId="77777777" w:rsidR="00650C59" w:rsidRPr="00193E20" w:rsidRDefault="00650C59" w:rsidP="00F00C2F">
            <w:pPr>
              <w:spacing w:after="0" w:line="240" w:lineRule="auto"/>
              <w:rPr>
                <w:rFonts w:ascii="Calibri" w:eastAsia="Times New Roman" w:hAnsi="Calibri" w:cs="Calibri"/>
                <w:szCs w:val="22"/>
              </w:rPr>
            </w:pPr>
          </w:p>
        </w:tc>
        <w:tc>
          <w:tcPr>
            <w:tcW w:w="654" w:type="pct"/>
            <w:noWrap/>
            <w:hideMark/>
          </w:tcPr>
          <w:p w14:paraId="45F72543"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Saving per client</w:t>
            </w:r>
          </w:p>
        </w:tc>
        <w:tc>
          <w:tcPr>
            <w:tcW w:w="425" w:type="pct"/>
            <w:noWrap/>
            <w:hideMark/>
          </w:tcPr>
          <w:p w14:paraId="355D46B8"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Clients</w:t>
            </w:r>
          </w:p>
        </w:tc>
        <w:tc>
          <w:tcPr>
            <w:tcW w:w="778" w:type="pct"/>
            <w:noWrap/>
            <w:hideMark/>
          </w:tcPr>
          <w:p w14:paraId="566ED057"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Avg. children per client</w:t>
            </w:r>
          </w:p>
        </w:tc>
        <w:tc>
          <w:tcPr>
            <w:tcW w:w="654" w:type="pct"/>
            <w:noWrap/>
            <w:hideMark/>
          </w:tcPr>
          <w:p w14:paraId="743B8F17"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Chance of OOHC</w:t>
            </w:r>
          </w:p>
        </w:tc>
        <w:tc>
          <w:tcPr>
            <w:tcW w:w="575" w:type="pct"/>
            <w:noWrap/>
            <w:hideMark/>
          </w:tcPr>
          <w:p w14:paraId="2BED5E5E"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Diversion rate</w:t>
            </w:r>
          </w:p>
        </w:tc>
        <w:tc>
          <w:tcPr>
            <w:tcW w:w="631" w:type="pct"/>
            <w:noWrap/>
            <w:hideMark/>
          </w:tcPr>
          <w:p w14:paraId="4C49FD1C"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Costs saved</w:t>
            </w:r>
          </w:p>
        </w:tc>
        <w:tc>
          <w:tcPr>
            <w:tcW w:w="694" w:type="pct"/>
            <w:noWrap/>
            <w:hideMark/>
          </w:tcPr>
          <w:p w14:paraId="4D800785" w14:textId="77777777" w:rsidR="00650C59" w:rsidRPr="00193E20" w:rsidRDefault="00650C59" w:rsidP="00F00C2F">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Return on investment</w:t>
            </w:r>
          </w:p>
        </w:tc>
      </w:tr>
      <w:tr w:rsidR="00DA624B" w:rsidRPr="00193E20" w14:paraId="2FE2FD87" w14:textId="77777777" w:rsidTr="006A6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2EF692A1" w14:textId="77777777" w:rsidR="00650C59" w:rsidRPr="00193E20" w:rsidRDefault="00650C59" w:rsidP="00F00C2F">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Estimated rate</w:t>
            </w:r>
          </w:p>
        </w:tc>
        <w:tc>
          <w:tcPr>
            <w:tcW w:w="654" w:type="pct"/>
            <w:noWrap/>
            <w:hideMark/>
          </w:tcPr>
          <w:p w14:paraId="4464060D" w14:textId="745A6113"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$65,911</w:t>
            </w:r>
          </w:p>
        </w:tc>
        <w:tc>
          <w:tcPr>
            <w:tcW w:w="425" w:type="pct"/>
            <w:noWrap/>
            <w:hideMark/>
          </w:tcPr>
          <w:p w14:paraId="4C48F936"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140</w:t>
            </w:r>
          </w:p>
        </w:tc>
        <w:tc>
          <w:tcPr>
            <w:tcW w:w="778" w:type="pct"/>
            <w:noWrap/>
            <w:hideMark/>
          </w:tcPr>
          <w:p w14:paraId="268D7A50"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w:t>
            </w:r>
          </w:p>
        </w:tc>
        <w:tc>
          <w:tcPr>
            <w:tcW w:w="654" w:type="pct"/>
            <w:noWrap/>
            <w:hideMark/>
          </w:tcPr>
          <w:p w14:paraId="1C9A25E8"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29%</w:t>
            </w:r>
          </w:p>
        </w:tc>
        <w:tc>
          <w:tcPr>
            <w:tcW w:w="575" w:type="pct"/>
            <w:noWrap/>
            <w:hideMark/>
          </w:tcPr>
          <w:p w14:paraId="60ACFCC3"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631" w:type="pct"/>
            <w:noWrap/>
            <w:hideMark/>
          </w:tcPr>
          <w:p w14:paraId="6769A99E"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$1,845,510</w:t>
            </w:r>
          </w:p>
        </w:tc>
        <w:tc>
          <w:tcPr>
            <w:tcW w:w="694" w:type="pct"/>
            <w:noWrap/>
            <w:hideMark/>
          </w:tcPr>
          <w:p w14:paraId="5B9CF800" w14:textId="77777777" w:rsidR="00650C59" w:rsidRPr="00193E20" w:rsidRDefault="00650C59" w:rsidP="00F00C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$3.52</w:t>
            </w:r>
          </w:p>
        </w:tc>
      </w:tr>
    </w:tbl>
    <w:p w14:paraId="3225029B" w14:textId="6CDA1020" w:rsidR="00650C59" w:rsidRPr="00193E20" w:rsidRDefault="00650C59" w:rsidP="00650C59">
      <w:pPr>
        <w:pStyle w:val="Caption"/>
      </w:pPr>
      <w:bookmarkStart w:id="239" w:name="_Toc81142275"/>
      <w:bookmarkStart w:id="240" w:name="_Toc81632795"/>
      <w:r w:rsidRPr="00193E20">
        <w:t xml:space="preserve">Table </w:t>
      </w:r>
      <w:r>
        <w:fldChar w:fldCharType="begin"/>
      </w:r>
      <w:r>
        <w:instrText>SEQ Table \* ARABIC</w:instrText>
      </w:r>
      <w:r>
        <w:fldChar w:fldCharType="separate"/>
      </w:r>
      <w:r w:rsidR="00CC2802">
        <w:rPr>
          <w:noProof/>
        </w:rPr>
        <w:t>4</w:t>
      </w:r>
      <w:r>
        <w:fldChar w:fldCharType="end"/>
      </w:r>
      <w:r w:rsidRPr="00193E20">
        <w:t xml:space="preserve"> - Estimated savings</w:t>
      </w:r>
      <w:bookmarkEnd w:id="239"/>
      <w:bookmarkEnd w:id="240"/>
    </w:p>
    <w:p w14:paraId="50E1B0A0" w14:textId="7E0D62EA" w:rsidR="00650C59" w:rsidRPr="00193E20" w:rsidRDefault="00967718" w:rsidP="00650C59">
      <w:pPr>
        <w:pStyle w:val="Body"/>
        <w:rPr>
          <w:lang w:eastAsia="en-US"/>
        </w:rPr>
      </w:pPr>
      <w:r w:rsidRPr="00193E20">
        <w:t>The c</w:t>
      </w:r>
      <w:r w:rsidR="006558BC" w:rsidRPr="00193E20">
        <w:t xml:space="preserve">ost benefit analysis was conducted based on available data in the pilot sites. Extrapolating these data across the state </w:t>
      </w:r>
      <w:r w:rsidR="00F65AA8" w:rsidRPr="00193E20">
        <w:t xml:space="preserve">does not account for variations in demographics or regional influences, however a statewide service would also not face the barriers of a new, small, pilot service working during a pandemic. </w:t>
      </w:r>
      <w:r w:rsidR="00650C59" w:rsidRPr="00193E20">
        <w:t xml:space="preserve">For a statewide rollout of IFAS budgeted by VLA at </w:t>
      </w:r>
      <w:r w:rsidR="00650C59" w:rsidRPr="00193E20">
        <w:rPr>
          <w:lang w:eastAsia="en-US"/>
        </w:rPr>
        <w:t xml:space="preserve">$3.2m per year, </w:t>
      </w:r>
      <w:r w:rsidR="00283D1B" w:rsidRPr="00193E20">
        <w:rPr>
          <w:lang w:eastAsia="en-US"/>
        </w:rPr>
        <w:t xml:space="preserve">extrapolating directly from the pilot data, </w:t>
      </w:r>
      <w:r w:rsidR="00650C59" w:rsidRPr="00193E20">
        <w:rPr>
          <w:lang w:eastAsia="en-US"/>
        </w:rPr>
        <w:t xml:space="preserve">estimated savings to the Victorian government are approximately $11.2m per year ($8m after accounting for the cost of IFAS). </w:t>
      </w:r>
    </w:p>
    <w:p w14:paraId="1B8EEC23" w14:textId="7622CFEB" w:rsidR="006A1873" w:rsidRPr="00193E20" w:rsidRDefault="00654C20" w:rsidP="00327731">
      <w:pPr>
        <w:pStyle w:val="Body"/>
        <w:rPr>
          <w:lang w:eastAsia="en-US"/>
        </w:rPr>
      </w:pPr>
      <w:r w:rsidRPr="00193E20">
        <w:rPr>
          <w:lang w:eastAsia="en-US"/>
        </w:rPr>
        <w:t>The evaluation team also calculated return on investment to VLA</w:t>
      </w:r>
      <w:r w:rsidR="00BC7608" w:rsidRPr="00193E20">
        <w:rPr>
          <w:lang w:eastAsia="en-US"/>
        </w:rPr>
        <w:t xml:space="preserve">, rather than whole-of-government savings. Even on the most favourable assumptions, </w:t>
      </w:r>
      <w:r w:rsidR="00252D98" w:rsidRPr="00193E20">
        <w:rPr>
          <w:lang w:eastAsia="en-US"/>
        </w:rPr>
        <w:t xml:space="preserve">IFAS would only return $1.01 for each dollar invested by VLA, and the actual </w:t>
      </w:r>
      <w:r w:rsidR="0021319A" w:rsidRPr="00193E20">
        <w:rPr>
          <w:lang w:eastAsia="en-US"/>
        </w:rPr>
        <w:t xml:space="preserve">return on investment is likely much lower than that. Accurately calculating return on investment for VLA is not possible as IFAS also </w:t>
      </w:r>
      <w:r w:rsidR="00200853" w:rsidRPr="00193E20">
        <w:rPr>
          <w:lang w:eastAsia="en-US"/>
        </w:rPr>
        <w:t>supports access to justice through legal referrals, increasing total costs to VLA.</w:t>
      </w:r>
      <w:r w:rsidR="00D63792" w:rsidRPr="00193E20">
        <w:rPr>
          <w:lang w:eastAsia="en-US"/>
        </w:rPr>
        <w:t xml:space="preserve"> This is more evidence that IFAS is having a positive impact, but not evidence that it results in savings in legal costs. </w:t>
      </w:r>
      <w:r w:rsidR="006A1873" w:rsidRPr="00193E20">
        <w:rPr>
          <w:lang w:eastAsia="en-US"/>
        </w:rPr>
        <w:t xml:space="preserve">The process for determining this estimate is detailed in </w:t>
      </w:r>
      <w:r w:rsidR="006A1873" w:rsidRPr="00193E20">
        <w:fldChar w:fldCharType="begin"/>
      </w:r>
      <w:r w:rsidR="006A1873" w:rsidRPr="00193E20">
        <w:instrText xml:space="preserve"> REF _Ref72309077 \w \h </w:instrText>
      </w:r>
      <w:r w:rsidR="006A1873" w:rsidRPr="00193E20">
        <w:fldChar w:fldCharType="separate"/>
      </w:r>
      <w:r w:rsidR="00CC2802">
        <w:t>Appendix 1</w:t>
      </w:r>
      <w:r w:rsidR="006A1873" w:rsidRPr="00193E20">
        <w:fldChar w:fldCharType="end"/>
      </w:r>
      <w:r w:rsidR="006A1873" w:rsidRPr="00193E20">
        <w:t>.</w:t>
      </w:r>
    </w:p>
    <w:p w14:paraId="3355ADB8" w14:textId="77777777" w:rsidR="0038218F" w:rsidRPr="00193E20" w:rsidRDefault="0038218F" w:rsidP="001D713F">
      <w:pPr>
        <w:pStyle w:val="heading30"/>
      </w:pPr>
      <w:bookmarkStart w:id="241" w:name="_Toc73104570"/>
      <w:bookmarkStart w:id="242" w:name="_Toc81142220"/>
      <w:bookmarkStart w:id="243" w:name="_Toc81632740"/>
      <w:r w:rsidRPr="00193E20">
        <w:t>Post-court outcomes</w:t>
      </w:r>
      <w:bookmarkEnd w:id="241"/>
      <w:bookmarkEnd w:id="242"/>
      <w:bookmarkEnd w:id="243"/>
    </w:p>
    <w:p w14:paraId="1A568C8A" w14:textId="0A0F2E88" w:rsidR="00304BDA" w:rsidRPr="00193E20" w:rsidRDefault="0085195F" w:rsidP="00CC30BC">
      <w:pPr>
        <w:pStyle w:val="Body"/>
      </w:pPr>
      <w:r w:rsidRPr="00193E20">
        <w:t>I</w:t>
      </w:r>
      <w:r w:rsidR="00700E49" w:rsidRPr="00193E20">
        <w:t>FAS may be</w:t>
      </w:r>
      <w:r w:rsidRPr="00193E20">
        <w:t xml:space="preserve"> contributing to cost savings </w:t>
      </w:r>
      <w:r w:rsidR="000D0061" w:rsidRPr="00193E20">
        <w:t>even for families</w:t>
      </w:r>
      <w:r w:rsidR="000D0061" w:rsidRPr="00193E20" w:rsidDel="00CB1368">
        <w:t xml:space="preserve"> </w:t>
      </w:r>
      <w:r w:rsidR="00CB1368" w:rsidRPr="00193E20">
        <w:t>who</w:t>
      </w:r>
      <w:r w:rsidR="000D0061" w:rsidRPr="00193E20">
        <w:t xml:space="preserve"> proceed to court</w:t>
      </w:r>
      <w:r w:rsidR="00700E49" w:rsidRPr="00193E20">
        <w:t>;</w:t>
      </w:r>
      <w:r w:rsidR="000D0061" w:rsidRPr="00193E20">
        <w:t xml:space="preserve"> however</w:t>
      </w:r>
      <w:r w:rsidR="00700E49" w:rsidRPr="00193E20">
        <w:t>,</w:t>
      </w:r>
      <w:r w:rsidR="000D0061" w:rsidRPr="00193E20">
        <w:t xml:space="preserve"> no evidence of this was identified in the evaluation data. </w:t>
      </w:r>
      <w:r w:rsidR="0028447B" w:rsidRPr="00193E20">
        <w:t>DFFH staff interviewed worked in the investigations teams and could not comment in detail on post court outcomes</w:t>
      </w:r>
      <w:r w:rsidR="00EB630D" w:rsidRPr="00193E20">
        <w:t xml:space="preserve">, and the available quantitative data is inconclusive at best. Similarly, VLA lawyers, who work with families in the court area, indicated that IFAS was </w:t>
      </w:r>
      <w:r w:rsidR="00385422" w:rsidRPr="00193E20">
        <w:t>help</w:t>
      </w:r>
      <w:r w:rsidR="00EB630D" w:rsidRPr="00193E20">
        <w:t xml:space="preserve">ful but </w:t>
      </w:r>
      <w:r w:rsidR="00385422" w:rsidRPr="00193E20">
        <w:t>could not</w:t>
      </w:r>
      <w:r w:rsidR="00EB630D" w:rsidRPr="00193E20">
        <w:t xml:space="preserve"> comment on </w:t>
      </w:r>
      <w:r w:rsidR="006E475D" w:rsidRPr="00193E20">
        <w:t xml:space="preserve">changes in outcomes. This may be possible to determine </w:t>
      </w:r>
      <w:r w:rsidR="0096137C" w:rsidRPr="00193E20">
        <w:t>after more time has passed, but with the impact of COVID</w:t>
      </w:r>
      <w:r w:rsidR="650F73F3" w:rsidRPr="00193E20">
        <w:t>-19</w:t>
      </w:r>
      <w:r w:rsidR="0096137C" w:rsidRPr="00193E20">
        <w:t xml:space="preserve"> on the court processes</w:t>
      </w:r>
      <w:r w:rsidR="00385422" w:rsidRPr="00193E20">
        <w:t>,</w:t>
      </w:r>
      <w:r w:rsidR="0096137C" w:rsidRPr="00193E20">
        <w:t xml:space="preserve"> no discernible change was identifiabl</w:t>
      </w:r>
      <w:r w:rsidR="2DA58BDE" w:rsidRPr="00193E20">
        <w:t>e</w:t>
      </w:r>
      <w:r w:rsidR="0096137C" w:rsidRPr="00193E20">
        <w:t xml:space="preserve"> during the pilot period. </w:t>
      </w:r>
      <w:r w:rsidR="00334C1F" w:rsidRPr="00193E20">
        <w:t>This is likely only able to be determined using data linkage</w:t>
      </w:r>
      <w:r w:rsidR="00385422" w:rsidRPr="00193E20">
        <w:t xml:space="preserve"> as</w:t>
      </w:r>
      <w:r w:rsidR="00334C1F" w:rsidRPr="00193E20">
        <w:t xml:space="preserve"> discussed at </w:t>
      </w:r>
      <w:r w:rsidR="00882135" w:rsidRPr="00193E20">
        <w:fldChar w:fldCharType="begin"/>
      </w:r>
      <w:r w:rsidR="00882135" w:rsidRPr="00193E20">
        <w:instrText xml:space="preserve"> REF _Ref72596465 \r \h </w:instrText>
      </w:r>
      <w:r w:rsidR="00882135" w:rsidRPr="00193E20">
        <w:fldChar w:fldCharType="separate"/>
      </w:r>
      <w:r w:rsidR="00CC2802">
        <w:t>2.6.6</w:t>
      </w:r>
      <w:r w:rsidR="00882135" w:rsidRPr="00193E20">
        <w:fldChar w:fldCharType="end"/>
      </w:r>
      <w:r w:rsidR="00882135" w:rsidRPr="00193E20">
        <w:t>.</w:t>
      </w:r>
    </w:p>
    <w:p w14:paraId="34132918" w14:textId="73CE6250" w:rsidR="004C17A3" w:rsidRPr="00193E20" w:rsidRDefault="004C17A3" w:rsidP="0076753D">
      <w:pPr>
        <w:pStyle w:val="heading20"/>
      </w:pPr>
      <w:bookmarkStart w:id="244" w:name="_Toc73104571"/>
      <w:bookmarkStart w:id="245" w:name="_Toc81142221"/>
      <w:bookmarkStart w:id="246" w:name="_Toc81632741"/>
      <w:r w:rsidRPr="00193E20">
        <w:t>Areas for further development</w:t>
      </w:r>
      <w:bookmarkEnd w:id="244"/>
      <w:bookmarkEnd w:id="245"/>
      <w:bookmarkEnd w:id="246"/>
    </w:p>
    <w:p w14:paraId="038B2BDC" w14:textId="3E89834B" w:rsidR="002803B9" w:rsidRPr="00193E20" w:rsidRDefault="00D211F7" w:rsidP="002803B9">
      <w:pPr>
        <w:pStyle w:val="Body"/>
      </w:pPr>
      <w:r w:rsidRPr="00193E20">
        <w:t>IFAS is running as intended with very high levels of satisfaction from clients a</w:t>
      </w:r>
      <w:r w:rsidR="00F05DE0" w:rsidRPr="00193E20">
        <w:t xml:space="preserve">nd high levels of satisfaction from stakeholders. </w:t>
      </w:r>
      <w:r w:rsidR="00ED236E" w:rsidRPr="00193E20">
        <w:t xml:space="preserve">One area that requires significant attention is </w:t>
      </w:r>
      <w:r w:rsidR="002710A7" w:rsidRPr="00193E20">
        <w:t>developing partnerships by</w:t>
      </w:r>
      <w:r w:rsidR="002D5855" w:rsidRPr="00193E20">
        <w:t xml:space="preserve"> communicating the model, ensuring referrals are automatic and </w:t>
      </w:r>
      <w:r w:rsidR="008D6873" w:rsidRPr="00193E20">
        <w:t xml:space="preserve">investing </w:t>
      </w:r>
      <w:r w:rsidR="002710A7" w:rsidRPr="00193E20">
        <w:t xml:space="preserve">more </w:t>
      </w:r>
      <w:r w:rsidR="008D6873" w:rsidRPr="00193E20">
        <w:t>in specific partnership</w:t>
      </w:r>
      <w:r w:rsidR="006C2B12" w:rsidRPr="00193E20">
        <w:t xml:space="preserve">s. In addition, while the lived experience aspects of the model are developing well, there is limited evidence of how this is shaping the model and will require ongoing support to continue the current positive trajectory. Finally, the rise in family violence perpetrators using the service is currently being well managed but </w:t>
      </w:r>
      <w:r w:rsidR="00306D68" w:rsidRPr="00193E20">
        <w:t xml:space="preserve">should be formalised in </w:t>
      </w:r>
      <w:r w:rsidR="002710A7" w:rsidRPr="00193E20">
        <w:t xml:space="preserve">IFAS </w:t>
      </w:r>
      <w:r w:rsidR="00306D68" w:rsidRPr="00193E20">
        <w:t>policy.</w:t>
      </w:r>
    </w:p>
    <w:p w14:paraId="4D3DDECC" w14:textId="36B14C59" w:rsidR="007F23EB" w:rsidRPr="00193E20" w:rsidRDefault="007F23EB" w:rsidP="001D713F">
      <w:pPr>
        <w:pStyle w:val="heading30"/>
      </w:pPr>
      <w:bookmarkStart w:id="247" w:name="_Toc73104572"/>
      <w:bookmarkStart w:id="248" w:name="_Toc81142222"/>
      <w:bookmarkStart w:id="249" w:name="_Toc81632742"/>
      <w:r w:rsidRPr="00193E20">
        <w:t>Communicating the model</w:t>
      </w:r>
      <w:bookmarkEnd w:id="247"/>
      <w:bookmarkEnd w:id="248"/>
      <w:bookmarkEnd w:id="249"/>
    </w:p>
    <w:p w14:paraId="72C202C1" w14:textId="4F508C24" w:rsidR="001B24D7" w:rsidRPr="00193E20" w:rsidRDefault="00981383" w:rsidP="00FB6822">
      <w:pPr>
        <w:pStyle w:val="Body"/>
      </w:pPr>
      <w:r>
        <w:t>The success of IFAS</w:t>
      </w:r>
      <w:r w:rsidR="64223FEC">
        <w:t>-</w:t>
      </w:r>
      <w:r>
        <w:t xml:space="preserve">style advocacy relies on </w:t>
      </w:r>
      <w:r w:rsidR="5E1BF7B3">
        <w:t xml:space="preserve">there being a thorough </w:t>
      </w:r>
      <w:r w:rsidR="00554718">
        <w:t>understanding the advocacy model</w:t>
      </w:r>
      <w:r w:rsidR="1031F719">
        <w:t xml:space="preserve"> among service users and key stakeholders</w:t>
      </w:r>
      <w:r w:rsidR="6991DC4F">
        <w:t>.</w:t>
      </w:r>
      <w:r w:rsidR="00D12E20">
        <w:t xml:space="preserve"> </w:t>
      </w:r>
      <w:r w:rsidR="004B2CC7">
        <w:t xml:space="preserve">IFAS have invested considerable time and effort in service promotion, but due to </w:t>
      </w:r>
      <w:r w:rsidR="2C4BBC65">
        <w:t xml:space="preserve">factors such as </w:t>
      </w:r>
      <w:r w:rsidR="004B2CC7">
        <w:t>high turnover</w:t>
      </w:r>
      <w:r w:rsidR="3919673D">
        <w:t xml:space="preserve"> among the DFFH workforce</w:t>
      </w:r>
      <w:r w:rsidR="004B2CC7">
        <w:t xml:space="preserve">, </w:t>
      </w:r>
      <w:r w:rsidR="00BD693F">
        <w:t>an already complex service system, a</w:t>
      </w:r>
      <w:r w:rsidR="00934233">
        <w:t xml:space="preserve">nd being a new service and a new </w:t>
      </w:r>
      <w:r w:rsidR="006F5A38" w:rsidRPr="466E32ED">
        <w:rPr>
          <w:i/>
          <w:iCs/>
        </w:rPr>
        <w:t>kind</w:t>
      </w:r>
      <w:r w:rsidR="006F5A38">
        <w:t xml:space="preserve"> of service, this investment </w:t>
      </w:r>
      <w:r w:rsidR="00554F17">
        <w:t xml:space="preserve">has </w:t>
      </w:r>
      <w:r w:rsidR="00E90C48">
        <w:t xml:space="preserve">had a limited impact. </w:t>
      </w:r>
      <w:r w:rsidR="00D12E20">
        <w:t xml:space="preserve">As noted above in </w:t>
      </w:r>
      <w:r>
        <w:fldChar w:fldCharType="begin"/>
      </w:r>
      <w:r>
        <w:instrText xml:space="preserve"> REF _Ref72305488 \r \h </w:instrText>
      </w:r>
      <w:r>
        <w:fldChar w:fldCharType="separate"/>
      </w:r>
      <w:r w:rsidR="00CC2802">
        <w:t>3.4</w:t>
      </w:r>
      <w:r>
        <w:fldChar w:fldCharType="end"/>
      </w:r>
      <w:r w:rsidR="0011503E">
        <w:t xml:space="preserve">, </w:t>
      </w:r>
      <w:r w:rsidR="00BB5276">
        <w:t>child protection practitioners</w:t>
      </w:r>
      <w:r w:rsidR="0011503E">
        <w:t xml:space="preserve"> had</w:t>
      </w:r>
      <w:r w:rsidR="00B02822">
        <w:t xml:space="preserve"> a</w:t>
      </w:r>
      <w:r w:rsidR="0011503E">
        <w:t xml:space="preserve"> </w:t>
      </w:r>
      <w:r w:rsidR="00B02822">
        <w:t xml:space="preserve">low understanding of the IFAS model, including misunderstandings. This contributed to tensions which damaged the relationship </w:t>
      </w:r>
      <w:r w:rsidR="3D8A4172">
        <w:t xml:space="preserve">in some instances </w:t>
      </w:r>
      <w:r w:rsidR="00B02822">
        <w:t xml:space="preserve">and reduced </w:t>
      </w:r>
      <w:r w:rsidR="00113547">
        <w:t>incoming referrals.</w:t>
      </w:r>
      <w:r w:rsidR="001672CD">
        <w:t xml:space="preserve"> This issue was identified in the midterm review as requiring ongoing </w:t>
      </w:r>
      <w:r w:rsidR="001B24D7">
        <w:t xml:space="preserve">attention and will continue to do so in the future. </w:t>
      </w:r>
    </w:p>
    <w:p w14:paraId="6D8EEC9F" w14:textId="560EED05" w:rsidR="00FB6822" w:rsidRPr="00193E20" w:rsidRDefault="00310B76" w:rsidP="00FB6822">
      <w:pPr>
        <w:pStyle w:val="Body"/>
      </w:pPr>
      <w:r>
        <w:t>Poor</w:t>
      </w:r>
      <w:r w:rsidR="6A41966F">
        <w:t xml:space="preserve"> understanding of the model</w:t>
      </w:r>
      <w:r w:rsidR="00B02822">
        <w:t xml:space="preserve"> can be addressed </w:t>
      </w:r>
      <w:r w:rsidR="004E35EC">
        <w:t xml:space="preserve">by </w:t>
      </w:r>
      <w:r w:rsidR="33FC802E">
        <w:t>greater</w:t>
      </w:r>
      <w:r w:rsidR="004E35EC">
        <w:t xml:space="preserve"> promotion and education (Recommendation</w:t>
      </w:r>
      <w:r w:rsidR="00EE431B">
        <w:t xml:space="preserve"> </w:t>
      </w:r>
      <w:r>
        <w:fldChar w:fldCharType="begin"/>
      </w:r>
      <w:r>
        <w:instrText xml:space="preserve"> REF _Ref72485893 \r \h </w:instrText>
      </w:r>
      <w:r>
        <w:fldChar w:fldCharType="separate"/>
      </w:r>
      <w:r w:rsidR="00CC2802">
        <w:t>3</w:t>
      </w:r>
      <w:r>
        <w:fldChar w:fldCharType="end"/>
      </w:r>
      <w:r w:rsidR="004E35EC">
        <w:t xml:space="preserve">) and </w:t>
      </w:r>
      <w:r w:rsidR="00FD24C7">
        <w:t xml:space="preserve">ensuring that this education becomes part of the advocacy process. </w:t>
      </w:r>
      <w:r w:rsidR="00AA2F82">
        <w:t xml:space="preserve">All </w:t>
      </w:r>
      <w:r w:rsidR="00BB5276">
        <w:t>child protection practitioners</w:t>
      </w:r>
      <w:r w:rsidR="00604149">
        <w:t xml:space="preserve"> indicated they would welcome more information and explanation of the model:</w:t>
      </w:r>
    </w:p>
    <w:p w14:paraId="572C2BFC" w14:textId="5A54587F" w:rsidR="00AA2F82" w:rsidRPr="00193E20" w:rsidRDefault="00AA2F82" w:rsidP="00604149">
      <w:pPr>
        <w:pStyle w:val="Quote"/>
      </w:pPr>
      <w:r w:rsidRPr="00193E20">
        <w:t xml:space="preserve">Not only promote your service but how do you explain it. </w:t>
      </w:r>
      <w:r w:rsidR="00310B76" w:rsidRPr="00193E20">
        <w:t>G</w:t>
      </w:r>
      <w:r w:rsidRPr="00193E20">
        <w:t>iving maybe some really solid case examples of how it can work, and even sometimes how it can’t work and what was the sort of issue and how you resolved it, would be really helpful particularly for a lot of our newer practitioners who are new to child protection but are going to be new to a service and a kind of model like IFAS. (CP15)</w:t>
      </w:r>
    </w:p>
    <w:p w14:paraId="692F9BDB" w14:textId="5D07CE01" w:rsidR="00BF2647" w:rsidRPr="00193E20" w:rsidRDefault="00184A80" w:rsidP="00C457E0">
      <w:r w:rsidRPr="00193E20">
        <w:t>As noted in the midterm re</w:t>
      </w:r>
      <w:r w:rsidR="00DE164A" w:rsidRPr="00193E20">
        <w:t>view, c</w:t>
      </w:r>
      <w:r w:rsidRPr="00193E20">
        <w:t xml:space="preserve">ommunicating </w:t>
      </w:r>
      <w:r w:rsidR="4FC77DE1" w:rsidRPr="00193E20">
        <w:t xml:space="preserve">the </w:t>
      </w:r>
      <w:r w:rsidR="25F08AC9" w:rsidRPr="00193E20">
        <w:t>model</w:t>
      </w:r>
      <w:r w:rsidR="00BE3146" w:rsidRPr="00193E20">
        <w:t xml:space="preserve"> </w:t>
      </w:r>
      <w:r w:rsidR="00023714" w:rsidRPr="00193E20">
        <w:t>will be an ongoing challenge for IFAS (Recommendation</w:t>
      </w:r>
      <w:r w:rsidR="00EE431B" w:rsidRPr="00193E20">
        <w:t xml:space="preserve"> </w:t>
      </w:r>
      <w:r w:rsidR="00EE431B" w:rsidRPr="00193E20">
        <w:fldChar w:fldCharType="begin"/>
      </w:r>
      <w:r w:rsidR="00EE431B" w:rsidRPr="00193E20">
        <w:instrText xml:space="preserve"> REF _Ref72485893 \r \h </w:instrText>
      </w:r>
      <w:r w:rsidR="00EE431B" w:rsidRPr="00193E20">
        <w:fldChar w:fldCharType="separate"/>
      </w:r>
      <w:r w:rsidR="00CC2802">
        <w:t>3</w:t>
      </w:r>
      <w:r w:rsidR="00EE431B" w:rsidRPr="00193E20">
        <w:fldChar w:fldCharType="end"/>
      </w:r>
      <w:r w:rsidR="00023714" w:rsidRPr="00193E20">
        <w:t>)</w:t>
      </w:r>
      <w:r w:rsidR="001D1910">
        <w:t>.</w:t>
      </w:r>
      <w:r w:rsidR="00A714D8" w:rsidRPr="00193E20">
        <w:t xml:space="preserve"> </w:t>
      </w:r>
      <w:r w:rsidR="00A714D8" w:rsidRPr="009320E4">
        <w:t xml:space="preserve">Promotion and education will not overcome the disposition of some </w:t>
      </w:r>
      <w:r w:rsidR="50E15633" w:rsidRPr="001D1910">
        <w:t xml:space="preserve">child protection </w:t>
      </w:r>
      <w:r w:rsidR="00A714D8" w:rsidRPr="00193E20">
        <w:t xml:space="preserve">practitioners, so alternative mechanisms must be in place to ensure all parents have </w:t>
      </w:r>
      <w:r w:rsidR="00E76D55" w:rsidRPr="00193E20">
        <w:t>equity of access to IFAS</w:t>
      </w:r>
      <w:r w:rsidR="00A714D8" w:rsidRPr="00193E20">
        <w:t>.</w:t>
      </w:r>
    </w:p>
    <w:p w14:paraId="5F05AC96" w14:textId="28D3924B" w:rsidR="00C374E0" w:rsidRPr="00193E20" w:rsidRDefault="00C374E0" w:rsidP="001D713F">
      <w:pPr>
        <w:pStyle w:val="heading30"/>
      </w:pPr>
      <w:bookmarkStart w:id="250" w:name="_Toc73950641"/>
      <w:bookmarkStart w:id="251" w:name="_Toc73950642"/>
      <w:bookmarkStart w:id="252" w:name="_Toc73950643"/>
      <w:bookmarkStart w:id="253" w:name="_Toc73950644"/>
      <w:bookmarkStart w:id="254" w:name="_Ref72396899"/>
      <w:bookmarkStart w:id="255" w:name="_Toc73104574"/>
      <w:bookmarkStart w:id="256" w:name="_Toc81142223"/>
      <w:bookmarkStart w:id="257" w:name="_Toc81632743"/>
      <w:bookmarkEnd w:id="250"/>
      <w:bookmarkEnd w:id="251"/>
      <w:bookmarkEnd w:id="252"/>
      <w:bookmarkEnd w:id="253"/>
      <w:r w:rsidRPr="00193E20">
        <w:t>Partnerships</w:t>
      </w:r>
      <w:bookmarkEnd w:id="254"/>
      <w:bookmarkEnd w:id="255"/>
      <w:bookmarkEnd w:id="256"/>
      <w:bookmarkEnd w:id="257"/>
    </w:p>
    <w:p w14:paraId="570BA4F3" w14:textId="5F462091" w:rsidR="00C374E0" w:rsidRPr="00193E20" w:rsidRDefault="00D33991" w:rsidP="00CC30BC">
      <w:pPr>
        <w:pStyle w:val="Body"/>
      </w:pPr>
      <w:r w:rsidRPr="00193E20">
        <w:t xml:space="preserve">Some partnerships </w:t>
      </w:r>
      <w:r w:rsidR="00CC6509" w:rsidRPr="00193E20">
        <w:t>are more developed</w:t>
      </w:r>
      <w:r w:rsidRPr="00193E20">
        <w:t xml:space="preserve"> than others. </w:t>
      </w:r>
      <w:r w:rsidR="00614C25" w:rsidRPr="00193E20">
        <w:t>As an example, the</w:t>
      </w:r>
      <w:r w:rsidRPr="00193E20">
        <w:t xml:space="preserve"> relationship between IFAS and </w:t>
      </w:r>
      <w:r w:rsidR="00614C25" w:rsidRPr="00193E20">
        <w:t xml:space="preserve">Bendigo &amp; District Aboriginal Co-operative (BDAC) is more </w:t>
      </w:r>
      <w:r w:rsidR="002803B9" w:rsidRPr="00193E20">
        <w:t>developed than with Victorian Aboriginal Child Care Agency (VACCA)</w:t>
      </w:r>
      <w:r w:rsidR="006B027D" w:rsidRPr="00193E20">
        <w:t xml:space="preserve">, partly because </w:t>
      </w:r>
      <w:r w:rsidR="0074365B" w:rsidRPr="00193E20">
        <w:t>IFAS colocated with BDAC</w:t>
      </w:r>
      <w:r w:rsidR="002803B9" w:rsidRPr="00193E20">
        <w:t xml:space="preserve">. Stakeholders at BDAC had a high level of understanding </w:t>
      </w:r>
      <w:r w:rsidR="00E33F1D" w:rsidRPr="00193E20">
        <w:t xml:space="preserve">of the IFAS model and valued it highly, whereas stakeholders at VACCA had a lower understanding </w:t>
      </w:r>
      <w:r w:rsidR="00AF3F76" w:rsidRPr="00193E20">
        <w:t>and limited</w:t>
      </w:r>
      <w:r w:rsidR="00E33F1D" w:rsidRPr="00193E20">
        <w:t xml:space="preserve"> awareness of IFAS and did not value the service in the same way.</w:t>
      </w:r>
      <w:r w:rsidR="00387B56" w:rsidRPr="00193E20">
        <w:t xml:space="preserve"> </w:t>
      </w:r>
      <w:r w:rsidR="003A20CA" w:rsidRPr="00193E20">
        <w:t xml:space="preserve">More work is required to </w:t>
      </w:r>
      <w:r w:rsidR="00387B56" w:rsidRPr="00193E20">
        <w:t>cement</w:t>
      </w:r>
      <w:r w:rsidR="003A20CA" w:rsidRPr="00193E20">
        <w:t xml:space="preserve"> these essential relationships</w:t>
      </w:r>
      <w:r w:rsidR="0074365B" w:rsidRPr="00193E20">
        <w:t xml:space="preserve"> (Recommendation </w:t>
      </w:r>
      <w:r w:rsidR="00843765" w:rsidRPr="00193E20">
        <w:fldChar w:fldCharType="begin"/>
      </w:r>
      <w:r w:rsidR="00843765" w:rsidRPr="00193E20">
        <w:instrText xml:space="preserve"> REF _Ref36359016 \r \h </w:instrText>
      </w:r>
      <w:r w:rsidR="00843765" w:rsidRPr="00193E20">
        <w:fldChar w:fldCharType="separate"/>
      </w:r>
      <w:r w:rsidR="00CC2802">
        <w:t>5</w:t>
      </w:r>
      <w:r w:rsidR="00843765" w:rsidRPr="00193E20">
        <w:fldChar w:fldCharType="end"/>
      </w:r>
      <w:r w:rsidR="00843765" w:rsidRPr="00193E20">
        <w:t>)</w:t>
      </w:r>
      <w:r w:rsidR="0029418C" w:rsidRPr="00193E20">
        <w:t>. Th</w:t>
      </w:r>
      <w:r w:rsidR="0029418C" w:rsidRPr="009320E4">
        <w:t xml:space="preserve">is will become more important </w:t>
      </w:r>
      <w:r w:rsidR="003A20CA" w:rsidRPr="001D1910">
        <w:t xml:space="preserve">as Aboriginal </w:t>
      </w:r>
      <w:r w:rsidR="50342D40" w:rsidRPr="00F919D8">
        <w:t xml:space="preserve">Community </w:t>
      </w:r>
      <w:r w:rsidR="003A20CA" w:rsidRPr="00212901">
        <w:t>Controlled Organisations take on more statutory functions.</w:t>
      </w:r>
      <w:r w:rsidR="00322CB5" w:rsidRPr="00193E20">
        <w:rPr>
          <w:rStyle w:val="FootnoteReference"/>
        </w:rPr>
        <w:footnoteReference w:id="50"/>
      </w:r>
      <w:r w:rsidR="00D926C6" w:rsidRPr="00193E20">
        <w:t xml:space="preserve"> </w:t>
      </w:r>
    </w:p>
    <w:p w14:paraId="46887683" w14:textId="1750FB58" w:rsidR="008910B4" w:rsidRPr="00193E20" w:rsidRDefault="008910B4" w:rsidP="008910B4">
      <w:pPr>
        <w:pStyle w:val="Body"/>
      </w:pPr>
      <w:r>
        <w:t xml:space="preserve">The evaluation team heard from </w:t>
      </w:r>
      <w:r w:rsidR="00BB5276">
        <w:t>child protection practitioners</w:t>
      </w:r>
      <w:r>
        <w:t xml:space="preserve"> that a referral to IFAS was ‘automatic’ for some teams and ad hoc for others. As noted above at </w:t>
      </w:r>
      <w:r>
        <w:fldChar w:fldCharType="begin"/>
      </w:r>
      <w:r>
        <w:instrText xml:space="preserve"> REF _Ref72305488 \r \h </w:instrText>
      </w:r>
      <w:r>
        <w:fldChar w:fldCharType="separate"/>
      </w:r>
      <w:r w:rsidR="00CC2802">
        <w:t>3.4</w:t>
      </w:r>
      <w:r>
        <w:fldChar w:fldCharType="end"/>
      </w:r>
      <w:r>
        <w:t xml:space="preserve">, child protection </w:t>
      </w:r>
      <w:r w:rsidR="008A585C">
        <w:t xml:space="preserve">practitioners </w:t>
      </w:r>
      <w:r>
        <w:t xml:space="preserve">with a low understanding of or disposition to advocacy, or those who resist the accountability function described at </w:t>
      </w:r>
      <w:r>
        <w:fldChar w:fldCharType="begin"/>
      </w:r>
      <w:r>
        <w:instrText xml:space="preserve"> REF _Ref72427595 \r \h </w:instrText>
      </w:r>
      <w:r>
        <w:fldChar w:fldCharType="separate"/>
      </w:r>
      <w:r w:rsidR="00CC2802">
        <w:t>3.4.2</w:t>
      </w:r>
      <w:r>
        <w:fldChar w:fldCharType="end"/>
      </w:r>
      <w:r>
        <w:t>, are unlikely to refer to IFAS:</w:t>
      </w:r>
    </w:p>
    <w:p w14:paraId="7C376590" w14:textId="77777777" w:rsidR="008910B4" w:rsidRPr="00193E20" w:rsidRDefault="008910B4" w:rsidP="008910B4">
      <w:pPr>
        <w:pStyle w:val="Quote"/>
      </w:pPr>
      <w:r w:rsidRPr="00193E20">
        <w:t>Probably the people whose clients need an advocate, whose clients really deserve that advocacy, and who are being potentially further victimised or marginalised by what Child Protection are doing, those aren’t the people who are going to be like, “Hey, did you know there’s a program called IFAS? Can I refer you through?” (CP1)</w:t>
      </w:r>
    </w:p>
    <w:p w14:paraId="5BAF77B7" w14:textId="28189138" w:rsidR="008910B4" w:rsidRPr="00193E20" w:rsidRDefault="008910B4" w:rsidP="00CC30BC">
      <w:pPr>
        <w:pStyle w:val="Body"/>
      </w:pPr>
      <w:r w:rsidRPr="00193E20">
        <w:t xml:space="preserve">To ensure equity of access, DFFH should implement protocols to ensure that all eligible parents and caregivers are provided information about IFAS and that where it might be beneficial, a warm referral is made, with the client’s consent (Recommendation </w:t>
      </w:r>
      <w:r w:rsidRPr="00193E20">
        <w:fldChar w:fldCharType="begin"/>
      </w:r>
      <w:r w:rsidRPr="00193E20">
        <w:instrText xml:space="preserve"> REF _Ref36362674 \r \h </w:instrText>
      </w:r>
      <w:r w:rsidRPr="00193E20">
        <w:fldChar w:fldCharType="separate"/>
      </w:r>
      <w:r w:rsidR="00CC2802">
        <w:t>4</w:t>
      </w:r>
      <w:r w:rsidRPr="00193E20">
        <w:fldChar w:fldCharType="end"/>
      </w:r>
      <w:r w:rsidRPr="00193E20">
        <w:t>)</w:t>
      </w:r>
      <w:r w:rsidR="00F919D8">
        <w:t>.</w:t>
      </w:r>
    </w:p>
    <w:p w14:paraId="259D7BAD" w14:textId="5BF589F3" w:rsidR="006412AB" w:rsidRPr="00193E20" w:rsidRDefault="006412AB" w:rsidP="001D713F">
      <w:pPr>
        <w:pStyle w:val="heading30"/>
      </w:pPr>
      <w:bookmarkStart w:id="258" w:name="_Toc73104575"/>
      <w:bookmarkStart w:id="259" w:name="_Toc81142224"/>
      <w:bookmarkStart w:id="260" w:name="_Toc81632744"/>
      <w:r w:rsidRPr="00193E20">
        <w:t>Embedding lived experience</w:t>
      </w:r>
      <w:bookmarkEnd w:id="258"/>
      <w:bookmarkEnd w:id="259"/>
      <w:bookmarkEnd w:id="260"/>
    </w:p>
    <w:p w14:paraId="622B49D2" w14:textId="08A82099" w:rsidR="009D0CF7" w:rsidRPr="00193E20" w:rsidRDefault="009D0CF7" w:rsidP="009D0CF7">
      <w:r w:rsidRPr="00193E20">
        <w:t xml:space="preserve">Unlike other sectors, such as mental health and disability, there is not yet an established workforce of child protection lived experience consultants, nor a widespread culture of engaging lived experience perspectives in service design and delivery. </w:t>
      </w:r>
      <w:r w:rsidR="006D70F0" w:rsidRPr="00193E20">
        <w:t>D</w:t>
      </w:r>
      <w:r w:rsidRPr="00193E20">
        <w:t xml:space="preserve">eveloping a lived experience </w:t>
      </w:r>
      <w:r w:rsidR="006D70F0" w:rsidRPr="00193E20">
        <w:t>model</w:t>
      </w:r>
      <w:r w:rsidRPr="00193E20">
        <w:t xml:space="preserve"> that can provide strategic leadership to influence IFAS, VLA and the broader child protection system will take time and support.</w:t>
      </w:r>
    </w:p>
    <w:p w14:paraId="1F250524" w14:textId="32497DA3" w:rsidR="009D0CF7" w:rsidRPr="00193E20" w:rsidRDefault="00483DBD" w:rsidP="003A20CA">
      <w:pPr>
        <w:pStyle w:val="Body"/>
      </w:pPr>
      <w:r w:rsidRPr="00193E20">
        <w:t>IFAS ha</w:t>
      </w:r>
      <w:r w:rsidR="00792841" w:rsidRPr="00193E20">
        <w:t xml:space="preserve">s, since the midterm review, progressed significantly to embed the lived experience aspects of the model. </w:t>
      </w:r>
      <w:r w:rsidR="00461AE6" w:rsidRPr="00193E20">
        <w:t xml:space="preserve">SEAS is much more developed and productive, with members who </w:t>
      </w:r>
      <w:r w:rsidR="0094512C" w:rsidRPr="00193E20">
        <w:t xml:space="preserve">are </w:t>
      </w:r>
      <w:r w:rsidR="24F4A87A" w:rsidRPr="00193E20">
        <w:t>former</w:t>
      </w:r>
      <w:r w:rsidR="0094512C" w:rsidRPr="00193E20">
        <w:t xml:space="preserve"> IFAS clients providing valuable input</w:t>
      </w:r>
      <w:r w:rsidR="00E46008" w:rsidRPr="00193E20">
        <w:t>. T</w:t>
      </w:r>
      <w:r w:rsidR="0094512C" w:rsidRPr="00193E20">
        <w:t xml:space="preserve">he Lived Experience Advisor is a valued member of the </w:t>
      </w:r>
      <w:r w:rsidR="00DA4E94" w:rsidRPr="00193E20">
        <w:t xml:space="preserve">IFAS </w:t>
      </w:r>
      <w:r w:rsidR="0094512C" w:rsidRPr="00193E20">
        <w:t xml:space="preserve">team. </w:t>
      </w:r>
      <w:r w:rsidR="007104CC" w:rsidRPr="00193E20">
        <w:t>O</w:t>
      </w:r>
      <w:r w:rsidR="00F842FB" w:rsidRPr="00193E20">
        <w:t xml:space="preserve">ther than </w:t>
      </w:r>
      <w:r w:rsidR="15ABFE93" w:rsidRPr="00193E20">
        <w:t xml:space="preserve">the development and implementation of </w:t>
      </w:r>
      <w:r w:rsidR="005406D8" w:rsidRPr="00193E20">
        <w:t xml:space="preserve">self-advocacy </w:t>
      </w:r>
      <w:r w:rsidR="00F842FB" w:rsidRPr="00193E20">
        <w:t>resources</w:t>
      </w:r>
      <w:r w:rsidR="57AFB004" w:rsidRPr="00193E20">
        <w:t>,</w:t>
      </w:r>
      <w:r w:rsidR="007104CC" w:rsidRPr="00193E20">
        <w:t xml:space="preserve"> however,</w:t>
      </w:r>
      <w:r w:rsidR="57AFB004" w:rsidRPr="00193E20">
        <w:t xml:space="preserve"> </w:t>
      </w:r>
      <w:r w:rsidR="7CA49FEA" w:rsidRPr="00193E20">
        <w:t>l</w:t>
      </w:r>
      <w:r w:rsidR="2E79763C" w:rsidRPr="00193E20">
        <w:t>inks</w:t>
      </w:r>
      <w:r w:rsidR="182D5496" w:rsidRPr="00193E20">
        <w:t xml:space="preserve"> between</w:t>
      </w:r>
      <w:r w:rsidR="00F842FB" w:rsidRPr="00193E20">
        <w:t xml:space="preserve"> the advocate</w:t>
      </w:r>
      <w:r w:rsidR="13968835" w:rsidRPr="00193E20">
        <w:t>s’</w:t>
      </w:r>
      <w:r w:rsidR="00F842FB" w:rsidRPr="00193E20">
        <w:t xml:space="preserve"> daily practice </w:t>
      </w:r>
      <w:r w:rsidR="440C4B04" w:rsidRPr="00193E20">
        <w:t>and integrated lived experience expertise remain</w:t>
      </w:r>
      <w:r w:rsidR="00F842FB" w:rsidRPr="00193E20">
        <w:t xml:space="preserve"> unclear. The lived experience elements require further support to reach full potential (Recommendation</w:t>
      </w:r>
      <w:r w:rsidR="00EC5A13" w:rsidRPr="00193E20">
        <w:t xml:space="preserve"> </w:t>
      </w:r>
      <w:r w:rsidR="00EC5A13" w:rsidRPr="00193E20">
        <w:fldChar w:fldCharType="begin"/>
      </w:r>
      <w:r w:rsidR="00EC5A13" w:rsidRPr="00193E20">
        <w:instrText xml:space="preserve"> REF _Ref72486041 \r \h </w:instrText>
      </w:r>
      <w:r w:rsidR="00EC5A13" w:rsidRPr="00193E20">
        <w:fldChar w:fldCharType="separate"/>
      </w:r>
      <w:r w:rsidR="00CC2802">
        <w:t>15</w:t>
      </w:r>
      <w:r w:rsidR="00EC5A13" w:rsidRPr="00193E20">
        <w:fldChar w:fldCharType="end"/>
      </w:r>
      <w:r w:rsidR="00F842FB" w:rsidRPr="00193E20">
        <w:t>)</w:t>
      </w:r>
      <w:r w:rsidR="009E6EF9">
        <w:t>.</w:t>
      </w:r>
      <w:r w:rsidR="00147A8F" w:rsidRPr="00193E20">
        <w:t xml:space="preserve"> </w:t>
      </w:r>
      <w:r w:rsidR="000F6691" w:rsidRPr="001D1910">
        <w:t xml:space="preserve">It also appears that the lived experience mentoring that </w:t>
      </w:r>
      <w:r w:rsidR="000F6691" w:rsidRPr="00193E20">
        <w:t xml:space="preserve">was established following the midterm evaluation has </w:t>
      </w:r>
      <w:r w:rsidR="00054526" w:rsidRPr="00193E20">
        <w:t>been useful but has not been formalised in policy or extended to new staff (Recommendation</w:t>
      </w:r>
      <w:r w:rsidR="004A38FA" w:rsidRPr="00193E20">
        <w:t xml:space="preserve"> </w:t>
      </w:r>
      <w:r w:rsidR="004A38FA" w:rsidRPr="00193E20">
        <w:fldChar w:fldCharType="begin"/>
      </w:r>
      <w:r w:rsidR="004A38FA" w:rsidRPr="00193E20">
        <w:instrText xml:space="preserve"> REF _Ref72486088 \r \h </w:instrText>
      </w:r>
      <w:r w:rsidR="004A38FA" w:rsidRPr="00193E20">
        <w:fldChar w:fldCharType="separate"/>
      </w:r>
      <w:r w:rsidR="00CC2802">
        <w:t>16</w:t>
      </w:r>
      <w:r w:rsidR="004A38FA" w:rsidRPr="00193E20">
        <w:fldChar w:fldCharType="end"/>
      </w:r>
      <w:r w:rsidR="00054526" w:rsidRPr="00193E20">
        <w:t>)</w:t>
      </w:r>
      <w:r w:rsidR="009E6EF9">
        <w:t>.</w:t>
      </w:r>
    </w:p>
    <w:p w14:paraId="52EA33C8" w14:textId="58D039DD" w:rsidR="00127349" w:rsidRPr="00193E20" w:rsidRDefault="00F842FB" w:rsidP="003A20CA">
      <w:pPr>
        <w:pStyle w:val="Body"/>
      </w:pPr>
      <w:r w:rsidRPr="00193E20">
        <w:t xml:space="preserve">In addition, it is not clear to what extent </w:t>
      </w:r>
      <w:r w:rsidR="005A7CFB" w:rsidRPr="00193E20">
        <w:t>cultural and disability perspectives are influencing advocates</w:t>
      </w:r>
      <w:r w:rsidR="6EB9AACD" w:rsidRPr="00193E20">
        <w:t>’</w:t>
      </w:r>
      <w:r w:rsidR="005A7CFB" w:rsidRPr="00193E20">
        <w:t xml:space="preserve"> daily practice. No concerns were raised about this</w:t>
      </w:r>
      <w:r w:rsidR="00E82FA6" w:rsidRPr="00193E20">
        <w:t>, and SEAS is diverse and representative</w:t>
      </w:r>
      <w:r w:rsidR="00DF702A" w:rsidRPr="00193E20">
        <w:t>. However,</w:t>
      </w:r>
      <w:r w:rsidR="005A7CFB" w:rsidRPr="00193E20">
        <w:t xml:space="preserve"> an effective lived experience </w:t>
      </w:r>
      <w:r w:rsidR="00D44244" w:rsidRPr="00193E20">
        <w:t>model</w:t>
      </w:r>
      <w:r w:rsidR="005A7CFB" w:rsidRPr="00193E20">
        <w:t xml:space="preserve"> should</w:t>
      </w:r>
      <w:r w:rsidR="00C32AAA" w:rsidRPr="00193E20">
        <w:t xml:space="preserve"> eventually </w:t>
      </w:r>
      <w:r w:rsidR="00C4131E" w:rsidRPr="00193E20">
        <w:t xml:space="preserve">be able to show </w:t>
      </w:r>
      <w:r w:rsidR="00D44244" w:rsidRPr="00193E20">
        <w:t xml:space="preserve">how </w:t>
      </w:r>
      <w:r w:rsidR="00BC0BF5" w:rsidRPr="00193E20">
        <w:t>IFAS’s</w:t>
      </w:r>
      <w:r w:rsidR="00C4131E" w:rsidRPr="00193E20">
        <w:t xml:space="preserve"> </w:t>
      </w:r>
      <w:r w:rsidR="5EA8295D" w:rsidRPr="00193E20">
        <w:t>practi</w:t>
      </w:r>
      <w:r w:rsidR="76886762" w:rsidRPr="00193E20">
        <w:t>c</w:t>
      </w:r>
      <w:r w:rsidR="5EA8295D" w:rsidRPr="00193E20">
        <w:t>e</w:t>
      </w:r>
      <w:r w:rsidR="001A646A" w:rsidRPr="00193E20">
        <w:t xml:space="preserve"> has improved </w:t>
      </w:r>
      <w:r w:rsidR="00C4131E" w:rsidRPr="00193E20">
        <w:t>as a result of lived experience influence</w:t>
      </w:r>
      <w:r w:rsidR="007623FC" w:rsidRPr="00193E20">
        <w:t xml:space="preserve"> from each priority group</w:t>
      </w:r>
      <w:r w:rsidR="0049257E" w:rsidRPr="00193E20">
        <w:t xml:space="preserve"> and reflecting t</w:t>
      </w:r>
      <w:r w:rsidR="00504CF4" w:rsidRPr="00193E20">
        <w:t xml:space="preserve">he diversity of the </w:t>
      </w:r>
      <w:r w:rsidR="00A36572" w:rsidRPr="00193E20">
        <w:t>IFAS group</w:t>
      </w:r>
      <w:r w:rsidR="00003A85" w:rsidRPr="00193E20">
        <w:t xml:space="preserve"> (Recommendation </w:t>
      </w:r>
      <w:r w:rsidR="00003A85" w:rsidRPr="00193E20">
        <w:fldChar w:fldCharType="begin"/>
      </w:r>
      <w:r w:rsidR="00003A85" w:rsidRPr="00193E20">
        <w:instrText xml:space="preserve"> REF _Ref72486370 \r \h </w:instrText>
      </w:r>
      <w:r w:rsidR="00003A85" w:rsidRPr="00193E20">
        <w:fldChar w:fldCharType="separate"/>
      </w:r>
      <w:r w:rsidR="00CC2802">
        <w:t>17</w:t>
      </w:r>
      <w:r w:rsidR="00003A85" w:rsidRPr="00193E20">
        <w:fldChar w:fldCharType="end"/>
      </w:r>
      <w:r w:rsidR="00003A85" w:rsidRPr="00193E20">
        <w:t>)</w:t>
      </w:r>
      <w:r w:rsidR="009E6EF9">
        <w:t>.</w:t>
      </w:r>
      <w:r w:rsidR="00070883" w:rsidRPr="00193E20">
        <w:t xml:space="preserve"> </w:t>
      </w:r>
      <w:r w:rsidR="284A9B9D" w:rsidRPr="001D1910">
        <w:t>Having e</w:t>
      </w:r>
      <w:r w:rsidR="00070883" w:rsidRPr="00F919D8">
        <w:t xml:space="preserve">vidence </w:t>
      </w:r>
      <w:r w:rsidR="71421AE4" w:rsidRPr="00F919D8">
        <w:t>of</w:t>
      </w:r>
      <w:r w:rsidR="0404F574" w:rsidRPr="00F919D8">
        <w:t xml:space="preserve"> how</w:t>
      </w:r>
      <w:r w:rsidR="71421AE4" w:rsidRPr="009E6EF9">
        <w:t xml:space="preserve"> the influence of lived experience integration</w:t>
      </w:r>
      <w:r w:rsidR="00070883" w:rsidRPr="009E6EF9">
        <w:t xml:space="preserve"> is occurring will assist in promoting and progressing the lived experience elements of the IFAS model</w:t>
      </w:r>
      <w:r w:rsidR="00C4131E" w:rsidRPr="009E6EF9">
        <w:t xml:space="preserve"> </w:t>
      </w:r>
      <w:r w:rsidR="00054526" w:rsidRPr="009E6EF9">
        <w:t>(</w:t>
      </w:r>
      <w:r w:rsidR="004A38FA" w:rsidRPr="009E6EF9">
        <w:t>R</w:t>
      </w:r>
      <w:r w:rsidR="00054526" w:rsidRPr="00EC3304">
        <w:t>ecommendation</w:t>
      </w:r>
      <w:r w:rsidR="004A38FA" w:rsidRPr="00EC3304">
        <w:t xml:space="preserve"> </w:t>
      </w:r>
      <w:r w:rsidR="006755B2" w:rsidRPr="00193E20">
        <w:fldChar w:fldCharType="begin"/>
      </w:r>
      <w:r w:rsidR="006755B2" w:rsidRPr="00193E20">
        <w:instrText xml:space="preserve"> REF _Ref72486134 \r \h </w:instrText>
      </w:r>
      <w:r w:rsidR="006755B2" w:rsidRPr="00193E20">
        <w:fldChar w:fldCharType="separate"/>
      </w:r>
      <w:r w:rsidR="00CC2802">
        <w:t>18</w:t>
      </w:r>
      <w:r w:rsidR="006755B2" w:rsidRPr="00193E20">
        <w:fldChar w:fldCharType="end"/>
      </w:r>
      <w:r w:rsidR="00054526" w:rsidRPr="00193E20">
        <w:t>)</w:t>
      </w:r>
      <w:r w:rsidR="009E6EF9">
        <w:t>.</w:t>
      </w:r>
    </w:p>
    <w:p w14:paraId="4F32EBD0" w14:textId="2D51F06B" w:rsidR="005207CD" w:rsidRPr="00193E20" w:rsidRDefault="00B9495B" w:rsidP="001D713F">
      <w:pPr>
        <w:pStyle w:val="heading30"/>
      </w:pPr>
      <w:bookmarkStart w:id="261" w:name="_Toc73104576"/>
      <w:bookmarkStart w:id="262" w:name="_Ref73799808"/>
      <w:bookmarkStart w:id="263" w:name="_Toc81142225"/>
      <w:bookmarkStart w:id="264" w:name="_Toc81632745"/>
      <w:r w:rsidRPr="00193E20">
        <w:t>Family violence</w:t>
      </w:r>
      <w:bookmarkEnd w:id="261"/>
      <w:bookmarkEnd w:id="262"/>
      <w:bookmarkEnd w:id="263"/>
      <w:bookmarkEnd w:id="264"/>
    </w:p>
    <w:p w14:paraId="55E28D12" w14:textId="2EF46E6E" w:rsidR="00265408" w:rsidRPr="001D1910" w:rsidRDefault="00B9495B" w:rsidP="00CC30BC">
      <w:pPr>
        <w:pStyle w:val="Body"/>
      </w:pPr>
      <w:r>
        <w:t xml:space="preserve">The increase in clients experiencing </w:t>
      </w:r>
      <w:r w:rsidR="009E3CCF">
        <w:t xml:space="preserve">or using </w:t>
      </w:r>
      <w:r>
        <w:t xml:space="preserve">family violence, </w:t>
      </w:r>
      <w:r w:rsidR="009E3CCF">
        <w:t>i.e.</w:t>
      </w:r>
      <w:r>
        <w:t xml:space="preserve"> both victim/survivors and perpetrators, raises some concerns about</w:t>
      </w:r>
      <w:r w:rsidR="003F5D95">
        <w:t xml:space="preserve"> the potential for collusion, in that perpetrators might use advocates </w:t>
      </w:r>
      <w:r w:rsidR="637CF1CC">
        <w:t>to attempt to</w:t>
      </w:r>
      <w:r w:rsidR="00E62959">
        <w:t xml:space="preserve"> increase their own power. </w:t>
      </w:r>
      <w:r w:rsidR="001712F9">
        <w:t>T</w:t>
      </w:r>
      <w:r w:rsidR="00D9012E">
        <w:t>he evaluation team w</w:t>
      </w:r>
      <w:r w:rsidR="00EC1DA1">
        <w:t>as satisfied that IFAS advocates managed</w:t>
      </w:r>
      <w:r w:rsidR="004B4A07">
        <w:t xml:space="preserve"> this tension </w:t>
      </w:r>
      <w:r w:rsidR="554C4178">
        <w:t>refle</w:t>
      </w:r>
      <w:r w:rsidR="0EAA5EA7">
        <w:t>xively</w:t>
      </w:r>
      <w:r w:rsidR="004B4A07">
        <w:t xml:space="preserve"> and proactively</w:t>
      </w:r>
      <w:r w:rsidR="00E7152A">
        <w:t xml:space="preserve"> to avoid collusion</w:t>
      </w:r>
      <w:r w:rsidR="00D23D43">
        <w:t>. This includes direct supervision and support from the IFAS manager</w:t>
      </w:r>
      <w:r w:rsidR="00E7152A">
        <w:t xml:space="preserve"> and offering the victim/survivor an advocate to </w:t>
      </w:r>
      <w:r w:rsidR="00265408">
        <w:t>rebalance the power dynamic</w:t>
      </w:r>
      <w:r w:rsidR="00E7152A">
        <w:t>.</w:t>
      </w:r>
      <w:r w:rsidR="00265408">
        <w:t xml:space="preserve"> </w:t>
      </w:r>
      <w:r w:rsidR="0461E5D0">
        <w:t>Direct staff supervision and the offering of a separate advocate for the victim/survivor</w:t>
      </w:r>
      <w:r w:rsidR="1410BD26">
        <w:t xml:space="preserve"> should be formalised in IFAS policy </w:t>
      </w:r>
      <w:r w:rsidR="00265408">
        <w:t>(Recommendation</w:t>
      </w:r>
      <w:r w:rsidR="006755B2">
        <w:t xml:space="preserve"> </w:t>
      </w:r>
      <w:r w:rsidR="001712F9">
        <w:fldChar w:fldCharType="begin"/>
      </w:r>
      <w:r w:rsidR="001712F9">
        <w:instrText xml:space="preserve"> REF _Ref72486191 \r \h </w:instrText>
      </w:r>
      <w:r w:rsidR="001712F9">
        <w:fldChar w:fldCharType="separate"/>
      </w:r>
      <w:r w:rsidR="00CC2802">
        <w:t>10</w:t>
      </w:r>
      <w:r w:rsidR="001712F9">
        <w:fldChar w:fldCharType="end"/>
      </w:r>
      <w:r w:rsidR="00265408">
        <w:t>)</w:t>
      </w:r>
      <w:r w:rsidR="00EC3304">
        <w:t>.</w:t>
      </w:r>
      <w:r w:rsidR="00E50F29">
        <w:t xml:space="preserve"> IFAS should also communicate clearly the implications for the representational model in</w:t>
      </w:r>
      <w:r w:rsidR="005648D8">
        <w:t xml:space="preserve"> working with families experiencing</w:t>
      </w:r>
      <w:r w:rsidR="00E50F29">
        <w:t xml:space="preserve"> family violence</w:t>
      </w:r>
      <w:r w:rsidR="005648D8">
        <w:t>, as this is likely to be an ongoing point of contention</w:t>
      </w:r>
      <w:r w:rsidR="009C190D">
        <w:t xml:space="preserve"> (Recommendation </w:t>
      </w:r>
      <w:r w:rsidR="001712F9">
        <w:fldChar w:fldCharType="begin"/>
      </w:r>
      <w:r w:rsidR="001712F9">
        <w:instrText xml:space="preserve"> REF _Ref72485893 \r \h </w:instrText>
      </w:r>
      <w:r w:rsidR="001712F9">
        <w:fldChar w:fldCharType="separate"/>
      </w:r>
      <w:r w:rsidR="00CC2802">
        <w:t>3</w:t>
      </w:r>
      <w:r w:rsidR="001712F9">
        <w:fldChar w:fldCharType="end"/>
      </w:r>
      <w:r w:rsidR="00E14F49">
        <w:t>)</w:t>
      </w:r>
      <w:r w:rsidR="00EC3304">
        <w:t>.</w:t>
      </w:r>
      <w:r w:rsidR="009C190D">
        <w:t xml:space="preserve"> </w:t>
      </w:r>
    </w:p>
    <w:p w14:paraId="6F3AFACA" w14:textId="49CC8D41" w:rsidR="006412AB" w:rsidRPr="00193E20" w:rsidRDefault="006412AB" w:rsidP="00B57862">
      <w:pPr>
        <w:pStyle w:val="heading20"/>
      </w:pPr>
      <w:bookmarkStart w:id="265" w:name="_Toc73104577"/>
      <w:bookmarkStart w:id="266" w:name="_Toc81142226"/>
      <w:bookmarkStart w:id="267" w:name="_Toc81632746"/>
      <w:r w:rsidRPr="00193E20">
        <w:t>Considerations for expansion</w:t>
      </w:r>
      <w:bookmarkEnd w:id="265"/>
      <w:bookmarkEnd w:id="266"/>
      <w:bookmarkEnd w:id="267"/>
    </w:p>
    <w:p w14:paraId="3103AEEC" w14:textId="46867DC1" w:rsidR="007A3E49" w:rsidRPr="00193E20" w:rsidRDefault="00301717" w:rsidP="007A3E49">
      <w:pPr>
        <w:pStyle w:val="Body"/>
      </w:pPr>
      <w:r w:rsidRPr="00193E20">
        <w:t xml:space="preserve">The only negative feedback provided by IFAS clients about their experience related to the </w:t>
      </w:r>
      <w:r w:rsidR="00BB7FF7" w:rsidRPr="00193E20">
        <w:t>pilot's</w:t>
      </w:r>
      <w:r w:rsidR="38053980" w:rsidRPr="00193E20">
        <w:t xml:space="preserve"> geographic and client eligibility </w:t>
      </w:r>
      <w:r w:rsidR="00BB7FF7" w:rsidRPr="00193E20">
        <w:t>limitations</w:t>
      </w:r>
      <w:r w:rsidR="00276A4D" w:rsidRPr="00193E20">
        <w:t xml:space="preserve">, which exist due to resourcing issues. </w:t>
      </w:r>
      <w:r w:rsidR="007A3E49" w:rsidRPr="00193E20">
        <w:t xml:space="preserve">As </w:t>
      </w:r>
      <w:r w:rsidR="00814442" w:rsidRPr="00193E20">
        <w:fldChar w:fldCharType="begin"/>
      </w:r>
      <w:r w:rsidR="00814442" w:rsidRPr="00193E20">
        <w:instrText xml:space="preserve"> REF _Ref73871579 \h </w:instrText>
      </w:r>
      <w:r w:rsidR="00814442" w:rsidRPr="00193E20">
        <w:fldChar w:fldCharType="separate"/>
      </w:r>
      <w:r w:rsidR="00CC2802" w:rsidRPr="00193E20">
        <w:t xml:space="preserve">Table </w:t>
      </w:r>
      <w:r w:rsidR="00CC2802">
        <w:rPr>
          <w:noProof/>
        </w:rPr>
        <w:t>5</w:t>
      </w:r>
      <w:r w:rsidR="00814442" w:rsidRPr="00193E20">
        <w:fldChar w:fldCharType="end"/>
      </w:r>
      <w:r w:rsidR="00814442" w:rsidRPr="00193E20">
        <w:t xml:space="preserve"> shows</w:t>
      </w:r>
      <w:r w:rsidR="007A3E49" w:rsidRPr="00193E20">
        <w:t xml:space="preserve">, hundreds </w:t>
      </w:r>
      <w:r w:rsidR="0044215C" w:rsidRPr="00F919D8">
        <w:t>more</w:t>
      </w:r>
      <w:r w:rsidR="007A3E49" w:rsidRPr="00EC3304">
        <w:t xml:space="preserve"> people are contacting IFAS for support who are out of scope for the pilot, either because they already have court orders in place, because </w:t>
      </w:r>
      <w:r w:rsidR="00A278F2" w:rsidRPr="00193E20">
        <w:t>DFFH</w:t>
      </w:r>
      <w:r w:rsidR="007A3E49" w:rsidRPr="00193E20">
        <w:t xml:space="preserve"> were not</w:t>
      </w:r>
      <w:r w:rsidR="00AA3886" w:rsidRPr="00193E20">
        <w:t xml:space="preserve"> yet</w:t>
      </w:r>
      <w:r w:rsidR="007A3E49" w:rsidRPr="00193E20">
        <w:t xml:space="preserve"> </w:t>
      </w:r>
      <w:r w:rsidR="0FD39CB7" w:rsidRPr="00193E20">
        <w:t>formally</w:t>
      </w:r>
      <w:r w:rsidR="1DBAFC31" w:rsidRPr="00193E20">
        <w:t xml:space="preserve"> </w:t>
      </w:r>
      <w:r w:rsidR="007A3E49" w:rsidRPr="00193E20">
        <w:t>involved or because they were out of the geographic area. These people were provided with a level 1 service</w:t>
      </w:r>
      <w:r w:rsidR="00AA3886" w:rsidRPr="00193E20">
        <w:t>,</w:t>
      </w:r>
      <w:r w:rsidR="007A3E49" w:rsidRPr="00193E20">
        <w:t xml:space="preserve"> consisting of information and advice</w:t>
      </w:r>
      <w:r w:rsidR="00AA3886" w:rsidRPr="00193E20">
        <w:t>,</w:t>
      </w:r>
      <w:r w:rsidR="007A3E49" w:rsidRPr="00193E20">
        <w:t xml:space="preserve"> but not direct advocacy.</w:t>
      </w:r>
      <w:r w:rsidR="007A3E49" w:rsidRPr="00193E20">
        <w:rPr>
          <w:rStyle w:val="FootnoteReference"/>
        </w:rPr>
        <w:footnoteReference w:id="51"/>
      </w:r>
      <w:r w:rsidR="007A3E49" w:rsidRPr="00193E20">
        <w:t xml:space="preserve"> This indicates demand outside of the current criteria, something supported by the qualitative data. </w:t>
      </w:r>
    </w:p>
    <w:tbl>
      <w:tblPr>
        <w:tblStyle w:val="GridTable3-Accent5"/>
        <w:tblpPr w:leftFromText="180" w:rightFromText="180" w:vertAnchor="text" w:tblpX="5" w:tblpY="1"/>
        <w:tblOverlap w:val="never"/>
        <w:tblW w:w="0" w:type="auto"/>
        <w:tblLook w:val="04A0" w:firstRow="1" w:lastRow="0" w:firstColumn="1" w:lastColumn="0" w:noHBand="0" w:noVBand="1"/>
      </w:tblPr>
      <w:tblGrid>
        <w:gridCol w:w="2410"/>
        <w:gridCol w:w="1843"/>
      </w:tblGrid>
      <w:tr w:rsidR="00814442" w:rsidRPr="00193E20" w14:paraId="7CA3AF0B" w14:textId="77777777" w:rsidTr="006400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B5F4277" w14:textId="1819BAC1" w:rsidR="00814442" w:rsidRPr="00193E20" w:rsidRDefault="00814442" w:rsidP="00814442">
            <w:pPr>
              <w:pStyle w:val="Body"/>
            </w:pPr>
            <w:r w:rsidRPr="00193E20">
              <w:t>Reason not eligible</w:t>
            </w:r>
          </w:p>
        </w:tc>
        <w:tc>
          <w:tcPr>
            <w:tcW w:w="1843" w:type="dxa"/>
          </w:tcPr>
          <w:p w14:paraId="6085809B" w14:textId="61710AD5" w:rsidR="00814442" w:rsidRPr="003D55A8" w:rsidRDefault="00814442" w:rsidP="00814442">
            <w:pPr>
              <w:pStyle w:val="Body"/>
              <w:cnfStyle w:val="100000000000" w:firstRow="1" w:lastRow="0" w:firstColumn="0" w:lastColumn="0" w:oddVBand="0" w:evenVBand="0" w:oddHBand="0" w:evenHBand="0" w:firstRowFirstColumn="0" w:firstRowLastColumn="0" w:lastRowFirstColumn="0" w:lastRowLastColumn="0"/>
            </w:pPr>
            <w:r w:rsidRPr="00193E20">
              <w:t xml:space="preserve">No. of </w:t>
            </w:r>
            <w:r w:rsidR="003D55A8">
              <w:t>i</w:t>
            </w:r>
            <w:r w:rsidR="007342DD" w:rsidRPr="00193E20">
              <w:t>nquir</w:t>
            </w:r>
            <w:r w:rsidR="003D55A8">
              <w:t>i</w:t>
            </w:r>
            <w:r w:rsidR="007342DD" w:rsidRPr="003D55A8">
              <w:t>es</w:t>
            </w:r>
          </w:p>
        </w:tc>
      </w:tr>
      <w:tr w:rsidR="00814442" w:rsidRPr="00193E20" w14:paraId="14762902" w14:textId="77777777" w:rsidTr="0064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7F390D" w14:textId="3C0161A8" w:rsidR="00814442" w:rsidRPr="00193E20" w:rsidRDefault="00814442" w:rsidP="00814442">
            <w:pPr>
              <w:pStyle w:val="Body"/>
            </w:pPr>
            <w:r w:rsidRPr="00193E20">
              <w:t>Already at court</w:t>
            </w:r>
          </w:p>
        </w:tc>
        <w:tc>
          <w:tcPr>
            <w:tcW w:w="1843" w:type="dxa"/>
          </w:tcPr>
          <w:p w14:paraId="61BC6B88" w14:textId="3B3B13A4" w:rsidR="00814442" w:rsidRPr="00193E20" w:rsidRDefault="00814442" w:rsidP="00814442">
            <w:pPr>
              <w:pStyle w:val="Body"/>
              <w:cnfStyle w:val="000000100000" w:firstRow="0" w:lastRow="0" w:firstColumn="0" w:lastColumn="0" w:oddVBand="0" w:evenVBand="0" w:oddHBand="1" w:evenHBand="0" w:firstRowFirstColumn="0" w:firstRowLastColumn="0" w:lastRowFirstColumn="0" w:lastRowLastColumn="0"/>
            </w:pPr>
            <w:r w:rsidRPr="00193E20">
              <w:t>208</w:t>
            </w:r>
          </w:p>
        </w:tc>
      </w:tr>
      <w:tr w:rsidR="00814442" w:rsidRPr="00193E20" w14:paraId="20A3AEC7" w14:textId="77777777" w:rsidTr="0064002D">
        <w:tc>
          <w:tcPr>
            <w:cnfStyle w:val="001000000000" w:firstRow="0" w:lastRow="0" w:firstColumn="1" w:lastColumn="0" w:oddVBand="0" w:evenVBand="0" w:oddHBand="0" w:evenHBand="0" w:firstRowFirstColumn="0" w:firstRowLastColumn="0" w:lastRowFirstColumn="0" w:lastRowLastColumn="0"/>
            <w:tcW w:w="2410" w:type="dxa"/>
          </w:tcPr>
          <w:p w14:paraId="140FFB16" w14:textId="6DE46A3F" w:rsidR="00814442" w:rsidRPr="00193E20" w:rsidRDefault="00814442" w:rsidP="00814442">
            <w:pPr>
              <w:pStyle w:val="Body"/>
            </w:pPr>
            <w:r w:rsidRPr="00193E20">
              <w:t>DFFH not yet involved</w:t>
            </w:r>
          </w:p>
        </w:tc>
        <w:tc>
          <w:tcPr>
            <w:tcW w:w="1843" w:type="dxa"/>
          </w:tcPr>
          <w:p w14:paraId="442027CD" w14:textId="3B012AA8" w:rsidR="00814442" w:rsidRPr="00193E20" w:rsidRDefault="00814442" w:rsidP="00814442">
            <w:pPr>
              <w:pStyle w:val="Body"/>
              <w:cnfStyle w:val="000000000000" w:firstRow="0" w:lastRow="0" w:firstColumn="0" w:lastColumn="0" w:oddVBand="0" w:evenVBand="0" w:oddHBand="0" w:evenHBand="0" w:firstRowFirstColumn="0" w:firstRowLastColumn="0" w:lastRowFirstColumn="0" w:lastRowLastColumn="0"/>
            </w:pPr>
            <w:r w:rsidRPr="00193E20">
              <w:t>131</w:t>
            </w:r>
          </w:p>
        </w:tc>
      </w:tr>
      <w:tr w:rsidR="00814442" w:rsidRPr="00193E20" w14:paraId="2E61A6D4" w14:textId="77777777" w:rsidTr="0064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74D0D3" w14:textId="3BD8C9D9" w:rsidR="00814442" w:rsidRPr="00193E20" w:rsidRDefault="00814442" w:rsidP="00814442">
            <w:pPr>
              <w:pStyle w:val="Body"/>
            </w:pPr>
            <w:r w:rsidRPr="00193E20">
              <w:t>Out of geographic area</w:t>
            </w:r>
          </w:p>
        </w:tc>
        <w:tc>
          <w:tcPr>
            <w:tcW w:w="1843" w:type="dxa"/>
          </w:tcPr>
          <w:p w14:paraId="167C01E7" w14:textId="68F5B4D6" w:rsidR="00814442" w:rsidRPr="00193E20" w:rsidRDefault="00814442" w:rsidP="00814442">
            <w:pPr>
              <w:pStyle w:val="Body"/>
              <w:keepNext/>
              <w:cnfStyle w:val="000000100000" w:firstRow="0" w:lastRow="0" w:firstColumn="0" w:lastColumn="0" w:oddVBand="0" w:evenVBand="0" w:oddHBand="1" w:evenHBand="0" w:firstRowFirstColumn="0" w:firstRowLastColumn="0" w:lastRowFirstColumn="0" w:lastRowLastColumn="0"/>
            </w:pPr>
            <w:r w:rsidRPr="00193E20">
              <w:t>131</w:t>
            </w:r>
          </w:p>
        </w:tc>
      </w:tr>
    </w:tbl>
    <w:p w14:paraId="521B01CF" w14:textId="311329A1" w:rsidR="00814442" w:rsidRPr="00F919D8" w:rsidRDefault="00814442" w:rsidP="007342DD">
      <w:pPr>
        <w:pStyle w:val="Caption"/>
        <w:framePr w:w="4218" w:hSpace="180" w:wrap="around" w:vAnchor="text" w:hAnchor="page" w:x="894" w:y="1793"/>
        <w:suppressOverlap/>
      </w:pPr>
      <w:bookmarkStart w:id="268" w:name="_Ref73871579"/>
      <w:bookmarkStart w:id="269" w:name="_Toc81142276"/>
      <w:bookmarkStart w:id="270" w:name="_Toc81632796"/>
      <w:r w:rsidRPr="00193E20">
        <w:t xml:space="preserve">Table </w:t>
      </w:r>
      <w:r>
        <w:fldChar w:fldCharType="begin"/>
      </w:r>
      <w:r>
        <w:instrText>SEQ Table \* ARABIC</w:instrText>
      </w:r>
      <w:r>
        <w:fldChar w:fldCharType="separate"/>
      </w:r>
      <w:r w:rsidR="00CC2802">
        <w:rPr>
          <w:noProof/>
        </w:rPr>
        <w:t>5</w:t>
      </w:r>
      <w:r>
        <w:fldChar w:fldCharType="end"/>
      </w:r>
      <w:bookmarkEnd w:id="268"/>
      <w:r w:rsidRPr="00193E20">
        <w:t xml:space="preserve"> - Out of scope </w:t>
      </w:r>
      <w:r w:rsidR="003D55A8">
        <w:t>i</w:t>
      </w:r>
      <w:r w:rsidRPr="00193E20">
        <w:t>nquiries (Nov 2018 to Apr 2021)</w:t>
      </w:r>
      <w:bookmarkEnd w:id="269"/>
      <w:bookmarkEnd w:id="270"/>
    </w:p>
    <w:p w14:paraId="015AF207" w14:textId="7CAE47EA" w:rsidR="00B57862" w:rsidRPr="00193E20" w:rsidRDefault="00B57862" w:rsidP="007A3E49">
      <w:pPr>
        <w:pStyle w:val="Body"/>
      </w:pPr>
      <w:r>
        <w:t xml:space="preserve">Based on the available data, the evaluation team recommend that IFAS should be made available to all who require assistance or support in </w:t>
      </w:r>
      <w:r w:rsidR="00874702">
        <w:t xml:space="preserve">making </w:t>
      </w:r>
      <w:r>
        <w:t xml:space="preserve">decisions or taking actions in the child protection system, including outside the pilot sites. </w:t>
      </w:r>
      <w:r w:rsidR="00874702">
        <w:t>The data show a clear demand for this support in the pre-court phase</w:t>
      </w:r>
      <w:r w:rsidR="009550BC">
        <w:t>. This is based on the high levels of distress participants reported, the success of IFAS at alleviating this distress, IFAS’s success in court diversion and the positive return on investment demonstrated. In addition, w</w:t>
      </w:r>
      <w:r w:rsidR="00FB5FFD">
        <w:t>hile not the focus of this evaluation,</w:t>
      </w:r>
      <w:r w:rsidR="009550BC">
        <w:t xml:space="preserve"> the data show</w:t>
      </w:r>
      <w:r w:rsidR="00FB5FFD">
        <w:t xml:space="preserve"> strong support from both parents and </w:t>
      </w:r>
      <w:r w:rsidR="00BB5276">
        <w:t>child protection practitioners</w:t>
      </w:r>
      <w:r w:rsidR="009550BC">
        <w:t xml:space="preserve"> for support into the court or ‘protection order’ phase of the child protection process. </w:t>
      </w:r>
      <w:r w:rsidR="006601F7">
        <w:t>Making IFAS</w:t>
      </w:r>
      <w:r w:rsidR="00457544">
        <w:t>, or some other advocacy or support model,</w:t>
      </w:r>
      <w:r w:rsidR="006601F7">
        <w:t xml:space="preserve"> more widely available is consistent with s</w:t>
      </w:r>
      <w:r>
        <w:t>ection 11(a) of the CYFA</w:t>
      </w:r>
      <w:r w:rsidR="006601F7">
        <w:t>, which</w:t>
      </w:r>
      <w:r>
        <w:t xml:space="preserve"> requires that ‘the child’s parent should be assisted and supported in reaching decisions and taking actions to promote the child's safety and wellbeing’. </w:t>
      </w:r>
    </w:p>
    <w:p w14:paraId="7D9C44B0" w14:textId="48DDC398" w:rsidR="00523B7C" w:rsidRPr="00193E20" w:rsidRDefault="1ADDAA04" w:rsidP="007A3E49">
      <w:pPr>
        <w:pStyle w:val="Body"/>
      </w:pPr>
      <w:r w:rsidRPr="00193E20">
        <w:t>At the time of writing, IFAS has been funded in the Victorian Stage Government budget</w:t>
      </w:r>
      <w:r w:rsidR="00A55A4A" w:rsidRPr="00193E20">
        <w:t xml:space="preserve"> to continue </w:t>
      </w:r>
      <w:r w:rsidR="007916AB" w:rsidRPr="00193E20">
        <w:t>to 2023</w:t>
      </w:r>
      <w:r w:rsidRPr="00193E20">
        <w:t>.</w:t>
      </w:r>
      <w:r w:rsidR="00D46B48" w:rsidRPr="00193E20">
        <w:rPr>
          <w:rStyle w:val="FootnoteReference"/>
        </w:rPr>
        <w:footnoteReference w:id="52"/>
      </w:r>
      <w:r w:rsidRPr="00193E20">
        <w:t xml:space="preserve"> In the short term, further expansion is unlikely, however the evaluation team have taken a longer view in recommending much more widespread availability. The experience of IMHA indicates that longer term thinking is not always fruitless. Partly based on an evaluation in 2018,</w:t>
      </w:r>
      <w:r w:rsidR="002D22C2" w:rsidRPr="00193E20">
        <w:rPr>
          <w:rStyle w:val="FootnoteReference"/>
        </w:rPr>
        <w:footnoteReference w:id="53"/>
      </w:r>
      <w:r w:rsidRPr="00193E20">
        <w:t xml:space="preserve"> IMHA </w:t>
      </w:r>
      <w:r w:rsidRPr="00F919D8">
        <w:t xml:space="preserve">was </w:t>
      </w:r>
      <w:r w:rsidRPr="00EC3304">
        <w:t>commended by</w:t>
      </w:r>
      <w:r w:rsidRPr="00486CF4">
        <w:t xml:space="preserve"> Royal Commission into Victoria’s Mental Health System,</w:t>
      </w:r>
      <w:r w:rsidR="00112CE9" w:rsidRPr="00193E20">
        <w:rPr>
          <w:rStyle w:val="FootnoteReference"/>
        </w:rPr>
        <w:footnoteReference w:id="54"/>
      </w:r>
      <w:r w:rsidRPr="00193E20">
        <w:t xml:space="preserve"> and</w:t>
      </w:r>
      <w:r w:rsidRPr="00F919D8">
        <w:t xml:space="preserve"> subsequently</w:t>
      </w:r>
      <w:r w:rsidRPr="00EC3304">
        <w:t xml:space="preserve"> funded for a statewide, opt-out referral to be embedded in legislation</w:t>
      </w:r>
      <w:r w:rsidRPr="00193E20">
        <w:t>. With this in mind, the evaluation team have identified considerations for expansion outside the geographical areas of the pilot, during the court process and outside the established priority groups. Any expansion should also consider how to maintain the elements of cultural safety and advocate expertise which have made IFAS so successful.</w:t>
      </w:r>
    </w:p>
    <w:p w14:paraId="3F7EDADF" w14:textId="7303F208" w:rsidR="006412AB" w:rsidRPr="00193E20" w:rsidRDefault="006412AB" w:rsidP="001D713F">
      <w:pPr>
        <w:pStyle w:val="heading30"/>
      </w:pPr>
      <w:bookmarkStart w:id="271" w:name="_Ref72398213"/>
      <w:bookmarkStart w:id="272" w:name="_Toc73104578"/>
      <w:bookmarkStart w:id="273" w:name="_Toc81142227"/>
      <w:bookmarkStart w:id="274" w:name="_Toc81632747"/>
      <w:r w:rsidRPr="00193E20">
        <w:t xml:space="preserve">Demand outside </w:t>
      </w:r>
      <w:bookmarkEnd w:id="271"/>
      <w:r w:rsidR="007A3E49" w:rsidRPr="00193E20">
        <w:t>area</w:t>
      </w:r>
      <w:bookmarkEnd w:id="272"/>
      <w:bookmarkEnd w:id="273"/>
      <w:bookmarkEnd w:id="274"/>
    </w:p>
    <w:p w14:paraId="127E99B4" w14:textId="5890C592" w:rsidR="007A3E49" w:rsidRPr="00193E20" w:rsidRDefault="00947B35" w:rsidP="007A3E49">
      <w:pPr>
        <w:pStyle w:val="Body"/>
      </w:pPr>
      <w:r w:rsidRPr="00193E20">
        <w:t>IFAS clients</w:t>
      </w:r>
      <w:r w:rsidR="00D72640" w:rsidRPr="00193E20">
        <w:t xml:space="preserve"> who had originally not qualified for IFAS</w:t>
      </w:r>
      <w:r w:rsidRPr="00193E20">
        <w:t xml:space="preserve"> identified a need for IFAS </w:t>
      </w:r>
      <w:r w:rsidR="000A3BC0" w:rsidRPr="00193E20">
        <w:t>outside the pilot target areas:</w:t>
      </w:r>
    </w:p>
    <w:p w14:paraId="75D5AFF3" w14:textId="3A17E50F" w:rsidR="005431AE" w:rsidRPr="00193E20" w:rsidRDefault="00947B35" w:rsidP="00947B35">
      <w:pPr>
        <w:pStyle w:val="Quote"/>
      </w:pPr>
      <w:r w:rsidRPr="00193E20">
        <w:t>I went to them, and they said, “We can't help you because you don't live in the area”</w:t>
      </w:r>
      <w:r w:rsidR="00486CF4">
        <w:t xml:space="preserve">. </w:t>
      </w:r>
      <w:r w:rsidRPr="00486CF4">
        <w:t xml:space="preserve"> </w:t>
      </w:r>
      <w:r w:rsidR="00E14F49" w:rsidRPr="00193E20">
        <w:t>…</w:t>
      </w:r>
      <w:r w:rsidRPr="00193E20">
        <w:t xml:space="preserve"> because of where I worked in the West, they couldn't assist us or advocate for us because we didn't live there. (P1)</w:t>
      </w:r>
    </w:p>
    <w:p w14:paraId="2C1EBE83" w14:textId="1A9200DF" w:rsidR="000A3BC0" w:rsidRPr="00193E20" w:rsidRDefault="00BB5276" w:rsidP="000A3BC0">
      <w:r>
        <w:t>Child protection practitioners</w:t>
      </w:r>
      <w:r w:rsidR="00A02AFC">
        <w:t xml:space="preserve"> supported thi</w:t>
      </w:r>
      <w:r w:rsidR="00D72640">
        <w:t>s:</w:t>
      </w:r>
    </w:p>
    <w:p w14:paraId="0FE89076" w14:textId="0ACC2475" w:rsidR="003A362B" w:rsidRPr="00193E20" w:rsidRDefault="00D72640" w:rsidP="0024569C">
      <w:pPr>
        <w:pStyle w:val="Quote"/>
      </w:pPr>
      <w:r w:rsidRPr="00193E20">
        <w:t>I would like to see the service rethink the service area that they respond to because</w:t>
      </w:r>
      <w:r w:rsidR="00C80FF5" w:rsidRPr="00193E20">
        <w:t>…</w:t>
      </w:r>
      <w:r w:rsidRPr="00193E20">
        <w:t xml:space="preserve">  I know, we will have better scope of the clients that we could get involved in the service. (CP15)</w:t>
      </w:r>
    </w:p>
    <w:p w14:paraId="28556D68" w14:textId="0DBF7082" w:rsidR="003A362B" w:rsidRPr="00193E20" w:rsidRDefault="00DD302F" w:rsidP="003A362B">
      <w:r w:rsidRPr="00193E20">
        <w:t xml:space="preserve">The original </w:t>
      </w:r>
      <w:r w:rsidR="00FD635B" w:rsidRPr="00193E20">
        <w:t>pilot</w:t>
      </w:r>
      <w:r w:rsidRPr="00193E20">
        <w:t xml:space="preserve"> areas were chosen for pragmatic reasons but may not now be the best </w:t>
      </w:r>
      <w:r w:rsidR="0054365D" w:rsidRPr="00193E20">
        <w:t>choice of area and</w:t>
      </w:r>
      <w:r w:rsidR="00CD69B3" w:rsidRPr="00193E20">
        <w:t>, in future,</w:t>
      </w:r>
      <w:r w:rsidR="0054365D" w:rsidRPr="00193E20">
        <w:t xml:space="preserve"> should be aligned with </w:t>
      </w:r>
      <w:r w:rsidR="00A278F2" w:rsidRPr="00193E20">
        <w:t>DFFH</w:t>
      </w:r>
      <w:r w:rsidR="0054365D" w:rsidRPr="00193E20">
        <w:t xml:space="preserve"> child protection </w:t>
      </w:r>
      <w:r w:rsidR="3F6EC62E" w:rsidRPr="00193E20">
        <w:t>area</w:t>
      </w:r>
      <w:r w:rsidR="7B53CE5E" w:rsidRPr="00193E20">
        <w:t>s</w:t>
      </w:r>
      <w:r w:rsidR="0054365D" w:rsidRPr="00193E20">
        <w:t xml:space="preserve"> to avoid confusion (Recommendation</w:t>
      </w:r>
      <w:r w:rsidR="007B73D5" w:rsidRPr="00193E20">
        <w:t xml:space="preserve"> </w:t>
      </w:r>
      <w:r w:rsidR="007B73D5" w:rsidRPr="00193E20">
        <w:fldChar w:fldCharType="begin"/>
      </w:r>
      <w:r w:rsidR="007B73D5" w:rsidRPr="00193E20">
        <w:instrText xml:space="preserve"> REF _Ref72485966 \r \h </w:instrText>
      </w:r>
      <w:r w:rsidR="007B73D5" w:rsidRPr="00193E20">
        <w:fldChar w:fldCharType="separate"/>
      </w:r>
      <w:r w:rsidR="00CC2802">
        <w:t>6</w:t>
      </w:r>
      <w:r w:rsidR="007B73D5" w:rsidRPr="00193E20">
        <w:fldChar w:fldCharType="end"/>
      </w:r>
      <w:r w:rsidR="0054365D" w:rsidRPr="00193E20">
        <w:t>)</w:t>
      </w:r>
      <w:r w:rsidR="00766BC4">
        <w:t>.</w:t>
      </w:r>
      <w:r w:rsidR="0054365D" w:rsidRPr="00193E20">
        <w:t xml:space="preserve"> </w:t>
      </w:r>
      <w:r w:rsidR="00FD635B" w:rsidRPr="00193E20">
        <w:t xml:space="preserve"> IFAS should be made available to all </w:t>
      </w:r>
      <w:r w:rsidR="00C6156D" w:rsidRPr="00193E20">
        <w:t xml:space="preserve">who require assistance or support in research decisions or taking actions </w:t>
      </w:r>
      <w:r w:rsidR="00FD635B" w:rsidRPr="00193E20">
        <w:t>in the child protection system</w:t>
      </w:r>
      <w:r w:rsidR="00C6156D" w:rsidRPr="00193E20">
        <w:t>, including outside the pilot sites</w:t>
      </w:r>
      <w:r w:rsidR="00FD635B" w:rsidRPr="00193E20">
        <w:t xml:space="preserve"> </w:t>
      </w:r>
      <w:r w:rsidR="000E2426" w:rsidRPr="00193E20">
        <w:t>(Recommendation</w:t>
      </w:r>
      <w:r w:rsidR="007B73D5" w:rsidRPr="00193E20">
        <w:t xml:space="preserve"> </w:t>
      </w:r>
      <w:r w:rsidR="007B73D5" w:rsidRPr="00193E20">
        <w:fldChar w:fldCharType="begin"/>
      </w:r>
      <w:r w:rsidR="007B73D5" w:rsidRPr="00193E20">
        <w:instrText xml:space="preserve"> REF _Ref72486221 \r \h </w:instrText>
      </w:r>
      <w:r w:rsidR="007B73D5" w:rsidRPr="00193E20">
        <w:fldChar w:fldCharType="separate"/>
      </w:r>
      <w:r w:rsidR="00CC2802">
        <w:t>1.a</w:t>
      </w:r>
      <w:r w:rsidR="007B73D5" w:rsidRPr="00193E20">
        <w:fldChar w:fldCharType="end"/>
      </w:r>
      <w:r w:rsidR="000E2426" w:rsidRPr="00193E20">
        <w:t>)</w:t>
      </w:r>
      <w:r w:rsidR="00766BC4">
        <w:t>.</w:t>
      </w:r>
    </w:p>
    <w:p w14:paraId="5581F579" w14:textId="2100A82B" w:rsidR="006412AB" w:rsidRPr="00193E20" w:rsidRDefault="006C6738" w:rsidP="001D713F">
      <w:pPr>
        <w:pStyle w:val="heading30"/>
      </w:pPr>
      <w:bookmarkStart w:id="275" w:name="_Toc73104579"/>
      <w:bookmarkStart w:id="276" w:name="_Toc81142228"/>
      <w:bookmarkStart w:id="277" w:name="_Toc81632748"/>
      <w:r w:rsidRPr="00193E20">
        <w:t>Support in the court process</w:t>
      </w:r>
      <w:bookmarkEnd w:id="275"/>
      <w:bookmarkEnd w:id="276"/>
      <w:bookmarkEnd w:id="277"/>
    </w:p>
    <w:p w14:paraId="0950DBF5" w14:textId="6B83B50F" w:rsidR="006E5A15" w:rsidRPr="00193E20" w:rsidRDefault="00BB3683" w:rsidP="00CC30BC">
      <w:pPr>
        <w:pStyle w:val="Body"/>
      </w:pPr>
      <w:r w:rsidRPr="00193E20">
        <w:t xml:space="preserve">IFAS support stops when </w:t>
      </w:r>
      <w:r w:rsidR="00A235DB" w:rsidRPr="00193E20">
        <w:t xml:space="preserve">the </w:t>
      </w:r>
      <w:r w:rsidR="002F3024" w:rsidRPr="00193E20">
        <w:t xml:space="preserve">client proceeds to court. Other studies have shown that </w:t>
      </w:r>
      <w:r w:rsidR="009D225F" w:rsidRPr="00193E20">
        <w:t xml:space="preserve">independent advocacy </w:t>
      </w:r>
      <w:r w:rsidR="0041543E" w:rsidRPr="00193E20">
        <w:t>may</w:t>
      </w:r>
      <w:r w:rsidR="009D225F" w:rsidRPr="00193E20">
        <w:t xml:space="preserve"> </w:t>
      </w:r>
      <w:r w:rsidR="0041543E" w:rsidRPr="00193E20">
        <w:t>have</w:t>
      </w:r>
      <w:r w:rsidR="009D225F" w:rsidRPr="00193E20">
        <w:t xml:space="preserve"> more discernible impact </w:t>
      </w:r>
      <w:r w:rsidR="007A6B4D" w:rsidRPr="00193E20">
        <w:t xml:space="preserve">on </w:t>
      </w:r>
      <w:r w:rsidR="00747865" w:rsidRPr="00193E20">
        <w:t xml:space="preserve">improving outcomes after the court process has begun than </w:t>
      </w:r>
      <w:r w:rsidR="0041543E" w:rsidRPr="00193E20">
        <w:t>in the pre-court stage</w:t>
      </w:r>
      <w:r w:rsidR="00A71B3B" w:rsidRPr="00193E20">
        <w:t>,</w:t>
      </w:r>
      <w:r w:rsidR="00A71B3B" w:rsidRPr="00193E20">
        <w:rPr>
          <w:rStyle w:val="FootnoteReference"/>
        </w:rPr>
        <w:footnoteReference w:id="55"/>
      </w:r>
      <w:r w:rsidR="00A95091" w:rsidRPr="00193E20">
        <w:t xml:space="preserve"> </w:t>
      </w:r>
      <w:r w:rsidR="00CE74C2" w:rsidRPr="00193E20">
        <w:t>and parents wi</w:t>
      </w:r>
      <w:r w:rsidR="00431605" w:rsidRPr="00EC3304">
        <w:t>th</w:t>
      </w:r>
      <w:r w:rsidR="00CE74C2" w:rsidRPr="00766BC4">
        <w:t xml:space="preserve"> intellectual disability </w:t>
      </w:r>
      <w:r w:rsidR="00431605" w:rsidRPr="00C26F82">
        <w:t xml:space="preserve">may </w:t>
      </w:r>
      <w:r w:rsidR="00CE74C2" w:rsidRPr="005C6C81">
        <w:t>require additional support to navigate the court system.</w:t>
      </w:r>
      <w:r w:rsidR="00B07AB8" w:rsidRPr="00193E20">
        <w:rPr>
          <w:rStyle w:val="FootnoteReference"/>
        </w:rPr>
        <w:footnoteReference w:id="56"/>
      </w:r>
      <w:r w:rsidR="00B07AB8" w:rsidRPr="00193E20">
        <w:t xml:space="preserve"> M</w:t>
      </w:r>
      <w:r w:rsidR="00A95091" w:rsidRPr="00193E20">
        <w:t>ore research is required to determine if these findings translate into the Victorian system.</w:t>
      </w:r>
      <w:r w:rsidR="00DE199D" w:rsidRPr="00193E20">
        <w:t xml:space="preserve"> </w:t>
      </w:r>
      <w:r w:rsidR="00A95091" w:rsidRPr="00193E20">
        <w:t xml:space="preserve"> </w:t>
      </w:r>
      <w:r w:rsidR="00275D5E" w:rsidRPr="00193E20">
        <w:t>The evaluation data showed strong support from both parent</w:t>
      </w:r>
      <w:r w:rsidR="00F423F9" w:rsidRPr="00193E20">
        <w:t xml:space="preserve">s and </w:t>
      </w:r>
      <w:r w:rsidR="00BB5276">
        <w:t>child protection practitioners</w:t>
      </w:r>
      <w:r w:rsidR="001F5AD7" w:rsidRPr="00193E20">
        <w:t xml:space="preserve"> </w:t>
      </w:r>
      <w:r w:rsidR="00F423F9" w:rsidRPr="00193E20">
        <w:t xml:space="preserve">for support during the </w:t>
      </w:r>
      <w:r w:rsidR="00C955EA" w:rsidRPr="00193E20">
        <w:t>‘protection order’ phase of the child protection proc</w:t>
      </w:r>
      <w:r w:rsidR="009C5892" w:rsidRPr="00193E20">
        <w:t>ess</w:t>
      </w:r>
      <w:r w:rsidR="000822D6" w:rsidRPr="00193E20">
        <w:t xml:space="preserve">. </w:t>
      </w:r>
      <w:r w:rsidR="00B04EF4" w:rsidRPr="00193E20">
        <w:t>Many</w:t>
      </w:r>
      <w:r w:rsidR="00A95091" w:rsidRPr="00193E20">
        <w:t xml:space="preserve"> IFAS</w:t>
      </w:r>
      <w:r w:rsidR="00B04EF4" w:rsidRPr="00193E20">
        <w:t xml:space="preserve"> clients identified the importance of support </w:t>
      </w:r>
      <w:r w:rsidR="00532F9A" w:rsidRPr="00193E20">
        <w:t>into the court stage of the child protection system:</w:t>
      </w:r>
    </w:p>
    <w:p w14:paraId="0392BBBA" w14:textId="1E186E2B" w:rsidR="0032742F" w:rsidRPr="00193E20" w:rsidRDefault="0032742F" w:rsidP="0032742F">
      <w:pPr>
        <w:pStyle w:val="Quote"/>
      </w:pPr>
      <w:r w:rsidRPr="00193E20">
        <w:t xml:space="preserve">I’d love for that to be extended right through to the </w:t>
      </w:r>
      <w:r w:rsidR="00CE1107" w:rsidRPr="00193E20">
        <w:t>c</w:t>
      </w:r>
      <w:r w:rsidRPr="00193E20">
        <w:t>ourt proceedings if possible, only because, from what I heard, it’s not only my family that this happened to.</w:t>
      </w:r>
      <w:r w:rsidR="0040790C" w:rsidRPr="00193E20">
        <w:t xml:space="preserve"> I</w:t>
      </w:r>
      <w:r w:rsidRPr="00193E20">
        <w:t xml:space="preserve">t’s been tough for other families out there as well. And just that extra support, to have someone by your side that’s not going to judge or be biased to you is really comforting, and I fully wish that that can be offered or extended right through to the </w:t>
      </w:r>
      <w:r w:rsidR="00CE1107" w:rsidRPr="00193E20">
        <w:t>c</w:t>
      </w:r>
      <w:r w:rsidRPr="00193E20">
        <w:t>ourt stage. (P11)</w:t>
      </w:r>
    </w:p>
    <w:p w14:paraId="1434CBBD" w14:textId="63B3145A" w:rsidR="006C6738" w:rsidRPr="00193E20" w:rsidRDefault="00532F9A" w:rsidP="00CC30BC">
      <w:pPr>
        <w:pStyle w:val="Body"/>
      </w:pPr>
      <w:r>
        <w:t xml:space="preserve">This was also supported by </w:t>
      </w:r>
      <w:r w:rsidR="00BB5276">
        <w:t>child protection practitioners</w:t>
      </w:r>
      <w:r>
        <w:t>:</w:t>
      </w:r>
    </w:p>
    <w:p w14:paraId="425967CF" w14:textId="703CEBD7" w:rsidR="00484CB9" w:rsidRPr="00193E20" w:rsidRDefault="00A90FE6" w:rsidP="00A90FE6">
      <w:pPr>
        <w:pStyle w:val="Quote"/>
      </w:pPr>
      <w:r w:rsidRPr="00193E20">
        <w:t>I feel there are parents when they’re in court space, especially the parents with significant disabilities and cognitive disabilities. Of course, they’re legally represented. But then within court space, they are lost. And they are lost in communication with their legal reps. (CP12)</w:t>
      </w:r>
    </w:p>
    <w:p w14:paraId="239DDAAC" w14:textId="56625CE3" w:rsidR="00701B83" w:rsidRPr="00193E20" w:rsidRDefault="00701B83" w:rsidP="00CC30BC">
      <w:pPr>
        <w:pStyle w:val="Body"/>
      </w:pPr>
      <w:r w:rsidRPr="00193E20">
        <w:t>IFAS advocates</w:t>
      </w:r>
      <w:r w:rsidR="009E2BF0" w:rsidRPr="00193E20">
        <w:t xml:space="preserve"> fielded many calls from people seeking assistance and other agencies</w:t>
      </w:r>
      <w:r w:rsidRPr="00193E20">
        <w:t>:</w:t>
      </w:r>
    </w:p>
    <w:p w14:paraId="16ECDA63" w14:textId="1F9471EB" w:rsidR="00701B83" w:rsidRPr="00193E20" w:rsidRDefault="00701B83" w:rsidP="00EF624B">
      <w:pPr>
        <w:pStyle w:val="Quote"/>
      </w:pPr>
      <w:r w:rsidRPr="00193E20">
        <w:t xml:space="preserve">I could fill my caseload with clients who already have court orders in place or they don’t have kids in their care but need some advocacy around still being involved with Child Protection. I think there’s tremendous scope to do a whole lot of work beyond that pre-court phase, and that's coming from agencies who are desperate for clients who have moved beyond that pre-court phase. So they have orders in place and their clients are just beside themselves with the distress of that process. </w:t>
      </w:r>
      <w:r w:rsidR="009E2BF0" w:rsidRPr="00193E20">
        <w:t xml:space="preserve">… the lawyers, they are clamouring for me to do that work. I can’t do that work because it’s not my role, but they are desperate for that work to happen and I’ve gently had to bat them back. </w:t>
      </w:r>
      <w:r w:rsidR="00EB06DA" w:rsidRPr="00193E20">
        <w:t>(A</w:t>
      </w:r>
      <w:r w:rsidRPr="00193E20">
        <w:t>5)</w:t>
      </w:r>
    </w:p>
    <w:p w14:paraId="073BC924" w14:textId="6DF06DF5" w:rsidR="00701B83" w:rsidRPr="00193E20" w:rsidRDefault="000822D6" w:rsidP="009D423C">
      <w:r w:rsidRPr="00193E20">
        <w:t xml:space="preserve">It is </w:t>
      </w:r>
      <w:r w:rsidR="00A305A8" w:rsidRPr="00193E20">
        <w:t>un</w:t>
      </w:r>
      <w:r w:rsidRPr="00193E20">
        <w:t xml:space="preserve">clear if the IFAS </w:t>
      </w:r>
      <w:r w:rsidR="59162349" w:rsidRPr="00193E20">
        <w:t>representative</w:t>
      </w:r>
      <w:r w:rsidR="665929F7" w:rsidRPr="00193E20">
        <w:t xml:space="preserve"> advocacy </w:t>
      </w:r>
      <w:r w:rsidRPr="00193E20">
        <w:t>model, or some alternative model, is best adapted to providing support through the court proces</w:t>
      </w:r>
      <w:r w:rsidR="00334F4E" w:rsidRPr="00193E20">
        <w:t xml:space="preserve">s, particularly as the available evidence for </w:t>
      </w:r>
      <w:r w:rsidR="00AE5595" w:rsidRPr="00193E20">
        <w:t xml:space="preserve">alternative models is not Victorian specific. </w:t>
      </w:r>
      <w:r w:rsidR="00BC2CE0" w:rsidRPr="00193E20">
        <w:t>This is outside the scope of this evaluation</w:t>
      </w:r>
      <w:r w:rsidR="00A305A8" w:rsidRPr="00193E20">
        <w:t>,</w:t>
      </w:r>
      <w:r w:rsidR="00BC2CE0" w:rsidRPr="00193E20">
        <w:t xml:space="preserve"> and further exploration is </w:t>
      </w:r>
      <w:r w:rsidR="5BB1A552" w:rsidRPr="00193E20">
        <w:t>recommended</w:t>
      </w:r>
      <w:r w:rsidR="00BC2CE0" w:rsidRPr="00193E20">
        <w:t xml:space="preserve"> </w:t>
      </w:r>
      <w:r w:rsidR="007A7B96" w:rsidRPr="00193E20">
        <w:t>(Recommendation</w:t>
      </w:r>
      <w:r w:rsidR="00BC2CE0" w:rsidRPr="00193E20">
        <w:t xml:space="preserve"> </w:t>
      </w:r>
      <w:r w:rsidR="00BC2CE0" w:rsidRPr="00193E20">
        <w:fldChar w:fldCharType="begin"/>
      </w:r>
      <w:r w:rsidR="00BC2CE0" w:rsidRPr="00193E20">
        <w:instrText xml:space="preserve"> REF _Ref72509718 \w \h </w:instrText>
      </w:r>
      <w:r w:rsidR="00BC2CE0" w:rsidRPr="00193E20">
        <w:fldChar w:fldCharType="separate"/>
      </w:r>
      <w:r w:rsidR="00CC2802">
        <w:t>2</w:t>
      </w:r>
      <w:r w:rsidR="00BC2CE0" w:rsidRPr="00193E20">
        <w:fldChar w:fldCharType="end"/>
      </w:r>
      <w:r w:rsidR="007A7B96" w:rsidRPr="00193E20">
        <w:t>)</w:t>
      </w:r>
      <w:r w:rsidR="00C26F82">
        <w:t>.</w:t>
      </w:r>
    </w:p>
    <w:p w14:paraId="5F37BE78" w14:textId="22B8866E" w:rsidR="006C6738" w:rsidRPr="00193E20" w:rsidRDefault="006C6738" w:rsidP="001D713F">
      <w:pPr>
        <w:pStyle w:val="heading30"/>
      </w:pPr>
      <w:bookmarkStart w:id="278" w:name="_Toc73104580"/>
      <w:bookmarkStart w:id="279" w:name="_Toc81142229"/>
      <w:bookmarkStart w:id="280" w:name="_Toc81632749"/>
      <w:r w:rsidRPr="00193E20">
        <w:t>Beyond existing priority groups</w:t>
      </w:r>
      <w:bookmarkEnd w:id="278"/>
      <w:bookmarkEnd w:id="279"/>
      <w:bookmarkEnd w:id="280"/>
    </w:p>
    <w:p w14:paraId="2E0DBDA7" w14:textId="5BFC0BB2" w:rsidR="000822D6" w:rsidRPr="00193E20" w:rsidRDefault="009D423C" w:rsidP="00CC30BC">
      <w:pPr>
        <w:pStyle w:val="Body"/>
      </w:pPr>
      <w:r w:rsidRPr="00193E20">
        <w:t xml:space="preserve">As detailed above, at </w:t>
      </w:r>
      <w:r w:rsidR="00E206C4" w:rsidRPr="00193E20">
        <w:fldChar w:fldCharType="begin"/>
      </w:r>
      <w:r w:rsidR="00E206C4" w:rsidRPr="00193E20">
        <w:instrText xml:space="preserve"> REF _Ref72303628 \r \h </w:instrText>
      </w:r>
      <w:r w:rsidR="00E206C4" w:rsidRPr="00193E20">
        <w:fldChar w:fldCharType="separate"/>
      </w:r>
      <w:r w:rsidR="00CC2802">
        <w:t>3.2</w:t>
      </w:r>
      <w:r w:rsidR="00E206C4" w:rsidRPr="00193E20">
        <w:fldChar w:fldCharType="end"/>
      </w:r>
      <w:r w:rsidR="00E206C4" w:rsidRPr="00193E20">
        <w:t xml:space="preserve">, </w:t>
      </w:r>
      <w:r w:rsidR="00A71584" w:rsidRPr="00193E20">
        <w:t>most</w:t>
      </w:r>
      <w:r w:rsidR="6ABD0DE7" w:rsidRPr="00766BC4">
        <w:t xml:space="preserve"> </w:t>
      </w:r>
      <w:r w:rsidR="6BC63ED9" w:rsidRPr="00C26F82">
        <w:t>of</w:t>
      </w:r>
      <w:r w:rsidR="0046441C" w:rsidRPr="00626673">
        <w:t xml:space="preserve"> IFAS’s direct advocacy is for the p</w:t>
      </w:r>
      <w:r w:rsidR="0046441C" w:rsidRPr="00CF40B2">
        <w:t>riority groups of Aboriginal and Torres Strait Islanders and families where a parent has intellectual disability. In 2019, IFAS added</w:t>
      </w:r>
      <w:r w:rsidR="00A71584" w:rsidRPr="00193E20">
        <w:t xml:space="preserve"> a</w:t>
      </w:r>
      <w:r w:rsidR="0046441C" w:rsidRPr="00193E20">
        <w:t xml:space="preserve"> priority group </w:t>
      </w:r>
      <w:r w:rsidR="00F21B02" w:rsidRPr="00193E20">
        <w:t>of</w:t>
      </w:r>
      <w:r w:rsidR="00075EE3" w:rsidRPr="00193E20">
        <w:t xml:space="preserve"> culturally and linguistically diverse families. </w:t>
      </w:r>
      <w:r w:rsidR="00274837" w:rsidRPr="00193E20">
        <w:t>Th</w:t>
      </w:r>
      <w:r w:rsidR="00013A7A" w:rsidRPr="00193E20">
        <w:t>ese decisions were made to target the most overrepresented groups in the child protection system and</w:t>
      </w:r>
      <w:r w:rsidR="00C77CCD" w:rsidRPr="00193E20">
        <w:t xml:space="preserve"> make the best use of limited resources. As the data at </w:t>
      </w:r>
      <w:r w:rsidR="00C77CCD" w:rsidRPr="00193E20">
        <w:fldChar w:fldCharType="begin"/>
      </w:r>
      <w:r w:rsidR="00C77CCD" w:rsidRPr="00193E20">
        <w:instrText xml:space="preserve"> REF _Ref72303628 \r \h </w:instrText>
      </w:r>
      <w:r w:rsidR="00C77CCD" w:rsidRPr="00193E20">
        <w:fldChar w:fldCharType="separate"/>
      </w:r>
      <w:r w:rsidR="00CC2802">
        <w:t>3.2</w:t>
      </w:r>
      <w:r w:rsidR="00C77CCD" w:rsidRPr="00193E20">
        <w:fldChar w:fldCharType="end"/>
      </w:r>
      <w:r w:rsidR="00C77CCD" w:rsidRPr="00193E20">
        <w:t xml:space="preserve"> show, IFAS is also working with many people experiencing or perpetrating family violence, with poor mental health and </w:t>
      </w:r>
      <w:r w:rsidR="00BA679B" w:rsidRPr="00193E20">
        <w:t xml:space="preserve">who use drugs and alcohol. </w:t>
      </w:r>
      <w:r w:rsidR="00A71584" w:rsidRPr="00193E20">
        <w:t>G</w:t>
      </w:r>
      <w:r w:rsidR="008A02F2" w:rsidRPr="00193E20">
        <w:t>iven</w:t>
      </w:r>
      <w:r w:rsidR="0009233E" w:rsidRPr="00193E20">
        <w:t xml:space="preserve"> </w:t>
      </w:r>
      <w:r w:rsidR="00F44E3E" w:rsidRPr="00193E20">
        <w:t xml:space="preserve">the </w:t>
      </w:r>
      <w:r w:rsidR="00855E4E" w:rsidRPr="00193E20">
        <w:t xml:space="preserve">difficulty </w:t>
      </w:r>
      <w:r w:rsidR="00F44E3E" w:rsidRPr="00193E20">
        <w:t xml:space="preserve">IFAS clients reported </w:t>
      </w:r>
      <w:r w:rsidR="00855E4E" w:rsidRPr="00193E20">
        <w:t xml:space="preserve">in </w:t>
      </w:r>
      <w:r w:rsidR="00F44E3E" w:rsidRPr="00193E20">
        <w:t xml:space="preserve">interacting with the child protection system, IFAS should be adequately resourced to provide </w:t>
      </w:r>
      <w:r w:rsidR="00A17FBC" w:rsidRPr="00193E20">
        <w:t>assistance or support in research decisions or taking actions</w:t>
      </w:r>
      <w:r w:rsidR="000E6953" w:rsidRPr="00193E20">
        <w:t xml:space="preserve"> in the pre-court </w:t>
      </w:r>
      <w:r w:rsidR="00855E4E" w:rsidRPr="00193E20">
        <w:t>stage of child protection investigations</w:t>
      </w:r>
      <w:r w:rsidR="00A17FBC" w:rsidRPr="00193E20">
        <w:t>, irrespective of priority group</w:t>
      </w:r>
      <w:r w:rsidR="0009233E" w:rsidRPr="00193E20">
        <w:t xml:space="preserve"> (Recommendation</w:t>
      </w:r>
      <w:r w:rsidR="007B73D5" w:rsidRPr="00193E20">
        <w:t xml:space="preserve"> </w:t>
      </w:r>
      <w:r w:rsidR="007B73D5" w:rsidRPr="00193E20">
        <w:fldChar w:fldCharType="begin"/>
      </w:r>
      <w:r w:rsidR="007B73D5" w:rsidRPr="00193E20">
        <w:instrText xml:space="preserve"> REF _Ref72486247 \r \h </w:instrText>
      </w:r>
      <w:r w:rsidR="007B73D5" w:rsidRPr="00193E20">
        <w:fldChar w:fldCharType="separate"/>
      </w:r>
      <w:r w:rsidR="00CC2802">
        <w:t>1.b</w:t>
      </w:r>
      <w:r w:rsidR="007B73D5" w:rsidRPr="00193E20">
        <w:fldChar w:fldCharType="end"/>
      </w:r>
      <w:r w:rsidR="0009233E" w:rsidRPr="00193E20">
        <w:t>)</w:t>
      </w:r>
      <w:r w:rsidR="00C26F82">
        <w:t>.</w:t>
      </w:r>
    </w:p>
    <w:p w14:paraId="4D5E5FA6" w14:textId="05C563BC" w:rsidR="007F23EB" w:rsidRPr="00193E20" w:rsidRDefault="007F23EB" w:rsidP="001D713F">
      <w:pPr>
        <w:pStyle w:val="heading30"/>
      </w:pPr>
      <w:bookmarkStart w:id="281" w:name="_Toc73104581"/>
      <w:bookmarkStart w:id="282" w:name="_Toc81142230"/>
      <w:bookmarkStart w:id="283" w:name="_Toc81632750"/>
      <w:r w:rsidRPr="00193E20">
        <w:t>Cultural safet</w:t>
      </w:r>
      <w:r w:rsidR="00D1021B" w:rsidRPr="00193E20">
        <w:t>y</w:t>
      </w:r>
      <w:bookmarkEnd w:id="281"/>
      <w:bookmarkEnd w:id="282"/>
      <w:bookmarkEnd w:id="283"/>
    </w:p>
    <w:p w14:paraId="36CA2B2E" w14:textId="57D3BE00" w:rsidR="007531AE" w:rsidRPr="00193E20" w:rsidRDefault="00D1021B" w:rsidP="007531AE">
      <w:pPr>
        <w:pStyle w:val="Body"/>
      </w:pPr>
      <w:r w:rsidRPr="00193E20">
        <w:t>Clients reported very high levels of cultural safety,</w:t>
      </w:r>
      <w:r w:rsidR="0009233E" w:rsidRPr="00193E20">
        <w:t xml:space="preserve"> but this appeared to be a result of the individual advocate’s expertise and </w:t>
      </w:r>
      <w:r w:rsidR="007531AE" w:rsidRPr="00193E20">
        <w:t>strong leadership</w:t>
      </w:r>
      <w:r w:rsidR="45316197" w:rsidRPr="00193E20">
        <w:t xml:space="preserve"> within</w:t>
      </w:r>
      <w:r w:rsidR="008A02F2" w:rsidRPr="00193E20">
        <w:t xml:space="preserve"> VLA</w:t>
      </w:r>
      <w:r w:rsidR="007531AE" w:rsidRPr="00193E20">
        <w:t>.</w:t>
      </w:r>
      <w:r w:rsidR="00F67F1D" w:rsidRPr="00193E20">
        <w:t xml:space="preserve"> </w:t>
      </w:r>
      <w:r w:rsidR="007531AE" w:rsidRPr="00193E20">
        <w:t>In scaling</w:t>
      </w:r>
      <w:bookmarkStart w:id="284" w:name="_Ref72236295"/>
      <w:r w:rsidR="007531AE" w:rsidRPr="00193E20">
        <w:t xml:space="preserve"> up IFAS, consideration must be given to how this</w:t>
      </w:r>
      <w:r w:rsidR="00F36B90" w:rsidRPr="00193E20">
        <w:t xml:space="preserve"> cultural safety can be </w:t>
      </w:r>
      <w:r w:rsidR="008A02F2" w:rsidRPr="00193E20">
        <w:t>maintained</w:t>
      </w:r>
      <w:r w:rsidR="00F36B90" w:rsidRPr="00193E20">
        <w:t xml:space="preserve"> </w:t>
      </w:r>
      <w:r w:rsidR="1DFE08CE" w:rsidRPr="00193E20">
        <w:t>within</w:t>
      </w:r>
      <w:r w:rsidR="00F36B90" w:rsidRPr="00193E20">
        <w:t xml:space="preserve"> the IFAS model (Recommendation</w:t>
      </w:r>
      <w:r w:rsidR="007B73D5" w:rsidRPr="00193E20">
        <w:t xml:space="preserve"> </w:t>
      </w:r>
      <w:r w:rsidR="009673C6" w:rsidRPr="00193E20">
        <w:fldChar w:fldCharType="begin"/>
      </w:r>
      <w:r w:rsidR="009673C6" w:rsidRPr="00193E20">
        <w:instrText xml:space="preserve"> REF _Ref72486316 \r \h </w:instrText>
      </w:r>
      <w:r w:rsidR="009673C6" w:rsidRPr="00193E20">
        <w:fldChar w:fldCharType="separate"/>
      </w:r>
      <w:r w:rsidR="00CC2802">
        <w:t>11</w:t>
      </w:r>
      <w:r w:rsidR="009673C6" w:rsidRPr="00193E20">
        <w:fldChar w:fldCharType="end"/>
      </w:r>
      <w:r w:rsidR="00F36B90" w:rsidRPr="00193E20">
        <w:t>)</w:t>
      </w:r>
      <w:r w:rsidR="00C26F82">
        <w:t>.</w:t>
      </w:r>
      <w:r w:rsidR="00F36B90" w:rsidRPr="00193E20">
        <w:t xml:space="preserve"> </w:t>
      </w:r>
    </w:p>
    <w:p w14:paraId="49A137A1" w14:textId="5523D3F7" w:rsidR="00F36B90" w:rsidRPr="00193E20" w:rsidRDefault="00F36B90" w:rsidP="007531AE">
      <w:pPr>
        <w:pStyle w:val="Body"/>
      </w:pPr>
      <w:r w:rsidRPr="00193E20">
        <w:t xml:space="preserve">The evaluation team did </w:t>
      </w:r>
      <w:r w:rsidR="008635CB" w:rsidRPr="00193E20">
        <w:t>inquire with Aboriginal IFAS clients if they preferred an Aboriginal advocate; however,</w:t>
      </w:r>
      <w:r w:rsidR="00B72602" w:rsidRPr="00193E20">
        <w:t xml:space="preserve"> this was not</w:t>
      </w:r>
      <w:r w:rsidR="007225C3" w:rsidRPr="00193E20">
        <w:t xml:space="preserve"> necessarily the case.</w:t>
      </w:r>
      <w:r w:rsidR="008635CB" w:rsidRPr="00193E20">
        <w:t xml:space="preserve"> I</w:t>
      </w:r>
      <w:r w:rsidR="007225C3" w:rsidRPr="00193E20">
        <w:t xml:space="preserve">t appears they would have preferred an Aboriginal advocate who had all the skills and expertise that the IFAS advocates did, but the advocate expertise was the primary focus. This </w:t>
      </w:r>
      <w:r w:rsidR="008635CB" w:rsidRPr="00193E20">
        <w:t>confirms</w:t>
      </w:r>
      <w:r w:rsidR="007225C3" w:rsidRPr="00193E20">
        <w:t xml:space="preserve"> th</w:t>
      </w:r>
      <w:r w:rsidR="007103FF" w:rsidRPr="00193E20">
        <w:t xml:space="preserve">at IFAS </w:t>
      </w:r>
      <w:r w:rsidR="008635CB" w:rsidRPr="00193E20">
        <w:t>provides</w:t>
      </w:r>
      <w:r w:rsidR="007103FF" w:rsidRPr="00193E20">
        <w:t xml:space="preserve"> a culturally safe service</w:t>
      </w:r>
      <w:r w:rsidR="00F67F1D" w:rsidRPr="00193E20">
        <w:t xml:space="preserve"> and reinforces the need to embed that </w:t>
      </w:r>
      <w:r w:rsidR="00CA3CDE" w:rsidRPr="00193E20">
        <w:t>into the model if IFAS is expanded.</w:t>
      </w:r>
    </w:p>
    <w:p w14:paraId="2558D478" w14:textId="7F93A4FA" w:rsidR="00F24E0B" w:rsidRPr="00193E20" w:rsidRDefault="00F24E0B" w:rsidP="001D713F">
      <w:pPr>
        <w:pStyle w:val="heading30"/>
      </w:pPr>
      <w:bookmarkStart w:id="285" w:name="_Ref72485721"/>
      <w:bookmarkStart w:id="286" w:name="_Toc73104582"/>
      <w:bookmarkStart w:id="287" w:name="_Toc81142231"/>
      <w:bookmarkStart w:id="288" w:name="_Toc81632751"/>
      <w:r w:rsidRPr="00193E20">
        <w:t>Advocate expertise</w:t>
      </w:r>
      <w:bookmarkEnd w:id="284"/>
      <w:r w:rsidR="00BC2BB4" w:rsidRPr="00193E20">
        <w:t xml:space="preserve"> and support</w:t>
      </w:r>
      <w:bookmarkEnd w:id="285"/>
      <w:bookmarkEnd w:id="286"/>
      <w:bookmarkEnd w:id="287"/>
      <w:bookmarkEnd w:id="288"/>
    </w:p>
    <w:p w14:paraId="10ED1078" w14:textId="7EA5882A" w:rsidR="00AB257E" w:rsidRPr="00193E20" w:rsidRDefault="0090158D" w:rsidP="00817901">
      <w:pPr>
        <w:pStyle w:val="Body"/>
      </w:pPr>
      <w:r w:rsidRPr="00193E20">
        <w:t>T</w:t>
      </w:r>
      <w:r w:rsidR="007F64D7" w:rsidRPr="00193E20">
        <w:t>he expertise of the advocates in the child protection system was a key aspect of IFAS’s success</w:t>
      </w:r>
      <w:r w:rsidRPr="00193E20">
        <w:t xml:space="preserve">, </w:t>
      </w:r>
      <w:r w:rsidR="007B1631" w:rsidRPr="00193E20">
        <w:t>also</w:t>
      </w:r>
      <w:r w:rsidR="00DD76CA" w:rsidRPr="00193E20">
        <w:t xml:space="preserve"> reflected in other studies of professional </w:t>
      </w:r>
      <w:r w:rsidR="005436C5" w:rsidRPr="00193E20">
        <w:t>advocacy services.</w:t>
      </w:r>
      <w:r w:rsidR="005436C5" w:rsidRPr="00193E20">
        <w:rPr>
          <w:rStyle w:val="FootnoteReference"/>
        </w:rPr>
        <w:footnoteReference w:id="57"/>
      </w:r>
      <w:r w:rsidR="007B1631" w:rsidRPr="00193E20">
        <w:t xml:space="preserve"> This is a complex issue</w:t>
      </w:r>
      <w:r w:rsidR="00ED582A" w:rsidRPr="00193E20">
        <w:t xml:space="preserve"> as the advocates all noted difficulty adjusting to a representational </w:t>
      </w:r>
      <w:r w:rsidR="007B1631" w:rsidRPr="00C26F82">
        <w:t>advocacy model</w:t>
      </w:r>
      <w:r w:rsidR="00ED582A" w:rsidRPr="00C26F82">
        <w:t xml:space="preserve">, having come from a </w:t>
      </w:r>
      <w:r w:rsidR="00AB257E" w:rsidRPr="00626673">
        <w:t>‘</w:t>
      </w:r>
      <w:r w:rsidR="00ED582A" w:rsidRPr="00CF40B2">
        <w:t>best</w:t>
      </w:r>
      <w:r w:rsidR="00C26F82">
        <w:t xml:space="preserve"> </w:t>
      </w:r>
      <w:r w:rsidR="00ED582A" w:rsidRPr="00C26F82">
        <w:t>interests</w:t>
      </w:r>
      <w:r w:rsidR="00AB257E" w:rsidRPr="00626673">
        <w:t xml:space="preserve"> of the child</w:t>
      </w:r>
      <w:r w:rsidR="00AB257E" w:rsidRPr="00CF40B2">
        <w:t>’</w:t>
      </w:r>
      <w:r w:rsidR="00ED582A" w:rsidRPr="00CF40B2">
        <w:t xml:space="preserve"> </w:t>
      </w:r>
      <w:r w:rsidR="007B1631" w:rsidRPr="00CF40B2">
        <w:t>framework</w:t>
      </w:r>
      <w:r w:rsidR="00ED582A" w:rsidRPr="00CF40B2">
        <w:t>.</w:t>
      </w:r>
      <w:r w:rsidR="00AB257E" w:rsidRPr="00CF40B2">
        <w:t xml:space="preserve"> </w:t>
      </w:r>
      <w:r w:rsidR="00FE2F4F" w:rsidRPr="00193E20">
        <w:t>Advocates</w:t>
      </w:r>
      <w:r w:rsidR="00AB257E" w:rsidRPr="00193E20">
        <w:t xml:space="preserve"> represent the parent’s assessment of what is in the best interests of the </w:t>
      </w:r>
      <w:r w:rsidR="00A70FA5">
        <w:t>child</w:t>
      </w:r>
      <w:r w:rsidR="00AB257E" w:rsidRPr="00193E20">
        <w:t xml:space="preserve">, and do not conduct their own assessment of </w:t>
      </w:r>
      <w:r w:rsidR="00FE2F4F" w:rsidRPr="00193E20">
        <w:t xml:space="preserve">what is the best interests of the child or family, although they do have a risk management and response framework. </w:t>
      </w:r>
    </w:p>
    <w:p w14:paraId="761EB84A" w14:textId="0C01F7DA" w:rsidR="00F46594" w:rsidRPr="00193E20" w:rsidRDefault="007B1631" w:rsidP="00817901">
      <w:pPr>
        <w:pStyle w:val="Body"/>
      </w:pPr>
      <w:r w:rsidRPr="00193E20">
        <w:t xml:space="preserve">New </w:t>
      </w:r>
      <w:r w:rsidR="00CC06D7" w:rsidRPr="00193E20">
        <w:t xml:space="preserve">candidates need to be </w:t>
      </w:r>
      <w:r w:rsidR="00E42A49" w:rsidRPr="00193E20">
        <w:t>supported within an organisation with a commitment to, and experience delivering, representational advocacy. VLA has been that organisation for IFAS</w:t>
      </w:r>
      <w:r w:rsidRPr="00193E20">
        <w:t>. Any expansion must ensure that new recruits have the required expertise within the child protection system and that any organisation that</w:t>
      </w:r>
      <w:r w:rsidR="00403FC5" w:rsidRPr="00193E20">
        <w:t xml:space="preserve"> employs them can provide that </w:t>
      </w:r>
      <w:r w:rsidR="006F360A" w:rsidRPr="00193E20">
        <w:t>commitment to representational advocacy</w:t>
      </w:r>
      <w:r w:rsidR="003C00AD" w:rsidRPr="00193E20">
        <w:t xml:space="preserve">, </w:t>
      </w:r>
      <w:r w:rsidR="003458E4" w:rsidRPr="00193E20">
        <w:t xml:space="preserve">with strong </w:t>
      </w:r>
      <w:r w:rsidR="003C00AD" w:rsidRPr="00193E20">
        <w:t>leadership</w:t>
      </w:r>
      <w:r w:rsidR="474AA36F" w:rsidRPr="00193E20">
        <w:t xml:space="preserve">, structured professional development </w:t>
      </w:r>
      <w:r w:rsidR="003C00AD" w:rsidRPr="00193E20">
        <w:t>and supervision to implement it effectively</w:t>
      </w:r>
      <w:r w:rsidR="00403FC5" w:rsidRPr="00193E20">
        <w:t xml:space="preserve"> </w:t>
      </w:r>
      <w:r w:rsidR="008231DB" w:rsidRPr="00193E20">
        <w:t xml:space="preserve">(Recommendations </w:t>
      </w:r>
      <w:r w:rsidR="008231DB" w:rsidRPr="00193E20">
        <w:fldChar w:fldCharType="begin"/>
      </w:r>
      <w:r w:rsidR="008231DB" w:rsidRPr="00193E20">
        <w:instrText xml:space="preserve"> REF _Ref72485864 \r \h </w:instrText>
      </w:r>
      <w:r w:rsidR="008231DB" w:rsidRPr="00193E20">
        <w:fldChar w:fldCharType="separate"/>
      </w:r>
      <w:r w:rsidR="00CC2802">
        <w:t>8</w:t>
      </w:r>
      <w:r w:rsidR="008231DB" w:rsidRPr="00193E20">
        <w:fldChar w:fldCharType="end"/>
      </w:r>
      <w:r w:rsidR="008231DB" w:rsidRPr="00193E20">
        <w:t xml:space="preserve"> &amp; </w:t>
      </w:r>
      <w:r w:rsidR="008231DB" w:rsidRPr="00193E20">
        <w:fldChar w:fldCharType="begin"/>
      </w:r>
      <w:r w:rsidR="008231DB" w:rsidRPr="00193E20">
        <w:instrText xml:space="preserve"> REF _Ref72490359 \r \h </w:instrText>
      </w:r>
      <w:r w:rsidR="008231DB" w:rsidRPr="00193E20">
        <w:fldChar w:fldCharType="separate"/>
      </w:r>
      <w:r w:rsidR="00CC2802">
        <w:t>9</w:t>
      </w:r>
      <w:r w:rsidR="008231DB" w:rsidRPr="00193E20">
        <w:fldChar w:fldCharType="end"/>
      </w:r>
      <w:r w:rsidR="008231DB" w:rsidRPr="00193E20">
        <w:t>)</w:t>
      </w:r>
      <w:r w:rsidR="00626673">
        <w:t>.</w:t>
      </w:r>
    </w:p>
    <w:p w14:paraId="4FBD709B" w14:textId="11EC2E92" w:rsidR="00AB18F3" w:rsidRPr="00193E20" w:rsidRDefault="004D6D76" w:rsidP="00817901">
      <w:pPr>
        <w:pStyle w:val="Body"/>
      </w:pPr>
      <w:r w:rsidRPr="00193E20">
        <w:t>O</w:t>
      </w:r>
      <w:r w:rsidR="00AB18F3" w:rsidRPr="00193E20">
        <w:t xml:space="preserve">ther </w:t>
      </w:r>
      <w:r w:rsidR="006D5D9E" w:rsidRPr="00193E20">
        <w:t xml:space="preserve">research indicates that </w:t>
      </w:r>
      <w:r w:rsidRPr="00193E20">
        <w:t>parental advocacy</w:t>
      </w:r>
      <w:r w:rsidR="00137DFD" w:rsidRPr="00193E20">
        <w:t>, also referred to as peer or lived experience advocacy,</w:t>
      </w:r>
      <w:r w:rsidRPr="00193E20">
        <w:t xml:space="preserve"> </w:t>
      </w:r>
      <w:r w:rsidR="00F65C4E" w:rsidRPr="00193E20">
        <w:t>can</w:t>
      </w:r>
      <w:r w:rsidR="006D5D9E" w:rsidRPr="00193E20">
        <w:t xml:space="preserve"> </w:t>
      </w:r>
      <w:r w:rsidR="00F65C4E" w:rsidRPr="00193E20">
        <w:t>also achieve positive outcomes.</w:t>
      </w:r>
      <w:r w:rsidR="005A2A45" w:rsidRPr="00193E20">
        <w:rPr>
          <w:rStyle w:val="FootnoteReference"/>
        </w:rPr>
        <w:footnoteReference w:id="58"/>
      </w:r>
      <w:r w:rsidRPr="00193E20">
        <w:t xml:space="preserve"> </w:t>
      </w:r>
      <w:r w:rsidR="00F65C4E" w:rsidRPr="00193E20">
        <w:t>U</w:t>
      </w:r>
      <w:r w:rsidRPr="00C26F82">
        <w:t xml:space="preserve">sing the IFAS model, </w:t>
      </w:r>
      <w:r w:rsidR="00F65C4E" w:rsidRPr="00626673">
        <w:t xml:space="preserve">however, </w:t>
      </w:r>
      <w:r w:rsidRPr="00626673">
        <w:t xml:space="preserve">it appears that </w:t>
      </w:r>
      <w:r w:rsidR="00EF274B" w:rsidRPr="008C1C8D">
        <w:t xml:space="preserve">system expertise and </w:t>
      </w:r>
      <w:r w:rsidR="00794906" w:rsidRPr="008C1C8D">
        <w:t>support</w:t>
      </w:r>
      <w:r w:rsidR="00D37F0A" w:rsidRPr="00CF40B2">
        <w:t xml:space="preserve"> for representational advocacy </w:t>
      </w:r>
      <w:r w:rsidR="003458E4" w:rsidRPr="00193E20">
        <w:t>are</w:t>
      </w:r>
      <w:r w:rsidR="00D37F0A" w:rsidRPr="00193E20">
        <w:t xml:space="preserve"> essential</w:t>
      </w:r>
      <w:r w:rsidR="003458E4" w:rsidRPr="00193E20">
        <w:t xml:space="preserve"> precursors</w:t>
      </w:r>
      <w:r w:rsidR="00D37F0A" w:rsidRPr="00193E20">
        <w:t xml:space="preserve"> to success. </w:t>
      </w:r>
    </w:p>
    <w:p w14:paraId="7B652B43" w14:textId="2AD6DF36" w:rsidR="0080541A" w:rsidRPr="00C46782" w:rsidRDefault="3311083A" w:rsidP="0076753D">
      <w:pPr>
        <w:pStyle w:val="heading20"/>
        <w:rPr>
          <w:rStyle w:val="contentcontrol"/>
        </w:rPr>
      </w:pPr>
      <w:bookmarkStart w:id="289" w:name="_Toc39820024"/>
      <w:bookmarkStart w:id="290" w:name="_Toc40099027"/>
      <w:bookmarkStart w:id="291" w:name="_Toc40340816"/>
      <w:bookmarkStart w:id="292" w:name="_Toc39820025"/>
      <w:bookmarkStart w:id="293" w:name="_Toc40099028"/>
      <w:bookmarkStart w:id="294" w:name="_Toc40340817"/>
      <w:bookmarkStart w:id="295" w:name="_Toc39820026"/>
      <w:bookmarkStart w:id="296" w:name="_Toc40099029"/>
      <w:bookmarkStart w:id="297" w:name="_Toc40340818"/>
      <w:bookmarkStart w:id="298" w:name="_Toc39820027"/>
      <w:bookmarkStart w:id="299" w:name="_Toc40099030"/>
      <w:bookmarkStart w:id="300" w:name="_Toc40340819"/>
      <w:bookmarkStart w:id="301" w:name="_Toc39820028"/>
      <w:bookmarkStart w:id="302" w:name="_Toc40099031"/>
      <w:bookmarkStart w:id="303" w:name="_Toc40340820"/>
      <w:bookmarkStart w:id="304" w:name="_Toc39820029"/>
      <w:bookmarkStart w:id="305" w:name="_Toc40099032"/>
      <w:bookmarkStart w:id="306" w:name="_Toc40340821"/>
      <w:bookmarkStart w:id="307" w:name="_Toc39820030"/>
      <w:bookmarkStart w:id="308" w:name="_Toc40099033"/>
      <w:bookmarkStart w:id="309" w:name="_Toc40340822"/>
      <w:bookmarkStart w:id="310" w:name="_Toc39820031"/>
      <w:bookmarkStart w:id="311" w:name="_Toc40099034"/>
      <w:bookmarkStart w:id="312" w:name="_Toc40340823"/>
      <w:bookmarkStart w:id="313" w:name="_Toc39820032"/>
      <w:bookmarkStart w:id="314" w:name="_Toc40099035"/>
      <w:bookmarkStart w:id="315" w:name="_Toc40340824"/>
      <w:bookmarkStart w:id="316" w:name="_Toc39820033"/>
      <w:bookmarkStart w:id="317" w:name="_Toc40099036"/>
      <w:bookmarkStart w:id="318" w:name="_Toc40340825"/>
      <w:bookmarkStart w:id="319" w:name="_Toc39820034"/>
      <w:bookmarkStart w:id="320" w:name="_Toc40099037"/>
      <w:bookmarkStart w:id="321" w:name="_Toc40340826"/>
      <w:bookmarkStart w:id="322" w:name="_Toc39820035"/>
      <w:bookmarkStart w:id="323" w:name="_Toc40099038"/>
      <w:bookmarkStart w:id="324" w:name="_Toc40340827"/>
      <w:bookmarkStart w:id="325" w:name="_Toc39820036"/>
      <w:bookmarkStart w:id="326" w:name="_Toc40099039"/>
      <w:bookmarkStart w:id="327" w:name="_Toc40340828"/>
      <w:bookmarkStart w:id="328" w:name="_Toc39820037"/>
      <w:bookmarkStart w:id="329" w:name="_Toc40099040"/>
      <w:bookmarkStart w:id="330" w:name="_Toc40340829"/>
      <w:bookmarkStart w:id="331" w:name="_Toc39820038"/>
      <w:bookmarkStart w:id="332" w:name="_Toc40099041"/>
      <w:bookmarkStart w:id="333" w:name="_Toc40340830"/>
      <w:bookmarkStart w:id="334" w:name="_Toc39820039"/>
      <w:bookmarkStart w:id="335" w:name="_Toc40099042"/>
      <w:bookmarkStart w:id="336" w:name="_Toc40340831"/>
      <w:bookmarkStart w:id="337" w:name="_Toc39820040"/>
      <w:bookmarkStart w:id="338" w:name="_Toc40099043"/>
      <w:bookmarkStart w:id="339" w:name="_Toc40340832"/>
      <w:bookmarkStart w:id="340" w:name="_Toc39820041"/>
      <w:bookmarkStart w:id="341" w:name="_Toc40099044"/>
      <w:bookmarkStart w:id="342" w:name="_Toc40340833"/>
      <w:bookmarkStart w:id="343" w:name="_Toc39820042"/>
      <w:bookmarkStart w:id="344" w:name="_Toc40099045"/>
      <w:bookmarkStart w:id="345" w:name="_Toc40340834"/>
      <w:bookmarkStart w:id="346" w:name="_Toc39820043"/>
      <w:bookmarkStart w:id="347" w:name="_Toc40099046"/>
      <w:bookmarkStart w:id="348" w:name="_Toc40340835"/>
      <w:bookmarkStart w:id="349" w:name="_Toc39820044"/>
      <w:bookmarkStart w:id="350" w:name="_Toc40099047"/>
      <w:bookmarkStart w:id="351" w:name="_Toc40340836"/>
      <w:bookmarkStart w:id="352" w:name="_Toc39820045"/>
      <w:bookmarkStart w:id="353" w:name="_Toc40099048"/>
      <w:bookmarkStart w:id="354" w:name="_Toc40340837"/>
      <w:bookmarkStart w:id="355" w:name="_Toc39820046"/>
      <w:bookmarkStart w:id="356" w:name="_Toc40099049"/>
      <w:bookmarkStart w:id="357" w:name="_Toc40340838"/>
      <w:bookmarkStart w:id="358" w:name="_Toc39820047"/>
      <w:bookmarkStart w:id="359" w:name="_Toc40099050"/>
      <w:bookmarkStart w:id="360" w:name="_Toc40340839"/>
      <w:bookmarkStart w:id="361" w:name="_Toc39820048"/>
      <w:bookmarkStart w:id="362" w:name="_Toc40099051"/>
      <w:bookmarkStart w:id="363" w:name="_Toc40340840"/>
      <w:bookmarkStart w:id="364" w:name="_Toc39820049"/>
      <w:bookmarkStart w:id="365" w:name="_Toc40099052"/>
      <w:bookmarkStart w:id="366" w:name="_Toc40340841"/>
      <w:bookmarkStart w:id="367" w:name="_Toc39820050"/>
      <w:bookmarkStart w:id="368" w:name="_Toc40099053"/>
      <w:bookmarkStart w:id="369" w:name="_Toc40340842"/>
      <w:bookmarkStart w:id="370" w:name="_Toc39820051"/>
      <w:bookmarkStart w:id="371" w:name="_Toc40099054"/>
      <w:bookmarkStart w:id="372" w:name="_Toc40340843"/>
      <w:bookmarkStart w:id="373" w:name="_Toc39820052"/>
      <w:bookmarkStart w:id="374" w:name="_Toc40099055"/>
      <w:bookmarkStart w:id="375" w:name="_Toc40340844"/>
      <w:bookmarkStart w:id="376" w:name="_Toc39820053"/>
      <w:bookmarkStart w:id="377" w:name="_Toc40099056"/>
      <w:bookmarkStart w:id="378" w:name="_Toc40340845"/>
      <w:bookmarkStart w:id="379" w:name="_Toc39820101"/>
      <w:bookmarkStart w:id="380" w:name="_Toc40099104"/>
      <w:bookmarkStart w:id="381" w:name="_Toc40340893"/>
      <w:bookmarkStart w:id="382" w:name="_Toc39820109"/>
      <w:bookmarkStart w:id="383" w:name="_Toc40099112"/>
      <w:bookmarkStart w:id="384" w:name="_Toc40340901"/>
      <w:bookmarkStart w:id="385" w:name="_Toc39820110"/>
      <w:bookmarkStart w:id="386" w:name="_Toc40099113"/>
      <w:bookmarkStart w:id="387" w:name="_Toc40340902"/>
      <w:bookmarkStart w:id="388" w:name="_Toc39820111"/>
      <w:bookmarkStart w:id="389" w:name="_Toc40099114"/>
      <w:bookmarkStart w:id="390" w:name="_Toc40340903"/>
      <w:bookmarkStart w:id="391" w:name="_Toc39820112"/>
      <w:bookmarkStart w:id="392" w:name="_Toc40099115"/>
      <w:bookmarkStart w:id="393" w:name="_Toc40340904"/>
      <w:bookmarkStart w:id="394" w:name="_Toc39820113"/>
      <w:bookmarkStart w:id="395" w:name="_Toc40099116"/>
      <w:bookmarkStart w:id="396" w:name="_Toc40340905"/>
      <w:bookmarkStart w:id="397" w:name="_Toc39820114"/>
      <w:bookmarkStart w:id="398" w:name="_Toc40099117"/>
      <w:bookmarkStart w:id="399" w:name="_Toc40340906"/>
      <w:bookmarkStart w:id="400" w:name="_Toc39820115"/>
      <w:bookmarkStart w:id="401" w:name="_Toc40099118"/>
      <w:bookmarkStart w:id="402" w:name="_Toc40340907"/>
      <w:bookmarkStart w:id="403" w:name="_Toc39820116"/>
      <w:bookmarkStart w:id="404" w:name="_Toc40099119"/>
      <w:bookmarkStart w:id="405" w:name="_Toc40340908"/>
      <w:bookmarkStart w:id="406" w:name="_Toc39820117"/>
      <w:bookmarkStart w:id="407" w:name="_Toc40099120"/>
      <w:bookmarkStart w:id="408" w:name="_Toc40340909"/>
      <w:bookmarkStart w:id="409" w:name="_Toc39820118"/>
      <w:bookmarkStart w:id="410" w:name="_Toc40099121"/>
      <w:bookmarkStart w:id="411" w:name="_Toc40340910"/>
      <w:bookmarkStart w:id="412" w:name="_Toc39820119"/>
      <w:bookmarkStart w:id="413" w:name="_Toc40099122"/>
      <w:bookmarkStart w:id="414" w:name="_Toc40340911"/>
      <w:bookmarkStart w:id="415" w:name="_Toc39820120"/>
      <w:bookmarkStart w:id="416" w:name="_Toc40099123"/>
      <w:bookmarkStart w:id="417" w:name="_Toc40340912"/>
      <w:bookmarkStart w:id="418" w:name="_Toc39820121"/>
      <w:bookmarkStart w:id="419" w:name="_Toc40099124"/>
      <w:bookmarkStart w:id="420" w:name="_Toc40340913"/>
      <w:bookmarkStart w:id="421" w:name="_Toc39820122"/>
      <w:bookmarkStart w:id="422" w:name="_Toc40099125"/>
      <w:bookmarkStart w:id="423" w:name="_Toc40340914"/>
      <w:bookmarkStart w:id="424" w:name="_Toc39820123"/>
      <w:bookmarkStart w:id="425" w:name="_Toc40099126"/>
      <w:bookmarkStart w:id="426" w:name="_Toc40340915"/>
      <w:bookmarkStart w:id="427" w:name="_Toc39820124"/>
      <w:bookmarkStart w:id="428" w:name="_Toc40099127"/>
      <w:bookmarkStart w:id="429" w:name="_Toc40340916"/>
      <w:bookmarkStart w:id="430" w:name="_Toc39820125"/>
      <w:bookmarkStart w:id="431" w:name="_Toc40099128"/>
      <w:bookmarkStart w:id="432" w:name="_Toc40340917"/>
      <w:bookmarkStart w:id="433" w:name="_Toc39820126"/>
      <w:bookmarkStart w:id="434" w:name="_Toc40099129"/>
      <w:bookmarkStart w:id="435" w:name="_Toc40340918"/>
      <w:bookmarkStart w:id="436" w:name="_Toc39820127"/>
      <w:bookmarkStart w:id="437" w:name="_Toc40099130"/>
      <w:bookmarkStart w:id="438" w:name="_Toc40340919"/>
      <w:bookmarkStart w:id="439" w:name="_Toc39820128"/>
      <w:bookmarkStart w:id="440" w:name="_Toc40099131"/>
      <w:bookmarkStart w:id="441" w:name="_Toc40340920"/>
      <w:bookmarkStart w:id="442" w:name="_Toc39820129"/>
      <w:bookmarkStart w:id="443" w:name="_Toc40099132"/>
      <w:bookmarkStart w:id="444" w:name="_Toc40340921"/>
      <w:bookmarkStart w:id="445" w:name="_Toc39820130"/>
      <w:bookmarkStart w:id="446" w:name="_Toc40099133"/>
      <w:bookmarkStart w:id="447" w:name="_Toc40340922"/>
      <w:bookmarkStart w:id="448" w:name="_Toc39820131"/>
      <w:bookmarkStart w:id="449" w:name="_Toc40099134"/>
      <w:bookmarkStart w:id="450" w:name="_Toc40340923"/>
      <w:bookmarkStart w:id="451" w:name="_Toc39820132"/>
      <w:bookmarkStart w:id="452" w:name="_Toc40099135"/>
      <w:bookmarkStart w:id="453" w:name="_Toc40340924"/>
      <w:bookmarkStart w:id="454" w:name="_Toc39820133"/>
      <w:bookmarkStart w:id="455" w:name="_Toc40099136"/>
      <w:bookmarkStart w:id="456" w:name="_Toc40340925"/>
      <w:bookmarkStart w:id="457" w:name="_Toc39820134"/>
      <w:bookmarkStart w:id="458" w:name="_Toc40099137"/>
      <w:bookmarkStart w:id="459" w:name="_Toc40340926"/>
      <w:bookmarkStart w:id="460" w:name="_Toc39820135"/>
      <w:bookmarkStart w:id="461" w:name="_Toc40099138"/>
      <w:bookmarkStart w:id="462" w:name="_Toc40340927"/>
      <w:bookmarkStart w:id="463" w:name="_Toc39820136"/>
      <w:bookmarkStart w:id="464" w:name="_Toc40099139"/>
      <w:bookmarkStart w:id="465" w:name="_Toc40340928"/>
      <w:bookmarkStart w:id="466" w:name="_Toc39820137"/>
      <w:bookmarkStart w:id="467" w:name="_Toc40099140"/>
      <w:bookmarkStart w:id="468" w:name="_Toc40340929"/>
      <w:bookmarkStart w:id="469" w:name="_Toc39820138"/>
      <w:bookmarkStart w:id="470" w:name="_Toc40099141"/>
      <w:bookmarkStart w:id="471" w:name="_Toc40340930"/>
      <w:bookmarkStart w:id="472" w:name="_Toc39820139"/>
      <w:bookmarkStart w:id="473" w:name="_Toc40099142"/>
      <w:bookmarkStart w:id="474" w:name="_Toc40340931"/>
      <w:bookmarkStart w:id="475" w:name="_Toc39820140"/>
      <w:bookmarkStart w:id="476" w:name="_Toc40099143"/>
      <w:bookmarkStart w:id="477" w:name="_Toc40340932"/>
      <w:bookmarkStart w:id="478" w:name="_Toc39820141"/>
      <w:bookmarkStart w:id="479" w:name="_Toc40099144"/>
      <w:bookmarkStart w:id="480" w:name="_Toc40340933"/>
      <w:bookmarkStart w:id="481" w:name="_Toc39820142"/>
      <w:bookmarkStart w:id="482" w:name="_Toc40099145"/>
      <w:bookmarkStart w:id="483" w:name="_Toc40340934"/>
      <w:bookmarkStart w:id="484" w:name="_Toc39820143"/>
      <w:bookmarkStart w:id="485" w:name="_Toc40099146"/>
      <w:bookmarkStart w:id="486" w:name="_Toc40340935"/>
      <w:bookmarkStart w:id="487" w:name="_Toc39820144"/>
      <w:bookmarkStart w:id="488" w:name="_Toc40099147"/>
      <w:bookmarkStart w:id="489" w:name="_Toc40340936"/>
      <w:bookmarkStart w:id="490" w:name="_Toc39820145"/>
      <w:bookmarkStart w:id="491" w:name="_Toc40099148"/>
      <w:bookmarkStart w:id="492" w:name="_Toc40340937"/>
      <w:bookmarkStart w:id="493" w:name="_Toc39820146"/>
      <w:bookmarkStart w:id="494" w:name="_Toc40099149"/>
      <w:bookmarkStart w:id="495" w:name="_Toc40340938"/>
      <w:bookmarkStart w:id="496" w:name="_Toc39820147"/>
      <w:bookmarkStart w:id="497" w:name="_Toc40099150"/>
      <w:bookmarkStart w:id="498" w:name="_Toc40340939"/>
      <w:bookmarkStart w:id="499" w:name="_Toc39820148"/>
      <w:bookmarkStart w:id="500" w:name="_Toc40099151"/>
      <w:bookmarkStart w:id="501" w:name="_Toc40340940"/>
      <w:bookmarkStart w:id="502" w:name="_Toc39820149"/>
      <w:bookmarkStart w:id="503" w:name="_Toc40099152"/>
      <w:bookmarkStart w:id="504" w:name="_Toc40340941"/>
      <w:bookmarkStart w:id="505" w:name="_Toc39820150"/>
      <w:bookmarkStart w:id="506" w:name="_Toc40099153"/>
      <w:bookmarkStart w:id="507" w:name="_Toc40340942"/>
      <w:bookmarkStart w:id="508" w:name="_Toc39820151"/>
      <w:bookmarkStart w:id="509" w:name="_Toc40099154"/>
      <w:bookmarkStart w:id="510" w:name="_Toc40340943"/>
      <w:bookmarkStart w:id="511" w:name="_Toc39820152"/>
      <w:bookmarkStart w:id="512" w:name="_Toc40099155"/>
      <w:bookmarkStart w:id="513" w:name="_Toc40340944"/>
      <w:bookmarkStart w:id="514" w:name="_Toc39820153"/>
      <w:bookmarkStart w:id="515" w:name="_Toc40099156"/>
      <w:bookmarkStart w:id="516" w:name="_Toc40340945"/>
      <w:bookmarkStart w:id="517" w:name="_Toc39820154"/>
      <w:bookmarkStart w:id="518" w:name="_Toc40099157"/>
      <w:bookmarkStart w:id="519" w:name="_Toc40340946"/>
      <w:bookmarkStart w:id="520" w:name="_Toc39820155"/>
      <w:bookmarkStart w:id="521" w:name="_Toc40099158"/>
      <w:bookmarkStart w:id="522" w:name="_Toc40340947"/>
      <w:bookmarkStart w:id="523" w:name="_Toc39820156"/>
      <w:bookmarkStart w:id="524" w:name="_Toc40099159"/>
      <w:bookmarkStart w:id="525" w:name="_Toc40340948"/>
      <w:bookmarkStart w:id="526" w:name="_Toc39820157"/>
      <w:bookmarkStart w:id="527" w:name="_Toc40099160"/>
      <w:bookmarkStart w:id="528" w:name="_Toc40340949"/>
      <w:bookmarkStart w:id="529" w:name="_Toc39820158"/>
      <w:bookmarkStart w:id="530" w:name="_Toc40099161"/>
      <w:bookmarkStart w:id="531" w:name="_Toc40340950"/>
      <w:bookmarkStart w:id="532" w:name="_Toc39820159"/>
      <w:bookmarkStart w:id="533" w:name="_Toc40099162"/>
      <w:bookmarkStart w:id="534" w:name="_Toc40340951"/>
      <w:bookmarkStart w:id="535" w:name="_Toc39820160"/>
      <w:bookmarkStart w:id="536" w:name="_Toc40099163"/>
      <w:bookmarkStart w:id="537" w:name="_Toc40340952"/>
      <w:bookmarkStart w:id="538" w:name="_Toc39820161"/>
      <w:bookmarkStart w:id="539" w:name="_Toc40099164"/>
      <w:bookmarkStart w:id="540" w:name="_Toc40340953"/>
      <w:bookmarkStart w:id="541" w:name="_Toc39820162"/>
      <w:bookmarkStart w:id="542" w:name="_Toc40099165"/>
      <w:bookmarkStart w:id="543" w:name="_Toc40340954"/>
      <w:bookmarkStart w:id="544" w:name="_Toc39820163"/>
      <w:bookmarkStart w:id="545" w:name="_Toc40099166"/>
      <w:bookmarkStart w:id="546" w:name="_Toc40340955"/>
      <w:bookmarkStart w:id="547" w:name="_Toc39820164"/>
      <w:bookmarkStart w:id="548" w:name="_Toc40099167"/>
      <w:bookmarkStart w:id="549" w:name="_Toc40340956"/>
      <w:bookmarkStart w:id="550" w:name="_Toc73104583"/>
      <w:bookmarkStart w:id="551" w:name="_Toc81142232"/>
      <w:bookmarkStart w:id="552" w:name="_Toc8163275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193E20">
        <w:rPr>
          <w:rStyle w:val="contentcontrol"/>
        </w:rPr>
        <w:t>Other Findings</w:t>
      </w:r>
      <w:bookmarkEnd w:id="550"/>
      <w:bookmarkEnd w:id="551"/>
      <w:bookmarkEnd w:id="552"/>
    </w:p>
    <w:p w14:paraId="685831A6" w14:textId="103DECE4" w:rsidR="00423462" w:rsidRPr="00193E20" w:rsidRDefault="00EF159E" w:rsidP="00EF159E">
      <w:r w:rsidRPr="00193E20">
        <w:t>Two other areas were considered</w:t>
      </w:r>
      <w:r w:rsidR="00FB1A66" w:rsidRPr="00193E20">
        <w:t xml:space="preserve">; the experience of children and IFAS’s contribution to systemic change. </w:t>
      </w:r>
    </w:p>
    <w:p w14:paraId="1BDBD696" w14:textId="12427E06" w:rsidR="006E1D60" w:rsidRPr="00193E20" w:rsidRDefault="006E1D60" w:rsidP="001D713F">
      <w:pPr>
        <w:pStyle w:val="heading30"/>
      </w:pPr>
      <w:bookmarkStart w:id="553" w:name="_Toc73104584"/>
      <w:bookmarkStart w:id="554" w:name="_Toc81142233"/>
      <w:bookmarkStart w:id="555" w:name="_Toc81632753"/>
      <w:r w:rsidRPr="00193E20">
        <w:t>The experience of children</w:t>
      </w:r>
      <w:bookmarkEnd w:id="553"/>
      <w:bookmarkEnd w:id="554"/>
      <w:bookmarkEnd w:id="555"/>
    </w:p>
    <w:p w14:paraId="74C29998" w14:textId="37D78F8B" w:rsidR="00600EF2" w:rsidRPr="00193E20" w:rsidRDefault="000B79D2" w:rsidP="00CC30BC">
      <w:pPr>
        <w:pStyle w:val="Body"/>
      </w:pPr>
      <w:r w:rsidRPr="00193E20">
        <w:t xml:space="preserve">The experience of children of IFAS clients was included in the evaluation at the request of </w:t>
      </w:r>
      <w:r w:rsidR="00A278F2" w:rsidRPr="00193E20">
        <w:t>DFFH</w:t>
      </w:r>
      <w:r w:rsidR="00611B10" w:rsidRPr="00193E20">
        <w:t>. All participants were asked what impact, direct or indirect, positive or negative, IFAS had on children.</w:t>
      </w:r>
      <w:r w:rsidR="006A33FD" w:rsidRPr="00193E20">
        <w:t xml:space="preserve"> T</w:t>
      </w:r>
      <w:r w:rsidR="00611B10" w:rsidRPr="00193E20">
        <w:t>he impact on children was identified as positive but indirect. It was understood that if parents were supported out of the child protection system with child protection closing without protective concerns, this would be beneficial for children.</w:t>
      </w:r>
      <w:r w:rsidR="001939BC" w:rsidRPr="00193E20">
        <w:t xml:space="preserve"> </w:t>
      </w:r>
    </w:p>
    <w:p w14:paraId="40A4893F" w14:textId="0D1BEB8C" w:rsidR="00600EF2" w:rsidRPr="00193E20" w:rsidRDefault="00611B10" w:rsidP="00CC30BC">
      <w:pPr>
        <w:pStyle w:val="Body"/>
      </w:pPr>
      <w:r>
        <w:t xml:space="preserve">An unexpected </w:t>
      </w:r>
      <w:r w:rsidR="001939BC">
        <w:t xml:space="preserve">theme raised by three </w:t>
      </w:r>
      <w:r w:rsidR="00BB5276">
        <w:t>child protection practitioners</w:t>
      </w:r>
      <w:r w:rsidR="001939BC">
        <w:t xml:space="preserve"> in response to this question was the need for advocates for children:</w:t>
      </w:r>
    </w:p>
    <w:p w14:paraId="34A30C72" w14:textId="3498F302" w:rsidR="00600EF2" w:rsidRPr="00193E20" w:rsidRDefault="003B2518" w:rsidP="003B2518">
      <w:pPr>
        <w:pStyle w:val="Quote"/>
      </w:pPr>
      <w:r w:rsidRPr="00193E20">
        <w:t>If there is an independent advoca</w:t>
      </w:r>
      <w:r w:rsidR="004A1191" w:rsidRPr="00193E20">
        <w:t>te</w:t>
      </w:r>
      <w:r w:rsidRPr="00193E20">
        <w:t xml:space="preserve"> supporting parents, we’ll equally need an independent advocate or support for the child. And especially a child who can’t speak for himself or herself. (CP12)</w:t>
      </w:r>
    </w:p>
    <w:p w14:paraId="186049C9" w14:textId="6383CA3D" w:rsidR="006E1D60" w:rsidRPr="00193E20" w:rsidRDefault="00BA2BDD" w:rsidP="00CC30BC">
      <w:pPr>
        <w:pStyle w:val="Body"/>
      </w:pPr>
      <w:r w:rsidRPr="00193E20">
        <w:t xml:space="preserve">This is out of scope for IFAS, but </w:t>
      </w:r>
      <w:r w:rsidR="002A7488" w:rsidRPr="00193E20">
        <w:t>it raises a question about complying with s 10(3)(d) of the</w:t>
      </w:r>
      <w:r w:rsidR="002A7488" w:rsidRPr="00193E20">
        <w:rPr>
          <w:i/>
          <w:iCs/>
        </w:rPr>
        <w:t xml:space="preserve"> Children Youth and Families Act 2005</w:t>
      </w:r>
      <w:r w:rsidR="002A7488" w:rsidRPr="00193E20">
        <w:t xml:space="preserve">, which requires the child’s views and wishes </w:t>
      </w:r>
      <w:r w:rsidR="006D2489" w:rsidRPr="00193E20">
        <w:t xml:space="preserve">to be </w:t>
      </w:r>
      <w:r w:rsidR="002A7488" w:rsidRPr="00193E20">
        <w:t>given such weight as appropriate</w:t>
      </w:r>
      <w:r w:rsidR="00737DE8" w:rsidRPr="00193E20">
        <w:t xml:space="preserve"> if they can be ascertained. The </w:t>
      </w:r>
      <w:r w:rsidR="00935EBC" w:rsidRPr="00193E20">
        <w:t>IFAS model appears adaptable to advocacy for children to ensure their views and wishes</w:t>
      </w:r>
      <w:r w:rsidR="00B54289" w:rsidRPr="00193E20">
        <w:t xml:space="preserve"> can be ascertained (Recommendation</w:t>
      </w:r>
      <w:r w:rsidR="007051CD" w:rsidRPr="00193E20">
        <w:t xml:space="preserve"> </w:t>
      </w:r>
      <w:r w:rsidR="00697CA7" w:rsidRPr="00193E20">
        <w:fldChar w:fldCharType="begin"/>
      </w:r>
      <w:r w:rsidR="00697CA7" w:rsidRPr="00193E20">
        <w:instrText xml:space="preserve"> REF _Ref72486409 \r \h </w:instrText>
      </w:r>
      <w:r w:rsidR="00697CA7" w:rsidRPr="00193E20">
        <w:fldChar w:fldCharType="separate"/>
      </w:r>
      <w:r w:rsidR="00CC2802">
        <w:t>13</w:t>
      </w:r>
      <w:r w:rsidR="00697CA7" w:rsidRPr="00193E20">
        <w:fldChar w:fldCharType="end"/>
      </w:r>
      <w:r w:rsidR="00B54289" w:rsidRPr="00193E20">
        <w:t>)</w:t>
      </w:r>
      <w:r w:rsidR="00626673">
        <w:t>.</w:t>
      </w:r>
    </w:p>
    <w:p w14:paraId="19897B7E" w14:textId="2B9C6670" w:rsidR="006E1D60" w:rsidRPr="00193E20" w:rsidRDefault="006E1D60" w:rsidP="001D713F">
      <w:pPr>
        <w:pStyle w:val="heading30"/>
      </w:pPr>
      <w:bookmarkStart w:id="556" w:name="_Ref71955901"/>
      <w:bookmarkStart w:id="557" w:name="_Toc73104585"/>
      <w:bookmarkStart w:id="558" w:name="_Toc81142234"/>
      <w:bookmarkStart w:id="559" w:name="_Toc81632754"/>
      <w:r w:rsidRPr="00193E20">
        <w:t>Systemic change</w:t>
      </w:r>
      <w:bookmarkEnd w:id="556"/>
      <w:bookmarkEnd w:id="557"/>
      <w:bookmarkEnd w:id="558"/>
      <w:bookmarkEnd w:id="559"/>
    </w:p>
    <w:p w14:paraId="7EC2FBF0" w14:textId="74989BD3" w:rsidR="00451949" w:rsidRPr="00193E20" w:rsidRDefault="00353028" w:rsidP="00FC1F44">
      <w:pPr>
        <w:pStyle w:val="Body"/>
      </w:pPr>
      <w:r w:rsidRPr="00193E20">
        <w:t>Ultimately, IFAS seeks to influence the child protection system</w:t>
      </w:r>
      <w:r w:rsidR="001315C4" w:rsidRPr="00193E20">
        <w:t>. To date, IFAS has been instrumental in informing VLA’s strategic advocacy work, including submissions to public inquiries such as the Royal Commission into Victoria’s Mental Health System</w:t>
      </w:r>
      <w:r w:rsidR="00FB3620" w:rsidRPr="00193E20">
        <w:t xml:space="preserve"> in 2019-</w:t>
      </w:r>
      <w:r w:rsidR="00A4646C" w:rsidRPr="00193E20">
        <w:t>21</w:t>
      </w:r>
      <w:r w:rsidR="001315C4" w:rsidRPr="00193E20">
        <w:t xml:space="preserve"> and the Productivity Commission</w:t>
      </w:r>
      <w:r w:rsidR="00D035DB" w:rsidRPr="00193E20">
        <w:t xml:space="preserve"> </w:t>
      </w:r>
      <w:r w:rsidR="008C1C8D">
        <w:t>I</w:t>
      </w:r>
      <w:r w:rsidR="00D035DB" w:rsidRPr="008C1C8D">
        <w:t>nquiry into mental health</w:t>
      </w:r>
      <w:r w:rsidR="001B0DD9" w:rsidRPr="00CF40B2">
        <w:t xml:space="preserve"> in 20</w:t>
      </w:r>
      <w:r w:rsidR="00962552" w:rsidRPr="00CF40B2">
        <w:t>18-</w:t>
      </w:r>
      <w:r w:rsidR="001B0DD9" w:rsidRPr="00CF40B2">
        <w:t>20</w:t>
      </w:r>
      <w:r w:rsidR="00D97DBE" w:rsidRPr="00CF40B2">
        <w:t>.</w:t>
      </w:r>
      <w:r w:rsidR="00962552" w:rsidRPr="00193E20">
        <w:rPr>
          <w:rStyle w:val="FootnoteReference"/>
        </w:rPr>
        <w:footnoteReference w:id="59"/>
      </w:r>
      <w:r w:rsidR="00451949" w:rsidRPr="00193E20">
        <w:t xml:space="preserve"> IFAS has also documented examples of when </w:t>
      </w:r>
      <w:r w:rsidR="00EE3185" w:rsidRPr="00193E20">
        <w:t>direct practice issues</w:t>
      </w:r>
      <w:r w:rsidR="00EE3185" w:rsidRPr="00C26F82">
        <w:t xml:space="preserve"> have been raised with </w:t>
      </w:r>
      <w:r w:rsidR="00305C08" w:rsidRPr="00626673">
        <w:t>other agencies</w:t>
      </w:r>
      <w:r w:rsidR="00EE3185" w:rsidRPr="00626673">
        <w:t xml:space="preserve">, such as </w:t>
      </w:r>
      <w:r w:rsidR="008E7C87" w:rsidRPr="00193E20">
        <w:t>when child protection practitioners have not responded to parents over extended period</w:t>
      </w:r>
      <w:r w:rsidR="00305C08" w:rsidRPr="00193E20">
        <w:t xml:space="preserve">s or when workers in other agencies have not followed the protocols of that agency. Over time, this meso-level advocacy may contribute to changes in practice at a system level. </w:t>
      </w:r>
    </w:p>
    <w:p w14:paraId="71C7897E" w14:textId="5A42B2B5" w:rsidR="006B18F5" w:rsidRPr="00193E20" w:rsidRDefault="00682C04" w:rsidP="00FC1F44">
      <w:pPr>
        <w:pStyle w:val="Body"/>
      </w:pPr>
      <w:r w:rsidRPr="00193E20">
        <w:t xml:space="preserve">The evaluation team found no direct evidence of systemic change, although </w:t>
      </w:r>
      <w:r w:rsidR="00881777" w:rsidRPr="00193E20">
        <w:t xml:space="preserve">stakeholders did note the potential for IFAS to contribute to other reform efforts. There is some evidence, discussed at </w:t>
      </w:r>
      <w:r w:rsidR="00881777" w:rsidRPr="00193E20">
        <w:fldChar w:fldCharType="begin"/>
      </w:r>
      <w:r w:rsidR="00881777" w:rsidRPr="00193E20">
        <w:instrText xml:space="preserve"> REF _Ref72427194 \r \h </w:instrText>
      </w:r>
      <w:r w:rsidR="00881777" w:rsidRPr="00193E20">
        <w:fldChar w:fldCharType="separate"/>
      </w:r>
      <w:r w:rsidR="00CC2802">
        <w:t>3.4.2</w:t>
      </w:r>
      <w:r w:rsidR="00881777" w:rsidRPr="00193E20">
        <w:fldChar w:fldCharType="end"/>
      </w:r>
      <w:r w:rsidR="00881777" w:rsidRPr="00193E20">
        <w:t xml:space="preserve">, </w:t>
      </w:r>
      <w:r w:rsidR="00DB14A7">
        <w:t>indicating</w:t>
      </w:r>
      <w:r w:rsidR="009D6E38">
        <w:t xml:space="preserve"> improved</w:t>
      </w:r>
      <w:r w:rsidR="009D6E38" w:rsidRPr="00193E20">
        <w:t xml:space="preserve"> </w:t>
      </w:r>
      <w:r w:rsidR="00DB14A7">
        <w:t xml:space="preserve">practice </w:t>
      </w:r>
      <w:r w:rsidR="009D6E38">
        <w:t>by child protection practitioners</w:t>
      </w:r>
      <w:r w:rsidR="00881777" w:rsidRPr="00193E20">
        <w:t xml:space="preserve"> but no evidence that this has any impact beyond the interaction with IFAS.</w:t>
      </w:r>
      <w:r w:rsidR="00FC1F44" w:rsidRPr="00193E20">
        <w:t xml:space="preserve"> </w:t>
      </w:r>
      <w:r w:rsidR="000B21D2" w:rsidRPr="00193E20">
        <w:t>IFAS is not going to enact change by itself</w:t>
      </w:r>
      <w:r w:rsidR="00CA6307" w:rsidRPr="00193E20">
        <w:t>, but might be part of the process</w:t>
      </w:r>
      <w:r w:rsidR="000B21D2" w:rsidRPr="00193E20">
        <w:t>:</w:t>
      </w:r>
    </w:p>
    <w:p w14:paraId="0FB5EBE0" w14:textId="7A070C6D" w:rsidR="00FC1F44" w:rsidRPr="00193E20" w:rsidRDefault="00586089" w:rsidP="00586089">
      <w:pPr>
        <w:pStyle w:val="Quote"/>
      </w:pPr>
      <w:r w:rsidRPr="00193E20">
        <w:t xml:space="preserve">I think in terms of the systemic change, I don’t know that that’s going to come from IFAS. And, I mean, certainly, I think like from their feedback and their data, and this study that that’ll create, I hope, bigger changes. </w:t>
      </w:r>
      <w:r w:rsidR="009B1D48" w:rsidRPr="00193E20">
        <w:t>(CP1)</w:t>
      </w:r>
    </w:p>
    <w:p w14:paraId="0D0E1C30" w14:textId="360CBDC1" w:rsidR="009B1D48" w:rsidRPr="00193E20" w:rsidRDefault="00486D49" w:rsidP="00586089">
      <w:r w:rsidRPr="00193E20">
        <w:t>IFAS has a Strategic Plan, but due to resourcing</w:t>
      </w:r>
      <w:r w:rsidR="00165AEB" w:rsidRPr="00193E20">
        <w:t xml:space="preserve"> limitations</w:t>
      </w:r>
      <w:r w:rsidRPr="00193E20">
        <w:t xml:space="preserve"> and COVID-19 restrictions, many actions are ongoing. </w:t>
      </w:r>
      <w:r w:rsidR="00B701E8" w:rsidRPr="00193E20">
        <w:t xml:space="preserve">The </w:t>
      </w:r>
      <w:r w:rsidR="00AD3472" w:rsidRPr="00193E20">
        <w:t>example</w:t>
      </w:r>
      <w:r w:rsidR="00B701E8" w:rsidRPr="00193E20">
        <w:t xml:space="preserve"> of IMHA</w:t>
      </w:r>
      <w:r w:rsidR="00222D93" w:rsidRPr="00193E20">
        <w:t xml:space="preserve"> </w:t>
      </w:r>
      <w:r w:rsidR="00B701E8" w:rsidRPr="00193E20">
        <w:t>indicates that with time, with government support, independent advocacy can feed into broader reform initiatives</w:t>
      </w:r>
      <w:r w:rsidR="00ED7047" w:rsidRPr="00193E20">
        <w:t xml:space="preserve"> to contribute to systemic change</w:t>
      </w:r>
      <w:r w:rsidR="00AD3472" w:rsidRPr="00193E20">
        <w:t xml:space="preserve"> while providing </w:t>
      </w:r>
      <w:r w:rsidR="00B72B5C" w:rsidRPr="00193E20">
        <w:t>a highly valued service</w:t>
      </w:r>
      <w:r w:rsidR="007104E6" w:rsidRPr="00193E20">
        <w:rPr>
          <w:rStyle w:val="FootnoteReference"/>
        </w:rPr>
        <w:footnoteReference w:id="60"/>
      </w:r>
      <w:r w:rsidR="00AD3472" w:rsidRPr="00193E20">
        <w:t xml:space="preserve"> (Recommendation</w:t>
      </w:r>
      <w:r w:rsidR="00697CA7" w:rsidRPr="00193E20">
        <w:t xml:space="preserve"> </w:t>
      </w:r>
      <w:r w:rsidR="00AE1E4F" w:rsidRPr="00193E20">
        <w:fldChar w:fldCharType="begin"/>
      </w:r>
      <w:r w:rsidR="00AE1E4F" w:rsidRPr="00193E20">
        <w:instrText xml:space="preserve"> REF _Ref36358931 \r \h </w:instrText>
      </w:r>
      <w:r w:rsidR="00AE1E4F" w:rsidRPr="00193E20">
        <w:fldChar w:fldCharType="separate"/>
      </w:r>
      <w:r w:rsidR="00CC2802">
        <w:t>12</w:t>
      </w:r>
      <w:r w:rsidR="00AE1E4F" w:rsidRPr="00193E20">
        <w:fldChar w:fldCharType="end"/>
      </w:r>
      <w:r w:rsidR="00AD3472" w:rsidRPr="00193E20">
        <w:t>)</w:t>
      </w:r>
      <w:r w:rsidR="008C1C8D">
        <w:t>.</w:t>
      </w:r>
      <w:r w:rsidR="00BB207D" w:rsidRPr="00193E20">
        <w:t xml:space="preserve"> Fundamental to IMHA’s success has been its lived experience </w:t>
      </w:r>
      <w:r w:rsidR="008024EF" w:rsidRPr="00626673">
        <w:t>foundations</w:t>
      </w:r>
      <w:r w:rsidR="0043581B" w:rsidRPr="008C1C8D">
        <w:t xml:space="preserve">, reinforcing the need to support those elements in IFAS (Recommendation </w:t>
      </w:r>
      <w:r w:rsidR="00BC1CC2" w:rsidRPr="00193E20">
        <w:fldChar w:fldCharType="begin"/>
      </w:r>
      <w:r w:rsidR="00BC1CC2" w:rsidRPr="00193E20">
        <w:instrText xml:space="preserve"> REF _Ref72486041 \r \h </w:instrText>
      </w:r>
      <w:r w:rsidR="00BC1CC2" w:rsidRPr="00193E20">
        <w:fldChar w:fldCharType="separate"/>
      </w:r>
      <w:r w:rsidR="00CC2802">
        <w:t>15</w:t>
      </w:r>
      <w:r w:rsidR="00BC1CC2" w:rsidRPr="00193E20">
        <w:fldChar w:fldCharType="end"/>
      </w:r>
      <w:r w:rsidR="00BC1CC2" w:rsidRPr="00193E20">
        <w:t>)</w:t>
      </w:r>
      <w:r w:rsidR="008C1C8D">
        <w:t>.</w:t>
      </w:r>
    </w:p>
    <w:p w14:paraId="4C77F638" w14:textId="481871CB" w:rsidR="004D6ECE" w:rsidRPr="00193E20" w:rsidRDefault="004D6ECE" w:rsidP="008549C9">
      <w:pPr>
        <w:pStyle w:val="heading10"/>
      </w:pPr>
      <w:bookmarkStart w:id="560" w:name="_Toc39820171"/>
      <w:bookmarkStart w:id="561" w:name="_Toc40099175"/>
      <w:bookmarkStart w:id="562" w:name="_Toc40340964"/>
      <w:bookmarkStart w:id="563" w:name="_Toc39820172"/>
      <w:bookmarkStart w:id="564" w:name="_Toc40099176"/>
      <w:bookmarkStart w:id="565" w:name="_Toc40340965"/>
      <w:bookmarkStart w:id="566" w:name="_Toc39820173"/>
      <w:bookmarkStart w:id="567" w:name="_Toc40099177"/>
      <w:bookmarkStart w:id="568" w:name="_Toc40340966"/>
      <w:bookmarkStart w:id="569" w:name="_Toc39820174"/>
      <w:bookmarkStart w:id="570" w:name="_Toc40099178"/>
      <w:bookmarkStart w:id="571" w:name="_Toc40340967"/>
      <w:bookmarkStart w:id="572" w:name="_Toc39820175"/>
      <w:bookmarkStart w:id="573" w:name="_Toc40099179"/>
      <w:bookmarkStart w:id="574" w:name="_Toc40340968"/>
      <w:bookmarkStart w:id="575" w:name="_Hlk501526515"/>
      <w:bookmarkStart w:id="576" w:name="_Toc73104586"/>
      <w:bookmarkStart w:id="577" w:name="_Toc81142235"/>
      <w:bookmarkStart w:id="578" w:name="_Toc81632755"/>
      <w:bookmarkStart w:id="579" w:name="_Toc508038473"/>
      <w:bookmarkStart w:id="580" w:name="_Toc525110921"/>
      <w:bookmarkStart w:id="581" w:name="_Toc525739246"/>
      <w:bookmarkStart w:id="582" w:name="_Toc525973820"/>
      <w:bookmarkStart w:id="583" w:name="_Toc526052510"/>
      <w:bookmarkStart w:id="584" w:name="_Hlk528828380"/>
      <w:bookmarkEnd w:id="1"/>
      <w:bookmarkEnd w:id="2"/>
      <w:bookmarkEnd w:id="3"/>
      <w:bookmarkEnd w:id="4"/>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193E20">
        <w:t>Conclusion</w:t>
      </w:r>
      <w:bookmarkEnd w:id="576"/>
      <w:bookmarkEnd w:id="577"/>
      <w:bookmarkEnd w:id="578"/>
    </w:p>
    <w:p w14:paraId="6CD24133" w14:textId="05F4A606" w:rsidR="00C361BC" w:rsidRPr="00193E20" w:rsidRDefault="00E02719" w:rsidP="00C565AC">
      <w:pPr>
        <w:pStyle w:val="Body"/>
      </w:pPr>
      <w:r>
        <w:t xml:space="preserve">In summary, IFAS has proved very successful in an extremely challenging context. </w:t>
      </w:r>
      <w:r w:rsidR="00D47072">
        <w:t xml:space="preserve">Parents and primary caregivers </w:t>
      </w:r>
      <w:r w:rsidR="001771EA">
        <w:t>highly valued the advocacy and support in system navigation</w:t>
      </w:r>
      <w:r w:rsidR="003B0E4B">
        <w:t xml:space="preserve">, trusting IFAS to </w:t>
      </w:r>
      <w:r w:rsidR="00E34C43">
        <w:t xml:space="preserve">support </w:t>
      </w:r>
      <w:r w:rsidR="003B0E4B">
        <w:t xml:space="preserve">them through very distressing experiences. </w:t>
      </w:r>
      <w:r w:rsidR="00BB5276">
        <w:t>Child protection practitioners</w:t>
      </w:r>
      <w:r w:rsidR="003B0E4B">
        <w:t xml:space="preserve"> also valued IFAS, particularly those who </w:t>
      </w:r>
      <w:r w:rsidR="001679D7">
        <w:t>understood</w:t>
      </w:r>
      <w:r w:rsidR="00E50A30">
        <w:t xml:space="preserve"> </w:t>
      </w:r>
      <w:r w:rsidR="003B0E4B">
        <w:t xml:space="preserve">the </w:t>
      </w:r>
      <w:r w:rsidR="00E50A30">
        <w:t xml:space="preserve">implications of the </w:t>
      </w:r>
      <w:r w:rsidR="003B0E4B">
        <w:t>representational model.</w:t>
      </w:r>
      <w:r w:rsidR="00172E1A">
        <w:t xml:space="preserve"> IFAS has also demonstrated success in diverting families from court, demonstrating a return on investment of $2.66 for every dollar invested.</w:t>
      </w:r>
      <w:r w:rsidR="002A0225">
        <w:t xml:space="preserve"> IFAS </w:t>
      </w:r>
      <w:r w:rsidR="00D77643">
        <w:t xml:space="preserve">should be made available to all parents and primary caregivers </w:t>
      </w:r>
      <w:r w:rsidR="008D6DFE">
        <w:t xml:space="preserve">who require assistance and support to reaching decisions and take actions in the child protection system, at least in the pre-court </w:t>
      </w:r>
      <w:r w:rsidR="00824CE7">
        <w:t>stage</w:t>
      </w:r>
      <w:r w:rsidR="00D77643">
        <w:t xml:space="preserve"> (Recommendation </w:t>
      </w:r>
      <w:r>
        <w:fldChar w:fldCharType="begin"/>
      </w:r>
      <w:r>
        <w:instrText xml:space="preserve"> REF _Ref72600939 \r \h </w:instrText>
      </w:r>
      <w:r>
        <w:fldChar w:fldCharType="separate"/>
      </w:r>
      <w:r w:rsidR="00CC2802">
        <w:t>1</w:t>
      </w:r>
      <w:r>
        <w:fldChar w:fldCharType="end"/>
      </w:r>
      <w:r w:rsidR="00D77643">
        <w:t>).</w:t>
      </w:r>
      <w:r w:rsidR="00824CE7">
        <w:t xml:space="preserve"> This </w:t>
      </w:r>
      <w:r w:rsidR="004E2BA4">
        <w:t>may be achieved through a staged roll out expanding priority groups over time.</w:t>
      </w:r>
    </w:p>
    <w:p w14:paraId="59511DFB" w14:textId="2975FF6B" w:rsidR="0052378C" w:rsidRPr="00193E20" w:rsidRDefault="00764ECF" w:rsidP="00CC30BC">
      <w:pPr>
        <w:pStyle w:val="Body"/>
      </w:pPr>
      <w:r>
        <w:t>There are some areas for further development. Primarily, IFAS must</w:t>
      </w:r>
      <w:r w:rsidR="527199FE">
        <w:t xml:space="preserve"> </w:t>
      </w:r>
      <w:r w:rsidR="73F1E9AE">
        <w:t>continue to work to</w:t>
      </w:r>
      <w:r>
        <w:t xml:space="preserve"> ensure that stakeholders, particularly </w:t>
      </w:r>
      <w:r w:rsidR="00BB5276">
        <w:t>child protection practitioners</w:t>
      </w:r>
      <w:r>
        <w:t>, understand the representational model. The</w:t>
      </w:r>
      <w:r w:rsidR="002A0225">
        <w:t xml:space="preserve"> lived experience elements of the pilot, while successful, will require ongoing support. </w:t>
      </w:r>
      <w:r w:rsidR="0052378C">
        <w:t>If IFAS is expanded, consideration must be given to its scope</w:t>
      </w:r>
      <w:r w:rsidR="00957262">
        <w:t xml:space="preserve">, to ensure that it is equitably available. It may also be useful throughout the child protection process, particularly in the court phase of the process. </w:t>
      </w:r>
    </w:p>
    <w:p w14:paraId="0F4C5B52" w14:textId="5B147341" w:rsidR="007D6E5E" w:rsidRPr="00193E20" w:rsidRDefault="00240454" w:rsidP="00CC30BC">
      <w:pPr>
        <w:pStyle w:val="Body"/>
      </w:pPr>
      <w:r w:rsidRPr="00193E20">
        <w:t xml:space="preserve">Overall, </w:t>
      </w:r>
      <w:r w:rsidR="00731113" w:rsidRPr="00193E20">
        <w:t>the impact of IFAS is best summarised</w:t>
      </w:r>
      <w:r w:rsidR="00A81E36" w:rsidRPr="00193E20">
        <w:t xml:space="preserve"> </w:t>
      </w:r>
      <w:r w:rsidR="00762242" w:rsidRPr="00193E20">
        <w:t xml:space="preserve">by </w:t>
      </w:r>
      <w:r w:rsidR="00A81E36" w:rsidRPr="00193E20">
        <w:t xml:space="preserve">those who </w:t>
      </w:r>
      <w:r w:rsidR="00F56AC5" w:rsidRPr="00193E20">
        <w:t xml:space="preserve">used the service. </w:t>
      </w:r>
      <w:r w:rsidR="00731113" w:rsidRPr="00193E20">
        <w:t>P</w:t>
      </w:r>
      <w:r w:rsidR="007977AB" w:rsidRPr="00193E20">
        <w:t xml:space="preserve">arent </w:t>
      </w:r>
      <w:r w:rsidR="00731113" w:rsidRPr="00193E20">
        <w:t>15</w:t>
      </w:r>
      <w:r w:rsidR="0099673C" w:rsidRPr="00193E20">
        <w:t xml:space="preserve">, a </w:t>
      </w:r>
      <w:r w:rsidR="000E088E" w:rsidRPr="00193E20">
        <w:t>mum</w:t>
      </w:r>
      <w:r w:rsidR="00A81344" w:rsidRPr="00193E20">
        <w:t xml:space="preserve"> with an intellectual disability</w:t>
      </w:r>
      <w:r w:rsidR="00731113" w:rsidRPr="00193E20">
        <w:t xml:space="preserve"> who </w:t>
      </w:r>
      <w:r w:rsidR="001B12D3" w:rsidRPr="00193E20">
        <w:t>nursed her baby daughter throughout the interview with evaluators:</w:t>
      </w:r>
    </w:p>
    <w:p w14:paraId="163D7B0E" w14:textId="6CA88E57" w:rsidR="00176070" w:rsidRPr="00193E20" w:rsidRDefault="00176070" w:rsidP="00B520C8">
      <w:pPr>
        <w:pStyle w:val="Transcriptquote"/>
      </w:pPr>
      <w:r w:rsidRPr="00193E20">
        <w:t>P15:</w:t>
      </w:r>
      <w:r w:rsidRPr="00193E20">
        <w:tab/>
        <w:t>When I was pregnant with my daughter, because I've lost three other children in the past to DHS</w:t>
      </w:r>
      <w:r w:rsidR="00130395" w:rsidRPr="00193E20">
        <w:t>,</w:t>
      </w:r>
      <w:r w:rsidRPr="00193E20">
        <w:t xml:space="preserve"> I was freaking out, and I said, look, I really don't want to terminate this pregnancy, I really want to have this child.</w:t>
      </w:r>
    </w:p>
    <w:p w14:paraId="3444C465" w14:textId="286CCD60" w:rsidR="00176070" w:rsidRPr="00193E20" w:rsidRDefault="00176070" w:rsidP="001E5474">
      <w:pPr>
        <w:pStyle w:val="Transcriptquote"/>
        <w:ind w:firstLine="0"/>
      </w:pPr>
      <w:r w:rsidRPr="00193E20">
        <w:t>…</w:t>
      </w:r>
    </w:p>
    <w:p w14:paraId="4F4207E4" w14:textId="57E11B89" w:rsidR="00B520C8" w:rsidRPr="00193E20" w:rsidRDefault="00B520C8" w:rsidP="00B520C8">
      <w:pPr>
        <w:pStyle w:val="Transcriptquote"/>
      </w:pPr>
      <w:r w:rsidRPr="00193E20">
        <w:t>Interviewer:</w:t>
      </w:r>
      <w:r w:rsidRPr="00193E20">
        <w:tab/>
        <w:t>So do you think having IFAS made a difference?</w:t>
      </w:r>
    </w:p>
    <w:p w14:paraId="7B5EDD59" w14:textId="5CDE038F" w:rsidR="00B520C8" w:rsidRPr="00193E20" w:rsidRDefault="00731113" w:rsidP="00B520C8">
      <w:pPr>
        <w:pStyle w:val="Transcriptquote"/>
      </w:pPr>
      <w:r w:rsidRPr="00193E20">
        <w:t>P</w:t>
      </w:r>
      <w:r w:rsidR="00B520C8" w:rsidRPr="00193E20">
        <w:t>15:</w:t>
      </w:r>
      <w:r w:rsidR="00B520C8" w:rsidRPr="00193E20">
        <w:tab/>
        <w:t xml:space="preserve">Yeah, I do. I think if I hadn't have had IFAS, I don't know if </w:t>
      </w:r>
      <w:r w:rsidRPr="00193E20">
        <w:t xml:space="preserve">my daughter </w:t>
      </w:r>
      <w:r w:rsidR="00B520C8" w:rsidRPr="00193E20">
        <w:t>would be home or not now.</w:t>
      </w:r>
    </w:p>
    <w:p w14:paraId="77F50211" w14:textId="02569F43" w:rsidR="00EE78F5" w:rsidRPr="00193E20" w:rsidRDefault="007977AB" w:rsidP="00CC30BC">
      <w:pPr>
        <w:pStyle w:val="Body"/>
      </w:pPr>
      <w:r w:rsidRPr="00193E20">
        <w:t xml:space="preserve">Parent 13, an Aboriginal </w:t>
      </w:r>
      <w:r w:rsidR="000E088E" w:rsidRPr="00193E20">
        <w:t>dad, told evaluators the same thing:</w:t>
      </w:r>
    </w:p>
    <w:p w14:paraId="3C61496C" w14:textId="35C43213" w:rsidR="000E088E" w:rsidRPr="00193E20" w:rsidRDefault="000E088E" w:rsidP="00443CB9">
      <w:pPr>
        <w:pStyle w:val="Quote"/>
      </w:pPr>
      <w:r w:rsidRPr="00193E20">
        <w:t>For years we were getting told we weren't getting our kids back, like even though we did everything we needed to do.</w:t>
      </w:r>
      <w:r w:rsidR="009A6266" w:rsidRPr="00193E20">
        <w:t xml:space="preserve"> W</w:t>
      </w:r>
      <w:r w:rsidRPr="00193E20">
        <w:t>ithout IFAS’s help I wouldn't be in this situation, we wouldn't have our kids back. (P13)</w:t>
      </w:r>
    </w:p>
    <w:p w14:paraId="3CF3553B" w14:textId="77777777" w:rsidR="00EE78F5" w:rsidRPr="00193E20" w:rsidRDefault="00EE78F5" w:rsidP="00CC30BC">
      <w:pPr>
        <w:pStyle w:val="Body"/>
      </w:pPr>
    </w:p>
    <w:p w14:paraId="52854484" w14:textId="77777777" w:rsidR="00AE1E4F" w:rsidRPr="00193E20" w:rsidRDefault="00AE1E4F" w:rsidP="00CC30BC">
      <w:pPr>
        <w:pStyle w:val="Body"/>
      </w:pPr>
    </w:p>
    <w:p w14:paraId="4DC53989" w14:textId="77777777" w:rsidR="00AE1E4F" w:rsidRPr="00193E20" w:rsidRDefault="00AE1E4F">
      <w:pPr>
        <w:spacing w:after="0" w:line="240" w:lineRule="auto"/>
      </w:pPr>
      <w:r w:rsidRPr="00193E20">
        <w:br w:type="page"/>
      </w:r>
    </w:p>
    <w:p w14:paraId="5B1231C2" w14:textId="16D2F884" w:rsidR="001C4712" w:rsidRPr="00193E20" w:rsidRDefault="00C361BC" w:rsidP="008549C9">
      <w:pPr>
        <w:pStyle w:val="heading10"/>
      </w:pPr>
      <w:bookmarkStart w:id="585" w:name="_Toc73104587"/>
      <w:bookmarkStart w:id="586" w:name="_Toc81142236"/>
      <w:bookmarkStart w:id="587" w:name="_Toc81632756"/>
      <w:r w:rsidRPr="00193E20">
        <w:t>R</w:t>
      </w:r>
      <w:r w:rsidR="0D37B4A3" w:rsidRPr="00193E20">
        <w:t>ecommendations</w:t>
      </w:r>
      <w:bookmarkEnd w:id="579"/>
      <w:bookmarkEnd w:id="580"/>
      <w:bookmarkEnd w:id="581"/>
      <w:bookmarkEnd w:id="582"/>
      <w:bookmarkEnd w:id="583"/>
      <w:bookmarkEnd w:id="585"/>
      <w:bookmarkEnd w:id="586"/>
      <w:bookmarkEnd w:id="587"/>
    </w:p>
    <w:p w14:paraId="5C95F5C1" w14:textId="77777777" w:rsidR="00051274" w:rsidRPr="00193E20" w:rsidRDefault="00051274" w:rsidP="00CC30BC">
      <w:pPr>
        <w:pStyle w:val="Heading41"/>
      </w:pPr>
      <w:bookmarkStart w:id="588" w:name="_Ref36359106"/>
      <w:bookmarkEnd w:id="584"/>
      <w:r w:rsidRPr="00193E20">
        <w:t>Building on a successful pilot</w:t>
      </w:r>
    </w:p>
    <w:p w14:paraId="653A44A7" w14:textId="182A5914" w:rsidR="00824CE7" w:rsidRPr="00193E20" w:rsidRDefault="00824CE7" w:rsidP="00CC30BC">
      <w:pPr>
        <w:pStyle w:val="ListParagraph"/>
        <w:numPr>
          <w:ilvl w:val="0"/>
          <w:numId w:val="2"/>
        </w:numPr>
      </w:pPr>
      <w:bookmarkStart w:id="589" w:name="_Ref72600939"/>
      <w:bookmarkStart w:id="590" w:name="_Ref36360306"/>
      <w:bookmarkStart w:id="591" w:name="_Ref36358808"/>
      <w:r>
        <w:t>IFAS should be made available to all parents and primary caregivers who require assistance and support to reach decisions and take actions in the</w:t>
      </w:r>
      <w:r w:rsidR="006F25D9">
        <w:t xml:space="preserve"> pre-court phase of the</w:t>
      </w:r>
      <w:r>
        <w:t xml:space="preserve"> child protection </w:t>
      </w:r>
      <w:r w:rsidR="006F25D9">
        <w:t>process</w:t>
      </w:r>
      <w:r>
        <w:t>. Including:</w:t>
      </w:r>
    </w:p>
    <w:p w14:paraId="2D78692F" w14:textId="227EF360" w:rsidR="001E3655" w:rsidRPr="00193E20" w:rsidRDefault="001E3655" w:rsidP="001E3655">
      <w:pPr>
        <w:pStyle w:val="ListParagraph"/>
        <w:numPr>
          <w:ilvl w:val="1"/>
          <w:numId w:val="2"/>
        </w:numPr>
      </w:pPr>
      <w:bookmarkStart w:id="592" w:name="_Ref72486221"/>
      <w:bookmarkEnd w:id="589"/>
      <w:r w:rsidRPr="00193E20">
        <w:t>Across Victoria</w:t>
      </w:r>
      <w:r w:rsidR="00A51C05" w:rsidRPr="00193E20">
        <w:t>;</w:t>
      </w:r>
      <w:bookmarkEnd w:id="592"/>
    </w:p>
    <w:p w14:paraId="593F12D6" w14:textId="6C1BC6B9" w:rsidR="001E3655" w:rsidRPr="00193E20" w:rsidRDefault="001E3655" w:rsidP="001E3655">
      <w:pPr>
        <w:pStyle w:val="ListParagraph"/>
        <w:numPr>
          <w:ilvl w:val="1"/>
          <w:numId w:val="2"/>
        </w:numPr>
      </w:pPr>
      <w:bookmarkStart w:id="593" w:name="_Ref72486247"/>
      <w:r>
        <w:t>Irrespective of priority group.</w:t>
      </w:r>
      <w:bookmarkEnd w:id="593"/>
    </w:p>
    <w:p w14:paraId="1D354E06" w14:textId="6954F1A0" w:rsidR="00AE5595" w:rsidRPr="00193E20" w:rsidRDefault="00AE5595" w:rsidP="00AE5595">
      <w:pPr>
        <w:pStyle w:val="ListParagraph"/>
        <w:numPr>
          <w:ilvl w:val="0"/>
          <w:numId w:val="2"/>
        </w:numPr>
      </w:pPr>
      <w:bookmarkStart w:id="594" w:name="_Ref72509718"/>
      <w:r w:rsidRPr="00193E20">
        <w:t>Explore the potential for non-legal advocacy and support during the court process</w:t>
      </w:r>
      <w:bookmarkEnd w:id="594"/>
      <w:r w:rsidR="50495EEF" w:rsidRPr="00193E20">
        <w:t>;</w:t>
      </w:r>
    </w:p>
    <w:p w14:paraId="6997AD48" w14:textId="1C5A818A" w:rsidR="00CE5CD7" w:rsidRPr="00193E20" w:rsidRDefault="00CE5CD7" w:rsidP="00462836">
      <w:pPr>
        <w:pStyle w:val="Heading41"/>
      </w:pPr>
      <w:r w:rsidRPr="00193E20">
        <w:t>Service promotion and clarification</w:t>
      </w:r>
    </w:p>
    <w:p w14:paraId="4AD8BFFB" w14:textId="3FADE663" w:rsidR="00051274" w:rsidRPr="00193E20" w:rsidRDefault="00051274" w:rsidP="002913E7">
      <w:pPr>
        <w:pStyle w:val="ListParagraph"/>
        <w:numPr>
          <w:ilvl w:val="0"/>
          <w:numId w:val="2"/>
        </w:numPr>
      </w:pPr>
      <w:bookmarkStart w:id="595" w:name="_Ref72485893"/>
      <w:bookmarkEnd w:id="590"/>
      <w:r w:rsidRPr="00193E20">
        <w:t>Continue to promote the service and ensure stakeholder understanding of the IFAS model, particularly to</w:t>
      </w:r>
      <w:bookmarkEnd w:id="591"/>
      <w:r w:rsidRPr="00193E20">
        <w:t xml:space="preserve"> DFFH Child Protection</w:t>
      </w:r>
      <w:r w:rsidR="00A96D1D" w:rsidRPr="00193E20">
        <w:t>;</w:t>
      </w:r>
      <w:bookmarkEnd w:id="595"/>
    </w:p>
    <w:p w14:paraId="44018C91" w14:textId="31477832" w:rsidR="00051274" w:rsidRPr="00193E20" w:rsidRDefault="00051274" w:rsidP="00CC30BC">
      <w:pPr>
        <w:pStyle w:val="ListParagraph"/>
        <w:numPr>
          <w:ilvl w:val="0"/>
          <w:numId w:val="2"/>
        </w:numPr>
      </w:pPr>
      <w:bookmarkStart w:id="596" w:name="_Ref36362674"/>
      <w:bookmarkStart w:id="597" w:name="_Ref36362681"/>
      <w:r w:rsidRPr="00193E20">
        <w:t xml:space="preserve">Advocate </w:t>
      </w:r>
      <w:r w:rsidR="00FA1BD3" w:rsidRPr="00193E20">
        <w:t>DFFH</w:t>
      </w:r>
      <w:r w:rsidRPr="00193E20">
        <w:t xml:space="preserve"> to implement </w:t>
      </w:r>
      <w:r w:rsidR="00130395" w:rsidRPr="00193E20">
        <w:t xml:space="preserve">an </w:t>
      </w:r>
      <w:r w:rsidRPr="00193E20">
        <w:t>automatic referral system for all people eligible to be referred to IFAS;</w:t>
      </w:r>
      <w:bookmarkEnd w:id="596"/>
      <w:bookmarkEnd w:id="597"/>
    </w:p>
    <w:p w14:paraId="0A7A79F6" w14:textId="77777777" w:rsidR="00051274" w:rsidRPr="00193E20" w:rsidRDefault="00051274" w:rsidP="00CC30BC">
      <w:pPr>
        <w:pStyle w:val="ListParagraph"/>
        <w:numPr>
          <w:ilvl w:val="0"/>
          <w:numId w:val="2"/>
        </w:numPr>
      </w:pPr>
      <w:bookmarkStart w:id="598" w:name="_Ref36359016"/>
      <w:bookmarkStart w:id="599" w:name="_Ref36358870"/>
      <w:r w:rsidRPr="00193E20">
        <w:t>Maintain existing colocation and explore additional colocation opportunities;</w:t>
      </w:r>
      <w:bookmarkEnd w:id="598"/>
    </w:p>
    <w:p w14:paraId="3E80B223" w14:textId="19883768" w:rsidR="00CE5CD7" w:rsidRPr="00193E20" w:rsidRDefault="00656A06" w:rsidP="00CC30BC">
      <w:pPr>
        <w:pStyle w:val="ListParagraph"/>
        <w:numPr>
          <w:ilvl w:val="0"/>
          <w:numId w:val="2"/>
        </w:numPr>
      </w:pPr>
      <w:bookmarkStart w:id="600" w:name="_Ref72485966"/>
      <w:r w:rsidRPr="00193E20">
        <w:t>Realign the geographic areas to match child protection geographic areas;</w:t>
      </w:r>
      <w:bookmarkEnd w:id="600"/>
    </w:p>
    <w:p w14:paraId="3ED407BA" w14:textId="0241898D" w:rsidR="00051274" w:rsidRPr="00193E20" w:rsidRDefault="00051274" w:rsidP="00CC30BC">
      <w:pPr>
        <w:pStyle w:val="Heading41"/>
      </w:pPr>
      <w:r w:rsidRPr="00193E20">
        <w:t>Enhancing</w:t>
      </w:r>
      <w:r w:rsidR="001970B5" w:rsidRPr="00193E20">
        <w:t>,</w:t>
      </w:r>
      <w:r w:rsidRPr="00193E20">
        <w:t xml:space="preserve"> embedding</w:t>
      </w:r>
      <w:r w:rsidR="001970B5" w:rsidRPr="00193E20">
        <w:t xml:space="preserve"> and expanding</w:t>
      </w:r>
      <w:r w:rsidRPr="00193E20">
        <w:t xml:space="preserve"> the IFAS model</w:t>
      </w:r>
    </w:p>
    <w:p w14:paraId="566B408B" w14:textId="33700458" w:rsidR="00051274" w:rsidRPr="00193E20" w:rsidRDefault="00B1364C" w:rsidP="00CC30BC">
      <w:pPr>
        <w:pStyle w:val="ListParagraph"/>
        <w:numPr>
          <w:ilvl w:val="0"/>
          <w:numId w:val="2"/>
        </w:numPr>
      </w:pPr>
      <w:bookmarkStart w:id="601" w:name="_Ref36358924"/>
      <w:bookmarkEnd w:id="599"/>
      <w:r w:rsidRPr="00193E20">
        <w:t>Continue to d</w:t>
      </w:r>
      <w:r w:rsidR="00051274" w:rsidRPr="00193E20">
        <w:t>evelop self-advocacy resources to be provided to parents;</w:t>
      </w:r>
      <w:bookmarkEnd w:id="601"/>
    </w:p>
    <w:p w14:paraId="57C5D942" w14:textId="16116905" w:rsidR="001970B5" w:rsidRPr="00193E20" w:rsidRDefault="001970B5" w:rsidP="00CC30BC">
      <w:pPr>
        <w:pStyle w:val="ListParagraph"/>
        <w:numPr>
          <w:ilvl w:val="0"/>
          <w:numId w:val="2"/>
        </w:numPr>
      </w:pPr>
      <w:bookmarkStart w:id="602" w:name="_Ref72485864"/>
      <w:r w:rsidRPr="00193E20">
        <w:t>Ensure newly recruited advocates have expertise in the child protection system;</w:t>
      </w:r>
      <w:bookmarkEnd w:id="602"/>
    </w:p>
    <w:p w14:paraId="77031B76" w14:textId="41B9DBFA" w:rsidR="001970B5" w:rsidRPr="00193E20" w:rsidRDefault="001970B5" w:rsidP="00CC30BC">
      <w:pPr>
        <w:pStyle w:val="ListParagraph"/>
        <w:numPr>
          <w:ilvl w:val="0"/>
          <w:numId w:val="2"/>
        </w:numPr>
      </w:pPr>
      <w:bookmarkStart w:id="603" w:name="_Ref72490359"/>
      <w:r w:rsidRPr="00193E20">
        <w:t xml:space="preserve">Ensure IFAS </w:t>
      </w:r>
      <w:r w:rsidR="00B85B2F" w:rsidRPr="00193E20">
        <w:t xml:space="preserve">continues to be provided </w:t>
      </w:r>
      <w:r w:rsidR="00957E13" w:rsidRPr="00193E20">
        <w:t xml:space="preserve">by an organisation with an understanding of, and commitment to, representative </w:t>
      </w:r>
      <w:r w:rsidR="004B6317" w:rsidRPr="00193E20">
        <w:t>advocacy;</w:t>
      </w:r>
      <w:bookmarkEnd w:id="603"/>
    </w:p>
    <w:p w14:paraId="022F1A59" w14:textId="3843AB2A" w:rsidR="005A5CAD" w:rsidRPr="00193E20" w:rsidRDefault="005A5CAD" w:rsidP="00CC30BC">
      <w:pPr>
        <w:pStyle w:val="ListParagraph"/>
        <w:numPr>
          <w:ilvl w:val="0"/>
          <w:numId w:val="2"/>
        </w:numPr>
      </w:pPr>
      <w:bookmarkStart w:id="604" w:name="_Ref72486191"/>
      <w:r w:rsidRPr="00193E20">
        <w:t>Formalise</w:t>
      </w:r>
      <w:r w:rsidR="00743E47" w:rsidRPr="00743E47">
        <w:t xml:space="preserve"> </w:t>
      </w:r>
      <w:r w:rsidR="00743E47" w:rsidRPr="00193E20">
        <w:t xml:space="preserve">the policy of offering advocates </w:t>
      </w:r>
      <w:r w:rsidR="00743E47">
        <w:t xml:space="preserve">for </w:t>
      </w:r>
      <w:r w:rsidR="00743E47" w:rsidRPr="00193E20">
        <w:t>other parents or caregivers</w:t>
      </w:r>
      <w:r w:rsidR="00743E47">
        <w:t xml:space="preserve"> </w:t>
      </w:r>
      <w:r w:rsidR="00743E47" w:rsidRPr="00193E20">
        <w:t>in a family</w:t>
      </w:r>
      <w:r w:rsidR="00743E47" w:rsidRPr="00193E20" w:rsidDel="00743E47">
        <w:t xml:space="preserve"> </w:t>
      </w:r>
      <w:r w:rsidR="003064B0" w:rsidRPr="00193E20">
        <w:t>when family violence is indicated with an IFAS client;</w:t>
      </w:r>
      <w:bookmarkEnd w:id="604"/>
    </w:p>
    <w:p w14:paraId="1D6F0794" w14:textId="773B8383" w:rsidR="009673C6" w:rsidRPr="00193E20" w:rsidRDefault="00876DB2" w:rsidP="00CC30BC">
      <w:pPr>
        <w:pStyle w:val="ListParagraph"/>
        <w:numPr>
          <w:ilvl w:val="0"/>
          <w:numId w:val="2"/>
        </w:numPr>
      </w:pPr>
      <w:bookmarkStart w:id="605" w:name="_Ref72486316"/>
      <w:r w:rsidRPr="00193E20">
        <w:t>Ensure the</w:t>
      </w:r>
      <w:r w:rsidR="009673C6" w:rsidRPr="00193E20">
        <w:t xml:space="preserve"> elements of the IFAS model which promote cultural safety</w:t>
      </w:r>
      <w:r w:rsidRPr="00193E20">
        <w:t xml:space="preserve"> are retained</w:t>
      </w:r>
      <w:r w:rsidR="009673C6" w:rsidRPr="00193E20">
        <w:t>;</w:t>
      </w:r>
      <w:bookmarkEnd w:id="605"/>
    </w:p>
    <w:p w14:paraId="1ED1BCF2" w14:textId="47471FAB" w:rsidR="00B04EF4" w:rsidRPr="00193E20" w:rsidRDefault="00B04EF4" w:rsidP="00CC30BC">
      <w:pPr>
        <w:pStyle w:val="Heading41"/>
      </w:pPr>
      <w:r w:rsidRPr="00193E20">
        <w:t>Contributing to system reform</w:t>
      </w:r>
    </w:p>
    <w:p w14:paraId="0E96AF67" w14:textId="279B5F60" w:rsidR="004F183B" w:rsidRPr="00193E20" w:rsidRDefault="00B04EF4" w:rsidP="00915DB5">
      <w:pPr>
        <w:pStyle w:val="ListParagraph"/>
        <w:numPr>
          <w:ilvl w:val="0"/>
          <w:numId w:val="2"/>
        </w:numPr>
      </w:pPr>
      <w:bookmarkStart w:id="606" w:name="_Ref36358931"/>
      <w:r w:rsidRPr="00193E20">
        <w:t>Implement and monitor the success of IFAS’s systemic change strategy;</w:t>
      </w:r>
      <w:bookmarkEnd w:id="606"/>
    </w:p>
    <w:p w14:paraId="4164BA0F" w14:textId="5A88BA3A" w:rsidR="007051CD" w:rsidRPr="00193E20" w:rsidRDefault="00B41018" w:rsidP="00915DB5">
      <w:pPr>
        <w:pStyle w:val="ListParagraph"/>
        <w:numPr>
          <w:ilvl w:val="0"/>
          <w:numId w:val="2"/>
        </w:numPr>
      </w:pPr>
      <w:bookmarkStart w:id="607" w:name="_Ref72486409"/>
      <w:r w:rsidRPr="00193E20">
        <w:t xml:space="preserve">Consider opportunities </w:t>
      </w:r>
      <w:r w:rsidR="00697CA7" w:rsidRPr="00193E20">
        <w:t>for advocacy services for children in the child protection system;</w:t>
      </w:r>
      <w:bookmarkEnd w:id="607"/>
    </w:p>
    <w:p w14:paraId="41904908" w14:textId="77777777" w:rsidR="00051274" w:rsidRPr="00193E20" w:rsidRDefault="00051274" w:rsidP="00CC30BC">
      <w:pPr>
        <w:pStyle w:val="Heading41"/>
      </w:pPr>
      <w:r w:rsidRPr="00193E20">
        <w:t>Maximising the role of lived experience</w:t>
      </w:r>
    </w:p>
    <w:p w14:paraId="574E8BC0" w14:textId="77777777" w:rsidR="00051274" w:rsidRPr="00193E20" w:rsidRDefault="00051274" w:rsidP="00CC30BC">
      <w:pPr>
        <w:pStyle w:val="ListParagraph"/>
        <w:numPr>
          <w:ilvl w:val="0"/>
          <w:numId w:val="2"/>
        </w:numPr>
      </w:pPr>
      <w:bookmarkStart w:id="608" w:name="_Ref36628670"/>
      <w:r w:rsidRPr="00193E20">
        <w:t>Continue to support the development of SEAS;</w:t>
      </w:r>
      <w:bookmarkEnd w:id="608"/>
    </w:p>
    <w:p w14:paraId="7B542867" w14:textId="0BA108E3" w:rsidR="00051274" w:rsidRPr="00193E20" w:rsidRDefault="007D7869" w:rsidP="00CC30BC">
      <w:pPr>
        <w:pStyle w:val="ListParagraph"/>
        <w:numPr>
          <w:ilvl w:val="0"/>
          <w:numId w:val="2"/>
        </w:numPr>
      </w:pPr>
      <w:bookmarkStart w:id="609" w:name="_Ref72486041"/>
      <w:r w:rsidRPr="00193E20">
        <w:t>E</w:t>
      </w:r>
      <w:r w:rsidR="00051274" w:rsidRPr="00193E20">
        <w:t xml:space="preserve">nsure that the Lived Experience Advisor has </w:t>
      </w:r>
      <w:r w:rsidRPr="00193E20">
        <w:t xml:space="preserve">the required support and influence to maximise the lived experience </w:t>
      </w:r>
      <w:r w:rsidR="00BD04A8" w:rsidRPr="00193E20">
        <w:t>elements of IFAS</w:t>
      </w:r>
      <w:r w:rsidR="00051274" w:rsidRPr="00193E20">
        <w:t>;</w:t>
      </w:r>
      <w:bookmarkEnd w:id="609"/>
    </w:p>
    <w:p w14:paraId="401A0F17" w14:textId="57631B33" w:rsidR="007C44D0" w:rsidRPr="00193E20" w:rsidRDefault="004A38FA" w:rsidP="007C44D0">
      <w:pPr>
        <w:pStyle w:val="ListParagraph"/>
        <w:numPr>
          <w:ilvl w:val="0"/>
          <w:numId w:val="2"/>
        </w:numPr>
      </w:pPr>
      <w:bookmarkStart w:id="610" w:name="_Ref72486088"/>
      <w:r w:rsidRPr="00193E20">
        <w:t xml:space="preserve">Formalise the integration of the Lived Experience Advisor role into </w:t>
      </w:r>
      <w:r w:rsidR="004B7BB8" w:rsidRPr="00193E20">
        <w:t>day-to-day</w:t>
      </w:r>
      <w:r w:rsidRPr="00193E20">
        <w:t xml:space="preserve"> advocacy practice;</w:t>
      </w:r>
      <w:bookmarkEnd w:id="610"/>
    </w:p>
    <w:p w14:paraId="651763B4" w14:textId="6D824F3F" w:rsidR="009673C6" w:rsidRPr="00193E20" w:rsidRDefault="004B7BB8" w:rsidP="007C44D0">
      <w:pPr>
        <w:pStyle w:val="ListParagraph"/>
        <w:numPr>
          <w:ilvl w:val="0"/>
          <w:numId w:val="2"/>
        </w:numPr>
      </w:pPr>
      <w:bookmarkStart w:id="611" w:name="_Ref72486370"/>
      <w:r w:rsidRPr="00193E20">
        <w:t xml:space="preserve">Continue to </w:t>
      </w:r>
      <w:r w:rsidR="00853150" w:rsidRPr="00193E20">
        <w:t>embed</w:t>
      </w:r>
      <w:r w:rsidR="009673C6" w:rsidRPr="00193E20">
        <w:t xml:space="preserve"> a diversity of lived experience</w:t>
      </w:r>
      <w:r w:rsidR="007051CD" w:rsidRPr="00193E20">
        <w:t xml:space="preserve"> perspectives;</w:t>
      </w:r>
      <w:bookmarkEnd w:id="611"/>
    </w:p>
    <w:p w14:paraId="2CF61215" w14:textId="30805F2A" w:rsidR="002F456D" w:rsidRPr="00193E20" w:rsidRDefault="005B103A" w:rsidP="002F456D">
      <w:pPr>
        <w:pStyle w:val="ListParagraph"/>
        <w:numPr>
          <w:ilvl w:val="0"/>
          <w:numId w:val="2"/>
        </w:numPr>
      </w:pPr>
      <w:bookmarkStart w:id="612" w:name="_Ref72486134"/>
      <w:r w:rsidRPr="00193E20">
        <w:t>D</w:t>
      </w:r>
      <w:r w:rsidR="002F456D" w:rsidRPr="00193E20">
        <w:t>ocument the impact of lived experience on the IFAS model and advocacy practice;</w:t>
      </w:r>
      <w:bookmarkEnd w:id="612"/>
    </w:p>
    <w:p w14:paraId="4D8554C5" w14:textId="4365692F" w:rsidR="004F183B" w:rsidRPr="00193E20" w:rsidRDefault="00221C19" w:rsidP="00462836">
      <w:pPr>
        <w:pStyle w:val="Heading41"/>
      </w:pPr>
      <w:r w:rsidRPr="00193E20">
        <w:t>Ongoing</w:t>
      </w:r>
      <w:r w:rsidR="004F183B" w:rsidRPr="00193E20">
        <w:t xml:space="preserve"> </w:t>
      </w:r>
      <w:r w:rsidR="00E63782" w:rsidRPr="00193E20">
        <w:t>evaluation</w:t>
      </w:r>
      <w:r w:rsidRPr="00193E20">
        <w:t xml:space="preserve"> and quality improvement</w:t>
      </w:r>
    </w:p>
    <w:p w14:paraId="4F90C2F7" w14:textId="4A5D388F" w:rsidR="009673E3" w:rsidRPr="00193E20" w:rsidRDefault="009673E3" w:rsidP="009673E3">
      <w:pPr>
        <w:pStyle w:val="ListParagraph"/>
        <w:numPr>
          <w:ilvl w:val="0"/>
          <w:numId w:val="2"/>
        </w:numPr>
      </w:pPr>
      <w:bookmarkStart w:id="613" w:name="_Ref72485501"/>
      <w:r w:rsidRPr="00193E20">
        <w:t xml:space="preserve">Develop </w:t>
      </w:r>
      <w:r w:rsidR="009F2257" w:rsidRPr="00193E20">
        <w:t>an appropriate</w:t>
      </w:r>
      <w:r w:rsidRPr="00193E20">
        <w:t xml:space="preserve"> database to ensure data integrity;</w:t>
      </w:r>
      <w:bookmarkEnd w:id="613"/>
    </w:p>
    <w:p w14:paraId="5504BB39" w14:textId="6E9D27A7" w:rsidR="00A61FE7" w:rsidRPr="00193E20" w:rsidRDefault="00FE7C59" w:rsidP="009673E3">
      <w:pPr>
        <w:pStyle w:val="ListParagraph"/>
        <w:numPr>
          <w:ilvl w:val="0"/>
          <w:numId w:val="2"/>
        </w:numPr>
      </w:pPr>
      <w:bookmarkStart w:id="614" w:name="_Ref72485657"/>
      <w:r w:rsidRPr="00193E20">
        <w:t xml:space="preserve">Analyse all available quantitative data </w:t>
      </w:r>
      <w:r w:rsidR="00707E4B" w:rsidRPr="00193E20">
        <w:t xml:space="preserve">during </w:t>
      </w:r>
      <w:r w:rsidR="00386CD3" w:rsidRPr="00193E20">
        <w:t xml:space="preserve">a </w:t>
      </w:r>
      <w:r w:rsidR="00707E4B" w:rsidRPr="00193E20">
        <w:t xml:space="preserve">normal, non-pandemic </w:t>
      </w:r>
      <w:r w:rsidR="00A96634" w:rsidRPr="00193E20">
        <w:t>peri</w:t>
      </w:r>
      <w:r w:rsidR="00386CD3" w:rsidRPr="00193E20">
        <w:t>od;</w:t>
      </w:r>
      <w:bookmarkEnd w:id="614"/>
    </w:p>
    <w:p w14:paraId="7CDD3526" w14:textId="3A7E062E" w:rsidR="00C361BC" w:rsidRPr="008549C9" w:rsidRDefault="00E63782" w:rsidP="00AE37B3">
      <w:pPr>
        <w:pStyle w:val="ListParagraph"/>
        <w:numPr>
          <w:ilvl w:val="0"/>
          <w:numId w:val="2"/>
        </w:numPr>
      </w:pPr>
      <w:r w:rsidRPr="00193E20">
        <w:t>Consider a linked data</w:t>
      </w:r>
      <w:r w:rsidR="00A61FE7" w:rsidRPr="00193E20">
        <w:t xml:space="preserve"> evaluation to more precisely ascertain success in court diversion.</w:t>
      </w:r>
      <w:bookmarkEnd w:id="588"/>
      <w:r w:rsidR="00C361BC" w:rsidRPr="00A17706">
        <w:br w:type="page"/>
      </w:r>
    </w:p>
    <w:p w14:paraId="3C335599" w14:textId="1C8E0241" w:rsidR="00EA0C06" w:rsidRPr="00193E20" w:rsidRDefault="00EA0C06" w:rsidP="008549C9">
      <w:pPr>
        <w:pStyle w:val="heading10"/>
      </w:pPr>
      <w:bookmarkStart w:id="615" w:name="_Toc40099182"/>
      <w:bookmarkStart w:id="616" w:name="_Toc40340971"/>
      <w:bookmarkStart w:id="617" w:name="_Toc73104588"/>
      <w:bookmarkStart w:id="618" w:name="_Toc81142237"/>
      <w:bookmarkStart w:id="619" w:name="_Toc81632757"/>
      <w:bookmarkStart w:id="620" w:name="_Toc508038477"/>
      <w:bookmarkStart w:id="621" w:name="_Toc525110925"/>
      <w:bookmarkStart w:id="622" w:name="_Toc525739250"/>
      <w:bookmarkStart w:id="623" w:name="_Toc525973824"/>
      <w:bookmarkStart w:id="624" w:name="_Toc526052511"/>
      <w:bookmarkEnd w:id="615"/>
      <w:bookmarkEnd w:id="616"/>
      <w:r w:rsidRPr="00193E20">
        <w:t>References</w:t>
      </w:r>
      <w:bookmarkEnd w:id="617"/>
      <w:bookmarkEnd w:id="618"/>
      <w:bookmarkEnd w:id="619"/>
    </w:p>
    <w:p w14:paraId="20C2F86C" w14:textId="4A9EC126" w:rsidR="004839D1" w:rsidRPr="004839D1" w:rsidRDefault="004839D1" w:rsidP="004839D1">
      <w:pPr>
        <w:pStyle w:val="Bibliography"/>
        <w:rPr>
          <w:rFonts w:cs="Calibri"/>
        </w:rPr>
      </w:pPr>
      <w:r w:rsidRPr="004839D1">
        <w:rPr>
          <w:rFonts w:cs="Calibri"/>
        </w:rPr>
        <w:t xml:space="preserve">AIHW, </w:t>
      </w:r>
      <w:r w:rsidRPr="004839D1">
        <w:rPr>
          <w:rFonts w:cs="Calibri"/>
          <w:i/>
          <w:iCs/>
        </w:rPr>
        <w:t>Child Protection in the Time of COVID-19</w:t>
      </w:r>
      <w:r w:rsidRPr="004839D1">
        <w:rPr>
          <w:rFonts w:cs="Calibri"/>
        </w:rPr>
        <w:t xml:space="preserve"> (Australian Institute of Health and Welfare, 2021) 18 &lt;https://www.aihw.gov.au/reports/child-protection/child-protection-in-the-time-of-covid-19/summary&gt;</w:t>
      </w:r>
    </w:p>
    <w:p w14:paraId="72C10C04" w14:textId="77777777" w:rsidR="004839D1" w:rsidRPr="004839D1" w:rsidRDefault="004839D1" w:rsidP="004839D1">
      <w:pPr>
        <w:pStyle w:val="Bibliography"/>
        <w:rPr>
          <w:rFonts w:cs="Calibri"/>
        </w:rPr>
      </w:pPr>
      <w:r w:rsidRPr="004839D1">
        <w:rPr>
          <w:rFonts w:cs="Calibri"/>
        </w:rPr>
        <w:t>Annette Bauer, Josephine Dixon, Gerald Wistow and Martin Knapp, ‘Investing in Advocacy Interventions for Parents with Learning Disabilities: What Is the Economic Argument?’</w:t>
      </w:r>
    </w:p>
    <w:p w14:paraId="72F6EBE9" w14:textId="77777777" w:rsidR="004839D1" w:rsidRPr="004839D1" w:rsidRDefault="004839D1" w:rsidP="004839D1">
      <w:pPr>
        <w:pStyle w:val="Bibliography"/>
        <w:rPr>
          <w:rFonts w:cs="Calibri"/>
        </w:rPr>
      </w:pPr>
      <w:r w:rsidRPr="004839D1">
        <w:rPr>
          <w:rFonts w:cs="Calibri"/>
        </w:rPr>
        <w:t xml:space="preserve">Braun, Virginia et al, ‘Thematic Analysis’ in Pranee Liamputtong (ed), </w:t>
      </w:r>
      <w:r w:rsidRPr="004839D1">
        <w:rPr>
          <w:rFonts w:cs="Calibri"/>
          <w:i/>
          <w:iCs/>
        </w:rPr>
        <w:t>Handbook of Research Methods in Health Social Sciences</w:t>
      </w:r>
      <w:r w:rsidRPr="004839D1">
        <w:rPr>
          <w:rFonts w:cs="Calibri"/>
        </w:rPr>
        <w:t xml:space="preserve"> (Springer Singapore, 2019) 843 &lt;http://link.springer.com/10.1007/978-981-10-5251-4_103&gt;</w:t>
      </w:r>
    </w:p>
    <w:p w14:paraId="05C55098" w14:textId="77777777" w:rsidR="004839D1" w:rsidRPr="004839D1" w:rsidRDefault="004839D1" w:rsidP="004839D1">
      <w:pPr>
        <w:pStyle w:val="Bibliography"/>
        <w:rPr>
          <w:rFonts w:cs="Calibri"/>
        </w:rPr>
      </w:pPr>
      <w:r w:rsidRPr="004839D1">
        <w:rPr>
          <w:rFonts w:cs="Calibri"/>
          <w:i/>
          <w:iCs/>
        </w:rPr>
        <w:t>Budget Paper No. 3  Service Delivery</w:t>
      </w:r>
      <w:r w:rsidRPr="004839D1">
        <w:rPr>
          <w:rFonts w:cs="Calibri"/>
        </w:rPr>
        <w:t xml:space="preserve"> (Budget Paper No 3, Victorian Government, 2019)</w:t>
      </w:r>
    </w:p>
    <w:p w14:paraId="7DB18FF0" w14:textId="77777777" w:rsidR="004839D1" w:rsidRPr="004839D1" w:rsidRDefault="004839D1" w:rsidP="004839D1">
      <w:pPr>
        <w:pStyle w:val="Bibliography"/>
        <w:rPr>
          <w:rFonts w:cs="Calibri"/>
        </w:rPr>
      </w:pPr>
      <w:r w:rsidRPr="004839D1">
        <w:rPr>
          <w:rFonts w:cs="Calibri"/>
        </w:rPr>
        <w:t xml:space="preserve">Centre for Excellence in Child and Family Welfare, </w:t>
      </w:r>
      <w:r w:rsidRPr="004839D1">
        <w:rPr>
          <w:rFonts w:cs="Calibri"/>
          <w:i/>
          <w:iCs/>
        </w:rPr>
        <w:t>Voice of Parents Sector Survey Report</w:t>
      </w:r>
      <w:r w:rsidRPr="004839D1">
        <w:rPr>
          <w:rFonts w:cs="Calibri"/>
        </w:rPr>
        <w:t xml:space="preserve"> (2021) &lt;https://www.cfecfw.asn.au/wp-content/uploads/2021/04/Voice-of-Parents-Sector-Survey-Report-March-2021.pdf&gt;</w:t>
      </w:r>
    </w:p>
    <w:p w14:paraId="706D83B7" w14:textId="77777777" w:rsidR="00DE619B" w:rsidRPr="00DE619B" w:rsidRDefault="00DE619B" w:rsidP="004839D1">
      <w:pPr>
        <w:pStyle w:val="Bibliography"/>
        <w:rPr>
          <w:rFonts w:cs="Calibri"/>
        </w:rPr>
      </w:pPr>
      <w:r w:rsidRPr="00DE619B">
        <w:rPr>
          <w:rFonts w:cs="Calibri"/>
        </w:rPr>
        <w:t>Child Advocacy Law Clinic and Detroit Center for Family Advocacy. 2012. ‘Promoting Safe and Stable Families’. University of Michigan.</w:t>
      </w:r>
    </w:p>
    <w:p w14:paraId="35AED0FB" w14:textId="69EAD154" w:rsidR="004839D1" w:rsidRPr="004839D1" w:rsidRDefault="004839D1" w:rsidP="004839D1">
      <w:pPr>
        <w:pStyle w:val="Bibliography"/>
        <w:rPr>
          <w:rFonts w:cs="Calibri"/>
        </w:rPr>
      </w:pPr>
      <w:r w:rsidRPr="004839D1">
        <w:rPr>
          <w:rFonts w:cs="Calibri"/>
        </w:rPr>
        <w:t xml:space="preserve">Cocks, Jessica, ‘Family Inclusive Practice in Child Welfare: Report of a Churchill Fellowship Study Tour’ (2019) 44(4) </w:t>
      </w:r>
      <w:r w:rsidRPr="004839D1">
        <w:rPr>
          <w:rFonts w:cs="Calibri"/>
          <w:i/>
          <w:iCs/>
        </w:rPr>
        <w:t>Children Australia</w:t>
      </w:r>
      <w:r w:rsidRPr="004839D1">
        <w:rPr>
          <w:rFonts w:cs="Calibri"/>
        </w:rPr>
        <w:t xml:space="preserve"> 202</w:t>
      </w:r>
    </w:p>
    <w:p w14:paraId="0E93EF46" w14:textId="77777777" w:rsidR="004839D1" w:rsidRPr="004839D1" w:rsidRDefault="004839D1" w:rsidP="004839D1">
      <w:pPr>
        <w:pStyle w:val="Bibliography"/>
        <w:rPr>
          <w:rFonts w:cs="Calibri"/>
        </w:rPr>
      </w:pPr>
      <w:r w:rsidRPr="004839D1">
        <w:rPr>
          <w:rFonts w:cs="Calibri"/>
        </w:rPr>
        <w:t xml:space="preserve">Collings, Susan et al, ‘“She Was There If I Needed to Talk or to Try and Get My Point across”: Specialist Advocacy for Parents with Intellectual Disability in the Australian Child Protection System’ (2018) 24(2) </w:t>
      </w:r>
      <w:r w:rsidRPr="004839D1">
        <w:rPr>
          <w:rFonts w:cs="Calibri"/>
          <w:i/>
          <w:iCs/>
        </w:rPr>
        <w:t>Australian Journal of Human Rights</w:t>
      </w:r>
      <w:r w:rsidRPr="004839D1">
        <w:rPr>
          <w:rFonts w:cs="Calibri"/>
        </w:rPr>
        <w:t xml:space="preserve"> 162</w:t>
      </w:r>
    </w:p>
    <w:p w14:paraId="5C4F0BD9" w14:textId="77777777" w:rsidR="004839D1" w:rsidRPr="004839D1" w:rsidRDefault="004839D1" w:rsidP="004839D1">
      <w:pPr>
        <w:pStyle w:val="Bibliography"/>
        <w:rPr>
          <w:rFonts w:cs="Calibri"/>
        </w:rPr>
      </w:pPr>
      <w:r w:rsidRPr="004839D1">
        <w:rPr>
          <w:rFonts w:cs="Calibri"/>
        </w:rPr>
        <w:t xml:space="preserve">Crowe, Sarah et al, ‘The Case Study Approach’ (2011) 11 </w:t>
      </w:r>
      <w:r w:rsidRPr="004839D1">
        <w:rPr>
          <w:rFonts w:cs="Calibri"/>
          <w:i/>
          <w:iCs/>
        </w:rPr>
        <w:t>BMC Medical Research Methodology</w:t>
      </w:r>
      <w:r w:rsidRPr="004839D1">
        <w:rPr>
          <w:rFonts w:cs="Calibri"/>
        </w:rPr>
        <w:t xml:space="preserve"> 100</w:t>
      </w:r>
    </w:p>
    <w:p w14:paraId="5F865F3E" w14:textId="77777777" w:rsidR="004839D1" w:rsidRPr="004839D1" w:rsidRDefault="004839D1" w:rsidP="004839D1">
      <w:pPr>
        <w:pStyle w:val="Bibliography"/>
        <w:rPr>
          <w:rFonts w:cs="Calibri"/>
        </w:rPr>
      </w:pPr>
      <w:r w:rsidRPr="004839D1">
        <w:rPr>
          <w:rFonts w:cs="Calibri"/>
        </w:rPr>
        <w:t xml:space="preserve">Daly, Anne, Greg Barrett and Rhiân Williams, </w:t>
      </w:r>
      <w:r w:rsidRPr="004839D1">
        <w:rPr>
          <w:rFonts w:cs="Calibri"/>
          <w:i/>
          <w:iCs/>
        </w:rPr>
        <w:t>A Cost Benefit Analysis of Australian Independent Disability Advocacy Agencies</w:t>
      </w:r>
      <w:r w:rsidRPr="004839D1">
        <w:rPr>
          <w:rFonts w:cs="Calibri"/>
        </w:rPr>
        <w:t xml:space="preserve"> (Disability Advocacy Network Australia, 2017)</w:t>
      </w:r>
    </w:p>
    <w:p w14:paraId="4100BE71" w14:textId="77777777" w:rsidR="004839D1" w:rsidRPr="004839D1" w:rsidRDefault="004839D1" w:rsidP="004839D1">
      <w:pPr>
        <w:pStyle w:val="Bibliography"/>
        <w:rPr>
          <w:rFonts w:cs="Calibri"/>
        </w:rPr>
      </w:pPr>
      <w:r w:rsidRPr="004839D1">
        <w:rPr>
          <w:rFonts w:cs="Calibri"/>
        </w:rPr>
        <w:t xml:space="preserve">‘Data Saturation’ in </w:t>
      </w:r>
      <w:r w:rsidRPr="004839D1">
        <w:rPr>
          <w:rFonts w:cs="Calibri"/>
          <w:i/>
          <w:iCs/>
        </w:rPr>
        <w:t>The SAGE Encyclopedia of Qualitative Research Methods</w:t>
      </w:r>
      <w:r w:rsidRPr="004839D1">
        <w:rPr>
          <w:rFonts w:cs="Calibri"/>
        </w:rPr>
        <w:t xml:space="preserve"> (SAGE Publications, Inc., 2008) &lt;http://methods.sagepub.com/reference/sage-encyc-qualitative-research-methods/n99.xml&gt;</w:t>
      </w:r>
    </w:p>
    <w:p w14:paraId="5496C4A0" w14:textId="77777777" w:rsidR="004839D1" w:rsidRPr="004839D1" w:rsidRDefault="004839D1" w:rsidP="004839D1">
      <w:pPr>
        <w:pStyle w:val="Bibliography"/>
        <w:rPr>
          <w:rFonts w:cs="Calibri"/>
        </w:rPr>
      </w:pPr>
      <w:r w:rsidRPr="004839D1">
        <w:rPr>
          <w:rFonts w:cs="Calibri"/>
        </w:rPr>
        <w:t xml:space="preserve">DHHS, </w:t>
      </w:r>
      <w:r w:rsidRPr="004839D1">
        <w:rPr>
          <w:rFonts w:cs="Calibri"/>
          <w:i/>
          <w:iCs/>
        </w:rPr>
        <w:t>Department of Health and Human Services Annual Report 2019-20</w:t>
      </w:r>
      <w:r w:rsidRPr="004839D1">
        <w:rPr>
          <w:rFonts w:cs="Calibri"/>
        </w:rPr>
        <w:t xml:space="preserve"> (Department of Health and Human Services, 2020) 297</w:t>
      </w:r>
    </w:p>
    <w:p w14:paraId="37020438" w14:textId="77777777" w:rsidR="004839D1" w:rsidRPr="004839D1" w:rsidRDefault="004839D1" w:rsidP="004839D1">
      <w:pPr>
        <w:pStyle w:val="Bibliography"/>
        <w:rPr>
          <w:rFonts w:cs="Calibri"/>
        </w:rPr>
      </w:pPr>
      <w:r w:rsidRPr="004839D1">
        <w:rPr>
          <w:rFonts w:cs="Calibri"/>
        </w:rPr>
        <w:t xml:space="preserve">Gerber, Lucas A et al, ‘Effects of an Interdisciplinary Approach to Parental Representation in Child Welfare’ (2019) 102 </w:t>
      </w:r>
      <w:r w:rsidRPr="004839D1">
        <w:rPr>
          <w:rFonts w:cs="Calibri"/>
          <w:i/>
          <w:iCs/>
        </w:rPr>
        <w:t>Children and Youth Services Review</w:t>
      </w:r>
      <w:r w:rsidRPr="004839D1">
        <w:rPr>
          <w:rFonts w:cs="Calibri"/>
        </w:rPr>
        <w:t xml:space="preserve"> 42</w:t>
      </w:r>
    </w:p>
    <w:p w14:paraId="6368A6DE" w14:textId="77777777" w:rsidR="004839D1" w:rsidRPr="004839D1" w:rsidRDefault="004839D1" w:rsidP="004839D1">
      <w:pPr>
        <w:pStyle w:val="Bibliography"/>
        <w:rPr>
          <w:rFonts w:cs="Calibri"/>
        </w:rPr>
      </w:pPr>
      <w:r w:rsidRPr="004839D1">
        <w:rPr>
          <w:rFonts w:cs="Calibri"/>
        </w:rPr>
        <w:t xml:space="preserve">Greaves, Andrew, </w:t>
      </w:r>
      <w:r w:rsidRPr="004839D1">
        <w:rPr>
          <w:rFonts w:cs="Calibri"/>
          <w:i/>
          <w:iCs/>
        </w:rPr>
        <w:t>Maintaining the Mental Health of Child Protection Practitioners</w:t>
      </w:r>
      <w:r w:rsidRPr="004839D1">
        <w:rPr>
          <w:rFonts w:cs="Calibri"/>
        </w:rPr>
        <w:t xml:space="preserve"> (Victorian Auditor-General, 2018)</w:t>
      </w:r>
    </w:p>
    <w:p w14:paraId="40D67A46" w14:textId="77777777" w:rsidR="004839D1" w:rsidRPr="004839D1" w:rsidRDefault="004839D1" w:rsidP="004839D1">
      <w:pPr>
        <w:pStyle w:val="Bibliography"/>
        <w:rPr>
          <w:rFonts w:cs="Calibri"/>
        </w:rPr>
      </w:pPr>
      <w:r w:rsidRPr="004839D1">
        <w:rPr>
          <w:rFonts w:cs="Calibri"/>
        </w:rPr>
        <w:t xml:space="preserve">Haight, Wendy et al, ‘“Basically, I Look at It like Combat”: Reflections on Moral Injury by Parents Involved with Child Protection Services’ (2017) 82 </w:t>
      </w:r>
      <w:r w:rsidRPr="004839D1">
        <w:rPr>
          <w:rFonts w:cs="Calibri"/>
          <w:i/>
          <w:iCs/>
        </w:rPr>
        <w:t>Children and Youth Services Review</w:t>
      </w:r>
      <w:r w:rsidRPr="004839D1">
        <w:rPr>
          <w:rFonts w:cs="Calibri"/>
        </w:rPr>
        <w:t xml:space="preserve"> 477</w:t>
      </w:r>
    </w:p>
    <w:p w14:paraId="7F1DB148" w14:textId="77777777" w:rsidR="004839D1" w:rsidRPr="004839D1" w:rsidRDefault="004839D1" w:rsidP="004839D1">
      <w:pPr>
        <w:pStyle w:val="Bibliography"/>
        <w:rPr>
          <w:rFonts w:cs="Calibri"/>
        </w:rPr>
      </w:pPr>
      <w:r w:rsidRPr="004839D1">
        <w:rPr>
          <w:rFonts w:cs="Calibri"/>
        </w:rPr>
        <w:t xml:space="preserve">Hinton, Teresa and Julie Hawkins, </w:t>
      </w:r>
      <w:r w:rsidRPr="004839D1">
        <w:rPr>
          <w:rFonts w:cs="Calibri"/>
          <w:i/>
          <w:iCs/>
        </w:rPr>
        <w:t>Parents in the Child Protection System</w:t>
      </w:r>
      <w:r w:rsidRPr="004839D1">
        <w:rPr>
          <w:rFonts w:cs="Calibri"/>
        </w:rPr>
        <w:t xml:space="preserve"> (Anglicare Tasmania, 2013)</w:t>
      </w:r>
    </w:p>
    <w:p w14:paraId="31271FE7" w14:textId="77777777" w:rsidR="004839D1" w:rsidRPr="004839D1" w:rsidRDefault="004839D1" w:rsidP="004839D1">
      <w:pPr>
        <w:pStyle w:val="Bibliography"/>
        <w:rPr>
          <w:rFonts w:cs="Calibri"/>
        </w:rPr>
      </w:pPr>
      <w:r w:rsidRPr="004839D1">
        <w:rPr>
          <w:rFonts w:cs="Calibri"/>
        </w:rPr>
        <w:t xml:space="preserve">Maylea, Chris et al, </w:t>
      </w:r>
      <w:r w:rsidRPr="004839D1">
        <w:rPr>
          <w:rFonts w:cs="Calibri"/>
          <w:i/>
          <w:iCs/>
        </w:rPr>
        <w:t>Evaluation of the Independent Mental Health Advocacy Service (IMHA)</w:t>
      </w:r>
      <w:r w:rsidRPr="004839D1">
        <w:rPr>
          <w:rFonts w:cs="Calibri"/>
        </w:rPr>
        <w:t xml:space="preserve"> (Social and Global Studies Centre, RMIT University, 2019) 56 &lt;sway.office.com/GZJrEJJcVJZlGGvY&gt;</w:t>
      </w:r>
    </w:p>
    <w:p w14:paraId="44FFA76D" w14:textId="77777777" w:rsidR="004839D1" w:rsidRPr="004839D1" w:rsidRDefault="004839D1" w:rsidP="004839D1">
      <w:pPr>
        <w:pStyle w:val="Bibliography"/>
        <w:rPr>
          <w:rFonts w:cs="Calibri"/>
        </w:rPr>
      </w:pPr>
      <w:r w:rsidRPr="004839D1">
        <w:rPr>
          <w:rFonts w:cs="Calibri"/>
        </w:rPr>
        <w:t xml:space="preserve">Maylea, Chris et al, </w:t>
      </w:r>
      <w:r w:rsidRPr="004839D1">
        <w:rPr>
          <w:rFonts w:cs="Calibri"/>
          <w:i/>
          <w:iCs/>
        </w:rPr>
        <w:t>Midterm Evaluation of Independent Family Advocacy and Support (IFAS) Pilot Service</w:t>
      </w:r>
      <w:r w:rsidRPr="004839D1">
        <w:rPr>
          <w:rFonts w:cs="Calibri"/>
        </w:rPr>
        <w:t xml:space="preserve"> (Social and Global Studies Centre, RMIT University, 2020)</w:t>
      </w:r>
    </w:p>
    <w:p w14:paraId="1EC6D784" w14:textId="77777777" w:rsidR="004839D1" w:rsidRPr="004839D1" w:rsidRDefault="004839D1" w:rsidP="004839D1">
      <w:pPr>
        <w:pStyle w:val="Bibliography"/>
        <w:rPr>
          <w:rFonts w:cs="Calibri"/>
        </w:rPr>
      </w:pPr>
      <w:r w:rsidRPr="004839D1">
        <w:rPr>
          <w:rFonts w:cs="Calibri"/>
        </w:rPr>
        <w:t xml:space="preserve">McCarthy, Molly M et al, ‘The Lifetime Economic and Social Costs of Child Maltreatment in Australia’ (2016) 71 </w:t>
      </w:r>
      <w:r w:rsidRPr="004839D1">
        <w:rPr>
          <w:rFonts w:cs="Calibri"/>
          <w:i/>
          <w:iCs/>
        </w:rPr>
        <w:t>Children and Youth Services Review</w:t>
      </w:r>
      <w:r w:rsidRPr="004839D1">
        <w:rPr>
          <w:rFonts w:cs="Calibri"/>
        </w:rPr>
        <w:t xml:space="preserve"> 217</w:t>
      </w:r>
    </w:p>
    <w:p w14:paraId="4D46B167" w14:textId="77777777" w:rsidR="004839D1" w:rsidRPr="004839D1" w:rsidRDefault="004839D1" w:rsidP="004839D1">
      <w:pPr>
        <w:pStyle w:val="Bibliography"/>
        <w:rPr>
          <w:rFonts w:cs="Calibri"/>
        </w:rPr>
      </w:pPr>
      <w:r w:rsidRPr="004839D1">
        <w:rPr>
          <w:rFonts w:cs="Calibri"/>
        </w:rPr>
        <w:t xml:space="preserve">Newbigging, Karen et al, </w:t>
      </w:r>
      <w:r w:rsidRPr="004839D1">
        <w:rPr>
          <w:rFonts w:cs="Calibri"/>
          <w:i/>
          <w:iCs/>
        </w:rPr>
        <w:t>Right to Be Heard, A Review of Independent Mental Health Advocacy Services in England</w:t>
      </w:r>
      <w:r w:rsidRPr="004839D1">
        <w:rPr>
          <w:rFonts w:cs="Calibri"/>
        </w:rPr>
        <w:t xml:space="preserve"> (Research Report, University of Central Lancashire, June 2012) &lt;https://www.uclan.ac.uk/research/explore/projects/assets/mental_health_wellbeing_review_of_independent_mental_health_advocate_research_report_190612.pdf&gt;</w:t>
      </w:r>
    </w:p>
    <w:p w14:paraId="2C109D14" w14:textId="77777777" w:rsidR="004839D1" w:rsidRPr="004839D1" w:rsidRDefault="004839D1" w:rsidP="004839D1">
      <w:pPr>
        <w:pStyle w:val="Bibliography"/>
        <w:rPr>
          <w:rFonts w:cs="Calibri"/>
        </w:rPr>
      </w:pPr>
      <w:r w:rsidRPr="004839D1">
        <w:rPr>
          <w:rFonts w:cs="Calibri"/>
        </w:rPr>
        <w:t xml:space="preserve">NSW Department of Family and Community Services, </w:t>
      </w:r>
      <w:r w:rsidRPr="004839D1">
        <w:rPr>
          <w:rFonts w:cs="Calibri"/>
          <w:i/>
          <w:iCs/>
        </w:rPr>
        <w:t>The Prevalence of Intergenerational Links in Child Protection and Out-of-Home Care in NSW</w:t>
      </w:r>
      <w:r w:rsidRPr="004839D1">
        <w:rPr>
          <w:rFonts w:cs="Calibri"/>
        </w:rPr>
        <w:t xml:space="preserve"> (Governement of New South Wales, 2017) &lt;https://www.facs.nsw.gov.au/__data/assets/pdf_file/0016/421531/FACS_SAR.pdf&gt;</w:t>
      </w:r>
    </w:p>
    <w:p w14:paraId="1466C7E2" w14:textId="77777777" w:rsidR="004839D1" w:rsidRPr="004839D1" w:rsidRDefault="004839D1" w:rsidP="004839D1">
      <w:pPr>
        <w:pStyle w:val="Bibliography"/>
        <w:rPr>
          <w:rFonts w:cs="Calibri"/>
        </w:rPr>
      </w:pPr>
      <w:r w:rsidRPr="004839D1">
        <w:rPr>
          <w:rFonts w:cs="Calibri"/>
        </w:rPr>
        <w:t xml:space="preserve">Productivity Commission, </w:t>
      </w:r>
      <w:r w:rsidRPr="004839D1">
        <w:rPr>
          <w:rFonts w:cs="Calibri"/>
          <w:i/>
          <w:iCs/>
        </w:rPr>
        <w:t>Mental Health: Productivity Commission Inquiry Report</w:t>
      </w:r>
      <w:r w:rsidRPr="004839D1">
        <w:rPr>
          <w:rFonts w:cs="Calibri"/>
        </w:rPr>
        <w:t xml:space="preserve"> (2020)</w:t>
      </w:r>
    </w:p>
    <w:p w14:paraId="460EE4BF" w14:textId="77777777" w:rsidR="004839D1" w:rsidRPr="004839D1" w:rsidRDefault="004839D1" w:rsidP="004839D1">
      <w:pPr>
        <w:pStyle w:val="Bibliography"/>
        <w:rPr>
          <w:rFonts w:cs="Calibri"/>
        </w:rPr>
      </w:pPr>
      <w:r w:rsidRPr="004839D1">
        <w:rPr>
          <w:rFonts w:cs="Calibri"/>
        </w:rPr>
        <w:t xml:space="preserve">Productivity Commission, </w:t>
      </w:r>
      <w:r w:rsidRPr="004839D1">
        <w:rPr>
          <w:rFonts w:cs="Calibri"/>
          <w:i/>
          <w:iCs/>
        </w:rPr>
        <w:t>Report on Government Services 2021</w:t>
      </w:r>
      <w:r w:rsidRPr="004839D1">
        <w:rPr>
          <w:rFonts w:cs="Calibri"/>
        </w:rPr>
        <w:t xml:space="preserve"> (Productivity Commission, 20 January 2021) &lt;https://www.pc.gov.au/research/ongoing/report-on-government-services/2021/community-services/child-protection&gt;</w:t>
      </w:r>
    </w:p>
    <w:p w14:paraId="446A3D57" w14:textId="77777777" w:rsidR="004839D1" w:rsidRPr="004839D1" w:rsidRDefault="004839D1" w:rsidP="004839D1">
      <w:pPr>
        <w:pStyle w:val="Bibliography"/>
        <w:rPr>
          <w:rFonts w:cs="Calibri"/>
        </w:rPr>
      </w:pPr>
      <w:r w:rsidRPr="004839D1">
        <w:rPr>
          <w:rFonts w:cs="Calibri"/>
          <w:i/>
          <w:iCs/>
        </w:rPr>
        <w:t>Report on Government Services 2020</w:t>
      </w:r>
      <w:r w:rsidRPr="004839D1">
        <w:rPr>
          <w:rFonts w:cs="Calibri"/>
        </w:rPr>
        <w:t xml:space="preserve"> (Productivity Commission, 23 January 2020) &lt;https://www.pc.gov.au/research/ongoing/report-on-government-services/2020&gt;</w:t>
      </w:r>
    </w:p>
    <w:p w14:paraId="3AC01729" w14:textId="77777777" w:rsidR="004839D1" w:rsidRPr="004839D1" w:rsidRDefault="004839D1" w:rsidP="004839D1">
      <w:pPr>
        <w:pStyle w:val="Bibliography"/>
        <w:rPr>
          <w:rFonts w:cs="Calibri"/>
        </w:rPr>
      </w:pPr>
      <w:r w:rsidRPr="004839D1">
        <w:rPr>
          <w:rFonts w:cs="Calibri"/>
        </w:rPr>
        <w:t>Ross, Dr Nicola et al, ‘Parent Experiences When Children Are Removed and Placed in Care’ 75</w:t>
      </w:r>
    </w:p>
    <w:p w14:paraId="76455097" w14:textId="77777777" w:rsidR="004839D1" w:rsidRPr="004839D1" w:rsidRDefault="004839D1" w:rsidP="004839D1">
      <w:pPr>
        <w:pStyle w:val="Bibliography"/>
        <w:rPr>
          <w:rFonts w:cs="Calibri"/>
        </w:rPr>
      </w:pPr>
      <w:r w:rsidRPr="004839D1">
        <w:rPr>
          <w:rFonts w:cs="Calibri"/>
        </w:rPr>
        <w:t xml:space="preserve">Royal Commission into Victoria’s Mental Health System, </w:t>
      </w:r>
      <w:r w:rsidRPr="004839D1">
        <w:rPr>
          <w:rFonts w:cs="Calibri"/>
          <w:i/>
          <w:iCs/>
        </w:rPr>
        <w:t>Final Report</w:t>
      </w:r>
      <w:r w:rsidRPr="004839D1">
        <w:rPr>
          <w:rFonts w:cs="Calibri"/>
        </w:rPr>
        <w:t xml:space="preserve"> &lt;https://finalreport.rcvmhs.vic.gov.au/download-report/&gt;</w:t>
      </w:r>
    </w:p>
    <w:p w14:paraId="5C31A2BF" w14:textId="77777777" w:rsidR="004839D1" w:rsidRPr="004839D1" w:rsidRDefault="004839D1" w:rsidP="004839D1">
      <w:pPr>
        <w:pStyle w:val="Bibliography"/>
        <w:rPr>
          <w:rFonts w:cs="Calibri"/>
        </w:rPr>
      </w:pPr>
      <w:r w:rsidRPr="004839D1">
        <w:rPr>
          <w:rFonts w:cs="Calibri"/>
        </w:rPr>
        <w:t xml:space="preserve">Tarleton, Beth, ‘Expanding the Engagement Model: The Role of the Specialist Advocate in Supporting Parents With Learning Disabilities in Child Protection Proceedings’ (2013) 7(5) </w:t>
      </w:r>
      <w:r w:rsidRPr="004839D1">
        <w:rPr>
          <w:rFonts w:cs="Calibri"/>
          <w:i/>
          <w:iCs/>
        </w:rPr>
        <w:t>Journal of Public Child Welfare</w:t>
      </w:r>
      <w:r w:rsidRPr="004839D1">
        <w:rPr>
          <w:rFonts w:cs="Calibri"/>
        </w:rPr>
        <w:t xml:space="preserve"> 675</w:t>
      </w:r>
    </w:p>
    <w:p w14:paraId="773D56D2" w14:textId="77777777" w:rsidR="004839D1" w:rsidRPr="004839D1" w:rsidRDefault="004839D1" w:rsidP="004839D1">
      <w:pPr>
        <w:pStyle w:val="Bibliography"/>
        <w:rPr>
          <w:rFonts w:cs="Calibri"/>
        </w:rPr>
      </w:pPr>
      <w:r w:rsidRPr="004839D1">
        <w:rPr>
          <w:rFonts w:cs="Calibri"/>
        </w:rPr>
        <w:t xml:space="preserve">Tilbury, Clare and Sylvia Ramsay, ‘A Systematic Scoping Review of Parental Satisfaction with Child Protection Services’ (2018) 66 </w:t>
      </w:r>
      <w:r w:rsidRPr="004839D1">
        <w:rPr>
          <w:rFonts w:cs="Calibri"/>
          <w:i/>
          <w:iCs/>
        </w:rPr>
        <w:t>Evaluation and Program Planning</w:t>
      </w:r>
      <w:r w:rsidRPr="004839D1">
        <w:rPr>
          <w:rFonts w:cs="Calibri"/>
        </w:rPr>
        <w:t xml:space="preserve"> 141</w:t>
      </w:r>
    </w:p>
    <w:p w14:paraId="0738A38A" w14:textId="77777777" w:rsidR="004839D1" w:rsidRPr="004839D1" w:rsidRDefault="004839D1" w:rsidP="004839D1">
      <w:pPr>
        <w:pStyle w:val="Bibliography"/>
        <w:rPr>
          <w:rFonts w:cs="Calibri"/>
        </w:rPr>
      </w:pPr>
      <w:r w:rsidRPr="004839D1">
        <w:rPr>
          <w:rFonts w:cs="Calibri"/>
        </w:rPr>
        <w:t xml:space="preserve">Tobis, David, Andy Bilson and Isuree Katugampala, </w:t>
      </w:r>
      <w:r w:rsidRPr="004839D1">
        <w:rPr>
          <w:rFonts w:cs="Calibri"/>
          <w:i/>
          <w:iCs/>
        </w:rPr>
        <w:t>International Review of Parent Advocacy in Child Welfare</w:t>
      </w:r>
      <w:r w:rsidRPr="004839D1">
        <w:rPr>
          <w:rFonts w:cs="Calibri"/>
        </w:rPr>
        <w:t xml:space="preserve"> (Better Care Network and IPAN, 2020) 166</w:t>
      </w:r>
    </w:p>
    <w:p w14:paraId="22E69251" w14:textId="77777777" w:rsidR="004839D1" w:rsidRPr="004839D1" w:rsidRDefault="004839D1" w:rsidP="004839D1">
      <w:pPr>
        <w:pStyle w:val="Bibliography"/>
        <w:rPr>
          <w:rFonts w:cs="Calibri"/>
        </w:rPr>
      </w:pPr>
      <w:r w:rsidRPr="004839D1">
        <w:rPr>
          <w:rFonts w:cs="Calibri"/>
        </w:rPr>
        <w:t xml:space="preserve">Victoria Legal Aid, </w:t>
      </w:r>
      <w:r w:rsidRPr="004839D1">
        <w:rPr>
          <w:rFonts w:cs="Calibri"/>
          <w:i/>
          <w:iCs/>
        </w:rPr>
        <w:t>2019-20 Annual Report</w:t>
      </w:r>
      <w:r w:rsidRPr="004839D1">
        <w:rPr>
          <w:rFonts w:cs="Calibri"/>
        </w:rPr>
        <w:t xml:space="preserve"> (Victoria Legal Aid, 2020) 154</w:t>
      </w:r>
    </w:p>
    <w:p w14:paraId="0287F536" w14:textId="77777777" w:rsidR="004839D1" w:rsidRPr="004839D1" w:rsidRDefault="004839D1" w:rsidP="004839D1">
      <w:pPr>
        <w:pStyle w:val="Bibliography"/>
        <w:rPr>
          <w:rFonts w:cs="Calibri"/>
        </w:rPr>
      </w:pPr>
      <w:r w:rsidRPr="004839D1">
        <w:rPr>
          <w:rFonts w:cs="Calibri"/>
        </w:rPr>
        <w:t xml:space="preserve">Victoria Legal Aid, </w:t>
      </w:r>
      <w:r w:rsidRPr="004839D1">
        <w:rPr>
          <w:rFonts w:cs="Calibri"/>
          <w:i/>
          <w:iCs/>
        </w:rPr>
        <w:t>Child Protection Legal Aid Services Review</w:t>
      </w:r>
      <w:r w:rsidRPr="004839D1">
        <w:rPr>
          <w:rFonts w:cs="Calibri"/>
        </w:rPr>
        <w:t xml:space="preserve"> (2019)</w:t>
      </w:r>
    </w:p>
    <w:p w14:paraId="34D6CC8B" w14:textId="77777777" w:rsidR="004839D1" w:rsidRPr="004839D1" w:rsidRDefault="004839D1" w:rsidP="004839D1">
      <w:pPr>
        <w:pStyle w:val="Bibliography"/>
        <w:rPr>
          <w:rFonts w:cs="Calibri"/>
        </w:rPr>
      </w:pPr>
      <w:r w:rsidRPr="004839D1">
        <w:rPr>
          <w:rFonts w:cs="Calibri"/>
        </w:rPr>
        <w:t xml:space="preserve">Victorian Government, </w:t>
      </w:r>
      <w:r w:rsidRPr="004839D1">
        <w:rPr>
          <w:rFonts w:cs="Calibri"/>
          <w:i/>
          <w:iCs/>
        </w:rPr>
        <w:t>2021-22 Budget Paper No.3 Service Delivery</w:t>
      </w:r>
      <w:r w:rsidRPr="004839D1">
        <w:rPr>
          <w:rFonts w:cs="Calibri"/>
        </w:rPr>
        <w:t xml:space="preserve"> (Department of Treasury and Finance, 2021) &lt;https://www.dtf.vic.gov.au/2021-22-state-budget/2021-22-service-delivery&gt;</w:t>
      </w:r>
    </w:p>
    <w:p w14:paraId="2F71C59E" w14:textId="77777777" w:rsidR="004839D1" w:rsidRPr="004839D1" w:rsidRDefault="004839D1" w:rsidP="004839D1">
      <w:pPr>
        <w:pStyle w:val="Bibliography"/>
        <w:rPr>
          <w:rFonts w:cs="Calibri"/>
        </w:rPr>
      </w:pPr>
      <w:r w:rsidRPr="004839D1">
        <w:rPr>
          <w:rFonts w:cs="Calibri"/>
        </w:rPr>
        <w:t xml:space="preserve">Victorian Government, </w:t>
      </w:r>
      <w:r w:rsidRPr="004839D1">
        <w:rPr>
          <w:rFonts w:cs="Calibri"/>
          <w:i/>
          <w:iCs/>
        </w:rPr>
        <w:t>Service Delivery - Budget Paper No. 3</w:t>
      </w:r>
      <w:r w:rsidRPr="004839D1">
        <w:rPr>
          <w:rFonts w:cs="Calibri"/>
        </w:rPr>
        <w:t xml:space="preserve"> (Budget Paper, Victorian Government, 2020) 251</w:t>
      </w:r>
    </w:p>
    <w:p w14:paraId="3AB71611" w14:textId="77777777" w:rsidR="004839D1" w:rsidRPr="004839D1" w:rsidRDefault="004839D1" w:rsidP="004839D1">
      <w:pPr>
        <w:pStyle w:val="Bibliography"/>
        <w:rPr>
          <w:rFonts w:cs="Calibri"/>
        </w:rPr>
      </w:pPr>
      <w:r w:rsidRPr="004839D1">
        <w:rPr>
          <w:rFonts w:cs="Calibri"/>
        </w:rPr>
        <w:t>Department of Families, Fairness and Housing, ‘Child Protection Manual’ &lt;https://www.cpmanual.vic.gov.au/&gt;</w:t>
      </w:r>
    </w:p>
    <w:p w14:paraId="1CD65196" w14:textId="77777777" w:rsidR="004839D1" w:rsidRPr="004839D1" w:rsidRDefault="004839D1" w:rsidP="004839D1">
      <w:pPr>
        <w:pStyle w:val="Bibliography"/>
        <w:rPr>
          <w:rFonts w:cs="Calibri"/>
        </w:rPr>
      </w:pPr>
      <w:r w:rsidRPr="004839D1">
        <w:rPr>
          <w:rFonts w:cs="Calibri"/>
        </w:rPr>
        <w:t>Department of Prime Minister and Cabinet, ‘Cost-Benefit Analysis’ (2016) &lt;https://www.pmc.gov.au/sites/default/files/publications/006-Cost-benefit-analysis.pdf&gt;</w:t>
      </w:r>
    </w:p>
    <w:p w14:paraId="65049EF0" w14:textId="77777777" w:rsidR="004839D1" w:rsidRPr="004839D1" w:rsidRDefault="004839D1" w:rsidP="004839D1">
      <w:pPr>
        <w:pStyle w:val="Bibliography"/>
        <w:rPr>
          <w:rFonts w:cs="Calibri"/>
        </w:rPr>
      </w:pPr>
      <w:r w:rsidRPr="004839D1">
        <w:rPr>
          <w:rFonts w:cs="Calibri"/>
        </w:rPr>
        <w:t>Mikakos, Jenny, ‘Expanding Victoria’s Child Protection Workforce | Premier of Victoria’ &lt;http://www.premier.vic.gov.au/expanding-victorias-child-protection-workforce/&gt;</w:t>
      </w:r>
    </w:p>
    <w:p w14:paraId="7D5246E8" w14:textId="77777777" w:rsidR="004839D1" w:rsidRPr="004839D1" w:rsidRDefault="004839D1" w:rsidP="004839D1">
      <w:pPr>
        <w:pStyle w:val="Bibliography"/>
        <w:rPr>
          <w:rFonts w:cs="Calibri"/>
        </w:rPr>
      </w:pPr>
      <w:r w:rsidRPr="004839D1">
        <w:rPr>
          <w:rFonts w:cs="Calibri"/>
        </w:rPr>
        <w:t>Premier of Victoria, ‘Nation First Initiative For Aboriginal Child Protection’ &lt;http://www.premier.vic.gov.au/nation-first-initiative-aboriginal-child-protection&gt;</w:t>
      </w:r>
    </w:p>
    <w:p w14:paraId="69457BAB" w14:textId="68BA3561" w:rsidR="00EA0C06" w:rsidRPr="00193E20" w:rsidRDefault="00EA0C06" w:rsidP="00DD4C25">
      <w:pPr>
        <w:spacing w:after="0" w:line="240" w:lineRule="auto"/>
        <w:ind w:left="284" w:hanging="284"/>
      </w:pPr>
    </w:p>
    <w:p w14:paraId="0EF927B8" w14:textId="5187FEC4" w:rsidR="00EA0C06" w:rsidRPr="00EC3304" w:rsidRDefault="00EA0C06">
      <w:pPr>
        <w:spacing w:after="0" w:line="240" w:lineRule="auto"/>
      </w:pPr>
      <w:r w:rsidRPr="00F919D8">
        <w:br w:type="page"/>
      </w:r>
    </w:p>
    <w:p w14:paraId="20A37375" w14:textId="19F19B95" w:rsidR="00624C8C" w:rsidRPr="00193E20" w:rsidRDefault="0D37B4A3" w:rsidP="008549C9">
      <w:pPr>
        <w:pStyle w:val="heading10"/>
      </w:pPr>
      <w:bookmarkStart w:id="625" w:name="_Toc73104589"/>
      <w:bookmarkStart w:id="626" w:name="_Toc81142238"/>
      <w:bookmarkStart w:id="627" w:name="_Toc81632758"/>
      <w:r w:rsidRPr="00193E20">
        <w:t>Appendices</w:t>
      </w:r>
      <w:bookmarkEnd w:id="0"/>
      <w:bookmarkEnd w:id="620"/>
      <w:bookmarkEnd w:id="621"/>
      <w:bookmarkEnd w:id="622"/>
      <w:bookmarkEnd w:id="623"/>
      <w:bookmarkEnd w:id="624"/>
      <w:bookmarkEnd w:id="625"/>
      <w:bookmarkEnd w:id="626"/>
      <w:bookmarkEnd w:id="627"/>
    </w:p>
    <w:p w14:paraId="58D6D06D" w14:textId="0D76AD20" w:rsidR="00CC2802" w:rsidRDefault="0034389F">
      <w:pPr>
        <w:pStyle w:val="TOC2"/>
        <w:tabs>
          <w:tab w:val="left" w:pos="1540"/>
        </w:tabs>
        <w:rPr>
          <w:rFonts w:asciiTheme="minorHAnsi" w:eastAsiaTheme="minorEastAsia" w:hAnsiTheme="minorHAnsi" w:cstheme="minorBidi"/>
          <w:noProof/>
        </w:rPr>
      </w:pPr>
      <w:r w:rsidRPr="00EC3304">
        <w:fldChar w:fldCharType="begin"/>
      </w:r>
      <w:r w:rsidRPr="00193E20">
        <w:instrText xml:space="preserve"> TOC \h \z \t "Appendix Heading,2,Appendix heading 2,3" </w:instrText>
      </w:r>
      <w:r w:rsidRPr="00EC3304">
        <w:fldChar w:fldCharType="separate"/>
      </w:r>
      <w:hyperlink w:anchor="_Toc81632809" w:history="1">
        <w:r w:rsidR="00CC2802" w:rsidRPr="009107B6">
          <w:rPr>
            <w:rStyle w:val="Hyperlink"/>
            <w:noProof/>
          </w:rPr>
          <w:t>Appendix 1.</w:t>
        </w:r>
        <w:r w:rsidR="00CC2802">
          <w:rPr>
            <w:rFonts w:asciiTheme="minorHAnsi" w:eastAsiaTheme="minorEastAsia" w:hAnsiTheme="minorHAnsi" w:cstheme="minorBidi"/>
            <w:noProof/>
          </w:rPr>
          <w:tab/>
        </w:r>
        <w:r w:rsidR="00CC2802" w:rsidRPr="009107B6">
          <w:rPr>
            <w:rStyle w:val="Hyperlink"/>
            <w:noProof/>
          </w:rPr>
          <w:t>Cost-benefit analysis</w:t>
        </w:r>
        <w:r w:rsidR="00CC2802">
          <w:rPr>
            <w:noProof/>
            <w:webHidden/>
          </w:rPr>
          <w:tab/>
        </w:r>
        <w:r w:rsidR="00CC2802">
          <w:rPr>
            <w:noProof/>
            <w:webHidden/>
          </w:rPr>
          <w:fldChar w:fldCharType="begin"/>
        </w:r>
        <w:r w:rsidR="00CC2802">
          <w:rPr>
            <w:noProof/>
            <w:webHidden/>
          </w:rPr>
          <w:instrText xml:space="preserve"> PAGEREF _Toc81632809 \h </w:instrText>
        </w:r>
        <w:r w:rsidR="00CC2802">
          <w:rPr>
            <w:noProof/>
            <w:webHidden/>
          </w:rPr>
        </w:r>
        <w:r w:rsidR="00CC2802">
          <w:rPr>
            <w:noProof/>
            <w:webHidden/>
          </w:rPr>
          <w:fldChar w:fldCharType="separate"/>
        </w:r>
        <w:r w:rsidR="00CC2802">
          <w:rPr>
            <w:noProof/>
            <w:webHidden/>
          </w:rPr>
          <w:t>48</w:t>
        </w:r>
        <w:r w:rsidR="00CC2802">
          <w:rPr>
            <w:noProof/>
            <w:webHidden/>
          </w:rPr>
          <w:fldChar w:fldCharType="end"/>
        </w:r>
      </w:hyperlink>
    </w:p>
    <w:p w14:paraId="4406C668" w14:textId="1893E308" w:rsidR="00CC2802" w:rsidRDefault="00A54E80">
      <w:pPr>
        <w:pStyle w:val="TOC3"/>
        <w:tabs>
          <w:tab w:val="right" w:leader="dot" w:pos="10196"/>
        </w:tabs>
        <w:rPr>
          <w:rFonts w:asciiTheme="minorHAnsi" w:eastAsiaTheme="minorEastAsia" w:hAnsiTheme="minorHAnsi" w:cstheme="minorBidi"/>
          <w:noProof/>
        </w:rPr>
      </w:pPr>
      <w:hyperlink w:anchor="_Toc81632810" w:history="1">
        <w:r w:rsidR="00CC2802" w:rsidRPr="009107B6">
          <w:rPr>
            <w:rStyle w:val="Hyperlink"/>
            <w:noProof/>
          </w:rPr>
          <w:t>Cost-benefit analysis methodology</w:t>
        </w:r>
        <w:r w:rsidR="00CC2802">
          <w:rPr>
            <w:noProof/>
            <w:webHidden/>
          </w:rPr>
          <w:tab/>
        </w:r>
        <w:r w:rsidR="00CC2802">
          <w:rPr>
            <w:noProof/>
            <w:webHidden/>
          </w:rPr>
          <w:fldChar w:fldCharType="begin"/>
        </w:r>
        <w:r w:rsidR="00CC2802">
          <w:rPr>
            <w:noProof/>
            <w:webHidden/>
          </w:rPr>
          <w:instrText xml:space="preserve"> PAGEREF _Toc81632810 \h </w:instrText>
        </w:r>
        <w:r w:rsidR="00CC2802">
          <w:rPr>
            <w:noProof/>
            <w:webHidden/>
          </w:rPr>
        </w:r>
        <w:r w:rsidR="00CC2802">
          <w:rPr>
            <w:noProof/>
            <w:webHidden/>
          </w:rPr>
          <w:fldChar w:fldCharType="separate"/>
        </w:r>
        <w:r w:rsidR="00CC2802">
          <w:rPr>
            <w:noProof/>
            <w:webHidden/>
          </w:rPr>
          <w:t>49</w:t>
        </w:r>
        <w:r w:rsidR="00CC2802">
          <w:rPr>
            <w:noProof/>
            <w:webHidden/>
          </w:rPr>
          <w:fldChar w:fldCharType="end"/>
        </w:r>
      </w:hyperlink>
    </w:p>
    <w:p w14:paraId="52F65155" w14:textId="5A23C940" w:rsidR="00CC2802" w:rsidRDefault="00A54E80">
      <w:pPr>
        <w:pStyle w:val="TOC3"/>
        <w:tabs>
          <w:tab w:val="right" w:leader="dot" w:pos="10196"/>
        </w:tabs>
        <w:rPr>
          <w:rFonts w:asciiTheme="minorHAnsi" w:eastAsiaTheme="minorEastAsia" w:hAnsiTheme="minorHAnsi" w:cstheme="minorBidi"/>
          <w:noProof/>
        </w:rPr>
      </w:pPr>
      <w:hyperlink w:anchor="_Toc81632811" w:history="1">
        <w:r w:rsidR="00CC2802" w:rsidRPr="009107B6">
          <w:rPr>
            <w:rStyle w:val="Hyperlink"/>
            <w:noProof/>
          </w:rPr>
          <w:t>Cost savings from court diversion</w:t>
        </w:r>
        <w:r w:rsidR="00CC2802">
          <w:rPr>
            <w:noProof/>
            <w:webHidden/>
          </w:rPr>
          <w:tab/>
        </w:r>
        <w:r w:rsidR="00CC2802">
          <w:rPr>
            <w:noProof/>
            <w:webHidden/>
          </w:rPr>
          <w:fldChar w:fldCharType="begin"/>
        </w:r>
        <w:r w:rsidR="00CC2802">
          <w:rPr>
            <w:noProof/>
            <w:webHidden/>
          </w:rPr>
          <w:instrText xml:space="preserve"> PAGEREF _Toc81632811 \h </w:instrText>
        </w:r>
        <w:r w:rsidR="00CC2802">
          <w:rPr>
            <w:noProof/>
            <w:webHidden/>
          </w:rPr>
        </w:r>
        <w:r w:rsidR="00CC2802">
          <w:rPr>
            <w:noProof/>
            <w:webHidden/>
          </w:rPr>
          <w:fldChar w:fldCharType="separate"/>
        </w:r>
        <w:r w:rsidR="00CC2802">
          <w:rPr>
            <w:noProof/>
            <w:webHidden/>
          </w:rPr>
          <w:t>51</w:t>
        </w:r>
        <w:r w:rsidR="00CC2802">
          <w:rPr>
            <w:noProof/>
            <w:webHidden/>
          </w:rPr>
          <w:fldChar w:fldCharType="end"/>
        </w:r>
      </w:hyperlink>
    </w:p>
    <w:p w14:paraId="4E9B03A4" w14:textId="4FE71232" w:rsidR="00CC2802" w:rsidRDefault="00A54E80">
      <w:pPr>
        <w:pStyle w:val="TOC3"/>
        <w:tabs>
          <w:tab w:val="right" w:leader="dot" w:pos="10196"/>
        </w:tabs>
        <w:rPr>
          <w:rFonts w:asciiTheme="minorHAnsi" w:eastAsiaTheme="minorEastAsia" w:hAnsiTheme="minorHAnsi" w:cstheme="minorBidi"/>
          <w:noProof/>
        </w:rPr>
      </w:pPr>
      <w:hyperlink w:anchor="_Toc81632812" w:history="1">
        <w:r w:rsidR="00CC2802" w:rsidRPr="009107B6">
          <w:rPr>
            <w:rStyle w:val="Hyperlink"/>
            <w:noProof/>
          </w:rPr>
          <w:t>Quantitative data on court diversion</w:t>
        </w:r>
        <w:r w:rsidR="00CC2802">
          <w:rPr>
            <w:noProof/>
            <w:webHidden/>
          </w:rPr>
          <w:tab/>
        </w:r>
        <w:r w:rsidR="00CC2802">
          <w:rPr>
            <w:noProof/>
            <w:webHidden/>
          </w:rPr>
          <w:fldChar w:fldCharType="begin"/>
        </w:r>
        <w:r w:rsidR="00CC2802">
          <w:rPr>
            <w:noProof/>
            <w:webHidden/>
          </w:rPr>
          <w:instrText xml:space="preserve"> PAGEREF _Toc81632812 \h </w:instrText>
        </w:r>
        <w:r w:rsidR="00CC2802">
          <w:rPr>
            <w:noProof/>
            <w:webHidden/>
          </w:rPr>
        </w:r>
        <w:r w:rsidR="00CC2802">
          <w:rPr>
            <w:noProof/>
            <w:webHidden/>
          </w:rPr>
          <w:fldChar w:fldCharType="separate"/>
        </w:r>
        <w:r w:rsidR="00CC2802">
          <w:rPr>
            <w:noProof/>
            <w:webHidden/>
          </w:rPr>
          <w:t>53</w:t>
        </w:r>
        <w:r w:rsidR="00CC2802">
          <w:rPr>
            <w:noProof/>
            <w:webHidden/>
          </w:rPr>
          <w:fldChar w:fldCharType="end"/>
        </w:r>
      </w:hyperlink>
    </w:p>
    <w:p w14:paraId="2BE79BA5" w14:textId="2506290E" w:rsidR="00CC2802" w:rsidRDefault="00A54E80">
      <w:pPr>
        <w:pStyle w:val="TOC3"/>
        <w:tabs>
          <w:tab w:val="right" w:leader="dot" w:pos="10196"/>
        </w:tabs>
        <w:rPr>
          <w:rFonts w:asciiTheme="minorHAnsi" w:eastAsiaTheme="minorEastAsia" w:hAnsiTheme="minorHAnsi" w:cstheme="minorBidi"/>
          <w:noProof/>
        </w:rPr>
      </w:pPr>
      <w:hyperlink w:anchor="_Toc81632813" w:history="1">
        <w:r w:rsidR="00CC2802" w:rsidRPr="009107B6">
          <w:rPr>
            <w:rStyle w:val="Hyperlink"/>
            <w:noProof/>
          </w:rPr>
          <w:t>Child protection practitioner assessment</w:t>
        </w:r>
        <w:r w:rsidR="00CC2802">
          <w:rPr>
            <w:noProof/>
            <w:webHidden/>
          </w:rPr>
          <w:tab/>
        </w:r>
        <w:r w:rsidR="00CC2802">
          <w:rPr>
            <w:noProof/>
            <w:webHidden/>
          </w:rPr>
          <w:fldChar w:fldCharType="begin"/>
        </w:r>
        <w:r w:rsidR="00CC2802">
          <w:rPr>
            <w:noProof/>
            <w:webHidden/>
          </w:rPr>
          <w:instrText xml:space="preserve"> PAGEREF _Toc81632813 \h </w:instrText>
        </w:r>
        <w:r w:rsidR="00CC2802">
          <w:rPr>
            <w:noProof/>
            <w:webHidden/>
          </w:rPr>
        </w:r>
        <w:r w:rsidR="00CC2802">
          <w:rPr>
            <w:noProof/>
            <w:webHidden/>
          </w:rPr>
          <w:fldChar w:fldCharType="separate"/>
        </w:r>
        <w:r w:rsidR="00CC2802">
          <w:rPr>
            <w:noProof/>
            <w:webHidden/>
          </w:rPr>
          <w:t>57</w:t>
        </w:r>
        <w:r w:rsidR="00CC2802">
          <w:rPr>
            <w:noProof/>
            <w:webHidden/>
          </w:rPr>
          <w:fldChar w:fldCharType="end"/>
        </w:r>
      </w:hyperlink>
    </w:p>
    <w:p w14:paraId="6F4AE673" w14:textId="02AB0917" w:rsidR="00CC2802" w:rsidRDefault="00A54E80">
      <w:pPr>
        <w:pStyle w:val="TOC3"/>
        <w:tabs>
          <w:tab w:val="right" w:leader="dot" w:pos="10196"/>
        </w:tabs>
        <w:rPr>
          <w:rFonts w:asciiTheme="minorHAnsi" w:eastAsiaTheme="minorEastAsia" w:hAnsiTheme="minorHAnsi" w:cstheme="minorBidi"/>
          <w:noProof/>
        </w:rPr>
      </w:pPr>
      <w:hyperlink w:anchor="_Toc81632814" w:history="1">
        <w:r w:rsidR="00CC2802" w:rsidRPr="009107B6">
          <w:rPr>
            <w:rStyle w:val="Hyperlink"/>
            <w:noProof/>
          </w:rPr>
          <w:t>IFAS advocate assessment</w:t>
        </w:r>
        <w:r w:rsidR="00CC2802">
          <w:rPr>
            <w:noProof/>
            <w:webHidden/>
          </w:rPr>
          <w:tab/>
        </w:r>
        <w:r w:rsidR="00CC2802">
          <w:rPr>
            <w:noProof/>
            <w:webHidden/>
          </w:rPr>
          <w:fldChar w:fldCharType="begin"/>
        </w:r>
        <w:r w:rsidR="00CC2802">
          <w:rPr>
            <w:noProof/>
            <w:webHidden/>
          </w:rPr>
          <w:instrText xml:space="preserve"> PAGEREF _Toc81632814 \h </w:instrText>
        </w:r>
        <w:r w:rsidR="00CC2802">
          <w:rPr>
            <w:noProof/>
            <w:webHidden/>
          </w:rPr>
        </w:r>
        <w:r w:rsidR="00CC2802">
          <w:rPr>
            <w:noProof/>
            <w:webHidden/>
          </w:rPr>
          <w:fldChar w:fldCharType="separate"/>
        </w:r>
        <w:r w:rsidR="00CC2802">
          <w:rPr>
            <w:noProof/>
            <w:webHidden/>
          </w:rPr>
          <w:t>58</w:t>
        </w:r>
        <w:r w:rsidR="00CC2802">
          <w:rPr>
            <w:noProof/>
            <w:webHidden/>
          </w:rPr>
          <w:fldChar w:fldCharType="end"/>
        </w:r>
      </w:hyperlink>
    </w:p>
    <w:p w14:paraId="2777BDFE" w14:textId="17A05FEC" w:rsidR="00CC2802" w:rsidRDefault="00A54E80">
      <w:pPr>
        <w:pStyle w:val="TOC3"/>
        <w:tabs>
          <w:tab w:val="right" w:leader="dot" w:pos="10196"/>
        </w:tabs>
        <w:rPr>
          <w:rFonts w:asciiTheme="minorHAnsi" w:eastAsiaTheme="minorEastAsia" w:hAnsiTheme="minorHAnsi" w:cstheme="minorBidi"/>
          <w:noProof/>
        </w:rPr>
      </w:pPr>
      <w:hyperlink w:anchor="_Toc81632815" w:history="1">
        <w:r w:rsidR="00CC2802" w:rsidRPr="009107B6">
          <w:rPr>
            <w:rStyle w:val="Hyperlink"/>
            <w:noProof/>
          </w:rPr>
          <w:t>Estimating a diversion rate</w:t>
        </w:r>
        <w:r w:rsidR="00CC2802">
          <w:rPr>
            <w:noProof/>
            <w:webHidden/>
          </w:rPr>
          <w:tab/>
        </w:r>
        <w:r w:rsidR="00CC2802">
          <w:rPr>
            <w:noProof/>
            <w:webHidden/>
          </w:rPr>
          <w:fldChar w:fldCharType="begin"/>
        </w:r>
        <w:r w:rsidR="00CC2802">
          <w:rPr>
            <w:noProof/>
            <w:webHidden/>
          </w:rPr>
          <w:instrText xml:space="preserve"> PAGEREF _Toc81632815 \h </w:instrText>
        </w:r>
        <w:r w:rsidR="00CC2802">
          <w:rPr>
            <w:noProof/>
            <w:webHidden/>
          </w:rPr>
        </w:r>
        <w:r w:rsidR="00CC2802">
          <w:rPr>
            <w:noProof/>
            <w:webHidden/>
          </w:rPr>
          <w:fldChar w:fldCharType="separate"/>
        </w:r>
        <w:r w:rsidR="00CC2802">
          <w:rPr>
            <w:noProof/>
            <w:webHidden/>
          </w:rPr>
          <w:t>60</w:t>
        </w:r>
        <w:r w:rsidR="00CC2802">
          <w:rPr>
            <w:noProof/>
            <w:webHidden/>
          </w:rPr>
          <w:fldChar w:fldCharType="end"/>
        </w:r>
      </w:hyperlink>
    </w:p>
    <w:p w14:paraId="37C088A0" w14:textId="11AF80D9" w:rsidR="00CC2802" w:rsidRDefault="00A54E80">
      <w:pPr>
        <w:pStyle w:val="TOC3"/>
        <w:tabs>
          <w:tab w:val="right" w:leader="dot" w:pos="10196"/>
        </w:tabs>
        <w:rPr>
          <w:rFonts w:asciiTheme="minorHAnsi" w:eastAsiaTheme="minorEastAsia" w:hAnsiTheme="minorHAnsi" w:cstheme="minorBidi"/>
          <w:noProof/>
        </w:rPr>
      </w:pPr>
      <w:hyperlink w:anchor="_Toc81632816" w:history="1">
        <w:r w:rsidR="00CC2802" w:rsidRPr="009107B6">
          <w:rPr>
            <w:rStyle w:val="Hyperlink"/>
            <w:noProof/>
          </w:rPr>
          <w:t>Estimated savings</w:t>
        </w:r>
        <w:r w:rsidR="00CC2802">
          <w:rPr>
            <w:noProof/>
            <w:webHidden/>
          </w:rPr>
          <w:tab/>
        </w:r>
        <w:r w:rsidR="00CC2802">
          <w:rPr>
            <w:noProof/>
            <w:webHidden/>
          </w:rPr>
          <w:fldChar w:fldCharType="begin"/>
        </w:r>
        <w:r w:rsidR="00CC2802">
          <w:rPr>
            <w:noProof/>
            <w:webHidden/>
          </w:rPr>
          <w:instrText xml:space="preserve"> PAGEREF _Toc81632816 \h </w:instrText>
        </w:r>
        <w:r w:rsidR="00CC2802">
          <w:rPr>
            <w:noProof/>
            <w:webHidden/>
          </w:rPr>
        </w:r>
        <w:r w:rsidR="00CC2802">
          <w:rPr>
            <w:noProof/>
            <w:webHidden/>
          </w:rPr>
          <w:fldChar w:fldCharType="separate"/>
        </w:r>
        <w:r w:rsidR="00CC2802">
          <w:rPr>
            <w:noProof/>
            <w:webHidden/>
          </w:rPr>
          <w:t>62</w:t>
        </w:r>
        <w:r w:rsidR="00CC2802">
          <w:rPr>
            <w:noProof/>
            <w:webHidden/>
          </w:rPr>
          <w:fldChar w:fldCharType="end"/>
        </w:r>
      </w:hyperlink>
    </w:p>
    <w:p w14:paraId="7046234F" w14:textId="4D92D2A3" w:rsidR="00CC2802" w:rsidRDefault="00A54E80">
      <w:pPr>
        <w:pStyle w:val="TOC2"/>
        <w:tabs>
          <w:tab w:val="left" w:pos="1540"/>
        </w:tabs>
        <w:rPr>
          <w:rFonts w:asciiTheme="minorHAnsi" w:eastAsiaTheme="minorEastAsia" w:hAnsiTheme="minorHAnsi" w:cstheme="minorBidi"/>
          <w:noProof/>
        </w:rPr>
      </w:pPr>
      <w:hyperlink w:anchor="_Toc81632817" w:history="1">
        <w:r w:rsidR="00CC2802" w:rsidRPr="009107B6">
          <w:rPr>
            <w:rStyle w:val="Hyperlink"/>
            <w:noProof/>
          </w:rPr>
          <w:t>Appendix 2.</w:t>
        </w:r>
        <w:r w:rsidR="00CC2802">
          <w:rPr>
            <w:rFonts w:asciiTheme="minorHAnsi" w:eastAsiaTheme="minorEastAsia" w:hAnsiTheme="minorHAnsi" w:cstheme="minorBidi"/>
            <w:noProof/>
          </w:rPr>
          <w:tab/>
        </w:r>
        <w:r w:rsidR="00CC2802" w:rsidRPr="009107B6">
          <w:rPr>
            <w:rStyle w:val="Hyperlink"/>
            <w:noProof/>
          </w:rPr>
          <w:t>Advocacy examples</w:t>
        </w:r>
        <w:r w:rsidR="00CC2802">
          <w:rPr>
            <w:noProof/>
            <w:webHidden/>
          </w:rPr>
          <w:tab/>
        </w:r>
        <w:r w:rsidR="00CC2802">
          <w:rPr>
            <w:noProof/>
            <w:webHidden/>
          </w:rPr>
          <w:fldChar w:fldCharType="begin"/>
        </w:r>
        <w:r w:rsidR="00CC2802">
          <w:rPr>
            <w:noProof/>
            <w:webHidden/>
          </w:rPr>
          <w:instrText xml:space="preserve"> PAGEREF _Toc81632817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4DC58EF3" w14:textId="1C75240D" w:rsidR="00CC2802" w:rsidRDefault="00A54E80">
      <w:pPr>
        <w:pStyle w:val="TOC3"/>
        <w:tabs>
          <w:tab w:val="right" w:leader="dot" w:pos="10196"/>
        </w:tabs>
        <w:rPr>
          <w:rFonts w:asciiTheme="minorHAnsi" w:eastAsiaTheme="minorEastAsia" w:hAnsiTheme="minorHAnsi" w:cstheme="minorBidi"/>
          <w:noProof/>
        </w:rPr>
      </w:pPr>
      <w:hyperlink w:anchor="_Toc81632818" w:history="1">
        <w:r w:rsidR="00CC2802" w:rsidRPr="009107B6">
          <w:rPr>
            <w:rStyle w:val="Hyperlink"/>
            <w:noProof/>
          </w:rPr>
          <w:t>Steven and June</w:t>
        </w:r>
        <w:r w:rsidR="00CC2802">
          <w:rPr>
            <w:noProof/>
            <w:webHidden/>
          </w:rPr>
          <w:tab/>
        </w:r>
        <w:r w:rsidR="00CC2802">
          <w:rPr>
            <w:noProof/>
            <w:webHidden/>
          </w:rPr>
          <w:fldChar w:fldCharType="begin"/>
        </w:r>
        <w:r w:rsidR="00CC2802">
          <w:rPr>
            <w:noProof/>
            <w:webHidden/>
          </w:rPr>
          <w:instrText xml:space="preserve"> PAGEREF _Toc81632818 \h </w:instrText>
        </w:r>
        <w:r w:rsidR="00CC2802">
          <w:rPr>
            <w:noProof/>
            <w:webHidden/>
          </w:rPr>
        </w:r>
        <w:r w:rsidR="00CC2802">
          <w:rPr>
            <w:noProof/>
            <w:webHidden/>
          </w:rPr>
          <w:fldChar w:fldCharType="separate"/>
        </w:r>
        <w:r w:rsidR="00CC2802">
          <w:rPr>
            <w:noProof/>
            <w:webHidden/>
          </w:rPr>
          <w:t>64</w:t>
        </w:r>
        <w:r w:rsidR="00CC2802">
          <w:rPr>
            <w:noProof/>
            <w:webHidden/>
          </w:rPr>
          <w:fldChar w:fldCharType="end"/>
        </w:r>
      </w:hyperlink>
    </w:p>
    <w:p w14:paraId="2F09E6DB" w14:textId="09185538" w:rsidR="00CC2802" w:rsidRDefault="00A54E80">
      <w:pPr>
        <w:pStyle w:val="TOC3"/>
        <w:tabs>
          <w:tab w:val="right" w:leader="dot" w:pos="10196"/>
        </w:tabs>
        <w:rPr>
          <w:rFonts w:asciiTheme="minorHAnsi" w:eastAsiaTheme="minorEastAsia" w:hAnsiTheme="minorHAnsi" w:cstheme="minorBidi"/>
          <w:noProof/>
        </w:rPr>
      </w:pPr>
      <w:hyperlink w:anchor="_Toc81632819" w:history="1">
        <w:r w:rsidR="00CC2802" w:rsidRPr="009107B6">
          <w:rPr>
            <w:rStyle w:val="Hyperlink"/>
            <w:noProof/>
          </w:rPr>
          <w:t>Ashley</w:t>
        </w:r>
        <w:r w:rsidR="00CC2802">
          <w:rPr>
            <w:noProof/>
            <w:webHidden/>
          </w:rPr>
          <w:tab/>
        </w:r>
        <w:r w:rsidR="00CC2802">
          <w:rPr>
            <w:noProof/>
            <w:webHidden/>
          </w:rPr>
          <w:fldChar w:fldCharType="begin"/>
        </w:r>
        <w:r w:rsidR="00CC2802">
          <w:rPr>
            <w:noProof/>
            <w:webHidden/>
          </w:rPr>
          <w:instrText xml:space="preserve"> PAGEREF _Toc81632819 \h </w:instrText>
        </w:r>
        <w:r w:rsidR="00CC2802">
          <w:rPr>
            <w:noProof/>
            <w:webHidden/>
          </w:rPr>
        </w:r>
        <w:r w:rsidR="00CC2802">
          <w:rPr>
            <w:noProof/>
            <w:webHidden/>
          </w:rPr>
          <w:fldChar w:fldCharType="separate"/>
        </w:r>
        <w:r w:rsidR="00CC2802">
          <w:rPr>
            <w:noProof/>
            <w:webHidden/>
          </w:rPr>
          <w:t>66</w:t>
        </w:r>
        <w:r w:rsidR="00CC2802">
          <w:rPr>
            <w:noProof/>
            <w:webHidden/>
          </w:rPr>
          <w:fldChar w:fldCharType="end"/>
        </w:r>
      </w:hyperlink>
    </w:p>
    <w:p w14:paraId="29EA2C96" w14:textId="64B8F51E" w:rsidR="00CC2802" w:rsidRDefault="00A54E80">
      <w:pPr>
        <w:pStyle w:val="TOC3"/>
        <w:tabs>
          <w:tab w:val="right" w:leader="dot" w:pos="10196"/>
        </w:tabs>
        <w:rPr>
          <w:rFonts w:asciiTheme="minorHAnsi" w:eastAsiaTheme="minorEastAsia" w:hAnsiTheme="minorHAnsi" w:cstheme="minorBidi"/>
          <w:noProof/>
        </w:rPr>
      </w:pPr>
      <w:hyperlink w:anchor="_Toc81632820" w:history="1">
        <w:r w:rsidR="00CC2802" w:rsidRPr="009107B6">
          <w:rPr>
            <w:rStyle w:val="Hyperlink"/>
            <w:noProof/>
          </w:rPr>
          <w:t>Shannon</w:t>
        </w:r>
        <w:r w:rsidR="00CC2802">
          <w:rPr>
            <w:noProof/>
            <w:webHidden/>
          </w:rPr>
          <w:tab/>
        </w:r>
        <w:r w:rsidR="00CC2802">
          <w:rPr>
            <w:noProof/>
            <w:webHidden/>
          </w:rPr>
          <w:fldChar w:fldCharType="begin"/>
        </w:r>
        <w:r w:rsidR="00CC2802">
          <w:rPr>
            <w:noProof/>
            <w:webHidden/>
          </w:rPr>
          <w:instrText xml:space="preserve"> PAGEREF _Toc81632820 \h </w:instrText>
        </w:r>
        <w:r w:rsidR="00CC2802">
          <w:rPr>
            <w:noProof/>
            <w:webHidden/>
          </w:rPr>
        </w:r>
        <w:r w:rsidR="00CC2802">
          <w:rPr>
            <w:noProof/>
            <w:webHidden/>
          </w:rPr>
          <w:fldChar w:fldCharType="separate"/>
        </w:r>
        <w:r w:rsidR="00CC2802">
          <w:rPr>
            <w:noProof/>
            <w:webHidden/>
          </w:rPr>
          <w:t>68</w:t>
        </w:r>
        <w:r w:rsidR="00CC2802">
          <w:rPr>
            <w:noProof/>
            <w:webHidden/>
          </w:rPr>
          <w:fldChar w:fldCharType="end"/>
        </w:r>
      </w:hyperlink>
    </w:p>
    <w:p w14:paraId="17BD45D8" w14:textId="01CF7DDC" w:rsidR="00CC2802" w:rsidRDefault="00A54E80">
      <w:pPr>
        <w:pStyle w:val="TOC3"/>
        <w:tabs>
          <w:tab w:val="right" w:leader="dot" w:pos="10196"/>
        </w:tabs>
        <w:rPr>
          <w:rFonts w:asciiTheme="minorHAnsi" w:eastAsiaTheme="minorEastAsia" w:hAnsiTheme="minorHAnsi" w:cstheme="minorBidi"/>
          <w:noProof/>
        </w:rPr>
      </w:pPr>
      <w:hyperlink w:anchor="_Toc81632821" w:history="1">
        <w:r w:rsidR="00CC2802" w:rsidRPr="009107B6">
          <w:rPr>
            <w:rStyle w:val="Hyperlink"/>
            <w:noProof/>
          </w:rPr>
          <w:t>Jason</w:t>
        </w:r>
        <w:r w:rsidR="00CC2802">
          <w:rPr>
            <w:noProof/>
            <w:webHidden/>
          </w:rPr>
          <w:tab/>
        </w:r>
        <w:r w:rsidR="00CC2802">
          <w:rPr>
            <w:noProof/>
            <w:webHidden/>
          </w:rPr>
          <w:fldChar w:fldCharType="begin"/>
        </w:r>
        <w:r w:rsidR="00CC2802">
          <w:rPr>
            <w:noProof/>
            <w:webHidden/>
          </w:rPr>
          <w:instrText xml:space="preserve"> PAGEREF _Toc81632821 \h </w:instrText>
        </w:r>
        <w:r w:rsidR="00CC2802">
          <w:rPr>
            <w:noProof/>
            <w:webHidden/>
          </w:rPr>
        </w:r>
        <w:r w:rsidR="00CC2802">
          <w:rPr>
            <w:noProof/>
            <w:webHidden/>
          </w:rPr>
          <w:fldChar w:fldCharType="separate"/>
        </w:r>
        <w:r w:rsidR="00CC2802">
          <w:rPr>
            <w:noProof/>
            <w:webHidden/>
          </w:rPr>
          <w:t>69</w:t>
        </w:r>
        <w:r w:rsidR="00CC2802">
          <w:rPr>
            <w:noProof/>
            <w:webHidden/>
          </w:rPr>
          <w:fldChar w:fldCharType="end"/>
        </w:r>
      </w:hyperlink>
    </w:p>
    <w:p w14:paraId="532D30A8" w14:textId="0374625B" w:rsidR="00CC2802" w:rsidRDefault="00A54E80">
      <w:pPr>
        <w:pStyle w:val="TOC2"/>
        <w:tabs>
          <w:tab w:val="left" w:pos="1540"/>
        </w:tabs>
        <w:rPr>
          <w:rFonts w:asciiTheme="minorHAnsi" w:eastAsiaTheme="minorEastAsia" w:hAnsiTheme="minorHAnsi" w:cstheme="minorBidi"/>
          <w:noProof/>
        </w:rPr>
      </w:pPr>
      <w:hyperlink w:anchor="_Toc81632822" w:history="1">
        <w:r w:rsidR="00CC2802" w:rsidRPr="009107B6">
          <w:rPr>
            <w:rStyle w:val="Hyperlink"/>
            <w:noProof/>
          </w:rPr>
          <w:t>Appendix 3.</w:t>
        </w:r>
        <w:r w:rsidR="00CC2802">
          <w:rPr>
            <w:rFonts w:asciiTheme="minorHAnsi" w:eastAsiaTheme="minorEastAsia" w:hAnsiTheme="minorHAnsi" w:cstheme="minorBidi"/>
            <w:noProof/>
          </w:rPr>
          <w:tab/>
        </w:r>
        <w:r w:rsidR="00CC2802" w:rsidRPr="009107B6">
          <w:rPr>
            <w:rStyle w:val="Hyperlink"/>
            <w:noProof/>
          </w:rPr>
          <w:t>Program logic</w:t>
        </w:r>
        <w:r w:rsidR="00CC2802">
          <w:rPr>
            <w:noProof/>
            <w:webHidden/>
          </w:rPr>
          <w:tab/>
        </w:r>
        <w:r w:rsidR="00CC2802">
          <w:rPr>
            <w:noProof/>
            <w:webHidden/>
          </w:rPr>
          <w:fldChar w:fldCharType="begin"/>
        </w:r>
        <w:r w:rsidR="00CC2802">
          <w:rPr>
            <w:noProof/>
            <w:webHidden/>
          </w:rPr>
          <w:instrText xml:space="preserve"> PAGEREF _Toc81632822 \h </w:instrText>
        </w:r>
        <w:r w:rsidR="00CC2802">
          <w:rPr>
            <w:noProof/>
            <w:webHidden/>
          </w:rPr>
        </w:r>
        <w:r w:rsidR="00CC2802">
          <w:rPr>
            <w:noProof/>
            <w:webHidden/>
          </w:rPr>
          <w:fldChar w:fldCharType="separate"/>
        </w:r>
        <w:r w:rsidR="00CC2802">
          <w:rPr>
            <w:noProof/>
            <w:webHidden/>
          </w:rPr>
          <w:t>71</w:t>
        </w:r>
        <w:r w:rsidR="00CC2802">
          <w:rPr>
            <w:noProof/>
            <w:webHidden/>
          </w:rPr>
          <w:fldChar w:fldCharType="end"/>
        </w:r>
      </w:hyperlink>
    </w:p>
    <w:p w14:paraId="07B077EC" w14:textId="019CB59D" w:rsidR="00CC2802" w:rsidRDefault="00A54E80">
      <w:pPr>
        <w:pStyle w:val="TOC2"/>
        <w:tabs>
          <w:tab w:val="left" w:pos="1540"/>
        </w:tabs>
        <w:rPr>
          <w:rFonts w:asciiTheme="minorHAnsi" w:eastAsiaTheme="minorEastAsia" w:hAnsiTheme="minorHAnsi" w:cstheme="minorBidi"/>
          <w:noProof/>
        </w:rPr>
      </w:pPr>
      <w:hyperlink w:anchor="_Toc81632823" w:history="1">
        <w:r w:rsidR="00CC2802" w:rsidRPr="009107B6">
          <w:rPr>
            <w:rStyle w:val="Hyperlink"/>
            <w:noProof/>
          </w:rPr>
          <w:t>Appendix 4.</w:t>
        </w:r>
        <w:r w:rsidR="00CC2802">
          <w:rPr>
            <w:rFonts w:asciiTheme="minorHAnsi" w:eastAsiaTheme="minorEastAsia" w:hAnsiTheme="minorHAnsi" w:cstheme="minorBidi"/>
            <w:noProof/>
          </w:rPr>
          <w:tab/>
        </w:r>
        <w:r w:rsidR="00CC2802" w:rsidRPr="009107B6">
          <w:rPr>
            <w:rStyle w:val="Hyperlink"/>
            <w:noProof/>
          </w:rPr>
          <w:t>Mapping against monitoring and evaluation framework</w:t>
        </w:r>
        <w:r w:rsidR="00CC2802">
          <w:rPr>
            <w:noProof/>
            <w:webHidden/>
          </w:rPr>
          <w:tab/>
        </w:r>
        <w:r w:rsidR="00CC2802">
          <w:rPr>
            <w:noProof/>
            <w:webHidden/>
          </w:rPr>
          <w:fldChar w:fldCharType="begin"/>
        </w:r>
        <w:r w:rsidR="00CC2802">
          <w:rPr>
            <w:noProof/>
            <w:webHidden/>
          </w:rPr>
          <w:instrText xml:space="preserve"> PAGEREF _Toc81632823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17F558E0" w14:textId="7D444AD1" w:rsidR="00CC2802" w:rsidRDefault="00A54E80">
      <w:pPr>
        <w:pStyle w:val="TOC3"/>
        <w:tabs>
          <w:tab w:val="right" w:leader="dot" w:pos="10196"/>
        </w:tabs>
        <w:rPr>
          <w:rFonts w:asciiTheme="minorHAnsi" w:eastAsiaTheme="minorEastAsia" w:hAnsiTheme="minorHAnsi" w:cstheme="minorBidi"/>
          <w:noProof/>
        </w:rPr>
      </w:pPr>
      <w:hyperlink w:anchor="_Toc81632824" w:history="1">
        <w:r w:rsidR="00CC2802" w:rsidRPr="009107B6">
          <w:rPr>
            <w:rStyle w:val="Hyperlink"/>
            <w:noProof/>
          </w:rPr>
          <w:t>Activity 1: Intake</w:t>
        </w:r>
        <w:r w:rsidR="00CC2802">
          <w:rPr>
            <w:noProof/>
            <w:webHidden/>
          </w:rPr>
          <w:tab/>
        </w:r>
        <w:r w:rsidR="00CC2802">
          <w:rPr>
            <w:noProof/>
            <w:webHidden/>
          </w:rPr>
          <w:fldChar w:fldCharType="begin"/>
        </w:r>
        <w:r w:rsidR="00CC2802">
          <w:rPr>
            <w:noProof/>
            <w:webHidden/>
          </w:rPr>
          <w:instrText xml:space="preserve"> PAGEREF _Toc81632824 \h </w:instrText>
        </w:r>
        <w:r w:rsidR="00CC2802">
          <w:rPr>
            <w:noProof/>
            <w:webHidden/>
          </w:rPr>
        </w:r>
        <w:r w:rsidR="00CC2802">
          <w:rPr>
            <w:noProof/>
            <w:webHidden/>
          </w:rPr>
          <w:fldChar w:fldCharType="separate"/>
        </w:r>
        <w:r w:rsidR="00CC2802">
          <w:rPr>
            <w:noProof/>
            <w:webHidden/>
          </w:rPr>
          <w:t>72</w:t>
        </w:r>
        <w:r w:rsidR="00CC2802">
          <w:rPr>
            <w:noProof/>
            <w:webHidden/>
          </w:rPr>
          <w:fldChar w:fldCharType="end"/>
        </w:r>
      </w:hyperlink>
    </w:p>
    <w:p w14:paraId="3A5F4F6F" w14:textId="230B2E7D" w:rsidR="00CC2802" w:rsidRDefault="00A54E80">
      <w:pPr>
        <w:pStyle w:val="TOC3"/>
        <w:tabs>
          <w:tab w:val="right" w:leader="dot" w:pos="10196"/>
        </w:tabs>
        <w:rPr>
          <w:rFonts w:asciiTheme="minorHAnsi" w:eastAsiaTheme="minorEastAsia" w:hAnsiTheme="minorHAnsi" w:cstheme="minorBidi"/>
          <w:noProof/>
        </w:rPr>
      </w:pPr>
      <w:hyperlink w:anchor="_Toc81632825" w:history="1">
        <w:r w:rsidR="00CC2802" w:rsidRPr="009107B6">
          <w:rPr>
            <w:rStyle w:val="Hyperlink"/>
            <w:noProof/>
          </w:rPr>
          <w:t>Activity 2: Provision of Information and Referrals for eligible clients</w:t>
        </w:r>
        <w:r w:rsidR="00CC2802">
          <w:rPr>
            <w:noProof/>
            <w:webHidden/>
          </w:rPr>
          <w:tab/>
        </w:r>
        <w:r w:rsidR="00CC2802">
          <w:rPr>
            <w:noProof/>
            <w:webHidden/>
          </w:rPr>
          <w:fldChar w:fldCharType="begin"/>
        </w:r>
        <w:r w:rsidR="00CC2802">
          <w:rPr>
            <w:noProof/>
            <w:webHidden/>
          </w:rPr>
          <w:instrText xml:space="preserve"> PAGEREF _Toc81632825 \h </w:instrText>
        </w:r>
        <w:r w:rsidR="00CC2802">
          <w:rPr>
            <w:noProof/>
            <w:webHidden/>
          </w:rPr>
        </w:r>
        <w:r w:rsidR="00CC2802">
          <w:rPr>
            <w:noProof/>
            <w:webHidden/>
          </w:rPr>
          <w:fldChar w:fldCharType="separate"/>
        </w:r>
        <w:r w:rsidR="00CC2802">
          <w:rPr>
            <w:noProof/>
            <w:webHidden/>
          </w:rPr>
          <w:t>76</w:t>
        </w:r>
        <w:r w:rsidR="00CC2802">
          <w:rPr>
            <w:noProof/>
            <w:webHidden/>
          </w:rPr>
          <w:fldChar w:fldCharType="end"/>
        </w:r>
      </w:hyperlink>
    </w:p>
    <w:p w14:paraId="757728CB" w14:textId="00B6AAF9" w:rsidR="00CC2802" w:rsidRDefault="00A54E80">
      <w:pPr>
        <w:pStyle w:val="TOC3"/>
        <w:tabs>
          <w:tab w:val="right" w:leader="dot" w:pos="10196"/>
        </w:tabs>
        <w:rPr>
          <w:rFonts w:asciiTheme="minorHAnsi" w:eastAsiaTheme="minorEastAsia" w:hAnsiTheme="minorHAnsi" w:cstheme="minorBidi"/>
          <w:noProof/>
        </w:rPr>
      </w:pPr>
      <w:hyperlink w:anchor="_Toc81632826" w:history="1">
        <w:r w:rsidR="00CC2802" w:rsidRPr="009107B6">
          <w:rPr>
            <w:rStyle w:val="Hyperlink"/>
            <w:noProof/>
          </w:rPr>
          <w:t>Activity 3: Coaching for self-advocacy</w:t>
        </w:r>
        <w:r w:rsidR="00CC2802">
          <w:rPr>
            <w:noProof/>
            <w:webHidden/>
          </w:rPr>
          <w:tab/>
        </w:r>
        <w:r w:rsidR="00CC2802">
          <w:rPr>
            <w:noProof/>
            <w:webHidden/>
          </w:rPr>
          <w:fldChar w:fldCharType="begin"/>
        </w:r>
        <w:r w:rsidR="00CC2802">
          <w:rPr>
            <w:noProof/>
            <w:webHidden/>
          </w:rPr>
          <w:instrText xml:space="preserve"> PAGEREF _Toc81632826 \h </w:instrText>
        </w:r>
        <w:r w:rsidR="00CC2802">
          <w:rPr>
            <w:noProof/>
            <w:webHidden/>
          </w:rPr>
        </w:r>
        <w:r w:rsidR="00CC2802">
          <w:rPr>
            <w:noProof/>
            <w:webHidden/>
          </w:rPr>
          <w:fldChar w:fldCharType="separate"/>
        </w:r>
        <w:r w:rsidR="00CC2802">
          <w:rPr>
            <w:noProof/>
            <w:webHidden/>
          </w:rPr>
          <w:t>78</w:t>
        </w:r>
        <w:r w:rsidR="00CC2802">
          <w:rPr>
            <w:noProof/>
            <w:webHidden/>
          </w:rPr>
          <w:fldChar w:fldCharType="end"/>
        </w:r>
      </w:hyperlink>
    </w:p>
    <w:p w14:paraId="7764DAEB" w14:textId="539196CF" w:rsidR="00CC2802" w:rsidRDefault="00A54E80">
      <w:pPr>
        <w:pStyle w:val="TOC3"/>
        <w:tabs>
          <w:tab w:val="right" w:leader="dot" w:pos="10196"/>
        </w:tabs>
        <w:rPr>
          <w:rFonts w:asciiTheme="minorHAnsi" w:eastAsiaTheme="minorEastAsia" w:hAnsiTheme="minorHAnsi" w:cstheme="minorBidi"/>
          <w:noProof/>
        </w:rPr>
      </w:pPr>
      <w:hyperlink w:anchor="_Toc81632827" w:history="1">
        <w:r w:rsidR="00CC2802" w:rsidRPr="009107B6">
          <w:rPr>
            <w:rStyle w:val="Hyperlink"/>
            <w:noProof/>
          </w:rPr>
          <w:t>Activity 4: Direct advocacy with clients</w:t>
        </w:r>
        <w:r w:rsidR="00CC2802">
          <w:rPr>
            <w:noProof/>
            <w:webHidden/>
          </w:rPr>
          <w:tab/>
        </w:r>
        <w:r w:rsidR="00CC2802">
          <w:rPr>
            <w:noProof/>
            <w:webHidden/>
          </w:rPr>
          <w:fldChar w:fldCharType="begin"/>
        </w:r>
        <w:r w:rsidR="00CC2802">
          <w:rPr>
            <w:noProof/>
            <w:webHidden/>
          </w:rPr>
          <w:instrText xml:space="preserve"> PAGEREF _Toc81632827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732F6E37" w14:textId="47D9E429" w:rsidR="00CC2802" w:rsidRDefault="00A54E80">
      <w:pPr>
        <w:pStyle w:val="TOC3"/>
        <w:tabs>
          <w:tab w:val="right" w:leader="dot" w:pos="10196"/>
        </w:tabs>
        <w:rPr>
          <w:rFonts w:asciiTheme="minorHAnsi" w:eastAsiaTheme="minorEastAsia" w:hAnsiTheme="minorHAnsi" w:cstheme="minorBidi"/>
          <w:noProof/>
        </w:rPr>
      </w:pPr>
      <w:hyperlink w:anchor="_Toc81632828" w:history="1">
        <w:r w:rsidR="00CC2802" w:rsidRPr="009107B6">
          <w:rPr>
            <w:rStyle w:val="Hyperlink"/>
            <w:noProof/>
          </w:rPr>
          <w:t>Activity 5: Debrief Meetings</w:t>
        </w:r>
        <w:r w:rsidR="00CC2802">
          <w:rPr>
            <w:noProof/>
            <w:webHidden/>
          </w:rPr>
          <w:tab/>
        </w:r>
        <w:r w:rsidR="00CC2802">
          <w:rPr>
            <w:noProof/>
            <w:webHidden/>
          </w:rPr>
          <w:fldChar w:fldCharType="begin"/>
        </w:r>
        <w:r w:rsidR="00CC2802">
          <w:rPr>
            <w:noProof/>
            <w:webHidden/>
          </w:rPr>
          <w:instrText xml:space="preserve"> PAGEREF _Toc81632828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7DA43621" w14:textId="0E1888C6" w:rsidR="00CC2802" w:rsidRDefault="00A54E80">
      <w:pPr>
        <w:pStyle w:val="TOC3"/>
        <w:tabs>
          <w:tab w:val="right" w:leader="dot" w:pos="10196"/>
        </w:tabs>
        <w:rPr>
          <w:rFonts w:asciiTheme="minorHAnsi" w:eastAsiaTheme="minorEastAsia" w:hAnsiTheme="minorHAnsi" w:cstheme="minorBidi"/>
          <w:noProof/>
        </w:rPr>
      </w:pPr>
      <w:hyperlink w:anchor="_Toc81632829" w:history="1">
        <w:r w:rsidR="00CC2802" w:rsidRPr="009107B6">
          <w:rPr>
            <w:rStyle w:val="Hyperlink"/>
            <w:noProof/>
          </w:rPr>
          <w:t>Activity 6: Systemic Advocacy</w:t>
        </w:r>
        <w:r w:rsidR="00CC2802">
          <w:rPr>
            <w:noProof/>
            <w:webHidden/>
          </w:rPr>
          <w:tab/>
        </w:r>
        <w:r w:rsidR="00CC2802">
          <w:rPr>
            <w:noProof/>
            <w:webHidden/>
          </w:rPr>
          <w:fldChar w:fldCharType="begin"/>
        </w:r>
        <w:r w:rsidR="00CC2802">
          <w:rPr>
            <w:noProof/>
            <w:webHidden/>
          </w:rPr>
          <w:instrText xml:space="preserve"> PAGEREF _Toc81632829 \h </w:instrText>
        </w:r>
        <w:r w:rsidR="00CC2802">
          <w:rPr>
            <w:noProof/>
            <w:webHidden/>
          </w:rPr>
        </w:r>
        <w:r w:rsidR="00CC2802">
          <w:rPr>
            <w:noProof/>
            <w:webHidden/>
          </w:rPr>
          <w:fldChar w:fldCharType="separate"/>
        </w:r>
        <w:r w:rsidR="00CC2802">
          <w:rPr>
            <w:noProof/>
            <w:webHidden/>
          </w:rPr>
          <w:t>79</w:t>
        </w:r>
        <w:r w:rsidR="00CC2802">
          <w:rPr>
            <w:noProof/>
            <w:webHidden/>
          </w:rPr>
          <w:fldChar w:fldCharType="end"/>
        </w:r>
      </w:hyperlink>
    </w:p>
    <w:p w14:paraId="1FBD7D76" w14:textId="1CFA7696" w:rsidR="00CC2802" w:rsidRDefault="00A54E80">
      <w:pPr>
        <w:pStyle w:val="TOC3"/>
        <w:tabs>
          <w:tab w:val="right" w:leader="dot" w:pos="10196"/>
        </w:tabs>
        <w:rPr>
          <w:rFonts w:asciiTheme="minorHAnsi" w:eastAsiaTheme="minorEastAsia" w:hAnsiTheme="minorHAnsi" w:cstheme="minorBidi"/>
          <w:noProof/>
        </w:rPr>
      </w:pPr>
      <w:hyperlink w:anchor="_Toc81632830" w:history="1">
        <w:r w:rsidR="00CC2802" w:rsidRPr="009107B6">
          <w:rPr>
            <w:rStyle w:val="Hyperlink"/>
            <w:noProof/>
          </w:rPr>
          <w:t>Activity 7: Building and maintaining partnerships and relationships</w:t>
        </w:r>
        <w:r w:rsidR="00CC2802">
          <w:rPr>
            <w:noProof/>
            <w:webHidden/>
          </w:rPr>
          <w:tab/>
        </w:r>
        <w:r w:rsidR="00CC2802">
          <w:rPr>
            <w:noProof/>
            <w:webHidden/>
          </w:rPr>
          <w:fldChar w:fldCharType="begin"/>
        </w:r>
        <w:r w:rsidR="00CC2802">
          <w:rPr>
            <w:noProof/>
            <w:webHidden/>
          </w:rPr>
          <w:instrText xml:space="preserve"> PAGEREF _Toc81632830 \h </w:instrText>
        </w:r>
        <w:r w:rsidR="00CC2802">
          <w:rPr>
            <w:noProof/>
            <w:webHidden/>
          </w:rPr>
        </w:r>
        <w:r w:rsidR="00CC2802">
          <w:rPr>
            <w:noProof/>
            <w:webHidden/>
          </w:rPr>
          <w:fldChar w:fldCharType="separate"/>
        </w:r>
        <w:r w:rsidR="00CC2802">
          <w:rPr>
            <w:noProof/>
            <w:webHidden/>
          </w:rPr>
          <w:t>81</w:t>
        </w:r>
        <w:r w:rsidR="00CC2802">
          <w:rPr>
            <w:noProof/>
            <w:webHidden/>
          </w:rPr>
          <w:fldChar w:fldCharType="end"/>
        </w:r>
      </w:hyperlink>
    </w:p>
    <w:p w14:paraId="4382D9E1" w14:textId="6556D93D" w:rsidR="00CC2802" w:rsidRDefault="00A54E80">
      <w:pPr>
        <w:pStyle w:val="TOC3"/>
        <w:tabs>
          <w:tab w:val="right" w:leader="dot" w:pos="10196"/>
        </w:tabs>
        <w:rPr>
          <w:rFonts w:asciiTheme="minorHAnsi" w:eastAsiaTheme="minorEastAsia" w:hAnsiTheme="minorHAnsi" w:cstheme="minorBidi"/>
          <w:noProof/>
        </w:rPr>
      </w:pPr>
      <w:hyperlink w:anchor="_Toc81632831" w:history="1">
        <w:r w:rsidR="00CC2802" w:rsidRPr="009107B6">
          <w:rPr>
            <w:rStyle w:val="Hyperlink"/>
            <w:noProof/>
          </w:rPr>
          <w:t>Evaluation outcomes</w:t>
        </w:r>
        <w:r w:rsidR="00CC2802">
          <w:rPr>
            <w:noProof/>
            <w:webHidden/>
          </w:rPr>
          <w:tab/>
        </w:r>
        <w:r w:rsidR="00CC2802">
          <w:rPr>
            <w:noProof/>
            <w:webHidden/>
          </w:rPr>
          <w:fldChar w:fldCharType="begin"/>
        </w:r>
        <w:r w:rsidR="00CC2802">
          <w:rPr>
            <w:noProof/>
            <w:webHidden/>
          </w:rPr>
          <w:instrText xml:space="preserve"> PAGEREF _Toc81632831 \h </w:instrText>
        </w:r>
        <w:r w:rsidR="00CC2802">
          <w:rPr>
            <w:noProof/>
            <w:webHidden/>
          </w:rPr>
        </w:r>
        <w:r w:rsidR="00CC2802">
          <w:rPr>
            <w:noProof/>
            <w:webHidden/>
          </w:rPr>
          <w:fldChar w:fldCharType="separate"/>
        </w:r>
        <w:r w:rsidR="00CC2802">
          <w:rPr>
            <w:noProof/>
            <w:webHidden/>
          </w:rPr>
          <w:t>81</w:t>
        </w:r>
        <w:r w:rsidR="00CC2802">
          <w:rPr>
            <w:noProof/>
            <w:webHidden/>
          </w:rPr>
          <w:fldChar w:fldCharType="end"/>
        </w:r>
      </w:hyperlink>
    </w:p>
    <w:p w14:paraId="0DED678E" w14:textId="6C0F2483" w:rsidR="00CC2802" w:rsidRDefault="00A54E80">
      <w:pPr>
        <w:pStyle w:val="TOC2"/>
        <w:tabs>
          <w:tab w:val="left" w:pos="1540"/>
        </w:tabs>
        <w:rPr>
          <w:rFonts w:asciiTheme="minorHAnsi" w:eastAsiaTheme="minorEastAsia" w:hAnsiTheme="minorHAnsi" w:cstheme="minorBidi"/>
          <w:noProof/>
        </w:rPr>
      </w:pPr>
      <w:hyperlink w:anchor="_Toc81632832" w:history="1">
        <w:r w:rsidR="00CC2802" w:rsidRPr="009107B6">
          <w:rPr>
            <w:rStyle w:val="Hyperlink"/>
            <w:noProof/>
          </w:rPr>
          <w:t>Appendix 5.</w:t>
        </w:r>
        <w:r w:rsidR="00CC2802">
          <w:rPr>
            <w:rFonts w:asciiTheme="minorHAnsi" w:eastAsiaTheme="minorEastAsia" w:hAnsiTheme="minorHAnsi" w:cstheme="minorBidi"/>
            <w:noProof/>
          </w:rPr>
          <w:tab/>
        </w:r>
        <w:r w:rsidR="00CC2802" w:rsidRPr="009107B6">
          <w:rPr>
            <w:rStyle w:val="Hyperlink"/>
            <w:noProof/>
          </w:rPr>
          <w:t>IFAS Strategic plan 2020-2021</w:t>
        </w:r>
        <w:r w:rsidR="00CC2802">
          <w:rPr>
            <w:noProof/>
            <w:webHidden/>
          </w:rPr>
          <w:tab/>
        </w:r>
        <w:r w:rsidR="00CC2802">
          <w:rPr>
            <w:noProof/>
            <w:webHidden/>
          </w:rPr>
          <w:fldChar w:fldCharType="begin"/>
        </w:r>
        <w:r w:rsidR="00CC2802">
          <w:rPr>
            <w:noProof/>
            <w:webHidden/>
          </w:rPr>
          <w:instrText xml:space="preserve"> PAGEREF _Toc81632832 \h </w:instrText>
        </w:r>
        <w:r w:rsidR="00CC2802">
          <w:rPr>
            <w:noProof/>
            <w:webHidden/>
          </w:rPr>
        </w:r>
        <w:r w:rsidR="00CC2802">
          <w:rPr>
            <w:noProof/>
            <w:webHidden/>
          </w:rPr>
          <w:fldChar w:fldCharType="separate"/>
        </w:r>
        <w:r w:rsidR="00CC2802">
          <w:rPr>
            <w:noProof/>
            <w:webHidden/>
          </w:rPr>
          <w:t>83</w:t>
        </w:r>
        <w:r w:rsidR="00CC2802">
          <w:rPr>
            <w:noProof/>
            <w:webHidden/>
          </w:rPr>
          <w:fldChar w:fldCharType="end"/>
        </w:r>
      </w:hyperlink>
    </w:p>
    <w:p w14:paraId="67AA6BC1" w14:textId="32BC2ECC" w:rsidR="00CC2802" w:rsidRDefault="00A54E80">
      <w:pPr>
        <w:pStyle w:val="TOC2"/>
        <w:tabs>
          <w:tab w:val="left" w:pos="1540"/>
        </w:tabs>
        <w:rPr>
          <w:rFonts w:asciiTheme="minorHAnsi" w:eastAsiaTheme="minorEastAsia" w:hAnsiTheme="minorHAnsi" w:cstheme="minorBidi"/>
          <w:noProof/>
        </w:rPr>
      </w:pPr>
      <w:hyperlink w:anchor="_Toc81632833" w:history="1">
        <w:r w:rsidR="00CC2802" w:rsidRPr="009107B6">
          <w:rPr>
            <w:rStyle w:val="Hyperlink"/>
            <w:noProof/>
          </w:rPr>
          <w:t>Appendix 6.</w:t>
        </w:r>
        <w:r w:rsidR="00CC2802">
          <w:rPr>
            <w:rFonts w:asciiTheme="minorHAnsi" w:eastAsiaTheme="minorEastAsia" w:hAnsiTheme="minorHAnsi" w:cstheme="minorBidi"/>
            <w:noProof/>
          </w:rPr>
          <w:tab/>
        </w:r>
        <w:r w:rsidR="00CC2802" w:rsidRPr="009107B6">
          <w:rPr>
            <w:rStyle w:val="Hyperlink"/>
            <w:noProof/>
          </w:rPr>
          <w:t>Protective intervention phase flowchart</w:t>
        </w:r>
        <w:r w:rsidR="00CC2802">
          <w:rPr>
            <w:noProof/>
            <w:webHidden/>
          </w:rPr>
          <w:tab/>
        </w:r>
        <w:r w:rsidR="00CC2802">
          <w:rPr>
            <w:noProof/>
            <w:webHidden/>
          </w:rPr>
          <w:fldChar w:fldCharType="begin"/>
        </w:r>
        <w:r w:rsidR="00CC2802">
          <w:rPr>
            <w:noProof/>
            <w:webHidden/>
          </w:rPr>
          <w:instrText xml:space="preserve"> PAGEREF _Toc81632833 \h </w:instrText>
        </w:r>
        <w:r w:rsidR="00CC2802">
          <w:rPr>
            <w:noProof/>
            <w:webHidden/>
          </w:rPr>
        </w:r>
        <w:r w:rsidR="00CC2802">
          <w:rPr>
            <w:noProof/>
            <w:webHidden/>
          </w:rPr>
          <w:fldChar w:fldCharType="separate"/>
        </w:r>
        <w:r w:rsidR="00CC2802">
          <w:rPr>
            <w:noProof/>
            <w:webHidden/>
          </w:rPr>
          <w:t>89</w:t>
        </w:r>
        <w:r w:rsidR="00CC2802">
          <w:rPr>
            <w:noProof/>
            <w:webHidden/>
          </w:rPr>
          <w:fldChar w:fldCharType="end"/>
        </w:r>
      </w:hyperlink>
    </w:p>
    <w:p w14:paraId="0FF4BBA9" w14:textId="212BCE4D" w:rsidR="00CC2802" w:rsidRDefault="00A54E80">
      <w:pPr>
        <w:pStyle w:val="TOC2"/>
        <w:tabs>
          <w:tab w:val="left" w:pos="1540"/>
        </w:tabs>
        <w:rPr>
          <w:rFonts w:asciiTheme="minorHAnsi" w:eastAsiaTheme="minorEastAsia" w:hAnsiTheme="minorHAnsi" w:cstheme="minorBidi"/>
          <w:noProof/>
        </w:rPr>
      </w:pPr>
      <w:hyperlink w:anchor="_Toc81632834" w:history="1">
        <w:r w:rsidR="00CC2802" w:rsidRPr="009107B6">
          <w:rPr>
            <w:rStyle w:val="Hyperlink"/>
            <w:noProof/>
          </w:rPr>
          <w:t>Appendix 7.</w:t>
        </w:r>
        <w:r w:rsidR="00CC2802">
          <w:rPr>
            <w:rFonts w:asciiTheme="minorHAnsi" w:eastAsiaTheme="minorEastAsia" w:hAnsiTheme="minorHAnsi" w:cstheme="minorBidi"/>
            <w:noProof/>
          </w:rPr>
          <w:tab/>
        </w:r>
        <w:r w:rsidR="00CC2802" w:rsidRPr="009107B6">
          <w:rPr>
            <w:rStyle w:val="Hyperlink"/>
            <w:noProof/>
          </w:rPr>
          <w:t>DFFH information for evaluation of IFAS service</w:t>
        </w:r>
        <w:r w:rsidR="00CC2802">
          <w:rPr>
            <w:noProof/>
            <w:webHidden/>
          </w:rPr>
          <w:tab/>
        </w:r>
        <w:r w:rsidR="00CC2802">
          <w:rPr>
            <w:noProof/>
            <w:webHidden/>
          </w:rPr>
          <w:fldChar w:fldCharType="begin"/>
        </w:r>
        <w:r w:rsidR="00CC2802">
          <w:rPr>
            <w:noProof/>
            <w:webHidden/>
          </w:rPr>
          <w:instrText xml:space="preserve"> PAGEREF _Toc81632834 \h </w:instrText>
        </w:r>
        <w:r w:rsidR="00CC2802">
          <w:rPr>
            <w:noProof/>
            <w:webHidden/>
          </w:rPr>
        </w:r>
        <w:r w:rsidR="00CC2802">
          <w:rPr>
            <w:noProof/>
            <w:webHidden/>
          </w:rPr>
          <w:fldChar w:fldCharType="separate"/>
        </w:r>
        <w:r w:rsidR="00CC2802">
          <w:rPr>
            <w:noProof/>
            <w:webHidden/>
          </w:rPr>
          <w:t>90</w:t>
        </w:r>
        <w:r w:rsidR="00CC2802">
          <w:rPr>
            <w:noProof/>
            <w:webHidden/>
          </w:rPr>
          <w:fldChar w:fldCharType="end"/>
        </w:r>
      </w:hyperlink>
    </w:p>
    <w:p w14:paraId="17BD6493" w14:textId="3ACFEF21" w:rsidR="00B808CF" w:rsidRPr="00193E20" w:rsidRDefault="0034389F" w:rsidP="008C01D8">
      <w:pPr>
        <w:tabs>
          <w:tab w:val="right" w:leader="dot" w:pos="10206"/>
        </w:tabs>
      </w:pPr>
      <w:r w:rsidRPr="00EC3304">
        <w:fldChar w:fldCharType="end"/>
      </w:r>
    </w:p>
    <w:p w14:paraId="732AD2BA" w14:textId="1EE02378" w:rsidR="00B808CF" w:rsidRPr="00766BC4" w:rsidRDefault="00B808CF" w:rsidP="00CC30BC">
      <w:r w:rsidRPr="00EC3304">
        <w:br w:type="page"/>
      </w:r>
    </w:p>
    <w:p w14:paraId="7D01839C" w14:textId="61EABCC3" w:rsidR="00B808CF" w:rsidRPr="00193E20" w:rsidRDefault="00AE3EC3" w:rsidP="0076753D">
      <w:pPr>
        <w:pStyle w:val="AppendixHeading"/>
      </w:pPr>
      <w:bookmarkStart w:id="628" w:name="_Ref72309077"/>
      <w:bookmarkStart w:id="629" w:name="_Ref72309085"/>
      <w:bookmarkStart w:id="630" w:name="_Toc73104590"/>
      <w:bookmarkStart w:id="631" w:name="_Toc81142239"/>
      <w:bookmarkStart w:id="632" w:name="_Toc81142289"/>
      <w:bookmarkStart w:id="633" w:name="_Toc81632759"/>
      <w:bookmarkStart w:id="634" w:name="_Toc81632809"/>
      <w:r w:rsidRPr="00193E20">
        <w:t>Cost-benefit</w:t>
      </w:r>
      <w:r w:rsidR="004B14B9" w:rsidRPr="00193E20">
        <w:t xml:space="preserve"> analysis</w:t>
      </w:r>
      <w:bookmarkEnd w:id="628"/>
      <w:bookmarkEnd w:id="629"/>
      <w:bookmarkEnd w:id="630"/>
      <w:bookmarkEnd w:id="631"/>
      <w:bookmarkEnd w:id="632"/>
      <w:bookmarkEnd w:id="633"/>
      <w:bookmarkEnd w:id="634"/>
    </w:p>
    <w:p w14:paraId="71AF51E3" w14:textId="03141B11" w:rsidR="00CB7E2C" w:rsidRPr="00193E20" w:rsidRDefault="00CB7E2C" w:rsidP="00CB7E2C">
      <w:pPr>
        <w:pStyle w:val="Body"/>
      </w:pPr>
      <w:r w:rsidRPr="00193E20">
        <w:t xml:space="preserve">This </w:t>
      </w:r>
      <w:r w:rsidR="00AE3EC3" w:rsidRPr="00193E20">
        <w:t>cost-benefit</w:t>
      </w:r>
      <w:r w:rsidRPr="00193E20">
        <w:t xml:space="preserve"> analysis </w:t>
      </w:r>
      <w:r w:rsidR="003D360D" w:rsidRPr="00193E20">
        <w:t>is an updated version of the analysis included in the midterm evaluation report.</w:t>
      </w:r>
      <w:r w:rsidR="003D360D" w:rsidRPr="00193E20">
        <w:rPr>
          <w:rStyle w:val="FootnoteReference"/>
        </w:rPr>
        <w:footnoteReference w:id="61"/>
      </w:r>
    </w:p>
    <w:p w14:paraId="4DE5CB88" w14:textId="45A46ABF" w:rsidR="000D41C4" w:rsidRPr="00193E20" w:rsidRDefault="00CB7E2C" w:rsidP="00901F44">
      <w:pPr>
        <w:pStyle w:val="Body"/>
      </w:pPr>
      <w:r w:rsidRPr="00193E20">
        <w:t>The principle of high returns on investment for advocacy programs, in particular disability advocacy programs, is well established. A 2017</w:t>
      </w:r>
      <w:r w:rsidR="000F508B" w:rsidRPr="00193E20">
        <w:t xml:space="preserve"> A</w:t>
      </w:r>
      <w:r w:rsidR="00DF0195" w:rsidRPr="00193E20">
        <w:t>ustralian</w:t>
      </w:r>
      <w:r w:rsidRPr="00193E20">
        <w:t xml:space="preserve"> report found a $3.50 return for each dollar invested in independent disability advocacy</w:t>
      </w:r>
      <w:r w:rsidR="000B481A" w:rsidRPr="00193E20">
        <w:t>,</w:t>
      </w:r>
      <w:r w:rsidRPr="00193E20">
        <w:rPr>
          <w:rStyle w:val="FootnoteReference"/>
        </w:rPr>
        <w:footnoteReference w:id="62"/>
      </w:r>
      <w:r w:rsidR="00DF0195" w:rsidRPr="00193E20">
        <w:t xml:space="preserve"> while a</w:t>
      </w:r>
      <w:r w:rsidR="006F4E00" w:rsidRPr="00766BC4">
        <w:t xml:space="preserve"> 2013 UK study</w:t>
      </w:r>
      <w:r w:rsidR="00BB763A" w:rsidRPr="00C26F82">
        <w:t xml:space="preserve"> on disability advocacy in child protection</w:t>
      </w:r>
      <w:r w:rsidR="006F4E00" w:rsidRPr="00212901">
        <w:t xml:space="preserve"> found a</w:t>
      </w:r>
      <w:r w:rsidR="000003C7" w:rsidRPr="00212901">
        <w:t xml:space="preserve"> return</w:t>
      </w:r>
      <w:r w:rsidR="00ED697F" w:rsidRPr="00212901">
        <w:t xml:space="preserve"> on invest</w:t>
      </w:r>
      <w:r w:rsidR="008E3457" w:rsidRPr="00E65533">
        <w:t>ment of</w:t>
      </w:r>
      <w:r w:rsidR="00DF0195" w:rsidRPr="005B75E9">
        <w:t xml:space="preserve"> between £</w:t>
      </w:r>
      <w:r w:rsidR="00DF0195" w:rsidRPr="00CF40B2">
        <w:t>1.2 and £2.4</w:t>
      </w:r>
      <w:r w:rsidR="008E3457" w:rsidRPr="00CF40B2">
        <w:t>.</w:t>
      </w:r>
      <w:r w:rsidR="001800B7" w:rsidRPr="00193E20">
        <w:rPr>
          <w:rStyle w:val="FootnoteReference"/>
        </w:rPr>
        <w:footnoteReference w:id="63"/>
      </w:r>
      <w:r w:rsidRPr="00193E20">
        <w:t xml:space="preserve"> </w:t>
      </w:r>
      <w:r w:rsidR="00431B71" w:rsidRPr="00766BC4">
        <w:t>A</w:t>
      </w:r>
      <w:r w:rsidR="00BB763A" w:rsidRPr="00C26F82">
        <w:t xml:space="preserve"> 2019</w:t>
      </w:r>
      <w:r w:rsidR="00431B71" w:rsidRPr="00212901">
        <w:t xml:space="preserve"> U.S. study found</w:t>
      </w:r>
      <w:r w:rsidR="000002F6" w:rsidRPr="00212901">
        <w:t xml:space="preserve"> that</w:t>
      </w:r>
      <w:r w:rsidR="00431B71" w:rsidRPr="00212901">
        <w:t xml:space="preserve"> non-legal </w:t>
      </w:r>
      <w:r w:rsidR="000002F6" w:rsidRPr="00E65533">
        <w:t xml:space="preserve">child protection </w:t>
      </w:r>
      <w:r w:rsidR="00431B71" w:rsidRPr="005B75E9">
        <w:t>advocacy could save New York City $40m</w:t>
      </w:r>
      <w:r w:rsidR="00BB763A" w:rsidRPr="005B75E9">
        <w:t xml:space="preserve"> (USD)</w:t>
      </w:r>
      <w:r w:rsidR="00431B71" w:rsidRPr="00CF40B2">
        <w:t xml:space="preserve"> </w:t>
      </w:r>
      <w:r w:rsidR="00532278" w:rsidRPr="00CF40B2">
        <w:t>per year</w:t>
      </w:r>
      <w:r w:rsidR="0027631A" w:rsidRPr="00CF40B2">
        <w:t>,</w:t>
      </w:r>
      <w:r w:rsidR="00532278" w:rsidRPr="00193E20">
        <w:rPr>
          <w:rStyle w:val="FootnoteReference"/>
        </w:rPr>
        <w:footnoteReference w:id="64"/>
      </w:r>
      <w:r w:rsidR="0027631A" w:rsidRPr="00193E20">
        <w:t xml:space="preserve"> while another </w:t>
      </w:r>
      <w:r w:rsidR="36EE4559" w:rsidRPr="00766BC4">
        <w:t xml:space="preserve">study </w:t>
      </w:r>
      <w:r w:rsidR="00EC0E5F" w:rsidRPr="00C26F82">
        <w:t>‘conserva</w:t>
      </w:r>
      <w:r w:rsidR="00165C96" w:rsidRPr="00212901">
        <w:t xml:space="preserve">tively’ </w:t>
      </w:r>
      <w:r w:rsidR="0027631A" w:rsidRPr="00212901">
        <w:t xml:space="preserve">estimated </w:t>
      </w:r>
      <w:r w:rsidR="00CC7266" w:rsidRPr="00212901">
        <w:t>that a Detroit based</w:t>
      </w:r>
      <w:r w:rsidR="0027631A" w:rsidRPr="00E65533">
        <w:t xml:space="preserve"> </w:t>
      </w:r>
      <w:r w:rsidR="0023423C" w:rsidRPr="005B75E9">
        <w:t xml:space="preserve">non-legal </w:t>
      </w:r>
      <w:r w:rsidR="00737B3F" w:rsidRPr="005B75E9">
        <w:t xml:space="preserve">child protection </w:t>
      </w:r>
      <w:r w:rsidR="0023423C" w:rsidRPr="00CF40B2">
        <w:t xml:space="preserve">advocacy </w:t>
      </w:r>
      <w:r w:rsidR="00737B3F" w:rsidRPr="00CF40B2">
        <w:t>service</w:t>
      </w:r>
      <w:r w:rsidR="0027631A" w:rsidRPr="00CF40B2">
        <w:t xml:space="preserve"> divert</w:t>
      </w:r>
      <w:r w:rsidR="00165C96" w:rsidRPr="00CF40B2">
        <w:t xml:space="preserve">ed </w:t>
      </w:r>
      <w:r w:rsidR="001655D3" w:rsidRPr="00CF40B2">
        <w:t>2</w:t>
      </w:r>
      <w:r w:rsidR="00164C0E" w:rsidRPr="00CF40B2">
        <w:t>5</w:t>
      </w:r>
      <w:r w:rsidR="00165C96" w:rsidRPr="00CF40B2">
        <w:t xml:space="preserve">% of </w:t>
      </w:r>
      <w:r w:rsidR="00C25F12" w:rsidRPr="00CF40B2">
        <w:t xml:space="preserve">children from </w:t>
      </w:r>
      <w:r w:rsidR="4623CAF5" w:rsidRPr="00CF40B2">
        <w:t>out</w:t>
      </w:r>
      <w:r w:rsidR="00254767" w:rsidRPr="00CF40B2">
        <w:t>-</w:t>
      </w:r>
      <w:r w:rsidR="4623CAF5" w:rsidRPr="00CF40B2">
        <w:t>of</w:t>
      </w:r>
      <w:r w:rsidR="00254767" w:rsidRPr="00CF40B2">
        <w:t>-</w:t>
      </w:r>
      <w:r w:rsidR="4623CAF5" w:rsidRPr="00937749">
        <w:t>home</w:t>
      </w:r>
      <w:r w:rsidR="00E65533">
        <w:t xml:space="preserve"> </w:t>
      </w:r>
      <w:r w:rsidR="00CC7266" w:rsidRPr="00E65533">
        <w:t>care</w:t>
      </w:r>
      <w:r w:rsidR="00164C0E" w:rsidRPr="005B75E9">
        <w:t>.</w:t>
      </w:r>
      <w:r w:rsidR="00CC7266" w:rsidRPr="00193E20">
        <w:rPr>
          <w:rStyle w:val="FootnoteReference"/>
        </w:rPr>
        <w:footnoteReference w:id="65"/>
      </w:r>
      <w:r w:rsidR="00490BF4" w:rsidRPr="00193E20">
        <w:t xml:space="preserve"> </w:t>
      </w:r>
      <w:r w:rsidR="00510744" w:rsidRPr="00766BC4">
        <w:t xml:space="preserve">VLA claims a </w:t>
      </w:r>
      <w:r w:rsidR="00267E67" w:rsidRPr="00C26F82">
        <w:t>$3 return on investment on each dollar invested in legal aid for child protection.</w:t>
      </w:r>
      <w:r w:rsidR="009E495B" w:rsidRPr="00193E20">
        <w:rPr>
          <w:rStyle w:val="FootnoteReference"/>
        </w:rPr>
        <w:footnoteReference w:id="66"/>
      </w:r>
      <w:r w:rsidR="000B481A" w:rsidRPr="00193E20">
        <w:t xml:space="preserve"> </w:t>
      </w:r>
      <w:r w:rsidR="00A942A3" w:rsidRPr="00766BC4">
        <w:t>A high return on investment is possible</w:t>
      </w:r>
      <w:r w:rsidR="00490BF4" w:rsidRPr="00C26F82">
        <w:t xml:space="preserve"> for such programs</w:t>
      </w:r>
      <w:r w:rsidR="00A942A3" w:rsidRPr="00193E20">
        <w:t xml:space="preserve"> due to the high cost of child protection services. Taking a single</w:t>
      </w:r>
      <w:r w:rsidR="00490BF4" w:rsidRPr="00193E20">
        <w:t>, expensive</w:t>
      </w:r>
      <w:r w:rsidR="00A942A3" w:rsidRPr="00193E20">
        <w:t xml:space="preserve"> family out of child protection – five children not entering residential care who would otherwise have spent an average of five years in residential care – </w:t>
      </w:r>
      <w:r w:rsidR="00D30298" w:rsidRPr="00193E20">
        <w:t>could result</w:t>
      </w:r>
      <w:r w:rsidR="00A942A3" w:rsidRPr="00193E20">
        <w:t xml:space="preserve"> in a saving on residential care costs alone of over $19 million for </w:t>
      </w:r>
      <w:r w:rsidR="008D7EAA" w:rsidRPr="00193E20">
        <w:t>that</w:t>
      </w:r>
      <w:r w:rsidR="00A942A3" w:rsidRPr="00193E20">
        <w:t xml:space="preserve"> single family.</w:t>
      </w:r>
      <w:r w:rsidR="00D30298" w:rsidRPr="00193E20">
        <w:t xml:space="preserve"> This is an outlier but indicates the </w:t>
      </w:r>
      <w:r w:rsidR="00707445" w:rsidRPr="00193E20">
        <w:t xml:space="preserve">extent of the </w:t>
      </w:r>
      <w:r w:rsidR="00D30298" w:rsidRPr="00193E20">
        <w:t xml:space="preserve">potential savings. </w:t>
      </w:r>
    </w:p>
    <w:p w14:paraId="6DC0E3CC" w14:textId="569A842E" w:rsidR="00CB7E2C" w:rsidRPr="00193E20" w:rsidRDefault="00A942A3" w:rsidP="00B332B1">
      <w:pPr>
        <w:pStyle w:val="Body"/>
      </w:pPr>
      <w:r w:rsidRPr="00193E20">
        <w:t>T</w:t>
      </w:r>
      <w:r w:rsidR="00CB7E2C" w:rsidRPr="00193E20">
        <w:t xml:space="preserve">he economic costs of the child protection system are significant, costing Australian governments over </w:t>
      </w:r>
      <w:r w:rsidR="00C04CB6" w:rsidRPr="00193E20">
        <w:t>$6.9 billion nationally in 2019</w:t>
      </w:r>
      <w:r w:rsidR="007F171C" w:rsidRPr="00193E20">
        <w:t>/</w:t>
      </w:r>
      <w:r w:rsidR="00C04CB6" w:rsidRPr="00193E20">
        <w:t>20</w:t>
      </w:r>
      <w:r w:rsidR="00CB7E2C" w:rsidRPr="00193E20">
        <w:t>.</w:t>
      </w:r>
      <w:r w:rsidR="00C04CB6" w:rsidRPr="00193E20">
        <w:rPr>
          <w:rStyle w:val="FootnoteReference"/>
        </w:rPr>
        <w:footnoteReference w:id="67"/>
      </w:r>
      <w:r w:rsidR="00CB7E2C" w:rsidRPr="00193E20">
        <w:t xml:space="preserve"> The Victorian system alone costs over $1.5bn in 2019/20,</w:t>
      </w:r>
      <w:r w:rsidR="00CB7E2C" w:rsidRPr="00193E20">
        <w:rPr>
          <w:rStyle w:val="FootnoteReference"/>
        </w:rPr>
        <w:footnoteReference w:id="68"/>
      </w:r>
      <w:r w:rsidR="00CB7E2C" w:rsidRPr="00193E20">
        <w:t xml:space="preserve"> not including legal or Children’s Court costs, or other costs related to healthcare, education, employment, criminal justice or other related systems. Including these costs and costs related to reduced quality of life and premature mortality, studies have estimated the lifetime cost of all children abused in a given year to be around $20bn per year across Australia or $</w:t>
      </w:r>
      <w:r w:rsidR="00791803" w:rsidRPr="00193E20">
        <w:t>371,841</w:t>
      </w:r>
      <w:r w:rsidR="00CB7E2C" w:rsidRPr="00193E20">
        <w:rPr>
          <w:rStyle w:val="FootnoteReference"/>
        </w:rPr>
        <w:footnoteReference w:id="69"/>
      </w:r>
      <w:r w:rsidR="00CB7E2C" w:rsidRPr="00193E20">
        <w:t xml:space="preserve"> per child.</w:t>
      </w:r>
      <w:r w:rsidR="00CB7E2C" w:rsidRPr="00193E20">
        <w:rPr>
          <w:rStyle w:val="FootnoteReference"/>
        </w:rPr>
        <w:footnoteReference w:id="70"/>
      </w:r>
      <w:r w:rsidR="00CB7E2C" w:rsidRPr="00193E20">
        <w:t xml:space="preserve"> On these figures, preventing </w:t>
      </w:r>
      <w:r w:rsidR="00EE3DD6" w:rsidRPr="00766BC4">
        <w:t>two children</w:t>
      </w:r>
      <w:r w:rsidR="00CB7E2C" w:rsidRPr="00C26F82">
        <w:t xml:space="preserve"> from entering this system would exceed the cost of the IFAS pilot at </w:t>
      </w:r>
      <w:r w:rsidR="00AB43A1" w:rsidRPr="00212901">
        <w:t>$524,270</w:t>
      </w:r>
      <w:r w:rsidR="00CB7E2C" w:rsidRPr="00212901">
        <w:t xml:space="preserve"> </w:t>
      </w:r>
      <w:r w:rsidR="00F3691C" w:rsidRPr="00212901">
        <w:t>per year</w:t>
      </w:r>
      <w:r w:rsidR="00CB7E2C" w:rsidRPr="00E65533">
        <w:t>.</w:t>
      </w:r>
      <w:r w:rsidR="007604D9" w:rsidRPr="00193E20">
        <w:rPr>
          <w:rStyle w:val="FootnoteReference"/>
        </w:rPr>
        <w:footnoteReference w:id="71"/>
      </w:r>
      <w:r w:rsidR="00CB7E2C" w:rsidRPr="00193E20">
        <w:t xml:space="preserve"> The cost of a full state-wide rollout of IFAS, </w:t>
      </w:r>
      <w:r w:rsidR="00AB43A1" w:rsidRPr="00766BC4">
        <w:t>budgeted by VLA</w:t>
      </w:r>
      <w:r w:rsidR="00CB7E2C" w:rsidRPr="00193E20">
        <w:t xml:space="preserve"> at </w:t>
      </w:r>
      <w:r w:rsidR="00AB43A1" w:rsidRPr="00193E20">
        <w:t>$3</w:t>
      </w:r>
      <w:r w:rsidR="00904D8F" w:rsidRPr="00193E20">
        <w:t>.2m,</w:t>
      </w:r>
      <w:r w:rsidR="00CB7E2C" w:rsidRPr="00193E20">
        <w:t xml:space="preserve"> would be offset by diverting just </w:t>
      </w:r>
      <w:r w:rsidR="00904D8F" w:rsidRPr="00193E20">
        <w:t>seven</w:t>
      </w:r>
      <w:r w:rsidR="00CB7E2C" w:rsidRPr="00193E20">
        <w:t xml:space="preserve"> children from the child protection system. </w:t>
      </w:r>
      <w:r w:rsidR="00D4235F">
        <w:t xml:space="preserve">These figures cannot be used as the basis for estimating IFAS’s return on investment because </w:t>
      </w:r>
      <w:r w:rsidR="00610D13">
        <w:t>m</w:t>
      </w:r>
      <w:r w:rsidR="00CB7E2C" w:rsidRPr="00193E20">
        <w:t>any of the indirect costs included in other cost-benefit analyses are calculating the cost of child abuse, incorporating child protection related costs as consequential costs resulting from child abuse. IFAS is not designed to prevent child abuse, neglect or maltreatment</w:t>
      </w:r>
      <w:r w:rsidR="00430DC1" w:rsidRPr="00193E20">
        <w:t>.</w:t>
      </w:r>
    </w:p>
    <w:p w14:paraId="582BB23A" w14:textId="43E117D9" w:rsidR="00F33EF2" w:rsidRPr="00193E20" w:rsidRDefault="00F33EF2" w:rsidP="00CB7E2C">
      <w:pPr>
        <w:pStyle w:val="Body"/>
      </w:pPr>
      <w:r w:rsidRPr="00193E20">
        <w:t xml:space="preserve">There may be other costs saved by IFAS which are not related to court diversion, such as those associated with timely and appropriate referrals to other services, reduction in investigation timeframes, a smoother court process, however, these were not identified by the evaluation team and are not included in this analysis. </w:t>
      </w:r>
    </w:p>
    <w:p w14:paraId="1BEFF8FB" w14:textId="77777777" w:rsidR="00CB7E2C" w:rsidRPr="00193E20" w:rsidRDefault="00CB7E2C" w:rsidP="55DD1BF9">
      <w:pPr>
        <w:pStyle w:val="Appendixheading2"/>
      </w:pPr>
      <w:bookmarkStart w:id="635" w:name="_Toc43041071"/>
      <w:bookmarkStart w:id="636" w:name="_Toc81142290"/>
      <w:bookmarkStart w:id="637" w:name="_Toc81632810"/>
      <w:r>
        <w:t>Cost-benefit analysis methodology</w:t>
      </w:r>
      <w:bookmarkEnd w:id="635"/>
      <w:bookmarkEnd w:id="636"/>
      <w:bookmarkEnd w:id="637"/>
    </w:p>
    <w:p w14:paraId="602F7000" w14:textId="24C204F2" w:rsidR="00CB7E2C" w:rsidRPr="00193E20" w:rsidRDefault="00F33EF2" w:rsidP="00CB7E2C">
      <w:pPr>
        <w:spacing w:after="0" w:line="240" w:lineRule="auto"/>
      </w:pPr>
      <w:r w:rsidRPr="00193E20">
        <w:t>T</w:t>
      </w:r>
      <w:r w:rsidR="00CB7E2C" w:rsidRPr="00193E20">
        <w:t>his analysis triangulates the qualitative and quantitative data to ask:</w:t>
      </w:r>
    </w:p>
    <w:p w14:paraId="16E8A065" w14:textId="77777777" w:rsidR="00CB7E2C" w:rsidRPr="00193E20" w:rsidRDefault="00CB7E2C" w:rsidP="00DA624B">
      <w:pPr>
        <w:pStyle w:val="ListParagraph"/>
        <w:numPr>
          <w:ilvl w:val="0"/>
          <w:numId w:val="9"/>
        </w:numPr>
      </w:pPr>
      <w:r w:rsidRPr="00193E20">
        <w:t>What are the benefits in relation to cost savings from children diverted from the child protection court system?</w:t>
      </w:r>
    </w:p>
    <w:p w14:paraId="336002C6" w14:textId="602968B2" w:rsidR="00CB7E2C" w:rsidRPr="00193E20" w:rsidRDefault="00CB7E2C" w:rsidP="00DA624B">
      <w:pPr>
        <w:pStyle w:val="ListParagraph"/>
        <w:numPr>
          <w:ilvl w:val="0"/>
          <w:numId w:val="9"/>
        </w:numPr>
      </w:pPr>
      <w:r w:rsidRPr="00193E20">
        <w:t>Do these benefits outweigh the costs of delivering the current IFAS service, at</w:t>
      </w:r>
      <w:r w:rsidR="00E31904" w:rsidRPr="00193E20">
        <w:t xml:space="preserve"> </w:t>
      </w:r>
      <w:r w:rsidR="00515D89" w:rsidRPr="00193E20">
        <w:t>$524,270</w:t>
      </w:r>
      <w:r w:rsidRPr="00193E20">
        <w:t xml:space="preserve"> </w:t>
      </w:r>
      <w:r w:rsidR="00F3691C" w:rsidRPr="00193E20">
        <w:t>per year</w:t>
      </w:r>
      <w:r w:rsidRPr="00193E20">
        <w:t>?</w:t>
      </w:r>
    </w:p>
    <w:p w14:paraId="7D255208" w14:textId="60227943" w:rsidR="00CB7E2C" w:rsidRPr="00193E20" w:rsidRDefault="00CB7E2C" w:rsidP="00CB7E2C">
      <w:pPr>
        <w:pStyle w:val="Body"/>
      </w:pPr>
      <w:r w:rsidRPr="00193E20">
        <w:t xml:space="preserve">This analysis identifies the </w:t>
      </w:r>
      <w:r w:rsidRPr="00193E20">
        <w:rPr>
          <w:i/>
          <w:iCs/>
        </w:rPr>
        <w:t>minimum</w:t>
      </w:r>
      <w:r w:rsidRPr="00193E20">
        <w:t xml:space="preserve"> return on investment, being the lowest possible saving based on only empirical data, and the </w:t>
      </w:r>
      <w:r w:rsidRPr="00193E20">
        <w:rPr>
          <w:i/>
          <w:iCs/>
        </w:rPr>
        <w:t xml:space="preserve">maximum </w:t>
      </w:r>
      <w:r w:rsidRPr="00193E20">
        <w:t xml:space="preserve">return on investment, being the highest possible saving based on the most generous assumptions and interpretation of the data. Within these upper and lower points, it is possible to determine an </w:t>
      </w:r>
      <w:r w:rsidRPr="00193E20">
        <w:rPr>
          <w:i/>
          <w:iCs/>
        </w:rPr>
        <w:t>estimated</w:t>
      </w:r>
      <w:r w:rsidRPr="00193E20">
        <w:t xml:space="preserve"> return on investment based on reasonable assumptions. </w:t>
      </w:r>
    </w:p>
    <w:p w14:paraId="1BC8F3AC" w14:textId="7A042DDA" w:rsidR="00CB7E2C" w:rsidRPr="00193E20" w:rsidRDefault="00CB7E2C" w:rsidP="00CB7E2C">
      <w:pPr>
        <w:pStyle w:val="Body"/>
      </w:pPr>
      <w:r w:rsidRPr="00193E20">
        <w:t xml:space="preserve">The final evaluation </w:t>
      </w:r>
      <w:r w:rsidR="796590F1" w:rsidRPr="00193E20">
        <w:t>employed</w:t>
      </w:r>
      <w:r w:rsidRPr="00193E20">
        <w:t xml:space="preserve"> a nine-step process consistent with the</w:t>
      </w:r>
      <w:r w:rsidR="00B531B4" w:rsidRPr="00193E20">
        <w:t xml:space="preserve"> Commonwealth</w:t>
      </w:r>
      <w:r w:rsidRPr="00193E20">
        <w:t xml:space="preserve"> Office of Best Practice and Regulation</w:t>
      </w:r>
      <w:r w:rsidRPr="00193E20">
        <w:rPr>
          <w:i/>
          <w:iCs/>
        </w:rPr>
        <w:t xml:space="preserve"> Guidelines on cost/benefit analyses</w:t>
      </w:r>
      <w:r w:rsidRPr="00193E20">
        <w:t>:</w:t>
      </w:r>
      <w:r w:rsidRPr="00193E20">
        <w:rPr>
          <w:rStyle w:val="FootnoteReference"/>
        </w:rPr>
        <w:footnoteReference w:id="72"/>
      </w:r>
    </w:p>
    <w:p w14:paraId="0738BD38" w14:textId="77777777" w:rsidR="00CB7E2C" w:rsidRPr="00193E20" w:rsidRDefault="00CB7E2C" w:rsidP="00DA624B">
      <w:pPr>
        <w:pStyle w:val="ListParagraph"/>
        <w:numPr>
          <w:ilvl w:val="0"/>
          <w:numId w:val="8"/>
        </w:numPr>
      </w:pPr>
      <w:r w:rsidRPr="00193E20">
        <w:t>Specify the set of options;</w:t>
      </w:r>
    </w:p>
    <w:p w14:paraId="26BFB582" w14:textId="77777777" w:rsidR="00CB7E2C" w:rsidRPr="00193E20" w:rsidRDefault="00CB7E2C" w:rsidP="00DA624B">
      <w:pPr>
        <w:pStyle w:val="ListParagraph"/>
        <w:numPr>
          <w:ilvl w:val="0"/>
          <w:numId w:val="8"/>
        </w:numPr>
      </w:pPr>
      <w:r w:rsidRPr="00193E20">
        <w:t xml:space="preserve">Decide whose costs and benefits count; </w:t>
      </w:r>
    </w:p>
    <w:p w14:paraId="23A2FD7E" w14:textId="77777777" w:rsidR="00CB7E2C" w:rsidRPr="00193E20" w:rsidRDefault="00CB7E2C" w:rsidP="00DA624B">
      <w:pPr>
        <w:pStyle w:val="ListParagraph"/>
        <w:numPr>
          <w:ilvl w:val="0"/>
          <w:numId w:val="8"/>
        </w:numPr>
      </w:pPr>
      <w:r w:rsidRPr="00193E20">
        <w:t>Identify the impacts and select measurement indicators;</w:t>
      </w:r>
    </w:p>
    <w:p w14:paraId="3EE38644" w14:textId="77777777" w:rsidR="00CB7E2C" w:rsidRPr="00193E20" w:rsidRDefault="00CB7E2C" w:rsidP="00DA624B">
      <w:pPr>
        <w:pStyle w:val="ListParagraph"/>
        <w:numPr>
          <w:ilvl w:val="0"/>
          <w:numId w:val="8"/>
        </w:numPr>
      </w:pPr>
      <w:r w:rsidRPr="00193E20">
        <w:t>Predict the impacts over the life of the proposed regulation;</w:t>
      </w:r>
    </w:p>
    <w:p w14:paraId="39A2C116" w14:textId="77777777" w:rsidR="00CB7E2C" w:rsidRPr="00193E20" w:rsidRDefault="00CB7E2C" w:rsidP="00DA624B">
      <w:pPr>
        <w:pStyle w:val="ListParagraph"/>
        <w:numPr>
          <w:ilvl w:val="0"/>
          <w:numId w:val="8"/>
        </w:numPr>
      </w:pPr>
      <w:r w:rsidRPr="00193E20">
        <w:t>Monetise (attach dollar values to) impacts;</w:t>
      </w:r>
    </w:p>
    <w:p w14:paraId="33D62F6D" w14:textId="77777777" w:rsidR="00CB7E2C" w:rsidRPr="00193E20" w:rsidRDefault="00CB7E2C" w:rsidP="00DA624B">
      <w:pPr>
        <w:pStyle w:val="ListParagraph"/>
        <w:numPr>
          <w:ilvl w:val="0"/>
          <w:numId w:val="8"/>
        </w:numPr>
      </w:pPr>
      <w:r w:rsidRPr="00193E20">
        <w:t>Discount future costs and benefits to obtain present values;</w:t>
      </w:r>
    </w:p>
    <w:p w14:paraId="3AE6388C" w14:textId="77777777" w:rsidR="00CB7E2C" w:rsidRPr="00193E20" w:rsidRDefault="00CB7E2C" w:rsidP="00DA624B">
      <w:pPr>
        <w:pStyle w:val="ListParagraph"/>
        <w:numPr>
          <w:ilvl w:val="0"/>
          <w:numId w:val="8"/>
        </w:numPr>
      </w:pPr>
      <w:r w:rsidRPr="00193E20">
        <w:t>Compute the net present value of each option;</w:t>
      </w:r>
    </w:p>
    <w:p w14:paraId="2D14256F" w14:textId="77777777" w:rsidR="00CB7E2C" w:rsidRPr="00193E20" w:rsidRDefault="00CB7E2C" w:rsidP="00DA624B">
      <w:pPr>
        <w:pStyle w:val="ListParagraph"/>
        <w:numPr>
          <w:ilvl w:val="0"/>
          <w:numId w:val="8"/>
        </w:numPr>
      </w:pPr>
      <w:r w:rsidRPr="00193E20">
        <w:t>Perform sensitivity analysis; and</w:t>
      </w:r>
    </w:p>
    <w:p w14:paraId="78ECCD3E" w14:textId="77777777" w:rsidR="00CB7E2C" w:rsidRPr="00193E20" w:rsidRDefault="00CB7E2C" w:rsidP="00DA624B">
      <w:pPr>
        <w:pStyle w:val="ListParagraph"/>
        <w:numPr>
          <w:ilvl w:val="0"/>
          <w:numId w:val="8"/>
        </w:numPr>
      </w:pPr>
      <w:r w:rsidRPr="00193E20">
        <w:t>Reach a conclusion.</w:t>
      </w:r>
    </w:p>
    <w:p w14:paraId="2F8AAD06" w14:textId="5807CCC6" w:rsidR="00CB7E2C" w:rsidRPr="00193E20" w:rsidRDefault="00CB7E2C" w:rsidP="00CB7E2C">
      <w:pPr>
        <w:pStyle w:val="Body"/>
      </w:pPr>
      <w:r w:rsidRPr="00193E20">
        <w:t xml:space="preserve">The nature of IFAS and the complexity of the context in which IFAS works make a traditional cost-benefit analysis difficult to apply. </w:t>
      </w:r>
      <w:r w:rsidR="00C63300" w:rsidRPr="00193E20">
        <w:t xml:space="preserve">The options are fairly clear; a child either does or does not proceed to court. </w:t>
      </w:r>
      <w:r w:rsidRPr="00193E20">
        <w:t xml:space="preserve">Direct costs, including to VLA, </w:t>
      </w:r>
      <w:r w:rsidR="00D275F9" w:rsidRPr="00193E20">
        <w:t>DFFH</w:t>
      </w:r>
      <w:r w:rsidRPr="00193E20">
        <w:t xml:space="preserve"> and the Children’s Court, are relatively straightforward to determine and have been included. Indirect costs are more difficult to precisely determine; however, the evaluation has relied on available data for out-of-home care, foster care and family services costs. The evaluation has not included longer-term impacts such as mental health, education and housing which have been linked to child abuse rather than </w:t>
      </w:r>
      <w:r w:rsidR="00D275F9" w:rsidRPr="00193E20">
        <w:t>DFFH</w:t>
      </w:r>
      <w:r w:rsidRPr="00193E20">
        <w:t xml:space="preserve"> Child Protection involvement. Other costs are too complex to predict with any certainty. For example, civil claims for historical institutional child abuse against the Victorian Government was projected to cost $20m in 2019-20.</w:t>
      </w:r>
      <w:r w:rsidRPr="00193E20">
        <w:rPr>
          <w:rStyle w:val="FootnoteReference"/>
        </w:rPr>
        <w:footnoteReference w:id="73"/>
      </w:r>
      <w:r w:rsidRPr="00193E20">
        <w:t xml:space="preserve"> Similarly, evidence highlights the generational nature of child protection involvement, and one child diverted from the child protection system may mean generations of children who are also not involved.</w:t>
      </w:r>
      <w:r w:rsidRPr="00193E20">
        <w:rPr>
          <w:rStyle w:val="FootnoteReference"/>
        </w:rPr>
        <w:footnoteReference w:id="74"/>
      </w:r>
      <w:r w:rsidRPr="00193E20">
        <w:t xml:space="preserve"> As a result, steps 6 and 7 are unnecessary as this analysis only attempts to determine immediate costs within the 12 months following IFAS intervention.</w:t>
      </w:r>
      <w:r w:rsidR="002C16CA" w:rsidRPr="00193E20">
        <w:t xml:space="preserve"> Step 8, the sensitivity analysis, </w:t>
      </w:r>
      <w:r w:rsidR="002A023F" w:rsidRPr="00193E20">
        <w:t xml:space="preserve">is the process of estimating the worst/best case or the lowest and highest </w:t>
      </w:r>
      <w:r w:rsidR="00883401" w:rsidRPr="00193E20">
        <w:t xml:space="preserve">diversion rate. </w:t>
      </w:r>
    </w:p>
    <w:p w14:paraId="761C8F6D" w14:textId="45035C28" w:rsidR="00CB7E2C" w:rsidRPr="00193E20" w:rsidRDefault="00CB7E2C" w:rsidP="00CB7E2C">
      <w:pPr>
        <w:pStyle w:val="Body"/>
      </w:pPr>
      <w:r w:rsidRPr="00193E20">
        <w:t>Average costs can be determined with some certainty, but the available data do not allow for reliable determination of the actual impact of the program, in this case, the actual number of families who are diverted away from the court system.</w:t>
      </w:r>
      <w:r w:rsidR="00982BE2">
        <w:t xml:space="preserve"> </w:t>
      </w:r>
      <w:r w:rsidR="00982BE2">
        <w:fldChar w:fldCharType="begin"/>
      </w:r>
      <w:r w:rsidR="00982BE2">
        <w:instrText xml:space="preserve"> REF _Ref73863979 \h </w:instrText>
      </w:r>
      <w:r w:rsidR="00982BE2">
        <w:fldChar w:fldCharType="separate"/>
      </w:r>
      <w:r w:rsidR="00CC2802">
        <w:t xml:space="preserve">Figure </w:t>
      </w:r>
      <w:r w:rsidR="00CC2802">
        <w:rPr>
          <w:noProof/>
        </w:rPr>
        <w:t>11</w:t>
      </w:r>
      <w:r w:rsidR="00982BE2">
        <w:fldChar w:fldCharType="end"/>
      </w:r>
      <w:r w:rsidRPr="00193E20">
        <w:t xml:space="preserve"> </w:t>
      </w:r>
      <w:r w:rsidRPr="00626673">
        <w:t>identifies the set of outcomes which can arise from IFAS intervention. This model highlights the numerous potential factors influe</w:t>
      </w:r>
      <w:r w:rsidRPr="005C6C81">
        <w:t xml:space="preserve">ncing the final return on investment. </w:t>
      </w:r>
    </w:p>
    <w:p w14:paraId="40B7370B" w14:textId="273294DD" w:rsidR="00CB7E2C" w:rsidRPr="00193E20" w:rsidRDefault="00CB7E2C" w:rsidP="00CB7E2C">
      <w:pPr>
        <w:pStyle w:val="Body"/>
        <w:rPr>
          <w:rFonts w:eastAsiaTheme="minorEastAsia" w:cstheme="minorBidi"/>
        </w:rPr>
      </w:pPr>
      <w:r w:rsidRPr="00193E20">
        <w:rPr>
          <w:noProof/>
        </w:rPr>
        <mc:AlternateContent>
          <mc:Choice Requires="wpg">
            <w:drawing>
              <wp:inline distT="0" distB="0" distL="0" distR="0" wp14:anchorId="25A7E918" wp14:editId="6538E2F6">
                <wp:extent cx="6210935" cy="5537200"/>
                <wp:effectExtent l="0" t="0" r="0" b="6350"/>
                <wp:docPr id="22" name="Group 22" descr="Figure 13 presents a system level impact logic map showing the various stages of the child protection process where a family can engage with IFAS. Once a family accepts IFAS support, they are either diverted from court involvement due to IFAS, diverted from court involvement but not by IFAS, not diverted from court involvement, or IFAS reduces the length of child protection involvement. "/>
                <wp:cNvGraphicFramePr/>
                <a:graphic xmlns:a="http://schemas.openxmlformats.org/drawingml/2006/main">
                  <a:graphicData uri="http://schemas.microsoft.com/office/word/2010/wordprocessingGroup">
                    <wpg:wgp>
                      <wpg:cNvGrpSpPr/>
                      <wpg:grpSpPr>
                        <a:xfrm>
                          <a:off x="0" y="0"/>
                          <a:ext cx="6210935" cy="5537200"/>
                          <a:chOff x="0" y="0"/>
                          <a:chExt cx="3695700" cy="5537367"/>
                        </a:xfrm>
                      </wpg:grpSpPr>
                      <wpg:graphicFrame>
                        <wpg:cNvPr id="27" name="Diagram 27"/>
                        <wpg:cNvFrPr/>
                        <wpg:xfrm>
                          <a:off x="0" y="0"/>
                          <a:ext cx="3695700" cy="5114925"/>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s:wsp>
                        <wps:cNvPr id="28" name="Text Box 28"/>
                        <wps:cNvSpPr txBox="1"/>
                        <wps:spPr>
                          <a:xfrm>
                            <a:off x="0" y="5249712"/>
                            <a:ext cx="3695700" cy="287655"/>
                          </a:xfrm>
                          <a:prstGeom prst="rect">
                            <a:avLst/>
                          </a:prstGeom>
                          <a:solidFill>
                            <a:prstClr val="white"/>
                          </a:solidFill>
                          <a:ln>
                            <a:noFill/>
                          </a:ln>
                        </wps:spPr>
                        <wps:txbx>
                          <w:txbxContent>
                            <w:p w14:paraId="5FEF39D3" w14:textId="0F1E5B84" w:rsidR="00CB7E2C" w:rsidRPr="00E84570" w:rsidRDefault="00CB7E2C" w:rsidP="00CB7E2C">
                              <w:pPr>
                                <w:pStyle w:val="Caption"/>
                                <w:spacing w:after="50"/>
                                <w:rPr>
                                  <w:rFonts w:eastAsia="MS Mincho"/>
                                  <w:noProof/>
                                  <w:szCs w:val="24"/>
                                  <w:lang w:val="en-US"/>
                                </w:rPr>
                              </w:pPr>
                              <w:bookmarkStart w:id="638" w:name="_Ref73863979"/>
                              <w:bookmarkStart w:id="639" w:name="_Toc81142256"/>
                              <w:bookmarkStart w:id="640" w:name="_Toc81632776"/>
                              <w:r>
                                <w:t xml:space="preserve">Figure </w:t>
                              </w:r>
                              <w:r>
                                <w:fldChar w:fldCharType="begin"/>
                              </w:r>
                              <w:r>
                                <w:instrText>SEQ Figure \* ARABIC</w:instrText>
                              </w:r>
                              <w:r>
                                <w:fldChar w:fldCharType="separate"/>
                              </w:r>
                              <w:r w:rsidR="00506054">
                                <w:rPr>
                                  <w:noProof/>
                                </w:rPr>
                                <w:t>11</w:t>
                              </w:r>
                              <w:r>
                                <w:fldChar w:fldCharType="end"/>
                              </w:r>
                              <w:bookmarkEnd w:id="638"/>
                              <w:r>
                                <w:t xml:space="preserve"> – </w:t>
                              </w:r>
                              <w:r w:rsidRPr="00C96D89">
                                <w:t>S</w:t>
                              </w:r>
                              <w:r>
                                <w:t xml:space="preserve">ystem level </w:t>
                              </w:r>
                              <w:r w:rsidRPr="00C96D89">
                                <w:t>impact logic</w:t>
                              </w:r>
                              <w:bookmarkEnd w:id="639"/>
                              <w:bookmarkEnd w:id="6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5A7E918" id="Group 22" o:spid="_x0000_s1031" alt="Figure 13 presents a system level impact logic map showing the various stages of the child protection process where a family can engage with IFAS. Once a family accepts IFAS support, they are either diverted from court involvement due to IFAS, diverted from court involvement but not by IFAS, not diverted from court involvement, or IFAS reduces the length of child protection involvement. " style="width:489.05pt;height:436pt;mso-position-horizontal-relative:char;mso-position-vertical-relative:line" coordsize="36957,5537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7" o:spid="_x0000_s1032" type="#_x0000_t75" style="position:absolute;left:5477;top:-60;width:28365;height:51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">
                  <v:imagedata r:id="rId45" o:title=""/>
                  <o:lock v:ext="edit" aspectratio="f"/>
                </v:shape>
                <v:shapetype id="_x0000_t202" coordsize="21600,21600" o:spt="202" path="m,l,21600r21600,l21600,xe">
                  <v:stroke joinstyle="miter"/>
                  <v:path gradientshapeok="t" o:connecttype="rect"/>
                </v:shapetype>
                <v:shape id="Text Box 28" o:spid="_x0000_s1033" type="#_x0000_t202" style="position:absolute;top:52497;width:3695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FEF39D3" w14:textId="0F1E5B84" w:rsidR="00CB7E2C" w:rsidRPr="00E84570" w:rsidRDefault="00CB7E2C" w:rsidP="00CB7E2C">
                        <w:pPr>
                          <w:pStyle w:val="Caption"/>
                          <w:spacing w:after="50"/>
                          <w:rPr>
                            <w:rFonts w:eastAsia="MS Mincho"/>
                            <w:noProof/>
                            <w:szCs w:val="24"/>
                            <w:lang w:val="en-US"/>
                          </w:rPr>
                        </w:pPr>
                        <w:bookmarkStart w:id="641" w:name="_Ref73863979"/>
                        <w:bookmarkStart w:id="642" w:name="_Toc81142256"/>
                        <w:bookmarkStart w:id="643" w:name="_Toc81632776"/>
                        <w:r>
                          <w:t xml:space="preserve">Figure </w:t>
                        </w:r>
                        <w:r>
                          <w:fldChar w:fldCharType="begin"/>
                        </w:r>
                        <w:r>
                          <w:instrText>SEQ Figure \* ARABIC</w:instrText>
                        </w:r>
                        <w:r>
                          <w:fldChar w:fldCharType="separate"/>
                        </w:r>
                        <w:r w:rsidR="00506054">
                          <w:rPr>
                            <w:noProof/>
                          </w:rPr>
                          <w:t>11</w:t>
                        </w:r>
                        <w:r>
                          <w:fldChar w:fldCharType="end"/>
                        </w:r>
                        <w:bookmarkEnd w:id="641"/>
                        <w:r>
                          <w:t xml:space="preserve"> – </w:t>
                        </w:r>
                        <w:r w:rsidRPr="00C96D89">
                          <w:t>S</w:t>
                        </w:r>
                        <w:r>
                          <w:t xml:space="preserve">ystem level </w:t>
                        </w:r>
                        <w:r w:rsidRPr="00C96D89">
                          <w:t>impact logic</w:t>
                        </w:r>
                        <w:bookmarkEnd w:id="642"/>
                        <w:bookmarkEnd w:id="643"/>
                      </w:p>
                    </w:txbxContent>
                  </v:textbox>
                </v:shape>
                <w10:anchorlock/>
              </v:group>
            </w:pict>
          </mc:Fallback>
        </mc:AlternateContent>
      </w:r>
    </w:p>
    <w:p w14:paraId="7186CB89" w14:textId="4C04E72C" w:rsidR="00FB5E56" w:rsidRPr="00193E20" w:rsidRDefault="00CB7E2C" w:rsidP="00CB7E2C">
      <w:pPr>
        <w:pStyle w:val="Body"/>
      </w:pPr>
      <w:r w:rsidRPr="00193E20">
        <w:t xml:space="preserve">The key barrier in determining IFAS’s success rate in court diversion is that people who are referred to IFAS are not representative of the whole group of families engaged with </w:t>
      </w:r>
      <w:r w:rsidR="00D275F9" w:rsidRPr="00193E20">
        <w:t>DFFH</w:t>
      </w:r>
      <w:r w:rsidRPr="00193E20">
        <w:t xml:space="preserve"> Child Protection. </w:t>
      </w:r>
      <w:r w:rsidR="007F75D2" w:rsidRPr="00193E20">
        <w:t xml:space="preserve">It is clear that </w:t>
      </w:r>
      <w:r w:rsidRPr="00193E20">
        <w:t>IFAS is not mainly working with families who are least likely to proceed to the court stage, as there would seem to be no reason to refer these families to IFAS</w:t>
      </w:r>
      <w:r w:rsidR="00CF2E0B" w:rsidRPr="00193E20">
        <w:t>, nor are they mainly working with families who are inevitably destined for court</w:t>
      </w:r>
      <w:r w:rsidR="000C7EF0" w:rsidRPr="00193E20">
        <w:t xml:space="preserve">. This is </w:t>
      </w:r>
      <w:r w:rsidR="00134DCD" w:rsidRPr="00193E20">
        <w:t>supported by the qualitative data</w:t>
      </w:r>
      <w:r w:rsidR="007F75D2" w:rsidRPr="00193E20">
        <w:t>:</w:t>
      </w:r>
    </w:p>
    <w:p w14:paraId="07E5C0D6" w14:textId="2CB059AA" w:rsidR="00FB5E56" w:rsidRPr="00193E20" w:rsidRDefault="00FB5E56" w:rsidP="00FB5E56">
      <w:pPr>
        <w:pStyle w:val="Quote"/>
      </w:pPr>
      <w:r w:rsidRPr="00193E20">
        <w:t>I would say in terms of our risk assessment, right, there’s families where we go out and they’re either like assessed as lower risk or moderate risk, where we can work really effectively with those families, get some services in place, and they’re pretty happy to work with us, where there isn’t really that role for IFAS, because things are working well. There’s families that are at like the very high end risk, generally, those are the urgents, or those are the things where something happens, and we’re going out that day and potentially getting legally involved that day. Because it needs to be an emergency PA, so there isn’t necessarily that space in there for us to kind of negotiate or try and bring the risk down. I would say where the role for IFAS that I’ve found most effective is in that kind of like high risk, but it’s not an emergency, we’re looking at maybe a PA by notice. (CP1)</w:t>
      </w:r>
    </w:p>
    <w:p w14:paraId="4FC770F2" w14:textId="002CEC2D" w:rsidR="00CB7E2C" w:rsidRPr="00193E20" w:rsidRDefault="00CB7E2C" w:rsidP="00CB7E2C">
      <w:pPr>
        <w:pStyle w:val="Body"/>
      </w:pPr>
      <w:r w:rsidRPr="00193E20">
        <w:t xml:space="preserve">No evidence was found that IFAS is diverting families away from the child protection system who ‘need’ </w:t>
      </w:r>
      <w:r w:rsidR="00D275F9" w:rsidRPr="00193E20">
        <w:t>DFFH</w:t>
      </w:r>
      <w:r w:rsidRPr="00193E20">
        <w:t xml:space="preserve"> Child Protection, so this analysis has assumed that this is not occurring. </w:t>
      </w:r>
    </w:p>
    <w:p w14:paraId="3144C67C" w14:textId="0C0E5CA0" w:rsidR="00CB7E2C" w:rsidRPr="00212901" w:rsidRDefault="00CB7E2C" w:rsidP="00CB7E2C">
      <w:pPr>
        <w:pStyle w:val="Body"/>
      </w:pPr>
      <w:r w:rsidRPr="00193E20">
        <w:t xml:space="preserve">This analysis is also limited by the </w:t>
      </w:r>
      <w:r w:rsidR="00D0733C" w:rsidRPr="00193E20">
        <w:t>quality and difficulty linking</w:t>
      </w:r>
      <w:r w:rsidRPr="00193E20">
        <w:t xml:space="preserve"> qualitative and quantitative data</w:t>
      </w:r>
      <w:r w:rsidR="00AA1B2F" w:rsidRPr="00193E20">
        <w:t>, as detailed</w:t>
      </w:r>
      <w:r w:rsidR="00D0733C" w:rsidRPr="00193E20">
        <w:t xml:space="preserve"> above</w:t>
      </w:r>
      <w:r w:rsidR="00AA1B2F" w:rsidRPr="00193E20">
        <w:t xml:space="preserve"> in </w:t>
      </w:r>
      <w:r w:rsidR="00AA1B2F" w:rsidRPr="008C1C8D">
        <w:fldChar w:fldCharType="begin"/>
      </w:r>
      <w:r w:rsidR="00AA1B2F" w:rsidRPr="00193E20">
        <w:instrText xml:space="preserve"> REF _Ref72313636 \r \h </w:instrText>
      </w:r>
      <w:r w:rsidR="00AA1B2F" w:rsidRPr="008C1C8D">
        <w:fldChar w:fldCharType="separate"/>
      </w:r>
      <w:r w:rsidR="00CC2802">
        <w:t>2.6</w:t>
      </w:r>
      <w:r w:rsidR="00AA1B2F" w:rsidRPr="008C1C8D">
        <w:fldChar w:fldCharType="end"/>
      </w:r>
      <w:r w:rsidR="00AA1B2F" w:rsidRPr="00193E20">
        <w:t xml:space="preserve">. </w:t>
      </w:r>
      <w:r w:rsidR="00F31BD2" w:rsidRPr="008C1C8D">
        <w:t>All costs in 20</w:t>
      </w:r>
      <w:r w:rsidR="00237FA4" w:rsidRPr="005957EB">
        <w:t>20/</w:t>
      </w:r>
      <w:r w:rsidR="00F31BD2" w:rsidRPr="00212901">
        <w:t>21 dollars unless otherwise stated.</w:t>
      </w:r>
    </w:p>
    <w:p w14:paraId="50127704" w14:textId="3121F515" w:rsidR="00CB7E2C" w:rsidRPr="00193E20" w:rsidRDefault="00CB7E2C" w:rsidP="001D713F">
      <w:pPr>
        <w:pStyle w:val="Appendixheading2"/>
      </w:pPr>
      <w:bookmarkStart w:id="641" w:name="_Toc43041072"/>
      <w:bookmarkStart w:id="642" w:name="_Toc81142291"/>
      <w:bookmarkStart w:id="643" w:name="_Toc81632811"/>
      <w:r w:rsidRPr="00193E20">
        <w:t>Cost savings from court diversion</w:t>
      </w:r>
      <w:bookmarkEnd w:id="641"/>
      <w:bookmarkEnd w:id="642"/>
      <w:bookmarkEnd w:id="643"/>
    </w:p>
    <w:p w14:paraId="6F6CA4B3" w14:textId="535DD4BA" w:rsidR="00CB7E2C" w:rsidRPr="00193E20" w:rsidRDefault="00F63C84" w:rsidP="00CB7E2C">
      <w:pPr>
        <w:pStyle w:val="Body"/>
      </w:pPr>
      <w:r w:rsidRPr="00193E20">
        <w:t>Average d</w:t>
      </w:r>
      <w:r w:rsidR="00CB7E2C" w:rsidRPr="00193E20">
        <w:t xml:space="preserve">irect costs are available per child from </w:t>
      </w:r>
      <w:r w:rsidR="00D275F9" w:rsidRPr="00193E20">
        <w:t>DFFH</w:t>
      </w:r>
      <w:r w:rsidR="00CB7E2C" w:rsidRPr="00193E20">
        <w:t>, per case from the Children’s Court and per grant recipient from VLA. The average number of children per family with children is 1.8 in Australia,</w:t>
      </w:r>
      <w:r w:rsidR="00000E4B" w:rsidRPr="00193E20">
        <w:t xml:space="preserve"> but slightly higher for IFAS clients at 2.1</w:t>
      </w:r>
      <w:r w:rsidR="00DD2502" w:rsidRPr="00193E20">
        <w:t xml:space="preserve">. </w:t>
      </w:r>
      <w:r w:rsidR="000416FB" w:rsidRPr="00193E20">
        <w:t>T</w:t>
      </w:r>
      <w:r w:rsidR="00CB7E2C" w:rsidRPr="00193E20">
        <w:t xml:space="preserve">he number of grants per case for grants of legal aid is estimated by VLA to be approximately three. </w:t>
      </w:r>
      <w:r w:rsidR="00D32F3B" w:rsidRPr="00193E20">
        <w:t>IFAS originally aimed to work with 150 clients pe</w:t>
      </w:r>
      <w:r w:rsidR="00B90C3B" w:rsidRPr="00193E20">
        <w:t xml:space="preserve">r year and achieved 139 in 2020. </w:t>
      </w:r>
    </w:p>
    <w:p w14:paraId="35F75579" w14:textId="1E1C7DB5" w:rsidR="00CB7E2C" w:rsidRPr="005957EB" w:rsidRDefault="00CB7E2C" w:rsidP="00EF512C">
      <w:r w:rsidRPr="00193E20">
        <w:t xml:space="preserve">If IFAS is successful in diverting a client from the court system, they will eliminate </w:t>
      </w:r>
      <w:r w:rsidR="00D275F9" w:rsidRPr="00193E20">
        <w:t>DFFH</w:t>
      </w:r>
      <w:r w:rsidRPr="00193E20">
        <w:t xml:space="preserve"> costs related to applying for an order ($</w:t>
      </w:r>
      <w:r w:rsidR="00816D88" w:rsidRPr="00193E20">
        <w:t>3,830</w:t>
      </w:r>
      <w:r w:rsidRPr="00193E20">
        <w:t xml:space="preserve"> per order issued) and, for approximately one in three children, intensive family support services ($</w:t>
      </w:r>
      <w:r w:rsidR="006D39C4" w:rsidRPr="00193E20">
        <w:t>9,693</w:t>
      </w:r>
      <w:r w:rsidRPr="00193E20">
        <w:t xml:space="preserve"> per child).</w:t>
      </w:r>
      <w:r w:rsidR="00F31BD2" w:rsidRPr="00193E20">
        <w:rPr>
          <w:rStyle w:val="FootnoteReference"/>
        </w:rPr>
        <w:footnoteReference w:id="75"/>
      </w:r>
      <w:r w:rsidRPr="00193E20">
        <w:t xml:space="preserve"> IFAS support will not prevent the costs associated with the original report ($37</w:t>
      </w:r>
      <w:r w:rsidR="006D39C4" w:rsidRPr="008C1C8D">
        <w:t>5</w:t>
      </w:r>
      <w:r w:rsidRPr="005957EB">
        <w:t xml:space="preserve"> per report),</w:t>
      </w:r>
      <w:r w:rsidRPr="00193E20">
        <w:rPr>
          <w:rStyle w:val="FootnoteReference"/>
        </w:rPr>
        <w:footnoteReference w:id="76"/>
      </w:r>
      <w:r w:rsidRPr="00193E20">
        <w:t xml:space="preserve"> as IFAS eligibility criteria require t</w:t>
      </w:r>
      <w:r w:rsidRPr="008C1C8D">
        <w:t xml:space="preserve">he family to be under investigation. The </w:t>
      </w:r>
      <w:r w:rsidRPr="005957EB">
        <w:t>average cost per case in the Family Division of the Children’s Court is $</w:t>
      </w:r>
      <w:r w:rsidR="00D06DD2" w:rsidRPr="00212901">
        <w:t>1,468</w:t>
      </w:r>
      <w:r w:rsidRPr="00212901">
        <w:t>.</w:t>
      </w:r>
      <w:r w:rsidR="00090098" w:rsidRPr="00193E20">
        <w:rPr>
          <w:rStyle w:val="FootnoteReference"/>
        </w:rPr>
        <w:footnoteReference w:id="77"/>
      </w:r>
      <w:r w:rsidRPr="00193E20">
        <w:t xml:space="preserve"> The average grant of legal aid for child protection clients is </w:t>
      </w:r>
      <w:r w:rsidR="002D6FA6" w:rsidRPr="00193E20">
        <w:t>$2,750</w:t>
      </w:r>
      <w:r w:rsidRPr="00193E20">
        <w:t xml:space="preserve">, with an average of three grants per hearing meaning each case totals an average of </w:t>
      </w:r>
      <w:r w:rsidR="0000135F" w:rsidRPr="00193E20">
        <w:rPr>
          <w:rFonts w:ascii="Calibri" w:eastAsia="Times New Roman" w:hAnsi="Calibri" w:cs="Calibri"/>
          <w:color w:val="000000"/>
        </w:rPr>
        <w:t>$8,252</w:t>
      </w:r>
      <w:r w:rsidRPr="00193E20">
        <w:t xml:space="preserve">. This means that each family diverted from the court system will save the Victorian Government an average of </w:t>
      </w:r>
      <w:r w:rsidR="00EF512C" w:rsidRPr="00193E20">
        <w:t>$21,935</w:t>
      </w:r>
      <w:r w:rsidRPr="00193E20">
        <w:t>. If a child is also diverted from out-of-home care, this results in an average additional saving of $</w:t>
      </w:r>
      <w:r w:rsidR="001C778D" w:rsidRPr="00193E20">
        <w:t>76</w:t>
      </w:r>
      <w:r w:rsidR="00CE56F3" w:rsidRPr="00193E20">
        <w:t>,</w:t>
      </w:r>
      <w:r w:rsidR="001C778D" w:rsidRPr="00193E20">
        <w:t>509</w:t>
      </w:r>
      <w:r w:rsidRPr="00193E20">
        <w:t xml:space="preserve"> per child per year.</w:t>
      </w:r>
      <w:r w:rsidRPr="00193E20">
        <w:rPr>
          <w:rStyle w:val="FootnoteReference"/>
        </w:rPr>
        <w:footnoteReference w:id="78"/>
      </w:r>
      <w:r w:rsidRPr="00193E20">
        <w:t xml:space="preserve"> The most common length of order made is for one year.</w:t>
      </w:r>
      <w:r w:rsidRPr="00193E20">
        <w:rPr>
          <w:rStyle w:val="FootnoteReference"/>
        </w:rPr>
        <w:footnoteReference w:id="79"/>
      </w:r>
      <w:r w:rsidRPr="00193E20">
        <w:t xml:space="preserve"> </w:t>
      </w:r>
      <w:r w:rsidR="00B33515" w:rsidRPr="008C1C8D">
        <w:t xml:space="preserve">In 2019/20 </w:t>
      </w:r>
      <w:r w:rsidR="00B33515" w:rsidRPr="005957EB">
        <w:t>4</w:t>
      </w:r>
      <w:r w:rsidR="00B33515" w:rsidRPr="00212901">
        <w:t>,376</w:t>
      </w:r>
      <w:r w:rsidR="00B33515" w:rsidRPr="005C6C81">
        <w:t xml:space="preserve"> children entered out of home care, from a total of </w:t>
      </w:r>
      <w:r w:rsidR="00B33515" w:rsidRPr="00193E20">
        <w:t xml:space="preserve">14,947 children made subject to care </w:t>
      </w:r>
      <w:r w:rsidR="002E7D54" w:rsidRPr="00193E20">
        <w:t xml:space="preserve">or protection orders, meaning approximately 29% </w:t>
      </w:r>
      <w:r w:rsidRPr="00193E20">
        <w:t xml:space="preserve">of all cases </w:t>
      </w:r>
      <w:r w:rsidR="007C02A6" w:rsidRPr="00193E20">
        <w:t xml:space="preserve">which reach the protection order stage </w:t>
      </w:r>
      <w:r w:rsidRPr="00193E20">
        <w:t>result in orders for out-of-home care,</w:t>
      </w:r>
      <w:r w:rsidR="002E7D54" w:rsidRPr="00193E20">
        <w:rPr>
          <w:rStyle w:val="FootnoteReference"/>
        </w:rPr>
        <w:footnoteReference w:id="80"/>
      </w:r>
      <w:r w:rsidRPr="00193E20">
        <w:t xml:space="preserve"> </w:t>
      </w:r>
      <w:r w:rsidR="00920464" w:rsidRPr="008C1C8D">
        <w:t>although</w:t>
      </w:r>
      <w:r w:rsidR="007C049A" w:rsidRPr="005957EB">
        <w:t xml:space="preserve"> one</w:t>
      </w:r>
      <w:r w:rsidR="00920464" w:rsidRPr="00212901">
        <w:t xml:space="preserve"> </w:t>
      </w:r>
      <w:r w:rsidR="00795064">
        <w:t>child protection practitioner</w:t>
      </w:r>
      <w:r w:rsidR="006B358D" w:rsidRPr="00193E20">
        <w:t xml:space="preserve"> </w:t>
      </w:r>
      <w:r w:rsidR="00920464" w:rsidRPr="00193E20">
        <w:t>estimated that for IFAS diversions</w:t>
      </w:r>
      <w:r w:rsidR="00C30A90" w:rsidRPr="00193E20">
        <w:t xml:space="preserve"> this may be closer to 50%. </w:t>
      </w:r>
      <w:r w:rsidR="00032037" w:rsidRPr="00193E20">
        <w:t>Using the more conservate estimate</w:t>
      </w:r>
      <w:r w:rsidR="0077430C" w:rsidRPr="00193E20">
        <w:t xml:space="preserve"> </w:t>
      </w:r>
      <w:r w:rsidRPr="00193E20">
        <w:t>discount</w:t>
      </w:r>
      <w:r w:rsidR="0085308F" w:rsidRPr="00193E20">
        <w:t>s</w:t>
      </w:r>
      <w:r w:rsidRPr="00193E20">
        <w:t xml:space="preserve"> this cost but assuming </w:t>
      </w:r>
      <w:r w:rsidR="004A4728">
        <w:t>two</w:t>
      </w:r>
      <w:r w:rsidRPr="00193E20">
        <w:t xml:space="preserve"> children per family, </w:t>
      </w:r>
      <w:r w:rsidR="008612AC" w:rsidRPr="00193E20">
        <w:t>reaches</w:t>
      </w:r>
      <w:r w:rsidRPr="00193E20">
        <w:t xml:space="preserve"> a total of </w:t>
      </w:r>
      <w:r w:rsidR="00871F00" w:rsidRPr="00193E20">
        <w:t>$44,375</w:t>
      </w:r>
      <w:r w:rsidRPr="00193E20">
        <w:t xml:space="preserve"> per family. The average cost for each family diverted from court is calculated at </w:t>
      </w:r>
      <w:r w:rsidR="00871F00" w:rsidRPr="00193E20">
        <w:t>$65,911</w:t>
      </w:r>
      <w:r w:rsidRPr="00193E20">
        <w:t xml:space="preserve">, as shown in </w:t>
      </w:r>
      <w:r w:rsidRPr="005957EB">
        <w:fldChar w:fldCharType="begin"/>
      </w:r>
      <w:r w:rsidRPr="00193E20">
        <w:instrText xml:space="preserve"> REF _Ref40962502 \h </w:instrText>
      </w:r>
      <w:r w:rsidRPr="005957EB">
        <w:fldChar w:fldCharType="separate"/>
      </w:r>
      <w:r w:rsidR="00CC2802" w:rsidRPr="00193E20">
        <w:t xml:space="preserve">Table </w:t>
      </w:r>
      <w:r w:rsidR="00CC2802">
        <w:rPr>
          <w:noProof/>
        </w:rPr>
        <w:t>6</w:t>
      </w:r>
      <w:r w:rsidRPr="005957EB">
        <w:fldChar w:fldCharType="end"/>
      </w:r>
      <w:r w:rsidRPr="00193E20">
        <w:t>.</w:t>
      </w:r>
    </w:p>
    <w:p w14:paraId="4BE48630" w14:textId="49CEF2FD" w:rsidR="0062203E" w:rsidRPr="00193E20" w:rsidRDefault="0062203E" w:rsidP="00032037">
      <w:pPr>
        <w:spacing w:after="0" w:line="240" w:lineRule="auto"/>
      </w:pPr>
    </w:p>
    <w:tbl>
      <w:tblPr>
        <w:tblStyle w:val="GridTable3-Accent5"/>
        <w:tblW w:w="10191" w:type="dxa"/>
        <w:tblInd w:w="15" w:type="dxa"/>
        <w:tblLook w:val="04A0" w:firstRow="1" w:lastRow="0" w:firstColumn="1" w:lastColumn="0" w:noHBand="0" w:noVBand="1"/>
        <w:tblCaption w:val="Costs of child protection court involvement"/>
        <w:tblDescription w:val="Table 4 presents the total costs of child protection involvement across a family's journey, from the cost of one DFFH order issued ($3830), costs of intensive family support services ($6416), Children's Court attendance ($1468), DFFH protective involvement ($1569), legal aid grants ($8252), and the cost of Out of Home care ($44375). The table presents that the total average cost for each family diverted from court is $65,911."/>
      </w:tblPr>
      <w:tblGrid>
        <w:gridCol w:w="3092"/>
        <w:gridCol w:w="1134"/>
        <w:gridCol w:w="1219"/>
        <w:gridCol w:w="1134"/>
        <w:gridCol w:w="1134"/>
        <w:gridCol w:w="1134"/>
        <w:gridCol w:w="1344"/>
      </w:tblGrid>
      <w:tr w:rsidR="00437181" w:rsidRPr="00193E20" w14:paraId="730F7D90" w14:textId="77777777" w:rsidTr="00807C0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92" w:type="dxa"/>
            <w:noWrap/>
            <w:hideMark/>
          </w:tcPr>
          <w:p w14:paraId="2C382C29" w14:textId="77777777" w:rsidR="00800618" w:rsidRPr="00193E20" w:rsidRDefault="00800618">
            <w:pPr>
              <w:spacing w:after="0" w:line="240" w:lineRule="auto"/>
            </w:pPr>
            <w:r w:rsidRPr="00193E20">
              <w:t>Costs</w:t>
            </w:r>
          </w:p>
        </w:tc>
        <w:tc>
          <w:tcPr>
            <w:tcW w:w="1134" w:type="dxa"/>
            <w:noWrap/>
            <w:hideMark/>
          </w:tcPr>
          <w:p w14:paraId="0202E0E3"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child</w:t>
            </w:r>
          </w:p>
        </w:tc>
        <w:tc>
          <w:tcPr>
            <w:tcW w:w="1219" w:type="dxa"/>
            <w:noWrap/>
            <w:hideMark/>
          </w:tcPr>
          <w:p w14:paraId="437A1C96"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participant</w:t>
            </w:r>
          </w:p>
        </w:tc>
        <w:tc>
          <w:tcPr>
            <w:tcW w:w="1134" w:type="dxa"/>
            <w:noWrap/>
            <w:hideMark/>
          </w:tcPr>
          <w:p w14:paraId="3EA78235"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Costs per case</w:t>
            </w:r>
          </w:p>
        </w:tc>
        <w:tc>
          <w:tcPr>
            <w:tcW w:w="1134" w:type="dxa"/>
            <w:noWrap/>
            <w:hideMark/>
          </w:tcPr>
          <w:p w14:paraId="3B3B0252"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Number per case</w:t>
            </w:r>
          </w:p>
        </w:tc>
        <w:tc>
          <w:tcPr>
            <w:tcW w:w="1134" w:type="dxa"/>
            <w:noWrap/>
            <w:hideMark/>
          </w:tcPr>
          <w:p w14:paraId="61D4E02D"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Chance of occurring</w:t>
            </w:r>
          </w:p>
        </w:tc>
        <w:tc>
          <w:tcPr>
            <w:tcW w:w="1344" w:type="dxa"/>
            <w:noWrap/>
            <w:hideMark/>
          </w:tcPr>
          <w:p w14:paraId="3EA8F6C3" w14:textId="77777777" w:rsidR="00800618" w:rsidRPr="00193E20" w:rsidRDefault="00800618" w:rsidP="00800618">
            <w:pPr>
              <w:spacing w:after="0" w:line="240" w:lineRule="auto"/>
              <w:cnfStyle w:val="100000000000" w:firstRow="1" w:lastRow="0" w:firstColumn="0" w:lastColumn="0" w:oddVBand="0" w:evenVBand="0" w:oddHBand="0" w:evenHBand="0" w:firstRowFirstColumn="0" w:firstRowLastColumn="0" w:lastRowFirstColumn="0" w:lastRowLastColumn="0"/>
            </w:pPr>
            <w:r w:rsidRPr="00193E20">
              <w:t>Total</w:t>
            </w:r>
          </w:p>
        </w:tc>
      </w:tr>
      <w:tr w:rsidR="00437181" w:rsidRPr="00193E20" w14:paraId="64E55763"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3450FEA4" w14:textId="77777777" w:rsidR="00400F25" w:rsidRPr="00193E20" w:rsidRDefault="00400F25" w:rsidP="00400F25">
            <w:pPr>
              <w:spacing w:after="0" w:line="240" w:lineRule="auto"/>
            </w:pPr>
            <w:r w:rsidRPr="00193E20">
              <w:t>DFFH cost per order issued</w:t>
            </w:r>
          </w:p>
        </w:tc>
        <w:tc>
          <w:tcPr>
            <w:tcW w:w="1134" w:type="dxa"/>
            <w:noWrap/>
            <w:hideMark/>
          </w:tcPr>
          <w:p w14:paraId="2245A0D6"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6438019D" w14:textId="3EC21616"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   </w:t>
            </w:r>
          </w:p>
        </w:tc>
        <w:tc>
          <w:tcPr>
            <w:tcW w:w="1134" w:type="dxa"/>
            <w:noWrap/>
            <w:hideMark/>
          </w:tcPr>
          <w:p w14:paraId="53A2D600" w14:textId="3DB73A93"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$3,830 </w:t>
            </w:r>
          </w:p>
        </w:tc>
        <w:tc>
          <w:tcPr>
            <w:tcW w:w="1134" w:type="dxa"/>
            <w:noWrap/>
            <w:hideMark/>
          </w:tcPr>
          <w:p w14:paraId="28F8A268" w14:textId="7ECC22EC"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134" w:type="dxa"/>
            <w:noWrap/>
            <w:hideMark/>
          </w:tcPr>
          <w:p w14:paraId="657B328A" w14:textId="4BA93BA8"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424ED244" w14:textId="4858140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$3,830 </w:t>
            </w:r>
          </w:p>
        </w:tc>
      </w:tr>
      <w:tr w:rsidR="00047B31" w:rsidRPr="00193E20" w14:paraId="38B75429"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4D566541" w14:textId="77777777" w:rsidR="00400F25" w:rsidRPr="00193E20" w:rsidRDefault="00400F25" w:rsidP="00400F25">
            <w:pPr>
              <w:spacing w:after="0" w:line="240" w:lineRule="auto"/>
            </w:pPr>
            <w:r w:rsidRPr="00193E20">
              <w:t xml:space="preserve">Intensive family support services </w:t>
            </w:r>
          </w:p>
        </w:tc>
        <w:tc>
          <w:tcPr>
            <w:tcW w:w="1134" w:type="dxa"/>
            <w:noWrap/>
            <w:hideMark/>
          </w:tcPr>
          <w:p w14:paraId="067744DC" w14:textId="62DC1069"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$9,693 </w:t>
            </w:r>
          </w:p>
        </w:tc>
        <w:tc>
          <w:tcPr>
            <w:tcW w:w="1219" w:type="dxa"/>
            <w:noWrap/>
            <w:hideMark/>
          </w:tcPr>
          <w:p w14:paraId="28996206" w14:textId="270602B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   </w:t>
            </w:r>
          </w:p>
        </w:tc>
        <w:tc>
          <w:tcPr>
            <w:tcW w:w="1134" w:type="dxa"/>
            <w:noWrap/>
            <w:hideMark/>
          </w:tcPr>
          <w:p w14:paraId="1F523934"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30693C22" w14:textId="05D709E0"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5034BFB0" w14:textId="69BCE8C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33%</w:t>
            </w:r>
          </w:p>
        </w:tc>
        <w:tc>
          <w:tcPr>
            <w:tcW w:w="1344" w:type="dxa"/>
            <w:noWrap/>
            <w:hideMark/>
          </w:tcPr>
          <w:p w14:paraId="12AAACE4" w14:textId="43BF7EB3"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$6,416</w:t>
            </w:r>
          </w:p>
        </w:tc>
      </w:tr>
      <w:tr w:rsidR="00437181" w:rsidRPr="00193E20" w14:paraId="1F4F06F7"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6C247E9C" w14:textId="77777777" w:rsidR="00400F25" w:rsidRPr="00193E20" w:rsidRDefault="00400F25" w:rsidP="00400F25">
            <w:pPr>
              <w:spacing w:after="0" w:line="240" w:lineRule="auto"/>
            </w:pPr>
            <w:r w:rsidRPr="00193E20">
              <w:t xml:space="preserve">Children’s Court </w:t>
            </w:r>
          </w:p>
        </w:tc>
        <w:tc>
          <w:tcPr>
            <w:tcW w:w="1134" w:type="dxa"/>
            <w:noWrap/>
            <w:hideMark/>
          </w:tcPr>
          <w:p w14:paraId="4F1A1F15"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38273E93" w14:textId="5DA0C542"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   </w:t>
            </w:r>
          </w:p>
        </w:tc>
        <w:tc>
          <w:tcPr>
            <w:tcW w:w="1134" w:type="dxa"/>
            <w:noWrap/>
            <w:hideMark/>
          </w:tcPr>
          <w:p w14:paraId="54984DFD" w14:textId="5FFE152C"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$1,468 </w:t>
            </w:r>
          </w:p>
        </w:tc>
        <w:tc>
          <w:tcPr>
            <w:tcW w:w="1134" w:type="dxa"/>
            <w:noWrap/>
            <w:hideMark/>
          </w:tcPr>
          <w:p w14:paraId="71F4D2C6" w14:textId="06C66B2E"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134" w:type="dxa"/>
            <w:noWrap/>
            <w:hideMark/>
          </w:tcPr>
          <w:p w14:paraId="5846FD66" w14:textId="7CCD86A4"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36741B7B" w14:textId="72FFBFD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$1,468 </w:t>
            </w:r>
          </w:p>
        </w:tc>
      </w:tr>
      <w:tr w:rsidR="00047B31" w:rsidRPr="00193E20" w14:paraId="3A053E61"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35CAFDEF" w14:textId="24E4D33C" w:rsidR="00400F25" w:rsidRPr="00193E20" w:rsidRDefault="00400F25" w:rsidP="00400F25">
            <w:pPr>
              <w:spacing w:after="0" w:line="240" w:lineRule="auto"/>
            </w:pPr>
            <w:r w:rsidRPr="00193E20">
              <w:t>DFFH protective intervention, support and coordination services</w:t>
            </w:r>
          </w:p>
        </w:tc>
        <w:tc>
          <w:tcPr>
            <w:tcW w:w="1134" w:type="dxa"/>
            <w:noWrap/>
            <w:hideMark/>
          </w:tcPr>
          <w:p w14:paraId="477C8940" w14:textId="3B25BAD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$784</w:t>
            </w:r>
          </w:p>
        </w:tc>
        <w:tc>
          <w:tcPr>
            <w:tcW w:w="1219" w:type="dxa"/>
            <w:noWrap/>
            <w:hideMark/>
          </w:tcPr>
          <w:p w14:paraId="0FAA2469"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0D43808D"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71A761BC" w14:textId="767656FD"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3D5D5232" w14:textId="12DF52E0"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1</w:t>
            </w:r>
          </w:p>
        </w:tc>
        <w:tc>
          <w:tcPr>
            <w:tcW w:w="1344" w:type="dxa"/>
            <w:noWrap/>
            <w:hideMark/>
          </w:tcPr>
          <w:p w14:paraId="40272D64" w14:textId="02700EBB" w:rsidR="00400F25" w:rsidRPr="00CF40B2" w:rsidRDefault="004A4728" w:rsidP="00400F25">
            <w:p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r w:rsidR="00400F25" w:rsidRPr="004A4728">
              <w:t>$1,569</w:t>
            </w:r>
          </w:p>
        </w:tc>
      </w:tr>
      <w:tr w:rsidR="00437181" w:rsidRPr="00193E20" w14:paraId="37B6EF81" w14:textId="77777777" w:rsidTr="00807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7636DC09" w14:textId="77777777" w:rsidR="00400F25" w:rsidRPr="00193E20" w:rsidRDefault="00400F25" w:rsidP="00400F25">
            <w:pPr>
              <w:spacing w:after="0" w:line="240" w:lineRule="auto"/>
            </w:pPr>
            <w:r w:rsidRPr="00193E20">
              <w:t>Legal aid grant</w:t>
            </w:r>
          </w:p>
        </w:tc>
        <w:tc>
          <w:tcPr>
            <w:tcW w:w="1134" w:type="dxa"/>
            <w:noWrap/>
            <w:hideMark/>
          </w:tcPr>
          <w:p w14:paraId="31A44C71"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0715589B" w14:textId="516047C2"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$2,750 </w:t>
            </w:r>
          </w:p>
        </w:tc>
        <w:tc>
          <w:tcPr>
            <w:tcW w:w="1134" w:type="dxa"/>
            <w:noWrap/>
            <w:hideMark/>
          </w:tcPr>
          <w:p w14:paraId="58F4E5B5"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461D41D2" w14:textId="557EF251"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3</w:t>
            </w:r>
          </w:p>
        </w:tc>
        <w:tc>
          <w:tcPr>
            <w:tcW w:w="1134" w:type="dxa"/>
            <w:noWrap/>
            <w:hideMark/>
          </w:tcPr>
          <w:p w14:paraId="6B72F2CC" w14:textId="1125C0D5"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1</w:t>
            </w:r>
          </w:p>
        </w:tc>
        <w:tc>
          <w:tcPr>
            <w:tcW w:w="1344" w:type="dxa"/>
            <w:noWrap/>
            <w:hideMark/>
          </w:tcPr>
          <w:p w14:paraId="33D97053" w14:textId="4AABA4CA"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 xml:space="preserve"> $8,252</w:t>
            </w:r>
          </w:p>
        </w:tc>
      </w:tr>
      <w:tr w:rsidR="00047B31" w:rsidRPr="00193E20" w14:paraId="69E5BEA0" w14:textId="77777777" w:rsidTr="00807C05">
        <w:trPr>
          <w:trHeight w:val="30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000EE90E" w14:textId="77777777" w:rsidR="00400F25" w:rsidRPr="00193E20" w:rsidRDefault="00400F25" w:rsidP="00400F25">
            <w:pPr>
              <w:spacing w:after="0" w:line="240" w:lineRule="auto"/>
            </w:pPr>
            <w:r w:rsidRPr="00193E20">
              <w:t>Out-of-home care</w:t>
            </w:r>
          </w:p>
        </w:tc>
        <w:tc>
          <w:tcPr>
            <w:tcW w:w="1134" w:type="dxa"/>
            <w:noWrap/>
            <w:hideMark/>
          </w:tcPr>
          <w:p w14:paraId="570F729C" w14:textId="77E7E66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$76,509 </w:t>
            </w:r>
          </w:p>
        </w:tc>
        <w:tc>
          <w:tcPr>
            <w:tcW w:w="1219" w:type="dxa"/>
            <w:noWrap/>
            <w:hideMark/>
          </w:tcPr>
          <w:p w14:paraId="06ACB12E" w14:textId="2AD7DB1F"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 $-   </w:t>
            </w:r>
          </w:p>
        </w:tc>
        <w:tc>
          <w:tcPr>
            <w:tcW w:w="1134" w:type="dxa"/>
            <w:noWrap/>
            <w:hideMark/>
          </w:tcPr>
          <w:p w14:paraId="2A15DF0B" w14:textId="77777777"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noWrap/>
            <w:hideMark/>
          </w:tcPr>
          <w:p w14:paraId="241A7EB7" w14:textId="6998E4DB"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w:t>
            </w:r>
          </w:p>
        </w:tc>
        <w:tc>
          <w:tcPr>
            <w:tcW w:w="1134" w:type="dxa"/>
            <w:noWrap/>
            <w:hideMark/>
          </w:tcPr>
          <w:p w14:paraId="277C0487" w14:textId="291ACAB8"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29%</w:t>
            </w:r>
          </w:p>
        </w:tc>
        <w:tc>
          <w:tcPr>
            <w:tcW w:w="1344" w:type="dxa"/>
            <w:noWrap/>
            <w:hideMark/>
          </w:tcPr>
          <w:p w14:paraId="5BC684E9" w14:textId="2414A8E5" w:rsidR="00400F25" w:rsidRPr="00193E20" w:rsidRDefault="00400F25" w:rsidP="00400F25">
            <w:pPr>
              <w:spacing w:after="0" w:line="240" w:lineRule="auto"/>
              <w:cnfStyle w:val="000000000000" w:firstRow="0" w:lastRow="0" w:firstColumn="0" w:lastColumn="0" w:oddVBand="0" w:evenVBand="0" w:oddHBand="0" w:evenHBand="0" w:firstRowFirstColumn="0" w:firstRowLastColumn="0" w:lastRowFirstColumn="0" w:lastRowLastColumn="0"/>
            </w:pPr>
            <w:r w:rsidRPr="00193E20">
              <w:t xml:space="preserve">$44,375 </w:t>
            </w:r>
          </w:p>
        </w:tc>
      </w:tr>
      <w:tr w:rsidR="00437181" w:rsidRPr="00193E20" w14:paraId="5D4BB491" w14:textId="77777777" w:rsidTr="00807C0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92" w:type="dxa"/>
            <w:noWrap/>
            <w:hideMark/>
          </w:tcPr>
          <w:p w14:paraId="2DCEF41E" w14:textId="77777777" w:rsidR="00400F25" w:rsidRPr="00193E20" w:rsidRDefault="00400F25" w:rsidP="00400F25">
            <w:pPr>
              <w:spacing w:after="0" w:line="240" w:lineRule="auto"/>
            </w:pPr>
            <w:r w:rsidRPr="00193E20">
              <w:t>Total</w:t>
            </w:r>
          </w:p>
        </w:tc>
        <w:tc>
          <w:tcPr>
            <w:tcW w:w="1134" w:type="dxa"/>
            <w:noWrap/>
            <w:hideMark/>
          </w:tcPr>
          <w:p w14:paraId="7777DD44"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219" w:type="dxa"/>
            <w:noWrap/>
            <w:hideMark/>
          </w:tcPr>
          <w:p w14:paraId="4C7066A6"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0F1ECC58"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2B91FDDF"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noWrap/>
            <w:hideMark/>
          </w:tcPr>
          <w:p w14:paraId="1AC52CCE" w14:textId="77777777"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344" w:type="dxa"/>
            <w:noWrap/>
            <w:hideMark/>
          </w:tcPr>
          <w:p w14:paraId="195497AE" w14:textId="3276886F" w:rsidR="00400F25" w:rsidRPr="00193E20" w:rsidRDefault="00400F25" w:rsidP="00400F25">
            <w:pPr>
              <w:spacing w:after="0" w:line="240" w:lineRule="auto"/>
              <w:cnfStyle w:val="000000100000" w:firstRow="0" w:lastRow="0" w:firstColumn="0" w:lastColumn="0" w:oddVBand="0" w:evenVBand="0" w:oddHBand="1" w:evenHBand="0" w:firstRowFirstColumn="0" w:firstRowLastColumn="0" w:lastRowFirstColumn="0" w:lastRowLastColumn="0"/>
            </w:pPr>
            <w:r w:rsidRPr="00193E20">
              <w:t>$65,911</w:t>
            </w:r>
          </w:p>
        </w:tc>
      </w:tr>
    </w:tbl>
    <w:p w14:paraId="234CAFED" w14:textId="4D774665" w:rsidR="0062203E" w:rsidRPr="00193E20" w:rsidRDefault="0062203E" w:rsidP="00032037">
      <w:pPr>
        <w:spacing w:after="0" w:line="240" w:lineRule="auto"/>
      </w:pPr>
    </w:p>
    <w:p w14:paraId="653EE211" w14:textId="618741EE" w:rsidR="00CB7E2C" w:rsidRPr="005957EB" w:rsidRDefault="00CB7E2C" w:rsidP="00CB7E2C">
      <w:pPr>
        <w:pStyle w:val="Caption"/>
      </w:pPr>
      <w:bookmarkStart w:id="644" w:name="_Ref40962502"/>
      <w:bookmarkStart w:id="645" w:name="_Ref40962498"/>
      <w:bookmarkStart w:id="646" w:name="_Toc43041469"/>
      <w:bookmarkStart w:id="647" w:name="_Toc81142277"/>
      <w:bookmarkStart w:id="648" w:name="_Toc81632797"/>
      <w:r w:rsidRPr="00193E20">
        <w:t xml:space="preserve">Table </w:t>
      </w:r>
      <w:r>
        <w:fldChar w:fldCharType="begin"/>
      </w:r>
      <w:r>
        <w:instrText>SEQ Table \* ARABIC</w:instrText>
      </w:r>
      <w:r>
        <w:fldChar w:fldCharType="separate"/>
      </w:r>
      <w:r w:rsidR="00CC2802">
        <w:rPr>
          <w:noProof/>
        </w:rPr>
        <w:t>6</w:t>
      </w:r>
      <w:r>
        <w:fldChar w:fldCharType="end"/>
      </w:r>
      <w:bookmarkEnd w:id="644"/>
      <w:r w:rsidRPr="00193E20">
        <w:t xml:space="preserve"> - Costs of child protection court involvement</w:t>
      </w:r>
      <w:bookmarkEnd w:id="645"/>
      <w:bookmarkEnd w:id="646"/>
      <w:bookmarkEnd w:id="647"/>
      <w:bookmarkEnd w:id="648"/>
    </w:p>
    <w:p w14:paraId="35241725" w14:textId="61DC2AF4" w:rsidR="005C744A" w:rsidRPr="00193E20" w:rsidRDefault="00CB7E2C" w:rsidP="00CB7E2C">
      <w:pPr>
        <w:pStyle w:val="Body"/>
      </w:pPr>
      <w:r w:rsidRPr="005957EB">
        <w:t>Early VLA modelling in the original IFAS project plan assumed a 33% success rate, however,</w:t>
      </w:r>
      <w:r w:rsidRPr="00212901">
        <w:t xml:space="preserve"> </w:t>
      </w:r>
      <w:r w:rsidR="00282DC8">
        <w:fldChar w:fldCharType="begin"/>
      </w:r>
      <w:r w:rsidR="00282DC8">
        <w:instrText xml:space="preserve"> REF _Ref40962502 \h </w:instrText>
      </w:r>
      <w:r w:rsidR="00282DC8">
        <w:fldChar w:fldCharType="separate"/>
      </w:r>
      <w:r w:rsidR="00CC2802" w:rsidRPr="00193E20">
        <w:t xml:space="preserve">Table </w:t>
      </w:r>
      <w:r w:rsidR="00CC2802">
        <w:rPr>
          <w:noProof/>
        </w:rPr>
        <w:t>6</w:t>
      </w:r>
      <w:r w:rsidR="00282DC8">
        <w:fldChar w:fldCharType="end"/>
      </w:r>
      <w:r w:rsidRPr="00193E20">
        <w:t xml:space="preserve"> </w:t>
      </w:r>
      <w:r w:rsidRPr="005957EB">
        <w:t xml:space="preserve">shows that successfully diverting </w:t>
      </w:r>
      <w:r w:rsidR="00861E31" w:rsidRPr="005957EB">
        <w:t>5.</w:t>
      </w:r>
      <w:r w:rsidR="001C1E9C" w:rsidRPr="00212901">
        <w:t>5</w:t>
      </w:r>
      <w:r w:rsidRPr="00212901">
        <w:t xml:space="preserve">% of families away from the court system is sufficient to result in a positive return on investment </w:t>
      </w:r>
      <w:r w:rsidRPr="00193E20">
        <w:t xml:space="preserve">for the Victorian Government. </w:t>
      </w:r>
    </w:p>
    <w:p w14:paraId="4F09C692" w14:textId="147202A7" w:rsidR="004A5111" w:rsidRPr="00193E20" w:rsidRDefault="00CB7E2C" w:rsidP="004A5111">
      <w:r w:rsidRPr="00193E20">
        <w:t xml:space="preserve">To result in a positive return on investment for </w:t>
      </w:r>
      <w:r w:rsidR="000C23AF" w:rsidRPr="00193E20">
        <w:t>VLA</w:t>
      </w:r>
      <w:r w:rsidRPr="00193E20">
        <w:t xml:space="preserve"> only, which has funded the pilot, IFAS would need to achieve upwards of a </w:t>
      </w:r>
      <w:r w:rsidR="00B02C7F" w:rsidRPr="00193E20">
        <w:t>44</w:t>
      </w:r>
      <w:r w:rsidRPr="00193E20">
        <w:t>% success rate in court diversion, as shown in</w:t>
      </w:r>
      <w:r w:rsidR="004A5111" w:rsidRPr="00193E20">
        <w:t xml:space="preserve"> </w:t>
      </w:r>
      <w:r w:rsidR="004A5111" w:rsidRPr="005957EB">
        <w:fldChar w:fldCharType="begin"/>
      </w:r>
      <w:r w:rsidR="004A5111" w:rsidRPr="00193E20">
        <w:instrText xml:space="preserve"> REF _Ref73867612 \h </w:instrText>
      </w:r>
      <w:r w:rsidR="004A5111" w:rsidRPr="005957EB">
        <w:fldChar w:fldCharType="separate"/>
      </w:r>
      <w:r w:rsidR="00CC2802" w:rsidRPr="00193E20">
        <w:t xml:space="preserve">Table </w:t>
      </w:r>
      <w:r w:rsidR="00CC2802">
        <w:rPr>
          <w:noProof/>
        </w:rPr>
        <w:t>7</w:t>
      </w:r>
      <w:r w:rsidR="004A5111" w:rsidRPr="005957EB">
        <w:fldChar w:fldCharType="end"/>
      </w:r>
      <w:r w:rsidRPr="00193E20">
        <w:t xml:space="preserve">. </w:t>
      </w:r>
      <w:r w:rsidRPr="005957EB">
        <w:t>This is</w:t>
      </w:r>
      <w:r w:rsidRPr="00212901">
        <w:t xml:space="preserve"> complicated by another aim of IFAS, which is to increase access to justice</w:t>
      </w:r>
      <w:r w:rsidR="00E65E61" w:rsidRPr="00212901">
        <w:t>. As IFAS made</w:t>
      </w:r>
      <w:r w:rsidR="001055E3" w:rsidRPr="005C6C81">
        <w:t xml:space="preserve"> over 70</w:t>
      </w:r>
      <w:r w:rsidR="008E05C7" w:rsidRPr="004A4728">
        <w:t xml:space="preserve"> referrals to legal services in the previous 12 months,</w:t>
      </w:r>
      <w:r w:rsidR="001055E3" w:rsidRPr="00193E20">
        <w:rPr>
          <w:rStyle w:val="FootnoteReference"/>
        </w:rPr>
        <w:footnoteReference w:id="81"/>
      </w:r>
      <w:r w:rsidR="008E05C7" w:rsidRPr="00193E20">
        <w:t xml:space="preserve"> </w:t>
      </w:r>
      <w:r w:rsidRPr="00193E20">
        <w:t>it is possible that any savings to VLA through court diversion may be reduced or cancelled out as a result of increased grants of legal aid from people referred by IFAS who otherwise would not receive legal representation.</w:t>
      </w:r>
      <w:r w:rsidR="008B1447" w:rsidRPr="00193E20">
        <w:t xml:space="preserve"> There is no way to know if these </w:t>
      </w:r>
      <w:r w:rsidR="001055E3" w:rsidRPr="00193E20">
        <w:t>70</w:t>
      </w:r>
      <w:r w:rsidR="008B1447" w:rsidRPr="00193E20">
        <w:t xml:space="preserve"> people would have otherwise received legal assistance through other referral pathways</w:t>
      </w:r>
      <w:r w:rsidR="00A42BE7" w:rsidRPr="00193E20">
        <w:t>, but it seems likely that many of them would have</w:t>
      </w:r>
      <w:r w:rsidR="00BD7304" w:rsidRPr="00193E20">
        <w:t>.</w:t>
      </w:r>
    </w:p>
    <w:tbl>
      <w:tblPr>
        <w:tblStyle w:val="GridTable3-Accent5"/>
        <w:tblW w:w="5000" w:type="pct"/>
        <w:tblLook w:val="04A0" w:firstRow="1" w:lastRow="0" w:firstColumn="1" w:lastColumn="0" w:noHBand="0" w:noVBand="1"/>
      </w:tblPr>
      <w:tblGrid>
        <w:gridCol w:w="3265"/>
        <w:gridCol w:w="1702"/>
        <w:gridCol w:w="3288"/>
        <w:gridCol w:w="1951"/>
      </w:tblGrid>
      <w:tr w:rsidR="004A5111" w:rsidRPr="00193E20" w14:paraId="0054D13E" w14:textId="77777777" w:rsidTr="006400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99" w:type="pct"/>
            <w:noWrap/>
          </w:tcPr>
          <w:p w14:paraId="1AD120DC" w14:textId="1913968F" w:rsidR="004A5111" w:rsidRPr="00193E20" w:rsidRDefault="004A5111"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Whole of government</w:t>
            </w:r>
          </w:p>
        </w:tc>
        <w:tc>
          <w:tcPr>
            <w:tcW w:w="834" w:type="pct"/>
            <w:tcBorders>
              <w:right w:val="single" w:sz="4" w:space="0" w:color="9CC2E5" w:themeColor="accent5" w:themeTint="99"/>
            </w:tcBorders>
            <w:noWrap/>
            <w:vAlign w:val="bottom"/>
          </w:tcPr>
          <w:p w14:paraId="63E667B8" w14:textId="77777777"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rPr>
            </w:pPr>
          </w:p>
        </w:tc>
        <w:tc>
          <w:tcPr>
            <w:tcW w:w="1611" w:type="pct"/>
            <w:tcBorders>
              <w:left w:val="single" w:sz="4" w:space="0" w:color="9CC2E5" w:themeColor="accent5" w:themeTint="99"/>
              <w:bottom w:val="nil"/>
              <w:right w:val="single" w:sz="4" w:space="0" w:color="9CC2E5" w:themeColor="accent5" w:themeTint="99"/>
            </w:tcBorders>
          </w:tcPr>
          <w:p w14:paraId="1925E8D8" w14:textId="0B79DE34"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2"/>
              </w:rPr>
            </w:pPr>
            <w:r w:rsidRPr="00193E20">
              <w:rPr>
                <w:rFonts w:ascii="Calibri" w:eastAsia="Times New Roman" w:hAnsi="Calibri" w:cs="Calibri"/>
                <w:i/>
                <w:iCs/>
                <w:color w:val="000000"/>
                <w:szCs w:val="22"/>
              </w:rPr>
              <w:t>VLA only</w:t>
            </w:r>
          </w:p>
        </w:tc>
        <w:tc>
          <w:tcPr>
            <w:tcW w:w="957" w:type="pct"/>
            <w:tcBorders>
              <w:left w:val="single" w:sz="4" w:space="0" w:color="9CC2E5" w:themeColor="accent5" w:themeTint="99"/>
            </w:tcBorders>
            <w:vAlign w:val="bottom"/>
          </w:tcPr>
          <w:p w14:paraId="5E6268A1" w14:textId="77777777" w:rsidR="004A5111" w:rsidRPr="00193E20" w:rsidRDefault="004A5111" w:rsidP="001A12A2">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Cs w:val="22"/>
              </w:rPr>
            </w:pPr>
          </w:p>
        </w:tc>
      </w:tr>
      <w:tr w:rsidR="00E6118F" w:rsidRPr="00193E20" w14:paraId="1231B49D" w14:textId="17BBC8AA" w:rsidTr="00640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74BFC1B1"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No. families per year</w:t>
            </w:r>
          </w:p>
        </w:tc>
        <w:tc>
          <w:tcPr>
            <w:tcW w:w="834" w:type="pct"/>
            <w:tcBorders>
              <w:right w:val="single" w:sz="4" w:space="0" w:color="9CC2E5" w:themeColor="accent5" w:themeTint="99"/>
            </w:tcBorders>
            <w:noWrap/>
            <w:vAlign w:val="bottom"/>
            <w:hideMark/>
          </w:tcPr>
          <w:p w14:paraId="7B76A8AB" w14:textId="77777777"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140</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1A0DEF03" w14:textId="22345AFF"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No. families per year</w:t>
            </w:r>
          </w:p>
        </w:tc>
        <w:tc>
          <w:tcPr>
            <w:tcW w:w="957" w:type="pct"/>
            <w:tcBorders>
              <w:left w:val="single" w:sz="4" w:space="0" w:color="9CC2E5" w:themeColor="accent5" w:themeTint="99"/>
            </w:tcBorders>
            <w:vAlign w:val="bottom"/>
          </w:tcPr>
          <w:p w14:paraId="239703FC" w14:textId="4D93B6B6"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140</w:t>
            </w:r>
          </w:p>
        </w:tc>
      </w:tr>
      <w:tr w:rsidR="004A5111" w:rsidRPr="00193E20" w14:paraId="2839285E" w14:textId="440BEF9E" w:rsidTr="0064002D">
        <w:trPr>
          <w:trHeight w:val="300"/>
        </w:trPr>
        <w:tc>
          <w:tcPr>
            <w:cnfStyle w:val="001000000000" w:firstRow="0" w:lastRow="0" w:firstColumn="1" w:lastColumn="0" w:oddVBand="0" w:evenVBand="0" w:oddHBand="0" w:evenHBand="0" w:firstRowFirstColumn="0" w:firstRowLastColumn="0" w:lastRowFirstColumn="0" w:lastRowLastColumn="0"/>
            <w:tcW w:w="1599" w:type="pct"/>
            <w:noWrap/>
          </w:tcPr>
          <w:p w14:paraId="17EAB4B1"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Success in court diversion</w:t>
            </w:r>
          </w:p>
        </w:tc>
        <w:tc>
          <w:tcPr>
            <w:tcW w:w="834" w:type="pct"/>
            <w:tcBorders>
              <w:right w:val="single" w:sz="4" w:space="0" w:color="9CC2E5" w:themeColor="accent5" w:themeTint="99"/>
            </w:tcBorders>
            <w:noWrap/>
            <w:vAlign w:val="bottom"/>
          </w:tcPr>
          <w:p w14:paraId="2222B2FC" w14:textId="77777777"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highlight w:val="yellow"/>
              </w:rPr>
            </w:pPr>
            <w:r w:rsidRPr="00193E20">
              <w:rPr>
                <w:rFonts w:ascii="Calibri" w:hAnsi="Calibri" w:cs="Calibri"/>
                <w:color w:val="000000"/>
                <w:szCs w:val="22"/>
              </w:rPr>
              <w:t>5.5%</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18F4555F" w14:textId="36D5484C"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Success in court diversion</w:t>
            </w:r>
          </w:p>
        </w:tc>
        <w:tc>
          <w:tcPr>
            <w:tcW w:w="957" w:type="pct"/>
            <w:tcBorders>
              <w:left w:val="single" w:sz="4" w:space="0" w:color="9CC2E5" w:themeColor="accent5" w:themeTint="99"/>
            </w:tcBorders>
            <w:vAlign w:val="bottom"/>
          </w:tcPr>
          <w:p w14:paraId="707BD03C" w14:textId="2F435FD5"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46%</w:t>
            </w:r>
          </w:p>
        </w:tc>
      </w:tr>
      <w:tr w:rsidR="00E6118F" w:rsidRPr="00193E20" w14:paraId="04404498" w14:textId="3F69D684" w:rsidTr="006400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33CE682E"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Cost saved to Vic Gov per year</w:t>
            </w:r>
          </w:p>
        </w:tc>
        <w:tc>
          <w:tcPr>
            <w:tcW w:w="834" w:type="pct"/>
            <w:tcBorders>
              <w:right w:val="single" w:sz="4" w:space="0" w:color="9CC2E5" w:themeColor="accent5" w:themeTint="99"/>
            </w:tcBorders>
            <w:noWrap/>
            <w:vAlign w:val="bottom"/>
            <w:hideMark/>
          </w:tcPr>
          <w:p w14:paraId="107F71DF" w14:textId="77777777"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$527,674</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5A574E8F" w14:textId="46C02826"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Cost saved to VLA only per year</w:t>
            </w:r>
          </w:p>
        </w:tc>
        <w:tc>
          <w:tcPr>
            <w:tcW w:w="957" w:type="pct"/>
            <w:tcBorders>
              <w:left w:val="single" w:sz="4" w:space="0" w:color="9CC2E5" w:themeColor="accent5" w:themeTint="99"/>
            </w:tcBorders>
            <w:vAlign w:val="bottom"/>
          </w:tcPr>
          <w:p w14:paraId="626D9E29" w14:textId="54D1155E" w:rsidR="001A12A2" w:rsidRPr="00193E20" w:rsidRDefault="001A12A2" w:rsidP="001A12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$531,440.62</w:t>
            </w:r>
          </w:p>
        </w:tc>
      </w:tr>
      <w:tr w:rsidR="004A5111" w:rsidRPr="00193E20" w14:paraId="124BB0F9" w14:textId="7B92B18E" w:rsidTr="0064002D">
        <w:trPr>
          <w:trHeight w:val="300"/>
        </w:trPr>
        <w:tc>
          <w:tcPr>
            <w:cnfStyle w:val="001000000000" w:firstRow="0" w:lastRow="0" w:firstColumn="1" w:lastColumn="0" w:oddVBand="0" w:evenVBand="0" w:oddHBand="0" w:evenHBand="0" w:firstRowFirstColumn="0" w:firstRowLastColumn="0" w:lastRowFirstColumn="0" w:lastRowLastColumn="0"/>
            <w:tcW w:w="1599" w:type="pct"/>
            <w:noWrap/>
            <w:hideMark/>
          </w:tcPr>
          <w:p w14:paraId="309420C2"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Cost of IFAS per year</w:t>
            </w:r>
          </w:p>
        </w:tc>
        <w:tc>
          <w:tcPr>
            <w:tcW w:w="834" w:type="pct"/>
            <w:tcBorders>
              <w:right w:val="single" w:sz="4" w:space="0" w:color="9CC2E5" w:themeColor="accent5" w:themeTint="99"/>
            </w:tcBorders>
            <w:noWrap/>
            <w:vAlign w:val="bottom"/>
            <w:hideMark/>
          </w:tcPr>
          <w:p w14:paraId="3DB98C64" w14:textId="77777777"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$524,270</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45B29B75" w14:textId="742D8FA3"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Cost of IFAS per year</w:t>
            </w:r>
          </w:p>
        </w:tc>
        <w:tc>
          <w:tcPr>
            <w:tcW w:w="957" w:type="pct"/>
            <w:tcBorders>
              <w:left w:val="single" w:sz="4" w:space="0" w:color="9CC2E5" w:themeColor="accent5" w:themeTint="99"/>
            </w:tcBorders>
            <w:vAlign w:val="bottom"/>
          </w:tcPr>
          <w:p w14:paraId="7002AF8B" w14:textId="12EC4DEA" w:rsidR="001A12A2" w:rsidRPr="00193E20" w:rsidRDefault="001A12A2" w:rsidP="001A12A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$524,270.00</w:t>
            </w:r>
          </w:p>
        </w:tc>
      </w:tr>
      <w:tr w:rsidR="00E6118F" w:rsidRPr="00193E20" w14:paraId="7D854B44" w14:textId="1D2DAD32" w:rsidTr="0064002D">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99" w:type="pct"/>
            <w:noWrap/>
            <w:hideMark/>
          </w:tcPr>
          <w:p w14:paraId="7CD0EF5C" w14:textId="77777777" w:rsidR="001A12A2" w:rsidRPr="00193E20" w:rsidRDefault="001A12A2" w:rsidP="001A12A2">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ROI per $1 invested</w:t>
            </w:r>
          </w:p>
        </w:tc>
        <w:tc>
          <w:tcPr>
            <w:tcW w:w="834" w:type="pct"/>
            <w:tcBorders>
              <w:bottom w:val="single" w:sz="4" w:space="0" w:color="9CC2E5" w:themeColor="accent5" w:themeTint="99"/>
              <w:right w:val="single" w:sz="4" w:space="0" w:color="9CC2E5" w:themeColor="accent5" w:themeTint="99"/>
            </w:tcBorders>
            <w:noWrap/>
            <w:vAlign w:val="bottom"/>
            <w:hideMark/>
          </w:tcPr>
          <w:p w14:paraId="767B9162" w14:textId="77777777" w:rsidR="001A12A2" w:rsidRPr="00193E20" w:rsidRDefault="001A12A2" w:rsidP="001A12A2">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highlight w:val="yellow"/>
              </w:rPr>
            </w:pPr>
            <w:r w:rsidRPr="00193E20">
              <w:rPr>
                <w:rFonts w:ascii="Calibri" w:hAnsi="Calibri" w:cs="Calibri"/>
                <w:color w:val="000000"/>
                <w:szCs w:val="22"/>
              </w:rPr>
              <w:t>$1.01</w:t>
            </w:r>
          </w:p>
        </w:tc>
        <w:tc>
          <w:tcPr>
            <w:tcW w:w="1611" w:type="pct"/>
            <w:tcBorders>
              <w:top w:val="nil"/>
              <w:left w:val="single" w:sz="4" w:space="0" w:color="9CC2E5" w:themeColor="accent5" w:themeTint="99"/>
              <w:bottom w:val="nil"/>
              <w:right w:val="single" w:sz="4" w:space="0" w:color="9CC2E5" w:themeColor="accent5" w:themeTint="99"/>
            </w:tcBorders>
            <w:shd w:val="clear" w:color="auto" w:fill="FFFFFF" w:themeFill="background1"/>
          </w:tcPr>
          <w:p w14:paraId="7C5A229D" w14:textId="0E75BA7D" w:rsidR="001A12A2" w:rsidRPr="00193E20" w:rsidRDefault="001A12A2" w:rsidP="001A12A2">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2"/>
              </w:rPr>
            </w:pPr>
            <w:r w:rsidRPr="00193E20">
              <w:rPr>
                <w:rFonts w:ascii="Calibri" w:eastAsia="Times New Roman" w:hAnsi="Calibri" w:cs="Calibri"/>
                <w:i/>
                <w:iCs/>
                <w:color w:val="000000"/>
                <w:szCs w:val="22"/>
              </w:rPr>
              <w:t>ROI per $1 invested</w:t>
            </w:r>
          </w:p>
        </w:tc>
        <w:tc>
          <w:tcPr>
            <w:tcW w:w="957" w:type="pct"/>
            <w:tcBorders>
              <w:left w:val="single" w:sz="4" w:space="0" w:color="9CC2E5" w:themeColor="accent5" w:themeTint="99"/>
              <w:bottom w:val="single" w:sz="4" w:space="0" w:color="9CC2E5" w:themeColor="accent5" w:themeTint="99"/>
            </w:tcBorders>
            <w:vAlign w:val="bottom"/>
          </w:tcPr>
          <w:p w14:paraId="28EEDDDE" w14:textId="558014E4" w:rsidR="001A12A2" w:rsidRPr="00193E20" w:rsidRDefault="001A12A2" w:rsidP="004A5111">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sidRPr="00193E20">
              <w:rPr>
                <w:rFonts w:ascii="Calibri" w:hAnsi="Calibri" w:cs="Calibri"/>
                <w:color w:val="000000"/>
                <w:szCs w:val="22"/>
              </w:rPr>
              <w:t>$1.01</w:t>
            </w:r>
          </w:p>
        </w:tc>
      </w:tr>
    </w:tbl>
    <w:p w14:paraId="04C1D01E" w14:textId="4553D9C3" w:rsidR="00B84FE9" w:rsidRPr="005957EB" w:rsidRDefault="004A5111" w:rsidP="004A5111">
      <w:pPr>
        <w:pStyle w:val="Caption"/>
      </w:pPr>
      <w:bookmarkStart w:id="649" w:name="_Ref73867612"/>
      <w:bookmarkStart w:id="650" w:name="_Ref73867609"/>
      <w:bookmarkStart w:id="651" w:name="_Toc81142278"/>
      <w:bookmarkStart w:id="652" w:name="_Toc81632798"/>
      <w:r w:rsidRPr="00193E20">
        <w:t xml:space="preserve">Table </w:t>
      </w:r>
      <w:r>
        <w:fldChar w:fldCharType="begin"/>
      </w:r>
      <w:r>
        <w:instrText>SEQ Table \* ARABIC</w:instrText>
      </w:r>
      <w:r>
        <w:fldChar w:fldCharType="separate"/>
      </w:r>
      <w:r w:rsidR="00CC2802">
        <w:rPr>
          <w:noProof/>
        </w:rPr>
        <w:t>7</w:t>
      </w:r>
      <w:r>
        <w:fldChar w:fldCharType="end"/>
      </w:r>
      <w:bookmarkEnd w:id="649"/>
      <w:r w:rsidRPr="00193E20">
        <w:t xml:space="preserve"> - </w:t>
      </w:r>
      <w:r w:rsidRPr="005957EB">
        <w:t>Return on investment minimums (whole of government and VLA only)</w:t>
      </w:r>
      <w:bookmarkEnd w:id="650"/>
      <w:bookmarkEnd w:id="651"/>
      <w:bookmarkEnd w:id="652"/>
    </w:p>
    <w:p w14:paraId="6AD411E6" w14:textId="746C95F5" w:rsidR="00CB7E2C" w:rsidRPr="00193E20" w:rsidRDefault="005C744A" w:rsidP="00D570B8">
      <w:r w:rsidRPr="00193E20">
        <w:t xml:space="preserve">Using another approach to estimate </w:t>
      </w:r>
      <w:r w:rsidR="0052270C" w:rsidRPr="00193E20">
        <w:t xml:space="preserve">savings to VLA confirms this analysis. Case expenditure </w:t>
      </w:r>
      <w:r w:rsidR="004942D5" w:rsidRPr="00193E20">
        <w:t>in the target sites does drop</w:t>
      </w:r>
      <w:r w:rsidR="001C6E23" w:rsidRPr="00193E20">
        <w:t>, between the 12 months before IFAS is implemented and the last 12 months of data</w:t>
      </w:r>
      <w:r w:rsidR="00A97351" w:rsidRPr="00193E20">
        <w:t xml:space="preserve"> to A</w:t>
      </w:r>
      <w:r w:rsidR="002326E3" w:rsidRPr="00193E20">
        <w:t>pril 2021</w:t>
      </w:r>
      <w:r w:rsidR="001C6E23" w:rsidRPr="00193E20">
        <w:t>, but</w:t>
      </w:r>
      <w:r w:rsidR="00672D8A" w:rsidRPr="00193E20">
        <w:t>, ac</w:t>
      </w:r>
      <w:r w:rsidR="00D570B8" w:rsidRPr="00193E20">
        <w:t>counting for inflation,</w:t>
      </w:r>
      <w:r w:rsidR="001C6E23" w:rsidRPr="00193E20">
        <w:t xml:space="preserve"> only by </w:t>
      </w:r>
      <w:r w:rsidR="005F7608" w:rsidRPr="00193E20">
        <w:t>$228,489</w:t>
      </w:r>
      <w:r w:rsidR="001C6E23" w:rsidRPr="00193E20">
        <w:t xml:space="preserve">, </w:t>
      </w:r>
      <w:r w:rsidR="7C07D13E" w:rsidRPr="00193E20">
        <w:t xml:space="preserve">is </w:t>
      </w:r>
      <w:r w:rsidR="001C6E23" w:rsidRPr="00193E20">
        <w:t xml:space="preserve">not enough to </w:t>
      </w:r>
      <w:r w:rsidR="002C3443" w:rsidRPr="00193E20">
        <w:t xml:space="preserve">cover the cost of IFAS. </w:t>
      </w:r>
      <w:r w:rsidR="00D570B8" w:rsidRPr="00193E20">
        <w:t>B</w:t>
      </w:r>
      <w:r w:rsidR="00AD6BAE" w:rsidRPr="00193E20">
        <w:t xml:space="preserve">uilding any assumptions into the modelling, IFAS does not return a </w:t>
      </w:r>
      <w:r w:rsidR="000C23AF" w:rsidRPr="00193E20">
        <w:t>positive return on investment for VLA.</w:t>
      </w:r>
    </w:p>
    <w:p w14:paraId="3811F780" w14:textId="77777777" w:rsidR="00FB77F4" w:rsidRPr="00193E20" w:rsidRDefault="00FB77F4" w:rsidP="001D713F">
      <w:pPr>
        <w:pStyle w:val="Appendixheading2"/>
      </w:pPr>
      <w:bookmarkStart w:id="653" w:name="_Toc81142292"/>
      <w:bookmarkStart w:id="654" w:name="_Toc81632812"/>
      <w:r w:rsidRPr="00193E20">
        <w:t>Quantitative data on court diversion</w:t>
      </w:r>
      <w:bookmarkEnd w:id="653"/>
      <w:bookmarkEnd w:id="654"/>
    </w:p>
    <w:p w14:paraId="0FBC6E9F" w14:textId="35556B0A" w:rsidR="000D6C76" w:rsidRPr="00193E20" w:rsidRDefault="00FB77F4" w:rsidP="000D6C76">
      <w:pPr>
        <w:pStyle w:val="Body"/>
      </w:pPr>
      <w:r w:rsidRPr="00193E20">
        <w:t>As noted above, a</w:t>
      </w:r>
      <w:r w:rsidR="00455B05" w:rsidRPr="00193E20">
        <w:t>t</w:t>
      </w:r>
      <w:r w:rsidRPr="00193E20">
        <w:t xml:space="preserve"> </w:t>
      </w:r>
      <w:r w:rsidRPr="005957EB">
        <w:fldChar w:fldCharType="begin"/>
      </w:r>
      <w:r w:rsidRPr="00193E20">
        <w:instrText xml:space="preserve"> REF _Ref71633972 \r \h </w:instrText>
      </w:r>
      <w:r w:rsidRPr="005957EB">
        <w:fldChar w:fldCharType="separate"/>
      </w:r>
      <w:r w:rsidR="00CC2802">
        <w:t>2.6.1</w:t>
      </w:r>
      <w:r w:rsidRPr="005957EB">
        <w:fldChar w:fldCharType="end"/>
      </w:r>
      <w:r w:rsidRPr="00193E20">
        <w:t>, the COVID</w:t>
      </w:r>
      <w:r w:rsidR="006F00A2" w:rsidRPr="005957EB">
        <w:t>-19 restrictions have</w:t>
      </w:r>
      <w:r w:rsidRPr="00212901">
        <w:t xml:space="preserve"> made it very difficult to determine the impact of IFAS as many non-urgent cases were adjourned by the Children’s Court. </w:t>
      </w:r>
      <w:r w:rsidR="000D6C76" w:rsidRPr="005957EB">
        <w:fldChar w:fldCharType="begin"/>
      </w:r>
      <w:r w:rsidR="000D6C76" w:rsidRPr="00193E20">
        <w:instrText xml:space="preserve"> REF _Ref71635807 \h </w:instrText>
      </w:r>
      <w:r w:rsidR="000D6C76" w:rsidRPr="005957EB">
        <w:fldChar w:fldCharType="separate"/>
      </w:r>
      <w:r w:rsidR="00CC2802" w:rsidRPr="005957EB">
        <w:t xml:space="preserve">Figure </w:t>
      </w:r>
      <w:r w:rsidR="00CC2802">
        <w:rPr>
          <w:noProof/>
        </w:rPr>
        <w:t>12</w:t>
      </w:r>
      <w:r w:rsidR="000D6C76" w:rsidRPr="005957EB">
        <w:fldChar w:fldCharType="end"/>
      </w:r>
      <w:r w:rsidR="000D6C76" w:rsidRPr="00193E20">
        <w:t xml:space="preserve"> shows the impact of COVID-19 restrictions, with protection orders for both non-IFAS children in the target sites and all children in the comparison sites dropping after each lockdown. </w:t>
      </w:r>
    </w:p>
    <w:p w14:paraId="4AEC7F7C" w14:textId="28620390" w:rsidR="000D6C76" w:rsidRPr="00193E20" w:rsidRDefault="000D6C76" w:rsidP="000D6C76">
      <w:pPr>
        <w:pStyle w:val="Body"/>
      </w:pPr>
      <w:r w:rsidRPr="00193E20">
        <w:rPr>
          <w:noProof/>
        </w:rPr>
        <w:drawing>
          <wp:inline distT="0" distB="0" distL="0" distR="0" wp14:anchorId="06DBBBF4" wp14:editId="1E5F0F29">
            <wp:extent cx="6480810" cy="3079630"/>
            <wp:effectExtent l="0" t="0" r="15240" b="6985"/>
            <wp:docPr id="3" name="Chart 3" descr="Figure 14 shows protection applications between January 2019 and October 2020, with three markers indicating the 1st and 2nd lockdowns, and when schools reopened. Figure 14 shows that during COVID-19 restrictions, protection applications reduced in both the target and comparison sites. ">
              <a:extLst xmlns:a="http://schemas.openxmlformats.org/drawingml/2006/main">
                <a:ext uri="{FF2B5EF4-FFF2-40B4-BE49-F238E27FC236}">
                  <a16:creationId xmlns:a16="http://schemas.microsoft.com/office/drawing/2014/main" id="{218E849F-53FD-409D-98E6-0B4FFA15D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E39AF3" w14:textId="22C5C1E3" w:rsidR="000D6C76" w:rsidRPr="005957EB" w:rsidRDefault="000D6C76" w:rsidP="000D6C76">
      <w:pPr>
        <w:pStyle w:val="Caption"/>
      </w:pPr>
      <w:bookmarkStart w:id="655" w:name="_Ref71635807"/>
      <w:bookmarkStart w:id="656" w:name="_Toc81142257"/>
      <w:bookmarkStart w:id="657" w:name="_Toc81632777"/>
      <w:r w:rsidRPr="005957EB">
        <w:t xml:space="preserve">Figure </w:t>
      </w:r>
      <w:r w:rsidRPr="005957EB">
        <w:fldChar w:fldCharType="begin"/>
      </w:r>
      <w:r w:rsidRPr="00193E20">
        <w:instrText>SEQ Figure \* ARABIC</w:instrText>
      </w:r>
      <w:r w:rsidRPr="005957EB">
        <w:fldChar w:fldCharType="separate"/>
      </w:r>
      <w:r w:rsidR="00CC2802">
        <w:rPr>
          <w:noProof/>
        </w:rPr>
        <w:t>12</w:t>
      </w:r>
      <w:r w:rsidRPr="005957EB">
        <w:fldChar w:fldCharType="end"/>
      </w:r>
      <w:bookmarkEnd w:id="655"/>
      <w:r w:rsidRPr="00193E20">
        <w:t xml:space="preserve"> - Protection applications over time</w:t>
      </w:r>
      <w:bookmarkEnd w:id="656"/>
      <w:bookmarkEnd w:id="657"/>
    </w:p>
    <w:p w14:paraId="41779026" w14:textId="6A1B419C" w:rsidR="00893090" w:rsidRPr="00193E20" w:rsidRDefault="00893090" w:rsidP="00FB77F4">
      <w:pPr>
        <w:pStyle w:val="Body"/>
      </w:pPr>
      <w:r w:rsidRPr="00193E20">
        <w:t xml:space="preserve">In addition, IFAS is only </w:t>
      </w:r>
      <w:r w:rsidR="00B33005" w:rsidRPr="00193E20">
        <w:t>working with a small proportion of the child protection population in the target sites</w:t>
      </w:r>
      <w:r w:rsidR="00F21E6B" w:rsidRPr="00193E20">
        <w:t xml:space="preserve">, as shown in </w:t>
      </w:r>
      <w:r w:rsidR="00F21E6B" w:rsidRPr="005957EB">
        <w:fldChar w:fldCharType="begin"/>
      </w:r>
      <w:r w:rsidR="00F21E6B" w:rsidRPr="00193E20">
        <w:instrText xml:space="preserve"> REF _Ref72744055 \h </w:instrText>
      </w:r>
      <w:r w:rsidR="00F21E6B" w:rsidRPr="005957EB">
        <w:fldChar w:fldCharType="separate"/>
      </w:r>
      <w:r w:rsidR="00CC2802" w:rsidRPr="005957EB">
        <w:t xml:space="preserve">Figure </w:t>
      </w:r>
      <w:r w:rsidR="00CC2802">
        <w:rPr>
          <w:noProof/>
        </w:rPr>
        <w:t>13</w:t>
      </w:r>
      <w:r w:rsidR="00CC2802" w:rsidRPr="00193E20">
        <w:t xml:space="preserve"> </w:t>
      </w:r>
      <w:r w:rsidR="00CC2802" w:rsidRPr="005957EB">
        <w:t>–</w:t>
      </w:r>
      <w:r w:rsidR="00CC2802" w:rsidRPr="00212901">
        <w:t xml:space="preserve"> IFAS clients</w:t>
      </w:r>
      <w:r w:rsidR="00CC2802" w:rsidRPr="004A4728">
        <w:t xml:space="preserve"> in the child protection system</w:t>
      </w:r>
      <w:r w:rsidR="00F21E6B" w:rsidRPr="005957EB">
        <w:fldChar w:fldCharType="end"/>
      </w:r>
      <w:r w:rsidR="00B33005" w:rsidRPr="00193E20">
        <w:t>.</w:t>
      </w:r>
      <w:r w:rsidR="003E366F" w:rsidRPr="005957EB">
        <w:t xml:space="preserve"> Any overall change in the system would be difficult to discern, and statistically insignificant. The qualitativ</w:t>
      </w:r>
      <w:r w:rsidR="003E366F" w:rsidRPr="00193E20">
        <w:t>e data</w:t>
      </w:r>
      <w:r w:rsidR="00BA1EEA" w:rsidRPr="00193E20">
        <w:t xml:space="preserve"> </w:t>
      </w:r>
      <w:r w:rsidR="003E366F" w:rsidRPr="00193E20">
        <w:t xml:space="preserve">is useful for </w:t>
      </w:r>
      <w:r w:rsidR="00F21E6B" w:rsidRPr="00193E20">
        <w:t xml:space="preserve">understanding the potential impact that IFAS </w:t>
      </w:r>
      <w:r w:rsidR="00F21E6B" w:rsidRPr="00193E20">
        <w:rPr>
          <w:i/>
          <w:iCs/>
        </w:rPr>
        <w:t xml:space="preserve">might </w:t>
      </w:r>
      <w:r w:rsidR="00F21E6B" w:rsidRPr="00193E20">
        <w:t xml:space="preserve">be having on court diversions as context for the qualitative data. </w:t>
      </w:r>
    </w:p>
    <w:p w14:paraId="0596BD8F" w14:textId="02336DEA" w:rsidR="003E366F" w:rsidRPr="00193E20" w:rsidRDefault="79BCA981" w:rsidP="003E366F">
      <w:pPr>
        <w:pStyle w:val="Body"/>
        <w:keepNext/>
      </w:pPr>
      <w:r w:rsidRPr="00193E20">
        <w:rPr>
          <w:noProof/>
        </w:rPr>
        <w:drawing>
          <wp:inline distT="0" distB="0" distL="0" distR="0" wp14:anchorId="6F183950" wp14:editId="78C62A99">
            <wp:extent cx="5106838" cy="2828925"/>
            <wp:effectExtent l="0" t="0" r="0" b="0"/>
            <wp:docPr id="20" name="Picture 20" descr="Figure 15 shows the rate of protection applications against court diversion after a child protection substantiation for all children in the child protection system. This figure shows that while IFAS is only working with a small number of child protection clients, those who are working with IFAS are more likely to be diverted from court than to receive a protection application.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5106838" cy="2828925"/>
                    </a:xfrm>
                    <a:prstGeom prst="rect">
                      <a:avLst/>
                    </a:prstGeom>
                  </pic:spPr>
                </pic:pic>
              </a:graphicData>
            </a:graphic>
          </wp:inline>
        </w:drawing>
      </w:r>
    </w:p>
    <w:p w14:paraId="5EB5F83C" w14:textId="0293F2F2" w:rsidR="00B33005" w:rsidRPr="00664A4D" w:rsidRDefault="003E366F" w:rsidP="003E366F">
      <w:pPr>
        <w:pStyle w:val="Caption"/>
      </w:pPr>
      <w:bookmarkStart w:id="658" w:name="_Ref72744055"/>
      <w:bookmarkStart w:id="659" w:name="_Toc81142258"/>
      <w:bookmarkStart w:id="660" w:name="_Toc81632778"/>
      <w:r w:rsidRPr="005957EB">
        <w:t xml:space="preserve">Figure </w:t>
      </w:r>
      <w:r w:rsidRPr="005957EB">
        <w:fldChar w:fldCharType="begin"/>
      </w:r>
      <w:r w:rsidRPr="00193E20">
        <w:instrText>SEQ Figure \* ARABIC</w:instrText>
      </w:r>
      <w:r w:rsidRPr="005957EB">
        <w:fldChar w:fldCharType="separate"/>
      </w:r>
      <w:r w:rsidR="00CC2802">
        <w:rPr>
          <w:noProof/>
        </w:rPr>
        <w:t>13</w:t>
      </w:r>
      <w:r w:rsidRPr="005957EB">
        <w:fldChar w:fldCharType="end"/>
      </w:r>
      <w:r w:rsidRPr="00193E20">
        <w:t xml:space="preserve"> </w:t>
      </w:r>
      <w:r w:rsidR="00F21E6B" w:rsidRPr="005957EB">
        <w:t>–</w:t>
      </w:r>
      <w:r w:rsidRPr="00212901">
        <w:t xml:space="preserve"> IFAS</w:t>
      </w:r>
      <w:r w:rsidR="00F21E6B" w:rsidRPr="00212901">
        <w:t xml:space="preserve"> clients</w:t>
      </w:r>
      <w:r w:rsidRPr="004A4728">
        <w:t xml:space="preserve"> in the child protection system</w:t>
      </w:r>
      <w:bookmarkEnd w:id="658"/>
      <w:bookmarkEnd w:id="659"/>
      <w:bookmarkEnd w:id="660"/>
    </w:p>
    <w:p w14:paraId="57064567" w14:textId="37834194" w:rsidR="00DE4F26" w:rsidRPr="00212901" w:rsidRDefault="00FB77F4" w:rsidP="00FB77F4">
      <w:pPr>
        <w:pStyle w:val="Body"/>
      </w:pPr>
      <w:r w:rsidRPr="00193E20">
        <w:t xml:space="preserve">Despite this, the available quantitative data are </w:t>
      </w:r>
      <w:r w:rsidR="000D6C76" w:rsidRPr="00193E20">
        <w:t>valuable</w:t>
      </w:r>
      <w:r w:rsidRPr="00193E20">
        <w:t xml:space="preserve">. Of 258 children whose data was able to be provided to </w:t>
      </w:r>
      <w:r w:rsidR="00A278F2" w:rsidRPr="00193E20">
        <w:t>DFFH</w:t>
      </w:r>
      <w:r w:rsidRPr="00193E20">
        <w:t>, only 27 (10%) were subject to protection orders in the pilot sites after the point of IFAS’s first file closure, in January 2019.</w:t>
      </w:r>
      <w:r w:rsidRPr="00193E20">
        <w:rPr>
          <w:rStyle w:val="FootnoteReference"/>
        </w:rPr>
        <w:footnoteReference w:id="82"/>
      </w:r>
      <w:r w:rsidR="00B24FBE" w:rsidRPr="00193E20">
        <w:t xml:space="preserve"> </w:t>
      </w:r>
      <w:r w:rsidR="00C3118C" w:rsidRPr="00212901">
        <w:t>The data also includes 15 children subject to protection orders in the comparison sites</w:t>
      </w:r>
      <w:r w:rsidR="001D4E83" w:rsidRPr="00664A4D">
        <w:t xml:space="preserve">. After subtracting files which were still open at the time the data was provided, and including the children in the </w:t>
      </w:r>
      <w:r w:rsidR="00897CD8" w:rsidRPr="00664A4D">
        <w:t xml:space="preserve">comparison sites, </w:t>
      </w:r>
      <w:r w:rsidR="00D310E3" w:rsidRPr="00664A4D">
        <w:t xml:space="preserve">it is possible to </w:t>
      </w:r>
      <w:r w:rsidR="0037125C" w:rsidRPr="00CF40B2">
        <w:t>determine</w:t>
      </w:r>
      <w:r w:rsidR="00D310E3" w:rsidRPr="00CF40B2">
        <w:t xml:space="preserve"> that </w:t>
      </w:r>
      <w:r w:rsidR="00DD4034" w:rsidRPr="00CF40B2">
        <w:t>a m</w:t>
      </w:r>
      <w:r w:rsidR="00BA4B9A" w:rsidRPr="00CF40B2">
        <w:t>inimum</w:t>
      </w:r>
      <w:r w:rsidR="00D310E3" w:rsidRPr="00CF40B2">
        <w:t xml:space="preserve"> 30% of </w:t>
      </w:r>
      <w:r w:rsidR="00876154" w:rsidRPr="00CF40B2">
        <w:t xml:space="preserve">children of IFAS </w:t>
      </w:r>
      <w:r w:rsidR="00876154" w:rsidRPr="00937749">
        <w:t>clients proceeded to court.</w:t>
      </w:r>
      <w:r w:rsidR="00691799" w:rsidRPr="00193E20">
        <w:rPr>
          <w:rStyle w:val="FootnoteReference"/>
        </w:rPr>
        <w:footnoteReference w:id="83"/>
      </w:r>
      <w:r w:rsidR="00043DB5" w:rsidRPr="00193E20">
        <w:t xml:space="preserve"> </w:t>
      </w:r>
    </w:p>
    <w:p w14:paraId="183013E2" w14:textId="2F5ED88A" w:rsidR="0076252E" w:rsidRPr="00193E20" w:rsidRDefault="0064566A" w:rsidP="00D23CBA">
      <w:pPr>
        <w:pStyle w:val="Body"/>
      </w:pPr>
      <w:r>
        <w:t>Using the same DFFH data on children of IFAS clients, t</w:t>
      </w:r>
      <w:r w:rsidR="001B3D2C">
        <w:t xml:space="preserve">he </w:t>
      </w:r>
      <w:r>
        <w:t xml:space="preserve">total number of substantiations </w:t>
      </w:r>
      <w:r w:rsidR="00AD0640">
        <w:t>since January 2019</w:t>
      </w:r>
      <w:r w:rsidR="00673A62">
        <w:t xml:space="preserve"> is 61, and total </w:t>
      </w:r>
      <w:r w:rsidR="00CA1D03">
        <w:t>protection applications is 42,</w:t>
      </w:r>
      <w:r w:rsidR="00EE4413">
        <w:t xml:space="preserve"> indicating that 60% of children of IFAS clients proceed to court.</w:t>
      </w:r>
      <w:r w:rsidR="003638BD">
        <w:t xml:space="preserve"> This rate is</w:t>
      </w:r>
      <w:r w:rsidR="001B3D2C">
        <w:t xml:space="preserve"> much higher than the rate for both the target (28%) and comparison sites (37%). This is accounted for by referral bias, in that those children who are most likely to proceed to a protection application but who have not already done so are referred to IFAS. </w:t>
      </w:r>
      <w:r w:rsidR="00BB5276">
        <w:t>Child protection practitioners</w:t>
      </w:r>
      <w:r w:rsidR="006B358D">
        <w:t xml:space="preserve"> </w:t>
      </w:r>
      <w:r w:rsidR="001B3D2C">
        <w:t>repeatedly indicated they would refer mainly ‘high risk’, but not ‘emergency’ cases</w:t>
      </w:r>
      <w:r w:rsidR="00D23CBA">
        <w:t xml:space="preserve">. </w:t>
      </w:r>
      <w:r w:rsidR="001B3D2C">
        <w:t xml:space="preserve">Where </w:t>
      </w:r>
      <w:r w:rsidR="006B358D">
        <w:t>DFFH</w:t>
      </w:r>
      <w:r w:rsidR="001B3D2C">
        <w:t xml:space="preserve"> are either unable to avoid court, or unlikely to proceed to court as the parent is c</w:t>
      </w:r>
      <w:r w:rsidR="0010493D">
        <w:t>ooperating</w:t>
      </w:r>
      <w:r w:rsidR="001B3D2C">
        <w:t xml:space="preserve">, a referral to IFAS is not considered. </w:t>
      </w:r>
    </w:p>
    <w:p w14:paraId="614AFDD1" w14:textId="798BB5D5" w:rsidR="00FB77F4" w:rsidRPr="00193E20" w:rsidRDefault="00FB77F4" w:rsidP="00FB77F4">
      <w:pPr>
        <w:pStyle w:val="Body"/>
      </w:pPr>
      <w:r w:rsidRPr="00212901">
        <w:fldChar w:fldCharType="begin"/>
      </w:r>
      <w:r w:rsidRPr="00193E20">
        <w:instrText xml:space="preserve"> REF _Ref71965732 \h </w:instrText>
      </w:r>
      <w:r w:rsidRPr="00212901">
        <w:fldChar w:fldCharType="separate"/>
      </w:r>
      <w:r w:rsidR="00CC2802" w:rsidRPr="00212901">
        <w:t xml:space="preserve">Figure </w:t>
      </w:r>
      <w:r w:rsidR="00CC2802">
        <w:rPr>
          <w:noProof/>
        </w:rPr>
        <w:t>14</w:t>
      </w:r>
      <w:r w:rsidRPr="00212901">
        <w:fldChar w:fldCharType="end"/>
      </w:r>
      <w:r w:rsidR="00F7581E" w:rsidRPr="00193E20">
        <w:t>, using IFAS client data provided by DFFH</w:t>
      </w:r>
      <w:r w:rsidRPr="00212901">
        <w:t xml:space="preserve"> shows both protection applications and substantiations stay low, decreasing over time, even as the number of IFAS clients increases. The slight decline in both protection applications and substantiations is promising, </w:t>
      </w:r>
      <w:r w:rsidR="0045632E" w:rsidRPr="00193E20">
        <w:t>but i</w:t>
      </w:r>
      <w:r w:rsidRPr="00193E20">
        <w:t>n the context of COVID</w:t>
      </w:r>
      <w:r w:rsidR="01A68AEB" w:rsidRPr="00193E20">
        <w:t>-19</w:t>
      </w:r>
      <w:r w:rsidRPr="00193E20">
        <w:t xml:space="preserve"> and with the very small sample, this is inconclusive and statistically insignificant. </w:t>
      </w:r>
    </w:p>
    <w:p w14:paraId="14F8324A" w14:textId="6F2F88B2" w:rsidR="00FB77F4" w:rsidRPr="00193E20" w:rsidRDefault="00FB77F4" w:rsidP="00FB77F4">
      <w:pPr>
        <w:pStyle w:val="Body"/>
      </w:pPr>
      <w:r w:rsidRPr="00193E20">
        <w:rPr>
          <w:noProof/>
        </w:rPr>
        <w:drawing>
          <wp:inline distT="0" distB="0" distL="0" distR="0" wp14:anchorId="313754B4" wp14:editId="4E29A6B5">
            <wp:extent cx="6480810" cy="2880000"/>
            <wp:effectExtent l="0" t="0" r="15240" b="15875"/>
            <wp:docPr id="15" name="Chart 15" descr="Figure 16 shows the rate of IFAS client substantiations and protection applications from January 2019 until November 2020. The figure shows that protection applications and substantiations stay low, decreasing over time, even as the number of IFAS clients increases.">
              <a:extLst xmlns:a="http://schemas.openxmlformats.org/drawingml/2006/main">
                <a:ext uri="{FF2B5EF4-FFF2-40B4-BE49-F238E27FC236}">
                  <a16:creationId xmlns:a16="http://schemas.microsoft.com/office/drawing/2014/main" id="{B4E030E8-30C8-4BB0-8232-00A24027E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AE01EC" w14:textId="4BF2F0EB" w:rsidR="00FB77F4" w:rsidRPr="00212901" w:rsidRDefault="00FB77F4" w:rsidP="00FB77F4">
      <w:pPr>
        <w:pStyle w:val="Caption"/>
      </w:pPr>
      <w:bookmarkStart w:id="661" w:name="_Ref71965732"/>
      <w:bookmarkStart w:id="662" w:name="_Toc81142259"/>
      <w:bookmarkStart w:id="663" w:name="_Toc81632779"/>
      <w:r w:rsidRPr="00212901">
        <w:t xml:space="preserve">Figure </w:t>
      </w:r>
      <w:r w:rsidRPr="00212901">
        <w:fldChar w:fldCharType="begin"/>
      </w:r>
      <w:r w:rsidRPr="00193E20">
        <w:instrText>SEQ Figure \* ARABIC</w:instrText>
      </w:r>
      <w:r w:rsidRPr="00212901">
        <w:fldChar w:fldCharType="separate"/>
      </w:r>
      <w:r w:rsidR="00CC2802">
        <w:rPr>
          <w:noProof/>
        </w:rPr>
        <w:t>14</w:t>
      </w:r>
      <w:r w:rsidRPr="00212901">
        <w:fldChar w:fldCharType="end"/>
      </w:r>
      <w:bookmarkEnd w:id="661"/>
      <w:r w:rsidRPr="00193E20">
        <w:t xml:space="preserve"> - </w:t>
      </w:r>
      <w:r w:rsidRPr="00212901">
        <w:t>IFAS client substantiations and protection applications</w:t>
      </w:r>
      <w:bookmarkEnd w:id="662"/>
      <w:bookmarkEnd w:id="663"/>
    </w:p>
    <w:p w14:paraId="50B1418F" w14:textId="5169D198" w:rsidR="00041128" w:rsidRPr="00193E20" w:rsidRDefault="00041128" w:rsidP="00041128">
      <w:r w:rsidRPr="00664A4D">
        <w:t xml:space="preserve">To account for the </w:t>
      </w:r>
      <w:r w:rsidR="003E6D7B" w:rsidRPr="00664A4D">
        <w:t xml:space="preserve">increasing number of IFAS clients, and to average out the data peaks, </w:t>
      </w:r>
      <w:r w:rsidR="0066689B" w:rsidRPr="00212901">
        <w:fldChar w:fldCharType="begin"/>
      </w:r>
      <w:r w:rsidR="0066689B" w:rsidRPr="00193E20">
        <w:instrText xml:space="preserve"> REF _Ref72309809 \h </w:instrText>
      </w:r>
      <w:r w:rsidR="0066689B" w:rsidRPr="00212901">
        <w:fldChar w:fldCharType="separate"/>
      </w:r>
      <w:r w:rsidR="00CC2802" w:rsidRPr="00212901">
        <w:t xml:space="preserve">Figure </w:t>
      </w:r>
      <w:r w:rsidR="00CC2802">
        <w:rPr>
          <w:noProof/>
        </w:rPr>
        <w:t>15</w:t>
      </w:r>
      <w:r w:rsidR="0066689B" w:rsidRPr="00212901">
        <w:fldChar w:fldCharType="end"/>
      </w:r>
      <w:r w:rsidR="0066689B" w:rsidRPr="00193E20">
        <w:t xml:space="preserve"> shows protection applications</w:t>
      </w:r>
      <w:r w:rsidR="004124B1" w:rsidRPr="00193E20">
        <w:t xml:space="preserve"> for IFAS clients</w:t>
      </w:r>
      <w:r w:rsidR="0066689B" w:rsidRPr="00193E20">
        <w:t xml:space="preserve"> </w:t>
      </w:r>
      <w:r w:rsidR="009E003D" w:rsidRPr="00193E20">
        <w:t xml:space="preserve">as a percentage of IFAS file closures. </w:t>
      </w:r>
      <w:r w:rsidR="00FB3317" w:rsidRPr="00193E20">
        <w:t xml:space="preserve">Using the </w:t>
      </w:r>
      <w:r w:rsidR="00297CA7" w:rsidRPr="00193E20">
        <w:t>most complete data</w:t>
      </w:r>
      <w:r w:rsidR="005A08E7" w:rsidRPr="00193E20">
        <w:t xml:space="preserve">, </w:t>
      </w:r>
      <w:r w:rsidR="00297CA7" w:rsidRPr="00193E20">
        <w:t xml:space="preserve">the last three quarters of 2019 and the first three of 2020, </w:t>
      </w:r>
      <w:r w:rsidR="004124B1" w:rsidRPr="00193E20">
        <w:t>protection applications for IFAS clients drops from 23% in 2019 to 17% in 2020, a 29% reduction overall</w:t>
      </w:r>
      <w:r w:rsidR="00816DCE" w:rsidRPr="00193E20">
        <w:t xml:space="preserve"> in all IFAS clients</w:t>
      </w:r>
      <w:r w:rsidR="004124B1" w:rsidRPr="00193E20">
        <w:t xml:space="preserve">. Again, these are very small </w:t>
      </w:r>
      <w:r w:rsidR="00CA7192" w:rsidRPr="00193E20">
        <w:t>numbers, statistically insignificant and</w:t>
      </w:r>
      <w:r w:rsidR="004124B1" w:rsidRPr="00193E20">
        <w:t xml:space="preserve"> easily accounted for by normal variation </w:t>
      </w:r>
      <w:r w:rsidR="005A08E7" w:rsidRPr="00193E20">
        <w:t>or COVID-19 restrictions</w:t>
      </w:r>
      <w:r w:rsidR="00672425" w:rsidRPr="00193E20">
        <w:t>,</w:t>
      </w:r>
      <w:r w:rsidR="005A08E7" w:rsidRPr="00193E20">
        <w:t xml:space="preserve"> </w:t>
      </w:r>
      <w:r w:rsidR="004124B1" w:rsidRPr="00193E20">
        <w:t xml:space="preserve">but </w:t>
      </w:r>
      <w:r w:rsidR="00CA7192" w:rsidRPr="00193E20">
        <w:t>do</w:t>
      </w:r>
      <w:r w:rsidR="004124B1" w:rsidRPr="00193E20">
        <w:t xml:space="preserve"> resonate with other available data. </w:t>
      </w:r>
    </w:p>
    <w:p w14:paraId="47F559BC" w14:textId="656A858C" w:rsidR="001A4903" w:rsidRPr="00193E20" w:rsidRDefault="00041128" w:rsidP="001A4903">
      <w:pPr>
        <w:keepNext/>
      </w:pPr>
      <w:r w:rsidRPr="00193E20">
        <w:rPr>
          <w:noProof/>
        </w:rPr>
        <w:drawing>
          <wp:inline distT="0" distB="0" distL="0" distR="0" wp14:anchorId="62DA1F68" wp14:editId="53CD3C59">
            <wp:extent cx="6372225" cy="2880000"/>
            <wp:effectExtent l="0" t="0" r="9525" b="15875"/>
            <wp:docPr id="21" name="Chart 21" descr="Figure 17 shows protection applications as a percentage of IFAS file closures between January 2019 and October 2020. ">
              <a:extLst xmlns:a="http://schemas.openxmlformats.org/drawingml/2006/main">
                <a:ext uri="{FF2B5EF4-FFF2-40B4-BE49-F238E27FC236}">
                  <a16:creationId xmlns:a16="http://schemas.microsoft.com/office/drawing/2014/main" id="{0A080510-CE3D-450B-A7A8-B448DA18E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45DF4C" w14:textId="4F586FE2" w:rsidR="00041128" w:rsidRPr="00212901" w:rsidRDefault="001A4903" w:rsidP="001A4903">
      <w:pPr>
        <w:pStyle w:val="Caption"/>
      </w:pPr>
      <w:bookmarkStart w:id="664" w:name="_Ref72309809"/>
      <w:bookmarkStart w:id="665" w:name="_Ref72309806"/>
      <w:bookmarkStart w:id="666" w:name="_Toc81142260"/>
      <w:bookmarkStart w:id="667" w:name="_Toc81632780"/>
      <w:r w:rsidRPr="00212901">
        <w:t xml:space="preserve">Figure </w:t>
      </w:r>
      <w:r w:rsidRPr="00212901">
        <w:fldChar w:fldCharType="begin"/>
      </w:r>
      <w:r w:rsidRPr="00193E20">
        <w:instrText>SEQ Figure \* ARABIC</w:instrText>
      </w:r>
      <w:r w:rsidRPr="00212901">
        <w:fldChar w:fldCharType="separate"/>
      </w:r>
      <w:r w:rsidR="00CC2802">
        <w:rPr>
          <w:noProof/>
        </w:rPr>
        <w:t>15</w:t>
      </w:r>
      <w:r w:rsidRPr="00212901">
        <w:fldChar w:fldCharType="end"/>
      </w:r>
      <w:bookmarkEnd w:id="664"/>
      <w:r w:rsidRPr="00193E20">
        <w:t xml:space="preserve"> - </w:t>
      </w:r>
      <w:r w:rsidRPr="00212901">
        <w:t>IFAS PAs as % of IFAS file closures</w:t>
      </w:r>
      <w:bookmarkEnd w:id="665"/>
      <w:bookmarkEnd w:id="666"/>
      <w:bookmarkEnd w:id="667"/>
    </w:p>
    <w:p w14:paraId="7E8C87AF" w14:textId="15EAF51A" w:rsidR="00FB77F4" w:rsidRPr="00193E20" w:rsidRDefault="00FB77F4" w:rsidP="00FB77F4">
      <w:pPr>
        <w:pStyle w:val="Body"/>
      </w:pPr>
      <w:r w:rsidRPr="00212901">
        <w:fldChar w:fldCharType="begin"/>
      </w:r>
      <w:r w:rsidRPr="00193E20">
        <w:instrText xml:space="preserve"> REF _Ref71545647 \h </w:instrText>
      </w:r>
      <w:r w:rsidRPr="00212901">
        <w:fldChar w:fldCharType="separate"/>
      </w:r>
      <w:r w:rsidR="00CC2802" w:rsidRPr="00212901">
        <w:t xml:space="preserve">Figure </w:t>
      </w:r>
      <w:r w:rsidR="00CC2802">
        <w:rPr>
          <w:noProof/>
        </w:rPr>
        <w:t>16</w:t>
      </w:r>
      <w:r w:rsidRPr="00212901">
        <w:fldChar w:fldCharType="end"/>
      </w:r>
      <w:r w:rsidRPr="00193E20">
        <w:t xml:space="preserve"> shows that in the comparison sites, the rate of protection applications to substantiations decreases, while it increases in the target site. </w:t>
      </w:r>
      <w:r w:rsidR="0014514A" w:rsidRPr="00CF40B2">
        <w:t>As the data for the target site</w:t>
      </w:r>
      <w:r w:rsidR="00F45181" w:rsidRPr="00CF40B2">
        <w:t xml:space="preserve"> data</w:t>
      </w:r>
      <w:r w:rsidR="0014514A" w:rsidRPr="00CF40B2">
        <w:t xml:space="preserve"> </w:t>
      </w:r>
      <w:r w:rsidR="000C5725" w:rsidRPr="00CF40B2">
        <w:t>excludes IFAS client data, this indicates that there are other factors</w:t>
      </w:r>
      <w:r w:rsidR="002074EE" w:rsidRPr="00193E20">
        <w:t xml:space="preserve"> in the target sites</w:t>
      </w:r>
      <w:r w:rsidR="000C5725" w:rsidRPr="00193E20">
        <w:t xml:space="preserve"> increasing the rate of protection applications to substantiations</w:t>
      </w:r>
      <w:r w:rsidR="00096DA3" w:rsidRPr="00193E20">
        <w:t>, such as staffing</w:t>
      </w:r>
      <w:r w:rsidR="00A3708B" w:rsidRPr="00193E20">
        <w:t xml:space="preserve"> or policy changes</w:t>
      </w:r>
      <w:r w:rsidR="00D243D1" w:rsidRPr="00193E20">
        <w:t xml:space="preserve"> or COVID</w:t>
      </w:r>
      <w:r w:rsidR="004C35A1" w:rsidRPr="00193E20">
        <w:t xml:space="preserve">-19 </w:t>
      </w:r>
      <w:r w:rsidR="76F98599" w:rsidRPr="00193E20">
        <w:t>restrictions</w:t>
      </w:r>
      <w:r w:rsidR="4C56A749" w:rsidRPr="00193E20">
        <w:t>.</w:t>
      </w:r>
      <w:r w:rsidR="00096DA3" w:rsidRPr="00193E20">
        <w:t xml:space="preserve"> In this context,</w:t>
      </w:r>
      <w:r w:rsidR="002C533B" w:rsidRPr="00193E20">
        <w:t xml:space="preserve"> the suggestion in</w:t>
      </w:r>
      <w:r w:rsidR="00096DA3" w:rsidRPr="00193E20">
        <w:t xml:space="preserve"> </w:t>
      </w:r>
      <w:r w:rsidR="00096DA3" w:rsidRPr="00212901">
        <w:fldChar w:fldCharType="begin"/>
      </w:r>
      <w:r w:rsidR="00096DA3" w:rsidRPr="00193E20">
        <w:instrText xml:space="preserve"> REF _Ref71965732 \h </w:instrText>
      </w:r>
      <w:r w:rsidR="00096DA3" w:rsidRPr="00212901">
        <w:fldChar w:fldCharType="separate"/>
      </w:r>
      <w:r w:rsidR="00CC2802" w:rsidRPr="00212901">
        <w:t xml:space="preserve">Figure </w:t>
      </w:r>
      <w:r w:rsidR="00CC2802">
        <w:rPr>
          <w:noProof/>
        </w:rPr>
        <w:t>14</w:t>
      </w:r>
      <w:r w:rsidR="00096DA3" w:rsidRPr="00212901">
        <w:fldChar w:fldCharType="end"/>
      </w:r>
      <w:r w:rsidR="005127CA" w:rsidRPr="00193E20">
        <w:t xml:space="preserve"> and</w:t>
      </w:r>
      <w:r w:rsidR="00800618" w:rsidRPr="00212901">
        <w:t xml:space="preserve"> </w:t>
      </w:r>
      <w:r w:rsidR="005127CA" w:rsidRPr="00212901">
        <w:fldChar w:fldCharType="begin"/>
      </w:r>
      <w:r w:rsidR="005127CA" w:rsidRPr="00193E20">
        <w:instrText xml:space="preserve"> REF _Ref72309809 \h </w:instrText>
      </w:r>
      <w:r w:rsidR="005127CA" w:rsidRPr="00212901">
        <w:fldChar w:fldCharType="separate"/>
      </w:r>
      <w:r w:rsidR="00CC2802" w:rsidRPr="00212901">
        <w:t xml:space="preserve">Figure </w:t>
      </w:r>
      <w:r w:rsidR="00CC2802">
        <w:rPr>
          <w:noProof/>
        </w:rPr>
        <w:t>15</w:t>
      </w:r>
      <w:r w:rsidR="005127CA" w:rsidRPr="00212901">
        <w:fldChar w:fldCharType="end"/>
      </w:r>
      <w:r w:rsidR="00096DA3" w:rsidRPr="00193E20">
        <w:t xml:space="preserve"> </w:t>
      </w:r>
      <w:r w:rsidR="002C533B" w:rsidRPr="00212901">
        <w:t>that IFAS</w:t>
      </w:r>
      <w:r w:rsidR="002074EE" w:rsidRPr="00CF40B2">
        <w:t xml:space="preserve"> client</w:t>
      </w:r>
      <w:r w:rsidR="002C533B" w:rsidRPr="00CF40B2">
        <w:t xml:space="preserve"> substantiations and protection applications are staying steady or </w:t>
      </w:r>
      <w:r w:rsidR="00D243D1" w:rsidRPr="00CF40B2">
        <w:t>decreasing slightly</w:t>
      </w:r>
      <w:r w:rsidR="002C533B" w:rsidRPr="00CF40B2">
        <w:t xml:space="preserve"> is even more promising</w:t>
      </w:r>
      <w:r w:rsidR="004E3A7A" w:rsidRPr="00193E20">
        <w:t>, although still inconclusive.</w:t>
      </w:r>
    </w:p>
    <w:p w14:paraId="703E3351" w14:textId="4780FA7C" w:rsidR="00FB77F4" w:rsidRPr="00193E20" w:rsidRDefault="00FB77F4" w:rsidP="00FB77F4">
      <w:pPr>
        <w:pStyle w:val="Body"/>
      </w:pPr>
      <w:r w:rsidRPr="00193E20">
        <w:rPr>
          <w:noProof/>
        </w:rPr>
        <w:drawing>
          <wp:inline distT="0" distB="0" distL="0" distR="0" wp14:anchorId="0726F438" wp14:editId="0390FD26">
            <wp:extent cx="6480810" cy="2880000"/>
            <wp:effectExtent l="0" t="0" r="15240" b="15875"/>
            <wp:docPr id="35" name="Chart 35" descr="Figure 18 shows protection applications as a percentage of substantiations at the IFAS target and comparison sites. At the comparison sites, the rate of protection applications to substantiations decreases. At the target sites, the rate of protection applications to substantiations increases. ">
              <a:extLst xmlns:a="http://schemas.openxmlformats.org/drawingml/2006/main">
                <a:ext uri="{FF2B5EF4-FFF2-40B4-BE49-F238E27FC236}">
                  <a16:creationId xmlns:a16="http://schemas.microsoft.com/office/drawing/2014/main" id="{2E234722-9BFD-46FF-A9C1-15AE21092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439640" w14:textId="56E2EA7B" w:rsidR="00FB77F4" w:rsidRPr="00212901" w:rsidRDefault="00FB77F4" w:rsidP="00FB77F4">
      <w:pPr>
        <w:pStyle w:val="Caption"/>
      </w:pPr>
      <w:bookmarkStart w:id="668" w:name="_Ref71545647"/>
      <w:bookmarkStart w:id="669" w:name="_Ref71634204"/>
      <w:bookmarkStart w:id="670" w:name="_Toc81142261"/>
      <w:bookmarkStart w:id="671" w:name="_Toc81632781"/>
      <w:r w:rsidRPr="00212901">
        <w:t xml:space="preserve">Figure </w:t>
      </w:r>
      <w:r w:rsidRPr="00212901">
        <w:fldChar w:fldCharType="begin"/>
      </w:r>
      <w:r w:rsidRPr="00193E20">
        <w:instrText>SEQ Figure \* ARABIC</w:instrText>
      </w:r>
      <w:r w:rsidRPr="00212901">
        <w:fldChar w:fldCharType="separate"/>
      </w:r>
      <w:r w:rsidR="00CC2802">
        <w:rPr>
          <w:noProof/>
        </w:rPr>
        <w:t>16</w:t>
      </w:r>
      <w:r w:rsidRPr="00212901">
        <w:fldChar w:fldCharType="end"/>
      </w:r>
      <w:bookmarkEnd w:id="668"/>
      <w:r w:rsidRPr="00193E20">
        <w:t xml:space="preserve"> - </w:t>
      </w:r>
      <w:r w:rsidRPr="00212901">
        <w:t>Protection applications as % of substantiations</w:t>
      </w:r>
      <w:bookmarkEnd w:id="669"/>
      <w:bookmarkEnd w:id="670"/>
      <w:bookmarkEnd w:id="671"/>
    </w:p>
    <w:p w14:paraId="5DABF224" w14:textId="453DF699" w:rsidR="00640352" w:rsidRPr="00193E20" w:rsidRDefault="00640352" w:rsidP="00640352">
      <w:r w:rsidRPr="00CF40B2">
        <w:t>Using VLA grants of legal aid to</w:t>
      </w:r>
      <w:r w:rsidR="5BAF966B" w:rsidRPr="00CF40B2">
        <w:t xml:space="preserve"> </w:t>
      </w:r>
      <w:r w:rsidR="583164E0" w:rsidRPr="00CF40B2">
        <w:t>VLA</w:t>
      </w:r>
      <w:r w:rsidRPr="00CF40B2">
        <w:t xml:space="preserve"> child protection lawyers, both internal and external, shows a similar promising but inconclusive effect.</w:t>
      </w:r>
      <w:r w:rsidR="00120D4C" w:rsidRPr="00CF40B2">
        <w:t xml:space="preserve"> In this data, </w:t>
      </w:r>
      <w:r w:rsidR="00C917BD" w:rsidRPr="00CF40B2">
        <w:t xml:space="preserve">unlike the DFFH data, </w:t>
      </w:r>
      <w:r w:rsidR="00120D4C" w:rsidRPr="00937749">
        <w:t>the target areas include IFAS clients</w:t>
      </w:r>
      <w:r w:rsidR="00C917BD" w:rsidRPr="00937749">
        <w:t>.</w:t>
      </w:r>
      <w:r w:rsidR="00120D4C" w:rsidRPr="00193E20">
        <w:t xml:space="preserve"> </w:t>
      </w:r>
      <w:r w:rsidRPr="00212901">
        <w:fldChar w:fldCharType="begin"/>
      </w:r>
      <w:r w:rsidRPr="00193E20">
        <w:instrText xml:space="preserve"> REF _Ref71706177 \h </w:instrText>
      </w:r>
      <w:r w:rsidRPr="00212901">
        <w:fldChar w:fldCharType="separate"/>
      </w:r>
      <w:r w:rsidR="00CC2802" w:rsidRPr="00212901">
        <w:t xml:space="preserve">Figure </w:t>
      </w:r>
      <w:r w:rsidR="00CC2802">
        <w:rPr>
          <w:noProof/>
        </w:rPr>
        <w:t>17</w:t>
      </w:r>
      <w:r w:rsidRPr="00212901">
        <w:fldChar w:fldCharType="end"/>
      </w:r>
      <w:r w:rsidRPr="00193E20">
        <w:t xml:space="preserve"> shows an interrupted time series of grants of legal aid</w:t>
      </w:r>
      <w:r w:rsidR="00C34CE8" w:rsidRPr="00212901">
        <w:t xml:space="preserve"> in the target area</w:t>
      </w:r>
      <w:r w:rsidRPr="00212901">
        <w:t xml:space="preserve"> </w:t>
      </w:r>
      <w:r w:rsidR="001F6988" w:rsidRPr="00212901">
        <w:t>decreasing</w:t>
      </w:r>
      <w:r w:rsidRPr="00E65533">
        <w:t xml:space="preserve"> as a percentage of total grants made by VLA</w:t>
      </w:r>
      <w:r w:rsidR="00402EBB" w:rsidRPr="00CF40B2">
        <w:t xml:space="preserve"> in each month</w:t>
      </w:r>
      <w:r w:rsidRPr="00CF40B2">
        <w:t>.</w:t>
      </w:r>
      <w:r w:rsidR="008D1477" w:rsidRPr="00CF40B2">
        <w:t xml:space="preserve"> This accounts for both seasonal variation and </w:t>
      </w:r>
      <w:r w:rsidR="00565966" w:rsidRPr="00CF40B2">
        <w:t>for the overall reduction during COVID-19 r</w:t>
      </w:r>
      <w:r w:rsidR="00565966" w:rsidRPr="00193E20">
        <w:t xml:space="preserve">estrictions. </w:t>
      </w:r>
      <w:r w:rsidR="00FC36B2" w:rsidRPr="00193E20">
        <w:t xml:space="preserve"> Th</w:t>
      </w:r>
      <w:r w:rsidR="00A76B32" w:rsidRPr="00193E20">
        <w:t xml:space="preserve">ese data are </w:t>
      </w:r>
      <w:r w:rsidR="00565966" w:rsidRPr="00193E20">
        <w:t xml:space="preserve">also </w:t>
      </w:r>
      <w:r w:rsidR="00A76B32" w:rsidRPr="00193E20">
        <w:t>for a longer time period than the DFFH data</w:t>
      </w:r>
      <w:r w:rsidR="00565966" w:rsidRPr="00193E20">
        <w:t xml:space="preserve"> and </w:t>
      </w:r>
      <w:r w:rsidR="009428F2" w:rsidRPr="00193E20">
        <w:t>cover the period post-COVID-19 restrictions</w:t>
      </w:r>
      <w:r w:rsidR="00CB06D4" w:rsidRPr="00193E20">
        <w:t xml:space="preserve"> to April 2021</w:t>
      </w:r>
      <w:r w:rsidR="00565966" w:rsidRPr="00193E20">
        <w:t xml:space="preserve">. </w:t>
      </w:r>
      <w:r w:rsidRPr="00193E20">
        <w:t xml:space="preserve">In light of </w:t>
      </w:r>
      <w:r w:rsidRPr="00212901">
        <w:fldChar w:fldCharType="begin"/>
      </w:r>
      <w:r w:rsidRPr="00193E20">
        <w:instrText xml:space="preserve"> REF _Ref71545647 \h </w:instrText>
      </w:r>
      <w:r w:rsidRPr="00212901">
        <w:fldChar w:fldCharType="separate"/>
      </w:r>
      <w:r w:rsidR="00CC2802" w:rsidRPr="00212901">
        <w:t xml:space="preserve">Figure </w:t>
      </w:r>
      <w:r w:rsidR="00CC2802">
        <w:rPr>
          <w:noProof/>
        </w:rPr>
        <w:t>16</w:t>
      </w:r>
      <w:r w:rsidRPr="00212901">
        <w:fldChar w:fldCharType="end"/>
      </w:r>
      <w:r w:rsidRPr="00193E20">
        <w:t>, which</w:t>
      </w:r>
      <w:r w:rsidRPr="00212901">
        <w:t xml:space="preserve"> suggests that grants should be </w:t>
      </w:r>
      <w:r w:rsidRPr="00212901">
        <w:rPr>
          <w:i/>
          <w:iCs/>
        </w:rPr>
        <w:t>increasing</w:t>
      </w:r>
      <w:r w:rsidRPr="00212901">
        <w:t xml:space="preserve"> in the comparison sites, but decreasing in the target sites, this is again difficult to interpret</w:t>
      </w:r>
      <w:r w:rsidR="00CB06D4" w:rsidRPr="00CF40B2">
        <w:t xml:space="preserve">, but is potentially explained by the </w:t>
      </w:r>
      <w:r w:rsidR="00D5423A" w:rsidRPr="00193E20">
        <w:t xml:space="preserve">longer time period </w:t>
      </w:r>
      <w:r w:rsidR="0093359E" w:rsidRPr="00193E20">
        <w:t>and more u</w:t>
      </w:r>
      <w:r w:rsidR="00C862C1" w:rsidRPr="00193E20">
        <w:t>p-</w:t>
      </w:r>
      <w:r w:rsidR="0093359E" w:rsidRPr="00193E20">
        <w:t>to</w:t>
      </w:r>
      <w:r w:rsidR="00C862C1" w:rsidRPr="00193E20">
        <w:t>-</w:t>
      </w:r>
      <w:r w:rsidR="0093359E" w:rsidRPr="00193E20">
        <w:t xml:space="preserve">date data from VLA </w:t>
      </w:r>
      <w:r w:rsidR="00D5423A" w:rsidRPr="00193E20">
        <w:t>illustrating different trends.</w:t>
      </w:r>
      <w:r w:rsidR="00461CF4" w:rsidRPr="00193E20">
        <w:t xml:space="preserve"> </w:t>
      </w:r>
    </w:p>
    <w:p w14:paraId="28753BBA" w14:textId="11106383" w:rsidR="00640352" w:rsidRPr="00193E20" w:rsidRDefault="00B474E0" w:rsidP="00640352">
      <w:r w:rsidRPr="00193E20">
        <w:rPr>
          <w:noProof/>
        </w:rPr>
        <w:drawing>
          <wp:inline distT="0" distB="0" distL="0" distR="0" wp14:anchorId="299D7E88" wp14:editId="40289B3F">
            <wp:extent cx="6480000" cy="2880000"/>
            <wp:effectExtent l="0" t="0" r="16510" b="15875"/>
            <wp:docPr id="4" name="Chart 4" descr="Figure 19 shows the grants of legal aid from July 2017 - January 2021 at 6-month intervals. ">
              <a:extLst xmlns:a="http://schemas.openxmlformats.org/drawingml/2006/main">
                <a:ext uri="{FF2B5EF4-FFF2-40B4-BE49-F238E27FC236}">
                  <a16:creationId xmlns:a16="http://schemas.microsoft.com/office/drawing/2014/main" id="{AFFA25D7-42AA-440F-AECA-34C23DC7F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811095" w14:textId="0B84463F" w:rsidR="00640352" w:rsidRPr="00212901" w:rsidRDefault="00640352" w:rsidP="00640352">
      <w:pPr>
        <w:pStyle w:val="Caption"/>
      </w:pPr>
      <w:bookmarkStart w:id="672" w:name="_Ref71706177"/>
      <w:bookmarkStart w:id="673" w:name="_Toc72433366"/>
      <w:bookmarkStart w:id="674" w:name="_Toc81142262"/>
      <w:bookmarkStart w:id="675" w:name="_Toc81632782"/>
      <w:r w:rsidRPr="00212901">
        <w:t xml:space="preserve">Figure </w:t>
      </w:r>
      <w:r w:rsidRPr="00212901">
        <w:fldChar w:fldCharType="begin"/>
      </w:r>
      <w:r w:rsidRPr="00193E20">
        <w:instrText>SEQ Figure \* ARABIC</w:instrText>
      </w:r>
      <w:r w:rsidRPr="00212901">
        <w:fldChar w:fldCharType="separate"/>
      </w:r>
      <w:r w:rsidR="00CC2802">
        <w:rPr>
          <w:noProof/>
        </w:rPr>
        <w:t>17</w:t>
      </w:r>
      <w:r w:rsidRPr="00212901">
        <w:fldChar w:fldCharType="end"/>
      </w:r>
      <w:bookmarkEnd w:id="672"/>
      <w:r w:rsidRPr="00193E20">
        <w:t xml:space="preserve"> - Grants of legal aid</w:t>
      </w:r>
      <w:bookmarkEnd w:id="673"/>
      <w:bookmarkEnd w:id="674"/>
      <w:bookmarkEnd w:id="675"/>
    </w:p>
    <w:p w14:paraId="211CB822" w14:textId="42B5BDE5" w:rsidR="00082227" w:rsidRPr="00193E20" w:rsidRDefault="00082227" w:rsidP="00082227">
      <w:r w:rsidRPr="00CF40B2">
        <w:t>The reduction for the first year after IFAS’s first file closure is small, approximately a 2% reduction, but in the last 12 months of the available data, it is more substantial, at a 21% reduction. These percentages are of total grants of legal aid, not ju</w:t>
      </w:r>
      <w:r w:rsidRPr="00193E20">
        <w:t xml:space="preserve">st IFAS clients, and, in the 12 months to April 2021, represent a reduction of approximately 120 grants. Assuming, as has been indicated by VLA child protection lawyers, approximately three grants per family, a reduction of 40 grants in 12 months </w:t>
      </w:r>
      <w:r w:rsidR="002E6F52" w:rsidRPr="00193E20">
        <w:t>allows for a very rough estimate of</w:t>
      </w:r>
      <w:r w:rsidRPr="00193E20">
        <w:t xml:space="preserve"> 29% of IFAS clients. This is not possible to determine causality but allows for the possibility that IFAS is contributing to this reduction. </w:t>
      </w:r>
    </w:p>
    <w:p w14:paraId="6C608D66" w14:textId="121C6915" w:rsidR="00DD684F" w:rsidRPr="00193E20" w:rsidRDefault="00640352" w:rsidP="00640352">
      <w:r w:rsidRPr="00212901">
        <w:fldChar w:fldCharType="begin"/>
      </w:r>
      <w:r w:rsidRPr="00193E20">
        <w:instrText xml:space="preserve"> REF _Ref71708681 \h </w:instrText>
      </w:r>
      <w:r w:rsidRPr="00212901">
        <w:fldChar w:fldCharType="separate"/>
      </w:r>
      <w:r w:rsidR="00CC2802" w:rsidRPr="00212901">
        <w:t xml:space="preserve">Figure </w:t>
      </w:r>
      <w:r w:rsidR="00CC2802">
        <w:rPr>
          <w:noProof/>
        </w:rPr>
        <w:t>18</w:t>
      </w:r>
      <w:r w:rsidRPr="00212901">
        <w:fldChar w:fldCharType="end"/>
      </w:r>
      <w:r w:rsidRPr="00193E20">
        <w:t xml:space="preserve"> </w:t>
      </w:r>
      <w:r w:rsidR="00911362" w:rsidRPr="00212901">
        <w:t>uses VLA case expenditure</w:t>
      </w:r>
      <w:r w:rsidR="00E53202" w:rsidRPr="00212901">
        <w:t>, as a percentage of all VLA case expenditure for that month</w:t>
      </w:r>
      <w:r w:rsidR="003B7B06" w:rsidRPr="00212901">
        <w:t xml:space="preserve">. As with </w:t>
      </w:r>
      <w:r w:rsidR="003B7B06" w:rsidRPr="00212901">
        <w:fldChar w:fldCharType="begin"/>
      </w:r>
      <w:r w:rsidR="003B7B06" w:rsidRPr="00193E20">
        <w:instrText xml:space="preserve"> REF _Ref71706177 \h </w:instrText>
      </w:r>
      <w:r w:rsidR="003B7B06" w:rsidRPr="00212901">
        <w:fldChar w:fldCharType="separate"/>
      </w:r>
      <w:r w:rsidR="00CC2802" w:rsidRPr="00212901">
        <w:t xml:space="preserve">Figure </w:t>
      </w:r>
      <w:r w:rsidR="00CC2802">
        <w:rPr>
          <w:noProof/>
        </w:rPr>
        <w:t>17</w:t>
      </w:r>
      <w:r w:rsidR="003B7B06" w:rsidRPr="00212901">
        <w:fldChar w:fldCharType="end"/>
      </w:r>
      <w:r w:rsidR="003B7B06" w:rsidRPr="00193E20">
        <w:t xml:space="preserve">, while the comparison sites </w:t>
      </w:r>
      <w:r w:rsidR="00796B4F" w:rsidRPr="00212901">
        <w:t>stay fairly steady, case expenditure in the target sites drops.</w:t>
      </w:r>
      <w:r w:rsidR="00A460B6" w:rsidRPr="00212901">
        <w:t xml:space="preserve"> Again, the reduction is insubstantial in 2019, but by 2021 a trend is noticeable, if not statistically significant.</w:t>
      </w:r>
      <w:r w:rsidR="00961F4E" w:rsidRPr="00CF40B2">
        <w:t xml:space="preserve"> </w:t>
      </w:r>
      <w:r w:rsidR="00C15375" w:rsidRPr="00CF40B2">
        <w:t>T</w:t>
      </w:r>
      <w:r w:rsidR="00961F4E" w:rsidRPr="00CF40B2">
        <w:t xml:space="preserve">he last 12 months before </w:t>
      </w:r>
      <w:r w:rsidR="00DD684F" w:rsidRPr="00193E20">
        <w:t>the first IFAS file closure in January 2019</w:t>
      </w:r>
      <w:r w:rsidR="00961F4E" w:rsidRPr="00193E20">
        <w:t xml:space="preserve">, </w:t>
      </w:r>
      <w:r w:rsidR="00DD684F" w:rsidRPr="00193E20">
        <w:t>and the last 12 months of data to April 202</w:t>
      </w:r>
      <w:r w:rsidR="00C15375" w:rsidRPr="00193E20">
        <w:t xml:space="preserve">1, shows </w:t>
      </w:r>
      <w:r w:rsidR="0087328F" w:rsidRPr="00193E20">
        <w:t>a</w:t>
      </w:r>
      <w:r w:rsidR="00C15375" w:rsidRPr="00193E20">
        <w:t xml:space="preserve"> reduction in case expenditure</w:t>
      </w:r>
      <w:r w:rsidR="0072506C" w:rsidRPr="00193E20">
        <w:t xml:space="preserve"> </w:t>
      </w:r>
      <w:r w:rsidR="0087328F" w:rsidRPr="00193E20">
        <w:t xml:space="preserve">from 7% </w:t>
      </w:r>
      <w:r w:rsidR="005B626E" w:rsidRPr="00193E20">
        <w:t xml:space="preserve">to 5% </w:t>
      </w:r>
      <w:r w:rsidR="0087328F" w:rsidRPr="00193E20">
        <w:t>of statewide case expenditure</w:t>
      </w:r>
      <w:r w:rsidR="00553E95" w:rsidRPr="00193E20">
        <w:t xml:space="preserve">. If </w:t>
      </w:r>
      <w:r w:rsidR="003551D1" w:rsidRPr="00193E20">
        <w:t>all of this reduction were</w:t>
      </w:r>
      <w:r w:rsidR="00553E95" w:rsidRPr="00193E20">
        <w:t xml:space="preserve"> caused by IFAS, it </w:t>
      </w:r>
      <w:r w:rsidR="000B3597" w:rsidRPr="00193E20">
        <w:t>indicates 31% diversion rate</w:t>
      </w:r>
      <w:r w:rsidR="00A0182D" w:rsidRPr="00193E20">
        <w:t xml:space="preserve"> for IFAS clients</w:t>
      </w:r>
      <w:r w:rsidR="000B3597" w:rsidRPr="00193E20">
        <w:t>.</w:t>
      </w:r>
    </w:p>
    <w:p w14:paraId="66046D2B" w14:textId="5DE8EE26" w:rsidR="00640352" w:rsidRPr="00193E20" w:rsidRDefault="00082227" w:rsidP="00640352">
      <w:r w:rsidRPr="00193E20">
        <w:rPr>
          <w:noProof/>
        </w:rPr>
        <w:drawing>
          <wp:inline distT="0" distB="0" distL="0" distR="0" wp14:anchorId="37829535" wp14:editId="2B61CB08">
            <wp:extent cx="6480810" cy="2880000"/>
            <wp:effectExtent l="0" t="0" r="15240" b="15875"/>
            <wp:docPr id="36" name="Chart 36" descr="Figure 20 shows the VLA case expenditure on child protection lawyers from July 2016 - January 2021 at 6-month intervals. ">
              <a:extLst xmlns:a="http://schemas.openxmlformats.org/drawingml/2006/main">
                <a:ext uri="{FF2B5EF4-FFF2-40B4-BE49-F238E27FC236}">
                  <a16:creationId xmlns:a16="http://schemas.microsoft.com/office/drawing/2014/main" id="{961EAC89-BA2A-4952-91E3-B36B09ED0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2DD0414" w14:textId="3C6392C4" w:rsidR="00640352" w:rsidRPr="00E65533" w:rsidRDefault="00640352" w:rsidP="00640352">
      <w:pPr>
        <w:pStyle w:val="Caption"/>
      </w:pPr>
      <w:bookmarkStart w:id="676" w:name="_Ref71708681"/>
      <w:bookmarkStart w:id="677" w:name="_Toc72433367"/>
      <w:bookmarkStart w:id="678" w:name="_Toc81142263"/>
      <w:bookmarkStart w:id="679" w:name="_Toc81632783"/>
      <w:r w:rsidRPr="00212901">
        <w:t xml:space="preserve">Figure </w:t>
      </w:r>
      <w:r w:rsidRPr="00212901">
        <w:fldChar w:fldCharType="begin"/>
      </w:r>
      <w:r w:rsidRPr="00193E20">
        <w:instrText>SEQ Figure \* ARABIC</w:instrText>
      </w:r>
      <w:r w:rsidRPr="00212901">
        <w:fldChar w:fldCharType="separate"/>
      </w:r>
      <w:r w:rsidR="00CC2802">
        <w:rPr>
          <w:noProof/>
        </w:rPr>
        <w:t>18</w:t>
      </w:r>
      <w:r w:rsidRPr="00212901">
        <w:fldChar w:fldCharType="end"/>
      </w:r>
      <w:bookmarkEnd w:id="676"/>
      <w:r w:rsidRPr="00193E20">
        <w:t xml:space="preserve"> - </w:t>
      </w:r>
      <w:r w:rsidRPr="00212901">
        <w:t>VLA case expenditure</w:t>
      </w:r>
      <w:bookmarkEnd w:id="677"/>
      <w:bookmarkEnd w:id="678"/>
      <w:bookmarkEnd w:id="679"/>
    </w:p>
    <w:p w14:paraId="152BD9A3" w14:textId="02AD8534" w:rsidR="00FB77F4" w:rsidRPr="00193E20" w:rsidRDefault="00FB77F4" w:rsidP="00F946E1">
      <w:pPr>
        <w:pStyle w:val="Body"/>
      </w:pPr>
      <w:r w:rsidRPr="00193E20">
        <w:t xml:space="preserve">In summary, the qualitative data are </w:t>
      </w:r>
      <w:r w:rsidR="00B804E7" w:rsidRPr="00193E20">
        <w:t xml:space="preserve">not inferential and </w:t>
      </w:r>
      <w:r w:rsidRPr="00193E20">
        <w:t xml:space="preserve">do not show causality and must be treated with caution. </w:t>
      </w:r>
      <w:r w:rsidR="003551D1" w:rsidRPr="00193E20">
        <w:t xml:space="preserve">They do, however, indicate </w:t>
      </w:r>
      <w:r w:rsidR="00181A27" w:rsidRPr="00193E20">
        <w:t xml:space="preserve">lower numbers of families proceeding to court in the </w:t>
      </w:r>
      <w:r w:rsidR="008C516E" w:rsidRPr="00193E20">
        <w:t>target area, and protection applications for IFAS clients staying stead</w:t>
      </w:r>
      <w:r w:rsidR="00A0182D" w:rsidRPr="00193E20">
        <w:t>y</w:t>
      </w:r>
      <w:r w:rsidR="008C516E" w:rsidRPr="00193E20">
        <w:t xml:space="preserve"> even as IFAS client numbers increase. </w:t>
      </w:r>
      <w:r w:rsidR="00776280" w:rsidRPr="00193E20">
        <w:t xml:space="preserve">Interpreted conservatively, </w:t>
      </w:r>
      <w:r w:rsidR="00E52C1C" w:rsidRPr="00193E20">
        <w:t xml:space="preserve">the </w:t>
      </w:r>
      <w:r w:rsidR="00DF72FF" w:rsidRPr="00193E20">
        <w:t xml:space="preserve">quantitative </w:t>
      </w:r>
      <w:r w:rsidR="00E52C1C" w:rsidRPr="00193E20">
        <w:t>data</w:t>
      </w:r>
      <w:r w:rsidR="00776280" w:rsidRPr="00193E20">
        <w:t xml:space="preserve"> appear to allow for </w:t>
      </w:r>
      <w:r w:rsidR="005B212A" w:rsidRPr="00193E20">
        <w:t xml:space="preserve">a diversion to be occurring </w:t>
      </w:r>
      <w:r w:rsidR="00EA130F" w:rsidRPr="00193E20">
        <w:t xml:space="preserve">at </w:t>
      </w:r>
      <w:r w:rsidR="0063634F" w:rsidRPr="00193E20">
        <w:t xml:space="preserve">certainly less than </w:t>
      </w:r>
      <w:r w:rsidR="00EA130F" w:rsidRPr="00193E20">
        <w:t>4</w:t>
      </w:r>
      <w:r w:rsidR="002338BB" w:rsidRPr="00193E20">
        <w:t>0</w:t>
      </w:r>
      <w:r w:rsidR="00EA130F" w:rsidRPr="00193E20">
        <w:t>%</w:t>
      </w:r>
      <w:r w:rsidR="0063634F" w:rsidRPr="00193E20">
        <w:t>,</w:t>
      </w:r>
      <w:r w:rsidR="00EA130F" w:rsidRPr="00193E20">
        <w:t xml:space="preserve"> </w:t>
      </w:r>
      <w:r w:rsidR="00015F2F" w:rsidRPr="00193E20">
        <w:t xml:space="preserve">and </w:t>
      </w:r>
      <w:r w:rsidR="0015660C" w:rsidRPr="00193E20">
        <w:t>probably less than</w:t>
      </w:r>
      <w:r w:rsidR="006E5E44" w:rsidRPr="00193E20">
        <w:t xml:space="preserve"> 2</w:t>
      </w:r>
      <w:r w:rsidR="00D92A44" w:rsidRPr="00193E20">
        <w:t>9%</w:t>
      </w:r>
      <w:r w:rsidR="0063634F" w:rsidRPr="00193E20">
        <w:t>,</w:t>
      </w:r>
      <w:r w:rsidR="00D92A44" w:rsidRPr="00193E20">
        <w:t xml:space="preserve"> </w:t>
      </w:r>
      <w:r w:rsidR="0063634F" w:rsidRPr="00193E20">
        <w:t>of the total IFAS clients.</w:t>
      </w:r>
    </w:p>
    <w:p w14:paraId="4E48F1CB" w14:textId="6CCF2BF6" w:rsidR="00FB77F4" w:rsidRPr="00193E20" w:rsidRDefault="00795064" w:rsidP="466E32ED">
      <w:pPr>
        <w:pStyle w:val="Appendixheading2"/>
      </w:pPr>
      <w:bookmarkStart w:id="680" w:name="_Toc81142293"/>
      <w:bookmarkStart w:id="681" w:name="_Toc81632813"/>
      <w:r>
        <w:t>Child protection practitioner</w:t>
      </w:r>
      <w:r w:rsidR="00283FC8">
        <w:t xml:space="preserve"> assessment</w:t>
      </w:r>
      <w:bookmarkEnd w:id="680"/>
      <w:bookmarkEnd w:id="681"/>
    </w:p>
    <w:p w14:paraId="5F70DFB2" w14:textId="05530446" w:rsidR="00FB77F4" w:rsidRPr="00193E20" w:rsidRDefault="00FB77F4" w:rsidP="00FB77F4">
      <w:pPr>
        <w:pStyle w:val="Body"/>
      </w:pPr>
      <w:r>
        <w:t xml:space="preserve">The qualitative data on court diversion clearly show causation, with the majority of </w:t>
      </w:r>
      <w:r w:rsidR="00BB5276">
        <w:t>child protection practitioners</w:t>
      </w:r>
      <w:r>
        <w:t xml:space="preserve"> identifying that IFAS aided in diverting children from the court system</w:t>
      </w:r>
      <w:r w:rsidR="008A38A5">
        <w:t>. In addition, the evaluation team collected quantitative data using qualitative methods</w:t>
      </w:r>
      <w:r w:rsidR="00E704E1">
        <w:t>, by</w:t>
      </w:r>
      <w:r>
        <w:t xml:space="preserve"> explicitly ask</w:t>
      </w:r>
      <w:r w:rsidR="49A4C373">
        <w:t>ing</w:t>
      </w:r>
      <w:r>
        <w:t xml:space="preserve"> all </w:t>
      </w:r>
      <w:r w:rsidR="00BB5276">
        <w:t>child protection practitioners</w:t>
      </w:r>
      <w:r>
        <w:t xml:space="preserve"> if they had any cases which would have gone to court without IFAS involvement:</w:t>
      </w:r>
    </w:p>
    <w:p w14:paraId="08429F89" w14:textId="77777777" w:rsidR="00FB77F4" w:rsidRPr="00193E20" w:rsidRDefault="00FB77F4" w:rsidP="00FB77F4">
      <w:pPr>
        <w:pStyle w:val="Transcriptquote"/>
      </w:pPr>
      <w:r w:rsidRPr="00193E20">
        <w:t>Facilitator:</w:t>
      </w:r>
      <w:r w:rsidRPr="00193E20">
        <w:tab/>
        <w:t>So that would have gone to court otherwise, in that case, if they hadn’t been involved?</w:t>
      </w:r>
    </w:p>
    <w:p w14:paraId="7EEF0583" w14:textId="77777777" w:rsidR="00FB77F4" w:rsidRPr="00193E20" w:rsidRDefault="00FB77F4" w:rsidP="00FB77F4">
      <w:pPr>
        <w:pStyle w:val="Transcriptquote"/>
      </w:pPr>
      <w:r w:rsidRPr="00193E20">
        <w:t>CP 11:</w:t>
      </w:r>
      <w:r w:rsidRPr="00193E20">
        <w:tab/>
        <w:t>Yeah.</w:t>
      </w:r>
    </w:p>
    <w:p w14:paraId="32B35C04" w14:textId="77777777" w:rsidR="00FB77F4" w:rsidRPr="00193E20" w:rsidRDefault="00FB77F4" w:rsidP="00FB77F4">
      <w:pPr>
        <w:pStyle w:val="Transcriptquote"/>
      </w:pPr>
      <w:r w:rsidRPr="00193E20">
        <w:t>Facilitator:</w:t>
      </w:r>
      <w:r w:rsidRPr="00193E20">
        <w:tab/>
        <w:t>How many times that might have happened for you in the last twelve months, or two years?</w:t>
      </w:r>
    </w:p>
    <w:p w14:paraId="25DDCECF" w14:textId="77777777" w:rsidR="00FB77F4" w:rsidRPr="00193E20" w:rsidRDefault="00FB77F4" w:rsidP="00FB77F4">
      <w:pPr>
        <w:pStyle w:val="Transcriptquote"/>
      </w:pPr>
      <w:r w:rsidRPr="00193E20">
        <w:t>CP 11:</w:t>
      </w:r>
      <w:r w:rsidRPr="00193E20">
        <w:tab/>
        <w:t>I think I can recall, the last twelve months, maybe four times. Four times, or – yeah, four times.</w:t>
      </w:r>
    </w:p>
    <w:p w14:paraId="4953AE5F" w14:textId="4E5488BC" w:rsidR="00FB77F4" w:rsidRPr="00193E20" w:rsidRDefault="00FB77F4" w:rsidP="00FB77F4">
      <w:pPr>
        <w:pStyle w:val="Body"/>
      </w:pPr>
      <w:r>
        <w:t xml:space="preserve">Child Protection </w:t>
      </w:r>
      <w:r w:rsidR="00795064">
        <w:t xml:space="preserve">Practitioner </w:t>
      </w:r>
      <w:r>
        <w:t xml:space="preserve">11 gave the highest estimate, but of the 11 direct service practitioners interviewed, </w:t>
      </w:r>
      <w:r w:rsidR="00664A4D">
        <w:t>six</w:t>
      </w:r>
      <w:r>
        <w:t xml:space="preserve"> identified specific cases where they would have had to proceed to court, ranging between </w:t>
      </w:r>
      <w:r w:rsidR="00664A4D">
        <w:t>one</w:t>
      </w:r>
      <w:r>
        <w:t xml:space="preserve"> and </w:t>
      </w:r>
      <w:r w:rsidR="00664A4D">
        <w:t>four</w:t>
      </w:r>
      <w:r>
        <w:t xml:space="preserve"> examples in the previous 12 months, for an average of 0.86 children diverted from court per practitioner. </w:t>
      </w:r>
    </w:p>
    <w:p w14:paraId="2A553DD1" w14:textId="65BD005A" w:rsidR="00FB77F4" w:rsidRPr="00193E20" w:rsidRDefault="00FB77F4" w:rsidP="00FB77F4">
      <w:pPr>
        <w:pStyle w:val="Body"/>
      </w:pPr>
      <w:r>
        <w:t xml:space="preserve">Due to recruitment bias, this cannot be extrapolated to the </w:t>
      </w:r>
      <w:r w:rsidR="005A50E5">
        <w:t xml:space="preserve">approximately 70 </w:t>
      </w:r>
      <w:r>
        <w:t xml:space="preserve">practitioners who work in the target sites, as </w:t>
      </w:r>
      <w:r w:rsidR="00BB5276">
        <w:t>child protection practitioners</w:t>
      </w:r>
      <w:r>
        <w:t xml:space="preserve"> were recruited by </w:t>
      </w:r>
      <w:r w:rsidR="00A278F2">
        <w:t>DFFH</w:t>
      </w:r>
      <w:r>
        <w:t xml:space="preserve"> </w:t>
      </w:r>
      <w:r w:rsidR="182115F6">
        <w:t>for</w:t>
      </w:r>
      <w:r>
        <w:t xml:space="preserve"> the evaluation on the basis of having the most contact with IFAS. If the sample were representative, it would reflect a diversion rate of approximately 50% of all IFAS clients. Even at the lowest range, if these participants were the only practitioners who had experienced a court diversion as a result of IFAS, it represents a 7% success rate.</w:t>
      </w:r>
      <w:r w:rsidR="00BF7C9E">
        <w:t xml:space="preserve"> </w:t>
      </w:r>
      <w:r>
        <w:t>This is unlikely to be the case, as a senior</w:t>
      </w:r>
      <w:r w:rsidR="005A50E5">
        <w:t xml:space="preserve"> DFFH</w:t>
      </w:r>
      <w:r>
        <w:t xml:space="preserve"> manager noted the turnover meant that the majority of staff who had worked with IFAS were no longer in those roles:</w:t>
      </w:r>
    </w:p>
    <w:p w14:paraId="23314375" w14:textId="1861B8E1" w:rsidR="00FB77F4" w:rsidRPr="00193E20" w:rsidRDefault="00FB77F4" w:rsidP="00FB77F4">
      <w:pPr>
        <w:pStyle w:val="Quote"/>
      </w:pPr>
      <w:r w:rsidRPr="00193E20">
        <w:t>The majority of staff I would say that have been involved in it first have probably turned over. I think you'd have to rely more on the data that you have than some of the interviews that you've done, because people will only be able to speak to the one or two cases that they’ve had. (CP15)</w:t>
      </w:r>
    </w:p>
    <w:p w14:paraId="5D247C8E" w14:textId="5AD15CAC" w:rsidR="00E54314" w:rsidRPr="00193E20" w:rsidRDefault="00E54314" w:rsidP="00FB77F4">
      <w:pPr>
        <w:pStyle w:val="Body"/>
      </w:pPr>
      <w:r>
        <w:t xml:space="preserve">Accounting for this, the lowest range based on </w:t>
      </w:r>
      <w:r w:rsidR="00324BD4">
        <w:t>c</w:t>
      </w:r>
      <w:r w:rsidR="00324BD4" w:rsidRPr="00324BD4">
        <w:t>hild protection practitioner assessment</w:t>
      </w:r>
      <w:r>
        <w:t xml:space="preserve"> data is probably 14%</w:t>
      </w:r>
      <w:r w:rsidR="008155E0">
        <w:t>, but</w:t>
      </w:r>
      <w:r w:rsidR="002E2F70">
        <w:t xml:space="preserve"> for the purpose of estimating the worst-case assumption</w:t>
      </w:r>
      <w:r w:rsidR="00F42FD9">
        <w:t xml:space="preserve"> model (detailed below)</w:t>
      </w:r>
      <w:r w:rsidR="79C77A25">
        <w:t>, the lowest range is</w:t>
      </w:r>
      <w:r w:rsidR="008155E0">
        <w:t xml:space="preserve"> conservatively estimated at 10%</w:t>
      </w:r>
      <w:r w:rsidR="00442EF1">
        <w:t>.</w:t>
      </w:r>
    </w:p>
    <w:p w14:paraId="33F5B2C0" w14:textId="1CB9F082" w:rsidR="00FB77F4" w:rsidRPr="00193E20" w:rsidRDefault="00FB77F4" w:rsidP="00FB77F4">
      <w:pPr>
        <w:pStyle w:val="Body"/>
      </w:pPr>
      <w:r w:rsidRPr="00193E20">
        <w:t xml:space="preserve">Clouding the qualitative data is the perspectives of two child protection managers, both of whom oversaw teams of approximately </w:t>
      </w:r>
      <w:r w:rsidR="00664A4D">
        <w:t>seven</w:t>
      </w:r>
      <w:r w:rsidRPr="00193E20">
        <w:t xml:space="preserve"> staff, but had seen no evidence of court diversion in their teams as a result of IFAS intervention. This may be an indication that IFAS is less effective than described by practitioners, or an indication that </w:t>
      </w:r>
      <w:r w:rsidR="00C60962" w:rsidRPr="00193E20">
        <w:t xml:space="preserve">these </w:t>
      </w:r>
      <w:r w:rsidRPr="00193E20">
        <w:t xml:space="preserve">managers, with less direct contact with IFAS, are not observing the same interactions with IFAS that direct practitioners are. A </w:t>
      </w:r>
      <w:r w:rsidR="00EB3B09" w:rsidRPr="00193E20">
        <w:t xml:space="preserve">third, more </w:t>
      </w:r>
      <w:r w:rsidRPr="00193E20">
        <w:t>senior manager, who oversaw a large area, was also unable to identify specific cases of diversion, but was also only able to identify</w:t>
      </w:r>
      <w:r w:rsidR="00F00459" w:rsidRPr="00193E20">
        <w:t xml:space="preserve"> one or</w:t>
      </w:r>
      <w:r w:rsidRPr="00193E20">
        <w:t xml:space="preserve"> two cases in which</w:t>
      </w:r>
      <w:r w:rsidR="00624CF9" w:rsidRPr="00193E20">
        <w:t xml:space="preserve"> IFAS was involved which</w:t>
      </w:r>
      <w:r w:rsidRPr="00193E20">
        <w:t xml:space="preserve"> </w:t>
      </w:r>
      <w:r w:rsidRPr="00193E20">
        <w:rPr>
          <w:i/>
          <w:iCs/>
        </w:rPr>
        <w:t xml:space="preserve">had </w:t>
      </w:r>
      <w:r w:rsidRPr="00193E20">
        <w:t>gone to court:</w:t>
      </w:r>
    </w:p>
    <w:p w14:paraId="73D74205" w14:textId="77777777" w:rsidR="00FB77F4" w:rsidRPr="00193E20" w:rsidRDefault="00FB77F4" w:rsidP="00FB77F4">
      <w:pPr>
        <w:pStyle w:val="Quote"/>
      </w:pPr>
      <w:r w:rsidRPr="00193E20">
        <w:t>There'd be a hell of a lot that would go away and divert away from child protection that I would never even know about with IFAS involved. I can only think of maybe one or two that have gone through for legal intervention. (CP15)</w:t>
      </w:r>
    </w:p>
    <w:p w14:paraId="240CA497" w14:textId="244C7E2D" w:rsidR="00FB77F4" w:rsidRPr="00193E20" w:rsidRDefault="00FB77F4" w:rsidP="00FB77F4">
      <w:r w:rsidRPr="00193E20">
        <w:t>Both managers</w:t>
      </w:r>
      <w:r w:rsidR="00EB3B09" w:rsidRPr="00193E20">
        <w:t xml:space="preserve"> who saw no evidence for diversion</w:t>
      </w:r>
      <w:r w:rsidRPr="00193E20">
        <w:t xml:space="preserve"> had </w:t>
      </w:r>
      <w:r w:rsidR="0074674F" w:rsidRPr="00193E20">
        <w:t>limited</w:t>
      </w:r>
      <w:r w:rsidRPr="00193E20">
        <w:t xml:space="preserve"> understanding </w:t>
      </w:r>
      <w:r w:rsidR="0074674F" w:rsidRPr="00193E20">
        <w:t>of IFAS</w:t>
      </w:r>
      <w:r w:rsidRPr="00193E20">
        <w:t xml:space="preserve">, while a </w:t>
      </w:r>
      <w:r w:rsidR="00EB3B09" w:rsidRPr="00193E20">
        <w:t>fourth</w:t>
      </w:r>
      <w:r w:rsidRPr="00193E20">
        <w:t xml:space="preserve"> manager, who did see evidence of court diversion, had high appreciation for advocacy and understood the model, so it is possible that </w:t>
      </w:r>
      <w:r w:rsidR="2C387AE7" w:rsidRPr="00193E20">
        <w:t>managers</w:t>
      </w:r>
      <w:r w:rsidR="05847126" w:rsidRPr="00193E20">
        <w:t>’</w:t>
      </w:r>
      <w:r w:rsidRPr="00193E20">
        <w:t xml:space="preserve"> understanding and disposition towards advocacy was influencing their perception of its impact. The senior manager was asked to comment on why there might be a difference between the practitioners and some managers and suggested that the ‘lens’ of risk might be influencing their perceptions of IFAS’s impact</w:t>
      </w:r>
      <w:r w:rsidR="00107175">
        <w:t>:</w:t>
      </w:r>
    </w:p>
    <w:p w14:paraId="1413088E" w14:textId="77777777" w:rsidR="00FB77F4" w:rsidRPr="00193E20" w:rsidRDefault="00FB77F4" w:rsidP="00FB77F4">
      <w:pPr>
        <w:pStyle w:val="Quote"/>
      </w:pPr>
      <w:r w:rsidRPr="00193E20">
        <w:t>Thinking about some of the different decision-makers that I have in my area and some that will be less… Not less inclusive. That's probably not the word I'm looking for, but the risk focus is the lens, rather than maybe sometimes thinking a little bit more holistically about what other mitigating factors might sit behind that? (CP15)</w:t>
      </w:r>
    </w:p>
    <w:p w14:paraId="4AB978D4" w14:textId="11680EF7" w:rsidR="003B76B9" w:rsidRPr="00193E20" w:rsidRDefault="002A7D48" w:rsidP="003B76B9">
      <w:r>
        <w:t>The data from child protection practitioners is likely accurate but is difficult to extrapolate from this samp</w:t>
      </w:r>
      <w:r w:rsidR="00E81A12">
        <w:t xml:space="preserve">le of participants. This results in a wide range of </w:t>
      </w:r>
      <w:r w:rsidR="00865857">
        <w:t>potential diversion rates, between 1</w:t>
      </w:r>
      <w:r w:rsidR="008155E0">
        <w:t>0</w:t>
      </w:r>
      <w:r w:rsidR="00865857">
        <w:t>% and 50%.</w:t>
      </w:r>
    </w:p>
    <w:p w14:paraId="55ECF05F" w14:textId="7F48260D" w:rsidR="00283FC8" w:rsidRPr="00193E20" w:rsidRDefault="00283FC8" w:rsidP="001D713F">
      <w:pPr>
        <w:pStyle w:val="Appendixheading2"/>
      </w:pPr>
      <w:bookmarkStart w:id="682" w:name="_Toc81142294"/>
      <w:bookmarkStart w:id="683" w:name="_Toc81632814"/>
      <w:r w:rsidRPr="00193E20">
        <w:t>IFAS advocate assessment</w:t>
      </w:r>
      <w:bookmarkEnd w:id="682"/>
      <w:bookmarkEnd w:id="683"/>
    </w:p>
    <w:p w14:paraId="393BDEF1" w14:textId="6FFB1FD6" w:rsidR="00FB77F4" w:rsidRPr="00193E20" w:rsidRDefault="00FB77F4" w:rsidP="00FB77F4">
      <w:r w:rsidRPr="00193E20">
        <w:t xml:space="preserve">During a focus group </w:t>
      </w:r>
      <w:r w:rsidR="546F5949" w:rsidRPr="00193E20">
        <w:t>wh</w:t>
      </w:r>
      <w:r w:rsidR="489F9D73" w:rsidRPr="00193E20">
        <w:t>ere</w:t>
      </w:r>
      <w:r w:rsidRPr="00193E20">
        <w:t xml:space="preserve"> they could access their files, IFAS advocates were first presented with an overview of the quantitative and qualitative data then asked, as a group, to estimate their diversion rate.</w:t>
      </w:r>
      <w:r w:rsidR="00C81F05">
        <w:t xml:space="preserve"> This resulted in quantitative data </w:t>
      </w:r>
      <w:r w:rsidR="008A38A5">
        <w:t>collected using qualitative methods.</w:t>
      </w:r>
      <w:r w:rsidRPr="00193E20">
        <w:t xml:space="preserve"> This exercise identified a number of factors, including the regularity of referrals where court processes were underway, the impact of COVID</w:t>
      </w:r>
      <w:r w:rsidR="2E3AA716" w:rsidRPr="00193E20">
        <w:t>-19</w:t>
      </w:r>
      <w:r w:rsidRPr="00193E20">
        <w:t>, and late referrals where there was no time to avoid court. In particular, situations where a child was removed at birth were viewed as particularly difficult. Through extensive discussion, the advocates calculated their rates at between 30% and 100%</w:t>
      </w:r>
      <w:r w:rsidR="009D4098" w:rsidRPr="00193E20">
        <w:t>:</w:t>
      </w:r>
      <w:r w:rsidR="00856684" w:rsidRPr="00193E20">
        <w:rPr>
          <w:rStyle w:val="FootnoteReference"/>
        </w:rPr>
        <w:footnoteReference w:id="84"/>
      </w:r>
    </w:p>
    <w:p w14:paraId="48E49599" w14:textId="45F8B511" w:rsidR="00FB77F4" w:rsidRPr="00193E20" w:rsidRDefault="00FB77F4" w:rsidP="00FB77F4">
      <w:pPr>
        <w:pStyle w:val="Transcriptquote"/>
      </w:pPr>
      <w:r w:rsidRPr="00193E20">
        <w:t>IFAS Advocate 5:</w:t>
      </w:r>
      <w:r w:rsidRPr="00193E20">
        <w:tab/>
        <w:t>My</w:t>
      </w:r>
      <w:r w:rsidR="00800618" w:rsidRPr="00193E20">
        <w:t xml:space="preserve"> </w:t>
      </w:r>
      <w:r w:rsidRPr="00193E20">
        <w:t>ones I’ve got 12 that are closed since October. And the four that weren’t in the court space when I picked them up have not gone to court.</w:t>
      </w:r>
    </w:p>
    <w:p w14:paraId="044BE474" w14:textId="4FEAADA8" w:rsidR="00FB77F4" w:rsidRPr="00193E20" w:rsidRDefault="00FB77F4" w:rsidP="00FB77F4">
      <w:pPr>
        <w:pStyle w:val="Transcriptquote"/>
      </w:pPr>
      <w:r>
        <w:t>Interviewer:</w:t>
      </w:r>
      <w:r>
        <w:tab/>
        <w:t>So you’re 100% on both counts?</w:t>
      </w:r>
    </w:p>
    <w:p w14:paraId="6E87EFC2" w14:textId="77777777" w:rsidR="00FB77F4" w:rsidRPr="00193E20" w:rsidRDefault="00FB77F4" w:rsidP="00FB77F4">
      <w:pPr>
        <w:pStyle w:val="Transcriptquote"/>
      </w:pPr>
      <w:r w:rsidRPr="00193E20">
        <w:t>IFAS Advocate 5:</w:t>
      </w:r>
      <w:r w:rsidRPr="00193E20">
        <w:tab/>
        <w:t xml:space="preserve">Yep. </w:t>
      </w:r>
    </w:p>
    <w:p w14:paraId="7005D977" w14:textId="77777777" w:rsidR="00FB77F4" w:rsidRPr="00193E20" w:rsidRDefault="00FB77F4" w:rsidP="00FB77F4">
      <w:r w:rsidRPr="00193E20">
        <w:t>Another advocate made the same claim:</w:t>
      </w:r>
    </w:p>
    <w:p w14:paraId="4FADD082" w14:textId="29FB342F" w:rsidR="003C2AEE" w:rsidRPr="00193E20" w:rsidRDefault="00FB77F4" w:rsidP="003C2AEE">
      <w:pPr>
        <w:pStyle w:val="Quote"/>
      </w:pPr>
      <w:r w:rsidRPr="00193E20">
        <w:t>I’ve gone back to January, just looking at closed cases. So I’ve still got quite a few that are open, so I don’t know, but they’re not in court yet. So I’ve got your nine out of nine didn’t go to court. (</w:t>
      </w:r>
      <w:r w:rsidR="00EB06DA" w:rsidRPr="00193E20">
        <w:t>A</w:t>
      </w:r>
      <w:r w:rsidRPr="00193E20">
        <w:t>2)</w:t>
      </w:r>
    </w:p>
    <w:p w14:paraId="3103EC64" w14:textId="77777777" w:rsidR="00FB77F4" w:rsidRPr="00193E20" w:rsidRDefault="00FB77F4" w:rsidP="00FB77F4">
      <w:r w:rsidRPr="00193E20">
        <w:t>Others had lower rates:</w:t>
      </w:r>
    </w:p>
    <w:p w14:paraId="7E9076D1" w14:textId="77777777" w:rsidR="00FB77F4" w:rsidRPr="00193E20" w:rsidRDefault="00FB77F4" w:rsidP="00FB77F4">
      <w:pPr>
        <w:pStyle w:val="Transcriptquote"/>
      </w:pPr>
      <w:r w:rsidRPr="00193E20">
        <w:t>IFAS Advocate 3:</w:t>
      </w:r>
      <w:r w:rsidRPr="00193E20">
        <w:tab/>
        <w:t>Yeah, I think there’s six for me in the last 30 days.</w:t>
      </w:r>
    </w:p>
    <w:p w14:paraId="072B1C80" w14:textId="77777777" w:rsidR="00FB77F4" w:rsidRPr="00193E20" w:rsidRDefault="00FB77F4" w:rsidP="00FB77F4">
      <w:pPr>
        <w:pStyle w:val="Transcriptquote"/>
      </w:pPr>
      <w:r w:rsidRPr="00193E20">
        <w:t>Interviewer:</w:t>
      </w:r>
      <w:r w:rsidRPr="00193E20">
        <w:tab/>
        <w:t xml:space="preserve">That have gone to court? </w:t>
      </w:r>
    </w:p>
    <w:p w14:paraId="1BF1159F" w14:textId="77777777" w:rsidR="00FB77F4" w:rsidRPr="00193E20" w:rsidRDefault="00FB77F4" w:rsidP="00FB77F4">
      <w:pPr>
        <w:pStyle w:val="Transcriptquote"/>
      </w:pPr>
      <w:r w:rsidRPr="00193E20">
        <w:t>IFAS Advocate 3:</w:t>
      </w:r>
      <w:r w:rsidRPr="00193E20">
        <w:tab/>
        <w:t>No, that haven’t, that have exited without court.</w:t>
      </w:r>
    </w:p>
    <w:p w14:paraId="0AD7344E" w14:textId="77777777" w:rsidR="00FB77F4" w:rsidRPr="00193E20" w:rsidRDefault="00FB77F4" w:rsidP="00FB77F4">
      <w:pPr>
        <w:pStyle w:val="Transcriptquote"/>
      </w:pPr>
      <w:r w:rsidRPr="00193E20">
        <w:t>Interviewer:</w:t>
      </w:r>
      <w:r w:rsidRPr="00193E20">
        <w:tab/>
        <w:t>And any that have exited with court?</w:t>
      </w:r>
    </w:p>
    <w:p w14:paraId="7CFE4902" w14:textId="77777777" w:rsidR="00FB77F4" w:rsidRPr="00193E20" w:rsidRDefault="00FB77F4" w:rsidP="00FB77F4">
      <w:pPr>
        <w:pStyle w:val="Transcriptquote"/>
      </w:pPr>
      <w:r w:rsidRPr="00193E20">
        <w:t>IFAS Advocate 3:</w:t>
      </w:r>
      <w:r w:rsidRPr="00193E20">
        <w:tab/>
        <w:t>One that I’ve been working on for a very long time. But yeah, it went to a (Care by Secretary Order (CBSO)). … [but] would have always gone to a CBSO.</w:t>
      </w:r>
    </w:p>
    <w:p w14:paraId="4243C62A" w14:textId="77777777" w:rsidR="00FB77F4" w:rsidRPr="00193E20" w:rsidRDefault="00FB77F4" w:rsidP="00FB77F4">
      <w:r w:rsidRPr="00193E20">
        <w:t>Advocates were then asked to estimate how many would have gone to court if they had not been involved:</w:t>
      </w:r>
    </w:p>
    <w:p w14:paraId="3D161D96" w14:textId="4A428F2D" w:rsidR="00FB77F4" w:rsidRPr="00193E20" w:rsidRDefault="00FB77F4" w:rsidP="00FB77F4">
      <w:pPr>
        <w:pStyle w:val="Quote"/>
      </w:pPr>
      <w:r w:rsidRPr="00193E20">
        <w:t>I’ve just gone and had a look through, say 10 clients that ended up in court that I’ve worked with, and I would say four of them would have ended up in court regardless. There’s nothing that could have been done. The other six, say, for example, if the referral had come at unborn, rather than when the baby was born, or there’d be the time to be able to do the work that we needed to do, or more responsive or whatever, we could have kept those from court. (</w:t>
      </w:r>
      <w:r w:rsidR="00216D7C" w:rsidRPr="00193E20">
        <w:t>A</w:t>
      </w:r>
      <w:r w:rsidRPr="00193E20">
        <w:t>2)</w:t>
      </w:r>
    </w:p>
    <w:p w14:paraId="1479E5A7" w14:textId="77777777" w:rsidR="00FB77F4" w:rsidRPr="00193E20" w:rsidRDefault="00FB77F4" w:rsidP="00FB77F4">
      <w:r w:rsidRPr="00193E20">
        <w:t>When factoring in cases that either were at court, or would have gone to court anyway, or would have avoided court anyway, advocates arrived at a 45% diversion rate, acknowledging that this was a subjective process:</w:t>
      </w:r>
    </w:p>
    <w:p w14:paraId="236BE933" w14:textId="77777777" w:rsidR="00FB77F4" w:rsidRPr="00193E20" w:rsidRDefault="00FB77F4" w:rsidP="00FB77F4">
      <w:pPr>
        <w:pStyle w:val="Transcriptquote"/>
      </w:pPr>
      <w:r w:rsidRPr="00193E20">
        <w:t>IFAS Advocate 1:</w:t>
      </w:r>
      <w:r w:rsidRPr="00193E20">
        <w:tab/>
        <w:t>I’m confident four out of nine would have gone [to court] out of the ones I worked with.</w:t>
      </w:r>
    </w:p>
    <w:p w14:paraId="7DDDFF79" w14:textId="77777777" w:rsidR="00FB77F4" w:rsidRPr="00193E20" w:rsidRDefault="00FB77F4" w:rsidP="00FB77F4">
      <w:pPr>
        <w:pStyle w:val="Transcriptquote"/>
      </w:pPr>
      <w:r w:rsidRPr="00193E20">
        <w:t>Interviewer:</w:t>
      </w:r>
      <w:r w:rsidRPr="00193E20">
        <w:tab/>
        <w:t>And none of them out of nine went?</w:t>
      </w:r>
    </w:p>
    <w:p w14:paraId="489EBCC4" w14:textId="77777777" w:rsidR="00FB77F4" w:rsidRPr="00193E20" w:rsidRDefault="00FB77F4" w:rsidP="00FB77F4">
      <w:pPr>
        <w:pStyle w:val="Transcriptquote"/>
      </w:pPr>
      <w:r w:rsidRPr="00193E20">
        <w:t>IFAS Advocate 1:</w:t>
      </w:r>
      <w:r w:rsidRPr="00193E20">
        <w:tab/>
        <w:t xml:space="preserve">None of them went. No. </w:t>
      </w:r>
    </w:p>
    <w:p w14:paraId="0CBC9621" w14:textId="77777777" w:rsidR="00FB77F4" w:rsidRPr="00193E20" w:rsidRDefault="00FB77F4" w:rsidP="00FB77F4">
      <w:pPr>
        <w:pStyle w:val="Transcriptquote"/>
      </w:pPr>
      <w:r w:rsidRPr="00193E20">
        <w:t>Interviewer:</w:t>
      </w:r>
      <w:r w:rsidRPr="00193E20">
        <w:tab/>
        <w:t xml:space="preserve">So that gives you a diversion rate at about 45% or something like that. </w:t>
      </w:r>
    </w:p>
    <w:p w14:paraId="39D82B2F" w14:textId="023AB3FC" w:rsidR="00FB77F4" w:rsidRPr="00193E20" w:rsidRDefault="00FB77F4" w:rsidP="00FB77F4">
      <w:pPr>
        <w:pStyle w:val="Body"/>
      </w:pPr>
      <w:r w:rsidRPr="00193E20">
        <w:t>Another advocate independently came to the same conclusion, with 9 of 20 (45%) not going to court because of IFAS:</w:t>
      </w:r>
    </w:p>
    <w:p w14:paraId="34FD7095" w14:textId="60835A5F" w:rsidR="00FB77F4" w:rsidRPr="00193E20" w:rsidRDefault="00FB77F4" w:rsidP="00FB77F4">
      <w:pPr>
        <w:pStyle w:val="Quote"/>
      </w:pPr>
      <w:r w:rsidRPr="00193E20">
        <w:t>I’ve just looked at my last 20. And of those last 20, four have gone to court. …</w:t>
      </w:r>
      <w:r w:rsidR="00800618" w:rsidRPr="00193E20">
        <w:t xml:space="preserve"> </w:t>
      </w:r>
      <w:r w:rsidRPr="00193E20">
        <w:t>Two of those were already at court when it came. … One baby was born that day, one extenuating circumstance. … Of that 16, I would say nine of them were IFAS were the reason, I guess, that they were diverted from the court space. Because some of those have come through to us when the reports only just got to intake, or it gets through investigations and they don’t even substantiate. But I would say nine of those 16 we played that role, we played the role in diverting. (</w:t>
      </w:r>
      <w:r w:rsidR="00EB06DA" w:rsidRPr="00193E20">
        <w:t>A</w:t>
      </w:r>
      <w:r w:rsidRPr="00193E20">
        <w:t>2)</w:t>
      </w:r>
    </w:p>
    <w:p w14:paraId="79D4DB0B" w14:textId="1FC00189" w:rsidR="00FB77F4" w:rsidRPr="00193E20" w:rsidRDefault="00FB77F4" w:rsidP="00FB77F4">
      <w:r w:rsidRPr="00193E20">
        <w:t>This is</w:t>
      </w:r>
      <w:r w:rsidR="546F5949" w:rsidRPr="00193E20">
        <w:t xml:space="preserve"> </w:t>
      </w:r>
      <w:r w:rsidR="53B8F26B" w:rsidRPr="00193E20">
        <w:t>a</w:t>
      </w:r>
      <w:r w:rsidRPr="00193E20">
        <w:t xml:space="preserve"> subjective and fairly unscientific process, exposed </w:t>
      </w:r>
      <w:r w:rsidR="00824F1A" w:rsidRPr="00193E20">
        <w:t xml:space="preserve">to </w:t>
      </w:r>
      <w:r w:rsidRPr="00193E20">
        <w:t xml:space="preserve">bias, but resonates with other available data highlighted above. Similarly, </w:t>
      </w:r>
      <w:r w:rsidR="00C66E44" w:rsidRPr="00193E20">
        <w:t xml:space="preserve">while not a random sample, </w:t>
      </w:r>
      <w:r w:rsidRPr="00193E20">
        <w:t xml:space="preserve">9 of the 19 (47%) of clients interviewed in the final stage of the evaluation and 5 of </w:t>
      </w:r>
      <w:r w:rsidR="00DF7859" w:rsidRPr="00193E20">
        <w:t xml:space="preserve">11 </w:t>
      </w:r>
      <w:r w:rsidRPr="00193E20">
        <w:t>(</w:t>
      </w:r>
      <w:r w:rsidR="00F227FB" w:rsidRPr="00193E20">
        <w:t>4</w:t>
      </w:r>
      <w:r w:rsidRPr="00193E20">
        <w:t>5%) interviewed in the midterm review avoided court. It is not fair to expect parents in the child protection system to be able to determine if their case would have gone to court</w:t>
      </w:r>
      <w:r w:rsidR="002D368E" w:rsidRPr="00193E20">
        <w:t xml:space="preserve"> without IFAS intervention, </w:t>
      </w:r>
      <w:r w:rsidRPr="00193E20">
        <w:t>but two parents were able to definitively say that this was the case, either because of prior experience:</w:t>
      </w:r>
    </w:p>
    <w:p w14:paraId="75E429CE" w14:textId="70C1C03E" w:rsidR="00FB77F4" w:rsidRPr="00193E20" w:rsidRDefault="00FB77F4" w:rsidP="00FB77F4">
      <w:pPr>
        <w:pStyle w:val="Transcriptquote"/>
      </w:pPr>
      <w:r w:rsidRPr="00193E20">
        <w:t>Interviewer 2:</w:t>
      </w:r>
      <w:r w:rsidRPr="00193E20">
        <w:tab/>
        <w:t>So you're really clearly saying that the IFAS worker meant, hav</w:t>
      </w:r>
      <w:r w:rsidR="004316B6" w:rsidRPr="00193E20">
        <w:t>ing</w:t>
      </w:r>
      <w:r w:rsidRPr="00193E20">
        <w:t xml:space="preserve"> [IFAS Advocate]</w:t>
      </w:r>
      <w:r w:rsidR="00800618" w:rsidRPr="00193E20">
        <w:t xml:space="preserve"> </w:t>
      </w:r>
      <w:r w:rsidRPr="00193E20">
        <w:t>there meant that you didn't end up going to court, whereas you had had to</w:t>
      </w:r>
      <w:r w:rsidR="00800618" w:rsidRPr="00193E20">
        <w:t xml:space="preserve"> </w:t>
      </w:r>
      <w:r w:rsidRPr="00193E20">
        <w:t>other times.</w:t>
      </w:r>
    </w:p>
    <w:p w14:paraId="4D24CAEE" w14:textId="2BE9C034" w:rsidR="00FB77F4" w:rsidRPr="00193E20" w:rsidRDefault="000F0968" w:rsidP="00FB77F4">
      <w:pPr>
        <w:pStyle w:val="Transcriptquote"/>
      </w:pPr>
      <w:r w:rsidRPr="00193E20">
        <w:t>P</w:t>
      </w:r>
      <w:r w:rsidR="00A00D8B" w:rsidRPr="00193E20">
        <w:t xml:space="preserve">arent </w:t>
      </w:r>
      <w:r w:rsidR="00FB77F4" w:rsidRPr="00193E20">
        <w:t>15:</w:t>
      </w:r>
      <w:r w:rsidR="00FB77F4" w:rsidRPr="00193E20">
        <w:tab/>
        <w:t>Yep.</w:t>
      </w:r>
    </w:p>
    <w:p w14:paraId="1789F97C" w14:textId="77777777" w:rsidR="00FB77F4" w:rsidRPr="00193E20" w:rsidRDefault="00FB77F4" w:rsidP="00FB77F4">
      <w:pPr>
        <w:pStyle w:val="Transcriptquote"/>
      </w:pPr>
      <w:r w:rsidRPr="00193E20">
        <w:t>Interviewer 2:</w:t>
      </w:r>
      <w:r w:rsidRPr="00193E20">
        <w:tab/>
        <w:t>So this one was very different?</w:t>
      </w:r>
    </w:p>
    <w:p w14:paraId="2334C88A" w14:textId="3D59D0D0" w:rsidR="00FB77F4" w:rsidRPr="00193E20" w:rsidRDefault="000F0968" w:rsidP="00FB77F4">
      <w:pPr>
        <w:pStyle w:val="Transcriptquote"/>
      </w:pPr>
      <w:r w:rsidRPr="00193E20">
        <w:t>P</w:t>
      </w:r>
      <w:r w:rsidR="00A00D8B" w:rsidRPr="00193E20">
        <w:t xml:space="preserve">arent </w:t>
      </w:r>
      <w:r w:rsidR="00FB77F4" w:rsidRPr="00193E20">
        <w:t>15:</w:t>
      </w:r>
      <w:r w:rsidR="00FB77F4" w:rsidRPr="00193E20">
        <w:tab/>
        <w:t>Yep.</w:t>
      </w:r>
    </w:p>
    <w:p w14:paraId="3AFE1C57" w14:textId="77777777" w:rsidR="00FB77F4" w:rsidRPr="00193E20" w:rsidRDefault="00FB77F4" w:rsidP="00FB77F4">
      <w:r w:rsidRPr="00193E20">
        <w:t>Or because the choice was up to them to go to court or not:</w:t>
      </w:r>
    </w:p>
    <w:p w14:paraId="41921703" w14:textId="0FF66161" w:rsidR="00FB77F4" w:rsidRPr="00193E20" w:rsidRDefault="00FB77F4" w:rsidP="00FB77F4">
      <w:pPr>
        <w:pStyle w:val="Quote"/>
      </w:pPr>
      <w:r w:rsidRPr="00193E20">
        <w:t xml:space="preserve">I was thinking about contesting Child Protection on a few things, and </w:t>
      </w:r>
      <w:r w:rsidR="00E94FE0" w:rsidRPr="00193E20">
        <w:t>[IFAS]</w:t>
      </w:r>
      <w:r w:rsidR="00800618" w:rsidRPr="00193E20">
        <w:t xml:space="preserve"> </w:t>
      </w:r>
      <w:r w:rsidRPr="00193E20">
        <w:t>gave me the advice that if I was to do that, then they could take me to court. So, obviously, I didn't do that. (P18)</w:t>
      </w:r>
    </w:p>
    <w:p w14:paraId="445900F3" w14:textId="38995B94" w:rsidR="00494A3C" w:rsidRPr="00193E20" w:rsidRDefault="00FB77F4" w:rsidP="00FB77F4">
      <w:r w:rsidRPr="00193E20">
        <w:t>These conclusions should be treated with caution and are not easily able to be extrapolated. The IFAS client data and advocate data are only representative of clients who have been referred to IFAS</w:t>
      </w:r>
      <w:r w:rsidR="00D645C5" w:rsidRPr="00193E20">
        <w:t>, so it is possible that these are the ‘easiest’ clients to divert</w:t>
      </w:r>
      <w:r w:rsidRPr="00193E20">
        <w:t>. Even if, as some advocates claimed, under ideal conditions they successfully divert 100% of clients who are able to be diverted, which amounts to about 45% of clients, they divert 0% of clients who are not referred, meaning this data does not assist in calculating prevalence or potential if IFAS were expanded</w:t>
      </w:r>
      <w:r w:rsidR="00E51A7F" w:rsidRPr="00193E20">
        <w:t xml:space="preserve"> within the pilot areas</w:t>
      </w:r>
      <w:r w:rsidRPr="00193E20">
        <w:t xml:space="preserve">. </w:t>
      </w:r>
    </w:p>
    <w:p w14:paraId="68BF9E56" w14:textId="378BADB0" w:rsidR="00FB77F4" w:rsidRPr="00193E20" w:rsidRDefault="00FB77F4" w:rsidP="001D713F">
      <w:pPr>
        <w:pStyle w:val="Appendixheading2"/>
      </w:pPr>
      <w:bookmarkStart w:id="684" w:name="_Toc81142295"/>
      <w:bookmarkStart w:id="685" w:name="_Toc81632815"/>
      <w:r w:rsidRPr="00193E20">
        <w:t>Estimating a diversion rate</w:t>
      </w:r>
      <w:bookmarkEnd w:id="684"/>
      <w:bookmarkEnd w:id="685"/>
    </w:p>
    <w:p w14:paraId="0492F914" w14:textId="7FE573CC" w:rsidR="004E6861" w:rsidRPr="005841C1" w:rsidRDefault="004E6861" w:rsidP="005841C1">
      <w:r w:rsidRPr="00193E20">
        <w:t>Despite some perplexing elements in the data and many caveats, a diversion rate in the vicinity of 20-40% is remarkably consistent across the various data sets, arising in DFFH protection applications, VLA legal aid grants and in qualitative data from DFFH and from IFAS advocates and clients. By themselves, none of these data sets are reliable, particularly in the context of COVID-19 restrictions, but triangulating the data gives an indication of potential ran</w:t>
      </w:r>
      <w:r w:rsidRPr="005841C1">
        <w:t>ge.</w:t>
      </w:r>
    </w:p>
    <w:p w14:paraId="34F0280D" w14:textId="235370BA" w:rsidR="00494A3C" w:rsidRPr="005841C1" w:rsidRDefault="00494A3C" w:rsidP="005841C1">
      <w:r w:rsidRPr="005841C1">
        <w:rPr>
          <w:noProof/>
        </w:rPr>
        <mc:AlternateContent>
          <mc:Choice Requires="wpg">
            <w:drawing>
              <wp:inline distT="0" distB="0" distL="0" distR="0" wp14:anchorId="322D556D" wp14:editId="334D3A37">
                <wp:extent cx="6331789" cy="2829465"/>
                <wp:effectExtent l="0" t="0" r="12065" b="9525"/>
                <wp:docPr id="41" name="Group 41" descr="Figure 21 shows the diversion rate indicators, or the rate of court diversion according to each group:&#10; - 70% PAs by closure&#10; - 50% (max) DFFH staff&#10; - 45% IFAS advocates&#10; - 40% PAs by substantiations&#10; - 31% VLA expenditure&#10; - 29% pre/post PA&#10; - 29% VLA grants&#10; - 14% (min) DFFH staff &#10;"/>
                <wp:cNvGraphicFramePr/>
                <a:graphic xmlns:a="http://schemas.openxmlformats.org/drawingml/2006/main">
                  <a:graphicData uri="http://schemas.microsoft.com/office/word/2010/wordprocessingGroup">
                    <wpg:wgp>
                      <wpg:cNvGrpSpPr/>
                      <wpg:grpSpPr>
                        <a:xfrm>
                          <a:off x="0" y="0"/>
                          <a:ext cx="6331789" cy="2829465"/>
                          <a:chOff x="0" y="0"/>
                          <a:chExt cx="3913505" cy="2905125"/>
                        </a:xfrm>
                      </wpg:grpSpPr>
                      <wpg:graphicFrame>
                        <wpg:cNvPr id="39" name="Chart 39">
                          <a:extLst>
                            <a:ext uri="{FF2B5EF4-FFF2-40B4-BE49-F238E27FC236}">
                              <a16:creationId xmlns:a16="http://schemas.microsoft.com/office/drawing/2014/main" id="{F6FA6AA1-8D99-42CB-9A88-F632EE98842C}"/>
                            </a:ext>
                          </a:extLst>
                        </wpg:cNvPr>
                        <wpg:cNvFrPr/>
                        <wpg:xfrm>
                          <a:off x="0" y="0"/>
                          <a:ext cx="3913505" cy="2652395"/>
                        </wpg:xfrm>
                        <a:graphic>
                          <a:graphicData uri="http://schemas.openxmlformats.org/drawingml/2006/chart">
                            <c:chart xmlns:c="http://schemas.openxmlformats.org/drawingml/2006/chart" xmlns:r="http://schemas.openxmlformats.org/officeDocument/2006/relationships" r:id="rId54"/>
                          </a:graphicData>
                        </a:graphic>
                      </wpg:graphicFrame>
                      <wps:wsp>
                        <wps:cNvPr id="40" name="Text Box 40"/>
                        <wps:cNvSpPr txBox="1"/>
                        <wps:spPr>
                          <a:xfrm>
                            <a:off x="0" y="2705100"/>
                            <a:ext cx="3913505" cy="200025"/>
                          </a:xfrm>
                          <a:prstGeom prst="rect">
                            <a:avLst/>
                          </a:prstGeom>
                          <a:solidFill>
                            <a:prstClr val="white"/>
                          </a:solidFill>
                          <a:ln>
                            <a:noFill/>
                          </a:ln>
                        </wps:spPr>
                        <wps:txbx>
                          <w:txbxContent>
                            <w:p w14:paraId="36E300A4" w14:textId="7EA67C77" w:rsidR="00494A3C" w:rsidRPr="009963BA" w:rsidRDefault="00494A3C" w:rsidP="00494A3C">
                              <w:pPr>
                                <w:pStyle w:val="Caption"/>
                                <w:rPr>
                                  <w:rFonts w:eastAsia="MS Mincho"/>
                                  <w:noProof/>
                                  <w:szCs w:val="24"/>
                                </w:rPr>
                              </w:pPr>
                              <w:bookmarkStart w:id="686" w:name="_Ref81120168"/>
                              <w:bookmarkStart w:id="687" w:name="_Toc81142264"/>
                              <w:bookmarkStart w:id="688" w:name="_Toc81632784"/>
                              <w:r>
                                <w:t xml:space="preserve">Figure </w:t>
                              </w:r>
                              <w:r>
                                <w:fldChar w:fldCharType="begin"/>
                              </w:r>
                              <w:r>
                                <w:instrText>SEQ Figure \* ARABIC</w:instrText>
                              </w:r>
                              <w:r>
                                <w:fldChar w:fldCharType="separate"/>
                              </w:r>
                              <w:r w:rsidR="00506054">
                                <w:rPr>
                                  <w:noProof/>
                                </w:rPr>
                                <w:t>19</w:t>
                              </w:r>
                              <w:r>
                                <w:fldChar w:fldCharType="end"/>
                              </w:r>
                              <w:bookmarkEnd w:id="686"/>
                              <w:r>
                                <w:t xml:space="preserve"> -</w:t>
                              </w:r>
                              <w:r>
                                <w:rPr>
                                  <w:noProof/>
                                </w:rPr>
                                <w:t xml:space="preserve"> Diversion rate indicators</w:t>
                              </w:r>
                              <w:bookmarkEnd w:id="687"/>
                              <w:bookmarkEnd w:id="6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22D556D" id="Group 41" o:spid="_x0000_s1034" alt="Figure 21 shows the diversion rate indicators, or the rate of court diversion according to each group:&#10; - 70% PAs by closure&#10; - 50% (max) DFFH staff&#10; - 45% IFAS advocates&#10; - 40% PAs by substantiations&#10; - 31% VLA expenditure&#10; - 29% pre/post PA&#10; - 29% VLA grants&#10; - 14% (min) DFFH staff &#10;" style="width:498.55pt;height:222.8pt;mso-position-horizontal-relative:char;mso-position-vertical-relative:line" coordsize="39135,2905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">
                <v:shape id="Chart 39" o:spid="_x0000_s1035" type="#_x0000_t75" style="position:absolute;left:-37;top:-62;width:39221;height:26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">
                  <v:imagedata r:id="rId55" o:title=""/>
                  <o:lock v:ext="edit" aspectratio="f"/>
                </v:shape>
                <v:shape id="Text Box 40" o:spid="_x0000_s1036" type="#_x0000_t202" style="position:absolute;top:27051;width:39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6E300A4" w14:textId="7EA67C77" w:rsidR="00494A3C" w:rsidRPr="009963BA" w:rsidRDefault="00494A3C" w:rsidP="00494A3C">
                        <w:pPr>
                          <w:pStyle w:val="Caption"/>
                          <w:rPr>
                            <w:rFonts w:eastAsia="MS Mincho"/>
                            <w:noProof/>
                            <w:szCs w:val="24"/>
                          </w:rPr>
                        </w:pPr>
                        <w:bookmarkStart w:id="692" w:name="_Ref81120168"/>
                        <w:bookmarkStart w:id="693" w:name="_Toc81142264"/>
                        <w:bookmarkStart w:id="694" w:name="_Toc81632784"/>
                        <w:r>
                          <w:t xml:space="preserve">Figure </w:t>
                        </w:r>
                        <w:r>
                          <w:fldChar w:fldCharType="begin"/>
                        </w:r>
                        <w:r>
                          <w:instrText>SEQ Figure \* ARABIC</w:instrText>
                        </w:r>
                        <w:r>
                          <w:fldChar w:fldCharType="separate"/>
                        </w:r>
                        <w:r w:rsidR="00506054">
                          <w:rPr>
                            <w:noProof/>
                          </w:rPr>
                          <w:t>19</w:t>
                        </w:r>
                        <w:r>
                          <w:fldChar w:fldCharType="end"/>
                        </w:r>
                        <w:bookmarkEnd w:id="692"/>
                        <w:r>
                          <w:t xml:space="preserve"> -</w:t>
                        </w:r>
                        <w:r>
                          <w:rPr>
                            <w:noProof/>
                          </w:rPr>
                          <w:t xml:space="preserve"> Diversion rate indicators</w:t>
                        </w:r>
                        <w:bookmarkEnd w:id="693"/>
                        <w:bookmarkEnd w:id="694"/>
                      </w:p>
                    </w:txbxContent>
                  </v:textbox>
                </v:shape>
                <w10:anchorlock/>
              </v:group>
            </w:pict>
          </mc:Fallback>
        </mc:AlternateContent>
      </w:r>
    </w:p>
    <w:p w14:paraId="0684FCC9" w14:textId="52BF64C6" w:rsidR="008D3FF6" w:rsidRDefault="000A44C7" w:rsidP="005841C1">
      <w:r>
        <w:t xml:space="preserve">Due to the limitations detailed in </w:t>
      </w:r>
      <w:r>
        <w:fldChar w:fldCharType="begin"/>
      </w:r>
      <w:r>
        <w:instrText xml:space="preserve"> REF _Ref72313636 \r \h </w:instrText>
      </w:r>
      <w:r>
        <w:fldChar w:fldCharType="separate"/>
      </w:r>
      <w:r w:rsidR="00CC2802">
        <w:t>2.6</w:t>
      </w:r>
      <w:r>
        <w:fldChar w:fldCharType="end"/>
      </w:r>
      <w:r>
        <w:t>, a straightforward statistical analysis of these indicators is not possible</w:t>
      </w:r>
      <w:r w:rsidR="00C71C8F">
        <w:t>. Instead,</w:t>
      </w:r>
      <w:r w:rsidR="008D3FF6">
        <w:t xml:space="preserve"> to estimate the return on investment </w:t>
      </w:r>
      <w:r w:rsidR="00A713AD">
        <w:t xml:space="preserve">the evaluation team </w:t>
      </w:r>
      <w:r w:rsidR="00482BCF">
        <w:t xml:space="preserve">required a single estimated </w:t>
      </w:r>
      <w:r w:rsidR="0080150C">
        <w:t xml:space="preserve">‘base’ </w:t>
      </w:r>
      <w:r w:rsidR="00482BCF">
        <w:t xml:space="preserve">rate with upper, </w:t>
      </w:r>
      <w:r w:rsidR="00752D8C">
        <w:t>best-case</w:t>
      </w:r>
      <w:r w:rsidR="00482BCF">
        <w:t xml:space="preserve"> assumption and lower, worst</w:t>
      </w:r>
      <w:r w:rsidR="00752D8C">
        <w:t>-</w:t>
      </w:r>
      <w:r w:rsidR="00482BCF">
        <w:t xml:space="preserve">case assumption limits. </w:t>
      </w:r>
      <w:r w:rsidR="00876909">
        <w:t xml:space="preserve">The ‘base’ case </w:t>
      </w:r>
      <w:r w:rsidR="008A1A2E">
        <w:t>‘</w:t>
      </w:r>
      <w:r w:rsidR="0080150C">
        <w:t>a</w:t>
      </w:r>
      <w:r w:rsidR="0080150C" w:rsidRPr="0080150C">
        <w:t>ssigns the most plausible values to the variables to produce an estimate of net benefits that is thought to be most representative.</w:t>
      </w:r>
      <w:r w:rsidR="008A1A2E">
        <w:t>’</w:t>
      </w:r>
      <w:r w:rsidR="0080150C">
        <w:rPr>
          <w:rStyle w:val="FootnoteReference"/>
        </w:rPr>
        <w:footnoteReference w:id="85"/>
      </w:r>
      <w:r w:rsidR="00B67284">
        <w:t xml:space="preserve"> This is not a statistical process but a professional assessment </w:t>
      </w:r>
      <w:r w:rsidR="00F50C29">
        <w:t>weighing</w:t>
      </w:r>
      <w:r w:rsidR="008A1A2E">
        <w:t xml:space="preserve"> each variable within the context of the data and collection process.</w:t>
      </w:r>
    </w:p>
    <w:p w14:paraId="4898CFE9" w14:textId="31F7CD8B" w:rsidR="000A44C7" w:rsidRDefault="00601AC3" w:rsidP="005841C1">
      <w:r>
        <w:t>The most reliable data for a lower bound is the DFFH staff</w:t>
      </w:r>
      <w:r w:rsidR="00616014">
        <w:t xml:space="preserve"> estimate</w:t>
      </w:r>
      <w:r w:rsidR="00412E48">
        <w:t>, at 14%,</w:t>
      </w:r>
      <w:r w:rsidR="008A1A2E">
        <w:t xml:space="preserve"> </w:t>
      </w:r>
      <w:r w:rsidR="00412E48">
        <w:t>and the most reliable data for an upper bound is the IFAS advocates</w:t>
      </w:r>
      <w:r w:rsidR="00616014">
        <w:t>’ estimate</w:t>
      </w:r>
      <w:r w:rsidR="00412E48">
        <w:t xml:space="preserve"> at 45%. </w:t>
      </w:r>
      <w:r w:rsidR="00C81F05">
        <w:t>As noted above, t</w:t>
      </w:r>
      <w:r w:rsidR="00752D8C">
        <w:t>hese are qua</w:t>
      </w:r>
      <w:r w:rsidR="0A19DEAE">
        <w:t>nt</w:t>
      </w:r>
      <w:r w:rsidR="00752D8C">
        <w:t xml:space="preserve">itative data collected </w:t>
      </w:r>
      <w:r w:rsidR="00C81F05">
        <w:t xml:space="preserve">using qualitative methods. </w:t>
      </w:r>
      <w:r w:rsidR="00C539C8">
        <w:t>As PAs by substantiations, pre/post PAs and VLA grant</w:t>
      </w:r>
      <w:r w:rsidR="00B72A52">
        <w:t>s all indicate between 29% and 40% it would be reasonable</w:t>
      </w:r>
      <w:r w:rsidR="5740F25E">
        <w:t xml:space="preserve"> to</w:t>
      </w:r>
      <w:r w:rsidR="00B72A52">
        <w:t xml:space="preserve"> </w:t>
      </w:r>
      <w:r w:rsidR="00E72503">
        <w:t xml:space="preserve"> </w:t>
      </w:r>
      <w:r w:rsidR="00E910FE">
        <w:t xml:space="preserve">assume that the actual diversion rate is </w:t>
      </w:r>
      <w:r w:rsidR="00EF7C09">
        <w:t>around 30%</w:t>
      </w:r>
      <w:r w:rsidR="00E910FE">
        <w:t>. This would be consistent with the DFFH staff max</w:t>
      </w:r>
      <w:r w:rsidR="01C9671B">
        <w:t>imum</w:t>
      </w:r>
      <w:r w:rsidR="00E910FE">
        <w:t xml:space="preserve"> indicator at 50%. However, due to the limitations identified in the data, </w:t>
      </w:r>
      <w:r w:rsidR="005720DB">
        <w:t xml:space="preserve">and the potential for confounding factors influencing </w:t>
      </w:r>
      <w:r w:rsidR="007103A3">
        <w:t xml:space="preserve">PAs </w:t>
      </w:r>
      <w:r w:rsidR="005720DB">
        <w:t xml:space="preserve">by substantiations, pre/post PAs and VLA grants, the evaluation team </w:t>
      </w:r>
      <w:r w:rsidR="007103A3">
        <w:t>conservatively estimate th</w:t>
      </w:r>
      <w:r w:rsidR="00377884">
        <w:t>e ‘base’ rate, for the purposes of modelling return on investment, to be 20%.</w:t>
      </w:r>
    </w:p>
    <w:p w14:paraId="1A71872A" w14:textId="45959964" w:rsidR="00604180" w:rsidRPr="00212901" w:rsidRDefault="00377884" w:rsidP="005841C1">
      <w:r>
        <w:t>Taking another approach, in order to test this estimate of 20%, b</w:t>
      </w:r>
      <w:r w:rsidR="00683FE1">
        <w:t xml:space="preserve">ased on the qualitative data provided by the IFAS advocates, </w:t>
      </w:r>
      <w:r w:rsidR="004D3F72">
        <w:t xml:space="preserve">the </w:t>
      </w:r>
      <w:r w:rsidR="00D501CE">
        <w:t xml:space="preserve">evaluation team estimate that approximately 45% of referrals have the potential to be diverted, and </w:t>
      </w:r>
      <w:r w:rsidR="00600B91">
        <w:t xml:space="preserve">of this group, IFAS is successful in diverting approximately 45%. </w:t>
      </w:r>
      <w:r w:rsidR="00FB77F4">
        <w:t>This gives an effective rate of 20%, which is to say that IFAS reduces the likelihood that any referred family who might proceed to court by 20%. This is visualised in</w:t>
      </w:r>
      <w:r w:rsidR="003C706A">
        <w:t xml:space="preserve"> </w:t>
      </w:r>
      <w:r>
        <w:fldChar w:fldCharType="begin"/>
      </w:r>
      <w:r>
        <w:instrText xml:space="preserve"> REF _Ref73863778 \h </w:instrText>
      </w:r>
      <w:r>
        <w:fldChar w:fldCharType="separate"/>
      </w:r>
      <w:r w:rsidR="00CC2802">
        <w:t xml:space="preserve">Figure </w:t>
      </w:r>
      <w:r w:rsidR="00CC2802">
        <w:rPr>
          <w:noProof/>
        </w:rPr>
        <w:t>20</w:t>
      </w:r>
      <w:r>
        <w:fldChar w:fldCharType="end"/>
      </w:r>
      <w:r w:rsidR="00FB77F4">
        <w:t>.</w:t>
      </w:r>
      <w:r w:rsidR="000A44C7">
        <w:t xml:space="preserve"> This </w:t>
      </w:r>
      <w:r>
        <w:t xml:space="preserve">is, again, an estimate based on a series of assumptions, but is consistent with the available data. </w:t>
      </w:r>
    </w:p>
    <w:p w14:paraId="617EC109" w14:textId="48EE200D" w:rsidR="00FB77F4" w:rsidRPr="00193E20" w:rsidRDefault="00FB77F4" w:rsidP="00FB77F4">
      <w:pPr>
        <w:pStyle w:val="Body"/>
      </w:pPr>
      <w:r w:rsidRPr="00193E20">
        <w:rPr>
          <w:noProof/>
        </w:rPr>
        <mc:AlternateContent>
          <mc:Choice Requires="wpg">
            <w:drawing>
              <wp:inline distT="0" distB="0" distL="0" distR="0" wp14:anchorId="210EACE5" wp14:editId="6C8E6370">
                <wp:extent cx="4791075" cy="2800350"/>
                <wp:effectExtent l="0" t="0" r="9525" b="0"/>
                <wp:docPr id="9" name="Group 9" descr="Figure 22 maps the rate of diversion from court after a referral to IFAS. Of all people  supported by IFAS, it is estimated that 28% would go to court regardless of IFAS involvement, 27% would not go to court regardless of IFAS involvement, and 45% would potentially avoid court with IFAS support. Of the 45% who may proceed to court, IFAS support diverts an estimated 20% from court, while the other 25% are not diverted from court. "/>
                <wp:cNvGraphicFramePr/>
                <a:graphic xmlns:a="http://schemas.openxmlformats.org/drawingml/2006/main">
                  <a:graphicData uri="http://schemas.microsoft.com/office/word/2010/wordprocessingGroup">
                    <wpg:wgp>
                      <wpg:cNvGrpSpPr/>
                      <wpg:grpSpPr>
                        <a:xfrm>
                          <a:off x="0" y="0"/>
                          <a:ext cx="4791075" cy="2800350"/>
                          <a:chOff x="0" y="0"/>
                          <a:chExt cx="3695700" cy="5537367"/>
                        </a:xfrm>
                      </wpg:grpSpPr>
                      <wpg:graphicFrame>
                        <wpg:cNvPr id="10" name="Diagram 10"/>
                        <wpg:cNvFrPr/>
                        <wpg:xfrm>
                          <a:off x="0" y="0"/>
                          <a:ext cx="3695700" cy="511492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11" name="Text Box 11"/>
                        <wps:cNvSpPr txBox="1"/>
                        <wps:spPr>
                          <a:xfrm>
                            <a:off x="0" y="5249712"/>
                            <a:ext cx="3695700" cy="287655"/>
                          </a:xfrm>
                          <a:prstGeom prst="rect">
                            <a:avLst/>
                          </a:prstGeom>
                          <a:solidFill>
                            <a:prstClr val="white"/>
                          </a:solidFill>
                          <a:ln>
                            <a:noFill/>
                          </a:ln>
                        </wps:spPr>
                        <wps:txbx>
                          <w:txbxContent>
                            <w:p w14:paraId="5921152A" w14:textId="40E19D89" w:rsidR="00FB77F4" w:rsidRPr="00E84570" w:rsidRDefault="00FB77F4" w:rsidP="00FB77F4">
                              <w:pPr>
                                <w:pStyle w:val="Caption"/>
                                <w:spacing w:after="60"/>
                                <w:rPr>
                                  <w:rFonts w:eastAsia="MS Mincho"/>
                                  <w:noProof/>
                                  <w:szCs w:val="24"/>
                                  <w:lang w:val="en-US"/>
                                </w:rPr>
                              </w:pPr>
                              <w:bookmarkStart w:id="689" w:name="_Ref73863778"/>
                              <w:bookmarkStart w:id="690" w:name="_Ref73863775"/>
                              <w:bookmarkStart w:id="691" w:name="_Toc81142265"/>
                              <w:bookmarkStart w:id="692" w:name="_Toc81632785"/>
                              <w:r>
                                <w:t xml:space="preserve">Figure </w:t>
                              </w:r>
                              <w:r>
                                <w:fldChar w:fldCharType="begin"/>
                              </w:r>
                              <w:r>
                                <w:instrText>SEQ Figure \* ARABIC</w:instrText>
                              </w:r>
                              <w:r>
                                <w:fldChar w:fldCharType="separate"/>
                              </w:r>
                              <w:r w:rsidR="00506054">
                                <w:rPr>
                                  <w:noProof/>
                                </w:rPr>
                                <w:t>20</w:t>
                              </w:r>
                              <w:r>
                                <w:fldChar w:fldCharType="end"/>
                              </w:r>
                              <w:bookmarkEnd w:id="689"/>
                              <w:r>
                                <w:t xml:space="preserve"> – Estimated potential diversion</w:t>
                              </w:r>
                              <w:bookmarkEnd w:id="690"/>
                              <w:bookmarkEnd w:id="691"/>
                              <w:bookmarkEnd w:id="6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10EACE5" id="Group 9" o:spid="_x0000_s1037" alt="Figure 22 maps the rate of diversion from court after a referral to IFAS. Of all people  supported by IFAS, it is estimated that 28% would go to court regardless of IFAS involvement, 27% would not go to court regardless of IFAS involvement, and 45% would potentially avoid court with IFAS support. Of the 45% who may proceed to court, IFAS support diverts an estimated 20% from court, while the other 25% are not diverted from court. " style="width:377.25pt;height:220.5pt;mso-position-horizontal-relative:char;mso-position-vertical-relative:line" coordsize="36957,5537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">
                <v:shape id="Diagram 10" o:spid="_x0000_s1038" type="#_x0000_t75" style="position:absolute;left:564;top:-120;width:35925;height:51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">
                  <v:imagedata r:id="rId61" o:title=""/>
                  <o:lock v:ext="edit" aspectratio="f"/>
                </v:shape>
                <v:shape id="Text Box 11" o:spid="_x0000_s1039" type="#_x0000_t202" style="position:absolute;top:52497;width:3695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921152A" w14:textId="40E19D89" w:rsidR="00FB77F4" w:rsidRPr="00E84570" w:rsidRDefault="00FB77F4" w:rsidP="00FB77F4">
                        <w:pPr>
                          <w:pStyle w:val="Caption"/>
                          <w:spacing w:after="60"/>
                          <w:rPr>
                            <w:rFonts w:eastAsia="MS Mincho"/>
                            <w:noProof/>
                            <w:szCs w:val="24"/>
                            <w:lang w:val="en-US"/>
                          </w:rPr>
                        </w:pPr>
                        <w:bookmarkStart w:id="699" w:name="_Ref73863778"/>
                        <w:bookmarkStart w:id="700" w:name="_Ref73863775"/>
                        <w:bookmarkStart w:id="701" w:name="_Toc81142265"/>
                        <w:bookmarkStart w:id="702" w:name="_Toc81632785"/>
                        <w:r>
                          <w:t xml:space="preserve">Figure </w:t>
                        </w:r>
                        <w:r>
                          <w:fldChar w:fldCharType="begin"/>
                        </w:r>
                        <w:r>
                          <w:instrText>SEQ Figure \* ARABIC</w:instrText>
                        </w:r>
                        <w:r>
                          <w:fldChar w:fldCharType="separate"/>
                        </w:r>
                        <w:r w:rsidR="00506054">
                          <w:rPr>
                            <w:noProof/>
                          </w:rPr>
                          <w:t>20</w:t>
                        </w:r>
                        <w:r>
                          <w:fldChar w:fldCharType="end"/>
                        </w:r>
                        <w:bookmarkEnd w:id="699"/>
                        <w:r>
                          <w:t xml:space="preserve"> – Estimated potential diversion</w:t>
                        </w:r>
                        <w:bookmarkEnd w:id="700"/>
                        <w:bookmarkEnd w:id="701"/>
                        <w:bookmarkEnd w:id="702"/>
                      </w:p>
                    </w:txbxContent>
                  </v:textbox>
                </v:shape>
                <w10:anchorlock/>
              </v:group>
            </w:pict>
          </mc:Fallback>
        </mc:AlternateContent>
      </w:r>
    </w:p>
    <w:p w14:paraId="56C05F18" w14:textId="5DDCDA70" w:rsidR="00FB77F4" w:rsidRPr="00193E20" w:rsidRDefault="005D014F" w:rsidP="00FB77F4">
      <w:pPr>
        <w:pStyle w:val="Body"/>
      </w:pPr>
      <w:r w:rsidRPr="00193E20">
        <w:t xml:space="preserve">Based on the available data the evaluation team estimate that the effective diversion rate is approximately 20%. </w:t>
      </w:r>
      <w:r w:rsidR="00FB77F4" w:rsidRPr="00193E20">
        <w:t>It is still possible, particularly based on the IFAS advocate’s assessment, that the effective rate is higher, closer to 45%</w:t>
      </w:r>
      <w:r w:rsidR="00383754" w:rsidRPr="00193E20">
        <w:t>.</w:t>
      </w:r>
      <w:r w:rsidR="00600B91" w:rsidRPr="00193E20">
        <w:t xml:space="preserve"> More appropriate referrals, better working relationships with DFFH and other stakeholders, would all increase this rate.</w:t>
      </w:r>
      <w:r w:rsidR="00383754" w:rsidRPr="00193E20">
        <w:t xml:space="preserve"> </w:t>
      </w:r>
      <w:r w:rsidR="00FB77F4" w:rsidRPr="00193E20">
        <w:t xml:space="preserve">The lowest possible rate, based on </w:t>
      </w:r>
      <w:r w:rsidR="00FE5FF3" w:rsidRPr="00193E20">
        <w:t>confirmed examples</w:t>
      </w:r>
      <w:r w:rsidR="00383754" w:rsidRPr="00193E20">
        <w:t xml:space="preserve"> and objective </w:t>
      </w:r>
      <w:r w:rsidR="00645802" w:rsidRPr="00193E20">
        <w:t>assessment</w:t>
      </w:r>
      <w:r w:rsidR="00FB77F4" w:rsidRPr="00193E20">
        <w:t xml:space="preserve">, appears to be 7%, however this is far too conservative when triangulated with all available </w:t>
      </w:r>
      <w:r w:rsidR="00703136" w:rsidRPr="00193E20">
        <w:t>data, so the lowest range has been estimated at 1</w:t>
      </w:r>
      <w:r w:rsidR="00753C44" w:rsidRPr="00193E20">
        <w:t>0</w:t>
      </w:r>
      <w:r w:rsidR="00703136" w:rsidRPr="00193E20">
        <w:t>%</w:t>
      </w:r>
      <w:r w:rsidR="00FB77F4" w:rsidRPr="00193E20">
        <w:t xml:space="preserve">. </w:t>
      </w:r>
    </w:p>
    <w:p w14:paraId="627B0843" w14:textId="0EF323CB" w:rsidR="00D960E3" w:rsidRPr="00193E20" w:rsidRDefault="0023082F" w:rsidP="55DD1BF9">
      <w:pPr>
        <w:pStyle w:val="Appendixheading2"/>
      </w:pPr>
      <w:bookmarkStart w:id="693" w:name="_Toc81142296"/>
      <w:bookmarkStart w:id="694" w:name="_Toc81632816"/>
      <w:r>
        <w:t>Estimated savings</w:t>
      </w:r>
      <w:bookmarkEnd w:id="693"/>
      <w:bookmarkEnd w:id="694"/>
    </w:p>
    <w:p w14:paraId="20B0D5ED" w14:textId="559A8AFC" w:rsidR="0023082F" w:rsidRPr="00193E20" w:rsidRDefault="0023082F" w:rsidP="0023082F">
      <w:pPr>
        <w:pStyle w:val="Body"/>
      </w:pPr>
      <w:r w:rsidRPr="00193E20">
        <w:t>Based</w:t>
      </w:r>
      <w:r w:rsidR="3ADC264B" w:rsidRPr="00193E20">
        <w:t xml:space="preserve"> on</w:t>
      </w:r>
      <w:r w:rsidRPr="00193E20">
        <w:t xml:space="preserve"> </w:t>
      </w:r>
      <w:r w:rsidR="00C577E3" w:rsidRPr="00193E20">
        <w:t>an</w:t>
      </w:r>
      <w:r w:rsidR="00DC77DD" w:rsidRPr="00193E20">
        <w:t xml:space="preserve"> </w:t>
      </w:r>
      <w:r w:rsidR="00C577E3" w:rsidRPr="00193E20">
        <w:t>estimated</w:t>
      </w:r>
      <w:r w:rsidR="00DC77DD" w:rsidRPr="00193E20">
        <w:t xml:space="preserve"> diversion rate</w:t>
      </w:r>
      <w:r w:rsidR="00C577E3" w:rsidRPr="00193E20">
        <w:t xml:space="preserve"> of 20%</w:t>
      </w:r>
      <w:r w:rsidR="00DC77DD" w:rsidRPr="00193E20">
        <w:t xml:space="preserve">, assuming </w:t>
      </w:r>
      <w:r w:rsidR="00901922" w:rsidRPr="00193E20">
        <w:t>29</w:t>
      </w:r>
      <w:r w:rsidR="00DC77DD" w:rsidRPr="00193E20">
        <w:t xml:space="preserve">% of children progress to </w:t>
      </w:r>
      <w:r w:rsidR="00901922" w:rsidRPr="00193E20">
        <w:t>out of home care</w:t>
      </w:r>
      <w:r w:rsidR="00E03524" w:rsidRPr="00193E20">
        <w:t xml:space="preserve"> and </w:t>
      </w:r>
      <w:r w:rsidR="00C225F9" w:rsidRPr="00193E20">
        <w:t xml:space="preserve">IFAS closing with </w:t>
      </w:r>
      <w:r w:rsidR="796983BC" w:rsidRPr="00193E20">
        <w:t>140</w:t>
      </w:r>
      <w:r w:rsidR="00E03524" w:rsidRPr="00193E20">
        <w:t xml:space="preserve"> clients on average</w:t>
      </w:r>
      <w:r w:rsidR="00C577E3" w:rsidRPr="00193E20">
        <w:t xml:space="preserve"> </w:t>
      </w:r>
      <w:r w:rsidR="00F3691C" w:rsidRPr="00193E20">
        <w:t>per year</w:t>
      </w:r>
      <w:r w:rsidR="00E03524" w:rsidRPr="00193E20">
        <w:t xml:space="preserve">, </w:t>
      </w:r>
      <w:r w:rsidR="00162E19" w:rsidRPr="00193E20">
        <w:t xml:space="preserve">IFAS has resulted in a saving of </w:t>
      </w:r>
      <w:r w:rsidR="00311483" w:rsidRPr="00193E20">
        <w:t xml:space="preserve">$1,845,510. As the annual cost of IFAS is $524,270, this is a </w:t>
      </w:r>
      <w:r w:rsidR="00E03524" w:rsidRPr="00193E20">
        <w:t>return on investment</w:t>
      </w:r>
      <w:r w:rsidR="00162E19" w:rsidRPr="00193E20">
        <w:t xml:space="preserve"> if</w:t>
      </w:r>
      <w:r w:rsidR="00E03524" w:rsidRPr="00193E20">
        <w:t xml:space="preserve"> </w:t>
      </w:r>
      <w:r w:rsidR="00A03863" w:rsidRPr="00193E20">
        <w:t>$</w:t>
      </w:r>
      <w:r w:rsidR="00E37DEB" w:rsidRPr="00193E20">
        <w:t>3.52</w:t>
      </w:r>
      <w:r w:rsidR="00A03863" w:rsidRPr="00193E20">
        <w:t xml:space="preserve"> </w:t>
      </w:r>
      <w:r w:rsidR="00E03524" w:rsidRPr="00193E20">
        <w:t>for every dollar inve</w:t>
      </w:r>
      <w:r w:rsidR="00162E19" w:rsidRPr="00193E20">
        <w:t>sted</w:t>
      </w:r>
      <w:r w:rsidR="00271804" w:rsidRPr="00193E20">
        <w:t xml:space="preserve"> (or $2.52 in savings)</w:t>
      </w:r>
      <w:r w:rsidR="00E03524" w:rsidRPr="00193E20">
        <w:t>.</w:t>
      </w:r>
      <w:r w:rsidR="00570761">
        <w:t xml:space="preserve"> </w:t>
      </w:r>
      <w:r w:rsidR="00E03524" w:rsidRPr="00193E20">
        <w:t xml:space="preserve">Using best possible scenario assumptions, </w:t>
      </w:r>
      <w:r w:rsidR="00271804" w:rsidRPr="00193E20">
        <w:t>the return on investment</w:t>
      </w:r>
      <w:r w:rsidR="00F96009" w:rsidRPr="00193E20">
        <w:t xml:space="preserve"> may be as high as $</w:t>
      </w:r>
      <w:r w:rsidR="00E37DEB" w:rsidRPr="00193E20">
        <w:t>13.17</w:t>
      </w:r>
      <w:r w:rsidR="00F96009" w:rsidRPr="00193E20">
        <w:t xml:space="preserve"> or under worst possible scenario assumptions as low as $</w:t>
      </w:r>
      <w:r w:rsidR="00C577E3" w:rsidRPr="00193E20">
        <w:t>1.</w:t>
      </w:r>
      <w:r w:rsidR="00E37DEB" w:rsidRPr="00193E20">
        <w:t>28</w:t>
      </w:r>
      <w:r w:rsidR="00F96009" w:rsidRPr="00193E20">
        <w:t>.</w:t>
      </w:r>
      <w:r w:rsidR="00162E19" w:rsidRPr="00193E20">
        <w:t xml:space="preserve"> </w:t>
      </w:r>
    </w:p>
    <w:tbl>
      <w:tblPr>
        <w:tblStyle w:val="GridTable3-Accent5"/>
        <w:tblW w:w="5000" w:type="pct"/>
        <w:tblLayout w:type="fixed"/>
        <w:tblLook w:val="04A0" w:firstRow="1" w:lastRow="0" w:firstColumn="1" w:lastColumn="0" w:noHBand="0" w:noVBand="1"/>
        <w:tblCaption w:val="Estimated savings"/>
        <w:tblDescription w:val="Table 7 shows the estimated savings resulting from IFAS. &#10;&#10;At the maximum rate, there would be a $102,269 saving per client, 150 clients per year supported by IFAS, with IFAS clients having an average of 2.1 children with a 50% chance of entering OOHC. On this maximum rate, there would be a 45% diversion rate, saving $6,903,196, with a return on investment of $13.17. &#10;&#10;At the minimum rate, there would be a saving of $48,280 per client, with IFAS supporting 139 clients annually, and an average of 1.8 children per IFAS client with a 20% chance of entering OOHC. On this minimum estimate, there would be a 20% diversion rate, with a saving of $671,099 and a return on investment of $1.28. &#10;&#10;At the estimated rate, there would be a $65,911 saving per client, with 140 clients supported annually by IFAS with an average of 2 children per IFAS client and a 29% chance of entering OOHC. On this estimate, there would be a 20% diversion rate, resulting in a saving of $1,845,510 and having a return on investment of $3.52."/>
      </w:tblPr>
      <w:tblGrid>
        <w:gridCol w:w="1201"/>
        <w:gridCol w:w="1335"/>
        <w:gridCol w:w="868"/>
        <w:gridCol w:w="1588"/>
        <w:gridCol w:w="1335"/>
        <w:gridCol w:w="1174"/>
        <w:gridCol w:w="1288"/>
        <w:gridCol w:w="1417"/>
      </w:tblGrid>
      <w:tr w:rsidR="00DA624B" w:rsidRPr="00193E20" w14:paraId="59B42E3F" w14:textId="77777777" w:rsidTr="0061601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88" w:type="pct"/>
            <w:noWrap/>
            <w:hideMark/>
          </w:tcPr>
          <w:p w14:paraId="77D74C86" w14:textId="58EC4910" w:rsidR="00E37DEB" w:rsidRPr="00193E20" w:rsidRDefault="00E37DEB" w:rsidP="00E37DEB">
            <w:pPr>
              <w:spacing w:after="0" w:line="240" w:lineRule="auto"/>
              <w:rPr>
                <w:rFonts w:ascii="Calibri" w:eastAsia="Times New Roman" w:hAnsi="Calibri" w:cs="Calibri"/>
                <w:szCs w:val="22"/>
              </w:rPr>
            </w:pPr>
          </w:p>
        </w:tc>
        <w:tc>
          <w:tcPr>
            <w:tcW w:w="654" w:type="pct"/>
            <w:noWrap/>
            <w:hideMark/>
          </w:tcPr>
          <w:p w14:paraId="199FB0E2"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Saving per client</w:t>
            </w:r>
          </w:p>
        </w:tc>
        <w:tc>
          <w:tcPr>
            <w:tcW w:w="425" w:type="pct"/>
            <w:noWrap/>
            <w:hideMark/>
          </w:tcPr>
          <w:p w14:paraId="1E519FDA"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Clients</w:t>
            </w:r>
          </w:p>
        </w:tc>
        <w:tc>
          <w:tcPr>
            <w:tcW w:w="778" w:type="pct"/>
            <w:noWrap/>
            <w:hideMark/>
          </w:tcPr>
          <w:p w14:paraId="3C6E2831"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Avg. children per client</w:t>
            </w:r>
          </w:p>
        </w:tc>
        <w:tc>
          <w:tcPr>
            <w:tcW w:w="654" w:type="pct"/>
            <w:noWrap/>
            <w:hideMark/>
          </w:tcPr>
          <w:p w14:paraId="6908A9E7"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Chance of OOHC</w:t>
            </w:r>
          </w:p>
        </w:tc>
        <w:tc>
          <w:tcPr>
            <w:tcW w:w="575" w:type="pct"/>
            <w:noWrap/>
            <w:hideMark/>
          </w:tcPr>
          <w:p w14:paraId="0C6AF56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Diversion rate</w:t>
            </w:r>
          </w:p>
        </w:tc>
        <w:tc>
          <w:tcPr>
            <w:tcW w:w="631" w:type="pct"/>
            <w:noWrap/>
            <w:hideMark/>
          </w:tcPr>
          <w:p w14:paraId="7E55859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Costs saved</w:t>
            </w:r>
          </w:p>
        </w:tc>
        <w:tc>
          <w:tcPr>
            <w:tcW w:w="694" w:type="pct"/>
            <w:noWrap/>
            <w:hideMark/>
          </w:tcPr>
          <w:p w14:paraId="31F33139" w14:textId="77777777" w:rsidR="00E37DEB" w:rsidRPr="00193E20" w:rsidRDefault="00E37DEB" w:rsidP="00E37DE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193E20">
              <w:rPr>
                <w:rFonts w:ascii="Calibri" w:eastAsia="Times New Roman" w:hAnsi="Calibri" w:cs="Calibri"/>
                <w:szCs w:val="22"/>
              </w:rPr>
              <w:t>Return on investment</w:t>
            </w:r>
          </w:p>
        </w:tc>
      </w:tr>
      <w:tr w:rsidR="00DA624B" w:rsidRPr="00193E20" w14:paraId="1C642371" w14:textId="77777777" w:rsidTr="00616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705F1F38"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Maximum rate</w:t>
            </w:r>
          </w:p>
        </w:tc>
        <w:tc>
          <w:tcPr>
            <w:tcW w:w="654" w:type="pct"/>
            <w:noWrap/>
            <w:hideMark/>
          </w:tcPr>
          <w:p w14:paraId="0C3D9C9C"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$102,269.57</w:t>
            </w:r>
          </w:p>
        </w:tc>
        <w:tc>
          <w:tcPr>
            <w:tcW w:w="425" w:type="pct"/>
            <w:noWrap/>
            <w:hideMark/>
          </w:tcPr>
          <w:p w14:paraId="32ADCA7D"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150</w:t>
            </w:r>
          </w:p>
        </w:tc>
        <w:tc>
          <w:tcPr>
            <w:tcW w:w="778" w:type="pct"/>
            <w:noWrap/>
            <w:hideMark/>
          </w:tcPr>
          <w:p w14:paraId="503DF1A1"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2.1</w:t>
            </w:r>
          </w:p>
        </w:tc>
        <w:tc>
          <w:tcPr>
            <w:tcW w:w="654" w:type="pct"/>
            <w:noWrap/>
            <w:hideMark/>
          </w:tcPr>
          <w:p w14:paraId="736B8D9E"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50%</w:t>
            </w:r>
          </w:p>
        </w:tc>
        <w:tc>
          <w:tcPr>
            <w:tcW w:w="575" w:type="pct"/>
            <w:noWrap/>
            <w:hideMark/>
          </w:tcPr>
          <w:p w14:paraId="0024E85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45%</w:t>
            </w:r>
          </w:p>
        </w:tc>
        <w:tc>
          <w:tcPr>
            <w:tcW w:w="631" w:type="pct"/>
            <w:noWrap/>
            <w:hideMark/>
          </w:tcPr>
          <w:p w14:paraId="22F190CB"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$6,903,196</w:t>
            </w:r>
          </w:p>
        </w:tc>
        <w:tc>
          <w:tcPr>
            <w:tcW w:w="694" w:type="pct"/>
            <w:noWrap/>
            <w:hideMark/>
          </w:tcPr>
          <w:p w14:paraId="284C9105"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$13.17</w:t>
            </w:r>
          </w:p>
        </w:tc>
      </w:tr>
      <w:tr w:rsidR="004B2F96" w:rsidRPr="00193E20" w14:paraId="2EB72D44" w14:textId="77777777" w:rsidTr="00616014">
        <w:trPr>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48B0697C"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Minimum rate</w:t>
            </w:r>
          </w:p>
        </w:tc>
        <w:tc>
          <w:tcPr>
            <w:tcW w:w="654" w:type="pct"/>
            <w:noWrap/>
            <w:hideMark/>
          </w:tcPr>
          <w:p w14:paraId="32CBA62B"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$48,280.51</w:t>
            </w:r>
          </w:p>
        </w:tc>
        <w:tc>
          <w:tcPr>
            <w:tcW w:w="425" w:type="pct"/>
            <w:noWrap/>
            <w:hideMark/>
          </w:tcPr>
          <w:p w14:paraId="49B29D95"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139</w:t>
            </w:r>
          </w:p>
        </w:tc>
        <w:tc>
          <w:tcPr>
            <w:tcW w:w="778" w:type="pct"/>
            <w:noWrap/>
            <w:hideMark/>
          </w:tcPr>
          <w:p w14:paraId="64542E6D"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w:t>
            </w:r>
          </w:p>
        </w:tc>
        <w:tc>
          <w:tcPr>
            <w:tcW w:w="654" w:type="pct"/>
            <w:noWrap/>
            <w:hideMark/>
          </w:tcPr>
          <w:p w14:paraId="0C85E883"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575" w:type="pct"/>
            <w:noWrap/>
            <w:hideMark/>
          </w:tcPr>
          <w:p w14:paraId="0835A610"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10%</w:t>
            </w:r>
          </w:p>
        </w:tc>
        <w:tc>
          <w:tcPr>
            <w:tcW w:w="631" w:type="pct"/>
            <w:noWrap/>
            <w:hideMark/>
          </w:tcPr>
          <w:p w14:paraId="0D305755"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$671,099</w:t>
            </w:r>
          </w:p>
        </w:tc>
        <w:tc>
          <w:tcPr>
            <w:tcW w:w="694" w:type="pct"/>
            <w:noWrap/>
            <w:hideMark/>
          </w:tcPr>
          <w:p w14:paraId="12930F1B" w14:textId="77777777" w:rsidR="00E37DEB" w:rsidRPr="00193E20" w:rsidRDefault="00E37DEB" w:rsidP="00E37DE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$1.28</w:t>
            </w:r>
          </w:p>
        </w:tc>
      </w:tr>
      <w:tr w:rsidR="00DA624B" w:rsidRPr="00193E20" w14:paraId="403AB2E7" w14:textId="77777777" w:rsidTr="00616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8" w:type="pct"/>
            <w:noWrap/>
            <w:hideMark/>
          </w:tcPr>
          <w:p w14:paraId="445054DB" w14:textId="77777777" w:rsidR="00E37DEB" w:rsidRPr="00193E20" w:rsidRDefault="00E37DEB" w:rsidP="00E37DEB">
            <w:pPr>
              <w:spacing w:after="0" w:line="240" w:lineRule="auto"/>
              <w:rPr>
                <w:rFonts w:ascii="Calibri" w:eastAsia="Times New Roman" w:hAnsi="Calibri" w:cs="Calibri"/>
                <w:color w:val="000000"/>
                <w:szCs w:val="22"/>
              </w:rPr>
            </w:pPr>
            <w:r w:rsidRPr="00193E20">
              <w:rPr>
                <w:rFonts w:ascii="Calibri" w:eastAsia="Times New Roman" w:hAnsi="Calibri" w:cs="Calibri"/>
                <w:color w:val="000000"/>
                <w:szCs w:val="22"/>
              </w:rPr>
              <w:t>Estimated rate</w:t>
            </w:r>
          </w:p>
        </w:tc>
        <w:tc>
          <w:tcPr>
            <w:tcW w:w="654" w:type="pct"/>
            <w:noWrap/>
            <w:hideMark/>
          </w:tcPr>
          <w:p w14:paraId="58D4368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$65,911.06</w:t>
            </w:r>
          </w:p>
        </w:tc>
        <w:tc>
          <w:tcPr>
            <w:tcW w:w="425" w:type="pct"/>
            <w:noWrap/>
            <w:hideMark/>
          </w:tcPr>
          <w:p w14:paraId="603C4170"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140</w:t>
            </w:r>
          </w:p>
        </w:tc>
        <w:tc>
          <w:tcPr>
            <w:tcW w:w="778" w:type="pct"/>
            <w:noWrap/>
            <w:hideMark/>
          </w:tcPr>
          <w:p w14:paraId="02A75D94"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w:t>
            </w:r>
          </w:p>
        </w:tc>
        <w:tc>
          <w:tcPr>
            <w:tcW w:w="654" w:type="pct"/>
            <w:noWrap/>
            <w:hideMark/>
          </w:tcPr>
          <w:p w14:paraId="69BD9BDA"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29%</w:t>
            </w:r>
          </w:p>
        </w:tc>
        <w:tc>
          <w:tcPr>
            <w:tcW w:w="575" w:type="pct"/>
            <w:noWrap/>
            <w:hideMark/>
          </w:tcPr>
          <w:p w14:paraId="2A10F708"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20%</w:t>
            </w:r>
          </w:p>
        </w:tc>
        <w:tc>
          <w:tcPr>
            <w:tcW w:w="631" w:type="pct"/>
            <w:noWrap/>
            <w:hideMark/>
          </w:tcPr>
          <w:p w14:paraId="67E1A98C"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$1,845,510</w:t>
            </w:r>
          </w:p>
        </w:tc>
        <w:tc>
          <w:tcPr>
            <w:tcW w:w="694" w:type="pct"/>
            <w:noWrap/>
            <w:hideMark/>
          </w:tcPr>
          <w:p w14:paraId="5732502D" w14:textId="77777777" w:rsidR="00E37DEB" w:rsidRPr="00193E20" w:rsidRDefault="00E37DEB" w:rsidP="00E37D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193E20">
              <w:rPr>
                <w:rFonts w:ascii="Calibri" w:eastAsia="Times New Roman" w:hAnsi="Calibri" w:cs="Calibri"/>
                <w:color w:val="000000"/>
                <w:szCs w:val="22"/>
              </w:rPr>
              <w:t>$3.52</w:t>
            </w:r>
          </w:p>
        </w:tc>
      </w:tr>
    </w:tbl>
    <w:p w14:paraId="4490DC55" w14:textId="2003D17D" w:rsidR="008E69EB" w:rsidRPr="004A4728" w:rsidRDefault="003B6F6C" w:rsidP="003B6F6C">
      <w:pPr>
        <w:pStyle w:val="Caption"/>
      </w:pPr>
      <w:bookmarkStart w:id="695" w:name="_Toc81142279"/>
      <w:bookmarkStart w:id="696" w:name="_Toc81632799"/>
      <w:r w:rsidRPr="00193E20">
        <w:t xml:space="preserve">Table </w:t>
      </w:r>
      <w:r>
        <w:fldChar w:fldCharType="begin"/>
      </w:r>
      <w:r>
        <w:instrText>SEQ Table \* ARABIC</w:instrText>
      </w:r>
      <w:r>
        <w:fldChar w:fldCharType="separate"/>
      </w:r>
      <w:r w:rsidR="00CC2802">
        <w:rPr>
          <w:noProof/>
        </w:rPr>
        <w:t>8</w:t>
      </w:r>
      <w:r>
        <w:fldChar w:fldCharType="end"/>
      </w:r>
      <w:r w:rsidRPr="00193E20">
        <w:t xml:space="preserve"> - </w:t>
      </w:r>
      <w:r w:rsidRPr="00212901">
        <w:t>Estimated savings</w:t>
      </w:r>
      <w:bookmarkEnd w:id="695"/>
      <w:bookmarkEnd w:id="696"/>
    </w:p>
    <w:p w14:paraId="655FBE3C" w14:textId="666E76AA" w:rsidR="008F2D96" w:rsidRDefault="008F2D96" w:rsidP="00DF5648">
      <w:pPr>
        <w:pStyle w:val="Body"/>
      </w:pPr>
      <w:r>
        <w:t>These figures are consistent with findings from other studies. In their Australian study, Daly et al. found a remarkably similar $3.50 re</w:t>
      </w:r>
      <w:r w:rsidR="00AC79B3">
        <w:t>turn on investment</w:t>
      </w:r>
      <w:r w:rsidR="0044164D">
        <w:t xml:space="preserve"> for advocacy for people with disabilities, including in the child protection context</w:t>
      </w:r>
      <w:r w:rsidR="00AC79B3">
        <w:t>.</w:t>
      </w:r>
      <w:r w:rsidR="0044164D">
        <w:rPr>
          <w:rStyle w:val="FootnoteReference"/>
        </w:rPr>
        <w:footnoteReference w:id="86"/>
      </w:r>
      <w:r w:rsidR="00AC79B3">
        <w:t xml:space="preserve"> In the </w:t>
      </w:r>
      <w:r w:rsidR="00F31B38">
        <w:t>United Kingdom</w:t>
      </w:r>
      <w:r w:rsidR="00AC79B3">
        <w:t xml:space="preserve">, </w:t>
      </w:r>
      <w:r w:rsidR="0044164D" w:rsidRPr="0044164D">
        <w:t>Bauer et al.’s study of non-legal advocacy for parents with learning disabilities found a return on investment of between GBP 1.20 and GBP 2.40 for every pound spent.</w:t>
      </w:r>
      <w:r w:rsidR="0044164D" w:rsidRPr="0044164D">
        <w:rPr>
          <w:vertAlign w:val="superscript"/>
        </w:rPr>
        <w:footnoteReference w:id="87"/>
      </w:r>
      <w:r w:rsidR="00F31B38">
        <w:t xml:space="preserve"> In the United States, </w:t>
      </w:r>
      <w:r w:rsidR="00F31B38" w:rsidRPr="00311187">
        <w:t>Gerber et al</w:t>
      </w:r>
      <w:r w:rsidR="00F31B38">
        <w:t>.</w:t>
      </w:r>
      <w:r w:rsidR="00F31B38" w:rsidRPr="00311187">
        <w:t xml:space="preserve"> </w:t>
      </w:r>
      <w:r w:rsidR="00F15356">
        <w:t xml:space="preserve">did not calculate a return on investment but </w:t>
      </w:r>
      <w:r w:rsidR="00CE1FA6">
        <w:t>estimated a potential saving to</w:t>
      </w:r>
      <w:r w:rsidR="00F105F5">
        <w:t xml:space="preserve"> </w:t>
      </w:r>
      <w:r w:rsidR="00F31B38" w:rsidRPr="00311187">
        <w:t>New York</w:t>
      </w:r>
      <w:r w:rsidR="00CE1FA6">
        <w:t xml:space="preserve"> City</w:t>
      </w:r>
      <w:r w:rsidR="00F31B38" w:rsidRPr="00311187">
        <w:t xml:space="preserve"> of </w:t>
      </w:r>
      <w:r w:rsidR="00F31B38">
        <w:t xml:space="preserve">USD 40 million </w:t>
      </w:r>
      <w:r w:rsidR="00F31B38" w:rsidRPr="00311187">
        <w:t>per year</w:t>
      </w:r>
      <w:r w:rsidR="00CE1FA6">
        <w:t>, noting the</w:t>
      </w:r>
      <w:r w:rsidR="00DF5648">
        <w:t xml:space="preserve"> ‘the potential impact on the size of our country's foster care system could be tremendous should the findings hold for other jurisdictions.’</w:t>
      </w:r>
      <w:r w:rsidR="00DF5648">
        <w:rPr>
          <w:rStyle w:val="FootnoteReference"/>
        </w:rPr>
        <w:footnoteReference w:id="88"/>
      </w:r>
    </w:p>
    <w:p w14:paraId="2F1B0762" w14:textId="65C22DB1" w:rsidR="00A02550" w:rsidRPr="00193E20" w:rsidRDefault="00283D1B" w:rsidP="00AB133F">
      <w:pPr>
        <w:pStyle w:val="Body"/>
        <w:rPr>
          <w:lang w:eastAsia="en-US"/>
        </w:rPr>
      </w:pPr>
      <w:r w:rsidRPr="00193E20">
        <w:t xml:space="preserve">The cost benefit analysis was conducted based on available data in the pilot sites. Extrapolating these data across the state does not account for variations in demographics or regional influences, however a statewide service would also not face the barriers of a new, small, pilot service working during a pandemic. For a statewide rollout of IFAS budgeted by VLA at </w:t>
      </w:r>
      <w:r w:rsidRPr="00193E20">
        <w:rPr>
          <w:lang w:eastAsia="en-US"/>
        </w:rPr>
        <w:t xml:space="preserve">$3.2m per year, extrapolating directly from the pilot data, estimated savings to the Victorian government are approximately $11.2m per year ($8m after accounting for the cost of IFAS). </w:t>
      </w:r>
      <w:r w:rsidR="00A02550" w:rsidRPr="00193E20">
        <w:rPr>
          <w:lang w:eastAsia="en-US"/>
        </w:rPr>
        <w:br w:type="page"/>
      </w:r>
    </w:p>
    <w:p w14:paraId="49333B34" w14:textId="77777777" w:rsidR="00B24AC7" w:rsidRPr="00193E20" w:rsidRDefault="00B24AC7" w:rsidP="00B24AC7">
      <w:pPr>
        <w:pStyle w:val="AppendixHeading"/>
      </w:pPr>
      <w:bookmarkStart w:id="697" w:name="_Ref72655929"/>
      <w:bookmarkStart w:id="698" w:name="_Toc73104591"/>
      <w:bookmarkStart w:id="699" w:name="_Toc81142240"/>
      <w:bookmarkStart w:id="700" w:name="_Toc81142297"/>
      <w:bookmarkStart w:id="701" w:name="_Toc81632760"/>
      <w:bookmarkStart w:id="702" w:name="_Toc81632817"/>
      <w:bookmarkStart w:id="703" w:name="_Ref72506580"/>
      <w:r w:rsidRPr="00193E20">
        <w:t>Advocacy examples</w:t>
      </w:r>
      <w:bookmarkEnd w:id="697"/>
      <w:bookmarkEnd w:id="698"/>
      <w:bookmarkEnd w:id="699"/>
      <w:bookmarkEnd w:id="700"/>
      <w:bookmarkEnd w:id="701"/>
      <w:bookmarkEnd w:id="702"/>
    </w:p>
    <w:p w14:paraId="4C446A6E" w14:textId="45157698" w:rsidR="001F77A6" w:rsidRPr="00193E20" w:rsidRDefault="001F77A6" w:rsidP="001F77A6">
      <w:pPr>
        <w:pStyle w:val="Body"/>
      </w:pPr>
      <w:r w:rsidRPr="00193E20">
        <w:t xml:space="preserve">These advocacy examples were coproduced with </w:t>
      </w:r>
      <w:r w:rsidR="0086698A" w:rsidRPr="00193E20">
        <w:t>the lived experience evaluator on the team, based on common themes emerging from the interview data with people who had used IFAS. They are amalgams of multiple experiences and do not reflect one single person’s experience</w:t>
      </w:r>
      <w:r w:rsidR="00EF5046" w:rsidRPr="00193E20">
        <w:t xml:space="preserve">, informed by </w:t>
      </w:r>
      <w:r w:rsidR="006317FD" w:rsidRPr="00193E20">
        <w:t>the</w:t>
      </w:r>
      <w:r w:rsidR="00E85EF0" w:rsidRPr="00193E20">
        <w:t xml:space="preserve"> </w:t>
      </w:r>
      <w:r w:rsidR="004A7376" w:rsidRPr="00193E20">
        <w:t>well-established</w:t>
      </w:r>
      <w:r w:rsidR="00E85EF0" w:rsidRPr="00193E20">
        <w:t xml:space="preserve"> </w:t>
      </w:r>
      <w:r w:rsidR="006317FD" w:rsidRPr="00193E20">
        <w:t>case study approach</w:t>
      </w:r>
      <w:r w:rsidR="0047623A" w:rsidRPr="00193E20">
        <w:t xml:space="preserve"> of qualitative research</w:t>
      </w:r>
      <w:r w:rsidR="00E85EF0" w:rsidRPr="00193E20">
        <w:t>.</w:t>
      </w:r>
      <w:r w:rsidR="00F042EA" w:rsidRPr="00193E20">
        <w:rPr>
          <w:rStyle w:val="FootnoteReference"/>
        </w:rPr>
        <w:footnoteReference w:id="89"/>
      </w:r>
    </w:p>
    <w:p w14:paraId="2D56A317" w14:textId="2D177C98" w:rsidR="00C34A8C" w:rsidRPr="00193E20" w:rsidRDefault="00C34A8C" w:rsidP="001D713F">
      <w:pPr>
        <w:pStyle w:val="Appendixheading2"/>
      </w:pPr>
      <w:bookmarkStart w:id="704" w:name="_Toc81142298"/>
      <w:bookmarkStart w:id="705" w:name="_Toc81632818"/>
      <w:r w:rsidRPr="00193E20">
        <w:t>Steven and June</w:t>
      </w:r>
      <w:bookmarkEnd w:id="704"/>
      <w:bookmarkEnd w:id="705"/>
    </w:p>
    <w:p w14:paraId="6FBB80F2" w14:textId="77777777" w:rsidR="00C34A8C" w:rsidRPr="0075108A" w:rsidRDefault="00C34A8C" w:rsidP="00C34A8C">
      <w:pPr>
        <w:pStyle w:val="Body"/>
        <w:rPr>
          <w:rStyle w:val="Strong"/>
        </w:rPr>
      </w:pPr>
      <w:r w:rsidRPr="00193E20">
        <w:rPr>
          <w:rStyle w:val="Strong"/>
        </w:rPr>
        <w:t>Background</w:t>
      </w:r>
    </w:p>
    <w:p w14:paraId="074EAAB8" w14:textId="0C1FF637" w:rsidR="00C34A8C" w:rsidRPr="00193E20" w:rsidRDefault="00C34A8C" w:rsidP="00C34A8C">
      <w:pPr>
        <w:pStyle w:val="Body"/>
      </w:pPr>
      <w:r w:rsidRPr="00193E20">
        <w:t xml:space="preserve">Steven is a Wurundjeri and Mutti Mutti man and June is a Gunaikurnai woman. They have four children between altogether. Steven has one son, Damon (15), from a past relationship who lives in a kinship placement with Steven’s mother Catherine. June also has a daughter, Lia (10), who lives in a kinship placement with June’s sister Tamyka. Steven and June have two children together, Deja (3) and Cyril (7). Although Steven and June do not have custody of Damon and Lia, they see their children frequently at whole family access, supervised by Catherine or Tamyka. Both Damon and Lia are on Care by Secretary orders due to substantial protective concerns in Steven and June’s prior relationships. Damon and Lia’s kinship placements are managed by the local ACCO, and there is current consideration of reunifying Damon and Lia with Steven and June. </w:t>
      </w:r>
    </w:p>
    <w:p w14:paraId="6FF81069" w14:textId="50C8A3AB" w:rsidR="00C34A8C" w:rsidRPr="00193E20" w:rsidRDefault="00C34A8C" w:rsidP="00C34A8C">
      <w:pPr>
        <w:pStyle w:val="Body"/>
      </w:pPr>
      <w:r w:rsidRPr="00193E20">
        <w:t xml:space="preserve">At the last family access, Damon and Cyril got into an argument, and in the kerfuffle, Deja was accidently pushed over and ended up with a significant cut on her arm due to broken glass on the ground at the park. Although Deja received appropriate care, when she was asked at kindergarten about the cut, Deja said it was because of her brothers’ fighting. The kindergarten was aware of the family’s Child Protection history and made a Child Protection notification about Deja’s injury. </w:t>
      </w:r>
    </w:p>
    <w:p w14:paraId="1A9A757F" w14:textId="7D589E50" w:rsidR="00C34A8C" w:rsidRPr="00193E20" w:rsidRDefault="00C34A8C" w:rsidP="00C34A8C">
      <w:pPr>
        <w:pStyle w:val="Body"/>
      </w:pPr>
      <w:r w:rsidRPr="00193E20">
        <w:t xml:space="preserve">Two days later, while Cyril was at school, Child Protection arrived at Steven and June’s door. Unaware that any notification had been made and holding trauma and fear since the removals of Damon and Lia, Steven and June refused to open the door. Steven and June yelled for the Child Protection </w:t>
      </w:r>
      <w:r w:rsidR="00AF4B7D">
        <w:t>practitioners</w:t>
      </w:r>
      <w:r w:rsidRPr="00193E20">
        <w:t xml:space="preserve"> to leave their house. With all the noise and feeling the fear from her parents, Deja began crying. Child Protection could hear Deja crying from within the house. Child Protection said if Steven and June didn’t open the door, they would return with police escort. The next day, Steven and June kept Cyril and Deja home from school and kindergarten, fearing that Child Protection would attend their schools. In the afternoon, Child Protection arrived at the property with a police escort. Steven and June allowed the </w:t>
      </w:r>
      <w:r w:rsidR="00AF4B7D">
        <w:t>practitioners</w:t>
      </w:r>
      <w:r w:rsidR="00AF4B7D" w:rsidRPr="00193E20">
        <w:t xml:space="preserve"> </w:t>
      </w:r>
      <w:r w:rsidRPr="00193E20">
        <w:t xml:space="preserve">to enter the house, though were very cautious and nervous about having police and CP </w:t>
      </w:r>
      <w:r w:rsidR="00AF4B7D">
        <w:t>practitioners</w:t>
      </w:r>
      <w:r w:rsidR="00AF4B7D" w:rsidRPr="00193E20">
        <w:t xml:space="preserve"> </w:t>
      </w:r>
      <w:r w:rsidRPr="00193E20">
        <w:t xml:space="preserve">in their home. Deja and Cyril were frightened, knowing that Damon and Lia had been removed like this. </w:t>
      </w:r>
    </w:p>
    <w:p w14:paraId="329A4B99" w14:textId="77777777" w:rsidR="00C34A8C" w:rsidRPr="00193E20" w:rsidRDefault="00C34A8C" w:rsidP="00C34A8C">
      <w:pPr>
        <w:pStyle w:val="Body"/>
      </w:pPr>
      <w:r w:rsidRPr="00193E20">
        <w:t xml:space="preserve">Although Child Protection tried to speak calmly and explain why they had come and received a notification, Steven and June were unable to answer any questions, fearing they would say the wrong thing, or that they would be misunderstood. Child Protection said they would be contacting Deja and Cyril’s kindergarten and school to get their perspectives and gave June and Steven paperwork before leaving the home. </w:t>
      </w:r>
    </w:p>
    <w:p w14:paraId="64530AD7" w14:textId="77777777" w:rsidR="00C34A8C" w:rsidRPr="00193E20" w:rsidRDefault="00C34A8C" w:rsidP="00C34A8C">
      <w:pPr>
        <w:pStyle w:val="Body"/>
      </w:pPr>
      <w:r w:rsidRPr="00193E20">
        <w:t xml:space="preserve">June called the local ACCO with whom Damon and Lia’s kinship placements were managed. The ACCO sought June and Steven’s consent to refer them to IFAS. June recognised the name of the service from one of the cards in the Child Protection pack and sought reassurance from the ACCO worker that IFAS were independent. </w:t>
      </w:r>
    </w:p>
    <w:p w14:paraId="60D3C746" w14:textId="77777777" w:rsidR="00C34A8C" w:rsidRPr="00193E20" w:rsidRDefault="00C34A8C" w:rsidP="00C34A8C">
      <w:pPr>
        <w:pStyle w:val="Body"/>
        <w:rPr>
          <w:rStyle w:val="Strong"/>
        </w:rPr>
      </w:pPr>
      <w:r w:rsidRPr="00193E20">
        <w:rPr>
          <w:rStyle w:val="Strong"/>
        </w:rPr>
        <w:t>Response</w:t>
      </w:r>
    </w:p>
    <w:p w14:paraId="3790BB38" w14:textId="43680872" w:rsidR="00C34A8C" w:rsidRPr="00193E20" w:rsidRDefault="00C34A8C" w:rsidP="00C34A8C">
      <w:pPr>
        <w:pStyle w:val="Body"/>
      </w:pPr>
      <w:r w:rsidRPr="00193E20">
        <w:t xml:space="preserve">Rachel from IFAS received the referral and called June that afternoon. Although June was hesitant on the phone, Rachel took the time to explain the role of IFAS advocates, including their independence from Child Protection. Rachel told June that IFAS has significant connections with ACCOs, and once per week, she colocates with the ACCO through whom Damon and Lia are case managed. Rachel says she knows Damon and Lia’s case manager. Feeling more comfortable, June and Steven talk with Rachel about what has happened. June and Steven don’t know where the notification came from but feel hesitant to send Deja and Cyril to kindergarten and school for fear that Child Protection will remove them from these places. June and Steven say that nothing has gone wrong, except that there was a small fight at the last access, but that this is normal and is to be expected between siblings. June says that Deja got hurt, but they had taken her to the clinic to have the wound checked. Steven and June told Rachel that they don’t want to do the wrong thing as they are close to having Damon and Lia back in their care. Steven told Rachel that Child Protection had come with the police, and they didn’t remember what Child Protection had said, but that they don’t want Child Protection to attend their home again as Deja and Cyril become really scared. Rachel received Steven and June’s consent to attend the upcoming care team meeting, and to speak on their behalf. </w:t>
      </w:r>
    </w:p>
    <w:p w14:paraId="466B37AC" w14:textId="637A7A7E" w:rsidR="00C34A8C" w:rsidRPr="00193E20" w:rsidRDefault="00C34A8C" w:rsidP="00C34A8C">
      <w:pPr>
        <w:pStyle w:val="Body"/>
      </w:pPr>
      <w:r w:rsidRPr="00193E20">
        <w:t xml:space="preserve">As the care team meeting was online, June and Steven attended but were able to just listen and have their camera and microphone off while Rachel explained Steven and June’s position to the Child Protection </w:t>
      </w:r>
      <w:r w:rsidR="00AF4B7D">
        <w:t>practitioners</w:t>
      </w:r>
      <w:r w:rsidRPr="00193E20">
        <w:t xml:space="preserve">. Child Protection wanted to interview Cyril and Deja to check if the story matched up, and to gain their insight into any issues at the home. </w:t>
      </w:r>
    </w:p>
    <w:p w14:paraId="1A43A3A5" w14:textId="4E2BCA70" w:rsidR="00C34A8C" w:rsidRPr="00193E20" w:rsidRDefault="00C34A8C" w:rsidP="00C34A8C">
      <w:pPr>
        <w:pStyle w:val="Body"/>
      </w:pPr>
      <w:r w:rsidRPr="00193E20">
        <w:t xml:space="preserve">After the care team meeting, Deja was upset as she had heard her parents talking about Child Protection. Rachel called June after the meeting, and Rachel could hear Deja crying. Rachel asked if she could speak to Deja, June put the phone on loudspeaker and Rachel talked with Deja. Rachel told Deja that June and Steven had done nothing wrong, and that she and Cyril were safe, but that Child Protection </w:t>
      </w:r>
      <w:r w:rsidR="00AF4B7D">
        <w:t>practitioners</w:t>
      </w:r>
      <w:r w:rsidR="00AF4B7D" w:rsidRPr="00193E20">
        <w:t xml:space="preserve"> </w:t>
      </w:r>
      <w:r w:rsidRPr="00193E20">
        <w:t xml:space="preserve">would like to speak with her to check that she is okay after she fell over at the last access. In addressing Child Protection’s concerns, June and Steven agreed that Rachel could mediate a video conversation between their Child Protection </w:t>
      </w:r>
      <w:r w:rsidR="00AF4B7D">
        <w:t xml:space="preserve">practitioner </w:t>
      </w:r>
      <w:r w:rsidRPr="00193E20">
        <w:t xml:space="preserve">and Deja, and then with Cyril. June and Steven both felt comfortable with this happening, knowing that Rachel would be there in case Deja or Cyril became upset. </w:t>
      </w:r>
    </w:p>
    <w:p w14:paraId="2FE9A278" w14:textId="3F79FADA" w:rsidR="00C34A8C" w:rsidRPr="00193E20" w:rsidRDefault="00C34A8C" w:rsidP="00C34A8C">
      <w:pPr>
        <w:pStyle w:val="Body"/>
      </w:pPr>
      <w:r w:rsidRPr="00193E20">
        <w:t xml:space="preserve">This conversation occurred, and Child Protection were satisfied that neither Deja nor Cyril was at risk of harm. After gaining the perspectives of the school and kindergarten, Child Protection closed the case with Deja and Cyril. </w:t>
      </w:r>
      <w:r w:rsidR="00D83C6A" w:rsidRPr="00193E20">
        <w:t>The ACCO continued t</w:t>
      </w:r>
      <w:r w:rsidRPr="00193E20">
        <w:t xml:space="preserve">he work with reunifying Damon and Lia.   </w:t>
      </w:r>
    </w:p>
    <w:p w14:paraId="310AB1E8" w14:textId="77777777" w:rsidR="00C34A8C" w:rsidRPr="00193E20" w:rsidRDefault="00C34A8C" w:rsidP="00C34A8C">
      <w:pPr>
        <w:pStyle w:val="Body"/>
        <w:rPr>
          <w:rStyle w:val="Strong"/>
        </w:rPr>
      </w:pPr>
      <w:r w:rsidRPr="00193E20">
        <w:rPr>
          <w:rStyle w:val="Strong"/>
        </w:rPr>
        <w:t>Evaluation</w:t>
      </w:r>
    </w:p>
    <w:p w14:paraId="0257E2BB" w14:textId="2E7A4DD6" w:rsidR="00C34A8C" w:rsidRPr="00193E20" w:rsidRDefault="00C34A8C" w:rsidP="00C34A8C">
      <w:pPr>
        <w:pStyle w:val="Body"/>
      </w:pPr>
      <w:r w:rsidRPr="00193E20">
        <w:t xml:space="preserve">June and Steven’s story illustrates the continuing tension and presence of legacy issues between Child Protection services and Aboriginal families. June and Steven had strong reactions when Child Protection arrived at their door, and this prompted them to keep Cyril and Deja from school with the intention of protecting the children from being removed. However, keeping a child absent from school without just cause would be a risk factor from a Child Protection perspectives. Once the family felt able to trust Rachel, they could have productive and clear communication to and from Child Protection, albeit they may not have spoken directly with their </w:t>
      </w:r>
      <w:r w:rsidR="00AF4B7D">
        <w:t>practitioner</w:t>
      </w:r>
      <w:r w:rsidRPr="00193E20">
        <w:t xml:space="preserve">. By feeding information through a third party, Child Protection were able to assess risk posed to Deja and Cyril, and close the case. Steven and June engaged in the process by being present on the online platform but relying on Rachel to speak for them. Rachel was also able to ease Deja’s fears of being removed from her parents, by speaking with her directly, and being present during her conversation with the Child Protection </w:t>
      </w:r>
      <w:r w:rsidR="00AF4B7D">
        <w:t>practitioner</w:t>
      </w:r>
      <w:r w:rsidRPr="00193E20">
        <w:t xml:space="preserve">.   </w:t>
      </w:r>
    </w:p>
    <w:p w14:paraId="00A1E46C" w14:textId="57472D59" w:rsidR="00C34A8C" w:rsidRPr="00193E20" w:rsidRDefault="00C34A8C" w:rsidP="00C34A8C">
      <w:pPr>
        <w:pStyle w:val="Body"/>
        <w:rPr>
          <w:rFonts w:ascii="Calibri" w:hAnsi="Calibri"/>
          <w:szCs w:val="22"/>
        </w:rPr>
      </w:pPr>
      <w:r w:rsidRPr="00193E20">
        <w:t>This example demonstrates IFAS outputs 5.1, 6.2. 6.3, 7.1</w:t>
      </w:r>
      <w:r w:rsidR="57F09FA0" w:rsidRPr="00193E20">
        <w:t>, and outcomes 1, 2, 3, 4 and 5.</w:t>
      </w:r>
    </w:p>
    <w:p w14:paraId="5DC4B776" w14:textId="77777777" w:rsidR="00C34A8C" w:rsidRPr="00193E20" w:rsidRDefault="00C34A8C" w:rsidP="00C34A8C">
      <w:pPr>
        <w:pStyle w:val="Body"/>
      </w:pPr>
      <w:r w:rsidRPr="00193E20">
        <w:t xml:space="preserve">Although mediating all communication through IFAS is not ideal, it did enable Child Protection to address their protective concerns, and the family to engage in the process and avoid any escalation of intervention solely due to communication barriers. Further, it allowed Steven and June to maintain a sense of power within a setting which often disarms families. </w:t>
      </w:r>
    </w:p>
    <w:p w14:paraId="5EBF0B7E" w14:textId="257917FD" w:rsidR="00C34A8C" w:rsidRPr="00193E20" w:rsidRDefault="00C34A8C" w:rsidP="001D713F">
      <w:pPr>
        <w:pStyle w:val="Appendixheading2"/>
      </w:pPr>
      <w:bookmarkStart w:id="706" w:name="_Toc81142299"/>
      <w:bookmarkStart w:id="707" w:name="_Toc81632819"/>
      <w:r w:rsidRPr="00193E20">
        <w:t>Ashley</w:t>
      </w:r>
      <w:bookmarkEnd w:id="706"/>
      <w:bookmarkEnd w:id="707"/>
    </w:p>
    <w:p w14:paraId="6228C181" w14:textId="77777777" w:rsidR="00C34A8C" w:rsidRPr="00343849" w:rsidRDefault="00C34A8C" w:rsidP="00C34A8C">
      <w:pPr>
        <w:pStyle w:val="Body"/>
        <w:rPr>
          <w:rStyle w:val="Strong"/>
        </w:rPr>
      </w:pPr>
      <w:r w:rsidRPr="00193E20">
        <w:rPr>
          <w:rStyle w:val="Strong"/>
        </w:rPr>
        <w:t xml:space="preserve">Background </w:t>
      </w:r>
    </w:p>
    <w:p w14:paraId="50945ECF" w14:textId="775ABD35" w:rsidR="00C34A8C" w:rsidRPr="00193E20" w:rsidRDefault="00C34A8C" w:rsidP="00C34A8C">
      <w:pPr>
        <w:pStyle w:val="Body"/>
      </w:pPr>
      <w:r w:rsidRPr="00193E20">
        <w:t>Ashley is in her late 30s and lives by herself in a transitional housing unit. Ashley has a mild intellectual disability which she reports has had a big influence in how people have treated her throughout her life. Ashley was born into a big family with many siblings however they were infrequently al</w:t>
      </w:r>
      <w:r w:rsidR="00971DE1">
        <w:t xml:space="preserve">l </w:t>
      </w:r>
      <w:r w:rsidRPr="00971DE1">
        <w:t>together, with her two eldest siblings being placed in state care before she was born and another sister who was moved to a home for children with disabilities. Although Ashley predominantly lived with her mother, Child Protection was often involved with her family due to concerns about Ashley’s physical safety at home, pertaining to Ashley’s mother using physical violence, and not being a</w:t>
      </w:r>
      <w:r w:rsidRPr="00193E20">
        <w:t xml:space="preserve">ble to cater for Ashley’s different needs. At 17, Ashley became pregnant. Due to her age and intellectual disability, the hospital engaged Child Protection, believing that Ashley did not have the capacity to take care of her son. As Ashley did not have any family support in the hospital, nor from the child’s father, Ashley was unsure what she could do and felt pressure to relinquish care of her son. The Child Protection </w:t>
      </w:r>
      <w:r w:rsidR="00AF4B7D">
        <w:t xml:space="preserve">practitioner </w:t>
      </w:r>
      <w:r w:rsidRPr="00193E20">
        <w:t xml:space="preserve">spoke with the hospital staff and used words which Ashley didn’t understand. Ashley didn’t know whether she could speak up, or what to say if she did. The Child Protection </w:t>
      </w:r>
      <w:r w:rsidR="00AF4B7D">
        <w:t xml:space="preserve">practitioner </w:t>
      </w:r>
      <w:r w:rsidRPr="00193E20">
        <w:t>and hospital staff reassured Ashley that removing the child was ‘for the best’</w:t>
      </w:r>
      <w:r w:rsidR="00971DE1">
        <w:t>.</w:t>
      </w:r>
      <w:r w:rsidRPr="00971DE1">
        <w:t xml:space="preserve"> The attitude</w:t>
      </w:r>
      <w:r w:rsidR="00971DE1">
        <w:t>s</w:t>
      </w:r>
      <w:r w:rsidRPr="00971DE1">
        <w:t xml:space="preserve"> of the workers were the same as how she had been treated throughout her life, so she believed they were right. </w:t>
      </w:r>
    </w:p>
    <w:p w14:paraId="67060915" w14:textId="77777777" w:rsidR="00C34A8C" w:rsidRPr="00193E20" w:rsidRDefault="00C34A8C" w:rsidP="00C34A8C">
      <w:pPr>
        <w:pStyle w:val="Body"/>
      </w:pPr>
      <w:r w:rsidRPr="00193E20">
        <w:t xml:space="preserve">At 19, Ashley became pregnant again. By this time, Ashley was living with her grandmother who supported Ashley with her daily living. Although Ashley was coping well and attending a day program 5 days a week, she was scared that Child Protection would remove this child, as they had with her son. Ashley’s grandmother attended the birth with Ashley, although was not in support of the pregnancy. Her grandmother believed that Ashley was not capable of taking care of a baby. Given the previous removal, Child Protection were again notified when Ashley was giving birth and arrived that day to remove her daughter. As on the first occasion, Child Protection and hospital staff spoke amongst themselves, excluding Ashley from the conversation. Ashley’s grandmother was consulted, however she agreed with Child Protection’s decision for the child to be removed. </w:t>
      </w:r>
    </w:p>
    <w:p w14:paraId="6D975B52" w14:textId="77777777" w:rsidR="00C34A8C" w:rsidRPr="00193E20" w:rsidRDefault="00C34A8C" w:rsidP="00C34A8C">
      <w:pPr>
        <w:pStyle w:val="Body"/>
      </w:pPr>
      <w:r w:rsidRPr="00193E20">
        <w:t xml:space="preserve">In the subsequent years, Ashley’s grandmother died and Ashley drifted through stages of housing instability and homelessness. Ashley had residual trauma from the removal of her two children and had not seen her children since birth. Though she sometimes called Child Protection to ask if she could see them, she was told that they did not want to see her. After finding appropriate support, Ashley moved into a transitional housing unit, and was supported every second day through the NDIS. Support included general daily tasks. On the days without this one-on-one support, Ashley attended a local day program. While in this program, Ashley started going out with a fellow program mate, and fell pregnant. Once again, Ashley was scared of giving birth as she was traumatised by the previous removals. Despite the fear, Ashley felt safer and surer of herself during this pregnancy and through the birth. One of the program facilitators supported Ashley throughout the labour at the hospital. Child Protection had received an unborn notification for Ashley’s third child, during one of Ashley’s visits for prenatal care. With support from the facilitator, Ashley had already asked to speak with the social worker. The facilitator informed the social worker of Ashley’s Child Protection history, and the social worker received Ashley’s consent to refer her to IFAS.  </w:t>
      </w:r>
    </w:p>
    <w:p w14:paraId="629739D2" w14:textId="77777777" w:rsidR="00C34A8C" w:rsidRPr="00193E20" w:rsidRDefault="00C34A8C" w:rsidP="00C34A8C">
      <w:pPr>
        <w:pStyle w:val="Body"/>
        <w:rPr>
          <w:rStyle w:val="Strong"/>
        </w:rPr>
      </w:pPr>
      <w:r w:rsidRPr="00193E20">
        <w:rPr>
          <w:rStyle w:val="Strong"/>
        </w:rPr>
        <w:t xml:space="preserve">Response </w:t>
      </w:r>
    </w:p>
    <w:p w14:paraId="5E920FD1" w14:textId="53DD7AA6" w:rsidR="00C34A8C" w:rsidRPr="00193E20" w:rsidRDefault="00C34A8C" w:rsidP="00C34A8C">
      <w:pPr>
        <w:pStyle w:val="Body"/>
      </w:pPr>
      <w:r w:rsidRPr="00193E20">
        <w:t xml:space="preserve">Tim, the IFAS advocate, received the referral and called Ashley. The hospital informed Tim when Child Protection would arrive, and Ashley had Tim on the phone throughout the visit. Due to her past experiences, Ashley shut down and was unable to speak when Child Protection was present. Ashley relied on Tim to speak for her. Tim questioned whether Child Protection could immediately remove Lilah.  Tim, Child Protection and the hospital staff negotiated to allow Ashley and her baby to stay in hospital for two extra days so that Ashley could parent in a supervised and supported environment. After the meeting, Tim and Ashley stayed on the phone, and Tim explained what Child Protection had said. Ashley felt a sense of calm, knowing that Tim was there to explain things she didn’t understand or didn’t remember, and that she had some chance to keep Lilah with her. On the day Ashley and Lilah were to be discharged from hospital, Child Protection, Tim, the hospital staff, and Ashley had a meeting. Child Protection agreed for Ashley to take Lilah home to her transitional unit on the proviso that they could visit every second day for one month. Tim offered Ashley some advice like keeping a calendar of Maternal and Child Health Nurse visits, and any other health or check-up visits. During each visit, Ashley was able to show her Child Protection </w:t>
      </w:r>
      <w:r w:rsidR="00AF4B7D">
        <w:t>practitioner</w:t>
      </w:r>
      <w:r w:rsidRPr="00193E20">
        <w:t xml:space="preserve"> what she and Lilah had been doing over the past day. Although Ashley still had the NDIS support in place, they were unable to assist her with developing her parenting skills. </w:t>
      </w:r>
    </w:p>
    <w:p w14:paraId="2475BFA9" w14:textId="77777777" w:rsidR="00C34A8C" w:rsidRPr="00193E20" w:rsidRDefault="00C34A8C" w:rsidP="00C34A8C">
      <w:pPr>
        <w:pStyle w:val="Body"/>
      </w:pPr>
      <w:r w:rsidRPr="00193E20">
        <w:t xml:space="preserve">Tim phoned Ashley every few days to check in, and Tim noted that Ashley was struggling. Child Protection noted this too, and called a team meeting. Ashley asked Tim to speak for her at the meeting. Child Protection said they had grave concerns as Lilah was not gaining sufficient weight, that Ashley was not able to read Lilah’s cues, and that Ashley was very socially isolated.  </w:t>
      </w:r>
    </w:p>
    <w:p w14:paraId="54467E1A" w14:textId="772258C5" w:rsidR="00C34A8C" w:rsidRPr="00193E20" w:rsidRDefault="00C34A8C" w:rsidP="00C34A8C">
      <w:pPr>
        <w:pStyle w:val="Body"/>
      </w:pPr>
      <w:r w:rsidRPr="00193E20">
        <w:t xml:space="preserve">Ashley and Tim talked about options; Ashley stated that if Lilah cannot be in her care, she wants to be able to have contact with her. Ashley recognised that she is struggling with Lilah’s daily care, and stated that she does not have the family or friend support around her. With Ashley’s consent, Tim referred Ashley for legal support through VLA, and Tim attended with her to assist with communication. At the one-month mark, Child Protection issued a Protection Application for Lilah. After speaking with his manager, Tim attended court with Ashley to take notes and support with communication. The court decided to grant the Care by Secretary order for Lilah, and Child Protection placed Lilah in a foster care placement. Through communication with Child Protection, Tim referred Ashley to disability advocacy organisation who would support Ashley ongoing to engage with Child Protection and the foster care agency. They ensured that Ashley would have ongoing contact with her daughter, despite not being in her full-time care. </w:t>
      </w:r>
    </w:p>
    <w:p w14:paraId="2F607EC4" w14:textId="7BB48256" w:rsidR="00C34A8C" w:rsidRPr="00193E20" w:rsidRDefault="00C34A8C" w:rsidP="00C34A8C">
      <w:pPr>
        <w:pStyle w:val="Body"/>
        <w:rPr>
          <w:rStyle w:val="Strong"/>
        </w:rPr>
      </w:pPr>
      <w:r w:rsidRPr="00193E20">
        <w:rPr>
          <w:rStyle w:val="Strong"/>
        </w:rPr>
        <w:t>Evaluation</w:t>
      </w:r>
    </w:p>
    <w:p w14:paraId="23EBFE72" w14:textId="73D736DC" w:rsidR="00C34A8C" w:rsidRPr="00193E20" w:rsidRDefault="00C34A8C" w:rsidP="00C34A8C">
      <w:pPr>
        <w:pStyle w:val="Body"/>
      </w:pPr>
      <w:r w:rsidRPr="00193E20">
        <w:t xml:space="preserve">This example illustrates the very real scenario of children being immediately removed from parents with intellectual disabilities. We heard from stakeholders and parents that no parenting capacity assessments were undertaken, rather capacity to parent was considered on neurological assessments alone. This example reflects the stories told of parents, with and without intellectual disabilities, who ‘shut down’ when Child Protection arrived, and were unable to understand or remember any information they were given directly by their </w:t>
      </w:r>
      <w:r w:rsidR="00AF4B7D">
        <w:t>practitioner</w:t>
      </w:r>
      <w:r w:rsidRPr="00193E20">
        <w:t xml:space="preserve">. Although Ashley was not able to be a fulltime parent for Lilah, Ashley felt more part of the conversation and felt heard. </w:t>
      </w:r>
    </w:p>
    <w:p w14:paraId="2F8D1BB4" w14:textId="77777777" w:rsidR="00C34A8C" w:rsidRPr="00193E20" w:rsidRDefault="00C34A8C" w:rsidP="00C34A8C">
      <w:pPr>
        <w:pStyle w:val="Body"/>
      </w:pPr>
      <w:r w:rsidRPr="00193E20">
        <w:t xml:space="preserve">This example demonstrates outputs 2.2, 4.1, 5.1, 6.1, 6.3, and outcomes 1, 2, 3, 4 and 5. </w:t>
      </w:r>
    </w:p>
    <w:p w14:paraId="536C9C62" w14:textId="250A01BF" w:rsidR="00C34A8C" w:rsidRPr="00193E20" w:rsidRDefault="00C34A8C" w:rsidP="001D713F">
      <w:pPr>
        <w:pStyle w:val="Appendixheading2"/>
      </w:pPr>
      <w:bookmarkStart w:id="708" w:name="_Toc81142300"/>
      <w:bookmarkStart w:id="709" w:name="_Toc81632820"/>
      <w:r w:rsidRPr="00193E20">
        <w:t>Shannon</w:t>
      </w:r>
      <w:bookmarkEnd w:id="708"/>
      <w:bookmarkEnd w:id="709"/>
    </w:p>
    <w:p w14:paraId="08B84D32" w14:textId="77777777" w:rsidR="00C34A8C" w:rsidRPr="00343849" w:rsidRDefault="00C34A8C" w:rsidP="00C34A8C">
      <w:pPr>
        <w:pStyle w:val="Body"/>
        <w:rPr>
          <w:rStyle w:val="Strong"/>
        </w:rPr>
      </w:pPr>
      <w:r w:rsidRPr="00193E20">
        <w:rPr>
          <w:rStyle w:val="Strong"/>
        </w:rPr>
        <w:t>Background</w:t>
      </w:r>
    </w:p>
    <w:p w14:paraId="217638BA" w14:textId="56F91859" w:rsidR="00C34A8C" w:rsidRPr="00193E20" w:rsidRDefault="00C34A8C" w:rsidP="00C34A8C">
      <w:pPr>
        <w:pStyle w:val="Body"/>
      </w:pPr>
      <w:r w:rsidRPr="00193E20">
        <w:t>Shannon is in her late 30’s. She has two children and her partner Doug is currently in prison. Doug has a history of using violence against Shannon and their children Simona (5) and Angelica (6).  When Doug was arrested, Child Protection received police notification to follow up with Shannon regarding the family violence. Child Protection have visited the home and spoken to both Shannon and her children. Child Protection have told Shannon that they have no concerns about her parenting ability, however there are strong concerns about Shannon’s ability to protect the children from Doug’s violence should he return to the home upon release from prison. Shannon doesn’t understand why Child Protection are still involved if they know she is a good parent, and that Doug is not in the home. Shannon feels like Child Protection are making things very difficult for her, and she is scared they will remove her daughters. Child Protection have not been clear about what Doug needs to do if he wants to return to the house. Shannon does not feel she has been provided with enough information from Child Protection in order to make the best decisions for her and her children.</w:t>
      </w:r>
    </w:p>
    <w:p w14:paraId="4F6B0EF0" w14:textId="77777777" w:rsidR="00C34A8C" w:rsidRPr="00193E20" w:rsidRDefault="00C34A8C" w:rsidP="00C34A8C">
      <w:pPr>
        <w:pStyle w:val="Body"/>
      </w:pPr>
      <w:r w:rsidRPr="00193E20">
        <w:t xml:space="preserve">Child Protection have talked about men’s behaviour change programs, parenting programs, counselling and family violence services, but Shannon is unclear as to how any of this will help her. Shannon feels that she is being pressured into ending her relationship with Doug, and that Child Protection are asking way too much and will then take her children anyway. Every conversation with Child Protection left Shannon feeling more confused and overwhelmed. Communication between Child Protection and Shannon was at a standstill. </w:t>
      </w:r>
    </w:p>
    <w:p w14:paraId="5928DF15" w14:textId="67B6E5B5" w:rsidR="00C34A8C" w:rsidRPr="00193E20" w:rsidRDefault="00C34A8C" w:rsidP="00C34A8C">
      <w:pPr>
        <w:pStyle w:val="Body"/>
      </w:pPr>
      <w:r w:rsidRPr="00193E20">
        <w:t xml:space="preserve">Shannon’s Child Protection </w:t>
      </w:r>
      <w:r w:rsidR="00AF4B7D">
        <w:t>practitioner</w:t>
      </w:r>
      <w:r w:rsidRPr="00193E20">
        <w:t xml:space="preserve">, Michelle, was introduced to a new service called IFAS at their last team meeting. An IFAS </w:t>
      </w:r>
      <w:r w:rsidR="00AF4B7D">
        <w:t>advocate</w:t>
      </w:r>
      <w:r w:rsidRPr="00193E20">
        <w:t xml:space="preserve">, Jean, co-locates at Michelle’s Child Protection offices, and Jean attends the Thursday case allocation meetings. At the latest meeting, Michelle and Jean agreed that Shannon might appreciate support from an advocate. After the meeting, Michelle called Shannon and suggested that she call IFAS for independent advocacy.  </w:t>
      </w:r>
    </w:p>
    <w:p w14:paraId="100316ED" w14:textId="77777777" w:rsidR="00C34A8C" w:rsidRPr="00193E20" w:rsidRDefault="00C34A8C" w:rsidP="00C34A8C">
      <w:pPr>
        <w:pStyle w:val="Body"/>
        <w:rPr>
          <w:rStyle w:val="Strong"/>
        </w:rPr>
      </w:pPr>
      <w:r w:rsidRPr="00193E20">
        <w:rPr>
          <w:rStyle w:val="Strong"/>
        </w:rPr>
        <w:t>Response</w:t>
      </w:r>
    </w:p>
    <w:p w14:paraId="619343F5" w14:textId="718694AF" w:rsidR="00C34A8C" w:rsidRPr="00193E20" w:rsidRDefault="00C34A8C" w:rsidP="00C34A8C">
      <w:pPr>
        <w:pStyle w:val="Body"/>
      </w:pPr>
      <w:r w:rsidRPr="00193E20">
        <w:t xml:space="preserve">Shannon called IFAS and was allocated support from Jean. Shannon explained her situation, outlining Child Protection’s concerns and the likelihood of her children being removed should she resume her relationship with Doug upon his release from prison. Shannon also has questions about how family violence and other services could support her and what she would need to do to keep her children safe. Shannon questioned why she was expected to attend parenting programs when Child Protection made it clear that she was not the one being a </w:t>
      </w:r>
      <w:r w:rsidR="00DD0C78">
        <w:t>‘</w:t>
      </w:r>
      <w:r w:rsidRPr="00193E20">
        <w:t>bad parent</w:t>
      </w:r>
      <w:r w:rsidR="00DD0C78">
        <w:t>’</w:t>
      </w:r>
      <w:r w:rsidRPr="00193E20">
        <w:t>. Shannon felt that she couldn’t trust Child Protection, she felt judged, and that they had already decided to remove her children. Jean explained to Shannon what constituted a protective concern around family violence, including the fact that if the children were victims of, or exposed to violence, that this would be considered as Shannon not acting protectively of her children.</w:t>
      </w:r>
    </w:p>
    <w:p w14:paraId="69A3013E" w14:textId="5302FAEE" w:rsidR="00C34A8C" w:rsidRPr="00193E20" w:rsidRDefault="00C34A8C" w:rsidP="00C34A8C">
      <w:pPr>
        <w:pStyle w:val="Body"/>
      </w:pPr>
      <w:r w:rsidRPr="00193E20">
        <w:t>Jean and Shannon discussed the support and safety options that a family violence service might provide and the additional help that a parenting program could offer to help Shannon better support her children. After hearing the information Shannon indicated that she would welcome this support. Jean made the appropriate referrals. Once Shannon engaged with support, she decided to end her relationship with Doug. Jean attended a care-team meeting with Shannon, and Shannon was able to advise Child Protection of the steps she had taken, and her plan to receive continued support.</w:t>
      </w:r>
    </w:p>
    <w:p w14:paraId="2D738F4D" w14:textId="77777777" w:rsidR="00C34A8C" w:rsidRPr="00193E20" w:rsidRDefault="00C34A8C" w:rsidP="00C34A8C">
      <w:pPr>
        <w:pStyle w:val="Body"/>
      </w:pPr>
      <w:r w:rsidRPr="00193E20">
        <w:t>Child Protection closed their investigation and Shannon’s children remained in her care.</w:t>
      </w:r>
    </w:p>
    <w:p w14:paraId="454D4667" w14:textId="77777777" w:rsidR="00C34A8C" w:rsidRPr="00193E20" w:rsidRDefault="00C34A8C" w:rsidP="00C34A8C">
      <w:pPr>
        <w:pStyle w:val="Body"/>
        <w:rPr>
          <w:rStyle w:val="Strong"/>
        </w:rPr>
      </w:pPr>
      <w:r w:rsidRPr="00193E20">
        <w:rPr>
          <w:rStyle w:val="Strong"/>
        </w:rPr>
        <w:t>Evaluation</w:t>
      </w:r>
    </w:p>
    <w:p w14:paraId="4092B78F" w14:textId="346151F5" w:rsidR="00C34A8C" w:rsidRPr="00193E20" w:rsidRDefault="00C34A8C" w:rsidP="00C34A8C">
      <w:pPr>
        <w:pStyle w:val="Body"/>
      </w:pPr>
      <w:r w:rsidRPr="00193E20">
        <w:t>Shannon’s experience demonstrates the confusion and frustration that many parents face when engaged with Child Protection. Several parents expressed an inability to communicate effectively with Child Protection and felt that this led to misunderstanding what Child Protection wanted from them or feeling that they had no say in what happened with their children. This caused extreme anguish and made communication even more difficult. Like Shannon, many parents felt unheard or dismissed by Child Protection, creating adversity in a process meant to increase support. The provision of independent support, where an advocate has the time to listen and explain misunderstood information, enabled Shannon to engage in the process and address the protective concerns. Shannon was able to make her own decisions, without feeling pressure to end her relationship. Although Child Protection had suggested family violence and counselling support, Shannon needed to hear it from a third party who she felt were not threatening to remove her children. Jean’s availability to sit and listen with Shannon enabled Shannon to discuss her situation without the emotional stress and fear of judgement. Like many parents who participated in the evaluation, Shannon felt pre-judged by Child Protection and was fearful about what she said to them. Jean was a neutral party that Shannon felt she could trust to provide reliable information and support her to express herself.</w:t>
      </w:r>
    </w:p>
    <w:p w14:paraId="5798B021" w14:textId="77777777" w:rsidR="00C34A8C" w:rsidRPr="00193E20" w:rsidRDefault="00C34A8C" w:rsidP="00C34A8C">
      <w:pPr>
        <w:pStyle w:val="Body"/>
      </w:pPr>
      <w:r w:rsidRPr="00193E20">
        <w:t>This example demonstrates outputs 2.2 and 3.1 and outcomes 1, 3, and 5.</w:t>
      </w:r>
    </w:p>
    <w:p w14:paraId="17A9D142" w14:textId="70D3CA56" w:rsidR="00C34A8C" w:rsidRPr="00193E20" w:rsidRDefault="00C34A8C" w:rsidP="001D713F">
      <w:pPr>
        <w:pStyle w:val="Appendixheading2"/>
      </w:pPr>
      <w:bookmarkStart w:id="710" w:name="_Toc81142301"/>
      <w:bookmarkStart w:id="711" w:name="_Toc81632821"/>
      <w:r w:rsidRPr="00193E20">
        <w:t>Jason</w:t>
      </w:r>
      <w:bookmarkEnd w:id="710"/>
      <w:bookmarkEnd w:id="711"/>
    </w:p>
    <w:p w14:paraId="26A8A60E" w14:textId="1751EFE0" w:rsidR="00C34A8C" w:rsidRPr="00343849" w:rsidRDefault="00C34A8C" w:rsidP="00C34A8C">
      <w:pPr>
        <w:rPr>
          <w:rStyle w:val="Strong"/>
        </w:rPr>
      </w:pPr>
      <w:r w:rsidRPr="00193E20">
        <w:rPr>
          <w:rStyle w:val="Strong"/>
        </w:rPr>
        <w:t>Background</w:t>
      </w:r>
    </w:p>
    <w:p w14:paraId="68CDA0B3" w14:textId="695BDBE3" w:rsidR="00C34A8C" w:rsidRPr="00193E20" w:rsidRDefault="00C34A8C" w:rsidP="00C34A8C">
      <w:pPr>
        <w:pStyle w:val="Body"/>
      </w:pPr>
      <w:r w:rsidRPr="00193E20">
        <w:t xml:space="preserve">Jason is in his late 40s, is married to Debbie, and has two children, Jack (7) and Mikayla (11). Jason and Debbie have been married for 13 years, and although there have been significant challenges along the way, they have managed to get through it okay. Jason and Debbie’s relationship has not always been stable. Jason tends to get angry quickly and doesn’t know where to put his emotions. Jason sometimes becomes physically violent toward Debbie. Jack and Mikayla are often home when these fights occur. When Jason is wound up, he also yells at Jack and Mikayla. After these episodes, Jason is sincerely apologetic, ashamed of his actions, and feels significant guilt. During the latest July COVID-19 restrictions, Jason was laid-off from his job as a labourer, though has been told he can return to his job once the restrictions ease. With more free time, Jason has been feeling agitated. Child Protection have been aware of Jason and his family for the past few weeks, after Mikayla told her teacher about the constant fighting, and being scared for her mum. Given the restrictions, Child Protection had come out to visit the family but </w:t>
      </w:r>
      <w:r w:rsidR="1C8A70BE" w:rsidRPr="00193E20">
        <w:t>the</w:t>
      </w:r>
      <w:r w:rsidR="278224FD" w:rsidRPr="00193E20">
        <w:t>y</w:t>
      </w:r>
      <w:r w:rsidRPr="00193E20">
        <w:t xml:space="preserve"> had not clearly communicated what Jason needed to do.</w:t>
      </w:r>
    </w:p>
    <w:p w14:paraId="339AD70F" w14:textId="69ED4592" w:rsidR="00C34A8C" w:rsidRPr="00193E20" w:rsidRDefault="00C34A8C" w:rsidP="00C34A8C">
      <w:pPr>
        <w:pStyle w:val="Body"/>
      </w:pPr>
      <w:r w:rsidRPr="00193E20">
        <w:t xml:space="preserve">On Wednesday night, Jason began an argument with Debbie over their financial stress. Jason and Debbie yelled at each other, and Jason ended up punching Debbie in front of Mikayla, who had tried to walk in and stop the fight. Mikayla called an ambulance, and Debbie was taken to the hospital with a broken nose. Seeing Mikayla’s fright and the damage that he had caused to Debbie, Jason left the house and went to his father Frank’s house. Frank has been aware of Jason’s violence, and is always encouraging him to seek support, but Jason doesn’t listen. The police arrived at Frank’s house to speak with Jason. Debbie is not going to press charges, and does not want to take out a </w:t>
      </w:r>
      <w:r w:rsidR="00EC5D80" w:rsidRPr="00193E20">
        <w:t>family violence order</w:t>
      </w:r>
      <w:r w:rsidRPr="00193E20">
        <w:t xml:space="preserve">, but she has said that Jason cannot return to the home until he seeks help with his temper. Debbie is concerned about the effect that Jason’s violence is having on Mikayla and Jack. Jason explains to the police that Child Protection is involved with his family, and that he doesn’t know what they want him to do. Child Protection have also been notified of the incident and have similarly stated that Jason cannot return home until he completes a men’s behaviour change program. The police refer Jason to IFAS. </w:t>
      </w:r>
    </w:p>
    <w:p w14:paraId="563920BB" w14:textId="5A30F8EC" w:rsidR="00C34A8C" w:rsidRPr="00193E20" w:rsidRDefault="00C34A8C" w:rsidP="00C34A8C">
      <w:pPr>
        <w:pStyle w:val="Body"/>
        <w:rPr>
          <w:rStyle w:val="Strong"/>
        </w:rPr>
      </w:pPr>
      <w:r w:rsidRPr="00193E20">
        <w:rPr>
          <w:rStyle w:val="Strong"/>
        </w:rPr>
        <w:t>Response</w:t>
      </w:r>
    </w:p>
    <w:p w14:paraId="68A98E4E" w14:textId="12D7687C" w:rsidR="00C34A8C" w:rsidRPr="00193E20" w:rsidRDefault="00C34A8C" w:rsidP="00C34A8C">
      <w:pPr>
        <w:pStyle w:val="Body"/>
      </w:pPr>
      <w:r w:rsidRPr="00193E20">
        <w:t xml:space="preserve">IFAS advocate Soncran receives Jason’s referral from the police. As the referral involves a family violence perpetrator, Soncran takes the case back to the IFAS team and, in line with their standard family violence practice, they decide to offer Debbie an IFAS advocate as well. Tina calls Debbie and offers to be her independent advocate while Soncran will support Jason. Tina and Soncran inform Debbie and Jason that even when couples plan to stay together, it can be useful to have separate advocates throughout the Child Protection process. Debbie and Jason both agree to this support. Jason tells Soncran that although Child Protection have been involved for some time, there have been no solid actions taken and they are unsure where they stand. Jason tells Soncran that he is required to undertake the men’s behaviour change program, however when Soncran support Jason to enrol, they discovered there is a </w:t>
      </w:r>
      <w:r w:rsidR="00052FFB">
        <w:t>five</w:t>
      </w:r>
      <w:r w:rsidRPr="00193E20">
        <w:t xml:space="preserve">-month waiting period for all men’s behaviour change programs. Soncran and Jason explore other avenues to address Jason’s behaviours and responses,  although Child Protection reject these other avenues </w:t>
      </w:r>
      <w:r w:rsidR="00052FFB">
        <w:t xml:space="preserve">as </w:t>
      </w:r>
      <w:r w:rsidRPr="00052FFB">
        <w:t>they are not an accredited men’s behaviour change program. Jason, want</w:t>
      </w:r>
      <w:r w:rsidRPr="00193E20">
        <w:t xml:space="preserve">ing to return to his family and stop using violence, enrols in the programs anyway. Although Child Protection </w:t>
      </w:r>
      <w:r w:rsidR="00AF4B7D">
        <w:t>practitioners</w:t>
      </w:r>
      <w:r w:rsidR="00AF4B7D" w:rsidRPr="00193E20">
        <w:t xml:space="preserve"> </w:t>
      </w:r>
      <w:r w:rsidRPr="00193E20">
        <w:t xml:space="preserve">had mentioned these other programs back when they first became involved, Jason, having been given the advice from a third party, feels more ready to engage.  </w:t>
      </w:r>
    </w:p>
    <w:p w14:paraId="4BC54783" w14:textId="77777777" w:rsidR="00C34A8C" w:rsidRPr="00193E20" w:rsidRDefault="00C34A8C" w:rsidP="00C34A8C">
      <w:pPr>
        <w:pStyle w:val="Body"/>
      </w:pPr>
      <w:r w:rsidRPr="00193E20">
        <w:t xml:space="preserve">At the same care team meeting, both Debbie and Jason, with the support of their independent advocates, express that they want Jason to maintain his relationship with the children. After conversation with Soncran, and with Debbie in agreement, Jason suggests that Frank be assessed by Child Protection to supervise his access with Jack and Mikayla. Child Protection agree to assess Frank and agree for unlimited supervised access, so long as Jason does not stay overnight in the home until he has completed the program. Jason continues living with Frank over the next two months, and as he is not working, he and Frank do the school pickups and drop offs so that Jason sees his children daily. Jason attends an online anger management program which Soncran suggested, and engages with a psychologist through telehealth, where he focuses on regulating his emotions and taking accountability. Soncran has also suggested that Jason and the family may benefit from family counselling before he returns to the home. Although Child Protection note that Jason is engaging in support to cease his behaviour, they maintain the need for Jason to complete the accredited course. Debbie is also on board with this. </w:t>
      </w:r>
    </w:p>
    <w:p w14:paraId="6A554C1F" w14:textId="7AAD2BE5" w:rsidR="00C34A8C" w:rsidRPr="00193E20" w:rsidRDefault="00C34A8C" w:rsidP="00C34A8C">
      <w:pPr>
        <w:pStyle w:val="Body"/>
        <w:rPr>
          <w:rStyle w:val="Strong"/>
        </w:rPr>
      </w:pPr>
      <w:r w:rsidRPr="00193E20">
        <w:rPr>
          <w:rStyle w:val="Strong"/>
        </w:rPr>
        <w:t>Evaluation</w:t>
      </w:r>
    </w:p>
    <w:p w14:paraId="655631CD" w14:textId="385A7044" w:rsidR="00C34A8C" w:rsidRPr="00193E20" w:rsidRDefault="00C34A8C" w:rsidP="00C34A8C">
      <w:pPr>
        <w:pStyle w:val="Body"/>
      </w:pPr>
      <w:r w:rsidRPr="00193E20">
        <w:t xml:space="preserve">This example demonstrates IFAS’ practice that when a perpetrator of family violence is assigned an advocate, the other parent is also offered a separate advocate. Responding to a significant increase in referrals for men who use violence, IFAS advocates participated in advocacy and collusion training. Jason and Debbie’s situation reflects the COVID-19 context of enduring significant waiting periods for mandated behaviour change courses, and the willingness of some parents to make changes in their parenting and behaviour in order to stay with their family. By Soncran taking the time with Jason to discuss what non-physical family violence can look like, Soncran is demonstrating the value in providing relatable information which then empowers Jason to undertake his own research into changing his behaviour. Jason is then able to report back to the family’s Child Protection </w:t>
      </w:r>
      <w:r w:rsidR="00AF4B7D">
        <w:t>practitioners</w:t>
      </w:r>
      <w:r w:rsidR="00AF4B7D" w:rsidRPr="00193E20">
        <w:t xml:space="preserve"> </w:t>
      </w:r>
      <w:r w:rsidRPr="00193E20">
        <w:t xml:space="preserve">and be present in the process of Child Protection involvement. This example also illustrates IFAS’ ability to support Jason and Debbie to think creatively alongside Child Protection; </w:t>
      </w:r>
      <w:r w:rsidR="00DD5DD1" w:rsidRPr="00193E20">
        <w:t xml:space="preserve">as </w:t>
      </w:r>
      <w:r w:rsidRPr="00193E20">
        <w:t>Child Protection</w:t>
      </w:r>
      <w:r w:rsidR="00DD5DD1" w:rsidRPr="00193E20">
        <w:t xml:space="preserve"> are able to</w:t>
      </w:r>
      <w:r w:rsidRPr="00193E20">
        <w:t xml:space="preserve"> assess that Jason’s father, Frank, can safely supervise Jason having access with Debbie and the children, the family are able to avoid major breakdown of their relationship.  </w:t>
      </w:r>
    </w:p>
    <w:p w14:paraId="3EF0CF91" w14:textId="3566EE52" w:rsidR="00C34A8C" w:rsidRPr="00193E20" w:rsidRDefault="00C34A8C" w:rsidP="00C34A8C">
      <w:pPr>
        <w:pStyle w:val="Body"/>
      </w:pPr>
      <w:r w:rsidRPr="00193E20">
        <w:t>This example demonstrates outputs 2.1, 2.2, 3.1, 4.1, 5.1, 6.1, 6.2, and outcomes 1, 2, 3, 4, and 5.</w:t>
      </w:r>
    </w:p>
    <w:p w14:paraId="60F48950" w14:textId="49DD9A15" w:rsidR="00B24AC7" w:rsidRPr="00193E20" w:rsidRDefault="00B24AC7">
      <w:pPr>
        <w:spacing w:after="0" w:line="240" w:lineRule="auto"/>
      </w:pPr>
      <w:r w:rsidRPr="00193E20">
        <w:br w:type="page"/>
      </w:r>
    </w:p>
    <w:p w14:paraId="0CD5258D" w14:textId="1A0AC709" w:rsidR="00585427" w:rsidRPr="00193E20" w:rsidRDefault="00585427" w:rsidP="00AA4CD1">
      <w:pPr>
        <w:pStyle w:val="AppendixHeading"/>
      </w:pPr>
      <w:bookmarkStart w:id="712" w:name="_Ref73858393"/>
      <w:bookmarkStart w:id="713" w:name="_Toc81142241"/>
      <w:bookmarkStart w:id="714" w:name="_Toc81142302"/>
      <w:bookmarkStart w:id="715" w:name="_Toc81632761"/>
      <w:bookmarkStart w:id="716" w:name="_Toc81632822"/>
      <w:bookmarkStart w:id="717" w:name="_Ref72655960"/>
      <w:bookmarkStart w:id="718" w:name="_Toc73104592"/>
      <w:r w:rsidRPr="00193E20">
        <w:t>Program logic</w:t>
      </w:r>
      <w:bookmarkEnd w:id="712"/>
      <w:bookmarkEnd w:id="713"/>
      <w:bookmarkEnd w:id="714"/>
      <w:bookmarkEnd w:id="715"/>
      <w:bookmarkEnd w:id="716"/>
      <w:r w:rsidRPr="00193E20">
        <w:t xml:space="preserve"> </w:t>
      </w:r>
    </w:p>
    <w:p w14:paraId="1B78710E" w14:textId="1F0F9FEC" w:rsidR="00585427" w:rsidRPr="00212901" w:rsidRDefault="00585427" w:rsidP="002F0CE7">
      <w:pPr>
        <w:pStyle w:val="Body"/>
      </w:pPr>
      <w:r>
        <w:rPr>
          <w:noProof/>
        </w:rPr>
        <w:drawing>
          <wp:inline distT="0" distB="0" distL="0" distR="0" wp14:anchorId="7C6E18E3" wp14:editId="3A6187ED">
            <wp:extent cx="8228251" cy="5244441"/>
            <wp:effectExtent l="6033" t="0" r="7937" b="7938"/>
            <wp:docPr id="6" name="Picture 6" descr="Appendix 3 is IFAS's program logic model. The elements of this model are detailed in 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2">
                      <a:extLst>
                        <a:ext uri="{28A0092B-C50C-407E-A947-70E740481C1C}">
                          <a14:useLocalDpi xmlns:a14="http://schemas.microsoft.com/office/drawing/2010/main" val="0"/>
                        </a:ext>
                      </a:extLst>
                    </a:blip>
                    <a:stretch>
                      <a:fillRect/>
                    </a:stretch>
                  </pic:blipFill>
                  <pic:spPr>
                    <a:xfrm rot="5400000">
                      <a:off x="0" y="0"/>
                      <a:ext cx="8228251" cy="5244441"/>
                    </a:xfrm>
                    <a:prstGeom prst="rect">
                      <a:avLst/>
                    </a:prstGeom>
                  </pic:spPr>
                </pic:pic>
              </a:graphicData>
            </a:graphic>
          </wp:inline>
        </w:drawing>
      </w:r>
      <w:r>
        <w:br w:type="page"/>
      </w:r>
    </w:p>
    <w:p w14:paraId="6683B184" w14:textId="5946FAF1" w:rsidR="00585427" w:rsidRPr="00193E20" w:rsidRDefault="00E15EBB" w:rsidP="002F0CE7">
      <w:pPr>
        <w:pStyle w:val="AppendixHeading"/>
      </w:pPr>
      <w:bookmarkStart w:id="719" w:name="_Toc81142242"/>
      <w:bookmarkStart w:id="720" w:name="_Toc81142303"/>
      <w:bookmarkStart w:id="721" w:name="_Toc81632762"/>
      <w:bookmarkStart w:id="722" w:name="_Toc81632823"/>
      <w:bookmarkEnd w:id="703"/>
      <w:bookmarkEnd w:id="717"/>
      <w:bookmarkEnd w:id="718"/>
      <w:r w:rsidRPr="00193E20">
        <w:t>Mapping against monitoring and evaluation framework</w:t>
      </w:r>
      <w:bookmarkEnd w:id="719"/>
      <w:bookmarkEnd w:id="720"/>
      <w:bookmarkEnd w:id="721"/>
      <w:bookmarkEnd w:id="722"/>
    </w:p>
    <w:p w14:paraId="5E224AEB" w14:textId="16E190FB" w:rsidR="00AA4CD1" w:rsidRPr="00193E20" w:rsidRDefault="00AA4CD1" w:rsidP="001D713F">
      <w:pPr>
        <w:pStyle w:val="Appendixheading2"/>
      </w:pPr>
      <w:bookmarkStart w:id="723" w:name="_Toc81142304"/>
      <w:bookmarkStart w:id="724" w:name="_Toc81632824"/>
      <w:r w:rsidRPr="00193E20">
        <w:t>Activity 1: Intake</w:t>
      </w:r>
      <w:bookmarkEnd w:id="723"/>
      <w:bookmarkEnd w:id="724"/>
    </w:p>
    <w:p w14:paraId="64A10963" w14:textId="77777777" w:rsidR="00AA4CD1" w:rsidRPr="00343849" w:rsidRDefault="00AA4CD1" w:rsidP="00691D96">
      <w:pPr>
        <w:rPr>
          <w:rStyle w:val="Strong"/>
        </w:rPr>
      </w:pPr>
      <w:r w:rsidRPr="00193E20">
        <w:rPr>
          <w:rStyle w:val="Strong"/>
        </w:rPr>
        <w:t xml:space="preserve">Output 1.1: Identification of client eligibility </w:t>
      </w:r>
    </w:p>
    <w:p w14:paraId="10F20A03" w14:textId="77777777" w:rsidR="00AA4CD1" w:rsidRPr="00193E20" w:rsidRDefault="00AA4CD1" w:rsidP="00691D96">
      <w:pPr>
        <w:rPr>
          <w:rStyle w:val="IntenseEmphasis"/>
        </w:rPr>
      </w:pPr>
      <w:r w:rsidRPr="00193E20">
        <w:rPr>
          <w:rStyle w:val="IntenseEmphasis"/>
        </w:rPr>
        <w:t>Proportion of ATSI clients is same as or higher than the proportion of substantiations for ATSI children in the pilot LGAS</w:t>
      </w:r>
    </w:p>
    <w:p w14:paraId="3076CFE9" w14:textId="77777777" w:rsidR="00AA4CD1" w:rsidRPr="00193E20" w:rsidRDefault="00AA4CD1" w:rsidP="00AA4CD1">
      <w:r w:rsidRPr="00193E20">
        <w:t>For all three sites, the proportion of Aboriginal families is higher than the proportion of Aboriginal children substantiated in the target areas.</w:t>
      </w:r>
    </w:p>
    <w:tbl>
      <w:tblPr>
        <w:tblStyle w:val="PlainTable3"/>
        <w:tblW w:w="5000" w:type="pct"/>
        <w:tblLayout w:type="fixed"/>
        <w:tblLook w:val="04A0" w:firstRow="1" w:lastRow="0" w:firstColumn="1" w:lastColumn="0" w:noHBand="0" w:noVBand="1"/>
        <w:tblCaption w:val="Proportion of ATSI clients"/>
        <w:tblDescription w:val="Table 8 shows the rate of Aboriginal IFAS clients against non-Aboriginal IFAS clients, and the number of substantiations for Aboriginal families within the child protection system against the substantiation rate for non-Aboriginal families. The data shows that the number of Aboriginal famlies supported by IFAS is higher than the proportion of Aboriginal families with substantiations in the target areas. &#10;&#10;Of the total 56 IFAS clients residing in Bendigo, 22 (39%) identified as Aboriginal. There were 1630 total substantiations in Bendigo, while 421 (26%) of those were Aboriginal clients.&#10;&#10;Of the total 85 IFAS clients residing in Darebin/Moreland, 22 (25%) clients identified as Aboriginal. While there were 1611 total substantiations in Darebin/Moreland, 284 (18%) were for Aboriginal clients. &#10;&#10;Of the 14 IFAS clients residing in Ballarat, there were 5 (36%) clients who identified as Aboriginal. There was a total of 1255 substantiations in Ballarat, with 264 (21%) of those for Aboriginal clients. &#10;&#10;Of the other 114 IFAS clients residing out-of-area, there were 19 (17%) Aboriginal clients. "/>
      </w:tblPr>
      <w:tblGrid>
        <w:gridCol w:w="1378"/>
        <w:gridCol w:w="1017"/>
        <w:gridCol w:w="1435"/>
        <w:gridCol w:w="686"/>
        <w:gridCol w:w="1551"/>
        <w:gridCol w:w="1596"/>
        <w:gridCol w:w="2543"/>
      </w:tblGrid>
      <w:tr w:rsidR="00AA4CD1" w:rsidRPr="00193E20" w14:paraId="3084F1E6"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75" w:type="pct"/>
            <w:noWrap/>
            <w:hideMark/>
          </w:tcPr>
          <w:p w14:paraId="5912E7AC" w14:textId="77777777" w:rsidR="00AA4CD1" w:rsidRPr="00193E20" w:rsidRDefault="00AA4CD1" w:rsidP="00285046"/>
        </w:tc>
        <w:tc>
          <w:tcPr>
            <w:tcW w:w="498" w:type="pct"/>
            <w:noWrap/>
            <w:hideMark/>
          </w:tcPr>
          <w:p w14:paraId="454E9D02"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IFAS</w:t>
            </w:r>
          </w:p>
        </w:tc>
        <w:tc>
          <w:tcPr>
            <w:tcW w:w="703" w:type="pct"/>
            <w:noWrap/>
            <w:hideMark/>
          </w:tcPr>
          <w:p w14:paraId="73EA224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IFAS clients</w:t>
            </w:r>
          </w:p>
        </w:tc>
        <w:tc>
          <w:tcPr>
            <w:tcW w:w="336" w:type="pct"/>
            <w:noWrap/>
            <w:hideMark/>
          </w:tcPr>
          <w:p w14:paraId="7832D63C"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IFAS %</w:t>
            </w:r>
          </w:p>
        </w:tc>
        <w:tc>
          <w:tcPr>
            <w:tcW w:w="760" w:type="pct"/>
            <w:noWrap/>
            <w:hideMark/>
          </w:tcPr>
          <w:p w14:paraId="5151BC26"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substantiations</w:t>
            </w:r>
          </w:p>
        </w:tc>
        <w:tc>
          <w:tcPr>
            <w:tcW w:w="782" w:type="pct"/>
            <w:noWrap/>
            <w:hideMark/>
          </w:tcPr>
          <w:p w14:paraId="47ABDD7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substantiations</w:t>
            </w:r>
          </w:p>
        </w:tc>
        <w:tc>
          <w:tcPr>
            <w:tcW w:w="1246" w:type="pct"/>
            <w:noWrap/>
            <w:hideMark/>
          </w:tcPr>
          <w:p w14:paraId="275CDC87"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Aboriginal % of substantiations</w:t>
            </w:r>
          </w:p>
        </w:tc>
      </w:tr>
      <w:tr w:rsidR="00AA4CD1" w:rsidRPr="00193E20" w14:paraId="16D3BDE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7740C9A3" w14:textId="77777777" w:rsidR="00AA4CD1" w:rsidRPr="00193E20" w:rsidRDefault="00AA4CD1" w:rsidP="00285046">
            <w:r w:rsidRPr="00193E20">
              <w:t>Bendigo</w:t>
            </w:r>
          </w:p>
        </w:tc>
        <w:tc>
          <w:tcPr>
            <w:tcW w:w="498" w:type="pct"/>
            <w:noWrap/>
            <w:hideMark/>
          </w:tcPr>
          <w:p w14:paraId="0B845E31"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56</w:t>
            </w:r>
          </w:p>
        </w:tc>
        <w:tc>
          <w:tcPr>
            <w:tcW w:w="703" w:type="pct"/>
            <w:noWrap/>
            <w:hideMark/>
          </w:tcPr>
          <w:p w14:paraId="701E2789"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22</w:t>
            </w:r>
          </w:p>
        </w:tc>
        <w:tc>
          <w:tcPr>
            <w:tcW w:w="336" w:type="pct"/>
            <w:noWrap/>
            <w:hideMark/>
          </w:tcPr>
          <w:p w14:paraId="4FDF9347"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39%</w:t>
            </w:r>
          </w:p>
        </w:tc>
        <w:tc>
          <w:tcPr>
            <w:tcW w:w="760" w:type="pct"/>
            <w:noWrap/>
            <w:hideMark/>
          </w:tcPr>
          <w:p w14:paraId="4F21E2D5"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1630</w:t>
            </w:r>
          </w:p>
        </w:tc>
        <w:tc>
          <w:tcPr>
            <w:tcW w:w="782" w:type="pct"/>
            <w:noWrap/>
            <w:hideMark/>
          </w:tcPr>
          <w:p w14:paraId="6207EFA0"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421</w:t>
            </w:r>
          </w:p>
        </w:tc>
        <w:tc>
          <w:tcPr>
            <w:tcW w:w="1246" w:type="pct"/>
            <w:noWrap/>
            <w:hideMark/>
          </w:tcPr>
          <w:p w14:paraId="6580BCB1"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26%</w:t>
            </w:r>
          </w:p>
        </w:tc>
      </w:tr>
      <w:tr w:rsidR="00AA4CD1" w:rsidRPr="00193E20" w14:paraId="38B9EECC"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5428F419" w14:textId="77777777" w:rsidR="00AA4CD1" w:rsidRPr="00193E20" w:rsidRDefault="00AA4CD1" w:rsidP="00285046">
            <w:r w:rsidRPr="00193E20">
              <w:t>Darebin/</w:t>
            </w:r>
          </w:p>
          <w:p w14:paraId="4229513A" w14:textId="77777777" w:rsidR="00AA4CD1" w:rsidRPr="00193E20" w:rsidRDefault="00AA4CD1" w:rsidP="00285046">
            <w:r w:rsidRPr="00193E20">
              <w:t>Moreland</w:t>
            </w:r>
          </w:p>
        </w:tc>
        <w:tc>
          <w:tcPr>
            <w:tcW w:w="498" w:type="pct"/>
            <w:noWrap/>
            <w:hideMark/>
          </w:tcPr>
          <w:p w14:paraId="461DF85C"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85</w:t>
            </w:r>
          </w:p>
        </w:tc>
        <w:tc>
          <w:tcPr>
            <w:tcW w:w="703" w:type="pct"/>
            <w:noWrap/>
            <w:hideMark/>
          </w:tcPr>
          <w:p w14:paraId="06CDB68B"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22</w:t>
            </w:r>
          </w:p>
        </w:tc>
        <w:tc>
          <w:tcPr>
            <w:tcW w:w="336" w:type="pct"/>
            <w:noWrap/>
            <w:hideMark/>
          </w:tcPr>
          <w:p w14:paraId="1CE0B329"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25%</w:t>
            </w:r>
          </w:p>
        </w:tc>
        <w:tc>
          <w:tcPr>
            <w:tcW w:w="760" w:type="pct"/>
            <w:noWrap/>
            <w:hideMark/>
          </w:tcPr>
          <w:p w14:paraId="7345FC5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1611</w:t>
            </w:r>
          </w:p>
        </w:tc>
        <w:tc>
          <w:tcPr>
            <w:tcW w:w="782" w:type="pct"/>
            <w:noWrap/>
            <w:hideMark/>
          </w:tcPr>
          <w:p w14:paraId="5EEF7F22"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284</w:t>
            </w:r>
          </w:p>
        </w:tc>
        <w:tc>
          <w:tcPr>
            <w:tcW w:w="1246" w:type="pct"/>
            <w:noWrap/>
            <w:hideMark/>
          </w:tcPr>
          <w:p w14:paraId="24ED253A"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18%</w:t>
            </w:r>
          </w:p>
        </w:tc>
      </w:tr>
      <w:tr w:rsidR="00AA4CD1" w:rsidRPr="00193E20" w14:paraId="2B0EB35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500AE1F3" w14:textId="77777777" w:rsidR="00AA4CD1" w:rsidRPr="00193E20" w:rsidRDefault="00AA4CD1" w:rsidP="00285046">
            <w:r w:rsidRPr="00193E20">
              <w:t>Ballarat</w:t>
            </w:r>
          </w:p>
        </w:tc>
        <w:tc>
          <w:tcPr>
            <w:tcW w:w="498" w:type="pct"/>
            <w:noWrap/>
            <w:hideMark/>
          </w:tcPr>
          <w:p w14:paraId="4C8AF8F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14</w:t>
            </w:r>
          </w:p>
        </w:tc>
        <w:tc>
          <w:tcPr>
            <w:tcW w:w="703" w:type="pct"/>
            <w:noWrap/>
            <w:hideMark/>
          </w:tcPr>
          <w:p w14:paraId="0A7D5BAC"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5</w:t>
            </w:r>
          </w:p>
        </w:tc>
        <w:tc>
          <w:tcPr>
            <w:tcW w:w="336" w:type="pct"/>
            <w:noWrap/>
            <w:hideMark/>
          </w:tcPr>
          <w:p w14:paraId="06327D5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36%</w:t>
            </w:r>
          </w:p>
        </w:tc>
        <w:tc>
          <w:tcPr>
            <w:tcW w:w="760" w:type="pct"/>
            <w:noWrap/>
            <w:hideMark/>
          </w:tcPr>
          <w:p w14:paraId="59FF8B15"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1255</w:t>
            </w:r>
          </w:p>
        </w:tc>
        <w:tc>
          <w:tcPr>
            <w:tcW w:w="782" w:type="pct"/>
            <w:noWrap/>
            <w:hideMark/>
          </w:tcPr>
          <w:p w14:paraId="3B8796F8"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264</w:t>
            </w:r>
          </w:p>
        </w:tc>
        <w:tc>
          <w:tcPr>
            <w:tcW w:w="1246" w:type="pct"/>
            <w:noWrap/>
            <w:hideMark/>
          </w:tcPr>
          <w:p w14:paraId="5BB788F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21%</w:t>
            </w:r>
          </w:p>
        </w:tc>
      </w:tr>
      <w:tr w:rsidR="00AA4CD1" w:rsidRPr="00193E20" w14:paraId="7DCB2898"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675" w:type="pct"/>
            <w:noWrap/>
            <w:hideMark/>
          </w:tcPr>
          <w:p w14:paraId="6E02E63F" w14:textId="77777777" w:rsidR="00AA4CD1" w:rsidRPr="00193E20" w:rsidRDefault="00AA4CD1" w:rsidP="00285046">
            <w:pPr>
              <w:rPr>
                <w:b w:val="0"/>
                <w:bCs w:val="0"/>
                <w:caps w:val="0"/>
              </w:rPr>
            </w:pPr>
            <w:r w:rsidRPr="00193E20">
              <w:t>Other/</w:t>
            </w:r>
          </w:p>
          <w:p w14:paraId="0047F055" w14:textId="77777777" w:rsidR="00AA4CD1" w:rsidRPr="00193E20" w:rsidRDefault="00AA4CD1" w:rsidP="00285046">
            <w:r w:rsidRPr="00193E20">
              <w:t>Unknown</w:t>
            </w:r>
          </w:p>
        </w:tc>
        <w:tc>
          <w:tcPr>
            <w:tcW w:w="498" w:type="pct"/>
            <w:noWrap/>
            <w:hideMark/>
          </w:tcPr>
          <w:p w14:paraId="62DBA0A7"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114</w:t>
            </w:r>
          </w:p>
        </w:tc>
        <w:tc>
          <w:tcPr>
            <w:tcW w:w="703" w:type="pct"/>
            <w:noWrap/>
            <w:hideMark/>
          </w:tcPr>
          <w:p w14:paraId="1EAF1438"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19</w:t>
            </w:r>
          </w:p>
        </w:tc>
        <w:tc>
          <w:tcPr>
            <w:tcW w:w="336" w:type="pct"/>
            <w:noWrap/>
            <w:hideMark/>
          </w:tcPr>
          <w:p w14:paraId="3DA75946"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17%</w:t>
            </w:r>
          </w:p>
        </w:tc>
        <w:tc>
          <w:tcPr>
            <w:tcW w:w="760" w:type="pct"/>
            <w:noWrap/>
            <w:hideMark/>
          </w:tcPr>
          <w:p w14:paraId="58189D5B"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p>
        </w:tc>
        <w:tc>
          <w:tcPr>
            <w:tcW w:w="782" w:type="pct"/>
            <w:noWrap/>
            <w:hideMark/>
          </w:tcPr>
          <w:p w14:paraId="43599E79"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p>
        </w:tc>
        <w:tc>
          <w:tcPr>
            <w:tcW w:w="1246" w:type="pct"/>
            <w:noWrap/>
            <w:hideMark/>
          </w:tcPr>
          <w:p w14:paraId="60216FCE"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p>
        </w:tc>
      </w:tr>
    </w:tbl>
    <w:p w14:paraId="75E14B99" w14:textId="7CF631C8" w:rsidR="00AA4CD1" w:rsidRPr="00212901" w:rsidRDefault="00AA4CD1" w:rsidP="00AA4CD1">
      <w:pPr>
        <w:pStyle w:val="Caption"/>
      </w:pPr>
      <w:bookmarkStart w:id="725" w:name="_Toc81142280"/>
      <w:bookmarkStart w:id="726" w:name="_Toc81632800"/>
      <w:r w:rsidRPr="00193E20">
        <w:t xml:space="preserve">Table </w:t>
      </w:r>
      <w:r>
        <w:fldChar w:fldCharType="begin"/>
      </w:r>
      <w:r>
        <w:instrText>SEQ Table \* ARABIC</w:instrText>
      </w:r>
      <w:r>
        <w:fldChar w:fldCharType="separate"/>
      </w:r>
      <w:r w:rsidR="00CC2802">
        <w:rPr>
          <w:noProof/>
        </w:rPr>
        <w:t>9</w:t>
      </w:r>
      <w:r>
        <w:fldChar w:fldCharType="end"/>
      </w:r>
      <w:r w:rsidRPr="00193E20">
        <w:t xml:space="preserve"> - Proportion of ATSI clients</w:t>
      </w:r>
      <w:bookmarkEnd w:id="725"/>
      <w:bookmarkEnd w:id="726"/>
    </w:p>
    <w:p w14:paraId="5F1E1A80" w14:textId="1E9CD33B" w:rsidR="00AA4CD1" w:rsidRPr="00343849" w:rsidRDefault="00AA4CD1" w:rsidP="00691D96">
      <w:pPr>
        <w:rPr>
          <w:rStyle w:val="IntenseEmphasis"/>
        </w:rPr>
      </w:pPr>
      <w:r w:rsidRPr="00193E20">
        <w:rPr>
          <w:rStyle w:val="IntenseEmphasis"/>
        </w:rPr>
        <w:t xml:space="preserve">Number of clients with intellectual disabilities is same or higher than the proportion of </w:t>
      </w:r>
      <w:r w:rsidR="00007236" w:rsidRPr="00193E20">
        <w:rPr>
          <w:rStyle w:val="IntenseEmphasis"/>
        </w:rPr>
        <w:t xml:space="preserve">substantiations </w:t>
      </w:r>
      <w:r w:rsidRPr="00193E20">
        <w:rPr>
          <w:rStyle w:val="IntenseEmphasis"/>
        </w:rPr>
        <w:t>for families where a parent has an intellectual disability in the pilot LGA</w:t>
      </w:r>
      <w:r w:rsidR="00EC5D80" w:rsidRPr="00193E20">
        <w:rPr>
          <w:rStyle w:val="IntenseEmphasis"/>
        </w:rPr>
        <w:t>s</w:t>
      </w:r>
    </w:p>
    <w:p w14:paraId="20EB8C53" w14:textId="787DFF9E" w:rsidR="00AA4CD1" w:rsidRPr="00193E20" w:rsidRDefault="00AA4CD1" w:rsidP="00AA4CD1">
      <w:r w:rsidRPr="00193E20">
        <w:t>D</w:t>
      </w:r>
      <w:r w:rsidR="7583E37C" w:rsidRPr="00193E20">
        <w:t>FFH</w:t>
      </w:r>
      <w:r w:rsidRPr="00193E20">
        <w:t xml:space="preserve"> do not collect accurate or consistent data on parental intellectual disability so it is not possible to determine the relative proportion, however, given the high proportion of IFAS clients with intellectual disability, it seems very unlikely that the proportion is lower in IFAS than in substantiations.</w:t>
      </w:r>
    </w:p>
    <w:p w14:paraId="07730E3E" w14:textId="5DA5ABDD" w:rsidR="00AA4CD1" w:rsidRPr="00193E20" w:rsidRDefault="00AA4CD1" w:rsidP="00AA4CD1">
      <w:r w:rsidRPr="00193E20">
        <w:t>D</w:t>
      </w:r>
      <w:r w:rsidR="552A4DAC" w:rsidRPr="00193E20">
        <w:t>FFH</w:t>
      </w:r>
      <w:r w:rsidRPr="00193E20">
        <w:t xml:space="preserve"> data suggest that in the target sites, 27 of 3937 substantiated children had a parent with intellectual disability, but this is certainly lower tha</w:t>
      </w:r>
      <w:r w:rsidR="629E5A35" w:rsidRPr="00193E20">
        <w:t>n</w:t>
      </w:r>
      <w:r w:rsidRPr="00193E20">
        <w:t xml:space="preserve"> the actual number. </w:t>
      </w:r>
    </w:p>
    <w:p w14:paraId="63F61BF1" w14:textId="77777777" w:rsidR="00AA4CD1" w:rsidRPr="00193E20" w:rsidRDefault="00AA4CD1" w:rsidP="00AA4CD1"/>
    <w:tbl>
      <w:tblPr>
        <w:tblStyle w:val="PlainTable3"/>
        <w:tblW w:w="0" w:type="auto"/>
        <w:tblLook w:val="04A0" w:firstRow="1" w:lastRow="0" w:firstColumn="1" w:lastColumn="0" w:noHBand="0" w:noVBand="1"/>
        <w:tblCaption w:val="Proportion of clients with an ID"/>
        <w:tblDescription w:val="Table 9 shows the number of IFAS clients who have an intellectual disability against the number of total IFAS clients, separated by IFAS support region. The percentage of IFAS clients who had an intellectual disability per region were: 50% or 28 of 56 clients in Bendigo, 13% or 11 of 85 clients in Darebin/Moreland, 7% or 1 of 14 clients in Ballarat, and 14% or 16 of 114 in other or unknown locations. "/>
      </w:tblPr>
      <w:tblGrid>
        <w:gridCol w:w="2223"/>
        <w:gridCol w:w="2039"/>
        <w:gridCol w:w="2199"/>
        <w:gridCol w:w="824"/>
      </w:tblGrid>
      <w:tr w:rsidR="00AA4CD1" w:rsidRPr="00193E20" w14:paraId="1F7A96FB"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739AC7F6" w14:textId="77777777" w:rsidR="00AA4CD1" w:rsidRPr="00193E20" w:rsidRDefault="00AA4CD1" w:rsidP="00285046">
            <w:pPr>
              <w:spacing w:after="0" w:line="240" w:lineRule="auto"/>
              <w:rPr>
                <w:rFonts w:ascii="Times New Roman" w:eastAsia="Times New Roman" w:hAnsi="Times New Roman"/>
                <w:sz w:val="24"/>
              </w:rPr>
            </w:pPr>
          </w:p>
        </w:tc>
        <w:tc>
          <w:tcPr>
            <w:tcW w:w="0" w:type="auto"/>
            <w:noWrap/>
            <w:hideMark/>
          </w:tcPr>
          <w:p w14:paraId="13F6194A"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Total IFAS clients</w:t>
            </w:r>
          </w:p>
        </w:tc>
        <w:tc>
          <w:tcPr>
            <w:tcW w:w="0" w:type="auto"/>
            <w:noWrap/>
            <w:hideMark/>
          </w:tcPr>
          <w:p w14:paraId="6334D52B"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IFAS clients with ID</w:t>
            </w:r>
          </w:p>
        </w:tc>
        <w:tc>
          <w:tcPr>
            <w:tcW w:w="0" w:type="auto"/>
            <w:noWrap/>
            <w:hideMark/>
          </w:tcPr>
          <w:p w14:paraId="7CE2AFA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IFAS %</w:t>
            </w:r>
          </w:p>
        </w:tc>
      </w:tr>
      <w:tr w:rsidR="00AA4CD1" w:rsidRPr="00193E20" w14:paraId="5E80DDC7"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FEDCE5" w14:textId="77777777" w:rsidR="00AA4CD1" w:rsidRPr="00193E20" w:rsidRDefault="00AA4CD1" w:rsidP="00285046">
            <w:pPr>
              <w:spacing w:after="0" w:line="240" w:lineRule="auto"/>
              <w:rPr>
                <w:rFonts w:ascii="Times New Roman" w:eastAsia="Times New Roman" w:hAnsi="Times New Roman"/>
                <w:sz w:val="20"/>
                <w:szCs w:val="20"/>
              </w:rPr>
            </w:pPr>
          </w:p>
        </w:tc>
        <w:tc>
          <w:tcPr>
            <w:tcW w:w="0" w:type="auto"/>
            <w:noWrap/>
            <w:hideMark/>
          </w:tcPr>
          <w:p w14:paraId="186D227F"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2DD12BCB"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0" w:type="auto"/>
            <w:noWrap/>
            <w:hideMark/>
          </w:tcPr>
          <w:p w14:paraId="4C89D36D"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AA4CD1" w:rsidRPr="00193E20" w14:paraId="5F625786"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C90BB0"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Bendigo</w:t>
            </w:r>
          </w:p>
        </w:tc>
        <w:tc>
          <w:tcPr>
            <w:tcW w:w="0" w:type="auto"/>
            <w:noWrap/>
            <w:hideMark/>
          </w:tcPr>
          <w:p w14:paraId="0BD224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c>
          <w:tcPr>
            <w:tcW w:w="0" w:type="auto"/>
            <w:noWrap/>
            <w:hideMark/>
          </w:tcPr>
          <w:p w14:paraId="17BF9FA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28</w:t>
            </w:r>
          </w:p>
        </w:tc>
        <w:tc>
          <w:tcPr>
            <w:tcW w:w="0" w:type="auto"/>
            <w:noWrap/>
            <w:hideMark/>
          </w:tcPr>
          <w:p w14:paraId="2D5CE24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50%</w:t>
            </w:r>
          </w:p>
        </w:tc>
      </w:tr>
      <w:tr w:rsidR="00AA4CD1" w:rsidRPr="00193E20" w14:paraId="4F2FA16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4885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Darebin/Moreland</w:t>
            </w:r>
          </w:p>
        </w:tc>
        <w:tc>
          <w:tcPr>
            <w:tcW w:w="0" w:type="auto"/>
            <w:noWrap/>
            <w:hideMark/>
          </w:tcPr>
          <w:p w14:paraId="40AE870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85</w:t>
            </w:r>
          </w:p>
        </w:tc>
        <w:tc>
          <w:tcPr>
            <w:tcW w:w="0" w:type="auto"/>
            <w:noWrap/>
            <w:hideMark/>
          </w:tcPr>
          <w:p w14:paraId="0280190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w:t>
            </w:r>
          </w:p>
        </w:tc>
        <w:tc>
          <w:tcPr>
            <w:tcW w:w="0" w:type="auto"/>
            <w:noWrap/>
            <w:hideMark/>
          </w:tcPr>
          <w:p w14:paraId="074DCFF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w:t>
            </w:r>
          </w:p>
        </w:tc>
      </w:tr>
      <w:tr w:rsidR="00AA4CD1" w:rsidRPr="00193E20" w14:paraId="3E4B182B"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4ED99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Ballarat</w:t>
            </w:r>
          </w:p>
        </w:tc>
        <w:tc>
          <w:tcPr>
            <w:tcW w:w="0" w:type="auto"/>
            <w:noWrap/>
            <w:hideMark/>
          </w:tcPr>
          <w:p w14:paraId="78FFA00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c>
          <w:tcPr>
            <w:tcW w:w="0" w:type="auto"/>
            <w:noWrap/>
            <w:hideMark/>
          </w:tcPr>
          <w:p w14:paraId="01ABCCC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w:t>
            </w:r>
          </w:p>
        </w:tc>
        <w:tc>
          <w:tcPr>
            <w:tcW w:w="0" w:type="auto"/>
            <w:noWrap/>
            <w:hideMark/>
          </w:tcPr>
          <w:p w14:paraId="36DC58E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7%</w:t>
            </w:r>
          </w:p>
        </w:tc>
      </w:tr>
      <w:tr w:rsidR="00AA4CD1" w:rsidRPr="00193E20" w14:paraId="7F0BA44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EB0555"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Other/Unknown</w:t>
            </w:r>
          </w:p>
        </w:tc>
        <w:tc>
          <w:tcPr>
            <w:tcW w:w="0" w:type="auto"/>
            <w:noWrap/>
            <w:hideMark/>
          </w:tcPr>
          <w:p w14:paraId="1038744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114</w:t>
            </w:r>
          </w:p>
        </w:tc>
        <w:tc>
          <w:tcPr>
            <w:tcW w:w="0" w:type="auto"/>
            <w:noWrap/>
            <w:hideMark/>
          </w:tcPr>
          <w:p w14:paraId="60D2B9C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16</w:t>
            </w:r>
          </w:p>
        </w:tc>
        <w:tc>
          <w:tcPr>
            <w:tcW w:w="0" w:type="auto"/>
            <w:noWrap/>
            <w:hideMark/>
          </w:tcPr>
          <w:p w14:paraId="0F2E51FA" w14:textId="77777777" w:rsidR="00AA4CD1" w:rsidRPr="00193E20" w:rsidRDefault="00AA4CD1" w:rsidP="00285046">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r>
    </w:tbl>
    <w:p w14:paraId="7CA959E8" w14:textId="4CD1B080" w:rsidR="00AA4CD1" w:rsidRPr="00212901" w:rsidRDefault="00AA4CD1" w:rsidP="00AA4CD1">
      <w:pPr>
        <w:pStyle w:val="Caption"/>
      </w:pPr>
      <w:bookmarkStart w:id="727" w:name="_Toc81142281"/>
      <w:bookmarkStart w:id="728" w:name="_Toc81632801"/>
      <w:r w:rsidRPr="00193E20">
        <w:t xml:space="preserve">Table </w:t>
      </w:r>
      <w:r>
        <w:fldChar w:fldCharType="begin"/>
      </w:r>
      <w:r>
        <w:instrText>SEQ Table \* ARABIC</w:instrText>
      </w:r>
      <w:r>
        <w:fldChar w:fldCharType="separate"/>
      </w:r>
      <w:r w:rsidR="00CC2802">
        <w:rPr>
          <w:noProof/>
        </w:rPr>
        <w:t>10</w:t>
      </w:r>
      <w:r>
        <w:fldChar w:fldCharType="end"/>
      </w:r>
      <w:r w:rsidRPr="00193E20">
        <w:t xml:space="preserve"> - Proportion of clients with ID</w:t>
      </w:r>
      <w:bookmarkEnd w:id="727"/>
      <w:bookmarkEnd w:id="728"/>
    </w:p>
    <w:p w14:paraId="07EB02B6" w14:textId="77777777" w:rsidR="00AA4CD1" w:rsidRPr="00556992" w:rsidRDefault="00AA4CD1" w:rsidP="00691D96">
      <w:pPr>
        <w:rPr>
          <w:rStyle w:val="IntenseEmphasis"/>
        </w:rPr>
      </w:pPr>
      <w:r w:rsidRPr="00556992">
        <w:rPr>
          <w:rStyle w:val="IntenseEmphasis"/>
        </w:rPr>
        <w:t>Number of ineligible clients (and why) and proportion of types of ineligibility</w:t>
      </w:r>
    </w:p>
    <w:p w14:paraId="5DD3A31B" w14:textId="40363CE7" w:rsidR="00AA4CD1" w:rsidRPr="00193E20" w:rsidRDefault="00AA4CD1" w:rsidP="00AA4CD1">
      <w:r w:rsidRPr="00212901">
        <w:fldChar w:fldCharType="begin"/>
      </w:r>
      <w:r w:rsidRPr="00193E20">
        <w:instrText xml:space="preserve"> REF _Ref72657452 \h </w:instrText>
      </w:r>
      <w:r w:rsidRPr="00212901">
        <w:fldChar w:fldCharType="separate"/>
      </w:r>
      <w:r w:rsidR="00CC2802" w:rsidRPr="00212901">
        <w:t xml:space="preserve">Figure </w:t>
      </w:r>
      <w:r w:rsidR="00CC2802">
        <w:rPr>
          <w:noProof/>
        </w:rPr>
        <w:t>21</w:t>
      </w:r>
      <w:r w:rsidRPr="00212901">
        <w:fldChar w:fldCharType="end"/>
      </w:r>
      <w:r w:rsidRPr="00193E20">
        <w:t xml:space="preserve"> shows</w:t>
      </w:r>
      <w:r w:rsidRPr="00212901">
        <w:t xml:space="preserve"> that </w:t>
      </w:r>
      <w:r w:rsidR="007D6BEB" w:rsidRPr="0019702D">
        <w:t>out-of-scope</w:t>
      </w:r>
      <w:r w:rsidRPr="0019702D">
        <w:t xml:space="preserve"> enquiries are mainly for clients already at court, but many are for cases where DFFH are not yet involved or out of area. Not</w:t>
      </w:r>
      <w:r w:rsidR="00C225F9" w:rsidRPr="00193E20">
        <w:t>e</w:t>
      </w:r>
      <w:r w:rsidRPr="00193E20">
        <w:t xml:space="preserve"> a further 117 level 1 services were not for ineligible clients but were seeking a level 1 service. </w:t>
      </w:r>
    </w:p>
    <w:p w14:paraId="1B253C58" w14:textId="36CB4095" w:rsidR="00AA4CD1" w:rsidRPr="00193E20" w:rsidRDefault="00AA4CD1" w:rsidP="00AA4CD1">
      <w:pPr>
        <w:keepNext/>
      </w:pPr>
      <w:r w:rsidRPr="00193E20">
        <w:rPr>
          <w:noProof/>
        </w:rPr>
        <w:drawing>
          <wp:inline distT="0" distB="0" distL="0" distR="0" wp14:anchorId="4A2FAAD5" wp14:editId="1026C8DB">
            <wp:extent cx="3676650" cy="2635951"/>
            <wp:effectExtent l="0" t="0" r="0" b="12065"/>
            <wp:docPr id="200" name="Chart 200" descr="Figure 23 shows the out of scope enquiries received by IFAS between November 2018 and April 2021. Out of scope enquiries relates to people who call for support but are unable to receive support due to their situation or geographic area. The most common reason for being out of scope was because the family were already at court (208 enquiries), child protection were not yet involved (131 enquiries), and because families were our of the geographic area (117 enquiries).">
              <a:extLst xmlns:a="http://schemas.openxmlformats.org/drawingml/2006/main">
                <a:ext uri="{FF2B5EF4-FFF2-40B4-BE49-F238E27FC236}">
                  <a16:creationId xmlns:a16="http://schemas.microsoft.com/office/drawing/2014/main" id="{94985314-EE6C-490F-9EE0-5EF6FCB1E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88C745" w14:textId="1E5487AE" w:rsidR="00AA4CD1" w:rsidRPr="00212901" w:rsidRDefault="00AA4CD1" w:rsidP="00AA4CD1">
      <w:pPr>
        <w:pStyle w:val="Caption"/>
      </w:pPr>
      <w:bookmarkStart w:id="729" w:name="_Ref72657452"/>
      <w:bookmarkStart w:id="730" w:name="_Toc81142266"/>
      <w:bookmarkStart w:id="731" w:name="_Toc81632786"/>
      <w:r w:rsidRPr="00212901">
        <w:t xml:space="preserve">Figure </w:t>
      </w:r>
      <w:r w:rsidRPr="00212901">
        <w:fldChar w:fldCharType="begin"/>
      </w:r>
      <w:r w:rsidRPr="00193E20">
        <w:instrText>SEQ Figure \* ARABIC</w:instrText>
      </w:r>
      <w:r w:rsidRPr="00212901">
        <w:fldChar w:fldCharType="separate"/>
      </w:r>
      <w:r w:rsidR="00CC2802">
        <w:rPr>
          <w:noProof/>
        </w:rPr>
        <w:t>21</w:t>
      </w:r>
      <w:r w:rsidRPr="00212901">
        <w:fldChar w:fldCharType="end"/>
      </w:r>
      <w:bookmarkEnd w:id="729"/>
      <w:r w:rsidRPr="00193E20">
        <w:t xml:space="preserve"> - Out of scope enquires</w:t>
      </w:r>
      <w:bookmarkEnd w:id="730"/>
      <w:bookmarkEnd w:id="731"/>
    </w:p>
    <w:p w14:paraId="605190F5" w14:textId="77777777" w:rsidR="00AA4CD1" w:rsidRPr="00343849" w:rsidRDefault="00AA4CD1" w:rsidP="00691D96">
      <w:pPr>
        <w:rPr>
          <w:rStyle w:val="IntenseEmphasis"/>
        </w:rPr>
      </w:pPr>
      <w:r w:rsidRPr="00193E20">
        <w:rPr>
          <w:rStyle w:val="IntenseEmphasis"/>
        </w:rPr>
        <w:t>Recording of origin of referral pathway (eligible and ineligible)</w:t>
      </w:r>
    </w:p>
    <w:p w14:paraId="3433009D" w14:textId="3F75BF27" w:rsidR="00AA4CD1" w:rsidRPr="00193E20" w:rsidRDefault="1F34F8F8" w:rsidP="00AA4CD1">
      <w:r w:rsidRPr="00193E20">
        <w:t xml:space="preserve">IFAS records the </w:t>
      </w:r>
      <w:r w:rsidR="00AA4CD1" w:rsidRPr="00193E20">
        <w:t xml:space="preserve">origin of referrals for eligible clients. The spread of incoming referrals is consistent with the environment the program is operating within and the intention of the program. </w:t>
      </w:r>
    </w:p>
    <w:tbl>
      <w:tblPr>
        <w:tblStyle w:val="PlainTable3"/>
        <w:tblW w:w="0" w:type="auto"/>
        <w:tblLook w:val="04A0" w:firstRow="1" w:lastRow="0" w:firstColumn="1" w:lastColumn="0" w:noHBand="0" w:noVBand="1"/>
        <w:tblCaption w:val="Incoming referrals"/>
        <w:tblDescription w:val="Table 10 details the number of eligible incoming referrals to IFAS. There were: 74 self-referrals, 59 referrals from child protection, 49 referrals from VLA, 19 referrals from Aboriginal services, 18 referrals from family violence services, 11 referrals from hospitals, 10 referrals from IMHA, and 29 referrals from other sources. "/>
      </w:tblPr>
      <w:tblGrid>
        <w:gridCol w:w="2663"/>
        <w:gridCol w:w="2289"/>
      </w:tblGrid>
      <w:tr w:rsidR="00AA4CD1" w:rsidRPr="00193E20" w14:paraId="034135CC"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3AB594F" w14:textId="77777777" w:rsidR="00AA4CD1" w:rsidRPr="00193E20" w:rsidRDefault="00AA4CD1" w:rsidP="00285046"/>
        </w:tc>
        <w:tc>
          <w:tcPr>
            <w:tcW w:w="0" w:type="auto"/>
            <w:noWrap/>
            <w:hideMark/>
          </w:tcPr>
          <w:p w14:paraId="7F8DF01B"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Incoming referrals</w:t>
            </w:r>
          </w:p>
        </w:tc>
      </w:tr>
      <w:tr w:rsidR="00AA4CD1" w:rsidRPr="00193E20" w14:paraId="6610D5E8"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97B7E" w14:textId="77777777" w:rsidR="00AA4CD1" w:rsidRPr="00193E20" w:rsidRDefault="00AA4CD1" w:rsidP="00285046">
            <w:r w:rsidRPr="00193E20">
              <w:t>Self</w:t>
            </w:r>
          </w:p>
        </w:tc>
        <w:tc>
          <w:tcPr>
            <w:tcW w:w="0" w:type="auto"/>
            <w:noWrap/>
            <w:hideMark/>
          </w:tcPr>
          <w:p w14:paraId="21C38D4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74</w:t>
            </w:r>
          </w:p>
        </w:tc>
      </w:tr>
      <w:tr w:rsidR="00AA4CD1" w:rsidRPr="00193E20" w14:paraId="1F99862C"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EB06B0" w14:textId="77777777" w:rsidR="00AA4CD1" w:rsidRPr="00193E20" w:rsidRDefault="00AA4CD1" w:rsidP="00285046">
            <w:r w:rsidRPr="00193E20">
              <w:t>Child protection</w:t>
            </w:r>
          </w:p>
        </w:tc>
        <w:tc>
          <w:tcPr>
            <w:tcW w:w="0" w:type="auto"/>
            <w:noWrap/>
            <w:hideMark/>
          </w:tcPr>
          <w:p w14:paraId="096C6CE0"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59</w:t>
            </w:r>
          </w:p>
        </w:tc>
      </w:tr>
      <w:tr w:rsidR="00AA4CD1" w:rsidRPr="00193E20" w14:paraId="36AF4E41"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BD13AF" w14:textId="77777777" w:rsidR="00AA4CD1" w:rsidRPr="00193E20" w:rsidRDefault="00AA4CD1" w:rsidP="00285046">
            <w:r w:rsidRPr="00193E20">
              <w:t>VLA</w:t>
            </w:r>
          </w:p>
        </w:tc>
        <w:tc>
          <w:tcPr>
            <w:tcW w:w="0" w:type="auto"/>
            <w:noWrap/>
            <w:hideMark/>
          </w:tcPr>
          <w:p w14:paraId="73A90846"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49</w:t>
            </w:r>
          </w:p>
        </w:tc>
      </w:tr>
      <w:tr w:rsidR="00AA4CD1" w:rsidRPr="00193E20" w14:paraId="34CB728B"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59F1F2" w14:textId="77777777" w:rsidR="00AA4CD1" w:rsidRPr="00193E20" w:rsidRDefault="00AA4CD1" w:rsidP="00285046">
            <w:r w:rsidRPr="00193E20">
              <w:t>Aboriginal service</w:t>
            </w:r>
          </w:p>
        </w:tc>
        <w:tc>
          <w:tcPr>
            <w:tcW w:w="0" w:type="auto"/>
            <w:noWrap/>
            <w:hideMark/>
          </w:tcPr>
          <w:p w14:paraId="5BA3C50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19</w:t>
            </w:r>
          </w:p>
        </w:tc>
      </w:tr>
      <w:tr w:rsidR="00AA4CD1" w:rsidRPr="00193E20" w14:paraId="38664843"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F60AC5" w14:textId="77777777" w:rsidR="00AA4CD1" w:rsidRPr="00193E20" w:rsidRDefault="00AA4CD1" w:rsidP="00285046">
            <w:r w:rsidRPr="00193E20">
              <w:t>Family violence service</w:t>
            </w:r>
          </w:p>
        </w:tc>
        <w:tc>
          <w:tcPr>
            <w:tcW w:w="0" w:type="auto"/>
            <w:noWrap/>
            <w:hideMark/>
          </w:tcPr>
          <w:p w14:paraId="2908245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18</w:t>
            </w:r>
          </w:p>
        </w:tc>
      </w:tr>
      <w:tr w:rsidR="00AA4CD1" w:rsidRPr="00193E20" w14:paraId="0D82A6C3"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F1073" w14:textId="77777777" w:rsidR="00AA4CD1" w:rsidRPr="00193E20" w:rsidRDefault="00AA4CD1" w:rsidP="00285046">
            <w:r w:rsidRPr="00193E20">
              <w:t>Hospital</w:t>
            </w:r>
          </w:p>
        </w:tc>
        <w:tc>
          <w:tcPr>
            <w:tcW w:w="0" w:type="auto"/>
            <w:noWrap/>
            <w:hideMark/>
          </w:tcPr>
          <w:p w14:paraId="5C56EB03"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w:t>
            </w:r>
          </w:p>
        </w:tc>
      </w:tr>
      <w:tr w:rsidR="00AA4CD1" w:rsidRPr="00193E20" w14:paraId="29A4E94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4440E" w14:textId="1D99B32D" w:rsidR="00AA4CD1" w:rsidRPr="00193E20" w:rsidRDefault="00C225F9" w:rsidP="00285046">
            <w:r w:rsidRPr="00193E20">
              <w:t>IMHA</w:t>
            </w:r>
          </w:p>
        </w:tc>
        <w:tc>
          <w:tcPr>
            <w:tcW w:w="0" w:type="auto"/>
            <w:noWrap/>
            <w:hideMark/>
          </w:tcPr>
          <w:p w14:paraId="1DF3B64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10</w:t>
            </w:r>
          </w:p>
        </w:tc>
      </w:tr>
      <w:tr w:rsidR="00AA4CD1" w:rsidRPr="00193E20" w14:paraId="775567D4"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95618B" w14:textId="77777777" w:rsidR="00AA4CD1" w:rsidRPr="00193E20" w:rsidRDefault="00AA4CD1" w:rsidP="00285046">
            <w:r w:rsidRPr="00193E20">
              <w:t>Other</w:t>
            </w:r>
          </w:p>
        </w:tc>
        <w:tc>
          <w:tcPr>
            <w:tcW w:w="0" w:type="auto"/>
            <w:noWrap/>
            <w:hideMark/>
          </w:tcPr>
          <w:p w14:paraId="1BCBDFCC"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r w:rsidRPr="00193E20">
              <w:t>29</w:t>
            </w:r>
          </w:p>
        </w:tc>
      </w:tr>
    </w:tbl>
    <w:p w14:paraId="227D1E3D" w14:textId="14A88734" w:rsidR="00AA4CD1" w:rsidRPr="00212901" w:rsidRDefault="00AA4CD1" w:rsidP="00AA4CD1">
      <w:pPr>
        <w:pStyle w:val="Caption"/>
      </w:pPr>
      <w:bookmarkStart w:id="732" w:name="_Toc81142282"/>
      <w:bookmarkStart w:id="733" w:name="_Toc81632802"/>
      <w:r w:rsidRPr="00193E20">
        <w:t xml:space="preserve">Table </w:t>
      </w:r>
      <w:r>
        <w:fldChar w:fldCharType="begin"/>
      </w:r>
      <w:r>
        <w:instrText>SEQ Table \* ARABIC</w:instrText>
      </w:r>
      <w:r>
        <w:fldChar w:fldCharType="separate"/>
      </w:r>
      <w:r w:rsidR="00CC2802">
        <w:rPr>
          <w:noProof/>
        </w:rPr>
        <w:t>11</w:t>
      </w:r>
      <w:r>
        <w:fldChar w:fldCharType="end"/>
      </w:r>
      <w:r w:rsidRPr="00193E20">
        <w:t xml:space="preserve"> - Incoming referrals</w:t>
      </w:r>
      <w:bookmarkEnd w:id="732"/>
      <w:bookmarkEnd w:id="733"/>
    </w:p>
    <w:p w14:paraId="34FDC521" w14:textId="77777777" w:rsidR="00AA4CD1" w:rsidRPr="00193E20" w:rsidRDefault="00AA4CD1" w:rsidP="00AA4CD1">
      <w:r w:rsidRPr="00193E20">
        <w:t>The origin of ineligible referrals is not recorded.</w:t>
      </w:r>
    </w:p>
    <w:p w14:paraId="06805AF5" w14:textId="77777777" w:rsidR="00AA4CD1" w:rsidRPr="00193E20" w:rsidRDefault="00AA4CD1" w:rsidP="00691D96">
      <w:pPr>
        <w:rPr>
          <w:rStyle w:val="IntenseEmphasis"/>
        </w:rPr>
      </w:pPr>
      <w:r w:rsidRPr="00193E20">
        <w:rPr>
          <w:rStyle w:val="IntenseEmphasis"/>
        </w:rPr>
        <w:t>Number of clients by Level</w:t>
      </w:r>
    </w:p>
    <w:p w14:paraId="052E25ED" w14:textId="3E8D76D0" w:rsidR="00AA4CD1" w:rsidRPr="00193E20" w:rsidRDefault="00AA4CD1" w:rsidP="00AA4CD1">
      <w:r w:rsidRPr="00193E20">
        <w:t xml:space="preserve">The number of clients by level is recorded. No specific targets were set for each level, but direct advocacy is being provided mainly to priority group clients. </w:t>
      </w:r>
    </w:p>
    <w:tbl>
      <w:tblPr>
        <w:tblStyle w:val="PlainTable3"/>
        <w:tblW w:w="2203" w:type="dxa"/>
        <w:tblLook w:val="04A0" w:firstRow="1" w:lastRow="0" w:firstColumn="1" w:lastColumn="0" w:noHBand="0" w:noVBand="1"/>
        <w:tblCaption w:val="Number of clients"/>
        <w:tblDescription w:val="Table 11 shows the number of clients at each service provision level.&#10;There were:&#10;Level 1: 573 clients&#10;Level 2: 65 clients&#10;Level 3: 143 clients&#10;Level 4: 29 clients&#10;Level 5: 32 clients "/>
      </w:tblPr>
      <w:tblGrid>
        <w:gridCol w:w="975"/>
        <w:gridCol w:w="1228"/>
      </w:tblGrid>
      <w:tr w:rsidR="00AA4CD1" w:rsidRPr="00193E20" w14:paraId="53445B8D" w14:textId="77777777" w:rsidTr="6B7424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75" w:type="dxa"/>
            <w:noWrap/>
            <w:hideMark/>
          </w:tcPr>
          <w:p w14:paraId="56719C0F" w14:textId="77777777" w:rsidR="00AA4CD1" w:rsidRPr="00193E20" w:rsidRDefault="00AA4CD1" w:rsidP="00285046">
            <w:r w:rsidRPr="00193E20">
              <w:t>Levels</w:t>
            </w:r>
          </w:p>
        </w:tc>
        <w:tc>
          <w:tcPr>
            <w:tcW w:w="1228" w:type="dxa"/>
            <w:noWrap/>
            <w:hideMark/>
          </w:tcPr>
          <w:p w14:paraId="5F7CD6AC"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clients</w:t>
            </w:r>
          </w:p>
        </w:tc>
      </w:tr>
      <w:tr w:rsidR="00AA4CD1" w:rsidRPr="00193E20" w14:paraId="089553B9"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00790C9D" w14:textId="77777777" w:rsidR="00AA4CD1" w:rsidRPr="00193E20" w:rsidRDefault="00AA4CD1" w:rsidP="00285046">
            <w:r w:rsidRPr="00193E20">
              <w:t>1</w:t>
            </w:r>
          </w:p>
        </w:tc>
        <w:tc>
          <w:tcPr>
            <w:tcW w:w="1228" w:type="dxa"/>
            <w:noWrap/>
            <w:hideMark/>
          </w:tcPr>
          <w:p w14:paraId="3EE59516"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193E20">
              <w:rPr>
                <w:rFonts w:ascii="Calibri" w:hAnsi="Calibri"/>
                <w:color w:val="000000"/>
                <w:szCs w:val="22"/>
              </w:rPr>
              <w:t>573</w:t>
            </w:r>
          </w:p>
        </w:tc>
      </w:tr>
      <w:tr w:rsidR="00AA4CD1" w:rsidRPr="00193E20" w14:paraId="1D5831E9" w14:textId="77777777" w:rsidTr="6B7424A1">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63B9A045" w14:textId="77777777" w:rsidR="00AA4CD1" w:rsidRPr="00193E20" w:rsidRDefault="00AA4CD1" w:rsidP="00285046">
            <w:r w:rsidRPr="00193E20">
              <w:t>2</w:t>
            </w:r>
          </w:p>
        </w:tc>
        <w:tc>
          <w:tcPr>
            <w:tcW w:w="1228" w:type="dxa"/>
            <w:noWrap/>
            <w:hideMark/>
          </w:tcPr>
          <w:p w14:paraId="63465C84"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rPr>
                <w:b/>
                <w:bCs/>
              </w:rPr>
            </w:pPr>
            <w:r w:rsidRPr="00193E20">
              <w:rPr>
                <w:b/>
                <w:bCs/>
              </w:rPr>
              <w:t>65</w:t>
            </w:r>
          </w:p>
        </w:tc>
      </w:tr>
      <w:tr w:rsidR="00AA4CD1" w:rsidRPr="00193E20" w14:paraId="4BAC1A4C"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5B7F7815" w14:textId="77777777" w:rsidR="00AA4CD1" w:rsidRPr="00193E20" w:rsidRDefault="00AA4CD1" w:rsidP="00285046">
            <w:r w:rsidRPr="00193E20">
              <w:t>3</w:t>
            </w:r>
          </w:p>
        </w:tc>
        <w:tc>
          <w:tcPr>
            <w:tcW w:w="1228" w:type="dxa"/>
            <w:noWrap/>
            <w:hideMark/>
          </w:tcPr>
          <w:p w14:paraId="442E9F8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rPr>
                <w:b/>
                <w:bCs/>
              </w:rPr>
            </w:pPr>
            <w:r w:rsidRPr="00193E20">
              <w:rPr>
                <w:b/>
                <w:bCs/>
              </w:rPr>
              <w:t>143</w:t>
            </w:r>
          </w:p>
        </w:tc>
      </w:tr>
      <w:tr w:rsidR="00AA4CD1" w:rsidRPr="00193E20" w14:paraId="402A1B85" w14:textId="77777777" w:rsidTr="6B7424A1">
        <w:trPr>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2479BE49" w14:textId="77777777" w:rsidR="00AA4CD1" w:rsidRPr="00193E20" w:rsidRDefault="00AA4CD1" w:rsidP="00285046">
            <w:r w:rsidRPr="00193E20">
              <w:t>4</w:t>
            </w:r>
          </w:p>
        </w:tc>
        <w:tc>
          <w:tcPr>
            <w:tcW w:w="1228" w:type="dxa"/>
            <w:noWrap/>
            <w:hideMark/>
          </w:tcPr>
          <w:p w14:paraId="6D85C6D7"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rPr>
                <w:b/>
                <w:bCs/>
              </w:rPr>
            </w:pPr>
            <w:r w:rsidRPr="00193E20">
              <w:rPr>
                <w:b/>
                <w:bCs/>
              </w:rPr>
              <w:t>29</w:t>
            </w:r>
          </w:p>
        </w:tc>
      </w:tr>
      <w:tr w:rsidR="00AA4CD1" w:rsidRPr="00193E20" w14:paraId="5F63FFD5" w14:textId="77777777" w:rsidTr="6B7424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5" w:type="dxa"/>
            <w:noWrap/>
            <w:hideMark/>
          </w:tcPr>
          <w:p w14:paraId="2A6E8912" w14:textId="77777777" w:rsidR="00AA4CD1" w:rsidRPr="00193E20" w:rsidRDefault="00AA4CD1" w:rsidP="00285046">
            <w:r w:rsidRPr="00193E20">
              <w:t>5</w:t>
            </w:r>
          </w:p>
        </w:tc>
        <w:tc>
          <w:tcPr>
            <w:tcW w:w="1228" w:type="dxa"/>
            <w:noWrap/>
            <w:hideMark/>
          </w:tcPr>
          <w:p w14:paraId="6D8D4384" w14:textId="77777777" w:rsidR="00AA4CD1" w:rsidRPr="00193E20" w:rsidRDefault="00AA4CD1" w:rsidP="00285046">
            <w:pPr>
              <w:keepNext/>
              <w:cnfStyle w:val="000000100000" w:firstRow="0" w:lastRow="0" w:firstColumn="0" w:lastColumn="0" w:oddVBand="0" w:evenVBand="0" w:oddHBand="1" w:evenHBand="0" w:firstRowFirstColumn="0" w:firstRowLastColumn="0" w:lastRowFirstColumn="0" w:lastRowLastColumn="0"/>
              <w:rPr>
                <w:b/>
                <w:bCs/>
              </w:rPr>
            </w:pPr>
            <w:r w:rsidRPr="00193E20">
              <w:rPr>
                <w:b/>
                <w:bCs/>
              </w:rPr>
              <w:t>32</w:t>
            </w:r>
          </w:p>
        </w:tc>
      </w:tr>
    </w:tbl>
    <w:p w14:paraId="1A5A8957" w14:textId="0773F2C6" w:rsidR="00AA4CD1" w:rsidRPr="00212901" w:rsidRDefault="00AA4CD1" w:rsidP="00AA4CD1">
      <w:pPr>
        <w:pStyle w:val="Caption"/>
      </w:pPr>
      <w:bookmarkStart w:id="734" w:name="_Toc81142283"/>
      <w:bookmarkStart w:id="735" w:name="_Toc81632803"/>
      <w:r w:rsidRPr="00193E20">
        <w:t xml:space="preserve">Table </w:t>
      </w:r>
      <w:r>
        <w:fldChar w:fldCharType="begin"/>
      </w:r>
      <w:r>
        <w:instrText>SEQ Table \* ARABIC</w:instrText>
      </w:r>
      <w:r>
        <w:fldChar w:fldCharType="separate"/>
      </w:r>
      <w:r w:rsidR="00CC2802">
        <w:rPr>
          <w:noProof/>
        </w:rPr>
        <w:t>12</w:t>
      </w:r>
      <w:r>
        <w:fldChar w:fldCharType="end"/>
      </w:r>
      <w:r w:rsidRPr="00193E20">
        <w:t xml:space="preserve"> - No. of clients</w:t>
      </w:r>
      <w:bookmarkEnd w:id="734"/>
      <w:bookmarkEnd w:id="735"/>
    </w:p>
    <w:tbl>
      <w:tblPr>
        <w:tblStyle w:val="PlainTable3"/>
        <w:tblW w:w="0" w:type="auto"/>
        <w:tblLook w:val="04A0" w:firstRow="1" w:lastRow="0" w:firstColumn="1" w:lastColumn="0" w:noHBand="0" w:noVBand="1"/>
        <w:tblCaption w:val="Reasons for Level 1 service"/>
        <w:tblDescription w:val="Table 12 shows the primary reasons for level one service provision, broken down by 12 month periods. &#10;Between November 2018 to November 2019, there were a total of 151 Level 1 service clients. The primary reason for Level 1 service was that the family were already at court (68), that DFFH were not yet involved (32), that they were out of geographic area (32), or for a general enquiry (19). &#10;Between December 2019 to November 2020, there were a total of 233 Level 1 service clients. The primary reason for Level 1 service was that the family were already at court (78), that DFFH were not yet involved (57), that they were out of geographic area (31), or for a general enquiry (67). &#10;Between December 2020 to April 2021, there were a total of 189 Level 1 service clients. The primary reason for Level 1 service was that the family were already at court (62), that DFFH were not yet involved (42), that they were out of geographic area (54), or for a general enquiry (31). "/>
      </w:tblPr>
      <w:tblGrid>
        <w:gridCol w:w="3055"/>
        <w:gridCol w:w="2394"/>
        <w:gridCol w:w="2384"/>
        <w:gridCol w:w="2373"/>
      </w:tblGrid>
      <w:tr w:rsidR="00AA4CD1" w:rsidRPr="00193E20" w14:paraId="3637157F" w14:textId="77777777" w:rsidTr="00285046">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0" w:type="auto"/>
            <w:hideMark/>
          </w:tcPr>
          <w:p w14:paraId="1E5384DB" w14:textId="77777777" w:rsidR="00AA4CD1" w:rsidRPr="00193E20" w:rsidRDefault="00AA4CD1" w:rsidP="00285046">
            <w:pPr>
              <w:spacing w:after="0" w:line="240" w:lineRule="auto"/>
              <w:rPr>
                <w:rFonts w:ascii="Arial" w:eastAsia="Times New Roman" w:hAnsi="Arial" w:cs="Arial"/>
                <w:color w:val="000000"/>
              </w:rPr>
            </w:pPr>
          </w:p>
        </w:tc>
        <w:tc>
          <w:tcPr>
            <w:tcW w:w="0" w:type="auto"/>
            <w:hideMark/>
          </w:tcPr>
          <w:p w14:paraId="051C8C85"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Nov 2018 to Nov 2019</w:t>
            </w:r>
          </w:p>
        </w:tc>
        <w:tc>
          <w:tcPr>
            <w:tcW w:w="0" w:type="auto"/>
            <w:hideMark/>
          </w:tcPr>
          <w:p w14:paraId="33477E51"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Dec 2019 to Nov 2020</w:t>
            </w:r>
          </w:p>
        </w:tc>
        <w:tc>
          <w:tcPr>
            <w:tcW w:w="0" w:type="auto"/>
            <w:hideMark/>
          </w:tcPr>
          <w:p w14:paraId="58C5C583" w14:textId="77777777" w:rsidR="00AA4CD1" w:rsidRPr="00193E20" w:rsidRDefault="00AA4CD1" w:rsidP="002850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Dec 2020 to Apr 2021</w:t>
            </w:r>
          </w:p>
        </w:tc>
      </w:tr>
      <w:tr w:rsidR="00AA4CD1" w:rsidRPr="00193E20" w14:paraId="7119B24C"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7A4079FB"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Already at court</w:t>
            </w:r>
          </w:p>
        </w:tc>
        <w:tc>
          <w:tcPr>
            <w:tcW w:w="0" w:type="auto"/>
            <w:hideMark/>
          </w:tcPr>
          <w:p w14:paraId="1694920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68</w:t>
            </w:r>
          </w:p>
        </w:tc>
        <w:tc>
          <w:tcPr>
            <w:tcW w:w="0" w:type="auto"/>
            <w:hideMark/>
          </w:tcPr>
          <w:p w14:paraId="5CB2526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78</w:t>
            </w:r>
          </w:p>
        </w:tc>
        <w:tc>
          <w:tcPr>
            <w:tcW w:w="0" w:type="auto"/>
            <w:hideMark/>
          </w:tcPr>
          <w:p w14:paraId="401141E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62</w:t>
            </w:r>
          </w:p>
        </w:tc>
      </w:tr>
      <w:tr w:rsidR="00AA4CD1" w:rsidRPr="00193E20" w14:paraId="7E2AB1D6" w14:textId="77777777" w:rsidTr="00285046">
        <w:trPr>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01DA1216"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DFFH not yet involved</w:t>
            </w:r>
          </w:p>
        </w:tc>
        <w:tc>
          <w:tcPr>
            <w:tcW w:w="0" w:type="auto"/>
            <w:hideMark/>
          </w:tcPr>
          <w:p w14:paraId="25F48E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32</w:t>
            </w:r>
          </w:p>
        </w:tc>
        <w:tc>
          <w:tcPr>
            <w:tcW w:w="0" w:type="auto"/>
            <w:hideMark/>
          </w:tcPr>
          <w:p w14:paraId="321988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57</w:t>
            </w:r>
          </w:p>
        </w:tc>
        <w:tc>
          <w:tcPr>
            <w:tcW w:w="0" w:type="auto"/>
            <w:hideMark/>
          </w:tcPr>
          <w:p w14:paraId="18A7F33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42</w:t>
            </w:r>
          </w:p>
        </w:tc>
      </w:tr>
      <w:tr w:rsidR="00AA4CD1" w:rsidRPr="00193E20" w14:paraId="6E262A28"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46F560AB"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Out of geographic area</w:t>
            </w:r>
          </w:p>
        </w:tc>
        <w:tc>
          <w:tcPr>
            <w:tcW w:w="0" w:type="auto"/>
            <w:hideMark/>
          </w:tcPr>
          <w:p w14:paraId="4E8A58C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32</w:t>
            </w:r>
          </w:p>
        </w:tc>
        <w:tc>
          <w:tcPr>
            <w:tcW w:w="0" w:type="auto"/>
            <w:hideMark/>
          </w:tcPr>
          <w:p w14:paraId="2C7C061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31</w:t>
            </w:r>
          </w:p>
        </w:tc>
        <w:tc>
          <w:tcPr>
            <w:tcW w:w="0" w:type="auto"/>
            <w:hideMark/>
          </w:tcPr>
          <w:p w14:paraId="2D032EC6"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54</w:t>
            </w:r>
          </w:p>
        </w:tc>
      </w:tr>
      <w:tr w:rsidR="00AA4CD1" w:rsidRPr="00193E20" w14:paraId="1CF8DB93" w14:textId="77777777" w:rsidTr="00285046">
        <w:trPr>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492C44A1"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General enquiry</w:t>
            </w:r>
          </w:p>
        </w:tc>
        <w:tc>
          <w:tcPr>
            <w:tcW w:w="0" w:type="auto"/>
            <w:hideMark/>
          </w:tcPr>
          <w:p w14:paraId="4251B75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19</w:t>
            </w:r>
          </w:p>
        </w:tc>
        <w:tc>
          <w:tcPr>
            <w:tcW w:w="0" w:type="auto"/>
            <w:hideMark/>
          </w:tcPr>
          <w:p w14:paraId="53F28EA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67</w:t>
            </w:r>
          </w:p>
        </w:tc>
        <w:tc>
          <w:tcPr>
            <w:tcW w:w="0" w:type="auto"/>
            <w:hideMark/>
          </w:tcPr>
          <w:p w14:paraId="1B5813B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193E20">
              <w:rPr>
                <w:rFonts w:ascii="Arial" w:eastAsia="Times New Roman" w:hAnsi="Arial" w:cs="Arial"/>
                <w:color w:val="000000"/>
              </w:rPr>
              <w:t>31</w:t>
            </w:r>
          </w:p>
        </w:tc>
      </w:tr>
      <w:tr w:rsidR="00AA4CD1" w:rsidRPr="00193E20" w14:paraId="41400CA1" w14:textId="77777777" w:rsidTr="0028504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hideMark/>
          </w:tcPr>
          <w:p w14:paraId="120C618F" w14:textId="77777777" w:rsidR="00AA4CD1" w:rsidRPr="00193E20" w:rsidRDefault="00AA4CD1" w:rsidP="00285046">
            <w:pPr>
              <w:spacing w:after="0" w:line="240" w:lineRule="auto"/>
              <w:rPr>
                <w:rFonts w:ascii="Arial" w:eastAsia="Times New Roman" w:hAnsi="Arial" w:cs="Arial"/>
                <w:color w:val="000000"/>
              </w:rPr>
            </w:pPr>
            <w:r w:rsidRPr="00193E20">
              <w:rPr>
                <w:rFonts w:ascii="Arial" w:eastAsia="Times New Roman" w:hAnsi="Arial" w:cs="Arial"/>
                <w:color w:val="000000"/>
              </w:rPr>
              <w:t>Total</w:t>
            </w:r>
          </w:p>
        </w:tc>
        <w:tc>
          <w:tcPr>
            <w:tcW w:w="0" w:type="auto"/>
            <w:noWrap/>
            <w:hideMark/>
          </w:tcPr>
          <w:p w14:paraId="0007658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151</w:t>
            </w:r>
          </w:p>
        </w:tc>
        <w:tc>
          <w:tcPr>
            <w:tcW w:w="0" w:type="auto"/>
            <w:noWrap/>
            <w:hideMark/>
          </w:tcPr>
          <w:p w14:paraId="36CF60F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233</w:t>
            </w:r>
          </w:p>
        </w:tc>
        <w:tc>
          <w:tcPr>
            <w:tcW w:w="0" w:type="auto"/>
            <w:noWrap/>
            <w:hideMark/>
          </w:tcPr>
          <w:p w14:paraId="4CC87512" w14:textId="77777777" w:rsidR="00AA4CD1" w:rsidRPr="00193E20" w:rsidRDefault="00AA4CD1" w:rsidP="00285046">
            <w:pPr>
              <w:keepNext/>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189</w:t>
            </w:r>
          </w:p>
        </w:tc>
      </w:tr>
    </w:tbl>
    <w:p w14:paraId="51315534" w14:textId="70DB82E3" w:rsidR="00AA4CD1" w:rsidRPr="00212901" w:rsidRDefault="00AA4CD1" w:rsidP="00AA4CD1">
      <w:pPr>
        <w:pStyle w:val="Caption"/>
      </w:pPr>
      <w:bookmarkStart w:id="736" w:name="_Toc81142284"/>
      <w:bookmarkStart w:id="737" w:name="_Toc81632804"/>
      <w:r w:rsidRPr="00193E20">
        <w:t xml:space="preserve">Table </w:t>
      </w:r>
      <w:r>
        <w:fldChar w:fldCharType="begin"/>
      </w:r>
      <w:r>
        <w:instrText>SEQ Table \* ARABIC</w:instrText>
      </w:r>
      <w:r>
        <w:fldChar w:fldCharType="separate"/>
      </w:r>
      <w:r w:rsidR="00CC2802">
        <w:rPr>
          <w:noProof/>
        </w:rPr>
        <w:t>13</w:t>
      </w:r>
      <w:r>
        <w:fldChar w:fldCharType="end"/>
      </w:r>
      <w:r w:rsidRPr="00193E20">
        <w:t xml:space="preserve"> - Reason for level 1 service</w:t>
      </w:r>
      <w:bookmarkEnd w:id="736"/>
      <w:bookmarkEnd w:id="737"/>
    </w:p>
    <w:p w14:paraId="6C9E8820" w14:textId="77777777" w:rsidR="00AA4CD1" w:rsidRPr="00343849" w:rsidRDefault="00AA4CD1" w:rsidP="00691D96">
      <w:pPr>
        <w:rPr>
          <w:rStyle w:val="IntenseEmphasis"/>
        </w:rPr>
      </w:pPr>
      <w:r w:rsidRPr="00193E20">
        <w:rPr>
          <w:rStyle w:val="IntenseEmphasis"/>
        </w:rPr>
        <w:t>Number of clients by demographics (priority criteria, age, location)</w:t>
      </w:r>
    </w:p>
    <w:p w14:paraId="18D92478" w14:textId="77777777" w:rsidR="00AA4CD1" w:rsidRPr="00193E20" w:rsidRDefault="00AA4CD1" w:rsidP="00AA4CD1">
      <w:r w:rsidRPr="00193E20">
        <w:t>Client demographics are consistently recorded. Children’s details have been collected since the midterm review. No concerning trends are present in the demographic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AA4CD1" w:rsidRPr="00193E20" w14:paraId="01F6BB31" w14:textId="77777777" w:rsidTr="000C3DB8">
        <w:tc>
          <w:tcPr>
            <w:tcW w:w="4962" w:type="dxa"/>
          </w:tcPr>
          <w:p w14:paraId="5D58D859" w14:textId="6C1C6D4D" w:rsidR="00AA4CD1" w:rsidRPr="00193E20" w:rsidRDefault="00AA4CD1" w:rsidP="00285046">
            <w:pPr>
              <w:keepNext/>
            </w:pPr>
            <w:r w:rsidRPr="00193E20">
              <w:rPr>
                <w:noProof/>
              </w:rPr>
              <w:drawing>
                <wp:inline distT="0" distB="0" distL="0" distR="0" wp14:anchorId="666576ED" wp14:editId="7E1078F9">
                  <wp:extent cx="3096000" cy="2743200"/>
                  <wp:effectExtent l="0" t="0" r="9525" b="0"/>
                  <wp:docPr id="201" name="Chart 201" descr="Figure 24 shows the number of clients by age. The most common age was 37 years old (18 clients), followed by 32 years old (14 clients) and 39 years old 13 clients). The youngest age of clients was 17 (5 clients) and the oldest was 63 (1 client).&#10; ">
                    <a:extLst xmlns:a="http://schemas.openxmlformats.org/drawingml/2006/main">
                      <a:ext uri="{FF2B5EF4-FFF2-40B4-BE49-F238E27FC236}">
                        <a16:creationId xmlns:a16="http://schemas.microsoft.com/office/drawing/2014/main" id="{209C363B-DB55-40C1-8188-1D1198CDC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70B67C" w14:textId="203C4FE7" w:rsidR="00AA4CD1" w:rsidRPr="00212901" w:rsidRDefault="00AA4CD1" w:rsidP="00285046">
            <w:pPr>
              <w:pStyle w:val="Caption"/>
            </w:pPr>
            <w:bookmarkStart w:id="738" w:name="_Toc81142267"/>
            <w:bookmarkStart w:id="739" w:name="_Toc81632787"/>
            <w:r w:rsidRPr="00212901">
              <w:t xml:space="preserve">Figure </w:t>
            </w:r>
            <w:r w:rsidRPr="00212901">
              <w:fldChar w:fldCharType="begin"/>
            </w:r>
            <w:r w:rsidRPr="00193E20">
              <w:instrText>SEQ Figure \* ARABIC</w:instrText>
            </w:r>
            <w:r w:rsidRPr="00212901">
              <w:fldChar w:fldCharType="separate"/>
            </w:r>
            <w:r w:rsidR="00CC2802">
              <w:rPr>
                <w:noProof/>
              </w:rPr>
              <w:t>22</w:t>
            </w:r>
            <w:r w:rsidRPr="00212901">
              <w:fldChar w:fldCharType="end"/>
            </w:r>
            <w:r w:rsidRPr="00193E20">
              <w:t xml:space="preserve"> - No. clients by age</w:t>
            </w:r>
            <w:bookmarkEnd w:id="738"/>
            <w:bookmarkEnd w:id="739"/>
          </w:p>
        </w:tc>
        <w:tc>
          <w:tcPr>
            <w:tcW w:w="5244" w:type="dxa"/>
          </w:tcPr>
          <w:p w14:paraId="631578F4" w14:textId="14BDD686" w:rsidR="00AA4CD1" w:rsidRPr="00193E20" w:rsidRDefault="00AA4CD1" w:rsidP="00285046">
            <w:pPr>
              <w:keepNext/>
            </w:pPr>
            <w:r w:rsidRPr="00193E20">
              <w:rPr>
                <w:noProof/>
              </w:rPr>
              <w:drawing>
                <wp:inline distT="0" distB="0" distL="0" distR="0" wp14:anchorId="04D90F83" wp14:editId="58617068">
                  <wp:extent cx="3096000" cy="2743200"/>
                  <wp:effectExtent l="0" t="0" r="9525" b="0"/>
                  <wp:docPr id="202" name="Chart 202" descr="Figure 25 shows the number of clients' children by age. The most common age of clients' children was 5 years old (26 clients), followed by under 12 months old (24 clients), and 8 years old (23 clients). The youngest age of clients' children were under 12 months old, and the old age was 17 years old (4 clients).">
                    <a:extLst xmlns:a="http://schemas.openxmlformats.org/drawingml/2006/main">
                      <a:ext uri="{FF2B5EF4-FFF2-40B4-BE49-F238E27FC236}">
                        <a16:creationId xmlns:a16="http://schemas.microsoft.com/office/drawing/2014/main" id="{E7073956-D560-422F-868E-D24AF9C82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CE1489" w14:textId="60CC255A" w:rsidR="00AA4CD1" w:rsidRPr="00212901" w:rsidRDefault="00AA4CD1" w:rsidP="00285046">
            <w:pPr>
              <w:pStyle w:val="Caption"/>
            </w:pPr>
            <w:bookmarkStart w:id="740" w:name="_Toc81142268"/>
            <w:bookmarkStart w:id="741" w:name="_Toc81632788"/>
            <w:r w:rsidRPr="00212901">
              <w:t xml:space="preserve">Figure </w:t>
            </w:r>
            <w:r w:rsidRPr="00212901">
              <w:fldChar w:fldCharType="begin"/>
            </w:r>
            <w:r w:rsidRPr="00193E20">
              <w:instrText>SEQ Figure \* ARABIC</w:instrText>
            </w:r>
            <w:r w:rsidRPr="00212901">
              <w:fldChar w:fldCharType="separate"/>
            </w:r>
            <w:r w:rsidR="00CC2802">
              <w:rPr>
                <w:noProof/>
              </w:rPr>
              <w:t>23</w:t>
            </w:r>
            <w:r w:rsidRPr="00212901">
              <w:fldChar w:fldCharType="end"/>
            </w:r>
            <w:r w:rsidRPr="00193E20">
              <w:t xml:space="preserve"> - No. of clients’ children by age</w:t>
            </w:r>
            <w:bookmarkEnd w:id="740"/>
            <w:bookmarkEnd w:id="741"/>
          </w:p>
        </w:tc>
      </w:tr>
      <w:tr w:rsidR="00AA4CD1" w:rsidRPr="00193E20" w14:paraId="2DD617EB" w14:textId="77777777" w:rsidTr="000C3DB8">
        <w:tc>
          <w:tcPr>
            <w:tcW w:w="5038" w:type="dxa"/>
          </w:tcPr>
          <w:p w14:paraId="7177FE18" w14:textId="6DAED4CF" w:rsidR="00AA4CD1" w:rsidRPr="00193E20" w:rsidRDefault="00AA4CD1" w:rsidP="00285046">
            <w:pPr>
              <w:pStyle w:val="Body"/>
            </w:pPr>
            <w:r w:rsidRPr="00193E20">
              <w:rPr>
                <w:noProof/>
              </w:rPr>
              <w:drawing>
                <wp:inline distT="0" distB="0" distL="0" distR="0" wp14:anchorId="04A3A68E" wp14:editId="21BEF93F">
                  <wp:extent cx="3096000" cy="2880000"/>
                  <wp:effectExtent l="0" t="0" r="9525" b="15875"/>
                  <wp:docPr id="203" name="Chart 203" descr="Figure 26 shows the regional variation of IFAS clients. The majority of clients reside in non-IFAS target areas, while the second highest geographic position of parents is in Darebin/Moreland, followed by Bendigo, then Ballarat. ">
                    <a:extLst xmlns:a="http://schemas.openxmlformats.org/drawingml/2006/main">
                      <a:ext uri="{FF2B5EF4-FFF2-40B4-BE49-F238E27FC236}">
                        <a16:creationId xmlns:a16="http://schemas.microsoft.com/office/drawing/2014/main" id="{874CF28E-5B38-4B40-9A2F-3B4A7CDA2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35BE0E0" w14:textId="59693F28" w:rsidR="00AA4CD1" w:rsidRPr="00212901" w:rsidRDefault="00AA4CD1" w:rsidP="00285046">
            <w:pPr>
              <w:pStyle w:val="Caption"/>
              <w:rPr>
                <w:rFonts w:eastAsia="MS Mincho"/>
                <w:noProof/>
                <w:szCs w:val="24"/>
              </w:rPr>
            </w:pPr>
            <w:bookmarkStart w:id="742" w:name="_Toc81142269"/>
            <w:bookmarkStart w:id="743" w:name="_Toc81632789"/>
            <w:r w:rsidRPr="00212901">
              <w:t xml:space="preserve">Figure </w:t>
            </w:r>
            <w:r w:rsidRPr="00212901">
              <w:fldChar w:fldCharType="begin"/>
            </w:r>
            <w:r w:rsidRPr="00193E20">
              <w:instrText>SEQ Figure \* ARABIC</w:instrText>
            </w:r>
            <w:r w:rsidRPr="00212901">
              <w:fldChar w:fldCharType="separate"/>
            </w:r>
            <w:r w:rsidR="00CC2802">
              <w:rPr>
                <w:noProof/>
              </w:rPr>
              <w:t>24</w:t>
            </w:r>
            <w:r w:rsidRPr="00212901">
              <w:fldChar w:fldCharType="end"/>
            </w:r>
            <w:r w:rsidRPr="00193E20">
              <w:t xml:space="preserve"> - Regional variation</w:t>
            </w:r>
            <w:bookmarkEnd w:id="742"/>
            <w:bookmarkEnd w:id="743"/>
          </w:p>
        </w:tc>
        <w:tc>
          <w:tcPr>
            <w:tcW w:w="5040" w:type="dxa"/>
          </w:tcPr>
          <w:p w14:paraId="16CEA90D" w14:textId="5518E582" w:rsidR="00AA4CD1" w:rsidRPr="00193E20" w:rsidRDefault="00AA4CD1" w:rsidP="00285046">
            <w:pPr>
              <w:pStyle w:val="Body"/>
            </w:pPr>
            <w:r w:rsidRPr="00193E20">
              <w:rPr>
                <w:noProof/>
              </w:rPr>
              <w:drawing>
                <wp:inline distT="0" distB="0" distL="0" distR="0" wp14:anchorId="51A93D00" wp14:editId="1CA65684">
                  <wp:extent cx="3095625" cy="2880000"/>
                  <wp:effectExtent l="0" t="0" r="9525" b="15875"/>
                  <wp:docPr id="204" name="Chart 204" descr="Figure 27 shows the major presenting concerns for parents referred to IFAS. The main reason was related to family violence, followed by concerns about alcohol and other drugs and mental health issues. ">
                    <a:extLst xmlns:a="http://schemas.openxmlformats.org/drawingml/2006/main">
                      <a:ext uri="{FF2B5EF4-FFF2-40B4-BE49-F238E27FC236}">
                        <a16:creationId xmlns:a16="http://schemas.microsoft.com/office/drawing/2014/main" id="{C922A557-61A7-49B9-ABDD-341D1FF57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3809A1" w14:textId="66AF6969" w:rsidR="00AA4CD1" w:rsidRPr="00971DE1" w:rsidRDefault="00AA4CD1" w:rsidP="00285046">
            <w:pPr>
              <w:pStyle w:val="Caption"/>
              <w:rPr>
                <w:rFonts w:eastAsia="MS Mincho"/>
                <w:noProof/>
                <w:szCs w:val="24"/>
              </w:rPr>
            </w:pPr>
            <w:bookmarkStart w:id="744" w:name="_Toc81142270"/>
            <w:bookmarkStart w:id="745" w:name="_Toc81632790"/>
            <w:r w:rsidRPr="00212901">
              <w:t xml:space="preserve">Figure </w:t>
            </w:r>
            <w:r w:rsidRPr="00212901">
              <w:fldChar w:fldCharType="begin"/>
            </w:r>
            <w:r w:rsidRPr="00193E20">
              <w:instrText>SEQ Figure \* ARABIC</w:instrText>
            </w:r>
            <w:r w:rsidRPr="00212901">
              <w:fldChar w:fldCharType="separate"/>
            </w:r>
            <w:r w:rsidR="00CC2802">
              <w:rPr>
                <w:noProof/>
              </w:rPr>
              <w:t>25</w:t>
            </w:r>
            <w:r w:rsidRPr="00212901">
              <w:fldChar w:fldCharType="end"/>
            </w:r>
            <w:r w:rsidRPr="00193E20">
              <w:t xml:space="preserve"> - </w:t>
            </w:r>
            <w:r w:rsidRPr="00212901">
              <w:t>Major presenting concerns</w:t>
            </w:r>
            <w:bookmarkEnd w:id="744"/>
            <w:bookmarkEnd w:id="745"/>
          </w:p>
        </w:tc>
      </w:tr>
    </w:tbl>
    <w:p w14:paraId="09604F37" w14:textId="77777777" w:rsidR="00AA4CD1" w:rsidRPr="00193E20" w:rsidRDefault="00AA4CD1" w:rsidP="00691D96">
      <w:pPr>
        <w:rPr>
          <w:rStyle w:val="Strong"/>
        </w:rPr>
      </w:pPr>
      <w:r w:rsidRPr="00193E20">
        <w:rPr>
          <w:rStyle w:val="Strong"/>
        </w:rPr>
        <w:t>Output 1.2: Provision of appropriate information and resources for ineligible clients</w:t>
      </w:r>
    </w:p>
    <w:p w14:paraId="4ECBB756" w14:textId="77777777" w:rsidR="00AA4CD1" w:rsidRPr="00193E20" w:rsidRDefault="00AA4CD1" w:rsidP="00691D96">
      <w:pPr>
        <w:rPr>
          <w:rStyle w:val="IntenseEmphasis"/>
        </w:rPr>
      </w:pPr>
      <w:r w:rsidRPr="00193E20">
        <w:rPr>
          <w:rStyle w:val="IntenseEmphasis"/>
        </w:rPr>
        <w:t>Number and type of informational materials provided – standard information email sent to all clients and people not eligible with CP involvement. To be adapted as needed for people’s needs.</w:t>
      </w:r>
    </w:p>
    <w:p w14:paraId="78454D95" w14:textId="77777777" w:rsidR="00AA4CD1" w:rsidRPr="00193E20" w:rsidRDefault="00AA4CD1" w:rsidP="00AA4CD1">
      <w:r w:rsidRPr="00193E20">
        <w:t xml:space="preserve">Some resources have been developed and are provided, but the ‘tip sheet’ is the main response to this output and is nearing completion. </w:t>
      </w:r>
    </w:p>
    <w:p w14:paraId="15BE4A30" w14:textId="06D5BCE1" w:rsidR="00AA4CD1" w:rsidRPr="00193E20" w:rsidRDefault="00AA4CD1" w:rsidP="00AA4CD1">
      <w:r w:rsidRPr="00193E20">
        <w:t xml:space="preserve">All clients, eligible and ineligible, who consent, are sent a standard information email. Information email contains: link to DFFH website manual; complaint process; legal help number and IFAS number; </w:t>
      </w:r>
      <w:r w:rsidR="4A1AC5A5" w:rsidRPr="00193E20">
        <w:t xml:space="preserve">VALID’s </w:t>
      </w:r>
      <w:r w:rsidR="4A1AC5A5" w:rsidRPr="00193E20">
        <w:rPr>
          <w:i/>
          <w:iCs/>
        </w:rPr>
        <w:t>Steps to Speaking Up</w:t>
      </w:r>
      <w:r w:rsidR="7983A6D6" w:rsidRPr="00193E20">
        <w:t xml:space="preserve">. </w:t>
      </w:r>
    </w:p>
    <w:p w14:paraId="4030CD0F" w14:textId="77777777" w:rsidR="00AA4CD1" w:rsidRPr="00193E20" w:rsidRDefault="00AA4CD1" w:rsidP="00343849">
      <w:pPr>
        <w:keepNext/>
        <w:rPr>
          <w:rStyle w:val="Strong"/>
        </w:rPr>
      </w:pPr>
      <w:r w:rsidRPr="00193E20">
        <w:rPr>
          <w:rStyle w:val="Strong"/>
        </w:rPr>
        <w:t>Output 1.3 : Advocacy needs assessment for eligible clients</w:t>
      </w:r>
    </w:p>
    <w:p w14:paraId="2B378614" w14:textId="77777777" w:rsidR="00AA4CD1" w:rsidRPr="00193E20" w:rsidRDefault="00AA4CD1" w:rsidP="00691D96">
      <w:pPr>
        <w:rPr>
          <w:rStyle w:val="IntenseEmphasis"/>
        </w:rPr>
      </w:pPr>
      <w:r w:rsidRPr="00193E20">
        <w:rPr>
          <w:rStyle w:val="IntenseEmphasis"/>
        </w:rPr>
        <w:t>Documentation of client objectives and goals</w:t>
      </w:r>
    </w:p>
    <w:p w14:paraId="0C1F67A3" w14:textId="77777777" w:rsidR="00AA4CD1" w:rsidRPr="00193E20" w:rsidRDefault="00AA4CD1" w:rsidP="00AA4CD1">
      <w:r w:rsidRPr="00193E20">
        <w:t xml:space="preserve">Client objectives and goals are clearly documented in the IFAS client files. </w:t>
      </w:r>
    </w:p>
    <w:p w14:paraId="2BD79ECD" w14:textId="77777777" w:rsidR="00AA4CD1" w:rsidRPr="00193E20" w:rsidRDefault="00AA4CD1" w:rsidP="001D713F">
      <w:pPr>
        <w:pStyle w:val="Appendixheading2"/>
      </w:pPr>
      <w:bookmarkStart w:id="746" w:name="_Toc81142305"/>
      <w:bookmarkStart w:id="747" w:name="_Toc81632825"/>
      <w:r w:rsidRPr="00193E20">
        <w:t>Activity 2: Provision of Information and Referrals for eligible clients</w:t>
      </w:r>
      <w:bookmarkEnd w:id="746"/>
      <w:bookmarkEnd w:id="747"/>
    </w:p>
    <w:p w14:paraId="09F3D600" w14:textId="77777777" w:rsidR="00AA4CD1" w:rsidRPr="00343849" w:rsidRDefault="00AA4CD1" w:rsidP="00691D96">
      <w:pPr>
        <w:rPr>
          <w:rStyle w:val="Strong"/>
        </w:rPr>
      </w:pPr>
      <w:r w:rsidRPr="00193E20">
        <w:rPr>
          <w:rStyle w:val="Strong"/>
        </w:rPr>
        <w:t xml:space="preserve">Output 2.1: Provision of appropriate information and resources </w:t>
      </w:r>
    </w:p>
    <w:p w14:paraId="6A6561F7" w14:textId="77777777" w:rsidR="00AA4CD1" w:rsidRPr="00193E20" w:rsidRDefault="00AA4CD1" w:rsidP="00691D96">
      <w:pPr>
        <w:rPr>
          <w:rStyle w:val="IntenseEmphasis"/>
        </w:rPr>
      </w:pPr>
      <w:r w:rsidRPr="00193E20">
        <w:rPr>
          <w:rStyle w:val="IntenseEmphasis"/>
        </w:rPr>
        <w:t>Number and type of informational materials provided</w:t>
      </w:r>
    </w:p>
    <w:p w14:paraId="4E6C21C3" w14:textId="77777777" w:rsidR="00AA4CD1" w:rsidRPr="00193E20" w:rsidRDefault="00AA4CD1" w:rsidP="00AA4CD1">
      <w:r w:rsidRPr="00193E20">
        <w:t xml:space="preserve">As above, some resources have been developed and are provided, but the ‘tip sheet’ is the main response to this output and is nearing completion. </w:t>
      </w:r>
    </w:p>
    <w:p w14:paraId="2558184C" w14:textId="5D4EDE3A" w:rsidR="00AA4CD1" w:rsidRPr="00193E20" w:rsidRDefault="00AA4CD1" w:rsidP="00AA4CD1">
      <w:r w:rsidRPr="00193E20">
        <w:t xml:space="preserve">All clients, eligible and ineligible, who consent, are sent a standard information email. Information email contains: link to DFFH website manual; complaint process; legal help number and IFAS number; </w:t>
      </w:r>
      <w:r w:rsidR="798351F8" w:rsidRPr="00193E20">
        <w:t xml:space="preserve">VALID’s </w:t>
      </w:r>
      <w:r w:rsidR="798351F8" w:rsidRPr="00193E20">
        <w:rPr>
          <w:i/>
          <w:iCs/>
        </w:rPr>
        <w:t>Steps to Speaking Up</w:t>
      </w:r>
      <w:r w:rsidR="798351F8" w:rsidRPr="00193E20">
        <w:t xml:space="preserve">. </w:t>
      </w:r>
      <w:r w:rsidRPr="00193E20">
        <w:t xml:space="preserve"> </w:t>
      </w:r>
    </w:p>
    <w:p w14:paraId="3FA8E903" w14:textId="77777777" w:rsidR="00AA4CD1" w:rsidRPr="00193E20" w:rsidRDefault="00AA4CD1" w:rsidP="00691D96">
      <w:pPr>
        <w:rPr>
          <w:rStyle w:val="Strong"/>
        </w:rPr>
      </w:pPr>
      <w:r w:rsidRPr="00193E20">
        <w:rPr>
          <w:rStyle w:val="Strong"/>
        </w:rPr>
        <w:t xml:space="preserve">Output 2.2: Provision of appropriate legal / non – legal referrals </w:t>
      </w:r>
    </w:p>
    <w:p w14:paraId="4DFFE3EB" w14:textId="076F4910" w:rsidR="00AA4CD1" w:rsidRPr="00193E20" w:rsidRDefault="00AA4CD1" w:rsidP="00691D96">
      <w:pPr>
        <w:rPr>
          <w:rStyle w:val="IntenseEmphasis"/>
        </w:rPr>
      </w:pPr>
      <w:r w:rsidRPr="00193E20">
        <w:rPr>
          <w:rStyle w:val="IntenseEmphasis"/>
        </w:rPr>
        <w:t xml:space="preserve">Number of referrals made – legal referrals – type, internal or external and type of legal service appropriate as determined </w:t>
      </w:r>
      <w:r w:rsidR="16308919" w:rsidRPr="00193E20">
        <w:rPr>
          <w:rStyle w:val="IntenseEmphasis"/>
        </w:rPr>
        <w:t xml:space="preserve">by </w:t>
      </w:r>
      <w:r w:rsidRPr="00193E20">
        <w:rPr>
          <w:rStyle w:val="IntenseEmphasis"/>
        </w:rPr>
        <w:t>clients and key stakeholder</w:t>
      </w:r>
    </w:p>
    <w:p w14:paraId="6CD78150" w14:textId="77777777" w:rsidR="00AA4CD1" w:rsidRPr="00193E20" w:rsidRDefault="00AA4CD1" w:rsidP="00AA4CD1">
      <w:r w:rsidRPr="00193E20">
        <w:t>Referrals out for clients using levels 2-5 are documented.</w:t>
      </w:r>
    </w:p>
    <w:tbl>
      <w:tblPr>
        <w:tblStyle w:val="PlainTable3"/>
        <w:tblW w:w="0" w:type="auto"/>
        <w:tblLook w:val="04A0" w:firstRow="1" w:lastRow="0" w:firstColumn="1" w:lastColumn="0" w:noHBand="0" w:noVBand="1"/>
        <w:tblCaption w:val="Total number of referrals out"/>
        <w:tblDescription w:val="Table 13 shows the number of referrals from IFAS to other services for clients provided with levels 2-5 services. There were 52 referrals to legal services, 12 referrals to other advocacy support, 7 referrals to Aboriginal services, and 21 referrals to other health or welfare services. "/>
      </w:tblPr>
      <w:tblGrid>
        <w:gridCol w:w="3649"/>
        <w:gridCol w:w="1685"/>
      </w:tblGrid>
      <w:tr w:rsidR="00AA4CD1" w:rsidRPr="00193E20" w14:paraId="75E801BD"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288DD30" w14:textId="77777777" w:rsidR="00AA4CD1" w:rsidRPr="00193E20" w:rsidRDefault="00AA4CD1" w:rsidP="00285046">
            <w:pPr>
              <w:spacing w:after="0" w:line="240" w:lineRule="auto"/>
              <w:rPr>
                <w:rFonts w:ascii="Times New Roman" w:eastAsia="Times New Roman" w:hAnsi="Times New Roman"/>
                <w:sz w:val="24"/>
              </w:rPr>
            </w:pPr>
          </w:p>
        </w:tc>
        <w:tc>
          <w:tcPr>
            <w:tcW w:w="0" w:type="auto"/>
            <w:noWrap/>
            <w:hideMark/>
          </w:tcPr>
          <w:p w14:paraId="779A4F7A"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Referrals out</w:t>
            </w:r>
          </w:p>
        </w:tc>
      </w:tr>
      <w:tr w:rsidR="00AA4CD1" w:rsidRPr="00193E20" w14:paraId="65F589B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97AAC4"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Legal</w:t>
            </w:r>
          </w:p>
        </w:tc>
        <w:tc>
          <w:tcPr>
            <w:tcW w:w="0" w:type="auto"/>
            <w:noWrap/>
            <w:hideMark/>
          </w:tcPr>
          <w:p w14:paraId="357F0BD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52</w:t>
            </w:r>
          </w:p>
        </w:tc>
      </w:tr>
      <w:tr w:rsidR="00AA4CD1" w:rsidRPr="00193E20" w14:paraId="1F9D2256"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B06F06"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Other advocacy</w:t>
            </w:r>
          </w:p>
        </w:tc>
        <w:tc>
          <w:tcPr>
            <w:tcW w:w="0" w:type="auto"/>
            <w:noWrap/>
            <w:hideMark/>
          </w:tcPr>
          <w:p w14:paraId="669FE83C"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12</w:t>
            </w:r>
          </w:p>
        </w:tc>
      </w:tr>
      <w:tr w:rsidR="00AA4CD1" w:rsidRPr="00193E20" w14:paraId="630A7915"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AFD3B"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Aboriginal service</w:t>
            </w:r>
          </w:p>
        </w:tc>
        <w:tc>
          <w:tcPr>
            <w:tcW w:w="0" w:type="auto"/>
            <w:noWrap/>
            <w:hideMark/>
          </w:tcPr>
          <w:p w14:paraId="74119EE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7</w:t>
            </w:r>
          </w:p>
        </w:tc>
      </w:tr>
      <w:tr w:rsidR="00AA4CD1" w:rsidRPr="00193E20" w14:paraId="0E7994BA"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D4010F" w14:textId="77777777" w:rsidR="00AA4CD1" w:rsidRPr="00193E20" w:rsidRDefault="00AA4CD1" w:rsidP="00285046">
            <w:pPr>
              <w:spacing w:after="0" w:line="240" w:lineRule="auto"/>
              <w:rPr>
                <w:rFonts w:ascii="Calibri" w:eastAsia="Times New Roman" w:hAnsi="Calibri"/>
                <w:color w:val="000000"/>
                <w:szCs w:val="22"/>
              </w:rPr>
            </w:pPr>
            <w:r w:rsidRPr="00193E20">
              <w:rPr>
                <w:rFonts w:ascii="Calibri" w:eastAsia="Times New Roman" w:hAnsi="Calibri"/>
                <w:color w:val="000000"/>
                <w:szCs w:val="22"/>
              </w:rPr>
              <w:t>Other health or welfare service</w:t>
            </w:r>
          </w:p>
        </w:tc>
        <w:tc>
          <w:tcPr>
            <w:tcW w:w="0" w:type="auto"/>
            <w:noWrap/>
            <w:hideMark/>
          </w:tcPr>
          <w:p w14:paraId="17395B8B" w14:textId="77777777" w:rsidR="00AA4CD1" w:rsidRPr="00193E20" w:rsidRDefault="00AA4CD1" w:rsidP="00285046">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sidRPr="00193E20">
              <w:rPr>
                <w:rFonts w:ascii="Calibri" w:eastAsia="Times New Roman" w:hAnsi="Calibri"/>
                <w:color w:val="000000"/>
                <w:szCs w:val="22"/>
              </w:rPr>
              <w:t>21</w:t>
            </w:r>
          </w:p>
        </w:tc>
      </w:tr>
    </w:tbl>
    <w:p w14:paraId="694B6402" w14:textId="53319B39" w:rsidR="00AA4CD1" w:rsidRPr="00971DE1" w:rsidRDefault="00AA4CD1" w:rsidP="00AA4CD1">
      <w:pPr>
        <w:pStyle w:val="Caption"/>
      </w:pPr>
      <w:bookmarkStart w:id="748" w:name="_Ref72680612"/>
      <w:bookmarkStart w:id="749" w:name="_Toc81142285"/>
      <w:bookmarkStart w:id="750" w:name="_Toc81632805"/>
      <w:r w:rsidRPr="00193E20">
        <w:t xml:space="preserve">Table </w:t>
      </w:r>
      <w:r>
        <w:fldChar w:fldCharType="begin"/>
      </w:r>
      <w:r>
        <w:instrText>SEQ Table \* ARABIC</w:instrText>
      </w:r>
      <w:r>
        <w:fldChar w:fldCharType="separate"/>
      </w:r>
      <w:r w:rsidR="00CC2802">
        <w:rPr>
          <w:noProof/>
        </w:rPr>
        <w:t>14</w:t>
      </w:r>
      <w:r>
        <w:fldChar w:fldCharType="end"/>
      </w:r>
      <w:r w:rsidRPr="00193E20">
        <w:t xml:space="preserve"> - </w:t>
      </w:r>
      <w:r w:rsidRPr="00212901">
        <w:t>Total no. of referrals out</w:t>
      </w:r>
      <w:bookmarkEnd w:id="748"/>
      <w:bookmarkEnd w:id="749"/>
      <w:bookmarkEnd w:id="750"/>
    </w:p>
    <w:p w14:paraId="0C4882A9" w14:textId="17DDF366" w:rsidR="00AA4CD1" w:rsidRPr="00193E20" w:rsidRDefault="00EC5D80" w:rsidP="00AA4CD1">
      <w:r w:rsidRPr="00193E20">
        <w:rPr>
          <w:noProof/>
        </w:rPr>
        <w:drawing>
          <wp:inline distT="0" distB="0" distL="0" distR="0" wp14:anchorId="23D01F8E" wp14:editId="2A58D0F5">
            <wp:extent cx="6480000" cy="3063408"/>
            <wp:effectExtent l="0" t="0" r="0" b="3810"/>
            <wp:docPr id="30" name="Picture 30" descr="Figure 28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8 shows the pathways for parents to be referred to IFAS, and for IFAS to refer parents to other services. The most common way for parents to be supported by IFAS is through self-referral, or referral from child protection, VLA or an Aboriginal support service. Most parents were not referred to another service by IFAS.">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1470" t="15545" r="4323" b="1811"/>
                    <a:stretch/>
                  </pic:blipFill>
                  <pic:spPr bwMode="auto">
                    <a:xfrm>
                      <a:off x="0" y="0"/>
                      <a:ext cx="6480000" cy="3063408"/>
                    </a:xfrm>
                    <a:prstGeom prst="rect">
                      <a:avLst/>
                    </a:prstGeom>
                    <a:noFill/>
                    <a:ln>
                      <a:noFill/>
                    </a:ln>
                    <a:extLst>
                      <a:ext uri="{53640926-AAD7-44D8-BBD7-CCE9431645EC}">
                        <a14:shadowObscured xmlns:a14="http://schemas.microsoft.com/office/drawing/2010/main"/>
                      </a:ext>
                    </a:extLst>
                  </pic:spPr>
                </pic:pic>
              </a:graphicData>
            </a:graphic>
          </wp:inline>
        </w:drawing>
      </w:r>
    </w:p>
    <w:p w14:paraId="54C95061" w14:textId="3488C43B" w:rsidR="00AA4CD1" w:rsidRPr="00212901" w:rsidRDefault="00AA4CD1" w:rsidP="00AA4CD1">
      <w:pPr>
        <w:pStyle w:val="Caption"/>
      </w:pPr>
      <w:bookmarkStart w:id="751" w:name="_Ref72680599"/>
      <w:bookmarkStart w:id="752" w:name="_Toc81142271"/>
      <w:bookmarkStart w:id="753" w:name="_Toc81632791"/>
      <w:r w:rsidRPr="00212901">
        <w:t xml:space="preserve">Figure </w:t>
      </w:r>
      <w:r w:rsidRPr="00212901">
        <w:fldChar w:fldCharType="begin"/>
      </w:r>
      <w:r w:rsidRPr="00193E20">
        <w:instrText>SEQ Figure \* ARABIC</w:instrText>
      </w:r>
      <w:r w:rsidRPr="00212901">
        <w:fldChar w:fldCharType="separate"/>
      </w:r>
      <w:r w:rsidR="00CC2802">
        <w:rPr>
          <w:noProof/>
        </w:rPr>
        <w:t>26</w:t>
      </w:r>
      <w:r w:rsidRPr="00212901">
        <w:fldChar w:fldCharType="end"/>
      </w:r>
      <w:r w:rsidRPr="00193E20">
        <w:t xml:space="preserve"> - Referral pathways</w:t>
      </w:r>
      <w:bookmarkEnd w:id="751"/>
      <w:bookmarkEnd w:id="752"/>
      <w:bookmarkEnd w:id="753"/>
    </w:p>
    <w:p w14:paraId="4A1D81EA" w14:textId="578B8524" w:rsidR="00AA4CD1" w:rsidRPr="00193E20" w:rsidRDefault="00AA4CD1" w:rsidP="00AA4CD1">
      <w:r w:rsidRPr="00193E20">
        <w:t>The number of clients with no recorded referral out is concerning, given IFAS’s aim of providing referrals, particularly for the lower levels</w:t>
      </w:r>
      <w:r w:rsidR="0A3D4ECD" w:rsidRPr="00193E20">
        <w:t xml:space="preserve"> of service provision</w:t>
      </w:r>
      <w:r w:rsidRPr="00193E20">
        <w:t>.</w:t>
      </w:r>
    </w:p>
    <w:tbl>
      <w:tblPr>
        <w:tblStyle w:val="PlainTable3"/>
        <w:tblW w:w="8420" w:type="dxa"/>
        <w:tblLook w:val="04A0" w:firstRow="1" w:lastRow="0" w:firstColumn="1" w:lastColumn="0" w:noHBand="0" w:noVBand="1"/>
        <w:tblCaption w:val="Referrals by level"/>
        <w:tblDescription w:val="Table 14 details the number of clients with and without referrals against the level of IFAS services they were provided. &#10;For clients provided with level 2 services, there were 33 total referrals made, with 42 clients having no referrals, and 23 clients having referrals. &#10;For clients provided with level 3 services, there were 34 referrals made, with 114 clients having no referrals, and 29 clients having referrals. &#10;For clients receiving level 4 services, there were 9 total referrals made, with 22 clients having no referrals, and 7 clients having referrals. &#10;For clients provided with level 5 services, there were 16 total referrals with 20 clients having no referrals, and 12 clients having referrals."/>
      </w:tblPr>
      <w:tblGrid>
        <w:gridCol w:w="960"/>
        <w:gridCol w:w="1760"/>
        <w:gridCol w:w="3200"/>
        <w:gridCol w:w="2500"/>
      </w:tblGrid>
      <w:tr w:rsidR="00AA4CD1" w:rsidRPr="00193E20" w14:paraId="65D1EDFE" w14:textId="77777777" w:rsidTr="0028504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14:paraId="690DBE54" w14:textId="77777777" w:rsidR="00AA4CD1" w:rsidRPr="00193E20" w:rsidRDefault="00AA4CD1" w:rsidP="00285046">
            <w:r w:rsidRPr="00193E20">
              <w:t>Level</w:t>
            </w:r>
          </w:p>
        </w:tc>
        <w:tc>
          <w:tcPr>
            <w:tcW w:w="1760" w:type="dxa"/>
            <w:noWrap/>
            <w:hideMark/>
          </w:tcPr>
          <w:p w14:paraId="4F4B91ED"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Total referrals</w:t>
            </w:r>
          </w:p>
        </w:tc>
        <w:tc>
          <w:tcPr>
            <w:tcW w:w="3200" w:type="dxa"/>
            <w:noWrap/>
            <w:hideMark/>
          </w:tcPr>
          <w:p w14:paraId="212A2324"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without referrals</w:t>
            </w:r>
          </w:p>
        </w:tc>
        <w:tc>
          <w:tcPr>
            <w:tcW w:w="2500" w:type="dxa"/>
            <w:noWrap/>
            <w:hideMark/>
          </w:tcPr>
          <w:p w14:paraId="6892E116" w14:textId="77777777" w:rsidR="00AA4CD1" w:rsidRPr="00193E20" w:rsidRDefault="00AA4CD1" w:rsidP="00285046">
            <w:pPr>
              <w:cnfStyle w:val="100000000000" w:firstRow="1" w:lastRow="0" w:firstColumn="0" w:lastColumn="0" w:oddVBand="0" w:evenVBand="0" w:oddHBand="0" w:evenHBand="0" w:firstRowFirstColumn="0" w:firstRowLastColumn="0" w:lastRowFirstColumn="0" w:lastRowLastColumn="0"/>
            </w:pPr>
            <w:r w:rsidRPr="00193E20">
              <w:t>No with referrals</w:t>
            </w:r>
          </w:p>
        </w:tc>
      </w:tr>
      <w:tr w:rsidR="00AA4CD1" w:rsidRPr="00193E20" w14:paraId="288A5142"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A423C8" w14:textId="77777777" w:rsidR="00AA4CD1" w:rsidRPr="00193E20" w:rsidRDefault="00AA4CD1" w:rsidP="00285046">
            <w:r w:rsidRPr="00193E20">
              <w:t>2</w:t>
            </w:r>
          </w:p>
        </w:tc>
        <w:tc>
          <w:tcPr>
            <w:tcW w:w="1760" w:type="dxa"/>
            <w:noWrap/>
            <w:hideMark/>
          </w:tcPr>
          <w:p w14:paraId="50FD88D2"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33</w:t>
            </w:r>
          </w:p>
        </w:tc>
        <w:tc>
          <w:tcPr>
            <w:tcW w:w="3200" w:type="dxa"/>
            <w:noWrap/>
            <w:hideMark/>
          </w:tcPr>
          <w:p w14:paraId="2976BFF9"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42</w:t>
            </w:r>
          </w:p>
        </w:tc>
        <w:tc>
          <w:tcPr>
            <w:tcW w:w="2500" w:type="dxa"/>
            <w:noWrap/>
            <w:hideMark/>
          </w:tcPr>
          <w:p w14:paraId="4BAF8B93"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23</w:t>
            </w:r>
          </w:p>
        </w:tc>
      </w:tr>
      <w:tr w:rsidR="00AA4CD1" w:rsidRPr="00193E20" w14:paraId="1C64511E"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5C160F" w14:textId="77777777" w:rsidR="00AA4CD1" w:rsidRPr="00193E20" w:rsidRDefault="00AA4CD1" w:rsidP="00285046">
            <w:r w:rsidRPr="00193E20">
              <w:t>3</w:t>
            </w:r>
          </w:p>
        </w:tc>
        <w:tc>
          <w:tcPr>
            <w:tcW w:w="1760" w:type="dxa"/>
            <w:noWrap/>
            <w:hideMark/>
          </w:tcPr>
          <w:p w14:paraId="30C7296C"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34</w:t>
            </w:r>
          </w:p>
        </w:tc>
        <w:tc>
          <w:tcPr>
            <w:tcW w:w="3200" w:type="dxa"/>
            <w:noWrap/>
            <w:hideMark/>
          </w:tcPr>
          <w:p w14:paraId="638CE442"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114</w:t>
            </w:r>
          </w:p>
        </w:tc>
        <w:tc>
          <w:tcPr>
            <w:tcW w:w="2500" w:type="dxa"/>
            <w:noWrap/>
            <w:hideMark/>
          </w:tcPr>
          <w:p w14:paraId="2F1D9184"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29</w:t>
            </w:r>
          </w:p>
        </w:tc>
      </w:tr>
      <w:tr w:rsidR="00AA4CD1" w:rsidRPr="00193E20" w14:paraId="2D72150A" w14:textId="77777777" w:rsidTr="002850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88AF69" w14:textId="77777777" w:rsidR="00AA4CD1" w:rsidRPr="00193E20" w:rsidRDefault="00AA4CD1" w:rsidP="00285046">
            <w:r w:rsidRPr="00193E20">
              <w:t>4</w:t>
            </w:r>
          </w:p>
        </w:tc>
        <w:tc>
          <w:tcPr>
            <w:tcW w:w="1760" w:type="dxa"/>
            <w:noWrap/>
            <w:hideMark/>
          </w:tcPr>
          <w:p w14:paraId="49BE1BDF"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9</w:t>
            </w:r>
          </w:p>
        </w:tc>
        <w:tc>
          <w:tcPr>
            <w:tcW w:w="3200" w:type="dxa"/>
            <w:noWrap/>
            <w:hideMark/>
          </w:tcPr>
          <w:p w14:paraId="1D4013DA"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22</w:t>
            </w:r>
          </w:p>
        </w:tc>
        <w:tc>
          <w:tcPr>
            <w:tcW w:w="2500" w:type="dxa"/>
            <w:noWrap/>
            <w:hideMark/>
          </w:tcPr>
          <w:p w14:paraId="3E4663DE" w14:textId="77777777" w:rsidR="00AA4CD1" w:rsidRPr="00193E20" w:rsidRDefault="00AA4CD1" w:rsidP="00285046">
            <w:pPr>
              <w:cnfStyle w:val="000000100000" w:firstRow="0" w:lastRow="0" w:firstColumn="0" w:lastColumn="0" w:oddVBand="0" w:evenVBand="0" w:oddHBand="1" w:evenHBand="0" w:firstRowFirstColumn="0" w:firstRowLastColumn="0" w:lastRowFirstColumn="0" w:lastRowLastColumn="0"/>
            </w:pPr>
            <w:r w:rsidRPr="00193E20">
              <w:t>7</w:t>
            </w:r>
          </w:p>
        </w:tc>
      </w:tr>
      <w:tr w:rsidR="00AA4CD1" w:rsidRPr="00193E20" w14:paraId="5D52144A" w14:textId="77777777" w:rsidTr="00285046">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9DEEDD" w14:textId="77777777" w:rsidR="00AA4CD1" w:rsidRPr="00193E20" w:rsidRDefault="00AA4CD1" w:rsidP="00285046">
            <w:r w:rsidRPr="00193E20">
              <w:t>5</w:t>
            </w:r>
          </w:p>
        </w:tc>
        <w:tc>
          <w:tcPr>
            <w:tcW w:w="1760" w:type="dxa"/>
            <w:noWrap/>
            <w:hideMark/>
          </w:tcPr>
          <w:p w14:paraId="21E139AD"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16</w:t>
            </w:r>
          </w:p>
        </w:tc>
        <w:tc>
          <w:tcPr>
            <w:tcW w:w="3200" w:type="dxa"/>
            <w:noWrap/>
            <w:hideMark/>
          </w:tcPr>
          <w:p w14:paraId="586E6DD3" w14:textId="77777777" w:rsidR="00AA4CD1" w:rsidRPr="00193E20" w:rsidRDefault="00AA4CD1" w:rsidP="00285046">
            <w:pPr>
              <w:cnfStyle w:val="000000000000" w:firstRow="0" w:lastRow="0" w:firstColumn="0" w:lastColumn="0" w:oddVBand="0" w:evenVBand="0" w:oddHBand="0" w:evenHBand="0" w:firstRowFirstColumn="0" w:firstRowLastColumn="0" w:lastRowFirstColumn="0" w:lastRowLastColumn="0"/>
            </w:pPr>
            <w:r w:rsidRPr="00193E20">
              <w:t>20</w:t>
            </w:r>
          </w:p>
        </w:tc>
        <w:tc>
          <w:tcPr>
            <w:tcW w:w="2500" w:type="dxa"/>
            <w:noWrap/>
            <w:hideMark/>
          </w:tcPr>
          <w:p w14:paraId="1F781889" w14:textId="77777777" w:rsidR="00AA4CD1" w:rsidRPr="00193E20" w:rsidRDefault="00AA4CD1" w:rsidP="00285046">
            <w:pPr>
              <w:keepNext/>
              <w:cnfStyle w:val="000000000000" w:firstRow="0" w:lastRow="0" w:firstColumn="0" w:lastColumn="0" w:oddVBand="0" w:evenVBand="0" w:oddHBand="0" w:evenHBand="0" w:firstRowFirstColumn="0" w:firstRowLastColumn="0" w:lastRowFirstColumn="0" w:lastRowLastColumn="0"/>
            </w:pPr>
            <w:r w:rsidRPr="00193E20">
              <w:t>12</w:t>
            </w:r>
          </w:p>
        </w:tc>
      </w:tr>
    </w:tbl>
    <w:p w14:paraId="30E13087" w14:textId="6D66736C" w:rsidR="00AA4CD1" w:rsidRPr="00212901" w:rsidRDefault="00AA4CD1" w:rsidP="00AA4CD1">
      <w:pPr>
        <w:pStyle w:val="Caption"/>
      </w:pPr>
      <w:bookmarkStart w:id="754" w:name="_Toc81142286"/>
      <w:bookmarkStart w:id="755" w:name="_Toc81632806"/>
      <w:r w:rsidRPr="00193E20">
        <w:t xml:space="preserve">Table </w:t>
      </w:r>
      <w:r>
        <w:fldChar w:fldCharType="begin"/>
      </w:r>
      <w:r>
        <w:instrText>SEQ Table \* ARABIC</w:instrText>
      </w:r>
      <w:r>
        <w:fldChar w:fldCharType="separate"/>
      </w:r>
      <w:r w:rsidR="00CC2802">
        <w:rPr>
          <w:noProof/>
        </w:rPr>
        <w:t>15</w:t>
      </w:r>
      <w:r>
        <w:fldChar w:fldCharType="end"/>
      </w:r>
      <w:r w:rsidRPr="00193E20">
        <w:t xml:space="preserve"> - Referrals by level</w:t>
      </w:r>
      <w:bookmarkEnd w:id="754"/>
      <w:bookmarkEnd w:id="755"/>
    </w:p>
    <w:p w14:paraId="4A0F761F" w14:textId="4C41DF2D" w:rsidR="00AA4CD1" w:rsidRPr="00193E20" w:rsidRDefault="00AA4CD1" w:rsidP="00AA4CD1">
      <w:r w:rsidRPr="00193E20">
        <w:t xml:space="preserve">These numbers are likely underreported as the data is not routinely collected but extracted from the client files and may not capture referrals where the advocate has just suggested a potential service, rather than conducting a warm referral. This is supported by the data in </w:t>
      </w:r>
      <w:r w:rsidRPr="00212901">
        <w:fldChar w:fldCharType="begin"/>
      </w:r>
      <w:r w:rsidRPr="00193E20">
        <w:instrText xml:space="preserve"> REF _Ref72685515 \h </w:instrText>
      </w:r>
      <w:r w:rsidRPr="00212901">
        <w:fldChar w:fldCharType="separate"/>
      </w:r>
      <w:r w:rsidR="00CC2802" w:rsidRPr="00193E20">
        <w:t xml:space="preserve">Table </w:t>
      </w:r>
      <w:r w:rsidR="00CC2802">
        <w:rPr>
          <w:noProof/>
        </w:rPr>
        <w:t>16</w:t>
      </w:r>
      <w:r w:rsidR="00CC2802" w:rsidRPr="00193E20">
        <w:t xml:space="preserve"> - Legal referrals out</w:t>
      </w:r>
      <w:r w:rsidRPr="00212901">
        <w:fldChar w:fldCharType="end"/>
      </w:r>
      <w:r w:rsidRPr="00193E20">
        <w:t xml:space="preserve">, which shows a total of 70 legal referrals between July 2020 and April 2021, whereas the data provided by IFAS which was extracted from client files has 52 referrals in total. </w:t>
      </w:r>
    </w:p>
    <w:tbl>
      <w:tblPr>
        <w:tblStyle w:val="PlainTable3"/>
        <w:tblW w:w="10206" w:type="dxa"/>
        <w:tblLook w:val="04A0" w:firstRow="1" w:lastRow="0" w:firstColumn="1" w:lastColumn="0" w:noHBand="0" w:noVBand="1"/>
        <w:tblCaption w:val="Legal referrals out"/>
        <w:tblDescription w:val="Table 15 shows the number of referrals provided by IFAS for legal services. Over July 2020 to April 2021, there were 64 referrals to VLA, 0 referrals to Djirra, 3 referrals to VALS, 0 referrals to WLS, and 3 referrals to other legal services. There was a total of 70 legal referrals made during July 2020 to April 2021. "/>
      </w:tblPr>
      <w:tblGrid>
        <w:gridCol w:w="1485"/>
        <w:gridCol w:w="929"/>
        <w:gridCol w:w="1060"/>
        <w:gridCol w:w="707"/>
        <w:gridCol w:w="730"/>
        <w:gridCol w:w="741"/>
        <w:gridCol w:w="730"/>
        <w:gridCol w:w="707"/>
        <w:gridCol w:w="706"/>
        <w:gridCol w:w="765"/>
        <w:gridCol w:w="730"/>
        <w:gridCol w:w="916"/>
      </w:tblGrid>
      <w:tr w:rsidR="00AA4CD1" w:rsidRPr="00193E20" w14:paraId="5A6C08CE" w14:textId="77777777" w:rsidTr="06876CAC">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1485" w:type="dxa"/>
            <w:hideMark/>
          </w:tcPr>
          <w:p w14:paraId="4E335D40"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Referral to</w:t>
            </w:r>
          </w:p>
        </w:tc>
        <w:tc>
          <w:tcPr>
            <w:tcW w:w="929" w:type="dxa"/>
            <w:hideMark/>
          </w:tcPr>
          <w:p w14:paraId="238D3FDC"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Jul-20</w:t>
            </w:r>
          </w:p>
        </w:tc>
        <w:tc>
          <w:tcPr>
            <w:tcW w:w="1060" w:type="dxa"/>
            <w:hideMark/>
          </w:tcPr>
          <w:p w14:paraId="7CD7AC11"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Aug-20</w:t>
            </w:r>
          </w:p>
        </w:tc>
        <w:tc>
          <w:tcPr>
            <w:tcW w:w="707" w:type="dxa"/>
            <w:hideMark/>
          </w:tcPr>
          <w:p w14:paraId="78F0FD83"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Sep-20</w:t>
            </w:r>
          </w:p>
        </w:tc>
        <w:tc>
          <w:tcPr>
            <w:tcW w:w="730" w:type="dxa"/>
            <w:hideMark/>
          </w:tcPr>
          <w:p w14:paraId="503A75D0"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Oct-20</w:t>
            </w:r>
          </w:p>
        </w:tc>
        <w:tc>
          <w:tcPr>
            <w:tcW w:w="741" w:type="dxa"/>
            <w:hideMark/>
          </w:tcPr>
          <w:p w14:paraId="6DC683B4"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Nov-20</w:t>
            </w:r>
          </w:p>
        </w:tc>
        <w:tc>
          <w:tcPr>
            <w:tcW w:w="730" w:type="dxa"/>
            <w:hideMark/>
          </w:tcPr>
          <w:p w14:paraId="73B773BE"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Dec-20</w:t>
            </w:r>
          </w:p>
        </w:tc>
        <w:tc>
          <w:tcPr>
            <w:tcW w:w="707" w:type="dxa"/>
            <w:hideMark/>
          </w:tcPr>
          <w:p w14:paraId="5FE03AD4"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Jan-21</w:t>
            </w:r>
          </w:p>
        </w:tc>
        <w:tc>
          <w:tcPr>
            <w:tcW w:w="706" w:type="dxa"/>
            <w:hideMark/>
          </w:tcPr>
          <w:p w14:paraId="383DCC21"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Feb-21</w:t>
            </w:r>
          </w:p>
        </w:tc>
        <w:tc>
          <w:tcPr>
            <w:tcW w:w="765" w:type="dxa"/>
            <w:hideMark/>
          </w:tcPr>
          <w:p w14:paraId="35CCE428"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Mar-21</w:t>
            </w:r>
          </w:p>
        </w:tc>
        <w:tc>
          <w:tcPr>
            <w:tcW w:w="730" w:type="dxa"/>
            <w:hideMark/>
          </w:tcPr>
          <w:p w14:paraId="1059A807" w14:textId="77777777" w:rsidR="00AA4CD1" w:rsidRPr="00193E20" w:rsidRDefault="00AA4CD1" w:rsidP="0028504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Apr-21</w:t>
            </w:r>
          </w:p>
        </w:tc>
        <w:tc>
          <w:tcPr>
            <w:tcW w:w="916" w:type="dxa"/>
            <w:hideMark/>
          </w:tcPr>
          <w:p w14:paraId="5A8FD1AF"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sz w:val="21"/>
                <w:szCs w:val="21"/>
              </w:rPr>
              <w:t>Total</w:t>
            </w:r>
          </w:p>
        </w:tc>
      </w:tr>
      <w:tr w:rsidR="00AA4CD1" w:rsidRPr="00193E20" w14:paraId="7D61E4AF"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7D9AA5B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VLA</w:t>
            </w:r>
          </w:p>
        </w:tc>
        <w:tc>
          <w:tcPr>
            <w:tcW w:w="929" w:type="dxa"/>
            <w:hideMark/>
          </w:tcPr>
          <w:p w14:paraId="30D375D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1060" w:type="dxa"/>
            <w:hideMark/>
          </w:tcPr>
          <w:p w14:paraId="3B5D247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10</w:t>
            </w:r>
          </w:p>
        </w:tc>
        <w:tc>
          <w:tcPr>
            <w:tcW w:w="707" w:type="dxa"/>
            <w:hideMark/>
          </w:tcPr>
          <w:p w14:paraId="7F4C646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730" w:type="dxa"/>
            <w:hideMark/>
          </w:tcPr>
          <w:p w14:paraId="30B5DE8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7</w:t>
            </w:r>
          </w:p>
        </w:tc>
        <w:tc>
          <w:tcPr>
            <w:tcW w:w="741" w:type="dxa"/>
            <w:hideMark/>
          </w:tcPr>
          <w:p w14:paraId="4C27942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2</w:t>
            </w:r>
          </w:p>
        </w:tc>
        <w:tc>
          <w:tcPr>
            <w:tcW w:w="730" w:type="dxa"/>
            <w:hideMark/>
          </w:tcPr>
          <w:p w14:paraId="256C4AB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8</w:t>
            </w:r>
          </w:p>
        </w:tc>
        <w:tc>
          <w:tcPr>
            <w:tcW w:w="707" w:type="dxa"/>
            <w:hideMark/>
          </w:tcPr>
          <w:p w14:paraId="467BAD3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8</w:t>
            </w:r>
          </w:p>
        </w:tc>
        <w:tc>
          <w:tcPr>
            <w:tcW w:w="706" w:type="dxa"/>
            <w:hideMark/>
          </w:tcPr>
          <w:p w14:paraId="11B1FE0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5</w:t>
            </w:r>
          </w:p>
        </w:tc>
        <w:tc>
          <w:tcPr>
            <w:tcW w:w="765" w:type="dxa"/>
            <w:hideMark/>
          </w:tcPr>
          <w:p w14:paraId="746B894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730" w:type="dxa"/>
            <w:hideMark/>
          </w:tcPr>
          <w:p w14:paraId="5C7EDCE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w:t>
            </w:r>
          </w:p>
        </w:tc>
        <w:tc>
          <w:tcPr>
            <w:tcW w:w="916" w:type="dxa"/>
            <w:hideMark/>
          </w:tcPr>
          <w:p w14:paraId="09EDA86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64</w:t>
            </w:r>
          </w:p>
        </w:tc>
      </w:tr>
      <w:tr w:rsidR="00AA4CD1" w:rsidRPr="00193E20" w14:paraId="1EE09261"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2F8EFE0B"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Djirra</w:t>
            </w:r>
          </w:p>
        </w:tc>
        <w:tc>
          <w:tcPr>
            <w:tcW w:w="929" w:type="dxa"/>
            <w:hideMark/>
          </w:tcPr>
          <w:p w14:paraId="1BB4B83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7F0B4B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6F6D97C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A6543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79ECAF3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0809FCE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02385848"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469F694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6C964E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D5C5A1C" w14:textId="77777777" w:rsidR="00AA4CD1" w:rsidRPr="00193E20" w:rsidRDefault="00AA4CD1" w:rsidP="0028504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3AF9DEAE"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r>
      <w:tr w:rsidR="00AA4CD1" w:rsidRPr="00193E20" w14:paraId="5583DBB9"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285C4C8F"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VALS</w:t>
            </w:r>
          </w:p>
        </w:tc>
        <w:tc>
          <w:tcPr>
            <w:tcW w:w="929" w:type="dxa"/>
            <w:hideMark/>
          </w:tcPr>
          <w:p w14:paraId="77F1E210"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1060" w:type="dxa"/>
            <w:hideMark/>
          </w:tcPr>
          <w:p w14:paraId="157A710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07" w:type="dxa"/>
            <w:hideMark/>
          </w:tcPr>
          <w:p w14:paraId="154F051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138229C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03889D0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2AFC7C5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333BFAC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1F10ECA7"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6753914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0BF8CC4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916" w:type="dxa"/>
            <w:hideMark/>
          </w:tcPr>
          <w:p w14:paraId="62C25D5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3</w:t>
            </w:r>
          </w:p>
        </w:tc>
      </w:tr>
      <w:tr w:rsidR="00AA4CD1" w:rsidRPr="00193E20" w14:paraId="62BBC77F"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3E91317B"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WLS</w:t>
            </w:r>
          </w:p>
        </w:tc>
        <w:tc>
          <w:tcPr>
            <w:tcW w:w="929" w:type="dxa"/>
            <w:hideMark/>
          </w:tcPr>
          <w:p w14:paraId="63241D6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7B8859C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38E8CF9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6713CA8"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5130E09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5B248F0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248F72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2E39E71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7E62244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1616C556" w14:textId="77777777" w:rsidR="00AA4CD1" w:rsidRPr="00193E20" w:rsidRDefault="00AA4CD1" w:rsidP="0028504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029D2C5E"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r>
      <w:tr w:rsidR="00AA4CD1" w:rsidRPr="00193E20" w14:paraId="65D674EF" w14:textId="77777777" w:rsidTr="06876C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58E1399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Other</w:t>
            </w:r>
          </w:p>
        </w:tc>
        <w:tc>
          <w:tcPr>
            <w:tcW w:w="929" w:type="dxa"/>
            <w:hideMark/>
          </w:tcPr>
          <w:p w14:paraId="536A45C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1060" w:type="dxa"/>
            <w:hideMark/>
          </w:tcPr>
          <w:p w14:paraId="2F03651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07" w:type="dxa"/>
            <w:hideMark/>
          </w:tcPr>
          <w:p w14:paraId="304A0AF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30" w:type="dxa"/>
            <w:hideMark/>
          </w:tcPr>
          <w:p w14:paraId="2394210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41" w:type="dxa"/>
            <w:hideMark/>
          </w:tcPr>
          <w:p w14:paraId="04C45F0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1</w:t>
            </w:r>
          </w:p>
        </w:tc>
        <w:tc>
          <w:tcPr>
            <w:tcW w:w="730" w:type="dxa"/>
            <w:hideMark/>
          </w:tcPr>
          <w:p w14:paraId="7C7DE2E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7" w:type="dxa"/>
            <w:hideMark/>
          </w:tcPr>
          <w:p w14:paraId="0475EE6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06" w:type="dxa"/>
            <w:hideMark/>
          </w:tcPr>
          <w:p w14:paraId="3B482B2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65" w:type="dxa"/>
            <w:hideMark/>
          </w:tcPr>
          <w:p w14:paraId="5AAC5E6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0</w:t>
            </w:r>
          </w:p>
        </w:tc>
        <w:tc>
          <w:tcPr>
            <w:tcW w:w="730" w:type="dxa"/>
            <w:hideMark/>
          </w:tcPr>
          <w:p w14:paraId="21AF1440" w14:textId="77777777" w:rsidR="00AA4CD1" w:rsidRPr="00193E20" w:rsidRDefault="00AA4CD1" w:rsidP="0028504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 </w:t>
            </w:r>
          </w:p>
        </w:tc>
        <w:tc>
          <w:tcPr>
            <w:tcW w:w="916" w:type="dxa"/>
            <w:hideMark/>
          </w:tcPr>
          <w:p w14:paraId="54A8ABD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bCs/>
                <w:color w:val="000000"/>
                <w:sz w:val="21"/>
                <w:szCs w:val="21"/>
              </w:rPr>
              <w:t>3</w:t>
            </w:r>
          </w:p>
        </w:tc>
      </w:tr>
      <w:tr w:rsidR="00AA4CD1" w:rsidRPr="00193E20" w14:paraId="1CF76EC8" w14:textId="77777777" w:rsidTr="06876CAC">
        <w:trPr>
          <w:trHeight w:val="315"/>
        </w:trPr>
        <w:tc>
          <w:tcPr>
            <w:cnfStyle w:val="001000000000" w:firstRow="0" w:lastRow="0" w:firstColumn="1" w:lastColumn="0" w:oddVBand="0" w:evenVBand="0" w:oddHBand="0" w:evenHBand="0" w:firstRowFirstColumn="0" w:firstRowLastColumn="0" w:lastRowFirstColumn="0" w:lastRowLastColumn="0"/>
            <w:tcW w:w="1485" w:type="dxa"/>
            <w:hideMark/>
          </w:tcPr>
          <w:p w14:paraId="6F50D661" w14:textId="77777777" w:rsidR="00AA4CD1" w:rsidRPr="00193E20" w:rsidRDefault="00AA4CD1" w:rsidP="00285046">
            <w:pPr>
              <w:spacing w:after="0" w:line="240" w:lineRule="auto"/>
              <w:rPr>
                <w:rFonts w:ascii="Arial" w:eastAsia="Times New Roman" w:hAnsi="Arial" w:cs="Arial"/>
                <w:color w:val="000000"/>
                <w:sz w:val="21"/>
                <w:szCs w:val="21"/>
              </w:rPr>
            </w:pPr>
            <w:r w:rsidRPr="00193E20">
              <w:rPr>
                <w:rFonts w:ascii="Arial" w:eastAsia="Times New Roman" w:hAnsi="Arial" w:cs="Arial"/>
                <w:color w:val="000000"/>
                <w:sz w:val="21"/>
                <w:szCs w:val="21"/>
              </w:rPr>
              <w:t>Total</w:t>
            </w:r>
          </w:p>
        </w:tc>
        <w:tc>
          <w:tcPr>
            <w:tcW w:w="929" w:type="dxa"/>
            <w:hideMark/>
          </w:tcPr>
          <w:p w14:paraId="0B3D341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1060" w:type="dxa"/>
            <w:hideMark/>
          </w:tcPr>
          <w:p w14:paraId="4604ED2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12</w:t>
            </w:r>
          </w:p>
        </w:tc>
        <w:tc>
          <w:tcPr>
            <w:tcW w:w="707" w:type="dxa"/>
            <w:hideMark/>
          </w:tcPr>
          <w:p w14:paraId="460B39A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730" w:type="dxa"/>
            <w:hideMark/>
          </w:tcPr>
          <w:p w14:paraId="37B07E6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741" w:type="dxa"/>
            <w:hideMark/>
          </w:tcPr>
          <w:p w14:paraId="08ED5BF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3</w:t>
            </w:r>
          </w:p>
        </w:tc>
        <w:tc>
          <w:tcPr>
            <w:tcW w:w="730" w:type="dxa"/>
            <w:hideMark/>
          </w:tcPr>
          <w:p w14:paraId="14ED7E2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8</w:t>
            </w:r>
          </w:p>
        </w:tc>
        <w:tc>
          <w:tcPr>
            <w:tcW w:w="707" w:type="dxa"/>
            <w:hideMark/>
          </w:tcPr>
          <w:p w14:paraId="760C6D5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8</w:t>
            </w:r>
          </w:p>
        </w:tc>
        <w:tc>
          <w:tcPr>
            <w:tcW w:w="706" w:type="dxa"/>
            <w:hideMark/>
          </w:tcPr>
          <w:p w14:paraId="55CB62A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5</w:t>
            </w:r>
          </w:p>
        </w:tc>
        <w:tc>
          <w:tcPr>
            <w:tcW w:w="765" w:type="dxa"/>
            <w:hideMark/>
          </w:tcPr>
          <w:p w14:paraId="76951FA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6</w:t>
            </w:r>
          </w:p>
        </w:tc>
        <w:tc>
          <w:tcPr>
            <w:tcW w:w="730" w:type="dxa"/>
            <w:hideMark/>
          </w:tcPr>
          <w:p w14:paraId="51EC01D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1"/>
                <w:szCs w:val="21"/>
              </w:rPr>
            </w:pPr>
            <w:r w:rsidRPr="00193E20">
              <w:rPr>
                <w:rFonts w:ascii="Arial" w:eastAsia="Times New Roman" w:hAnsi="Arial" w:cs="Arial"/>
                <w:b/>
                <w:bCs/>
                <w:color w:val="000000"/>
                <w:sz w:val="21"/>
                <w:szCs w:val="21"/>
              </w:rPr>
              <w:t>7</w:t>
            </w:r>
          </w:p>
        </w:tc>
        <w:tc>
          <w:tcPr>
            <w:tcW w:w="916" w:type="dxa"/>
            <w:hideMark/>
          </w:tcPr>
          <w:p w14:paraId="66105E1D" w14:textId="77777777" w:rsidR="00AA4CD1" w:rsidRPr="00193E20" w:rsidRDefault="00AA4CD1" w:rsidP="00285046">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rPr>
            </w:pPr>
            <w:r w:rsidRPr="00193E20">
              <w:rPr>
                <w:rFonts w:ascii="Arial" w:eastAsia="Times New Roman" w:hAnsi="Arial" w:cs="Arial"/>
                <w:color w:val="000000"/>
                <w:sz w:val="21"/>
                <w:szCs w:val="21"/>
              </w:rPr>
              <w:t>70</w:t>
            </w:r>
          </w:p>
        </w:tc>
      </w:tr>
    </w:tbl>
    <w:p w14:paraId="5B61A5E1" w14:textId="78B300EB" w:rsidR="00AA4CD1" w:rsidRPr="00212901" w:rsidRDefault="00AA4CD1" w:rsidP="00AA4CD1">
      <w:pPr>
        <w:pStyle w:val="Caption"/>
      </w:pPr>
      <w:bookmarkStart w:id="756" w:name="_Ref72685515"/>
      <w:bookmarkStart w:id="757" w:name="_Toc81142287"/>
      <w:bookmarkStart w:id="758" w:name="_Toc81632807"/>
      <w:r w:rsidRPr="00193E20">
        <w:t xml:space="preserve">Table </w:t>
      </w:r>
      <w:r>
        <w:fldChar w:fldCharType="begin"/>
      </w:r>
      <w:r>
        <w:instrText>SEQ Table \* ARABIC</w:instrText>
      </w:r>
      <w:r>
        <w:fldChar w:fldCharType="separate"/>
      </w:r>
      <w:r w:rsidR="00CC2802">
        <w:rPr>
          <w:noProof/>
        </w:rPr>
        <w:t>16</w:t>
      </w:r>
      <w:r>
        <w:fldChar w:fldCharType="end"/>
      </w:r>
      <w:r w:rsidRPr="00193E20">
        <w:t xml:space="preserve"> - Legal referrals out</w:t>
      </w:r>
      <w:bookmarkEnd w:id="756"/>
      <w:bookmarkEnd w:id="757"/>
      <w:bookmarkEnd w:id="758"/>
    </w:p>
    <w:p w14:paraId="4C257D8F" w14:textId="5D89D26C" w:rsidR="00AA4CD1" w:rsidRPr="00193E20" w:rsidRDefault="00AA4CD1" w:rsidP="00AA4CD1">
      <w:r w:rsidRPr="00193E20">
        <w:t xml:space="preserve">The IFAS database, going forward, should routinely collect </w:t>
      </w:r>
      <w:r w:rsidR="64149F58" w:rsidRPr="00193E20">
        <w:t>record</w:t>
      </w:r>
      <w:r w:rsidRPr="00193E20">
        <w:t xml:space="preserve"> referrals and document if referrals were not needed to preserve data integrity.</w:t>
      </w:r>
    </w:p>
    <w:p w14:paraId="554EA21A" w14:textId="77777777" w:rsidR="00AA4CD1" w:rsidRPr="00193E20" w:rsidRDefault="00AA4CD1" w:rsidP="00AA4CD1">
      <w:r w:rsidRPr="00193E20">
        <w:t xml:space="preserve">No concerns were identified regarding outgoing referrals in the qualitative data. Every participant who had used IFAS was asked about referrals, with qualitative data generally reflecting the quantitative data. Many of the participants who had used IFAS did indicate that they were already well connected to support services. </w:t>
      </w:r>
    </w:p>
    <w:p w14:paraId="44ADA067" w14:textId="77777777" w:rsidR="00AA4CD1" w:rsidRPr="00193E20" w:rsidRDefault="00AA4CD1" w:rsidP="00AA4CD1">
      <w:pPr>
        <w:pStyle w:val="Quote"/>
      </w:pPr>
      <w:r w:rsidRPr="00193E20">
        <w:t>No because I was already engaging in every service. I already had a psychologist. I already had a counsellor. I already had a family violence worker. I had already made all of the steps. Really, I just wanted – I found the service really helpful, because I had somebody who could advocate for me or speak to Child Protection directly for me. And where I would get really upset and emotional that something that had happened, I could tell [IFAS Advocate] about it, and then he could professionally relay that to Child Protection. (P3)</w:t>
      </w:r>
    </w:p>
    <w:p w14:paraId="53EF6AE8" w14:textId="77777777" w:rsidR="00AA4CD1" w:rsidRPr="00193E20" w:rsidRDefault="00AA4CD1" w:rsidP="00AA4CD1">
      <w:r w:rsidRPr="00193E20">
        <w:t>Often IFAS would be identified as the reason they engaged with these services, rather than the reason they were referred to them initially:</w:t>
      </w:r>
    </w:p>
    <w:p w14:paraId="22E517CE" w14:textId="77777777" w:rsidR="00AA4CD1" w:rsidRPr="00193E20" w:rsidRDefault="00AA4CD1" w:rsidP="00AA4CD1">
      <w:pPr>
        <w:pStyle w:val="Quote"/>
      </w:pPr>
      <w:r w:rsidRPr="00193E20">
        <w:t>I was at the point of giving up with DHS and everything like that, [IFAS Advocate], yeah, [IFAS Advocate] actually turned my eyes around to work with them, maybe open up to different workers, and now, as I said, I've got an Aboriginal worker and I've got a Kids in Focus worker. I actually work with them and I talk with them, and, yeah, if it wasn't for, I don't know, [IFAS Advocate] opening up my eyes to certain things I probably would've, yeah, given up, to be honest. (P13)</w:t>
      </w:r>
    </w:p>
    <w:p w14:paraId="49CF054A" w14:textId="77777777" w:rsidR="00AA4CD1" w:rsidRPr="00193E20" w:rsidRDefault="00AA4CD1" w:rsidP="001D713F">
      <w:pPr>
        <w:pStyle w:val="Appendixheading2"/>
      </w:pPr>
      <w:bookmarkStart w:id="759" w:name="_Toc81142306"/>
      <w:bookmarkStart w:id="760" w:name="_Toc81632826"/>
      <w:r w:rsidRPr="00193E20">
        <w:t>Activity 3: Coaching for self-advocacy</w:t>
      </w:r>
      <w:bookmarkEnd w:id="759"/>
      <w:bookmarkEnd w:id="760"/>
    </w:p>
    <w:p w14:paraId="260ABE5A" w14:textId="77777777" w:rsidR="00AA4CD1" w:rsidRPr="00343849" w:rsidRDefault="00AA4CD1" w:rsidP="00691D96">
      <w:pPr>
        <w:rPr>
          <w:rStyle w:val="Strong"/>
        </w:rPr>
      </w:pPr>
      <w:r w:rsidRPr="00193E20">
        <w:rPr>
          <w:rStyle w:val="Strong"/>
        </w:rPr>
        <w:t>Output 3.1: Provision of appropriate capacity building skills and tools for clients</w:t>
      </w:r>
    </w:p>
    <w:p w14:paraId="05354DB4" w14:textId="77777777" w:rsidR="00AA4CD1" w:rsidRPr="00193E20" w:rsidRDefault="00AA4CD1" w:rsidP="00691D96">
      <w:pPr>
        <w:rPr>
          <w:rStyle w:val="IntenseEmphasis"/>
        </w:rPr>
      </w:pPr>
      <w:r w:rsidRPr="00193E20">
        <w:rPr>
          <w:rStyle w:val="IntenseEmphasis"/>
        </w:rPr>
        <w:t>Recording of any required communication with CP workers or other services</w:t>
      </w:r>
    </w:p>
    <w:p w14:paraId="68F29F0C" w14:textId="77777777" w:rsidR="00AA4CD1" w:rsidRPr="00193E20" w:rsidRDefault="00AA4CD1" w:rsidP="00AA4CD1">
      <w:r w:rsidRPr="00193E20">
        <w:t>Communication with other services is documented in the IFAS client files.</w:t>
      </w:r>
    </w:p>
    <w:p w14:paraId="3ECC7317" w14:textId="3EB5543C" w:rsidR="00AA4CD1" w:rsidRPr="00193E20" w:rsidRDefault="00AA4CD1" w:rsidP="00AA4CD1">
      <w:r w:rsidRPr="00193E20">
        <w:t xml:space="preserve">Participants who had used IFAS consistently identified that IFAS had built their capacity to self-advocate, although also identified limits to self-advocacy. This is discussed at </w:t>
      </w:r>
      <w:r w:rsidR="00E02828" w:rsidRPr="00212901">
        <w:fldChar w:fldCharType="begin"/>
      </w:r>
      <w:r w:rsidR="00E02828" w:rsidRPr="00193E20">
        <w:instrText xml:space="preserve"> REF _Ref72686807 \r \h </w:instrText>
      </w:r>
      <w:r w:rsidR="00E02828" w:rsidRPr="00212901">
        <w:fldChar w:fldCharType="separate"/>
      </w:r>
      <w:r w:rsidR="00CC2802">
        <w:t>3.3.3</w:t>
      </w:r>
      <w:r w:rsidR="00E02828" w:rsidRPr="00212901">
        <w:fldChar w:fldCharType="end"/>
      </w:r>
      <w:r w:rsidRPr="00193E20">
        <w:t xml:space="preserve">. In total, 598 self-advocacy sessions were held with clients. </w:t>
      </w:r>
    </w:p>
    <w:p w14:paraId="44680A21" w14:textId="77777777" w:rsidR="00AA4CD1" w:rsidRPr="00193E20" w:rsidRDefault="00AA4CD1" w:rsidP="00691D96">
      <w:pPr>
        <w:rPr>
          <w:rStyle w:val="IntenseEmphasis"/>
        </w:rPr>
      </w:pPr>
      <w:r w:rsidRPr="00193E20">
        <w:rPr>
          <w:rStyle w:val="IntenseEmphasis"/>
        </w:rPr>
        <w:t>Types of issues addressed by clients</w:t>
      </w:r>
    </w:p>
    <w:tbl>
      <w:tblPr>
        <w:tblStyle w:val="PlainTable3"/>
        <w:tblW w:w="9780" w:type="dxa"/>
        <w:tblLook w:val="04A0" w:firstRow="1" w:lastRow="0" w:firstColumn="1" w:lastColumn="0" w:noHBand="0" w:noVBand="1"/>
        <w:tblCaption w:val="Types of services provided by identity or experience"/>
        <w:tblDescription w:val="This table shows the number of activities provided by IFAS to each demographic group. "/>
      </w:tblPr>
      <w:tblGrid>
        <w:gridCol w:w="2805"/>
        <w:gridCol w:w="1581"/>
        <w:gridCol w:w="1680"/>
        <w:gridCol w:w="1395"/>
        <w:gridCol w:w="1305"/>
        <w:gridCol w:w="1014"/>
      </w:tblGrid>
      <w:tr w:rsidR="00AA4CD1" w:rsidRPr="00193E20" w14:paraId="34FD72D0" w14:textId="77777777" w:rsidTr="447BD36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05" w:type="dxa"/>
            <w:noWrap/>
            <w:hideMark/>
          </w:tcPr>
          <w:p w14:paraId="6659667B" w14:textId="77777777" w:rsidR="00AA4CD1" w:rsidRPr="00193E20" w:rsidRDefault="00AA4CD1" w:rsidP="00285046">
            <w:pPr>
              <w:spacing w:after="0" w:line="240" w:lineRule="auto"/>
              <w:rPr>
                <w:rFonts w:ascii="Times New Roman" w:eastAsia="Times New Roman" w:hAnsi="Times New Roman"/>
                <w:sz w:val="24"/>
              </w:rPr>
            </w:pPr>
          </w:p>
        </w:tc>
        <w:tc>
          <w:tcPr>
            <w:tcW w:w="1581" w:type="dxa"/>
          </w:tcPr>
          <w:p w14:paraId="0EBD7C5D" w14:textId="4CA2041D"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No. clients</w:t>
            </w:r>
            <w:r w:rsidR="003E738A" w:rsidRPr="00193E20">
              <w:rPr>
                <w:rFonts w:ascii="Calibri" w:eastAsia="Times New Roman" w:hAnsi="Calibri" w:cs="Calibri"/>
                <w:color w:val="000000"/>
                <w:vertAlign w:val="superscript"/>
              </w:rPr>
              <w:footnoteReference w:id="90"/>
            </w:r>
          </w:p>
        </w:tc>
        <w:tc>
          <w:tcPr>
            <w:tcW w:w="1680" w:type="dxa"/>
            <w:noWrap/>
            <w:hideMark/>
          </w:tcPr>
          <w:p w14:paraId="1658C30B"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Information only</w:t>
            </w:r>
          </w:p>
        </w:tc>
        <w:tc>
          <w:tcPr>
            <w:tcW w:w="1395" w:type="dxa"/>
            <w:noWrap/>
            <w:hideMark/>
          </w:tcPr>
          <w:p w14:paraId="663F4CD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Direct advocacy</w:t>
            </w:r>
          </w:p>
        </w:tc>
        <w:tc>
          <w:tcPr>
            <w:tcW w:w="1305" w:type="dxa"/>
            <w:noWrap/>
            <w:hideMark/>
          </w:tcPr>
          <w:p w14:paraId="2574D29E"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Self-advocacy</w:t>
            </w:r>
          </w:p>
        </w:tc>
        <w:tc>
          <w:tcPr>
            <w:tcW w:w="1014" w:type="dxa"/>
            <w:noWrap/>
            <w:hideMark/>
          </w:tcPr>
          <w:p w14:paraId="0DC0B571" w14:textId="77777777" w:rsidR="00AA4CD1" w:rsidRPr="00193E20" w:rsidRDefault="00AA4CD1" w:rsidP="0028504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Debrief</w:t>
            </w:r>
          </w:p>
        </w:tc>
      </w:tr>
      <w:tr w:rsidR="00AA4CD1" w:rsidRPr="00193E20" w14:paraId="1E118409"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7A2A6954"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All</w:t>
            </w:r>
          </w:p>
        </w:tc>
        <w:tc>
          <w:tcPr>
            <w:tcW w:w="1581" w:type="dxa"/>
          </w:tcPr>
          <w:p w14:paraId="4817BE91" w14:textId="00943C53"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lang w:eastAsia="en-US"/>
              </w:rPr>
            </w:pPr>
            <w:r w:rsidRPr="00193E20">
              <w:rPr>
                <w:rFonts w:ascii="Calibri" w:hAnsi="Calibri" w:cs="Calibri"/>
                <w:color w:val="000000"/>
                <w:szCs w:val="22"/>
              </w:rPr>
              <w:t>269</w:t>
            </w:r>
          </w:p>
        </w:tc>
        <w:tc>
          <w:tcPr>
            <w:tcW w:w="1680" w:type="dxa"/>
            <w:noWrap/>
            <w:hideMark/>
          </w:tcPr>
          <w:p w14:paraId="51F68EA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3255</w:t>
            </w:r>
          </w:p>
        </w:tc>
        <w:tc>
          <w:tcPr>
            <w:tcW w:w="1395" w:type="dxa"/>
            <w:noWrap/>
            <w:hideMark/>
          </w:tcPr>
          <w:p w14:paraId="7ACC600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5143</w:t>
            </w:r>
          </w:p>
        </w:tc>
        <w:tc>
          <w:tcPr>
            <w:tcW w:w="1305" w:type="dxa"/>
            <w:noWrap/>
            <w:hideMark/>
          </w:tcPr>
          <w:p w14:paraId="0D8DF7C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598</w:t>
            </w:r>
          </w:p>
        </w:tc>
        <w:tc>
          <w:tcPr>
            <w:tcW w:w="1014" w:type="dxa"/>
            <w:noWrap/>
            <w:hideMark/>
          </w:tcPr>
          <w:p w14:paraId="1A67E03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134</w:t>
            </w:r>
          </w:p>
        </w:tc>
      </w:tr>
      <w:tr w:rsidR="00AA4CD1" w:rsidRPr="00193E20" w14:paraId="0B56C9F9"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21030FE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parent</w:t>
            </w:r>
          </w:p>
        </w:tc>
        <w:tc>
          <w:tcPr>
            <w:tcW w:w="1581" w:type="dxa"/>
            <w:vAlign w:val="bottom"/>
          </w:tcPr>
          <w:p w14:paraId="0D8516F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93E20">
              <w:rPr>
                <w:rFonts w:ascii="Calibri" w:hAnsi="Calibri" w:cs="Calibri"/>
                <w:color w:val="000000"/>
                <w:szCs w:val="22"/>
              </w:rPr>
              <w:t>51</w:t>
            </w:r>
          </w:p>
        </w:tc>
        <w:tc>
          <w:tcPr>
            <w:tcW w:w="1680" w:type="dxa"/>
            <w:noWrap/>
            <w:hideMark/>
          </w:tcPr>
          <w:p w14:paraId="45CDB3C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1038</w:t>
            </w:r>
          </w:p>
        </w:tc>
        <w:tc>
          <w:tcPr>
            <w:tcW w:w="1395" w:type="dxa"/>
            <w:noWrap/>
            <w:hideMark/>
          </w:tcPr>
          <w:p w14:paraId="7F75C04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1927</w:t>
            </w:r>
          </w:p>
        </w:tc>
        <w:tc>
          <w:tcPr>
            <w:tcW w:w="1305" w:type="dxa"/>
            <w:noWrap/>
            <w:hideMark/>
          </w:tcPr>
          <w:p w14:paraId="635EB42B"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178</w:t>
            </w:r>
          </w:p>
        </w:tc>
        <w:tc>
          <w:tcPr>
            <w:tcW w:w="1014" w:type="dxa"/>
            <w:noWrap/>
            <w:hideMark/>
          </w:tcPr>
          <w:p w14:paraId="4332B50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55</w:t>
            </w:r>
          </w:p>
        </w:tc>
      </w:tr>
      <w:tr w:rsidR="00AA4CD1" w:rsidRPr="00193E20" w14:paraId="49D9FA8C"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B8F0A6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Torres Strait Islander parent</w:t>
            </w:r>
          </w:p>
        </w:tc>
        <w:tc>
          <w:tcPr>
            <w:tcW w:w="1581" w:type="dxa"/>
            <w:vAlign w:val="bottom"/>
          </w:tcPr>
          <w:p w14:paraId="599007E9"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0</w:t>
            </w:r>
          </w:p>
        </w:tc>
        <w:tc>
          <w:tcPr>
            <w:tcW w:w="1680" w:type="dxa"/>
            <w:noWrap/>
            <w:hideMark/>
          </w:tcPr>
          <w:p w14:paraId="058C495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395" w:type="dxa"/>
            <w:noWrap/>
            <w:hideMark/>
          </w:tcPr>
          <w:p w14:paraId="71E6645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305" w:type="dxa"/>
            <w:noWrap/>
            <w:hideMark/>
          </w:tcPr>
          <w:p w14:paraId="2EA3963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c>
          <w:tcPr>
            <w:tcW w:w="1014" w:type="dxa"/>
            <w:noWrap/>
            <w:hideMark/>
          </w:tcPr>
          <w:p w14:paraId="54C5F87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0</w:t>
            </w:r>
          </w:p>
        </w:tc>
      </w:tr>
      <w:tr w:rsidR="00AA4CD1" w:rsidRPr="00193E20" w14:paraId="774FFDEC"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4A6D965D"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child</w:t>
            </w:r>
          </w:p>
        </w:tc>
        <w:tc>
          <w:tcPr>
            <w:tcW w:w="1581" w:type="dxa"/>
            <w:vAlign w:val="bottom"/>
          </w:tcPr>
          <w:p w14:paraId="692E4EE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68</w:t>
            </w:r>
          </w:p>
        </w:tc>
        <w:tc>
          <w:tcPr>
            <w:tcW w:w="1680" w:type="dxa"/>
            <w:noWrap/>
            <w:hideMark/>
          </w:tcPr>
          <w:p w14:paraId="30956A4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1197</w:t>
            </w:r>
          </w:p>
        </w:tc>
        <w:tc>
          <w:tcPr>
            <w:tcW w:w="1395" w:type="dxa"/>
            <w:noWrap/>
            <w:hideMark/>
          </w:tcPr>
          <w:p w14:paraId="6F1A08E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2118</w:t>
            </w:r>
          </w:p>
        </w:tc>
        <w:tc>
          <w:tcPr>
            <w:tcW w:w="1305" w:type="dxa"/>
            <w:noWrap/>
            <w:hideMark/>
          </w:tcPr>
          <w:p w14:paraId="54D4056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209</w:t>
            </w:r>
          </w:p>
        </w:tc>
        <w:tc>
          <w:tcPr>
            <w:tcW w:w="1014" w:type="dxa"/>
            <w:noWrap/>
            <w:hideMark/>
          </w:tcPr>
          <w:p w14:paraId="64DFC330"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r>
      <w:tr w:rsidR="00AA4CD1" w:rsidRPr="00193E20" w14:paraId="46D029C3"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52CD3FBE"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family</w:t>
            </w:r>
          </w:p>
        </w:tc>
        <w:tc>
          <w:tcPr>
            <w:tcW w:w="1581" w:type="dxa"/>
            <w:vAlign w:val="bottom"/>
          </w:tcPr>
          <w:p w14:paraId="2713435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68</w:t>
            </w:r>
          </w:p>
        </w:tc>
        <w:tc>
          <w:tcPr>
            <w:tcW w:w="1680" w:type="dxa"/>
            <w:noWrap/>
            <w:hideMark/>
          </w:tcPr>
          <w:p w14:paraId="290B99AE"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1197</w:t>
            </w:r>
          </w:p>
        </w:tc>
        <w:tc>
          <w:tcPr>
            <w:tcW w:w="1395" w:type="dxa"/>
            <w:noWrap/>
            <w:hideMark/>
          </w:tcPr>
          <w:p w14:paraId="3D1374B7"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2118</w:t>
            </w:r>
          </w:p>
        </w:tc>
        <w:tc>
          <w:tcPr>
            <w:tcW w:w="1305" w:type="dxa"/>
            <w:noWrap/>
            <w:hideMark/>
          </w:tcPr>
          <w:p w14:paraId="2E71556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209</w:t>
            </w:r>
          </w:p>
        </w:tc>
        <w:tc>
          <w:tcPr>
            <w:tcW w:w="1014" w:type="dxa"/>
            <w:noWrap/>
            <w:hideMark/>
          </w:tcPr>
          <w:p w14:paraId="4CE6A18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56</w:t>
            </w:r>
          </w:p>
        </w:tc>
      </w:tr>
      <w:tr w:rsidR="00AA4CD1" w:rsidRPr="00193E20" w14:paraId="2F1A1614"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3ADEF6A1"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Parental intellectual disability</w:t>
            </w:r>
          </w:p>
        </w:tc>
        <w:tc>
          <w:tcPr>
            <w:tcW w:w="1581" w:type="dxa"/>
            <w:vAlign w:val="bottom"/>
          </w:tcPr>
          <w:p w14:paraId="16A861B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56</w:t>
            </w:r>
          </w:p>
        </w:tc>
        <w:tc>
          <w:tcPr>
            <w:tcW w:w="1680" w:type="dxa"/>
            <w:noWrap/>
            <w:hideMark/>
          </w:tcPr>
          <w:p w14:paraId="54B8B00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806</w:t>
            </w:r>
          </w:p>
        </w:tc>
        <w:tc>
          <w:tcPr>
            <w:tcW w:w="1395" w:type="dxa"/>
            <w:noWrap/>
            <w:hideMark/>
          </w:tcPr>
          <w:p w14:paraId="4C459F2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1747</w:t>
            </w:r>
          </w:p>
        </w:tc>
        <w:tc>
          <w:tcPr>
            <w:tcW w:w="1305" w:type="dxa"/>
            <w:noWrap/>
            <w:hideMark/>
          </w:tcPr>
          <w:p w14:paraId="25F7BE9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149</w:t>
            </w:r>
          </w:p>
        </w:tc>
        <w:tc>
          <w:tcPr>
            <w:tcW w:w="1014" w:type="dxa"/>
            <w:noWrap/>
            <w:hideMark/>
          </w:tcPr>
          <w:p w14:paraId="2C57606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19</w:t>
            </w:r>
          </w:p>
        </w:tc>
      </w:tr>
      <w:tr w:rsidR="00AA4CD1" w:rsidRPr="00193E20" w14:paraId="5B6D4B44"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6CDBBC2"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Aboriginal family with ID</w:t>
            </w:r>
          </w:p>
        </w:tc>
        <w:tc>
          <w:tcPr>
            <w:tcW w:w="1581" w:type="dxa"/>
            <w:vAlign w:val="bottom"/>
          </w:tcPr>
          <w:p w14:paraId="6DA8C7AF"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w:t>
            </w:r>
          </w:p>
        </w:tc>
        <w:tc>
          <w:tcPr>
            <w:tcW w:w="1680" w:type="dxa"/>
            <w:noWrap/>
            <w:hideMark/>
          </w:tcPr>
          <w:p w14:paraId="7F0165F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376</w:t>
            </w:r>
          </w:p>
        </w:tc>
        <w:tc>
          <w:tcPr>
            <w:tcW w:w="1395" w:type="dxa"/>
            <w:noWrap/>
            <w:hideMark/>
          </w:tcPr>
          <w:p w14:paraId="73B22D1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664</w:t>
            </w:r>
          </w:p>
        </w:tc>
        <w:tc>
          <w:tcPr>
            <w:tcW w:w="1305" w:type="dxa"/>
            <w:noWrap/>
            <w:hideMark/>
          </w:tcPr>
          <w:p w14:paraId="1579B72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51</w:t>
            </w:r>
          </w:p>
        </w:tc>
        <w:tc>
          <w:tcPr>
            <w:tcW w:w="1014" w:type="dxa"/>
            <w:noWrap/>
            <w:hideMark/>
          </w:tcPr>
          <w:p w14:paraId="79736818"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11</w:t>
            </w:r>
          </w:p>
        </w:tc>
      </w:tr>
      <w:tr w:rsidR="00AA4CD1" w:rsidRPr="00193E20" w14:paraId="16493E73"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0AED54EF"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Other disability</w:t>
            </w:r>
          </w:p>
        </w:tc>
        <w:tc>
          <w:tcPr>
            <w:tcW w:w="1581" w:type="dxa"/>
            <w:vAlign w:val="bottom"/>
          </w:tcPr>
          <w:p w14:paraId="4DE0178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66</w:t>
            </w:r>
          </w:p>
        </w:tc>
        <w:tc>
          <w:tcPr>
            <w:tcW w:w="1680" w:type="dxa"/>
            <w:noWrap/>
            <w:hideMark/>
          </w:tcPr>
          <w:p w14:paraId="28F2C965"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599</w:t>
            </w:r>
          </w:p>
        </w:tc>
        <w:tc>
          <w:tcPr>
            <w:tcW w:w="1395" w:type="dxa"/>
            <w:noWrap/>
            <w:hideMark/>
          </w:tcPr>
          <w:p w14:paraId="0524E22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2354</w:t>
            </w:r>
          </w:p>
        </w:tc>
        <w:tc>
          <w:tcPr>
            <w:tcW w:w="1305" w:type="dxa"/>
            <w:noWrap/>
            <w:hideMark/>
          </w:tcPr>
          <w:p w14:paraId="7304264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130</w:t>
            </w:r>
          </w:p>
        </w:tc>
        <w:tc>
          <w:tcPr>
            <w:tcW w:w="1014" w:type="dxa"/>
            <w:noWrap/>
            <w:hideMark/>
          </w:tcPr>
          <w:p w14:paraId="013CD87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45</w:t>
            </w:r>
          </w:p>
        </w:tc>
      </w:tr>
      <w:tr w:rsidR="00AA4CD1" w:rsidRPr="00193E20" w14:paraId="4EC4A5ED"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12ED86DE"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CALD</w:t>
            </w:r>
          </w:p>
        </w:tc>
        <w:tc>
          <w:tcPr>
            <w:tcW w:w="1581" w:type="dxa"/>
            <w:vAlign w:val="bottom"/>
          </w:tcPr>
          <w:p w14:paraId="3D5B9D6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57</w:t>
            </w:r>
          </w:p>
        </w:tc>
        <w:tc>
          <w:tcPr>
            <w:tcW w:w="1680" w:type="dxa"/>
            <w:noWrap/>
            <w:hideMark/>
          </w:tcPr>
          <w:p w14:paraId="7EB20A5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617</w:t>
            </w:r>
          </w:p>
        </w:tc>
        <w:tc>
          <w:tcPr>
            <w:tcW w:w="1395" w:type="dxa"/>
            <w:noWrap/>
            <w:hideMark/>
          </w:tcPr>
          <w:p w14:paraId="0F446BB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735</w:t>
            </w:r>
          </w:p>
        </w:tc>
        <w:tc>
          <w:tcPr>
            <w:tcW w:w="1305" w:type="dxa"/>
            <w:noWrap/>
            <w:hideMark/>
          </w:tcPr>
          <w:p w14:paraId="4EE48AA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123</w:t>
            </w:r>
          </w:p>
        </w:tc>
        <w:tc>
          <w:tcPr>
            <w:tcW w:w="1014" w:type="dxa"/>
            <w:noWrap/>
            <w:hideMark/>
          </w:tcPr>
          <w:p w14:paraId="30A8976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18</w:t>
            </w:r>
          </w:p>
        </w:tc>
      </w:tr>
      <w:tr w:rsidR="00AA4CD1" w:rsidRPr="00193E20" w14:paraId="000FA879"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691E63B1"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Any priority group</w:t>
            </w:r>
          </w:p>
        </w:tc>
        <w:tc>
          <w:tcPr>
            <w:tcW w:w="1581" w:type="dxa"/>
            <w:vAlign w:val="bottom"/>
          </w:tcPr>
          <w:p w14:paraId="4DE35B0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161</w:t>
            </w:r>
          </w:p>
        </w:tc>
        <w:tc>
          <w:tcPr>
            <w:tcW w:w="1680" w:type="dxa"/>
            <w:noWrap/>
            <w:hideMark/>
          </w:tcPr>
          <w:p w14:paraId="26284B0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2226</w:t>
            </w:r>
          </w:p>
        </w:tc>
        <w:tc>
          <w:tcPr>
            <w:tcW w:w="1395" w:type="dxa"/>
            <w:noWrap/>
            <w:hideMark/>
          </w:tcPr>
          <w:p w14:paraId="72D30E7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3881</w:t>
            </w:r>
          </w:p>
        </w:tc>
        <w:tc>
          <w:tcPr>
            <w:tcW w:w="1305" w:type="dxa"/>
            <w:noWrap/>
            <w:hideMark/>
          </w:tcPr>
          <w:p w14:paraId="25DE59D9"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419</w:t>
            </w:r>
          </w:p>
        </w:tc>
        <w:tc>
          <w:tcPr>
            <w:tcW w:w="1014" w:type="dxa"/>
            <w:noWrap/>
            <w:hideMark/>
          </w:tcPr>
          <w:p w14:paraId="5E29AE4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81</w:t>
            </w:r>
          </w:p>
        </w:tc>
      </w:tr>
      <w:tr w:rsidR="00AA4CD1" w:rsidRPr="00193E20" w14:paraId="0D705E41"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73BED2CA"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No priority group</w:t>
            </w:r>
          </w:p>
        </w:tc>
        <w:tc>
          <w:tcPr>
            <w:tcW w:w="1581" w:type="dxa"/>
            <w:vAlign w:val="bottom"/>
          </w:tcPr>
          <w:p w14:paraId="7AA98F5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108</w:t>
            </w:r>
          </w:p>
        </w:tc>
        <w:tc>
          <w:tcPr>
            <w:tcW w:w="1680" w:type="dxa"/>
            <w:noWrap/>
            <w:hideMark/>
          </w:tcPr>
          <w:p w14:paraId="55EDAD56"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1029</w:t>
            </w:r>
          </w:p>
        </w:tc>
        <w:tc>
          <w:tcPr>
            <w:tcW w:w="1395" w:type="dxa"/>
            <w:noWrap/>
            <w:hideMark/>
          </w:tcPr>
          <w:p w14:paraId="1A1FB24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1262</w:t>
            </w:r>
          </w:p>
        </w:tc>
        <w:tc>
          <w:tcPr>
            <w:tcW w:w="1305" w:type="dxa"/>
            <w:noWrap/>
            <w:hideMark/>
          </w:tcPr>
          <w:p w14:paraId="4D0644AC"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179</w:t>
            </w:r>
          </w:p>
        </w:tc>
        <w:tc>
          <w:tcPr>
            <w:tcW w:w="1014" w:type="dxa"/>
            <w:noWrap/>
            <w:hideMark/>
          </w:tcPr>
          <w:p w14:paraId="04856B41"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53</w:t>
            </w:r>
          </w:p>
        </w:tc>
      </w:tr>
      <w:tr w:rsidR="00AA4CD1" w:rsidRPr="00193E20" w14:paraId="453CD2F7"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2ADC9B96"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LGBTQI+</w:t>
            </w:r>
          </w:p>
        </w:tc>
        <w:tc>
          <w:tcPr>
            <w:tcW w:w="1581" w:type="dxa"/>
            <w:vAlign w:val="bottom"/>
          </w:tcPr>
          <w:p w14:paraId="6C49974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2</w:t>
            </w:r>
          </w:p>
        </w:tc>
        <w:tc>
          <w:tcPr>
            <w:tcW w:w="1680" w:type="dxa"/>
            <w:noWrap/>
            <w:hideMark/>
          </w:tcPr>
          <w:p w14:paraId="5E3CFA5F"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25</w:t>
            </w:r>
          </w:p>
        </w:tc>
        <w:tc>
          <w:tcPr>
            <w:tcW w:w="1395" w:type="dxa"/>
            <w:noWrap/>
            <w:hideMark/>
          </w:tcPr>
          <w:p w14:paraId="645DF34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23</w:t>
            </w:r>
          </w:p>
        </w:tc>
        <w:tc>
          <w:tcPr>
            <w:tcW w:w="1305" w:type="dxa"/>
            <w:noWrap/>
            <w:hideMark/>
          </w:tcPr>
          <w:p w14:paraId="034B437D"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w:t>
            </w:r>
          </w:p>
        </w:tc>
        <w:tc>
          <w:tcPr>
            <w:tcW w:w="1014" w:type="dxa"/>
            <w:noWrap/>
            <w:hideMark/>
          </w:tcPr>
          <w:p w14:paraId="7968D19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5</w:t>
            </w:r>
          </w:p>
        </w:tc>
      </w:tr>
      <w:tr w:rsidR="00AA4CD1" w:rsidRPr="00193E20" w14:paraId="6667D817"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49762120"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Mental health</w:t>
            </w:r>
          </w:p>
        </w:tc>
        <w:tc>
          <w:tcPr>
            <w:tcW w:w="1581" w:type="dxa"/>
            <w:vAlign w:val="bottom"/>
          </w:tcPr>
          <w:p w14:paraId="53E1A8D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166</w:t>
            </w:r>
          </w:p>
        </w:tc>
        <w:tc>
          <w:tcPr>
            <w:tcW w:w="1680" w:type="dxa"/>
            <w:noWrap/>
            <w:hideMark/>
          </w:tcPr>
          <w:p w14:paraId="1316D5E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2176</w:t>
            </w:r>
          </w:p>
        </w:tc>
        <w:tc>
          <w:tcPr>
            <w:tcW w:w="1395" w:type="dxa"/>
            <w:noWrap/>
            <w:hideMark/>
          </w:tcPr>
          <w:p w14:paraId="6E192003"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3862</w:t>
            </w:r>
          </w:p>
        </w:tc>
        <w:tc>
          <w:tcPr>
            <w:tcW w:w="1305" w:type="dxa"/>
            <w:noWrap/>
            <w:hideMark/>
          </w:tcPr>
          <w:p w14:paraId="54EE0129"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419</w:t>
            </w:r>
          </w:p>
        </w:tc>
        <w:tc>
          <w:tcPr>
            <w:tcW w:w="1014" w:type="dxa"/>
            <w:noWrap/>
            <w:hideMark/>
          </w:tcPr>
          <w:p w14:paraId="49AF554A"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104</w:t>
            </w:r>
          </w:p>
        </w:tc>
      </w:tr>
      <w:tr w:rsidR="00AA4CD1" w:rsidRPr="00193E20" w14:paraId="33E0E332"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38D9CCE3"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Family violence victim/survivor</w:t>
            </w:r>
          </w:p>
        </w:tc>
        <w:tc>
          <w:tcPr>
            <w:tcW w:w="1581" w:type="dxa"/>
            <w:vAlign w:val="bottom"/>
          </w:tcPr>
          <w:p w14:paraId="1695F4D6"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169</w:t>
            </w:r>
          </w:p>
        </w:tc>
        <w:tc>
          <w:tcPr>
            <w:tcW w:w="1680" w:type="dxa"/>
            <w:noWrap/>
            <w:hideMark/>
          </w:tcPr>
          <w:p w14:paraId="11DE7D74"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2044</w:t>
            </w:r>
          </w:p>
        </w:tc>
        <w:tc>
          <w:tcPr>
            <w:tcW w:w="1395" w:type="dxa"/>
            <w:noWrap/>
            <w:hideMark/>
          </w:tcPr>
          <w:p w14:paraId="1F7F78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3561</w:t>
            </w:r>
          </w:p>
        </w:tc>
        <w:tc>
          <w:tcPr>
            <w:tcW w:w="1305" w:type="dxa"/>
            <w:noWrap/>
            <w:hideMark/>
          </w:tcPr>
          <w:p w14:paraId="782F3052"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406</w:t>
            </w:r>
          </w:p>
        </w:tc>
        <w:tc>
          <w:tcPr>
            <w:tcW w:w="1014" w:type="dxa"/>
            <w:noWrap/>
            <w:hideMark/>
          </w:tcPr>
          <w:p w14:paraId="455DA07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100</w:t>
            </w:r>
          </w:p>
        </w:tc>
      </w:tr>
      <w:tr w:rsidR="00AA4CD1" w:rsidRPr="00193E20" w14:paraId="30A00DB2" w14:textId="77777777" w:rsidTr="447BD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5578CE54"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Family violence perpetrator</w:t>
            </w:r>
          </w:p>
        </w:tc>
        <w:tc>
          <w:tcPr>
            <w:tcW w:w="1581" w:type="dxa"/>
            <w:vAlign w:val="bottom"/>
          </w:tcPr>
          <w:p w14:paraId="16904C34"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61</w:t>
            </w:r>
          </w:p>
        </w:tc>
        <w:tc>
          <w:tcPr>
            <w:tcW w:w="1680" w:type="dxa"/>
            <w:noWrap/>
            <w:hideMark/>
          </w:tcPr>
          <w:p w14:paraId="38C818A5"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607</w:t>
            </w:r>
          </w:p>
        </w:tc>
        <w:tc>
          <w:tcPr>
            <w:tcW w:w="1395" w:type="dxa"/>
            <w:noWrap/>
            <w:hideMark/>
          </w:tcPr>
          <w:p w14:paraId="6F663CCB"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1615</w:t>
            </w:r>
          </w:p>
        </w:tc>
        <w:tc>
          <w:tcPr>
            <w:tcW w:w="1305" w:type="dxa"/>
            <w:noWrap/>
            <w:hideMark/>
          </w:tcPr>
          <w:p w14:paraId="40372332"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189</w:t>
            </w:r>
          </w:p>
        </w:tc>
        <w:tc>
          <w:tcPr>
            <w:tcW w:w="1014" w:type="dxa"/>
            <w:noWrap/>
            <w:hideMark/>
          </w:tcPr>
          <w:p w14:paraId="1E4DFAED" w14:textId="77777777" w:rsidR="00AA4CD1" w:rsidRPr="00193E20" w:rsidRDefault="00AA4CD1" w:rsidP="002850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42</w:t>
            </w:r>
          </w:p>
        </w:tc>
      </w:tr>
      <w:tr w:rsidR="00AA4CD1" w:rsidRPr="00193E20" w14:paraId="2EE37A3D" w14:textId="77777777" w:rsidTr="447BD366">
        <w:trPr>
          <w:trHeight w:val="300"/>
        </w:trPr>
        <w:tc>
          <w:tcPr>
            <w:cnfStyle w:val="001000000000" w:firstRow="0" w:lastRow="0" w:firstColumn="1" w:lastColumn="0" w:oddVBand="0" w:evenVBand="0" w:oddHBand="0" w:evenHBand="0" w:firstRowFirstColumn="0" w:firstRowLastColumn="0" w:lastRowFirstColumn="0" w:lastRowLastColumn="0"/>
            <w:tcW w:w="2805" w:type="dxa"/>
            <w:noWrap/>
            <w:hideMark/>
          </w:tcPr>
          <w:p w14:paraId="073A36F7" w14:textId="77777777" w:rsidR="00AA4CD1" w:rsidRPr="00193E20" w:rsidRDefault="00AA4CD1" w:rsidP="00285046">
            <w:pPr>
              <w:spacing w:after="0" w:line="240" w:lineRule="auto"/>
              <w:rPr>
                <w:rFonts w:ascii="Calibri" w:eastAsia="Times New Roman" w:hAnsi="Calibri" w:cs="Calibri"/>
                <w:color w:val="000000"/>
              </w:rPr>
            </w:pPr>
            <w:r w:rsidRPr="00193E20">
              <w:rPr>
                <w:rFonts w:ascii="Calibri" w:eastAsia="Times New Roman" w:hAnsi="Calibri" w:cs="Calibri"/>
                <w:color w:val="000000"/>
              </w:rPr>
              <w:t>Alcohol and other drugs</w:t>
            </w:r>
          </w:p>
        </w:tc>
        <w:tc>
          <w:tcPr>
            <w:tcW w:w="1581" w:type="dxa"/>
            <w:vAlign w:val="bottom"/>
          </w:tcPr>
          <w:p w14:paraId="5F5B5847"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hAnsi="Calibri" w:cs="Calibri"/>
                <w:color w:val="000000"/>
                <w:szCs w:val="22"/>
              </w:rPr>
              <w:t>40</w:t>
            </w:r>
          </w:p>
        </w:tc>
        <w:tc>
          <w:tcPr>
            <w:tcW w:w="1680" w:type="dxa"/>
            <w:noWrap/>
            <w:hideMark/>
          </w:tcPr>
          <w:p w14:paraId="4E567E9F"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314</w:t>
            </w:r>
          </w:p>
        </w:tc>
        <w:tc>
          <w:tcPr>
            <w:tcW w:w="1395" w:type="dxa"/>
            <w:noWrap/>
            <w:hideMark/>
          </w:tcPr>
          <w:p w14:paraId="67448A01"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1392</w:t>
            </w:r>
          </w:p>
        </w:tc>
        <w:tc>
          <w:tcPr>
            <w:tcW w:w="1305" w:type="dxa"/>
            <w:noWrap/>
            <w:hideMark/>
          </w:tcPr>
          <w:p w14:paraId="4B6F25F3"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89</w:t>
            </w:r>
          </w:p>
        </w:tc>
        <w:tc>
          <w:tcPr>
            <w:tcW w:w="1014" w:type="dxa"/>
            <w:noWrap/>
            <w:hideMark/>
          </w:tcPr>
          <w:p w14:paraId="020FB01A" w14:textId="77777777" w:rsidR="00AA4CD1" w:rsidRPr="00193E20" w:rsidRDefault="00AA4CD1" w:rsidP="002850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93E20">
              <w:rPr>
                <w:rFonts w:ascii="Calibri" w:eastAsia="Times New Roman" w:hAnsi="Calibri" w:cs="Calibri"/>
                <w:color w:val="000000"/>
              </w:rPr>
              <w:t>14</w:t>
            </w:r>
          </w:p>
        </w:tc>
      </w:tr>
    </w:tbl>
    <w:p w14:paraId="67D530C1" w14:textId="19C83FFC" w:rsidR="00AA4CD1" w:rsidRPr="00212901" w:rsidRDefault="00AA4CD1" w:rsidP="00AA4CD1">
      <w:pPr>
        <w:pStyle w:val="Caption"/>
      </w:pPr>
      <w:bookmarkStart w:id="761" w:name="_Ref72668681"/>
      <w:bookmarkStart w:id="762" w:name="_Toc81142288"/>
      <w:bookmarkStart w:id="763" w:name="_Toc81632808"/>
      <w:r w:rsidRPr="00193E20">
        <w:t xml:space="preserve">Table </w:t>
      </w:r>
      <w:r>
        <w:fldChar w:fldCharType="begin"/>
      </w:r>
      <w:r>
        <w:instrText>SEQ Table \* ARABIC</w:instrText>
      </w:r>
      <w:r>
        <w:fldChar w:fldCharType="separate"/>
      </w:r>
      <w:r w:rsidR="00CC2802">
        <w:rPr>
          <w:noProof/>
        </w:rPr>
        <w:t>17</w:t>
      </w:r>
      <w:r>
        <w:fldChar w:fldCharType="end"/>
      </w:r>
      <w:r w:rsidRPr="00193E20">
        <w:t xml:space="preserve"> - Types of services provided by identity or experience</w:t>
      </w:r>
      <w:bookmarkEnd w:id="761"/>
      <w:bookmarkEnd w:id="762"/>
      <w:bookmarkEnd w:id="763"/>
    </w:p>
    <w:p w14:paraId="78BC4E9A" w14:textId="77777777" w:rsidR="00AA4CD1" w:rsidRPr="00193E20" w:rsidRDefault="00AA4CD1" w:rsidP="001D713F">
      <w:pPr>
        <w:pStyle w:val="Appendixheading2"/>
      </w:pPr>
      <w:bookmarkStart w:id="764" w:name="_Toc81142307"/>
      <w:bookmarkStart w:id="765" w:name="_Toc81632827"/>
      <w:r w:rsidRPr="00193E20">
        <w:t>Activity 4: Direct advocacy with clients</w:t>
      </w:r>
      <w:bookmarkEnd w:id="764"/>
      <w:bookmarkEnd w:id="765"/>
    </w:p>
    <w:p w14:paraId="6B2058C3" w14:textId="77777777" w:rsidR="00AA4CD1" w:rsidRPr="00343849" w:rsidRDefault="00AA4CD1" w:rsidP="00691D96">
      <w:pPr>
        <w:rPr>
          <w:rStyle w:val="Strong"/>
        </w:rPr>
      </w:pPr>
      <w:r w:rsidRPr="00193E20">
        <w:rPr>
          <w:rStyle w:val="Strong"/>
        </w:rPr>
        <w:t>Output 4.1: Determining client’s position and goals</w:t>
      </w:r>
    </w:p>
    <w:p w14:paraId="52FA238E" w14:textId="77777777" w:rsidR="00AA4CD1" w:rsidRPr="00193E20" w:rsidRDefault="00AA4CD1" w:rsidP="00691D96">
      <w:pPr>
        <w:rPr>
          <w:rStyle w:val="IntenseEmphasis"/>
        </w:rPr>
      </w:pPr>
      <w:r w:rsidRPr="00193E20">
        <w:rPr>
          <w:rStyle w:val="IntenseEmphasis"/>
        </w:rPr>
        <w:t>Recording of any required communication with CP workers or other services</w:t>
      </w:r>
    </w:p>
    <w:p w14:paraId="6132DC05" w14:textId="0EC9955D" w:rsidR="00AA4CD1" w:rsidRPr="00193E20" w:rsidRDefault="00AA4CD1" w:rsidP="00AA4CD1">
      <w:r w:rsidRPr="00193E20">
        <w:t>Communication with other services is documented in the IFAS client files. It is not possible to determine which client goals were achieved with direct advocacy, as opposed to other service types, but as detailed above</w:t>
      </w:r>
      <w:r w:rsidR="00E02828" w:rsidRPr="00193E20">
        <w:t xml:space="preserve"> at </w:t>
      </w:r>
      <w:r w:rsidR="00E02828" w:rsidRPr="00212901">
        <w:fldChar w:fldCharType="begin"/>
      </w:r>
      <w:r w:rsidR="00E02828" w:rsidRPr="00193E20">
        <w:instrText xml:space="preserve"> REF _Ref72686793 \r \h </w:instrText>
      </w:r>
      <w:r w:rsidR="00E02828" w:rsidRPr="00212901">
        <w:fldChar w:fldCharType="separate"/>
      </w:r>
      <w:r w:rsidR="00CC2802">
        <w:t>3.3</w:t>
      </w:r>
      <w:r w:rsidR="00E02828" w:rsidRPr="00212901">
        <w:fldChar w:fldCharType="end"/>
      </w:r>
      <w:r w:rsidRPr="00193E20">
        <w:t xml:space="preserve">, direct advocacy was highly valued by clients. </w:t>
      </w:r>
    </w:p>
    <w:p w14:paraId="772F990F" w14:textId="77777777" w:rsidR="00AA4CD1" w:rsidRPr="00193E20" w:rsidRDefault="00AA4CD1" w:rsidP="00691D96">
      <w:pPr>
        <w:rPr>
          <w:rStyle w:val="IntenseEmphasis"/>
        </w:rPr>
      </w:pPr>
      <w:r w:rsidRPr="00193E20">
        <w:rPr>
          <w:rStyle w:val="IntenseEmphasis"/>
        </w:rPr>
        <w:t>Types of issues raised</w:t>
      </w:r>
    </w:p>
    <w:p w14:paraId="780FCE34" w14:textId="1B734BBF" w:rsidR="00AA4CD1" w:rsidRPr="00212901" w:rsidRDefault="00AA4CD1" w:rsidP="00AA4CD1">
      <w:r w:rsidRPr="00193E20">
        <w:t xml:space="preserve">Refer to </w:t>
      </w:r>
      <w:r w:rsidRPr="00212901">
        <w:fldChar w:fldCharType="begin"/>
      </w:r>
      <w:r w:rsidRPr="00193E20">
        <w:instrText xml:space="preserve"> REF _Ref72668681 \h </w:instrText>
      </w:r>
      <w:r w:rsidRPr="00212901">
        <w:fldChar w:fldCharType="separate"/>
      </w:r>
      <w:r w:rsidR="00CC2802" w:rsidRPr="00193E20">
        <w:t xml:space="preserve">Table </w:t>
      </w:r>
      <w:r w:rsidR="00CC2802">
        <w:rPr>
          <w:noProof/>
        </w:rPr>
        <w:t>17</w:t>
      </w:r>
      <w:r w:rsidR="00CC2802" w:rsidRPr="00193E20">
        <w:t xml:space="preserve"> - Types of services provided by identity or experience</w:t>
      </w:r>
      <w:r w:rsidRPr="00212901">
        <w:fldChar w:fldCharType="end"/>
      </w:r>
      <w:r w:rsidRPr="00193E20">
        <w:t xml:space="preserve">. </w:t>
      </w:r>
    </w:p>
    <w:p w14:paraId="1166A78A" w14:textId="77777777" w:rsidR="00AA4CD1" w:rsidRPr="00193E20" w:rsidRDefault="00AA4CD1" w:rsidP="001D713F">
      <w:pPr>
        <w:pStyle w:val="Appendixheading2"/>
      </w:pPr>
      <w:bookmarkStart w:id="766" w:name="_Toc81142308"/>
      <w:bookmarkStart w:id="767" w:name="_Toc81632828"/>
      <w:r w:rsidRPr="00193E20">
        <w:t>Activity 5: Debrief Meetings</w:t>
      </w:r>
      <w:bookmarkEnd w:id="766"/>
      <w:bookmarkEnd w:id="767"/>
    </w:p>
    <w:p w14:paraId="2A361C58" w14:textId="4133CBA9" w:rsidR="00AA4CD1" w:rsidRPr="00343849" w:rsidRDefault="00AA4CD1" w:rsidP="00691D96">
      <w:pPr>
        <w:rPr>
          <w:rStyle w:val="Strong"/>
        </w:rPr>
      </w:pPr>
      <w:r w:rsidRPr="00193E20">
        <w:rPr>
          <w:rStyle w:val="Strong"/>
        </w:rPr>
        <w:t>Output 5.1: Provision of appropriate information and referrals to support client with next steps</w:t>
      </w:r>
    </w:p>
    <w:p w14:paraId="78EA332F" w14:textId="77777777" w:rsidR="00AA4CD1" w:rsidRPr="00193E20" w:rsidRDefault="00AA4CD1" w:rsidP="00691D96">
      <w:pPr>
        <w:rPr>
          <w:rStyle w:val="IntenseEmphasis"/>
        </w:rPr>
      </w:pPr>
      <w:r w:rsidRPr="00193E20">
        <w:rPr>
          <w:rStyle w:val="IntenseEmphasis"/>
        </w:rPr>
        <w:t>Number of debrief meetings</w:t>
      </w:r>
    </w:p>
    <w:p w14:paraId="4BBA7C66" w14:textId="414D7C30" w:rsidR="00AA4CD1" w:rsidRPr="00193E20" w:rsidRDefault="00AA4CD1" w:rsidP="00AA4CD1">
      <w:r w:rsidRPr="00193E20">
        <w:t xml:space="preserve">Refer to </w:t>
      </w:r>
      <w:r w:rsidRPr="00212901">
        <w:fldChar w:fldCharType="begin"/>
      </w:r>
      <w:r w:rsidRPr="00193E20">
        <w:instrText xml:space="preserve"> REF _Ref72668681 \h </w:instrText>
      </w:r>
      <w:r w:rsidRPr="00212901">
        <w:fldChar w:fldCharType="separate"/>
      </w:r>
      <w:r w:rsidR="00CC2802" w:rsidRPr="00193E20">
        <w:t xml:space="preserve">Table </w:t>
      </w:r>
      <w:r w:rsidR="00CC2802">
        <w:rPr>
          <w:noProof/>
        </w:rPr>
        <w:t>17</w:t>
      </w:r>
      <w:r w:rsidR="00CC2802" w:rsidRPr="00193E20">
        <w:t xml:space="preserve"> - Types of services provided by identity or experience</w:t>
      </w:r>
      <w:r w:rsidRPr="00212901">
        <w:fldChar w:fldCharType="end"/>
      </w:r>
      <w:r w:rsidR="00D4610D">
        <w:t>.</w:t>
      </w:r>
    </w:p>
    <w:p w14:paraId="4C43254D" w14:textId="77777777" w:rsidR="00AA4CD1" w:rsidRPr="00193E20" w:rsidRDefault="00AA4CD1" w:rsidP="00691D96">
      <w:pPr>
        <w:rPr>
          <w:rStyle w:val="IntenseEmphasis"/>
        </w:rPr>
      </w:pPr>
      <w:r w:rsidRPr="00193E20">
        <w:rPr>
          <w:rStyle w:val="IntenseEmphasis"/>
        </w:rPr>
        <w:t>Documentation of client outcomes</w:t>
      </w:r>
    </w:p>
    <w:p w14:paraId="46FAE96B" w14:textId="68303E4D" w:rsidR="00AA4CD1" w:rsidRPr="00193E20" w:rsidRDefault="00AA4CD1" w:rsidP="00AA4CD1">
      <w:r w:rsidRPr="00193E20">
        <w:t>Client outcomes are documented in the IFAS client files. Communication with other services is documented in the IFAS client files. It is not possible to determine which client goals were achieved with debrief meetings, as opposed to other service types, but as detailed above</w:t>
      </w:r>
      <w:r w:rsidR="00E02828" w:rsidRPr="00193E20">
        <w:t xml:space="preserve"> at </w:t>
      </w:r>
      <w:r w:rsidR="00E02828" w:rsidRPr="00212901">
        <w:fldChar w:fldCharType="begin"/>
      </w:r>
      <w:r w:rsidR="00E02828" w:rsidRPr="00193E20">
        <w:instrText xml:space="preserve"> REF _Ref72686780 \r \h </w:instrText>
      </w:r>
      <w:r w:rsidR="00E02828" w:rsidRPr="00212901">
        <w:fldChar w:fldCharType="separate"/>
      </w:r>
      <w:r w:rsidR="00CC2802">
        <w:t>3.3.4</w:t>
      </w:r>
      <w:r w:rsidR="00E02828" w:rsidRPr="00212901">
        <w:fldChar w:fldCharType="end"/>
      </w:r>
      <w:r w:rsidRPr="00193E20">
        <w:t xml:space="preserve">, this opportunity to debrief was highly valued by clients. </w:t>
      </w:r>
    </w:p>
    <w:p w14:paraId="22D97DAC" w14:textId="77777777" w:rsidR="00AA4CD1" w:rsidRPr="00193E20" w:rsidRDefault="00AA4CD1" w:rsidP="00691D96">
      <w:pPr>
        <w:rPr>
          <w:rStyle w:val="IntenseEmphasis"/>
        </w:rPr>
      </w:pPr>
      <w:r w:rsidRPr="00193E20">
        <w:rPr>
          <w:rStyle w:val="IntenseEmphasis"/>
        </w:rPr>
        <w:t>Types of information provided to clients</w:t>
      </w:r>
    </w:p>
    <w:p w14:paraId="0CB6F41F" w14:textId="77777777" w:rsidR="00AA4CD1" w:rsidRPr="00193E20" w:rsidRDefault="00AA4CD1" w:rsidP="00AA4CD1">
      <w:r w:rsidRPr="00193E20">
        <w:t>The type of information provided to clients is documented in the IFAS client files and varies according to the nature of the debrief.</w:t>
      </w:r>
    </w:p>
    <w:p w14:paraId="61C00B6C" w14:textId="77777777" w:rsidR="00AA4CD1" w:rsidRPr="00193E20" w:rsidRDefault="00AA4CD1" w:rsidP="00691D96">
      <w:pPr>
        <w:rPr>
          <w:rStyle w:val="IntenseEmphasis"/>
        </w:rPr>
      </w:pPr>
      <w:r w:rsidRPr="00193E20">
        <w:rPr>
          <w:rStyle w:val="IntenseEmphasis"/>
        </w:rPr>
        <w:t>Provision of warm/active referrals to clients (by destination)</w:t>
      </w:r>
    </w:p>
    <w:p w14:paraId="1F8316FD" w14:textId="576793FB" w:rsidR="00AA4CD1" w:rsidRPr="00212901" w:rsidRDefault="00AA4CD1" w:rsidP="00AA4CD1">
      <w:r w:rsidRPr="00193E20">
        <w:t xml:space="preserve">See </w:t>
      </w:r>
      <w:r w:rsidRPr="00212901">
        <w:fldChar w:fldCharType="begin"/>
      </w:r>
      <w:r w:rsidRPr="00193E20">
        <w:instrText xml:space="preserve"> REF _Ref72680612 \h </w:instrText>
      </w:r>
      <w:r w:rsidRPr="00212901">
        <w:fldChar w:fldCharType="separate"/>
      </w:r>
      <w:r w:rsidR="00CC2802" w:rsidRPr="00193E20">
        <w:t xml:space="preserve">Table </w:t>
      </w:r>
      <w:r w:rsidR="00CC2802">
        <w:rPr>
          <w:noProof/>
        </w:rPr>
        <w:t>14</w:t>
      </w:r>
      <w:r w:rsidR="00CC2802" w:rsidRPr="00193E20">
        <w:t xml:space="preserve"> - </w:t>
      </w:r>
      <w:r w:rsidR="00CC2802" w:rsidRPr="00212901">
        <w:t>Total no. of referrals out</w:t>
      </w:r>
      <w:r w:rsidRPr="00212901">
        <w:fldChar w:fldCharType="end"/>
      </w:r>
      <w:r w:rsidRPr="00193E20">
        <w:t xml:space="preserve"> and </w:t>
      </w:r>
      <w:r w:rsidRPr="00212901">
        <w:fldChar w:fldCharType="begin"/>
      </w:r>
      <w:r w:rsidRPr="00193E20">
        <w:instrText xml:space="preserve"> REF _Ref72680599 \h </w:instrText>
      </w:r>
      <w:r w:rsidRPr="00212901">
        <w:fldChar w:fldCharType="separate"/>
      </w:r>
      <w:r w:rsidR="00CC2802" w:rsidRPr="00212901">
        <w:t xml:space="preserve">Figure </w:t>
      </w:r>
      <w:r w:rsidR="00CC2802">
        <w:rPr>
          <w:noProof/>
        </w:rPr>
        <w:t>26</w:t>
      </w:r>
      <w:r w:rsidR="00CC2802" w:rsidRPr="00193E20">
        <w:t xml:space="preserve"> - Referral pathways</w:t>
      </w:r>
      <w:r w:rsidRPr="00212901">
        <w:fldChar w:fldCharType="end"/>
      </w:r>
      <w:r w:rsidRPr="00193E20">
        <w:t xml:space="preserve"> above. </w:t>
      </w:r>
    </w:p>
    <w:p w14:paraId="031598D8" w14:textId="77777777" w:rsidR="00AA4CD1" w:rsidRPr="00193E20" w:rsidRDefault="00AA4CD1" w:rsidP="001D713F">
      <w:pPr>
        <w:pStyle w:val="Appendixheading2"/>
      </w:pPr>
      <w:bookmarkStart w:id="768" w:name="_Toc81142309"/>
      <w:bookmarkStart w:id="769" w:name="_Toc81632829"/>
      <w:r w:rsidRPr="00193E20">
        <w:t>Activity 6: Systemic Advocacy</w:t>
      </w:r>
      <w:bookmarkEnd w:id="768"/>
      <w:bookmarkEnd w:id="769"/>
    </w:p>
    <w:p w14:paraId="6E953B08" w14:textId="77777777" w:rsidR="00AA4CD1" w:rsidRPr="00343849" w:rsidRDefault="00AA4CD1" w:rsidP="00691D96">
      <w:pPr>
        <w:rPr>
          <w:rStyle w:val="Strong"/>
        </w:rPr>
      </w:pPr>
      <w:r w:rsidRPr="00193E20">
        <w:rPr>
          <w:rStyle w:val="Strong"/>
        </w:rPr>
        <w:t>Output 6.1: Identification of prevalent issues facing clients</w:t>
      </w:r>
    </w:p>
    <w:p w14:paraId="6E069452" w14:textId="77777777" w:rsidR="00AA4CD1" w:rsidRPr="00193E20" w:rsidRDefault="00AA4CD1" w:rsidP="00691D96">
      <w:pPr>
        <w:rPr>
          <w:rStyle w:val="IntenseEmphasis"/>
        </w:rPr>
      </w:pPr>
      <w:r w:rsidRPr="00193E20">
        <w:rPr>
          <w:rStyle w:val="IntenseEmphasis"/>
        </w:rPr>
        <w:t>Development of IFAS case study bank</w:t>
      </w:r>
    </w:p>
    <w:p w14:paraId="0D750CA5" w14:textId="38EDFD75" w:rsidR="00AA4CD1" w:rsidRPr="00193E20" w:rsidRDefault="00AA4CD1" w:rsidP="00AA4CD1">
      <w:r w:rsidRPr="00193E20">
        <w:t>The IFAS case study bank has been developed and maintained. This data was used in the midterm review but was not reanalysed during the final evaluation. To March 2021, IFAS advocates have documented 64</w:t>
      </w:r>
      <w:r w:rsidR="00D4610D">
        <w:t>,</w:t>
      </w:r>
      <w:r w:rsidRPr="00D4610D">
        <w:t xml:space="preserve">781 words in the case bank. </w:t>
      </w:r>
    </w:p>
    <w:p w14:paraId="5E72DD59" w14:textId="77777777" w:rsidR="00AA4CD1" w:rsidRPr="00193E20" w:rsidRDefault="00AA4CD1" w:rsidP="00691D96">
      <w:pPr>
        <w:rPr>
          <w:rStyle w:val="IntenseEmphasis"/>
        </w:rPr>
      </w:pPr>
      <w:r w:rsidRPr="00193E20">
        <w:rPr>
          <w:rStyle w:val="IntenseEmphasis"/>
        </w:rPr>
        <w:t>Number of client case studies documented</w:t>
      </w:r>
    </w:p>
    <w:p w14:paraId="77A27D24" w14:textId="77777777" w:rsidR="00AA4CD1" w:rsidRPr="00193E20" w:rsidRDefault="00AA4CD1" w:rsidP="00AA4CD1">
      <w:r w:rsidRPr="00193E20">
        <w:t>52 case studies have been documented.</w:t>
      </w:r>
    </w:p>
    <w:p w14:paraId="2FA7B7CE" w14:textId="77777777" w:rsidR="00AA4CD1" w:rsidRPr="00193E20" w:rsidRDefault="00AA4CD1" w:rsidP="00691D96">
      <w:pPr>
        <w:rPr>
          <w:rStyle w:val="IntenseEmphasis"/>
        </w:rPr>
      </w:pPr>
      <w:r w:rsidRPr="00193E20">
        <w:rPr>
          <w:rStyle w:val="IntenseEmphasis"/>
        </w:rPr>
        <w:t>Identification of primary systemic issues</w:t>
      </w:r>
    </w:p>
    <w:p w14:paraId="504318B3" w14:textId="77777777" w:rsidR="00AA4CD1" w:rsidRPr="00193E20" w:rsidRDefault="00AA4CD1" w:rsidP="00AA4CD1">
      <w:r w:rsidRPr="00193E20">
        <w:t>The IFAS team are well aware of the primary systemic issues and were all able to speak with authority about shifts in the sector, particularly during COVID-19 restrictions. These are communicated to the IFAS manager.</w:t>
      </w:r>
    </w:p>
    <w:p w14:paraId="39177414" w14:textId="77777777" w:rsidR="00AA4CD1" w:rsidRPr="00193E20" w:rsidRDefault="00AA4CD1" w:rsidP="00691D96">
      <w:pPr>
        <w:rPr>
          <w:rStyle w:val="IntenseEmphasis"/>
        </w:rPr>
      </w:pPr>
      <w:r w:rsidRPr="00193E20">
        <w:rPr>
          <w:rStyle w:val="IntenseEmphasis"/>
        </w:rPr>
        <w:t>Number of issues escalated to Manager for systemic advocacy</w:t>
      </w:r>
    </w:p>
    <w:p w14:paraId="53CCF011" w14:textId="77777777" w:rsidR="00AA4CD1" w:rsidRPr="00193E20" w:rsidRDefault="00AA4CD1" w:rsidP="00AA4CD1">
      <w:r w:rsidRPr="00193E20">
        <w:t>There are approximately 25 issues documented in the systemic advocacy log. This is likely an underreporting but is the best available data.</w:t>
      </w:r>
    </w:p>
    <w:p w14:paraId="78229CFB" w14:textId="77777777" w:rsidR="00AA4CD1" w:rsidRPr="00193E20" w:rsidRDefault="00AA4CD1" w:rsidP="00691D96">
      <w:pPr>
        <w:rPr>
          <w:rStyle w:val="Strong"/>
        </w:rPr>
      </w:pPr>
      <w:r w:rsidRPr="00193E20">
        <w:rPr>
          <w:rStyle w:val="Strong"/>
        </w:rPr>
        <w:t>Output 6.2: Actively engaging with relevant bodies to raise awareness of issues</w:t>
      </w:r>
    </w:p>
    <w:p w14:paraId="62ED3D19" w14:textId="77777777" w:rsidR="00AA4CD1" w:rsidRPr="00193E20" w:rsidRDefault="00AA4CD1" w:rsidP="00691D96">
      <w:pPr>
        <w:rPr>
          <w:rStyle w:val="IntenseEmphasis"/>
        </w:rPr>
      </w:pPr>
      <w:r w:rsidRPr="00193E20">
        <w:rPr>
          <w:rStyle w:val="IntenseEmphasis"/>
        </w:rPr>
        <w:t>Number of proactive submissions to relevant bodies (by how – IFAS/CP Program - and where)</w:t>
      </w:r>
    </w:p>
    <w:p w14:paraId="424DC1EC" w14:textId="4E792DCB" w:rsidR="00AA4CD1" w:rsidRPr="00193E20" w:rsidRDefault="00AA4CD1" w:rsidP="00AA4CD1">
      <w:r w:rsidRPr="00193E20">
        <w:t xml:space="preserve">IFAS has input into the Royal Commission into Victoria’s Mental Health System in 2019-21 and the Productivity Commission </w:t>
      </w:r>
      <w:r w:rsidR="7E4BF7BD" w:rsidRPr="00193E20">
        <w:t>I</w:t>
      </w:r>
      <w:r w:rsidR="7983A6D6" w:rsidRPr="00193E20">
        <w:t>nquiry</w:t>
      </w:r>
      <w:r w:rsidRPr="00193E20">
        <w:t xml:space="preserve"> into </w:t>
      </w:r>
      <w:r w:rsidR="53681AFB" w:rsidRPr="00193E20">
        <w:t>M</w:t>
      </w:r>
      <w:r w:rsidR="7983A6D6" w:rsidRPr="00193E20">
        <w:t>ental</w:t>
      </w:r>
      <w:r w:rsidRPr="00193E20">
        <w:t xml:space="preserve"> </w:t>
      </w:r>
      <w:r w:rsidR="1DF2E9A4" w:rsidRPr="00193E20">
        <w:t>H</w:t>
      </w:r>
      <w:r w:rsidR="7983A6D6" w:rsidRPr="00193E20">
        <w:t>ealth</w:t>
      </w:r>
      <w:r w:rsidRPr="00193E20">
        <w:t xml:space="preserve"> in 2018-20.</w:t>
      </w:r>
      <w:r w:rsidRPr="00193E20">
        <w:rPr>
          <w:rStyle w:val="FootnoteReference"/>
        </w:rPr>
        <w:footnoteReference w:id="91"/>
      </w:r>
    </w:p>
    <w:p w14:paraId="3C154C68" w14:textId="77777777" w:rsidR="00AA4CD1" w:rsidRPr="00193E20" w:rsidRDefault="00AA4CD1" w:rsidP="00691D96">
      <w:pPr>
        <w:rPr>
          <w:rStyle w:val="IntenseEmphasis"/>
        </w:rPr>
      </w:pPr>
      <w:r w:rsidRPr="00193E20">
        <w:rPr>
          <w:rStyle w:val="IntenseEmphasis"/>
        </w:rPr>
        <w:t>Number of invited submissions to relevant bodies (by how – IFAS/CP Program - and where)</w:t>
      </w:r>
    </w:p>
    <w:p w14:paraId="18210B2C" w14:textId="77777777" w:rsidR="00AA4CD1" w:rsidRPr="00193E20" w:rsidRDefault="00AA4CD1" w:rsidP="00AA4CD1">
      <w:r w:rsidRPr="00193E20">
        <w:t>None documented.</w:t>
      </w:r>
    </w:p>
    <w:p w14:paraId="46B66536" w14:textId="77777777" w:rsidR="00AA4CD1" w:rsidRPr="00193E20" w:rsidRDefault="00AA4CD1" w:rsidP="00691D96">
      <w:pPr>
        <w:rPr>
          <w:rStyle w:val="IntenseEmphasis"/>
        </w:rPr>
      </w:pPr>
      <w:r w:rsidRPr="00193E20">
        <w:rPr>
          <w:rStyle w:val="IntenseEmphasis"/>
        </w:rPr>
        <w:t>Number of proactive presentations at relevant forums (and where)</w:t>
      </w:r>
    </w:p>
    <w:p w14:paraId="5E55945E" w14:textId="77777777" w:rsidR="00AA4CD1" w:rsidRPr="00193E20" w:rsidRDefault="00AA4CD1" w:rsidP="00AA4CD1">
      <w:r w:rsidRPr="00193E20">
        <w:t>IFAS have conducted 34 documented presentations or promotional contacts in the six months to March 2021, in addition to fortnightly or monthly meetings with each service.</w:t>
      </w:r>
    </w:p>
    <w:p w14:paraId="1429CC7E" w14:textId="77777777" w:rsidR="00AA4CD1" w:rsidRPr="00193E20" w:rsidRDefault="00AA4CD1" w:rsidP="00AA4CD1">
      <w:r w:rsidRPr="00193E20">
        <w:t>For September 2020 to April 2021:</w:t>
      </w:r>
    </w:p>
    <w:p w14:paraId="4D4DAA0A" w14:textId="77777777" w:rsidR="004C2A92" w:rsidRPr="00193E20" w:rsidRDefault="004C2A92" w:rsidP="00DA624B">
      <w:pPr>
        <w:pStyle w:val="ListParagraph"/>
        <w:numPr>
          <w:ilvl w:val="0"/>
          <w:numId w:val="22"/>
        </w:numPr>
      </w:pPr>
      <w:r w:rsidRPr="00193E20">
        <w:t>DFFH Ballarat – 6</w:t>
      </w:r>
    </w:p>
    <w:p w14:paraId="37812237" w14:textId="77777777" w:rsidR="004C2A92" w:rsidRPr="00193E20" w:rsidRDefault="004C2A92" w:rsidP="00DA624B">
      <w:pPr>
        <w:pStyle w:val="ListParagraph"/>
        <w:numPr>
          <w:ilvl w:val="0"/>
          <w:numId w:val="22"/>
        </w:numPr>
      </w:pPr>
      <w:r w:rsidRPr="00193E20">
        <w:t>BADAC – 7</w:t>
      </w:r>
    </w:p>
    <w:p w14:paraId="700A76FD" w14:textId="77777777" w:rsidR="004C2A92" w:rsidRPr="00193E20" w:rsidRDefault="004C2A92" w:rsidP="00DA624B">
      <w:pPr>
        <w:pStyle w:val="ListParagraph"/>
        <w:numPr>
          <w:ilvl w:val="0"/>
          <w:numId w:val="22"/>
        </w:numPr>
      </w:pPr>
      <w:r w:rsidRPr="00193E20">
        <w:t>DFFH - Preston – 20</w:t>
      </w:r>
    </w:p>
    <w:p w14:paraId="5C83AE09" w14:textId="77777777" w:rsidR="004C2A92" w:rsidRPr="00193E20" w:rsidRDefault="004C2A92" w:rsidP="00DA624B">
      <w:pPr>
        <w:pStyle w:val="ListParagraph"/>
        <w:numPr>
          <w:ilvl w:val="0"/>
          <w:numId w:val="22"/>
        </w:numPr>
      </w:pPr>
      <w:r w:rsidRPr="00193E20">
        <w:t>DFFH – Bendigo – 2</w:t>
      </w:r>
    </w:p>
    <w:p w14:paraId="42B87F4A" w14:textId="77777777" w:rsidR="004C2A92" w:rsidRPr="00193E20" w:rsidRDefault="004C2A92" w:rsidP="00DA624B">
      <w:pPr>
        <w:pStyle w:val="ListParagraph"/>
        <w:numPr>
          <w:ilvl w:val="0"/>
          <w:numId w:val="22"/>
        </w:numPr>
      </w:pPr>
      <w:r w:rsidRPr="00193E20">
        <w:t>DFFH – Central - 2</w:t>
      </w:r>
    </w:p>
    <w:p w14:paraId="3AF80290" w14:textId="77777777" w:rsidR="004C2A92" w:rsidRPr="00193E20" w:rsidRDefault="004C2A92" w:rsidP="00DA624B">
      <w:pPr>
        <w:pStyle w:val="ListParagraph"/>
        <w:numPr>
          <w:ilvl w:val="0"/>
          <w:numId w:val="22"/>
        </w:numPr>
      </w:pPr>
      <w:r w:rsidRPr="00193E20">
        <w:t>BDAC – 3</w:t>
      </w:r>
    </w:p>
    <w:p w14:paraId="57872F7E" w14:textId="77777777" w:rsidR="004C2A92" w:rsidRPr="00193E20" w:rsidRDefault="004C2A92" w:rsidP="00DA624B">
      <w:pPr>
        <w:pStyle w:val="ListParagraph"/>
        <w:numPr>
          <w:ilvl w:val="0"/>
          <w:numId w:val="22"/>
        </w:numPr>
      </w:pPr>
      <w:r w:rsidRPr="00193E20">
        <w:t>VALiD – 2</w:t>
      </w:r>
    </w:p>
    <w:p w14:paraId="7835E52A" w14:textId="77777777" w:rsidR="004C2A92" w:rsidRPr="00193E20" w:rsidRDefault="004C2A92" w:rsidP="00DA624B">
      <w:pPr>
        <w:pStyle w:val="ListParagraph"/>
        <w:numPr>
          <w:ilvl w:val="0"/>
          <w:numId w:val="22"/>
        </w:numPr>
      </w:pPr>
      <w:r w:rsidRPr="00193E20">
        <w:t>FaPMI – 1</w:t>
      </w:r>
    </w:p>
    <w:p w14:paraId="46A567C8" w14:textId="77777777" w:rsidR="004C2A92" w:rsidRPr="00193E20" w:rsidRDefault="004C2A92" w:rsidP="00DA624B">
      <w:pPr>
        <w:pStyle w:val="ListParagraph"/>
        <w:numPr>
          <w:ilvl w:val="0"/>
          <w:numId w:val="22"/>
        </w:numPr>
      </w:pPr>
      <w:r w:rsidRPr="00193E20">
        <w:t>Ballarat Health – 1</w:t>
      </w:r>
    </w:p>
    <w:p w14:paraId="528B304F" w14:textId="77777777" w:rsidR="004C2A92" w:rsidRPr="00193E20" w:rsidRDefault="004C2A92" w:rsidP="00DA624B">
      <w:pPr>
        <w:pStyle w:val="ListParagraph"/>
        <w:numPr>
          <w:ilvl w:val="0"/>
          <w:numId w:val="22"/>
        </w:numPr>
      </w:pPr>
      <w:r w:rsidRPr="00193E20">
        <w:t>Berry Street – 1</w:t>
      </w:r>
    </w:p>
    <w:p w14:paraId="40C91992" w14:textId="77777777" w:rsidR="004C2A92" w:rsidRPr="00193E20" w:rsidRDefault="004C2A92" w:rsidP="00DA624B">
      <w:pPr>
        <w:pStyle w:val="ListParagraph"/>
        <w:numPr>
          <w:ilvl w:val="0"/>
          <w:numId w:val="22"/>
        </w:numPr>
      </w:pPr>
      <w:r w:rsidRPr="00193E20">
        <w:t>Family Services Alliance – 1</w:t>
      </w:r>
    </w:p>
    <w:p w14:paraId="7DE6CBD4" w14:textId="77777777" w:rsidR="004C2A92" w:rsidRPr="00193E20" w:rsidRDefault="004C2A92" w:rsidP="00DA624B">
      <w:pPr>
        <w:pStyle w:val="ListParagraph"/>
        <w:numPr>
          <w:ilvl w:val="0"/>
          <w:numId w:val="22"/>
        </w:numPr>
      </w:pPr>
      <w:r w:rsidRPr="00193E20">
        <w:t>Integrated Family Violence Committee – 1</w:t>
      </w:r>
    </w:p>
    <w:p w14:paraId="1A268365" w14:textId="77777777" w:rsidR="004C2A92" w:rsidRPr="00193E20" w:rsidRDefault="004C2A92" w:rsidP="00DA624B">
      <w:pPr>
        <w:pStyle w:val="ListParagraph"/>
        <w:numPr>
          <w:ilvl w:val="0"/>
          <w:numId w:val="22"/>
        </w:numPr>
      </w:pPr>
      <w:r w:rsidRPr="00193E20">
        <w:t>Orange Door – 2</w:t>
      </w:r>
    </w:p>
    <w:p w14:paraId="67309193" w14:textId="3A23273D" w:rsidR="004C2A92" w:rsidRPr="00193E20" w:rsidRDefault="004C2A92" w:rsidP="00DA624B">
      <w:pPr>
        <w:pStyle w:val="ListParagraph"/>
        <w:numPr>
          <w:ilvl w:val="0"/>
          <w:numId w:val="22"/>
        </w:numPr>
        <w:rPr>
          <w:i/>
          <w:iCs/>
        </w:rPr>
      </w:pPr>
      <w:r w:rsidRPr="00193E20">
        <w:t>Law institute - 1</w:t>
      </w:r>
    </w:p>
    <w:p w14:paraId="1A574F7E" w14:textId="1EF1CA48" w:rsidR="00AA4CD1" w:rsidRPr="00343849" w:rsidRDefault="00AA4CD1" w:rsidP="00691D96">
      <w:pPr>
        <w:rPr>
          <w:rStyle w:val="IntenseEmphasis"/>
        </w:rPr>
      </w:pPr>
      <w:r w:rsidRPr="00193E20">
        <w:rPr>
          <w:rStyle w:val="IntenseEmphasis"/>
        </w:rPr>
        <w:t xml:space="preserve">Number of invited </w:t>
      </w:r>
      <w:r w:rsidR="7983A6D6" w:rsidRPr="00193E20">
        <w:rPr>
          <w:rStyle w:val="IntenseEmphasis"/>
        </w:rPr>
        <w:t>presentation</w:t>
      </w:r>
      <w:r w:rsidR="65E1A71A" w:rsidRPr="00193E20">
        <w:rPr>
          <w:rStyle w:val="IntenseEmphasis"/>
        </w:rPr>
        <w:t>s</w:t>
      </w:r>
      <w:r w:rsidRPr="00193E20">
        <w:rPr>
          <w:rStyle w:val="IntenseEmphasis"/>
        </w:rPr>
        <w:t xml:space="preserve"> at relevant forums (and where)</w:t>
      </w:r>
    </w:p>
    <w:p w14:paraId="22915451" w14:textId="77777777" w:rsidR="00AA4CD1" w:rsidRPr="00193E20" w:rsidRDefault="00AA4CD1" w:rsidP="00AA4CD1">
      <w:r w:rsidRPr="00193E20">
        <w:t xml:space="preserve">No distinction is made in the data between proactive and invited presentations. </w:t>
      </w:r>
    </w:p>
    <w:p w14:paraId="3C5C5C1A" w14:textId="77777777" w:rsidR="00AA4CD1" w:rsidRPr="00193E20" w:rsidRDefault="00AA4CD1" w:rsidP="00691D96">
      <w:pPr>
        <w:rPr>
          <w:rStyle w:val="IntenseEmphasis"/>
        </w:rPr>
      </w:pPr>
      <w:r w:rsidRPr="00193E20">
        <w:rPr>
          <w:rStyle w:val="IntenseEmphasis"/>
        </w:rPr>
        <w:t>Recording of contributions through “other” avenues (and where)</w:t>
      </w:r>
    </w:p>
    <w:p w14:paraId="3E461F85" w14:textId="77777777" w:rsidR="00AA4CD1" w:rsidRPr="00193E20" w:rsidRDefault="00AA4CD1" w:rsidP="00AA4CD1">
      <w:r w:rsidRPr="00193E20">
        <w:t>None documented.</w:t>
      </w:r>
    </w:p>
    <w:p w14:paraId="2334157F" w14:textId="77777777" w:rsidR="00AA4CD1" w:rsidRPr="00193E20" w:rsidRDefault="00AA4CD1" w:rsidP="00691D96">
      <w:pPr>
        <w:rPr>
          <w:rStyle w:val="Strong"/>
        </w:rPr>
      </w:pPr>
      <w:r w:rsidRPr="00193E20">
        <w:rPr>
          <w:rStyle w:val="Strong"/>
        </w:rPr>
        <w:t xml:space="preserve">Output 6.3: Actively engaging with IFAS partners </w:t>
      </w:r>
    </w:p>
    <w:p w14:paraId="20297D5C" w14:textId="77777777" w:rsidR="00AA4CD1" w:rsidRPr="00193E20" w:rsidRDefault="00AA4CD1" w:rsidP="00691D96">
      <w:pPr>
        <w:rPr>
          <w:rStyle w:val="IntenseEmphasis"/>
        </w:rPr>
      </w:pPr>
      <w:r w:rsidRPr="00193E20">
        <w:rPr>
          <w:rStyle w:val="IntenseEmphasis"/>
        </w:rPr>
        <w:t>Number of meetings with service partners to establish and maintain relationships (with whom)</w:t>
      </w:r>
    </w:p>
    <w:p w14:paraId="72BAEC30" w14:textId="21EBA8BE" w:rsidR="00AA4CD1" w:rsidRPr="00193E20" w:rsidRDefault="00AA4CD1" w:rsidP="00AA4CD1">
      <w:r w:rsidRPr="00193E20">
        <w:t xml:space="preserve">The IFAS manager continues to meet regularly with </w:t>
      </w:r>
      <w:r w:rsidR="7983A6D6" w:rsidRPr="00193E20">
        <w:t>stakeholder</w:t>
      </w:r>
      <w:r w:rsidR="1DC477DC" w:rsidRPr="00193E20">
        <w:t>s</w:t>
      </w:r>
      <w:r w:rsidRPr="00193E20">
        <w:t xml:space="preserve"> including </w:t>
      </w:r>
      <w:r w:rsidR="7983A6D6" w:rsidRPr="00193E20">
        <w:t>D</w:t>
      </w:r>
      <w:r w:rsidR="0CB00A82" w:rsidRPr="00193E20">
        <w:t>FFH</w:t>
      </w:r>
      <w:r w:rsidRPr="00193E20">
        <w:t xml:space="preserve"> in all LGAs</w:t>
      </w:r>
      <w:r w:rsidR="1DB2E8A2" w:rsidRPr="00193E20">
        <w:t xml:space="preserve">, </w:t>
      </w:r>
      <w:r w:rsidRPr="00193E20">
        <w:t xml:space="preserve">and </w:t>
      </w:r>
      <w:r w:rsidR="1DB2E8A2" w:rsidRPr="00193E20">
        <w:t>the</w:t>
      </w:r>
      <w:r w:rsidRPr="00193E20">
        <w:t xml:space="preserve"> Aboriginal </w:t>
      </w:r>
      <w:r w:rsidR="6AD1C9E6" w:rsidRPr="00193E20">
        <w:t>Community</w:t>
      </w:r>
      <w:r w:rsidR="7983A6D6" w:rsidRPr="00193E20">
        <w:t xml:space="preserve"> </w:t>
      </w:r>
      <w:r w:rsidRPr="00193E20">
        <w:t xml:space="preserve">Controlled </w:t>
      </w:r>
      <w:r w:rsidR="7E2FC126" w:rsidRPr="00193E20">
        <w:t>services</w:t>
      </w:r>
      <w:r w:rsidR="7983A6D6" w:rsidRPr="00193E20">
        <w:t xml:space="preserve"> </w:t>
      </w:r>
      <w:r w:rsidRPr="00193E20">
        <w:t xml:space="preserve">in Bendigo and </w:t>
      </w:r>
      <w:r w:rsidR="7983A6D6" w:rsidRPr="00193E20">
        <w:t>Ballar</w:t>
      </w:r>
      <w:r w:rsidR="7111AEEA" w:rsidRPr="00193E20">
        <w:t>a</w:t>
      </w:r>
      <w:r w:rsidR="7983A6D6" w:rsidRPr="00193E20">
        <w:t>t.</w:t>
      </w:r>
      <w:r w:rsidRPr="00193E20">
        <w:t xml:space="preserve"> The advocates also attend regular meetings with </w:t>
      </w:r>
      <w:r w:rsidR="7983A6D6" w:rsidRPr="00193E20">
        <w:t>D</w:t>
      </w:r>
      <w:r w:rsidR="72AA962E" w:rsidRPr="00193E20">
        <w:t>FFH</w:t>
      </w:r>
      <w:r w:rsidRPr="00193E20">
        <w:t>, either fortnightly or monthly.</w:t>
      </w:r>
    </w:p>
    <w:p w14:paraId="0803EF5E" w14:textId="77777777" w:rsidR="00AA4CD1" w:rsidRPr="00193E20" w:rsidRDefault="00AA4CD1" w:rsidP="00AA4CD1">
      <w:r w:rsidRPr="00193E20">
        <w:t>Some of these partnerships are working better than others. The relationship with BDAC is much more developed than with VACCA. No up to date data is available to ascertain the quality of relationships with other organisations.</w:t>
      </w:r>
    </w:p>
    <w:p w14:paraId="1A029B6E" w14:textId="77777777" w:rsidR="00AA4CD1" w:rsidRPr="00193E20" w:rsidRDefault="00AA4CD1" w:rsidP="00691D96">
      <w:pPr>
        <w:rPr>
          <w:rStyle w:val="IntenseEmphasis"/>
        </w:rPr>
      </w:pPr>
      <w:r w:rsidRPr="00193E20">
        <w:rPr>
          <w:rStyle w:val="IntenseEmphasis"/>
        </w:rPr>
        <w:t>Documentation of identified areas of support for partners</w:t>
      </w:r>
    </w:p>
    <w:p w14:paraId="40DA0744" w14:textId="77777777" w:rsidR="00EF3C2A" w:rsidRPr="00193E20" w:rsidRDefault="00AA4CD1" w:rsidP="00EF3C2A">
      <w:r w:rsidRPr="00193E20">
        <w:t>None documented.</w:t>
      </w:r>
    </w:p>
    <w:p w14:paraId="467D0840" w14:textId="604B3917" w:rsidR="00AA4CD1" w:rsidRPr="00193E20" w:rsidRDefault="00AA4CD1" w:rsidP="001D713F">
      <w:pPr>
        <w:pStyle w:val="Appendixheading2"/>
      </w:pPr>
      <w:bookmarkStart w:id="770" w:name="_Toc81142310"/>
      <w:bookmarkStart w:id="771" w:name="_Toc81632830"/>
      <w:r w:rsidRPr="00193E20">
        <w:t>Activity 7: Building and maintaining partnerships and relationships</w:t>
      </w:r>
      <w:bookmarkEnd w:id="770"/>
      <w:bookmarkEnd w:id="771"/>
    </w:p>
    <w:p w14:paraId="45B2478E" w14:textId="51186939" w:rsidR="00AA4CD1" w:rsidRPr="00343849" w:rsidRDefault="00AA4CD1" w:rsidP="00691D96">
      <w:pPr>
        <w:rPr>
          <w:rStyle w:val="Strong"/>
        </w:rPr>
      </w:pPr>
      <w:r w:rsidRPr="00193E20">
        <w:rPr>
          <w:rStyle w:val="Strong"/>
        </w:rPr>
        <w:t xml:space="preserve">Output 7.1: Identifying and prioritisation of key stakeholders within the </w:t>
      </w:r>
      <w:r w:rsidR="31B0468D" w:rsidRPr="00193E20">
        <w:rPr>
          <w:rStyle w:val="Strong"/>
        </w:rPr>
        <w:t>child protection</w:t>
      </w:r>
      <w:r w:rsidRPr="00193E20">
        <w:rPr>
          <w:rStyle w:val="Strong"/>
        </w:rPr>
        <w:t xml:space="preserve"> sector </w:t>
      </w:r>
    </w:p>
    <w:p w14:paraId="636FF74A" w14:textId="77777777" w:rsidR="00AA4CD1" w:rsidRPr="00193E20" w:rsidRDefault="00AA4CD1" w:rsidP="00691D96">
      <w:pPr>
        <w:rPr>
          <w:rStyle w:val="IntenseEmphasis"/>
        </w:rPr>
      </w:pPr>
      <w:r w:rsidRPr="00193E20">
        <w:rPr>
          <w:rStyle w:val="IntenseEmphasis"/>
        </w:rPr>
        <w:t>50 clients, including self-referral numbers that originated from DFFH (a third of the 150 client targets) number of accepted incoming referrals from key stakeholders</w:t>
      </w:r>
    </w:p>
    <w:p w14:paraId="596EB084" w14:textId="77777777" w:rsidR="00AA4CD1" w:rsidRPr="00193E20" w:rsidRDefault="00AA4CD1" w:rsidP="00AA4CD1">
      <w:r w:rsidRPr="00193E20">
        <w:t>In total, 56 referrals are documented as originating with DFFH, or via word of mouth from DFFH, but only 36 in the 12 months prior to March 2021.</w:t>
      </w:r>
    </w:p>
    <w:p w14:paraId="0676A19B" w14:textId="77777777" w:rsidR="00AA4CD1" w:rsidRPr="00193E20" w:rsidRDefault="00AA4CD1" w:rsidP="00691D96">
      <w:pPr>
        <w:rPr>
          <w:rStyle w:val="IntenseEmphasis"/>
        </w:rPr>
      </w:pPr>
      <w:r w:rsidRPr="00193E20">
        <w:rPr>
          <w:rStyle w:val="IntenseEmphasis"/>
        </w:rPr>
        <w:t>High level of understanding of IFAS and the IFAS model by key stakeholders</w:t>
      </w:r>
    </w:p>
    <w:p w14:paraId="10226F22" w14:textId="4005D0EB" w:rsidR="00AA4CD1" w:rsidRPr="00212901" w:rsidRDefault="00AA4CD1" w:rsidP="00AA4CD1">
      <w:r w:rsidRPr="00193E20">
        <w:t xml:space="preserve">This measure is not achieved, as discussed at </w:t>
      </w:r>
      <w:r w:rsidR="00E02828" w:rsidRPr="00212901">
        <w:fldChar w:fldCharType="begin"/>
      </w:r>
      <w:r w:rsidR="00E02828" w:rsidRPr="00193E20">
        <w:instrText xml:space="preserve"> REF _Ref72305488 \r \h </w:instrText>
      </w:r>
      <w:r w:rsidR="00E02828" w:rsidRPr="00212901">
        <w:fldChar w:fldCharType="separate"/>
      </w:r>
      <w:r w:rsidR="00CC2802">
        <w:t>3.4</w:t>
      </w:r>
      <w:r w:rsidR="00E02828" w:rsidRPr="00212901">
        <w:fldChar w:fldCharType="end"/>
      </w:r>
      <w:r w:rsidRPr="00193E20">
        <w:t>.</w:t>
      </w:r>
    </w:p>
    <w:p w14:paraId="140E2B32" w14:textId="77777777" w:rsidR="00AA4CD1" w:rsidRPr="00193E20" w:rsidRDefault="00AA4CD1" w:rsidP="00691D96">
      <w:pPr>
        <w:rPr>
          <w:rStyle w:val="IntenseEmphasis"/>
        </w:rPr>
      </w:pPr>
      <w:r w:rsidRPr="00193E20">
        <w:rPr>
          <w:rStyle w:val="IntenseEmphasis"/>
        </w:rPr>
        <w:t>Positive perspective of IFAS from key stakeholders</w:t>
      </w:r>
    </w:p>
    <w:p w14:paraId="7E9BC758" w14:textId="5E9B95FE" w:rsidR="00AA4CD1" w:rsidRPr="00193E20" w:rsidRDefault="00AA4CD1" w:rsidP="00AA4CD1">
      <w:r w:rsidRPr="00193E20">
        <w:t xml:space="preserve">Despite a low level of understanding of IFAS and the IFAS model, key stakeholders have a generally positive perspective, as discussed at </w:t>
      </w:r>
      <w:r w:rsidR="00E02828" w:rsidRPr="00212901">
        <w:fldChar w:fldCharType="begin"/>
      </w:r>
      <w:r w:rsidR="00E02828" w:rsidRPr="00193E20">
        <w:instrText xml:space="preserve"> REF _Ref72305488 \r \h </w:instrText>
      </w:r>
      <w:r w:rsidR="00E02828" w:rsidRPr="00212901">
        <w:fldChar w:fldCharType="separate"/>
      </w:r>
      <w:r w:rsidR="00CC2802">
        <w:t>3.4</w:t>
      </w:r>
      <w:r w:rsidR="00E02828" w:rsidRPr="00212901">
        <w:fldChar w:fldCharType="end"/>
      </w:r>
      <w:r w:rsidRPr="00193E20">
        <w:t>.</w:t>
      </w:r>
      <w:r w:rsidR="00E02828" w:rsidRPr="00212901">
        <w:t xml:space="preserve"> The DFFH perspective id</w:t>
      </w:r>
      <w:r w:rsidR="00E02828" w:rsidRPr="007460D0">
        <w:t xml:space="preserve">entified in the final evaluation mirrors that of the other stakeholder organisations consulted in the midterm review. </w:t>
      </w:r>
    </w:p>
    <w:p w14:paraId="034A412B" w14:textId="1CF91225" w:rsidR="00691D96" w:rsidRPr="00193E20" w:rsidRDefault="00691D96" w:rsidP="001D713F">
      <w:pPr>
        <w:pStyle w:val="Appendixheading2"/>
      </w:pPr>
      <w:bookmarkStart w:id="772" w:name="_Toc81142311"/>
      <w:bookmarkStart w:id="773" w:name="_Toc81632831"/>
      <w:r w:rsidRPr="00193E20">
        <w:t>Evaluation outcomes</w:t>
      </w:r>
      <w:bookmarkEnd w:id="772"/>
      <w:bookmarkEnd w:id="773"/>
    </w:p>
    <w:p w14:paraId="393B854A" w14:textId="3F1666D0" w:rsidR="00AA4CD1" w:rsidRPr="00343849" w:rsidRDefault="00AA4CD1" w:rsidP="00691D96">
      <w:pPr>
        <w:rPr>
          <w:rStyle w:val="Strong"/>
        </w:rPr>
      </w:pPr>
      <w:r w:rsidRPr="00193E20">
        <w:rPr>
          <w:rStyle w:val="Strong"/>
        </w:rPr>
        <w:t xml:space="preserve">Outcome 1: Increases support for clients to navigate </w:t>
      </w:r>
      <w:r w:rsidR="46A1F64C" w:rsidRPr="00193E20">
        <w:rPr>
          <w:rStyle w:val="Strong"/>
        </w:rPr>
        <w:t>child protection</w:t>
      </w:r>
      <w:r w:rsidRPr="00193E20">
        <w:rPr>
          <w:rStyle w:val="Strong"/>
        </w:rPr>
        <w:t xml:space="preserve"> processes</w:t>
      </w:r>
    </w:p>
    <w:p w14:paraId="3B752759" w14:textId="5E100B34" w:rsidR="00AA4CD1" w:rsidRPr="00212901" w:rsidRDefault="00AA4CD1" w:rsidP="00AA4CD1">
      <w:r w:rsidRPr="00193E20">
        <w:t xml:space="preserve">IFAS increases support for clients to navigate </w:t>
      </w:r>
      <w:r w:rsidR="664783CB" w:rsidRPr="00193E20">
        <w:t>child protection</w:t>
      </w:r>
      <w:r w:rsidRPr="00193E20">
        <w:t xml:space="preserve"> processes as discussed at </w:t>
      </w:r>
      <w:r w:rsidR="00E02828" w:rsidRPr="00212901">
        <w:fldChar w:fldCharType="begin"/>
      </w:r>
      <w:r w:rsidR="00E02828" w:rsidRPr="00193E20">
        <w:instrText xml:space="preserve"> REF _Ref72240928 \r \h </w:instrText>
      </w:r>
      <w:r w:rsidR="00E02828" w:rsidRPr="00212901">
        <w:fldChar w:fldCharType="separate"/>
      </w:r>
      <w:r w:rsidR="00CC2802">
        <w:t>3.3.2</w:t>
      </w:r>
      <w:r w:rsidR="00E02828" w:rsidRPr="00212901">
        <w:fldChar w:fldCharType="end"/>
      </w:r>
      <w:r w:rsidRPr="00193E20">
        <w:t>.</w:t>
      </w:r>
    </w:p>
    <w:p w14:paraId="18735568" w14:textId="539CB2FE" w:rsidR="00AA4CD1" w:rsidRPr="00193E20" w:rsidRDefault="00AA4CD1" w:rsidP="00691D96">
      <w:pPr>
        <w:rPr>
          <w:rStyle w:val="Strong"/>
        </w:rPr>
      </w:pPr>
      <w:r w:rsidRPr="00193E20">
        <w:rPr>
          <w:rStyle w:val="Strong"/>
        </w:rPr>
        <w:t xml:space="preserve">Outcome 2: Improved relationship between IFAS priority groups and </w:t>
      </w:r>
      <w:r w:rsidR="193B412E" w:rsidRPr="00193E20">
        <w:rPr>
          <w:rStyle w:val="Strong"/>
        </w:rPr>
        <w:t>child protection</w:t>
      </w:r>
      <w:r w:rsidRPr="00193E20">
        <w:rPr>
          <w:rStyle w:val="Strong"/>
        </w:rPr>
        <w:t xml:space="preserve"> workers</w:t>
      </w:r>
    </w:p>
    <w:p w14:paraId="1BA0229E" w14:textId="6A19CA35" w:rsidR="00AA4CD1" w:rsidRPr="00212901" w:rsidRDefault="00AA4CD1" w:rsidP="00AA4CD1">
      <w:r w:rsidRPr="00193E20">
        <w:t xml:space="preserve">There is no evidence of an improved relationship between IFAS clients and </w:t>
      </w:r>
      <w:r w:rsidR="31193C9B" w:rsidRPr="00193E20">
        <w:t>child protection</w:t>
      </w:r>
      <w:r w:rsidRPr="00193E20">
        <w:t xml:space="preserve"> </w:t>
      </w:r>
      <w:r w:rsidR="00AF4B7D">
        <w:t>practitioners</w:t>
      </w:r>
      <w:r w:rsidRPr="00193E20">
        <w:t xml:space="preserve">. With IFAS mediating, however, both parties are able to communicate better, as discussed at </w:t>
      </w:r>
      <w:r w:rsidR="00E02828" w:rsidRPr="00212901">
        <w:fldChar w:fldCharType="begin"/>
      </w:r>
      <w:r w:rsidR="00E02828" w:rsidRPr="00193E20">
        <w:instrText xml:space="preserve"> REF _Ref72328144 \r \h </w:instrText>
      </w:r>
      <w:r w:rsidR="00E02828" w:rsidRPr="00212901">
        <w:fldChar w:fldCharType="separate"/>
      </w:r>
      <w:r w:rsidR="00CC2802">
        <w:t>3.4.1</w:t>
      </w:r>
      <w:r w:rsidR="00E02828" w:rsidRPr="00212901">
        <w:fldChar w:fldCharType="end"/>
      </w:r>
      <w:r w:rsidRPr="00193E20">
        <w:t>.</w:t>
      </w:r>
    </w:p>
    <w:p w14:paraId="695CC4D6" w14:textId="77777777" w:rsidR="00AA4CD1" w:rsidRPr="00193E20" w:rsidRDefault="00AA4CD1" w:rsidP="00691D96">
      <w:pPr>
        <w:rPr>
          <w:rStyle w:val="Strong"/>
        </w:rPr>
      </w:pPr>
      <w:r w:rsidRPr="00193E20">
        <w:rPr>
          <w:rStyle w:val="Strong"/>
        </w:rPr>
        <w:t>Outcome 3: Clients are empowered to access supports</w:t>
      </w:r>
    </w:p>
    <w:p w14:paraId="26F843D9" w14:textId="1658DB58" w:rsidR="00AA4CD1" w:rsidRPr="00193E20" w:rsidRDefault="00AA4CD1" w:rsidP="00AA4CD1">
      <w:r w:rsidRPr="00193E20">
        <w:t xml:space="preserve">As noted in </w:t>
      </w:r>
      <w:r w:rsidRPr="00212901">
        <w:fldChar w:fldCharType="begin"/>
      </w:r>
      <w:r w:rsidRPr="00193E20">
        <w:instrText xml:space="preserve"> REF _Ref72680612 \h </w:instrText>
      </w:r>
      <w:r w:rsidRPr="00212901">
        <w:fldChar w:fldCharType="separate"/>
      </w:r>
      <w:r w:rsidR="00CC2802" w:rsidRPr="00193E20">
        <w:t xml:space="preserve">Table </w:t>
      </w:r>
      <w:r w:rsidR="00CC2802">
        <w:rPr>
          <w:noProof/>
        </w:rPr>
        <w:t>14</w:t>
      </w:r>
      <w:r w:rsidR="00CC2802" w:rsidRPr="00193E20">
        <w:t xml:space="preserve"> - </w:t>
      </w:r>
      <w:r w:rsidR="00CC2802" w:rsidRPr="00212901">
        <w:t>Total no. of referrals out</w:t>
      </w:r>
      <w:r w:rsidRPr="00212901">
        <w:fldChar w:fldCharType="end"/>
      </w:r>
      <w:r w:rsidRPr="00193E20">
        <w:t xml:space="preserve"> and </w:t>
      </w:r>
      <w:r w:rsidRPr="00212901">
        <w:fldChar w:fldCharType="begin"/>
      </w:r>
      <w:r w:rsidRPr="00193E20">
        <w:instrText xml:space="preserve"> REF _Ref72680599 \h </w:instrText>
      </w:r>
      <w:r w:rsidRPr="00212901">
        <w:fldChar w:fldCharType="separate"/>
      </w:r>
      <w:r w:rsidR="00CC2802" w:rsidRPr="00212901">
        <w:t xml:space="preserve">Figure </w:t>
      </w:r>
      <w:r w:rsidR="00CC2802">
        <w:rPr>
          <w:noProof/>
        </w:rPr>
        <w:t>26</w:t>
      </w:r>
      <w:r w:rsidR="00CC2802" w:rsidRPr="00193E20">
        <w:t xml:space="preserve"> - Referral pathways</w:t>
      </w:r>
      <w:r w:rsidRPr="00212901">
        <w:fldChar w:fldCharType="end"/>
      </w:r>
      <w:r w:rsidRPr="00193E20">
        <w:t xml:space="preserve">, IFAS clients are referred to other services. The qualitative data also provides strong evidence that clients are empowered to access </w:t>
      </w:r>
      <w:r w:rsidR="00C225F9" w:rsidRPr="00193E20">
        <w:t>supports</w:t>
      </w:r>
      <w:r w:rsidRPr="00193E20">
        <w:t>.</w:t>
      </w:r>
    </w:p>
    <w:p w14:paraId="1D4FAA36" w14:textId="244FA632" w:rsidR="00AA4CD1" w:rsidRPr="00193E20" w:rsidRDefault="00AA4CD1" w:rsidP="00691D96">
      <w:pPr>
        <w:rPr>
          <w:rStyle w:val="Strong"/>
        </w:rPr>
      </w:pPr>
      <w:r w:rsidRPr="00193E20">
        <w:rPr>
          <w:rStyle w:val="Strong"/>
        </w:rPr>
        <w:t xml:space="preserve">Outcome 4: Improved </w:t>
      </w:r>
      <w:r w:rsidR="30434321" w:rsidRPr="00193E20">
        <w:rPr>
          <w:rStyle w:val="Strong"/>
        </w:rPr>
        <w:t>child protection</w:t>
      </w:r>
      <w:r w:rsidRPr="00193E20">
        <w:rPr>
          <w:rStyle w:val="Strong"/>
        </w:rPr>
        <w:t xml:space="preserve"> service provision in target areas for IFAS target groups</w:t>
      </w:r>
    </w:p>
    <w:p w14:paraId="14418CF2" w14:textId="390CB6D5" w:rsidR="00AA4CD1" w:rsidRPr="00212901" w:rsidRDefault="00AA4CD1" w:rsidP="00AA4CD1">
      <w:r w:rsidRPr="00193E20">
        <w:t xml:space="preserve">There is no evidence of improved child protection service provision in target areas, although this may be occurring as a result of the </w:t>
      </w:r>
      <w:r w:rsidR="00AF3396" w:rsidRPr="00193E20">
        <w:t xml:space="preserve">accountability </w:t>
      </w:r>
      <w:r w:rsidRPr="00193E20">
        <w:t>function</w:t>
      </w:r>
      <w:r w:rsidR="00AF3396" w:rsidRPr="00193E20">
        <w:t>s</w:t>
      </w:r>
      <w:r w:rsidRPr="00193E20">
        <w:t xml:space="preserve"> of IFAS discussed at</w:t>
      </w:r>
      <w:r w:rsidR="00C37F10">
        <w:t xml:space="preserve"> </w:t>
      </w:r>
      <w:r w:rsidR="00C37F10">
        <w:fldChar w:fldCharType="begin"/>
      </w:r>
      <w:r w:rsidR="00C37F10">
        <w:instrText xml:space="preserve"> REF _Ref74390838 \r \h </w:instrText>
      </w:r>
      <w:r w:rsidR="00C37F10">
        <w:fldChar w:fldCharType="separate"/>
      </w:r>
      <w:r w:rsidR="00CC2802">
        <w:t>3.3.5</w:t>
      </w:r>
      <w:r w:rsidR="00C37F10">
        <w:fldChar w:fldCharType="end"/>
      </w:r>
      <w:r w:rsidR="00C37F10">
        <w:t xml:space="preserve"> a</w:t>
      </w:r>
      <w:r w:rsidRPr="00193E20">
        <w:t>nd at</w:t>
      </w:r>
      <w:r w:rsidR="002D291E" w:rsidRPr="00193E20">
        <w:t xml:space="preserve"> </w:t>
      </w:r>
      <w:r w:rsidR="002D291E" w:rsidRPr="00212901">
        <w:fldChar w:fldCharType="begin"/>
      </w:r>
      <w:r w:rsidR="002D291E" w:rsidRPr="00193E20">
        <w:instrText xml:space="preserve"> REF _Ref72427194 \r \h </w:instrText>
      </w:r>
      <w:r w:rsidR="002D291E" w:rsidRPr="00212901">
        <w:fldChar w:fldCharType="separate"/>
      </w:r>
      <w:r w:rsidR="00CC2802">
        <w:t>3.4.2</w:t>
      </w:r>
      <w:r w:rsidR="002D291E" w:rsidRPr="00212901">
        <w:fldChar w:fldCharType="end"/>
      </w:r>
      <w:r w:rsidRPr="00193E20">
        <w:t xml:space="preserve">. </w:t>
      </w:r>
    </w:p>
    <w:p w14:paraId="31C8E3A7" w14:textId="77777777" w:rsidR="00AA4CD1" w:rsidRPr="00193E20" w:rsidRDefault="00AA4CD1" w:rsidP="00691D96">
      <w:pPr>
        <w:rPr>
          <w:rStyle w:val="Strong"/>
        </w:rPr>
      </w:pPr>
      <w:r w:rsidRPr="00193E20">
        <w:rPr>
          <w:rStyle w:val="Strong"/>
        </w:rPr>
        <w:t>Outcome 5: VLA offers an effective service for clients in need of advocacy support</w:t>
      </w:r>
    </w:p>
    <w:p w14:paraId="02D238F1" w14:textId="77777777" w:rsidR="00AA4CD1" w:rsidRPr="00193E20" w:rsidRDefault="00AA4CD1" w:rsidP="00AA4CD1">
      <w:r w:rsidRPr="00193E20">
        <w:t>The overall finding of the evaluation is that VLA offers an effective service for clients in need of advocacy support.</w:t>
      </w:r>
    </w:p>
    <w:p w14:paraId="55DF1CAA" w14:textId="77777777" w:rsidR="00AA4CD1" w:rsidRPr="00193E20" w:rsidRDefault="00AA4CD1" w:rsidP="00691D96">
      <w:pPr>
        <w:rPr>
          <w:rStyle w:val="Strong"/>
        </w:rPr>
      </w:pPr>
      <w:r w:rsidRPr="00193E20">
        <w:rPr>
          <w:rStyle w:val="Strong"/>
        </w:rPr>
        <w:t>Goal 1: Improved child protection outcomes and processes through a reduction in substantiated cases proceeding to court, proceeding to court as emergency care applications, or proceeding to contested interim proceedings</w:t>
      </w:r>
    </w:p>
    <w:p w14:paraId="6B5B788E" w14:textId="1603F7A0" w:rsidR="00AA4CD1" w:rsidRPr="00212901" w:rsidRDefault="00AA4CD1" w:rsidP="00AA4CD1">
      <w:r w:rsidRPr="00193E20">
        <w:t xml:space="preserve">The evaluation team estimate IFAS diverts approximately 20% of referred clients from court, as outlined </w:t>
      </w:r>
      <w:r w:rsidR="00A94E2A" w:rsidRPr="00193E20">
        <w:t xml:space="preserve">in </w:t>
      </w:r>
      <w:r w:rsidR="00A94E2A" w:rsidRPr="00212901">
        <w:fldChar w:fldCharType="begin"/>
      </w:r>
      <w:r w:rsidR="00A94E2A" w:rsidRPr="00193E20">
        <w:instrText xml:space="preserve"> REF _Ref72309077 \r \h </w:instrText>
      </w:r>
      <w:r w:rsidR="00A94E2A" w:rsidRPr="00212901">
        <w:fldChar w:fldCharType="separate"/>
      </w:r>
      <w:r w:rsidR="00CC2802">
        <w:t>Appendix 1</w:t>
      </w:r>
      <w:r w:rsidR="00A94E2A" w:rsidRPr="00212901">
        <w:fldChar w:fldCharType="end"/>
      </w:r>
      <w:r w:rsidRPr="00193E20">
        <w:t>.</w:t>
      </w:r>
    </w:p>
    <w:p w14:paraId="2F2CC56A" w14:textId="3A17EAE2" w:rsidR="00AA4CD1" w:rsidRPr="00193E20" w:rsidRDefault="00AA4CD1" w:rsidP="00691D96">
      <w:pPr>
        <w:rPr>
          <w:rStyle w:val="Strong"/>
        </w:rPr>
      </w:pPr>
      <w:r w:rsidRPr="00193E20">
        <w:rPr>
          <w:rStyle w:val="Strong"/>
        </w:rPr>
        <w:t xml:space="preserve">Goal 2: Reduction in future substantiations for clients/future contact with </w:t>
      </w:r>
      <w:r w:rsidR="6001A759" w:rsidRPr="00193E20">
        <w:rPr>
          <w:rStyle w:val="Strong"/>
        </w:rPr>
        <w:t>child protection</w:t>
      </w:r>
    </w:p>
    <w:p w14:paraId="2CAE9F5F" w14:textId="00192BED" w:rsidR="00B24AC7" w:rsidRPr="00193E20" w:rsidRDefault="00AA4CD1" w:rsidP="004F2D83">
      <w:r w:rsidRPr="00193E20">
        <w:t xml:space="preserve">There is no evidence of a reduction in future substantiations for clients nor future contact with </w:t>
      </w:r>
      <w:r w:rsidR="09C8C061" w:rsidRPr="00193E20">
        <w:t>the child protection system</w:t>
      </w:r>
      <w:r w:rsidRPr="00193E20">
        <w:t xml:space="preserve">. Further analysis of the quantitative data is required over a period of time of normal, post-COVID-19 restrictions, system function. </w:t>
      </w:r>
      <w:r w:rsidR="00B24AC7" w:rsidRPr="00193E20">
        <w:br w:type="page"/>
      </w:r>
    </w:p>
    <w:p w14:paraId="7B783984" w14:textId="77777777" w:rsidR="00AF54A3" w:rsidRPr="00193E20" w:rsidRDefault="00AF54A3" w:rsidP="00AF54A3">
      <w:pPr>
        <w:pStyle w:val="AppendixHeading"/>
      </w:pPr>
      <w:bookmarkStart w:id="774" w:name="_Ref72652577"/>
      <w:bookmarkStart w:id="775" w:name="_Toc73104593"/>
      <w:bookmarkStart w:id="776" w:name="_Toc81142243"/>
      <w:bookmarkStart w:id="777" w:name="_Toc81142312"/>
      <w:bookmarkStart w:id="778" w:name="_Toc81632763"/>
      <w:bookmarkStart w:id="779" w:name="_Toc81632832"/>
      <w:r w:rsidRPr="00193E20">
        <w:t>IFAS Strategic plan 2020-2021</w:t>
      </w:r>
      <w:bookmarkEnd w:id="774"/>
      <w:bookmarkEnd w:id="775"/>
      <w:bookmarkEnd w:id="776"/>
      <w:bookmarkEnd w:id="777"/>
      <w:bookmarkEnd w:id="778"/>
      <w:bookmarkEnd w:id="779"/>
    </w:p>
    <w:p w14:paraId="2E4CB1E3" w14:textId="0D661855" w:rsidR="005E347D" w:rsidRPr="00193E20" w:rsidRDefault="00AF54A3" w:rsidP="005E347D">
      <w:r w:rsidRPr="00193E20">
        <w:t>Th</w:t>
      </w:r>
      <w:r w:rsidR="4BBBA21B" w:rsidRPr="00193E20">
        <w:t>is</w:t>
      </w:r>
      <w:r w:rsidRPr="00193E20">
        <w:t xml:space="preserve"> plan was developed with the IFAS team and has been in place since October 2018. The IFAS team review the plan on an annual basis and update it to ensure the pilot meets i</w:t>
      </w:r>
      <w:r w:rsidR="10C4FED7" w:rsidRPr="00193E20">
        <w:t>ts</w:t>
      </w:r>
      <w:r w:rsidRPr="00193E20">
        <w:t xml:space="preserve"> require</w:t>
      </w:r>
      <w:r w:rsidR="3CE10399" w:rsidRPr="00193E20">
        <w:t>d</w:t>
      </w:r>
      <w:r w:rsidRPr="00193E20">
        <w:t xml:space="preserve"> milestones.</w:t>
      </w:r>
      <w:r w:rsidR="005E347D" w:rsidRPr="00193E20">
        <w:t xml:space="preserve"> </w:t>
      </w:r>
      <w:r w:rsidR="7CB57319" w:rsidRPr="00193E20">
        <w:t xml:space="preserve">The </w:t>
      </w:r>
      <w:r w:rsidR="005E347D" w:rsidRPr="00193E20">
        <w:t xml:space="preserve">Lived Experience Consultant and Reference </w:t>
      </w:r>
      <w:r w:rsidR="3FA36A3C" w:rsidRPr="00193E20">
        <w:t>G</w:t>
      </w:r>
      <w:r w:rsidR="005E347D" w:rsidRPr="00193E20">
        <w:t xml:space="preserve">roup are integral to all activities below and will be involved in all service development, improvement and evaluation. Goals will be evaluated by RMIT as the external evaluator, </w:t>
      </w:r>
      <w:r w:rsidR="24E8E49F" w:rsidRPr="00193E20">
        <w:t>and</w:t>
      </w:r>
      <w:r w:rsidR="005E347D" w:rsidRPr="00193E20">
        <w:t xml:space="preserve"> IFAS staff are documenting all activities and </w:t>
      </w:r>
      <w:r w:rsidR="78487302" w:rsidRPr="00193E20">
        <w:t>to</w:t>
      </w:r>
      <w:r w:rsidR="005E347D" w:rsidRPr="00193E20">
        <w:t xml:space="preserve"> be accessed as part of </w:t>
      </w:r>
      <w:r w:rsidR="458D0EF2" w:rsidRPr="00193E20">
        <w:t>the</w:t>
      </w:r>
      <w:r w:rsidR="005E347D" w:rsidRPr="00193E20">
        <w:t xml:space="preserve"> evaluation.</w:t>
      </w:r>
    </w:p>
    <w:p w14:paraId="0C846C1C" w14:textId="3881E483" w:rsidR="00AF54A3" w:rsidRPr="00193E20" w:rsidRDefault="00AF54A3" w:rsidP="00AF54A3">
      <w:r w:rsidRPr="00193E20">
        <w:t>Note: IFAS commenced operation in Melbourne in October 2018 and Bendigo in January 2019. A lot of work occurred in 2018 and is not captured here</w:t>
      </w:r>
      <w:r w:rsidR="05B0BB63" w:rsidRPr="00193E20">
        <w:t>.</w:t>
      </w:r>
      <w:r w:rsidRPr="00193E20">
        <w:t xml:space="preserve"> </w:t>
      </w:r>
      <w:r w:rsidR="39ABC855" w:rsidRPr="00193E20">
        <w:t>T</w:t>
      </w:r>
      <w:r w:rsidRPr="00193E20">
        <w:t>his included: launch of the service; service promotion; collateral development; key stakeholder engagement and service delivered to clients.</w:t>
      </w:r>
    </w:p>
    <w:p w14:paraId="6B473841" w14:textId="77777777" w:rsidR="00AF54A3" w:rsidRPr="00193E20" w:rsidRDefault="00AF54A3" w:rsidP="00AF54A3">
      <w:r w:rsidRPr="00193E20">
        <w:t>The IFAS Evaluation Plan is included in this document and has been informed by the RMIT Midterm report.</w:t>
      </w:r>
    </w:p>
    <w:p w14:paraId="65EE70A4" w14:textId="06EA1A80" w:rsidR="00AF54A3" w:rsidRPr="00193E20" w:rsidRDefault="00AF54A3" w:rsidP="00AF54A3">
      <w:pPr>
        <w:rPr>
          <w:b/>
          <w:i/>
        </w:rPr>
      </w:pPr>
      <w:r w:rsidRPr="00193E20">
        <w:rPr>
          <w:b/>
        </w:rPr>
        <w:t>IFAS Goal</w:t>
      </w:r>
      <w:r w:rsidR="003779E2" w:rsidRPr="00193E20">
        <w:rPr>
          <w:b/>
        </w:rPr>
        <w:t xml:space="preserve">: </w:t>
      </w:r>
      <w:r w:rsidRPr="00193E20">
        <w:rPr>
          <w:b/>
          <w:i/>
        </w:rPr>
        <w:t>IFAS contribute to the CPT vision by providing a better experience for clients through improving access to effective prevention and early intervention for families involved in the CP system.</w:t>
      </w:r>
    </w:p>
    <w:tbl>
      <w:tblPr>
        <w:tblStyle w:val="TableGrid"/>
        <w:tblW w:w="0" w:type="auto"/>
        <w:tblLook w:val="04A0" w:firstRow="1" w:lastRow="0" w:firstColumn="1" w:lastColumn="0" w:noHBand="0" w:noVBand="1"/>
      </w:tblPr>
      <w:tblGrid>
        <w:gridCol w:w="2330"/>
        <w:gridCol w:w="6316"/>
        <w:gridCol w:w="1550"/>
      </w:tblGrid>
      <w:tr w:rsidR="00AF54A3" w:rsidRPr="00193E20" w14:paraId="08219EAD" w14:textId="77777777" w:rsidTr="004A7376">
        <w:trPr>
          <w:tblHeader/>
        </w:trPr>
        <w:tc>
          <w:tcPr>
            <w:tcW w:w="0" w:type="auto"/>
            <w:vAlign w:val="center"/>
          </w:tcPr>
          <w:p w14:paraId="07643805" w14:textId="77777777" w:rsidR="00AF54A3" w:rsidRPr="00193E20" w:rsidRDefault="00AF54A3" w:rsidP="004A7376">
            <w:pPr>
              <w:spacing w:before="240"/>
              <w:rPr>
                <w:b/>
                <w:bCs/>
              </w:rPr>
            </w:pPr>
            <w:r w:rsidRPr="00193E20">
              <w:rPr>
                <w:b/>
                <w:bCs/>
              </w:rPr>
              <w:t>Goal Outcome</w:t>
            </w:r>
          </w:p>
        </w:tc>
        <w:tc>
          <w:tcPr>
            <w:tcW w:w="0" w:type="auto"/>
            <w:vAlign w:val="center"/>
          </w:tcPr>
          <w:p w14:paraId="2AC5D5A2" w14:textId="77777777" w:rsidR="00AF54A3" w:rsidRPr="00193E20" w:rsidRDefault="00AF54A3" w:rsidP="004A7376">
            <w:pPr>
              <w:spacing w:before="240"/>
              <w:rPr>
                <w:b/>
                <w:bCs/>
              </w:rPr>
            </w:pPr>
            <w:r w:rsidRPr="00193E20">
              <w:rPr>
                <w:b/>
                <w:bCs/>
              </w:rPr>
              <w:t>Activity</w:t>
            </w:r>
          </w:p>
        </w:tc>
        <w:tc>
          <w:tcPr>
            <w:tcW w:w="0" w:type="auto"/>
          </w:tcPr>
          <w:p w14:paraId="02A17C13" w14:textId="77777777" w:rsidR="00AF54A3" w:rsidRPr="00193E20" w:rsidRDefault="00AF54A3" w:rsidP="004A7376">
            <w:pPr>
              <w:rPr>
                <w:b/>
                <w:bCs/>
              </w:rPr>
            </w:pPr>
            <w:r w:rsidRPr="00193E20">
              <w:rPr>
                <w:b/>
                <w:bCs/>
              </w:rPr>
              <w:t>Evaluator assessment May 2021</w:t>
            </w:r>
          </w:p>
        </w:tc>
      </w:tr>
      <w:tr w:rsidR="00AF54A3" w:rsidRPr="00193E20" w14:paraId="37D884DC" w14:textId="77777777" w:rsidTr="004A7376">
        <w:tc>
          <w:tcPr>
            <w:tcW w:w="0" w:type="auto"/>
            <w:vMerge w:val="restart"/>
          </w:tcPr>
          <w:p w14:paraId="0CD1080D" w14:textId="77777777" w:rsidR="00AF54A3" w:rsidRPr="00193E20" w:rsidRDefault="00AF54A3" w:rsidP="004A7376">
            <w:r w:rsidRPr="00193E20">
              <w:t>IFAS Goal 1</w:t>
            </w:r>
          </w:p>
          <w:p w14:paraId="4A2EA3D8" w14:textId="77777777" w:rsidR="00AF54A3" w:rsidRPr="00193E20" w:rsidRDefault="00AF54A3" w:rsidP="004A7376">
            <w:r w:rsidRPr="00193E20">
              <w:t>Outcomes 1,2,3 (see below)</w:t>
            </w:r>
          </w:p>
        </w:tc>
        <w:tc>
          <w:tcPr>
            <w:tcW w:w="0" w:type="auto"/>
          </w:tcPr>
          <w:p w14:paraId="7A506AD6" w14:textId="77777777" w:rsidR="00AF54A3" w:rsidRPr="001B44A6" w:rsidRDefault="00AF54A3" w:rsidP="001B44A6">
            <w:r w:rsidRPr="001B44A6">
              <w:t>Provision of Intake service</w:t>
            </w:r>
          </w:p>
          <w:p w14:paraId="7A1F9717" w14:textId="77777777" w:rsidR="00AF54A3" w:rsidRPr="001B44A6" w:rsidRDefault="00AF54A3" w:rsidP="001B44A6">
            <w:r w:rsidRPr="001B44A6">
              <w:t>Information to ineligible clients</w:t>
            </w:r>
          </w:p>
          <w:p w14:paraId="28F4373B" w14:textId="77777777" w:rsidR="00AF54A3" w:rsidRPr="001B44A6" w:rsidRDefault="00AF54A3" w:rsidP="001B44A6">
            <w:r w:rsidRPr="001B44A6">
              <w:t xml:space="preserve">Information and referral for eligible clients including legal referrals </w:t>
            </w:r>
          </w:p>
          <w:p w14:paraId="3BF79F3C" w14:textId="77777777" w:rsidR="00AF54A3" w:rsidRPr="001B44A6" w:rsidRDefault="00AF54A3" w:rsidP="001B44A6">
            <w:r w:rsidRPr="001B44A6">
              <w:t>Allocation of eligible clients requiring Level 3, 4, 5 services and assessment of advocacy needs</w:t>
            </w:r>
          </w:p>
        </w:tc>
        <w:tc>
          <w:tcPr>
            <w:tcW w:w="0" w:type="auto"/>
          </w:tcPr>
          <w:p w14:paraId="25A4A19B" w14:textId="1A82F19A" w:rsidR="00AF54A3" w:rsidRPr="00193E20" w:rsidRDefault="00AF54A3" w:rsidP="004A7376">
            <w:r w:rsidRPr="00193E20">
              <w:t xml:space="preserve">Achieved </w:t>
            </w:r>
          </w:p>
        </w:tc>
      </w:tr>
      <w:tr w:rsidR="00AF54A3" w:rsidRPr="00193E20" w14:paraId="07C3609B" w14:textId="77777777" w:rsidTr="004A7376">
        <w:tc>
          <w:tcPr>
            <w:tcW w:w="0" w:type="auto"/>
            <w:vMerge/>
          </w:tcPr>
          <w:p w14:paraId="086DC5B1" w14:textId="77777777" w:rsidR="00AF54A3" w:rsidRPr="00193E20" w:rsidRDefault="00AF54A3" w:rsidP="004A7376"/>
        </w:tc>
        <w:tc>
          <w:tcPr>
            <w:tcW w:w="0" w:type="auto"/>
            <w:shd w:val="clear" w:color="auto" w:fill="auto"/>
          </w:tcPr>
          <w:p w14:paraId="6C3C6016" w14:textId="7EED4753" w:rsidR="00AF54A3" w:rsidRPr="001B44A6" w:rsidRDefault="00AF54A3" w:rsidP="001B44A6">
            <w:r w:rsidRPr="001B44A6">
              <w:t xml:space="preserve">All clients eligible and ineligible who consent to be sent a standard information email – this can then be tracked for evaluation (from IFAS contact box and staff email). Information email to contain: - link to DFFH website manual; complaint process; legal help number and IFAS number; </w:t>
            </w:r>
            <w:r w:rsidR="436030D7" w:rsidRPr="001B44A6">
              <w:t>VALID’s Steps to Speaking Up.</w:t>
            </w:r>
            <w:r w:rsidRPr="001B44A6">
              <w:t xml:space="preserve"> Could also include IFAS SA plan.</w:t>
            </w:r>
          </w:p>
        </w:tc>
        <w:tc>
          <w:tcPr>
            <w:tcW w:w="0" w:type="auto"/>
            <w:shd w:val="clear" w:color="auto" w:fill="auto"/>
          </w:tcPr>
          <w:p w14:paraId="633F2034" w14:textId="1C035433" w:rsidR="00AF54A3" w:rsidRPr="00193E20" w:rsidRDefault="00AF54A3" w:rsidP="004A7376">
            <w:r w:rsidRPr="00193E20">
              <w:t>Achieved</w:t>
            </w:r>
          </w:p>
        </w:tc>
      </w:tr>
      <w:tr w:rsidR="00AF54A3" w:rsidRPr="00193E20" w14:paraId="26027D81" w14:textId="77777777" w:rsidTr="004A7376">
        <w:tc>
          <w:tcPr>
            <w:tcW w:w="0" w:type="auto"/>
            <w:vMerge/>
          </w:tcPr>
          <w:p w14:paraId="6D5DDB7E" w14:textId="77777777" w:rsidR="00AF54A3" w:rsidRPr="00193E20" w:rsidRDefault="00AF54A3" w:rsidP="004A7376"/>
        </w:tc>
        <w:tc>
          <w:tcPr>
            <w:tcW w:w="0" w:type="auto"/>
          </w:tcPr>
          <w:p w14:paraId="44BA7206" w14:textId="77777777" w:rsidR="00AF54A3" w:rsidRPr="001B44A6" w:rsidRDefault="00AF54A3" w:rsidP="001B44A6">
            <w:r w:rsidRPr="001B44A6">
              <w:t>Document all referrals made for legal issues clients and others – record legal issue (CP; FV; fines; Mental health etc; who referral made to (internal or external) and service name (VLA, Djirra, etc). Include this data in Status report so can be easily pulled by RMIT</w:t>
            </w:r>
          </w:p>
        </w:tc>
        <w:tc>
          <w:tcPr>
            <w:tcW w:w="0" w:type="auto"/>
          </w:tcPr>
          <w:p w14:paraId="3FB536C2" w14:textId="341FF679" w:rsidR="00AF54A3" w:rsidRPr="00193E20" w:rsidRDefault="00AF54A3" w:rsidP="004A7376">
            <w:r w:rsidRPr="00193E20">
              <w:t>Achieved</w:t>
            </w:r>
          </w:p>
        </w:tc>
      </w:tr>
      <w:tr w:rsidR="00AF54A3" w:rsidRPr="00193E20" w14:paraId="23ACFFBF" w14:textId="77777777" w:rsidTr="004A7376">
        <w:tc>
          <w:tcPr>
            <w:tcW w:w="0" w:type="auto"/>
            <w:vMerge/>
          </w:tcPr>
          <w:p w14:paraId="48958D36" w14:textId="77777777" w:rsidR="00AF54A3" w:rsidRPr="00193E20" w:rsidRDefault="00AF54A3" w:rsidP="004A7376"/>
        </w:tc>
        <w:tc>
          <w:tcPr>
            <w:tcW w:w="0" w:type="auto"/>
          </w:tcPr>
          <w:p w14:paraId="2C57382B" w14:textId="77777777" w:rsidR="00AF54A3" w:rsidRPr="001B44A6" w:rsidRDefault="00AF54A3" w:rsidP="001B44A6">
            <w:r w:rsidRPr="001B44A6">
              <w:t>Provision of coaching for self-advocacy</w:t>
            </w:r>
          </w:p>
          <w:p w14:paraId="4B3DF5BA" w14:textId="66592726" w:rsidR="00AF54A3" w:rsidRPr="001B44A6" w:rsidRDefault="00AF54A3" w:rsidP="001B44A6">
            <w:r w:rsidRPr="001B44A6">
              <w:t xml:space="preserve">IFAS tool to be used  </w:t>
            </w:r>
          </w:p>
        </w:tc>
        <w:tc>
          <w:tcPr>
            <w:tcW w:w="0" w:type="auto"/>
          </w:tcPr>
          <w:p w14:paraId="2308CCFE" w14:textId="77777777" w:rsidR="00AF54A3" w:rsidRPr="00193E20" w:rsidRDefault="00AF54A3" w:rsidP="004A7376">
            <w:r w:rsidRPr="00193E20">
              <w:t xml:space="preserve">In progress </w:t>
            </w:r>
          </w:p>
        </w:tc>
      </w:tr>
      <w:tr w:rsidR="00AF54A3" w:rsidRPr="00193E20" w14:paraId="6FC9B2CE" w14:textId="77777777" w:rsidTr="004A7376">
        <w:tc>
          <w:tcPr>
            <w:tcW w:w="0" w:type="auto"/>
            <w:vMerge/>
          </w:tcPr>
          <w:p w14:paraId="3EDC0333" w14:textId="77777777" w:rsidR="00AF54A3" w:rsidRPr="00193E20" w:rsidRDefault="00AF54A3" w:rsidP="004A7376"/>
        </w:tc>
        <w:tc>
          <w:tcPr>
            <w:tcW w:w="0" w:type="auto"/>
          </w:tcPr>
          <w:p w14:paraId="02E560EF" w14:textId="121085C6" w:rsidR="00AF54A3" w:rsidRPr="001B44A6" w:rsidRDefault="00AF54A3" w:rsidP="001B44A6">
            <w:r w:rsidRPr="001B44A6">
              <w:t>Do I need an Advocate?</w:t>
            </w:r>
          </w:p>
        </w:tc>
        <w:tc>
          <w:tcPr>
            <w:tcW w:w="0" w:type="auto"/>
          </w:tcPr>
          <w:p w14:paraId="34C47503" w14:textId="515D75FD" w:rsidR="00AF54A3" w:rsidRPr="00193E20" w:rsidRDefault="00AF54A3" w:rsidP="004A7376">
            <w:r w:rsidRPr="00193E20">
              <w:t>Achieved</w:t>
            </w:r>
          </w:p>
        </w:tc>
      </w:tr>
      <w:tr w:rsidR="00AF54A3" w:rsidRPr="00193E20" w14:paraId="09C81C70" w14:textId="77777777" w:rsidTr="004A7376">
        <w:tc>
          <w:tcPr>
            <w:tcW w:w="0" w:type="auto"/>
            <w:vMerge/>
          </w:tcPr>
          <w:p w14:paraId="27DD7AF4" w14:textId="77777777" w:rsidR="00AF54A3" w:rsidRPr="00193E20" w:rsidRDefault="00AF54A3" w:rsidP="004A7376"/>
        </w:tc>
        <w:tc>
          <w:tcPr>
            <w:tcW w:w="0" w:type="auto"/>
          </w:tcPr>
          <w:p w14:paraId="25B4A427" w14:textId="074F8D49" w:rsidR="00AF54A3" w:rsidRPr="001B44A6" w:rsidRDefault="00AF54A3" w:rsidP="001B44A6">
            <w:r w:rsidRPr="001B44A6">
              <w:t>Tip sheet. SE</w:t>
            </w:r>
            <w:r w:rsidR="00CF40B2" w:rsidRPr="001B44A6">
              <w:t>A</w:t>
            </w:r>
            <w:r w:rsidRPr="001B44A6">
              <w:t xml:space="preserve">S give us suggestions. To be drafted as a team and reviewed by </w:t>
            </w:r>
            <w:r w:rsidR="40D0E68D" w:rsidRPr="001B44A6">
              <w:t>R</w:t>
            </w:r>
            <w:r w:rsidRPr="001B44A6">
              <w:t xml:space="preserve">eference </w:t>
            </w:r>
            <w:r w:rsidR="0FBE0D3F" w:rsidRPr="001B44A6">
              <w:t>G</w:t>
            </w:r>
            <w:r w:rsidRPr="001B44A6">
              <w:t xml:space="preserve">roup. Include glossary/definitions section. Pull out common words that need to be defined. CP must review to ensure legal terms are correctly interpreted. </w:t>
            </w:r>
          </w:p>
        </w:tc>
        <w:tc>
          <w:tcPr>
            <w:tcW w:w="0" w:type="auto"/>
          </w:tcPr>
          <w:p w14:paraId="1E0A3CB8" w14:textId="77777777" w:rsidR="00AF54A3" w:rsidRPr="00193E20" w:rsidRDefault="00AF54A3" w:rsidP="004A7376">
            <w:r w:rsidRPr="00193E20">
              <w:t>In progress</w:t>
            </w:r>
          </w:p>
        </w:tc>
      </w:tr>
      <w:tr w:rsidR="00AF54A3" w:rsidRPr="00193E20" w14:paraId="73CAC71A" w14:textId="77777777" w:rsidTr="004A7376">
        <w:tc>
          <w:tcPr>
            <w:tcW w:w="0" w:type="auto"/>
            <w:vMerge/>
          </w:tcPr>
          <w:p w14:paraId="5CF7B400" w14:textId="77777777" w:rsidR="00AF54A3" w:rsidRPr="00193E20" w:rsidRDefault="00AF54A3" w:rsidP="004A7376"/>
        </w:tc>
        <w:tc>
          <w:tcPr>
            <w:tcW w:w="0" w:type="auto"/>
            <w:shd w:val="clear" w:color="auto" w:fill="auto"/>
          </w:tcPr>
          <w:p w14:paraId="25C15080" w14:textId="77777777" w:rsidR="00AF54A3" w:rsidRPr="001B44A6" w:rsidRDefault="00AF54A3" w:rsidP="001B44A6">
            <w:r w:rsidRPr="001B44A6">
              <w:t>Provision of direct advocacy with clients – tip sheet</w:t>
            </w:r>
          </w:p>
          <w:p w14:paraId="0439F294" w14:textId="77777777" w:rsidR="00AF54A3" w:rsidRPr="001B44A6" w:rsidRDefault="00AF54A3" w:rsidP="001B44A6">
            <w:r w:rsidRPr="001B44A6">
              <w:t xml:space="preserve">Planning pre-meeting – draft a checklist for staff primarily. </w:t>
            </w:r>
          </w:p>
          <w:p w14:paraId="3E1BD475" w14:textId="77777777" w:rsidR="00AF54A3" w:rsidRPr="001B44A6" w:rsidRDefault="00AF54A3" w:rsidP="001B44A6">
            <w:r w:rsidRPr="001B44A6">
              <w:t>Review to see if it is something we can adapt to be provided to clients.</w:t>
            </w:r>
          </w:p>
        </w:tc>
        <w:tc>
          <w:tcPr>
            <w:tcW w:w="0" w:type="auto"/>
            <w:shd w:val="clear" w:color="auto" w:fill="auto"/>
          </w:tcPr>
          <w:p w14:paraId="4CB26B4A" w14:textId="77777777" w:rsidR="00AF54A3" w:rsidRPr="00193E20" w:rsidRDefault="00AF54A3" w:rsidP="004A7376">
            <w:r w:rsidRPr="00193E20">
              <w:t>In progress</w:t>
            </w:r>
          </w:p>
        </w:tc>
      </w:tr>
      <w:tr w:rsidR="00AF54A3" w:rsidRPr="00193E20" w14:paraId="6220FE30" w14:textId="77777777" w:rsidTr="004A7376">
        <w:tc>
          <w:tcPr>
            <w:tcW w:w="0" w:type="auto"/>
            <w:vMerge/>
          </w:tcPr>
          <w:p w14:paraId="45452CC0" w14:textId="77777777" w:rsidR="00AF54A3" w:rsidRPr="00193E20" w:rsidRDefault="00AF54A3" w:rsidP="004A7376"/>
        </w:tc>
        <w:tc>
          <w:tcPr>
            <w:tcW w:w="0" w:type="auto"/>
          </w:tcPr>
          <w:p w14:paraId="09D2A8C8" w14:textId="77777777" w:rsidR="00AF54A3" w:rsidRPr="001B44A6" w:rsidRDefault="00AF54A3" w:rsidP="001B44A6">
            <w:r w:rsidRPr="001B44A6">
              <w:t>Provision of debriefing meetings</w:t>
            </w:r>
          </w:p>
        </w:tc>
        <w:tc>
          <w:tcPr>
            <w:tcW w:w="0" w:type="auto"/>
          </w:tcPr>
          <w:p w14:paraId="71A1AAC3" w14:textId="533D4AD3" w:rsidR="00AF54A3" w:rsidRPr="00193E20" w:rsidRDefault="00AF54A3" w:rsidP="004A7376">
            <w:r w:rsidRPr="00193E20">
              <w:t>Achieved</w:t>
            </w:r>
          </w:p>
        </w:tc>
      </w:tr>
      <w:tr w:rsidR="00AF54A3" w:rsidRPr="00193E20" w14:paraId="0AD25562" w14:textId="77777777" w:rsidTr="004A7376">
        <w:tc>
          <w:tcPr>
            <w:tcW w:w="0" w:type="auto"/>
            <w:vMerge/>
          </w:tcPr>
          <w:p w14:paraId="26C46150" w14:textId="77777777" w:rsidR="00AF54A3" w:rsidRPr="00193E20" w:rsidRDefault="00AF54A3" w:rsidP="004A7376"/>
        </w:tc>
        <w:tc>
          <w:tcPr>
            <w:tcW w:w="0" w:type="auto"/>
          </w:tcPr>
          <w:p w14:paraId="56D606CA" w14:textId="29BEA05A" w:rsidR="00AF54A3" w:rsidRPr="001B44A6" w:rsidRDefault="00AF54A3" w:rsidP="001B44A6">
            <w:r w:rsidRPr="001B44A6">
              <w:t xml:space="preserve">Systemic </w:t>
            </w:r>
            <w:r w:rsidR="2713B88F" w:rsidRPr="001B44A6">
              <w:t>A</w:t>
            </w:r>
            <w:r w:rsidRPr="001B44A6">
              <w:t>dvocacy Log created to complement case studies bank</w:t>
            </w:r>
          </w:p>
        </w:tc>
        <w:tc>
          <w:tcPr>
            <w:tcW w:w="0" w:type="auto"/>
          </w:tcPr>
          <w:p w14:paraId="6BCF4D38" w14:textId="67032C7C" w:rsidR="00AF54A3" w:rsidRPr="00193E20" w:rsidRDefault="00AF54A3" w:rsidP="004A7376">
            <w:r w:rsidRPr="00193E20">
              <w:t>Achieved</w:t>
            </w:r>
          </w:p>
        </w:tc>
      </w:tr>
      <w:tr w:rsidR="00AF54A3" w:rsidRPr="00193E20" w14:paraId="6552EF2E" w14:textId="77777777" w:rsidTr="004A7376">
        <w:tc>
          <w:tcPr>
            <w:tcW w:w="0" w:type="auto"/>
            <w:vMerge/>
          </w:tcPr>
          <w:p w14:paraId="422243C7" w14:textId="77777777" w:rsidR="00AF54A3" w:rsidRPr="00193E20" w:rsidRDefault="00AF54A3" w:rsidP="004A7376"/>
        </w:tc>
        <w:tc>
          <w:tcPr>
            <w:tcW w:w="0" w:type="auto"/>
          </w:tcPr>
          <w:p w14:paraId="378F0575" w14:textId="77777777" w:rsidR="00AF54A3" w:rsidRPr="001B44A6" w:rsidRDefault="00AF54A3" w:rsidP="001B44A6">
            <w:r w:rsidRPr="001B44A6">
              <w:t>Build and maintain relationships with partners, creating database with their information</w:t>
            </w:r>
          </w:p>
        </w:tc>
        <w:tc>
          <w:tcPr>
            <w:tcW w:w="0" w:type="auto"/>
          </w:tcPr>
          <w:p w14:paraId="04D11D05" w14:textId="77777777" w:rsidR="00AF54A3" w:rsidRPr="00193E20" w:rsidRDefault="00AF54A3" w:rsidP="004A7376">
            <w:r w:rsidRPr="00193E20">
              <w:t>In progress</w:t>
            </w:r>
          </w:p>
        </w:tc>
      </w:tr>
      <w:tr w:rsidR="00AF54A3" w:rsidRPr="00193E20" w14:paraId="6B833B6D" w14:textId="77777777" w:rsidTr="004A7376">
        <w:tc>
          <w:tcPr>
            <w:tcW w:w="0" w:type="auto"/>
            <w:vMerge/>
          </w:tcPr>
          <w:p w14:paraId="39AE918D" w14:textId="77777777" w:rsidR="00AF54A3" w:rsidRPr="00193E20" w:rsidRDefault="00AF54A3" w:rsidP="004A7376"/>
        </w:tc>
        <w:tc>
          <w:tcPr>
            <w:tcW w:w="0" w:type="auto"/>
          </w:tcPr>
          <w:p w14:paraId="79129FE4" w14:textId="77777777" w:rsidR="00AF54A3" w:rsidRPr="001B44A6" w:rsidRDefault="00AF54A3" w:rsidP="001B44A6">
            <w:r w:rsidRPr="001B44A6">
              <w:t>Promoting the service by regular emails and information session</w:t>
            </w:r>
          </w:p>
        </w:tc>
        <w:tc>
          <w:tcPr>
            <w:tcW w:w="0" w:type="auto"/>
          </w:tcPr>
          <w:p w14:paraId="5A8CED94" w14:textId="77777777" w:rsidR="00AF54A3" w:rsidRPr="00193E20" w:rsidRDefault="00AF54A3" w:rsidP="004A7376">
            <w:r w:rsidRPr="00193E20">
              <w:t>In progress</w:t>
            </w:r>
          </w:p>
        </w:tc>
      </w:tr>
      <w:tr w:rsidR="00AF54A3" w:rsidRPr="00193E20" w14:paraId="49AADEAD" w14:textId="77777777" w:rsidTr="004A7376">
        <w:tc>
          <w:tcPr>
            <w:tcW w:w="0" w:type="auto"/>
            <w:vMerge w:val="restart"/>
          </w:tcPr>
          <w:p w14:paraId="248BBDAF" w14:textId="77777777" w:rsidR="00AF54A3" w:rsidRPr="00193E20" w:rsidRDefault="00AF54A3" w:rsidP="004A7376">
            <w:r w:rsidRPr="00193E20">
              <w:t>Outcome 1 – increase support for clients to navigate CP processes</w:t>
            </w:r>
          </w:p>
          <w:p w14:paraId="1FF8AA6F" w14:textId="77777777" w:rsidR="00AF54A3" w:rsidRPr="00193E20" w:rsidRDefault="00AF54A3" w:rsidP="004A7376"/>
        </w:tc>
        <w:tc>
          <w:tcPr>
            <w:tcW w:w="0" w:type="auto"/>
          </w:tcPr>
          <w:p w14:paraId="564D7857" w14:textId="41F526B3" w:rsidR="00AF54A3" w:rsidRPr="001B44A6" w:rsidRDefault="00AF54A3" w:rsidP="001B44A6">
            <w:r w:rsidRPr="001B44A6">
              <w:t>Improve awareness of systems and rights and responsibilities</w:t>
            </w:r>
          </w:p>
        </w:tc>
        <w:tc>
          <w:tcPr>
            <w:tcW w:w="0" w:type="auto"/>
          </w:tcPr>
          <w:p w14:paraId="750E8901" w14:textId="77777777" w:rsidR="00AF54A3" w:rsidRPr="00193E20" w:rsidRDefault="00AF54A3" w:rsidP="004A7376">
            <w:r w:rsidRPr="00193E20">
              <w:t>No action yet by CP</w:t>
            </w:r>
          </w:p>
        </w:tc>
      </w:tr>
      <w:tr w:rsidR="00AF54A3" w:rsidRPr="00193E20" w14:paraId="31B6B08E" w14:textId="77777777" w:rsidTr="004A7376">
        <w:tc>
          <w:tcPr>
            <w:tcW w:w="0" w:type="auto"/>
            <w:vMerge/>
          </w:tcPr>
          <w:p w14:paraId="3B2D81AB" w14:textId="77777777" w:rsidR="00AF54A3" w:rsidRPr="00193E20" w:rsidRDefault="00AF54A3" w:rsidP="004A7376"/>
        </w:tc>
        <w:tc>
          <w:tcPr>
            <w:tcW w:w="0" w:type="auto"/>
          </w:tcPr>
          <w:p w14:paraId="5BD44966" w14:textId="77777777" w:rsidR="00AF54A3" w:rsidRPr="001B44A6" w:rsidRDefault="00AF54A3" w:rsidP="001B44A6">
            <w:r w:rsidRPr="001B44A6">
              <w:t>Support clients to present their views and meet their goals through self-advocacy coaching and referrals</w:t>
            </w:r>
          </w:p>
          <w:p w14:paraId="7A10A472" w14:textId="77777777" w:rsidR="00AF54A3" w:rsidRPr="001B44A6" w:rsidRDefault="00AF54A3" w:rsidP="001B44A6">
            <w:r w:rsidRPr="001B44A6">
              <w:t xml:space="preserve">See above Self-Advocacy. </w:t>
            </w:r>
          </w:p>
          <w:p w14:paraId="651069B4" w14:textId="63B6EB54" w:rsidR="00AF54A3" w:rsidRPr="001B44A6" w:rsidRDefault="00AF54A3" w:rsidP="001B44A6">
            <w:r w:rsidRPr="001B44A6">
              <w:t xml:space="preserve">Referral database – see stakeholder database </w:t>
            </w:r>
          </w:p>
        </w:tc>
        <w:tc>
          <w:tcPr>
            <w:tcW w:w="0" w:type="auto"/>
          </w:tcPr>
          <w:p w14:paraId="41B401D2" w14:textId="2E62C711" w:rsidR="00AF54A3" w:rsidRPr="00193E20" w:rsidRDefault="00AF54A3" w:rsidP="004A7376">
            <w:r w:rsidRPr="00193E20">
              <w:t>Achieved</w:t>
            </w:r>
          </w:p>
        </w:tc>
      </w:tr>
      <w:tr w:rsidR="00AF54A3" w:rsidRPr="00193E20" w14:paraId="417F8BA6" w14:textId="77777777" w:rsidTr="004A7376">
        <w:tc>
          <w:tcPr>
            <w:tcW w:w="0" w:type="auto"/>
          </w:tcPr>
          <w:p w14:paraId="489FF434" w14:textId="77777777" w:rsidR="00AF54A3" w:rsidRPr="00193E20" w:rsidRDefault="00AF54A3" w:rsidP="004A7376">
            <w:r w:rsidRPr="00193E20">
              <w:t>Outcome 2 – improved relationships between IFAS priority groups and CP</w:t>
            </w:r>
          </w:p>
        </w:tc>
        <w:tc>
          <w:tcPr>
            <w:tcW w:w="0" w:type="auto"/>
          </w:tcPr>
          <w:p w14:paraId="3B6846B5" w14:textId="77777777" w:rsidR="00AF54A3" w:rsidRPr="001B44A6" w:rsidRDefault="00AF54A3" w:rsidP="001B44A6">
            <w:r w:rsidRPr="001B44A6">
              <w:t>Provide clients with services that assist them to build their skills to engage with CP workers, including information about CP system and CP workers roles; pros and cons of engaging with CP in certain ways; support to engage with CP workers to achieve their goals</w:t>
            </w:r>
          </w:p>
        </w:tc>
        <w:tc>
          <w:tcPr>
            <w:tcW w:w="0" w:type="auto"/>
          </w:tcPr>
          <w:p w14:paraId="2A6D6319" w14:textId="092EC48B" w:rsidR="00AF54A3" w:rsidRPr="00193E20" w:rsidRDefault="00AF54A3" w:rsidP="004A7376">
            <w:r w:rsidRPr="00193E20">
              <w:t>Achieved</w:t>
            </w:r>
          </w:p>
        </w:tc>
      </w:tr>
      <w:tr w:rsidR="00AF54A3" w:rsidRPr="00193E20" w14:paraId="24350D7E" w14:textId="77777777" w:rsidTr="004A7376">
        <w:tc>
          <w:tcPr>
            <w:tcW w:w="0" w:type="auto"/>
            <w:vMerge w:val="restart"/>
          </w:tcPr>
          <w:p w14:paraId="551D49C7" w14:textId="77777777" w:rsidR="00AF54A3" w:rsidRPr="00193E20" w:rsidRDefault="00AF54A3" w:rsidP="004A7376">
            <w:r w:rsidRPr="00193E20">
              <w:t>Outcome 3 – clients are empowered to access supports</w:t>
            </w:r>
          </w:p>
          <w:p w14:paraId="5FA43567" w14:textId="77777777" w:rsidR="00AF54A3" w:rsidRPr="00193E20" w:rsidRDefault="00AF54A3" w:rsidP="004A7376"/>
        </w:tc>
        <w:tc>
          <w:tcPr>
            <w:tcW w:w="0" w:type="auto"/>
          </w:tcPr>
          <w:p w14:paraId="0610CE57" w14:textId="539DC6F9" w:rsidR="00AF54A3" w:rsidRPr="001B44A6" w:rsidRDefault="00AF54A3" w:rsidP="001B44A6">
            <w:r w:rsidRPr="001B44A6">
              <w:t>Provide information about supports available to families and actively assist them to access supports</w:t>
            </w:r>
          </w:p>
        </w:tc>
        <w:tc>
          <w:tcPr>
            <w:tcW w:w="0" w:type="auto"/>
          </w:tcPr>
          <w:p w14:paraId="4DC89CD2" w14:textId="6A90BD36" w:rsidR="00AF54A3" w:rsidRPr="00193E20" w:rsidRDefault="00AF54A3" w:rsidP="004A7376">
            <w:r w:rsidRPr="00193E20">
              <w:t>Achieved</w:t>
            </w:r>
          </w:p>
        </w:tc>
      </w:tr>
      <w:tr w:rsidR="00AF54A3" w:rsidRPr="00193E20" w14:paraId="3D43855C" w14:textId="77777777" w:rsidTr="004A7376">
        <w:tc>
          <w:tcPr>
            <w:tcW w:w="0" w:type="auto"/>
            <w:vMerge/>
          </w:tcPr>
          <w:p w14:paraId="22534F27" w14:textId="77777777" w:rsidR="00AF54A3" w:rsidRPr="00193E20" w:rsidRDefault="00AF54A3" w:rsidP="004A7376"/>
        </w:tc>
        <w:tc>
          <w:tcPr>
            <w:tcW w:w="0" w:type="auto"/>
          </w:tcPr>
          <w:p w14:paraId="71103D5E" w14:textId="77777777" w:rsidR="00AF54A3" w:rsidRPr="001B44A6" w:rsidRDefault="00AF54A3" w:rsidP="001B44A6">
            <w:r w:rsidRPr="001B44A6">
              <w:t>Record all referrals made for clients – where to; warm or other referral; if known outcome – service provided or not provided</w:t>
            </w:r>
          </w:p>
        </w:tc>
        <w:tc>
          <w:tcPr>
            <w:tcW w:w="0" w:type="auto"/>
          </w:tcPr>
          <w:p w14:paraId="170F33D1" w14:textId="1A3CAEB1" w:rsidR="00AF54A3" w:rsidRPr="00193E20" w:rsidRDefault="00AF54A3" w:rsidP="004A7376">
            <w:r w:rsidRPr="00193E20">
              <w:t>Achieved</w:t>
            </w:r>
          </w:p>
        </w:tc>
      </w:tr>
      <w:tr w:rsidR="00AF54A3" w:rsidRPr="00193E20" w14:paraId="5B8CFC15" w14:textId="77777777" w:rsidTr="004A7376">
        <w:tc>
          <w:tcPr>
            <w:tcW w:w="0" w:type="auto"/>
          </w:tcPr>
          <w:p w14:paraId="625FE93F" w14:textId="77777777" w:rsidR="00AF54A3" w:rsidRPr="00193E20" w:rsidRDefault="00AF54A3" w:rsidP="004A7376">
            <w:r w:rsidRPr="00193E20">
              <w:t>Goal 2 (outcomes 4,5)</w:t>
            </w:r>
          </w:p>
          <w:p w14:paraId="1483F307" w14:textId="77777777" w:rsidR="00AF54A3" w:rsidRPr="00193E20" w:rsidRDefault="00AF54A3" w:rsidP="004A7376">
            <w:r w:rsidRPr="00193E20">
              <w:t>Outcome 4 – improved CP service provision in target areas for IFAS target groups</w:t>
            </w:r>
          </w:p>
        </w:tc>
        <w:tc>
          <w:tcPr>
            <w:tcW w:w="0" w:type="auto"/>
          </w:tcPr>
          <w:p w14:paraId="250EFE8E" w14:textId="77777777" w:rsidR="00AF54A3" w:rsidRPr="001B44A6" w:rsidRDefault="00AF54A3" w:rsidP="001B44A6">
            <w:r w:rsidRPr="001B44A6">
              <w:t>Provide services to clients and engage with CP workers to support cultural change between CP workers and client groups, including CP workers have increased understanding of client group’s needs; improved working relationship between clients and CP workers and clients feel better able to articulate their needs</w:t>
            </w:r>
          </w:p>
          <w:p w14:paraId="4B484B1A" w14:textId="77777777" w:rsidR="00AF54A3" w:rsidRPr="001B44A6" w:rsidRDefault="00AF54A3" w:rsidP="001B44A6"/>
          <w:p w14:paraId="2F760328" w14:textId="77777777" w:rsidR="00AF54A3" w:rsidRPr="001B44A6" w:rsidRDefault="00AF54A3" w:rsidP="001B44A6">
            <w:r w:rsidRPr="001B44A6">
              <w:t>Regular meetings with CP worker and management level</w:t>
            </w:r>
          </w:p>
        </w:tc>
        <w:tc>
          <w:tcPr>
            <w:tcW w:w="0" w:type="auto"/>
          </w:tcPr>
          <w:p w14:paraId="5D63DFC9" w14:textId="77777777" w:rsidR="00AF54A3" w:rsidRPr="00193E20" w:rsidRDefault="00AF54A3" w:rsidP="004A7376">
            <w:r w:rsidRPr="00193E20">
              <w:t xml:space="preserve">In progress </w:t>
            </w:r>
          </w:p>
        </w:tc>
      </w:tr>
      <w:tr w:rsidR="00AF54A3" w:rsidRPr="00193E20" w14:paraId="72C97B2D" w14:textId="77777777" w:rsidTr="004A7376">
        <w:tc>
          <w:tcPr>
            <w:tcW w:w="0" w:type="auto"/>
            <w:vMerge w:val="restart"/>
          </w:tcPr>
          <w:p w14:paraId="4AAF9835" w14:textId="77777777" w:rsidR="00AF54A3" w:rsidRPr="00193E20" w:rsidRDefault="00AF54A3" w:rsidP="004A7376">
            <w:r w:rsidRPr="00193E20">
              <w:t>Outcome 5 – VLA offers an effective service for clients in need of advocacy support</w:t>
            </w:r>
          </w:p>
        </w:tc>
        <w:tc>
          <w:tcPr>
            <w:tcW w:w="0" w:type="auto"/>
          </w:tcPr>
          <w:p w14:paraId="4D6EF648" w14:textId="77777777" w:rsidR="00AF54A3" w:rsidRPr="001B44A6" w:rsidRDefault="00AF54A3" w:rsidP="001B44A6">
            <w:r w:rsidRPr="001B44A6">
              <w:t>Provide services to clients that result in them being satisfied with the service provided.</w:t>
            </w:r>
          </w:p>
          <w:p w14:paraId="34EAF782" w14:textId="77777777" w:rsidR="00AF54A3" w:rsidRPr="001B44A6" w:rsidRDefault="00AF54A3" w:rsidP="001B44A6">
            <w:r w:rsidRPr="001B44A6">
              <w:t xml:space="preserve">Client survey </w:t>
            </w:r>
          </w:p>
          <w:p w14:paraId="3525F76A" w14:textId="77777777" w:rsidR="00AF54A3" w:rsidRPr="001B44A6" w:rsidRDefault="00AF54A3" w:rsidP="001B44A6">
            <w:r w:rsidRPr="001B44A6">
              <w:t>Evaluation</w:t>
            </w:r>
          </w:p>
          <w:p w14:paraId="0C917866" w14:textId="66E7269B" w:rsidR="00AF54A3" w:rsidRPr="001B44A6" w:rsidRDefault="00AF54A3" w:rsidP="001B44A6">
            <w:r w:rsidRPr="001B44A6">
              <w:t>Feedback folder in SP – save positive and constructive feedback from clients in the folder</w:t>
            </w:r>
          </w:p>
          <w:p w14:paraId="43C4A132" w14:textId="4CC0F494" w:rsidR="00AF54A3" w:rsidRPr="001B44A6" w:rsidRDefault="00AF54A3" w:rsidP="001B44A6">
            <w:r w:rsidRPr="001B44A6">
              <w:t xml:space="preserve">Ask services for their feedback as well </w:t>
            </w:r>
          </w:p>
        </w:tc>
        <w:tc>
          <w:tcPr>
            <w:tcW w:w="0" w:type="auto"/>
          </w:tcPr>
          <w:p w14:paraId="6968C138" w14:textId="01413181" w:rsidR="00AF54A3" w:rsidRPr="00193E20" w:rsidRDefault="00AF54A3" w:rsidP="004A7376">
            <w:r w:rsidRPr="00193E20">
              <w:t>Achieved</w:t>
            </w:r>
          </w:p>
        </w:tc>
      </w:tr>
      <w:tr w:rsidR="00AF54A3" w:rsidRPr="00193E20" w14:paraId="2F8BD83C" w14:textId="77777777" w:rsidTr="004A7376">
        <w:tc>
          <w:tcPr>
            <w:tcW w:w="0" w:type="auto"/>
            <w:vMerge/>
          </w:tcPr>
          <w:p w14:paraId="36875486" w14:textId="77777777" w:rsidR="00AF54A3" w:rsidRPr="00193E20" w:rsidRDefault="00AF54A3" w:rsidP="004A7376"/>
        </w:tc>
        <w:tc>
          <w:tcPr>
            <w:tcW w:w="0" w:type="auto"/>
          </w:tcPr>
          <w:p w14:paraId="3F6261F8" w14:textId="5F466839" w:rsidR="00AF54A3" w:rsidRPr="001B44A6" w:rsidRDefault="00AF54A3" w:rsidP="001B44A6">
            <w:r w:rsidRPr="001B44A6">
              <w:t>Exit interview format finalised and offered to all clients and exit letter with survey sent to all clients</w:t>
            </w:r>
          </w:p>
        </w:tc>
        <w:tc>
          <w:tcPr>
            <w:tcW w:w="0" w:type="auto"/>
          </w:tcPr>
          <w:p w14:paraId="3C554D86" w14:textId="61FEC225" w:rsidR="00AF54A3" w:rsidRPr="00193E20" w:rsidRDefault="00AF54A3" w:rsidP="004A7376">
            <w:r w:rsidRPr="00193E20">
              <w:t>Achieved</w:t>
            </w:r>
          </w:p>
        </w:tc>
      </w:tr>
      <w:tr w:rsidR="00AF54A3" w:rsidRPr="00193E20" w14:paraId="0FCFA64C" w14:textId="77777777" w:rsidTr="004A7376">
        <w:tc>
          <w:tcPr>
            <w:tcW w:w="0" w:type="auto"/>
            <w:vMerge/>
          </w:tcPr>
          <w:p w14:paraId="22F3455F" w14:textId="77777777" w:rsidR="00AF54A3" w:rsidRPr="00193E20" w:rsidRDefault="00AF54A3" w:rsidP="004A7376"/>
        </w:tc>
        <w:tc>
          <w:tcPr>
            <w:tcW w:w="0" w:type="auto"/>
          </w:tcPr>
          <w:p w14:paraId="7E97BFD4" w14:textId="4AA377BC" w:rsidR="00AF54A3" w:rsidRPr="001B44A6" w:rsidRDefault="00AF54A3" w:rsidP="001B44A6">
            <w:r w:rsidRPr="001B44A6">
              <w:t xml:space="preserve">Update client survey to state IFAS manager or Lived Experience consultant can complete on the phone with person – add this to the exit interview script and letter also </w:t>
            </w:r>
          </w:p>
        </w:tc>
        <w:tc>
          <w:tcPr>
            <w:tcW w:w="0" w:type="auto"/>
          </w:tcPr>
          <w:p w14:paraId="1EA73602" w14:textId="7382969B" w:rsidR="00AF54A3" w:rsidRPr="00193E20" w:rsidRDefault="00AF54A3" w:rsidP="004A7376">
            <w:r w:rsidRPr="00193E20">
              <w:t>Achieved</w:t>
            </w:r>
          </w:p>
        </w:tc>
      </w:tr>
      <w:tr w:rsidR="00AF54A3" w:rsidRPr="00193E20" w14:paraId="5067275E" w14:textId="77777777" w:rsidTr="004A7376">
        <w:tc>
          <w:tcPr>
            <w:tcW w:w="0" w:type="auto"/>
            <w:vMerge/>
          </w:tcPr>
          <w:p w14:paraId="2C2B7499" w14:textId="77777777" w:rsidR="00AF54A3" w:rsidRPr="00193E20" w:rsidRDefault="00AF54A3" w:rsidP="004A7376"/>
        </w:tc>
        <w:tc>
          <w:tcPr>
            <w:tcW w:w="0" w:type="auto"/>
          </w:tcPr>
          <w:p w14:paraId="1A24D3E5" w14:textId="77777777" w:rsidR="00AF54A3" w:rsidRPr="001B44A6" w:rsidRDefault="00AF54A3" w:rsidP="001B44A6">
            <w:r w:rsidRPr="001B44A6">
              <w:t>Deliver services in accordance with client needs and support clients to develop skills to articulate these needs and access what they need</w:t>
            </w:r>
          </w:p>
          <w:p w14:paraId="11E1C885" w14:textId="77777777" w:rsidR="00AF54A3" w:rsidRPr="001B44A6" w:rsidRDefault="00AF54A3" w:rsidP="001B44A6">
            <w:r w:rsidRPr="001B44A6">
              <w:t>Culturally safe services should be provided for all clients but priority groups – First nations clients, clients with intellectual disability and CALD clients.</w:t>
            </w:r>
          </w:p>
          <w:p w14:paraId="1DD63F01" w14:textId="77777777" w:rsidR="00AF54A3" w:rsidRPr="001B44A6" w:rsidRDefault="00AF54A3" w:rsidP="001B44A6">
            <w:r w:rsidRPr="001B44A6">
              <w:t>Staff prioritise VLA modules re culturally safe service provision; unconscious bias; external training reworking with people with ID.</w:t>
            </w:r>
          </w:p>
          <w:p w14:paraId="3F3BD50B" w14:textId="77777777" w:rsidR="00AF54A3" w:rsidRPr="00193E20" w:rsidRDefault="00AF54A3" w:rsidP="001B44A6">
            <w:r w:rsidRPr="001B44A6">
              <w:t>All clients asked questions to ensure we can provide information and referrals relevant to people’s needs</w:t>
            </w:r>
          </w:p>
        </w:tc>
        <w:tc>
          <w:tcPr>
            <w:tcW w:w="0" w:type="auto"/>
          </w:tcPr>
          <w:p w14:paraId="7568CC01" w14:textId="66D0344F" w:rsidR="00AF54A3" w:rsidRPr="00193E20" w:rsidRDefault="00AF54A3" w:rsidP="004A7376">
            <w:r w:rsidRPr="00193E20">
              <w:t>Achieved</w:t>
            </w:r>
          </w:p>
        </w:tc>
      </w:tr>
      <w:tr w:rsidR="00AF54A3" w:rsidRPr="00193E20" w14:paraId="1CF89B22" w14:textId="77777777" w:rsidTr="004A7376">
        <w:tc>
          <w:tcPr>
            <w:tcW w:w="0" w:type="auto"/>
            <w:vMerge/>
          </w:tcPr>
          <w:p w14:paraId="205E154C" w14:textId="77777777" w:rsidR="00AF54A3" w:rsidRPr="00193E20" w:rsidRDefault="00AF54A3" w:rsidP="004A7376"/>
        </w:tc>
        <w:tc>
          <w:tcPr>
            <w:tcW w:w="0" w:type="auto"/>
          </w:tcPr>
          <w:p w14:paraId="5463B769" w14:textId="77777777" w:rsidR="00AF54A3" w:rsidRPr="00193E20" w:rsidRDefault="00AF54A3" w:rsidP="00C37F10">
            <w:pPr>
              <w:spacing w:line="240" w:lineRule="auto"/>
            </w:pPr>
            <w:r w:rsidRPr="00193E20">
              <w:t>Support clients to participate or have a voice in decisions that affect them and their families</w:t>
            </w:r>
          </w:p>
        </w:tc>
        <w:tc>
          <w:tcPr>
            <w:tcW w:w="0" w:type="auto"/>
          </w:tcPr>
          <w:p w14:paraId="108016D5" w14:textId="5D913034" w:rsidR="00AF54A3" w:rsidRPr="00193E20" w:rsidRDefault="00AF54A3" w:rsidP="004A7376">
            <w:r w:rsidRPr="00193E20">
              <w:t>Achieved</w:t>
            </w:r>
          </w:p>
        </w:tc>
      </w:tr>
      <w:tr w:rsidR="00AF54A3" w:rsidRPr="00193E20" w14:paraId="795FFCE6" w14:textId="77777777" w:rsidTr="004A7376">
        <w:tc>
          <w:tcPr>
            <w:tcW w:w="0" w:type="auto"/>
            <w:vMerge w:val="restart"/>
          </w:tcPr>
          <w:p w14:paraId="08643235" w14:textId="77777777" w:rsidR="00AF54A3" w:rsidRPr="00193E20" w:rsidRDefault="00AF54A3" w:rsidP="004A7376">
            <w:r w:rsidRPr="00193E20">
              <w:t>Relationship with legal services/ lawyers where there is overlap is effective for clients</w:t>
            </w:r>
          </w:p>
        </w:tc>
        <w:tc>
          <w:tcPr>
            <w:tcW w:w="0" w:type="auto"/>
          </w:tcPr>
          <w:p w14:paraId="62392F36" w14:textId="354D711F" w:rsidR="00AF54A3" w:rsidRPr="001B44A6" w:rsidRDefault="00AF54A3" w:rsidP="001B44A6">
            <w:r w:rsidRPr="001B44A6">
              <w:t>Promote service to legal services – information sessions, sending one-page service fact sheet, inform of service when working with clients and their lawyers</w:t>
            </w:r>
          </w:p>
        </w:tc>
        <w:tc>
          <w:tcPr>
            <w:tcW w:w="0" w:type="auto"/>
          </w:tcPr>
          <w:p w14:paraId="46D52101" w14:textId="7A29F332" w:rsidR="00AF54A3" w:rsidRPr="00193E20" w:rsidRDefault="00AF54A3" w:rsidP="004A7376">
            <w:r w:rsidRPr="00193E20">
              <w:t>Achieved</w:t>
            </w:r>
          </w:p>
        </w:tc>
      </w:tr>
      <w:tr w:rsidR="00AF54A3" w:rsidRPr="00193E20" w14:paraId="391E4854" w14:textId="77777777" w:rsidTr="004A7376">
        <w:tc>
          <w:tcPr>
            <w:tcW w:w="0" w:type="auto"/>
            <w:vMerge/>
          </w:tcPr>
          <w:p w14:paraId="72760614" w14:textId="77777777" w:rsidR="00AF54A3" w:rsidRPr="00193E20" w:rsidRDefault="00AF54A3" w:rsidP="004A7376"/>
        </w:tc>
        <w:tc>
          <w:tcPr>
            <w:tcW w:w="0" w:type="auto"/>
          </w:tcPr>
          <w:p w14:paraId="34D4174A" w14:textId="77777777" w:rsidR="00AF54A3" w:rsidRPr="001B44A6" w:rsidRDefault="00AF54A3" w:rsidP="001B44A6">
            <w:r w:rsidRPr="001B44A6">
              <w:t>Work with CP program manager to promote service through communication pathways that already exist</w:t>
            </w:r>
          </w:p>
        </w:tc>
        <w:tc>
          <w:tcPr>
            <w:tcW w:w="0" w:type="auto"/>
          </w:tcPr>
          <w:p w14:paraId="478E4C9F" w14:textId="2CA01895" w:rsidR="00AF54A3" w:rsidRPr="00193E20" w:rsidRDefault="00AF54A3" w:rsidP="004A7376">
            <w:r w:rsidRPr="00193E20">
              <w:t>Achieved</w:t>
            </w:r>
          </w:p>
        </w:tc>
      </w:tr>
    </w:tbl>
    <w:p w14:paraId="59C98CD0" w14:textId="77777777" w:rsidR="00AF54A3" w:rsidRPr="00193E20" w:rsidRDefault="00AF54A3" w:rsidP="00AF54A3">
      <w:pPr>
        <w:spacing w:after="0" w:line="240" w:lineRule="auto"/>
        <w:rPr>
          <w:b/>
          <w:bCs/>
        </w:rPr>
      </w:pPr>
      <w:r w:rsidRPr="00193E20">
        <w:rPr>
          <w:b/>
          <w:bCs/>
        </w:rPr>
        <w:br w:type="page"/>
      </w:r>
    </w:p>
    <w:p w14:paraId="242C00A6" w14:textId="28A84D1D" w:rsidR="00AF54A3" w:rsidRPr="00193E20" w:rsidRDefault="00AF54A3" w:rsidP="00AF54A3">
      <w:pPr>
        <w:rPr>
          <w:b/>
          <w:bCs/>
          <w:sz w:val="24"/>
        </w:rPr>
      </w:pPr>
      <w:r w:rsidRPr="00193E20">
        <w:rPr>
          <w:b/>
          <w:bCs/>
          <w:color w:val="538135" w:themeColor="accent6" w:themeShade="BF"/>
          <w:sz w:val="24"/>
        </w:rPr>
        <w:t xml:space="preserve">Evaluation Plan </w:t>
      </w:r>
      <w:r w:rsidRPr="00193E20">
        <w:t xml:space="preserve">– details actions to complete to meet Recommendations made by RMIT in </w:t>
      </w:r>
      <w:r w:rsidR="6D635AAC" w:rsidRPr="00193E20">
        <w:t>M</w:t>
      </w:r>
      <w:r w:rsidRPr="00193E20">
        <w:t xml:space="preserve">idterm </w:t>
      </w:r>
      <w:r w:rsidR="58100801" w:rsidRPr="00193E20">
        <w:t>E</w:t>
      </w:r>
      <w:r w:rsidRPr="00193E20">
        <w:t>valuation</w:t>
      </w:r>
      <w:r w:rsidR="3061F557" w:rsidRPr="00193E20">
        <w:t xml:space="preserve"> Report</w:t>
      </w:r>
      <w:r w:rsidRPr="00193E20">
        <w:t>, see below</w:t>
      </w:r>
    </w:p>
    <w:p w14:paraId="4721A829" w14:textId="77777777" w:rsidR="00AF54A3" w:rsidRPr="00193E20" w:rsidRDefault="00AF54A3" w:rsidP="00AF54A3">
      <w:r w:rsidRPr="00193E20">
        <w:rPr>
          <w:b/>
        </w:rPr>
        <w:t>Other Achievements:</w:t>
      </w:r>
      <w:r w:rsidRPr="00193E20">
        <w:t xml:space="preserve"> P&amp;P reviewed by IFAS team; Lived Experience group established and informing service; new collateral developed for ATSI communities and previous material improved; IFAS script for CP workers; CLE strategy begun; legal referral processes in place; database reviewed and being used; outposts with CP (Bendigo done; Preston in process); numerous stakeholder engagement sessions; meetings and presentations; training for IFAS staff ongoing and RMIT midterm evaluation that documents IFAS is achieving its goals as per the program logic.</w:t>
      </w:r>
    </w:p>
    <w:p w14:paraId="713D0E26" w14:textId="77777777" w:rsidR="00AF54A3" w:rsidRPr="00193E20" w:rsidRDefault="00AF54A3" w:rsidP="00AF54A3">
      <w:r w:rsidRPr="00193E20">
        <w:rPr>
          <w:b/>
        </w:rPr>
        <w:t>Other IFAS Goals</w:t>
      </w:r>
      <w:r w:rsidRPr="00193E20">
        <w:t xml:space="preserve"> (to be measured, above activities contribute to these)</w:t>
      </w:r>
    </w:p>
    <w:p w14:paraId="4E54BF2A" w14:textId="76F9838F" w:rsidR="00AF54A3" w:rsidRPr="00193E20" w:rsidRDefault="00AF54A3" w:rsidP="00AF54A3">
      <w:pPr>
        <w:rPr>
          <w:color w:val="385623" w:themeColor="accent6" w:themeShade="80"/>
        </w:rPr>
      </w:pPr>
      <w:r w:rsidRPr="00193E20">
        <w:rPr>
          <w:color w:val="385623" w:themeColor="accent6" w:themeShade="80"/>
        </w:rPr>
        <w:t>Goal 1 (Outcomes 1,2,3): improved CP outcome and processes through a reduction in substantiated cases proceeding to court, proceeding to court as emergency care applications or proceeding to contested proceedings.</w:t>
      </w:r>
    </w:p>
    <w:p w14:paraId="243695BC" w14:textId="77777777" w:rsidR="00AF54A3" w:rsidRPr="00193E20" w:rsidRDefault="00AF54A3" w:rsidP="00AF54A3">
      <w:pPr>
        <w:rPr>
          <w:color w:val="385623" w:themeColor="accent6" w:themeShade="80"/>
        </w:rPr>
      </w:pPr>
      <w:r w:rsidRPr="00193E20">
        <w:rPr>
          <w:color w:val="385623" w:themeColor="accent6" w:themeShade="80"/>
        </w:rPr>
        <w:t>Goal 2: (Outcomes 4,5): reduction in future substantiations for clients/future contact with CP</w:t>
      </w:r>
    </w:p>
    <w:p w14:paraId="5D1B2137" w14:textId="05A16131" w:rsidR="00AF54A3" w:rsidRPr="00193E20" w:rsidRDefault="00AF54A3" w:rsidP="00AF54A3">
      <w:pPr>
        <w:spacing w:after="160" w:line="259" w:lineRule="auto"/>
        <w:rPr>
          <w:b/>
          <w:bCs/>
          <w:sz w:val="24"/>
          <w:u w:val="single"/>
        </w:rPr>
      </w:pPr>
      <w:r w:rsidRPr="00193E20">
        <w:rPr>
          <w:b/>
          <w:bCs/>
          <w:sz w:val="24"/>
          <w:u w:val="single"/>
        </w:rPr>
        <w:t xml:space="preserve">Midterm Evaluation </w:t>
      </w:r>
      <w:r w:rsidR="00B24AC7" w:rsidRPr="00193E20">
        <w:rPr>
          <w:b/>
          <w:bCs/>
          <w:sz w:val="24"/>
          <w:u w:val="single"/>
        </w:rPr>
        <w:t xml:space="preserve">Response </w:t>
      </w:r>
      <w:r w:rsidRPr="00193E20">
        <w:rPr>
          <w:b/>
          <w:bCs/>
          <w:sz w:val="24"/>
          <w:u w:val="single"/>
        </w:rPr>
        <w:t>Plan</w:t>
      </w:r>
    </w:p>
    <w:tbl>
      <w:tblPr>
        <w:tblStyle w:val="TableGrid"/>
        <w:tblW w:w="0" w:type="auto"/>
        <w:tblLook w:val="04A0" w:firstRow="1" w:lastRow="0" w:firstColumn="1" w:lastColumn="0" w:noHBand="0" w:noVBand="1"/>
      </w:tblPr>
      <w:tblGrid>
        <w:gridCol w:w="2180"/>
        <w:gridCol w:w="6459"/>
        <w:gridCol w:w="1557"/>
      </w:tblGrid>
      <w:tr w:rsidR="00AF54A3" w:rsidRPr="00193E20" w14:paraId="4281A0DD" w14:textId="77777777" w:rsidTr="004A7376">
        <w:trPr>
          <w:tblHeader/>
        </w:trPr>
        <w:tc>
          <w:tcPr>
            <w:tcW w:w="0" w:type="auto"/>
          </w:tcPr>
          <w:p w14:paraId="74D6259A" w14:textId="77777777" w:rsidR="00AF54A3" w:rsidRPr="00193E20" w:rsidRDefault="00AF54A3" w:rsidP="00174F9A">
            <w:r w:rsidRPr="00193E20">
              <w:rPr>
                <w:b/>
                <w:color w:val="385623" w:themeColor="accent6" w:themeShade="80"/>
              </w:rPr>
              <w:t>Recommendation</w:t>
            </w:r>
          </w:p>
        </w:tc>
        <w:tc>
          <w:tcPr>
            <w:tcW w:w="0" w:type="auto"/>
          </w:tcPr>
          <w:p w14:paraId="566D70FE" w14:textId="77777777" w:rsidR="00AF54A3" w:rsidRPr="00193E20" w:rsidRDefault="00AF54A3" w:rsidP="00174F9A">
            <w:r w:rsidRPr="00193E20">
              <w:rPr>
                <w:b/>
                <w:color w:val="385623" w:themeColor="accent6" w:themeShade="80"/>
              </w:rPr>
              <w:t>Details</w:t>
            </w:r>
          </w:p>
        </w:tc>
        <w:tc>
          <w:tcPr>
            <w:tcW w:w="0" w:type="auto"/>
          </w:tcPr>
          <w:p w14:paraId="3F94976A" w14:textId="77777777" w:rsidR="00AF54A3" w:rsidRPr="00193E20" w:rsidRDefault="00AF54A3" w:rsidP="00174F9A">
            <w:r w:rsidRPr="00193E20">
              <w:rPr>
                <w:b/>
                <w:bCs/>
              </w:rPr>
              <w:t>Evaluator assessment May 2021</w:t>
            </w:r>
          </w:p>
        </w:tc>
      </w:tr>
      <w:tr w:rsidR="00AF54A3" w:rsidRPr="00193E20" w14:paraId="59577015" w14:textId="77777777" w:rsidTr="004A7376">
        <w:tc>
          <w:tcPr>
            <w:tcW w:w="0" w:type="auto"/>
            <w:vMerge w:val="restart"/>
          </w:tcPr>
          <w:p w14:paraId="02051295" w14:textId="77777777" w:rsidR="00AF54A3" w:rsidRPr="00193E20" w:rsidRDefault="00AF54A3" w:rsidP="00174F9A">
            <w:pPr>
              <w:rPr>
                <w:b/>
                <w:color w:val="385623" w:themeColor="accent6" w:themeShade="80"/>
              </w:rPr>
            </w:pPr>
            <w:r w:rsidRPr="00193E20">
              <w:rPr>
                <w:b/>
                <w:color w:val="385623" w:themeColor="accent6" w:themeShade="80"/>
              </w:rPr>
              <w:t>Enabling a successful final evaluation</w:t>
            </w:r>
          </w:p>
          <w:p w14:paraId="17A69EDF" w14:textId="77777777" w:rsidR="00AF54A3" w:rsidRPr="00193E20" w:rsidRDefault="00AF54A3" w:rsidP="00174F9A"/>
        </w:tc>
        <w:tc>
          <w:tcPr>
            <w:tcW w:w="0" w:type="auto"/>
          </w:tcPr>
          <w:p w14:paraId="49709C39" w14:textId="27738A15" w:rsidR="00AF54A3" w:rsidRPr="00193E20" w:rsidRDefault="00AF54A3" w:rsidP="00174F9A">
            <w:r w:rsidRPr="00193E20">
              <w:rPr>
                <w:rFonts w:ascii="Calibri" w:eastAsia="Calibri" w:hAnsi="Calibri"/>
              </w:rPr>
              <w:t>Develop robust measures of performance success based on the existing monitoring and evaluation framewor</w:t>
            </w:r>
          </w:p>
        </w:tc>
        <w:tc>
          <w:tcPr>
            <w:tcW w:w="0" w:type="auto"/>
          </w:tcPr>
          <w:p w14:paraId="002617E5" w14:textId="77777777" w:rsidR="00AF54A3" w:rsidRPr="00193E20" w:rsidRDefault="00AF54A3" w:rsidP="00174F9A">
            <w:pPr>
              <w:rPr>
                <w:bCs/>
              </w:rPr>
            </w:pPr>
            <w:r w:rsidRPr="00193E20">
              <w:rPr>
                <w:bCs/>
              </w:rPr>
              <w:t>Complete</w:t>
            </w:r>
          </w:p>
          <w:p w14:paraId="506F4FDB" w14:textId="77777777" w:rsidR="00AF54A3" w:rsidRPr="00193E20" w:rsidRDefault="00AF54A3" w:rsidP="00174F9A"/>
        </w:tc>
      </w:tr>
      <w:tr w:rsidR="00AF54A3" w:rsidRPr="00193E20" w14:paraId="6A0B8D62" w14:textId="77777777" w:rsidTr="004A7376">
        <w:tc>
          <w:tcPr>
            <w:tcW w:w="0" w:type="auto"/>
            <w:vMerge/>
          </w:tcPr>
          <w:p w14:paraId="0A73B098" w14:textId="77777777" w:rsidR="00AF54A3" w:rsidRPr="00193E20" w:rsidRDefault="00AF54A3" w:rsidP="00174F9A"/>
        </w:tc>
        <w:tc>
          <w:tcPr>
            <w:tcW w:w="0" w:type="auto"/>
          </w:tcPr>
          <w:p w14:paraId="134A7E54" w14:textId="77777777" w:rsidR="00AF54A3" w:rsidRPr="00193E20" w:rsidRDefault="00AF54A3" w:rsidP="00174F9A">
            <w:pPr>
              <w:rPr>
                <w:rFonts w:ascii="Calibri" w:eastAsia="Calibri" w:hAnsi="Calibri"/>
              </w:rPr>
            </w:pPr>
            <w:r w:rsidRPr="00193E20">
              <w:rPr>
                <w:rFonts w:ascii="Calibri" w:eastAsia="Calibri" w:hAnsi="Calibri"/>
              </w:rPr>
              <w:t>Develop an appropriate data management system. This must include:</w:t>
            </w:r>
          </w:p>
          <w:p w14:paraId="2BDD1E74" w14:textId="77777777" w:rsidR="00AF54A3" w:rsidRPr="00193E20" w:rsidRDefault="00AF54A3" w:rsidP="00174F9A">
            <w:pPr>
              <w:rPr>
                <w:rFonts w:ascii="Calibri" w:eastAsia="Calibri" w:hAnsi="Calibri"/>
              </w:rPr>
            </w:pPr>
            <w:r w:rsidRPr="00193E20">
              <w:rPr>
                <w:rFonts w:ascii="Calibri" w:eastAsia="Calibri" w:hAnsi="Calibri"/>
              </w:rPr>
              <w:t>Both primary parent and secondary parent if involved;</w:t>
            </w:r>
          </w:p>
          <w:p w14:paraId="5CE61BFC" w14:textId="77777777" w:rsidR="00AF54A3" w:rsidRPr="00193E20" w:rsidRDefault="00AF54A3" w:rsidP="00174F9A">
            <w:pPr>
              <w:rPr>
                <w:rFonts w:ascii="Calibri" w:eastAsia="Calibri" w:hAnsi="Calibri"/>
              </w:rPr>
            </w:pPr>
            <w:r w:rsidRPr="00193E20">
              <w:rPr>
                <w:rFonts w:ascii="Calibri" w:eastAsia="Calibri" w:hAnsi="Calibri"/>
              </w:rPr>
              <w:t>Referral data, incoming and outgoing, source of self-referrals, word of mouth referrals;</w:t>
            </w:r>
          </w:p>
          <w:p w14:paraId="02CC7635" w14:textId="77777777" w:rsidR="00AF54A3" w:rsidRPr="00193E20" w:rsidRDefault="00AF54A3" w:rsidP="00174F9A">
            <w:pPr>
              <w:rPr>
                <w:rFonts w:ascii="Calibri" w:eastAsia="Calibri" w:hAnsi="Calibri"/>
              </w:rPr>
            </w:pPr>
            <w:r w:rsidRPr="00193E20">
              <w:rPr>
                <w:rFonts w:ascii="Calibri" w:eastAsia="Calibri" w:hAnsi="Calibri"/>
              </w:rPr>
              <w:t>Child/ren’s names and birthdays to enable data matching with DFFH;</w:t>
            </w:r>
          </w:p>
          <w:p w14:paraId="78DF72B1" w14:textId="77777777" w:rsidR="00AF54A3" w:rsidRPr="00193E20" w:rsidRDefault="00AF54A3" w:rsidP="00174F9A">
            <w:pPr>
              <w:rPr>
                <w:rFonts w:ascii="Calibri" w:eastAsia="Calibri" w:hAnsi="Calibri"/>
              </w:rPr>
            </w:pPr>
            <w:r w:rsidRPr="00193E20">
              <w:rPr>
                <w:rFonts w:ascii="Calibri" w:eastAsia="Calibri" w:hAnsi="Calibri"/>
              </w:rPr>
              <w:t>Gender recording must include non-binary;</w:t>
            </w:r>
          </w:p>
          <w:p w14:paraId="2F3FED49" w14:textId="77777777" w:rsidR="00AF54A3" w:rsidRPr="00193E20" w:rsidRDefault="00AF54A3" w:rsidP="00174F9A">
            <w:pPr>
              <w:rPr>
                <w:rFonts w:ascii="Calibri" w:eastAsia="Calibri" w:hAnsi="Calibri"/>
              </w:rPr>
            </w:pPr>
            <w:r w:rsidRPr="00193E20">
              <w:rPr>
                <w:rFonts w:ascii="Calibri" w:eastAsia="Calibri" w:hAnsi="Calibri"/>
              </w:rPr>
              <w:t>Demographic data should have multiple options including:</w:t>
            </w:r>
          </w:p>
          <w:p w14:paraId="427ED32D" w14:textId="77777777" w:rsidR="00AF54A3" w:rsidRPr="00193E20" w:rsidRDefault="00AF54A3" w:rsidP="00174F9A">
            <w:pPr>
              <w:rPr>
                <w:rFonts w:ascii="Calibri" w:eastAsia="Calibri" w:hAnsi="Calibri"/>
              </w:rPr>
            </w:pPr>
            <w:r w:rsidRPr="00193E20">
              <w:rPr>
                <w:rFonts w:ascii="Calibri" w:eastAsia="Calibri" w:hAnsi="Calibri"/>
              </w:rPr>
              <w:t>Yes, not confirmed, confirmed no;</w:t>
            </w:r>
          </w:p>
          <w:p w14:paraId="16782E08" w14:textId="77777777" w:rsidR="00AF54A3" w:rsidRPr="00193E20" w:rsidRDefault="00AF54A3" w:rsidP="00174F9A">
            <w:pPr>
              <w:rPr>
                <w:rFonts w:ascii="Calibri" w:eastAsia="Calibri" w:hAnsi="Calibri"/>
              </w:rPr>
            </w:pPr>
            <w:r w:rsidRPr="00193E20">
              <w:rPr>
                <w:rFonts w:ascii="Calibri" w:eastAsia="Calibri" w:hAnsi="Calibri"/>
              </w:rPr>
              <w:t>Alcohol, drug use, ice;</w:t>
            </w:r>
          </w:p>
          <w:p w14:paraId="1B8AA3BA" w14:textId="77777777" w:rsidR="00AF54A3" w:rsidRPr="00193E20" w:rsidRDefault="00AF54A3" w:rsidP="00174F9A">
            <w:pPr>
              <w:rPr>
                <w:rFonts w:ascii="Calibri" w:eastAsia="Calibri" w:hAnsi="Calibri"/>
              </w:rPr>
            </w:pPr>
            <w:r w:rsidRPr="00193E20">
              <w:rPr>
                <w:rFonts w:ascii="Calibri" w:eastAsia="Calibri" w:hAnsi="Calibri"/>
              </w:rPr>
              <w:t>Historical/ongoing;</w:t>
            </w:r>
          </w:p>
        </w:tc>
        <w:tc>
          <w:tcPr>
            <w:tcW w:w="0" w:type="auto"/>
          </w:tcPr>
          <w:p w14:paraId="30B7E09A" w14:textId="77777777" w:rsidR="00AF54A3" w:rsidRPr="00193E20" w:rsidRDefault="00AF54A3" w:rsidP="00174F9A">
            <w:pPr>
              <w:rPr>
                <w:bCs/>
              </w:rPr>
            </w:pPr>
            <w:r w:rsidRPr="00193E20">
              <w:rPr>
                <w:bCs/>
              </w:rPr>
              <w:t>Not complete</w:t>
            </w:r>
          </w:p>
          <w:p w14:paraId="1930391B" w14:textId="77777777" w:rsidR="00AF54A3" w:rsidRPr="00193E20" w:rsidRDefault="00AF54A3" w:rsidP="00174F9A"/>
        </w:tc>
      </w:tr>
      <w:tr w:rsidR="00AF54A3" w:rsidRPr="00193E20" w14:paraId="43CBC665" w14:textId="77777777" w:rsidTr="004A7376">
        <w:tc>
          <w:tcPr>
            <w:tcW w:w="0" w:type="auto"/>
            <w:vMerge/>
          </w:tcPr>
          <w:p w14:paraId="583BDADE" w14:textId="77777777" w:rsidR="00AF54A3" w:rsidRPr="00193E20" w:rsidRDefault="00AF54A3" w:rsidP="00174F9A"/>
        </w:tc>
        <w:tc>
          <w:tcPr>
            <w:tcW w:w="0" w:type="auto"/>
          </w:tcPr>
          <w:p w14:paraId="0B485091" w14:textId="77777777" w:rsidR="00AF54A3" w:rsidRPr="00193E20" w:rsidRDefault="00AF54A3" w:rsidP="00174F9A">
            <w:pPr>
              <w:rPr>
                <w:rFonts w:ascii="Calibri" w:eastAsia="Calibri" w:hAnsi="Calibri"/>
              </w:rPr>
            </w:pPr>
            <w:r w:rsidRPr="00193E20">
              <w:rPr>
                <w:rFonts w:ascii="Calibri" w:eastAsia="Calibri" w:hAnsi="Calibri"/>
              </w:rPr>
              <w:t xml:space="preserve">Processes to ensure the security and consistency of the data. </w:t>
            </w:r>
          </w:p>
          <w:p w14:paraId="70477CF3" w14:textId="77777777" w:rsidR="00AF54A3" w:rsidRPr="00193E20" w:rsidRDefault="00AF54A3" w:rsidP="00174F9A"/>
        </w:tc>
        <w:tc>
          <w:tcPr>
            <w:tcW w:w="0" w:type="auto"/>
          </w:tcPr>
          <w:p w14:paraId="019171EA" w14:textId="77777777" w:rsidR="00AF54A3" w:rsidRPr="00193E20" w:rsidRDefault="00AF54A3" w:rsidP="00174F9A">
            <w:r w:rsidRPr="00193E20">
              <w:t>Partially complete</w:t>
            </w:r>
          </w:p>
        </w:tc>
      </w:tr>
      <w:tr w:rsidR="00AF54A3" w:rsidRPr="00193E20" w14:paraId="2CF9068C" w14:textId="77777777" w:rsidTr="004A7376">
        <w:tc>
          <w:tcPr>
            <w:tcW w:w="0" w:type="auto"/>
            <w:vMerge w:val="restart"/>
          </w:tcPr>
          <w:p w14:paraId="7B86E6DB" w14:textId="77777777" w:rsidR="00AF54A3" w:rsidRPr="00193E20" w:rsidRDefault="00AF54A3" w:rsidP="00174F9A">
            <w:pPr>
              <w:rPr>
                <w:b/>
                <w:color w:val="385623" w:themeColor="accent6" w:themeShade="80"/>
              </w:rPr>
            </w:pPr>
            <w:r w:rsidRPr="00193E20">
              <w:rPr>
                <w:b/>
                <w:color w:val="385623" w:themeColor="accent6" w:themeShade="80"/>
              </w:rPr>
              <w:t>Building on a successful pilot</w:t>
            </w:r>
          </w:p>
          <w:p w14:paraId="015366E2" w14:textId="77777777" w:rsidR="00AF54A3" w:rsidRPr="00193E20" w:rsidRDefault="00AF54A3" w:rsidP="00174F9A"/>
        </w:tc>
        <w:tc>
          <w:tcPr>
            <w:tcW w:w="0" w:type="auto"/>
          </w:tcPr>
          <w:p w14:paraId="779EA15F" w14:textId="77777777" w:rsidR="00AF54A3" w:rsidRPr="00193E20" w:rsidRDefault="00AF54A3" w:rsidP="00174F9A">
            <w:pPr>
              <w:rPr>
                <w:rFonts w:ascii="Calibri" w:eastAsia="Calibri" w:hAnsi="Calibri"/>
              </w:rPr>
            </w:pPr>
            <w:r w:rsidRPr="00193E20">
              <w:rPr>
                <w:rFonts w:ascii="Calibri" w:eastAsia="Calibri" w:hAnsi="Calibri"/>
              </w:rPr>
              <w:t>Continue to deliver the IFAS pilot;</w:t>
            </w:r>
          </w:p>
          <w:p w14:paraId="1BA1BF56" w14:textId="77777777" w:rsidR="00AF54A3" w:rsidRPr="00193E20" w:rsidRDefault="00AF54A3" w:rsidP="00174F9A"/>
        </w:tc>
        <w:tc>
          <w:tcPr>
            <w:tcW w:w="0" w:type="auto"/>
          </w:tcPr>
          <w:p w14:paraId="273614FE" w14:textId="77777777" w:rsidR="00AF54A3" w:rsidRPr="00193E20" w:rsidRDefault="00AF54A3" w:rsidP="00174F9A">
            <w:pPr>
              <w:rPr>
                <w:bCs/>
              </w:rPr>
            </w:pPr>
            <w:r w:rsidRPr="00193E20">
              <w:rPr>
                <w:bCs/>
              </w:rPr>
              <w:t>Complete</w:t>
            </w:r>
          </w:p>
          <w:p w14:paraId="60D02A70" w14:textId="77777777" w:rsidR="00AF54A3" w:rsidRPr="00193E20" w:rsidRDefault="00AF54A3" w:rsidP="00174F9A"/>
        </w:tc>
      </w:tr>
      <w:tr w:rsidR="00AF54A3" w:rsidRPr="00193E20" w14:paraId="592D4091" w14:textId="77777777" w:rsidTr="004A7376">
        <w:tc>
          <w:tcPr>
            <w:tcW w:w="0" w:type="auto"/>
            <w:vMerge/>
          </w:tcPr>
          <w:p w14:paraId="687CE600" w14:textId="77777777" w:rsidR="00AF54A3" w:rsidRPr="00193E20" w:rsidRDefault="00AF54A3" w:rsidP="00174F9A"/>
        </w:tc>
        <w:tc>
          <w:tcPr>
            <w:tcW w:w="0" w:type="auto"/>
          </w:tcPr>
          <w:p w14:paraId="1A90703C" w14:textId="77777777" w:rsidR="00AF54A3" w:rsidRPr="00193E20" w:rsidRDefault="00AF54A3" w:rsidP="00174F9A">
            <w:pPr>
              <w:rPr>
                <w:rFonts w:ascii="Calibri" w:eastAsia="Calibri" w:hAnsi="Calibri"/>
              </w:rPr>
            </w:pPr>
            <w:r w:rsidRPr="00193E20">
              <w:rPr>
                <w:rFonts w:ascii="Calibri" w:eastAsia="Calibri" w:hAnsi="Calibri"/>
              </w:rPr>
              <w:t>Continue to promote the service and ensure stakeholder understanding of the IFAS model. Particularly to:</w:t>
            </w:r>
          </w:p>
          <w:p w14:paraId="322E664B" w14:textId="77777777" w:rsidR="00AF54A3" w:rsidRPr="00193E20" w:rsidRDefault="00AF54A3" w:rsidP="00174F9A">
            <w:pPr>
              <w:rPr>
                <w:rFonts w:ascii="Calibri" w:eastAsia="Calibri" w:hAnsi="Calibri"/>
              </w:rPr>
            </w:pPr>
            <w:r w:rsidRPr="00193E20">
              <w:rPr>
                <w:rFonts w:ascii="Calibri" w:eastAsia="Calibri" w:hAnsi="Calibri"/>
              </w:rPr>
              <w:t>DFFH Child Protection</w:t>
            </w:r>
          </w:p>
          <w:p w14:paraId="47B75182" w14:textId="4EAD13C3" w:rsidR="00AF54A3" w:rsidRPr="00193E20" w:rsidRDefault="00AF54A3" w:rsidP="00174F9A">
            <w:r w:rsidRPr="00193E20">
              <w:rPr>
                <w:rFonts w:ascii="Calibri" w:eastAsia="Calibri" w:hAnsi="Calibri"/>
              </w:rPr>
              <w:t>VLA and private child protection lawyers;</w:t>
            </w:r>
          </w:p>
        </w:tc>
        <w:tc>
          <w:tcPr>
            <w:tcW w:w="0" w:type="auto"/>
          </w:tcPr>
          <w:p w14:paraId="5EBECF8D" w14:textId="77777777" w:rsidR="00AF54A3" w:rsidRPr="00193E20" w:rsidRDefault="00AF54A3" w:rsidP="00174F9A">
            <w:r w:rsidRPr="00193E20">
              <w:t>In progress</w:t>
            </w:r>
          </w:p>
        </w:tc>
      </w:tr>
      <w:tr w:rsidR="00AF54A3" w:rsidRPr="00193E20" w14:paraId="538DE7B5" w14:textId="77777777" w:rsidTr="004A7376">
        <w:tc>
          <w:tcPr>
            <w:tcW w:w="0" w:type="auto"/>
            <w:vMerge/>
          </w:tcPr>
          <w:p w14:paraId="3812ED8B" w14:textId="77777777" w:rsidR="00AF54A3" w:rsidRPr="00193E20" w:rsidRDefault="00AF54A3" w:rsidP="00174F9A"/>
        </w:tc>
        <w:tc>
          <w:tcPr>
            <w:tcW w:w="0" w:type="auto"/>
          </w:tcPr>
          <w:p w14:paraId="492FB26E" w14:textId="77777777" w:rsidR="00AF54A3" w:rsidRPr="00193E20" w:rsidRDefault="00AF54A3" w:rsidP="00174F9A">
            <w:pPr>
              <w:rPr>
                <w:rFonts w:ascii="Calibri" w:eastAsia="Calibri" w:hAnsi="Calibri"/>
              </w:rPr>
            </w:pPr>
            <w:r w:rsidRPr="00193E20">
              <w:rPr>
                <w:rFonts w:ascii="Calibri" w:eastAsia="Calibri" w:hAnsi="Calibri"/>
              </w:rPr>
              <w:t>Advocate to DFFH to implement automatic referral system for all people eligible to be referred to IFAS (decision not possible at this point to get this – instead continue encouraging referrals);</w:t>
            </w:r>
          </w:p>
          <w:p w14:paraId="45DD03FF" w14:textId="77777777" w:rsidR="00AF54A3" w:rsidRPr="00193E20" w:rsidRDefault="00AF54A3" w:rsidP="00174F9A"/>
        </w:tc>
        <w:tc>
          <w:tcPr>
            <w:tcW w:w="0" w:type="auto"/>
          </w:tcPr>
          <w:p w14:paraId="4AEF25E7" w14:textId="77777777" w:rsidR="00AF54A3" w:rsidRPr="00193E20" w:rsidRDefault="00AF54A3" w:rsidP="00174F9A">
            <w:r w:rsidRPr="00193E20">
              <w:t>In progress</w:t>
            </w:r>
          </w:p>
        </w:tc>
      </w:tr>
      <w:tr w:rsidR="00AF54A3" w:rsidRPr="00193E20" w14:paraId="6EEF3FEA" w14:textId="77777777" w:rsidTr="004A7376">
        <w:tc>
          <w:tcPr>
            <w:tcW w:w="0" w:type="auto"/>
            <w:vMerge/>
          </w:tcPr>
          <w:p w14:paraId="05FEEDF6" w14:textId="77777777" w:rsidR="00AF54A3" w:rsidRPr="00193E20" w:rsidRDefault="00AF54A3" w:rsidP="00174F9A"/>
        </w:tc>
        <w:tc>
          <w:tcPr>
            <w:tcW w:w="0" w:type="auto"/>
          </w:tcPr>
          <w:p w14:paraId="1783F48E" w14:textId="64961DE3" w:rsidR="00AF54A3" w:rsidRPr="00193E20" w:rsidRDefault="00AF54A3" w:rsidP="00174F9A">
            <w:r w:rsidRPr="00193E20">
              <w:rPr>
                <w:rFonts w:ascii="Calibri" w:eastAsia="Calibri" w:hAnsi="Calibri"/>
              </w:rPr>
              <w:t>Maintain existing colocation and explore additional colocation opportunities (prioritise Aboriginal Controlled service in Melbourne and VALID catchment and Bendigo continue watching establishment of Orange Door);</w:t>
            </w:r>
          </w:p>
        </w:tc>
        <w:tc>
          <w:tcPr>
            <w:tcW w:w="0" w:type="auto"/>
          </w:tcPr>
          <w:p w14:paraId="3C499BEA" w14:textId="77777777" w:rsidR="00AF54A3" w:rsidRPr="00193E20" w:rsidRDefault="00AF54A3" w:rsidP="00174F9A">
            <w:r w:rsidRPr="00193E20">
              <w:t>In progress</w:t>
            </w:r>
          </w:p>
        </w:tc>
      </w:tr>
      <w:tr w:rsidR="00AF54A3" w:rsidRPr="00193E20" w14:paraId="03BBC46B" w14:textId="77777777" w:rsidTr="004A7376">
        <w:trPr>
          <w:trHeight w:val="1014"/>
        </w:trPr>
        <w:tc>
          <w:tcPr>
            <w:tcW w:w="0" w:type="auto"/>
            <w:vMerge/>
          </w:tcPr>
          <w:p w14:paraId="6B73E107" w14:textId="77777777" w:rsidR="00AF54A3" w:rsidRPr="00193E20" w:rsidRDefault="00AF54A3" w:rsidP="00174F9A"/>
        </w:tc>
        <w:tc>
          <w:tcPr>
            <w:tcW w:w="0" w:type="auto"/>
          </w:tcPr>
          <w:p w14:paraId="578CAE78" w14:textId="77777777" w:rsidR="00AF54A3" w:rsidRPr="00193E20" w:rsidRDefault="00AF54A3" w:rsidP="00174F9A">
            <w:pPr>
              <w:rPr>
                <w:rFonts w:ascii="Calibri" w:eastAsia="Calibri" w:hAnsi="Calibri"/>
              </w:rPr>
            </w:pPr>
            <w:r w:rsidRPr="00193E20">
              <w:rPr>
                <w:rFonts w:ascii="Calibri" w:eastAsia="Calibri" w:hAnsi="Calibri"/>
              </w:rPr>
              <w:t>Continue to promote the service, including:</w:t>
            </w:r>
          </w:p>
          <w:p w14:paraId="4B0E2535" w14:textId="77777777" w:rsidR="00AF54A3" w:rsidRPr="00193E20" w:rsidRDefault="00AF54A3" w:rsidP="00174F9A">
            <w:pPr>
              <w:rPr>
                <w:rFonts w:ascii="Calibri" w:eastAsia="Calibri" w:hAnsi="Calibri"/>
              </w:rPr>
            </w:pPr>
            <w:r w:rsidRPr="00193E20">
              <w:rPr>
                <w:rFonts w:ascii="Calibri" w:eastAsia="Calibri" w:hAnsi="Calibri"/>
              </w:rPr>
              <w:t>Assisting stakeholders to understand the nature of the representational model;</w:t>
            </w:r>
          </w:p>
        </w:tc>
        <w:tc>
          <w:tcPr>
            <w:tcW w:w="0" w:type="auto"/>
          </w:tcPr>
          <w:p w14:paraId="78B64681" w14:textId="77777777" w:rsidR="00AF54A3" w:rsidRPr="00193E20" w:rsidRDefault="00AF54A3" w:rsidP="00174F9A">
            <w:pPr>
              <w:rPr>
                <w:bCs/>
              </w:rPr>
            </w:pPr>
            <w:r w:rsidRPr="00193E20">
              <w:t>In progress</w:t>
            </w:r>
          </w:p>
        </w:tc>
      </w:tr>
      <w:tr w:rsidR="00AF54A3" w:rsidRPr="00193E20" w14:paraId="5BA95201" w14:textId="77777777" w:rsidTr="004A7376">
        <w:trPr>
          <w:trHeight w:val="2254"/>
        </w:trPr>
        <w:tc>
          <w:tcPr>
            <w:tcW w:w="0" w:type="auto"/>
            <w:vMerge/>
          </w:tcPr>
          <w:p w14:paraId="556AF298" w14:textId="77777777" w:rsidR="00AF54A3" w:rsidRPr="00193E20" w:rsidRDefault="00AF54A3" w:rsidP="00174F9A"/>
        </w:tc>
        <w:tc>
          <w:tcPr>
            <w:tcW w:w="0" w:type="auto"/>
          </w:tcPr>
          <w:p w14:paraId="02E99421" w14:textId="77777777" w:rsidR="00AF54A3" w:rsidRPr="00193E20" w:rsidRDefault="00AF54A3" w:rsidP="00174F9A">
            <w:pPr>
              <w:rPr>
                <w:bCs/>
              </w:rPr>
            </w:pPr>
            <w:r w:rsidRPr="00193E20">
              <w:rPr>
                <w:bCs/>
              </w:rPr>
              <w:t>Focus on gap of CP Lawyers working with women who are pregnant, and they are involved with other children – they can be referred to IFAS.</w:t>
            </w:r>
          </w:p>
          <w:p w14:paraId="55E46079" w14:textId="77777777" w:rsidR="00AF54A3" w:rsidRPr="00193E20" w:rsidRDefault="00AF54A3" w:rsidP="00174F9A">
            <w:pPr>
              <w:rPr>
                <w:bCs/>
              </w:rPr>
            </w:pPr>
            <w:r w:rsidRPr="00193E20">
              <w:rPr>
                <w:bCs/>
              </w:rPr>
              <w:t>Email all key stakeholders RMIT midterm evaluation – opportunity to highlight benefits of service and remind services of making referrals</w:t>
            </w:r>
          </w:p>
          <w:p w14:paraId="39CFAA6E" w14:textId="750F84F8" w:rsidR="00AF54A3" w:rsidRPr="00193E20" w:rsidRDefault="00AF54A3" w:rsidP="00174F9A">
            <w:pPr>
              <w:rPr>
                <w:rFonts w:ascii="Calibri" w:eastAsia="Calibri" w:hAnsi="Calibri"/>
              </w:rPr>
            </w:pPr>
            <w:r w:rsidRPr="00193E20">
              <w:rPr>
                <w:bCs/>
              </w:rPr>
              <w:t xml:space="preserve">LAB story re </w:t>
            </w:r>
            <w:r w:rsidRPr="00193E20">
              <w:t>Midterm</w:t>
            </w:r>
            <w:r w:rsidRPr="00193E20">
              <w:rPr>
                <w:bCs/>
              </w:rPr>
              <w:t xml:space="preserve"> evaluation</w:t>
            </w:r>
          </w:p>
        </w:tc>
        <w:tc>
          <w:tcPr>
            <w:tcW w:w="0" w:type="auto"/>
          </w:tcPr>
          <w:p w14:paraId="6ECA22E3" w14:textId="77777777" w:rsidR="00AF54A3" w:rsidRPr="00193E20" w:rsidRDefault="00AF54A3" w:rsidP="00174F9A">
            <w:pPr>
              <w:rPr>
                <w:bCs/>
              </w:rPr>
            </w:pPr>
          </w:p>
        </w:tc>
      </w:tr>
      <w:tr w:rsidR="00AF54A3" w:rsidRPr="00193E20" w14:paraId="7F38E2BA" w14:textId="77777777" w:rsidTr="004A7376">
        <w:tc>
          <w:tcPr>
            <w:tcW w:w="0" w:type="auto"/>
            <w:vMerge w:val="restart"/>
          </w:tcPr>
          <w:p w14:paraId="09BBCDCD" w14:textId="77777777" w:rsidR="00AF54A3" w:rsidRPr="00193E20" w:rsidRDefault="00AF54A3" w:rsidP="00174F9A">
            <w:pPr>
              <w:rPr>
                <w:b/>
                <w:color w:val="385623" w:themeColor="accent6" w:themeShade="80"/>
              </w:rPr>
            </w:pPr>
            <w:r w:rsidRPr="00193E20">
              <w:rPr>
                <w:b/>
                <w:color w:val="385623" w:themeColor="accent6" w:themeShade="80"/>
              </w:rPr>
              <w:t>Enhancing and embedding the IFAS model</w:t>
            </w:r>
          </w:p>
          <w:p w14:paraId="04D2F85C" w14:textId="77777777" w:rsidR="00AF54A3" w:rsidRPr="00193E20" w:rsidRDefault="00AF54A3" w:rsidP="00174F9A"/>
        </w:tc>
        <w:tc>
          <w:tcPr>
            <w:tcW w:w="0" w:type="auto"/>
          </w:tcPr>
          <w:p w14:paraId="73FBD859" w14:textId="539C7966" w:rsidR="00AF54A3" w:rsidRPr="00193E20" w:rsidRDefault="00AF54A3" w:rsidP="00174F9A">
            <w:pPr>
              <w:rPr>
                <w:rFonts w:ascii="Calibri" w:eastAsia="Calibri" w:hAnsi="Calibri"/>
              </w:rPr>
            </w:pPr>
            <w:r w:rsidRPr="00193E20">
              <w:rPr>
                <w:rFonts w:ascii="Calibri" w:eastAsia="Calibri" w:hAnsi="Calibri"/>
              </w:rPr>
              <w:t xml:space="preserve">Advocates should be provided with training on the variety of legal and non-legal rights available and how these can be maintained in the child protection context. These should include rights in the </w:t>
            </w:r>
            <w:r w:rsidRPr="00193E20">
              <w:rPr>
                <w:rFonts w:ascii="Calibri" w:eastAsia="Calibri" w:hAnsi="Calibri"/>
                <w:i/>
                <w:iCs/>
              </w:rPr>
              <w:t xml:space="preserve">Children Youth and Families Act </w:t>
            </w:r>
            <w:r w:rsidRPr="00193E20">
              <w:rPr>
                <w:rFonts w:ascii="Calibri" w:eastAsia="Calibri" w:hAnsi="Calibri"/>
                <w:i/>
              </w:rPr>
              <w:t>2005</w:t>
            </w:r>
            <w:r w:rsidRPr="00193E20">
              <w:rPr>
                <w:rFonts w:ascii="Calibri" w:eastAsia="Calibri" w:hAnsi="Calibri"/>
                <w:i/>
                <w:iCs/>
              </w:rPr>
              <w:t xml:space="preserve"> </w:t>
            </w:r>
            <w:r w:rsidRPr="00193E20">
              <w:rPr>
                <w:rFonts w:ascii="Calibri" w:eastAsia="Calibri" w:hAnsi="Calibri"/>
              </w:rPr>
              <w:t xml:space="preserve">(Vic), </w:t>
            </w:r>
            <w:r w:rsidRPr="00193E20">
              <w:rPr>
                <w:rFonts w:ascii="Calibri" w:eastAsia="Calibri" w:hAnsi="Calibri"/>
                <w:i/>
                <w:iCs/>
              </w:rPr>
              <w:t xml:space="preserve">Charter of Human Rights and Responsibilities Act </w:t>
            </w:r>
            <w:r w:rsidRPr="00193E20">
              <w:rPr>
                <w:rFonts w:ascii="Calibri" w:eastAsia="Calibri" w:hAnsi="Calibri"/>
                <w:i/>
              </w:rPr>
              <w:t>2006</w:t>
            </w:r>
            <w:r w:rsidRPr="00193E20">
              <w:rPr>
                <w:rFonts w:ascii="Calibri" w:eastAsia="Calibri" w:hAnsi="Calibri"/>
                <w:i/>
                <w:iCs/>
              </w:rPr>
              <w:t xml:space="preserve"> </w:t>
            </w:r>
            <w:r w:rsidRPr="00193E20">
              <w:rPr>
                <w:rFonts w:ascii="Calibri" w:eastAsia="Calibri" w:hAnsi="Calibri"/>
              </w:rPr>
              <w:t>(Vic), privacy legislation and international human rights law;</w:t>
            </w:r>
          </w:p>
        </w:tc>
        <w:tc>
          <w:tcPr>
            <w:tcW w:w="0" w:type="auto"/>
          </w:tcPr>
          <w:p w14:paraId="1FA7B0DD" w14:textId="77777777" w:rsidR="00AF54A3" w:rsidRPr="00193E20" w:rsidRDefault="00AF54A3" w:rsidP="00174F9A">
            <w:pPr>
              <w:rPr>
                <w:bCs/>
              </w:rPr>
            </w:pPr>
            <w:r w:rsidRPr="00193E20">
              <w:t>In progress</w:t>
            </w:r>
          </w:p>
        </w:tc>
      </w:tr>
      <w:tr w:rsidR="00AF54A3" w:rsidRPr="00193E20" w14:paraId="7F1829C5" w14:textId="77777777" w:rsidTr="004A7376">
        <w:tc>
          <w:tcPr>
            <w:tcW w:w="0" w:type="auto"/>
            <w:vMerge/>
          </w:tcPr>
          <w:p w14:paraId="445EEE9C" w14:textId="77777777" w:rsidR="00AF54A3" w:rsidRPr="00193E20" w:rsidRDefault="00AF54A3" w:rsidP="00174F9A"/>
        </w:tc>
        <w:tc>
          <w:tcPr>
            <w:tcW w:w="0" w:type="auto"/>
          </w:tcPr>
          <w:p w14:paraId="08F4A606" w14:textId="77777777" w:rsidR="00AF54A3" w:rsidRPr="00193E20" w:rsidRDefault="00AF54A3" w:rsidP="00174F9A">
            <w:pPr>
              <w:rPr>
                <w:rFonts w:ascii="Calibri" w:eastAsia="Calibri" w:hAnsi="Calibri"/>
              </w:rPr>
            </w:pPr>
            <w:r w:rsidRPr="00193E20">
              <w:rPr>
                <w:rFonts w:ascii="Calibri" w:eastAsia="Calibri" w:hAnsi="Calibri"/>
              </w:rPr>
              <w:t>VLA COVID information now available that provides information for parents.</w:t>
            </w:r>
          </w:p>
          <w:p w14:paraId="2C91F55E" w14:textId="77777777" w:rsidR="00AF54A3" w:rsidRPr="00193E20" w:rsidRDefault="00AF54A3" w:rsidP="00174F9A">
            <w:pPr>
              <w:rPr>
                <w:rFonts w:ascii="Calibri" w:eastAsia="Calibri" w:hAnsi="Calibri"/>
              </w:rPr>
            </w:pPr>
            <w:r w:rsidRPr="00193E20">
              <w:rPr>
                <w:rFonts w:ascii="Calibri" w:eastAsia="Calibri" w:hAnsi="Calibri"/>
              </w:rPr>
              <w:t xml:space="preserve">Rights sheet – was already raised with Elicia, will revisit as require lawyers to be part of this process. </w:t>
            </w:r>
          </w:p>
        </w:tc>
        <w:tc>
          <w:tcPr>
            <w:tcW w:w="0" w:type="auto"/>
          </w:tcPr>
          <w:p w14:paraId="767EF209" w14:textId="77777777" w:rsidR="00AF54A3" w:rsidRPr="00193E20" w:rsidRDefault="00AF54A3" w:rsidP="00174F9A">
            <w:pPr>
              <w:rPr>
                <w:bCs/>
              </w:rPr>
            </w:pPr>
            <w:r w:rsidRPr="00193E20">
              <w:t>In progress</w:t>
            </w:r>
            <w:r w:rsidRPr="00193E20">
              <w:rPr>
                <w:bCs/>
              </w:rPr>
              <w:t xml:space="preserve"> </w:t>
            </w:r>
          </w:p>
        </w:tc>
      </w:tr>
      <w:tr w:rsidR="00AF54A3" w:rsidRPr="00193E20" w14:paraId="6FEBB30E" w14:textId="77777777" w:rsidTr="004A7376">
        <w:tc>
          <w:tcPr>
            <w:tcW w:w="0" w:type="auto"/>
            <w:vMerge/>
          </w:tcPr>
          <w:p w14:paraId="5D0756FC" w14:textId="77777777" w:rsidR="00AF54A3" w:rsidRPr="00193E20" w:rsidRDefault="00AF54A3" w:rsidP="00174F9A"/>
        </w:tc>
        <w:tc>
          <w:tcPr>
            <w:tcW w:w="0" w:type="auto"/>
          </w:tcPr>
          <w:p w14:paraId="23DB7F4A" w14:textId="585CF6BB" w:rsidR="00AF54A3" w:rsidRPr="00193E20" w:rsidRDefault="00AF54A3" w:rsidP="00174F9A">
            <w:pPr>
              <w:rPr>
                <w:rFonts w:ascii="Calibri" w:eastAsia="Calibri" w:hAnsi="Calibri"/>
              </w:rPr>
            </w:pPr>
            <w:r w:rsidRPr="00193E20">
              <w:rPr>
                <w:rFonts w:ascii="Calibri" w:eastAsia="Calibri" w:hAnsi="Calibri"/>
              </w:rPr>
              <w:t>IFAS team to have another session with CP team</w:t>
            </w:r>
          </w:p>
        </w:tc>
        <w:tc>
          <w:tcPr>
            <w:tcW w:w="0" w:type="auto"/>
          </w:tcPr>
          <w:p w14:paraId="36AEEDF5" w14:textId="77777777" w:rsidR="00AF54A3" w:rsidRPr="00193E20" w:rsidRDefault="00AF54A3" w:rsidP="00174F9A">
            <w:pPr>
              <w:rPr>
                <w:bCs/>
              </w:rPr>
            </w:pPr>
            <w:r w:rsidRPr="00193E20">
              <w:t>In progress</w:t>
            </w:r>
            <w:r w:rsidRPr="00193E20">
              <w:rPr>
                <w:bCs/>
              </w:rPr>
              <w:t xml:space="preserve"> </w:t>
            </w:r>
          </w:p>
        </w:tc>
      </w:tr>
      <w:tr w:rsidR="00AF54A3" w:rsidRPr="00193E20" w14:paraId="208147AC" w14:textId="77777777" w:rsidTr="004A7376">
        <w:tc>
          <w:tcPr>
            <w:tcW w:w="0" w:type="auto"/>
            <w:vMerge/>
          </w:tcPr>
          <w:p w14:paraId="4041253C" w14:textId="77777777" w:rsidR="00AF54A3" w:rsidRPr="00193E20" w:rsidRDefault="00AF54A3" w:rsidP="00174F9A"/>
        </w:tc>
        <w:tc>
          <w:tcPr>
            <w:tcW w:w="0" w:type="auto"/>
          </w:tcPr>
          <w:p w14:paraId="1E3E4019" w14:textId="77777777" w:rsidR="00AF54A3" w:rsidRPr="00193E20" w:rsidRDefault="00AF54A3" w:rsidP="00C113BE">
            <w:pPr>
              <w:rPr>
                <w:rFonts w:ascii="Calibri" w:eastAsia="Calibri" w:hAnsi="Calibri"/>
              </w:rPr>
            </w:pPr>
            <w:r w:rsidRPr="00193E20">
              <w:rPr>
                <w:rFonts w:ascii="Calibri" w:eastAsia="Calibri" w:hAnsi="Calibri"/>
              </w:rPr>
              <w:t>Review IFAS’s role in providing support beyond advocacy;</w:t>
            </w:r>
          </w:p>
        </w:tc>
        <w:tc>
          <w:tcPr>
            <w:tcW w:w="0" w:type="auto"/>
          </w:tcPr>
          <w:p w14:paraId="559DC451" w14:textId="15C17C86" w:rsidR="00AF54A3" w:rsidRPr="00193E20" w:rsidRDefault="00AF54A3" w:rsidP="00174F9A">
            <w:pPr>
              <w:rPr>
                <w:bCs/>
              </w:rPr>
            </w:pPr>
            <w:r w:rsidRPr="00193E20">
              <w:rPr>
                <w:bCs/>
              </w:rPr>
              <w:t>Complete</w:t>
            </w:r>
          </w:p>
        </w:tc>
      </w:tr>
      <w:tr w:rsidR="00AF54A3" w:rsidRPr="00193E20" w14:paraId="0CFB6E8C" w14:textId="77777777" w:rsidTr="004A7376">
        <w:tc>
          <w:tcPr>
            <w:tcW w:w="0" w:type="auto"/>
            <w:vMerge/>
          </w:tcPr>
          <w:p w14:paraId="1AA748B6" w14:textId="77777777" w:rsidR="00AF54A3" w:rsidRPr="00193E20" w:rsidRDefault="00AF54A3" w:rsidP="00174F9A"/>
        </w:tc>
        <w:tc>
          <w:tcPr>
            <w:tcW w:w="0" w:type="auto"/>
          </w:tcPr>
          <w:p w14:paraId="1E9D1C93" w14:textId="77777777" w:rsidR="00AF54A3" w:rsidRPr="00193E20" w:rsidRDefault="00AF54A3" w:rsidP="00174F9A">
            <w:pPr>
              <w:rPr>
                <w:rFonts w:ascii="Calibri" w:eastAsia="Calibri" w:hAnsi="Calibri"/>
              </w:rPr>
            </w:pPr>
            <w:r w:rsidRPr="00193E20">
              <w:rPr>
                <w:rFonts w:ascii="Calibri" w:eastAsia="Calibri" w:hAnsi="Calibri"/>
              </w:rPr>
              <w:t>Continue to reinforce the representational model;</w:t>
            </w:r>
          </w:p>
        </w:tc>
        <w:tc>
          <w:tcPr>
            <w:tcW w:w="0" w:type="auto"/>
          </w:tcPr>
          <w:p w14:paraId="0C5DFE8F" w14:textId="77777777" w:rsidR="00AF54A3" w:rsidRPr="00193E20" w:rsidRDefault="00AF54A3" w:rsidP="00174F9A">
            <w:pPr>
              <w:rPr>
                <w:bCs/>
              </w:rPr>
            </w:pPr>
            <w:r w:rsidRPr="00193E20">
              <w:t>In progress</w:t>
            </w:r>
            <w:r w:rsidRPr="00193E20">
              <w:rPr>
                <w:bCs/>
              </w:rPr>
              <w:t xml:space="preserve"> </w:t>
            </w:r>
          </w:p>
        </w:tc>
      </w:tr>
      <w:tr w:rsidR="00AF54A3" w:rsidRPr="00193E20" w14:paraId="05CB780C" w14:textId="77777777" w:rsidTr="004A7376">
        <w:tc>
          <w:tcPr>
            <w:tcW w:w="0" w:type="auto"/>
            <w:vMerge/>
          </w:tcPr>
          <w:p w14:paraId="24CCA5FC" w14:textId="77777777" w:rsidR="00AF54A3" w:rsidRPr="00193E20" w:rsidRDefault="00AF54A3" w:rsidP="00174F9A"/>
        </w:tc>
        <w:tc>
          <w:tcPr>
            <w:tcW w:w="0" w:type="auto"/>
          </w:tcPr>
          <w:p w14:paraId="5A088611" w14:textId="77777777" w:rsidR="00AF54A3" w:rsidRPr="00193E20" w:rsidRDefault="00AF54A3" w:rsidP="00174F9A">
            <w:pPr>
              <w:rPr>
                <w:rFonts w:ascii="Calibri" w:eastAsia="Calibri" w:hAnsi="Calibri"/>
              </w:rPr>
            </w:pPr>
            <w:r w:rsidRPr="00193E20">
              <w:rPr>
                <w:rFonts w:ascii="Calibri" w:eastAsia="Calibri" w:hAnsi="Calibri"/>
              </w:rPr>
              <w:t>Develop self-advocacy resources to be provided to parents;</w:t>
            </w:r>
          </w:p>
          <w:p w14:paraId="140C2BFF" w14:textId="77777777" w:rsidR="00AF54A3" w:rsidRPr="00193E20" w:rsidRDefault="00AF54A3" w:rsidP="00174F9A">
            <w:pPr>
              <w:rPr>
                <w:rFonts w:ascii="Calibri" w:eastAsia="Calibri" w:hAnsi="Calibri"/>
              </w:rPr>
            </w:pPr>
            <w:r w:rsidRPr="00193E20">
              <w:rPr>
                <w:rFonts w:ascii="Calibri" w:eastAsia="Calibri" w:hAnsi="Calibri"/>
              </w:rPr>
              <w:t>SA plan done and available for clients</w:t>
            </w:r>
          </w:p>
          <w:p w14:paraId="59179507" w14:textId="39BB176C" w:rsidR="00AF54A3" w:rsidRPr="00193E20" w:rsidRDefault="00AF54A3" w:rsidP="00174F9A">
            <w:pPr>
              <w:rPr>
                <w:rFonts w:ascii="Calibri" w:eastAsia="Calibri" w:hAnsi="Calibri"/>
              </w:rPr>
            </w:pPr>
            <w:r w:rsidRPr="00193E20">
              <w:rPr>
                <w:rFonts w:ascii="Calibri" w:eastAsia="Calibri" w:hAnsi="Calibri"/>
              </w:rPr>
              <w:t xml:space="preserve">Other resources in progress – limit on how many can do as not funded to develop or deliver these </w:t>
            </w:r>
          </w:p>
        </w:tc>
        <w:tc>
          <w:tcPr>
            <w:tcW w:w="0" w:type="auto"/>
          </w:tcPr>
          <w:p w14:paraId="78BD008F" w14:textId="77777777" w:rsidR="00AF54A3" w:rsidRPr="00193E20" w:rsidRDefault="00AF54A3" w:rsidP="00174F9A">
            <w:pPr>
              <w:rPr>
                <w:bCs/>
              </w:rPr>
            </w:pPr>
            <w:r w:rsidRPr="00193E20">
              <w:t>In progress</w:t>
            </w:r>
            <w:r w:rsidRPr="00193E20">
              <w:rPr>
                <w:bCs/>
              </w:rPr>
              <w:t xml:space="preserve"> </w:t>
            </w:r>
          </w:p>
        </w:tc>
      </w:tr>
      <w:tr w:rsidR="00AF54A3" w:rsidRPr="00193E20" w14:paraId="4072EA21" w14:textId="77777777" w:rsidTr="004A7376">
        <w:tc>
          <w:tcPr>
            <w:tcW w:w="0" w:type="auto"/>
            <w:vMerge/>
          </w:tcPr>
          <w:p w14:paraId="69C90ED7" w14:textId="77777777" w:rsidR="00AF54A3" w:rsidRPr="00193E20" w:rsidRDefault="00AF54A3" w:rsidP="00174F9A"/>
        </w:tc>
        <w:tc>
          <w:tcPr>
            <w:tcW w:w="0" w:type="auto"/>
          </w:tcPr>
          <w:p w14:paraId="614B4DEE" w14:textId="77777777" w:rsidR="00AF54A3" w:rsidRPr="00193E20" w:rsidRDefault="00AF54A3" w:rsidP="00174F9A">
            <w:pPr>
              <w:rPr>
                <w:rFonts w:ascii="Calibri" w:eastAsia="Calibri" w:hAnsi="Calibri"/>
              </w:rPr>
            </w:pPr>
            <w:r w:rsidRPr="00193E20">
              <w:rPr>
                <w:rFonts w:ascii="Calibri" w:eastAsia="Calibri" w:hAnsi="Calibri"/>
              </w:rPr>
              <w:t>Develop a systemic change strategy in partnership with other services, with measurable outputs and defined outcomes;</w:t>
            </w:r>
          </w:p>
          <w:p w14:paraId="20F99F05" w14:textId="77777777" w:rsidR="00AF54A3" w:rsidRPr="00193E20" w:rsidRDefault="00AF54A3" w:rsidP="00174F9A">
            <w:pPr>
              <w:rPr>
                <w:rFonts w:ascii="Calibri" w:eastAsia="Calibri" w:hAnsi="Calibri"/>
              </w:rPr>
            </w:pPr>
            <w:r w:rsidRPr="00193E20">
              <w:rPr>
                <w:rFonts w:ascii="Calibri" w:eastAsia="Calibri" w:hAnsi="Calibri"/>
              </w:rPr>
              <w:t>Document this, ensure CP is also documenting</w:t>
            </w:r>
          </w:p>
        </w:tc>
        <w:tc>
          <w:tcPr>
            <w:tcW w:w="0" w:type="auto"/>
          </w:tcPr>
          <w:p w14:paraId="23564A73" w14:textId="77777777" w:rsidR="00AF54A3" w:rsidRPr="00193E20" w:rsidRDefault="00AF54A3" w:rsidP="00174F9A">
            <w:pPr>
              <w:rPr>
                <w:bCs/>
              </w:rPr>
            </w:pPr>
            <w:r w:rsidRPr="00193E20">
              <w:rPr>
                <w:bCs/>
              </w:rPr>
              <w:t>Complete</w:t>
            </w:r>
          </w:p>
        </w:tc>
      </w:tr>
      <w:tr w:rsidR="00AF54A3" w:rsidRPr="00193E20" w14:paraId="0DE51B0E" w14:textId="77777777" w:rsidTr="004A7376">
        <w:tc>
          <w:tcPr>
            <w:tcW w:w="0" w:type="auto"/>
            <w:vMerge w:val="restart"/>
          </w:tcPr>
          <w:p w14:paraId="138CD15A" w14:textId="77777777" w:rsidR="00AF54A3" w:rsidRPr="00193E20" w:rsidRDefault="00AF54A3" w:rsidP="00174F9A">
            <w:pPr>
              <w:rPr>
                <w:b/>
                <w:color w:val="385623" w:themeColor="accent6" w:themeShade="80"/>
              </w:rPr>
            </w:pPr>
            <w:r w:rsidRPr="00193E20">
              <w:rPr>
                <w:b/>
                <w:color w:val="385623" w:themeColor="accent6" w:themeShade="80"/>
              </w:rPr>
              <w:t>Maximising the role of lived experience</w:t>
            </w:r>
          </w:p>
          <w:p w14:paraId="1C48299D" w14:textId="77777777" w:rsidR="00AF54A3" w:rsidRPr="00193E20" w:rsidRDefault="00AF54A3" w:rsidP="00174F9A"/>
        </w:tc>
        <w:tc>
          <w:tcPr>
            <w:tcW w:w="0" w:type="auto"/>
          </w:tcPr>
          <w:p w14:paraId="17711D31" w14:textId="77777777" w:rsidR="00AF54A3" w:rsidRPr="00193E20" w:rsidRDefault="00AF54A3" w:rsidP="00174F9A">
            <w:pPr>
              <w:rPr>
                <w:rFonts w:ascii="Calibri" w:eastAsia="Calibri" w:hAnsi="Calibri"/>
              </w:rPr>
            </w:pPr>
            <w:r w:rsidRPr="00193E20">
              <w:rPr>
                <w:rFonts w:ascii="Calibri" w:eastAsia="Calibri" w:hAnsi="Calibri"/>
              </w:rPr>
              <w:t>Continue to support the development of SEAS;</w:t>
            </w:r>
          </w:p>
          <w:p w14:paraId="79202F1E" w14:textId="5B548D2B" w:rsidR="00AF54A3" w:rsidRPr="00193E20" w:rsidRDefault="00AF54A3" w:rsidP="00174F9A">
            <w:pPr>
              <w:rPr>
                <w:rFonts w:ascii="Calibri" w:eastAsia="Calibri" w:hAnsi="Calibri"/>
              </w:rPr>
            </w:pPr>
            <w:r w:rsidRPr="00193E20">
              <w:rPr>
                <w:rFonts w:ascii="Calibri" w:eastAsia="Calibri" w:hAnsi="Calibri"/>
              </w:rPr>
              <w:t xml:space="preserve">2 previous IFAS clients – 7 </w:t>
            </w:r>
          </w:p>
        </w:tc>
        <w:tc>
          <w:tcPr>
            <w:tcW w:w="0" w:type="auto"/>
          </w:tcPr>
          <w:p w14:paraId="62BC7ADF" w14:textId="77777777" w:rsidR="00AF54A3" w:rsidRPr="00193E20" w:rsidRDefault="00AF54A3" w:rsidP="00174F9A">
            <w:pPr>
              <w:rPr>
                <w:bCs/>
              </w:rPr>
            </w:pPr>
            <w:r w:rsidRPr="00193E20">
              <w:rPr>
                <w:bCs/>
              </w:rPr>
              <w:t>Complete</w:t>
            </w:r>
          </w:p>
          <w:p w14:paraId="73C2A948" w14:textId="77777777" w:rsidR="00AF54A3" w:rsidRPr="00193E20" w:rsidRDefault="00AF54A3" w:rsidP="00174F9A">
            <w:pPr>
              <w:rPr>
                <w:bCs/>
              </w:rPr>
            </w:pPr>
          </w:p>
        </w:tc>
      </w:tr>
      <w:tr w:rsidR="00AF54A3" w:rsidRPr="00193E20" w14:paraId="71978987" w14:textId="77777777" w:rsidTr="004A7376">
        <w:tc>
          <w:tcPr>
            <w:tcW w:w="0" w:type="auto"/>
            <w:vMerge/>
          </w:tcPr>
          <w:p w14:paraId="294BB125" w14:textId="77777777" w:rsidR="00AF54A3" w:rsidRPr="00193E20" w:rsidRDefault="00AF54A3" w:rsidP="00174F9A">
            <w:pPr>
              <w:rPr>
                <w:b/>
                <w:color w:val="385623" w:themeColor="accent6" w:themeShade="80"/>
              </w:rPr>
            </w:pPr>
          </w:p>
        </w:tc>
        <w:tc>
          <w:tcPr>
            <w:tcW w:w="0" w:type="auto"/>
          </w:tcPr>
          <w:p w14:paraId="57D78FBD" w14:textId="77777777" w:rsidR="00AF54A3" w:rsidRPr="00193E20" w:rsidRDefault="00AF54A3" w:rsidP="00174F9A">
            <w:pPr>
              <w:rPr>
                <w:rFonts w:ascii="Calibri" w:eastAsia="Calibri" w:hAnsi="Calibri"/>
              </w:rPr>
            </w:pPr>
            <w:r w:rsidRPr="00193E20">
              <w:rPr>
                <w:rFonts w:ascii="Calibri" w:eastAsia="Calibri" w:hAnsi="Calibri"/>
              </w:rPr>
              <w:t>Develop processes to ensure that the Lived Experience Advisor has equal influence in both regions;</w:t>
            </w:r>
          </w:p>
          <w:p w14:paraId="03B22174" w14:textId="77777777" w:rsidR="00AF54A3" w:rsidRPr="00193E20" w:rsidRDefault="00AF54A3" w:rsidP="00174F9A">
            <w:pPr>
              <w:rPr>
                <w:rFonts w:ascii="Calibri" w:eastAsia="Calibri" w:hAnsi="Calibri"/>
              </w:rPr>
            </w:pPr>
            <w:r w:rsidRPr="00193E20">
              <w:rPr>
                <w:rFonts w:ascii="Calibri" w:eastAsia="Calibri" w:hAnsi="Calibri"/>
              </w:rPr>
              <w:t xml:space="preserve">Individual meetings between Lived Experience Consultant and Bendigo advocate and Melbourne advocate </w:t>
            </w:r>
          </w:p>
        </w:tc>
        <w:tc>
          <w:tcPr>
            <w:tcW w:w="0" w:type="auto"/>
          </w:tcPr>
          <w:p w14:paraId="63B9FFCF" w14:textId="77777777" w:rsidR="00AF54A3" w:rsidRPr="00193E20" w:rsidRDefault="00AF54A3" w:rsidP="00174F9A">
            <w:pPr>
              <w:rPr>
                <w:bCs/>
              </w:rPr>
            </w:pPr>
            <w:r w:rsidRPr="00193E20">
              <w:rPr>
                <w:bCs/>
              </w:rPr>
              <w:t>In progress</w:t>
            </w:r>
          </w:p>
        </w:tc>
      </w:tr>
    </w:tbl>
    <w:p w14:paraId="161F9C2A" w14:textId="478D61BD" w:rsidR="00AF54A3" w:rsidRPr="00193E20" w:rsidRDefault="00AF54A3">
      <w:pPr>
        <w:spacing w:after="0" w:line="240" w:lineRule="auto"/>
      </w:pPr>
    </w:p>
    <w:p w14:paraId="15EB6A1A" w14:textId="77777777" w:rsidR="00AF54A3" w:rsidRPr="00193E20" w:rsidRDefault="00AF54A3">
      <w:pPr>
        <w:spacing w:after="0" w:line="240" w:lineRule="auto"/>
      </w:pPr>
      <w:r w:rsidRPr="00193E20">
        <w:br w:type="page"/>
      </w:r>
    </w:p>
    <w:p w14:paraId="037500CC" w14:textId="6BF3368F" w:rsidR="00F13A61" w:rsidRPr="00193E20" w:rsidRDefault="00A12350" w:rsidP="00F13A61">
      <w:pPr>
        <w:pStyle w:val="AppendixHeading"/>
      </w:pPr>
      <w:bookmarkStart w:id="780" w:name="_Ref72508306"/>
      <w:bookmarkStart w:id="781" w:name="_Toc73104594"/>
      <w:bookmarkStart w:id="782" w:name="_Toc81142244"/>
      <w:bookmarkStart w:id="783" w:name="_Toc81142313"/>
      <w:bookmarkStart w:id="784" w:name="_Toc81632764"/>
      <w:bookmarkStart w:id="785" w:name="_Toc81632833"/>
      <w:r w:rsidRPr="00193E20">
        <w:t>Protective intervention phase flowchart</w:t>
      </w:r>
      <w:bookmarkEnd w:id="780"/>
      <w:bookmarkEnd w:id="781"/>
      <w:bookmarkEnd w:id="782"/>
      <w:bookmarkEnd w:id="783"/>
      <w:bookmarkEnd w:id="784"/>
      <w:bookmarkEnd w:id="785"/>
    </w:p>
    <w:p w14:paraId="5B4A8F51" w14:textId="57F60DE1" w:rsidR="00A12350" w:rsidRDefault="004D3569" w:rsidP="001C4F90">
      <w:pPr>
        <w:pStyle w:val="Body"/>
      </w:pPr>
      <w:r w:rsidRPr="00193E20">
        <w:rPr>
          <w:noProof/>
        </w:rPr>
        <w:drawing>
          <wp:inline distT="0" distB="0" distL="0" distR="0" wp14:anchorId="403E203E" wp14:editId="52BDB9BF">
            <wp:extent cx="5514183" cy="7746521"/>
            <wp:effectExtent l="0" t="0" r="0" b="6985"/>
            <wp:docPr id="38" name="Picture 38" descr="This flowchart shows the stages of child protection protective intervention. There are three primary stages; investigation, followed by protective intervention, followed by a protection order. Along the flowchart, there are opportunities for the case to close or proc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lowchart shows the stages of child protection protective intervention. There are three primary stages; investigation, followed by protective intervention, followed by a protection order. Along the flowchart, there are opportunities for the case to close or proceed. "/>
                    <pic:cNvPicPr/>
                  </pic:nvPicPr>
                  <pic:blipFill rotWithShape="1">
                    <a:blip r:embed="rId68"/>
                    <a:srcRect l="5323" t="5089" r="4978" b="5856"/>
                    <a:stretch/>
                  </pic:blipFill>
                  <pic:spPr bwMode="auto">
                    <a:xfrm>
                      <a:off x="0" y="0"/>
                      <a:ext cx="5530650" cy="7769655"/>
                    </a:xfrm>
                    <a:prstGeom prst="rect">
                      <a:avLst/>
                    </a:prstGeom>
                    <a:ln>
                      <a:noFill/>
                    </a:ln>
                    <a:extLst>
                      <a:ext uri="{53640926-AAD7-44D8-BBD7-CCE9431645EC}">
                        <a14:shadowObscured xmlns:a14="http://schemas.microsoft.com/office/drawing/2010/main"/>
                      </a:ext>
                    </a:extLst>
                  </pic:spPr>
                </pic:pic>
              </a:graphicData>
            </a:graphic>
          </wp:inline>
        </w:drawing>
      </w:r>
      <w:r w:rsidR="009951BE" w:rsidRPr="00212901">
        <w:rPr>
          <w:rStyle w:val="FootnoteReference"/>
        </w:rPr>
        <w:footnoteReference w:id="92"/>
      </w:r>
    </w:p>
    <w:p w14:paraId="157F555F" w14:textId="50FACED0" w:rsidR="008A1B9E" w:rsidRDefault="008A1B9E">
      <w:pPr>
        <w:spacing w:after="0" w:line="240" w:lineRule="auto"/>
      </w:pPr>
      <w:r>
        <w:br w:type="page"/>
      </w:r>
    </w:p>
    <w:p w14:paraId="4CF9AD9B" w14:textId="3BE7DF70" w:rsidR="00571FCD" w:rsidRDefault="008A1B9E" w:rsidP="008A1B9E">
      <w:pPr>
        <w:pStyle w:val="AppendixHeading"/>
      </w:pPr>
      <w:bookmarkStart w:id="786" w:name="_Ref74393704"/>
      <w:bookmarkStart w:id="787" w:name="_Toc81142245"/>
      <w:bookmarkStart w:id="788" w:name="_Toc81142314"/>
      <w:bookmarkStart w:id="789" w:name="_Toc81632765"/>
      <w:bookmarkStart w:id="790" w:name="_Toc81632834"/>
      <w:r w:rsidRPr="00562CB0">
        <w:t>D</w:t>
      </w:r>
      <w:r>
        <w:t xml:space="preserve">FFH </w:t>
      </w:r>
      <w:r w:rsidRPr="00562CB0">
        <w:t xml:space="preserve">information for </w:t>
      </w:r>
      <w:r>
        <w:t>evaluation</w:t>
      </w:r>
      <w:r w:rsidRPr="00562CB0">
        <w:t xml:space="preserve"> of </w:t>
      </w:r>
      <w:r>
        <w:t>IFAS</w:t>
      </w:r>
      <w:r w:rsidRPr="00562CB0">
        <w:t xml:space="preserve"> service</w:t>
      </w:r>
      <w:bookmarkEnd w:id="786"/>
      <w:bookmarkEnd w:id="787"/>
      <w:bookmarkEnd w:id="788"/>
      <w:bookmarkEnd w:id="789"/>
      <w:bookmarkEnd w:id="790"/>
      <w:r w:rsidRPr="00562CB0">
        <w:t xml:space="preserve"> </w:t>
      </w:r>
    </w:p>
    <w:p w14:paraId="49738F7F" w14:textId="1B4B40CD" w:rsidR="00CD1F51" w:rsidRPr="00CD1F51" w:rsidRDefault="00CD1F51" w:rsidP="00CD1F51">
      <w:pPr>
        <w:pStyle w:val="Body"/>
        <w:rPr>
          <w:rStyle w:val="Strong"/>
        </w:rPr>
      </w:pPr>
      <w:r w:rsidRPr="00CD1F51">
        <w:rPr>
          <w:rStyle w:val="Strong"/>
        </w:rPr>
        <w:t>The following text was provided by DFFH.</w:t>
      </w:r>
    </w:p>
    <w:p w14:paraId="1C6C86D0" w14:textId="58FBBFCB" w:rsidR="008A1B9E" w:rsidRDefault="008A1B9E" w:rsidP="008A1B9E">
      <w:r>
        <w:t>The following resources and initiatives of the Department of Families, Fairness and Housing (DFFH) are relevant to Child Protection’s involvement with children and families who may be receiving support from the Independent Family Advocacy and Support (IFAS) service.</w:t>
      </w:r>
    </w:p>
    <w:p w14:paraId="6B071E97" w14:textId="699138CF" w:rsidR="008A1B9E" w:rsidRDefault="008A1B9E" w:rsidP="00571FCD">
      <w:pPr>
        <w:pStyle w:val="ListParagraph"/>
        <w:numPr>
          <w:ilvl w:val="0"/>
          <w:numId w:val="28"/>
        </w:numPr>
      </w:pPr>
      <w:r>
        <w:t xml:space="preserve">The Aboriginal Child Specialist Advice and Support Service (ACSASS) is a specialised, child-focussed service that provides cultural information and guidance to Child Protection to facilitate the assessment of reports regarding the abuse or neglect, or likely abuse or neglect, of Aboriginal children. ACSASS is aimed at assisting Aboriginal children who have been the subject of a report to Child Protection. Providers of ACSASS are Aboriginal Controlled Community Organisations (ACCOs) declared as Aboriginal agencies under the </w:t>
      </w:r>
      <w:r w:rsidRPr="00E606E7">
        <w:rPr>
          <w:i/>
          <w:iCs/>
        </w:rPr>
        <w:t>Children, Youth and Families Act 2005</w:t>
      </w:r>
      <w:r>
        <w:t xml:space="preserve"> (CYF Act). They work alongside Child Protection to contribute cultural information to Child Protection risk assessments. They also assist Aboriginal children and their families to understand the reasons for Child Protection involvement and are available to explain Child Protection processes. In its current form, ACSASS has been operating in the Preston area since 2005 and in the Bendigo area since February 2019</w:t>
      </w:r>
    </w:p>
    <w:p w14:paraId="6ACBB167" w14:textId="5DB4A1FB" w:rsidR="008A1B9E" w:rsidRPr="00CA3EC4" w:rsidRDefault="008A1B9E" w:rsidP="00571FCD">
      <w:pPr>
        <w:pStyle w:val="ListParagraph"/>
        <w:numPr>
          <w:ilvl w:val="0"/>
          <w:numId w:val="28"/>
        </w:numPr>
      </w:pPr>
      <w:r w:rsidRPr="00CA3EC4">
        <w:t xml:space="preserve">The Victorian Family Preservation and Reunification Response and the Aboriginal Family Preservation and Reunification Response (the Response) provides outreach support to Victoria’s most vulnerable children and families through a new model of intensive and integrated care. The Response provides rapid, intensive support to prevent children from entering care and to safely reunify children with their families where possible. The Response is provided by community service organisations in partnership with ACCOs. There are </w:t>
      </w:r>
      <w:r>
        <w:t xml:space="preserve">currently </w:t>
      </w:r>
      <w:r w:rsidRPr="00CA3EC4">
        <w:t xml:space="preserve">four Aboriginal Family Preservation and Reunification Response </w:t>
      </w:r>
      <w:r>
        <w:t>providers</w:t>
      </w:r>
      <w:r w:rsidRPr="00CA3EC4">
        <w:t>, one in each division</w:t>
      </w:r>
      <w:r>
        <w:t xml:space="preserve"> (North, East, South and West)</w:t>
      </w:r>
      <w:r w:rsidRPr="00CA3EC4">
        <w:t xml:space="preserve">. The Aboriginal Response will be expanded to </w:t>
      </w:r>
      <w:r>
        <w:t>cover the S</w:t>
      </w:r>
      <w:r w:rsidRPr="00CA3EC4">
        <w:t>tate in August 2021. The Response was established with a $39 million investment in April 2020 and then expanded through a $335 million investment (over four years) in the 2020-21 State Budget.</w:t>
      </w:r>
    </w:p>
    <w:p w14:paraId="2361B475" w14:textId="77777777" w:rsidR="008A1B9E" w:rsidRPr="00CA3EC4" w:rsidRDefault="008A1B9E" w:rsidP="008A1B9E">
      <w:pPr>
        <w:pStyle w:val="ListParagraph"/>
        <w:numPr>
          <w:ilvl w:val="0"/>
          <w:numId w:val="28"/>
        </w:numPr>
        <w:spacing w:before="120" w:after="120"/>
      </w:pPr>
      <w:r w:rsidRPr="00CA3EC4">
        <w:t xml:space="preserve">In 2021-22, the Victorian Government will further its investment in early intervention and diversionary support programs with: </w:t>
      </w:r>
    </w:p>
    <w:p w14:paraId="76549FAD" w14:textId="77777777" w:rsidR="008A1B9E" w:rsidRPr="00CA3EC4" w:rsidRDefault="008A1B9E" w:rsidP="008A1B9E">
      <w:pPr>
        <w:pStyle w:val="ListParagraph"/>
        <w:numPr>
          <w:ilvl w:val="1"/>
          <w:numId w:val="29"/>
        </w:numPr>
        <w:spacing w:before="120" w:after="120"/>
      </w:pPr>
      <w:r w:rsidRPr="00CA3EC4">
        <w:t xml:space="preserve">an additional $37.9 million over four years to provide support for an additional 500 families to promote the safety, stability and development of vulnerable children and young people, from birth to 17 years of age, by providing </w:t>
      </w:r>
      <w:r>
        <w:t xml:space="preserve">a </w:t>
      </w:r>
      <w:r w:rsidRPr="00CA3EC4">
        <w:t>case work service and linking families with relevant support services</w:t>
      </w:r>
      <w:r>
        <w:t>;</w:t>
      </w:r>
    </w:p>
    <w:p w14:paraId="277EB260" w14:textId="77777777" w:rsidR="008A1B9E" w:rsidRPr="00CA3EC4" w:rsidRDefault="008A1B9E" w:rsidP="008A1B9E">
      <w:pPr>
        <w:pStyle w:val="ListParagraph"/>
        <w:numPr>
          <w:ilvl w:val="1"/>
          <w:numId w:val="29"/>
        </w:numPr>
        <w:spacing w:before="120" w:after="120" w:line="240" w:lineRule="auto"/>
        <w:contextualSpacing w:val="0"/>
      </w:pPr>
      <w:r w:rsidRPr="00CA3EC4">
        <w:t>$16.3 million over two years for a pilot to embed family services into universal settings so families can access support earlier in setting</w:t>
      </w:r>
      <w:r>
        <w:t>s</w:t>
      </w:r>
      <w:r w:rsidRPr="00CA3EC4">
        <w:t xml:space="preserve"> such as schools and early years services</w:t>
      </w:r>
      <w:r>
        <w:t>;</w:t>
      </w:r>
    </w:p>
    <w:p w14:paraId="428DD089" w14:textId="77777777" w:rsidR="008A1B9E" w:rsidRPr="00CA3EC4" w:rsidRDefault="008A1B9E" w:rsidP="008A1B9E">
      <w:pPr>
        <w:pStyle w:val="ListParagraph"/>
        <w:numPr>
          <w:ilvl w:val="1"/>
          <w:numId w:val="29"/>
        </w:numPr>
        <w:spacing w:before="120" w:after="120" w:line="240" w:lineRule="auto"/>
        <w:contextualSpacing w:val="0"/>
      </w:pPr>
      <w:r w:rsidRPr="00CA3EC4">
        <w:t>$3.5 million over one year to continue Child FIRST, as the intake and access point for family services, pending the full implementation of The Orange Door</w:t>
      </w:r>
      <w:r>
        <w:t>;</w:t>
      </w:r>
      <w:r w:rsidRPr="00CA3EC4">
        <w:t xml:space="preserve"> </w:t>
      </w:r>
      <w:r>
        <w:t>and</w:t>
      </w:r>
    </w:p>
    <w:p w14:paraId="5585F26F" w14:textId="77777777" w:rsidR="008A1B9E" w:rsidRPr="00CA3EC4" w:rsidRDefault="008A1B9E" w:rsidP="008A1B9E">
      <w:pPr>
        <w:pStyle w:val="ListParagraph"/>
        <w:numPr>
          <w:ilvl w:val="1"/>
          <w:numId w:val="29"/>
        </w:numPr>
        <w:spacing w:before="120" w:after="120" w:line="240" w:lineRule="auto"/>
        <w:contextualSpacing w:val="0"/>
      </w:pPr>
      <w:r w:rsidRPr="00CA3EC4">
        <w:t>$2.6 million over four years for Koorie Supported Playgroups to improve wellbeing and developmental outcomes for Aboriginal children</w:t>
      </w:r>
      <w:r>
        <w:t>.</w:t>
      </w:r>
    </w:p>
    <w:p w14:paraId="6BC9F927" w14:textId="24DE1616" w:rsidR="008A1B9E" w:rsidRDefault="008A1B9E" w:rsidP="00571FCD">
      <w:pPr>
        <w:pStyle w:val="ListParagraph"/>
        <w:numPr>
          <w:ilvl w:val="0"/>
          <w:numId w:val="28"/>
        </w:numPr>
      </w:pPr>
      <w:r>
        <w:t xml:space="preserve">In the 2021-22 State Budget, the Government allocated ongoing funding to recruit 34 Child Protection Navigators ($25.7 million over four years). </w:t>
      </w:r>
      <w:r w:rsidRPr="00CA3EC4">
        <w:t>Child Protection Navigators are specialist Child Protection practitioners</w:t>
      </w:r>
      <w:r>
        <w:t xml:space="preserve"> who will identify and engage children and families most in need of support and facilitate collaboration between Response providers and Child Protection.</w:t>
      </w:r>
    </w:p>
    <w:p w14:paraId="414D9431" w14:textId="0E845748" w:rsidR="008A1B9E" w:rsidRDefault="008A1B9E" w:rsidP="00571FCD">
      <w:pPr>
        <w:pStyle w:val="ListParagraph"/>
        <w:numPr>
          <w:ilvl w:val="0"/>
          <w:numId w:val="28"/>
        </w:numPr>
      </w:pPr>
      <w:r>
        <w:t xml:space="preserve">In the 2021-22 State Budget, the Government invested $146.2 million to recruit 246 new Child Protection practitioners. </w:t>
      </w:r>
      <w:r>
        <w:rPr>
          <w:rFonts w:eastAsia="Times New Roman"/>
        </w:rPr>
        <w:t>This will enable Child Protection to better respond to the needs of vulnerable children and families, including those children and families who are receiving, or are eligible to receive, services from IFAS.</w:t>
      </w:r>
    </w:p>
    <w:p w14:paraId="40DCEF55" w14:textId="2FEF697D" w:rsidR="008A1B9E" w:rsidRPr="00193E20" w:rsidRDefault="008A1B9E" w:rsidP="001C4F90">
      <w:pPr>
        <w:pStyle w:val="ListParagraph"/>
        <w:numPr>
          <w:ilvl w:val="0"/>
          <w:numId w:val="28"/>
        </w:numPr>
      </w:pPr>
      <w:r>
        <w:t>In the 2020-21 Budget, the Government allocated $12.6 million over four years to support the creation of a stronger professional development system for Child Protection practitioners that will provide them with mandatory structured training and refresher training in core practice areas of risk assessment using the SAFER Children framework and the family violence Multi-Agency Risk Assessment and Management Framework. They will also receive practice development resources and training with experts and academics in areas relevant to their work. This will enable Child Protection practitioners to better respond to vulnerable children and families.</w:t>
      </w:r>
    </w:p>
    <w:sectPr w:rsidR="008A1B9E" w:rsidRPr="00193E20" w:rsidSect="00DD172F">
      <w:footerReference w:type="default" r:id="rId69"/>
      <w:pgSz w:w="11900" w:h="16820"/>
      <w:pgMar w:top="1843" w:right="843" w:bottom="1418" w:left="851"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9A1E" w14:textId="77777777" w:rsidR="00A54E80" w:rsidRDefault="00A54E80" w:rsidP="00CC30BC">
      <w:r>
        <w:separator/>
      </w:r>
    </w:p>
    <w:p w14:paraId="0A6C518F" w14:textId="77777777" w:rsidR="00A54E80" w:rsidRDefault="00A54E80" w:rsidP="00CC30BC"/>
  </w:endnote>
  <w:endnote w:type="continuationSeparator" w:id="0">
    <w:p w14:paraId="1F136852" w14:textId="77777777" w:rsidR="00A54E80" w:rsidRDefault="00A54E80" w:rsidP="00CC30BC">
      <w:r>
        <w:continuationSeparator/>
      </w:r>
    </w:p>
    <w:p w14:paraId="4695DBBE" w14:textId="77777777" w:rsidR="00A54E80" w:rsidRDefault="00A54E80" w:rsidP="00CC30BC"/>
  </w:endnote>
  <w:endnote w:type="continuationNotice" w:id="1">
    <w:p w14:paraId="104FBA77" w14:textId="77777777" w:rsidR="00A54E80" w:rsidRDefault="00A54E80" w:rsidP="00CC30BC"/>
    <w:p w14:paraId="5DB132D5" w14:textId="77777777" w:rsidR="00A54E80" w:rsidRDefault="00A54E80" w:rsidP="00CC3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796970"/>
      <w:docPartObj>
        <w:docPartGallery w:val="Page Numbers (Bottom of Page)"/>
        <w:docPartUnique/>
      </w:docPartObj>
    </w:sdtPr>
    <w:sdtEndPr>
      <w:rPr>
        <w:noProof/>
      </w:rPr>
    </w:sdtEndPr>
    <w:sdtContent>
      <w:p w14:paraId="0E1A62B3" w14:textId="77777777" w:rsidR="002468F2" w:rsidRPr="00936660" w:rsidRDefault="002468F2" w:rsidP="00CF509C">
        <w:pPr>
          <w:pStyle w:val="Footer"/>
        </w:pPr>
        <w:r w:rsidRPr="00936660">
          <w:fldChar w:fldCharType="begin"/>
        </w:r>
        <w:r w:rsidRPr="00936660">
          <w:instrText xml:space="preserve"> PAGE   \* MERGEFORMAT </w:instrText>
        </w:r>
        <w:r w:rsidRPr="00936660">
          <w:fldChar w:fldCharType="separate"/>
        </w:r>
        <w:r>
          <w:rPr>
            <w:noProof/>
          </w:rPr>
          <w:t>ii</w:t>
        </w:r>
        <w:r w:rsidRPr="00936660">
          <w:rPr>
            <w:noProof/>
          </w:rPr>
          <w:fldChar w:fldCharType="end"/>
        </w:r>
      </w:p>
    </w:sdtContent>
  </w:sdt>
  <w:p w14:paraId="25492779" w14:textId="77777777" w:rsidR="002468F2" w:rsidRPr="006D0263" w:rsidRDefault="002468F2" w:rsidP="00CF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A1355" w14:textId="77777777" w:rsidR="002468F2" w:rsidRPr="006D0263" w:rsidRDefault="002468F2" w:rsidP="00CF509C">
    <w:pPr>
      <w:pStyle w:val="Footer"/>
      <w:rPr>
        <w:color w:val="FFFFFF" w:themeColor="background1"/>
      </w:rPr>
    </w:pPr>
    <w:r w:rsidRPr="006D026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88088"/>
      <w:docPartObj>
        <w:docPartGallery w:val="Page Numbers (Bottom of Page)"/>
        <w:docPartUnique/>
      </w:docPartObj>
    </w:sdtPr>
    <w:sdtEndPr>
      <w:rPr>
        <w:noProof/>
      </w:rPr>
    </w:sdtEndPr>
    <w:sdtContent>
      <w:p w14:paraId="6C3CE266" w14:textId="307DBE6B" w:rsidR="003E17DD" w:rsidRPr="00936660" w:rsidRDefault="003E17DD" w:rsidP="003A2CB7">
        <w:pPr>
          <w:pStyle w:val="Footer"/>
          <w:jc w:val="center"/>
        </w:pPr>
        <w:r w:rsidRPr="00936660">
          <w:fldChar w:fldCharType="begin"/>
        </w:r>
        <w:r w:rsidRPr="00936660">
          <w:instrText xml:space="preserve"> PAGE   \* MERGEFORMAT </w:instrText>
        </w:r>
        <w:r w:rsidRPr="00936660">
          <w:fldChar w:fldCharType="separate"/>
        </w:r>
        <w:r>
          <w:rPr>
            <w:noProof/>
          </w:rPr>
          <w:t>viii</w:t>
        </w:r>
        <w:r w:rsidRPr="00936660">
          <w:rPr>
            <w:noProof/>
          </w:rPr>
          <w:fldChar w:fldCharType="end"/>
        </w:r>
      </w:p>
    </w:sdtContent>
  </w:sdt>
  <w:p w14:paraId="76C654CB" w14:textId="77777777" w:rsidR="003E17DD" w:rsidRPr="006D0263" w:rsidRDefault="003E17DD" w:rsidP="00CC30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515249"/>
      <w:docPartObj>
        <w:docPartGallery w:val="Page Numbers (Bottom of Page)"/>
        <w:docPartUnique/>
      </w:docPartObj>
    </w:sdtPr>
    <w:sdtEndPr>
      <w:rPr>
        <w:noProof/>
      </w:rPr>
    </w:sdtEndPr>
    <w:sdtContent>
      <w:p w14:paraId="67E05221" w14:textId="45E78ABA" w:rsidR="00571031" w:rsidRDefault="005710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ADF3A7" w14:textId="614A5781" w:rsidR="003E17DD" w:rsidRDefault="003E17DD" w:rsidP="00571031">
    <w:pPr>
      <w:pStyle w:val="Footer"/>
      <w:tabs>
        <w:tab w:val="clear" w:pos="4320"/>
        <w:tab w:val="clear" w:pos="8640"/>
        <w:tab w:val="left" w:pos="7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CF33E" w14:textId="77777777" w:rsidR="00A54E80" w:rsidRDefault="00A54E80" w:rsidP="008645CC">
      <w:pPr>
        <w:spacing w:after="0"/>
      </w:pPr>
      <w:r>
        <w:separator/>
      </w:r>
    </w:p>
  </w:footnote>
  <w:footnote w:type="continuationSeparator" w:id="0">
    <w:p w14:paraId="6471D870" w14:textId="77777777" w:rsidR="00A54E80" w:rsidRDefault="00A54E80" w:rsidP="00CC30BC">
      <w:r>
        <w:continuationSeparator/>
      </w:r>
    </w:p>
  </w:footnote>
  <w:footnote w:type="continuationNotice" w:id="1">
    <w:p w14:paraId="6EAE68FC" w14:textId="77777777" w:rsidR="00A54E80" w:rsidRPr="00D0742D" w:rsidRDefault="00A54E80" w:rsidP="00CC30BC">
      <w:pPr>
        <w:pStyle w:val="Footer"/>
      </w:pPr>
    </w:p>
  </w:footnote>
  <w:footnote w:id="2">
    <w:p w14:paraId="3B84F35D" w14:textId="5330BAEB" w:rsidR="00EE59D9" w:rsidRDefault="00EE59D9" w:rsidP="004536D1">
      <w:pPr>
        <w:pStyle w:val="FootnoteText"/>
        <w:spacing w:after="0"/>
      </w:pPr>
      <w:r w:rsidRPr="00DA624B">
        <w:rPr>
          <w:rStyle w:val="FootnoteReference"/>
        </w:rPr>
        <w:footnoteRef/>
      </w:r>
      <w:r>
        <w:t xml:space="preserve"> </w:t>
      </w:r>
      <w:r w:rsidRPr="00EE59D9">
        <w:rPr>
          <w:rFonts w:cs="Calibri"/>
          <w:szCs w:val="24"/>
        </w:rPr>
        <w:t xml:space="preserve">Victorian Government, </w:t>
      </w:r>
      <w:r w:rsidRPr="00EE59D9">
        <w:rPr>
          <w:rFonts w:cs="Calibri"/>
          <w:i/>
          <w:iCs/>
          <w:szCs w:val="24"/>
        </w:rPr>
        <w:t>2021-22 Budget Paper No.3 Service Delivery</w:t>
      </w:r>
      <w:r w:rsidRPr="00EE59D9">
        <w:rPr>
          <w:rFonts w:cs="Calibri"/>
          <w:szCs w:val="24"/>
        </w:rPr>
        <w:t xml:space="preserve"> (Department of Treasury and Finance, 2021) &lt;https://www.dtf.vic.gov.au/2021-22-state-budget/2021-22-service-delivery&gt;.</w:t>
      </w:r>
    </w:p>
  </w:footnote>
  <w:footnote w:id="3">
    <w:p w14:paraId="1E6A90E2" w14:textId="5F929F9F" w:rsidR="00EC199E" w:rsidRDefault="00EC199E" w:rsidP="00EC199E">
      <w:pPr>
        <w:pStyle w:val="FootnoteText"/>
        <w:spacing w:after="0"/>
      </w:pPr>
      <w:r w:rsidRPr="00DA624B">
        <w:rPr>
          <w:rStyle w:val="FootnoteReference"/>
        </w:rPr>
        <w:footnoteRef/>
      </w:r>
      <w:r>
        <w:t xml:space="preserve"> </w:t>
      </w:r>
      <w:r w:rsidRPr="00A130D3">
        <w:rPr>
          <w:rFonts w:cs="Calibri"/>
          <w:szCs w:val="24"/>
        </w:rPr>
        <w:t xml:space="preserve">Victoria Legal Aid, </w:t>
      </w:r>
      <w:r w:rsidRPr="00A130D3">
        <w:rPr>
          <w:rFonts w:cs="Calibri"/>
          <w:i/>
          <w:iCs/>
          <w:szCs w:val="24"/>
        </w:rPr>
        <w:t>Child Protection Legal Aid Services Review</w:t>
      </w:r>
      <w:r w:rsidRPr="00A130D3">
        <w:rPr>
          <w:rFonts w:cs="Calibri"/>
          <w:szCs w:val="24"/>
        </w:rPr>
        <w:t xml:space="preserve"> (2019) Available at https://www.legalaid.vic.gov.au/about-us/our-organisation/how-we-are-improving-our-services/child-protection-legal-aid-services-review.</w:t>
      </w:r>
      <w:r>
        <w:t xml:space="preserve"> </w:t>
      </w:r>
    </w:p>
  </w:footnote>
  <w:footnote w:id="4">
    <w:p w14:paraId="7E54BDD7" w14:textId="5D0189B7" w:rsidR="003E17DD" w:rsidRPr="00AA3084" w:rsidRDefault="003E17DD" w:rsidP="004536D1">
      <w:pPr>
        <w:pStyle w:val="FootnoteText"/>
        <w:spacing w:after="0"/>
        <w:rPr>
          <w:lang w:val="en-US"/>
        </w:rPr>
      </w:pPr>
      <w:r w:rsidRPr="00782770">
        <w:rPr>
          <w:rStyle w:val="FootnoteReference"/>
        </w:rPr>
        <w:footnoteRef/>
      </w:r>
      <w:r w:rsidRPr="00AA3084">
        <w:t xml:space="preserve"> </w:t>
      </w:r>
      <w:r w:rsidRPr="00AA3084">
        <w:rPr>
          <w:lang w:val="en-US"/>
        </w:rPr>
        <w:t>Early Intervention Unit/EIU was the original working title for the project. Independent Family and Advocacy Support (IFAS) was decided on by the Reference Group and confirmed in May 2018</w:t>
      </w:r>
      <w:r>
        <w:rPr>
          <w:lang w:val="en-US"/>
        </w:rPr>
        <w:t>.</w:t>
      </w:r>
    </w:p>
  </w:footnote>
  <w:footnote w:id="5">
    <w:p w14:paraId="4AF68F16" w14:textId="77777777" w:rsidR="00F95A64" w:rsidRDefault="00F95A64" w:rsidP="00F95A64">
      <w:pPr>
        <w:pStyle w:val="FootnoteText"/>
        <w:spacing w:after="0"/>
      </w:pPr>
      <w:r w:rsidRPr="00DA624B">
        <w:rPr>
          <w:rStyle w:val="FootnoteReference"/>
        </w:rPr>
        <w:footnoteRef/>
      </w:r>
      <w:r>
        <w:t xml:space="preserve"> See </w:t>
      </w:r>
      <w:r>
        <w:fldChar w:fldCharType="begin"/>
      </w:r>
      <w:r>
        <w:instrText xml:space="preserve"> REF _Ref72508306 \w \h </w:instrText>
      </w:r>
      <w:r>
        <w:fldChar w:fldCharType="separate"/>
      </w:r>
      <w:r>
        <w:t>Appendix 6</w:t>
      </w:r>
      <w:r>
        <w:fldChar w:fldCharType="end"/>
      </w:r>
      <w:r>
        <w:t xml:space="preserve"> for an overview of the protective intervention phase.</w:t>
      </w:r>
    </w:p>
  </w:footnote>
  <w:footnote w:id="6">
    <w:p w14:paraId="6FDC226B" w14:textId="77777777" w:rsidR="00F95A64" w:rsidRPr="002700EB" w:rsidRDefault="00F95A64" w:rsidP="00F95A64">
      <w:pPr>
        <w:spacing w:after="0"/>
        <w:rPr>
          <w:rFonts w:ascii="Calibri" w:eastAsia="Calibri" w:hAnsi="Calibri"/>
          <w:sz w:val="20"/>
          <w:szCs w:val="20"/>
        </w:rPr>
      </w:pPr>
      <w:r w:rsidRPr="00782770">
        <w:rPr>
          <w:rStyle w:val="FootnoteReference"/>
        </w:rPr>
        <w:footnoteRef/>
      </w:r>
      <w:r w:rsidRPr="002700EB">
        <w:rPr>
          <w:sz w:val="20"/>
          <w:szCs w:val="20"/>
        </w:rPr>
        <w:t xml:space="preserve"> In 2020, IFAS expanded from two to three priority groups to include culturally </w:t>
      </w:r>
      <w:r w:rsidRPr="002700EB">
        <w:rPr>
          <w:rFonts w:ascii="Calibri" w:eastAsia="Calibri" w:hAnsi="Calibri"/>
          <w:sz w:val="20"/>
          <w:szCs w:val="20"/>
        </w:rPr>
        <w:t>and/or linguistically diverse families.</w:t>
      </w:r>
    </w:p>
  </w:footnote>
  <w:footnote w:id="7">
    <w:p w14:paraId="786A93F0" w14:textId="3BA6F71F" w:rsidR="00F45C16" w:rsidRDefault="00F45C16" w:rsidP="004536D1">
      <w:pPr>
        <w:pStyle w:val="FootnoteText"/>
        <w:spacing w:after="0"/>
      </w:pPr>
      <w:r w:rsidRPr="00DA624B">
        <w:rPr>
          <w:rStyle w:val="FootnoteReference"/>
        </w:rPr>
        <w:footnoteRef/>
      </w:r>
      <w:r>
        <w:t xml:space="preserve"> </w:t>
      </w:r>
      <w:r w:rsidR="004839D1" w:rsidRPr="004839D1">
        <w:rPr>
          <w:rFonts w:cs="Calibri"/>
          <w:szCs w:val="24"/>
        </w:rPr>
        <w:t xml:space="preserve">Chris Maylea et al, </w:t>
      </w:r>
      <w:r w:rsidR="004839D1" w:rsidRPr="004839D1">
        <w:rPr>
          <w:rFonts w:cs="Calibri"/>
          <w:i/>
          <w:iCs/>
          <w:szCs w:val="24"/>
        </w:rPr>
        <w:t>Midterm Evaluation of Independent Family Advocacy and Support (IFAS) Pilot Service</w:t>
      </w:r>
      <w:r w:rsidR="004839D1" w:rsidRPr="004839D1">
        <w:rPr>
          <w:rFonts w:cs="Calibri"/>
          <w:szCs w:val="24"/>
        </w:rPr>
        <w:t xml:space="preserve"> (Social and Global Studies Centre, RMIT University, 2020).</w:t>
      </w:r>
    </w:p>
  </w:footnote>
  <w:footnote w:id="8">
    <w:p w14:paraId="78FDA305" w14:textId="53847816" w:rsidR="003E17DD" w:rsidRDefault="003E17DD" w:rsidP="004536D1">
      <w:pPr>
        <w:pStyle w:val="FootnoteText"/>
        <w:spacing w:after="0"/>
      </w:pPr>
      <w:r w:rsidRPr="00DA624B">
        <w:rPr>
          <w:rStyle w:val="FootnoteReference"/>
        </w:rPr>
        <w:footnoteRef/>
      </w:r>
      <w:r>
        <w:t xml:space="preserve"> </w:t>
      </w:r>
      <w:r w:rsidR="00A02550" w:rsidRPr="00A02550">
        <w:rPr>
          <w:rFonts w:cs="Calibri"/>
          <w:szCs w:val="24"/>
        </w:rPr>
        <w:t xml:space="preserve">Chris Maylea et al, </w:t>
      </w:r>
      <w:r w:rsidR="00A02550" w:rsidRPr="00A02550">
        <w:rPr>
          <w:rFonts w:cs="Calibri"/>
          <w:i/>
          <w:iCs/>
          <w:szCs w:val="24"/>
        </w:rPr>
        <w:t>Evaluation of the Independent Mental Health Advocacy Service (IMHA)</w:t>
      </w:r>
      <w:r w:rsidR="00A02550" w:rsidRPr="00A02550">
        <w:rPr>
          <w:rFonts w:cs="Calibri"/>
          <w:szCs w:val="24"/>
        </w:rPr>
        <w:t xml:space="preserve"> (Social and Global Studies Centre, RMIT University, 2019) 56 &lt;sway.office.com/GZJrEJJcVJZlGGvY&gt;.</w:t>
      </w:r>
    </w:p>
  </w:footnote>
  <w:footnote w:id="9">
    <w:p w14:paraId="189D9FF9" w14:textId="4E7329DB" w:rsidR="00BC2C3B" w:rsidRDefault="00BC2C3B" w:rsidP="004536D1">
      <w:pPr>
        <w:pStyle w:val="FootnoteText"/>
        <w:spacing w:after="0"/>
      </w:pPr>
      <w:r w:rsidRPr="00DA624B">
        <w:rPr>
          <w:rStyle w:val="FootnoteReference"/>
        </w:rPr>
        <w:footnoteRef/>
      </w:r>
      <w:r>
        <w:t xml:space="preserve"> </w:t>
      </w:r>
      <w:r w:rsidR="004D661C">
        <w:t>G</w:t>
      </w:r>
      <w:r w:rsidRPr="00BC2C3B">
        <w:t>roup members changed between the midterm and final evaluations; this list represents all people who participated in at least one meeting.</w:t>
      </w:r>
    </w:p>
  </w:footnote>
  <w:footnote w:id="10">
    <w:p w14:paraId="74F5EAAF" w14:textId="2369AA26" w:rsidR="00937CD4" w:rsidRDefault="00937CD4" w:rsidP="004536D1">
      <w:pPr>
        <w:pStyle w:val="FootnoteText"/>
        <w:spacing w:after="0"/>
      </w:pPr>
      <w:r w:rsidRPr="00DA624B">
        <w:rPr>
          <w:rStyle w:val="FootnoteReference"/>
        </w:rPr>
        <w:footnoteRef/>
      </w:r>
      <w:r>
        <w:t xml:space="preserve"> </w:t>
      </w:r>
      <w:r w:rsidRPr="00937CD4">
        <w:rPr>
          <w:rFonts w:cs="Calibri"/>
          <w:szCs w:val="24"/>
        </w:rPr>
        <w:t xml:space="preserve">Susan Collings et al, ‘“She Was There If I Needed to Talk or to Try and Get My Point across”: Specialist Advocacy for Parents with Intellectual Disability in the Australian Child Protection System’ (2018) 24(2) </w:t>
      </w:r>
      <w:r w:rsidRPr="00937CD4">
        <w:rPr>
          <w:rFonts w:cs="Calibri"/>
          <w:i/>
          <w:iCs/>
          <w:szCs w:val="24"/>
        </w:rPr>
        <w:t>Australian Journal of Human Rights</w:t>
      </w:r>
      <w:r w:rsidRPr="00937CD4">
        <w:rPr>
          <w:rFonts w:cs="Calibri"/>
          <w:szCs w:val="24"/>
        </w:rPr>
        <w:t xml:space="preserve"> 162.</w:t>
      </w:r>
    </w:p>
  </w:footnote>
  <w:footnote w:id="11">
    <w:p w14:paraId="752E566D" w14:textId="5F1416DA" w:rsidR="00FB626B" w:rsidRDefault="00FB626B" w:rsidP="004536D1">
      <w:pPr>
        <w:pStyle w:val="FootnoteText"/>
        <w:spacing w:after="0"/>
      </w:pPr>
      <w:r w:rsidRPr="00DA624B">
        <w:rPr>
          <w:rStyle w:val="FootnoteReference"/>
        </w:rPr>
        <w:footnoteRef/>
      </w:r>
      <w:r>
        <w:t xml:space="preserve"> </w:t>
      </w:r>
      <w:r w:rsidRPr="00FB626B">
        <w:rPr>
          <w:rFonts w:cs="Calibri"/>
          <w:szCs w:val="24"/>
        </w:rPr>
        <w:t xml:space="preserve">David Tobis, Andy Bilson and Isuree Katugampala, </w:t>
      </w:r>
      <w:r w:rsidRPr="00FB626B">
        <w:rPr>
          <w:rFonts w:cs="Calibri"/>
          <w:i/>
          <w:iCs/>
          <w:szCs w:val="24"/>
        </w:rPr>
        <w:t>International Review of Parent Advocacy in Child Welfare</w:t>
      </w:r>
      <w:r w:rsidRPr="00FB626B">
        <w:rPr>
          <w:rFonts w:cs="Calibri"/>
          <w:szCs w:val="24"/>
        </w:rPr>
        <w:t xml:space="preserve"> (Better Care Network and IPAN, 2020) 166.</w:t>
      </w:r>
    </w:p>
  </w:footnote>
  <w:footnote w:id="12">
    <w:p w14:paraId="095E65A1" w14:textId="66ABE7CF" w:rsidR="00C53811" w:rsidRDefault="00C53811" w:rsidP="004536D1">
      <w:pPr>
        <w:pStyle w:val="FootnoteText"/>
        <w:spacing w:after="0"/>
      </w:pPr>
      <w:r w:rsidRPr="00DA624B">
        <w:rPr>
          <w:rStyle w:val="FootnoteReference"/>
        </w:rPr>
        <w:footnoteRef/>
      </w:r>
      <w:r>
        <w:t xml:space="preserve"> </w:t>
      </w:r>
      <w:r w:rsidRPr="00C53811">
        <w:rPr>
          <w:rFonts w:cs="Calibri"/>
          <w:szCs w:val="24"/>
        </w:rPr>
        <w:t xml:space="preserve">Lucas A Gerber et al, ‘Effects of an Interdisciplinary Approach to Parental Representation in Child Welfare’ (2019) 102 </w:t>
      </w:r>
      <w:r w:rsidRPr="00C53811">
        <w:rPr>
          <w:rFonts w:cs="Calibri"/>
          <w:i/>
          <w:iCs/>
          <w:szCs w:val="24"/>
        </w:rPr>
        <w:t>Children and Youth Services Review</w:t>
      </w:r>
      <w:r w:rsidRPr="00C53811">
        <w:rPr>
          <w:rFonts w:cs="Calibri"/>
          <w:szCs w:val="24"/>
        </w:rPr>
        <w:t xml:space="preserve"> 42.</w:t>
      </w:r>
    </w:p>
  </w:footnote>
  <w:footnote w:id="13">
    <w:p w14:paraId="4096E14E" w14:textId="3CB8872A" w:rsidR="009633D6" w:rsidRPr="00D13F81" w:rsidRDefault="009633D6" w:rsidP="004536D1">
      <w:pPr>
        <w:pStyle w:val="FootnoteText"/>
        <w:spacing w:after="0"/>
        <w:rPr>
          <w:lang w:val="es-419"/>
        </w:rPr>
      </w:pPr>
      <w:r w:rsidRPr="00DA624B">
        <w:rPr>
          <w:rStyle w:val="FootnoteReference"/>
        </w:rPr>
        <w:footnoteRef/>
      </w:r>
      <w:r w:rsidRPr="00D13F81">
        <w:rPr>
          <w:lang w:val="es-419"/>
        </w:rPr>
        <w:t xml:space="preserve"> Ibid.</w:t>
      </w:r>
    </w:p>
  </w:footnote>
  <w:footnote w:id="14">
    <w:p w14:paraId="033B1B56" w14:textId="4C4E7074" w:rsidR="002A3B74" w:rsidRDefault="002A3B74">
      <w:pPr>
        <w:pStyle w:val="FootnoteText"/>
      </w:pPr>
      <w:r>
        <w:rPr>
          <w:rStyle w:val="FootnoteReference"/>
        </w:rPr>
        <w:footnoteRef/>
      </w:r>
      <w:r>
        <w:t xml:space="preserve"> VLA child protection lawyers were not invited to participate in the final evaluation as the evaluation team were satisfied that </w:t>
      </w:r>
      <w:r w:rsidR="0017367D">
        <w:t xml:space="preserve">IFAS had responded to the recommendations from the midterm review. This </w:t>
      </w:r>
      <w:r w:rsidR="00D2003F">
        <w:t xml:space="preserve">was confirmed by the </w:t>
      </w:r>
      <w:r w:rsidR="00F37296">
        <w:t>VLA Child Protection Program manager</w:t>
      </w:r>
      <w:r w:rsidR="00690E0C">
        <w:t xml:space="preserve"> and is reflected in the quantitative data, which saw referrals </w:t>
      </w:r>
      <w:r w:rsidR="00CF54C3">
        <w:t>to IFAS from VLA lawyers increase by 80%.</w:t>
      </w:r>
    </w:p>
  </w:footnote>
  <w:footnote w:id="15">
    <w:p w14:paraId="2A0FFE01" w14:textId="3CD74A15" w:rsidR="00753675" w:rsidRPr="00DA624B" w:rsidRDefault="00753675" w:rsidP="004536D1">
      <w:pPr>
        <w:pStyle w:val="FootnoteText"/>
        <w:spacing w:after="0"/>
      </w:pPr>
      <w:r w:rsidRPr="00DA624B">
        <w:rPr>
          <w:rStyle w:val="FootnoteReference"/>
        </w:rPr>
        <w:footnoteRef/>
      </w:r>
      <w:r w:rsidRPr="00DA624B">
        <w:t xml:space="preserve"> Virginia Braun et al, ‘Thematic Analysis’ in Pranee Liamputtong (ed), </w:t>
      </w:r>
      <w:r w:rsidRPr="00DA624B">
        <w:rPr>
          <w:i/>
        </w:rPr>
        <w:t>Handbook of Research Methods in Health Social Sciences</w:t>
      </w:r>
      <w:r w:rsidRPr="00DA624B">
        <w:t xml:space="preserve"> (Springer Singapore, 2019) 843 &lt;http://link.springer.com/10.1007/978-981-10-5251-4_103&gt;.</w:t>
      </w:r>
    </w:p>
  </w:footnote>
  <w:footnote w:id="16">
    <w:p w14:paraId="02753482" w14:textId="5598A29B" w:rsidR="00AC1917" w:rsidRDefault="00AC1917" w:rsidP="009905CB">
      <w:pPr>
        <w:pStyle w:val="FootnoteText"/>
        <w:spacing w:after="0"/>
      </w:pPr>
      <w:r w:rsidRPr="00DA624B">
        <w:rPr>
          <w:rStyle w:val="FootnoteReference"/>
        </w:rPr>
        <w:footnoteRef/>
      </w:r>
      <w:r>
        <w:t xml:space="preserve"> Ballarat was originally included in the ‘comparison’ group before IFAS began in that area. No IFAS cases had closed at the point the data was provided by DFFH so </w:t>
      </w:r>
      <w:r w:rsidR="0062073A">
        <w:t xml:space="preserve">this comparison is still sound. </w:t>
      </w:r>
    </w:p>
  </w:footnote>
  <w:footnote w:id="17">
    <w:p w14:paraId="27C99DD4" w14:textId="1652A644" w:rsidR="00FE1C58" w:rsidRDefault="00FE1C58" w:rsidP="004536D1">
      <w:pPr>
        <w:pStyle w:val="FootnoteText"/>
        <w:spacing w:after="0"/>
      </w:pPr>
      <w:r w:rsidRPr="00DA624B">
        <w:rPr>
          <w:rStyle w:val="FootnoteReference"/>
        </w:rPr>
        <w:footnoteRef/>
      </w:r>
      <w:r>
        <w:t xml:space="preserve"> </w:t>
      </w:r>
      <w:r w:rsidRPr="0080494F">
        <w:rPr>
          <w:rFonts w:cs="Calibri"/>
          <w:szCs w:val="24"/>
        </w:rPr>
        <w:t>Department of Prime Minister and Cabinet, ‘Cost-Benefit Analysis’ (2016) &lt;https://www.pmc.gov.au/sites/default/files/publications/006-Cost-benefit-analysis.pdf&gt;.</w:t>
      </w:r>
    </w:p>
  </w:footnote>
  <w:footnote w:id="18">
    <w:p w14:paraId="4C5C7D28" w14:textId="632B78BD" w:rsidR="00344D04" w:rsidRDefault="00344D04">
      <w:pPr>
        <w:pStyle w:val="FootnoteText"/>
      </w:pPr>
      <w:r>
        <w:rPr>
          <w:rStyle w:val="FootnoteReference"/>
        </w:rPr>
        <w:footnoteRef/>
      </w:r>
      <w:r>
        <w:t xml:space="preserve"> </w:t>
      </w:r>
      <w:r w:rsidRPr="00344D04">
        <w:rPr>
          <w:rFonts w:cs="Calibri"/>
          <w:szCs w:val="24"/>
        </w:rPr>
        <w:t>‘Saturation is the point in data collection when no new or relevant information emerges with respect to the newly constructed theory</w:t>
      </w:r>
      <w:r w:rsidR="00CF40B2">
        <w:rPr>
          <w:rFonts w:cs="Calibri"/>
          <w:szCs w:val="24"/>
        </w:rPr>
        <w:t>.</w:t>
      </w:r>
      <w:r w:rsidRPr="00344D04">
        <w:rPr>
          <w:rFonts w:cs="Calibri"/>
          <w:szCs w:val="24"/>
        </w:rPr>
        <w:t xml:space="preserve">’ ‘Data Saturation’ in </w:t>
      </w:r>
      <w:r w:rsidRPr="00344D04">
        <w:rPr>
          <w:rFonts w:cs="Calibri"/>
          <w:i/>
          <w:iCs/>
          <w:szCs w:val="24"/>
        </w:rPr>
        <w:t>The SAGE Encyclopedia of Qualitative Research Methods</w:t>
      </w:r>
      <w:r w:rsidRPr="00344D04">
        <w:rPr>
          <w:rFonts w:cs="Calibri"/>
          <w:szCs w:val="24"/>
        </w:rPr>
        <w:t xml:space="preserve"> (SAGE Publications, Inc., 2008) &lt;http://methods.sagepub.com/reference/sage-encyc-qualitative-research-methods/n99.xml&gt;.</w:t>
      </w:r>
    </w:p>
  </w:footnote>
  <w:footnote w:id="19">
    <w:p w14:paraId="27B1DE6B" w14:textId="05FFD8ED" w:rsidR="004B20FC" w:rsidRDefault="004B20FC" w:rsidP="004536D1">
      <w:pPr>
        <w:pStyle w:val="FootnoteText"/>
        <w:spacing w:after="0"/>
      </w:pPr>
      <w:r w:rsidRPr="00DA624B">
        <w:rPr>
          <w:rStyle w:val="FootnoteReference"/>
        </w:rPr>
        <w:footnoteRef/>
      </w:r>
      <w:r>
        <w:t xml:space="preserve"> Some clients may have an unborn report, rather than a substantiation, and a minority may be pre-substantiation when referred but clearly about to substantiate, however at least 80% would be expected to have a substantiation, if not higher. </w:t>
      </w:r>
    </w:p>
  </w:footnote>
  <w:footnote w:id="20">
    <w:p w14:paraId="523C8A99" w14:textId="77777777" w:rsidR="004D2AE8" w:rsidRDefault="004D2AE8" w:rsidP="004536D1">
      <w:pPr>
        <w:pStyle w:val="FootnoteText"/>
        <w:spacing w:after="0"/>
      </w:pPr>
      <w:r w:rsidRPr="00DA624B">
        <w:rPr>
          <w:rStyle w:val="FootnoteReference"/>
        </w:rPr>
        <w:footnoteRef/>
      </w:r>
      <w:r>
        <w:t xml:space="preserve"> Practice Direction 1 (2020) of Children’s Court of Victoria,</w:t>
      </w:r>
      <w:r w:rsidRPr="006511F5">
        <w:t xml:space="preserve"> </w:t>
      </w:r>
      <w:r>
        <w:t xml:space="preserve">Family Division. Available at: </w:t>
      </w:r>
      <w:r w:rsidRPr="001A4C4C">
        <w:t>https://www.childrenscourt.vic.gov.au/file/practice-direction-1-2020</w:t>
      </w:r>
    </w:p>
  </w:footnote>
  <w:footnote w:id="21">
    <w:p w14:paraId="779DECB7" w14:textId="77777777" w:rsidR="004D2AE8" w:rsidRDefault="004D2AE8" w:rsidP="004536D1">
      <w:pPr>
        <w:pStyle w:val="FootnoteText"/>
        <w:spacing w:after="0"/>
      </w:pPr>
      <w:r w:rsidRPr="00DA624B">
        <w:rPr>
          <w:rStyle w:val="FootnoteReference"/>
        </w:rPr>
        <w:footnoteRef/>
      </w:r>
      <w:r>
        <w:t xml:space="preserve"> Practice Direction 7 (2020) of Children’s Court of Victoria,</w:t>
      </w:r>
      <w:r w:rsidRPr="006511F5">
        <w:t xml:space="preserve"> </w:t>
      </w:r>
      <w:r>
        <w:t xml:space="preserve">Family Division. Available at: </w:t>
      </w:r>
      <w:r w:rsidRPr="001A4C4C">
        <w:t>https://www.childrenscourt.vic.gov.au/file/practice-direction-</w:t>
      </w:r>
      <w:r>
        <w:t>7</w:t>
      </w:r>
      <w:r w:rsidRPr="001A4C4C">
        <w:t>-2020</w:t>
      </w:r>
      <w:r>
        <w:t>.</w:t>
      </w:r>
    </w:p>
  </w:footnote>
  <w:footnote w:id="22">
    <w:p w14:paraId="5E96DED3" w14:textId="7EF72722" w:rsidR="008B19E8" w:rsidRDefault="008B19E8" w:rsidP="004536D1">
      <w:pPr>
        <w:pStyle w:val="FootnoteText"/>
        <w:spacing w:after="0"/>
      </w:pPr>
      <w:r w:rsidRPr="00DA624B">
        <w:rPr>
          <w:rStyle w:val="FootnoteReference"/>
        </w:rPr>
        <w:footnoteRef/>
      </w:r>
      <w:r>
        <w:t xml:space="preserve"> </w:t>
      </w:r>
      <w:r w:rsidRPr="008B19E8">
        <w:rPr>
          <w:szCs w:val="24"/>
        </w:rPr>
        <w:t xml:space="preserve">Andrew Greaves, </w:t>
      </w:r>
      <w:r w:rsidRPr="008B19E8">
        <w:rPr>
          <w:i/>
          <w:iCs/>
          <w:szCs w:val="24"/>
        </w:rPr>
        <w:t>Maintaining the Mental Health of Child Protection Practitioners</w:t>
      </w:r>
      <w:r w:rsidRPr="008B19E8">
        <w:rPr>
          <w:szCs w:val="24"/>
        </w:rPr>
        <w:t xml:space="preserve"> (Victorian Auditor-General, 2018).</w:t>
      </w:r>
    </w:p>
  </w:footnote>
  <w:footnote w:id="23">
    <w:p w14:paraId="4623F458" w14:textId="4ACF73C7" w:rsidR="008356D9" w:rsidRDefault="008356D9" w:rsidP="004536D1">
      <w:pPr>
        <w:pStyle w:val="FootnoteText"/>
        <w:spacing w:after="0"/>
      </w:pPr>
      <w:r w:rsidRPr="00DA624B">
        <w:rPr>
          <w:rStyle w:val="FootnoteReference"/>
        </w:rPr>
        <w:footnoteRef/>
      </w:r>
      <w:r>
        <w:t xml:space="preserve"> </w:t>
      </w:r>
      <w:r w:rsidRPr="00017A19">
        <w:rPr>
          <w:rFonts w:cs="Calibri"/>
          <w:szCs w:val="24"/>
        </w:rPr>
        <w:t>Jenny Mikakos, ‘Expanding Victoria’s Child Protection Workforce | Premier of Victoria’ &lt;http://www.premier.vic.gov.au/expanding-victorias-child-protection-workforce/&gt;.</w:t>
      </w:r>
    </w:p>
  </w:footnote>
  <w:footnote w:id="24">
    <w:p w14:paraId="6C61B5AC" w14:textId="72874EDB" w:rsidR="008356D9" w:rsidRDefault="008356D9" w:rsidP="004536D1">
      <w:pPr>
        <w:pStyle w:val="FootnoteText"/>
        <w:spacing w:after="0"/>
      </w:pPr>
      <w:r w:rsidRPr="00DA624B">
        <w:rPr>
          <w:rStyle w:val="FootnoteReference"/>
        </w:rPr>
        <w:footnoteRef/>
      </w:r>
      <w:r>
        <w:t xml:space="preserve"> </w:t>
      </w:r>
      <w:r w:rsidRPr="0038383C">
        <w:rPr>
          <w:rFonts w:cs="Calibri"/>
          <w:szCs w:val="24"/>
        </w:rPr>
        <w:t xml:space="preserve">DHHS, </w:t>
      </w:r>
      <w:r w:rsidRPr="0038383C">
        <w:rPr>
          <w:rFonts w:cs="Calibri"/>
          <w:i/>
          <w:iCs/>
          <w:szCs w:val="24"/>
        </w:rPr>
        <w:t>Department of Health and Human Services Annual Report 2019-20</w:t>
      </w:r>
      <w:r w:rsidRPr="0038383C">
        <w:rPr>
          <w:rFonts w:cs="Calibri"/>
          <w:szCs w:val="24"/>
        </w:rPr>
        <w:t xml:space="preserve"> (Department of Health and Human Services, 2020) 297, 17.</w:t>
      </w:r>
    </w:p>
  </w:footnote>
  <w:footnote w:id="25">
    <w:p w14:paraId="7B83824A" w14:textId="0CA2632B" w:rsidR="008356D9" w:rsidRDefault="008356D9" w:rsidP="004536D1">
      <w:pPr>
        <w:pStyle w:val="FootnoteText"/>
        <w:spacing w:after="0"/>
      </w:pPr>
      <w:r w:rsidRPr="00DA624B">
        <w:rPr>
          <w:rStyle w:val="FootnoteReference"/>
        </w:rPr>
        <w:footnoteRef/>
      </w:r>
      <w:r>
        <w:t xml:space="preserve"> </w:t>
      </w:r>
      <w:r w:rsidR="008B1B80" w:rsidRPr="008B1B80">
        <w:rPr>
          <w:rFonts w:cs="Calibri"/>
          <w:szCs w:val="24"/>
        </w:rPr>
        <w:t xml:space="preserve">AIHW, </w:t>
      </w:r>
      <w:r w:rsidR="008B1B80" w:rsidRPr="008B1B80">
        <w:rPr>
          <w:rFonts w:cs="Calibri"/>
          <w:i/>
          <w:iCs/>
          <w:szCs w:val="24"/>
        </w:rPr>
        <w:t>Child Protection in the Time of COVID-19</w:t>
      </w:r>
      <w:r w:rsidR="008B1B80" w:rsidRPr="008B1B80">
        <w:rPr>
          <w:rFonts w:cs="Calibri"/>
          <w:szCs w:val="24"/>
        </w:rPr>
        <w:t xml:space="preserve"> (Australian Institute of Health and Welfare, 2021) 18 &lt;https://www.aihw.gov.au/reports/child-protection/child-protection-in-the-time-of-covid-19/summary&gt;.</w:t>
      </w:r>
    </w:p>
  </w:footnote>
  <w:footnote w:id="26">
    <w:p w14:paraId="583A7A95" w14:textId="0A644FA8" w:rsidR="004F6349" w:rsidRDefault="004F6349">
      <w:pPr>
        <w:pStyle w:val="FootnoteText"/>
      </w:pPr>
      <w:r>
        <w:rPr>
          <w:rStyle w:val="FootnoteReference"/>
        </w:rPr>
        <w:footnoteRef/>
      </w:r>
      <w:r>
        <w:t xml:space="preserve"> </w:t>
      </w:r>
      <w:r w:rsidRPr="004F6349">
        <w:rPr>
          <w:rFonts w:cs="Calibri"/>
          <w:szCs w:val="24"/>
        </w:rPr>
        <w:t xml:space="preserve">Lucas A Gerber et al, ‘Effects of an Interdisciplinary Approach to Parental Representation in Child Welfare’ (2019) 102 </w:t>
      </w:r>
      <w:r w:rsidRPr="004F6349">
        <w:rPr>
          <w:rFonts w:cs="Calibri"/>
          <w:i/>
          <w:iCs/>
          <w:szCs w:val="24"/>
        </w:rPr>
        <w:t>Children and Youth Services Review</w:t>
      </w:r>
      <w:r w:rsidRPr="004F6349">
        <w:rPr>
          <w:rFonts w:cs="Calibri"/>
          <w:szCs w:val="24"/>
        </w:rPr>
        <w:t xml:space="preserve"> 42.</w:t>
      </w:r>
    </w:p>
  </w:footnote>
  <w:footnote w:id="27">
    <w:p w14:paraId="78047CD6" w14:textId="77777777" w:rsidR="00A200F7" w:rsidRDefault="00A200F7" w:rsidP="004536D1">
      <w:pPr>
        <w:pStyle w:val="FootnoteText"/>
        <w:spacing w:after="0"/>
      </w:pPr>
      <w:r w:rsidRPr="00DA624B">
        <w:rPr>
          <w:rStyle w:val="FootnoteReference"/>
        </w:rPr>
        <w:footnoteRef/>
      </w:r>
      <w:r>
        <w:t xml:space="preserve"> The </w:t>
      </w:r>
      <w:r w:rsidRPr="00731009">
        <w:rPr>
          <w:i/>
          <w:iCs/>
        </w:rPr>
        <w:t>National Statement on Ethical Conduct in Human Research 2018</w:t>
      </w:r>
      <w:r>
        <w:t xml:space="preserve"> requires that research, particularly involving Aboriginal and Torres Strait Islander peoples and people with intellectual disability, be designed to ensure respect for participants is not compromised by the way the research is carried out (r 1.1.(d)). </w:t>
      </w:r>
    </w:p>
  </w:footnote>
  <w:footnote w:id="28">
    <w:p w14:paraId="717D9F85" w14:textId="602FCAE7" w:rsidR="000B6F7D" w:rsidRDefault="000B6F7D" w:rsidP="004536D1">
      <w:pPr>
        <w:pStyle w:val="FootnoteText"/>
        <w:spacing w:after="0"/>
      </w:pPr>
      <w:r w:rsidRPr="00DA624B">
        <w:rPr>
          <w:rStyle w:val="FootnoteReference"/>
        </w:rPr>
        <w:footnoteRef/>
      </w:r>
      <w:r>
        <w:t xml:space="preserve"> </w:t>
      </w:r>
      <w:r w:rsidR="00EE59D9" w:rsidRPr="00EE59D9">
        <w:rPr>
          <w:rFonts w:cs="Calibri"/>
          <w:szCs w:val="24"/>
        </w:rPr>
        <w:t xml:space="preserve">Victorian Government, </w:t>
      </w:r>
      <w:r w:rsidR="00EE59D9" w:rsidRPr="00EE59D9">
        <w:rPr>
          <w:rFonts w:cs="Calibri"/>
          <w:i/>
          <w:iCs/>
          <w:szCs w:val="24"/>
        </w:rPr>
        <w:t>Service Delivery - Budget Paper No. 3</w:t>
      </w:r>
      <w:r w:rsidR="00EE59D9" w:rsidRPr="00EE59D9">
        <w:rPr>
          <w:rFonts w:cs="Calibri"/>
          <w:szCs w:val="24"/>
        </w:rPr>
        <w:t xml:space="preserve"> (Budget Paper, Victorian Government, 2020) 251.</w:t>
      </w:r>
    </w:p>
  </w:footnote>
  <w:footnote w:id="29">
    <w:p w14:paraId="563A7A8D" w14:textId="09AA39AF" w:rsidR="007A30F5" w:rsidRDefault="007A30F5">
      <w:pPr>
        <w:pStyle w:val="FootnoteText"/>
      </w:pPr>
      <w:r>
        <w:rPr>
          <w:rStyle w:val="FootnoteReference"/>
        </w:rPr>
        <w:footnoteRef/>
      </w:r>
      <w:r>
        <w:t xml:space="preserve"> </w:t>
      </w:r>
      <w:r w:rsidR="0080150C" w:rsidRPr="0080150C">
        <w:rPr>
          <w:rFonts w:cs="Calibri"/>
          <w:szCs w:val="24"/>
        </w:rPr>
        <w:t xml:space="preserve">Commission for Children and Young People Victoria, </w:t>
      </w:r>
      <w:r w:rsidR="0080150C" w:rsidRPr="0080150C">
        <w:rPr>
          <w:rFonts w:cs="Calibri"/>
          <w:i/>
          <w:iCs/>
          <w:szCs w:val="24"/>
        </w:rPr>
        <w:t>In the Child’s Best Interests: Inquiry into Compliance with the Intent of the Aboriginal Child Placement Principle in Victoria</w:t>
      </w:r>
      <w:r w:rsidR="0080150C" w:rsidRPr="0080150C">
        <w:rPr>
          <w:rFonts w:cs="Calibri"/>
          <w:szCs w:val="24"/>
        </w:rPr>
        <w:t xml:space="preserve"> (Commission for Children and Young People, 2016) 2 &lt;http://ogma.newcastle.edu.au:8080/vital/access/services/Download/uon:22508/ATTACHMENT02&gt;.</w:t>
      </w:r>
    </w:p>
  </w:footnote>
  <w:footnote w:id="30">
    <w:p w14:paraId="0E8088F2" w14:textId="36675C6A" w:rsidR="000A3A84" w:rsidRDefault="000A3A84" w:rsidP="004536D1">
      <w:pPr>
        <w:pStyle w:val="FootnoteText"/>
        <w:spacing w:after="0"/>
      </w:pPr>
      <w:r w:rsidRPr="00DA624B">
        <w:rPr>
          <w:rStyle w:val="FootnoteReference"/>
        </w:rPr>
        <w:footnoteRef/>
      </w:r>
      <w:r>
        <w:t xml:space="preserve"> </w:t>
      </w:r>
      <w:r w:rsidR="007300FF" w:rsidRPr="007300FF">
        <w:rPr>
          <w:rFonts w:cs="Calibri"/>
        </w:rPr>
        <w:t>AIHW (n 24).</w:t>
      </w:r>
    </w:p>
  </w:footnote>
  <w:footnote w:id="31">
    <w:p w14:paraId="74126575" w14:textId="4A1F06BF" w:rsidR="000A3A84" w:rsidRDefault="000A3A84" w:rsidP="004536D1">
      <w:pPr>
        <w:pStyle w:val="FootnoteText"/>
        <w:spacing w:after="0"/>
      </w:pPr>
      <w:r w:rsidRPr="00DA624B">
        <w:rPr>
          <w:rStyle w:val="FootnoteReference"/>
        </w:rPr>
        <w:footnoteRef/>
      </w:r>
      <w:r>
        <w:t xml:space="preserve"> </w:t>
      </w:r>
      <w:r w:rsidRPr="00B0355B">
        <w:rPr>
          <w:rFonts w:cs="Calibri"/>
        </w:rPr>
        <w:t>Ibid.</w:t>
      </w:r>
    </w:p>
  </w:footnote>
  <w:footnote w:id="32">
    <w:p w14:paraId="6D96501E" w14:textId="43649491" w:rsidR="00B07423" w:rsidRDefault="00B07423" w:rsidP="004536D1">
      <w:pPr>
        <w:pStyle w:val="FootnoteText"/>
        <w:spacing w:after="0"/>
      </w:pPr>
      <w:r w:rsidRPr="00DA624B">
        <w:rPr>
          <w:rStyle w:val="FootnoteReference"/>
        </w:rPr>
        <w:footnoteRef/>
      </w:r>
      <w:r>
        <w:t xml:space="preserve"> </w:t>
      </w:r>
      <w:r w:rsidR="007300FF" w:rsidRPr="007300FF">
        <w:rPr>
          <w:rFonts w:cs="Calibri"/>
        </w:rPr>
        <w:t>Victorian Government (n 2</w:t>
      </w:r>
      <w:r w:rsidR="00B41FEB">
        <w:rPr>
          <w:rFonts w:cs="Calibri"/>
        </w:rPr>
        <w:t>7</w:t>
      </w:r>
      <w:r w:rsidR="007300FF" w:rsidRPr="007300FF">
        <w:rPr>
          <w:rFonts w:cs="Calibri"/>
        </w:rPr>
        <w:t>).</w:t>
      </w:r>
    </w:p>
  </w:footnote>
  <w:footnote w:id="33">
    <w:p w14:paraId="4546A01B" w14:textId="2E2CC56A" w:rsidR="00E00654" w:rsidRDefault="00E00654" w:rsidP="004536D1">
      <w:pPr>
        <w:pStyle w:val="FootnoteText"/>
        <w:spacing w:after="0"/>
      </w:pPr>
      <w:r w:rsidRPr="00DA624B">
        <w:rPr>
          <w:rStyle w:val="FootnoteReference"/>
        </w:rPr>
        <w:footnoteRef/>
      </w:r>
      <w:r>
        <w:t xml:space="preserve"> </w:t>
      </w:r>
      <w:r w:rsidR="00711ABB" w:rsidRPr="00711ABB">
        <w:rPr>
          <w:rFonts w:cs="Calibri"/>
        </w:rPr>
        <w:t xml:space="preserve">Maylea et al (n </w:t>
      </w:r>
      <w:r w:rsidR="00B41FEB">
        <w:rPr>
          <w:rFonts w:cs="Calibri"/>
        </w:rPr>
        <w:t>6</w:t>
      </w:r>
      <w:r w:rsidR="00711ABB" w:rsidRPr="00711ABB">
        <w:rPr>
          <w:rFonts w:cs="Calibri"/>
        </w:rPr>
        <w:t>).</w:t>
      </w:r>
    </w:p>
  </w:footnote>
  <w:footnote w:id="34">
    <w:p w14:paraId="166A969E" w14:textId="7408953C" w:rsidR="00DB2BF3" w:rsidRDefault="00DB2BF3">
      <w:pPr>
        <w:pStyle w:val="FootnoteText"/>
      </w:pPr>
      <w:r>
        <w:rPr>
          <w:rStyle w:val="FootnoteReference"/>
        </w:rPr>
        <w:footnoteRef/>
      </w:r>
      <w:r>
        <w:t xml:space="preserve"> </w:t>
      </w:r>
      <w:r w:rsidR="00BE35DA" w:rsidRPr="004839D1">
        <w:rPr>
          <w:rFonts w:cs="Calibri"/>
        </w:rPr>
        <w:t xml:space="preserve">Centre for Excellence in Child and Family Welfare, </w:t>
      </w:r>
      <w:r w:rsidR="00BE35DA" w:rsidRPr="004839D1">
        <w:rPr>
          <w:rFonts w:cs="Calibri"/>
          <w:i/>
          <w:iCs/>
        </w:rPr>
        <w:t>Voice of Parents Sector Survey Report</w:t>
      </w:r>
      <w:r w:rsidR="00BE35DA" w:rsidRPr="004839D1">
        <w:rPr>
          <w:rFonts w:cs="Calibri"/>
        </w:rPr>
        <w:t xml:space="preserve"> (2021)</w:t>
      </w:r>
      <w:r w:rsidR="00711ABB" w:rsidRPr="00711ABB">
        <w:rPr>
          <w:rFonts w:cs="Calibri"/>
          <w:szCs w:val="24"/>
        </w:rPr>
        <w:t xml:space="preserve">; Jessica Cocks, ‘Family Inclusive Practice in Child Welfare: Report of a Churchill Fellowship Study Tour’ (2019) 44(4) </w:t>
      </w:r>
      <w:r w:rsidR="00711ABB" w:rsidRPr="00711ABB">
        <w:rPr>
          <w:rFonts w:cs="Calibri"/>
          <w:i/>
          <w:iCs/>
          <w:szCs w:val="24"/>
        </w:rPr>
        <w:t>Children Australia</w:t>
      </w:r>
      <w:r w:rsidR="00711ABB" w:rsidRPr="00711ABB">
        <w:rPr>
          <w:rFonts w:cs="Calibri"/>
          <w:szCs w:val="24"/>
        </w:rPr>
        <w:t xml:space="preserve"> 202.</w:t>
      </w:r>
    </w:p>
  </w:footnote>
  <w:footnote w:id="35">
    <w:p w14:paraId="3E02ACEB" w14:textId="27770C4B" w:rsidR="00742E3C" w:rsidRDefault="00742E3C">
      <w:pPr>
        <w:pStyle w:val="FootnoteText"/>
      </w:pPr>
      <w:r>
        <w:rPr>
          <w:rStyle w:val="FootnoteReference"/>
        </w:rPr>
        <w:footnoteRef/>
      </w:r>
      <w:r>
        <w:t xml:space="preserve"> </w:t>
      </w:r>
      <w:r w:rsidR="004839D1" w:rsidRPr="004839D1">
        <w:rPr>
          <w:rFonts w:cs="Calibri"/>
          <w:szCs w:val="24"/>
        </w:rPr>
        <w:t xml:space="preserve">Dr Nicola Ross et al, ‘Parent Experiences When Children Are Removed and Placed in Care’ 75; Clare Tilbury and Sylvia Ramsay, ‘A Systematic Scoping Review of Parental Satisfaction with Child Protection Services’ (2018) 66 </w:t>
      </w:r>
      <w:r w:rsidR="004839D1" w:rsidRPr="004839D1">
        <w:rPr>
          <w:rFonts w:cs="Calibri"/>
          <w:i/>
          <w:iCs/>
          <w:szCs w:val="24"/>
        </w:rPr>
        <w:t>Evaluation and Program Planning</w:t>
      </w:r>
      <w:r w:rsidR="004839D1" w:rsidRPr="004839D1">
        <w:rPr>
          <w:rFonts w:cs="Calibri"/>
          <w:szCs w:val="24"/>
        </w:rPr>
        <w:t xml:space="preserve"> 141; Wendy Haight et al, ‘“Basically, I Look at It like Combat”: Reflections on Moral Injury by Parents Involved with Child Protection Services’ (2017) 82 </w:t>
      </w:r>
      <w:r w:rsidR="004839D1" w:rsidRPr="004839D1">
        <w:rPr>
          <w:rFonts w:cs="Calibri"/>
          <w:i/>
          <w:iCs/>
          <w:szCs w:val="24"/>
        </w:rPr>
        <w:t>Children and Youth Services Review</w:t>
      </w:r>
      <w:r w:rsidR="004839D1" w:rsidRPr="004839D1">
        <w:rPr>
          <w:rFonts w:cs="Calibri"/>
          <w:szCs w:val="24"/>
        </w:rPr>
        <w:t xml:space="preserve"> 477 (‘“Basically, I Look at It like Combat”’).</w:t>
      </w:r>
    </w:p>
  </w:footnote>
  <w:footnote w:id="36">
    <w:p w14:paraId="5B557068" w14:textId="0C3FB6C4" w:rsidR="003822B7" w:rsidRDefault="003822B7" w:rsidP="003822B7">
      <w:pPr>
        <w:pStyle w:val="FootnoteText"/>
      </w:pPr>
      <w:r>
        <w:rPr>
          <w:rStyle w:val="FootnoteReference"/>
        </w:rPr>
        <w:footnoteRef/>
      </w:r>
      <w:r>
        <w:t xml:space="preserve"> </w:t>
      </w:r>
      <w:r w:rsidRPr="004839D1">
        <w:rPr>
          <w:rFonts w:cs="Calibri"/>
        </w:rPr>
        <w:t>Victorian Government (n 1).</w:t>
      </w:r>
    </w:p>
  </w:footnote>
  <w:footnote w:id="37">
    <w:p w14:paraId="30F73856" w14:textId="197CD39A" w:rsidR="00CD2CD1" w:rsidRDefault="00CD2CD1" w:rsidP="004536D1">
      <w:pPr>
        <w:pStyle w:val="FootnoteText"/>
        <w:spacing w:after="0"/>
      </w:pPr>
      <w:r w:rsidRPr="00DA624B">
        <w:rPr>
          <w:rStyle w:val="FootnoteReference"/>
        </w:rPr>
        <w:footnoteRef/>
      </w:r>
      <w:r>
        <w:t xml:space="preserve"> Note the total number of clients is different in different datasets, as VLA’s database only assigns a client ID when certain data is entered, meaning those clients who chose not to provide details are not always able to have their data included</w:t>
      </w:r>
      <w:r w:rsidR="00E82C69">
        <w:t xml:space="preserve"> or linked to other data, even when a file is opened</w:t>
      </w:r>
      <w:r>
        <w:t>. Approximately 31 clients are recorded without a client ID in IFAS’s spreadsheet.</w:t>
      </w:r>
    </w:p>
  </w:footnote>
  <w:footnote w:id="38">
    <w:p w14:paraId="0C142D86" w14:textId="10A5E6FB" w:rsidR="00B560F4" w:rsidRDefault="00B560F4" w:rsidP="004536D1">
      <w:pPr>
        <w:pStyle w:val="FootnoteText"/>
        <w:spacing w:after="0"/>
      </w:pPr>
      <w:r w:rsidRPr="00DA624B">
        <w:rPr>
          <w:rStyle w:val="FootnoteReference"/>
        </w:rPr>
        <w:footnoteRef/>
      </w:r>
      <w:r>
        <w:t xml:space="preserve"> It is not possible to determine </w:t>
      </w:r>
      <w:r w:rsidR="00A809CD">
        <w:t xml:space="preserve">if </w:t>
      </w:r>
      <w:r>
        <w:t xml:space="preserve">the </w:t>
      </w:r>
      <w:r w:rsidR="00A809CD">
        <w:t xml:space="preserve">proportion of families with parental intellectual disability is representative as </w:t>
      </w:r>
      <w:r w:rsidR="00A278F2">
        <w:t>DFFH</w:t>
      </w:r>
      <w:r w:rsidR="00A809CD">
        <w:t xml:space="preserve"> does not routinely collect this data.</w:t>
      </w:r>
      <w:r w:rsidR="006F156F">
        <w:t xml:space="preserve"> As culturally and linguistically diverse clients were not originally a priority group, the evaluation team did not request this data from DFFH. </w:t>
      </w:r>
      <w:r w:rsidR="001D1997">
        <w:t xml:space="preserve"> </w:t>
      </w:r>
    </w:p>
  </w:footnote>
  <w:footnote w:id="39">
    <w:p w14:paraId="1FEA368A" w14:textId="5232DF09" w:rsidR="003A06BA" w:rsidRDefault="003A06BA" w:rsidP="003A06BA">
      <w:pPr>
        <w:pStyle w:val="FootnoteText"/>
        <w:spacing w:after="0"/>
      </w:pPr>
      <w:r w:rsidRPr="00DA624B">
        <w:rPr>
          <w:rStyle w:val="FootnoteReference"/>
        </w:rPr>
        <w:footnoteRef/>
      </w:r>
      <w:r>
        <w:t xml:space="preserve"> </w:t>
      </w:r>
      <w:r w:rsidR="007C07B2">
        <w:t xml:space="preserve">Presenting issues are identified by clients and recorded by IFAS. </w:t>
      </w:r>
      <w:r>
        <w:t xml:space="preserve">Presenting reasons with less than 4% frequency excluded. </w:t>
      </w:r>
    </w:p>
  </w:footnote>
  <w:footnote w:id="40">
    <w:p w14:paraId="313664DF" w14:textId="2A89FD06" w:rsidR="00321F6E" w:rsidRDefault="00321F6E">
      <w:pPr>
        <w:pStyle w:val="FootnoteText"/>
      </w:pPr>
      <w:r>
        <w:rPr>
          <w:rStyle w:val="FootnoteReference"/>
        </w:rPr>
        <w:footnoteRef/>
      </w:r>
      <w:r w:rsidR="466E32ED">
        <w:t xml:space="preserve"> IFAS provide general information and referrals at Levels 1 &amp; 2</w:t>
      </w:r>
      <w:r w:rsidR="00D37C62">
        <w:t>.</w:t>
      </w:r>
      <w:r w:rsidR="466E32ED">
        <w:t xml:space="preserve"> </w:t>
      </w:r>
      <w:r w:rsidR="00D37C62">
        <w:t>C</w:t>
      </w:r>
      <w:r w:rsidR="466E32ED">
        <w:t xml:space="preserve">lients may have presented </w:t>
      </w:r>
      <w:r w:rsidR="00D37C62">
        <w:t xml:space="preserve">to IFAS </w:t>
      </w:r>
      <w:r w:rsidR="466E32ED">
        <w:t>for an issue that they were not able to be provided support with</w:t>
      </w:r>
      <w:r w:rsidR="00D37C62">
        <w:t>,</w:t>
      </w:r>
      <w:r w:rsidR="466E32ED">
        <w:t xml:space="preserve"> or may have been provided support for a different issue. </w:t>
      </w:r>
    </w:p>
  </w:footnote>
  <w:footnote w:id="41">
    <w:p w14:paraId="40CDDF93" w14:textId="078F8A38" w:rsidR="00151808" w:rsidRDefault="00151808" w:rsidP="004536D1">
      <w:pPr>
        <w:pStyle w:val="FootnoteText"/>
        <w:spacing w:after="0"/>
      </w:pPr>
      <w:r w:rsidRPr="00DA624B">
        <w:rPr>
          <w:rStyle w:val="FootnoteReference"/>
        </w:rPr>
        <w:footnoteRef/>
      </w:r>
      <w:r>
        <w:t xml:space="preserve"> </w:t>
      </w:r>
      <w:r w:rsidR="00711ABB" w:rsidRPr="00711ABB">
        <w:rPr>
          <w:rFonts w:cs="Calibri"/>
        </w:rPr>
        <w:t xml:space="preserve">Collings et al (n </w:t>
      </w:r>
      <w:r w:rsidR="009F7819">
        <w:rPr>
          <w:rFonts w:cs="Calibri"/>
        </w:rPr>
        <w:t>9</w:t>
      </w:r>
      <w:r w:rsidR="00711ABB" w:rsidRPr="00711ABB">
        <w:rPr>
          <w:rFonts w:cs="Calibri"/>
        </w:rPr>
        <w:t>).</w:t>
      </w:r>
    </w:p>
  </w:footnote>
  <w:footnote w:id="42">
    <w:p w14:paraId="7CBC9300" w14:textId="2251BFEE" w:rsidR="00694071" w:rsidRDefault="00694071" w:rsidP="004536D1">
      <w:pPr>
        <w:pStyle w:val="FootnoteText"/>
        <w:spacing w:after="0"/>
      </w:pPr>
      <w:r w:rsidRPr="00DA624B">
        <w:rPr>
          <w:rStyle w:val="FootnoteReference"/>
        </w:rPr>
        <w:footnoteRef/>
      </w:r>
      <w:r>
        <w:t xml:space="preserve"> </w:t>
      </w:r>
      <w:r w:rsidRPr="00694071">
        <w:rPr>
          <w:rFonts w:cs="Calibri"/>
        </w:rPr>
        <w:t>A concept noted in other similar programs: see, e.g. Ibid.</w:t>
      </w:r>
    </w:p>
  </w:footnote>
  <w:footnote w:id="43">
    <w:p w14:paraId="4F4C53D2" w14:textId="381FB5F4" w:rsidR="00471B04" w:rsidRDefault="00471B04">
      <w:pPr>
        <w:pStyle w:val="FootnoteText"/>
      </w:pPr>
      <w:r>
        <w:rPr>
          <w:rStyle w:val="FootnoteReference"/>
        </w:rPr>
        <w:footnoteRef/>
      </w:r>
      <w:r w:rsidR="466E32ED">
        <w:t xml:space="preserve"> </w:t>
      </w:r>
      <w:r w:rsidR="466E32ED" w:rsidRPr="00193E20">
        <w:t>IFAS will, when necessary, share information without the client’s consent when risk of harm is identified, although not without the client’s knowledge.</w:t>
      </w:r>
    </w:p>
  </w:footnote>
  <w:footnote w:id="44">
    <w:p w14:paraId="59F73319" w14:textId="767EBE03" w:rsidR="00326D65" w:rsidRDefault="00326D65">
      <w:pPr>
        <w:pStyle w:val="FootnoteText"/>
      </w:pPr>
      <w:r>
        <w:rPr>
          <w:rStyle w:val="FootnoteReference"/>
        </w:rPr>
        <w:footnoteRef/>
      </w:r>
      <w:r>
        <w:t xml:space="preserve"> Of 42 negative comments about IFAS from child protection practitioners</w:t>
      </w:r>
      <w:r w:rsidRPr="00EB76C0">
        <w:t>, 41 related to misunderstandings of the model, with one</w:t>
      </w:r>
      <w:r>
        <w:t xml:space="preserve"> comment relating to the eligibility criteria.</w:t>
      </w:r>
    </w:p>
  </w:footnote>
  <w:footnote w:id="45">
    <w:p w14:paraId="642C19BB" w14:textId="7F2B4316" w:rsidR="00B0355B" w:rsidRPr="00DA624B" w:rsidRDefault="00B0355B" w:rsidP="004536D1">
      <w:pPr>
        <w:pStyle w:val="FootnoteText"/>
        <w:spacing w:after="0"/>
      </w:pPr>
      <w:r w:rsidRPr="00DA624B">
        <w:rPr>
          <w:rStyle w:val="FootnoteReference"/>
        </w:rPr>
        <w:footnoteRef/>
      </w:r>
      <w:r w:rsidRPr="00DA624B">
        <w:t xml:space="preserve"> </w:t>
      </w:r>
      <w:r w:rsidR="00711ABB" w:rsidRPr="00711ABB">
        <w:rPr>
          <w:rFonts w:cs="Calibri"/>
        </w:rPr>
        <w:t>Maylea et al (n 8).</w:t>
      </w:r>
    </w:p>
  </w:footnote>
  <w:footnote w:id="46">
    <w:p w14:paraId="116B30B2" w14:textId="25D35187" w:rsidR="007A74C4" w:rsidRPr="00DA624B" w:rsidRDefault="007A74C4" w:rsidP="004536D1">
      <w:pPr>
        <w:pStyle w:val="FootnoteText"/>
        <w:spacing w:after="0"/>
      </w:pPr>
      <w:r w:rsidRPr="00DA624B">
        <w:rPr>
          <w:rStyle w:val="FootnoteReference"/>
        </w:rPr>
        <w:footnoteRef/>
      </w:r>
      <w:r w:rsidRPr="00DA624B">
        <w:t xml:space="preserve"> </w:t>
      </w:r>
      <w:r w:rsidR="005C4A40" w:rsidRPr="00DA624B">
        <w:t xml:space="preserve">Adapted from Karen Newbigging et al, </w:t>
      </w:r>
      <w:r w:rsidR="005C4A40" w:rsidRPr="00DA624B">
        <w:rPr>
          <w:i/>
        </w:rPr>
        <w:t>Right to Be Heard, A Review of Independent Mental Health Advocacy Services in England</w:t>
      </w:r>
      <w:r w:rsidR="005C4A40" w:rsidRPr="00DA624B">
        <w:t xml:space="preserve"> (Research Report, University of Central Lancashire, June 2012) &lt;https://www.uclan.ac.uk/research/explore/projects/assets/mental_health_wellbeing_review_of_independent_mental_health_advocate_research_report_190612.pdf&gt;.</w:t>
      </w:r>
    </w:p>
  </w:footnote>
  <w:footnote w:id="47">
    <w:p w14:paraId="43B4F85C" w14:textId="4F628CDB" w:rsidR="007A640D" w:rsidRPr="003C706A" w:rsidRDefault="007A640D" w:rsidP="004536D1">
      <w:pPr>
        <w:pStyle w:val="FootnoteText"/>
        <w:spacing w:after="0"/>
      </w:pPr>
      <w:r w:rsidRPr="00DA624B">
        <w:rPr>
          <w:rStyle w:val="FootnoteReference"/>
        </w:rPr>
        <w:footnoteRef/>
      </w:r>
      <w:r w:rsidRPr="003C706A">
        <w:t xml:space="preserve"> </w:t>
      </w:r>
      <w:r w:rsidR="00711ABB" w:rsidRPr="00711ABB">
        <w:rPr>
          <w:rFonts w:cs="Calibri"/>
          <w:lang w:val="es-419"/>
        </w:rPr>
        <w:t xml:space="preserve">Ibid; Maylea et al (n </w:t>
      </w:r>
      <w:r w:rsidR="00BE35DA">
        <w:rPr>
          <w:rFonts w:cs="Calibri"/>
          <w:lang w:val="es-419"/>
        </w:rPr>
        <w:t>7</w:t>
      </w:r>
      <w:r w:rsidR="00711ABB" w:rsidRPr="00711ABB">
        <w:rPr>
          <w:rFonts w:cs="Calibri"/>
          <w:lang w:val="es-419"/>
        </w:rPr>
        <w:t>).</w:t>
      </w:r>
    </w:p>
  </w:footnote>
  <w:footnote w:id="48">
    <w:p w14:paraId="4D5B9A3D" w14:textId="3DE680F1" w:rsidR="00AD68F9" w:rsidRDefault="00AD68F9" w:rsidP="00AD68F9">
      <w:pPr>
        <w:pStyle w:val="FootnoteText"/>
      </w:pPr>
      <w:r>
        <w:rPr>
          <w:rStyle w:val="FootnoteReference"/>
        </w:rPr>
        <w:footnoteRef/>
      </w:r>
      <w:r w:rsidR="466E32ED">
        <w:t xml:space="preserve"> </w:t>
      </w:r>
      <w:r w:rsidR="466E32ED" w:rsidRPr="00711ABB">
        <w:rPr>
          <w:rFonts w:cs="Calibri"/>
        </w:rPr>
        <w:t>Department of Prime Minister and Cabinet (n 16).</w:t>
      </w:r>
    </w:p>
  </w:footnote>
  <w:footnote w:id="49">
    <w:p w14:paraId="50475DD2" w14:textId="3B7316CB" w:rsidR="00AC4268" w:rsidRDefault="00AC4268">
      <w:pPr>
        <w:pStyle w:val="FootnoteText"/>
      </w:pPr>
      <w:r>
        <w:rPr>
          <w:rStyle w:val="FootnoteReference"/>
        </w:rPr>
        <w:footnoteRef/>
      </w:r>
      <w:r>
        <w:t xml:space="preserve"> See p 49 for the </w:t>
      </w:r>
      <w:r w:rsidR="00131A1D">
        <w:t>calculation of the figure, which m</w:t>
      </w:r>
      <w:r w:rsidR="008B6F00">
        <w:t xml:space="preserve">ay be higher for IFAS clients. </w:t>
      </w:r>
    </w:p>
  </w:footnote>
  <w:footnote w:id="50">
    <w:p w14:paraId="72AA098A" w14:textId="67560B59" w:rsidR="00322CB5" w:rsidRDefault="00322CB5" w:rsidP="004536D1">
      <w:pPr>
        <w:pStyle w:val="FootnoteText"/>
        <w:spacing w:after="0"/>
      </w:pPr>
      <w:r w:rsidRPr="00DA624B">
        <w:rPr>
          <w:rStyle w:val="FootnoteReference"/>
        </w:rPr>
        <w:footnoteRef/>
      </w:r>
      <w:r>
        <w:t xml:space="preserve"> </w:t>
      </w:r>
      <w:r w:rsidRPr="00322CB5">
        <w:rPr>
          <w:rFonts w:cs="Calibri"/>
          <w:szCs w:val="24"/>
        </w:rPr>
        <w:t>Premier of Victoria, ‘Nation First Initiative For Aboriginal Child Protection’ &lt;http://www.premier.vic.gov.au/nation-first-initiative-aboriginal-child-protection&gt;.</w:t>
      </w:r>
    </w:p>
  </w:footnote>
  <w:footnote w:id="51">
    <w:p w14:paraId="7B3EC62C" w14:textId="77777777" w:rsidR="007A3E49" w:rsidRDefault="007A3E49" w:rsidP="004536D1">
      <w:pPr>
        <w:pStyle w:val="FootnoteText"/>
        <w:spacing w:after="0"/>
      </w:pPr>
      <w:r w:rsidRPr="00DA624B">
        <w:rPr>
          <w:rStyle w:val="FootnoteReference"/>
        </w:rPr>
        <w:footnoteRef/>
      </w:r>
      <w:r>
        <w:t xml:space="preserve"> A further 117 level 1 services were provided to people who were not seeing direct advocacy. </w:t>
      </w:r>
    </w:p>
  </w:footnote>
  <w:footnote w:id="52">
    <w:p w14:paraId="63693B41" w14:textId="29F89156" w:rsidR="00D46B48" w:rsidRDefault="00D46B48" w:rsidP="00D46B48">
      <w:pPr>
        <w:pStyle w:val="FootnoteText"/>
        <w:spacing w:after="0"/>
      </w:pPr>
      <w:r w:rsidRPr="00DA624B">
        <w:rPr>
          <w:rStyle w:val="FootnoteReference"/>
        </w:rPr>
        <w:footnoteRef/>
      </w:r>
      <w:r>
        <w:t xml:space="preserve"> </w:t>
      </w:r>
      <w:r w:rsidR="0004095F" w:rsidRPr="0004095F">
        <w:rPr>
          <w:rFonts w:cs="Calibri"/>
        </w:rPr>
        <w:t>Victorian Government (n 1).</w:t>
      </w:r>
    </w:p>
  </w:footnote>
  <w:footnote w:id="53">
    <w:p w14:paraId="67C73F33" w14:textId="4C4140AF" w:rsidR="002D22C2" w:rsidRDefault="002D22C2" w:rsidP="00C37F10">
      <w:pPr>
        <w:pStyle w:val="FootnoteText"/>
        <w:spacing w:after="0"/>
      </w:pPr>
      <w:r>
        <w:rPr>
          <w:rStyle w:val="FootnoteReference"/>
        </w:rPr>
        <w:footnoteRef/>
      </w:r>
      <w:r>
        <w:t xml:space="preserve"> </w:t>
      </w:r>
      <w:r w:rsidR="00711ABB" w:rsidRPr="00711ABB">
        <w:rPr>
          <w:rFonts w:cs="Calibri"/>
        </w:rPr>
        <w:t xml:space="preserve">Maylea et al (n </w:t>
      </w:r>
      <w:r w:rsidR="00BE35DA">
        <w:rPr>
          <w:rFonts w:cs="Calibri"/>
        </w:rPr>
        <w:t>7</w:t>
      </w:r>
      <w:r w:rsidR="00711ABB" w:rsidRPr="00711ABB">
        <w:rPr>
          <w:rFonts w:cs="Calibri"/>
        </w:rPr>
        <w:t>).</w:t>
      </w:r>
    </w:p>
  </w:footnote>
  <w:footnote w:id="54">
    <w:p w14:paraId="21716514" w14:textId="7BDF143B" w:rsidR="00112CE9" w:rsidRDefault="00112CE9" w:rsidP="00112CE9">
      <w:pPr>
        <w:pStyle w:val="FootnoteText"/>
      </w:pPr>
      <w:r>
        <w:rPr>
          <w:rStyle w:val="FootnoteReference"/>
        </w:rPr>
        <w:footnoteRef/>
      </w:r>
      <w:r>
        <w:t xml:space="preserve"> </w:t>
      </w:r>
      <w:r w:rsidRPr="0004095F">
        <w:rPr>
          <w:rFonts w:cs="Calibri"/>
          <w:szCs w:val="24"/>
        </w:rPr>
        <w:t xml:space="preserve">Royal Commission into Victoria’s Mental Health System, </w:t>
      </w:r>
      <w:r w:rsidRPr="0004095F">
        <w:rPr>
          <w:rFonts w:cs="Calibri"/>
          <w:i/>
          <w:iCs/>
          <w:szCs w:val="24"/>
        </w:rPr>
        <w:t>Final Report</w:t>
      </w:r>
      <w:r w:rsidRPr="0004095F">
        <w:rPr>
          <w:rFonts w:cs="Calibri"/>
          <w:szCs w:val="24"/>
        </w:rPr>
        <w:t xml:space="preserve"> &lt;https://finalreport.rcvmhs.vic.gov.au/download-report/&gt;.</w:t>
      </w:r>
    </w:p>
  </w:footnote>
  <w:footnote w:id="55">
    <w:p w14:paraId="147DAD30" w14:textId="1848ED34" w:rsidR="00A71B3B" w:rsidRDefault="00A71B3B" w:rsidP="004536D1">
      <w:pPr>
        <w:pStyle w:val="FootnoteText"/>
        <w:spacing w:after="0"/>
      </w:pPr>
      <w:r w:rsidRPr="00DA624B">
        <w:rPr>
          <w:rStyle w:val="FootnoteReference"/>
        </w:rPr>
        <w:footnoteRef/>
      </w:r>
      <w:r>
        <w:t xml:space="preserve"> </w:t>
      </w:r>
      <w:r w:rsidR="00711ABB" w:rsidRPr="00711ABB">
        <w:rPr>
          <w:rFonts w:cs="Calibri"/>
        </w:rPr>
        <w:t>Gerber et al (n 1</w:t>
      </w:r>
      <w:r w:rsidR="00CD72FC">
        <w:rPr>
          <w:rFonts w:cs="Calibri"/>
        </w:rPr>
        <w:t>1</w:t>
      </w:r>
      <w:r w:rsidR="00711ABB" w:rsidRPr="00711ABB">
        <w:rPr>
          <w:rFonts w:cs="Calibri"/>
        </w:rPr>
        <w:t>).</w:t>
      </w:r>
    </w:p>
  </w:footnote>
  <w:footnote w:id="56">
    <w:p w14:paraId="1BD32850" w14:textId="7544B4C1" w:rsidR="00B07AB8" w:rsidRDefault="00B07AB8" w:rsidP="00B07AB8">
      <w:pPr>
        <w:pStyle w:val="FootnoteText"/>
      </w:pPr>
      <w:r>
        <w:rPr>
          <w:rStyle w:val="FootnoteReference"/>
        </w:rPr>
        <w:footnoteRef/>
      </w:r>
      <w:r>
        <w:t xml:space="preserve"> </w:t>
      </w:r>
      <w:r w:rsidR="00711ABB" w:rsidRPr="00711ABB">
        <w:rPr>
          <w:rFonts w:cs="Calibri"/>
        </w:rPr>
        <w:t xml:space="preserve">Collings et al (n </w:t>
      </w:r>
      <w:r w:rsidR="009F7819">
        <w:rPr>
          <w:rFonts w:cs="Calibri"/>
        </w:rPr>
        <w:t>9</w:t>
      </w:r>
      <w:r w:rsidR="00711ABB" w:rsidRPr="00711ABB">
        <w:rPr>
          <w:rFonts w:cs="Calibri"/>
        </w:rPr>
        <w:t>).</w:t>
      </w:r>
    </w:p>
  </w:footnote>
  <w:footnote w:id="57">
    <w:p w14:paraId="20A36F25" w14:textId="14788A22" w:rsidR="005436C5" w:rsidRDefault="005436C5" w:rsidP="00654EB1">
      <w:pPr>
        <w:pStyle w:val="FootnoteText"/>
        <w:spacing w:after="0"/>
      </w:pPr>
      <w:r w:rsidRPr="00DA624B">
        <w:rPr>
          <w:rStyle w:val="FootnoteReference"/>
        </w:rPr>
        <w:footnoteRef/>
      </w:r>
      <w:r>
        <w:t xml:space="preserve"> </w:t>
      </w:r>
      <w:r w:rsidR="00747F4C" w:rsidRPr="00747F4C">
        <w:rPr>
          <w:rFonts w:cs="Calibri"/>
          <w:szCs w:val="24"/>
        </w:rPr>
        <w:t xml:space="preserve">Beth Tarleton, ‘Expanding the Engagement Model: The Role of the Specialist Advocate in Supporting Parents With Learning Disabilities in Child Protection Proceedings’ (2013) 7(5) </w:t>
      </w:r>
      <w:r w:rsidR="00747F4C" w:rsidRPr="00747F4C">
        <w:rPr>
          <w:rFonts w:cs="Calibri"/>
          <w:i/>
          <w:iCs/>
          <w:szCs w:val="24"/>
        </w:rPr>
        <w:t>Journal of Public Child Welfare</w:t>
      </w:r>
      <w:r w:rsidR="00747F4C" w:rsidRPr="00747F4C">
        <w:rPr>
          <w:rFonts w:cs="Calibri"/>
          <w:szCs w:val="24"/>
        </w:rPr>
        <w:t xml:space="preserve"> 675; Teresa Hinton and Julie Hawkins, </w:t>
      </w:r>
      <w:r w:rsidR="00747F4C" w:rsidRPr="00747F4C">
        <w:rPr>
          <w:rFonts w:cs="Calibri"/>
          <w:i/>
          <w:iCs/>
          <w:szCs w:val="24"/>
        </w:rPr>
        <w:t>Parents in the Child Protection System</w:t>
      </w:r>
      <w:r w:rsidR="00747F4C" w:rsidRPr="00747F4C">
        <w:rPr>
          <w:rFonts w:cs="Calibri"/>
          <w:szCs w:val="24"/>
        </w:rPr>
        <w:t xml:space="preserve"> (Anglicare Tasmania, 2013).</w:t>
      </w:r>
    </w:p>
  </w:footnote>
  <w:footnote w:id="58">
    <w:p w14:paraId="71ACE1B1" w14:textId="1B487246" w:rsidR="005A2A45" w:rsidRDefault="005A2A45" w:rsidP="004536D1">
      <w:pPr>
        <w:pStyle w:val="FootnoteText"/>
        <w:spacing w:after="0"/>
      </w:pPr>
      <w:r w:rsidRPr="00DA624B">
        <w:rPr>
          <w:rStyle w:val="FootnoteReference"/>
        </w:rPr>
        <w:footnoteRef/>
      </w:r>
      <w:r>
        <w:t xml:space="preserve"> </w:t>
      </w:r>
      <w:r w:rsidR="00711ABB" w:rsidRPr="00711ABB">
        <w:rPr>
          <w:rFonts w:cs="Calibri"/>
        </w:rPr>
        <w:t>Tobis, Bilson and Katugampala (n 1</w:t>
      </w:r>
      <w:r w:rsidR="000B342B">
        <w:rPr>
          <w:rFonts w:cs="Calibri"/>
        </w:rPr>
        <w:t>0</w:t>
      </w:r>
      <w:r w:rsidR="00711ABB" w:rsidRPr="00711ABB">
        <w:rPr>
          <w:rFonts w:cs="Calibri"/>
        </w:rPr>
        <w:t>).</w:t>
      </w:r>
    </w:p>
  </w:footnote>
  <w:footnote w:id="59">
    <w:p w14:paraId="14F56C1B" w14:textId="1C012938" w:rsidR="00962552" w:rsidRDefault="00962552" w:rsidP="004536D1">
      <w:pPr>
        <w:pStyle w:val="FootnoteText"/>
        <w:spacing w:after="0"/>
      </w:pPr>
      <w:r w:rsidRPr="00DA624B">
        <w:rPr>
          <w:rStyle w:val="FootnoteReference"/>
        </w:rPr>
        <w:footnoteRef/>
      </w:r>
      <w:r>
        <w:t xml:space="preserve"> </w:t>
      </w:r>
      <w:r w:rsidR="004839D1" w:rsidRPr="004839D1">
        <w:rPr>
          <w:rFonts w:cs="Calibri"/>
          <w:szCs w:val="24"/>
        </w:rPr>
        <w:t xml:space="preserve">Royal Commission into Victoria’s Mental Health System (n </w:t>
      </w:r>
      <w:r w:rsidR="00875FCF">
        <w:rPr>
          <w:rFonts w:cs="Calibri"/>
          <w:szCs w:val="24"/>
        </w:rPr>
        <w:t>53</w:t>
      </w:r>
      <w:r w:rsidR="004839D1" w:rsidRPr="004839D1">
        <w:rPr>
          <w:rFonts w:cs="Calibri"/>
          <w:szCs w:val="24"/>
        </w:rPr>
        <w:t xml:space="preserve">); Productivity Commission, </w:t>
      </w:r>
      <w:r w:rsidR="004839D1" w:rsidRPr="004839D1">
        <w:rPr>
          <w:rFonts w:cs="Calibri"/>
          <w:i/>
          <w:iCs/>
          <w:szCs w:val="24"/>
        </w:rPr>
        <w:t>Mental Health: Productivity Commission Inquiry Report</w:t>
      </w:r>
      <w:r w:rsidR="004839D1" w:rsidRPr="004839D1">
        <w:rPr>
          <w:rFonts w:cs="Calibri"/>
          <w:szCs w:val="24"/>
        </w:rPr>
        <w:t xml:space="preserve"> (2020).</w:t>
      </w:r>
    </w:p>
  </w:footnote>
  <w:footnote w:id="60">
    <w:p w14:paraId="58A9E249" w14:textId="34AE5CA4" w:rsidR="007104E6" w:rsidRDefault="007104E6" w:rsidP="004536D1">
      <w:pPr>
        <w:pStyle w:val="FootnoteText"/>
        <w:spacing w:after="0"/>
      </w:pPr>
      <w:r w:rsidRPr="00DA624B">
        <w:rPr>
          <w:rStyle w:val="FootnoteReference"/>
        </w:rPr>
        <w:footnoteRef/>
      </w:r>
      <w:r>
        <w:t xml:space="preserve"> </w:t>
      </w:r>
      <w:r w:rsidR="00222D93">
        <w:t xml:space="preserve">IMHA is VLA’s equivalent non-legal advocacy service for people compulsory treated in mental health settings. </w:t>
      </w:r>
      <w:r w:rsidR="008024EF">
        <w:t>Following a strategic advocacy campaign by VLA and other sector bodies, i</w:t>
      </w:r>
      <w:r w:rsidR="007600F1">
        <w:t>n 2021 the</w:t>
      </w:r>
      <w:r>
        <w:t xml:space="preserve"> Royal Commission into Victoria’s Mental Health System </w:t>
      </w:r>
      <w:r w:rsidR="007600F1">
        <w:t xml:space="preserve">recommended legislative changes to ensure that all people </w:t>
      </w:r>
      <w:r w:rsidR="00012514">
        <w:t xml:space="preserve">at risk of or subject to </w:t>
      </w:r>
      <w:r w:rsidR="00222D93">
        <w:t>compulsory</w:t>
      </w:r>
      <w:r w:rsidR="00012514">
        <w:t xml:space="preserve"> treatment in mental health settings are automatically provided with a non-legal advocate</w:t>
      </w:r>
      <w:r w:rsidR="00F85980">
        <w:t>. The 2021 Victorian budget has funded this recommendation.</w:t>
      </w:r>
    </w:p>
  </w:footnote>
  <w:footnote w:id="61">
    <w:p w14:paraId="4549A72E" w14:textId="75A57D06" w:rsidR="003D360D" w:rsidRDefault="003D360D" w:rsidP="004536D1">
      <w:pPr>
        <w:pStyle w:val="FootnoteText"/>
        <w:spacing w:after="0"/>
      </w:pPr>
      <w:r w:rsidRPr="00DA624B">
        <w:rPr>
          <w:rStyle w:val="FootnoteReference"/>
        </w:rPr>
        <w:footnoteRef/>
      </w:r>
      <w:r>
        <w:t xml:space="preserve"> </w:t>
      </w:r>
      <w:r w:rsidR="00711ABB" w:rsidRPr="00711ABB">
        <w:rPr>
          <w:rFonts w:cs="Calibri"/>
        </w:rPr>
        <w:t>Maylea et al (n 7).</w:t>
      </w:r>
    </w:p>
  </w:footnote>
  <w:footnote w:id="62">
    <w:p w14:paraId="4B7B1265" w14:textId="6E476CD2" w:rsidR="00CB7E2C" w:rsidRDefault="00CB7E2C" w:rsidP="004536D1">
      <w:pPr>
        <w:pStyle w:val="FootnoteText"/>
        <w:spacing w:after="0"/>
      </w:pPr>
      <w:r w:rsidRPr="00DA624B">
        <w:rPr>
          <w:rStyle w:val="FootnoteReference"/>
        </w:rPr>
        <w:footnoteRef/>
      </w:r>
      <w:r>
        <w:t xml:space="preserve"> </w:t>
      </w:r>
      <w:r w:rsidR="005B103A" w:rsidRPr="005B103A">
        <w:rPr>
          <w:rFonts w:cs="Calibri"/>
          <w:szCs w:val="24"/>
        </w:rPr>
        <w:t xml:space="preserve">Anne Daly, Greg Barrett and Rhiân Williams, </w:t>
      </w:r>
      <w:r w:rsidR="005B103A" w:rsidRPr="005B103A">
        <w:rPr>
          <w:rFonts w:cs="Calibri"/>
          <w:i/>
          <w:iCs/>
          <w:szCs w:val="24"/>
        </w:rPr>
        <w:t>A Cost Benefit Analysis of Australian Independent Disability Advocacy Agencies</w:t>
      </w:r>
      <w:r w:rsidR="005B103A" w:rsidRPr="005B103A">
        <w:rPr>
          <w:rFonts w:cs="Calibri"/>
          <w:szCs w:val="24"/>
        </w:rPr>
        <w:t xml:space="preserve"> (Disability Advocacy Network Australia, 2017).</w:t>
      </w:r>
    </w:p>
  </w:footnote>
  <w:footnote w:id="63">
    <w:p w14:paraId="21A82DE2" w14:textId="3BEE4481" w:rsidR="001800B7" w:rsidRDefault="001800B7" w:rsidP="004536D1">
      <w:pPr>
        <w:pStyle w:val="FootnoteText"/>
        <w:spacing w:after="0"/>
      </w:pPr>
      <w:r w:rsidRPr="00DA624B">
        <w:rPr>
          <w:rStyle w:val="FootnoteReference"/>
        </w:rPr>
        <w:footnoteRef/>
      </w:r>
      <w:r>
        <w:t xml:space="preserve"> </w:t>
      </w:r>
      <w:r w:rsidRPr="001800B7">
        <w:rPr>
          <w:rFonts w:cs="Calibri"/>
          <w:szCs w:val="24"/>
        </w:rPr>
        <w:t>Annette Bauer, Josephine Dixon, Gerald Wistow and Martin Knapp, ‘Investing in Advocacy Interventions for Parents with Learning Disabilities: What Is the Economic Argument?’</w:t>
      </w:r>
    </w:p>
  </w:footnote>
  <w:footnote w:id="64">
    <w:p w14:paraId="367AE914" w14:textId="3D6EED36" w:rsidR="00532278" w:rsidRDefault="00532278" w:rsidP="004536D1">
      <w:pPr>
        <w:pStyle w:val="FootnoteText"/>
        <w:spacing w:after="0"/>
      </w:pPr>
      <w:r w:rsidRPr="00DA624B">
        <w:rPr>
          <w:rStyle w:val="FootnoteReference"/>
        </w:rPr>
        <w:footnoteRef/>
      </w:r>
      <w:r>
        <w:t xml:space="preserve"> </w:t>
      </w:r>
      <w:r w:rsidR="00CD72FC" w:rsidRPr="00711ABB">
        <w:rPr>
          <w:rFonts w:cs="Calibri"/>
        </w:rPr>
        <w:t>Gerber et al (n 1</w:t>
      </w:r>
      <w:r w:rsidR="00CD72FC">
        <w:rPr>
          <w:rFonts w:cs="Calibri"/>
        </w:rPr>
        <w:t>1</w:t>
      </w:r>
      <w:r w:rsidR="00CD72FC" w:rsidRPr="00711ABB">
        <w:rPr>
          <w:rFonts w:cs="Calibri"/>
        </w:rPr>
        <w:t>).</w:t>
      </w:r>
    </w:p>
  </w:footnote>
  <w:footnote w:id="65">
    <w:p w14:paraId="08ED7D37" w14:textId="6032F182" w:rsidR="00CC7266" w:rsidRDefault="00CC7266" w:rsidP="004536D1">
      <w:pPr>
        <w:pStyle w:val="FootnoteText"/>
        <w:spacing w:after="0"/>
      </w:pPr>
      <w:r w:rsidRPr="00DA624B">
        <w:rPr>
          <w:rStyle w:val="FootnoteReference"/>
        </w:rPr>
        <w:footnoteRef/>
      </w:r>
      <w:r>
        <w:t xml:space="preserve"> </w:t>
      </w:r>
      <w:r w:rsidR="000513A4" w:rsidRPr="000513A4">
        <w:rPr>
          <w:rFonts w:cs="Calibri"/>
          <w:szCs w:val="24"/>
        </w:rPr>
        <w:t>Child Advocacy Law Clinic and Detroit Center for Family Advocacy. 2012. ‘Promoting Safe and Stable Families’. University of Michigan.</w:t>
      </w:r>
    </w:p>
  </w:footnote>
  <w:footnote w:id="66">
    <w:p w14:paraId="2FFDD461" w14:textId="159E4CA9" w:rsidR="009E495B" w:rsidRDefault="009E495B" w:rsidP="004536D1">
      <w:pPr>
        <w:pStyle w:val="FootnoteText"/>
        <w:spacing w:after="0"/>
      </w:pPr>
      <w:r w:rsidRPr="00DA624B">
        <w:rPr>
          <w:rStyle w:val="FootnoteReference"/>
        </w:rPr>
        <w:footnoteRef/>
      </w:r>
      <w:r>
        <w:t xml:space="preserve"> </w:t>
      </w:r>
      <w:r w:rsidR="00B314C9" w:rsidRPr="00B314C9">
        <w:rPr>
          <w:rFonts w:cs="Calibri"/>
          <w:szCs w:val="24"/>
        </w:rPr>
        <w:t xml:space="preserve">Victoria Legal Aid, </w:t>
      </w:r>
      <w:r w:rsidR="00B314C9" w:rsidRPr="00B314C9">
        <w:rPr>
          <w:rFonts w:cs="Calibri"/>
          <w:i/>
          <w:iCs/>
          <w:szCs w:val="24"/>
        </w:rPr>
        <w:t>2019-20 Annual Report</w:t>
      </w:r>
      <w:r w:rsidR="00B314C9" w:rsidRPr="00B314C9">
        <w:rPr>
          <w:rFonts w:cs="Calibri"/>
          <w:szCs w:val="24"/>
        </w:rPr>
        <w:t xml:space="preserve"> (Victoria Legal Aid, 2020) 154.</w:t>
      </w:r>
    </w:p>
  </w:footnote>
  <w:footnote w:id="67">
    <w:p w14:paraId="1D02EFF2" w14:textId="60A1EE4E" w:rsidR="00C04CB6" w:rsidRDefault="00C04CB6" w:rsidP="004536D1">
      <w:pPr>
        <w:pStyle w:val="FootnoteText"/>
        <w:spacing w:after="0"/>
      </w:pPr>
      <w:r w:rsidRPr="00DA624B">
        <w:rPr>
          <w:rStyle w:val="FootnoteReference"/>
        </w:rPr>
        <w:footnoteRef/>
      </w:r>
      <w:r>
        <w:t xml:space="preserve"> </w:t>
      </w:r>
      <w:r w:rsidRPr="00C04CB6">
        <w:rPr>
          <w:rFonts w:cs="Calibri"/>
          <w:szCs w:val="24"/>
        </w:rPr>
        <w:t xml:space="preserve">Productivity Commission, </w:t>
      </w:r>
      <w:r w:rsidRPr="00C04CB6">
        <w:rPr>
          <w:rFonts w:cs="Calibri"/>
          <w:i/>
          <w:iCs/>
          <w:szCs w:val="24"/>
        </w:rPr>
        <w:t>Report on Government Services 2021</w:t>
      </w:r>
      <w:r w:rsidRPr="00C04CB6">
        <w:rPr>
          <w:rFonts w:cs="Calibri"/>
          <w:szCs w:val="24"/>
        </w:rPr>
        <w:t xml:space="preserve"> (Productivity Commission, 20 January 2021) &lt;https://www.pc.gov.au/research/ongoing/report-on-government-services/2021/community-services/child-protection&gt;.</w:t>
      </w:r>
    </w:p>
  </w:footnote>
  <w:footnote w:id="68">
    <w:p w14:paraId="27E434FF" w14:textId="3E912838" w:rsidR="00CB7E2C" w:rsidRDefault="00CB7E2C" w:rsidP="004536D1">
      <w:pPr>
        <w:pStyle w:val="FootnoteText"/>
        <w:spacing w:after="0"/>
      </w:pPr>
      <w:r w:rsidRPr="00DA624B">
        <w:rPr>
          <w:rStyle w:val="FootnoteReference"/>
        </w:rPr>
        <w:footnoteRef/>
      </w:r>
      <w:r>
        <w:t xml:space="preserve"> </w:t>
      </w:r>
      <w:r w:rsidR="000603F8" w:rsidRPr="007300FF">
        <w:rPr>
          <w:rFonts w:cs="Calibri"/>
        </w:rPr>
        <w:t>Victorian Government (n 2</w:t>
      </w:r>
      <w:r w:rsidR="000603F8">
        <w:rPr>
          <w:rFonts w:cs="Calibri"/>
        </w:rPr>
        <w:t>7</w:t>
      </w:r>
      <w:r w:rsidR="000603F8" w:rsidRPr="007300FF">
        <w:rPr>
          <w:rFonts w:cs="Calibri"/>
        </w:rPr>
        <w:t>).</w:t>
      </w:r>
    </w:p>
  </w:footnote>
  <w:footnote w:id="69">
    <w:p w14:paraId="78D1E27D" w14:textId="2777A306" w:rsidR="00CB7E2C" w:rsidRPr="00843582" w:rsidRDefault="00CB7E2C" w:rsidP="004536D1">
      <w:pPr>
        <w:pStyle w:val="FootnoteText"/>
        <w:spacing w:after="0"/>
        <w:rPr>
          <w:lang w:val="en-US"/>
        </w:rPr>
      </w:pPr>
      <w:r w:rsidRPr="00DA624B">
        <w:rPr>
          <w:rStyle w:val="FootnoteReference"/>
        </w:rPr>
        <w:footnoteRef/>
      </w:r>
      <w:r>
        <w:t xml:space="preserve"> </w:t>
      </w:r>
      <w:r w:rsidRPr="000A30C3">
        <w:rPr>
          <w:lang w:val="en-US"/>
        </w:rPr>
        <w:t xml:space="preserve">Adjusted for </w:t>
      </w:r>
      <w:r w:rsidRPr="00D841E6">
        <w:rPr>
          <w:lang w:val="en-US"/>
        </w:rPr>
        <w:t>202</w:t>
      </w:r>
      <w:r w:rsidR="007360EA">
        <w:rPr>
          <w:lang w:val="en-US"/>
        </w:rPr>
        <w:t>1</w:t>
      </w:r>
      <w:r w:rsidRPr="000A30C3">
        <w:rPr>
          <w:lang w:val="en-US"/>
        </w:rPr>
        <w:t xml:space="preserve"> Australian dollars. McCarthy et al.’s original figures were $17.4bn in total and $328,757 per child in 2012-13.</w:t>
      </w:r>
    </w:p>
  </w:footnote>
  <w:footnote w:id="70">
    <w:p w14:paraId="26EADD08" w14:textId="461775A0" w:rsidR="00CB7E2C" w:rsidRPr="00C16F8F" w:rsidRDefault="00CB7E2C" w:rsidP="004536D1">
      <w:pPr>
        <w:pStyle w:val="FootnoteText"/>
        <w:spacing w:after="0"/>
        <w:rPr>
          <w:lang w:val="en-US"/>
        </w:rPr>
      </w:pPr>
      <w:r w:rsidRPr="00DA624B">
        <w:rPr>
          <w:rStyle w:val="FootnoteReference"/>
        </w:rPr>
        <w:footnoteRef/>
      </w:r>
      <w:r>
        <w:t xml:space="preserve"> </w:t>
      </w:r>
      <w:r w:rsidRPr="002F48ED">
        <w:rPr>
          <w:rFonts w:cs="Calibri"/>
          <w:szCs w:val="24"/>
        </w:rPr>
        <w:t xml:space="preserve">Molly M McCarthy et al, ‘The Lifetime Economic and Social Costs of Child Maltreatment in Australia’ (2016) 71 </w:t>
      </w:r>
      <w:r w:rsidRPr="002F48ED">
        <w:rPr>
          <w:rFonts w:cs="Calibri"/>
          <w:i/>
          <w:iCs/>
          <w:szCs w:val="24"/>
        </w:rPr>
        <w:t>Children and Youth Services Review</w:t>
      </w:r>
      <w:r w:rsidRPr="002F48ED">
        <w:rPr>
          <w:rFonts w:cs="Calibri"/>
          <w:szCs w:val="24"/>
        </w:rPr>
        <w:t xml:space="preserve"> 217.</w:t>
      </w:r>
    </w:p>
  </w:footnote>
  <w:footnote w:id="71">
    <w:p w14:paraId="384B2110" w14:textId="1444BDEA" w:rsidR="007604D9" w:rsidRDefault="007604D9" w:rsidP="004536D1">
      <w:pPr>
        <w:pStyle w:val="FootnoteText"/>
        <w:spacing w:after="0"/>
      </w:pPr>
      <w:r w:rsidRPr="00DA624B">
        <w:rPr>
          <w:rStyle w:val="FootnoteReference"/>
        </w:rPr>
        <w:footnoteRef/>
      </w:r>
      <w:r>
        <w:t xml:space="preserve"> Note this figure is higher than the original figure provided by VLA of $</w:t>
      </w:r>
      <w:r w:rsidRPr="00202012">
        <w:t>344,091</w:t>
      </w:r>
      <w:r>
        <w:t xml:space="preserve">, used in the midterm review </w:t>
      </w:r>
      <w:r w:rsidR="00AE3EC3">
        <w:t>cost-benefit</w:t>
      </w:r>
      <w:r>
        <w:t xml:space="preserve"> analysis. The updated figure reflects increases in staff wages and the inclusion of management and administrative costs.</w:t>
      </w:r>
    </w:p>
  </w:footnote>
  <w:footnote w:id="72">
    <w:p w14:paraId="1B2E4D0E" w14:textId="55A198F4" w:rsidR="00CB7E2C" w:rsidRDefault="00CB7E2C" w:rsidP="004536D1">
      <w:pPr>
        <w:pStyle w:val="FootnoteText"/>
        <w:spacing w:after="0"/>
      </w:pPr>
      <w:r w:rsidRPr="00DA624B">
        <w:rPr>
          <w:rStyle w:val="FootnoteReference"/>
        </w:rPr>
        <w:footnoteRef/>
      </w:r>
      <w:r>
        <w:t xml:space="preserve"> </w:t>
      </w:r>
      <w:r w:rsidR="00711ABB" w:rsidRPr="00711ABB">
        <w:rPr>
          <w:rFonts w:cs="Calibri"/>
        </w:rPr>
        <w:t>Department of Prime Minister and Cabinet (n 16).</w:t>
      </w:r>
    </w:p>
  </w:footnote>
  <w:footnote w:id="73">
    <w:p w14:paraId="5A4EE10F" w14:textId="67181026" w:rsidR="00CB7E2C" w:rsidRDefault="00CB7E2C" w:rsidP="004536D1">
      <w:pPr>
        <w:pStyle w:val="FootnoteText"/>
        <w:spacing w:after="0"/>
      </w:pPr>
      <w:r w:rsidRPr="00DA624B">
        <w:rPr>
          <w:rStyle w:val="FootnoteReference"/>
        </w:rPr>
        <w:footnoteRef/>
      </w:r>
      <w:r>
        <w:t xml:space="preserve"> </w:t>
      </w:r>
      <w:r w:rsidR="000603F8" w:rsidRPr="007300FF">
        <w:rPr>
          <w:rFonts w:cs="Calibri"/>
        </w:rPr>
        <w:t>Victorian Government (n 2</w:t>
      </w:r>
      <w:r w:rsidR="000603F8">
        <w:rPr>
          <w:rFonts w:cs="Calibri"/>
        </w:rPr>
        <w:t>7</w:t>
      </w:r>
      <w:r w:rsidR="000603F8" w:rsidRPr="007300FF">
        <w:rPr>
          <w:rFonts w:cs="Calibri"/>
        </w:rPr>
        <w:t>).</w:t>
      </w:r>
    </w:p>
  </w:footnote>
  <w:footnote w:id="74">
    <w:p w14:paraId="1F1CE786" w14:textId="0F7A5151" w:rsidR="00CB7E2C" w:rsidRDefault="00CB7E2C" w:rsidP="004536D1">
      <w:pPr>
        <w:pStyle w:val="FootnoteText"/>
        <w:spacing w:after="0"/>
      </w:pPr>
      <w:r w:rsidRPr="00DA624B">
        <w:rPr>
          <w:rStyle w:val="FootnoteReference"/>
        </w:rPr>
        <w:footnoteRef/>
      </w:r>
      <w:r>
        <w:t xml:space="preserve"> </w:t>
      </w:r>
      <w:r w:rsidRPr="00980435">
        <w:rPr>
          <w:rFonts w:cs="Calibri"/>
          <w:szCs w:val="24"/>
        </w:rPr>
        <w:t xml:space="preserve">NSW Department of Family and Community Services, </w:t>
      </w:r>
      <w:r w:rsidRPr="00980435">
        <w:rPr>
          <w:rFonts w:cs="Calibri"/>
          <w:i/>
          <w:iCs/>
          <w:szCs w:val="24"/>
        </w:rPr>
        <w:t>The Prevalence of Intergenerational Links in Child Protection and Out-of-Home Care in NSW</w:t>
      </w:r>
      <w:r w:rsidRPr="00980435">
        <w:rPr>
          <w:rFonts w:cs="Calibri"/>
          <w:szCs w:val="24"/>
        </w:rPr>
        <w:t xml:space="preserve"> (Governement of New South Wales, 2017)&lt;https://www.facs.nsw.gov.au/__data/assets/pdf_file/0016/421531/FACS_SAR.pdf&gt;.</w:t>
      </w:r>
    </w:p>
  </w:footnote>
  <w:footnote w:id="75">
    <w:p w14:paraId="25B9BDF4" w14:textId="245D6978" w:rsidR="00F31BD2" w:rsidRDefault="00F31BD2" w:rsidP="004536D1">
      <w:pPr>
        <w:pStyle w:val="FootnoteText"/>
        <w:spacing w:after="0"/>
      </w:pPr>
      <w:r w:rsidRPr="00DA624B">
        <w:rPr>
          <w:rStyle w:val="FootnoteReference"/>
        </w:rPr>
        <w:footnoteRef/>
      </w:r>
      <w:r>
        <w:t xml:space="preserve"> </w:t>
      </w:r>
      <w:r w:rsidR="004839D1" w:rsidRPr="004839D1">
        <w:rPr>
          <w:rFonts w:cs="Calibri"/>
        </w:rPr>
        <w:t xml:space="preserve">Productivity Commission (n </w:t>
      </w:r>
      <w:r w:rsidR="005A1094">
        <w:rPr>
          <w:rFonts w:cs="Calibri"/>
        </w:rPr>
        <w:t>66</w:t>
      </w:r>
      <w:r w:rsidR="004839D1" w:rsidRPr="004839D1">
        <w:rPr>
          <w:rFonts w:cs="Calibri"/>
        </w:rPr>
        <w:t>).</w:t>
      </w:r>
    </w:p>
  </w:footnote>
  <w:footnote w:id="76">
    <w:p w14:paraId="742691D3" w14:textId="4DFA6E86" w:rsidR="00CB7E2C" w:rsidRPr="00C16F8F" w:rsidRDefault="00CB7E2C" w:rsidP="004536D1">
      <w:pPr>
        <w:pStyle w:val="FootnoteText"/>
        <w:spacing w:after="0"/>
        <w:rPr>
          <w:lang w:val="en-US"/>
        </w:rPr>
      </w:pPr>
      <w:r w:rsidRPr="00DA624B">
        <w:rPr>
          <w:rStyle w:val="FootnoteReference"/>
        </w:rPr>
        <w:footnoteRef/>
      </w:r>
      <w:r>
        <w:t xml:space="preserve"> </w:t>
      </w:r>
      <w:r w:rsidR="00C04CB6" w:rsidRPr="00C04CB6">
        <w:rPr>
          <w:rFonts w:cs="Calibri"/>
          <w:i/>
          <w:iCs/>
          <w:szCs w:val="24"/>
        </w:rPr>
        <w:t>Report on Government Services 2020</w:t>
      </w:r>
      <w:r w:rsidR="00C04CB6" w:rsidRPr="00C04CB6">
        <w:rPr>
          <w:rFonts w:cs="Calibri"/>
          <w:szCs w:val="24"/>
        </w:rPr>
        <w:t xml:space="preserve"> (Productivity Commission, 23 January 2020) &lt;https://www.pc.gov.au/research/ongoing/report-on-government-services/2020&gt;.</w:t>
      </w:r>
    </w:p>
  </w:footnote>
  <w:footnote w:id="77">
    <w:p w14:paraId="39540D0F" w14:textId="2C75FA85" w:rsidR="00090098" w:rsidRDefault="00090098" w:rsidP="004536D1">
      <w:pPr>
        <w:pStyle w:val="FootnoteText"/>
        <w:spacing w:after="0"/>
      </w:pPr>
      <w:r w:rsidRPr="00DA624B">
        <w:rPr>
          <w:rStyle w:val="FootnoteReference"/>
        </w:rPr>
        <w:footnoteRef/>
      </w:r>
      <w:r>
        <w:t xml:space="preserve"> </w:t>
      </w:r>
      <w:r w:rsidR="007300FF" w:rsidRPr="007300FF">
        <w:rPr>
          <w:rFonts w:cs="Calibri"/>
        </w:rPr>
        <w:t>Victorian Government (n 2</w:t>
      </w:r>
      <w:r w:rsidR="000603F8">
        <w:rPr>
          <w:rFonts w:cs="Calibri"/>
        </w:rPr>
        <w:t>7</w:t>
      </w:r>
      <w:r w:rsidR="007300FF" w:rsidRPr="007300FF">
        <w:rPr>
          <w:rFonts w:cs="Calibri"/>
        </w:rPr>
        <w:t>).</w:t>
      </w:r>
    </w:p>
  </w:footnote>
  <w:footnote w:id="78">
    <w:p w14:paraId="06B549B0" w14:textId="77777777" w:rsidR="00CB7E2C" w:rsidRDefault="00CB7E2C" w:rsidP="004536D1">
      <w:pPr>
        <w:pStyle w:val="FootnoteText"/>
        <w:spacing w:after="0"/>
      </w:pPr>
      <w:r w:rsidRPr="00DA624B">
        <w:rPr>
          <w:rStyle w:val="FootnoteReference"/>
        </w:rPr>
        <w:footnoteRef/>
      </w:r>
      <w:r>
        <w:t xml:space="preserve"> This number is inflated by the high cost of residential care at $</w:t>
      </w:r>
      <w:r w:rsidRPr="00BD725C">
        <w:t>771</w:t>
      </w:r>
      <w:r>
        <w:t>,</w:t>
      </w:r>
      <w:r w:rsidRPr="00BD725C">
        <w:t>563</w:t>
      </w:r>
      <w:r>
        <w:t xml:space="preserve"> per child per year. Non-residential care is only $</w:t>
      </w:r>
      <w:r w:rsidRPr="00F63230">
        <w:t>38</w:t>
      </w:r>
      <w:r>
        <w:t>,</w:t>
      </w:r>
      <w:r w:rsidRPr="00F63230">
        <w:t>970</w:t>
      </w:r>
      <w:r>
        <w:t xml:space="preserve"> per child per year. The figure of </w:t>
      </w:r>
      <w:r w:rsidRPr="00C42C38">
        <w:t>$67,405</w:t>
      </w:r>
      <w:r>
        <w:t xml:space="preserve"> incorporates the low chance a child will be placed in residential care. It is not possible, using available data, to determine if children of IFAS service users are more or less likely than other families to end up in out of home care. </w:t>
      </w:r>
    </w:p>
  </w:footnote>
  <w:footnote w:id="79">
    <w:p w14:paraId="73D88621" w14:textId="1C560DFF" w:rsidR="00CB7E2C" w:rsidRDefault="00CB7E2C" w:rsidP="004536D1">
      <w:pPr>
        <w:pStyle w:val="FootnoteText"/>
        <w:spacing w:after="0"/>
      </w:pPr>
      <w:r w:rsidRPr="00DA624B">
        <w:rPr>
          <w:rStyle w:val="FootnoteReference"/>
        </w:rPr>
        <w:footnoteRef/>
      </w:r>
      <w:r>
        <w:t xml:space="preserve"> Mean length of out-of-home care order is not publicly available so the median length of </w:t>
      </w:r>
      <w:r w:rsidR="00F60F88">
        <w:t>one</w:t>
      </w:r>
      <w:r>
        <w:t xml:space="preserve"> year has been used in this calculation. The mode, or most common, length of order is </w:t>
      </w:r>
      <w:r w:rsidR="00F60F88">
        <w:t>one</w:t>
      </w:r>
      <w:r>
        <w:t xml:space="preserve"> to </w:t>
      </w:r>
      <w:r w:rsidR="00F60F88">
        <w:t>two</w:t>
      </w:r>
      <w:r>
        <w:t xml:space="preserve"> years, so this is a conservative estimate.</w:t>
      </w:r>
    </w:p>
  </w:footnote>
  <w:footnote w:id="80">
    <w:p w14:paraId="7FECBF03" w14:textId="326D38D1" w:rsidR="002E7D54" w:rsidRDefault="002E7D54" w:rsidP="004536D1">
      <w:pPr>
        <w:pStyle w:val="FootnoteText"/>
        <w:spacing w:after="0"/>
      </w:pPr>
      <w:r w:rsidRPr="00DA624B">
        <w:rPr>
          <w:rStyle w:val="FootnoteReference"/>
        </w:rPr>
        <w:footnoteRef/>
      </w:r>
      <w:r>
        <w:t xml:space="preserve"> The midterm review, based on less </w:t>
      </w:r>
      <w:r w:rsidR="00AB1DD0">
        <w:t>precise</w:t>
      </w:r>
      <w:r>
        <w:t xml:space="preserve"> data, </w:t>
      </w:r>
      <w:r w:rsidR="009F0228">
        <w:t>used 40% for this calculation.</w:t>
      </w:r>
    </w:p>
  </w:footnote>
  <w:footnote w:id="81">
    <w:p w14:paraId="6C5991CF" w14:textId="51EE1017" w:rsidR="001055E3" w:rsidRDefault="001055E3">
      <w:pPr>
        <w:pStyle w:val="FootnoteText"/>
      </w:pPr>
      <w:r w:rsidRPr="00DA624B">
        <w:rPr>
          <w:rStyle w:val="FootnoteReference"/>
        </w:rPr>
        <w:footnoteRef/>
      </w:r>
      <w:r>
        <w:t xml:space="preserve"> This figure of 70 referrals in 12 months </w:t>
      </w:r>
      <w:r w:rsidR="00C658A6">
        <w:t>derives from Status Report data and is significantly more than the 52</w:t>
      </w:r>
      <w:r w:rsidR="00A436FE">
        <w:t>,</w:t>
      </w:r>
      <w:r w:rsidR="00C658A6">
        <w:t xml:space="preserve"> over the life of the pilot</w:t>
      </w:r>
      <w:r w:rsidR="00A436FE">
        <w:t>,</w:t>
      </w:r>
      <w:r w:rsidR="00C658A6">
        <w:t xml:space="preserve"> documented in other data.</w:t>
      </w:r>
    </w:p>
  </w:footnote>
  <w:footnote w:id="82">
    <w:p w14:paraId="3B721290" w14:textId="4DAA7484" w:rsidR="00FB77F4" w:rsidRDefault="00FB77F4" w:rsidP="004536D1">
      <w:pPr>
        <w:pStyle w:val="FootnoteText"/>
        <w:spacing w:after="0"/>
      </w:pPr>
      <w:r w:rsidRPr="00DA624B">
        <w:rPr>
          <w:rStyle w:val="FootnoteReference"/>
        </w:rPr>
        <w:footnoteRef/>
      </w:r>
      <w:r>
        <w:t xml:space="preserve"> </w:t>
      </w:r>
      <w:r w:rsidRPr="005E7249">
        <w:t xml:space="preserve">At the time these data were provided to </w:t>
      </w:r>
      <w:r w:rsidR="00A278F2">
        <w:t>DFFH</w:t>
      </w:r>
      <w:r w:rsidRPr="005E7249">
        <w:t xml:space="preserve">, IFAS had 62 open cases, and had closed </w:t>
      </w:r>
      <w:r w:rsidR="00F417D7">
        <w:t>195</w:t>
      </w:r>
      <w:r w:rsidRPr="005E7249">
        <w:t xml:space="preserve"> cases</w:t>
      </w:r>
      <w:r>
        <w:t xml:space="preserve">, however as IFAS only began collecting children’s data following the midterm review, and many parents did not wish to disclose their children’s birth dates to IFAS, only children’s data from 120 families was provided to DFFH. </w:t>
      </w:r>
    </w:p>
  </w:footnote>
  <w:footnote w:id="83">
    <w:p w14:paraId="4DCCDE2A" w14:textId="55CDA13C" w:rsidR="00691799" w:rsidRDefault="00691799" w:rsidP="004536D1">
      <w:pPr>
        <w:pStyle w:val="FootnoteText"/>
        <w:spacing w:after="0"/>
      </w:pPr>
      <w:r w:rsidRPr="00DA624B">
        <w:rPr>
          <w:rStyle w:val="FootnoteReference"/>
        </w:rPr>
        <w:footnoteRef/>
      </w:r>
      <w:r>
        <w:t xml:space="preserve"> It is </w:t>
      </w:r>
      <w:r w:rsidR="00735FD4">
        <w:t>likely</w:t>
      </w:r>
      <w:r>
        <w:t xml:space="preserve"> that this is an underestimate </w:t>
      </w:r>
      <w:r w:rsidR="00971DC3">
        <w:t>as data was not requested for children outside of the target and comparison sites</w:t>
      </w:r>
      <w:r w:rsidR="00735FD4">
        <w:t>.</w:t>
      </w:r>
    </w:p>
  </w:footnote>
  <w:footnote w:id="84">
    <w:p w14:paraId="3E611FA8" w14:textId="46AC9ABF" w:rsidR="00856684" w:rsidRDefault="00856684">
      <w:pPr>
        <w:pStyle w:val="FootnoteText"/>
      </w:pPr>
      <w:r w:rsidRPr="00DA624B">
        <w:rPr>
          <w:rStyle w:val="FootnoteReference"/>
        </w:rPr>
        <w:footnoteRef/>
      </w:r>
      <w:r>
        <w:t xml:space="preserve"> </w:t>
      </w:r>
      <w:r w:rsidR="004839D1" w:rsidRPr="004839D1">
        <w:rPr>
          <w:rFonts w:cs="Calibri"/>
          <w:szCs w:val="24"/>
        </w:rPr>
        <w:t xml:space="preserve"> This estimate, of a 100% diversion rate, is also claimed by another similar program. See: </w:t>
      </w:r>
      <w:r w:rsidR="000513A4" w:rsidRPr="000513A4">
        <w:rPr>
          <w:rFonts w:cs="Calibri"/>
          <w:i/>
          <w:iCs/>
          <w:szCs w:val="24"/>
        </w:rPr>
        <w:t>Child Advocacy Law Clinic</w:t>
      </w:r>
      <w:r w:rsidR="004839D1" w:rsidRPr="004839D1">
        <w:rPr>
          <w:rFonts w:cs="Calibri"/>
          <w:szCs w:val="24"/>
        </w:rPr>
        <w:t xml:space="preserve"> (n </w:t>
      </w:r>
      <w:r w:rsidR="000513A4">
        <w:rPr>
          <w:rFonts w:cs="Calibri"/>
          <w:szCs w:val="24"/>
        </w:rPr>
        <w:t>64</w:t>
      </w:r>
      <w:r w:rsidR="004839D1" w:rsidRPr="004839D1">
        <w:rPr>
          <w:rFonts w:cs="Calibri"/>
          <w:szCs w:val="24"/>
        </w:rPr>
        <w:t>).</w:t>
      </w:r>
    </w:p>
  </w:footnote>
  <w:footnote w:id="85">
    <w:p w14:paraId="439870E2" w14:textId="08FC1FC5" w:rsidR="0080150C" w:rsidRDefault="0080150C">
      <w:pPr>
        <w:pStyle w:val="FootnoteText"/>
      </w:pPr>
      <w:r>
        <w:rPr>
          <w:rStyle w:val="FootnoteReference"/>
        </w:rPr>
        <w:footnoteRef/>
      </w:r>
      <w:r w:rsidR="466E32ED">
        <w:t xml:space="preserve"> </w:t>
      </w:r>
      <w:r w:rsidR="466E32ED" w:rsidRPr="00711ABB">
        <w:rPr>
          <w:rFonts w:cs="Calibri"/>
        </w:rPr>
        <w:t>Department of Prime Minister and Cabinet (n 16).</w:t>
      </w:r>
    </w:p>
  </w:footnote>
  <w:footnote w:id="86">
    <w:p w14:paraId="39D3FB51" w14:textId="08B123E5" w:rsidR="0044164D" w:rsidRDefault="0044164D" w:rsidP="0044164D">
      <w:pPr>
        <w:pStyle w:val="FootnoteText"/>
      </w:pPr>
      <w:r>
        <w:rPr>
          <w:rStyle w:val="FootnoteReference"/>
        </w:rPr>
        <w:footnoteRef/>
      </w:r>
      <w:r w:rsidR="466E32ED">
        <w:t xml:space="preserve"> </w:t>
      </w:r>
      <w:r w:rsidR="466E32ED">
        <w:rPr>
          <w:rFonts w:cs="Calibri"/>
        </w:rPr>
        <w:t>Daly</w:t>
      </w:r>
      <w:r w:rsidR="466E32ED" w:rsidRPr="00711ABB">
        <w:rPr>
          <w:rFonts w:cs="Calibri"/>
        </w:rPr>
        <w:t xml:space="preserve"> et al (n </w:t>
      </w:r>
      <w:r w:rsidR="466E32ED">
        <w:rPr>
          <w:rFonts w:cs="Calibri"/>
        </w:rPr>
        <w:t>61</w:t>
      </w:r>
      <w:r w:rsidR="466E32ED" w:rsidRPr="00711ABB">
        <w:rPr>
          <w:rFonts w:cs="Calibri"/>
        </w:rPr>
        <w:t>).</w:t>
      </w:r>
    </w:p>
  </w:footnote>
  <w:footnote w:id="87">
    <w:p w14:paraId="129414C7" w14:textId="08A096ED" w:rsidR="0044164D" w:rsidRDefault="0044164D" w:rsidP="0044164D">
      <w:pPr>
        <w:pStyle w:val="FootnoteText"/>
      </w:pPr>
      <w:r w:rsidRPr="00ED7FE3">
        <w:rPr>
          <w:rStyle w:val="FootnoteReference"/>
        </w:rPr>
        <w:footnoteRef/>
      </w:r>
      <w:r w:rsidR="466E32ED">
        <w:t xml:space="preserve"> </w:t>
      </w:r>
      <w:r w:rsidR="466E32ED">
        <w:rPr>
          <w:rFonts w:cs="Calibri"/>
        </w:rPr>
        <w:t>Bauer</w:t>
      </w:r>
      <w:r w:rsidR="466E32ED" w:rsidRPr="004F6349">
        <w:rPr>
          <w:rFonts w:cs="Calibri"/>
        </w:rPr>
        <w:t xml:space="preserve"> et al (n </w:t>
      </w:r>
      <w:r w:rsidR="466E32ED">
        <w:rPr>
          <w:rFonts w:cs="Calibri"/>
        </w:rPr>
        <w:t>62</w:t>
      </w:r>
      <w:r w:rsidR="466E32ED" w:rsidRPr="004F6349">
        <w:rPr>
          <w:rFonts w:cs="Calibri"/>
        </w:rPr>
        <w:t>)</w:t>
      </w:r>
    </w:p>
  </w:footnote>
  <w:footnote w:id="88">
    <w:p w14:paraId="05D43AC7" w14:textId="2D5DE830" w:rsidR="00DF5648" w:rsidRDefault="00DF5648">
      <w:pPr>
        <w:pStyle w:val="FootnoteText"/>
      </w:pPr>
      <w:r>
        <w:rPr>
          <w:rStyle w:val="FootnoteReference"/>
        </w:rPr>
        <w:footnoteRef/>
      </w:r>
      <w:r>
        <w:t xml:space="preserve"> </w:t>
      </w:r>
      <w:r w:rsidR="00CD72FC" w:rsidRPr="00711ABB">
        <w:rPr>
          <w:rFonts w:cs="Calibri"/>
        </w:rPr>
        <w:t>Gerber et al (n 1</w:t>
      </w:r>
      <w:r w:rsidR="00CD72FC">
        <w:rPr>
          <w:rFonts w:cs="Calibri"/>
        </w:rPr>
        <w:t>1</w:t>
      </w:r>
      <w:r w:rsidR="00CD72FC" w:rsidRPr="00711ABB">
        <w:rPr>
          <w:rFonts w:cs="Calibri"/>
        </w:rPr>
        <w:t>)</w:t>
      </w:r>
      <w:r w:rsidR="004F6349" w:rsidRPr="004F6349">
        <w:rPr>
          <w:rFonts w:cs="Calibri"/>
        </w:rPr>
        <w:t xml:space="preserve"> 53.</w:t>
      </w:r>
    </w:p>
  </w:footnote>
  <w:footnote w:id="89">
    <w:p w14:paraId="63737564" w14:textId="47320A04" w:rsidR="00F042EA" w:rsidRDefault="00F042EA" w:rsidP="003F4211">
      <w:pPr>
        <w:pStyle w:val="FootnoteText"/>
        <w:spacing w:after="0"/>
      </w:pPr>
      <w:r w:rsidRPr="00DA624B">
        <w:rPr>
          <w:rStyle w:val="FootnoteReference"/>
        </w:rPr>
        <w:footnoteRef/>
      </w:r>
      <w:r>
        <w:t xml:space="preserve"> </w:t>
      </w:r>
      <w:r w:rsidRPr="00F042EA">
        <w:rPr>
          <w:rFonts w:cs="Calibri"/>
          <w:szCs w:val="24"/>
        </w:rPr>
        <w:t xml:space="preserve">Sarah Crowe et al, ‘The Case Study Approach’ (2011) 11 </w:t>
      </w:r>
      <w:r w:rsidRPr="00F042EA">
        <w:rPr>
          <w:rFonts w:cs="Calibri"/>
          <w:i/>
          <w:iCs/>
          <w:szCs w:val="24"/>
        </w:rPr>
        <w:t>BMC Medical Research Methodology</w:t>
      </w:r>
      <w:r w:rsidRPr="00F042EA">
        <w:rPr>
          <w:rFonts w:cs="Calibri"/>
          <w:szCs w:val="24"/>
        </w:rPr>
        <w:t xml:space="preserve"> 100.</w:t>
      </w:r>
    </w:p>
  </w:footnote>
  <w:footnote w:id="90">
    <w:p w14:paraId="7E84AA17" w14:textId="77777777" w:rsidR="003E738A" w:rsidRDefault="003E738A" w:rsidP="003E738A">
      <w:pPr>
        <w:pStyle w:val="FootnoteText"/>
        <w:spacing w:after="0"/>
      </w:pPr>
      <w:r w:rsidRPr="00DA624B">
        <w:rPr>
          <w:rStyle w:val="FootnoteReference"/>
        </w:rPr>
        <w:footnoteRef/>
      </w:r>
      <w:r>
        <w:t xml:space="preserve"> Note the total number of clients is different in different datasets, as VLA’s database only assigns a client ID when certain data is entered, meaning those clients who chose not to provide details are not always able to have their data included. Approximately 31 clients are recorded without a client ID in IFAS’s spreadsheet.</w:t>
      </w:r>
    </w:p>
  </w:footnote>
  <w:footnote w:id="91">
    <w:p w14:paraId="2E3880D9" w14:textId="5AA724F8" w:rsidR="00AA4CD1" w:rsidRDefault="00AA4CD1" w:rsidP="004536D1">
      <w:pPr>
        <w:pStyle w:val="FootnoteText"/>
        <w:spacing w:after="0"/>
      </w:pPr>
      <w:r w:rsidRPr="00DA624B">
        <w:rPr>
          <w:rStyle w:val="FootnoteReference"/>
        </w:rPr>
        <w:footnoteRef/>
      </w:r>
      <w:r>
        <w:t xml:space="preserve"> </w:t>
      </w:r>
      <w:r w:rsidR="004839D1" w:rsidRPr="004839D1">
        <w:rPr>
          <w:rFonts w:cs="Calibri"/>
          <w:szCs w:val="24"/>
        </w:rPr>
        <w:t xml:space="preserve">Royal Commission into Victoria’s Mental Health System (n </w:t>
      </w:r>
      <w:r w:rsidR="006B4E4C">
        <w:rPr>
          <w:rFonts w:cs="Calibri"/>
          <w:szCs w:val="24"/>
        </w:rPr>
        <w:t>53</w:t>
      </w:r>
      <w:r w:rsidR="004839D1" w:rsidRPr="004839D1">
        <w:rPr>
          <w:rFonts w:cs="Calibri"/>
          <w:szCs w:val="24"/>
        </w:rPr>
        <w:t xml:space="preserve">); Productivity Commission (n </w:t>
      </w:r>
      <w:r w:rsidR="000603F8">
        <w:rPr>
          <w:rFonts w:cs="Calibri"/>
          <w:szCs w:val="24"/>
        </w:rPr>
        <w:t>66</w:t>
      </w:r>
      <w:r w:rsidR="004839D1" w:rsidRPr="004839D1">
        <w:rPr>
          <w:rFonts w:cs="Calibri"/>
          <w:szCs w:val="24"/>
        </w:rPr>
        <w:t>).</w:t>
      </w:r>
    </w:p>
  </w:footnote>
  <w:footnote w:id="92">
    <w:p w14:paraId="2CB6719C" w14:textId="351DD8AD" w:rsidR="009951BE" w:rsidRDefault="009951BE" w:rsidP="004536D1">
      <w:pPr>
        <w:pStyle w:val="FootnoteText"/>
        <w:spacing w:after="0"/>
      </w:pPr>
      <w:r w:rsidRPr="00DA624B">
        <w:rPr>
          <w:rStyle w:val="FootnoteReference"/>
        </w:rPr>
        <w:footnoteRef/>
      </w:r>
      <w:r>
        <w:t xml:space="preserve"> </w:t>
      </w:r>
      <w:r w:rsidRPr="001C5188">
        <w:rPr>
          <w:szCs w:val="24"/>
        </w:rPr>
        <w:t>Department of Families, Fairness and Housing, ‘Child Protection Manual’ &lt;https://www.cpmanual.vic.gov.au/&gt;.</w:t>
      </w:r>
    </w:p>
    <w:p w14:paraId="2D0C9D2A" w14:textId="77777777" w:rsidR="008A1B9E" w:rsidRDefault="008A1B9E" w:rsidP="004536D1">
      <w:pPr>
        <w:pStyle w:val="FootnoteText"/>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B614F" w14:textId="03F3142E" w:rsidR="002468F2" w:rsidRDefault="002468F2" w:rsidP="00CF509C">
    <w:r w:rsidRPr="00C46402">
      <w:rPr>
        <w:noProof/>
      </w:rPr>
      <w:drawing>
        <wp:anchor distT="0" distB="0" distL="114300" distR="114300" simplePos="0" relativeHeight="251658240" behindDoc="1" locked="0" layoutInCell="1" allowOverlap="1" wp14:anchorId="5E5FCFA4" wp14:editId="6FF9CE92">
          <wp:simplePos x="0" y="0"/>
          <wp:positionH relativeFrom="page">
            <wp:posOffset>-228</wp:posOffset>
          </wp:positionH>
          <wp:positionV relativeFrom="page">
            <wp:posOffset>8351</wp:posOffset>
          </wp:positionV>
          <wp:extent cx="7555865" cy="10693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586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6FD" w14:textId="4763FB9D" w:rsidR="002468F2" w:rsidRDefault="002468F2" w:rsidP="00CF509C">
    <w:r w:rsidRPr="00320D83">
      <w:rPr>
        <w:noProof/>
      </w:rPr>
      <w:drawing>
        <wp:anchor distT="0" distB="0" distL="114300" distR="114300" simplePos="0" relativeHeight="251658241" behindDoc="1" locked="0" layoutInCell="1" allowOverlap="1" wp14:anchorId="4CEFCF08" wp14:editId="5D769B11">
          <wp:simplePos x="0" y="0"/>
          <wp:positionH relativeFrom="page">
            <wp:posOffset>5548</wp:posOffset>
          </wp:positionH>
          <wp:positionV relativeFrom="page">
            <wp:posOffset>14988</wp:posOffset>
          </wp:positionV>
          <wp:extent cx="7555865" cy="10693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586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57C0"/>
    <w:multiLevelType w:val="hybridMultilevel"/>
    <w:tmpl w:val="444C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B6C06"/>
    <w:multiLevelType w:val="hybridMultilevel"/>
    <w:tmpl w:val="E51AB5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51F04"/>
    <w:multiLevelType w:val="hybridMultilevel"/>
    <w:tmpl w:val="21EA57E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001A81"/>
    <w:multiLevelType w:val="hybridMultilevel"/>
    <w:tmpl w:val="877C3E1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7146C"/>
    <w:multiLevelType w:val="hybridMultilevel"/>
    <w:tmpl w:val="24064612"/>
    <w:lvl w:ilvl="0" w:tplc="FBF6AE84">
      <w:start w:val="1"/>
      <w:numFmt w:val="decimal"/>
      <w:pStyle w:val="AppendixHeading"/>
      <w:lvlText w:val="Appendix %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D3034A"/>
    <w:multiLevelType w:val="hybridMultilevel"/>
    <w:tmpl w:val="6E6A5D3C"/>
    <w:lvl w:ilvl="0" w:tplc="DA0E093E">
      <w:numFmt w:val="bullet"/>
      <w:lvlText w:val="-"/>
      <w:lvlJc w:val="left"/>
      <w:pPr>
        <w:ind w:left="360" w:hanging="360"/>
      </w:pPr>
      <w:rPr>
        <w:rFonts w:ascii="Calibri" w:eastAsiaTheme="minorHAnsi" w:hAnsi="Calibri" w:cs="Calibri"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0368F"/>
    <w:multiLevelType w:val="hybridMultilevel"/>
    <w:tmpl w:val="7DCEB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8D373D"/>
    <w:multiLevelType w:val="hybridMultilevel"/>
    <w:tmpl w:val="E9DC5102"/>
    <w:lvl w:ilvl="0" w:tplc="879CDC0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C13401"/>
    <w:multiLevelType w:val="hybridMultilevel"/>
    <w:tmpl w:val="FC5257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A60E66"/>
    <w:multiLevelType w:val="hybridMultilevel"/>
    <w:tmpl w:val="181C6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D4851"/>
    <w:multiLevelType w:val="hybridMultilevel"/>
    <w:tmpl w:val="41E6890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6B3AEF"/>
    <w:multiLevelType w:val="hybridMultilevel"/>
    <w:tmpl w:val="5C628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0138E8"/>
    <w:multiLevelType w:val="hybridMultilevel"/>
    <w:tmpl w:val="CFEC3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30756"/>
    <w:multiLevelType w:val="hybridMultilevel"/>
    <w:tmpl w:val="1C16C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573FFD"/>
    <w:multiLevelType w:val="hybridMultilevel"/>
    <w:tmpl w:val="CD84C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3D7C97"/>
    <w:multiLevelType w:val="hybridMultilevel"/>
    <w:tmpl w:val="F0A48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4632C"/>
    <w:multiLevelType w:val="hybridMultilevel"/>
    <w:tmpl w:val="41E6890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994432"/>
    <w:multiLevelType w:val="hybridMultilevel"/>
    <w:tmpl w:val="B658C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46854"/>
    <w:multiLevelType w:val="hybridMultilevel"/>
    <w:tmpl w:val="44A25F8A"/>
    <w:lvl w:ilvl="0" w:tplc="0C090001">
      <w:start w:val="1"/>
      <w:numFmt w:val="bullet"/>
      <w:lvlText w:val=""/>
      <w:lvlJc w:val="left"/>
      <w:pPr>
        <w:ind w:left="720" w:hanging="360"/>
      </w:pPr>
      <w:rPr>
        <w:rFonts w:ascii="Symbol" w:hAnsi="Symbol"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D52697"/>
    <w:multiLevelType w:val="hybridMultilevel"/>
    <w:tmpl w:val="2F30BB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9338A0"/>
    <w:multiLevelType w:val="hybridMultilevel"/>
    <w:tmpl w:val="866A2722"/>
    <w:lvl w:ilvl="0" w:tplc="A91C0652">
      <w:start w:val="1"/>
      <w:numFmt w:val="lowerLetter"/>
      <w:lvlText w:val="%1."/>
      <w:lvlJc w:val="left"/>
      <w:pPr>
        <w:ind w:left="1080" w:hanging="360"/>
      </w:pPr>
      <w:rPr>
        <w:rFonts w:hint="default"/>
        <w:color w:val="385623" w:themeColor="accent6" w:themeShade="8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7750F5D"/>
    <w:multiLevelType w:val="hybridMultilevel"/>
    <w:tmpl w:val="188E6210"/>
    <w:lvl w:ilvl="0" w:tplc="0C090001">
      <w:start w:val="1"/>
      <w:numFmt w:val="bullet"/>
      <w:lvlText w:val=""/>
      <w:lvlJc w:val="left"/>
      <w:pPr>
        <w:ind w:left="720" w:hanging="360"/>
      </w:pPr>
      <w:rPr>
        <w:rFonts w:ascii="Symbol" w:hAnsi="Symbol" w:hint="default"/>
      </w:rPr>
    </w:lvl>
    <w:lvl w:ilvl="1" w:tplc="DA0E093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7B5962"/>
    <w:multiLevelType w:val="hybridMultilevel"/>
    <w:tmpl w:val="BA525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6E6B84"/>
    <w:multiLevelType w:val="hybridMultilevel"/>
    <w:tmpl w:val="71D0B844"/>
    <w:lvl w:ilvl="0" w:tplc="0A2EC4E6">
      <w:start w:val="1"/>
      <w:numFmt w:val="decimal"/>
      <w:lvlText w:val="%1)"/>
      <w:lvlJc w:val="left"/>
      <w:pPr>
        <w:tabs>
          <w:tab w:val="num" w:pos="567"/>
        </w:tabs>
        <w:ind w:left="924" w:hanging="357"/>
      </w:pPr>
      <w:rPr>
        <w:rFonts w:hint="default"/>
      </w:rPr>
    </w:lvl>
    <w:lvl w:ilvl="1" w:tplc="233629C6">
      <w:start w:val="1"/>
      <w:numFmt w:val="lowerLetter"/>
      <w:lvlText w:val="%2)"/>
      <w:lvlJc w:val="left"/>
      <w:pPr>
        <w:ind w:left="1287" w:hanging="363"/>
      </w:pPr>
      <w:rPr>
        <w:rFonts w:hint="default"/>
      </w:rPr>
    </w:lvl>
    <w:lvl w:ilvl="2" w:tplc="E028ECFE">
      <w:start w:val="1"/>
      <w:numFmt w:val="lowerRoman"/>
      <w:lvlText w:val="%3)"/>
      <w:lvlJc w:val="left"/>
      <w:pPr>
        <w:ind w:left="1080" w:hanging="360"/>
      </w:pPr>
      <w:rPr>
        <w:rFonts w:hint="default"/>
      </w:rPr>
    </w:lvl>
    <w:lvl w:ilvl="3" w:tplc="4B3003FC">
      <w:start w:val="1"/>
      <w:numFmt w:val="decimal"/>
      <w:lvlText w:val="(%4)"/>
      <w:lvlJc w:val="left"/>
      <w:pPr>
        <w:ind w:left="1440" w:hanging="360"/>
      </w:pPr>
      <w:rPr>
        <w:rFonts w:hint="default"/>
      </w:rPr>
    </w:lvl>
    <w:lvl w:ilvl="4" w:tplc="5C30FC76">
      <w:start w:val="1"/>
      <w:numFmt w:val="lowerLetter"/>
      <w:lvlText w:val="(%5)"/>
      <w:lvlJc w:val="left"/>
      <w:pPr>
        <w:ind w:left="1800" w:hanging="360"/>
      </w:pPr>
      <w:rPr>
        <w:rFonts w:hint="default"/>
      </w:rPr>
    </w:lvl>
    <w:lvl w:ilvl="5" w:tplc="04268C1C">
      <w:start w:val="1"/>
      <w:numFmt w:val="lowerRoman"/>
      <w:lvlText w:val="(%6)"/>
      <w:lvlJc w:val="left"/>
      <w:pPr>
        <w:ind w:left="2160" w:hanging="360"/>
      </w:pPr>
      <w:rPr>
        <w:rFonts w:hint="default"/>
      </w:rPr>
    </w:lvl>
    <w:lvl w:ilvl="6" w:tplc="7E0AAF4E">
      <w:start w:val="1"/>
      <w:numFmt w:val="decimal"/>
      <w:lvlText w:val="%7."/>
      <w:lvlJc w:val="left"/>
      <w:pPr>
        <w:ind w:left="2520" w:hanging="360"/>
      </w:pPr>
      <w:rPr>
        <w:rFonts w:hint="default"/>
      </w:rPr>
    </w:lvl>
    <w:lvl w:ilvl="7" w:tplc="BF1C0E6E">
      <w:start w:val="1"/>
      <w:numFmt w:val="lowerLetter"/>
      <w:lvlText w:val="%8."/>
      <w:lvlJc w:val="left"/>
      <w:pPr>
        <w:ind w:left="2880" w:hanging="360"/>
      </w:pPr>
      <w:rPr>
        <w:rFonts w:hint="default"/>
      </w:rPr>
    </w:lvl>
    <w:lvl w:ilvl="8" w:tplc="0F1853CA">
      <w:start w:val="1"/>
      <w:numFmt w:val="lowerRoman"/>
      <w:lvlText w:val="%9."/>
      <w:lvlJc w:val="left"/>
      <w:pPr>
        <w:ind w:left="3240" w:hanging="360"/>
      </w:pPr>
      <w:rPr>
        <w:rFonts w:hint="default"/>
      </w:rPr>
    </w:lvl>
  </w:abstractNum>
  <w:abstractNum w:abstractNumId="24" w15:restartNumberingAfterBreak="0">
    <w:nsid w:val="53273425"/>
    <w:multiLevelType w:val="hybridMultilevel"/>
    <w:tmpl w:val="5404AAE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587D04C5"/>
    <w:multiLevelType w:val="hybridMultilevel"/>
    <w:tmpl w:val="52829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9442B0"/>
    <w:multiLevelType w:val="hybridMultilevel"/>
    <w:tmpl w:val="3A9E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D452AC"/>
    <w:multiLevelType w:val="hybridMultilevel"/>
    <w:tmpl w:val="A3EC3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F72236"/>
    <w:multiLevelType w:val="multilevel"/>
    <w:tmpl w:val="E458AE78"/>
    <w:lvl w:ilvl="0">
      <w:start w:val="1"/>
      <w:numFmt w:val="decimal"/>
      <w:pStyle w:val="heading10"/>
      <w:lvlText w:val="%1."/>
      <w:lvlJc w:val="left"/>
      <w:pPr>
        <w:ind w:left="57" w:hanging="5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0"/>
      <w:lvlText w:val="%1.%2."/>
      <w:lvlJc w:val="left"/>
      <w:pPr>
        <w:ind w:left="967" w:hanging="432"/>
      </w:pPr>
      <w:rPr>
        <w:rFonts w:hint="default"/>
      </w:rPr>
    </w:lvl>
    <w:lvl w:ilvl="2">
      <w:start w:val="1"/>
      <w:numFmt w:val="decimal"/>
      <w:pStyle w:val="heading30"/>
      <w:lvlText w:val="%1.%2.%3."/>
      <w:lvlJc w:val="left"/>
      <w:pPr>
        <w:ind w:left="1399" w:hanging="50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03" w:hanging="648"/>
      </w:pPr>
      <w:rPr>
        <w:rFonts w:hint="default"/>
      </w:rPr>
    </w:lvl>
    <w:lvl w:ilvl="4">
      <w:start w:val="1"/>
      <w:numFmt w:val="decimal"/>
      <w:lvlText w:val="%1.%2.%3.%4.%5."/>
      <w:lvlJc w:val="left"/>
      <w:pPr>
        <w:ind w:left="2407" w:hanging="792"/>
      </w:pPr>
      <w:rPr>
        <w:rFonts w:hint="default"/>
      </w:rPr>
    </w:lvl>
    <w:lvl w:ilvl="5">
      <w:start w:val="1"/>
      <w:numFmt w:val="decimal"/>
      <w:lvlText w:val="%1.%2.%3.%4.%5.%6."/>
      <w:lvlJc w:val="left"/>
      <w:pPr>
        <w:ind w:left="2911" w:hanging="936"/>
      </w:pPr>
      <w:rPr>
        <w:rFonts w:hint="default"/>
      </w:rPr>
    </w:lvl>
    <w:lvl w:ilvl="6">
      <w:start w:val="1"/>
      <w:numFmt w:val="decimal"/>
      <w:lvlText w:val="%1.%2.%3.%4.%5.%6.%7."/>
      <w:lvlJc w:val="left"/>
      <w:pPr>
        <w:ind w:left="3415" w:hanging="1080"/>
      </w:pPr>
      <w:rPr>
        <w:rFonts w:hint="default"/>
      </w:rPr>
    </w:lvl>
    <w:lvl w:ilvl="7">
      <w:start w:val="1"/>
      <w:numFmt w:val="decimal"/>
      <w:lvlText w:val="%1.%2.%3.%4.%5.%6.%7.%8."/>
      <w:lvlJc w:val="left"/>
      <w:pPr>
        <w:ind w:left="3919" w:hanging="1224"/>
      </w:pPr>
      <w:rPr>
        <w:rFonts w:hint="default"/>
      </w:rPr>
    </w:lvl>
    <w:lvl w:ilvl="8">
      <w:start w:val="1"/>
      <w:numFmt w:val="decimal"/>
      <w:lvlText w:val="%1.%2.%3.%4.%5.%6.%7.%8.%9."/>
      <w:lvlJc w:val="left"/>
      <w:pPr>
        <w:ind w:left="4495" w:hanging="1440"/>
      </w:pPr>
      <w:rPr>
        <w:rFonts w:hint="default"/>
      </w:rPr>
    </w:lvl>
  </w:abstractNum>
  <w:abstractNum w:abstractNumId="29" w15:restartNumberingAfterBreak="0">
    <w:nsid w:val="706635CB"/>
    <w:multiLevelType w:val="hybridMultilevel"/>
    <w:tmpl w:val="18F6FAFE"/>
    <w:lvl w:ilvl="0" w:tplc="0C090001">
      <w:start w:val="1"/>
      <w:numFmt w:val="bullet"/>
      <w:lvlText w:val=""/>
      <w:lvlJc w:val="left"/>
      <w:pPr>
        <w:ind w:left="720" w:hanging="360"/>
      </w:pPr>
      <w:rPr>
        <w:rFonts w:ascii="Symbol" w:hAnsi="Symbol" w:hint="default"/>
      </w:rPr>
    </w:lvl>
    <w:lvl w:ilvl="1" w:tplc="79148966">
      <w:start w:val="1"/>
      <w:numFmt w:val="bullet"/>
      <w:lvlText w:val="≈"/>
      <w:lvlJc w:val="left"/>
      <w:pPr>
        <w:ind w:left="1440" w:hanging="360"/>
      </w:pPr>
      <w:rPr>
        <w:rFonts w:ascii="Courier New" w:hAnsi="Courier New" w:hint="default"/>
      </w:rPr>
    </w:lvl>
    <w:lvl w:ilvl="2" w:tplc="9A623128">
      <w:start w:val="1"/>
      <w:numFmt w:val="bullet"/>
      <w:lvlText w:val=""/>
      <w:lvlJc w:val="left"/>
      <w:pPr>
        <w:ind w:left="2160" w:hanging="360"/>
      </w:pPr>
      <w:rPr>
        <w:rFonts w:ascii="Wingdings" w:hAnsi="Wingdings" w:hint="default"/>
      </w:rPr>
    </w:lvl>
    <w:lvl w:ilvl="3" w:tplc="47D89070">
      <w:start w:val="1"/>
      <w:numFmt w:val="bullet"/>
      <w:lvlText w:val=""/>
      <w:lvlJc w:val="left"/>
      <w:pPr>
        <w:ind w:left="2880" w:hanging="360"/>
      </w:pPr>
      <w:rPr>
        <w:rFonts w:ascii="Symbol" w:hAnsi="Symbol" w:hint="default"/>
      </w:rPr>
    </w:lvl>
    <w:lvl w:ilvl="4" w:tplc="916C6010">
      <w:start w:val="1"/>
      <w:numFmt w:val="bullet"/>
      <w:lvlText w:val="o"/>
      <w:lvlJc w:val="left"/>
      <w:pPr>
        <w:ind w:left="3600" w:hanging="360"/>
      </w:pPr>
      <w:rPr>
        <w:rFonts w:ascii="Courier New" w:hAnsi="Courier New" w:cs="Courier New" w:hint="default"/>
      </w:rPr>
    </w:lvl>
    <w:lvl w:ilvl="5" w:tplc="A05EE82A">
      <w:start w:val="1"/>
      <w:numFmt w:val="bullet"/>
      <w:lvlText w:val=""/>
      <w:lvlJc w:val="left"/>
      <w:pPr>
        <w:ind w:left="4320" w:hanging="360"/>
      </w:pPr>
      <w:rPr>
        <w:rFonts w:ascii="Wingdings" w:hAnsi="Wingdings" w:hint="default"/>
      </w:rPr>
    </w:lvl>
    <w:lvl w:ilvl="6" w:tplc="4C3E755E">
      <w:start w:val="1"/>
      <w:numFmt w:val="bullet"/>
      <w:lvlText w:val=""/>
      <w:lvlJc w:val="left"/>
      <w:pPr>
        <w:ind w:left="5040" w:hanging="360"/>
      </w:pPr>
      <w:rPr>
        <w:rFonts w:ascii="Symbol" w:hAnsi="Symbol" w:hint="default"/>
      </w:rPr>
    </w:lvl>
    <w:lvl w:ilvl="7" w:tplc="24E61300">
      <w:start w:val="1"/>
      <w:numFmt w:val="bullet"/>
      <w:lvlText w:val="o"/>
      <w:lvlJc w:val="left"/>
      <w:pPr>
        <w:ind w:left="5760" w:hanging="360"/>
      </w:pPr>
      <w:rPr>
        <w:rFonts w:ascii="Courier New" w:hAnsi="Courier New" w:cs="Courier New" w:hint="default"/>
      </w:rPr>
    </w:lvl>
    <w:lvl w:ilvl="8" w:tplc="40E4C6DC">
      <w:start w:val="1"/>
      <w:numFmt w:val="bullet"/>
      <w:lvlText w:val=""/>
      <w:lvlJc w:val="left"/>
      <w:pPr>
        <w:ind w:left="6480" w:hanging="360"/>
      </w:pPr>
      <w:rPr>
        <w:rFonts w:ascii="Wingdings" w:hAnsi="Wingdings" w:hint="default"/>
      </w:rPr>
    </w:lvl>
  </w:abstractNum>
  <w:abstractNum w:abstractNumId="30" w15:restartNumberingAfterBreak="0">
    <w:nsid w:val="7194798D"/>
    <w:multiLevelType w:val="hybridMultilevel"/>
    <w:tmpl w:val="F806AEAA"/>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2601B9A"/>
    <w:multiLevelType w:val="hybridMultilevel"/>
    <w:tmpl w:val="3880FAB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E92015"/>
    <w:multiLevelType w:val="hybridMultilevel"/>
    <w:tmpl w:val="D6D421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E8621DB"/>
    <w:multiLevelType w:val="hybridMultilevel"/>
    <w:tmpl w:val="33DA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F520EA"/>
    <w:multiLevelType w:val="hybridMultilevel"/>
    <w:tmpl w:val="ED6CD236"/>
    <w:lvl w:ilvl="0" w:tplc="6D7A7D40">
      <w:start w:val="1"/>
      <w:numFmt w:val="bullet"/>
      <w:pStyle w:val="Bulletpoints"/>
      <w:lvlText w:val=""/>
      <w:lvlJc w:val="left"/>
      <w:pPr>
        <w:ind w:left="720" w:hanging="360"/>
      </w:pPr>
      <w:rPr>
        <w:rFonts w:ascii="Symbol" w:hAnsi="Symbol" w:hint="default"/>
      </w:rPr>
    </w:lvl>
    <w:lvl w:ilvl="1" w:tplc="79148966">
      <w:start w:val="1"/>
      <w:numFmt w:val="bullet"/>
      <w:lvlText w:val="≈"/>
      <w:lvlJc w:val="left"/>
      <w:pPr>
        <w:ind w:left="1440" w:hanging="360"/>
      </w:pPr>
      <w:rPr>
        <w:rFonts w:ascii="Courier New" w:hAnsi="Courier New" w:hint="default"/>
      </w:rPr>
    </w:lvl>
    <w:lvl w:ilvl="2" w:tplc="9A623128">
      <w:start w:val="1"/>
      <w:numFmt w:val="bullet"/>
      <w:lvlText w:val=""/>
      <w:lvlJc w:val="left"/>
      <w:pPr>
        <w:ind w:left="2160" w:hanging="360"/>
      </w:pPr>
      <w:rPr>
        <w:rFonts w:ascii="Wingdings" w:hAnsi="Wingdings" w:hint="default"/>
      </w:rPr>
    </w:lvl>
    <w:lvl w:ilvl="3" w:tplc="47D89070">
      <w:start w:val="1"/>
      <w:numFmt w:val="bullet"/>
      <w:lvlText w:val=""/>
      <w:lvlJc w:val="left"/>
      <w:pPr>
        <w:ind w:left="2880" w:hanging="360"/>
      </w:pPr>
      <w:rPr>
        <w:rFonts w:ascii="Symbol" w:hAnsi="Symbol" w:hint="default"/>
      </w:rPr>
    </w:lvl>
    <w:lvl w:ilvl="4" w:tplc="916C6010">
      <w:start w:val="1"/>
      <w:numFmt w:val="bullet"/>
      <w:lvlText w:val="o"/>
      <w:lvlJc w:val="left"/>
      <w:pPr>
        <w:ind w:left="3600" w:hanging="360"/>
      </w:pPr>
      <w:rPr>
        <w:rFonts w:ascii="Courier New" w:hAnsi="Courier New" w:cs="Courier New" w:hint="default"/>
      </w:rPr>
    </w:lvl>
    <w:lvl w:ilvl="5" w:tplc="A05EE82A">
      <w:start w:val="1"/>
      <w:numFmt w:val="bullet"/>
      <w:lvlText w:val=""/>
      <w:lvlJc w:val="left"/>
      <w:pPr>
        <w:ind w:left="4320" w:hanging="360"/>
      </w:pPr>
      <w:rPr>
        <w:rFonts w:ascii="Wingdings" w:hAnsi="Wingdings" w:hint="default"/>
      </w:rPr>
    </w:lvl>
    <w:lvl w:ilvl="6" w:tplc="4C3E755E">
      <w:start w:val="1"/>
      <w:numFmt w:val="bullet"/>
      <w:lvlText w:val=""/>
      <w:lvlJc w:val="left"/>
      <w:pPr>
        <w:ind w:left="5040" w:hanging="360"/>
      </w:pPr>
      <w:rPr>
        <w:rFonts w:ascii="Symbol" w:hAnsi="Symbol" w:hint="default"/>
      </w:rPr>
    </w:lvl>
    <w:lvl w:ilvl="7" w:tplc="24E61300">
      <w:start w:val="1"/>
      <w:numFmt w:val="bullet"/>
      <w:lvlText w:val="o"/>
      <w:lvlJc w:val="left"/>
      <w:pPr>
        <w:ind w:left="5760" w:hanging="360"/>
      </w:pPr>
      <w:rPr>
        <w:rFonts w:ascii="Courier New" w:hAnsi="Courier New" w:cs="Courier New" w:hint="default"/>
      </w:rPr>
    </w:lvl>
    <w:lvl w:ilvl="8" w:tplc="40E4C6DC">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4"/>
  </w:num>
  <w:num w:numId="4">
    <w:abstractNumId w:val="34"/>
  </w:num>
  <w:num w:numId="5">
    <w:abstractNumId w:val="23"/>
  </w:num>
  <w:num w:numId="6">
    <w:abstractNumId w:val="25"/>
  </w:num>
  <w:num w:numId="7">
    <w:abstractNumId w:val="13"/>
  </w:num>
  <w:num w:numId="8">
    <w:abstractNumId w:val="6"/>
  </w:num>
  <w:num w:numId="9">
    <w:abstractNumId w:val="24"/>
  </w:num>
  <w:num w:numId="10">
    <w:abstractNumId w:val="8"/>
  </w:num>
  <w:num w:numId="11">
    <w:abstractNumId w:val="29"/>
  </w:num>
  <w:num w:numId="12">
    <w:abstractNumId w:val="11"/>
  </w:num>
  <w:num w:numId="13">
    <w:abstractNumId w:val="0"/>
  </w:num>
  <w:num w:numId="14">
    <w:abstractNumId w:val="28"/>
  </w:num>
  <w:num w:numId="15">
    <w:abstractNumId w:val="17"/>
  </w:num>
  <w:num w:numId="16">
    <w:abstractNumId w:val="5"/>
  </w:num>
  <w:num w:numId="17">
    <w:abstractNumId w:val="22"/>
  </w:num>
  <w:num w:numId="18">
    <w:abstractNumId w:val="21"/>
  </w:num>
  <w:num w:numId="19">
    <w:abstractNumId w:val="18"/>
  </w:num>
  <w:num w:numId="20">
    <w:abstractNumId w:val="9"/>
  </w:num>
  <w:num w:numId="21">
    <w:abstractNumId w:val="20"/>
  </w:num>
  <w:num w:numId="22">
    <w:abstractNumId w:val="15"/>
  </w:num>
  <w:num w:numId="23">
    <w:abstractNumId w:val="14"/>
  </w:num>
  <w:num w:numId="24">
    <w:abstractNumId w:val="7"/>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7"/>
  </w:num>
  <w:num w:numId="28">
    <w:abstractNumId w:val="3"/>
  </w:num>
  <w:num w:numId="29">
    <w:abstractNumId w:val="12"/>
  </w:num>
  <w:num w:numId="30">
    <w:abstractNumId w:val="2"/>
  </w:num>
  <w:num w:numId="31">
    <w:abstractNumId w:val="30"/>
  </w:num>
  <w:num w:numId="32">
    <w:abstractNumId w:val="10"/>
  </w:num>
  <w:num w:numId="33">
    <w:abstractNumId w:val="16"/>
  </w:num>
  <w:num w:numId="34">
    <w:abstractNumId w:val="31"/>
  </w:num>
  <w:num w:numId="35">
    <w:abstractNumId w:val="19"/>
  </w:num>
  <w:num w:numId="36">
    <w:abstractNumId w:val="1"/>
  </w:num>
  <w:num w:numId="37">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419" w:vendorID="64" w:dllVersion="0" w:nlCheck="1" w:checkStyle="0"/>
  <w:activeWritingStyle w:appName="MSWord" w:lang="en-AU" w:vendorID="64" w:dllVersion="0" w:nlCheck="1" w:checkStyle="0"/>
  <w:activeWritingStyle w:appName="MSWord" w:lang="en-US" w:vendorID="64" w:dllVersion="0" w:nlCheck="1" w:checkStyle="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3tjA2MjEzNLCwMDBT0lEKTi0uzszPAykwNDCrBQAvCCeVLgAAAA=="/>
  </w:docVars>
  <w:rsids>
    <w:rsidRoot w:val="001C4712"/>
    <w:rsid w:val="000002F6"/>
    <w:rsid w:val="000002F9"/>
    <w:rsid w:val="000003C7"/>
    <w:rsid w:val="00000430"/>
    <w:rsid w:val="00000443"/>
    <w:rsid w:val="00000884"/>
    <w:rsid w:val="00000973"/>
    <w:rsid w:val="00000A49"/>
    <w:rsid w:val="00000A73"/>
    <w:rsid w:val="00000E4B"/>
    <w:rsid w:val="000011DB"/>
    <w:rsid w:val="0000135F"/>
    <w:rsid w:val="00001607"/>
    <w:rsid w:val="00001B1E"/>
    <w:rsid w:val="00001E08"/>
    <w:rsid w:val="000026FA"/>
    <w:rsid w:val="00002ABC"/>
    <w:rsid w:val="00002CC4"/>
    <w:rsid w:val="00002CFA"/>
    <w:rsid w:val="00002EAC"/>
    <w:rsid w:val="00002FF8"/>
    <w:rsid w:val="00003117"/>
    <w:rsid w:val="0000311E"/>
    <w:rsid w:val="000037BE"/>
    <w:rsid w:val="00003A85"/>
    <w:rsid w:val="00003EFE"/>
    <w:rsid w:val="000042AC"/>
    <w:rsid w:val="000042B1"/>
    <w:rsid w:val="00004C69"/>
    <w:rsid w:val="00004FFD"/>
    <w:rsid w:val="000054EA"/>
    <w:rsid w:val="000058F7"/>
    <w:rsid w:val="00005A38"/>
    <w:rsid w:val="00005B53"/>
    <w:rsid w:val="00005E56"/>
    <w:rsid w:val="00005E6C"/>
    <w:rsid w:val="00006125"/>
    <w:rsid w:val="000063E8"/>
    <w:rsid w:val="00006458"/>
    <w:rsid w:val="00006597"/>
    <w:rsid w:val="0000674F"/>
    <w:rsid w:val="00006DA2"/>
    <w:rsid w:val="00006FDC"/>
    <w:rsid w:val="00007236"/>
    <w:rsid w:val="0000729A"/>
    <w:rsid w:val="00007546"/>
    <w:rsid w:val="00007731"/>
    <w:rsid w:val="00007A0F"/>
    <w:rsid w:val="00007BF0"/>
    <w:rsid w:val="00007CED"/>
    <w:rsid w:val="00007D3C"/>
    <w:rsid w:val="00007F06"/>
    <w:rsid w:val="00010166"/>
    <w:rsid w:val="0001022A"/>
    <w:rsid w:val="0001039C"/>
    <w:rsid w:val="00010C85"/>
    <w:rsid w:val="00011391"/>
    <w:rsid w:val="000113B6"/>
    <w:rsid w:val="000113DE"/>
    <w:rsid w:val="00011422"/>
    <w:rsid w:val="000119FD"/>
    <w:rsid w:val="00011C61"/>
    <w:rsid w:val="00011CE2"/>
    <w:rsid w:val="00011D73"/>
    <w:rsid w:val="00011E4D"/>
    <w:rsid w:val="00011F45"/>
    <w:rsid w:val="00012143"/>
    <w:rsid w:val="000122AB"/>
    <w:rsid w:val="00012514"/>
    <w:rsid w:val="000127A4"/>
    <w:rsid w:val="0001284D"/>
    <w:rsid w:val="0001291B"/>
    <w:rsid w:val="00013098"/>
    <w:rsid w:val="00013484"/>
    <w:rsid w:val="0001366C"/>
    <w:rsid w:val="00013A7A"/>
    <w:rsid w:val="00013D06"/>
    <w:rsid w:val="00013DF6"/>
    <w:rsid w:val="00014A27"/>
    <w:rsid w:val="00014CED"/>
    <w:rsid w:val="00014DA5"/>
    <w:rsid w:val="0001520C"/>
    <w:rsid w:val="00015533"/>
    <w:rsid w:val="00015869"/>
    <w:rsid w:val="00015F2F"/>
    <w:rsid w:val="00015FBC"/>
    <w:rsid w:val="000169A6"/>
    <w:rsid w:val="00016B59"/>
    <w:rsid w:val="00016E0F"/>
    <w:rsid w:val="00016F1D"/>
    <w:rsid w:val="0001703D"/>
    <w:rsid w:val="00017137"/>
    <w:rsid w:val="000176EA"/>
    <w:rsid w:val="00017746"/>
    <w:rsid w:val="00017A19"/>
    <w:rsid w:val="00020084"/>
    <w:rsid w:val="0002056A"/>
    <w:rsid w:val="0002057B"/>
    <w:rsid w:val="000207A7"/>
    <w:rsid w:val="0002083F"/>
    <w:rsid w:val="00020A0A"/>
    <w:rsid w:val="00020A6E"/>
    <w:rsid w:val="00020BB0"/>
    <w:rsid w:val="00020D64"/>
    <w:rsid w:val="0002104B"/>
    <w:rsid w:val="000210D4"/>
    <w:rsid w:val="00021295"/>
    <w:rsid w:val="0002172E"/>
    <w:rsid w:val="000218DA"/>
    <w:rsid w:val="00021CF7"/>
    <w:rsid w:val="00021FD9"/>
    <w:rsid w:val="000224A5"/>
    <w:rsid w:val="00022AB6"/>
    <w:rsid w:val="00022CA4"/>
    <w:rsid w:val="00022D69"/>
    <w:rsid w:val="000233CC"/>
    <w:rsid w:val="000234D8"/>
    <w:rsid w:val="00023714"/>
    <w:rsid w:val="00023874"/>
    <w:rsid w:val="00023D83"/>
    <w:rsid w:val="00023D96"/>
    <w:rsid w:val="00023FCF"/>
    <w:rsid w:val="000241A7"/>
    <w:rsid w:val="000242FC"/>
    <w:rsid w:val="000249F1"/>
    <w:rsid w:val="00024B0A"/>
    <w:rsid w:val="00024B3D"/>
    <w:rsid w:val="00024BEB"/>
    <w:rsid w:val="00024CFC"/>
    <w:rsid w:val="00024EB7"/>
    <w:rsid w:val="00024F41"/>
    <w:rsid w:val="000251A6"/>
    <w:rsid w:val="000251C0"/>
    <w:rsid w:val="000255A6"/>
    <w:rsid w:val="000256F7"/>
    <w:rsid w:val="00025708"/>
    <w:rsid w:val="000259E3"/>
    <w:rsid w:val="00025B79"/>
    <w:rsid w:val="00025BEA"/>
    <w:rsid w:val="00025DA9"/>
    <w:rsid w:val="00025F2D"/>
    <w:rsid w:val="000260C5"/>
    <w:rsid w:val="0002623F"/>
    <w:rsid w:val="00026457"/>
    <w:rsid w:val="0002662E"/>
    <w:rsid w:val="00026909"/>
    <w:rsid w:val="00027676"/>
    <w:rsid w:val="00027726"/>
    <w:rsid w:val="00027C83"/>
    <w:rsid w:val="00027C99"/>
    <w:rsid w:val="00027D4D"/>
    <w:rsid w:val="0003001D"/>
    <w:rsid w:val="000301C5"/>
    <w:rsid w:val="000303CB"/>
    <w:rsid w:val="000305C8"/>
    <w:rsid w:val="00031040"/>
    <w:rsid w:val="000317AC"/>
    <w:rsid w:val="00031E0E"/>
    <w:rsid w:val="00031E52"/>
    <w:rsid w:val="00032037"/>
    <w:rsid w:val="000320F1"/>
    <w:rsid w:val="0003270E"/>
    <w:rsid w:val="000327B8"/>
    <w:rsid w:val="000327FB"/>
    <w:rsid w:val="00032A9A"/>
    <w:rsid w:val="00032BFF"/>
    <w:rsid w:val="0003337F"/>
    <w:rsid w:val="00033667"/>
    <w:rsid w:val="0003376E"/>
    <w:rsid w:val="000339D0"/>
    <w:rsid w:val="00033C3D"/>
    <w:rsid w:val="00033DB0"/>
    <w:rsid w:val="00033FAF"/>
    <w:rsid w:val="00034017"/>
    <w:rsid w:val="000342C4"/>
    <w:rsid w:val="0003432B"/>
    <w:rsid w:val="00034743"/>
    <w:rsid w:val="00034990"/>
    <w:rsid w:val="00034DE7"/>
    <w:rsid w:val="000350D7"/>
    <w:rsid w:val="00035947"/>
    <w:rsid w:val="00035A41"/>
    <w:rsid w:val="00035CC6"/>
    <w:rsid w:val="000361B9"/>
    <w:rsid w:val="0003626D"/>
    <w:rsid w:val="00036338"/>
    <w:rsid w:val="0003650E"/>
    <w:rsid w:val="0003698B"/>
    <w:rsid w:val="00036A32"/>
    <w:rsid w:val="00036C0F"/>
    <w:rsid w:val="00036D81"/>
    <w:rsid w:val="00037A3C"/>
    <w:rsid w:val="00037CF9"/>
    <w:rsid w:val="00040230"/>
    <w:rsid w:val="0004029B"/>
    <w:rsid w:val="000405A8"/>
    <w:rsid w:val="000405F4"/>
    <w:rsid w:val="000406E4"/>
    <w:rsid w:val="00040895"/>
    <w:rsid w:val="0004095A"/>
    <w:rsid w:val="0004095F"/>
    <w:rsid w:val="0004097F"/>
    <w:rsid w:val="00040B6D"/>
    <w:rsid w:val="00040DBA"/>
    <w:rsid w:val="00040FC0"/>
    <w:rsid w:val="00040FEE"/>
    <w:rsid w:val="00041128"/>
    <w:rsid w:val="000414AA"/>
    <w:rsid w:val="000415A0"/>
    <w:rsid w:val="000416FB"/>
    <w:rsid w:val="00041ACE"/>
    <w:rsid w:val="00041E44"/>
    <w:rsid w:val="000424D7"/>
    <w:rsid w:val="00042AE9"/>
    <w:rsid w:val="000437BB"/>
    <w:rsid w:val="000437C6"/>
    <w:rsid w:val="0004381F"/>
    <w:rsid w:val="000438B1"/>
    <w:rsid w:val="00043931"/>
    <w:rsid w:val="00043A06"/>
    <w:rsid w:val="00043C59"/>
    <w:rsid w:val="00043DB5"/>
    <w:rsid w:val="00043E56"/>
    <w:rsid w:val="00043E57"/>
    <w:rsid w:val="00043F9B"/>
    <w:rsid w:val="0004433E"/>
    <w:rsid w:val="000444E2"/>
    <w:rsid w:val="00044570"/>
    <w:rsid w:val="000445E2"/>
    <w:rsid w:val="0004477C"/>
    <w:rsid w:val="00044A0F"/>
    <w:rsid w:val="00044D71"/>
    <w:rsid w:val="00044E9A"/>
    <w:rsid w:val="00045093"/>
    <w:rsid w:val="0004523B"/>
    <w:rsid w:val="00045461"/>
    <w:rsid w:val="00045D04"/>
    <w:rsid w:val="000461F4"/>
    <w:rsid w:val="00046210"/>
    <w:rsid w:val="0004622B"/>
    <w:rsid w:val="000462BF"/>
    <w:rsid w:val="00046446"/>
    <w:rsid w:val="0004661E"/>
    <w:rsid w:val="000466F9"/>
    <w:rsid w:val="00046780"/>
    <w:rsid w:val="00046B69"/>
    <w:rsid w:val="00046CF2"/>
    <w:rsid w:val="00046F95"/>
    <w:rsid w:val="0004727E"/>
    <w:rsid w:val="000474C1"/>
    <w:rsid w:val="00047B31"/>
    <w:rsid w:val="00047B6D"/>
    <w:rsid w:val="00047CCF"/>
    <w:rsid w:val="0004C95D"/>
    <w:rsid w:val="000501CD"/>
    <w:rsid w:val="00050259"/>
    <w:rsid w:val="000505E9"/>
    <w:rsid w:val="00050629"/>
    <w:rsid w:val="000506F6"/>
    <w:rsid w:val="00050BDF"/>
    <w:rsid w:val="00050CB4"/>
    <w:rsid w:val="00051274"/>
    <w:rsid w:val="000513A4"/>
    <w:rsid w:val="0005142E"/>
    <w:rsid w:val="000514AB"/>
    <w:rsid w:val="00051526"/>
    <w:rsid w:val="00051547"/>
    <w:rsid w:val="00051877"/>
    <w:rsid w:val="00051A9B"/>
    <w:rsid w:val="00052194"/>
    <w:rsid w:val="00052466"/>
    <w:rsid w:val="00052587"/>
    <w:rsid w:val="00052657"/>
    <w:rsid w:val="00052B31"/>
    <w:rsid w:val="00052B8A"/>
    <w:rsid w:val="00052BE5"/>
    <w:rsid w:val="00052E8A"/>
    <w:rsid w:val="00052FFB"/>
    <w:rsid w:val="00053632"/>
    <w:rsid w:val="000536FF"/>
    <w:rsid w:val="0005370E"/>
    <w:rsid w:val="00053748"/>
    <w:rsid w:val="000539D1"/>
    <w:rsid w:val="00053A26"/>
    <w:rsid w:val="00053AD7"/>
    <w:rsid w:val="00053C1B"/>
    <w:rsid w:val="00053CB2"/>
    <w:rsid w:val="00053F6D"/>
    <w:rsid w:val="00054194"/>
    <w:rsid w:val="00054415"/>
    <w:rsid w:val="00054446"/>
    <w:rsid w:val="00054526"/>
    <w:rsid w:val="000548B3"/>
    <w:rsid w:val="00054BA1"/>
    <w:rsid w:val="00054D69"/>
    <w:rsid w:val="00055737"/>
    <w:rsid w:val="0005588D"/>
    <w:rsid w:val="000558D6"/>
    <w:rsid w:val="000559E7"/>
    <w:rsid w:val="00055B49"/>
    <w:rsid w:val="00055D2E"/>
    <w:rsid w:val="000562EB"/>
    <w:rsid w:val="00056376"/>
    <w:rsid w:val="0005641C"/>
    <w:rsid w:val="000564B2"/>
    <w:rsid w:val="000564EE"/>
    <w:rsid w:val="00056ABA"/>
    <w:rsid w:val="00056B26"/>
    <w:rsid w:val="00056BC3"/>
    <w:rsid w:val="00056E47"/>
    <w:rsid w:val="000574B9"/>
    <w:rsid w:val="000574D0"/>
    <w:rsid w:val="00057BD9"/>
    <w:rsid w:val="00057BE2"/>
    <w:rsid w:val="0005F579"/>
    <w:rsid w:val="000600D8"/>
    <w:rsid w:val="000601EE"/>
    <w:rsid w:val="0006028A"/>
    <w:rsid w:val="000603F8"/>
    <w:rsid w:val="00060561"/>
    <w:rsid w:val="00060643"/>
    <w:rsid w:val="00060678"/>
    <w:rsid w:val="00060989"/>
    <w:rsid w:val="00060BFF"/>
    <w:rsid w:val="000611C4"/>
    <w:rsid w:val="0006125A"/>
    <w:rsid w:val="00061508"/>
    <w:rsid w:val="000616AB"/>
    <w:rsid w:val="00061AEE"/>
    <w:rsid w:val="00061BD7"/>
    <w:rsid w:val="0006219C"/>
    <w:rsid w:val="000621CD"/>
    <w:rsid w:val="000622C5"/>
    <w:rsid w:val="00062307"/>
    <w:rsid w:val="0006236D"/>
    <w:rsid w:val="000627D7"/>
    <w:rsid w:val="00062993"/>
    <w:rsid w:val="00062DB3"/>
    <w:rsid w:val="00062E84"/>
    <w:rsid w:val="000633B1"/>
    <w:rsid w:val="00063777"/>
    <w:rsid w:val="000638B9"/>
    <w:rsid w:val="00063BA0"/>
    <w:rsid w:val="00063C9B"/>
    <w:rsid w:val="00063E7D"/>
    <w:rsid w:val="00064094"/>
    <w:rsid w:val="00064562"/>
    <w:rsid w:val="000645BA"/>
    <w:rsid w:val="000647B2"/>
    <w:rsid w:val="00064832"/>
    <w:rsid w:val="00064B8F"/>
    <w:rsid w:val="00064E15"/>
    <w:rsid w:val="000650A1"/>
    <w:rsid w:val="00065324"/>
    <w:rsid w:val="0006532F"/>
    <w:rsid w:val="00065413"/>
    <w:rsid w:val="000657D7"/>
    <w:rsid w:val="000659C0"/>
    <w:rsid w:val="000659DC"/>
    <w:rsid w:val="00065C11"/>
    <w:rsid w:val="00065F8A"/>
    <w:rsid w:val="0006616D"/>
    <w:rsid w:val="00066730"/>
    <w:rsid w:val="00066B80"/>
    <w:rsid w:val="00066D78"/>
    <w:rsid w:val="00066E19"/>
    <w:rsid w:val="00066FD8"/>
    <w:rsid w:val="00066FFC"/>
    <w:rsid w:val="0006736D"/>
    <w:rsid w:val="000679E8"/>
    <w:rsid w:val="00067B55"/>
    <w:rsid w:val="00067BB1"/>
    <w:rsid w:val="00067CF0"/>
    <w:rsid w:val="00067DC4"/>
    <w:rsid w:val="0007005C"/>
    <w:rsid w:val="0007030E"/>
    <w:rsid w:val="00070382"/>
    <w:rsid w:val="000703DB"/>
    <w:rsid w:val="0007049E"/>
    <w:rsid w:val="00070551"/>
    <w:rsid w:val="00070883"/>
    <w:rsid w:val="00070A4D"/>
    <w:rsid w:val="00070CBC"/>
    <w:rsid w:val="00070D3E"/>
    <w:rsid w:val="00070D72"/>
    <w:rsid w:val="0007108A"/>
    <w:rsid w:val="00071108"/>
    <w:rsid w:val="00071126"/>
    <w:rsid w:val="000712C6"/>
    <w:rsid w:val="00071465"/>
    <w:rsid w:val="00071750"/>
    <w:rsid w:val="0007218B"/>
    <w:rsid w:val="000721E2"/>
    <w:rsid w:val="0007223C"/>
    <w:rsid w:val="00072436"/>
    <w:rsid w:val="000724C5"/>
    <w:rsid w:val="000725A7"/>
    <w:rsid w:val="0007266B"/>
    <w:rsid w:val="00072893"/>
    <w:rsid w:val="00072F32"/>
    <w:rsid w:val="0007320A"/>
    <w:rsid w:val="00073351"/>
    <w:rsid w:val="000734AE"/>
    <w:rsid w:val="000739C5"/>
    <w:rsid w:val="00073A09"/>
    <w:rsid w:val="000742E8"/>
    <w:rsid w:val="00074455"/>
    <w:rsid w:val="000749E1"/>
    <w:rsid w:val="00074B0B"/>
    <w:rsid w:val="00074B3A"/>
    <w:rsid w:val="00074B53"/>
    <w:rsid w:val="00074E7B"/>
    <w:rsid w:val="00074F75"/>
    <w:rsid w:val="00074FF9"/>
    <w:rsid w:val="0007524D"/>
    <w:rsid w:val="0007563B"/>
    <w:rsid w:val="000757E2"/>
    <w:rsid w:val="00075889"/>
    <w:rsid w:val="00075AED"/>
    <w:rsid w:val="00075CA1"/>
    <w:rsid w:val="00075EE3"/>
    <w:rsid w:val="00075F0F"/>
    <w:rsid w:val="000761FB"/>
    <w:rsid w:val="00076494"/>
    <w:rsid w:val="0007694F"/>
    <w:rsid w:val="00076EF5"/>
    <w:rsid w:val="0007726E"/>
    <w:rsid w:val="00077570"/>
    <w:rsid w:val="00077575"/>
    <w:rsid w:val="0007785A"/>
    <w:rsid w:val="000778CD"/>
    <w:rsid w:val="00080485"/>
    <w:rsid w:val="000807F7"/>
    <w:rsid w:val="00080933"/>
    <w:rsid w:val="000809B1"/>
    <w:rsid w:val="00080A84"/>
    <w:rsid w:val="00080EB4"/>
    <w:rsid w:val="00080ED9"/>
    <w:rsid w:val="0008114C"/>
    <w:rsid w:val="000815AE"/>
    <w:rsid w:val="00081755"/>
    <w:rsid w:val="00081797"/>
    <w:rsid w:val="00081A00"/>
    <w:rsid w:val="00081ADB"/>
    <w:rsid w:val="00081D91"/>
    <w:rsid w:val="00082023"/>
    <w:rsid w:val="00082227"/>
    <w:rsid w:val="000822D6"/>
    <w:rsid w:val="00082A6E"/>
    <w:rsid w:val="00082CAF"/>
    <w:rsid w:val="000833B6"/>
    <w:rsid w:val="00083855"/>
    <w:rsid w:val="000838E6"/>
    <w:rsid w:val="0008393F"/>
    <w:rsid w:val="00083B35"/>
    <w:rsid w:val="00083E69"/>
    <w:rsid w:val="00084117"/>
    <w:rsid w:val="000842E3"/>
    <w:rsid w:val="00084458"/>
    <w:rsid w:val="000844D5"/>
    <w:rsid w:val="000848E4"/>
    <w:rsid w:val="00085855"/>
    <w:rsid w:val="00085A11"/>
    <w:rsid w:val="00085ADB"/>
    <w:rsid w:val="00085B48"/>
    <w:rsid w:val="00085BF9"/>
    <w:rsid w:val="00085FE8"/>
    <w:rsid w:val="0008642E"/>
    <w:rsid w:val="00086F98"/>
    <w:rsid w:val="000874F7"/>
    <w:rsid w:val="00090012"/>
    <w:rsid w:val="00090065"/>
    <w:rsid w:val="00090098"/>
    <w:rsid w:val="000900C2"/>
    <w:rsid w:val="000902E4"/>
    <w:rsid w:val="000903E8"/>
    <w:rsid w:val="0009062E"/>
    <w:rsid w:val="00090A9B"/>
    <w:rsid w:val="00090B1D"/>
    <w:rsid w:val="00090BCF"/>
    <w:rsid w:val="00090C17"/>
    <w:rsid w:val="00091134"/>
    <w:rsid w:val="000912ED"/>
    <w:rsid w:val="00091861"/>
    <w:rsid w:val="00091D5E"/>
    <w:rsid w:val="0009233E"/>
    <w:rsid w:val="00092429"/>
    <w:rsid w:val="00092640"/>
    <w:rsid w:val="00092882"/>
    <w:rsid w:val="00092B9E"/>
    <w:rsid w:val="00092F26"/>
    <w:rsid w:val="00093330"/>
    <w:rsid w:val="00093357"/>
    <w:rsid w:val="000934A1"/>
    <w:rsid w:val="000936E8"/>
    <w:rsid w:val="00093998"/>
    <w:rsid w:val="00093A94"/>
    <w:rsid w:val="00093B7F"/>
    <w:rsid w:val="00093C75"/>
    <w:rsid w:val="00093C86"/>
    <w:rsid w:val="0009401F"/>
    <w:rsid w:val="000942EF"/>
    <w:rsid w:val="000942F8"/>
    <w:rsid w:val="0009444D"/>
    <w:rsid w:val="00094463"/>
    <w:rsid w:val="0009454D"/>
    <w:rsid w:val="00094623"/>
    <w:rsid w:val="0009487D"/>
    <w:rsid w:val="00094B2F"/>
    <w:rsid w:val="00094EA9"/>
    <w:rsid w:val="00094FA5"/>
    <w:rsid w:val="000954E8"/>
    <w:rsid w:val="00095655"/>
    <w:rsid w:val="0009566C"/>
    <w:rsid w:val="00095844"/>
    <w:rsid w:val="000959E1"/>
    <w:rsid w:val="000959E3"/>
    <w:rsid w:val="00095D6E"/>
    <w:rsid w:val="00095F0E"/>
    <w:rsid w:val="000960A4"/>
    <w:rsid w:val="00096330"/>
    <w:rsid w:val="000963AB"/>
    <w:rsid w:val="00096475"/>
    <w:rsid w:val="00096482"/>
    <w:rsid w:val="00096591"/>
    <w:rsid w:val="00096625"/>
    <w:rsid w:val="0009667A"/>
    <w:rsid w:val="000969F5"/>
    <w:rsid w:val="00096A79"/>
    <w:rsid w:val="00096BED"/>
    <w:rsid w:val="00096DA3"/>
    <w:rsid w:val="00096FCC"/>
    <w:rsid w:val="000970E1"/>
    <w:rsid w:val="000972AA"/>
    <w:rsid w:val="0009791A"/>
    <w:rsid w:val="00097D66"/>
    <w:rsid w:val="00097DDA"/>
    <w:rsid w:val="00097E51"/>
    <w:rsid w:val="000A007A"/>
    <w:rsid w:val="000A0627"/>
    <w:rsid w:val="000A062C"/>
    <w:rsid w:val="000A0850"/>
    <w:rsid w:val="000A0851"/>
    <w:rsid w:val="000A0B45"/>
    <w:rsid w:val="000A1036"/>
    <w:rsid w:val="000A1039"/>
    <w:rsid w:val="000A10CA"/>
    <w:rsid w:val="000A161C"/>
    <w:rsid w:val="000A176A"/>
    <w:rsid w:val="000A1942"/>
    <w:rsid w:val="000A1C39"/>
    <w:rsid w:val="000A1ECE"/>
    <w:rsid w:val="000A24F1"/>
    <w:rsid w:val="000A2581"/>
    <w:rsid w:val="000A2A3A"/>
    <w:rsid w:val="000A3070"/>
    <w:rsid w:val="000A3111"/>
    <w:rsid w:val="000A34B5"/>
    <w:rsid w:val="000A37AA"/>
    <w:rsid w:val="000A3A84"/>
    <w:rsid w:val="000A3BC0"/>
    <w:rsid w:val="000A3DF1"/>
    <w:rsid w:val="000A3ED6"/>
    <w:rsid w:val="000A402D"/>
    <w:rsid w:val="000A40BA"/>
    <w:rsid w:val="000A4360"/>
    <w:rsid w:val="000A44C7"/>
    <w:rsid w:val="000A44F4"/>
    <w:rsid w:val="000A4538"/>
    <w:rsid w:val="000A4C5B"/>
    <w:rsid w:val="000A4E11"/>
    <w:rsid w:val="000A4EDB"/>
    <w:rsid w:val="000A4EE2"/>
    <w:rsid w:val="000A5136"/>
    <w:rsid w:val="000A5165"/>
    <w:rsid w:val="000A516F"/>
    <w:rsid w:val="000A53C6"/>
    <w:rsid w:val="000A54B2"/>
    <w:rsid w:val="000A561E"/>
    <w:rsid w:val="000A576B"/>
    <w:rsid w:val="000A5791"/>
    <w:rsid w:val="000A5B43"/>
    <w:rsid w:val="000A5BF9"/>
    <w:rsid w:val="000A5C34"/>
    <w:rsid w:val="000A5EDC"/>
    <w:rsid w:val="000A628D"/>
    <w:rsid w:val="000A62EA"/>
    <w:rsid w:val="000A63A9"/>
    <w:rsid w:val="000A6536"/>
    <w:rsid w:val="000A6677"/>
    <w:rsid w:val="000A66EB"/>
    <w:rsid w:val="000A695B"/>
    <w:rsid w:val="000A714C"/>
    <w:rsid w:val="000A71B1"/>
    <w:rsid w:val="000A73E0"/>
    <w:rsid w:val="000A747C"/>
    <w:rsid w:val="000A74E0"/>
    <w:rsid w:val="000A7851"/>
    <w:rsid w:val="000A7D48"/>
    <w:rsid w:val="000B00A8"/>
    <w:rsid w:val="000B0303"/>
    <w:rsid w:val="000B0346"/>
    <w:rsid w:val="000B0816"/>
    <w:rsid w:val="000B088E"/>
    <w:rsid w:val="000B0B92"/>
    <w:rsid w:val="000B0BB8"/>
    <w:rsid w:val="000B0DEB"/>
    <w:rsid w:val="000B1186"/>
    <w:rsid w:val="000B1386"/>
    <w:rsid w:val="000B1639"/>
    <w:rsid w:val="000B16E7"/>
    <w:rsid w:val="000B18ED"/>
    <w:rsid w:val="000B1984"/>
    <w:rsid w:val="000B1B29"/>
    <w:rsid w:val="000B1DE7"/>
    <w:rsid w:val="000B1F7A"/>
    <w:rsid w:val="000B2064"/>
    <w:rsid w:val="000B21D2"/>
    <w:rsid w:val="000B28EE"/>
    <w:rsid w:val="000B2AB0"/>
    <w:rsid w:val="000B342B"/>
    <w:rsid w:val="000B358A"/>
    <w:rsid w:val="000B3597"/>
    <w:rsid w:val="000B372C"/>
    <w:rsid w:val="000B3897"/>
    <w:rsid w:val="000B3C47"/>
    <w:rsid w:val="000B3E4E"/>
    <w:rsid w:val="000B41B4"/>
    <w:rsid w:val="000B481A"/>
    <w:rsid w:val="000B4C69"/>
    <w:rsid w:val="000B4D12"/>
    <w:rsid w:val="000B4D49"/>
    <w:rsid w:val="000B4EFD"/>
    <w:rsid w:val="000B5187"/>
    <w:rsid w:val="000B51A5"/>
    <w:rsid w:val="000B5766"/>
    <w:rsid w:val="000B5932"/>
    <w:rsid w:val="000B5B44"/>
    <w:rsid w:val="000B5C9E"/>
    <w:rsid w:val="000B5E6A"/>
    <w:rsid w:val="000B5ED6"/>
    <w:rsid w:val="000B61B1"/>
    <w:rsid w:val="000B61D5"/>
    <w:rsid w:val="000B6289"/>
    <w:rsid w:val="000B6290"/>
    <w:rsid w:val="000B6667"/>
    <w:rsid w:val="000B6942"/>
    <w:rsid w:val="000B6961"/>
    <w:rsid w:val="000B69D3"/>
    <w:rsid w:val="000B6A14"/>
    <w:rsid w:val="000B6B25"/>
    <w:rsid w:val="000B6CEA"/>
    <w:rsid w:val="000B6CF8"/>
    <w:rsid w:val="000B6F0D"/>
    <w:rsid w:val="000B6F7D"/>
    <w:rsid w:val="000B733A"/>
    <w:rsid w:val="000B7361"/>
    <w:rsid w:val="000B79D2"/>
    <w:rsid w:val="000B7B1C"/>
    <w:rsid w:val="000B7C37"/>
    <w:rsid w:val="000B7D72"/>
    <w:rsid w:val="000C0271"/>
    <w:rsid w:val="000C029B"/>
    <w:rsid w:val="000C03E8"/>
    <w:rsid w:val="000C077B"/>
    <w:rsid w:val="000C0D21"/>
    <w:rsid w:val="000C1087"/>
    <w:rsid w:val="000C1367"/>
    <w:rsid w:val="000C1442"/>
    <w:rsid w:val="000C1929"/>
    <w:rsid w:val="000C1C07"/>
    <w:rsid w:val="000C2370"/>
    <w:rsid w:val="000C2387"/>
    <w:rsid w:val="000C23AF"/>
    <w:rsid w:val="000C242B"/>
    <w:rsid w:val="000C2461"/>
    <w:rsid w:val="000C2686"/>
    <w:rsid w:val="000C2C39"/>
    <w:rsid w:val="000C2DF7"/>
    <w:rsid w:val="000C3044"/>
    <w:rsid w:val="000C30C8"/>
    <w:rsid w:val="000C315C"/>
    <w:rsid w:val="000C3467"/>
    <w:rsid w:val="000C3CA8"/>
    <w:rsid w:val="000C3DB8"/>
    <w:rsid w:val="000C3F63"/>
    <w:rsid w:val="000C41DA"/>
    <w:rsid w:val="000C47AF"/>
    <w:rsid w:val="000C4873"/>
    <w:rsid w:val="000C4BC6"/>
    <w:rsid w:val="000C4F8E"/>
    <w:rsid w:val="000C50A4"/>
    <w:rsid w:val="000C53A0"/>
    <w:rsid w:val="000C5725"/>
    <w:rsid w:val="000C5A40"/>
    <w:rsid w:val="000C5AB3"/>
    <w:rsid w:val="000C5B12"/>
    <w:rsid w:val="000C6271"/>
    <w:rsid w:val="000C63FB"/>
    <w:rsid w:val="000C64B2"/>
    <w:rsid w:val="000C6C2F"/>
    <w:rsid w:val="000C6F50"/>
    <w:rsid w:val="000C7365"/>
    <w:rsid w:val="000C75D8"/>
    <w:rsid w:val="000C7749"/>
    <w:rsid w:val="000C7C4B"/>
    <w:rsid w:val="000C7DC7"/>
    <w:rsid w:val="000C7EF0"/>
    <w:rsid w:val="000D0061"/>
    <w:rsid w:val="000D007E"/>
    <w:rsid w:val="000D040C"/>
    <w:rsid w:val="000D0503"/>
    <w:rsid w:val="000D0826"/>
    <w:rsid w:val="000D083E"/>
    <w:rsid w:val="000D09D0"/>
    <w:rsid w:val="000D0C32"/>
    <w:rsid w:val="000D0CED"/>
    <w:rsid w:val="000D0D1B"/>
    <w:rsid w:val="000D0F7B"/>
    <w:rsid w:val="000D136C"/>
    <w:rsid w:val="000D15AC"/>
    <w:rsid w:val="000D1A30"/>
    <w:rsid w:val="000D1B3A"/>
    <w:rsid w:val="000D1F6B"/>
    <w:rsid w:val="000D2099"/>
    <w:rsid w:val="000D213D"/>
    <w:rsid w:val="000D21F2"/>
    <w:rsid w:val="000D2440"/>
    <w:rsid w:val="000D252F"/>
    <w:rsid w:val="000D2557"/>
    <w:rsid w:val="000D258A"/>
    <w:rsid w:val="000D278A"/>
    <w:rsid w:val="000D2956"/>
    <w:rsid w:val="000D297E"/>
    <w:rsid w:val="000D2AC9"/>
    <w:rsid w:val="000D2D27"/>
    <w:rsid w:val="000D36D1"/>
    <w:rsid w:val="000D3BD2"/>
    <w:rsid w:val="000D3BFF"/>
    <w:rsid w:val="000D3DAD"/>
    <w:rsid w:val="000D41C4"/>
    <w:rsid w:val="000D4414"/>
    <w:rsid w:val="000D44D3"/>
    <w:rsid w:val="000D48B6"/>
    <w:rsid w:val="000D4A98"/>
    <w:rsid w:val="000D4DA6"/>
    <w:rsid w:val="000D4DDC"/>
    <w:rsid w:val="000D4EE8"/>
    <w:rsid w:val="000D512E"/>
    <w:rsid w:val="000D51FE"/>
    <w:rsid w:val="000D5B98"/>
    <w:rsid w:val="000D5C44"/>
    <w:rsid w:val="000D5F39"/>
    <w:rsid w:val="000D606D"/>
    <w:rsid w:val="000D6372"/>
    <w:rsid w:val="000D651B"/>
    <w:rsid w:val="000D660C"/>
    <w:rsid w:val="000D6969"/>
    <w:rsid w:val="000D6A65"/>
    <w:rsid w:val="000D6C76"/>
    <w:rsid w:val="000D6D4A"/>
    <w:rsid w:val="000D70F6"/>
    <w:rsid w:val="000D7337"/>
    <w:rsid w:val="000D74D3"/>
    <w:rsid w:val="000D74DE"/>
    <w:rsid w:val="000D75B4"/>
    <w:rsid w:val="000D77DD"/>
    <w:rsid w:val="000D77F7"/>
    <w:rsid w:val="000E02AD"/>
    <w:rsid w:val="000E0529"/>
    <w:rsid w:val="000E0832"/>
    <w:rsid w:val="000E088E"/>
    <w:rsid w:val="000E0DC0"/>
    <w:rsid w:val="000E0E00"/>
    <w:rsid w:val="000E0F70"/>
    <w:rsid w:val="000E1192"/>
    <w:rsid w:val="000E1549"/>
    <w:rsid w:val="000E1802"/>
    <w:rsid w:val="000E1874"/>
    <w:rsid w:val="000E1C07"/>
    <w:rsid w:val="000E1C25"/>
    <w:rsid w:val="000E2087"/>
    <w:rsid w:val="000E2135"/>
    <w:rsid w:val="000E21CB"/>
    <w:rsid w:val="000E233E"/>
    <w:rsid w:val="000E2426"/>
    <w:rsid w:val="000E245A"/>
    <w:rsid w:val="000E2598"/>
    <w:rsid w:val="000E27A6"/>
    <w:rsid w:val="000E28BA"/>
    <w:rsid w:val="000E2CB1"/>
    <w:rsid w:val="000E2CC4"/>
    <w:rsid w:val="000E3419"/>
    <w:rsid w:val="000E3744"/>
    <w:rsid w:val="000E383D"/>
    <w:rsid w:val="000E3EC0"/>
    <w:rsid w:val="000E3F16"/>
    <w:rsid w:val="000E410F"/>
    <w:rsid w:val="000E415F"/>
    <w:rsid w:val="000E42A2"/>
    <w:rsid w:val="000E43F4"/>
    <w:rsid w:val="000E480E"/>
    <w:rsid w:val="000E4957"/>
    <w:rsid w:val="000E4AE7"/>
    <w:rsid w:val="000E4D02"/>
    <w:rsid w:val="000E4EAA"/>
    <w:rsid w:val="000E4FB0"/>
    <w:rsid w:val="000E511F"/>
    <w:rsid w:val="000E5261"/>
    <w:rsid w:val="000E54F7"/>
    <w:rsid w:val="000E5882"/>
    <w:rsid w:val="000E58B2"/>
    <w:rsid w:val="000E5A9C"/>
    <w:rsid w:val="000E5B7A"/>
    <w:rsid w:val="000E5C7A"/>
    <w:rsid w:val="000E5FED"/>
    <w:rsid w:val="000E6953"/>
    <w:rsid w:val="000E69DF"/>
    <w:rsid w:val="000E6A09"/>
    <w:rsid w:val="000E6AC4"/>
    <w:rsid w:val="000E6F1A"/>
    <w:rsid w:val="000E72F6"/>
    <w:rsid w:val="000E7558"/>
    <w:rsid w:val="000E756A"/>
    <w:rsid w:val="000E76B8"/>
    <w:rsid w:val="000E7718"/>
    <w:rsid w:val="000E78DD"/>
    <w:rsid w:val="000E7A26"/>
    <w:rsid w:val="000E7CCC"/>
    <w:rsid w:val="000F0466"/>
    <w:rsid w:val="000F0759"/>
    <w:rsid w:val="000F0943"/>
    <w:rsid w:val="000F0968"/>
    <w:rsid w:val="000F0BB1"/>
    <w:rsid w:val="000F0F7D"/>
    <w:rsid w:val="000F10D0"/>
    <w:rsid w:val="000F11DC"/>
    <w:rsid w:val="000F164F"/>
    <w:rsid w:val="000F1750"/>
    <w:rsid w:val="000F18B8"/>
    <w:rsid w:val="000F1D42"/>
    <w:rsid w:val="000F24F0"/>
    <w:rsid w:val="000F2A18"/>
    <w:rsid w:val="000F2EFC"/>
    <w:rsid w:val="000F2FB4"/>
    <w:rsid w:val="000F3017"/>
    <w:rsid w:val="000F3620"/>
    <w:rsid w:val="000F3942"/>
    <w:rsid w:val="000F3A88"/>
    <w:rsid w:val="000F3CEA"/>
    <w:rsid w:val="000F3F24"/>
    <w:rsid w:val="000F402E"/>
    <w:rsid w:val="000F40A2"/>
    <w:rsid w:val="000F40DB"/>
    <w:rsid w:val="000F45F5"/>
    <w:rsid w:val="000F4615"/>
    <w:rsid w:val="000F4803"/>
    <w:rsid w:val="000F4997"/>
    <w:rsid w:val="000F4CF7"/>
    <w:rsid w:val="000F4D2F"/>
    <w:rsid w:val="000F4E56"/>
    <w:rsid w:val="000F4FA4"/>
    <w:rsid w:val="000F508B"/>
    <w:rsid w:val="000F5809"/>
    <w:rsid w:val="000F585F"/>
    <w:rsid w:val="000F64A6"/>
    <w:rsid w:val="000F6691"/>
    <w:rsid w:val="000F689D"/>
    <w:rsid w:val="000F6964"/>
    <w:rsid w:val="000F6A14"/>
    <w:rsid w:val="000F6A56"/>
    <w:rsid w:val="000F7219"/>
    <w:rsid w:val="000F72B7"/>
    <w:rsid w:val="000F7486"/>
    <w:rsid w:val="000F74A4"/>
    <w:rsid w:val="000F74CF"/>
    <w:rsid w:val="000F7563"/>
    <w:rsid w:val="000F76B8"/>
    <w:rsid w:val="000F789D"/>
    <w:rsid w:val="000F7BCB"/>
    <w:rsid w:val="000F7C40"/>
    <w:rsid w:val="000F7F03"/>
    <w:rsid w:val="00100203"/>
    <w:rsid w:val="00100601"/>
    <w:rsid w:val="00100681"/>
    <w:rsid w:val="00100722"/>
    <w:rsid w:val="00100B7A"/>
    <w:rsid w:val="00100DB7"/>
    <w:rsid w:val="00101147"/>
    <w:rsid w:val="00101578"/>
    <w:rsid w:val="00101647"/>
    <w:rsid w:val="00101896"/>
    <w:rsid w:val="00101DF9"/>
    <w:rsid w:val="001022A7"/>
    <w:rsid w:val="00102B6C"/>
    <w:rsid w:val="001040AB"/>
    <w:rsid w:val="0010461E"/>
    <w:rsid w:val="00104669"/>
    <w:rsid w:val="0010493D"/>
    <w:rsid w:val="00104C80"/>
    <w:rsid w:val="00104E94"/>
    <w:rsid w:val="00104F46"/>
    <w:rsid w:val="00104F67"/>
    <w:rsid w:val="00105153"/>
    <w:rsid w:val="00105372"/>
    <w:rsid w:val="00105448"/>
    <w:rsid w:val="001054D7"/>
    <w:rsid w:val="001055A9"/>
    <w:rsid w:val="001055E3"/>
    <w:rsid w:val="001056E6"/>
    <w:rsid w:val="00105909"/>
    <w:rsid w:val="00105A07"/>
    <w:rsid w:val="00105C98"/>
    <w:rsid w:val="00105E73"/>
    <w:rsid w:val="001060D8"/>
    <w:rsid w:val="001063F3"/>
    <w:rsid w:val="00106674"/>
    <w:rsid w:val="00106903"/>
    <w:rsid w:val="00106964"/>
    <w:rsid w:val="00106E4B"/>
    <w:rsid w:val="00107175"/>
    <w:rsid w:val="00107287"/>
    <w:rsid w:val="0010738F"/>
    <w:rsid w:val="001076EE"/>
    <w:rsid w:val="00107A1E"/>
    <w:rsid w:val="00107DE5"/>
    <w:rsid w:val="00107F4F"/>
    <w:rsid w:val="00110185"/>
    <w:rsid w:val="00110629"/>
    <w:rsid w:val="00110984"/>
    <w:rsid w:val="00110B90"/>
    <w:rsid w:val="00110EFB"/>
    <w:rsid w:val="00110F8C"/>
    <w:rsid w:val="00111414"/>
    <w:rsid w:val="001117AB"/>
    <w:rsid w:val="00111B0B"/>
    <w:rsid w:val="00111D1B"/>
    <w:rsid w:val="00111E65"/>
    <w:rsid w:val="00111EB6"/>
    <w:rsid w:val="001120ED"/>
    <w:rsid w:val="001121DF"/>
    <w:rsid w:val="001128C2"/>
    <w:rsid w:val="00112CE9"/>
    <w:rsid w:val="00112F33"/>
    <w:rsid w:val="00112FA1"/>
    <w:rsid w:val="001130A0"/>
    <w:rsid w:val="00113547"/>
    <w:rsid w:val="001135B0"/>
    <w:rsid w:val="00113DC9"/>
    <w:rsid w:val="00113FBF"/>
    <w:rsid w:val="001140B9"/>
    <w:rsid w:val="001140E0"/>
    <w:rsid w:val="00114226"/>
    <w:rsid w:val="00114229"/>
    <w:rsid w:val="001144A3"/>
    <w:rsid w:val="001145AF"/>
    <w:rsid w:val="0011466F"/>
    <w:rsid w:val="0011490B"/>
    <w:rsid w:val="0011497F"/>
    <w:rsid w:val="00114A16"/>
    <w:rsid w:val="00114A39"/>
    <w:rsid w:val="00114C21"/>
    <w:rsid w:val="0011503E"/>
    <w:rsid w:val="001152C5"/>
    <w:rsid w:val="00115537"/>
    <w:rsid w:val="001159A1"/>
    <w:rsid w:val="00115E7F"/>
    <w:rsid w:val="0011610D"/>
    <w:rsid w:val="00116D94"/>
    <w:rsid w:val="00116E7B"/>
    <w:rsid w:val="00117313"/>
    <w:rsid w:val="001175AC"/>
    <w:rsid w:val="001175B4"/>
    <w:rsid w:val="00117C3C"/>
    <w:rsid w:val="00117FAA"/>
    <w:rsid w:val="00117FD6"/>
    <w:rsid w:val="0012001E"/>
    <w:rsid w:val="001200CE"/>
    <w:rsid w:val="00120281"/>
    <w:rsid w:val="00120326"/>
    <w:rsid w:val="00120592"/>
    <w:rsid w:val="00120C6B"/>
    <w:rsid w:val="00120D4C"/>
    <w:rsid w:val="00120DF2"/>
    <w:rsid w:val="00120DF7"/>
    <w:rsid w:val="00121270"/>
    <w:rsid w:val="0012139A"/>
    <w:rsid w:val="00121649"/>
    <w:rsid w:val="00121AE8"/>
    <w:rsid w:val="00121B17"/>
    <w:rsid w:val="00121CC3"/>
    <w:rsid w:val="00122524"/>
    <w:rsid w:val="00122C4A"/>
    <w:rsid w:val="00122E3C"/>
    <w:rsid w:val="0012381E"/>
    <w:rsid w:val="0012403B"/>
    <w:rsid w:val="001242D2"/>
    <w:rsid w:val="00124472"/>
    <w:rsid w:val="0012447A"/>
    <w:rsid w:val="00124A6D"/>
    <w:rsid w:val="00124D86"/>
    <w:rsid w:val="001251B9"/>
    <w:rsid w:val="0012536B"/>
    <w:rsid w:val="00125461"/>
    <w:rsid w:val="00125634"/>
    <w:rsid w:val="001257D4"/>
    <w:rsid w:val="00125D13"/>
    <w:rsid w:val="00126658"/>
    <w:rsid w:val="00126C5A"/>
    <w:rsid w:val="001270D1"/>
    <w:rsid w:val="00127349"/>
    <w:rsid w:val="00127634"/>
    <w:rsid w:val="0012790B"/>
    <w:rsid w:val="00127939"/>
    <w:rsid w:val="00127A29"/>
    <w:rsid w:val="00127D12"/>
    <w:rsid w:val="00127DD9"/>
    <w:rsid w:val="00130137"/>
    <w:rsid w:val="00130395"/>
    <w:rsid w:val="001304D5"/>
    <w:rsid w:val="0013058C"/>
    <w:rsid w:val="00130653"/>
    <w:rsid w:val="00130756"/>
    <w:rsid w:val="001309B8"/>
    <w:rsid w:val="00130A4F"/>
    <w:rsid w:val="00130A84"/>
    <w:rsid w:val="00130E59"/>
    <w:rsid w:val="00130FA2"/>
    <w:rsid w:val="001311A3"/>
    <w:rsid w:val="00131510"/>
    <w:rsid w:val="00131541"/>
    <w:rsid w:val="001315C4"/>
    <w:rsid w:val="001318A0"/>
    <w:rsid w:val="00131A1D"/>
    <w:rsid w:val="00131A85"/>
    <w:rsid w:val="00131B51"/>
    <w:rsid w:val="00131BFD"/>
    <w:rsid w:val="00131C81"/>
    <w:rsid w:val="00132445"/>
    <w:rsid w:val="00132757"/>
    <w:rsid w:val="0013291F"/>
    <w:rsid w:val="00132AB5"/>
    <w:rsid w:val="0013347D"/>
    <w:rsid w:val="001336AA"/>
    <w:rsid w:val="00133B81"/>
    <w:rsid w:val="00133FDF"/>
    <w:rsid w:val="00134019"/>
    <w:rsid w:val="001340A1"/>
    <w:rsid w:val="001340CC"/>
    <w:rsid w:val="00134ABB"/>
    <w:rsid w:val="00134ACB"/>
    <w:rsid w:val="00134B0A"/>
    <w:rsid w:val="00134BEE"/>
    <w:rsid w:val="00134CF4"/>
    <w:rsid w:val="00134DCD"/>
    <w:rsid w:val="00135558"/>
    <w:rsid w:val="001357EA"/>
    <w:rsid w:val="00135F22"/>
    <w:rsid w:val="001360E9"/>
    <w:rsid w:val="0013612B"/>
    <w:rsid w:val="001361B0"/>
    <w:rsid w:val="001361ED"/>
    <w:rsid w:val="00136455"/>
    <w:rsid w:val="0013666D"/>
    <w:rsid w:val="00136997"/>
    <w:rsid w:val="00136A23"/>
    <w:rsid w:val="00136EDF"/>
    <w:rsid w:val="00136EEB"/>
    <w:rsid w:val="00136FED"/>
    <w:rsid w:val="0013784D"/>
    <w:rsid w:val="00137C3D"/>
    <w:rsid w:val="00137DFD"/>
    <w:rsid w:val="00137E07"/>
    <w:rsid w:val="00137F46"/>
    <w:rsid w:val="0014041B"/>
    <w:rsid w:val="0014051F"/>
    <w:rsid w:val="00140644"/>
    <w:rsid w:val="0014072E"/>
    <w:rsid w:val="00140986"/>
    <w:rsid w:val="00140A53"/>
    <w:rsid w:val="00140D68"/>
    <w:rsid w:val="00140EA2"/>
    <w:rsid w:val="001410E4"/>
    <w:rsid w:val="001411B5"/>
    <w:rsid w:val="001414DE"/>
    <w:rsid w:val="00141683"/>
    <w:rsid w:val="00141984"/>
    <w:rsid w:val="001426B7"/>
    <w:rsid w:val="001426F5"/>
    <w:rsid w:val="0014277C"/>
    <w:rsid w:val="00142CA1"/>
    <w:rsid w:val="00142F8A"/>
    <w:rsid w:val="00143210"/>
    <w:rsid w:val="00143224"/>
    <w:rsid w:val="00143457"/>
    <w:rsid w:val="00143D04"/>
    <w:rsid w:val="00143D25"/>
    <w:rsid w:val="00143D4A"/>
    <w:rsid w:val="00143E60"/>
    <w:rsid w:val="00143FB8"/>
    <w:rsid w:val="00144018"/>
    <w:rsid w:val="00144142"/>
    <w:rsid w:val="001444AA"/>
    <w:rsid w:val="00144600"/>
    <w:rsid w:val="00144920"/>
    <w:rsid w:val="001449ED"/>
    <w:rsid w:val="00144A92"/>
    <w:rsid w:val="00144C13"/>
    <w:rsid w:val="00144C1D"/>
    <w:rsid w:val="00144C45"/>
    <w:rsid w:val="00144CB7"/>
    <w:rsid w:val="00144E5D"/>
    <w:rsid w:val="00144F5D"/>
    <w:rsid w:val="0014514A"/>
    <w:rsid w:val="001451CE"/>
    <w:rsid w:val="00145437"/>
    <w:rsid w:val="0014544A"/>
    <w:rsid w:val="00145573"/>
    <w:rsid w:val="001455CE"/>
    <w:rsid w:val="001458FD"/>
    <w:rsid w:val="0014596A"/>
    <w:rsid w:val="00145985"/>
    <w:rsid w:val="001459E8"/>
    <w:rsid w:val="00145A40"/>
    <w:rsid w:val="00145B5C"/>
    <w:rsid w:val="00145F16"/>
    <w:rsid w:val="0014614D"/>
    <w:rsid w:val="00146409"/>
    <w:rsid w:val="001465E0"/>
    <w:rsid w:val="00146720"/>
    <w:rsid w:val="00146748"/>
    <w:rsid w:val="00146C91"/>
    <w:rsid w:val="00146D4A"/>
    <w:rsid w:val="001470B6"/>
    <w:rsid w:val="001479DE"/>
    <w:rsid w:val="00147A8F"/>
    <w:rsid w:val="00147C7B"/>
    <w:rsid w:val="00147DE9"/>
    <w:rsid w:val="00147E49"/>
    <w:rsid w:val="00147FDF"/>
    <w:rsid w:val="001506F3"/>
    <w:rsid w:val="00150797"/>
    <w:rsid w:val="00150A09"/>
    <w:rsid w:val="00150BA0"/>
    <w:rsid w:val="00150C38"/>
    <w:rsid w:val="0015113A"/>
    <w:rsid w:val="00151187"/>
    <w:rsid w:val="00151808"/>
    <w:rsid w:val="0015199F"/>
    <w:rsid w:val="001519AF"/>
    <w:rsid w:val="00151C90"/>
    <w:rsid w:val="00152243"/>
    <w:rsid w:val="001524D0"/>
    <w:rsid w:val="001525B9"/>
    <w:rsid w:val="00152736"/>
    <w:rsid w:val="00152924"/>
    <w:rsid w:val="00152A4D"/>
    <w:rsid w:val="00152A7E"/>
    <w:rsid w:val="00152B41"/>
    <w:rsid w:val="00152C33"/>
    <w:rsid w:val="00152FEC"/>
    <w:rsid w:val="00153051"/>
    <w:rsid w:val="00153466"/>
    <w:rsid w:val="00153475"/>
    <w:rsid w:val="0015374D"/>
    <w:rsid w:val="00153918"/>
    <w:rsid w:val="00153E7B"/>
    <w:rsid w:val="0015404E"/>
    <w:rsid w:val="00154392"/>
    <w:rsid w:val="001547C2"/>
    <w:rsid w:val="0015510F"/>
    <w:rsid w:val="00155116"/>
    <w:rsid w:val="00155338"/>
    <w:rsid w:val="001559C8"/>
    <w:rsid w:val="00155D96"/>
    <w:rsid w:val="00156113"/>
    <w:rsid w:val="0015627A"/>
    <w:rsid w:val="001562FA"/>
    <w:rsid w:val="00156523"/>
    <w:rsid w:val="0015660C"/>
    <w:rsid w:val="00156939"/>
    <w:rsid w:val="001569DA"/>
    <w:rsid w:val="00156A03"/>
    <w:rsid w:val="00156D93"/>
    <w:rsid w:val="00156E26"/>
    <w:rsid w:val="0015740C"/>
    <w:rsid w:val="001576EA"/>
    <w:rsid w:val="0015771D"/>
    <w:rsid w:val="00157899"/>
    <w:rsid w:val="001579DA"/>
    <w:rsid w:val="00157EF5"/>
    <w:rsid w:val="00160200"/>
    <w:rsid w:val="001606D6"/>
    <w:rsid w:val="0016116B"/>
    <w:rsid w:val="001616E7"/>
    <w:rsid w:val="00161905"/>
    <w:rsid w:val="00161993"/>
    <w:rsid w:val="00162122"/>
    <w:rsid w:val="00162190"/>
    <w:rsid w:val="00162597"/>
    <w:rsid w:val="00162E19"/>
    <w:rsid w:val="00163A2D"/>
    <w:rsid w:val="001642D8"/>
    <w:rsid w:val="0016476C"/>
    <w:rsid w:val="00164C0E"/>
    <w:rsid w:val="00164F01"/>
    <w:rsid w:val="001655D3"/>
    <w:rsid w:val="0016566E"/>
    <w:rsid w:val="001658D7"/>
    <w:rsid w:val="00165A66"/>
    <w:rsid w:val="00165AEB"/>
    <w:rsid w:val="00165C96"/>
    <w:rsid w:val="00165D0E"/>
    <w:rsid w:val="0016604F"/>
    <w:rsid w:val="00166120"/>
    <w:rsid w:val="00166254"/>
    <w:rsid w:val="0016633E"/>
    <w:rsid w:val="0016642D"/>
    <w:rsid w:val="0016650C"/>
    <w:rsid w:val="00166DC6"/>
    <w:rsid w:val="00166F50"/>
    <w:rsid w:val="001672CD"/>
    <w:rsid w:val="001679D7"/>
    <w:rsid w:val="00167B7F"/>
    <w:rsid w:val="00167D73"/>
    <w:rsid w:val="001700BB"/>
    <w:rsid w:val="0017076C"/>
    <w:rsid w:val="00171185"/>
    <w:rsid w:val="001712F9"/>
    <w:rsid w:val="001714F1"/>
    <w:rsid w:val="001717FB"/>
    <w:rsid w:val="001719C4"/>
    <w:rsid w:val="001719F1"/>
    <w:rsid w:val="00171B9E"/>
    <w:rsid w:val="00171E6C"/>
    <w:rsid w:val="001720FD"/>
    <w:rsid w:val="0017212C"/>
    <w:rsid w:val="001721BB"/>
    <w:rsid w:val="001721D1"/>
    <w:rsid w:val="001724B7"/>
    <w:rsid w:val="001726A9"/>
    <w:rsid w:val="001729F9"/>
    <w:rsid w:val="00172C7B"/>
    <w:rsid w:val="00172CA2"/>
    <w:rsid w:val="00172E1A"/>
    <w:rsid w:val="00172E7C"/>
    <w:rsid w:val="0017308D"/>
    <w:rsid w:val="001730EE"/>
    <w:rsid w:val="0017322F"/>
    <w:rsid w:val="001733AF"/>
    <w:rsid w:val="001735E3"/>
    <w:rsid w:val="0017367D"/>
    <w:rsid w:val="00174367"/>
    <w:rsid w:val="00174639"/>
    <w:rsid w:val="001747A5"/>
    <w:rsid w:val="00174A8F"/>
    <w:rsid w:val="00174F9A"/>
    <w:rsid w:val="001752B1"/>
    <w:rsid w:val="0017532E"/>
    <w:rsid w:val="00175414"/>
    <w:rsid w:val="001758E8"/>
    <w:rsid w:val="00175BA2"/>
    <w:rsid w:val="00175BB4"/>
    <w:rsid w:val="00175C08"/>
    <w:rsid w:val="00176070"/>
    <w:rsid w:val="001761CF"/>
    <w:rsid w:val="001764AA"/>
    <w:rsid w:val="00176BC5"/>
    <w:rsid w:val="00176EF6"/>
    <w:rsid w:val="001771EA"/>
    <w:rsid w:val="001772F1"/>
    <w:rsid w:val="00177565"/>
    <w:rsid w:val="0017757D"/>
    <w:rsid w:val="00177A9F"/>
    <w:rsid w:val="00177BB1"/>
    <w:rsid w:val="00177C8F"/>
    <w:rsid w:val="00177D49"/>
    <w:rsid w:val="001800B7"/>
    <w:rsid w:val="00180153"/>
    <w:rsid w:val="0018048B"/>
    <w:rsid w:val="0018067E"/>
    <w:rsid w:val="0018086F"/>
    <w:rsid w:val="0018090D"/>
    <w:rsid w:val="00180F53"/>
    <w:rsid w:val="00181429"/>
    <w:rsid w:val="0018148F"/>
    <w:rsid w:val="001818CB"/>
    <w:rsid w:val="00181999"/>
    <w:rsid w:val="00181A27"/>
    <w:rsid w:val="00181CD6"/>
    <w:rsid w:val="00181F07"/>
    <w:rsid w:val="00181F69"/>
    <w:rsid w:val="0018205F"/>
    <w:rsid w:val="00182910"/>
    <w:rsid w:val="001829C2"/>
    <w:rsid w:val="0018324E"/>
    <w:rsid w:val="0018344C"/>
    <w:rsid w:val="00183957"/>
    <w:rsid w:val="00183BE6"/>
    <w:rsid w:val="00183C15"/>
    <w:rsid w:val="00183E0D"/>
    <w:rsid w:val="00184218"/>
    <w:rsid w:val="001842E4"/>
    <w:rsid w:val="001845DD"/>
    <w:rsid w:val="0018473E"/>
    <w:rsid w:val="001849D8"/>
    <w:rsid w:val="00184A80"/>
    <w:rsid w:val="00184B5E"/>
    <w:rsid w:val="00185131"/>
    <w:rsid w:val="001853DC"/>
    <w:rsid w:val="00185AA3"/>
    <w:rsid w:val="00185EC9"/>
    <w:rsid w:val="00185F74"/>
    <w:rsid w:val="0018633C"/>
    <w:rsid w:val="00186344"/>
    <w:rsid w:val="0018693D"/>
    <w:rsid w:val="00186CFD"/>
    <w:rsid w:val="00186ED2"/>
    <w:rsid w:val="0018773C"/>
    <w:rsid w:val="001877D9"/>
    <w:rsid w:val="001879E9"/>
    <w:rsid w:val="00187EC7"/>
    <w:rsid w:val="0019016E"/>
    <w:rsid w:val="001903F8"/>
    <w:rsid w:val="00190773"/>
    <w:rsid w:val="001909A8"/>
    <w:rsid w:val="00190A40"/>
    <w:rsid w:val="00190C2F"/>
    <w:rsid w:val="00191104"/>
    <w:rsid w:val="00191357"/>
    <w:rsid w:val="0019140D"/>
    <w:rsid w:val="00191465"/>
    <w:rsid w:val="001917C3"/>
    <w:rsid w:val="00191A6D"/>
    <w:rsid w:val="00191CFB"/>
    <w:rsid w:val="001920A6"/>
    <w:rsid w:val="0019212D"/>
    <w:rsid w:val="001921E9"/>
    <w:rsid w:val="00192424"/>
    <w:rsid w:val="0019298F"/>
    <w:rsid w:val="0019329F"/>
    <w:rsid w:val="00193391"/>
    <w:rsid w:val="0019370B"/>
    <w:rsid w:val="001938D4"/>
    <w:rsid w:val="001939BC"/>
    <w:rsid w:val="00193A94"/>
    <w:rsid w:val="00193C57"/>
    <w:rsid w:val="00193E20"/>
    <w:rsid w:val="00193ECB"/>
    <w:rsid w:val="001940CE"/>
    <w:rsid w:val="001943DF"/>
    <w:rsid w:val="0019456A"/>
    <w:rsid w:val="00194748"/>
    <w:rsid w:val="00194766"/>
    <w:rsid w:val="0019480A"/>
    <w:rsid w:val="00194848"/>
    <w:rsid w:val="0019493B"/>
    <w:rsid w:val="00194C90"/>
    <w:rsid w:val="0019529B"/>
    <w:rsid w:val="001953D9"/>
    <w:rsid w:val="001957B6"/>
    <w:rsid w:val="00195846"/>
    <w:rsid w:val="00195C17"/>
    <w:rsid w:val="00195F47"/>
    <w:rsid w:val="0019619E"/>
    <w:rsid w:val="00196911"/>
    <w:rsid w:val="00196978"/>
    <w:rsid w:val="0019702D"/>
    <w:rsid w:val="001970B5"/>
    <w:rsid w:val="0019714A"/>
    <w:rsid w:val="00197408"/>
    <w:rsid w:val="0019787F"/>
    <w:rsid w:val="00197D02"/>
    <w:rsid w:val="00197EE3"/>
    <w:rsid w:val="001A02B1"/>
    <w:rsid w:val="001A0883"/>
    <w:rsid w:val="001A0959"/>
    <w:rsid w:val="001A12A2"/>
    <w:rsid w:val="001A141F"/>
    <w:rsid w:val="001A146C"/>
    <w:rsid w:val="001A15BF"/>
    <w:rsid w:val="001A179C"/>
    <w:rsid w:val="001A181B"/>
    <w:rsid w:val="001A1A3D"/>
    <w:rsid w:val="001A1C75"/>
    <w:rsid w:val="001A1E25"/>
    <w:rsid w:val="001A200E"/>
    <w:rsid w:val="001A2297"/>
    <w:rsid w:val="001A22B6"/>
    <w:rsid w:val="001A2A4C"/>
    <w:rsid w:val="001A2D46"/>
    <w:rsid w:val="001A38B1"/>
    <w:rsid w:val="001A39C8"/>
    <w:rsid w:val="001A3B1C"/>
    <w:rsid w:val="001A3DA1"/>
    <w:rsid w:val="001A3E13"/>
    <w:rsid w:val="001A3F1A"/>
    <w:rsid w:val="001A40F1"/>
    <w:rsid w:val="001A4306"/>
    <w:rsid w:val="001A45DE"/>
    <w:rsid w:val="001A4612"/>
    <w:rsid w:val="001A4763"/>
    <w:rsid w:val="001A4903"/>
    <w:rsid w:val="001A497D"/>
    <w:rsid w:val="001A4C4C"/>
    <w:rsid w:val="001A4D2F"/>
    <w:rsid w:val="001A4D69"/>
    <w:rsid w:val="001A4DEE"/>
    <w:rsid w:val="001A5221"/>
    <w:rsid w:val="001A5426"/>
    <w:rsid w:val="001A54EA"/>
    <w:rsid w:val="001A573F"/>
    <w:rsid w:val="001A5942"/>
    <w:rsid w:val="001A5BCB"/>
    <w:rsid w:val="001A5F66"/>
    <w:rsid w:val="001A6182"/>
    <w:rsid w:val="001A622A"/>
    <w:rsid w:val="001A62C0"/>
    <w:rsid w:val="001A646A"/>
    <w:rsid w:val="001A647C"/>
    <w:rsid w:val="001A689F"/>
    <w:rsid w:val="001A68D4"/>
    <w:rsid w:val="001A6901"/>
    <w:rsid w:val="001A69BB"/>
    <w:rsid w:val="001A6BC7"/>
    <w:rsid w:val="001A7186"/>
    <w:rsid w:val="001A75D5"/>
    <w:rsid w:val="001A7C13"/>
    <w:rsid w:val="001A7D3E"/>
    <w:rsid w:val="001B0388"/>
    <w:rsid w:val="001B0419"/>
    <w:rsid w:val="001B0DD9"/>
    <w:rsid w:val="001B0DF8"/>
    <w:rsid w:val="001B101E"/>
    <w:rsid w:val="001B107F"/>
    <w:rsid w:val="001B1128"/>
    <w:rsid w:val="001B12D3"/>
    <w:rsid w:val="001B1447"/>
    <w:rsid w:val="001B1675"/>
    <w:rsid w:val="001B1765"/>
    <w:rsid w:val="001B1BBB"/>
    <w:rsid w:val="001B1DB6"/>
    <w:rsid w:val="001B202E"/>
    <w:rsid w:val="001B21F7"/>
    <w:rsid w:val="001B24D7"/>
    <w:rsid w:val="001B2A4F"/>
    <w:rsid w:val="001B31C1"/>
    <w:rsid w:val="001B3450"/>
    <w:rsid w:val="001B35CB"/>
    <w:rsid w:val="001B3663"/>
    <w:rsid w:val="001B3A2C"/>
    <w:rsid w:val="001B3B0C"/>
    <w:rsid w:val="001B3D2C"/>
    <w:rsid w:val="001B3F0E"/>
    <w:rsid w:val="001B42FE"/>
    <w:rsid w:val="001B4366"/>
    <w:rsid w:val="001B446A"/>
    <w:rsid w:val="001B44A6"/>
    <w:rsid w:val="001B4660"/>
    <w:rsid w:val="001B476A"/>
    <w:rsid w:val="001B4929"/>
    <w:rsid w:val="001B4D9E"/>
    <w:rsid w:val="001B4F2C"/>
    <w:rsid w:val="001B4FF9"/>
    <w:rsid w:val="001B5002"/>
    <w:rsid w:val="001B556A"/>
    <w:rsid w:val="001B57CB"/>
    <w:rsid w:val="001B5A98"/>
    <w:rsid w:val="001B5BD8"/>
    <w:rsid w:val="001B5BDC"/>
    <w:rsid w:val="001B5C1F"/>
    <w:rsid w:val="001B5DD8"/>
    <w:rsid w:val="001B5EA2"/>
    <w:rsid w:val="001B5F92"/>
    <w:rsid w:val="001B6388"/>
    <w:rsid w:val="001B6618"/>
    <w:rsid w:val="001B674F"/>
    <w:rsid w:val="001B6893"/>
    <w:rsid w:val="001B71B3"/>
    <w:rsid w:val="001B7209"/>
    <w:rsid w:val="001B732D"/>
    <w:rsid w:val="001B7440"/>
    <w:rsid w:val="001B7485"/>
    <w:rsid w:val="001B7660"/>
    <w:rsid w:val="001B7732"/>
    <w:rsid w:val="001B77D9"/>
    <w:rsid w:val="001B786E"/>
    <w:rsid w:val="001B7FC6"/>
    <w:rsid w:val="001C008D"/>
    <w:rsid w:val="001C015C"/>
    <w:rsid w:val="001C016C"/>
    <w:rsid w:val="001C034B"/>
    <w:rsid w:val="001C1B95"/>
    <w:rsid w:val="001C1E9C"/>
    <w:rsid w:val="001C1F6A"/>
    <w:rsid w:val="001C204E"/>
    <w:rsid w:val="001C2578"/>
    <w:rsid w:val="001C295D"/>
    <w:rsid w:val="001C2C43"/>
    <w:rsid w:val="001C2D46"/>
    <w:rsid w:val="001C2DA3"/>
    <w:rsid w:val="001C2F77"/>
    <w:rsid w:val="001C3630"/>
    <w:rsid w:val="001C3B57"/>
    <w:rsid w:val="001C3D76"/>
    <w:rsid w:val="001C3E39"/>
    <w:rsid w:val="001C4044"/>
    <w:rsid w:val="001C4425"/>
    <w:rsid w:val="001C4712"/>
    <w:rsid w:val="001C4758"/>
    <w:rsid w:val="001C477B"/>
    <w:rsid w:val="001C4865"/>
    <w:rsid w:val="001C4907"/>
    <w:rsid w:val="001C4B41"/>
    <w:rsid w:val="001C4F90"/>
    <w:rsid w:val="001C5188"/>
    <w:rsid w:val="001C53C4"/>
    <w:rsid w:val="001C5810"/>
    <w:rsid w:val="001C5981"/>
    <w:rsid w:val="001C6484"/>
    <w:rsid w:val="001C66C5"/>
    <w:rsid w:val="001C680D"/>
    <w:rsid w:val="001C6A6F"/>
    <w:rsid w:val="001C6E23"/>
    <w:rsid w:val="001C701D"/>
    <w:rsid w:val="001C7135"/>
    <w:rsid w:val="001C7219"/>
    <w:rsid w:val="001C738B"/>
    <w:rsid w:val="001C7695"/>
    <w:rsid w:val="001C771C"/>
    <w:rsid w:val="001C778D"/>
    <w:rsid w:val="001C7A07"/>
    <w:rsid w:val="001C7FB7"/>
    <w:rsid w:val="001D0001"/>
    <w:rsid w:val="001D0646"/>
    <w:rsid w:val="001D06AC"/>
    <w:rsid w:val="001D0ACA"/>
    <w:rsid w:val="001D0CCC"/>
    <w:rsid w:val="001D0E1B"/>
    <w:rsid w:val="001D1130"/>
    <w:rsid w:val="001D12EA"/>
    <w:rsid w:val="001D14C3"/>
    <w:rsid w:val="001D14D9"/>
    <w:rsid w:val="001D155E"/>
    <w:rsid w:val="001D166B"/>
    <w:rsid w:val="001D16C6"/>
    <w:rsid w:val="001D170F"/>
    <w:rsid w:val="001D1910"/>
    <w:rsid w:val="001D1997"/>
    <w:rsid w:val="001D1A6F"/>
    <w:rsid w:val="001D1EE2"/>
    <w:rsid w:val="001D21BD"/>
    <w:rsid w:val="001D21D5"/>
    <w:rsid w:val="001D29E3"/>
    <w:rsid w:val="001D2B50"/>
    <w:rsid w:val="001D30B5"/>
    <w:rsid w:val="001D3265"/>
    <w:rsid w:val="001D377F"/>
    <w:rsid w:val="001D37FB"/>
    <w:rsid w:val="001D387D"/>
    <w:rsid w:val="001D39FF"/>
    <w:rsid w:val="001D3BBB"/>
    <w:rsid w:val="001D40F7"/>
    <w:rsid w:val="001D4497"/>
    <w:rsid w:val="001D45D3"/>
    <w:rsid w:val="001D4873"/>
    <w:rsid w:val="001D4C85"/>
    <w:rsid w:val="001D4CBD"/>
    <w:rsid w:val="001D4D5F"/>
    <w:rsid w:val="001D4D65"/>
    <w:rsid w:val="001D4E83"/>
    <w:rsid w:val="001D4F5B"/>
    <w:rsid w:val="001D5008"/>
    <w:rsid w:val="001D5064"/>
    <w:rsid w:val="001D53F9"/>
    <w:rsid w:val="001D55AB"/>
    <w:rsid w:val="001D5AD8"/>
    <w:rsid w:val="001D5F7C"/>
    <w:rsid w:val="001D632F"/>
    <w:rsid w:val="001D648E"/>
    <w:rsid w:val="001D681F"/>
    <w:rsid w:val="001D6995"/>
    <w:rsid w:val="001D6B49"/>
    <w:rsid w:val="001D713F"/>
    <w:rsid w:val="001D7199"/>
    <w:rsid w:val="001D7222"/>
    <w:rsid w:val="001D76BA"/>
    <w:rsid w:val="001D780B"/>
    <w:rsid w:val="001D780E"/>
    <w:rsid w:val="001D7810"/>
    <w:rsid w:val="001D7A14"/>
    <w:rsid w:val="001D7B37"/>
    <w:rsid w:val="001D7D45"/>
    <w:rsid w:val="001D7F87"/>
    <w:rsid w:val="001E015C"/>
    <w:rsid w:val="001E032E"/>
    <w:rsid w:val="001E059F"/>
    <w:rsid w:val="001E062A"/>
    <w:rsid w:val="001E0A09"/>
    <w:rsid w:val="001E0D82"/>
    <w:rsid w:val="001E0F37"/>
    <w:rsid w:val="001E1059"/>
    <w:rsid w:val="001E1854"/>
    <w:rsid w:val="001E1AF5"/>
    <w:rsid w:val="001E1CE6"/>
    <w:rsid w:val="001E21B3"/>
    <w:rsid w:val="001E2A11"/>
    <w:rsid w:val="001E2C5E"/>
    <w:rsid w:val="001E2CA9"/>
    <w:rsid w:val="001E2D16"/>
    <w:rsid w:val="001E353C"/>
    <w:rsid w:val="001E3543"/>
    <w:rsid w:val="001E35DB"/>
    <w:rsid w:val="001E3655"/>
    <w:rsid w:val="001E3736"/>
    <w:rsid w:val="001E3B07"/>
    <w:rsid w:val="001E3CFA"/>
    <w:rsid w:val="001E48ED"/>
    <w:rsid w:val="001E4909"/>
    <w:rsid w:val="001E4E9B"/>
    <w:rsid w:val="001E4F94"/>
    <w:rsid w:val="001E5172"/>
    <w:rsid w:val="001E5301"/>
    <w:rsid w:val="001E5474"/>
    <w:rsid w:val="001E59C9"/>
    <w:rsid w:val="001E5A03"/>
    <w:rsid w:val="001E5B18"/>
    <w:rsid w:val="001E5CCD"/>
    <w:rsid w:val="001E5DA4"/>
    <w:rsid w:val="001E5DB1"/>
    <w:rsid w:val="001E607E"/>
    <w:rsid w:val="001E644C"/>
    <w:rsid w:val="001E6976"/>
    <w:rsid w:val="001E6BCB"/>
    <w:rsid w:val="001E6C7D"/>
    <w:rsid w:val="001E7612"/>
    <w:rsid w:val="001E7680"/>
    <w:rsid w:val="001E785C"/>
    <w:rsid w:val="001E7B4B"/>
    <w:rsid w:val="001E7FCA"/>
    <w:rsid w:val="001F000D"/>
    <w:rsid w:val="001F02F2"/>
    <w:rsid w:val="001F05A1"/>
    <w:rsid w:val="001F0771"/>
    <w:rsid w:val="001F07C1"/>
    <w:rsid w:val="001F0829"/>
    <w:rsid w:val="001F0B79"/>
    <w:rsid w:val="001F0E8C"/>
    <w:rsid w:val="001F115E"/>
    <w:rsid w:val="001F167A"/>
    <w:rsid w:val="001F16E3"/>
    <w:rsid w:val="001F177A"/>
    <w:rsid w:val="001F1C6C"/>
    <w:rsid w:val="001F1F14"/>
    <w:rsid w:val="001F1F69"/>
    <w:rsid w:val="001F2146"/>
    <w:rsid w:val="001F241A"/>
    <w:rsid w:val="001F2447"/>
    <w:rsid w:val="001F252D"/>
    <w:rsid w:val="001F298D"/>
    <w:rsid w:val="001F2C4D"/>
    <w:rsid w:val="001F36E5"/>
    <w:rsid w:val="001F385A"/>
    <w:rsid w:val="001F3998"/>
    <w:rsid w:val="001F3A4C"/>
    <w:rsid w:val="001F3B56"/>
    <w:rsid w:val="001F3CEA"/>
    <w:rsid w:val="001F3E2A"/>
    <w:rsid w:val="001F4189"/>
    <w:rsid w:val="001F418C"/>
    <w:rsid w:val="001F41BE"/>
    <w:rsid w:val="001F44C2"/>
    <w:rsid w:val="001F44F6"/>
    <w:rsid w:val="001F496B"/>
    <w:rsid w:val="001F4972"/>
    <w:rsid w:val="001F4B2B"/>
    <w:rsid w:val="001F4D73"/>
    <w:rsid w:val="001F5585"/>
    <w:rsid w:val="001F5587"/>
    <w:rsid w:val="001F5A47"/>
    <w:rsid w:val="001F5AD7"/>
    <w:rsid w:val="001F6774"/>
    <w:rsid w:val="001F67C8"/>
    <w:rsid w:val="001F6988"/>
    <w:rsid w:val="001F6BCE"/>
    <w:rsid w:val="001F6BFB"/>
    <w:rsid w:val="001F6C57"/>
    <w:rsid w:val="001F6C9B"/>
    <w:rsid w:val="001F6DD9"/>
    <w:rsid w:val="001F6F05"/>
    <w:rsid w:val="001F6F7B"/>
    <w:rsid w:val="001F702D"/>
    <w:rsid w:val="001F74D7"/>
    <w:rsid w:val="001F77A6"/>
    <w:rsid w:val="001F7962"/>
    <w:rsid w:val="001F7BCC"/>
    <w:rsid w:val="001F7C15"/>
    <w:rsid w:val="001F7CFD"/>
    <w:rsid w:val="0020005B"/>
    <w:rsid w:val="002004FC"/>
    <w:rsid w:val="002006EA"/>
    <w:rsid w:val="00200853"/>
    <w:rsid w:val="00200929"/>
    <w:rsid w:val="00200A35"/>
    <w:rsid w:val="00200B0A"/>
    <w:rsid w:val="00200F40"/>
    <w:rsid w:val="0020128A"/>
    <w:rsid w:val="002014B6"/>
    <w:rsid w:val="002014D2"/>
    <w:rsid w:val="00201611"/>
    <w:rsid w:val="002017B9"/>
    <w:rsid w:val="002018C2"/>
    <w:rsid w:val="00201A93"/>
    <w:rsid w:val="00202012"/>
    <w:rsid w:val="00202668"/>
    <w:rsid w:val="0020282D"/>
    <w:rsid w:val="002028A6"/>
    <w:rsid w:val="00202AD2"/>
    <w:rsid w:val="00202D26"/>
    <w:rsid w:val="00202D3A"/>
    <w:rsid w:val="00202E19"/>
    <w:rsid w:val="00202E2C"/>
    <w:rsid w:val="0020313B"/>
    <w:rsid w:val="002032FC"/>
    <w:rsid w:val="0020342D"/>
    <w:rsid w:val="00203519"/>
    <w:rsid w:val="002035D6"/>
    <w:rsid w:val="00203BAD"/>
    <w:rsid w:val="00203BED"/>
    <w:rsid w:val="00203C28"/>
    <w:rsid w:val="00203EFF"/>
    <w:rsid w:val="00204464"/>
    <w:rsid w:val="002047CF"/>
    <w:rsid w:val="00204957"/>
    <w:rsid w:val="002049B9"/>
    <w:rsid w:val="00204D12"/>
    <w:rsid w:val="002053C0"/>
    <w:rsid w:val="00205973"/>
    <w:rsid w:val="00205ACB"/>
    <w:rsid w:val="00205BA3"/>
    <w:rsid w:val="00205CEF"/>
    <w:rsid w:val="00205FA0"/>
    <w:rsid w:val="00206106"/>
    <w:rsid w:val="0020642A"/>
    <w:rsid w:val="00206800"/>
    <w:rsid w:val="00206A08"/>
    <w:rsid w:val="00206C2D"/>
    <w:rsid w:val="00206FA0"/>
    <w:rsid w:val="002074CD"/>
    <w:rsid w:val="002074EE"/>
    <w:rsid w:val="00207AAA"/>
    <w:rsid w:val="00210643"/>
    <w:rsid w:val="002106E1"/>
    <w:rsid w:val="00210700"/>
    <w:rsid w:val="00210734"/>
    <w:rsid w:val="00210773"/>
    <w:rsid w:val="00210950"/>
    <w:rsid w:val="00210D06"/>
    <w:rsid w:val="00210E1C"/>
    <w:rsid w:val="00210F0F"/>
    <w:rsid w:val="002112BE"/>
    <w:rsid w:val="00211647"/>
    <w:rsid w:val="0021196C"/>
    <w:rsid w:val="00211EBB"/>
    <w:rsid w:val="002122BA"/>
    <w:rsid w:val="002123DB"/>
    <w:rsid w:val="0021250D"/>
    <w:rsid w:val="0021264A"/>
    <w:rsid w:val="002127CC"/>
    <w:rsid w:val="00212901"/>
    <w:rsid w:val="00212C12"/>
    <w:rsid w:val="00212C8D"/>
    <w:rsid w:val="00212CE1"/>
    <w:rsid w:val="00212E89"/>
    <w:rsid w:val="0021319A"/>
    <w:rsid w:val="0021346D"/>
    <w:rsid w:val="0021364B"/>
    <w:rsid w:val="00213965"/>
    <w:rsid w:val="00213A0A"/>
    <w:rsid w:val="00214166"/>
    <w:rsid w:val="00214CF4"/>
    <w:rsid w:val="00214D0B"/>
    <w:rsid w:val="002150F2"/>
    <w:rsid w:val="00215362"/>
    <w:rsid w:val="002158C5"/>
    <w:rsid w:val="00215AAF"/>
    <w:rsid w:val="00215D38"/>
    <w:rsid w:val="00215F04"/>
    <w:rsid w:val="0021604E"/>
    <w:rsid w:val="00216342"/>
    <w:rsid w:val="002164EE"/>
    <w:rsid w:val="00216C13"/>
    <w:rsid w:val="00216D7C"/>
    <w:rsid w:val="00216DB4"/>
    <w:rsid w:val="00216EDD"/>
    <w:rsid w:val="00217005"/>
    <w:rsid w:val="00217104"/>
    <w:rsid w:val="0021782E"/>
    <w:rsid w:val="00217CC6"/>
    <w:rsid w:val="00217E19"/>
    <w:rsid w:val="00217EF1"/>
    <w:rsid w:val="00217FE0"/>
    <w:rsid w:val="002200B3"/>
    <w:rsid w:val="00220411"/>
    <w:rsid w:val="00220484"/>
    <w:rsid w:val="0022085A"/>
    <w:rsid w:val="00220993"/>
    <w:rsid w:val="00220A86"/>
    <w:rsid w:val="00220C9E"/>
    <w:rsid w:val="00220E8F"/>
    <w:rsid w:val="00220F1E"/>
    <w:rsid w:val="00220FD1"/>
    <w:rsid w:val="002215BE"/>
    <w:rsid w:val="00221811"/>
    <w:rsid w:val="00221A82"/>
    <w:rsid w:val="00221C19"/>
    <w:rsid w:val="00221C7E"/>
    <w:rsid w:val="00221F78"/>
    <w:rsid w:val="00221F7A"/>
    <w:rsid w:val="0022229D"/>
    <w:rsid w:val="002222FF"/>
    <w:rsid w:val="00222572"/>
    <w:rsid w:val="002226B9"/>
    <w:rsid w:val="00222D93"/>
    <w:rsid w:val="00222E77"/>
    <w:rsid w:val="00222EC4"/>
    <w:rsid w:val="0022300A"/>
    <w:rsid w:val="00223208"/>
    <w:rsid w:val="00223731"/>
    <w:rsid w:val="0022374C"/>
    <w:rsid w:val="0022385C"/>
    <w:rsid w:val="00223AFF"/>
    <w:rsid w:val="00223BAC"/>
    <w:rsid w:val="00223F70"/>
    <w:rsid w:val="0022406F"/>
    <w:rsid w:val="002242F2"/>
    <w:rsid w:val="00224477"/>
    <w:rsid w:val="002246BB"/>
    <w:rsid w:val="00224CA0"/>
    <w:rsid w:val="0022507C"/>
    <w:rsid w:val="00225190"/>
    <w:rsid w:val="002253E0"/>
    <w:rsid w:val="002255DB"/>
    <w:rsid w:val="00225765"/>
    <w:rsid w:val="0022579C"/>
    <w:rsid w:val="0022587F"/>
    <w:rsid w:val="00225A8F"/>
    <w:rsid w:val="00225A91"/>
    <w:rsid w:val="00225AF3"/>
    <w:rsid w:val="00225B54"/>
    <w:rsid w:val="00225D72"/>
    <w:rsid w:val="00225FA3"/>
    <w:rsid w:val="0022612D"/>
    <w:rsid w:val="0022624D"/>
    <w:rsid w:val="00226279"/>
    <w:rsid w:val="00226342"/>
    <w:rsid w:val="00226765"/>
    <w:rsid w:val="00226863"/>
    <w:rsid w:val="00226C5F"/>
    <w:rsid w:val="00227DCB"/>
    <w:rsid w:val="00227FA2"/>
    <w:rsid w:val="0023012B"/>
    <w:rsid w:val="002301A7"/>
    <w:rsid w:val="0023082F"/>
    <w:rsid w:val="00230D11"/>
    <w:rsid w:val="00230DDD"/>
    <w:rsid w:val="002315D9"/>
    <w:rsid w:val="002317FC"/>
    <w:rsid w:val="0023196B"/>
    <w:rsid w:val="00231A7F"/>
    <w:rsid w:val="00232263"/>
    <w:rsid w:val="002324F4"/>
    <w:rsid w:val="002326E3"/>
    <w:rsid w:val="00232AC3"/>
    <w:rsid w:val="00232D0E"/>
    <w:rsid w:val="00233007"/>
    <w:rsid w:val="0023342E"/>
    <w:rsid w:val="0023346B"/>
    <w:rsid w:val="002334B1"/>
    <w:rsid w:val="002338BB"/>
    <w:rsid w:val="002339C0"/>
    <w:rsid w:val="00233F52"/>
    <w:rsid w:val="0023402E"/>
    <w:rsid w:val="0023423C"/>
    <w:rsid w:val="00234609"/>
    <w:rsid w:val="00234666"/>
    <w:rsid w:val="002346DA"/>
    <w:rsid w:val="00234744"/>
    <w:rsid w:val="00234A10"/>
    <w:rsid w:val="00234AFA"/>
    <w:rsid w:val="00234C2C"/>
    <w:rsid w:val="00234EE1"/>
    <w:rsid w:val="00234FB0"/>
    <w:rsid w:val="00234FCD"/>
    <w:rsid w:val="00235739"/>
    <w:rsid w:val="002359E2"/>
    <w:rsid w:val="00235BCF"/>
    <w:rsid w:val="00235E58"/>
    <w:rsid w:val="00236028"/>
    <w:rsid w:val="002360E5"/>
    <w:rsid w:val="0023610F"/>
    <w:rsid w:val="002361BE"/>
    <w:rsid w:val="00236330"/>
    <w:rsid w:val="002363C6"/>
    <w:rsid w:val="00236595"/>
    <w:rsid w:val="0023671E"/>
    <w:rsid w:val="00236A3C"/>
    <w:rsid w:val="00236BFD"/>
    <w:rsid w:val="00236EA0"/>
    <w:rsid w:val="00236F5D"/>
    <w:rsid w:val="00237114"/>
    <w:rsid w:val="0023727D"/>
    <w:rsid w:val="002372E2"/>
    <w:rsid w:val="00237304"/>
    <w:rsid w:val="00237450"/>
    <w:rsid w:val="002376A7"/>
    <w:rsid w:val="00237996"/>
    <w:rsid w:val="00237A9E"/>
    <w:rsid w:val="00237B37"/>
    <w:rsid w:val="00237CFF"/>
    <w:rsid w:val="00237E2F"/>
    <w:rsid w:val="00237E79"/>
    <w:rsid w:val="00237FA4"/>
    <w:rsid w:val="00240346"/>
    <w:rsid w:val="00240454"/>
    <w:rsid w:val="00240850"/>
    <w:rsid w:val="00240D2B"/>
    <w:rsid w:val="002412D6"/>
    <w:rsid w:val="0024149F"/>
    <w:rsid w:val="002417FD"/>
    <w:rsid w:val="00241A5A"/>
    <w:rsid w:val="00241AFB"/>
    <w:rsid w:val="00241C9C"/>
    <w:rsid w:val="00241CC7"/>
    <w:rsid w:val="00241EF5"/>
    <w:rsid w:val="00242B5E"/>
    <w:rsid w:val="00243A82"/>
    <w:rsid w:val="002441F0"/>
    <w:rsid w:val="0024448D"/>
    <w:rsid w:val="00244534"/>
    <w:rsid w:val="00245017"/>
    <w:rsid w:val="002453CB"/>
    <w:rsid w:val="00245444"/>
    <w:rsid w:val="0024569C"/>
    <w:rsid w:val="00245C34"/>
    <w:rsid w:val="00245DB5"/>
    <w:rsid w:val="00246049"/>
    <w:rsid w:val="0024622C"/>
    <w:rsid w:val="00246338"/>
    <w:rsid w:val="00246476"/>
    <w:rsid w:val="00246550"/>
    <w:rsid w:val="00246583"/>
    <w:rsid w:val="002468F2"/>
    <w:rsid w:val="00246BD0"/>
    <w:rsid w:val="00246C5A"/>
    <w:rsid w:val="00246D22"/>
    <w:rsid w:val="00246ED3"/>
    <w:rsid w:val="00246FA5"/>
    <w:rsid w:val="002473FD"/>
    <w:rsid w:val="00247B4E"/>
    <w:rsid w:val="002509E9"/>
    <w:rsid w:val="00250CB6"/>
    <w:rsid w:val="00250E95"/>
    <w:rsid w:val="0025114F"/>
    <w:rsid w:val="00251207"/>
    <w:rsid w:val="0025188F"/>
    <w:rsid w:val="00251B70"/>
    <w:rsid w:val="00251FC6"/>
    <w:rsid w:val="00252045"/>
    <w:rsid w:val="00252533"/>
    <w:rsid w:val="00252539"/>
    <w:rsid w:val="00252718"/>
    <w:rsid w:val="0025272F"/>
    <w:rsid w:val="00252AF3"/>
    <w:rsid w:val="00252C11"/>
    <w:rsid w:val="00252D98"/>
    <w:rsid w:val="00252E8A"/>
    <w:rsid w:val="00253202"/>
    <w:rsid w:val="002532BD"/>
    <w:rsid w:val="0025361F"/>
    <w:rsid w:val="0025363D"/>
    <w:rsid w:val="00253DE6"/>
    <w:rsid w:val="00253F5C"/>
    <w:rsid w:val="002542DC"/>
    <w:rsid w:val="0025448A"/>
    <w:rsid w:val="00254522"/>
    <w:rsid w:val="00254685"/>
    <w:rsid w:val="00254704"/>
    <w:rsid w:val="00254767"/>
    <w:rsid w:val="002548F9"/>
    <w:rsid w:val="00254E91"/>
    <w:rsid w:val="002553E8"/>
    <w:rsid w:val="00255415"/>
    <w:rsid w:val="00255433"/>
    <w:rsid w:val="002554AC"/>
    <w:rsid w:val="002554DE"/>
    <w:rsid w:val="002556AD"/>
    <w:rsid w:val="00255787"/>
    <w:rsid w:val="002559A2"/>
    <w:rsid w:val="00255C73"/>
    <w:rsid w:val="00255D59"/>
    <w:rsid w:val="00256103"/>
    <w:rsid w:val="002568BD"/>
    <w:rsid w:val="00256A1B"/>
    <w:rsid w:val="00256B37"/>
    <w:rsid w:val="00256B5F"/>
    <w:rsid w:val="00256C00"/>
    <w:rsid w:val="00257012"/>
    <w:rsid w:val="0025701A"/>
    <w:rsid w:val="00257305"/>
    <w:rsid w:val="0025731B"/>
    <w:rsid w:val="00257447"/>
    <w:rsid w:val="00257820"/>
    <w:rsid w:val="0025797D"/>
    <w:rsid w:val="00257DCE"/>
    <w:rsid w:val="00257FCE"/>
    <w:rsid w:val="00260580"/>
    <w:rsid w:val="00260656"/>
    <w:rsid w:val="002606BA"/>
    <w:rsid w:val="002608DC"/>
    <w:rsid w:val="00260AE9"/>
    <w:rsid w:val="00260F3C"/>
    <w:rsid w:val="00260F63"/>
    <w:rsid w:val="002610DB"/>
    <w:rsid w:val="002611E5"/>
    <w:rsid w:val="0026126A"/>
    <w:rsid w:val="00261FF5"/>
    <w:rsid w:val="00262196"/>
    <w:rsid w:val="002625F0"/>
    <w:rsid w:val="00262651"/>
    <w:rsid w:val="002626B9"/>
    <w:rsid w:val="002629BC"/>
    <w:rsid w:val="00262A36"/>
    <w:rsid w:val="00262AA7"/>
    <w:rsid w:val="00262B92"/>
    <w:rsid w:val="00262C44"/>
    <w:rsid w:val="00262E51"/>
    <w:rsid w:val="00263016"/>
    <w:rsid w:val="002632C2"/>
    <w:rsid w:val="0026347A"/>
    <w:rsid w:val="00263763"/>
    <w:rsid w:val="00263D2A"/>
    <w:rsid w:val="00263E3E"/>
    <w:rsid w:val="00264482"/>
    <w:rsid w:val="00264598"/>
    <w:rsid w:val="002646AA"/>
    <w:rsid w:val="00264929"/>
    <w:rsid w:val="00264CDD"/>
    <w:rsid w:val="00264CF4"/>
    <w:rsid w:val="00265205"/>
    <w:rsid w:val="00265300"/>
    <w:rsid w:val="00265408"/>
    <w:rsid w:val="0026573E"/>
    <w:rsid w:val="00265749"/>
    <w:rsid w:val="0026574D"/>
    <w:rsid w:val="002659A8"/>
    <w:rsid w:val="00265DFF"/>
    <w:rsid w:val="00266178"/>
    <w:rsid w:val="002662CB"/>
    <w:rsid w:val="0026645B"/>
    <w:rsid w:val="00266565"/>
    <w:rsid w:val="002665CE"/>
    <w:rsid w:val="00266607"/>
    <w:rsid w:val="0026668E"/>
    <w:rsid w:val="00266E10"/>
    <w:rsid w:val="0026709E"/>
    <w:rsid w:val="00267304"/>
    <w:rsid w:val="002674C6"/>
    <w:rsid w:val="002677FF"/>
    <w:rsid w:val="002679A2"/>
    <w:rsid w:val="00267E67"/>
    <w:rsid w:val="0027002F"/>
    <w:rsid w:val="0027007C"/>
    <w:rsid w:val="002700E5"/>
    <w:rsid w:val="002700EB"/>
    <w:rsid w:val="002701A2"/>
    <w:rsid w:val="0027055E"/>
    <w:rsid w:val="0027084A"/>
    <w:rsid w:val="00270E85"/>
    <w:rsid w:val="0027102E"/>
    <w:rsid w:val="002710A7"/>
    <w:rsid w:val="00271291"/>
    <w:rsid w:val="002717F1"/>
    <w:rsid w:val="00271804"/>
    <w:rsid w:val="00271917"/>
    <w:rsid w:val="00271A7B"/>
    <w:rsid w:val="00271C5E"/>
    <w:rsid w:val="00272002"/>
    <w:rsid w:val="00272145"/>
    <w:rsid w:val="00272198"/>
    <w:rsid w:val="00272582"/>
    <w:rsid w:val="0027265E"/>
    <w:rsid w:val="00272AAE"/>
    <w:rsid w:val="00272CB9"/>
    <w:rsid w:val="00272D00"/>
    <w:rsid w:val="00272E10"/>
    <w:rsid w:val="00272EFF"/>
    <w:rsid w:val="00273087"/>
    <w:rsid w:val="002733FE"/>
    <w:rsid w:val="00273400"/>
    <w:rsid w:val="00273580"/>
    <w:rsid w:val="002736CD"/>
    <w:rsid w:val="0027394C"/>
    <w:rsid w:val="00273D1B"/>
    <w:rsid w:val="00273F2F"/>
    <w:rsid w:val="002742EF"/>
    <w:rsid w:val="002743A8"/>
    <w:rsid w:val="00274837"/>
    <w:rsid w:val="00275297"/>
    <w:rsid w:val="002753C6"/>
    <w:rsid w:val="0027547E"/>
    <w:rsid w:val="002755E1"/>
    <w:rsid w:val="002755FA"/>
    <w:rsid w:val="00275CE3"/>
    <w:rsid w:val="00275D5E"/>
    <w:rsid w:val="00275DDA"/>
    <w:rsid w:val="00275E84"/>
    <w:rsid w:val="00275FC6"/>
    <w:rsid w:val="0027608E"/>
    <w:rsid w:val="0027626F"/>
    <w:rsid w:val="0027631A"/>
    <w:rsid w:val="0027641B"/>
    <w:rsid w:val="002765C2"/>
    <w:rsid w:val="002766BF"/>
    <w:rsid w:val="002766C7"/>
    <w:rsid w:val="00276727"/>
    <w:rsid w:val="002769AB"/>
    <w:rsid w:val="002769D5"/>
    <w:rsid w:val="00276A4D"/>
    <w:rsid w:val="00276B07"/>
    <w:rsid w:val="00276B0E"/>
    <w:rsid w:val="00276B2B"/>
    <w:rsid w:val="00276C6F"/>
    <w:rsid w:val="00276EB2"/>
    <w:rsid w:val="0027721D"/>
    <w:rsid w:val="0027776A"/>
    <w:rsid w:val="00277AB7"/>
    <w:rsid w:val="00277ADA"/>
    <w:rsid w:val="00277C10"/>
    <w:rsid w:val="00277D31"/>
    <w:rsid w:val="00277E26"/>
    <w:rsid w:val="00277FAA"/>
    <w:rsid w:val="00277FBD"/>
    <w:rsid w:val="002803B9"/>
    <w:rsid w:val="00280429"/>
    <w:rsid w:val="0028043D"/>
    <w:rsid w:val="0028053B"/>
    <w:rsid w:val="002809BE"/>
    <w:rsid w:val="00280DEA"/>
    <w:rsid w:val="00280E3B"/>
    <w:rsid w:val="002810B5"/>
    <w:rsid w:val="0028122C"/>
    <w:rsid w:val="002813CB"/>
    <w:rsid w:val="0028162F"/>
    <w:rsid w:val="00281EB0"/>
    <w:rsid w:val="00281FAA"/>
    <w:rsid w:val="00281FD4"/>
    <w:rsid w:val="00282150"/>
    <w:rsid w:val="00282324"/>
    <w:rsid w:val="00282360"/>
    <w:rsid w:val="00282600"/>
    <w:rsid w:val="00282ABC"/>
    <w:rsid w:val="00282ABD"/>
    <w:rsid w:val="00282CE2"/>
    <w:rsid w:val="00282DC8"/>
    <w:rsid w:val="002831D1"/>
    <w:rsid w:val="00283485"/>
    <w:rsid w:val="0028355F"/>
    <w:rsid w:val="0028362B"/>
    <w:rsid w:val="0028382C"/>
    <w:rsid w:val="00283D18"/>
    <w:rsid w:val="00283D1B"/>
    <w:rsid w:val="00283F1C"/>
    <w:rsid w:val="00283FC8"/>
    <w:rsid w:val="0028425B"/>
    <w:rsid w:val="0028447B"/>
    <w:rsid w:val="0028448C"/>
    <w:rsid w:val="002844F6"/>
    <w:rsid w:val="002849B6"/>
    <w:rsid w:val="00284A08"/>
    <w:rsid w:val="00284CE2"/>
    <w:rsid w:val="00284E06"/>
    <w:rsid w:val="00284F22"/>
    <w:rsid w:val="00284F5D"/>
    <w:rsid w:val="00285046"/>
    <w:rsid w:val="00285109"/>
    <w:rsid w:val="002852F8"/>
    <w:rsid w:val="00285304"/>
    <w:rsid w:val="00285489"/>
    <w:rsid w:val="00285503"/>
    <w:rsid w:val="0028579A"/>
    <w:rsid w:val="002857BA"/>
    <w:rsid w:val="00285883"/>
    <w:rsid w:val="00285910"/>
    <w:rsid w:val="00285EB6"/>
    <w:rsid w:val="00285ECA"/>
    <w:rsid w:val="00285EE0"/>
    <w:rsid w:val="00285FB7"/>
    <w:rsid w:val="00285FF1"/>
    <w:rsid w:val="002860B7"/>
    <w:rsid w:val="00286472"/>
    <w:rsid w:val="00286669"/>
    <w:rsid w:val="002866C9"/>
    <w:rsid w:val="00286AEB"/>
    <w:rsid w:val="00286D45"/>
    <w:rsid w:val="00286DF1"/>
    <w:rsid w:val="00287387"/>
    <w:rsid w:val="002876D8"/>
    <w:rsid w:val="002878ED"/>
    <w:rsid w:val="00287D06"/>
    <w:rsid w:val="00287F84"/>
    <w:rsid w:val="0029005F"/>
    <w:rsid w:val="00290062"/>
    <w:rsid w:val="002900A6"/>
    <w:rsid w:val="002900F4"/>
    <w:rsid w:val="0029021A"/>
    <w:rsid w:val="002902A6"/>
    <w:rsid w:val="0029052B"/>
    <w:rsid w:val="00290E9A"/>
    <w:rsid w:val="002910A8"/>
    <w:rsid w:val="002910BB"/>
    <w:rsid w:val="002913E7"/>
    <w:rsid w:val="002913FA"/>
    <w:rsid w:val="00291491"/>
    <w:rsid w:val="002918CD"/>
    <w:rsid w:val="00291C18"/>
    <w:rsid w:val="00291E52"/>
    <w:rsid w:val="00291EA5"/>
    <w:rsid w:val="0029243F"/>
    <w:rsid w:val="00292555"/>
    <w:rsid w:val="002928A6"/>
    <w:rsid w:val="00292B95"/>
    <w:rsid w:val="00292EED"/>
    <w:rsid w:val="00292F7C"/>
    <w:rsid w:val="002931D5"/>
    <w:rsid w:val="00293398"/>
    <w:rsid w:val="00293560"/>
    <w:rsid w:val="00293AB9"/>
    <w:rsid w:val="00293C40"/>
    <w:rsid w:val="0029418C"/>
    <w:rsid w:val="002945E0"/>
    <w:rsid w:val="0029483F"/>
    <w:rsid w:val="00294BDD"/>
    <w:rsid w:val="00294C2B"/>
    <w:rsid w:val="00294EAB"/>
    <w:rsid w:val="00294EB7"/>
    <w:rsid w:val="00294F17"/>
    <w:rsid w:val="00294FC1"/>
    <w:rsid w:val="0029503D"/>
    <w:rsid w:val="0029572D"/>
    <w:rsid w:val="00295BC4"/>
    <w:rsid w:val="00295CBC"/>
    <w:rsid w:val="00295D8C"/>
    <w:rsid w:val="00295D94"/>
    <w:rsid w:val="00295D9E"/>
    <w:rsid w:val="00296183"/>
    <w:rsid w:val="00296678"/>
    <w:rsid w:val="002966B3"/>
    <w:rsid w:val="002966D0"/>
    <w:rsid w:val="00296A83"/>
    <w:rsid w:val="00296CE6"/>
    <w:rsid w:val="00296E0F"/>
    <w:rsid w:val="00296F1B"/>
    <w:rsid w:val="0029705B"/>
    <w:rsid w:val="002970F2"/>
    <w:rsid w:val="0029722A"/>
    <w:rsid w:val="002973A2"/>
    <w:rsid w:val="0029755B"/>
    <w:rsid w:val="002977CC"/>
    <w:rsid w:val="00297CA7"/>
    <w:rsid w:val="00297D09"/>
    <w:rsid w:val="00297E3C"/>
    <w:rsid w:val="002A0225"/>
    <w:rsid w:val="002A023F"/>
    <w:rsid w:val="002A03E4"/>
    <w:rsid w:val="002A045B"/>
    <w:rsid w:val="002A0864"/>
    <w:rsid w:val="002A0976"/>
    <w:rsid w:val="002A0B8B"/>
    <w:rsid w:val="002A0C8B"/>
    <w:rsid w:val="002A1176"/>
    <w:rsid w:val="002A11E2"/>
    <w:rsid w:val="002A127D"/>
    <w:rsid w:val="002A1402"/>
    <w:rsid w:val="002A1622"/>
    <w:rsid w:val="002A16E2"/>
    <w:rsid w:val="002A1865"/>
    <w:rsid w:val="002A1ADB"/>
    <w:rsid w:val="002A1C54"/>
    <w:rsid w:val="002A1CD0"/>
    <w:rsid w:val="002A1D3A"/>
    <w:rsid w:val="002A1ED0"/>
    <w:rsid w:val="002A27B2"/>
    <w:rsid w:val="002A28AA"/>
    <w:rsid w:val="002A2BF1"/>
    <w:rsid w:val="002A2FDE"/>
    <w:rsid w:val="002A3115"/>
    <w:rsid w:val="002A33ED"/>
    <w:rsid w:val="002A3475"/>
    <w:rsid w:val="002A39E8"/>
    <w:rsid w:val="002A3A97"/>
    <w:rsid w:val="002A3B74"/>
    <w:rsid w:val="002A4239"/>
    <w:rsid w:val="002A42DA"/>
    <w:rsid w:val="002A47A1"/>
    <w:rsid w:val="002A484A"/>
    <w:rsid w:val="002A486C"/>
    <w:rsid w:val="002A4956"/>
    <w:rsid w:val="002A4984"/>
    <w:rsid w:val="002A4B17"/>
    <w:rsid w:val="002A4F53"/>
    <w:rsid w:val="002A517B"/>
    <w:rsid w:val="002A543B"/>
    <w:rsid w:val="002A5AD4"/>
    <w:rsid w:val="002A5C9B"/>
    <w:rsid w:val="002A5E2B"/>
    <w:rsid w:val="002A5F23"/>
    <w:rsid w:val="002A5F8F"/>
    <w:rsid w:val="002A6093"/>
    <w:rsid w:val="002A64E6"/>
    <w:rsid w:val="002A6811"/>
    <w:rsid w:val="002A68AC"/>
    <w:rsid w:val="002A6BF2"/>
    <w:rsid w:val="002A6C80"/>
    <w:rsid w:val="002A6FF3"/>
    <w:rsid w:val="002A70A4"/>
    <w:rsid w:val="002A73B3"/>
    <w:rsid w:val="002A7488"/>
    <w:rsid w:val="002A7B5B"/>
    <w:rsid w:val="002A7BEE"/>
    <w:rsid w:val="002A7CA5"/>
    <w:rsid w:val="002A7D48"/>
    <w:rsid w:val="002A7E93"/>
    <w:rsid w:val="002B0068"/>
    <w:rsid w:val="002B01EE"/>
    <w:rsid w:val="002B0204"/>
    <w:rsid w:val="002B0430"/>
    <w:rsid w:val="002B0630"/>
    <w:rsid w:val="002B0E3B"/>
    <w:rsid w:val="002B1218"/>
    <w:rsid w:val="002B129C"/>
    <w:rsid w:val="002B1355"/>
    <w:rsid w:val="002B1371"/>
    <w:rsid w:val="002B14C0"/>
    <w:rsid w:val="002B1FA3"/>
    <w:rsid w:val="002B2176"/>
    <w:rsid w:val="002B25C6"/>
    <w:rsid w:val="002B291E"/>
    <w:rsid w:val="002B298D"/>
    <w:rsid w:val="002B2CD0"/>
    <w:rsid w:val="002B31C7"/>
    <w:rsid w:val="002B342C"/>
    <w:rsid w:val="002B346B"/>
    <w:rsid w:val="002B3739"/>
    <w:rsid w:val="002B3A9D"/>
    <w:rsid w:val="002B3ECA"/>
    <w:rsid w:val="002B3FBF"/>
    <w:rsid w:val="002B41E9"/>
    <w:rsid w:val="002B4482"/>
    <w:rsid w:val="002B45A6"/>
    <w:rsid w:val="002B4769"/>
    <w:rsid w:val="002B4930"/>
    <w:rsid w:val="002B4BCE"/>
    <w:rsid w:val="002B5672"/>
    <w:rsid w:val="002B5B60"/>
    <w:rsid w:val="002B5D03"/>
    <w:rsid w:val="002B5D9B"/>
    <w:rsid w:val="002B68A0"/>
    <w:rsid w:val="002B6AFC"/>
    <w:rsid w:val="002B6D8D"/>
    <w:rsid w:val="002B7483"/>
    <w:rsid w:val="002B79F0"/>
    <w:rsid w:val="002B7E48"/>
    <w:rsid w:val="002C071D"/>
    <w:rsid w:val="002C0D32"/>
    <w:rsid w:val="002C14BC"/>
    <w:rsid w:val="002C16CA"/>
    <w:rsid w:val="002C16E2"/>
    <w:rsid w:val="002C170E"/>
    <w:rsid w:val="002C177A"/>
    <w:rsid w:val="002C17E4"/>
    <w:rsid w:val="002C17F1"/>
    <w:rsid w:val="002C183C"/>
    <w:rsid w:val="002C18FC"/>
    <w:rsid w:val="002C1F2F"/>
    <w:rsid w:val="002C2000"/>
    <w:rsid w:val="002C236D"/>
    <w:rsid w:val="002C2380"/>
    <w:rsid w:val="002C2408"/>
    <w:rsid w:val="002C248A"/>
    <w:rsid w:val="002C24B5"/>
    <w:rsid w:val="002C27AF"/>
    <w:rsid w:val="002C280C"/>
    <w:rsid w:val="002C2DF8"/>
    <w:rsid w:val="002C2F00"/>
    <w:rsid w:val="002C303E"/>
    <w:rsid w:val="002C32D8"/>
    <w:rsid w:val="002C3443"/>
    <w:rsid w:val="002C37CD"/>
    <w:rsid w:val="002C3839"/>
    <w:rsid w:val="002C39AB"/>
    <w:rsid w:val="002C39CE"/>
    <w:rsid w:val="002C39D1"/>
    <w:rsid w:val="002C39D2"/>
    <w:rsid w:val="002C3AF4"/>
    <w:rsid w:val="002C3BB6"/>
    <w:rsid w:val="002C3D53"/>
    <w:rsid w:val="002C3E08"/>
    <w:rsid w:val="002C3EA5"/>
    <w:rsid w:val="002C4455"/>
    <w:rsid w:val="002C4B53"/>
    <w:rsid w:val="002C4EDC"/>
    <w:rsid w:val="002C5002"/>
    <w:rsid w:val="002C515A"/>
    <w:rsid w:val="002C533B"/>
    <w:rsid w:val="002C53EC"/>
    <w:rsid w:val="002C54E4"/>
    <w:rsid w:val="002C5DE4"/>
    <w:rsid w:val="002C5EE4"/>
    <w:rsid w:val="002C61F1"/>
    <w:rsid w:val="002C6428"/>
    <w:rsid w:val="002C68BF"/>
    <w:rsid w:val="002C6DD2"/>
    <w:rsid w:val="002C7473"/>
    <w:rsid w:val="002C756F"/>
    <w:rsid w:val="002C775A"/>
    <w:rsid w:val="002C785C"/>
    <w:rsid w:val="002C7883"/>
    <w:rsid w:val="002C7AFC"/>
    <w:rsid w:val="002C7B9D"/>
    <w:rsid w:val="002C7BF4"/>
    <w:rsid w:val="002C7E3C"/>
    <w:rsid w:val="002D0316"/>
    <w:rsid w:val="002D045A"/>
    <w:rsid w:val="002D04A2"/>
    <w:rsid w:val="002D054A"/>
    <w:rsid w:val="002D0667"/>
    <w:rsid w:val="002D071B"/>
    <w:rsid w:val="002D0F28"/>
    <w:rsid w:val="002D10BD"/>
    <w:rsid w:val="002D130B"/>
    <w:rsid w:val="002D174E"/>
    <w:rsid w:val="002D1DD7"/>
    <w:rsid w:val="002D1F2C"/>
    <w:rsid w:val="002D22C2"/>
    <w:rsid w:val="002D2640"/>
    <w:rsid w:val="002D291E"/>
    <w:rsid w:val="002D2A59"/>
    <w:rsid w:val="002D2CC1"/>
    <w:rsid w:val="002D2D44"/>
    <w:rsid w:val="002D2DD7"/>
    <w:rsid w:val="002D31A6"/>
    <w:rsid w:val="002D31E3"/>
    <w:rsid w:val="002D32C1"/>
    <w:rsid w:val="002D33CF"/>
    <w:rsid w:val="002D363B"/>
    <w:rsid w:val="002D368E"/>
    <w:rsid w:val="002D37BF"/>
    <w:rsid w:val="002D3A42"/>
    <w:rsid w:val="002D3C33"/>
    <w:rsid w:val="002D3CFE"/>
    <w:rsid w:val="002D3D00"/>
    <w:rsid w:val="002D434F"/>
    <w:rsid w:val="002D4567"/>
    <w:rsid w:val="002D468D"/>
    <w:rsid w:val="002D48E7"/>
    <w:rsid w:val="002D503B"/>
    <w:rsid w:val="002D5172"/>
    <w:rsid w:val="002D542B"/>
    <w:rsid w:val="002D5565"/>
    <w:rsid w:val="002D569A"/>
    <w:rsid w:val="002D5769"/>
    <w:rsid w:val="002D57B1"/>
    <w:rsid w:val="002D57F7"/>
    <w:rsid w:val="002D5855"/>
    <w:rsid w:val="002D5C01"/>
    <w:rsid w:val="002D5C8A"/>
    <w:rsid w:val="002D5F1E"/>
    <w:rsid w:val="002D6169"/>
    <w:rsid w:val="002D620B"/>
    <w:rsid w:val="002D631A"/>
    <w:rsid w:val="002D6537"/>
    <w:rsid w:val="002D6584"/>
    <w:rsid w:val="002D6597"/>
    <w:rsid w:val="002D6785"/>
    <w:rsid w:val="002D6C3F"/>
    <w:rsid w:val="002D6EF4"/>
    <w:rsid w:val="002D6FA6"/>
    <w:rsid w:val="002D7075"/>
    <w:rsid w:val="002D7191"/>
    <w:rsid w:val="002D7260"/>
    <w:rsid w:val="002D7779"/>
    <w:rsid w:val="002D7855"/>
    <w:rsid w:val="002E05E1"/>
    <w:rsid w:val="002E09AF"/>
    <w:rsid w:val="002E0F79"/>
    <w:rsid w:val="002E0F99"/>
    <w:rsid w:val="002E1059"/>
    <w:rsid w:val="002E111D"/>
    <w:rsid w:val="002E1211"/>
    <w:rsid w:val="002E1465"/>
    <w:rsid w:val="002E151B"/>
    <w:rsid w:val="002E1AD7"/>
    <w:rsid w:val="002E1B01"/>
    <w:rsid w:val="002E2011"/>
    <w:rsid w:val="002E229C"/>
    <w:rsid w:val="002E26C3"/>
    <w:rsid w:val="002E2789"/>
    <w:rsid w:val="002E2856"/>
    <w:rsid w:val="002E2C78"/>
    <w:rsid w:val="002E2F6B"/>
    <w:rsid w:val="002E2F70"/>
    <w:rsid w:val="002E303B"/>
    <w:rsid w:val="002E31D8"/>
    <w:rsid w:val="002E3631"/>
    <w:rsid w:val="002E38CC"/>
    <w:rsid w:val="002E3E06"/>
    <w:rsid w:val="002E41BB"/>
    <w:rsid w:val="002E4CED"/>
    <w:rsid w:val="002E518E"/>
    <w:rsid w:val="002E56A4"/>
    <w:rsid w:val="002E58CC"/>
    <w:rsid w:val="002E5A15"/>
    <w:rsid w:val="002E5E70"/>
    <w:rsid w:val="002E606E"/>
    <w:rsid w:val="002E626B"/>
    <w:rsid w:val="002E6471"/>
    <w:rsid w:val="002E6518"/>
    <w:rsid w:val="002E65F1"/>
    <w:rsid w:val="002E6A2C"/>
    <w:rsid w:val="002E6D8F"/>
    <w:rsid w:val="002E6F52"/>
    <w:rsid w:val="002E6F88"/>
    <w:rsid w:val="002E704E"/>
    <w:rsid w:val="002E711E"/>
    <w:rsid w:val="002E716C"/>
    <w:rsid w:val="002E7197"/>
    <w:rsid w:val="002E72B1"/>
    <w:rsid w:val="002E7D54"/>
    <w:rsid w:val="002E7E95"/>
    <w:rsid w:val="002F024E"/>
    <w:rsid w:val="002F03C6"/>
    <w:rsid w:val="002F04FB"/>
    <w:rsid w:val="002F05C4"/>
    <w:rsid w:val="002F066B"/>
    <w:rsid w:val="002F06A0"/>
    <w:rsid w:val="002F07C8"/>
    <w:rsid w:val="002F083D"/>
    <w:rsid w:val="002F0CE7"/>
    <w:rsid w:val="002F0FCA"/>
    <w:rsid w:val="002F1383"/>
    <w:rsid w:val="002F141E"/>
    <w:rsid w:val="002F1464"/>
    <w:rsid w:val="002F1473"/>
    <w:rsid w:val="002F16D9"/>
    <w:rsid w:val="002F1B81"/>
    <w:rsid w:val="002F1BE7"/>
    <w:rsid w:val="002F1C40"/>
    <w:rsid w:val="002F1D60"/>
    <w:rsid w:val="002F22C2"/>
    <w:rsid w:val="002F2334"/>
    <w:rsid w:val="002F27AF"/>
    <w:rsid w:val="002F2AF8"/>
    <w:rsid w:val="002F2D8D"/>
    <w:rsid w:val="002F3024"/>
    <w:rsid w:val="002F3033"/>
    <w:rsid w:val="002F3049"/>
    <w:rsid w:val="002F31A9"/>
    <w:rsid w:val="002F35F2"/>
    <w:rsid w:val="002F3799"/>
    <w:rsid w:val="002F38BC"/>
    <w:rsid w:val="002F38F2"/>
    <w:rsid w:val="002F3AB4"/>
    <w:rsid w:val="002F3FC9"/>
    <w:rsid w:val="002F4196"/>
    <w:rsid w:val="002F426C"/>
    <w:rsid w:val="002F4317"/>
    <w:rsid w:val="002F4490"/>
    <w:rsid w:val="002F4506"/>
    <w:rsid w:val="002F456D"/>
    <w:rsid w:val="002F45E3"/>
    <w:rsid w:val="002F45F7"/>
    <w:rsid w:val="002F48ED"/>
    <w:rsid w:val="002F4B3D"/>
    <w:rsid w:val="002F4CCF"/>
    <w:rsid w:val="002F4EF9"/>
    <w:rsid w:val="002F56F8"/>
    <w:rsid w:val="002F5772"/>
    <w:rsid w:val="002F59A5"/>
    <w:rsid w:val="002F6219"/>
    <w:rsid w:val="002F6244"/>
    <w:rsid w:val="002F684B"/>
    <w:rsid w:val="002F6AEE"/>
    <w:rsid w:val="002F74DF"/>
    <w:rsid w:val="002F759E"/>
    <w:rsid w:val="002F7F3D"/>
    <w:rsid w:val="00300099"/>
    <w:rsid w:val="00300385"/>
    <w:rsid w:val="003004FB"/>
    <w:rsid w:val="00300D90"/>
    <w:rsid w:val="00300DD7"/>
    <w:rsid w:val="00300FD9"/>
    <w:rsid w:val="00301717"/>
    <w:rsid w:val="00301AFF"/>
    <w:rsid w:val="00301D0A"/>
    <w:rsid w:val="00301D51"/>
    <w:rsid w:val="00301EA2"/>
    <w:rsid w:val="00301EAB"/>
    <w:rsid w:val="00301F8F"/>
    <w:rsid w:val="00302128"/>
    <w:rsid w:val="00302153"/>
    <w:rsid w:val="003024A5"/>
    <w:rsid w:val="0030251F"/>
    <w:rsid w:val="00302564"/>
    <w:rsid w:val="0030276E"/>
    <w:rsid w:val="00302913"/>
    <w:rsid w:val="003029F9"/>
    <w:rsid w:val="00302C06"/>
    <w:rsid w:val="00302F08"/>
    <w:rsid w:val="00303054"/>
    <w:rsid w:val="003030E9"/>
    <w:rsid w:val="0030333C"/>
    <w:rsid w:val="00303537"/>
    <w:rsid w:val="00303667"/>
    <w:rsid w:val="00304206"/>
    <w:rsid w:val="003042D5"/>
    <w:rsid w:val="00304489"/>
    <w:rsid w:val="003044BD"/>
    <w:rsid w:val="003046A9"/>
    <w:rsid w:val="00304889"/>
    <w:rsid w:val="003048ED"/>
    <w:rsid w:val="003049AF"/>
    <w:rsid w:val="003049E9"/>
    <w:rsid w:val="00304A25"/>
    <w:rsid w:val="00304BDA"/>
    <w:rsid w:val="00304E6E"/>
    <w:rsid w:val="00304EE0"/>
    <w:rsid w:val="00305032"/>
    <w:rsid w:val="00305182"/>
    <w:rsid w:val="003054E1"/>
    <w:rsid w:val="00305558"/>
    <w:rsid w:val="0030573C"/>
    <w:rsid w:val="0030591C"/>
    <w:rsid w:val="00305C08"/>
    <w:rsid w:val="00305C79"/>
    <w:rsid w:val="00305D79"/>
    <w:rsid w:val="00305DDF"/>
    <w:rsid w:val="0030614F"/>
    <w:rsid w:val="003063ED"/>
    <w:rsid w:val="003064B0"/>
    <w:rsid w:val="00306D4E"/>
    <w:rsid w:val="00306D68"/>
    <w:rsid w:val="00306E30"/>
    <w:rsid w:val="00307304"/>
    <w:rsid w:val="003078DF"/>
    <w:rsid w:val="00307D1A"/>
    <w:rsid w:val="0031007B"/>
    <w:rsid w:val="003101D4"/>
    <w:rsid w:val="003102FA"/>
    <w:rsid w:val="00310450"/>
    <w:rsid w:val="0031086D"/>
    <w:rsid w:val="00310AE9"/>
    <w:rsid w:val="00310B63"/>
    <w:rsid w:val="00310B76"/>
    <w:rsid w:val="00310D0B"/>
    <w:rsid w:val="00310E44"/>
    <w:rsid w:val="0031138A"/>
    <w:rsid w:val="00311483"/>
    <w:rsid w:val="003115D2"/>
    <w:rsid w:val="003115D6"/>
    <w:rsid w:val="003117AA"/>
    <w:rsid w:val="00311B43"/>
    <w:rsid w:val="00311DCD"/>
    <w:rsid w:val="00311EC8"/>
    <w:rsid w:val="003126C6"/>
    <w:rsid w:val="00312842"/>
    <w:rsid w:val="003128CE"/>
    <w:rsid w:val="00312999"/>
    <w:rsid w:val="00312AB9"/>
    <w:rsid w:val="00312DAA"/>
    <w:rsid w:val="00312F8B"/>
    <w:rsid w:val="00313007"/>
    <w:rsid w:val="003130D8"/>
    <w:rsid w:val="003130F3"/>
    <w:rsid w:val="00313346"/>
    <w:rsid w:val="00313509"/>
    <w:rsid w:val="00313516"/>
    <w:rsid w:val="00313A3D"/>
    <w:rsid w:val="00313DAC"/>
    <w:rsid w:val="003143CA"/>
    <w:rsid w:val="00314820"/>
    <w:rsid w:val="00314BC4"/>
    <w:rsid w:val="00315001"/>
    <w:rsid w:val="0031500F"/>
    <w:rsid w:val="00315033"/>
    <w:rsid w:val="0031541D"/>
    <w:rsid w:val="003154AE"/>
    <w:rsid w:val="003154EC"/>
    <w:rsid w:val="00315505"/>
    <w:rsid w:val="0031571B"/>
    <w:rsid w:val="0031623B"/>
    <w:rsid w:val="003165C6"/>
    <w:rsid w:val="0031667F"/>
    <w:rsid w:val="003167D7"/>
    <w:rsid w:val="003168F9"/>
    <w:rsid w:val="00316BEB"/>
    <w:rsid w:val="00316C24"/>
    <w:rsid w:val="00316C7C"/>
    <w:rsid w:val="00316D79"/>
    <w:rsid w:val="00316E96"/>
    <w:rsid w:val="00317170"/>
    <w:rsid w:val="003173AC"/>
    <w:rsid w:val="00317640"/>
    <w:rsid w:val="00317783"/>
    <w:rsid w:val="0031790D"/>
    <w:rsid w:val="00317A8B"/>
    <w:rsid w:val="00317F20"/>
    <w:rsid w:val="00320105"/>
    <w:rsid w:val="00320347"/>
    <w:rsid w:val="0032058E"/>
    <w:rsid w:val="003206C6"/>
    <w:rsid w:val="00320D83"/>
    <w:rsid w:val="00320DC5"/>
    <w:rsid w:val="00321273"/>
    <w:rsid w:val="003218AD"/>
    <w:rsid w:val="00321971"/>
    <w:rsid w:val="00321C78"/>
    <w:rsid w:val="00321E39"/>
    <w:rsid w:val="00321F6E"/>
    <w:rsid w:val="00321F80"/>
    <w:rsid w:val="003226D7"/>
    <w:rsid w:val="0032277A"/>
    <w:rsid w:val="00322B5A"/>
    <w:rsid w:val="00322C15"/>
    <w:rsid w:val="00322CB5"/>
    <w:rsid w:val="00322D39"/>
    <w:rsid w:val="00323192"/>
    <w:rsid w:val="003232A3"/>
    <w:rsid w:val="003232EF"/>
    <w:rsid w:val="00323342"/>
    <w:rsid w:val="00323428"/>
    <w:rsid w:val="00323684"/>
    <w:rsid w:val="0032392D"/>
    <w:rsid w:val="0032397F"/>
    <w:rsid w:val="00323990"/>
    <w:rsid w:val="00323A35"/>
    <w:rsid w:val="00323CF8"/>
    <w:rsid w:val="00323E3A"/>
    <w:rsid w:val="00323EF5"/>
    <w:rsid w:val="00324186"/>
    <w:rsid w:val="003242D5"/>
    <w:rsid w:val="003245B1"/>
    <w:rsid w:val="00324954"/>
    <w:rsid w:val="00324A58"/>
    <w:rsid w:val="00324BD4"/>
    <w:rsid w:val="00324D0D"/>
    <w:rsid w:val="00324E3E"/>
    <w:rsid w:val="0032506C"/>
    <w:rsid w:val="0032557F"/>
    <w:rsid w:val="00325CA6"/>
    <w:rsid w:val="00326312"/>
    <w:rsid w:val="00326345"/>
    <w:rsid w:val="0032645C"/>
    <w:rsid w:val="003266BC"/>
    <w:rsid w:val="003267C1"/>
    <w:rsid w:val="003269F8"/>
    <w:rsid w:val="00326C77"/>
    <w:rsid w:val="00326D65"/>
    <w:rsid w:val="0032707E"/>
    <w:rsid w:val="0032742F"/>
    <w:rsid w:val="0032747F"/>
    <w:rsid w:val="003276E5"/>
    <w:rsid w:val="00327731"/>
    <w:rsid w:val="00327971"/>
    <w:rsid w:val="00327B27"/>
    <w:rsid w:val="00327BE5"/>
    <w:rsid w:val="00327CAF"/>
    <w:rsid w:val="00327D31"/>
    <w:rsid w:val="00330117"/>
    <w:rsid w:val="00330218"/>
    <w:rsid w:val="00330239"/>
    <w:rsid w:val="0033023F"/>
    <w:rsid w:val="00330593"/>
    <w:rsid w:val="0033066B"/>
    <w:rsid w:val="003306EE"/>
    <w:rsid w:val="00330887"/>
    <w:rsid w:val="00330DF6"/>
    <w:rsid w:val="00330F0F"/>
    <w:rsid w:val="00331016"/>
    <w:rsid w:val="00331599"/>
    <w:rsid w:val="003315EB"/>
    <w:rsid w:val="00331B7F"/>
    <w:rsid w:val="00331C60"/>
    <w:rsid w:val="00331CB0"/>
    <w:rsid w:val="00331FDD"/>
    <w:rsid w:val="0033241C"/>
    <w:rsid w:val="00332707"/>
    <w:rsid w:val="003327B3"/>
    <w:rsid w:val="003327BB"/>
    <w:rsid w:val="003328C4"/>
    <w:rsid w:val="00332C67"/>
    <w:rsid w:val="0033314F"/>
    <w:rsid w:val="003335A1"/>
    <w:rsid w:val="003336D2"/>
    <w:rsid w:val="003338D2"/>
    <w:rsid w:val="003339C4"/>
    <w:rsid w:val="00333B3E"/>
    <w:rsid w:val="00333D3D"/>
    <w:rsid w:val="00334027"/>
    <w:rsid w:val="003341C6"/>
    <w:rsid w:val="003342A8"/>
    <w:rsid w:val="00334314"/>
    <w:rsid w:val="00334641"/>
    <w:rsid w:val="00334687"/>
    <w:rsid w:val="00334A9E"/>
    <w:rsid w:val="00334C1F"/>
    <w:rsid w:val="00334F4E"/>
    <w:rsid w:val="00335B4D"/>
    <w:rsid w:val="00335C19"/>
    <w:rsid w:val="00335E45"/>
    <w:rsid w:val="00336040"/>
    <w:rsid w:val="00336292"/>
    <w:rsid w:val="003362A4"/>
    <w:rsid w:val="003362E8"/>
    <w:rsid w:val="0033645A"/>
    <w:rsid w:val="003365C3"/>
    <w:rsid w:val="00336791"/>
    <w:rsid w:val="003368A1"/>
    <w:rsid w:val="00336A99"/>
    <w:rsid w:val="00336CCA"/>
    <w:rsid w:val="00336E4B"/>
    <w:rsid w:val="00336F2D"/>
    <w:rsid w:val="00337011"/>
    <w:rsid w:val="003370B2"/>
    <w:rsid w:val="003370F9"/>
    <w:rsid w:val="0033747E"/>
    <w:rsid w:val="003375D1"/>
    <w:rsid w:val="00337795"/>
    <w:rsid w:val="0033797E"/>
    <w:rsid w:val="00337D84"/>
    <w:rsid w:val="00340270"/>
    <w:rsid w:val="003404DD"/>
    <w:rsid w:val="0034061C"/>
    <w:rsid w:val="00340757"/>
    <w:rsid w:val="00340814"/>
    <w:rsid w:val="0034088A"/>
    <w:rsid w:val="00340C26"/>
    <w:rsid w:val="00340FED"/>
    <w:rsid w:val="00341174"/>
    <w:rsid w:val="003411FE"/>
    <w:rsid w:val="00341882"/>
    <w:rsid w:val="00341967"/>
    <w:rsid w:val="00341DEA"/>
    <w:rsid w:val="00341F1A"/>
    <w:rsid w:val="00342233"/>
    <w:rsid w:val="003422D5"/>
    <w:rsid w:val="00342313"/>
    <w:rsid w:val="00342367"/>
    <w:rsid w:val="00342558"/>
    <w:rsid w:val="003429AC"/>
    <w:rsid w:val="00342B7C"/>
    <w:rsid w:val="00342C77"/>
    <w:rsid w:val="00342CE8"/>
    <w:rsid w:val="00342D4B"/>
    <w:rsid w:val="003431A0"/>
    <w:rsid w:val="0034359E"/>
    <w:rsid w:val="003435EB"/>
    <w:rsid w:val="0034368B"/>
    <w:rsid w:val="00343849"/>
    <w:rsid w:val="0034389F"/>
    <w:rsid w:val="00343D8F"/>
    <w:rsid w:val="00343FB8"/>
    <w:rsid w:val="003440AB"/>
    <w:rsid w:val="0034454F"/>
    <w:rsid w:val="00344A25"/>
    <w:rsid w:val="00344B29"/>
    <w:rsid w:val="00344C72"/>
    <w:rsid w:val="00344D04"/>
    <w:rsid w:val="00344D30"/>
    <w:rsid w:val="00344D6D"/>
    <w:rsid w:val="0034501B"/>
    <w:rsid w:val="00345076"/>
    <w:rsid w:val="0034518A"/>
    <w:rsid w:val="003452DB"/>
    <w:rsid w:val="003453F7"/>
    <w:rsid w:val="00345493"/>
    <w:rsid w:val="00345693"/>
    <w:rsid w:val="003456FE"/>
    <w:rsid w:val="0034584D"/>
    <w:rsid w:val="003458E4"/>
    <w:rsid w:val="003459CB"/>
    <w:rsid w:val="00345C4B"/>
    <w:rsid w:val="00345CF6"/>
    <w:rsid w:val="00345D97"/>
    <w:rsid w:val="00345F4A"/>
    <w:rsid w:val="00345FF2"/>
    <w:rsid w:val="0034630F"/>
    <w:rsid w:val="00346E98"/>
    <w:rsid w:val="0034726C"/>
    <w:rsid w:val="003472D8"/>
    <w:rsid w:val="00347307"/>
    <w:rsid w:val="00347604"/>
    <w:rsid w:val="00347628"/>
    <w:rsid w:val="00347A56"/>
    <w:rsid w:val="00347C63"/>
    <w:rsid w:val="00347C9F"/>
    <w:rsid w:val="003501EC"/>
    <w:rsid w:val="00350458"/>
    <w:rsid w:val="00350A18"/>
    <w:rsid w:val="00350C19"/>
    <w:rsid w:val="003511EE"/>
    <w:rsid w:val="00351269"/>
    <w:rsid w:val="00351428"/>
    <w:rsid w:val="00351708"/>
    <w:rsid w:val="003519A9"/>
    <w:rsid w:val="00351A7A"/>
    <w:rsid w:val="00352423"/>
    <w:rsid w:val="00352595"/>
    <w:rsid w:val="003525A1"/>
    <w:rsid w:val="00352CDD"/>
    <w:rsid w:val="00352DBF"/>
    <w:rsid w:val="00353028"/>
    <w:rsid w:val="00353591"/>
    <w:rsid w:val="00353883"/>
    <w:rsid w:val="00353BB2"/>
    <w:rsid w:val="00353DEC"/>
    <w:rsid w:val="00353E85"/>
    <w:rsid w:val="00354005"/>
    <w:rsid w:val="00354482"/>
    <w:rsid w:val="00354526"/>
    <w:rsid w:val="00354BA7"/>
    <w:rsid w:val="00354DF9"/>
    <w:rsid w:val="003551D1"/>
    <w:rsid w:val="003552FC"/>
    <w:rsid w:val="003555F6"/>
    <w:rsid w:val="00355A4D"/>
    <w:rsid w:val="00355F3D"/>
    <w:rsid w:val="00355F8D"/>
    <w:rsid w:val="003565DD"/>
    <w:rsid w:val="00356B6A"/>
    <w:rsid w:val="00356C43"/>
    <w:rsid w:val="00356CF5"/>
    <w:rsid w:val="00356D32"/>
    <w:rsid w:val="00356DC2"/>
    <w:rsid w:val="003574FB"/>
    <w:rsid w:val="00357A66"/>
    <w:rsid w:val="00357BB8"/>
    <w:rsid w:val="00357C2A"/>
    <w:rsid w:val="00357CF1"/>
    <w:rsid w:val="00357FD3"/>
    <w:rsid w:val="003601C6"/>
    <w:rsid w:val="00360246"/>
    <w:rsid w:val="0036026F"/>
    <w:rsid w:val="003609D0"/>
    <w:rsid w:val="00360A50"/>
    <w:rsid w:val="00360B91"/>
    <w:rsid w:val="00360E44"/>
    <w:rsid w:val="003610B3"/>
    <w:rsid w:val="0036127D"/>
    <w:rsid w:val="003612CC"/>
    <w:rsid w:val="0036152E"/>
    <w:rsid w:val="003617A9"/>
    <w:rsid w:val="00361A84"/>
    <w:rsid w:val="00361C0C"/>
    <w:rsid w:val="00361E54"/>
    <w:rsid w:val="00361FB6"/>
    <w:rsid w:val="003620BD"/>
    <w:rsid w:val="00362185"/>
    <w:rsid w:val="0036220A"/>
    <w:rsid w:val="00362560"/>
    <w:rsid w:val="003626A5"/>
    <w:rsid w:val="003628F9"/>
    <w:rsid w:val="00363209"/>
    <w:rsid w:val="00363442"/>
    <w:rsid w:val="003638BD"/>
    <w:rsid w:val="003639C3"/>
    <w:rsid w:val="00363A1A"/>
    <w:rsid w:val="00363C42"/>
    <w:rsid w:val="0036401E"/>
    <w:rsid w:val="00364058"/>
    <w:rsid w:val="003641F0"/>
    <w:rsid w:val="00364239"/>
    <w:rsid w:val="003642DF"/>
    <w:rsid w:val="003643D2"/>
    <w:rsid w:val="0036461D"/>
    <w:rsid w:val="00364678"/>
    <w:rsid w:val="00364928"/>
    <w:rsid w:val="00364C2F"/>
    <w:rsid w:val="00364CB3"/>
    <w:rsid w:val="0036503A"/>
    <w:rsid w:val="0036504B"/>
    <w:rsid w:val="003654C7"/>
    <w:rsid w:val="0036558F"/>
    <w:rsid w:val="00365A81"/>
    <w:rsid w:val="00365B7E"/>
    <w:rsid w:val="00365C1A"/>
    <w:rsid w:val="00365F0B"/>
    <w:rsid w:val="00366168"/>
    <w:rsid w:val="003662A4"/>
    <w:rsid w:val="003662C5"/>
    <w:rsid w:val="003663AE"/>
    <w:rsid w:val="003664A8"/>
    <w:rsid w:val="0036670B"/>
    <w:rsid w:val="003667A9"/>
    <w:rsid w:val="00366B6A"/>
    <w:rsid w:val="00366DBE"/>
    <w:rsid w:val="00367505"/>
    <w:rsid w:val="00367883"/>
    <w:rsid w:val="00367B22"/>
    <w:rsid w:val="00367D69"/>
    <w:rsid w:val="00367D83"/>
    <w:rsid w:val="00367EB3"/>
    <w:rsid w:val="00367EDD"/>
    <w:rsid w:val="00370116"/>
    <w:rsid w:val="003701FF"/>
    <w:rsid w:val="00370289"/>
    <w:rsid w:val="0037065B"/>
    <w:rsid w:val="003706DB"/>
    <w:rsid w:val="00370901"/>
    <w:rsid w:val="003709B7"/>
    <w:rsid w:val="00370FF5"/>
    <w:rsid w:val="0037106B"/>
    <w:rsid w:val="0037125C"/>
    <w:rsid w:val="0037177B"/>
    <w:rsid w:val="00371A91"/>
    <w:rsid w:val="00371BF8"/>
    <w:rsid w:val="00371C13"/>
    <w:rsid w:val="00371CF5"/>
    <w:rsid w:val="00371E32"/>
    <w:rsid w:val="00371F39"/>
    <w:rsid w:val="003723F6"/>
    <w:rsid w:val="00372475"/>
    <w:rsid w:val="00372A6D"/>
    <w:rsid w:val="00372AE4"/>
    <w:rsid w:val="00372C7B"/>
    <w:rsid w:val="0037301A"/>
    <w:rsid w:val="0037318B"/>
    <w:rsid w:val="00373953"/>
    <w:rsid w:val="00373BB1"/>
    <w:rsid w:val="00373DDE"/>
    <w:rsid w:val="0037434F"/>
    <w:rsid w:val="003744C2"/>
    <w:rsid w:val="00374725"/>
    <w:rsid w:val="00374963"/>
    <w:rsid w:val="00374B10"/>
    <w:rsid w:val="00374D95"/>
    <w:rsid w:val="003750A3"/>
    <w:rsid w:val="003755E6"/>
    <w:rsid w:val="003757B0"/>
    <w:rsid w:val="00375EDE"/>
    <w:rsid w:val="0037632F"/>
    <w:rsid w:val="00376341"/>
    <w:rsid w:val="0037649F"/>
    <w:rsid w:val="00376529"/>
    <w:rsid w:val="0037670B"/>
    <w:rsid w:val="003767C4"/>
    <w:rsid w:val="00376A03"/>
    <w:rsid w:val="00376B79"/>
    <w:rsid w:val="00376D00"/>
    <w:rsid w:val="00376DE6"/>
    <w:rsid w:val="00376E51"/>
    <w:rsid w:val="00376EBA"/>
    <w:rsid w:val="00377214"/>
    <w:rsid w:val="0037728B"/>
    <w:rsid w:val="00377593"/>
    <w:rsid w:val="00377638"/>
    <w:rsid w:val="00377752"/>
    <w:rsid w:val="003777C0"/>
    <w:rsid w:val="003777DA"/>
    <w:rsid w:val="00377852"/>
    <w:rsid w:val="00377884"/>
    <w:rsid w:val="0037793D"/>
    <w:rsid w:val="003779E2"/>
    <w:rsid w:val="00377CE4"/>
    <w:rsid w:val="00380013"/>
    <w:rsid w:val="00380775"/>
    <w:rsid w:val="003807A3"/>
    <w:rsid w:val="0038080D"/>
    <w:rsid w:val="00380C1F"/>
    <w:rsid w:val="00380E02"/>
    <w:rsid w:val="0038218F"/>
    <w:rsid w:val="003822B7"/>
    <w:rsid w:val="003828C7"/>
    <w:rsid w:val="00382B08"/>
    <w:rsid w:val="00382CB2"/>
    <w:rsid w:val="00382F94"/>
    <w:rsid w:val="0038300A"/>
    <w:rsid w:val="003832DA"/>
    <w:rsid w:val="003834AF"/>
    <w:rsid w:val="0038359A"/>
    <w:rsid w:val="00383754"/>
    <w:rsid w:val="00383807"/>
    <w:rsid w:val="0038383C"/>
    <w:rsid w:val="00383BDB"/>
    <w:rsid w:val="00383D1E"/>
    <w:rsid w:val="00383DFC"/>
    <w:rsid w:val="00383F2D"/>
    <w:rsid w:val="0038404D"/>
    <w:rsid w:val="003841E9"/>
    <w:rsid w:val="00384253"/>
    <w:rsid w:val="003842BF"/>
    <w:rsid w:val="00384452"/>
    <w:rsid w:val="00384592"/>
    <w:rsid w:val="003847B0"/>
    <w:rsid w:val="00384B0E"/>
    <w:rsid w:val="00384E1B"/>
    <w:rsid w:val="00385005"/>
    <w:rsid w:val="0038528D"/>
    <w:rsid w:val="00385422"/>
    <w:rsid w:val="00385449"/>
    <w:rsid w:val="003858F4"/>
    <w:rsid w:val="00385A20"/>
    <w:rsid w:val="00385ACC"/>
    <w:rsid w:val="003866E4"/>
    <w:rsid w:val="00386AD3"/>
    <w:rsid w:val="00386CD3"/>
    <w:rsid w:val="00386CEC"/>
    <w:rsid w:val="003872B2"/>
    <w:rsid w:val="003873CA"/>
    <w:rsid w:val="003873D7"/>
    <w:rsid w:val="00387B56"/>
    <w:rsid w:val="00387DB5"/>
    <w:rsid w:val="0039021E"/>
    <w:rsid w:val="00390306"/>
    <w:rsid w:val="0039044E"/>
    <w:rsid w:val="003904F9"/>
    <w:rsid w:val="00390AA6"/>
    <w:rsid w:val="00391742"/>
    <w:rsid w:val="00391A39"/>
    <w:rsid w:val="00391A6E"/>
    <w:rsid w:val="00392067"/>
    <w:rsid w:val="003922A7"/>
    <w:rsid w:val="003925C9"/>
    <w:rsid w:val="00392824"/>
    <w:rsid w:val="00393786"/>
    <w:rsid w:val="00393B93"/>
    <w:rsid w:val="00393F6C"/>
    <w:rsid w:val="003943AA"/>
    <w:rsid w:val="003943B7"/>
    <w:rsid w:val="003944F7"/>
    <w:rsid w:val="00394606"/>
    <w:rsid w:val="00394941"/>
    <w:rsid w:val="00394B93"/>
    <w:rsid w:val="00394B9A"/>
    <w:rsid w:val="00394BC2"/>
    <w:rsid w:val="0039510B"/>
    <w:rsid w:val="00395719"/>
    <w:rsid w:val="00395813"/>
    <w:rsid w:val="00395F42"/>
    <w:rsid w:val="0039632F"/>
    <w:rsid w:val="0039647C"/>
    <w:rsid w:val="00396988"/>
    <w:rsid w:val="003970AE"/>
    <w:rsid w:val="00397496"/>
    <w:rsid w:val="003978DF"/>
    <w:rsid w:val="00397A04"/>
    <w:rsid w:val="00397BA4"/>
    <w:rsid w:val="00397E56"/>
    <w:rsid w:val="003A02B4"/>
    <w:rsid w:val="003A06BA"/>
    <w:rsid w:val="003A0971"/>
    <w:rsid w:val="003A0AB9"/>
    <w:rsid w:val="003A0B70"/>
    <w:rsid w:val="003A0F6E"/>
    <w:rsid w:val="003A1262"/>
    <w:rsid w:val="003A1704"/>
    <w:rsid w:val="003A18BF"/>
    <w:rsid w:val="003A18EF"/>
    <w:rsid w:val="003A20CA"/>
    <w:rsid w:val="003A21EC"/>
    <w:rsid w:val="003A23EB"/>
    <w:rsid w:val="003A2464"/>
    <w:rsid w:val="003A2816"/>
    <w:rsid w:val="003A2ADD"/>
    <w:rsid w:val="003A2AEC"/>
    <w:rsid w:val="003A2B48"/>
    <w:rsid w:val="003A2CB7"/>
    <w:rsid w:val="003A2FE6"/>
    <w:rsid w:val="003A31B1"/>
    <w:rsid w:val="003A32BA"/>
    <w:rsid w:val="003A35D8"/>
    <w:rsid w:val="003A362B"/>
    <w:rsid w:val="003A3C20"/>
    <w:rsid w:val="003A4179"/>
    <w:rsid w:val="003A4491"/>
    <w:rsid w:val="003A44C0"/>
    <w:rsid w:val="003A45EC"/>
    <w:rsid w:val="003A4737"/>
    <w:rsid w:val="003A48A2"/>
    <w:rsid w:val="003A4D24"/>
    <w:rsid w:val="003A508D"/>
    <w:rsid w:val="003A54F8"/>
    <w:rsid w:val="003A5B53"/>
    <w:rsid w:val="003A5BFF"/>
    <w:rsid w:val="003A5DD2"/>
    <w:rsid w:val="003A61B5"/>
    <w:rsid w:val="003A6303"/>
    <w:rsid w:val="003A66CC"/>
    <w:rsid w:val="003A6834"/>
    <w:rsid w:val="003A6917"/>
    <w:rsid w:val="003A69BE"/>
    <w:rsid w:val="003A714E"/>
    <w:rsid w:val="003A7460"/>
    <w:rsid w:val="003A769D"/>
    <w:rsid w:val="003A7908"/>
    <w:rsid w:val="003A7B43"/>
    <w:rsid w:val="003A7CB5"/>
    <w:rsid w:val="003B0036"/>
    <w:rsid w:val="003B049C"/>
    <w:rsid w:val="003B05A8"/>
    <w:rsid w:val="003B0781"/>
    <w:rsid w:val="003B0A51"/>
    <w:rsid w:val="003B0BED"/>
    <w:rsid w:val="003B0CEA"/>
    <w:rsid w:val="003B0E40"/>
    <w:rsid w:val="003B0E4B"/>
    <w:rsid w:val="003B1178"/>
    <w:rsid w:val="003B1B31"/>
    <w:rsid w:val="003B1C32"/>
    <w:rsid w:val="003B1CBA"/>
    <w:rsid w:val="003B1E91"/>
    <w:rsid w:val="003B207C"/>
    <w:rsid w:val="003B217D"/>
    <w:rsid w:val="003B21DC"/>
    <w:rsid w:val="003B2518"/>
    <w:rsid w:val="003B2920"/>
    <w:rsid w:val="003B293B"/>
    <w:rsid w:val="003B2975"/>
    <w:rsid w:val="003B300A"/>
    <w:rsid w:val="003B314F"/>
    <w:rsid w:val="003B32B0"/>
    <w:rsid w:val="003B34CF"/>
    <w:rsid w:val="003B39A6"/>
    <w:rsid w:val="003B3AC7"/>
    <w:rsid w:val="003B3CDF"/>
    <w:rsid w:val="003B4112"/>
    <w:rsid w:val="003B4571"/>
    <w:rsid w:val="003B51C0"/>
    <w:rsid w:val="003B557C"/>
    <w:rsid w:val="003B5F99"/>
    <w:rsid w:val="003B608B"/>
    <w:rsid w:val="003B6784"/>
    <w:rsid w:val="003B6815"/>
    <w:rsid w:val="003B6B19"/>
    <w:rsid w:val="003B6B50"/>
    <w:rsid w:val="003B6B7E"/>
    <w:rsid w:val="003B6DBB"/>
    <w:rsid w:val="003B6F6C"/>
    <w:rsid w:val="003B6F79"/>
    <w:rsid w:val="003B7335"/>
    <w:rsid w:val="003B7353"/>
    <w:rsid w:val="003B746D"/>
    <w:rsid w:val="003B753A"/>
    <w:rsid w:val="003B76A4"/>
    <w:rsid w:val="003B76B9"/>
    <w:rsid w:val="003B7B06"/>
    <w:rsid w:val="003B7F68"/>
    <w:rsid w:val="003C00AD"/>
    <w:rsid w:val="003C0198"/>
    <w:rsid w:val="003C0353"/>
    <w:rsid w:val="003C04F1"/>
    <w:rsid w:val="003C070B"/>
    <w:rsid w:val="003C0CBE"/>
    <w:rsid w:val="003C0FF8"/>
    <w:rsid w:val="003C1173"/>
    <w:rsid w:val="003C1282"/>
    <w:rsid w:val="003C1431"/>
    <w:rsid w:val="003C1433"/>
    <w:rsid w:val="003C1853"/>
    <w:rsid w:val="003C1AFA"/>
    <w:rsid w:val="003C1DFB"/>
    <w:rsid w:val="003C1E56"/>
    <w:rsid w:val="003C2188"/>
    <w:rsid w:val="003C2189"/>
    <w:rsid w:val="003C2AEE"/>
    <w:rsid w:val="003C2BC0"/>
    <w:rsid w:val="003C2BCF"/>
    <w:rsid w:val="003C3289"/>
    <w:rsid w:val="003C32FD"/>
    <w:rsid w:val="003C3713"/>
    <w:rsid w:val="003C3923"/>
    <w:rsid w:val="003C3B6B"/>
    <w:rsid w:val="003C3D02"/>
    <w:rsid w:val="003C3D9F"/>
    <w:rsid w:val="003C4056"/>
    <w:rsid w:val="003C4100"/>
    <w:rsid w:val="003C42A6"/>
    <w:rsid w:val="003C4387"/>
    <w:rsid w:val="003C446B"/>
    <w:rsid w:val="003C4502"/>
    <w:rsid w:val="003C4A5C"/>
    <w:rsid w:val="003C4F37"/>
    <w:rsid w:val="003C4FB5"/>
    <w:rsid w:val="003C51A4"/>
    <w:rsid w:val="003C51B5"/>
    <w:rsid w:val="003C5532"/>
    <w:rsid w:val="003C57FE"/>
    <w:rsid w:val="003C58B2"/>
    <w:rsid w:val="003C5E3E"/>
    <w:rsid w:val="003C6149"/>
    <w:rsid w:val="003C668D"/>
    <w:rsid w:val="003C6709"/>
    <w:rsid w:val="003C68A5"/>
    <w:rsid w:val="003C6F65"/>
    <w:rsid w:val="003C706A"/>
    <w:rsid w:val="003C71D2"/>
    <w:rsid w:val="003C746A"/>
    <w:rsid w:val="003C7BF8"/>
    <w:rsid w:val="003C7D40"/>
    <w:rsid w:val="003C7ECA"/>
    <w:rsid w:val="003D03E9"/>
    <w:rsid w:val="003D0708"/>
    <w:rsid w:val="003D0C99"/>
    <w:rsid w:val="003D0D70"/>
    <w:rsid w:val="003D1466"/>
    <w:rsid w:val="003D14BB"/>
    <w:rsid w:val="003D19DD"/>
    <w:rsid w:val="003D1AA8"/>
    <w:rsid w:val="003D1D9F"/>
    <w:rsid w:val="003D1E47"/>
    <w:rsid w:val="003D1F0D"/>
    <w:rsid w:val="003D1FC8"/>
    <w:rsid w:val="003D22E3"/>
    <w:rsid w:val="003D2622"/>
    <w:rsid w:val="003D28F4"/>
    <w:rsid w:val="003D2B06"/>
    <w:rsid w:val="003D2CCF"/>
    <w:rsid w:val="003D2D76"/>
    <w:rsid w:val="003D2D86"/>
    <w:rsid w:val="003D2DF6"/>
    <w:rsid w:val="003D2E01"/>
    <w:rsid w:val="003D3009"/>
    <w:rsid w:val="003D32AF"/>
    <w:rsid w:val="003D339C"/>
    <w:rsid w:val="003D347F"/>
    <w:rsid w:val="003D3579"/>
    <w:rsid w:val="003D35BD"/>
    <w:rsid w:val="003D360D"/>
    <w:rsid w:val="003D3D49"/>
    <w:rsid w:val="003D3DA2"/>
    <w:rsid w:val="003D4514"/>
    <w:rsid w:val="003D4796"/>
    <w:rsid w:val="003D497F"/>
    <w:rsid w:val="003D52F0"/>
    <w:rsid w:val="003D5360"/>
    <w:rsid w:val="003D55A8"/>
    <w:rsid w:val="003D5626"/>
    <w:rsid w:val="003D5A79"/>
    <w:rsid w:val="003D5B1A"/>
    <w:rsid w:val="003D5B90"/>
    <w:rsid w:val="003D5F1F"/>
    <w:rsid w:val="003D61BE"/>
    <w:rsid w:val="003D6360"/>
    <w:rsid w:val="003D642C"/>
    <w:rsid w:val="003D6715"/>
    <w:rsid w:val="003D67E2"/>
    <w:rsid w:val="003D68D9"/>
    <w:rsid w:val="003D6A2A"/>
    <w:rsid w:val="003D7209"/>
    <w:rsid w:val="003D740A"/>
    <w:rsid w:val="003D75C9"/>
    <w:rsid w:val="003D7B16"/>
    <w:rsid w:val="003D7C4F"/>
    <w:rsid w:val="003D7C60"/>
    <w:rsid w:val="003D7FB3"/>
    <w:rsid w:val="003E0381"/>
    <w:rsid w:val="003E092D"/>
    <w:rsid w:val="003E097C"/>
    <w:rsid w:val="003E0DD6"/>
    <w:rsid w:val="003E10A4"/>
    <w:rsid w:val="003E10FD"/>
    <w:rsid w:val="003E11DD"/>
    <w:rsid w:val="003E1579"/>
    <w:rsid w:val="003E17DD"/>
    <w:rsid w:val="003E1A31"/>
    <w:rsid w:val="003E201F"/>
    <w:rsid w:val="003E2118"/>
    <w:rsid w:val="003E2203"/>
    <w:rsid w:val="003E2368"/>
    <w:rsid w:val="003E23A1"/>
    <w:rsid w:val="003E2430"/>
    <w:rsid w:val="003E251D"/>
    <w:rsid w:val="003E2F4B"/>
    <w:rsid w:val="003E308B"/>
    <w:rsid w:val="003E31AA"/>
    <w:rsid w:val="003E32F0"/>
    <w:rsid w:val="003E35B2"/>
    <w:rsid w:val="003E366F"/>
    <w:rsid w:val="003E3AAE"/>
    <w:rsid w:val="003E3ECC"/>
    <w:rsid w:val="003E4121"/>
    <w:rsid w:val="003E41B3"/>
    <w:rsid w:val="003E45FE"/>
    <w:rsid w:val="003E4941"/>
    <w:rsid w:val="003E4AB2"/>
    <w:rsid w:val="003E50D8"/>
    <w:rsid w:val="003E5322"/>
    <w:rsid w:val="003E53C4"/>
    <w:rsid w:val="003E575C"/>
    <w:rsid w:val="003E5950"/>
    <w:rsid w:val="003E5B35"/>
    <w:rsid w:val="003E5C9D"/>
    <w:rsid w:val="003E606F"/>
    <w:rsid w:val="003E60A2"/>
    <w:rsid w:val="003E6A47"/>
    <w:rsid w:val="003E6D7B"/>
    <w:rsid w:val="003E7094"/>
    <w:rsid w:val="003E730E"/>
    <w:rsid w:val="003E738A"/>
    <w:rsid w:val="003E75D0"/>
    <w:rsid w:val="003E7830"/>
    <w:rsid w:val="003E78FB"/>
    <w:rsid w:val="003E7977"/>
    <w:rsid w:val="003E7B62"/>
    <w:rsid w:val="003E7D9D"/>
    <w:rsid w:val="003E7DC3"/>
    <w:rsid w:val="003F067E"/>
    <w:rsid w:val="003F078C"/>
    <w:rsid w:val="003F0F85"/>
    <w:rsid w:val="003F0F9E"/>
    <w:rsid w:val="003F10A3"/>
    <w:rsid w:val="003F1256"/>
    <w:rsid w:val="003F1419"/>
    <w:rsid w:val="003F1438"/>
    <w:rsid w:val="003F169F"/>
    <w:rsid w:val="003F1908"/>
    <w:rsid w:val="003F1ADF"/>
    <w:rsid w:val="003F1C58"/>
    <w:rsid w:val="003F1CE6"/>
    <w:rsid w:val="003F20BE"/>
    <w:rsid w:val="003F226C"/>
    <w:rsid w:val="003F2524"/>
    <w:rsid w:val="003F2609"/>
    <w:rsid w:val="003F2685"/>
    <w:rsid w:val="003F2705"/>
    <w:rsid w:val="003F2990"/>
    <w:rsid w:val="003F299D"/>
    <w:rsid w:val="003F2A55"/>
    <w:rsid w:val="003F2BCF"/>
    <w:rsid w:val="003F2D6C"/>
    <w:rsid w:val="003F30F9"/>
    <w:rsid w:val="003F3639"/>
    <w:rsid w:val="003F3880"/>
    <w:rsid w:val="003F3DA0"/>
    <w:rsid w:val="003F3DD6"/>
    <w:rsid w:val="003F3E2F"/>
    <w:rsid w:val="003F4162"/>
    <w:rsid w:val="003F4211"/>
    <w:rsid w:val="003F4212"/>
    <w:rsid w:val="003F426F"/>
    <w:rsid w:val="003F42B8"/>
    <w:rsid w:val="003F4941"/>
    <w:rsid w:val="003F4F32"/>
    <w:rsid w:val="003F5006"/>
    <w:rsid w:val="003F50E1"/>
    <w:rsid w:val="003F514E"/>
    <w:rsid w:val="003F51E6"/>
    <w:rsid w:val="003F5475"/>
    <w:rsid w:val="003F58E9"/>
    <w:rsid w:val="003F5AED"/>
    <w:rsid w:val="003F5CA6"/>
    <w:rsid w:val="003F5D95"/>
    <w:rsid w:val="003F5E9C"/>
    <w:rsid w:val="003F6224"/>
    <w:rsid w:val="003F66B8"/>
    <w:rsid w:val="003F6BB2"/>
    <w:rsid w:val="003F6BFA"/>
    <w:rsid w:val="003F6F35"/>
    <w:rsid w:val="003F72D3"/>
    <w:rsid w:val="003F77C8"/>
    <w:rsid w:val="003F7A40"/>
    <w:rsid w:val="003F7CAA"/>
    <w:rsid w:val="0040002A"/>
    <w:rsid w:val="00400420"/>
    <w:rsid w:val="004004AF"/>
    <w:rsid w:val="0040054B"/>
    <w:rsid w:val="00400904"/>
    <w:rsid w:val="00400F25"/>
    <w:rsid w:val="004011F9"/>
    <w:rsid w:val="00401592"/>
    <w:rsid w:val="004016EE"/>
    <w:rsid w:val="00401B34"/>
    <w:rsid w:val="00401C2B"/>
    <w:rsid w:val="00401CA5"/>
    <w:rsid w:val="00401F09"/>
    <w:rsid w:val="004022FC"/>
    <w:rsid w:val="0040253F"/>
    <w:rsid w:val="00402579"/>
    <w:rsid w:val="00402754"/>
    <w:rsid w:val="00402AE2"/>
    <w:rsid w:val="00402C7E"/>
    <w:rsid w:val="00402E4D"/>
    <w:rsid w:val="00402EBB"/>
    <w:rsid w:val="00402FDC"/>
    <w:rsid w:val="004031D4"/>
    <w:rsid w:val="004034CD"/>
    <w:rsid w:val="00403737"/>
    <w:rsid w:val="00403879"/>
    <w:rsid w:val="00403BD1"/>
    <w:rsid w:val="00403D63"/>
    <w:rsid w:val="00403EEE"/>
    <w:rsid w:val="00403FC5"/>
    <w:rsid w:val="004041A9"/>
    <w:rsid w:val="00404579"/>
    <w:rsid w:val="004045B4"/>
    <w:rsid w:val="00404971"/>
    <w:rsid w:val="00404A4D"/>
    <w:rsid w:val="00404DE5"/>
    <w:rsid w:val="00404F83"/>
    <w:rsid w:val="004051AF"/>
    <w:rsid w:val="004052F9"/>
    <w:rsid w:val="004053A6"/>
    <w:rsid w:val="004054D0"/>
    <w:rsid w:val="0040551A"/>
    <w:rsid w:val="00405742"/>
    <w:rsid w:val="00405843"/>
    <w:rsid w:val="00405867"/>
    <w:rsid w:val="0040588E"/>
    <w:rsid w:val="00405AE9"/>
    <w:rsid w:val="00405FFA"/>
    <w:rsid w:val="0040642D"/>
    <w:rsid w:val="004066EB"/>
    <w:rsid w:val="0040685B"/>
    <w:rsid w:val="00406F2F"/>
    <w:rsid w:val="0040712F"/>
    <w:rsid w:val="00407377"/>
    <w:rsid w:val="00407567"/>
    <w:rsid w:val="0040790C"/>
    <w:rsid w:val="00407BE9"/>
    <w:rsid w:val="00407E2C"/>
    <w:rsid w:val="00410385"/>
    <w:rsid w:val="00410472"/>
    <w:rsid w:val="004104A4"/>
    <w:rsid w:val="00410532"/>
    <w:rsid w:val="00410853"/>
    <w:rsid w:val="00410DCF"/>
    <w:rsid w:val="00410E97"/>
    <w:rsid w:val="004113FD"/>
    <w:rsid w:val="0041190C"/>
    <w:rsid w:val="00411A8B"/>
    <w:rsid w:val="00411CE4"/>
    <w:rsid w:val="00411F19"/>
    <w:rsid w:val="004120F2"/>
    <w:rsid w:val="004124B1"/>
    <w:rsid w:val="00412842"/>
    <w:rsid w:val="00412A2D"/>
    <w:rsid w:val="00412B5F"/>
    <w:rsid w:val="00412E48"/>
    <w:rsid w:val="004130A6"/>
    <w:rsid w:val="00413749"/>
    <w:rsid w:val="00413D55"/>
    <w:rsid w:val="0041413B"/>
    <w:rsid w:val="004141F8"/>
    <w:rsid w:val="0041438B"/>
    <w:rsid w:val="00414481"/>
    <w:rsid w:val="0041451A"/>
    <w:rsid w:val="004149B9"/>
    <w:rsid w:val="00414A67"/>
    <w:rsid w:val="00414B77"/>
    <w:rsid w:val="00414BAF"/>
    <w:rsid w:val="00414BBC"/>
    <w:rsid w:val="00414C90"/>
    <w:rsid w:val="00415114"/>
    <w:rsid w:val="004151EC"/>
    <w:rsid w:val="0041543E"/>
    <w:rsid w:val="00415D7B"/>
    <w:rsid w:val="00415DDD"/>
    <w:rsid w:val="004161D0"/>
    <w:rsid w:val="00416969"/>
    <w:rsid w:val="00416AE5"/>
    <w:rsid w:val="00416C1D"/>
    <w:rsid w:val="00416E32"/>
    <w:rsid w:val="00417164"/>
    <w:rsid w:val="00417255"/>
    <w:rsid w:val="00417314"/>
    <w:rsid w:val="00417351"/>
    <w:rsid w:val="0041738E"/>
    <w:rsid w:val="00417FF6"/>
    <w:rsid w:val="0042006D"/>
    <w:rsid w:val="00420339"/>
    <w:rsid w:val="00420525"/>
    <w:rsid w:val="0042067B"/>
    <w:rsid w:val="0042098F"/>
    <w:rsid w:val="00420BE4"/>
    <w:rsid w:val="00420CE8"/>
    <w:rsid w:val="00421237"/>
    <w:rsid w:val="004214C1"/>
    <w:rsid w:val="0042159E"/>
    <w:rsid w:val="004216A1"/>
    <w:rsid w:val="00421D4A"/>
    <w:rsid w:val="00421F32"/>
    <w:rsid w:val="004223BA"/>
    <w:rsid w:val="00422460"/>
    <w:rsid w:val="00422710"/>
    <w:rsid w:val="00422BF4"/>
    <w:rsid w:val="00422D16"/>
    <w:rsid w:val="00422E58"/>
    <w:rsid w:val="00423090"/>
    <w:rsid w:val="004230EC"/>
    <w:rsid w:val="00423343"/>
    <w:rsid w:val="00423462"/>
    <w:rsid w:val="0042346A"/>
    <w:rsid w:val="004237D5"/>
    <w:rsid w:val="0042395E"/>
    <w:rsid w:val="00423A16"/>
    <w:rsid w:val="00423D6D"/>
    <w:rsid w:val="00423E15"/>
    <w:rsid w:val="004243EA"/>
    <w:rsid w:val="00424838"/>
    <w:rsid w:val="0042493E"/>
    <w:rsid w:val="00424CD2"/>
    <w:rsid w:val="00425241"/>
    <w:rsid w:val="00425662"/>
    <w:rsid w:val="0042569E"/>
    <w:rsid w:val="0042578C"/>
    <w:rsid w:val="004259C3"/>
    <w:rsid w:val="00425BC5"/>
    <w:rsid w:val="00425C76"/>
    <w:rsid w:val="00425F26"/>
    <w:rsid w:val="00425F96"/>
    <w:rsid w:val="004263F7"/>
    <w:rsid w:val="00426411"/>
    <w:rsid w:val="004264D2"/>
    <w:rsid w:val="00426663"/>
    <w:rsid w:val="00426D74"/>
    <w:rsid w:val="004278DA"/>
    <w:rsid w:val="00427FBC"/>
    <w:rsid w:val="0043010A"/>
    <w:rsid w:val="004306B2"/>
    <w:rsid w:val="00430781"/>
    <w:rsid w:val="00430B73"/>
    <w:rsid w:val="00430CDC"/>
    <w:rsid w:val="00430D83"/>
    <w:rsid w:val="00430DC1"/>
    <w:rsid w:val="00430EF2"/>
    <w:rsid w:val="004314D6"/>
    <w:rsid w:val="00431562"/>
    <w:rsid w:val="00431605"/>
    <w:rsid w:val="004316B6"/>
    <w:rsid w:val="004316DF"/>
    <w:rsid w:val="0043174C"/>
    <w:rsid w:val="004318CA"/>
    <w:rsid w:val="0043199F"/>
    <w:rsid w:val="00431AFD"/>
    <w:rsid w:val="00431B71"/>
    <w:rsid w:val="00431BA8"/>
    <w:rsid w:val="00431D13"/>
    <w:rsid w:val="00431F03"/>
    <w:rsid w:val="00431F67"/>
    <w:rsid w:val="00432197"/>
    <w:rsid w:val="004321C3"/>
    <w:rsid w:val="00432285"/>
    <w:rsid w:val="00432E31"/>
    <w:rsid w:val="00433777"/>
    <w:rsid w:val="004338D7"/>
    <w:rsid w:val="00433B8F"/>
    <w:rsid w:val="00433E44"/>
    <w:rsid w:val="00433EB5"/>
    <w:rsid w:val="0043421D"/>
    <w:rsid w:val="0043438D"/>
    <w:rsid w:val="004343D4"/>
    <w:rsid w:val="004349CE"/>
    <w:rsid w:val="00435003"/>
    <w:rsid w:val="004353A0"/>
    <w:rsid w:val="004354AE"/>
    <w:rsid w:val="0043581B"/>
    <w:rsid w:val="0043596C"/>
    <w:rsid w:val="00435B35"/>
    <w:rsid w:val="004361DA"/>
    <w:rsid w:val="0043643D"/>
    <w:rsid w:val="004367B6"/>
    <w:rsid w:val="00436808"/>
    <w:rsid w:val="00436977"/>
    <w:rsid w:val="00436A4F"/>
    <w:rsid w:val="00436F0F"/>
    <w:rsid w:val="00436F82"/>
    <w:rsid w:val="00437181"/>
    <w:rsid w:val="004371D9"/>
    <w:rsid w:val="004373B9"/>
    <w:rsid w:val="0043750C"/>
    <w:rsid w:val="00437889"/>
    <w:rsid w:val="00437EFC"/>
    <w:rsid w:val="004401B9"/>
    <w:rsid w:val="004401CE"/>
    <w:rsid w:val="00440207"/>
    <w:rsid w:val="004402D8"/>
    <w:rsid w:val="00440CE5"/>
    <w:rsid w:val="00440EC1"/>
    <w:rsid w:val="0044108C"/>
    <w:rsid w:val="0044111E"/>
    <w:rsid w:val="00441162"/>
    <w:rsid w:val="00441195"/>
    <w:rsid w:val="004413AE"/>
    <w:rsid w:val="004415A1"/>
    <w:rsid w:val="0044164D"/>
    <w:rsid w:val="00441DA0"/>
    <w:rsid w:val="0044215C"/>
    <w:rsid w:val="004421B3"/>
    <w:rsid w:val="004421DA"/>
    <w:rsid w:val="00442258"/>
    <w:rsid w:val="00442577"/>
    <w:rsid w:val="0044299D"/>
    <w:rsid w:val="00442E17"/>
    <w:rsid w:val="00442ED0"/>
    <w:rsid w:val="00442EF1"/>
    <w:rsid w:val="004433C5"/>
    <w:rsid w:val="00443A2B"/>
    <w:rsid w:val="00443ABE"/>
    <w:rsid w:val="00443CB9"/>
    <w:rsid w:val="00443D0B"/>
    <w:rsid w:val="00443FC5"/>
    <w:rsid w:val="00444040"/>
    <w:rsid w:val="004440FF"/>
    <w:rsid w:val="00444127"/>
    <w:rsid w:val="00444143"/>
    <w:rsid w:val="0044430D"/>
    <w:rsid w:val="0044436B"/>
    <w:rsid w:val="004443BD"/>
    <w:rsid w:val="004444D4"/>
    <w:rsid w:val="00444CB0"/>
    <w:rsid w:val="00444CDE"/>
    <w:rsid w:val="0044515D"/>
    <w:rsid w:val="0044559E"/>
    <w:rsid w:val="00445CA9"/>
    <w:rsid w:val="00445F05"/>
    <w:rsid w:val="00446156"/>
    <w:rsid w:val="00446349"/>
    <w:rsid w:val="004463DA"/>
    <w:rsid w:val="0044681F"/>
    <w:rsid w:val="004468F4"/>
    <w:rsid w:val="0044698F"/>
    <w:rsid w:val="0044756D"/>
    <w:rsid w:val="00447AFA"/>
    <w:rsid w:val="00447E87"/>
    <w:rsid w:val="00450CCE"/>
    <w:rsid w:val="00450F6B"/>
    <w:rsid w:val="00451135"/>
    <w:rsid w:val="00451230"/>
    <w:rsid w:val="0045134F"/>
    <w:rsid w:val="00451852"/>
    <w:rsid w:val="00451949"/>
    <w:rsid w:val="00451BBF"/>
    <w:rsid w:val="0045218A"/>
    <w:rsid w:val="0045222C"/>
    <w:rsid w:val="004522BF"/>
    <w:rsid w:val="00452316"/>
    <w:rsid w:val="004532EB"/>
    <w:rsid w:val="00453426"/>
    <w:rsid w:val="004536D1"/>
    <w:rsid w:val="00453779"/>
    <w:rsid w:val="00453A41"/>
    <w:rsid w:val="00453AF9"/>
    <w:rsid w:val="00453E4B"/>
    <w:rsid w:val="00453EDB"/>
    <w:rsid w:val="0045407C"/>
    <w:rsid w:val="004541A2"/>
    <w:rsid w:val="00454206"/>
    <w:rsid w:val="00454327"/>
    <w:rsid w:val="004544C6"/>
    <w:rsid w:val="004544FF"/>
    <w:rsid w:val="0045457D"/>
    <w:rsid w:val="00454A26"/>
    <w:rsid w:val="00454D86"/>
    <w:rsid w:val="0045503C"/>
    <w:rsid w:val="0045513E"/>
    <w:rsid w:val="0045515E"/>
    <w:rsid w:val="004551F3"/>
    <w:rsid w:val="00455221"/>
    <w:rsid w:val="004552B5"/>
    <w:rsid w:val="004554A2"/>
    <w:rsid w:val="004555AF"/>
    <w:rsid w:val="00455662"/>
    <w:rsid w:val="004558D4"/>
    <w:rsid w:val="00455B05"/>
    <w:rsid w:val="00455C38"/>
    <w:rsid w:val="00455CD9"/>
    <w:rsid w:val="00455D69"/>
    <w:rsid w:val="00455DC4"/>
    <w:rsid w:val="00455F83"/>
    <w:rsid w:val="0045600E"/>
    <w:rsid w:val="0045631B"/>
    <w:rsid w:val="0045632E"/>
    <w:rsid w:val="0045635C"/>
    <w:rsid w:val="00456480"/>
    <w:rsid w:val="004564FF"/>
    <w:rsid w:val="0045674C"/>
    <w:rsid w:val="004568AE"/>
    <w:rsid w:val="00456BC6"/>
    <w:rsid w:val="00456DAC"/>
    <w:rsid w:val="00457076"/>
    <w:rsid w:val="00457333"/>
    <w:rsid w:val="004573AA"/>
    <w:rsid w:val="00457544"/>
    <w:rsid w:val="004575C4"/>
    <w:rsid w:val="00457845"/>
    <w:rsid w:val="00457B55"/>
    <w:rsid w:val="00457D78"/>
    <w:rsid w:val="00460017"/>
    <w:rsid w:val="004600BF"/>
    <w:rsid w:val="0046027E"/>
    <w:rsid w:val="00460280"/>
    <w:rsid w:val="0046031A"/>
    <w:rsid w:val="00460540"/>
    <w:rsid w:val="00460844"/>
    <w:rsid w:val="00460857"/>
    <w:rsid w:val="00460A05"/>
    <w:rsid w:val="00460A63"/>
    <w:rsid w:val="00460B71"/>
    <w:rsid w:val="00460F68"/>
    <w:rsid w:val="0046117F"/>
    <w:rsid w:val="004611A2"/>
    <w:rsid w:val="00461244"/>
    <w:rsid w:val="00461267"/>
    <w:rsid w:val="00461500"/>
    <w:rsid w:val="00461593"/>
    <w:rsid w:val="00461625"/>
    <w:rsid w:val="00461AE6"/>
    <w:rsid w:val="00461B92"/>
    <w:rsid w:val="00461CF4"/>
    <w:rsid w:val="00462112"/>
    <w:rsid w:val="0046273A"/>
    <w:rsid w:val="00462836"/>
    <w:rsid w:val="0046283B"/>
    <w:rsid w:val="00462A5A"/>
    <w:rsid w:val="00462BFD"/>
    <w:rsid w:val="0046311E"/>
    <w:rsid w:val="004636F9"/>
    <w:rsid w:val="0046373B"/>
    <w:rsid w:val="0046379E"/>
    <w:rsid w:val="00463943"/>
    <w:rsid w:val="00463D14"/>
    <w:rsid w:val="00464033"/>
    <w:rsid w:val="00464108"/>
    <w:rsid w:val="004642DA"/>
    <w:rsid w:val="0046430F"/>
    <w:rsid w:val="0046441C"/>
    <w:rsid w:val="004644FD"/>
    <w:rsid w:val="0046474D"/>
    <w:rsid w:val="00465138"/>
    <w:rsid w:val="00465178"/>
    <w:rsid w:val="004651DA"/>
    <w:rsid w:val="004651F7"/>
    <w:rsid w:val="0046543A"/>
    <w:rsid w:val="004655B4"/>
    <w:rsid w:val="004656B2"/>
    <w:rsid w:val="0046593D"/>
    <w:rsid w:val="00465952"/>
    <w:rsid w:val="00465F4C"/>
    <w:rsid w:val="00466531"/>
    <w:rsid w:val="00466643"/>
    <w:rsid w:val="00466AEB"/>
    <w:rsid w:val="00466F54"/>
    <w:rsid w:val="00466FDA"/>
    <w:rsid w:val="004670A9"/>
    <w:rsid w:val="004672C9"/>
    <w:rsid w:val="004673E7"/>
    <w:rsid w:val="0046783B"/>
    <w:rsid w:val="00467B48"/>
    <w:rsid w:val="00467BB3"/>
    <w:rsid w:val="00467D01"/>
    <w:rsid w:val="0047018C"/>
    <w:rsid w:val="0047025C"/>
    <w:rsid w:val="00470801"/>
    <w:rsid w:val="004708C4"/>
    <w:rsid w:val="00470A7F"/>
    <w:rsid w:val="00470C02"/>
    <w:rsid w:val="00470D32"/>
    <w:rsid w:val="004711F2"/>
    <w:rsid w:val="0047141F"/>
    <w:rsid w:val="00471B04"/>
    <w:rsid w:val="00471D67"/>
    <w:rsid w:val="0047218C"/>
    <w:rsid w:val="0047240C"/>
    <w:rsid w:val="004725C3"/>
    <w:rsid w:val="0047279A"/>
    <w:rsid w:val="00472B49"/>
    <w:rsid w:val="00472F08"/>
    <w:rsid w:val="004734F6"/>
    <w:rsid w:val="00473A55"/>
    <w:rsid w:val="00473E38"/>
    <w:rsid w:val="00473FA6"/>
    <w:rsid w:val="00474382"/>
    <w:rsid w:val="00474546"/>
    <w:rsid w:val="00474570"/>
    <w:rsid w:val="00474E40"/>
    <w:rsid w:val="0047516A"/>
    <w:rsid w:val="00475294"/>
    <w:rsid w:val="00475410"/>
    <w:rsid w:val="00475AA5"/>
    <w:rsid w:val="00475B1B"/>
    <w:rsid w:val="00475C4E"/>
    <w:rsid w:val="00475F3F"/>
    <w:rsid w:val="00475FE3"/>
    <w:rsid w:val="0047621F"/>
    <w:rsid w:val="0047623A"/>
    <w:rsid w:val="0047624E"/>
    <w:rsid w:val="00476319"/>
    <w:rsid w:val="00476388"/>
    <w:rsid w:val="00476A73"/>
    <w:rsid w:val="00476E87"/>
    <w:rsid w:val="00476F45"/>
    <w:rsid w:val="0047705D"/>
    <w:rsid w:val="00477184"/>
    <w:rsid w:val="00477846"/>
    <w:rsid w:val="00477F30"/>
    <w:rsid w:val="004802C2"/>
    <w:rsid w:val="00480508"/>
    <w:rsid w:val="00480733"/>
    <w:rsid w:val="00480ECA"/>
    <w:rsid w:val="00480FFA"/>
    <w:rsid w:val="00481313"/>
    <w:rsid w:val="00481592"/>
    <w:rsid w:val="00481781"/>
    <w:rsid w:val="0048180B"/>
    <w:rsid w:val="004819B5"/>
    <w:rsid w:val="00481ACB"/>
    <w:rsid w:val="00481B3F"/>
    <w:rsid w:val="00481D63"/>
    <w:rsid w:val="00481DB4"/>
    <w:rsid w:val="00481F6C"/>
    <w:rsid w:val="0048226F"/>
    <w:rsid w:val="00482545"/>
    <w:rsid w:val="0048263E"/>
    <w:rsid w:val="00482765"/>
    <w:rsid w:val="004827C4"/>
    <w:rsid w:val="00482846"/>
    <w:rsid w:val="00482BCF"/>
    <w:rsid w:val="00482C4F"/>
    <w:rsid w:val="00482DD8"/>
    <w:rsid w:val="004830CF"/>
    <w:rsid w:val="00483344"/>
    <w:rsid w:val="004834E3"/>
    <w:rsid w:val="004838B3"/>
    <w:rsid w:val="004839CD"/>
    <w:rsid w:val="004839D1"/>
    <w:rsid w:val="00483DA5"/>
    <w:rsid w:val="00483DBD"/>
    <w:rsid w:val="004841AE"/>
    <w:rsid w:val="004846B9"/>
    <w:rsid w:val="0048483E"/>
    <w:rsid w:val="00484A03"/>
    <w:rsid w:val="00484CB9"/>
    <w:rsid w:val="00484E0F"/>
    <w:rsid w:val="00484ECE"/>
    <w:rsid w:val="00484F28"/>
    <w:rsid w:val="00484F6A"/>
    <w:rsid w:val="0048579E"/>
    <w:rsid w:val="00485834"/>
    <w:rsid w:val="00485B4B"/>
    <w:rsid w:val="00485B96"/>
    <w:rsid w:val="00486537"/>
    <w:rsid w:val="00486924"/>
    <w:rsid w:val="004869CC"/>
    <w:rsid w:val="00486BBD"/>
    <w:rsid w:val="00486CF4"/>
    <w:rsid w:val="00486D49"/>
    <w:rsid w:val="00486E3B"/>
    <w:rsid w:val="00486EA5"/>
    <w:rsid w:val="00486F06"/>
    <w:rsid w:val="00486F97"/>
    <w:rsid w:val="0048720E"/>
    <w:rsid w:val="00487318"/>
    <w:rsid w:val="0048732E"/>
    <w:rsid w:val="004874F1"/>
    <w:rsid w:val="004876C8"/>
    <w:rsid w:val="004877B5"/>
    <w:rsid w:val="00487975"/>
    <w:rsid w:val="00487D21"/>
    <w:rsid w:val="00487D95"/>
    <w:rsid w:val="00490429"/>
    <w:rsid w:val="00490B13"/>
    <w:rsid w:val="00490BF4"/>
    <w:rsid w:val="00490C0A"/>
    <w:rsid w:val="004910B7"/>
    <w:rsid w:val="00491722"/>
    <w:rsid w:val="00491E7D"/>
    <w:rsid w:val="00491F19"/>
    <w:rsid w:val="004920C3"/>
    <w:rsid w:val="0049257E"/>
    <w:rsid w:val="004931C2"/>
    <w:rsid w:val="004933A3"/>
    <w:rsid w:val="00493591"/>
    <w:rsid w:val="004936A1"/>
    <w:rsid w:val="00493AEF"/>
    <w:rsid w:val="00493F87"/>
    <w:rsid w:val="004941A8"/>
    <w:rsid w:val="004942D5"/>
    <w:rsid w:val="004942FC"/>
    <w:rsid w:val="004949A3"/>
    <w:rsid w:val="00494A3C"/>
    <w:rsid w:val="00494DF6"/>
    <w:rsid w:val="004951A8"/>
    <w:rsid w:val="0049532B"/>
    <w:rsid w:val="00495530"/>
    <w:rsid w:val="004955CC"/>
    <w:rsid w:val="004956D3"/>
    <w:rsid w:val="00495A10"/>
    <w:rsid w:val="00495CA9"/>
    <w:rsid w:val="00495DB6"/>
    <w:rsid w:val="00495EB1"/>
    <w:rsid w:val="00495F80"/>
    <w:rsid w:val="00495FA9"/>
    <w:rsid w:val="0049608B"/>
    <w:rsid w:val="00496234"/>
    <w:rsid w:val="0049635E"/>
    <w:rsid w:val="004963B3"/>
    <w:rsid w:val="004964FB"/>
    <w:rsid w:val="0049683B"/>
    <w:rsid w:val="004975C9"/>
    <w:rsid w:val="00497885"/>
    <w:rsid w:val="00497DBE"/>
    <w:rsid w:val="00497E2E"/>
    <w:rsid w:val="004A009A"/>
    <w:rsid w:val="004A04F5"/>
    <w:rsid w:val="004A101A"/>
    <w:rsid w:val="004A1067"/>
    <w:rsid w:val="004A1191"/>
    <w:rsid w:val="004A1276"/>
    <w:rsid w:val="004A1413"/>
    <w:rsid w:val="004A14DC"/>
    <w:rsid w:val="004A1969"/>
    <w:rsid w:val="004A1A45"/>
    <w:rsid w:val="004A1F9B"/>
    <w:rsid w:val="004A1FFB"/>
    <w:rsid w:val="004A20D0"/>
    <w:rsid w:val="004A2513"/>
    <w:rsid w:val="004A278C"/>
    <w:rsid w:val="004A28C5"/>
    <w:rsid w:val="004A31E0"/>
    <w:rsid w:val="004A3447"/>
    <w:rsid w:val="004A3498"/>
    <w:rsid w:val="004A34B2"/>
    <w:rsid w:val="004A3518"/>
    <w:rsid w:val="004A360E"/>
    <w:rsid w:val="004A38FA"/>
    <w:rsid w:val="004A3B8C"/>
    <w:rsid w:val="004A452D"/>
    <w:rsid w:val="004A4728"/>
    <w:rsid w:val="004A4748"/>
    <w:rsid w:val="004A47E3"/>
    <w:rsid w:val="004A4D14"/>
    <w:rsid w:val="004A4D39"/>
    <w:rsid w:val="004A5111"/>
    <w:rsid w:val="004A5379"/>
    <w:rsid w:val="004A5745"/>
    <w:rsid w:val="004A588E"/>
    <w:rsid w:val="004A5ACC"/>
    <w:rsid w:val="004A5BC9"/>
    <w:rsid w:val="004A62D0"/>
    <w:rsid w:val="004A636E"/>
    <w:rsid w:val="004A6508"/>
    <w:rsid w:val="004A654E"/>
    <w:rsid w:val="004A675C"/>
    <w:rsid w:val="004A6AAA"/>
    <w:rsid w:val="004A6B81"/>
    <w:rsid w:val="004A6C07"/>
    <w:rsid w:val="004A6DAF"/>
    <w:rsid w:val="004A6E86"/>
    <w:rsid w:val="004A6F42"/>
    <w:rsid w:val="004A6FE9"/>
    <w:rsid w:val="004A7376"/>
    <w:rsid w:val="004A7886"/>
    <w:rsid w:val="004A7A5F"/>
    <w:rsid w:val="004B0214"/>
    <w:rsid w:val="004B025A"/>
    <w:rsid w:val="004B0457"/>
    <w:rsid w:val="004B07D3"/>
    <w:rsid w:val="004B0A05"/>
    <w:rsid w:val="004B0A0E"/>
    <w:rsid w:val="004B0DAC"/>
    <w:rsid w:val="004B1141"/>
    <w:rsid w:val="004B11EA"/>
    <w:rsid w:val="004B1408"/>
    <w:rsid w:val="004B1464"/>
    <w:rsid w:val="004B14B9"/>
    <w:rsid w:val="004B1534"/>
    <w:rsid w:val="004B1950"/>
    <w:rsid w:val="004B196E"/>
    <w:rsid w:val="004B1FDA"/>
    <w:rsid w:val="004B20FC"/>
    <w:rsid w:val="004B2322"/>
    <w:rsid w:val="004B259C"/>
    <w:rsid w:val="004B28F2"/>
    <w:rsid w:val="004B2CC7"/>
    <w:rsid w:val="004B2F96"/>
    <w:rsid w:val="004B350D"/>
    <w:rsid w:val="004B3587"/>
    <w:rsid w:val="004B35C8"/>
    <w:rsid w:val="004B3DBB"/>
    <w:rsid w:val="004B3F07"/>
    <w:rsid w:val="004B42E9"/>
    <w:rsid w:val="004B4374"/>
    <w:rsid w:val="004B43FA"/>
    <w:rsid w:val="004B465A"/>
    <w:rsid w:val="004B48F0"/>
    <w:rsid w:val="004B4A07"/>
    <w:rsid w:val="004B4CAB"/>
    <w:rsid w:val="004B5161"/>
    <w:rsid w:val="004B540B"/>
    <w:rsid w:val="004B5416"/>
    <w:rsid w:val="004B54CA"/>
    <w:rsid w:val="004B5640"/>
    <w:rsid w:val="004B567E"/>
    <w:rsid w:val="004B57AD"/>
    <w:rsid w:val="004B57B9"/>
    <w:rsid w:val="004B61C9"/>
    <w:rsid w:val="004B6218"/>
    <w:rsid w:val="004B6317"/>
    <w:rsid w:val="004B663E"/>
    <w:rsid w:val="004B68A0"/>
    <w:rsid w:val="004B6E19"/>
    <w:rsid w:val="004B73AD"/>
    <w:rsid w:val="004B75FE"/>
    <w:rsid w:val="004B772D"/>
    <w:rsid w:val="004B775B"/>
    <w:rsid w:val="004B77B5"/>
    <w:rsid w:val="004B7923"/>
    <w:rsid w:val="004B7BB8"/>
    <w:rsid w:val="004C004B"/>
    <w:rsid w:val="004C0299"/>
    <w:rsid w:val="004C038C"/>
    <w:rsid w:val="004C04FD"/>
    <w:rsid w:val="004C064F"/>
    <w:rsid w:val="004C0727"/>
    <w:rsid w:val="004C0985"/>
    <w:rsid w:val="004C0A9B"/>
    <w:rsid w:val="004C0B21"/>
    <w:rsid w:val="004C0B41"/>
    <w:rsid w:val="004C0BA1"/>
    <w:rsid w:val="004C0CBF"/>
    <w:rsid w:val="004C0D97"/>
    <w:rsid w:val="004C0EA0"/>
    <w:rsid w:val="004C0F8F"/>
    <w:rsid w:val="004C1182"/>
    <w:rsid w:val="004C1219"/>
    <w:rsid w:val="004C131C"/>
    <w:rsid w:val="004C1541"/>
    <w:rsid w:val="004C17A3"/>
    <w:rsid w:val="004C1AA2"/>
    <w:rsid w:val="004C1E47"/>
    <w:rsid w:val="004C1EFC"/>
    <w:rsid w:val="004C1FB7"/>
    <w:rsid w:val="004C2688"/>
    <w:rsid w:val="004C27FE"/>
    <w:rsid w:val="004C282D"/>
    <w:rsid w:val="004C2941"/>
    <w:rsid w:val="004C2A92"/>
    <w:rsid w:val="004C2BDE"/>
    <w:rsid w:val="004C2C79"/>
    <w:rsid w:val="004C2E21"/>
    <w:rsid w:val="004C3294"/>
    <w:rsid w:val="004C33AC"/>
    <w:rsid w:val="004C35A1"/>
    <w:rsid w:val="004C3A46"/>
    <w:rsid w:val="004C3EE7"/>
    <w:rsid w:val="004C40BE"/>
    <w:rsid w:val="004C4286"/>
    <w:rsid w:val="004C4435"/>
    <w:rsid w:val="004C47B3"/>
    <w:rsid w:val="004C47C5"/>
    <w:rsid w:val="004C4AB1"/>
    <w:rsid w:val="004C4BDE"/>
    <w:rsid w:val="004C4EF6"/>
    <w:rsid w:val="004C52D7"/>
    <w:rsid w:val="004C53DF"/>
    <w:rsid w:val="004C5794"/>
    <w:rsid w:val="004C596F"/>
    <w:rsid w:val="004C633F"/>
    <w:rsid w:val="004C644E"/>
    <w:rsid w:val="004C64EF"/>
    <w:rsid w:val="004C6886"/>
    <w:rsid w:val="004C692A"/>
    <w:rsid w:val="004C69F5"/>
    <w:rsid w:val="004C6A62"/>
    <w:rsid w:val="004C6D1F"/>
    <w:rsid w:val="004C6DBE"/>
    <w:rsid w:val="004C7055"/>
    <w:rsid w:val="004C7171"/>
    <w:rsid w:val="004C71B3"/>
    <w:rsid w:val="004C73A3"/>
    <w:rsid w:val="004C73C6"/>
    <w:rsid w:val="004C740A"/>
    <w:rsid w:val="004C748C"/>
    <w:rsid w:val="004D011E"/>
    <w:rsid w:val="004D0238"/>
    <w:rsid w:val="004D0294"/>
    <w:rsid w:val="004D09BC"/>
    <w:rsid w:val="004D0C42"/>
    <w:rsid w:val="004D0EFA"/>
    <w:rsid w:val="004D0F4F"/>
    <w:rsid w:val="004D1307"/>
    <w:rsid w:val="004D1818"/>
    <w:rsid w:val="004D191A"/>
    <w:rsid w:val="004D1F0F"/>
    <w:rsid w:val="004D23B9"/>
    <w:rsid w:val="004D23FC"/>
    <w:rsid w:val="004D26EE"/>
    <w:rsid w:val="004D2AE8"/>
    <w:rsid w:val="004D2BFA"/>
    <w:rsid w:val="004D2C02"/>
    <w:rsid w:val="004D2FFF"/>
    <w:rsid w:val="004D3569"/>
    <w:rsid w:val="004D3592"/>
    <w:rsid w:val="004D385B"/>
    <w:rsid w:val="004D396F"/>
    <w:rsid w:val="004D3B85"/>
    <w:rsid w:val="004D3C01"/>
    <w:rsid w:val="004D3F72"/>
    <w:rsid w:val="004D3FCB"/>
    <w:rsid w:val="004D402A"/>
    <w:rsid w:val="004D4109"/>
    <w:rsid w:val="004D42B0"/>
    <w:rsid w:val="004D48AD"/>
    <w:rsid w:val="004D48C7"/>
    <w:rsid w:val="004D512E"/>
    <w:rsid w:val="004D52AF"/>
    <w:rsid w:val="004D5478"/>
    <w:rsid w:val="004D54B6"/>
    <w:rsid w:val="004D5900"/>
    <w:rsid w:val="004D5A34"/>
    <w:rsid w:val="004D5D70"/>
    <w:rsid w:val="004D6175"/>
    <w:rsid w:val="004D61E4"/>
    <w:rsid w:val="004D63FD"/>
    <w:rsid w:val="004D661C"/>
    <w:rsid w:val="004D67A9"/>
    <w:rsid w:val="004D6A8A"/>
    <w:rsid w:val="004D6CF7"/>
    <w:rsid w:val="004D6D45"/>
    <w:rsid w:val="004D6D76"/>
    <w:rsid w:val="004D6E74"/>
    <w:rsid w:val="004D6ECE"/>
    <w:rsid w:val="004D6F6D"/>
    <w:rsid w:val="004D6FE5"/>
    <w:rsid w:val="004D729B"/>
    <w:rsid w:val="004D72A6"/>
    <w:rsid w:val="004D73F2"/>
    <w:rsid w:val="004D75D7"/>
    <w:rsid w:val="004D7632"/>
    <w:rsid w:val="004D7733"/>
    <w:rsid w:val="004D7BA3"/>
    <w:rsid w:val="004D7C91"/>
    <w:rsid w:val="004D7DB3"/>
    <w:rsid w:val="004D7FD2"/>
    <w:rsid w:val="004E017D"/>
    <w:rsid w:val="004E019A"/>
    <w:rsid w:val="004E02FA"/>
    <w:rsid w:val="004E034D"/>
    <w:rsid w:val="004E0551"/>
    <w:rsid w:val="004E058A"/>
    <w:rsid w:val="004E0784"/>
    <w:rsid w:val="004E0914"/>
    <w:rsid w:val="004E09A2"/>
    <w:rsid w:val="004E111F"/>
    <w:rsid w:val="004E1589"/>
    <w:rsid w:val="004E163F"/>
    <w:rsid w:val="004E1C1B"/>
    <w:rsid w:val="004E1C30"/>
    <w:rsid w:val="004E1E2B"/>
    <w:rsid w:val="004E24A5"/>
    <w:rsid w:val="004E252A"/>
    <w:rsid w:val="004E2BA4"/>
    <w:rsid w:val="004E2C37"/>
    <w:rsid w:val="004E2C93"/>
    <w:rsid w:val="004E2D65"/>
    <w:rsid w:val="004E2F14"/>
    <w:rsid w:val="004E32E1"/>
    <w:rsid w:val="004E3468"/>
    <w:rsid w:val="004E359B"/>
    <w:rsid w:val="004E35EC"/>
    <w:rsid w:val="004E37FD"/>
    <w:rsid w:val="004E3A7A"/>
    <w:rsid w:val="004E3B1C"/>
    <w:rsid w:val="004E3E10"/>
    <w:rsid w:val="004E3EF1"/>
    <w:rsid w:val="004E42D9"/>
    <w:rsid w:val="004E4744"/>
    <w:rsid w:val="004E4873"/>
    <w:rsid w:val="004E48F0"/>
    <w:rsid w:val="004E5410"/>
    <w:rsid w:val="004E544F"/>
    <w:rsid w:val="004E5528"/>
    <w:rsid w:val="004E55E0"/>
    <w:rsid w:val="004E59B0"/>
    <w:rsid w:val="004E5A00"/>
    <w:rsid w:val="004E5EF8"/>
    <w:rsid w:val="004E5F13"/>
    <w:rsid w:val="004E5FA4"/>
    <w:rsid w:val="004E6155"/>
    <w:rsid w:val="004E66FB"/>
    <w:rsid w:val="004E67DF"/>
    <w:rsid w:val="004E6861"/>
    <w:rsid w:val="004E6980"/>
    <w:rsid w:val="004E6C9D"/>
    <w:rsid w:val="004E6F1D"/>
    <w:rsid w:val="004E7039"/>
    <w:rsid w:val="004E7274"/>
    <w:rsid w:val="004E7526"/>
    <w:rsid w:val="004E768C"/>
    <w:rsid w:val="004E7BF8"/>
    <w:rsid w:val="004E7DBE"/>
    <w:rsid w:val="004F00B1"/>
    <w:rsid w:val="004F03AA"/>
    <w:rsid w:val="004F0A7E"/>
    <w:rsid w:val="004F0B23"/>
    <w:rsid w:val="004F0B57"/>
    <w:rsid w:val="004F0D06"/>
    <w:rsid w:val="004F0E26"/>
    <w:rsid w:val="004F1073"/>
    <w:rsid w:val="004F1756"/>
    <w:rsid w:val="004F183B"/>
    <w:rsid w:val="004F1957"/>
    <w:rsid w:val="004F1D75"/>
    <w:rsid w:val="004F1E05"/>
    <w:rsid w:val="004F220C"/>
    <w:rsid w:val="004F284E"/>
    <w:rsid w:val="004F2D66"/>
    <w:rsid w:val="004F2D83"/>
    <w:rsid w:val="004F314F"/>
    <w:rsid w:val="004F3523"/>
    <w:rsid w:val="004F3C14"/>
    <w:rsid w:val="004F3D33"/>
    <w:rsid w:val="004F4216"/>
    <w:rsid w:val="004F4922"/>
    <w:rsid w:val="004F4AA0"/>
    <w:rsid w:val="004F4C79"/>
    <w:rsid w:val="004F5129"/>
    <w:rsid w:val="004F51A1"/>
    <w:rsid w:val="004F532E"/>
    <w:rsid w:val="004F5B22"/>
    <w:rsid w:val="004F5B3F"/>
    <w:rsid w:val="004F5BC9"/>
    <w:rsid w:val="004F5BD9"/>
    <w:rsid w:val="004F5D91"/>
    <w:rsid w:val="004F6349"/>
    <w:rsid w:val="004F67B6"/>
    <w:rsid w:val="004F6C13"/>
    <w:rsid w:val="004F70D3"/>
    <w:rsid w:val="004F71CD"/>
    <w:rsid w:val="004F75B4"/>
    <w:rsid w:val="004F76A8"/>
    <w:rsid w:val="004F76C4"/>
    <w:rsid w:val="004F773A"/>
    <w:rsid w:val="004F78ED"/>
    <w:rsid w:val="004F7E4A"/>
    <w:rsid w:val="00500852"/>
    <w:rsid w:val="00500974"/>
    <w:rsid w:val="00500FED"/>
    <w:rsid w:val="0050167F"/>
    <w:rsid w:val="00501AAB"/>
    <w:rsid w:val="00501DEA"/>
    <w:rsid w:val="00501FBB"/>
    <w:rsid w:val="005021B6"/>
    <w:rsid w:val="005026FD"/>
    <w:rsid w:val="00502A99"/>
    <w:rsid w:val="00502BD7"/>
    <w:rsid w:val="00503279"/>
    <w:rsid w:val="0050349A"/>
    <w:rsid w:val="005035B5"/>
    <w:rsid w:val="00503634"/>
    <w:rsid w:val="00503B8E"/>
    <w:rsid w:val="00503CC3"/>
    <w:rsid w:val="00503DF3"/>
    <w:rsid w:val="00503F22"/>
    <w:rsid w:val="00504175"/>
    <w:rsid w:val="005042A6"/>
    <w:rsid w:val="00504497"/>
    <w:rsid w:val="005049F1"/>
    <w:rsid w:val="00504AF0"/>
    <w:rsid w:val="00504B88"/>
    <w:rsid w:val="00504CF4"/>
    <w:rsid w:val="00504D91"/>
    <w:rsid w:val="00504E1F"/>
    <w:rsid w:val="00504F79"/>
    <w:rsid w:val="0050527A"/>
    <w:rsid w:val="00505557"/>
    <w:rsid w:val="005056EC"/>
    <w:rsid w:val="00505F3D"/>
    <w:rsid w:val="00506054"/>
    <w:rsid w:val="00506383"/>
    <w:rsid w:val="00506392"/>
    <w:rsid w:val="0050643D"/>
    <w:rsid w:val="0050691B"/>
    <w:rsid w:val="0050744B"/>
    <w:rsid w:val="005074F4"/>
    <w:rsid w:val="005075D8"/>
    <w:rsid w:val="00507757"/>
    <w:rsid w:val="00507A41"/>
    <w:rsid w:val="0051000F"/>
    <w:rsid w:val="005102A4"/>
    <w:rsid w:val="00510348"/>
    <w:rsid w:val="0051042A"/>
    <w:rsid w:val="005105F8"/>
    <w:rsid w:val="0051068B"/>
    <w:rsid w:val="005106F4"/>
    <w:rsid w:val="00510744"/>
    <w:rsid w:val="00510A58"/>
    <w:rsid w:val="00510CE7"/>
    <w:rsid w:val="00510D6A"/>
    <w:rsid w:val="00511049"/>
    <w:rsid w:val="005110E8"/>
    <w:rsid w:val="00511345"/>
    <w:rsid w:val="005113BA"/>
    <w:rsid w:val="00511628"/>
    <w:rsid w:val="0051180B"/>
    <w:rsid w:val="00511A30"/>
    <w:rsid w:val="00511B18"/>
    <w:rsid w:val="00511C8B"/>
    <w:rsid w:val="00511E96"/>
    <w:rsid w:val="00512229"/>
    <w:rsid w:val="0051230E"/>
    <w:rsid w:val="005124BA"/>
    <w:rsid w:val="005125AA"/>
    <w:rsid w:val="005127CA"/>
    <w:rsid w:val="00512948"/>
    <w:rsid w:val="00512F7B"/>
    <w:rsid w:val="005131A9"/>
    <w:rsid w:val="0051373B"/>
    <w:rsid w:val="00513A50"/>
    <w:rsid w:val="00513B8B"/>
    <w:rsid w:val="00513F6F"/>
    <w:rsid w:val="0051426D"/>
    <w:rsid w:val="00514431"/>
    <w:rsid w:val="005146F5"/>
    <w:rsid w:val="00514B1E"/>
    <w:rsid w:val="00514E10"/>
    <w:rsid w:val="00514EBC"/>
    <w:rsid w:val="00515212"/>
    <w:rsid w:val="00515391"/>
    <w:rsid w:val="0051543F"/>
    <w:rsid w:val="005154BD"/>
    <w:rsid w:val="005156F8"/>
    <w:rsid w:val="00515B77"/>
    <w:rsid w:val="00515BBE"/>
    <w:rsid w:val="00515D89"/>
    <w:rsid w:val="005160EA"/>
    <w:rsid w:val="005163B5"/>
    <w:rsid w:val="00516705"/>
    <w:rsid w:val="0051677E"/>
    <w:rsid w:val="005167D8"/>
    <w:rsid w:val="00516AE2"/>
    <w:rsid w:val="00516ED6"/>
    <w:rsid w:val="00516F68"/>
    <w:rsid w:val="00517162"/>
    <w:rsid w:val="00517B52"/>
    <w:rsid w:val="00517F50"/>
    <w:rsid w:val="00517F73"/>
    <w:rsid w:val="0052038F"/>
    <w:rsid w:val="005207CD"/>
    <w:rsid w:val="00520816"/>
    <w:rsid w:val="00520A50"/>
    <w:rsid w:val="00520E57"/>
    <w:rsid w:val="00520F44"/>
    <w:rsid w:val="00521491"/>
    <w:rsid w:val="0052151C"/>
    <w:rsid w:val="00521569"/>
    <w:rsid w:val="005218A5"/>
    <w:rsid w:val="00521BE5"/>
    <w:rsid w:val="00521CDA"/>
    <w:rsid w:val="00521DD5"/>
    <w:rsid w:val="00522032"/>
    <w:rsid w:val="005220BA"/>
    <w:rsid w:val="00522214"/>
    <w:rsid w:val="0052270C"/>
    <w:rsid w:val="00523772"/>
    <w:rsid w:val="0052378C"/>
    <w:rsid w:val="00523B7C"/>
    <w:rsid w:val="00523DC6"/>
    <w:rsid w:val="005241D6"/>
    <w:rsid w:val="0052437E"/>
    <w:rsid w:val="00524739"/>
    <w:rsid w:val="005249AB"/>
    <w:rsid w:val="005249FB"/>
    <w:rsid w:val="00524B01"/>
    <w:rsid w:val="00524D70"/>
    <w:rsid w:val="0052513C"/>
    <w:rsid w:val="0052542D"/>
    <w:rsid w:val="00525526"/>
    <w:rsid w:val="00525541"/>
    <w:rsid w:val="00525580"/>
    <w:rsid w:val="005255BC"/>
    <w:rsid w:val="005259B0"/>
    <w:rsid w:val="00525E7B"/>
    <w:rsid w:val="00525F94"/>
    <w:rsid w:val="00526253"/>
    <w:rsid w:val="005264D4"/>
    <w:rsid w:val="0052676D"/>
    <w:rsid w:val="005267AC"/>
    <w:rsid w:val="00526BF2"/>
    <w:rsid w:val="005270BE"/>
    <w:rsid w:val="00527338"/>
    <w:rsid w:val="0052751C"/>
    <w:rsid w:val="00527528"/>
    <w:rsid w:val="00527716"/>
    <w:rsid w:val="00527736"/>
    <w:rsid w:val="0052784F"/>
    <w:rsid w:val="00527939"/>
    <w:rsid w:val="00527A3E"/>
    <w:rsid w:val="00527A51"/>
    <w:rsid w:val="00527E6F"/>
    <w:rsid w:val="00530303"/>
    <w:rsid w:val="00530AF8"/>
    <w:rsid w:val="00530C6B"/>
    <w:rsid w:val="00530C8A"/>
    <w:rsid w:val="00530CA4"/>
    <w:rsid w:val="0053114E"/>
    <w:rsid w:val="0053138C"/>
    <w:rsid w:val="005315F3"/>
    <w:rsid w:val="0053184A"/>
    <w:rsid w:val="00531A6B"/>
    <w:rsid w:val="00531B8D"/>
    <w:rsid w:val="00531C43"/>
    <w:rsid w:val="00531E18"/>
    <w:rsid w:val="00531EEA"/>
    <w:rsid w:val="0053206E"/>
    <w:rsid w:val="005320A9"/>
    <w:rsid w:val="005320BE"/>
    <w:rsid w:val="0053216D"/>
    <w:rsid w:val="00532278"/>
    <w:rsid w:val="005326AD"/>
    <w:rsid w:val="005327C2"/>
    <w:rsid w:val="00532C14"/>
    <w:rsid w:val="00532C9F"/>
    <w:rsid w:val="00532D12"/>
    <w:rsid w:val="00532F9A"/>
    <w:rsid w:val="005330D9"/>
    <w:rsid w:val="005333DB"/>
    <w:rsid w:val="005334E4"/>
    <w:rsid w:val="00533862"/>
    <w:rsid w:val="00533AEF"/>
    <w:rsid w:val="0053405B"/>
    <w:rsid w:val="00534325"/>
    <w:rsid w:val="0053449B"/>
    <w:rsid w:val="005344E6"/>
    <w:rsid w:val="005349A6"/>
    <w:rsid w:val="00534BD9"/>
    <w:rsid w:val="005353EE"/>
    <w:rsid w:val="00535445"/>
    <w:rsid w:val="0053551C"/>
    <w:rsid w:val="00535881"/>
    <w:rsid w:val="00535A1C"/>
    <w:rsid w:val="00535A9F"/>
    <w:rsid w:val="00535B0F"/>
    <w:rsid w:val="00535B2F"/>
    <w:rsid w:val="00535BEC"/>
    <w:rsid w:val="00535C53"/>
    <w:rsid w:val="00535D22"/>
    <w:rsid w:val="00535E54"/>
    <w:rsid w:val="00535F73"/>
    <w:rsid w:val="0053606E"/>
    <w:rsid w:val="00536222"/>
    <w:rsid w:val="00536279"/>
    <w:rsid w:val="00536762"/>
    <w:rsid w:val="00536B5D"/>
    <w:rsid w:val="00536CDC"/>
    <w:rsid w:val="0053769D"/>
    <w:rsid w:val="005377A1"/>
    <w:rsid w:val="005377F4"/>
    <w:rsid w:val="00537D5F"/>
    <w:rsid w:val="0054023F"/>
    <w:rsid w:val="005403D3"/>
    <w:rsid w:val="005406D8"/>
    <w:rsid w:val="00540832"/>
    <w:rsid w:val="00540A54"/>
    <w:rsid w:val="00540CA3"/>
    <w:rsid w:val="00541243"/>
    <w:rsid w:val="00541376"/>
    <w:rsid w:val="00541379"/>
    <w:rsid w:val="00541423"/>
    <w:rsid w:val="00541620"/>
    <w:rsid w:val="0054192A"/>
    <w:rsid w:val="00541BEF"/>
    <w:rsid w:val="00541C16"/>
    <w:rsid w:val="00541D79"/>
    <w:rsid w:val="00541DAB"/>
    <w:rsid w:val="00541DFB"/>
    <w:rsid w:val="0054223C"/>
    <w:rsid w:val="005425E7"/>
    <w:rsid w:val="00542A0B"/>
    <w:rsid w:val="00542A0E"/>
    <w:rsid w:val="00542BD8"/>
    <w:rsid w:val="00542CA3"/>
    <w:rsid w:val="00542E7B"/>
    <w:rsid w:val="005431AE"/>
    <w:rsid w:val="005431B6"/>
    <w:rsid w:val="005433C6"/>
    <w:rsid w:val="0054365D"/>
    <w:rsid w:val="005436C5"/>
    <w:rsid w:val="00543A10"/>
    <w:rsid w:val="00543EC5"/>
    <w:rsid w:val="00544104"/>
    <w:rsid w:val="00544479"/>
    <w:rsid w:val="005447C7"/>
    <w:rsid w:val="00544845"/>
    <w:rsid w:val="00544ABC"/>
    <w:rsid w:val="00544D94"/>
    <w:rsid w:val="00544DB2"/>
    <w:rsid w:val="00544DC3"/>
    <w:rsid w:val="00544DFC"/>
    <w:rsid w:val="00544F0D"/>
    <w:rsid w:val="0054567F"/>
    <w:rsid w:val="00545964"/>
    <w:rsid w:val="00545F8A"/>
    <w:rsid w:val="0054600B"/>
    <w:rsid w:val="00546324"/>
    <w:rsid w:val="0054638A"/>
    <w:rsid w:val="00546BEA"/>
    <w:rsid w:val="00546C0A"/>
    <w:rsid w:val="00546F1F"/>
    <w:rsid w:val="005472B3"/>
    <w:rsid w:val="00547783"/>
    <w:rsid w:val="0054778B"/>
    <w:rsid w:val="0055000C"/>
    <w:rsid w:val="005500C8"/>
    <w:rsid w:val="005502FF"/>
    <w:rsid w:val="005509B2"/>
    <w:rsid w:val="00550B6F"/>
    <w:rsid w:val="00550BDE"/>
    <w:rsid w:val="00550D92"/>
    <w:rsid w:val="00550E2D"/>
    <w:rsid w:val="005510AD"/>
    <w:rsid w:val="0055117C"/>
    <w:rsid w:val="005516A4"/>
    <w:rsid w:val="00551778"/>
    <w:rsid w:val="005519AE"/>
    <w:rsid w:val="00551BC0"/>
    <w:rsid w:val="00551E3E"/>
    <w:rsid w:val="005520C4"/>
    <w:rsid w:val="0055224C"/>
    <w:rsid w:val="005523EE"/>
    <w:rsid w:val="005525B1"/>
    <w:rsid w:val="00552EB4"/>
    <w:rsid w:val="00552F15"/>
    <w:rsid w:val="00552F88"/>
    <w:rsid w:val="00553AC9"/>
    <w:rsid w:val="00553CC3"/>
    <w:rsid w:val="00553D3F"/>
    <w:rsid w:val="00553E95"/>
    <w:rsid w:val="00553FBA"/>
    <w:rsid w:val="005540C3"/>
    <w:rsid w:val="005540D8"/>
    <w:rsid w:val="00554241"/>
    <w:rsid w:val="005542CC"/>
    <w:rsid w:val="00554718"/>
    <w:rsid w:val="00554843"/>
    <w:rsid w:val="00554BAE"/>
    <w:rsid w:val="00554D59"/>
    <w:rsid w:val="00554F17"/>
    <w:rsid w:val="005551AC"/>
    <w:rsid w:val="005552A5"/>
    <w:rsid w:val="0055585C"/>
    <w:rsid w:val="005559B7"/>
    <w:rsid w:val="00555D09"/>
    <w:rsid w:val="0055612A"/>
    <w:rsid w:val="00556180"/>
    <w:rsid w:val="005561B8"/>
    <w:rsid w:val="00556992"/>
    <w:rsid w:val="00556C44"/>
    <w:rsid w:val="005570AE"/>
    <w:rsid w:val="005571D5"/>
    <w:rsid w:val="005572ED"/>
    <w:rsid w:val="00557A29"/>
    <w:rsid w:val="00557E0B"/>
    <w:rsid w:val="00557F86"/>
    <w:rsid w:val="00557FA9"/>
    <w:rsid w:val="00560270"/>
    <w:rsid w:val="005605ED"/>
    <w:rsid w:val="0056086C"/>
    <w:rsid w:val="0056168F"/>
    <w:rsid w:val="00561A2B"/>
    <w:rsid w:val="00561F98"/>
    <w:rsid w:val="0056208B"/>
    <w:rsid w:val="0056269D"/>
    <w:rsid w:val="005628E8"/>
    <w:rsid w:val="00562959"/>
    <w:rsid w:val="005629DA"/>
    <w:rsid w:val="00562A2E"/>
    <w:rsid w:val="00563124"/>
    <w:rsid w:val="0056326B"/>
    <w:rsid w:val="0056346F"/>
    <w:rsid w:val="00563825"/>
    <w:rsid w:val="00563B4D"/>
    <w:rsid w:val="00563CFA"/>
    <w:rsid w:val="00563DAA"/>
    <w:rsid w:val="005643C2"/>
    <w:rsid w:val="00564425"/>
    <w:rsid w:val="0056456F"/>
    <w:rsid w:val="00564664"/>
    <w:rsid w:val="00564745"/>
    <w:rsid w:val="005648D8"/>
    <w:rsid w:val="00564967"/>
    <w:rsid w:val="00564DBB"/>
    <w:rsid w:val="0056512B"/>
    <w:rsid w:val="00565237"/>
    <w:rsid w:val="00565324"/>
    <w:rsid w:val="00565837"/>
    <w:rsid w:val="00565876"/>
    <w:rsid w:val="0056589A"/>
    <w:rsid w:val="00565924"/>
    <w:rsid w:val="00565966"/>
    <w:rsid w:val="005659DC"/>
    <w:rsid w:val="00565D1A"/>
    <w:rsid w:val="005664BA"/>
    <w:rsid w:val="005665F8"/>
    <w:rsid w:val="00566758"/>
    <w:rsid w:val="00566ACF"/>
    <w:rsid w:val="00566B22"/>
    <w:rsid w:val="00566E35"/>
    <w:rsid w:val="00567177"/>
    <w:rsid w:val="005674E5"/>
    <w:rsid w:val="005675D3"/>
    <w:rsid w:val="0056769F"/>
    <w:rsid w:val="005676D3"/>
    <w:rsid w:val="0056771D"/>
    <w:rsid w:val="00567781"/>
    <w:rsid w:val="0056778E"/>
    <w:rsid w:val="0056799B"/>
    <w:rsid w:val="00567AA4"/>
    <w:rsid w:val="00567C60"/>
    <w:rsid w:val="00567C72"/>
    <w:rsid w:val="00567CBB"/>
    <w:rsid w:val="00570524"/>
    <w:rsid w:val="005705E0"/>
    <w:rsid w:val="00570761"/>
    <w:rsid w:val="00570903"/>
    <w:rsid w:val="00570AE0"/>
    <w:rsid w:val="00570DDB"/>
    <w:rsid w:val="00570E87"/>
    <w:rsid w:val="00571031"/>
    <w:rsid w:val="005711B4"/>
    <w:rsid w:val="005712D6"/>
    <w:rsid w:val="005716A2"/>
    <w:rsid w:val="0057196F"/>
    <w:rsid w:val="00571C02"/>
    <w:rsid w:val="00571FCD"/>
    <w:rsid w:val="005720DB"/>
    <w:rsid w:val="005721AF"/>
    <w:rsid w:val="005721B0"/>
    <w:rsid w:val="0057233C"/>
    <w:rsid w:val="00572340"/>
    <w:rsid w:val="005725CE"/>
    <w:rsid w:val="00572604"/>
    <w:rsid w:val="00572C50"/>
    <w:rsid w:val="00572C64"/>
    <w:rsid w:val="00572E96"/>
    <w:rsid w:val="0057310A"/>
    <w:rsid w:val="00573249"/>
    <w:rsid w:val="005734B9"/>
    <w:rsid w:val="00573503"/>
    <w:rsid w:val="00573658"/>
    <w:rsid w:val="0057375B"/>
    <w:rsid w:val="005737D5"/>
    <w:rsid w:val="00573C27"/>
    <w:rsid w:val="00574093"/>
    <w:rsid w:val="0057418F"/>
    <w:rsid w:val="00574249"/>
    <w:rsid w:val="005743C1"/>
    <w:rsid w:val="0057459D"/>
    <w:rsid w:val="005746E9"/>
    <w:rsid w:val="005748EB"/>
    <w:rsid w:val="00574901"/>
    <w:rsid w:val="00574ADA"/>
    <w:rsid w:val="00575079"/>
    <w:rsid w:val="005750F1"/>
    <w:rsid w:val="005753CF"/>
    <w:rsid w:val="00575458"/>
    <w:rsid w:val="0057548C"/>
    <w:rsid w:val="00576046"/>
    <w:rsid w:val="00576047"/>
    <w:rsid w:val="00576132"/>
    <w:rsid w:val="00576259"/>
    <w:rsid w:val="00576303"/>
    <w:rsid w:val="005766AD"/>
    <w:rsid w:val="0057706E"/>
    <w:rsid w:val="0057721C"/>
    <w:rsid w:val="005773CE"/>
    <w:rsid w:val="005773DF"/>
    <w:rsid w:val="005779B3"/>
    <w:rsid w:val="00577D14"/>
    <w:rsid w:val="00577DCF"/>
    <w:rsid w:val="00577E0E"/>
    <w:rsid w:val="005808C3"/>
    <w:rsid w:val="00580910"/>
    <w:rsid w:val="00580B09"/>
    <w:rsid w:val="00580CA8"/>
    <w:rsid w:val="00581C30"/>
    <w:rsid w:val="00581E80"/>
    <w:rsid w:val="00582562"/>
    <w:rsid w:val="00582ADA"/>
    <w:rsid w:val="00582AFE"/>
    <w:rsid w:val="00582E66"/>
    <w:rsid w:val="00583065"/>
    <w:rsid w:val="005833F8"/>
    <w:rsid w:val="00583664"/>
    <w:rsid w:val="005836BF"/>
    <w:rsid w:val="00583C2F"/>
    <w:rsid w:val="00584188"/>
    <w:rsid w:val="005841C1"/>
    <w:rsid w:val="005843A6"/>
    <w:rsid w:val="005844DD"/>
    <w:rsid w:val="005845DF"/>
    <w:rsid w:val="0058496A"/>
    <w:rsid w:val="0058498B"/>
    <w:rsid w:val="00584A61"/>
    <w:rsid w:val="00584C58"/>
    <w:rsid w:val="00584D45"/>
    <w:rsid w:val="00584D96"/>
    <w:rsid w:val="00585427"/>
    <w:rsid w:val="00585938"/>
    <w:rsid w:val="00585981"/>
    <w:rsid w:val="00585B56"/>
    <w:rsid w:val="00585E56"/>
    <w:rsid w:val="00585FC5"/>
    <w:rsid w:val="00586089"/>
    <w:rsid w:val="00586147"/>
    <w:rsid w:val="005864AD"/>
    <w:rsid w:val="00586504"/>
    <w:rsid w:val="00586DDC"/>
    <w:rsid w:val="0058718A"/>
    <w:rsid w:val="005873D0"/>
    <w:rsid w:val="00587455"/>
    <w:rsid w:val="00587E00"/>
    <w:rsid w:val="00587E5A"/>
    <w:rsid w:val="00587F2C"/>
    <w:rsid w:val="005904F4"/>
    <w:rsid w:val="0059051B"/>
    <w:rsid w:val="00590CDE"/>
    <w:rsid w:val="00590D98"/>
    <w:rsid w:val="00590DE9"/>
    <w:rsid w:val="0059115F"/>
    <w:rsid w:val="005911AD"/>
    <w:rsid w:val="005911E0"/>
    <w:rsid w:val="00591348"/>
    <w:rsid w:val="0059146B"/>
    <w:rsid w:val="0059152E"/>
    <w:rsid w:val="00591892"/>
    <w:rsid w:val="00591A58"/>
    <w:rsid w:val="00591C89"/>
    <w:rsid w:val="00591EF8"/>
    <w:rsid w:val="00591F0E"/>
    <w:rsid w:val="005920C9"/>
    <w:rsid w:val="00592155"/>
    <w:rsid w:val="00592B6A"/>
    <w:rsid w:val="00592D1F"/>
    <w:rsid w:val="00592D34"/>
    <w:rsid w:val="00592E96"/>
    <w:rsid w:val="00592EF8"/>
    <w:rsid w:val="00593708"/>
    <w:rsid w:val="00593CEB"/>
    <w:rsid w:val="0059432D"/>
    <w:rsid w:val="00594788"/>
    <w:rsid w:val="00594AD5"/>
    <w:rsid w:val="005951A4"/>
    <w:rsid w:val="005953ED"/>
    <w:rsid w:val="00595456"/>
    <w:rsid w:val="005957EB"/>
    <w:rsid w:val="00595889"/>
    <w:rsid w:val="005959E0"/>
    <w:rsid w:val="00595C02"/>
    <w:rsid w:val="005960A7"/>
    <w:rsid w:val="0059617D"/>
    <w:rsid w:val="005961D1"/>
    <w:rsid w:val="0059648E"/>
    <w:rsid w:val="005967FE"/>
    <w:rsid w:val="00596E38"/>
    <w:rsid w:val="00597623"/>
    <w:rsid w:val="00597A27"/>
    <w:rsid w:val="00597B66"/>
    <w:rsid w:val="005A00B7"/>
    <w:rsid w:val="005A01C6"/>
    <w:rsid w:val="005A04BF"/>
    <w:rsid w:val="005A08E7"/>
    <w:rsid w:val="005A0A4D"/>
    <w:rsid w:val="005A0A6C"/>
    <w:rsid w:val="005A1094"/>
    <w:rsid w:val="005A11D9"/>
    <w:rsid w:val="005A136A"/>
    <w:rsid w:val="005A230E"/>
    <w:rsid w:val="005A238B"/>
    <w:rsid w:val="005A2533"/>
    <w:rsid w:val="005A25F5"/>
    <w:rsid w:val="005A2A45"/>
    <w:rsid w:val="005A30AA"/>
    <w:rsid w:val="005A3180"/>
    <w:rsid w:val="005A407C"/>
    <w:rsid w:val="005A4165"/>
    <w:rsid w:val="005A4243"/>
    <w:rsid w:val="005A4244"/>
    <w:rsid w:val="005A42A7"/>
    <w:rsid w:val="005A437D"/>
    <w:rsid w:val="005A472D"/>
    <w:rsid w:val="005A47B6"/>
    <w:rsid w:val="005A48F3"/>
    <w:rsid w:val="005A4903"/>
    <w:rsid w:val="005A4AB4"/>
    <w:rsid w:val="005A4D24"/>
    <w:rsid w:val="005A4F56"/>
    <w:rsid w:val="005A50E5"/>
    <w:rsid w:val="005A51EC"/>
    <w:rsid w:val="005A533D"/>
    <w:rsid w:val="005A5BF1"/>
    <w:rsid w:val="005A5CAD"/>
    <w:rsid w:val="005A5CE0"/>
    <w:rsid w:val="005A5E1F"/>
    <w:rsid w:val="005A616F"/>
    <w:rsid w:val="005A6248"/>
    <w:rsid w:val="005A65F0"/>
    <w:rsid w:val="005A686B"/>
    <w:rsid w:val="005A6D55"/>
    <w:rsid w:val="005A7138"/>
    <w:rsid w:val="005A719D"/>
    <w:rsid w:val="005A729E"/>
    <w:rsid w:val="005A733A"/>
    <w:rsid w:val="005A792D"/>
    <w:rsid w:val="005A7CFB"/>
    <w:rsid w:val="005A7E78"/>
    <w:rsid w:val="005B04EA"/>
    <w:rsid w:val="005B09B0"/>
    <w:rsid w:val="005B0A1D"/>
    <w:rsid w:val="005B0A9F"/>
    <w:rsid w:val="005B0CC0"/>
    <w:rsid w:val="005B0DC0"/>
    <w:rsid w:val="005B0DD0"/>
    <w:rsid w:val="005B103A"/>
    <w:rsid w:val="005B11CF"/>
    <w:rsid w:val="005B1458"/>
    <w:rsid w:val="005B207B"/>
    <w:rsid w:val="005B212A"/>
    <w:rsid w:val="005B2386"/>
    <w:rsid w:val="005B255A"/>
    <w:rsid w:val="005B2E3F"/>
    <w:rsid w:val="005B2E7C"/>
    <w:rsid w:val="005B2FD0"/>
    <w:rsid w:val="005B3251"/>
    <w:rsid w:val="005B32AF"/>
    <w:rsid w:val="005B3675"/>
    <w:rsid w:val="005B377B"/>
    <w:rsid w:val="005B3995"/>
    <w:rsid w:val="005B3DF7"/>
    <w:rsid w:val="005B4233"/>
    <w:rsid w:val="005B4CB3"/>
    <w:rsid w:val="005B4E0A"/>
    <w:rsid w:val="005B4F80"/>
    <w:rsid w:val="005B50D8"/>
    <w:rsid w:val="005B5394"/>
    <w:rsid w:val="005B53AF"/>
    <w:rsid w:val="005B545E"/>
    <w:rsid w:val="005B5818"/>
    <w:rsid w:val="005B5E29"/>
    <w:rsid w:val="005B6156"/>
    <w:rsid w:val="005B626E"/>
    <w:rsid w:val="005B6489"/>
    <w:rsid w:val="005B650D"/>
    <w:rsid w:val="005B6541"/>
    <w:rsid w:val="005B6790"/>
    <w:rsid w:val="005B685A"/>
    <w:rsid w:val="005B6E0C"/>
    <w:rsid w:val="005B6EEB"/>
    <w:rsid w:val="005B70D9"/>
    <w:rsid w:val="005B7521"/>
    <w:rsid w:val="005B75E9"/>
    <w:rsid w:val="005B7741"/>
    <w:rsid w:val="005B7981"/>
    <w:rsid w:val="005B7A4D"/>
    <w:rsid w:val="005B7B24"/>
    <w:rsid w:val="005B7B74"/>
    <w:rsid w:val="005B7C14"/>
    <w:rsid w:val="005B7DC7"/>
    <w:rsid w:val="005C09C0"/>
    <w:rsid w:val="005C0BBE"/>
    <w:rsid w:val="005C0D30"/>
    <w:rsid w:val="005C0E18"/>
    <w:rsid w:val="005C15F4"/>
    <w:rsid w:val="005C1701"/>
    <w:rsid w:val="005C1AAE"/>
    <w:rsid w:val="005C1ADD"/>
    <w:rsid w:val="005C1C50"/>
    <w:rsid w:val="005C1EF6"/>
    <w:rsid w:val="005C31FA"/>
    <w:rsid w:val="005C36B9"/>
    <w:rsid w:val="005C3958"/>
    <w:rsid w:val="005C3A67"/>
    <w:rsid w:val="005C3A71"/>
    <w:rsid w:val="005C3C60"/>
    <w:rsid w:val="005C3CF2"/>
    <w:rsid w:val="005C4110"/>
    <w:rsid w:val="005C4118"/>
    <w:rsid w:val="005C43C6"/>
    <w:rsid w:val="005C45B1"/>
    <w:rsid w:val="005C46E7"/>
    <w:rsid w:val="005C46EF"/>
    <w:rsid w:val="005C46F9"/>
    <w:rsid w:val="005C4709"/>
    <w:rsid w:val="005C472F"/>
    <w:rsid w:val="005C4A09"/>
    <w:rsid w:val="005C4A40"/>
    <w:rsid w:val="005C50FC"/>
    <w:rsid w:val="005C531B"/>
    <w:rsid w:val="005C536E"/>
    <w:rsid w:val="005C54CD"/>
    <w:rsid w:val="005C59A7"/>
    <w:rsid w:val="005C5B7A"/>
    <w:rsid w:val="005C5B8D"/>
    <w:rsid w:val="005C5CE8"/>
    <w:rsid w:val="005C5D30"/>
    <w:rsid w:val="005C5F58"/>
    <w:rsid w:val="005C5FAC"/>
    <w:rsid w:val="005C6069"/>
    <w:rsid w:val="005C654A"/>
    <w:rsid w:val="005C6844"/>
    <w:rsid w:val="005C685D"/>
    <w:rsid w:val="005C69A9"/>
    <w:rsid w:val="005C6C81"/>
    <w:rsid w:val="005C6E8A"/>
    <w:rsid w:val="005C71A5"/>
    <w:rsid w:val="005C7421"/>
    <w:rsid w:val="005C744A"/>
    <w:rsid w:val="005C7507"/>
    <w:rsid w:val="005C75EF"/>
    <w:rsid w:val="005C779F"/>
    <w:rsid w:val="005C798D"/>
    <w:rsid w:val="005C79F4"/>
    <w:rsid w:val="005C7A2E"/>
    <w:rsid w:val="005C7D97"/>
    <w:rsid w:val="005C7E33"/>
    <w:rsid w:val="005D00F2"/>
    <w:rsid w:val="005D014F"/>
    <w:rsid w:val="005D02CA"/>
    <w:rsid w:val="005D078E"/>
    <w:rsid w:val="005D0B57"/>
    <w:rsid w:val="005D0BDE"/>
    <w:rsid w:val="005D0C91"/>
    <w:rsid w:val="005D0FB6"/>
    <w:rsid w:val="005D114E"/>
    <w:rsid w:val="005D119F"/>
    <w:rsid w:val="005D14C0"/>
    <w:rsid w:val="005D1816"/>
    <w:rsid w:val="005D19BE"/>
    <w:rsid w:val="005D1B78"/>
    <w:rsid w:val="005D1C66"/>
    <w:rsid w:val="005D1C8D"/>
    <w:rsid w:val="005D1F3D"/>
    <w:rsid w:val="005D1F6D"/>
    <w:rsid w:val="005D2313"/>
    <w:rsid w:val="005D2500"/>
    <w:rsid w:val="005D26E4"/>
    <w:rsid w:val="005D26FB"/>
    <w:rsid w:val="005D28EA"/>
    <w:rsid w:val="005D31FF"/>
    <w:rsid w:val="005D3298"/>
    <w:rsid w:val="005D33C9"/>
    <w:rsid w:val="005D33D2"/>
    <w:rsid w:val="005D3C31"/>
    <w:rsid w:val="005D413C"/>
    <w:rsid w:val="005D44E8"/>
    <w:rsid w:val="005D47B0"/>
    <w:rsid w:val="005D49E9"/>
    <w:rsid w:val="005D50D7"/>
    <w:rsid w:val="005D5158"/>
    <w:rsid w:val="005D54D6"/>
    <w:rsid w:val="005D5595"/>
    <w:rsid w:val="005D59F3"/>
    <w:rsid w:val="005D6140"/>
    <w:rsid w:val="005D668F"/>
    <w:rsid w:val="005D6BDD"/>
    <w:rsid w:val="005D6BF1"/>
    <w:rsid w:val="005D6C13"/>
    <w:rsid w:val="005D6E36"/>
    <w:rsid w:val="005D6FE4"/>
    <w:rsid w:val="005D71B1"/>
    <w:rsid w:val="005D77BD"/>
    <w:rsid w:val="005D795C"/>
    <w:rsid w:val="005D7A47"/>
    <w:rsid w:val="005D7E2D"/>
    <w:rsid w:val="005E01A6"/>
    <w:rsid w:val="005E05F6"/>
    <w:rsid w:val="005E093B"/>
    <w:rsid w:val="005E0C5B"/>
    <w:rsid w:val="005E0E92"/>
    <w:rsid w:val="005E1258"/>
    <w:rsid w:val="005E162C"/>
    <w:rsid w:val="005E1850"/>
    <w:rsid w:val="005E1A27"/>
    <w:rsid w:val="005E1C1F"/>
    <w:rsid w:val="005E1D3C"/>
    <w:rsid w:val="005E1FBE"/>
    <w:rsid w:val="005E2584"/>
    <w:rsid w:val="005E2DBB"/>
    <w:rsid w:val="005E3059"/>
    <w:rsid w:val="005E347D"/>
    <w:rsid w:val="005E3870"/>
    <w:rsid w:val="005E418D"/>
    <w:rsid w:val="005E41B1"/>
    <w:rsid w:val="005E461D"/>
    <w:rsid w:val="005E465B"/>
    <w:rsid w:val="005E4681"/>
    <w:rsid w:val="005E47F8"/>
    <w:rsid w:val="005E48E6"/>
    <w:rsid w:val="005E48E9"/>
    <w:rsid w:val="005E4E14"/>
    <w:rsid w:val="005E530E"/>
    <w:rsid w:val="005E56C1"/>
    <w:rsid w:val="005E656C"/>
    <w:rsid w:val="005E696F"/>
    <w:rsid w:val="005E7053"/>
    <w:rsid w:val="005E7249"/>
    <w:rsid w:val="005E787D"/>
    <w:rsid w:val="005E792E"/>
    <w:rsid w:val="005E79C2"/>
    <w:rsid w:val="005E7AF5"/>
    <w:rsid w:val="005F0368"/>
    <w:rsid w:val="005F04FD"/>
    <w:rsid w:val="005F05EA"/>
    <w:rsid w:val="005F097D"/>
    <w:rsid w:val="005F1274"/>
    <w:rsid w:val="005F12A3"/>
    <w:rsid w:val="005F1410"/>
    <w:rsid w:val="005F1470"/>
    <w:rsid w:val="005F1490"/>
    <w:rsid w:val="005F14A9"/>
    <w:rsid w:val="005F15F1"/>
    <w:rsid w:val="005F19D1"/>
    <w:rsid w:val="005F1A63"/>
    <w:rsid w:val="005F1A9B"/>
    <w:rsid w:val="005F1CD9"/>
    <w:rsid w:val="005F1DAD"/>
    <w:rsid w:val="005F20A4"/>
    <w:rsid w:val="005F20BE"/>
    <w:rsid w:val="005F2918"/>
    <w:rsid w:val="005F2E52"/>
    <w:rsid w:val="005F31FA"/>
    <w:rsid w:val="005F340B"/>
    <w:rsid w:val="005F376F"/>
    <w:rsid w:val="005F3F50"/>
    <w:rsid w:val="005F419F"/>
    <w:rsid w:val="005F4529"/>
    <w:rsid w:val="005F466A"/>
    <w:rsid w:val="005F48BB"/>
    <w:rsid w:val="005F493F"/>
    <w:rsid w:val="005F4F0A"/>
    <w:rsid w:val="005F56BC"/>
    <w:rsid w:val="005F57E6"/>
    <w:rsid w:val="005F6074"/>
    <w:rsid w:val="005F6188"/>
    <w:rsid w:val="005F61A6"/>
    <w:rsid w:val="005F621A"/>
    <w:rsid w:val="005F64D0"/>
    <w:rsid w:val="005F6628"/>
    <w:rsid w:val="005F69E3"/>
    <w:rsid w:val="005F69F0"/>
    <w:rsid w:val="005F6FD1"/>
    <w:rsid w:val="005F735A"/>
    <w:rsid w:val="005F7555"/>
    <w:rsid w:val="005F7574"/>
    <w:rsid w:val="005F7608"/>
    <w:rsid w:val="005F7674"/>
    <w:rsid w:val="005F76A3"/>
    <w:rsid w:val="005F77CF"/>
    <w:rsid w:val="005F7D3E"/>
    <w:rsid w:val="005F7E0F"/>
    <w:rsid w:val="0060000E"/>
    <w:rsid w:val="00600081"/>
    <w:rsid w:val="006007EE"/>
    <w:rsid w:val="0060081A"/>
    <w:rsid w:val="00600A77"/>
    <w:rsid w:val="00600A91"/>
    <w:rsid w:val="00600B91"/>
    <w:rsid w:val="00600CC6"/>
    <w:rsid w:val="00600EF2"/>
    <w:rsid w:val="00601081"/>
    <w:rsid w:val="006011A3"/>
    <w:rsid w:val="006011B4"/>
    <w:rsid w:val="006015CF"/>
    <w:rsid w:val="00601699"/>
    <w:rsid w:val="006017EF"/>
    <w:rsid w:val="00601851"/>
    <w:rsid w:val="00601977"/>
    <w:rsid w:val="00601A79"/>
    <w:rsid w:val="00601AC3"/>
    <w:rsid w:val="00601D0A"/>
    <w:rsid w:val="0060223C"/>
    <w:rsid w:val="0060233B"/>
    <w:rsid w:val="00602553"/>
    <w:rsid w:val="00602AE1"/>
    <w:rsid w:val="00602B92"/>
    <w:rsid w:val="00602F34"/>
    <w:rsid w:val="006040E9"/>
    <w:rsid w:val="00604149"/>
    <w:rsid w:val="00604180"/>
    <w:rsid w:val="0060434B"/>
    <w:rsid w:val="00604375"/>
    <w:rsid w:val="0060469B"/>
    <w:rsid w:val="006046F8"/>
    <w:rsid w:val="00604836"/>
    <w:rsid w:val="006048BF"/>
    <w:rsid w:val="006049AD"/>
    <w:rsid w:val="00605001"/>
    <w:rsid w:val="00605147"/>
    <w:rsid w:val="0060535A"/>
    <w:rsid w:val="00605783"/>
    <w:rsid w:val="00605833"/>
    <w:rsid w:val="00605D54"/>
    <w:rsid w:val="00605D55"/>
    <w:rsid w:val="00605FA8"/>
    <w:rsid w:val="0060602B"/>
    <w:rsid w:val="0060617E"/>
    <w:rsid w:val="006062F3"/>
    <w:rsid w:val="0060661E"/>
    <w:rsid w:val="0060673E"/>
    <w:rsid w:val="006067DB"/>
    <w:rsid w:val="006069B3"/>
    <w:rsid w:val="00606EDF"/>
    <w:rsid w:val="006070DC"/>
    <w:rsid w:val="00607102"/>
    <w:rsid w:val="006071CF"/>
    <w:rsid w:val="006072C5"/>
    <w:rsid w:val="006072E9"/>
    <w:rsid w:val="00607374"/>
    <w:rsid w:val="00607403"/>
    <w:rsid w:val="00607464"/>
    <w:rsid w:val="00607AAE"/>
    <w:rsid w:val="00607AAF"/>
    <w:rsid w:val="006102EB"/>
    <w:rsid w:val="006106AA"/>
    <w:rsid w:val="00610770"/>
    <w:rsid w:val="00610929"/>
    <w:rsid w:val="0061093C"/>
    <w:rsid w:val="006109C6"/>
    <w:rsid w:val="00610AC0"/>
    <w:rsid w:val="00610AC3"/>
    <w:rsid w:val="00610BA1"/>
    <w:rsid w:val="00610C15"/>
    <w:rsid w:val="00610D13"/>
    <w:rsid w:val="00611159"/>
    <w:rsid w:val="00611538"/>
    <w:rsid w:val="0061176F"/>
    <w:rsid w:val="006117AB"/>
    <w:rsid w:val="006117F9"/>
    <w:rsid w:val="00611B10"/>
    <w:rsid w:val="00611F3A"/>
    <w:rsid w:val="00612015"/>
    <w:rsid w:val="00612188"/>
    <w:rsid w:val="006128AD"/>
    <w:rsid w:val="00612919"/>
    <w:rsid w:val="00612A9F"/>
    <w:rsid w:val="006130B9"/>
    <w:rsid w:val="0061339F"/>
    <w:rsid w:val="006136EA"/>
    <w:rsid w:val="0061377A"/>
    <w:rsid w:val="00613CF1"/>
    <w:rsid w:val="00613D64"/>
    <w:rsid w:val="00613EE6"/>
    <w:rsid w:val="00613FBC"/>
    <w:rsid w:val="00614283"/>
    <w:rsid w:val="006143F2"/>
    <w:rsid w:val="00614796"/>
    <w:rsid w:val="00614982"/>
    <w:rsid w:val="00614C25"/>
    <w:rsid w:val="00614D98"/>
    <w:rsid w:val="00614E52"/>
    <w:rsid w:val="006154A0"/>
    <w:rsid w:val="00615F20"/>
    <w:rsid w:val="00616014"/>
    <w:rsid w:val="00616123"/>
    <w:rsid w:val="0061696F"/>
    <w:rsid w:val="00616DAF"/>
    <w:rsid w:val="00616E7F"/>
    <w:rsid w:val="0061708E"/>
    <w:rsid w:val="00617100"/>
    <w:rsid w:val="006172CF"/>
    <w:rsid w:val="00617302"/>
    <w:rsid w:val="00617320"/>
    <w:rsid w:val="0061741B"/>
    <w:rsid w:val="00617873"/>
    <w:rsid w:val="00617B60"/>
    <w:rsid w:val="00617FEA"/>
    <w:rsid w:val="0062025F"/>
    <w:rsid w:val="0062028D"/>
    <w:rsid w:val="0062073A"/>
    <w:rsid w:val="006208E6"/>
    <w:rsid w:val="006209F9"/>
    <w:rsid w:val="0062117A"/>
    <w:rsid w:val="006216F7"/>
    <w:rsid w:val="00621906"/>
    <w:rsid w:val="00621911"/>
    <w:rsid w:val="00621AC3"/>
    <w:rsid w:val="00621ACF"/>
    <w:rsid w:val="00621B01"/>
    <w:rsid w:val="00621E4C"/>
    <w:rsid w:val="00621E83"/>
    <w:rsid w:val="00621EAD"/>
    <w:rsid w:val="00621F11"/>
    <w:rsid w:val="00621F23"/>
    <w:rsid w:val="00622017"/>
    <w:rsid w:val="0062203E"/>
    <w:rsid w:val="00622A7E"/>
    <w:rsid w:val="00622BA7"/>
    <w:rsid w:val="00622CD0"/>
    <w:rsid w:val="00622D0A"/>
    <w:rsid w:val="00622D3E"/>
    <w:rsid w:val="006233EF"/>
    <w:rsid w:val="00623A10"/>
    <w:rsid w:val="00623AF5"/>
    <w:rsid w:val="00623B28"/>
    <w:rsid w:val="00623BBA"/>
    <w:rsid w:val="00624145"/>
    <w:rsid w:val="00624227"/>
    <w:rsid w:val="00624303"/>
    <w:rsid w:val="0062445F"/>
    <w:rsid w:val="006245D2"/>
    <w:rsid w:val="00624738"/>
    <w:rsid w:val="00624A9D"/>
    <w:rsid w:val="00624C8C"/>
    <w:rsid w:val="00624CF9"/>
    <w:rsid w:val="0062529B"/>
    <w:rsid w:val="006255B0"/>
    <w:rsid w:val="00625B97"/>
    <w:rsid w:val="00625CD7"/>
    <w:rsid w:val="006261E6"/>
    <w:rsid w:val="00626203"/>
    <w:rsid w:val="006262C5"/>
    <w:rsid w:val="00626478"/>
    <w:rsid w:val="00626665"/>
    <w:rsid w:val="00626673"/>
    <w:rsid w:val="006266CA"/>
    <w:rsid w:val="00626882"/>
    <w:rsid w:val="00626BEF"/>
    <w:rsid w:val="00626C24"/>
    <w:rsid w:val="00626F71"/>
    <w:rsid w:val="00627290"/>
    <w:rsid w:val="006272F3"/>
    <w:rsid w:val="00627550"/>
    <w:rsid w:val="00627A54"/>
    <w:rsid w:val="00627B00"/>
    <w:rsid w:val="00627B1D"/>
    <w:rsid w:val="00627C79"/>
    <w:rsid w:val="006300A2"/>
    <w:rsid w:val="00630144"/>
    <w:rsid w:val="006302CB"/>
    <w:rsid w:val="00630372"/>
    <w:rsid w:val="00630546"/>
    <w:rsid w:val="0063059F"/>
    <w:rsid w:val="0063069A"/>
    <w:rsid w:val="00630741"/>
    <w:rsid w:val="00630C35"/>
    <w:rsid w:val="00630EAA"/>
    <w:rsid w:val="00631180"/>
    <w:rsid w:val="00631418"/>
    <w:rsid w:val="006314B0"/>
    <w:rsid w:val="006317FD"/>
    <w:rsid w:val="00631890"/>
    <w:rsid w:val="00631A7E"/>
    <w:rsid w:val="006323BA"/>
    <w:rsid w:val="0063261E"/>
    <w:rsid w:val="006329BC"/>
    <w:rsid w:val="00632ECB"/>
    <w:rsid w:val="00633115"/>
    <w:rsid w:val="0063338F"/>
    <w:rsid w:val="006335AC"/>
    <w:rsid w:val="006338DD"/>
    <w:rsid w:val="0063395A"/>
    <w:rsid w:val="00633E5F"/>
    <w:rsid w:val="00633F7C"/>
    <w:rsid w:val="00634027"/>
    <w:rsid w:val="00634C2E"/>
    <w:rsid w:val="00634C5B"/>
    <w:rsid w:val="00634D5C"/>
    <w:rsid w:val="00635429"/>
    <w:rsid w:val="0063563E"/>
    <w:rsid w:val="006356A0"/>
    <w:rsid w:val="006356E1"/>
    <w:rsid w:val="006358AD"/>
    <w:rsid w:val="0063594F"/>
    <w:rsid w:val="00635AEB"/>
    <w:rsid w:val="00635DCF"/>
    <w:rsid w:val="00635E56"/>
    <w:rsid w:val="00635EC4"/>
    <w:rsid w:val="00635F97"/>
    <w:rsid w:val="006361B6"/>
    <w:rsid w:val="0063634F"/>
    <w:rsid w:val="00636952"/>
    <w:rsid w:val="00636AE6"/>
    <w:rsid w:val="00636D6F"/>
    <w:rsid w:val="00637148"/>
    <w:rsid w:val="0063721C"/>
    <w:rsid w:val="006372DD"/>
    <w:rsid w:val="00637829"/>
    <w:rsid w:val="00637F0A"/>
    <w:rsid w:val="0064002D"/>
    <w:rsid w:val="00640133"/>
    <w:rsid w:val="00640232"/>
    <w:rsid w:val="006402BA"/>
    <w:rsid w:val="00640352"/>
    <w:rsid w:val="00640548"/>
    <w:rsid w:val="0064068F"/>
    <w:rsid w:val="00640929"/>
    <w:rsid w:val="00640931"/>
    <w:rsid w:val="006409EE"/>
    <w:rsid w:val="00640BDB"/>
    <w:rsid w:val="00640D55"/>
    <w:rsid w:val="00640DF9"/>
    <w:rsid w:val="00640F8C"/>
    <w:rsid w:val="006412AB"/>
    <w:rsid w:val="00641361"/>
    <w:rsid w:val="00641842"/>
    <w:rsid w:val="00641852"/>
    <w:rsid w:val="00641B31"/>
    <w:rsid w:val="00641D9C"/>
    <w:rsid w:val="00641F7B"/>
    <w:rsid w:val="006422EA"/>
    <w:rsid w:val="0064255E"/>
    <w:rsid w:val="00642B1C"/>
    <w:rsid w:val="00642C50"/>
    <w:rsid w:val="00642C9D"/>
    <w:rsid w:val="00642EF7"/>
    <w:rsid w:val="00643087"/>
    <w:rsid w:val="00643638"/>
    <w:rsid w:val="00643841"/>
    <w:rsid w:val="006438DF"/>
    <w:rsid w:val="00643D9B"/>
    <w:rsid w:val="00643F85"/>
    <w:rsid w:val="006441B3"/>
    <w:rsid w:val="006442EC"/>
    <w:rsid w:val="0064492E"/>
    <w:rsid w:val="00644A49"/>
    <w:rsid w:val="00644B0E"/>
    <w:rsid w:val="00644B83"/>
    <w:rsid w:val="00644BBD"/>
    <w:rsid w:val="00644C5D"/>
    <w:rsid w:val="00644F6D"/>
    <w:rsid w:val="006451BA"/>
    <w:rsid w:val="006453EE"/>
    <w:rsid w:val="0064566A"/>
    <w:rsid w:val="00645802"/>
    <w:rsid w:val="00645C24"/>
    <w:rsid w:val="00645DB5"/>
    <w:rsid w:val="00645E9B"/>
    <w:rsid w:val="00645F16"/>
    <w:rsid w:val="00646126"/>
    <w:rsid w:val="0064614A"/>
    <w:rsid w:val="00646508"/>
    <w:rsid w:val="006466E3"/>
    <w:rsid w:val="00646A09"/>
    <w:rsid w:val="00646BDA"/>
    <w:rsid w:val="00646CAD"/>
    <w:rsid w:val="00646CE9"/>
    <w:rsid w:val="00647007"/>
    <w:rsid w:val="00647150"/>
    <w:rsid w:val="0064778F"/>
    <w:rsid w:val="00647806"/>
    <w:rsid w:val="00647A06"/>
    <w:rsid w:val="006502FE"/>
    <w:rsid w:val="00650379"/>
    <w:rsid w:val="006503C0"/>
    <w:rsid w:val="00650400"/>
    <w:rsid w:val="00650485"/>
    <w:rsid w:val="006505B0"/>
    <w:rsid w:val="00650984"/>
    <w:rsid w:val="00650C59"/>
    <w:rsid w:val="00650F0E"/>
    <w:rsid w:val="006511F5"/>
    <w:rsid w:val="00651224"/>
    <w:rsid w:val="00651318"/>
    <w:rsid w:val="006513AA"/>
    <w:rsid w:val="00651E55"/>
    <w:rsid w:val="00652064"/>
    <w:rsid w:val="0065212E"/>
    <w:rsid w:val="006522F1"/>
    <w:rsid w:val="00652507"/>
    <w:rsid w:val="00652870"/>
    <w:rsid w:val="006528B3"/>
    <w:rsid w:val="006529E8"/>
    <w:rsid w:val="006529FD"/>
    <w:rsid w:val="00652E70"/>
    <w:rsid w:val="00652F02"/>
    <w:rsid w:val="006531C8"/>
    <w:rsid w:val="00653539"/>
    <w:rsid w:val="00653694"/>
    <w:rsid w:val="006536C6"/>
    <w:rsid w:val="006537CE"/>
    <w:rsid w:val="00653949"/>
    <w:rsid w:val="00653952"/>
    <w:rsid w:val="00653AA5"/>
    <w:rsid w:val="00653D3E"/>
    <w:rsid w:val="00653E70"/>
    <w:rsid w:val="00654A77"/>
    <w:rsid w:val="00654C20"/>
    <w:rsid w:val="00654C69"/>
    <w:rsid w:val="00654D34"/>
    <w:rsid w:val="00654EB1"/>
    <w:rsid w:val="00654F6B"/>
    <w:rsid w:val="0065506E"/>
    <w:rsid w:val="00655227"/>
    <w:rsid w:val="0065522B"/>
    <w:rsid w:val="006552F9"/>
    <w:rsid w:val="0065550D"/>
    <w:rsid w:val="0065566F"/>
    <w:rsid w:val="006556D0"/>
    <w:rsid w:val="00655851"/>
    <w:rsid w:val="006558BC"/>
    <w:rsid w:val="00655AB9"/>
    <w:rsid w:val="00655D85"/>
    <w:rsid w:val="00655F19"/>
    <w:rsid w:val="006560E2"/>
    <w:rsid w:val="006561CF"/>
    <w:rsid w:val="006566DA"/>
    <w:rsid w:val="006566EF"/>
    <w:rsid w:val="00656A06"/>
    <w:rsid w:val="00656C6C"/>
    <w:rsid w:val="00656CAD"/>
    <w:rsid w:val="00656D62"/>
    <w:rsid w:val="00657074"/>
    <w:rsid w:val="00657126"/>
    <w:rsid w:val="00657418"/>
    <w:rsid w:val="006574B7"/>
    <w:rsid w:val="0065760A"/>
    <w:rsid w:val="00657662"/>
    <w:rsid w:val="006601F7"/>
    <w:rsid w:val="00660247"/>
    <w:rsid w:val="00660477"/>
    <w:rsid w:val="00660610"/>
    <w:rsid w:val="006607D0"/>
    <w:rsid w:val="00660960"/>
    <w:rsid w:val="00660B1F"/>
    <w:rsid w:val="00660EC9"/>
    <w:rsid w:val="00661299"/>
    <w:rsid w:val="00661652"/>
    <w:rsid w:val="00661676"/>
    <w:rsid w:val="006619E5"/>
    <w:rsid w:val="00661A43"/>
    <w:rsid w:val="00661C83"/>
    <w:rsid w:val="00661C87"/>
    <w:rsid w:val="00661F5D"/>
    <w:rsid w:val="00662182"/>
    <w:rsid w:val="00662545"/>
    <w:rsid w:val="006625BB"/>
    <w:rsid w:val="006625E7"/>
    <w:rsid w:val="0066269B"/>
    <w:rsid w:val="006629B4"/>
    <w:rsid w:val="00662D51"/>
    <w:rsid w:val="00662D6B"/>
    <w:rsid w:val="00662DC7"/>
    <w:rsid w:val="00663287"/>
    <w:rsid w:val="006634B5"/>
    <w:rsid w:val="006636B1"/>
    <w:rsid w:val="0066391C"/>
    <w:rsid w:val="0066398D"/>
    <w:rsid w:val="00663A60"/>
    <w:rsid w:val="00663ED3"/>
    <w:rsid w:val="00663F12"/>
    <w:rsid w:val="00663F82"/>
    <w:rsid w:val="00664113"/>
    <w:rsid w:val="00664A4D"/>
    <w:rsid w:val="00664AD3"/>
    <w:rsid w:val="00664BE9"/>
    <w:rsid w:val="00664EA3"/>
    <w:rsid w:val="00664FFE"/>
    <w:rsid w:val="00665186"/>
    <w:rsid w:val="00665341"/>
    <w:rsid w:val="00665461"/>
    <w:rsid w:val="006659C3"/>
    <w:rsid w:val="00665A59"/>
    <w:rsid w:val="006661AF"/>
    <w:rsid w:val="006664C9"/>
    <w:rsid w:val="00666512"/>
    <w:rsid w:val="00666638"/>
    <w:rsid w:val="0066675C"/>
    <w:rsid w:val="00666874"/>
    <w:rsid w:val="0066689B"/>
    <w:rsid w:val="00666BFC"/>
    <w:rsid w:val="00666C04"/>
    <w:rsid w:val="00666C6E"/>
    <w:rsid w:val="00666D70"/>
    <w:rsid w:val="006670B4"/>
    <w:rsid w:val="006671EF"/>
    <w:rsid w:val="00667348"/>
    <w:rsid w:val="0066744B"/>
    <w:rsid w:val="00667732"/>
    <w:rsid w:val="0066780F"/>
    <w:rsid w:val="00667F2D"/>
    <w:rsid w:val="00667FAB"/>
    <w:rsid w:val="0067011E"/>
    <w:rsid w:val="00670323"/>
    <w:rsid w:val="0067035A"/>
    <w:rsid w:val="00670413"/>
    <w:rsid w:val="006704CB"/>
    <w:rsid w:val="00670BD5"/>
    <w:rsid w:val="00670CDA"/>
    <w:rsid w:val="00670CE0"/>
    <w:rsid w:val="00670D32"/>
    <w:rsid w:val="00670E2E"/>
    <w:rsid w:val="00670E88"/>
    <w:rsid w:val="00670F61"/>
    <w:rsid w:val="00671158"/>
    <w:rsid w:val="006713A8"/>
    <w:rsid w:val="006713C0"/>
    <w:rsid w:val="006714A1"/>
    <w:rsid w:val="006714AE"/>
    <w:rsid w:val="0067188B"/>
    <w:rsid w:val="00671CBB"/>
    <w:rsid w:val="00671DB4"/>
    <w:rsid w:val="00672425"/>
    <w:rsid w:val="0067297B"/>
    <w:rsid w:val="00672A9E"/>
    <w:rsid w:val="00672C11"/>
    <w:rsid w:val="00672D8A"/>
    <w:rsid w:val="0067307F"/>
    <w:rsid w:val="006731C9"/>
    <w:rsid w:val="0067329F"/>
    <w:rsid w:val="006732E0"/>
    <w:rsid w:val="0067351A"/>
    <w:rsid w:val="00673688"/>
    <w:rsid w:val="006736E2"/>
    <w:rsid w:val="00673A62"/>
    <w:rsid w:val="00673A6B"/>
    <w:rsid w:val="00673A8C"/>
    <w:rsid w:val="00673AAF"/>
    <w:rsid w:val="00673DBB"/>
    <w:rsid w:val="00674056"/>
    <w:rsid w:val="0067424F"/>
    <w:rsid w:val="0067469F"/>
    <w:rsid w:val="00674AEB"/>
    <w:rsid w:val="00674BEE"/>
    <w:rsid w:val="00674D6E"/>
    <w:rsid w:val="00675568"/>
    <w:rsid w:val="006755B2"/>
    <w:rsid w:val="00675BD6"/>
    <w:rsid w:val="00676B6C"/>
    <w:rsid w:val="00676B9A"/>
    <w:rsid w:val="00677139"/>
    <w:rsid w:val="00677184"/>
    <w:rsid w:val="0067725D"/>
    <w:rsid w:val="00677365"/>
    <w:rsid w:val="00677563"/>
    <w:rsid w:val="0067777E"/>
    <w:rsid w:val="00677889"/>
    <w:rsid w:val="006778B9"/>
    <w:rsid w:val="00677908"/>
    <w:rsid w:val="00677CE6"/>
    <w:rsid w:val="00677DC1"/>
    <w:rsid w:val="0068013F"/>
    <w:rsid w:val="006802DB"/>
    <w:rsid w:val="006803BC"/>
    <w:rsid w:val="006803FA"/>
    <w:rsid w:val="00680965"/>
    <w:rsid w:val="00680BEF"/>
    <w:rsid w:val="00680FE6"/>
    <w:rsid w:val="0068176B"/>
    <w:rsid w:val="00681985"/>
    <w:rsid w:val="00682347"/>
    <w:rsid w:val="00682525"/>
    <w:rsid w:val="00682563"/>
    <w:rsid w:val="00682729"/>
    <w:rsid w:val="0068283A"/>
    <w:rsid w:val="00682B61"/>
    <w:rsid w:val="00682C04"/>
    <w:rsid w:val="00683201"/>
    <w:rsid w:val="00683461"/>
    <w:rsid w:val="006835E8"/>
    <w:rsid w:val="00683668"/>
    <w:rsid w:val="0068374C"/>
    <w:rsid w:val="006837D1"/>
    <w:rsid w:val="00683960"/>
    <w:rsid w:val="00683C21"/>
    <w:rsid w:val="00683DC0"/>
    <w:rsid w:val="00683E67"/>
    <w:rsid w:val="00683FE1"/>
    <w:rsid w:val="00684232"/>
    <w:rsid w:val="006845FD"/>
    <w:rsid w:val="00684949"/>
    <w:rsid w:val="00684C11"/>
    <w:rsid w:val="00684DE0"/>
    <w:rsid w:val="00685A66"/>
    <w:rsid w:val="00685BEF"/>
    <w:rsid w:val="00685D27"/>
    <w:rsid w:val="0068612D"/>
    <w:rsid w:val="006866E0"/>
    <w:rsid w:val="0068672D"/>
    <w:rsid w:val="00686A75"/>
    <w:rsid w:val="00686B54"/>
    <w:rsid w:val="00686BDE"/>
    <w:rsid w:val="00686DDE"/>
    <w:rsid w:val="00686E69"/>
    <w:rsid w:val="006873BA"/>
    <w:rsid w:val="0068748C"/>
    <w:rsid w:val="006879E5"/>
    <w:rsid w:val="00687A9F"/>
    <w:rsid w:val="00687F47"/>
    <w:rsid w:val="0069004C"/>
    <w:rsid w:val="0069009E"/>
    <w:rsid w:val="0069019D"/>
    <w:rsid w:val="006901BF"/>
    <w:rsid w:val="00690378"/>
    <w:rsid w:val="006904C3"/>
    <w:rsid w:val="0069056C"/>
    <w:rsid w:val="0069068D"/>
    <w:rsid w:val="00690B06"/>
    <w:rsid w:val="00690B42"/>
    <w:rsid w:val="00690C1D"/>
    <w:rsid w:val="00690C90"/>
    <w:rsid w:val="00690E0C"/>
    <w:rsid w:val="00691237"/>
    <w:rsid w:val="0069131A"/>
    <w:rsid w:val="00691799"/>
    <w:rsid w:val="00691850"/>
    <w:rsid w:val="006918C3"/>
    <w:rsid w:val="006919FC"/>
    <w:rsid w:val="00691A03"/>
    <w:rsid w:val="00691B06"/>
    <w:rsid w:val="00691D96"/>
    <w:rsid w:val="00692134"/>
    <w:rsid w:val="006926B9"/>
    <w:rsid w:val="006926F9"/>
    <w:rsid w:val="00692859"/>
    <w:rsid w:val="00692A28"/>
    <w:rsid w:val="00692A79"/>
    <w:rsid w:val="00692AE6"/>
    <w:rsid w:val="00692C99"/>
    <w:rsid w:val="00692CB6"/>
    <w:rsid w:val="00692CC5"/>
    <w:rsid w:val="006931F7"/>
    <w:rsid w:val="006931FA"/>
    <w:rsid w:val="0069354E"/>
    <w:rsid w:val="00693678"/>
    <w:rsid w:val="00693771"/>
    <w:rsid w:val="00693C34"/>
    <w:rsid w:val="00694071"/>
    <w:rsid w:val="0069430B"/>
    <w:rsid w:val="0069442A"/>
    <w:rsid w:val="006949DB"/>
    <w:rsid w:val="00694A59"/>
    <w:rsid w:val="00694CFB"/>
    <w:rsid w:val="00694E65"/>
    <w:rsid w:val="006959EA"/>
    <w:rsid w:val="006963FF"/>
    <w:rsid w:val="006965C4"/>
    <w:rsid w:val="0069666A"/>
    <w:rsid w:val="00696AC2"/>
    <w:rsid w:val="00696AE3"/>
    <w:rsid w:val="00696D5D"/>
    <w:rsid w:val="00696EC3"/>
    <w:rsid w:val="006970F1"/>
    <w:rsid w:val="0069712E"/>
    <w:rsid w:val="0069714A"/>
    <w:rsid w:val="00697425"/>
    <w:rsid w:val="006975F1"/>
    <w:rsid w:val="0069779B"/>
    <w:rsid w:val="006978D3"/>
    <w:rsid w:val="00697CA7"/>
    <w:rsid w:val="00697D2A"/>
    <w:rsid w:val="00697E96"/>
    <w:rsid w:val="00697ED0"/>
    <w:rsid w:val="006A0000"/>
    <w:rsid w:val="006A0308"/>
    <w:rsid w:val="006A03FC"/>
    <w:rsid w:val="006A0827"/>
    <w:rsid w:val="006A0DD0"/>
    <w:rsid w:val="006A0E45"/>
    <w:rsid w:val="006A0F09"/>
    <w:rsid w:val="006A12D5"/>
    <w:rsid w:val="006A14C2"/>
    <w:rsid w:val="006A1873"/>
    <w:rsid w:val="006A1982"/>
    <w:rsid w:val="006A1AB3"/>
    <w:rsid w:val="006A1ACD"/>
    <w:rsid w:val="006A1C4D"/>
    <w:rsid w:val="006A22B5"/>
    <w:rsid w:val="006A243C"/>
    <w:rsid w:val="006A29BB"/>
    <w:rsid w:val="006A2A93"/>
    <w:rsid w:val="006A2B6B"/>
    <w:rsid w:val="006A2B71"/>
    <w:rsid w:val="006A2E6E"/>
    <w:rsid w:val="006A33FD"/>
    <w:rsid w:val="006A3C3A"/>
    <w:rsid w:val="006A3C7E"/>
    <w:rsid w:val="006A4CE8"/>
    <w:rsid w:val="006A4D22"/>
    <w:rsid w:val="006A5041"/>
    <w:rsid w:val="006A5077"/>
    <w:rsid w:val="006A513D"/>
    <w:rsid w:val="006A5243"/>
    <w:rsid w:val="006A52E4"/>
    <w:rsid w:val="006A56BB"/>
    <w:rsid w:val="006A5906"/>
    <w:rsid w:val="006A5B11"/>
    <w:rsid w:val="006A5F44"/>
    <w:rsid w:val="006A60BB"/>
    <w:rsid w:val="006A62AD"/>
    <w:rsid w:val="006A634C"/>
    <w:rsid w:val="006A653C"/>
    <w:rsid w:val="006A6557"/>
    <w:rsid w:val="006A65C0"/>
    <w:rsid w:val="006A6878"/>
    <w:rsid w:val="006A68DA"/>
    <w:rsid w:val="006A68E7"/>
    <w:rsid w:val="006A695A"/>
    <w:rsid w:val="006A6B88"/>
    <w:rsid w:val="006A6F23"/>
    <w:rsid w:val="006A6F99"/>
    <w:rsid w:val="006A7094"/>
    <w:rsid w:val="006A71D7"/>
    <w:rsid w:val="006A72EA"/>
    <w:rsid w:val="006A73D2"/>
    <w:rsid w:val="006A7603"/>
    <w:rsid w:val="006A77EB"/>
    <w:rsid w:val="006A79E4"/>
    <w:rsid w:val="006A7E3A"/>
    <w:rsid w:val="006B00B1"/>
    <w:rsid w:val="006B00EF"/>
    <w:rsid w:val="006B01A9"/>
    <w:rsid w:val="006B01DA"/>
    <w:rsid w:val="006B027D"/>
    <w:rsid w:val="006B07E6"/>
    <w:rsid w:val="006B0C08"/>
    <w:rsid w:val="006B0D04"/>
    <w:rsid w:val="006B0D31"/>
    <w:rsid w:val="006B15B2"/>
    <w:rsid w:val="006B16CE"/>
    <w:rsid w:val="006B18F5"/>
    <w:rsid w:val="006B1AF3"/>
    <w:rsid w:val="006B1B7A"/>
    <w:rsid w:val="006B1BD3"/>
    <w:rsid w:val="006B1CC1"/>
    <w:rsid w:val="006B1D9F"/>
    <w:rsid w:val="006B1DB7"/>
    <w:rsid w:val="006B21A5"/>
    <w:rsid w:val="006B24DE"/>
    <w:rsid w:val="006B255C"/>
    <w:rsid w:val="006B29C7"/>
    <w:rsid w:val="006B2B7A"/>
    <w:rsid w:val="006B2F0C"/>
    <w:rsid w:val="006B3060"/>
    <w:rsid w:val="006B350D"/>
    <w:rsid w:val="006B358D"/>
    <w:rsid w:val="006B3788"/>
    <w:rsid w:val="006B383E"/>
    <w:rsid w:val="006B38FC"/>
    <w:rsid w:val="006B39BD"/>
    <w:rsid w:val="006B3CBF"/>
    <w:rsid w:val="006B3E86"/>
    <w:rsid w:val="006B3EAA"/>
    <w:rsid w:val="006B46CA"/>
    <w:rsid w:val="006B479E"/>
    <w:rsid w:val="006B4969"/>
    <w:rsid w:val="006B4BFF"/>
    <w:rsid w:val="006B4C77"/>
    <w:rsid w:val="006B4CC8"/>
    <w:rsid w:val="006B4D8F"/>
    <w:rsid w:val="006B4E4C"/>
    <w:rsid w:val="006B4F56"/>
    <w:rsid w:val="006B5249"/>
    <w:rsid w:val="006B5318"/>
    <w:rsid w:val="006B545D"/>
    <w:rsid w:val="006B5779"/>
    <w:rsid w:val="006B5C3F"/>
    <w:rsid w:val="006B5D2D"/>
    <w:rsid w:val="006B5DD2"/>
    <w:rsid w:val="006B60B5"/>
    <w:rsid w:val="006B61FA"/>
    <w:rsid w:val="006B68A0"/>
    <w:rsid w:val="006B6A32"/>
    <w:rsid w:val="006B6B71"/>
    <w:rsid w:val="006B6C3E"/>
    <w:rsid w:val="006B6F56"/>
    <w:rsid w:val="006B7074"/>
    <w:rsid w:val="006B7448"/>
    <w:rsid w:val="006B74D5"/>
    <w:rsid w:val="006B77C7"/>
    <w:rsid w:val="006B7949"/>
    <w:rsid w:val="006B7AF9"/>
    <w:rsid w:val="006B7B98"/>
    <w:rsid w:val="006B7BB8"/>
    <w:rsid w:val="006B7BEB"/>
    <w:rsid w:val="006B7CB9"/>
    <w:rsid w:val="006C0394"/>
    <w:rsid w:val="006C08DC"/>
    <w:rsid w:val="006C0B90"/>
    <w:rsid w:val="006C0C5F"/>
    <w:rsid w:val="006C15F9"/>
    <w:rsid w:val="006C177D"/>
    <w:rsid w:val="006C182B"/>
    <w:rsid w:val="006C1874"/>
    <w:rsid w:val="006C196F"/>
    <w:rsid w:val="006C1AE4"/>
    <w:rsid w:val="006C1B30"/>
    <w:rsid w:val="006C1DF6"/>
    <w:rsid w:val="006C1E5E"/>
    <w:rsid w:val="006C22D2"/>
    <w:rsid w:val="006C22D7"/>
    <w:rsid w:val="006C2374"/>
    <w:rsid w:val="006C253D"/>
    <w:rsid w:val="006C2713"/>
    <w:rsid w:val="006C2716"/>
    <w:rsid w:val="006C2B12"/>
    <w:rsid w:val="006C2B92"/>
    <w:rsid w:val="006C2CFE"/>
    <w:rsid w:val="006C2D5A"/>
    <w:rsid w:val="006C2D5F"/>
    <w:rsid w:val="006C2D77"/>
    <w:rsid w:val="006C3023"/>
    <w:rsid w:val="006C39DE"/>
    <w:rsid w:val="006C3A09"/>
    <w:rsid w:val="006C3CE7"/>
    <w:rsid w:val="006C4126"/>
    <w:rsid w:val="006C43C9"/>
    <w:rsid w:val="006C475E"/>
    <w:rsid w:val="006C4A80"/>
    <w:rsid w:val="006C4A8B"/>
    <w:rsid w:val="006C4DC1"/>
    <w:rsid w:val="006C4E34"/>
    <w:rsid w:val="006C5048"/>
    <w:rsid w:val="006C517A"/>
    <w:rsid w:val="006C54F7"/>
    <w:rsid w:val="006C613C"/>
    <w:rsid w:val="006C663D"/>
    <w:rsid w:val="006C6738"/>
    <w:rsid w:val="006C6744"/>
    <w:rsid w:val="006C68AF"/>
    <w:rsid w:val="006C6A99"/>
    <w:rsid w:val="006C6CDB"/>
    <w:rsid w:val="006C6DEF"/>
    <w:rsid w:val="006C6E05"/>
    <w:rsid w:val="006C6E2C"/>
    <w:rsid w:val="006C6F18"/>
    <w:rsid w:val="006C75BA"/>
    <w:rsid w:val="006C78B1"/>
    <w:rsid w:val="006D0263"/>
    <w:rsid w:val="006D034C"/>
    <w:rsid w:val="006D07F6"/>
    <w:rsid w:val="006D0BB7"/>
    <w:rsid w:val="006D0BCF"/>
    <w:rsid w:val="006D0C1A"/>
    <w:rsid w:val="006D0D04"/>
    <w:rsid w:val="006D0FEC"/>
    <w:rsid w:val="006D105B"/>
    <w:rsid w:val="006D1747"/>
    <w:rsid w:val="006D18EB"/>
    <w:rsid w:val="006D1A59"/>
    <w:rsid w:val="006D1AF1"/>
    <w:rsid w:val="006D1CF5"/>
    <w:rsid w:val="006D1E4D"/>
    <w:rsid w:val="006D1E80"/>
    <w:rsid w:val="006D1E98"/>
    <w:rsid w:val="006D2055"/>
    <w:rsid w:val="006D223C"/>
    <w:rsid w:val="006D244F"/>
    <w:rsid w:val="006D2489"/>
    <w:rsid w:val="006D25F8"/>
    <w:rsid w:val="006D2731"/>
    <w:rsid w:val="006D281E"/>
    <w:rsid w:val="006D3381"/>
    <w:rsid w:val="006D38B2"/>
    <w:rsid w:val="006D39C4"/>
    <w:rsid w:val="006D39F6"/>
    <w:rsid w:val="006D3A90"/>
    <w:rsid w:val="006D3BEA"/>
    <w:rsid w:val="006D3C70"/>
    <w:rsid w:val="006D3FB6"/>
    <w:rsid w:val="006D44D7"/>
    <w:rsid w:val="006D4730"/>
    <w:rsid w:val="006D4AE2"/>
    <w:rsid w:val="006D4F39"/>
    <w:rsid w:val="006D52D6"/>
    <w:rsid w:val="006D5737"/>
    <w:rsid w:val="006D5913"/>
    <w:rsid w:val="006D596B"/>
    <w:rsid w:val="006D5AE9"/>
    <w:rsid w:val="006D5C56"/>
    <w:rsid w:val="006D5D9E"/>
    <w:rsid w:val="006D6276"/>
    <w:rsid w:val="006D6817"/>
    <w:rsid w:val="006D68F9"/>
    <w:rsid w:val="006D69FA"/>
    <w:rsid w:val="006D6A2E"/>
    <w:rsid w:val="006D70F0"/>
    <w:rsid w:val="006D7324"/>
    <w:rsid w:val="006D75EA"/>
    <w:rsid w:val="006D772B"/>
    <w:rsid w:val="006D7850"/>
    <w:rsid w:val="006D795A"/>
    <w:rsid w:val="006D7A1C"/>
    <w:rsid w:val="006D7ACF"/>
    <w:rsid w:val="006D7D67"/>
    <w:rsid w:val="006D7D8A"/>
    <w:rsid w:val="006E001D"/>
    <w:rsid w:val="006E027A"/>
    <w:rsid w:val="006E0529"/>
    <w:rsid w:val="006E09D9"/>
    <w:rsid w:val="006E0A52"/>
    <w:rsid w:val="006E142E"/>
    <w:rsid w:val="006E1B9E"/>
    <w:rsid w:val="006E1BAD"/>
    <w:rsid w:val="006E1C2D"/>
    <w:rsid w:val="006E1D60"/>
    <w:rsid w:val="006E1EC5"/>
    <w:rsid w:val="006E21DF"/>
    <w:rsid w:val="006E234D"/>
    <w:rsid w:val="006E26BA"/>
    <w:rsid w:val="006E27DD"/>
    <w:rsid w:val="006E2DBC"/>
    <w:rsid w:val="006E2EB2"/>
    <w:rsid w:val="006E2EB3"/>
    <w:rsid w:val="006E30E3"/>
    <w:rsid w:val="006E3697"/>
    <w:rsid w:val="006E393E"/>
    <w:rsid w:val="006E3CD1"/>
    <w:rsid w:val="006E3D8F"/>
    <w:rsid w:val="006E455E"/>
    <w:rsid w:val="006E45C4"/>
    <w:rsid w:val="006E4751"/>
    <w:rsid w:val="006E475D"/>
    <w:rsid w:val="006E47C7"/>
    <w:rsid w:val="006E550B"/>
    <w:rsid w:val="006E5591"/>
    <w:rsid w:val="006E5936"/>
    <w:rsid w:val="006E5984"/>
    <w:rsid w:val="006E5A15"/>
    <w:rsid w:val="006E5C25"/>
    <w:rsid w:val="006E5DED"/>
    <w:rsid w:val="006E5E44"/>
    <w:rsid w:val="006E603F"/>
    <w:rsid w:val="006E6900"/>
    <w:rsid w:val="006E6E63"/>
    <w:rsid w:val="006E6ECF"/>
    <w:rsid w:val="006E6F97"/>
    <w:rsid w:val="006E7003"/>
    <w:rsid w:val="006E7184"/>
    <w:rsid w:val="006E71D2"/>
    <w:rsid w:val="006E7618"/>
    <w:rsid w:val="006E7CE0"/>
    <w:rsid w:val="006E7D0F"/>
    <w:rsid w:val="006F00A2"/>
    <w:rsid w:val="006F029B"/>
    <w:rsid w:val="006F0527"/>
    <w:rsid w:val="006F08CC"/>
    <w:rsid w:val="006F0B8B"/>
    <w:rsid w:val="006F0C2A"/>
    <w:rsid w:val="006F0CD7"/>
    <w:rsid w:val="006F0D81"/>
    <w:rsid w:val="006F0E50"/>
    <w:rsid w:val="006F1088"/>
    <w:rsid w:val="006F156F"/>
    <w:rsid w:val="006F18A9"/>
    <w:rsid w:val="006F1CD5"/>
    <w:rsid w:val="006F2111"/>
    <w:rsid w:val="006F2168"/>
    <w:rsid w:val="006F2324"/>
    <w:rsid w:val="006F25D9"/>
    <w:rsid w:val="006F281D"/>
    <w:rsid w:val="006F2E09"/>
    <w:rsid w:val="006F31DE"/>
    <w:rsid w:val="006F324F"/>
    <w:rsid w:val="006F355E"/>
    <w:rsid w:val="006F35A4"/>
    <w:rsid w:val="006F360A"/>
    <w:rsid w:val="006F3AEF"/>
    <w:rsid w:val="006F3AFC"/>
    <w:rsid w:val="006F3B1C"/>
    <w:rsid w:val="006F3BA4"/>
    <w:rsid w:val="006F3BDB"/>
    <w:rsid w:val="006F4AD1"/>
    <w:rsid w:val="006F4B04"/>
    <w:rsid w:val="006F4B74"/>
    <w:rsid w:val="006F4C11"/>
    <w:rsid w:val="006F4CC8"/>
    <w:rsid w:val="006F4E00"/>
    <w:rsid w:val="006F4F49"/>
    <w:rsid w:val="006F57A3"/>
    <w:rsid w:val="006F59D1"/>
    <w:rsid w:val="006F5A38"/>
    <w:rsid w:val="006F5B0F"/>
    <w:rsid w:val="006F5E52"/>
    <w:rsid w:val="006F5E58"/>
    <w:rsid w:val="006F6235"/>
    <w:rsid w:val="006F63E6"/>
    <w:rsid w:val="006F66C2"/>
    <w:rsid w:val="006F6741"/>
    <w:rsid w:val="006F68D2"/>
    <w:rsid w:val="006F6B1F"/>
    <w:rsid w:val="006F72C2"/>
    <w:rsid w:val="006F7346"/>
    <w:rsid w:val="006F7593"/>
    <w:rsid w:val="006F76F1"/>
    <w:rsid w:val="006F7809"/>
    <w:rsid w:val="006F78E9"/>
    <w:rsid w:val="006F7C6A"/>
    <w:rsid w:val="00700119"/>
    <w:rsid w:val="007002DC"/>
    <w:rsid w:val="00700531"/>
    <w:rsid w:val="0070095D"/>
    <w:rsid w:val="00700CB1"/>
    <w:rsid w:val="00700E49"/>
    <w:rsid w:val="00700F22"/>
    <w:rsid w:val="00701010"/>
    <w:rsid w:val="0070110A"/>
    <w:rsid w:val="00701574"/>
    <w:rsid w:val="007016B7"/>
    <w:rsid w:val="0070189D"/>
    <w:rsid w:val="00701B83"/>
    <w:rsid w:val="00701C28"/>
    <w:rsid w:val="00701DB2"/>
    <w:rsid w:val="00701FA8"/>
    <w:rsid w:val="00702492"/>
    <w:rsid w:val="00702632"/>
    <w:rsid w:val="007029C4"/>
    <w:rsid w:val="00702C9D"/>
    <w:rsid w:val="00702CA2"/>
    <w:rsid w:val="00702E78"/>
    <w:rsid w:val="00703136"/>
    <w:rsid w:val="007031BA"/>
    <w:rsid w:val="00703382"/>
    <w:rsid w:val="007033C2"/>
    <w:rsid w:val="00703546"/>
    <w:rsid w:val="007036A2"/>
    <w:rsid w:val="0070384A"/>
    <w:rsid w:val="00703BD2"/>
    <w:rsid w:val="00703C16"/>
    <w:rsid w:val="00703E3E"/>
    <w:rsid w:val="00703FCD"/>
    <w:rsid w:val="007042EA"/>
    <w:rsid w:val="00704643"/>
    <w:rsid w:val="00704662"/>
    <w:rsid w:val="0070473A"/>
    <w:rsid w:val="00704A47"/>
    <w:rsid w:val="00704B44"/>
    <w:rsid w:val="00704C0E"/>
    <w:rsid w:val="00704D04"/>
    <w:rsid w:val="00705139"/>
    <w:rsid w:val="007051CD"/>
    <w:rsid w:val="007055FC"/>
    <w:rsid w:val="00705627"/>
    <w:rsid w:val="007057E4"/>
    <w:rsid w:val="00705802"/>
    <w:rsid w:val="00705ACE"/>
    <w:rsid w:val="00705BDA"/>
    <w:rsid w:val="00705C0C"/>
    <w:rsid w:val="00705E32"/>
    <w:rsid w:val="007062FD"/>
    <w:rsid w:val="007063D7"/>
    <w:rsid w:val="00706466"/>
    <w:rsid w:val="00706510"/>
    <w:rsid w:val="00706684"/>
    <w:rsid w:val="007066F8"/>
    <w:rsid w:val="00706724"/>
    <w:rsid w:val="007067A6"/>
    <w:rsid w:val="007069B1"/>
    <w:rsid w:val="00706DD2"/>
    <w:rsid w:val="00707445"/>
    <w:rsid w:val="0070766B"/>
    <w:rsid w:val="00707733"/>
    <w:rsid w:val="0070797F"/>
    <w:rsid w:val="00707DB0"/>
    <w:rsid w:val="00707E4B"/>
    <w:rsid w:val="007103A3"/>
    <w:rsid w:val="007103FF"/>
    <w:rsid w:val="00710411"/>
    <w:rsid w:val="007104C8"/>
    <w:rsid w:val="007104CC"/>
    <w:rsid w:val="007104E6"/>
    <w:rsid w:val="007108C4"/>
    <w:rsid w:val="00710912"/>
    <w:rsid w:val="00710C5E"/>
    <w:rsid w:val="00710CF8"/>
    <w:rsid w:val="00710FBE"/>
    <w:rsid w:val="00711070"/>
    <w:rsid w:val="00711267"/>
    <w:rsid w:val="007115E8"/>
    <w:rsid w:val="00711A50"/>
    <w:rsid w:val="00711AB5"/>
    <w:rsid w:val="00711ABB"/>
    <w:rsid w:val="00711E53"/>
    <w:rsid w:val="00711E69"/>
    <w:rsid w:val="00711F36"/>
    <w:rsid w:val="007120DF"/>
    <w:rsid w:val="0071222B"/>
    <w:rsid w:val="007124E0"/>
    <w:rsid w:val="00712570"/>
    <w:rsid w:val="00712683"/>
    <w:rsid w:val="00712994"/>
    <w:rsid w:val="0071299D"/>
    <w:rsid w:val="00712A04"/>
    <w:rsid w:val="00712B9F"/>
    <w:rsid w:val="00712DC6"/>
    <w:rsid w:val="00712E7B"/>
    <w:rsid w:val="0071305A"/>
    <w:rsid w:val="00713325"/>
    <w:rsid w:val="007134CD"/>
    <w:rsid w:val="00713BB3"/>
    <w:rsid w:val="00713BBD"/>
    <w:rsid w:val="00713C69"/>
    <w:rsid w:val="0071401B"/>
    <w:rsid w:val="00714577"/>
    <w:rsid w:val="00714578"/>
    <w:rsid w:val="007146AA"/>
    <w:rsid w:val="00714794"/>
    <w:rsid w:val="00714825"/>
    <w:rsid w:val="007148E3"/>
    <w:rsid w:val="007149EC"/>
    <w:rsid w:val="00714C22"/>
    <w:rsid w:val="00714CB0"/>
    <w:rsid w:val="00715169"/>
    <w:rsid w:val="00715224"/>
    <w:rsid w:val="007152B0"/>
    <w:rsid w:val="00715548"/>
    <w:rsid w:val="007155E5"/>
    <w:rsid w:val="00715D86"/>
    <w:rsid w:val="00715DDB"/>
    <w:rsid w:val="00715FB8"/>
    <w:rsid w:val="00716C6A"/>
    <w:rsid w:val="00717945"/>
    <w:rsid w:val="00720090"/>
    <w:rsid w:val="00720192"/>
    <w:rsid w:val="007204A7"/>
    <w:rsid w:val="007206B1"/>
    <w:rsid w:val="007209C7"/>
    <w:rsid w:val="007209DC"/>
    <w:rsid w:val="00720B83"/>
    <w:rsid w:val="0072101B"/>
    <w:rsid w:val="007210AD"/>
    <w:rsid w:val="00721291"/>
    <w:rsid w:val="0072161A"/>
    <w:rsid w:val="0072174C"/>
    <w:rsid w:val="007218E0"/>
    <w:rsid w:val="00721E26"/>
    <w:rsid w:val="00721F1B"/>
    <w:rsid w:val="00721FE3"/>
    <w:rsid w:val="00722077"/>
    <w:rsid w:val="00722153"/>
    <w:rsid w:val="00722248"/>
    <w:rsid w:val="007225C3"/>
    <w:rsid w:val="0072295C"/>
    <w:rsid w:val="00722980"/>
    <w:rsid w:val="00722BBA"/>
    <w:rsid w:val="00722DE9"/>
    <w:rsid w:val="00722E16"/>
    <w:rsid w:val="0072345E"/>
    <w:rsid w:val="0072383F"/>
    <w:rsid w:val="0072395E"/>
    <w:rsid w:val="00723984"/>
    <w:rsid w:val="00723A50"/>
    <w:rsid w:val="00723D8E"/>
    <w:rsid w:val="0072436D"/>
    <w:rsid w:val="0072459A"/>
    <w:rsid w:val="00724728"/>
    <w:rsid w:val="00724739"/>
    <w:rsid w:val="0072480A"/>
    <w:rsid w:val="0072490D"/>
    <w:rsid w:val="00724A18"/>
    <w:rsid w:val="00724F66"/>
    <w:rsid w:val="00724FE7"/>
    <w:rsid w:val="00725045"/>
    <w:rsid w:val="0072506C"/>
    <w:rsid w:val="0072544F"/>
    <w:rsid w:val="0072563C"/>
    <w:rsid w:val="007256A8"/>
    <w:rsid w:val="007258D7"/>
    <w:rsid w:val="00725964"/>
    <w:rsid w:val="007259C9"/>
    <w:rsid w:val="00725A52"/>
    <w:rsid w:val="00725AD8"/>
    <w:rsid w:val="00725B0B"/>
    <w:rsid w:val="00725B8B"/>
    <w:rsid w:val="00725D52"/>
    <w:rsid w:val="007260CA"/>
    <w:rsid w:val="0072611D"/>
    <w:rsid w:val="007261EB"/>
    <w:rsid w:val="00726340"/>
    <w:rsid w:val="0072638B"/>
    <w:rsid w:val="00726483"/>
    <w:rsid w:val="007265C4"/>
    <w:rsid w:val="00726790"/>
    <w:rsid w:val="007267B5"/>
    <w:rsid w:val="007269F9"/>
    <w:rsid w:val="00727543"/>
    <w:rsid w:val="007276BC"/>
    <w:rsid w:val="00727D20"/>
    <w:rsid w:val="00727D6A"/>
    <w:rsid w:val="007300FF"/>
    <w:rsid w:val="00730460"/>
    <w:rsid w:val="00730BBE"/>
    <w:rsid w:val="00730EE2"/>
    <w:rsid w:val="00730FD7"/>
    <w:rsid w:val="00731009"/>
    <w:rsid w:val="0073102F"/>
    <w:rsid w:val="00731030"/>
    <w:rsid w:val="00731113"/>
    <w:rsid w:val="007318A4"/>
    <w:rsid w:val="00731B4B"/>
    <w:rsid w:val="00731C2F"/>
    <w:rsid w:val="00731E1B"/>
    <w:rsid w:val="00731F0B"/>
    <w:rsid w:val="00731F20"/>
    <w:rsid w:val="007325F3"/>
    <w:rsid w:val="0073290A"/>
    <w:rsid w:val="00732D64"/>
    <w:rsid w:val="00732E07"/>
    <w:rsid w:val="007333C9"/>
    <w:rsid w:val="007333F2"/>
    <w:rsid w:val="007335C8"/>
    <w:rsid w:val="00733806"/>
    <w:rsid w:val="00733941"/>
    <w:rsid w:val="00733995"/>
    <w:rsid w:val="00733AB3"/>
    <w:rsid w:val="00733AC7"/>
    <w:rsid w:val="00733AEA"/>
    <w:rsid w:val="00733BF7"/>
    <w:rsid w:val="00733DDE"/>
    <w:rsid w:val="00733ED9"/>
    <w:rsid w:val="007342DD"/>
    <w:rsid w:val="007346C9"/>
    <w:rsid w:val="00734750"/>
    <w:rsid w:val="0073490A"/>
    <w:rsid w:val="00734C0B"/>
    <w:rsid w:val="00734E10"/>
    <w:rsid w:val="00734E22"/>
    <w:rsid w:val="00734E6C"/>
    <w:rsid w:val="00734EC2"/>
    <w:rsid w:val="00734FFD"/>
    <w:rsid w:val="0073510F"/>
    <w:rsid w:val="007351E9"/>
    <w:rsid w:val="007355F8"/>
    <w:rsid w:val="0073561B"/>
    <w:rsid w:val="0073593C"/>
    <w:rsid w:val="00735EE7"/>
    <w:rsid w:val="00735FD4"/>
    <w:rsid w:val="007360EA"/>
    <w:rsid w:val="0073614E"/>
    <w:rsid w:val="007368D6"/>
    <w:rsid w:val="00736A2B"/>
    <w:rsid w:val="00736B6B"/>
    <w:rsid w:val="00736B99"/>
    <w:rsid w:val="00736C56"/>
    <w:rsid w:val="00737210"/>
    <w:rsid w:val="007373C4"/>
    <w:rsid w:val="00737420"/>
    <w:rsid w:val="007376DF"/>
    <w:rsid w:val="007378BA"/>
    <w:rsid w:val="007378F7"/>
    <w:rsid w:val="00737940"/>
    <w:rsid w:val="00737979"/>
    <w:rsid w:val="00737B3F"/>
    <w:rsid w:val="00737C2C"/>
    <w:rsid w:val="00737C8B"/>
    <w:rsid w:val="00737DE8"/>
    <w:rsid w:val="0074019A"/>
    <w:rsid w:val="007401B4"/>
    <w:rsid w:val="0074066A"/>
    <w:rsid w:val="00740D53"/>
    <w:rsid w:val="00741090"/>
    <w:rsid w:val="007413CE"/>
    <w:rsid w:val="007413F6"/>
    <w:rsid w:val="0074159E"/>
    <w:rsid w:val="007415B6"/>
    <w:rsid w:val="00741A23"/>
    <w:rsid w:val="00742259"/>
    <w:rsid w:val="007425FD"/>
    <w:rsid w:val="00742801"/>
    <w:rsid w:val="00742AAA"/>
    <w:rsid w:val="00742E3C"/>
    <w:rsid w:val="007431B3"/>
    <w:rsid w:val="00743378"/>
    <w:rsid w:val="007434DC"/>
    <w:rsid w:val="0074365B"/>
    <w:rsid w:val="0074391E"/>
    <w:rsid w:val="00743A25"/>
    <w:rsid w:val="00743AF7"/>
    <w:rsid w:val="00743B2C"/>
    <w:rsid w:val="00743E47"/>
    <w:rsid w:val="00743EA5"/>
    <w:rsid w:val="00743F9E"/>
    <w:rsid w:val="00744B83"/>
    <w:rsid w:val="00744B8C"/>
    <w:rsid w:val="007455C5"/>
    <w:rsid w:val="007459FB"/>
    <w:rsid w:val="00745A14"/>
    <w:rsid w:val="00745D4F"/>
    <w:rsid w:val="00745EC6"/>
    <w:rsid w:val="007460D0"/>
    <w:rsid w:val="00746239"/>
    <w:rsid w:val="007462F8"/>
    <w:rsid w:val="00746400"/>
    <w:rsid w:val="0074674F"/>
    <w:rsid w:val="007467AF"/>
    <w:rsid w:val="00746CE1"/>
    <w:rsid w:val="00746F30"/>
    <w:rsid w:val="00747221"/>
    <w:rsid w:val="007472FF"/>
    <w:rsid w:val="00747425"/>
    <w:rsid w:val="00747865"/>
    <w:rsid w:val="00747B99"/>
    <w:rsid w:val="00747F4C"/>
    <w:rsid w:val="0074B144"/>
    <w:rsid w:val="00750566"/>
    <w:rsid w:val="007505AE"/>
    <w:rsid w:val="007505BC"/>
    <w:rsid w:val="0075081F"/>
    <w:rsid w:val="00750AB4"/>
    <w:rsid w:val="00750CC2"/>
    <w:rsid w:val="00750D54"/>
    <w:rsid w:val="00750DD5"/>
    <w:rsid w:val="0075104D"/>
    <w:rsid w:val="0075108A"/>
    <w:rsid w:val="00751300"/>
    <w:rsid w:val="00751427"/>
    <w:rsid w:val="0075148B"/>
    <w:rsid w:val="00751C65"/>
    <w:rsid w:val="00751C71"/>
    <w:rsid w:val="00751F67"/>
    <w:rsid w:val="00752211"/>
    <w:rsid w:val="00752B85"/>
    <w:rsid w:val="00752C0F"/>
    <w:rsid w:val="00752D8C"/>
    <w:rsid w:val="007531AE"/>
    <w:rsid w:val="00753544"/>
    <w:rsid w:val="007535BD"/>
    <w:rsid w:val="00753675"/>
    <w:rsid w:val="007539A1"/>
    <w:rsid w:val="00753C44"/>
    <w:rsid w:val="00753D20"/>
    <w:rsid w:val="00753FE9"/>
    <w:rsid w:val="007541DA"/>
    <w:rsid w:val="0075435C"/>
    <w:rsid w:val="00754512"/>
    <w:rsid w:val="00754E08"/>
    <w:rsid w:val="00754F84"/>
    <w:rsid w:val="00754FD5"/>
    <w:rsid w:val="007551D7"/>
    <w:rsid w:val="00755408"/>
    <w:rsid w:val="007557C7"/>
    <w:rsid w:val="007557D2"/>
    <w:rsid w:val="00755865"/>
    <w:rsid w:val="00755886"/>
    <w:rsid w:val="00755914"/>
    <w:rsid w:val="00755AAF"/>
    <w:rsid w:val="0075603A"/>
    <w:rsid w:val="00756173"/>
    <w:rsid w:val="007567D8"/>
    <w:rsid w:val="00756F22"/>
    <w:rsid w:val="00757098"/>
    <w:rsid w:val="0075732A"/>
    <w:rsid w:val="007575FE"/>
    <w:rsid w:val="00757643"/>
    <w:rsid w:val="00757660"/>
    <w:rsid w:val="007579D0"/>
    <w:rsid w:val="00757C24"/>
    <w:rsid w:val="00757CD0"/>
    <w:rsid w:val="007600F1"/>
    <w:rsid w:val="007604D9"/>
    <w:rsid w:val="007605BF"/>
    <w:rsid w:val="007606E0"/>
    <w:rsid w:val="00760979"/>
    <w:rsid w:val="00760AE0"/>
    <w:rsid w:val="00760D43"/>
    <w:rsid w:val="00760EE9"/>
    <w:rsid w:val="00760F6A"/>
    <w:rsid w:val="007616A9"/>
    <w:rsid w:val="007618B4"/>
    <w:rsid w:val="00761917"/>
    <w:rsid w:val="00761FBC"/>
    <w:rsid w:val="00762054"/>
    <w:rsid w:val="00762242"/>
    <w:rsid w:val="007623FC"/>
    <w:rsid w:val="00762474"/>
    <w:rsid w:val="0076252E"/>
    <w:rsid w:val="00762A27"/>
    <w:rsid w:val="00762C2E"/>
    <w:rsid w:val="00762E21"/>
    <w:rsid w:val="00762F5A"/>
    <w:rsid w:val="007633A7"/>
    <w:rsid w:val="00763553"/>
    <w:rsid w:val="007635D1"/>
    <w:rsid w:val="00763A25"/>
    <w:rsid w:val="00763B90"/>
    <w:rsid w:val="00763C09"/>
    <w:rsid w:val="00763C9E"/>
    <w:rsid w:val="0076435B"/>
    <w:rsid w:val="00764583"/>
    <w:rsid w:val="00764648"/>
    <w:rsid w:val="00764D8C"/>
    <w:rsid w:val="00764DBF"/>
    <w:rsid w:val="00764ECF"/>
    <w:rsid w:val="0076536A"/>
    <w:rsid w:val="0076545A"/>
    <w:rsid w:val="00765595"/>
    <w:rsid w:val="0076559F"/>
    <w:rsid w:val="007658C5"/>
    <w:rsid w:val="0076592F"/>
    <w:rsid w:val="00765C2D"/>
    <w:rsid w:val="00765E26"/>
    <w:rsid w:val="00765EAC"/>
    <w:rsid w:val="00765F59"/>
    <w:rsid w:val="00766993"/>
    <w:rsid w:val="00766997"/>
    <w:rsid w:val="007669B5"/>
    <w:rsid w:val="00766B7A"/>
    <w:rsid w:val="00766BC4"/>
    <w:rsid w:val="00767367"/>
    <w:rsid w:val="0076753D"/>
    <w:rsid w:val="007677B8"/>
    <w:rsid w:val="00767D6E"/>
    <w:rsid w:val="00767DEE"/>
    <w:rsid w:val="00770308"/>
    <w:rsid w:val="007708D8"/>
    <w:rsid w:val="00770A40"/>
    <w:rsid w:val="00770BEF"/>
    <w:rsid w:val="00771235"/>
    <w:rsid w:val="007712D5"/>
    <w:rsid w:val="0077152F"/>
    <w:rsid w:val="00771907"/>
    <w:rsid w:val="00771AD5"/>
    <w:rsid w:val="00771CCA"/>
    <w:rsid w:val="00772057"/>
    <w:rsid w:val="00772246"/>
    <w:rsid w:val="00772BB8"/>
    <w:rsid w:val="00772BC7"/>
    <w:rsid w:val="0077307C"/>
    <w:rsid w:val="0077332D"/>
    <w:rsid w:val="00773BC2"/>
    <w:rsid w:val="00773CD8"/>
    <w:rsid w:val="00773EB1"/>
    <w:rsid w:val="00774054"/>
    <w:rsid w:val="0077406B"/>
    <w:rsid w:val="007740E3"/>
    <w:rsid w:val="00774173"/>
    <w:rsid w:val="0077430C"/>
    <w:rsid w:val="00774469"/>
    <w:rsid w:val="0077476F"/>
    <w:rsid w:val="007747B0"/>
    <w:rsid w:val="00774A2B"/>
    <w:rsid w:val="00774BDB"/>
    <w:rsid w:val="00774C30"/>
    <w:rsid w:val="0077544C"/>
    <w:rsid w:val="00775648"/>
    <w:rsid w:val="007756BD"/>
    <w:rsid w:val="00775772"/>
    <w:rsid w:val="007757F2"/>
    <w:rsid w:val="00775AF9"/>
    <w:rsid w:val="00775DD8"/>
    <w:rsid w:val="00776280"/>
    <w:rsid w:val="00776378"/>
    <w:rsid w:val="00776504"/>
    <w:rsid w:val="0077653A"/>
    <w:rsid w:val="00776613"/>
    <w:rsid w:val="00776775"/>
    <w:rsid w:val="0077692F"/>
    <w:rsid w:val="00776AC1"/>
    <w:rsid w:val="00777C28"/>
    <w:rsid w:val="00777CA9"/>
    <w:rsid w:val="0078010A"/>
    <w:rsid w:val="007802CD"/>
    <w:rsid w:val="00780423"/>
    <w:rsid w:val="0078050C"/>
    <w:rsid w:val="0078065A"/>
    <w:rsid w:val="0078098F"/>
    <w:rsid w:val="00780D22"/>
    <w:rsid w:val="00780F0D"/>
    <w:rsid w:val="00781048"/>
    <w:rsid w:val="00781140"/>
    <w:rsid w:val="0078175C"/>
    <w:rsid w:val="00781AF5"/>
    <w:rsid w:val="00781B92"/>
    <w:rsid w:val="00781DB7"/>
    <w:rsid w:val="00781F4E"/>
    <w:rsid w:val="00781FAC"/>
    <w:rsid w:val="00781FED"/>
    <w:rsid w:val="0078206E"/>
    <w:rsid w:val="00782324"/>
    <w:rsid w:val="00782371"/>
    <w:rsid w:val="007823A1"/>
    <w:rsid w:val="00782770"/>
    <w:rsid w:val="00782B32"/>
    <w:rsid w:val="0078301E"/>
    <w:rsid w:val="00783142"/>
    <w:rsid w:val="00783561"/>
    <w:rsid w:val="0078358B"/>
    <w:rsid w:val="007835CB"/>
    <w:rsid w:val="00783DFA"/>
    <w:rsid w:val="00783EB3"/>
    <w:rsid w:val="00783FAD"/>
    <w:rsid w:val="00784274"/>
    <w:rsid w:val="00784701"/>
    <w:rsid w:val="00784A5B"/>
    <w:rsid w:val="00784F30"/>
    <w:rsid w:val="00784FCA"/>
    <w:rsid w:val="0078513D"/>
    <w:rsid w:val="0078540B"/>
    <w:rsid w:val="00785446"/>
    <w:rsid w:val="00785460"/>
    <w:rsid w:val="0078551F"/>
    <w:rsid w:val="00785804"/>
    <w:rsid w:val="00785A94"/>
    <w:rsid w:val="00785CA8"/>
    <w:rsid w:val="00785D5A"/>
    <w:rsid w:val="00786089"/>
    <w:rsid w:val="007860F5"/>
    <w:rsid w:val="00786171"/>
    <w:rsid w:val="0078618D"/>
    <w:rsid w:val="007861E0"/>
    <w:rsid w:val="0078630B"/>
    <w:rsid w:val="00786412"/>
    <w:rsid w:val="00786641"/>
    <w:rsid w:val="00786E66"/>
    <w:rsid w:val="00786E6D"/>
    <w:rsid w:val="00786FDC"/>
    <w:rsid w:val="0078708A"/>
    <w:rsid w:val="007874BD"/>
    <w:rsid w:val="0078790E"/>
    <w:rsid w:val="00787A30"/>
    <w:rsid w:val="00787E8F"/>
    <w:rsid w:val="00787EFB"/>
    <w:rsid w:val="0079049D"/>
    <w:rsid w:val="0079070E"/>
    <w:rsid w:val="0079096B"/>
    <w:rsid w:val="00790BEF"/>
    <w:rsid w:val="00790BF1"/>
    <w:rsid w:val="0079109C"/>
    <w:rsid w:val="0079127C"/>
    <w:rsid w:val="0079129C"/>
    <w:rsid w:val="00791424"/>
    <w:rsid w:val="007914BC"/>
    <w:rsid w:val="007914E9"/>
    <w:rsid w:val="007916AB"/>
    <w:rsid w:val="00791803"/>
    <w:rsid w:val="00791A34"/>
    <w:rsid w:val="00791B16"/>
    <w:rsid w:val="00791F79"/>
    <w:rsid w:val="00792290"/>
    <w:rsid w:val="007924E8"/>
    <w:rsid w:val="00792532"/>
    <w:rsid w:val="00792841"/>
    <w:rsid w:val="0079291B"/>
    <w:rsid w:val="00792D63"/>
    <w:rsid w:val="00793050"/>
    <w:rsid w:val="0079311B"/>
    <w:rsid w:val="007931EB"/>
    <w:rsid w:val="00793551"/>
    <w:rsid w:val="00793700"/>
    <w:rsid w:val="00793B01"/>
    <w:rsid w:val="0079418D"/>
    <w:rsid w:val="007942A3"/>
    <w:rsid w:val="007942BB"/>
    <w:rsid w:val="00794460"/>
    <w:rsid w:val="0079454F"/>
    <w:rsid w:val="007945AC"/>
    <w:rsid w:val="007945EB"/>
    <w:rsid w:val="00794902"/>
    <w:rsid w:val="00794906"/>
    <w:rsid w:val="0079500C"/>
    <w:rsid w:val="00795064"/>
    <w:rsid w:val="00795134"/>
    <w:rsid w:val="007952B5"/>
    <w:rsid w:val="00795336"/>
    <w:rsid w:val="00795817"/>
    <w:rsid w:val="00795C9E"/>
    <w:rsid w:val="00795D4F"/>
    <w:rsid w:val="00795F48"/>
    <w:rsid w:val="007961A8"/>
    <w:rsid w:val="00796287"/>
    <w:rsid w:val="007962E5"/>
    <w:rsid w:val="00796505"/>
    <w:rsid w:val="00796551"/>
    <w:rsid w:val="00796910"/>
    <w:rsid w:val="00796B3E"/>
    <w:rsid w:val="00796B4F"/>
    <w:rsid w:val="00796FCF"/>
    <w:rsid w:val="0079710B"/>
    <w:rsid w:val="00797169"/>
    <w:rsid w:val="007973F2"/>
    <w:rsid w:val="0079766F"/>
    <w:rsid w:val="007976C1"/>
    <w:rsid w:val="007977AB"/>
    <w:rsid w:val="00797902"/>
    <w:rsid w:val="00797A95"/>
    <w:rsid w:val="00797BA8"/>
    <w:rsid w:val="007A01F0"/>
    <w:rsid w:val="007A0435"/>
    <w:rsid w:val="007A0523"/>
    <w:rsid w:val="007A05D1"/>
    <w:rsid w:val="007A0B76"/>
    <w:rsid w:val="007A0E2C"/>
    <w:rsid w:val="007A153B"/>
    <w:rsid w:val="007A16F5"/>
    <w:rsid w:val="007A171F"/>
    <w:rsid w:val="007A18D5"/>
    <w:rsid w:val="007A1A5F"/>
    <w:rsid w:val="007A1F93"/>
    <w:rsid w:val="007A1FF8"/>
    <w:rsid w:val="007A2048"/>
    <w:rsid w:val="007A20E9"/>
    <w:rsid w:val="007A21FF"/>
    <w:rsid w:val="007A2371"/>
    <w:rsid w:val="007A23B8"/>
    <w:rsid w:val="007A27E3"/>
    <w:rsid w:val="007A2957"/>
    <w:rsid w:val="007A2A2D"/>
    <w:rsid w:val="007A2E26"/>
    <w:rsid w:val="007A2E65"/>
    <w:rsid w:val="007A30F5"/>
    <w:rsid w:val="007A3159"/>
    <w:rsid w:val="007A31D0"/>
    <w:rsid w:val="007A3230"/>
    <w:rsid w:val="007A32A0"/>
    <w:rsid w:val="007A3944"/>
    <w:rsid w:val="007A3E49"/>
    <w:rsid w:val="007A3F3C"/>
    <w:rsid w:val="007A3FAB"/>
    <w:rsid w:val="007A41F4"/>
    <w:rsid w:val="007A4767"/>
    <w:rsid w:val="007A488C"/>
    <w:rsid w:val="007A4899"/>
    <w:rsid w:val="007A48F5"/>
    <w:rsid w:val="007A4B15"/>
    <w:rsid w:val="007A4FCF"/>
    <w:rsid w:val="007A5087"/>
    <w:rsid w:val="007A57A8"/>
    <w:rsid w:val="007A5A93"/>
    <w:rsid w:val="007A61BC"/>
    <w:rsid w:val="007A63FD"/>
    <w:rsid w:val="007A640D"/>
    <w:rsid w:val="007A648D"/>
    <w:rsid w:val="007A6520"/>
    <w:rsid w:val="007A6673"/>
    <w:rsid w:val="007A66FA"/>
    <w:rsid w:val="007A6B4D"/>
    <w:rsid w:val="007A738E"/>
    <w:rsid w:val="007A73FB"/>
    <w:rsid w:val="007A74C4"/>
    <w:rsid w:val="007A74CB"/>
    <w:rsid w:val="007A765C"/>
    <w:rsid w:val="007A7B96"/>
    <w:rsid w:val="007A7BA2"/>
    <w:rsid w:val="007A7C94"/>
    <w:rsid w:val="007A7D9A"/>
    <w:rsid w:val="007B0180"/>
    <w:rsid w:val="007B01B6"/>
    <w:rsid w:val="007B01D2"/>
    <w:rsid w:val="007B03AB"/>
    <w:rsid w:val="007B0401"/>
    <w:rsid w:val="007B0412"/>
    <w:rsid w:val="007B04FD"/>
    <w:rsid w:val="007B0BEB"/>
    <w:rsid w:val="007B0E14"/>
    <w:rsid w:val="007B0F8B"/>
    <w:rsid w:val="007B12EF"/>
    <w:rsid w:val="007B15EF"/>
    <w:rsid w:val="007B1631"/>
    <w:rsid w:val="007B1CE2"/>
    <w:rsid w:val="007B1E23"/>
    <w:rsid w:val="007B2204"/>
    <w:rsid w:val="007B239B"/>
    <w:rsid w:val="007B245B"/>
    <w:rsid w:val="007B246C"/>
    <w:rsid w:val="007B26A4"/>
    <w:rsid w:val="007B2754"/>
    <w:rsid w:val="007B285B"/>
    <w:rsid w:val="007B2B31"/>
    <w:rsid w:val="007B2B7F"/>
    <w:rsid w:val="007B2FCD"/>
    <w:rsid w:val="007B30FA"/>
    <w:rsid w:val="007B31FB"/>
    <w:rsid w:val="007B359D"/>
    <w:rsid w:val="007B3834"/>
    <w:rsid w:val="007B387A"/>
    <w:rsid w:val="007B393C"/>
    <w:rsid w:val="007B3CBE"/>
    <w:rsid w:val="007B4064"/>
    <w:rsid w:val="007B41CC"/>
    <w:rsid w:val="007B4658"/>
    <w:rsid w:val="007B48CE"/>
    <w:rsid w:val="007B4CDC"/>
    <w:rsid w:val="007B5639"/>
    <w:rsid w:val="007B56F7"/>
    <w:rsid w:val="007B570B"/>
    <w:rsid w:val="007B583E"/>
    <w:rsid w:val="007B58CC"/>
    <w:rsid w:val="007B5CC4"/>
    <w:rsid w:val="007B5CFE"/>
    <w:rsid w:val="007B5D41"/>
    <w:rsid w:val="007B5ECB"/>
    <w:rsid w:val="007B5F96"/>
    <w:rsid w:val="007B61DF"/>
    <w:rsid w:val="007B624B"/>
    <w:rsid w:val="007B6486"/>
    <w:rsid w:val="007B6564"/>
    <w:rsid w:val="007B6818"/>
    <w:rsid w:val="007B6A4C"/>
    <w:rsid w:val="007B70F8"/>
    <w:rsid w:val="007B715F"/>
    <w:rsid w:val="007B73D5"/>
    <w:rsid w:val="007B7459"/>
    <w:rsid w:val="007B7697"/>
    <w:rsid w:val="007B78E3"/>
    <w:rsid w:val="007B7926"/>
    <w:rsid w:val="007B7935"/>
    <w:rsid w:val="007B7E1E"/>
    <w:rsid w:val="007C01CF"/>
    <w:rsid w:val="007C02A6"/>
    <w:rsid w:val="007C049A"/>
    <w:rsid w:val="007C05E4"/>
    <w:rsid w:val="007C07B2"/>
    <w:rsid w:val="007C1060"/>
    <w:rsid w:val="007C12DC"/>
    <w:rsid w:val="007C141A"/>
    <w:rsid w:val="007C174C"/>
    <w:rsid w:val="007C1794"/>
    <w:rsid w:val="007C1DC4"/>
    <w:rsid w:val="007C1F3F"/>
    <w:rsid w:val="007C1F52"/>
    <w:rsid w:val="007C1F95"/>
    <w:rsid w:val="007C2288"/>
    <w:rsid w:val="007C22CC"/>
    <w:rsid w:val="007C2476"/>
    <w:rsid w:val="007C25AF"/>
    <w:rsid w:val="007C273C"/>
    <w:rsid w:val="007C2AFF"/>
    <w:rsid w:val="007C2DD1"/>
    <w:rsid w:val="007C2F92"/>
    <w:rsid w:val="007C3150"/>
    <w:rsid w:val="007C31B7"/>
    <w:rsid w:val="007C35E0"/>
    <w:rsid w:val="007C3794"/>
    <w:rsid w:val="007C37E3"/>
    <w:rsid w:val="007C38A3"/>
    <w:rsid w:val="007C38A5"/>
    <w:rsid w:val="007C38CC"/>
    <w:rsid w:val="007C39F1"/>
    <w:rsid w:val="007C3AC9"/>
    <w:rsid w:val="007C3E07"/>
    <w:rsid w:val="007C3FC4"/>
    <w:rsid w:val="007C44D0"/>
    <w:rsid w:val="007C49DF"/>
    <w:rsid w:val="007C4B6C"/>
    <w:rsid w:val="007C4B9B"/>
    <w:rsid w:val="007C4F82"/>
    <w:rsid w:val="007C503B"/>
    <w:rsid w:val="007C5289"/>
    <w:rsid w:val="007C55D3"/>
    <w:rsid w:val="007C5989"/>
    <w:rsid w:val="007C63C8"/>
    <w:rsid w:val="007C6432"/>
    <w:rsid w:val="007C6A3A"/>
    <w:rsid w:val="007C6AA1"/>
    <w:rsid w:val="007C6ACF"/>
    <w:rsid w:val="007C6DC4"/>
    <w:rsid w:val="007C739D"/>
    <w:rsid w:val="007C7406"/>
    <w:rsid w:val="007C79A6"/>
    <w:rsid w:val="007D00F4"/>
    <w:rsid w:val="007D01D9"/>
    <w:rsid w:val="007D021B"/>
    <w:rsid w:val="007D0612"/>
    <w:rsid w:val="007D0B55"/>
    <w:rsid w:val="007D0B87"/>
    <w:rsid w:val="007D0BC8"/>
    <w:rsid w:val="007D0DA6"/>
    <w:rsid w:val="007D107E"/>
    <w:rsid w:val="007D10C5"/>
    <w:rsid w:val="007D10C8"/>
    <w:rsid w:val="007D14B6"/>
    <w:rsid w:val="007D1516"/>
    <w:rsid w:val="007D15C8"/>
    <w:rsid w:val="007D19A5"/>
    <w:rsid w:val="007D1DD1"/>
    <w:rsid w:val="007D1E02"/>
    <w:rsid w:val="007D1E08"/>
    <w:rsid w:val="007D215A"/>
    <w:rsid w:val="007D22F5"/>
    <w:rsid w:val="007D2319"/>
    <w:rsid w:val="007D243D"/>
    <w:rsid w:val="007D2615"/>
    <w:rsid w:val="007D3186"/>
    <w:rsid w:val="007D332E"/>
    <w:rsid w:val="007D33AB"/>
    <w:rsid w:val="007D3598"/>
    <w:rsid w:val="007D3A60"/>
    <w:rsid w:val="007D3A7A"/>
    <w:rsid w:val="007D3C03"/>
    <w:rsid w:val="007D3F84"/>
    <w:rsid w:val="007D40C9"/>
    <w:rsid w:val="007D414C"/>
    <w:rsid w:val="007D41B7"/>
    <w:rsid w:val="007D42A7"/>
    <w:rsid w:val="007D444E"/>
    <w:rsid w:val="007D4591"/>
    <w:rsid w:val="007D4809"/>
    <w:rsid w:val="007D4B2E"/>
    <w:rsid w:val="007D4F44"/>
    <w:rsid w:val="007D516B"/>
    <w:rsid w:val="007D5395"/>
    <w:rsid w:val="007D55CA"/>
    <w:rsid w:val="007D5855"/>
    <w:rsid w:val="007D5D5F"/>
    <w:rsid w:val="007D5E36"/>
    <w:rsid w:val="007D60C3"/>
    <w:rsid w:val="007D60EA"/>
    <w:rsid w:val="007D620E"/>
    <w:rsid w:val="007D6367"/>
    <w:rsid w:val="007D6387"/>
    <w:rsid w:val="007D6726"/>
    <w:rsid w:val="007D6B0B"/>
    <w:rsid w:val="007D6BEB"/>
    <w:rsid w:val="007D6E5E"/>
    <w:rsid w:val="007D74E1"/>
    <w:rsid w:val="007D754A"/>
    <w:rsid w:val="007D76E1"/>
    <w:rsid w:val="007D7869"/>
    <w:rsid w:val="007D7876"/>
    <w:rsid w:val="007D7880"/>
    <w:rsid w:val="007D7A80"/>
    <w:rsid w:val="007D7BCB"/>
    <w:rsid w:val="007D7C2D"/>
    <w:rsid w:val="007E0177"/>
    <w:rsid w:val="007E02A1"/>
    <w:rsid w:val="007E05C8"/>
    <w:rsid w:val="007E07F1"/>
    <w:rsid w:val="007E1296"/>
    <w:rsid w:val="007E1DF0"/>
    <w:rsid w:val="007E1E0C"/>
    <w:rsid w:val="007E2039"/>
    <w:rsid w:val="007E275B"/>
    <w:rsid w:val="007E2C26"/>
    <w:rsid w:val="007E2E7C"/>
    <w:rsid w:val="007E2F72"/>
    <w:rsid w:val="007E3145"/>
    <w:rsid w:val="007E3823"/>
    <w:rsid w:val="007E385C"/>
    <w:rsid w:val="007E3E41"/>
    <w:rsid w:val="007E3ECA"/>
    <w:rsid w:val="007E4264"/>
    <w:rsid w:val="007E427E"/>
    <w:rsid w:val="007E43F8"/>
    <w:rsid w:val="007E4508"/>
    <w:rsid w:val="007E4677"/>
    <w:rsid w:val="007E47C2"/>
    <w:rsid w:val="007E488C"/>
    <w:rsid w:val="007E490E"/>
    <w:rsid w:val="007E4CEC"/>
    <w:rsid w:val="007E4D88"/>
    <w:rsid w:val="007E52B6"/>
    <w:rsid w:val="007E52E9"/>
    <w:rsid w:val="007E541C"/>
    <w:rsid w:val="007E58DB"/>
    <w:rsid w:val="007E5B60"/>
    <w:rsid w:val="007E5D23"/>
    <w:rsid w:val="007E5DD6"/>
    <w:rsid w:val="007E5F88"/>
    <w:rsid w:val="007E6284"/>
    <w:rsid w:val="007E6483"/>
    <w:rsid w:val="007E64A2"/>
    <w:rsid w:val="007E69AA"/>
    <w:rsid w:val="007E6AD6"/>
    <w:rsid w:val="007E6F09"/>
    <w:rsid w:val="007E7CA3"/>
    <w:rsid w:val="007E7DD3"/>
    <w:rsid w:val="007E7F75"/>
    <w:rsid w:val="007F05C5"/>
    <w:rsid w:val="007F0982"/>
    <w:rsid w:val="007F09B5"/>
    <w:rsid w:val="007F0B9D"/>
    <w:rsid w:val="007F0E16"/>
    <w:rsid w:val="007F1311"/>
    <w:rsid w:val="007F13E1"/>
    <w:rsid w:val="007F13EC"/>
    <w:rsid w:val="007F1534"/>
    <w:rsid w:val="007F162A"/>
    <w:rsid w:val="007F1679"/>
    <w:rsid w:val="007F171C"/>
    <w:rsid w:val="007F1794"/>
    <w:rsid w:val="007F17AC"/>
    <w:rsid w:val="007F1904"/>
    <w:rsid w:val="007F1B33"/>
    <w:rsid w:val="007F1CCC"/>
    <w:rsid w:val="007F1DC0"/>
    <w:rsid w:val="007F1E23"/>
    <w:rsid w:val="007F1EB2"/>
    <w:rsid w:val="007F2097"/>
    <w:rsid w:val="007F228A"/>
    <w:rsid w:val="007F23EB"/>
    <w:rsid w:val="007F2522"/>
    <w:rsid w:val="007F27C0"/>
    <w:rsid w:val="007F296E"/>
    <w:rsid w:val="007F31FE"/>
    <w:rsid w:val="007F333D"/>
    <w:rsid w:val="007F33B5"/>
    <w:rsid w:val="007F3406"/>
    <w:rsid w:val="007F39F0"/>
    <w:rsid w:val="007F3BCE"/>
    <w:rsid w:val="007F3F07"/>
    <w:rsid w:val="007F4435"/>
    <w:rsid w:val="007F44B7"/>
    <w:rsid w:val="007F4C91"/>
    <w:rsid w:val="007F59D9"/>
    <w:rsid w:val="007F6147"/>
    <w:rsid w:val="007F614C"/>
    <w:rsid w:val="007F61A2"/>
    <w:rsid w:val="007F64D7"/>
    <w:rsid w:val="007F669B"/>
    <w:rsid w:val="007F6A3D"/>
    <w:rsid w:val="007F6B20"/>
    <w:rsid w:val="007F6B26"/>
    <w:rsid w:val="007F6BCC"/>
    <w:rsid w:val="007F6D41"/>
    <w:rsid w:val="007F6E70"/>
    <w:rsid w:val="007F6E9A"/>
    <w:rsid w:val="007F6FE9"/>
    <w:rsid w:val="007F72DA"/>
    <w:rsid w:val="007F75D2"/>
    <w:rsid w:val="007F7742"/>
    <w:rsid w:val="007F7994"/>
    <w:rsid w:val="007F7D64"/>
    <w:rsid w:val="00800099"/>
    <w:rsid w:val="008000AA"/>
    <w:rsid w:val="0080046D"/>
    <w:rsid w:val="008004E6"/>
    <w:rsid w:val="008005C4"/>
    <w:rsid w:val="00800618"/>
    <w:rsid w:val="008009AB"/>
    <w:rsid w:val="008009D6"/>
    <w:rsid w:val="00800ACC"/>
    <w:rsid w:val="0080104C"/>
    <w:rsid w:val="008011ED"/>
    <w:rsid w:val="0080150C"/>
    <w:rsid w:val="00801C2A"/>
    <w:rsid w:val="008024EF"/>
    <w:rsid w:val="00802727"/>
    <w:rsid w:val="008029A6"/>
    <w:rsid w:val="00802C73"/>
    <w:rsid w:val="008034FA"/>
    <w:rsid w:val="0080364B"/>
    <w:rsid w:val="00803972"/>
    <w:rsid w:val="00803B76"/>
    <w:rsid w:val="00803D7A"/>
    <w:rsid w:val="00803DCF"/>
    <w:rsid w:val="00803F65"/>
    <w:rsid w:val="00804339"/>
    <w:rsid w:val="0080441A"/>
    <w:rsid w:val="00804566"/>
    <w:rsid w:val="008045A1"/>
    <w:rsid w:val="008045B3"/>
    <w:rsid w:val="008048DE"/>
    <w:rsid w:val="0080494F"/>
    <w:rsid w:val="00804AC9"/>
    <w:rsid w:val="00804AE4"/>
    <w:rsid w:val="00804DED"/>
    <w:rsid w:val="00804F09"/>
    <w:rsid w:val="00805202"/>
    <w:rsid w:val="0080541A"/>
    <w:rsid w:val="0080581B"/>
    <w:rsid w:val="00805AB4"/>
    <w:rsid w:val="00805D02"/>
    <w:rsid w:val="00805FFB"/>
    <w:rsid w:val="00806653"/>
    <w:rsid w:val="00806D23"/>
    <w:rsid w:val="008074F1"/>
    <w:rsid w:val="0080766F"/>
    <w:rsid w:val="0080773B"/>
    <w:rsid w:val="00807995"/>
    <w:rsid w:val="00807C05"/>
    <w:rsid w:val="00807FF1"/>
    <w:rsid w:val="00810511"/>
    <w:rsid w:val="008106C7"/>
    <w:rsid w:val="00810AB0"/>
    <w:rsid w:val="00810C53"/>
    <w:rsid w:val="00810E19"/>
    <w:rsid w:val="00810E7E"/>
    <w:rsid w:val="00810E89"/>
    <w:rsid w:val="008110E8"/>
    <w:rsid w:val="00811261"/>
    <w:rsid w:val="008114DE"/>
    <w:rsid w:val="00811EBF"/>
    <w:rsid w:val="0081217B"/>
    <w:rsid w:val="008123B8"/>
    <w:rsid w:val="008123F6"/>
    <w:rsid w:val="0081243F"/>
    <w:rsid w:val="00812449"/>
    <w:rsid w:val="008124C5"/>
    <w:rsid w:val="008129B0"/>
    <w:rsid w:val="00812ED4"/>
    <w:rsid w:val="00812EE2"/>
    <w:rsid w:val="00813009"/>
    <w:rsid w:val="0081310D"/>
    <w:rsid w:val="00813160"/>
    <w:rsid w:val="008133BE"/>
    <w:rsid w:val="008136DE"/>
    <w:rsid w:val="00813989"/>
    <w:rsid w:val="00813BC8"/>
    <w:rsid w:val="008141BA"/>
    <w:rsid w:val="00814442"/>
    <w:rsid w:val="008145C7"/>
    <w:rsid w:val="00814955"/>
    <w:rsid w:val="00814B9E"/>
    <w:rsid w:val="00814C8D"/>
    <w:rsid w:val="00815293"/>
    <w:rsid w:val="008152B6"/>
    <w:rsid w:val="0081534A"/>
    <w:rsid w:val="00815562"/>
    <w:rsid w:val="008155E0"/>
    <w:rsid w:val="0081618C"/>
    <w:rsid w:val="00816275"/>
    <w:rsid w:val="00816421"/>
    <w:rsid w:val="008166D1"/>
    <w:rsid w:val="00816C12"/>
    <w:rsid w:val="00816D88"/>
    <w:rsid w:val="00816DCE"/>
    <w:rsid w:val="00817215"/>
    <w:rsid w:val="0081768E"/>
    <w:rsid w:val="008176F5"/>
    <w:rsid w:val="00817901"/>
    <w:rsid w:val="00817BF1"/>
    <w:rsid w:val="00820053"/>
    <w:rsid w:val="00820209"/>
    <w:rsid w:val="0082053D"/>
    <w:rsid w:val="00820715"/>
    <w:rsid w:val="00820858"/>
    <w:rsid w:val="008208AE"/>
    <w:rsid w:val="00820B43"/>
    <w:rsid w:val="00820BF1"/>
    <w:rsid w:val="00820E60"/>
    <w:rsid w:val="00820F92"/>
    <w:rsid w:val="0082110D"/>
    <w:rsid w:val="00821400"/>
    <w:rsid w:val="00821446"/>
    <w:rsid w:val="008217F8"/>
    <w:rsid w:val="008218E6"/>
    <w:rsid w:val="0082195C"/>
    <w:rsid w:val="0082198A"/>
    <w:rsid w:val="00821BD8"/>
    <w:rsid w:val="00822445"/>
    <w:rsid w:val="008227FE"/>
    <w:rsid w:val="0082284E"/>
    <w:rsid w:val="00822ACF"/>
    <w:rsid w:val="00822BF0"/>
    <w:rsid w:val="008231DB"/>
    <w:rsid w:val="00823209"/>
    <w:rsid w:val="00823259"/>
    <w:rsid w:val="0082375D"/>
    <w:rsid w:val="00823AB8"/>
    <w:rsid w:val="00823B5A"/>
    <w:rsid w:val="00823CAB"/>
    <w:rsid w:val="00823CE5"/>
    <w:rsid w:val="00823DB4"/>
    <w:rsid w:val="00823F1A"/>
    <w:rsid w:val="008241DA"/>
    <w:rsid w:val="0082430E"/>
    <w:rsid w:val="008249D7"/>
    <w:rsid w:val="00824CE7"/>
    <w:rsid w:val="00824F1A"/>
    <w:rsid w:val="00825D25"/>
    <w:rsid w:val="00825FE6"/>
    <w:rsid w:val="00826063"/>
    <w:rsid w:val="00826248"/>
    <w:rsid w:val="0082632E"/>
    <w:rsid w:val="00826634"/>
    <w:rsid w:val="0082685A"/>
    <w:rsid w:val="00826D87"/>
    <w:rsid w:val="00827075"/>
    <w:rsid w:val="0082718E"/>
    <w:rsid w:val="008272C9"/>
    <w:rsid w:val="00827343"/>
    <w:rsid w:val="00827863"/>
    <w:rsid w:val="00830068"/>
    <w:rsid w:val="008305F4"/>
    <w:rsid w:val="00830CEA"/>
    <w:rsid w:val="00831108"/>
    <w:rsid w:val="008311E9"/>
    <w:rsid w:val="008313F7"/>
    <w:rsid w:val="00831619"/>
    <w:rsid w:val="008316F8"/>
    <w:rsid w:val="0083196D"/>
    <w:rsid w:val="00831A46"/>
    <w:rsid w:val="00832242"/>
    <w:rsid w:val="00832355"/>
    <w:rsid w:val="00832426"/>
    <w:rsid w:val="008324E8"/>
    <w:rsid w:val="0083253F"/>
    <w:rsid w:val="008325DA"/>
    <w:rsid w:val="008325EF"/>
    <w:rsid w:val="00832978"/>
    <w:rsid w:val="00832C45"/>
    <w:rsid w:val="00832D9E"/>
    <w:rsid w:val="008332AD"/>
    <w:rsid w:val="00833AEC"/>
    <w:rsid w:val="00833B26"/>
    <w:rsid w:val="00834245"/>
    <w:rsid w:val="008343C4"/>
    <w:rsid w:val="008345BD"/>
    <w:rsid w:val="0083488C"/>
    <w:rsid w:val="00834A8C"/>
    <w:rsid w:val="00834B3A"/>
    <w:rsid w:val="00834E05"/>
    <w:rsid w:val="00834F80"/>
    <w:rsid w:val="00834FF8"/>
    <w:rsid w:val="00835092"/>
    <w:rsid w:val="008350FF"/>
    <w:rsid w:val="008351BB"/>
    <w:rsid w:val="00835454"/>
    <w:rsid w:val="00835608"/>
    <w:rsid w:val="008356D9"/>
    <w:rsid w:val="00835816"/>
    <w:rsid w:val="00835FA9"/>
    <w:rsid w:val="008362CA"/>
    <w:rsid w:val="008362FF"/>
    <w:rsid w:val="0083678E"/>
    <w:rsid w:val="008368B4"/>
    <w:rsid w:val="00836D58"/>
    <w:rsid w:val="0083769A"/>
    <w:rsid w:val="0083773B"/>
    <w:rsid w:val="00837827"/>
    <w:rsid w:val="00837AA5"/>
    <w:rsid w:val="00837B12"/>
    <w:rsid w:val="00837F65"/>
    <w:rsid w:val="00840042"/>
    <w:rsid w:val="0084046A"/>
    <w:rsid w:val="00840534"/>
    <w:rsid w:val="00840709"/>
    <w:rsid w:val="00840852"/>
    <w:rsid w:val="00840A75"/>
    <w:rsid w:val="00840B6A"/>
    <w:rsid w:val="00840B7E"/>
    <w:rsid w:val="00840EAC"/>
    <w:rsid w:val="0084115C"/>
    <w:rsid w:val="008413A2"/>
    <w:rsid w:val="00841689"/>
    <w:rsid w:val="00841864"/>
    <w:rsid w:val="00841F5F"/>
    <w:rsid w:val="008420F7"/>
    <w:rsid w:val="008421B8"/>
    <w:rsid w:val="00842859"/>
    <w:rsid w:val="008428EB"/>
    <w:rsid w:val="00842C45"/>
    <w:rsid w:val="00842EEB"/>
    <w:rsid w:val="00842F88"/>
    <w:rsid w:val="008430FB"/>
    <w:rsid w:val="00843200"/>
    <w:rsid w:val="008432B8"/>
    <w:rsid w:val="008432FA"/>
    <w:rsid w:val="008433B7"/>
    <w:rsid w:val="008433E9"/>
    <w:rsid w:val="0084368C"/>
    <w:rsid w:val="00843765"/>
    <w:rsid w:val="00843813"/>
    <w:rsid w:val="00843EEE"/>
    <w:rsid w:val="00843FEE"/>
    <w:rsid w:val="00844022"/>
    <w:rsid w:val="0084419A"/>
    <w:rsid w:val="008441B9"/>
    <w:rsid w:val="0084420D"/>
    <w:rsid w:val="008446B5"/>
    <w:rsid w:val="008447B4"/>
    <w:rsid w:val="008448B6"/>
    <w:rsid w:val="00844E4B"/>
    <w:rsid w:val="00844F16"/>
    <w:rsid w:val="00845388"/>
    <w:rsid w:val="00845485"/>
    <w:rsid w:val="00845784"/>
    <w:rsid w:val="00845975"/>
    <w:rsid w:val="00845C03"/>
    <w:rsid w:val="00845D65"/>
    <w:rsid w:val="00845FA5"/>
    <w:rsid w:val="0084652A"/>
    <w:rsid w:val="00846888"/>
    <w:rsid w:val="00846909"/>
    <w:rsid w:val="00846D91"/>
    <w:rsid w:val="00846E63"/>
    <w:rsid w:val="008471CF"/>
    <w:rsid w:val="008471D4"/>
    <w:rsid w:val="00847320"/>
    <w:rsid w:val="00847432"/>
    <w:rsid w:val="00847479"/>
    <w:rsid w:val="00847BF6"/>
    <w:rsid w:val="00847DF0"/>
    <w:rsid w:val="00847DF3"/>
    <w:rsid w:val="008501FF"/>
    <w:rsid w:val="0085043D"/>
    <w:rsid w:val="008506E3"/>
    <w:rsid w:val="00850739"/>
    <w:rsid w:val="008508BC"/>
    <w:rsid w:val="00850C97"/>
    <w:rsid w:val="00850EEF"/>
    <w:rsid w:val="00850FE8"/>
    <w:rsid w:val="0085106A"/>
    <w:rsid w:val="00851104"/>
    <w:rsid w:val="008513CE"/>
    <w:rsid w:val="00851568"/>
    <w:rsid w:val="0085195F"/>
    <w:rsid w:val="00851B50"/>
    <w:rsid w:val="00852465"/>
    <w:rsid w:val="00852831"/>
    <w:rsid w:val="008528DA"/>
    <w:rsid w:val="00852CE9"/>
    <w:rsid w:val="00852D7A"/>
    <w:rsid w:val="00852DA3"/>
    <w:rsid w:val="0085308F"/>
    <w:rsid w:val="00853150"/>
    <w:rsid w:val="00853195"/>
    <w:rsid w:val="00853479"/>
    <w:rsid w:val="008534E5"/>
    <w:rsid w:val="00853596"/>
    <w:rsid w:val="008535CE"/>
    <w:rsid w:val="008536C9"/>
    <w:rsid w:val="008537AA"/>
    <w:rsid w:val="008539A7"/>
    <w:rsid w:val="00853E43"/>
    <w:rsid w:val="00854145"/>
    <w:rsid w:val="00854334"/>
    <w:rsid w:val="008548E0"/>
    <w:rsid w:val="008549C9"/>
    <w:rsid w:val="00854E2C"/>
    <w:rsid w:val="00855090"/>
    <w:rsid w:val="0085530F"/>
    <w:rsid w:val="0085557D"/>
    <w:rsid w:val="008555AC"/>
    <w:rsid w:val="00855763"/>
    <w:rsid w:val="008559DE"/>
    <w:rsid w:val="00855CE0"/>
    <w:rsid w:val="00855E4E"/>
    <w:rsid w:val="00856684"/>
    <w:rsid w:val="008566FE"/>
    <w:rsid w:val="00856A96"/>
    <w:rsid w:val="00856C3F"/>
    <w:rsid w:val="00856D5D"/>
    <w:rsid w:val="0085708F"/>
    <w:rsid w:val="00857213"/>
    <w:rsid w:val="00857241"/>
    <w:rsid w:val="008572EF"/>
    <w:rsid w:val="0085773C"/>
    <w:rsid w:val="0085776A"/>
    <w:rsid w:val="00857C9E"/>
    <w:rsid w:val="00857D67"/>
    <w:rsid w:val="00857F09"/>
    <w:rsid w:val="00857F2F"/>
    <w:rsid w:val="0086000C"/>
    <w:rsid w:val="00860231"/>
    <w:rsid w:val="008602E2"/>
    <w:rsid w:val="008606D2"/>
    <w:rsid w:val="00860E11"/>
    <w:rsid w:val="00860E12"/>
    <w:rsid w:val="008612AC"/>
    <w:rsid w:val="008615FE"/>
    <w:rsid w:val="00861665"/>
    <w:rsid w:val="00861A3D"/>
    <w:rsid w:val="00861E31"/>
    <w:rsid w:val="00861F56"/>
    <w:rsid w:val="00861FB2"/>
    <w:rsid w:val="0086214B"/>
    <w:rsid w:val="00862283"/>
    <w:rsid w:val="00862446"/>
    <w:rsid w:val="00862779"/>
    <w:rsid w:val="00862855"/>
    <w:rsid w:val="0086295A"/>
    <w:rsid w:val="00862CC8"/>
    <w:rsid w:val="00862F4C"/>
    <w:rsid w:val="008634E4"/>
    <w:rsid w:val="008635CB"/>
    <w:rsid w:val="00863757"/>
    <w:rsid w:val="00863CD4"/>
    <w:rsid w:val="00863E09"/>
    <w:rsid w:val="00863EE5"/>
    <w:rsid w:val="00864579"/>
    <w:rsid w:val="008645A2"/>
    <w:rsid w:val="008645CC"/>
    <w:rsid w:val="008645F2"/>
    <w:rsid w:val="00864E13"/>
    <w:rsid w:val="00864F16"/>
    <w:rsid w:val="00864FD5"/>
    <w:rsid w:val="0086554B"/>
    <w:rsid w:val="00865556"/>
    <w:rsid w:val="008656C3"/>
    <w:rsid w:val="0086581F"/>
    <w:rsid w:val="00865857"/>
    <w:rsid w:val="00865862"/>
    <w:rsid w:val="008659B8"/>
    <w:rsid w:val="00865BF0"/>
    <w:rsid w:val="00865CA7"/>
    <w:rsid w:val="00865F45"/>
    <w:rsid w:val="0086623A"/>
    <w:rsid w:val="008662FC"/>
    <w:rsid w:val="008663A1"/>
    <w:rsid w:val="0086659F"/>
    <w:rsid w:val="00866978"/>
    <w:rsid w:val="0086698A"/>
    <w:rsid w:val="00866CA8"/>
    <w:rsid w:val="00866FBE"/>
    <w:rsid w:val="00866FDF"/>
    <w:rsid w:val="008671D4"/>
    <w:rsid w:val="00867361"/>
    <w:rsid w:val="008673A5"/>
    <w:rsid w:val="0086741F"/>
    <w:rsid w:val="008675FE"/>
    <w:rsid w:val="00867A0C"/>
    <w:rsid w:val="00867A6E"/>
    <w:rsid w:val="00867AFD"/>
    <w:rsid w:val="00867BB1"/>
    <w:rsid w:val="00867C8F"/>
    <w:rsid w:val="00867D3A"/>
    <w:rsid w:val="0087059E"/>
    <w:rsid w:val="00870BC0"/>
    <w:rsid w:val="00870CB2"/>
    <w:rsid w:val="00870FBF"/>
    <w:rsid w:val="00870FFC"/>
    <w:rsid w:val="00871C8C"/>
    <w:rsid w:val="00871F00"/>
    <w:rsid w:val="008726C4"/>
    <w:rsid w:val="008728DA"/>
    <w:rsid w:val="008729BE"/>
    <w:rsid w:val="00872B26"/>
    <w:rsid w:val="00872BB0"/>
    <w:rsid w:val="00872C8A"/>
    <w:rsid w:val="0087328F"/>
    <w:rsid w:val="00873337"/>
    <w:rsid w:val="00873342"/>
    <w:rsid w:val="00873361"/>
    <w:rsid w:val="00873609"/>
    <w:rsid w:val="0087382B"/>
    <w:rsid w:val="008739BA"/>
    <w:rsid w:val="00873C4A"/>
    <w:rsid w:val="00873D52"/>
    <w:rsid w:val="00873E3B"/>
    <w:rsid w:val="00873F23"/>
    <w:rsid w:val="00873FDC"/>
    <w:rsid w:val="008740C0"/>
    <w:rsid w:val="00874674"/>
    <w:rsid w:val="008746CC"/>
    <w:rsid w:val="00874702"/>
    <w:rsid w:val="00874A1E"/>
    <w:rsid w:val="00874BC3"/>
    <w:rsid w:val="00874F6F"/>
    <w:rsid w:val="00875BA7"/>
    <w:rsid w:val="00875BC0"/>
    <w:rsid w:val="00875F03"/>
    <w:rsid w:val="00875FCF"/>
    <w:rsid w:val="0087609A"/>
    <w:rsid w:val="00876154"/>
    <w:rsid w:val="00876208"/>
    <w:rsid w:val="00876427"/>
    <w:rsid w:val="00876712"/>
    <w:rsid w:val="00876807"/>
    <w:rsid w:val="00876909"/>
    <w:rsid w:val="00876925"/>
    <w:rsid w:val="00876A16"/>
    <w:rsid w:val="00876DB2"/>
    <w:rsid w:val="00876EB4"/>
    <w:rsid w:val="00876F9C"/>
    <w:rsid w:val="00877277"/>
    <w:rsid w:val="008775E6"/>
    <w:rsid w:val="008777F6"/>
    <w:rsid w:val="00877966"/>
    <w:rsid w:val="00877A37"/>
    <w:rsid w:val="00877C16"/>
    <w:rsid w:val="00877F8A"/>
    <w:rsid w:val="0088018A"/>
    <w:rsid w:val="0088031E"/>
    <w:rsid w:val="00880459"/>
    <w:rsid w:val="008808C4"/>
    <w:rsid w:val="00880960"/>
    <w:rsid w:val="00880BD3"/>
    <w:rsid w:val="00880EE5"/>
    <w:rsid w:val="0088113A"/>
    <w:rsid w:val="0088134D"/>
    <w:rsid w:val="00881452"/>
    <w:rsid w:val="008814B7"/>
    <w:rsid w:val="0088150A"/>
    <w:rsid w:val="008815F6"/>
    <w:rsid w:val="00881777"/>
    <w:rsid w:val="008819C8"/>
    <w:rsid w:val="00881B17"/>
    <w:rsid w:val="00881D10"/>
    <w:rsid w:val="00881F20"/>
    <w:rsid w:val="00882001"/>
    <w:rsid w:val="00882041"/>
    <w:rsid w:val="00882070"/>
    <w:rsid w:val="00882135"/>
    <w:rsid w:val="0088213D"/>
    <w:rsid w:val="0088240A"/>
    <w:rsid w:val="00882DAD"/>
    <w:rsid w:val="00882E6A"/>
    <w:rsid w:val="00883032"/>
    <w:rsid w:val="00883401"/>
    <w:rsid w:val="0088380C"/>
    <w:rsid w:val="00883841"/>
    <w:rsid w:val="00883997"/>
    <w:rsid w:val="008839AB"/>
    <w:rsid w:val="0088400A"/>
    <w:rsid w:val="00884694"/>
    <w:rsid w:val="0088471B"/>
    <w:rsid w:val="00884A27"/>
    <w:rsid w:val="00884AA3"/>
    <w:rsid w:val="00884E01"/>
    <w:rsid w:val="00884E26"/>
    <w:rsid w:val="00885868"/>
    <w:rsid w:val="008859A1"/>
    <w:rsid w:val="00885A33"/>
    <w:rsid w:val="00885BAD"/>
    <w:rsid w:val="00885FB9"/>
    <w:rsid w:val="008862AF"/>
    <w:rsid w:val="00886396"/>
    <w:rsid w:val="00886405"/>
    <w:rsid w:val="008869E8"/>
    <w:rsid w:val="008869EC"/>
    <w:rsid w:val="00886B66"/>
    <w:rsid w:val="00886B7B"/>
    <w:rsid w:val="00886C1E"/>
    <w:rsid w:val="0088738D"/>
    <w:rsid w:val="0088743A"/>
    <w:rsid w:val="008876AB"/>
    <w:rsid w:val="008877D1"/>
    <w:rsid w:val="00887A33"/>
    <w:rsid w:val="00887AB2"/>
    <w:rsid w:val="00887BD1"/>
    <w:rsid w:val="00887DA7"/>
    <w:rsid w:val="00887F28"/>
    <w:rsid w:val="00890015"/>
    <w:rsid w:val="008900FC"/>
    <w:rsid w:val="008905AB"/>
    <w:rsid w:val="00890651"/>
    <w:rsid w:val="00891012"/>
    <w:rsid w:val="008910B4"/>
    <w:rsid w:val="008912FE"/>
    <w:rsid w:val="008914FF"/>
    <w:rsid w:val="00891734"/>
    <w:rsid w:val="008918AA"/>
    <w:rsid w:val="00891D5D"/>
    <w:rsid w:val="008920A0"/>
    <w:rsid w:val="008926D2"/>
    <w:rsid w:val="008929E6"/>
    <w:rsid w:val="00892C7C"/>
    <w:rsid w:val="00892D28"/>
    <w:rsid w:val="00892D81"/>
    <w:rsid w:val="00893090"/>
    <w:rsid w:val="00893103"/>
    <w:rsid w:val="008931E4"/>
    <w:rsid w:val="0089325B"/>
    <w:rsid w:val="00893279"/>
    <w:rsid w:val="00893596"/>
    <w:rsid w:val="008935CA"/>
    <w:rsid w:val="00893BB9"/>
    <w:rsid w:val="00893C79"/>
    <w:rsid w:val="00893F32"/>
    <w:rsid w:val="00893F42"/>
    <w:rsid w:val="00893FF3"/>
    <w:rsid w:val="0089423C"/>
    <w:rsid w:val="00894272"/>
    <w:rsid w:val="008942E9"/>
    <w:rsid w:val="0089434C"/>
    <w:rsid w:val="008944CC"/>
    <w:rsid w:val="00894C53"/>
    <w:rsid w:val="00894DE6"/>
    <w:rsid w:val="00894EE8"/>
    <w:rsid w:val="00894F73"/>
    <w:rsid w:val="00894FB6"/>
    <w:rsid w:val="00895377"/>
    <w:rsid w:val="00895580"/>
    <w:rsid w:val="0089561E"/>
    <w:rsid w:val="00895759"/>
    <w:rsid w:val="00895A81"/>
    <w:rsid w:val="00895B15"/>
    <w:rsid w:val="00895D3A"/>
    <w:rsid w:val="00895DD1"/>
    <w:rsid w:val="008960A8"/>
    <w:rsid w:val="00896224"/>
    <w:rsid w:val="008962EE"/>
    <w:rsid w:val="008966C3"/>
    <w:rsid w:val="0089674E"/>
    <w:rsid w:val="00896912"/>
    <w:rsid w:val="00896B7B"/>
    <w:rsid w:val="008971C0"/>
    <w:rsid w:val="008973AF"/>
    <w:rsid w:val="008974A5"/>
    <w:rsid w:val="008974DC"/>
    <w:rsid w:val="0089760B"/>
    <w:rsid w:val="00897935"/>
    <w:rsid w:val="00897CD8"/>
    <w:rsid w:val="00897DD4"/>
    <w:rsid w:val="00897F3E"/>
    <w:rsid w:val="008A028D"/>
    <w:rsid w:val="008A02F2"/>
    <w:rsid w:val="008A032F"/>
    <w:rsid w:val="008A0D89"/>
    <w:rsid w:val="008A0E0E"/>
    <w:rsid w:val="008A0EF6"/>
    <w:rsid w:val="008A1157"/>
    <w:rsid w:val="008A11A7"/>
    <w:rsid w:val="008A140D"/>
    <w:rsid w:val="008A15B6"/>
    <w:rsid w:val="008A164C"/>
    <w:rsid w:val="008A1A2E"/>
    <w:rsid w:val="008A1B9E"/>
    <w:rsid w:val="008A1DC0"/>
    <w:rsid w:val="008A1E53"/>
    <w:rsid w:val="008A24B4"/>
    <w:rsid w:val="008A250C"/>
    <w:rsid w:val="008A26E9"/>
    <w:rsid w:val="008A2E88"/>
    <w:rsid w:val="008A2E8E"/>
    <w:rsid w:val="008A2FD5"/>
    <w:rsid w:val="008A3353"/>
    <w:rsid w:val="008A36FD"/>
    <w:rsid w:val="008A38A5"/>
    <w:rsid w:val="008A3917"/>
    <w:rsid w:val="008A394B"/>
    <w:rsid w:val="008A3C0D"/>
    <w:rsid w:val="008A3E1B"/>
    <w:rsid w:val="008A42C5"/>
    <w:rsid w:val="008A436C"/>
    <w:rsid w:val="008A4A54"/>
    <w:rsid w:val="008A4BA8"/>
    <w:rsid w:val="008A4BFB"/>
    <w:rsid w:val="008A4C05"/>
    <w:rsid w:val="008A4E82"/>
    <w:rsid w:val="008A5056"/>
    <w:rsid w:val="008A531D"/>
    <w:rsid w:val="008A585C"/>
    <w:rsid w:val="008A58AD"/>
    <w:rsid w:val="008A5A72"/>
    <w:rsid w:val="008A5F04"/>
    <w:rsid w:val="008A6017"/>
    <w:rsid w:val="008A6118"/>
    <w:rsid w:val="008A649E"/>
    <w:rsid w:val="008A6659"/>
    <w:rsid w:val="008A6692"/>
    <w:rsid w:val="008A6696"/>
    <w:rsid w:val="008A671C"/>
    <w:rsid w:val="008A6739"/>
    <w:rsid w:val="008A69F2"/>
    <w:rsid w:val="008A6AB2"/>
    <w:rsid w:val="008A6D21"/>
    <w:rsid w:val="008A6E4D"/>
    <w:rsid w:val="008A7934"/>
    <w:rsid w:val="008A7A98"/>
    <w:rsid w:val="008A7CCD"/>
    <w:rsid w:val="008B0023"/>
    <w:rsid w:val="008B0170"/>
    <w:rsid w:val="008B0492"/>
    <w:rsid w:val="008B0689"/>
    <w:rsid w:val="008B0835"/>
    <w:rsid w:val="008B085D"/>
    <w:rsid w:val="008B0885"/>
    <w:rsid w:val="008B0D76"/>
    <w:rsid w:val="008B1447"/>
    <w:rsid w:val="008B17B8"/>
    <w:rsid w:val="008B19E8"/>
    <w:rsid w:val="008B1A95"/>
    <w:rsid w:val="008B1B80"/>
    <w:rsid w:val="008B2409"/>
    <w:rsid w:val="008B24F6"/>
    <w:rsid w:val="008B260D"/>
    <w:rsid w:val="008B2BAA"/>
    <w:rsid w:val="008B2BCF"/>
    <w:rsid w:val="008B2C54"/>
    <w:rsid w:val="008B2F5C"/>
    <w:rsid w:val="008B2F94"/>
    <w:rsid w:val="008B3A68"/>
    <w:rsid w:val="008B40FF"/>
    <w:rsid w:val="008B4207"/>
    <w:rsid w:val="008B49EE"/>
    <w:rsid w:val="008B4CD9"/>
    <w:rsid w:val="008B50C8"/>
    <w:rsid w:val="008B55EF"/>
    <w:rsid w:val="008B577E"/>
    <w:rsid w:val="008B61E5"/>
    <w:rsid w:val="008B6354"/>
    <w:rsid w:val="008B66F7"/>
    <w:rsid w:val="008B698D"/>
    <w:rsid w:val="008B6C3E"/>
    <w:rsid w:val="008B6D64"/>
    <w:rsid w:val="008B6F00"/>
    <w:rsid w:val="008B703F"/>
    <w:rsid w:val="008B781D"/>
    <w:rsid w:val="008B793A"/>
    <w:rsid w:val="008B7ADF"/>
    <w:rsid w:val="008B7C6D"/>
    <w:rsid w:val="008B7CEF"/>
    <w:rsid w:val="008C01CA"/>
    <w:rsid w:val="008C01D8"/>
    <w:rsid w:val="008C085B"/>
    <w:rsid w:val="008C0A32"/>
    <w:rsid w:val="008C0FBD"/>
    <w:rsid w:val="008C0FFD"/>
    <w:rsid w:val="008C10CC"/>
    <w:rsid w:val="008C1680"/>
    <w:rsid w:val="008C177F"/>
    <w:rsid w:val="008C18D8"/>
    <w:rsid w:val="008C1C8D"/>
    <w:rsid w:val="008C1DEA"/>
    <w:rsid w:val="008C1FC4"/>
    <w:rsid w:val="008C206F"/>
    <w:rsid w:val="008C20EF"/>
    <w:rsid w:val="008C2165"/>
    <w:rsid w:val="008C21DF"/>
    <w:rsid w:val="008C2503"/>
    <w:rsid w:val="008C25DF"/>
    <w:rsid w:val="008C2BFF"/>
    <w:rsid w:val="008C2DC0"/>
    <w:rsid w:val="008C2EF0"/>
    <w:rsid w:val="008C32EE"/>
    <w:rsid w:val="008C3315"/>
    <w:rsid w:val="008C34E7"/>
    <w:rsid w:val="008C379F"/>
    <w:rsid w:val="008C3881"/>
    <w:rsid w:val="008C3AF9"/>
    <w:rsid w:val="008C3DEF"/>
    <w:rsid w:val="008C42F9"/>
    <w:rsid w:val="008C445B"/>
    <w:rsid w:val="008C48A5"/>
    <w:rsid w:val="008C48B7"/>
    <w:rsid w:val="008C516E"/>
    <w:rsid w:val="008C5522"/>
    <w:rsid w:val="008C58DF"/>
    <w:rsid w:val="008C590D"/>
    <w:rsid w:val="008C59EB"/>
    <w:rsid w:val="008C5AB3"/>
    <w:rsid w:val="008C5D59"/>
    <w:rsid w:val="008C61F2"/>
    <w:rsid w:val="008C66BF"/>
    <w:rsid w:val="008C694B"/>
    <w:rsid w:val="008C6958"/>
    <w:rsid w:val="008C6D4B"/>
    <w:rsid w:val="008C6F16"/>
    <w:rsid w:val="008C717F"/>
    <w:rsid w:val="008C72DD"/>
    <w:rsid w:val="008C731B"/>
    <w:rsid w:val="008C7569"/>
    <w:rsid w:val="008C75FB"/>
    <w:rsid w:val="008C76BD"/>
    <w:rsid w:val="008C7D3C"/>
    <w:rsid w:val="008C7E53"/>
    <w:rsid w:val="008D0025"/>
    <w:rsid w:val="008D0552"/>
    <w:rsid w:val="008D0AE2"/>
    <w:rsid w:val="008D0C84"/>
    <w:rsid w:val="008D0C86"/>
    <w:rsid w:val="008D0D30"/>
    <w:rsid w:val="008D1101"/>
    <w:rsid w:val="008D12AE"/>
    <w:rsid w:val="008D1477"/>
    <w:rsid w:val="008D149A"/>
    <w:rsid w:val="008D161F"/>
    <w:rsid w:val="008D1633"/>
    <w:rsid w:val="008D189D"/>
    <w:rsid w:val="008D213D"/>
    <w:rsid w:val="008D2258"/>
    <w:rsid w:val="008D22FE"/>
    <w:rsid w:val="008D2420"/>
    <w:rsid w:val="008D2522"/>
    <w:rsid w:val="008D2863"/>
    <w:rsid w:val="008D2965"/>
    <w:rsid w:val="008D2B12"/>
    <w:rsid w:val="008D2B7E"/>
    <w:rsid w:val="008D2DF6"/>
    <w:rsid w:val="008D30B5"/>
    <w:rsid w:val="008D3314"/>
    <w:rsid w:val="008D36C9"/>
    <w:rsid w:val="008D3BA6"/>
    <w:rsid w:val="008D3CDC"/>
    <w:rsid w:val="008D3FF6"/>
    <w:rsid w:val="008D441C"/>
    <w:rsid w:val="008D4447"/>
    <w:rsid w:val="008D44A3"/>
    <w:rsid w:val="008D45CC"/>
    <w:rsid w:val="008D48B5"/>
    <w:rsid w:val="008D4CB8"/>
    <w:rsid w:val="008D4EDD"/>
    <w:rsid w:val="008D4FA6"/>
    <w:rsid w:val="008D5279"/>
    <w:rsid w:val="008D52B2"/>
    <w:rsid w:val="008D54C3"/>
    <w:rsid w:val="008D55F3"/>
    <w:rsid w:val="008D5614"/>
    <w:rsid w:val="008D59AE"/>
    <w:rsid w:val="008D59EE"/>
    <w:rsid w:val="008D5C29"/>
    <w:rsid w:val="008D6152"/>
    <w:rsid w:val="008D682C"/>
    <w:rsid w:val="008D6873"/>
    <w:rsid w:val="008D68B8"/>
    <w:rsid w:val="008D691C"/>
    <w:rsid w:val="008D691E"/>
    <w:rsid w:val="008D6991"/>
    <w:rsid w:val="008D6C38"/>
    <w:rsid w:val="008D6D17"/>
    <w:rsid w:val="008D6DFE"/>
    <w:rsid w:val="008D6F45"/>
    <w:rsid w:val="008D73AA"/>
    <w:rsid w:val="008D74A1"/>
    <w:rsid w:val="008D7589"/>
    <w:rsid w:val="008D75D6"/>
    <w:rsid w:val="008D76BA"/>
    <w:rsid w:val="008D77D0"/>
    <w:rsid w:val="008D7A03"/>
    <w:rsid w:val="008D7A2C"/>
    <w:rsid w:val="008D7B6E"/>
    <w:rsid w:val="008D7B91"/>
    <w:rsid w:val="008D7DB4"/>
    <w:rsid w:val="008D7EAA"/>
    <w:rsid w:val="008E0096"/>
    <w:rsid w:val="008E018E"/>
    <w:rsid w:val="008E0343"/>
    <w:rsid w:val="008E05C7"/>
    <w:rsid w:val="008E062B"/>
    <w:rsid w:val="008E06EB"/>
    <w:rsid w:val="008E089D"/>
    <w:rsid w:val="008E08E5"/>
    <w:rsid w:val="008E0B8A"/>
    <w:rsid w:val="008E0C9D"/>
    <w:rsid w:val="008E0CEB"/>
    <w:rsid w:val="008E0E8F"/>
    <w:rsid w:val="008E0F68"/>
    <w:rsid w:val="008E13A0"/>
    <w:rsid w:val="008E18F9"/>
    <w:rsid w:val="008E1D4A"/>
    <w:rsid w:val="008E1DAA"/>
    <w:rsid w:val="008E1FB1"/>
    <w:rsid w:val="008E1FD7"/>
    <w:rsid w:val="008E2291"/>
    <w:rsid w:val="008E2CAB"/>
    <w:rsid w:val="008E2EAC"/>
    <w:rsid w:val="008E333A"/>
    <w:rsid w:val="008E3457"/>
    <w:rsid w:val="008E348F"/>
    <w:rsid w:val="008E3520"/>
    <w:rsid w:val="008E3525"/>
    <w:rsid w:val="008E39DB"/>
    <w:rsid w:val="008E3AA6"/>
    <w:rsid w:val="008E3B6D"/>
    <w:rsid w:val="008E3B8B"/>
    <w:rsid w:val="008E4012"/>
    <w:rsid w:val="008E421A"/>
    <w:rsid w:val="008E4678"/>
    <w:rsid w:val="008E4CE9"/>
    <w:rsid w:val="008E4D2B"/>
    <w:rsid w:val="008E50F5"/>
    <w:rsid w:val="008E51B9"/>
    <w:rsid w:val="008E5849"/>
    <w:rsid w:val="008E5C37"/>
    <w:rsid w:val="008E5CEE"/>
    <w:rsid w:val="008E69EB"/>
    <w:rsid w:val="008E6B22"/>
    <w:rsid w:val="008E6CE0"/>
    <w:rsid w:val="008E6EDD"/>
    <w:rsid w:val="008E714B"/>
    <w:rsid w:val="008E7294"/>
    <w:rsid w:val="008E7C87"/>
    <w:rsid w:val="008E7DF0"/>
    <w:rsid w:val="008E7DF2"/>
    <w:rsid w:val="008F01EC"/>
    <w:rsid w:val="008F0933"/>
    <w:rsid w:val="008F09A8"/>
    <w:rsid w:val="008F0D00"/>
    <w:rsid w:val="008F0DC5"/>
    <w:rsid w:val="008F0E87"/>
    <w:rsid w:val="008F1123"/>
    <w:rsid w:val="008F13B4"/>
    <w:rsid w:val="008F148D"/>
    <w:rsid w:val="008F1AEB"/>
    <w:rsid w:val="008F23B8"/>
    <w:rsid w:val="008F2611"/>
    <w:rsid w:val="008F2B85"/>
    <w:rsid w:val="008F2D96"/>
    <w:rsid w:val="008F3389"/>
    <w:rsid w:val="008F33F1"/>
    <w:rsid w:val="008F351D"/>
    <w:rsid w:val="008F36FC"/>
    <w:rsid w:val="008F387A"/>
    <w:rsid w:val="008F3DB4"/>
    <w:rsid w:val="008F3FFC"/>
    <w:rsid w:val="008F40A7"/>
    <w:rsid w:val="008F422C"/>
    <w:rsid w:val="008F460B"/>
    <w:rsid w:val="008F46C6"/>
    <w:rsid w:val="008F477D"/>
    <w:rsid w:val="008F4A25"/>
    <w:rsid w:val="008F4AFF"/>
    <w:rsid w:val="008F4D12"/>
    <w:rsid w:val="008F4E86"/>
    <w:rsid w:val="008F4F0F"/>
    <w:rsid w:val="008F5025"/>
    <w:rsid w:val="008F5041"/>
    <w:rsid w:val="008F512F"/>
    <w:rsid w:val="008F56FA"/>
    <w:rsid w:val="008F5B1B"/>
    <w:rsid w:val="008F5C5B"/>
    <w:rsid w:val="008F6485"/>
    <w:rsid w:val="008F708D"/>
    <w:rsid w:val="008F759B"/>
    <w:rsid w:val="008F77D8"/>
    <w:rsid w:val="008F793F"/>
    <w:rsid w:val="008F799F"/>
    <w:rsid w:val="008F7EEB"/>
    <w:rsid w:val="00900425"/>
    <w:rsid w:val="00900587"/>
    <w:rsid w:val="009005E1"/>
    <w:rsid w:val="00900B67"/>
    <w:rsid w:val="00900C2A"/>
    <w:rsid w:val="00900D49"/>
    <w:rsid w:val="00900E0F"/>
    <w:rsid w:val="009010B2"/>
    <w:rsid w:val="009011C1"/>
    <w:rsid w:val="00901554"/>
    <w:rsid w:val="0090158D"/>
    <w:rsid w:val="0090187A"/>
    <w:rsid w:val="00901922"/>
    <w:rsid w:val="0090192C"/>
    <w:rsid w:val="009019CB"/>
    <w:rsid w:val="00901A4B"/>
    <w:rsid w:val="00901AC4"/>
    <w:rsid w:val="00901F44"/>
    <w:rsid w:val="00901F99"/>
    <w:rsid w:val="00902044"/>
    <w:rsid w:val="009021CD"/>
    <w:rsid w:val="00902448"/>
    <w:rsid w:val="009026E9"/>
    <w:rsid w:val="009026EC"/>
    <w:rsid w:val="00902B5E"/>
    <w:rsid w:val="00902E83"/>
    <w:rsid w:val="009032BF"/>
    <w:rsid w:val="009035F3"/>
    <w:rsid w:val="0090378C"/>
    <w:rsid w:val="0090392C"/>
    <w:rsid w:val="00903A57"/>
    <w:rsid w:val="00903BAF"/>
    <w:rsid w:val="009040A3"/>
    <w:rsid w:val="00904779"/>
    <w:rsid w:val="00904995"/>
    <w:rsid w:val="00904D8F"/>
    <w:rsid w:val="00905167"/>
    <w:rsid w:val="009052EC"/>
    <w:rsid w:val="00905F9C"/>
    <w:rsid w:val="00906328"/>
    <w:rsid w:val="0090664B"/>
    <w:rsid w:val="009068CE"/>
    <w:rsid w:val="009070F8"/>
    <w:rsid w:val="009071B2"/>
    <w:rsid w:val="00907651"/>
    <w:rsid w:val="00907BC5"/>
    <w:rsid w:val="0091016E"/>
    <w:rsid w:val="00910B39"/>
    <w:rsid w:val="00910C87"/>
    <w:rsid w:val="00910D9F"/>
    <w:rsid w:val="00911294"/>
    <w:rsid w:val="00911362"/>
    <w:rsid w:val="00911A6C"/>
    <w:rsid w:val="00911AD7"/>
    <w:rsid w:val="00911C7E"/>
    <w:rsid w:val="0091200F"/>
    <w:rsid w:val="009121A6"/>
    <w:rsid w:val="00912289"/>
    <w:rsid w:val="009123D5"/>
    <w:rsid w:val="00912642"/>
    <w:rsid w:val="00912796"/>
    <w:rsid w:val="00912908"/>
    <w:rsid w:val="00912C10"/>
    <w:rsid w:val="00912D17"/>
    <w:rsid w:val="0091315D"/>
    <w:rsid w:val="009131EF"/>
    <w:rsid w:val="0091338E"/>
    <w:rsid w:val="009135CA"/>
    <w:rsid w:val="00913861"/>
    <w:rsid w:val="0091386D"/>
    <w:rsid w:val="00913ADC"/>
    <w:rsid w:val="00913BB1"/>
    <w:rsid w:val="00913FB9"/>
    <w:rsid w:val="00914261"/>
    <w:rsid w:val="009143E3"/>
    <w:rsid w:val="00914511"/>
    <w:rsid w:val="00914996"/>
    <w:rsid w:val="009149C2"/>
    <w:rsid w:val="009149F2"/>
    <w:rsid w:val="00914BB0"/>
    <w:rsid w:val="00914D07"/>
    <w:rsid w:val="00915300"/>
    <w:rsid w:val="0091561F"/>
    <w:rsid w:val="009157D8"/>
    <w:rsid w:val="00915980"/>
    <w:rsid w:val="00915B72"/>
    <w:rsid w:val="00915C47"/>
    <w:rsid w:val="00915DB5"/>
    <w:rsid w:val="00916029"/>
    <w:rsid w:val="00916F4E"/>
    <w:rsid w:val="00917077"/>
    <w:rsid w:val="009173E3"/>
    <w:rsid w:val="00917703"/>
    <w:rsid w:val="00917B39"/>
    <w:rsid w:val="00917B72"/>
    <w:rsid w:val="00917BBD"/>
    <w:rsid w:val="00917EED"/>
    <w:rsid w:val="009201CF"/>
    <w:rsid w:val="009203EA"/>
    <w:rsid w:val="00920464"/>
    <w:rsid w:val="0092087F"/>
    <w:rsid w:val="00920F82"/>
    <w:rsid w:val="009211B9"/>
    <w:rsid w:val="00921241"/>
    <w:rsid w:val="009214D4"/>
    <w:rsid w:val="009215C4"/>
    <w:rsid w:val="009217FA"/>
    <w:rsid w:val="00921830"/>
    <w:rsid w:val="00921858"/>
    <w:rsid w:val="00921B73"/>
    <w:rsid w:val="00921CD0"/>
    <w:rsid w:val="00922084"/>
    <w:rsid w:val="0092219C"/>
    <w:rsid w:val="00922BD7"/>
    <w:rsid w:val="00922D77"/>
    <w:rsid w:val="00922D8E"/>
    <w:rsid w:val="009231D0"/>
    <w:rsid w:val="0092369B"/>
    <w:rsid w:val="00923883"/>
    <w:rsid w:val="00923934"/>
    <w:rsid w:val="009240AC"/>
    <w:rsid w:val="00924251"/>
    <w:rsid w:val="00924C93"/>
    <w:rsid w:val="00924CBF"/>
    <w:rsid w:val="00924E99"/>
    <w:rsid w:val="009253C6"/>
    <w:rsid w:val="00925CF0"/>
    <w:rsid w:val="0092606A"/>
    <w:rsid w:val="009260C7"/>
    <w:rsid w:val="009260DB"/>
    <w:rsid w:val="00926697"/>
    <w:rsid w:val="009270BD"/>
    <w:rsid w:val="009274D1"/>
    <w:rsid w:val="0092770F"/>
    <w:rsid w:val="00927C54"/>
    <w:rsid w:val="00927CCC"/>
    <w:rsid w:val="00927DAE"/>
    <w:rsid w:val="00927E3A"/>
    <w:rsid w:val="00927EB2"/>
    <w:rsid w:val="00930020"/>
    <w:rsid w:val="009300B0"/>
    <w:rsid w:val="0093063A"/>
    <w:rsid w:val="009306C5"/>
    <w:rsid w:val="00930AA1"/>
    <w:rsid w:val="00930BB2"/>
    <w:rsid w:val="00930E0A"/>
    <w:rsid w:val="00931097"/>
    <w:rsid w:val="00931553"/>
    <w:rsid w:val="009317CF"/>
    <w:rsid w:val="00931839"/>
    <w:rsid w:val="009318F9"/>
    <w:rsid w:val="00931A81"/>
    <w:rsid w:val="009320E4"/>
    <w:rsid w:val="00932396"/>
    <w:rsid w:val="009323E6"/>
    <w:rsid w:val="00932832"/>
    <w:rsid w:val="00932930"/>
    <w:rsid w:val="00932C56"/>
    <w:rsid w:val="00932D17"/>
    <w:rsid w:val="00932E57"/>
    <w:rsid w:val="00932FB9"/>
    <w:rsid w:val="00933180"/>
    <w:rsid w:val="009331AC"/>
    <w:rsid w:val="00933277"/>
    <w:rsid w:val="0093359E"/>
    <w:rsid w:val="00933609"/>
    <w:rsid w:val="00933A40"/>
    <w:rsid w:val="00933A7E"/>
    <w:rsid w:val="00933C23"/>
    <w:rsid w:val="00933C9F"/>
    <w:rsid w:val="00933F6A"/>
    <w:rsid w:val="00933FBF"/>
    <w:rsid w:val="00933FDF"/>
    <w:rsid w:val="00934233"/>
    <w:rsid w:val="0093445A"/>
    <w:rsid w:val="009349A8"/>
    <w:rsid w:val="00934A3C"/>
    <w:rsid w:val="0093521D"/>
    <w:rsid w:val="009352F1"/>
    <w:rsid w:val="0093546E"/>
    <w:rsid w:val="009356A8"/>
    <w:rsid w:val="009356E6"/>
    <w:rsid w:val="0093579F"/>
    <w:rsid w:val="00935E45"/>
    <w:rsid w:val="00935E55"/>
    <w:rsid w:val="00935EBC"/>
    <w:rsid w:val="009361A5"/>
    <w:rsid w:val="0093634A"/>
    <w:rsid w:val="00936525"/>
    <w:rsid w:val="00936660"/>
    <w:rsid w:val="0093679B"/>
    <w:rsid w:val="00936AAE"/>
    <w:rsid w:val="00936F3B"/>
    <w:rsid w:val="00937448"/>
    <w:rsid w:val="00937749"/>
    <w:rsid w:val="00937859"/>
    <w:rsid w:val="00937CD4"/>
    <w:rsid w:val="009403C8"/>
    <w:rsid w:val="00940431"/>
    <w:rsid w:val="009405B8"/>
    <w:rsid w:val="00940B6C"/>
    <w:rsid w:val="00940BB3"/>
    <w:rsid w:val="00940F66"/>
    <w:rsid w:val="00940F80"/>
    <w:rsid w:val="00940FCC"/>
    <w:rsid w:val="00941122"/>
    <w:rsid w:val="009411F6"/>
    <w:rsid w:val="0094133D"/>
    <w:rsid w:val="009417B5"/>
    <w:rsid w:val="00941BA8"/>
    <w:rsid w:val="00941E5B"/>
    <w:rsid w:val="0094216B"/>
    <w:rsid w:val="009424A5"/>
    <w:rsid w:val="0094256D"/>
    <w:rsid w:val="0094284B"/>
    <w:rsid w:val="009428F2"/>
    <w:rsid w:val="009428F8"/>
    <w:rsid w:val="00942BB5"/>
    <w:rsid w:val="00942C89"/>
    <w:rsid w:val="00942E5F"/>
    <w:rsid w:val="00942F3A"/>
    <w:rsid w:val="009432AF"/>
    <w:rsid w:val="009432C8"/>
    <w:rsid w:val="0094332E"/>
    <w:rsid w:val="009433FA"/>
    <w:rsid w:val="00943487"/>
    <w:rsid w:val="00943801"/>
    <w:rsid w:val="00943A08"/>
    <w:rsid w:val="00943B8A"/>
    <w:rsid w:val="0094403A"/>
    <w:rsid w:val="009442D4"/>
    <w:rsid w:val="0094452C"/>
    <w:rsid w:val="009447C3"/>
    <w:rsid w:val="00944939"/>
    <w:rsid w:val="00944A4A"/>
    <w:rsid w:val="00944B5D"/>
    <w:rsid w:val="00944C19"/>
    <w:rsid w:val="00944E82"/>
    <w:rsid w:val="0094503D"/>
    <w:rsid w:val="0094512C"/>
    <w:rsid w:val="0094512D"/>
    <w:rsid w:val="00945184"/>
    <w:rsid w:val="00945361"/>
    <w:rsid w:val="00945CF3"/>
    <w:rsid w:val="009462E7"/>
    <w:rsid w:val="009463B2"/>
    <w:rsid w:val="0094645A"/>
    <w:rsid w:val="00946478"/>
    <w:rsid w:val="0094658E"/>
    <w:rsid w:val="00946AE7"/>
    <w:rsid w:val="00946AF9"/>
    <w:rsid w:val="00946C56"/>
    <w:rsid w:val="009470A3"/>
    <w:rsid w:val="00947357"/>
    <w:rsid w:val="009473A6"/>
    <w:rsid w:val="009475F8"/>
    <w:rsid w:val="00947A51"/>
    <w:rsid w:val="00947B35"/>
    <w:rsid w:val="00947D87"/>
    <w:rsid w:val="00947F83"/>
    <w:rsid w:val="009502D7"/>
    <w:rsid w:val="00950517"/>
    <w:rsid w:val="00950629"/>
    <w:rsid w:val="0095075A"/>
    <w:rsid w:val="00950AE8"/>
    <w:rsid w:val="00950CDE"/>
    <w:rsid w:val="00950EBD"/>
    <w:rsid w:val="00950F94"/>
    <w:rsid w:val="00951DEB"/>
    <w:rsid w:val="009520FF"/>
    <w:rsid w:val="00952C0E"/>
    <w:rsid w:val="00952F79"/>
    <w:rsid w:val="0095328B"/>
    <w:rsid w:val="00953C31"/>
    <w:rsid w:val="00953FA5"/>
    <w:rsid w:val="00954162"/>
    <w:rsid w:val="00954318"/>
    <w:rsid w:val="00954490"/>
    <w:rsid w:val="009548F7"/>
    <w:rsid w:val="00954AFF"/>
    <w:rsid w:val="00954E16"/>
    <w:rsid w:val="00954F94"/>
    <w:rsid w:val="009550BC"/>
    <w:rsid w:val="009551A2"/>
    <w:rsid w:val="00955473"/>
    <w:rsid w:val="009554AF"/>
    <w:rsid w:val="00955782"/>
    <w:rsid w:val="009559E4"/>
    <w:rsid w:val="00955A17"/>
    <w:rsid w:val="00955EDC"/>
    <w:rsid w:val="009560A1"/>
    <w:rsid w:val="009564A1"/>
    <w:rsid w:val="00956DCA"/>
    <w:rsid w:val="00957262"/>
    <w:rsid w:val="009574BF"/>
    <w:rsid w:val="009576CB"/>
    <w:rsid w:val="0095786D"/>
    <w:rsid w:val="00957922"/>
    <w:rsid w:val="0095793C"/>
    <w:rsid w:val="00957C8C"/>
    <w:rsid w:val="00957E13"/>
    <w:rsid w:val="00957E37"/>
    <w:rsid w:val="00957FCB"/>
    <w:rsid w:val="009600D1"/>
    <w:rsid w:val="0096081F"/>
    <w:rsid w:val="00960A8D"/>
    <w:rsid w:val="00960B30"/>
    <w:rsid w:val="00960C55"/>
    <w:rsid w:val="00960C86"/>
    <w:rsid w:val="00960EAB"/>
    <w:rsid w:val="0096137C"/>
    <w:rsid w:val="00961936"/>
    <w:rsid w:val="00961B5D"/>
    <w:rsid w:val="00961F1E"/>
    <w:rsid w:val="00961F4E"/>
    <w:rsid w:val="00961FB5"/>
    <w:rsid w:val="00962525"/>
    <w:rsid w:val="00962552"/>
    <w:rsid w:val="00962920"/>
    <w:rsid w:val="00962E73"/>
    <w:rsid w:val="00962F22"/>
    <w:rsid w:val="00963027"/>
    <w:rsid w:val="009633D6"/>
    <w:rsid w:val="00963444"/>
    <w:rsid w:val="00963768"/>
    <w:rsid w:val="009638F6"/>
    <w:rsid w:val="00963B22"/>
    <w:rsid w:val="00963B2D"/>
    <w:rsid w:val="00964006"/>
    <w:rsid w:val="009641A8"/>
    <w:rsid w:val="0096443A"/>
    <w:rsid w:val="009646B7"/>
    <w:rsid w:val="009647E4"/>
    <w:rsid w:val="00964810"/>
    <w:rsid w:val="00964882"/>
    <w:rsid w:val="00964AAA"/>
    <w:rsid w:val="00964DA8"/>
    <w:rsid w:val="00964DFD"/>
    <w:rsid w:val="00964E0C"/>
    <w:rsid w:val="00964E17"/>
    <w:rsid w:val="00964F56"/>
    <w:rsid w:val="009650DC"/>
    <w:rsid w:val="00965457"/>
    <w:rsid w:val="0096560B"/>
    <w:rsid w:val="0096575F"/>
    <w:rsid w:val="0096585B"/>
    <w:rsid w:val="009659DB"/>
    <w:rsid w:val="00965C07"/>
    <w:rsid w:val="00965C4F"/>
    <w:rsid w:val="0096638D"/>
    <w:rsid w:val="009664E3"/>
    <w:rsid w:val="00966D33"/>
    <w:rsid w:val="00966F8C"/>
    <w:rsid w:val="00967030"/>
    <w:rsid w:val="009673C6"/>
    <w:rsid w:val="009673E3"/>
    <w:rsid w:val="00967718"/>
    <w:rsid w:val="00967892"/>
    <w:rsid w:val="00967A55"/>
    <w:rsid w:val="00967AC8"/>
    <w:rsid w:val="00967EC2"/>
    <w:rsid w:val="00970326"/>
    <w:rsid w:val="00970711"/>
    <w:rsid w:val="00970AAC"/>
    <w:rsid w:val="00970EFA"/>
    <w:rsid w:val="009710FA"/>
    <w:rsid w:val="00971183"/>
    <w:rsid w:val="009712B3"/>
    <w:rsid w:val="009712E6"/>
    <w:rsid w:val="00971475"/>
    <w:rsid w:val="00971502"/>
    <w:rsid w:val="00971794"/>
    <w:rsid w:val="009718EA"/>
    <w:rsid w:val="00971C22"/>
    <w:rsid w:val="00971DC3"/>
    <w:rsid w:val="00971DE1"/>
    <w:rsid w:val="0097277B"/>
    <w:rsid w:val="00972857"/>
    <w:rsid w:val="00972B1E"/>
    <w:rsid w:val="00972B2E"/>
    <w:rsid w:val="00972B4B"/>
    <w:rsid w:val="00972E3F"/>
    <w:rsid w:val="00972F6B"/>
    <w:rsid w:val="0097332B"/>
    <w:rsid w:val="00973655"/>
    <w:rsid w:val="00973865"/>
    <w:rsid w:val="00973E02"/>
    <w:rsid w:val="009747FF"/>
    <w:rsid w:val="00974983"/>
    <w:rsid w:val="00974B2A"/>
    <w:rsid w:val="00974C60"/>
    <w:rsid w:val="00974EFC"/>
    <w:rsid w:val="00974F43"/>
    <w:rsid w:val="0097505A"/>
    <w:rsid w:val="00975218"/>
    <w:rsid w:val="009753FF"/>
    <w:rsid w:val="009759BE"/>
    <w:rsid w:val="009759E4"/>
    <w:rsid w:val="00975BBA"/>
    <w:rsid w:val="00975C66"/>
    <w:rsid w:val="00975F61"/>
    <w:rsid w:val="0097609C"/>
    <w:rsid w:val="00976202"/>
    <w:rsid w:val="00976222"/>
    <w:rsid w:val="00976325"/>
    <w:rsid w:val="009764B6"/>
    <w:rsid w:val="00976DA6"/>
    <w:rsid w:val="00977363"/>
    <w:rsid w:val="00977430"/>
    <w:rsid w:val="0097766E"/>
    <w:rsid w:val="009776E8"/>
    <w:rsid w:val="009777D9"/>
    <w:rsid w:val="0097796E"/>
    <w:rsid w:val="00977A20"/>
    <w:rsid w:val="00977D4C"/>
    <w:rsid w:val="00977D52"/>
    <w:rsid w:val="00980139"/>
    <w:rsid w:val="00980435"/>
    <w:rsid w:val="00980527"/>
    <w:rsid w:val="00980606"/>
    <w:rsid w:val="00980D08"/>
    <w:rsid w:val="009811F9"/>
    <w:rsid w:val="00981383"/>
    <w:rsid w:val="0098169F"/>
    <w:rsid w:val="009816FE"/>
    <w:rsid w:val="00981A1F"/>
    <w:rsid w:val="00981C24"/>
    <w:rsid w:val="00981CFD"/>
    <w:rsid w:val="00981FC3"/>
    <w:rsid w:val="0098208A"/>
    <w:rsid w:val="0098209B"/>
    <w:rsid w:val="009821D8"/>
    <w:rsid w:val="0098225D"/>
    <w:rsid w:val="00982751"/>
    <w:rsid w:val="00982856"/>
    <w:rsid w:val="00982B51"/>
    <w:rsid w:val="00982B9A"/>
    <w:rsid w:val="00982BE2"/>
    <w:rsid w:val="00982C91"/>
    <w:rsid w:val="00982CF9"/>
    <w:rsid w:val="00982F55"/>
    <w:rsid w:val="009838B7"/>
    <w:rsid w:val="009838C4"/>
    <w:rsid w:val="00983D80"/>
    <w:rsid w:val="00984003"/>
    <w:rsid w:val="009841B5"/>
    <w:rsid w:val="00984361"/>
    <w:rsid w:val="009846F5"/>
    <w:rsid w:val="00984856"/>
    <w:rsid w:val="00984D6A"/>
    <w:rsid w:val="00984F30"/>
    <w:rsid w:val="00984FAB"/>
    <w:rsid w:val="0098511B"/>
    <w:rsid w:val="0098534E"/>
    <w:rsid w:val="009855E1"/>
    <w:rsid w:val="00985655"/>
    <w:rsid w:val="009858CD"/>
    <w:rsid w:val="00985BA0"/>
    <w:rsid w:val="00985BB7"/>
    <w:rsid w:val="00985C9F"/>
    <w:rsid w:val="00986160"/>
    <w:rsid w:val="00986484"/>
    <w:rsid w:val="00986910"/>
    <w:rsid w:val="00986F05"/>
    <w:rsid w:val="009873CA"/>
    <w:rsid w:val="00987867"/>
    <w:rsid w:val="00987914"/>
    <w:rsid w:val="009879A0"/>
    <w:rsid w:val="00987AE0"/>
    <w:rsid w:val="00987AF8"/>
    <w:rsid w:val="00987B79"/>
    <w:rsid w:val="00987CD3"/>
    <w:rsid w:val="00987FB6"/>
    <w:rsid w:val="009900C3"/>
    <w:rsid w:val="009901DC"/>
    <w:rsid w:val="0099022C"/>
    <w:rsid w:val="0099047D"/>
    <w:rsid w:val="00990587"/>
    <w:rsid w:val="009905CB"/>
    <w:rsid w:val="0099081A"/>
    <w:rsid w:val="009909DF"/>
    <w:rsid w:val="009909F4"/>
    <w:rsid w:val="00990AA0"/>
    <w:rsid w:val="00990B8B"/>
    <w:rsid w:val="00990BFD"/>
    <w:rsid w:val="00990C0B"/>
    <w:rsid w:val="00991341"/>
    <w:rsid w:val="0099135A"/>
    <w:rsid w:val="00991641"/>
    <w:rsid w:val="0099183B"/>
    <w:rsid w:val="00991C80"/>
    <w:rsid w:val="00991E49"/>
    <w:rsid w:val="009927DB"/>
    <w:rsid w:val="00992834"/>
    <w:rsid w:val="009928A0"/>
    <w:rsid w:val="00992CC9"/>
    <w:rsid w:val="00993522"/>
    <w:rsid w:val="00993BD3"/>
    <w:rsid w:val="00993C5D"/>
    <w:rsid w:val="00993E19"/>
    <w:rsid w:val="009940CE"/>
    <w:rsid w:val="00994354"/>
    <w:rsid w:val="00994504"/>
    <w:rsid w:val="00994890"/>
    <w:rsid w:val="00994B82"/>
    <w:rsid w:val="00994D3C"/>
    <w:rsid w:val="009951BE"/>
    <w:rsid w:val="00995259"/>
    <w:rsid w:val="0099547A"/>
    <w:rsid w:val="009956D1"/>
    <w:rsid w:val="0099591F"/>
    <w:rsid w:val="00995989"/>
    <w:rsid w:val="00995A6A"/>
    <w:rsid w:val="00995FBA"/>
    <w:rsid w:val="0099673C"/>
    <w:rsid w:val="00996C1C"/>
    <w:rsid w:val="00996CC4"/>
    <w:rsid w:val="00997453"/>
    <w:rsid w:val="00997925"/>
    <w:rsid w:val="00997A56"/>
    <w:rsid w:val="00997D03"/>
    <w:rsid w:val="00997F98"/>
    <w:rsid w:val="00998F0E"/>
    <w:rsid w:val="0099E35D"/>
    <w:rsid w:val="009A04D8"/>
    <w:rsid w:val="009A04E5"/>
    <w:rsid w:val="009A04F2"/>
    <w:rsid w:val="009A04F9"/>
    <w:rsid w:val="009A0C7B"/>
    <w:rsid w:val="009A1026"/>
    <w:rsid w:val="009A14FE"/>
    <w:rsid w:val="009A1D84"/>
    <w:rsid w:val="009A1DCB"/>
    <w:rsid w:val="009A2167"/>
    <w:rsid w:val="009A22C5"/>
    <w:rsid w:val="009A2664"/>
    <w:rsid w:val="009A278E"/>
    <w:rsid w:val="009A27FB"/>
    <w:rsid w:val="009A2899"/>
    <w:rsid w:val="009A2924"/>
    <w:rsid w:val="009A343B"/>
    <w:rsid w:val="009A379F"/>
    <w:rsid w:val="009A3EAA"/>
    <w:rsid w:val="009A3F3D"/>
    <w:rsid w:val="009A3F54"/>
    <w:rsid w:val="009A4205"/>
    <w:rsid w:val="009A431E"/>
    <w:rsid w:val="009A43C4"/>
    <w:rsid w:val="009A4AF9"/>
    <w:rsid w:val="009A52FC"/>
    <w:rsid w:val="009A5964"/>
    <w:rsid w:val="009A5F19"/>
    <w:rsid w:val="009A5F37"/>
    <w:rsid w:val="009A6266"/>
    <w:rsid w:val="009A6537"/>
    <w:rsid w:val="009A684D"/>
    <w:rsid w:val="009A693F"/>
    <w:rsid w:val="009A6E89"/>
    <w:rsid w:val="009A7080"/>
    <w:rsid w:val="009A729B"/>
    <w:rsid w:val="009A7596"/>
    <w:rsid w:val="009A7801"/>
    <w:rsid w:val="009A79DA"/>
    <w:rsid w:val="009A7AAC"/>
    <w:rsid w:val="009A7DF0"/>
    <w:rsid w:val="009AE3D4"/>
    <w:rsid w:val="009B0253"/>
    <w:rsid w:val="009B02AC"/>
    <w:rsid w:val="009B0329"/>
    <w:rsid w:val="009B069F"/>
    <w:rsid w:val="009B097C"/>
    <w:rsid w:val="009B0C4F"/>
    <w:rsid w:val="009B0D74"/>
    <w:rsid w:val="009B0D81"/>
    <w:rsid w:val="009B1011"/>
    <w:rsid w:val="009B1050"/>
    <w:rsid w:val="009B118F"/>
    <w:rsid w:val="009B12E4"/>
    <w:rsid w:val="009B140E"/>
    <w:rsid w:val="009B179A"/>
    <w:rsid w:val="009B1894"/>
    <w:rsid w:val="009B1A1F"/>
    <w:rsid w:val="009B1B7E"/>
    <w:rsid w:val="009B1D48"/>
    <w:rsid w:val="009B1D54"/>
    <w:rsid w:val="009B1E26"/>
    <w:rsid w:val="009B1F11"/>
    <w:rsid w:val="009B256E"/>
    <w:rsid w:val="009B270D"/>
    <w:rsid w:val="009B275B"/>
    <w:rsid w:val="009B2812"/>
    <w:rsid w:val="009B29A8"/>
    <w:rsid w:val="009B29E4"/>
    <w:rsid w:val="009B2C3B"/>
    <w:rsid w:val="009B2D4C"/>
    <w:rsid w:val="009B2D90"/>
    <w:rsid w:val="009B2EA1"/>
    <w:rsid w:val="009B2FFE"/>
    <w:rsid w:val="009B311E"/>
    <w:rsid w:val="009B335D"/>
    <w:rsid w:val="009B34EA"/>
    <w:rsid w:val="009B36F1"/>
    <w:rsid w:val="009B38EB"/>
    <w:rsid w:val="009B44CF"/>
    <w:rsid w:val="009B45AB"/>
    <w:rsid w:val="009B4696"/>
    <w:rsid w:val="009B47F6"/>
    <w:rsid w:val="009B4907"/>
    <w:rsid w:val="009B4C56"/>
    <w:rsid w:val="009B4D2F"/>
    <w:rsid w:val="009B4E2E"/>
    <w:rsid w:val="009B52BB"/>
    <w:rsid w:val="009B5D66"/>
    <w:rsid w:val="009B5EF2"/>
    <w:rsid w:val="009B61D8"/>
    <w:rsid w:val="009B6211"/>
    <w:rsid w:val="009B64E3"/>
    <w:rsid w:val="009B650E"/>
    <w:rsid w:val="009B653A"/>
    <w:rsid w:val="009B65BF"/>
    <w:rsid w:val="009B65F3"/>
    <w:rsid w:val="009B681B"/>
    <w:rsid w:val="009B684E"/>
    <w:rsid w:val="009B6A60"/>
    <w:rsid w:val="009B6B75"/>
    <w:rsid w:val="009B6B7E"/>
    <w:rsid w:val="009B6D91"/>
    <w:rsid w:val="009B721F"/>
    <w:rsid w:val="009B7468"/>
    <w:rsid w:val="009B751C"/>
    <w:rsid w:val="009B7561"/>
    <w:rsid w:val="009B784F"/>
    <w:rsid w:val="009B7870"/>
    <w:rsid w:val="009B7C0F"/>
    <w:rsid w:val="009B7D39"/>
    <w:rsid w:val="009C07C2"/>
    <w:rsid w:val="009C0EED"/>
    <w:rsid w:val="009C11BB"/>
    <w:rsid w:val="009C134C"/>
    <w:rsid w:val="009C162E"/>
    <w:rsid w:val="009C1808"/>
    <w:rsid w:val="009C190D"/>
    <w:rsid w:val="009C1B46"/>
    <w:rsid w:val="009C1BBA"/>
    <w:rsid w:val="009C1BD3"/>
    <w:rsid w:val="009C1F72"/>
    <w:rsid w:val="009C21C7"/>
    <w:rsid w:val="009C2347"/>
    <w:rsid w:val="009C2500"/>
    <w:rsid w:val="009C2626"/>
    <w:rsid w:val="009C288C"/>
    <w:rsid w:val="009C2956"/>
    <w:rsid w:val="009C2B7B"/>
    <w:rsid w:val="009C2C47"/>
    <w:rsid w:val="009C2E2D"/>
    <w:rsid w:val="009C2EA1"/>
    <w:rsid w:val="009C30C7"/>
    <w:rsid w:val="009C313F"/>
    <w:rsid w:val="009C34E6"/>
    <w:rsid w:val="009C3567"/>
    <w:rsid w:val="009C3C06"/>
    <w:rsid w:val="009C3DBA"/>
    <w:rsid w:val="009C407B"/>
    <w:rsid w:val="009C44E7"/>
    <w:rsid w:val="009C4E51"/>
    <w:rsid w:val="009C5032"/>
    <w:rsid w:val="009C5083"/>
    <w:rsid w:val="009C5104"/>
    <w:rsid w:val="009C54A7"/>
    <w:rsid w:val="009C5790"/>
    <w:rsid w:val="009C5892"/>
    <w:rsid w:val="009C594C"/>
    <w:rsid w:val="009C59A2"/>
    <w:rsid w:val="009C5B03"/>
    <w:rsid w:val="009C5E8A"/>
    <w:rsid w:val="009C5F3F"/>
    <w:rsid w:val="009C6039"/>
    <w:rsid w:val="009C62E5"/>
    <w:rsid w:val="009C64DC"/>
    <w:rsid w:val="009C66BF"/>
    <w:rsid w:val="009C69EB"/>
    <w:rsid w:val="009C6BD7"/>
    <w:rsid w:val="009C6BF0"/>
    <w:rsid w:val="009C6C80"/>
    <w:rsid w:val="009C76A1"/>
    <w:rsid w:val="009C77C5"/>
    <w:rsid w:val="009C7940"/>
    <w:rsid w:val="009C7A32"/>
    <w:rsid w:val="009C7CC4"/>
    <w:rsid w:val="009D05B2"/>
    <w:rsid w:val="009D05EA"/>
    <w:rsid w:val="009D071D"/>
    <w:rsid w:val="009D084D"/>
    <w:rsid w:val="009D0C42"/>
    <w:rsid w:val="009D0CF7"/>
    <w:rsid w:val="009D0D0F"/>
    <w:rsid w:val="009D0FD5"/>
    <w:rsid w:val="009D1051"/>
    <w:rsid w:val="009D11B9"/>
    <w:rsid w:val="009D138C"/>
    <w:rsid w:val="009D14CE"/>
    <w:rsid w:val="009D14FC"/>
    <w:rsid w:val="009D1601"/>
    <w:rsid w:val="009D16DC"/>
    <w:rsid w:val="009D1782"/>
    <w:rsid w:val="009D18CE"/>
    <w:rsid w:val="009D1921"/>
    <w:rsid w:val="009D1F2E"/>
    <w:rsid w:val="009D225F"/>
    <w:rsid w:val="009D2F16"/>
    <w:rsid w:val="009D3D9B"/>
    <w:rsid w:val="009D3EB5"/>
    <w:rsid w:val="009D3F64"/>
    <w:rsid w:val="009D4098"/>
    <w:rsid w:val="009D4217"/>
    <w:rsid w:val="009D423C"/>
    <w:rsid w:val="009D43DF"/>
    <w:rsid w:val="009D4449"/>
    <w:rsid w:val="009D487C"/>
    <w:rsid w:val="009D49E6"/>
    <w:rsid w:val="009D4D55"/>
    <w:rsid w:val="009D4FFC"/>
    <w:rsid w:val="009D52A1"/>
    <w:rsid w:val="009D5513"/>
    <w:rsid w:val="009D60EB"/>
    <w:rsid w:val="009D62D6"/>
    <w:rsid w:val="009D640C"/>
    <w:rsid w:val="009D6824"/>
    <w:rsid w:val="009D6E17"/>
    <w:rsid w:val="009D6E20"/>
    <w:rsid w:val="009D6E38"/>
    <w:rsid w:val="009D7220"/>
    <w:rsid w:val="009D76D7"/>
    <w:rsid w:val="009D791B"/>
    <w:rsid w:val="009D7B4D"/>
    <w:rsid w:val="009D7F8D"/>
    <w:rsid w:val="009E003D"/>
    <w:rsid w:val="009E010B"/>
    <w:rsid w:val="009E05F7"/>
    <w:rsid w:val="009E064F"/>
    <w:rsid w:val="009E08A7"/>
    <w:rsid w:val="009E0AD6"/>
    <w:rsid w:val="009E0CA0"/>
    <w:rsid w:val="009E0D5F"/>
    <w:rsid w:val="009E0E21"/>
    <w:rsid w:val="009E0FB8"/>
    <w:rsid w:val="009E0FD4"/>
    <w:rsid w:val="009E107C"/>
    <w:rsid w:val="009E142E"/>
    <w:rsid w:val="009E153A"/>
    <w:rsid w:val="009E15F6"/>
    <w:rsid w:val="009E19FB"/>
    <w:rsid w:val="009E1C13"/>
    <w:rsid w:val="009E1D4E"/>
    <w:rsid w:val="009E1EF2"/>
    <w:rsid w:val="009E2826"/>
    <w:rsid w:val="009E2A3C"/>
    <w:rsid w:val="009E2BF0"/>
    <w:rsid w:val="009E2E54"/>
    <w:rsid w:val="009E2F72"/>
    <w:rsid w:val="009E31E7"/>
    <w:rsid w:val="009E32C8"/>
    <w:rsid w:val="009E333B"/>
    <w:rsid w:val="009E34F7"/>
    <w:rsid w:val="009E3731"/>
    <w:rsid w:val="009E3BE3"/>
    <w:rsid w:val="009E3C99"/>
    <w:rsid w:val="009E3CCF"/>
    <w:rsid w:val="009E424D"/>
    <w:rsid w:val="009E44E9"/>
    <w:rsid w:val="009E46C3"/>
    <w:rsid w:val="009E4758"/>
    <w:rsid w:val="009E495B"/>
    <w:rsid w:val="009E5193"/>
    <w:rsid w:val="009E5201"/>
    <w:rsid w:val="009E5303"/>
    <w:rsid w:val="009E531B"/>
    <w:rsid w:val="009E57C2"/>
    <w:rsid w:val="009E5932"/>
    <w:rsid w:val="009E5B43"/>
    <w:rsid w:val="009E6163"/>
    <w:rsid w:val="009E6505"/>
    <w:rsid w:val="009E657E"/>
    <w:rsid w:val="009E6743"/>
    <w:rsid w:val="009E6B09"/>
    <w:rsid w:val="009E6E65"/>
    <w:rsid w:val="009E6EF9"/>
    <w:rsid w:val="009E701F"/>
    <w:rsid w:val="009E7372"/>
    <w:rsid w:val="009E739E"/>
    <w:rsid w:val="009E7550"/>
    <w:rsid w:val="009E7929"/>
    <w:rsid w:val="009F017A"/>
    <w:rsid w:val="009F0197"/>
    <w:rsid w:val="009F0228"/>
    <w:rsid w:val="009F03EE"/>
    <w:rsid w:val="009F05D6"/>
    <w:rsid w:val="009F070B"/>
    <w:rsid w:val="009F093E"/>
    <w:rsid w:val="009F12B9"/>
    <w:rsid w:val="009F1603"/>
    <w:rsid w:val="009F18F3"/>
    <w:rsid w:val="009F18F4"/>
    <w:rsid w:val="009F1954"/>
    <w:rsid w:val="009F1EB6"/>
    <w:rsid w:val="009F2257"/>
    <w:rsid w:val="009F2B58"/>
    <w:rsid w:val="009F2BF4"/>
    <w:rsid w:val="009F2DE6"/>
    <w:rsid w:val="009F2F2F"/>
    <w:rsid w:val="009F3038"/>
    <w:rsid w:val="009F3258"/>
    <w:rsid w:val="009F331F"/>
    <w:rsid w:val="009F35BB"/>
    <w:rsid w:val="009F377C"/>
    <w:rsid w:val="009F37C6"/>
    <w:rsid w:val="009F3AC6"/>
    <w:rsid w:val="009F3AF7"/>
    <w:rsid w:val="009F3E13"/>
    <w:rsid w:val="009F3ECF"/>
    <w:rsid w:val="009F3F68"/>
    <w:rsid w:val="009F4156"/>
    <w:rsid w:val="009F434D"/>
    <w:rsid w:val="009F464A"/>
    <w:rsid w:val="009F4AD1"/>
    <w:rsid w:val="009F4E5E"/>
    <w:rsid w:val="009F4E64"/>
    <w:rsid w:val="009F520A"/>
    <w:rsid w:val="009F53B9"/>
    <w:rsid w:val="009F54A5"/>
    <w:rsid w:val="009F56F3"/>
    <w:rsid w:val="009F56F7"/>
    <w:rsid w:val="009F5AC4"/>
    <w:rsid w:val="009F5FA7"/>
    <w:rsid w:val="009F61C8"/>
    <w:rsid w:val="009F6580"/>
    <w:rsid w:val="009F6D50"/>
    <w:rsid w:val="009F6E73"/>
    <w:rsid w:val="009F6F4A"/>
    <w:rsid w:val="009F6F94"/>
    <w:rsid w:val="009F74BF"/>
    <w:rsid w:val="009F77E4"/>
    <w:rsid w:val="009F7819"/>
    <w:rsid w:val="009F7CDF"/>
    <w:rsid w:val="009F7F9D"/>
    <w:rsid w:val="009F7FD1"/>
    <w:rsid w:val="00A00073"/>
    <w:rsid w:val="00A00209"/>
    <w:rsid w:val="00A005D4"/>
    <w:rsid w:val="00A007B0"/>
    <w:rsid w:val="00A009B9"/>
    <w:rsid w:val="00A00CA1"/>
    <w:rsid w:val="00A00D8B"/>
    <w:rsid w:val="00A00EEF"/>
    <w:rsid w:val="00A00F8A"/>
    <w:rsid w:val="00A01708"/>
    <w:rsid w:val="00A01737"/>
    <w:rsid w:val="00A0182D"/>
    <w:rsid w:val="00A018A0"/>
    <w:rsid w:val="00A01AB0"/>
    <w:rsid w:val="00A01FE8"/>
    <w:rsid w:val="00A02109"/>
    <w:rsid w:val="00A02211"/>
    <w:rsid w:val="00A02550"/>
    <w:rsid w:val="00A02910"/>
    <w:rsid w:val="00A029C6"/>
    <w:rsid w:val="00A02AC6"/>
    <w:rsid w:val="00A02AF0"/>
    <w:rsid w:val="00A02AFC"/>
    <w:rsid w:val="00A02CAE"/>
    <w:rsid w:val="00A02D19"/>
    <w:rsid w:val="00A02F68"/>
    <w:rsid w:val="00A03406"/>
    <w:rsid w:val="00A0347B"/>
    <w:rsid w:val="00A03498"/>
    <w:rsid w:val="00A03863"/>
    <w:rsid w:val="00A03D32"/>
    <w:rsid w:val="00A03F37"/>
    <w:rsid w:val="00A03FF8"/>
    <w:rsid w:val="00A04007"/>
    <w:rsid w:val="00A0401B"/>
    <w:rsid w:val="00A042C2"/>
    <w:rsid w:val="00A0465C"/>
    <w:rsid w:val="00A04751"/>
    <w:rsid w:val="00A047D4"/>
    <w:rsid w:val="00A04BA0"/>
    <w:rsid w:val="00A052AD"/>
    <w:rsid w:val="00A05311"/>
    <w:rsid w:val="00A0556C"/>
    <w:rsid w:val="00A0567B"/>
    <w:rsid w:val="00A0600F"/>
    <w:rsid w:val="00A064AA"/>
    <w:rsid w:val="00A06CAB"/>
    <w:rsid w:val="00A06CE6"/>
    <w:rsid w:val="00A06D91"/>
    <w:rsid w:val="00A072B6"/>
    <w:rsid w:val="00A07304"/>
    <w:rsid w:val="00A07315"/>
    <w:rsid w:val="00A07408"/>
    <w:rsid w:val="00A07762"/>
    <w:rsid w:val="00A077FC"/>
    <w:rsid w:val="00A078AD"/>
    <w:rsid w:val="00A07BEF"/>
    <w:rsid w:val="00A07C87"/>
    <w:rsid w:val="00A07E0C"/>
    <w:rsid w:val="00A07E69"/>
    <w:rsid w:val="00A07EF3"/>
    <w:rsid w:val="00A10025"/>
    <w:rsid w:val="00A100E2"/>
    <w:rsid w:val="00A10842"/>
    <w:rsid w:val="00A1084C"/>
    <w:rsid w:val="00A10BDE"/>
    <w:rsid w:val="00A10D7F"/>
    <w:rsid w:val="00A10E58"/>
    <w:rsid w:val="00A10E95"/>
    <w:rsid w:val="00A10FCE"/>
    <w:rsid w:val="00A11051"/>
    <w:rsid w:val="00A11A28"/>
    <w:rsid w:val="00A11BA7"/>
    <w:rsid w:val="00A11C51"/>
    <w:rsid w:val="00A11C8B"/>
    <w:rsid w:val="00A11D98"/>
    <w:rsid w:val="00A11E35"/>
    <w:rsid w:val="00A1217D"/>
    <w:rsid w:val="00A122A1"/>
    <w:rsid w:val="00A12319"/>
    <w:rsid w:val="00A12350"/>
    <w:rsid w:val="00A123EA"/>
    <w:rsid w:val="00A12550"/>
    <w:rsid w:val="00A12741"/>
    <w:rsid w:val="00A127DB"/>
    <w:rsid w:val="00A130D3"/>
    <w:rsid w:val="00A134B9"/>
    <w:rsid w:val="00A135EE"/>
    <w:rsid w:val="00A13747"/>
    <w:rsid w:val="00A145AF"/>
    <w:rsid w:val="00A14671"/>
    <w:rsid w:val="00A14E74"/>
    <w:rsid w:val="00A14EC2"/>
    <w:rsid w:val="00A14FA6"/>
    <w:rsid w:val="00A15112"/>
    <w:rsid w:val="00A155E6"/>
    <w:rsid w:val="00A1575B"/>
    <w:rsid w:val="00A15933"/>
    <w:rsid w:val="00A15CB3"/>
    <w:rsid w:val="00A16847"/>
    <w:rsid w:val="00A16B58"/>
    <w:rsid w:val="00A16D09"/>
    <w:rsid w:val="00A16D46"/>
    <w:rsid w:val="00A17189"/>
    <w:rsid w:val="00A17223"/>
    <w:rsid w:val="00A1735D"/>
    <w:rsid w:val="00A174D3"/>
    <w:rsid w:val="00A176C6"/>
    <w:rsid w:val="00A17706"/>
    <w:rsid w:val="00A1783B"/>
    <w:rsid w:val="00A17FBC"/>
    <w:rsid w:val="00A200F7"/>
    <w:rsid w:val="00A202D3"/>
    <w:rsid w:val="00A2060C"/>
    <w:rsid w:val="00A2092F"/>
    <w:rsid w:val="00A20A7D"/>
    <w:rsid w:val="00A20AE6"/>
    <w:rsid w:val="00A20B5A"/>
    <w:rsid w:val="00A20EB0"/>
    <w:rsid w:val="00A21349"/>
    <w:rsid w:val="00A21380"/>
    <w:rsid w:val="00A21871"/>
    <w:rsid w:val="00A21995"/>
    <w:rsid w:val="00A21D78"/>
    <w:rsid w:val="00A21DAA"/>
    <w:rsid w:val="00A22103"/>
    <w:rsid w:val="00A22390"/>
    <w:rsid w:val="00A22394"/>
    <w:rsid w:val="00A22450"/>
    <w:rsid w:val="00A22735"/>
    <w:rsid w:val="00A22B87"/>
    <w:rsid w:val="00A230C2"/>
    <w:rsid w:val="00A233D2"/>
    <w:rsid w:val="00A233F0"/>
    <w:rsid w:val="00A234FC"/>
    <w:rsid w:val="00A235DB"/>
    <w:rsid w:val="00A236D8"/>
    <w:rsid w:val="00A23880"/>
    <w:rsid w:val="00A23891"/>
    <w:rsid w:val="00A238A1"/>
    <w:rsid w:val="00A23BC7"/>
    <w:rsid w:val="00A23C4B"/>
    <w:rsid w:val="00A23E8E"/>
    <w:rsid w:val="00A23FC3"/>
    <w:rsid w:val="00A245DC"/>
    <w:rsid w:val="00A2474F"/>
    <w:rsid w:val="00A25511"/>
    <w:rsid w:val="00A25735"/>
    <w:rsid w:val="00A259A4"/>
    <w:rsid w:val="00A25A5A"/>
    <w:rsid w:val="00A25C13"/>
    <w:rsid w:val="00A25DD3"/>
    <w:rsid w:val="00A25DE1"/>
    <w:rsid w:val="00A25ED8"/>
    <w:rsid w:val="00A2600D"/>
    <w:rsid w:val="00A2601B"/>
    <w:rsid w:val="00A260F2"/>
    <w:rsid w:val="00A26481"/>
    <w:rsid w:val="00A276F1"/>
    <w:rsid w:val="00A27853"/>
    <w:rsid w:val="00A278F2"/>
    <w:rsid w:val="00A27A9D"/>
    <w:rsid w:val="00A27D1E"/>
    <w:rsid w:val="00A27FC2"/>
    <w:rsid w:val="00A30459"/>
    <w:rsid w:val="00A305A8"/>
    <w:rsid w:val="00A3066F"/>
    <w:rsid w:val="00A30B8A"/>
    <w:rsid w:val="00A30FA9"/>
    <w:rsid w:val="00A311AC"/>
    <w:rsid w:val="00A312C4"/>
    <w:rsid w:val="00A315CF"/>
    <w:rsid w:val="00A31A62"/>
    <w:rsid w:val="00A31ED9"/>
    <w:rsid w:val="00A321C6"/>
    <w:rsid w:val="00A321D3"/>
    <w:rsid w:val="00A32305"/>
    <w:rsid w:val="00A325B8"/>
    <w:rsid w:val="00A32ABF"/>
    <w:rsid w:val="00A32B20"/>
    <w:rsid w:val="00A32C8F"/>
    <w:rsid w:val="00A32EC3"/>
    <w:rsid w:val="00A33063"/>
    <w:rsid w:val="00A337D7"/>
    <w:rsid w:val="00A33AE2"/>
    <w:rsid w:val="00A33F32"/>
    <w:rsid w:val="00A34236"/>
    <w:rsid w:val="00A34BA5"/>
    <w:rsid w:val="00A34C48"/>
    <w:rsid w:val="00A35199"/>
    <w:rsid w:val="00A35AE6"/>
    <w:rsid w:val="00A35F7B"/>
    <w:rsid w:val="00A35FCB"/>
    <w:rsid w:val="00A360E4"/>
    <w:rsid w:val="00A364B7"/>
    <w:rsid w:val="00A36572"/>
    <w:rsid w:val="00A3671F"/>
    <w:rsid w:val="00A367E2"/>
    <w:rsid w:val="00A369F7"/>
    <w:rsid w:val="00A36A4D"/>
    <w:rsid w:val="00A36ABD"/>
    <w:rsid w:val="00A36EE0"/>
    <w:rsid w:val="00A3708B"/>
    <w:rsid w:val="00A37213"/>
    <w:rsid w:val="00A37630"/>
    <w:rsid w:val="00A37A24"/>
    <w:rsid w:val="00A4029A"/>
    <w:rsid w:val="00A402A7"/>
    <w:rsid w:val="00A40440"/>
    <w:rsid w:val="00A4057D"/>
    <w:rsid w:val="00A4086C"/>
    <w:rsid w:val="00A40A16"/>
    <w:rsid w:val="00A40F8C"/>
    <w:rsid w:val="00A4104E"/>
    <w:rsid w:val="00A412A4"/>
    <w:rsid w:val="00A41811"/>
    <w:rsid w:val="00A41B3B"/>
    <w:rsid w:val="00A41F9A"/>
    <w:rsid w:val="00A42438"/>
    <w:rsid w:val="00A42605"/>
    <w:rsid w:val="00A426BC"/>
    <w:rsid w:val="00A42BE7"/>
    <w:rsid w:val="00A42D89"/>
    <w:rsid w:val="00A430A2"/>
    <w:rsid w:val="00A436FE"/>
    <w:rsid w:val="00A43D15"/>
    <w:rsid w:val="00A43EE1"/>
    <w:rsid w:val="00A4417E"/>
    <w:rsid w:val="00A448C9"/>
    <w:rsid w:val="00A448D1"/>
    <w:rsid w:val="00A44ABF"/>
    <w:rsid w:val="00A44DCE"/>
    <w:rsid w:val="00A44F5F"/>
    <w:rsid w:val="00A454D2"/>
    <w:rsid w:val="00A45AC5"/>
    <w:rsid w:val="00A45B0A"/>
    <w:rsid w:val="00A45B11"/>
    <w:rsid w:val="00A45B53"/>
    <w:rsid w:val="00A45E69"/>
    <w:rsid w:val="00A460B6"/>
    <w:rsid w:val="00A461CE"/>
    <w:rsid w:val="00A462DB"/>
    <w:rsid w:val="00A4646C"/>
    <w:rsid w:val="00A46480"/>
    <w:rsid w:val="00A46C3D"/>
    <w:rsid w:val="00A46CAC"/>
    <w:rsid w:val="00A46E04"/>
    <w:rsid w:val="00A47453"/>
    <w:rsid w:val="00A47454"/>
    <w:rsid w:val="00A4758C"/>
    <w:rsid w:val="00A47622"/>
    <w:rsid w:val="00A4790C"/>
    <w:rsid w:val="00A47BD6"/>
    <w:rsid w:val="00A50047"/>
    <w:rsid w:val="00A50D06"/>
    <w:rsid w:val="00A50DF9"/>
    <w:rsid w:val="00A51239"/>
    <w:rsid w:val="00A5128D"/>
    <w:rsid w:val="00A514F3"/>
    <w:rsid w:val="00A5174C"/>
    <w:rsid w:val="00A51827"/>
    <w:rsid w:val="00A51871"/>
    <w:rsid w:val="00A51A77"/>
    <w:rsid w:val="00A51C05"/>
    <w:rsid w:val="00A51C42"/>
    <w:rsid w:val="00A52038"/>
    <w:rsid w:val="00A523A6"/>
    <w:rsid w:val="00A52769"/>
    <w:rsid w:val="00A52811"/>
    <w:rsid w:val="00A52821"/>
    <w:rsid w:val="00A52A1B"/>
    <w:rsid w:val="00A52A58"/>
    <w:rsid w:val="00A52CA2"/>
    <w:rsid w:val="00A53045"/>
    <w:rsid w:val="00A531FC"/>
    <w:rsid w:val="00A53444"/>
    <w:rsid w:val="00A536B5"/>
    <w:rsid w:val="00A5378E"/>
    <w:rsid w:val="00A53E50"/>
    <w:rsid w:val="00A5419F"/>
    <w:rsid w:val="00A544AD"/>
    <w:rsid w:val="00A5457C"/>
    <w:rsid w:val="00A545EF"/>
    <w:rsid w:val="00A54ACA"/>
    <w:rsid w:val="00A54E80"/>
    <w:rsid w:val="00A54EC4"/>
    <w:rsid w:val="00A54F34"/>
    <w:rsid w:val="00A54F90"/>
    <w:rsid w:val="00A55007"/>
    <w:rsid w:val="00A5514D"/>
    <w:rsid w:val="00A5546A"/>
    <w:rsid w:val="00A55658"/>
    <w:rsid w:val="00A5590E"/>
    <w:rsid w:val="00A55A4A"/>
    <w:rsid w:val="00A55EA0"/>
    <w:rsid w:val="00A55F54"/>
    <w:rsid w:val="00A560CE"/>
    <w:rsid w:val="00A561A3"/>
    <w:rsid w:val="00A563E8"/>
    <w:rsid w:val="00A56750"/>
    <w:rsid w:val="00A56959"/>
    <w:rsid w:val="00A56A07"/>
    <w:rsid w:val="00A571CB"/>
    <w:rsid w:val="00A57674"/>
    <w:rsid w:val="00A57A93"/>
    <w:rsid w:val="00A57E03"/>
    <w:rsid w:val="00A60307"/>
    <w:rsid w:val="00A603F3"/>
    <w:rsid w:val="00A60876"/>
    <w:rsid w:val="00A6087A"/>
    <w:rsid w:val="00A60DA6"/>
    <w:rsid w:val="00A60E5C"/>
    <w:rsid w:val="00A61079"/>
    <w:rsid w:val="00A611FE"/>
    <w:rsid w:val="00A612E5"/>
    <w:rsid w:val="00A6178D"/>
    <w:rsid w:val="00A618DB"/>
    <w:rsid w:val="00A61AD9"/>
    <w:rsid w:val="00A61EA5"/>
    <w:rsid w:val="00A61FAC"/>
    <w:rsid w:val="00A61FE7"/>
    <w:rsid w:val="00A6223D"/>
    <w:rsid w:val="00A622CC"/>
    <w:rsid w:val="00A625DE"/>
    <w:rsid w:val="00A62674"/>
    <w:rsid w:val="00A627C9"/>
    <w:rsid w:val="00A62B7B"/>
    <w:rsid w:val="00A62C11"/>
    <w:rsid w:val="00A62C7C"/>
    <w:rsid w:val="00A62F1C"/>
    <w:rsid w:val="00A6314B"/>
    <w:rsid w:val="00A632D2"/>
    <w:rsid w:val="00A636DD"/>
    <w:rsid w:val="00A6393F"/>
    <w:rsid w:val="00A63C98"/>
    <w:rsid w:val="00A63EB6"/>
    <w:rsid w:val="00A63FF6"/>
    <w:rsid w:val="00A640FD"/>
    <w:rsid w:val="00A6436F"/>
    <w:rsid w:val="00A64495"/>
    <w:rsid w:val="00A64B08"/>
    <w:rsid w:val="00A64CBD"/>
    <w:rsid w:val="00A6514D"/>
    <w:rsid w:val="00A6544F"/>
    <w:rsid w:val="00A65637"/>
    <w:rsid w:val="00A657B7"/>
    <w:rsid w:val="00A65B2C"/>
    <w:rsid w:val="00A65CB5"/>
    <w:rsid w:val="00A65EEF"/>
    <w:rsid w:val="00A65FAC"/>
    <w:rsid w:val="00A6608D"/>
    <w:rsid w:val="00A6629A"/>
    <w:rsid w:val="00A6662F"/>
    <w:rsid w:val="00A6688D"/>
    <w:rsid w:val="00A669FD"/>
    <w:rsid w:val="00A66DD4"/>
    <w:rsid w:val="00A6795F"/>
    <w:rsid w:val="00A67988"/>
    <w:rsid w:val="00A67B62"/>
    <w:rsid w:val="00A67C42"/>
    <w:rsid w:val="00A67C72"/>
    <w:rsid w:val="00A67E58"/>
    <w:rsid w:val="00A67FAA"/>
    <w:rsid w:val="00A704E7"/>
    <w:rsid w:val="00A70738"/>
    <w:rsid w:val="00A70847"/>
    <w:rsid w:val="00A70A74"/>
    <w:rsid w:val="00A70A85"/>
    <w:rsid w:val="00A70B24"/>
    <w:rsid w:val="00A70B2D"/>
    <w:rsid w:val="00A70FA5"/>
    <w:rsid w:val="00A710FF"/>
    <w:rsid w:val="00A7114C"/>
    <w:rsid w:val="00A71178"/>
    <w:rsid w:val="00A71179"/>
    <w:rsid w:val="00A711B1"/>
    <w:rsid w:val="00A713AD"/>
    <w:rsid w:val="00A713F7"/>
    <w:rsid w:val="00A714D8"/>
    <w:rsid w:val="00A7155E"/>
    <w:rsid w:val="00A71584"/>
    <w:rsid w:val="00A7163C"/>
    <w:rsid w:val="00A7169D"/>
    <w:rsid w:val="00A71845"/>
    <w:rsid w:val="00A719F1"/>
    <w:rsid w:val="00A71B3B"/>
    <w:rsid w:val="00A71EF5"/>
    <w:rsid w:val="00A71F19"/>
    <w:rsid w:val="00A7232D"/>
    <w:rsid w:val="00A7248F"/>
    <w:rsid w:val="00A72637"/>
    <w:rsid w:val="00A7272E"/>
    <w:rsid w:val="00A72E8A"/>
    <w:rsid w:val="00A72FCE"/>
    <w:rsid w:val="00A731FA"/>
    <w:rsid w:val="00A734B5"/>
    <w:rsid w:val="00A73696"/>
    <w:rsid w:val="00A737BF"/>
    <w:rsid w:val="00A73D5F"/>
    <w:rsid w:val="00A740D0"/>
    <w:rsid w:val="00A743CC"/>
    <w:rsid w:val="00A743D6"/>
    <w:rsid w:val="00A74532"/>
    <w:rsid w:val="00A74572"/>
    <w:rsid w:val="00A74A2D"/>
    <w:rsid w:val="00A74AF8"/>
    <w:rsid w:val="00A74BCC"/>
    <w:rsid w:val="00A74DEC"/>
    <w:rsid w:val="00A74F58"/>
    <w:rsid w:val="00A75035"/>
    <w:rsid w:val="00A753F1"/>
    <w:rsid w:val="00A75721"/>
    <w:rsid w:val="00A75A40"/>
    <w:rsid w:val="00A75AF3"/>
    <w:rsid w:val="00A75B94"/>
    <w:rsid w:val="00A75D1B"/>
    <w:rsid w:val="00A75DD7"/>
    <w:rsid w:val="00A75E49"/>
    <w:rsid w:val="00A75E54"/>
    <w:rsid w:val="00A7603B"/>
    <w:rsid w:val="00A7629C"/>
    <w:rsid w:val="00A76523"/>
    <w:rsid w:val="00A76721"/>
    <w:rsid w:val="00A76924"/>
    <w:rsid w:val="00A76B32"/>
    <w:rsid w:val="00A76E42"/>
    <w:rsid w:val="00A773A2"/>
    <w:rsid w:val="00A776AF"/>
    <w:rsid w:val="00A776E6"/>
    <w:rsid w:val="00A77807"/>
    <w:rsid w:val="00A77C10"/>
    <w:rsid w:val="00A77F35"/>
    <w:rsid w:val="00A8003F"/>
    <w:rsid w:val="00A804B5"/>
    <w:rsid w:val="00A805FB"/>
    <w:rsid w:val="00A80620"/>
    <w:rsid w:val="00A806E7"/>
    <w:rsid w:val="00A809CD"/>
    <w:rsid w:val="00A8129A"/>
    <w:rsid w:val="00A812FB"/>
    <w:rsid w:val="00A81344"/>
    <w:rsid w:val="00A8135C"/>
    <w:rsid w:val="00A813F0"/>
    <w:rsid w:val="00A81569"/>
    <w:rsid w:val="00A81808"/>
    <w:rsid w:val="00A81886"/>
    <w:rsid w:val="00A81A1D"/>
    <w:rsid w:val="00A81A39"/>
    <w:rsid w:val="00A81AD0"/>
    <w:rsid w:val="00A81B77"/>
    <w:rsid w:val="00A81E09"/>
    <w:rsid w:val="00A81E36"/>
    <w:rsid w:val="00A81EEA"/>
    <w:rsid w:val="00A8213B"/>
    <w:rsid w:val="00A82254"/>
    <w:rsid w:val="00A823E2"/>
    <w:rsid w:val="00A82428"/>
    <w:rsid w:val="00A82743"/>
    <w:rsid w:val="00A8298D"/>
    <w:rsid w:val="00A82A93"/>
    <w:rsid w:val="00A82C47"/>
    <w:rsid w:val="00A8302B"/>
    <w:rsid w:val="00A8332B"/>
    <w:rsid w:val="00A83419"/>
    <w:rsid w:val="00A83525"/>
    <w:rsid w:val="00A83980"/>
    <w:rsid w:val="00A83ACE"/>
    <w:rsid w:val="00A83B54"/>
    <w:rsid w:val="00A83CC2"/>
    <w:rsid w:val="00A83D11"/>
    <w:rsid w:val="00A840A8"/>
    <w:rsid w:val="00A84552"/>
    <w:rsid w:val="00A84F2B"/>
    <w:rsid w:val="00A84F8D"/>
    <w:rsid w:val="00A84FF7"/>
    <w:rsid w:val="00A852D5"/>
    <w:rsid w:val="00A852DA"/>
    <w:rsid w:val="00A854C6"/>
    <w:rsid w:val="00A8558B"/>
    <w:rsid w:val="00A855C3"/>
    <w:rsid w:val="00A85AD0"/>
    <w:rsid w:val="00A85E52"/>
    <w:rsid w:val="00A866BB"/>
    <w:rsid w:val="00A86713"/>
    <w:rsid w:val="00A86B35"/>
    <w:rsid w:val="00A86DCA"/>
    <w:rsid w:val="00A86EF0"/>
    <w:rsid w:val="00A86F09"/>
    <w:rsid w:val="00A86F21"/>
    <w:rsid w:val="00A8708B"/>
    <w:rsid w:val="00A87117"/>
    <w:rsid w:val="00A872F6"/>
    <w:rsid w:val="00A87625"/>
    <w:rsid w:val="00A87A24"/>
    <w:rsid w:val="00A87B7A"/>
    <w:rsid w:val="00A87BED"/>
    <w:rsid w:val="00A87D7E"/>
    <w:rsid w:val="00A87DD2"/>
    <w:rsid w:val="00A87E58"/>
    <w:rsid w:val="00A900B6"/>
    <w:rsid w:val="00A903B7"/>
    <w:rsid w:val="00A903EA"/>
    <w:rsid w:val="00A9045A"/>
    <w:rsid w:val="00A9089B"/>
    <w:rsid w:val="00A90A83"/>
    <w:rsid w:val="00A90B1A"/>
    <w:rsid w:val="00A90D7A"/>
    <w:rsid w:val="00A90FE6"/>
    <w:rsid w:val="00A91263"/>
    <w:rsid w:val="00A91567"/>
    <w:rsid w:val="00A91651"/>
    <w:rsid w:val="00A91777"/>
    <w:rsid w:val="00A91884"/>
    <w:rsid w:val="00A91920"/>
    <w:rsid w:val="00A919BB"/>
    <w:rsid w:val="00A91D97"/>
    <w:rsid w:val="00A921A1"/>
    <w:rsid w:val="00A922B1"/>
    <w:rsid w:val="00A92346"/>
    <w:rsid w:val="00A92462"/>
    <w:rsid w:val="00A9340D"/>
    <w:rsid w:val="00A93B9B"/>
    <w:rsid w:val="00A93BEE"/>
    <w:rsid w:val="00A93E41"/>
    <w:rsid w:val="00A93E5D"/>
    <w:rsid w:val="00A94024"/>
    <w:rsid w:val="00A94038"/>
    <w:rsid w:val="00A940C6"/>
    <w:rsid w:val="00A940F1"/>
    <w:rsid w:val="00A942A3"/>
    <w:rsid w:val="00A94479"/>
    <w:rsid w:val="00A947A5"/>
    <w:rsid w:val="00A94C45"/>
    <w:rsid w:val="00A94C78"/>
    <w:rsid w:val="00A94DC4"/>
    <w:rsid w:val="00A94E2A"/>
    <w:rsid w:val="00A94E9B"/>
    <w:rsid w:val="00A95091"/>
    <w:rsid w:val="00A95452"/>
    <w:rsid w:val="00A95750"/>
    <w:rsid w:val="00A95B72"/>
    <w:rsid w:val="00A9629B"/>
    <w:rsid w:val="00A96376"/>
    <w:rsid w:val="00A963DC"/>
    <w:rsid w:val="00A96634"/>
    <w:rsid w:val="00A96A34"/>
    <w:rsid w:val="00A96B24"/>
    <w:rsid w:val="00A96D1D"/>
    <w:rsid w:val="00A970B2"/>
    <w:rsid w:val="00A9721C"/>
    <w:rsid w:val="00A97351"/>
    <w:rsid w:val="00A97439"/>
    <w:rsid w:val="00A97FB7"/>
    <w:rsid w:val="00AA00F9"/>
    <w:rsid w:val="00AA012D"/>
    <w:rsid w:val="00AA0374"/>
    <w:rsid w:val="00AA05D9"/>
    <w:rsid w:val="00AA06A4"/>
    <w:rsid w:val="00AA0890"/>
    <w:rsid w:val="00AA0EF5"/>
    <w:rsid w:val="00AA12D3"/>
    <w:rsid w:val="00AA1377"/>
    <w:rsid w:val="00AA13D1"/>
    <w:rsid w:val="00AA14F5"/>
    <w:rsid w:val="00AA1B2F"/>
    <w:rsid w:val="00AA1C3D"/>
    <w:rsid w:val="00AA1CA3"/>
    <w:rsid w:val="00AA2436"/>
    <w:rsid w:val="00AA2795"/>
    <w:rsid w:val="00AA2B5D"/>
    <w:rsid w:val="00AA2C04"/>
    <w:rsid w:val="00AA2C49"/>
    <w:rsid w:val="00AA2F82"/>
    <w:rsid w:val="00AA3038"/>
    <w:rsid w:val="00AA30BE"/>
    <w:rsid w:val="00AA31AA"/>
    <w:rsid w:val="00AA345A"/>
    <w:rsid w:val="00AA347F"/>
    <w:rsid w:val="00AA3886"/>
    <w:rsid w:val="00AA423A"/>
    <w:rsid w:val="00AA42F4"/>
    <w:rsid w:val="00AA4380"/>
    <w:rsid w:val="00AA470F"/>
    <w:rsid w:val="00AA4917"/>
    <w:rsid w:val="00AA4CD1"/>
    <w:rsid w:val="00AA54DA"/>
    <w:rsid w:val="00AA566C"/>
    <w:rsid w:val="00AA58BA"/>
    <w:rsid w:val="00AA5922"/>
    <w:rsid w:val="00AA5A5F"/>
    <w:rsid w:val="00AA5CFD"/>
    <w:rsid w:val="00AA5D1E"/>
    <w:rsid w:val="00AA5E27"/>
    <w:rsid w:val="00AA66C3"/>
    <w:rsid w:val="00AA68A7"/>
    <w:rsid w:val="00AA6F8E"/>
    <w:rsid w:val="00AA729C"/>
    <w:rsid w:val="00AA794B"/>
    <w:rsid w:val="00AA7C3B"/>
    <w:rsid w:val="00AA7C64"/>
    <w:rsid w:val="00AA7CDE"/>
    <w:rsid w:val="00AA7DDF"/>
    <w:rsid w:val="00AB0172"/>
    <w:rsid w:val="00AB021B"/>
    <w:rsid w:val="00AB028F"/>
    <w:rsid w:val="00AB03F2"/>
    <w:rsid w:val="00AB0475"/>
    <w:rsid w:val="00AB0584"/>
    <w:rsid w:val="00AB0919"/>
    <w:rsid w:val="00AB0D9B"/>
    <w:rsid w:val="00AB0F85"/>
    <w:rsid w:val="00AB10E6"/>
    <w:rsid w:val="00AB12D0"/>
    <w:rsid w:val="00AB133F"/>
    <w:rsid w:val="00AB134B"/>
    <w:rsid w:val="00AB1519"/>
    <w:rsid w:val="00AB1612"/>
    <w:rsid w:val="00AB1712"/>
    <w:rsid w:val="00AB178F"/>
    <w:rsid w:val="00AB18F3"/>
    <w:rsid w:val="00AB190B"/>
    <w:rsid w:val="00AB1A95"/>
    <w:rsid w:val="00AB1DD0"/>
    <w:rsid w:val="00AB1EEC"/>
    <w:rsid w:val="00AB249A"/>
    <w:rsid w:val="00AB257E"/>
    <w:rsid w:val="00AB2B2B"/>
    <w:rsid w:val="00AB2DD0"/>
    <w:rsid w:val="00AB2FFE"/>
    <w:rsid w:val="00AB329A"/>
    <w:rsid w:val="00AB32B6"/>
    <w:rsid w:val="00AB3417"/>
    <w:rsid w:val="00AB34A9"/>
    <w:rsid w:val="00AB388A"/>
    <w:rsid w:val="00AB3BED"/>
    <w:rsid w:val="00AB3C1C"/>
    <w:rsid w:val="00AB41FE"/>
    <w:rsid w:val="00AB43A1"/>
    <w:rsid w:val="00AB4651"/>
    <w:rsid w:val="00AB4F5B"/>
    <w:rsid w:val="00AB5058"/>
    <w:rsid w:val="00AB52B6"/>
    <w:rsid w:val="00AB5ADD"/>
    <w:rsid w:val="00AB5BEB"/>
    <w:rsid w:val="00AB5E23"/>
    <w:rsid w:val="00AB5F29"/>
    <w:rsid w:val="00AB60EA"/>
    <w:rsid w:val="00AB67BF"/>
    <w:rsid w:val="00AB6AA8"/>
    <w:rsid w:val="00AB6D60"/>
    <w:rsid w:val="00AB7087"/>
    <w:rsid w:val="00AB720F"/>
    <w:rsid w:val="00AB72DF"/>
    <w:rsid w:val="00AB7843"/>
    <w:rsid w:val="00AB7859"/>
    <w:rsid w:val="00AB7877"/>
    <w:rsid w:val="00AB7950"/>
    <w:rsid w:val="00AB7A0C"/>
    <w:rsid w:val="00AB7FD2"/>
    <w:rsid w:val="00AC02F6"/>
    <w:rsid w:val="00AC0377"/>
    <w:rsid w:val="00AC05EA"/>
    <w:rsid w:val="00AC0812"/>
    <w:rsid w:val="00AC09D4"/>
    <w:rsid w:val="00AC0D38"/>
    <w:rsid w:val="00AC1168"/>
    <w:rsid w:val="00AC1175"/>
    <w:rsid w:val="00AC1327"/>
    <w:rsid w:val="00AC1917"/>
    <w:rsid w:val="00AC1D53"/>
    <w:rsid w:val="00AC1EDB"/>
    <w:rsid w:val="00AC2026"/>
    <w:rsid w:val="00AC2640"/>
    <w:rsid w:val="00AC29BF"/>
    <w:rsid w:val="00AC29D3"/>
    <w:rsid w:val="00AC2BBB"/>
    <w:rsid w:val="00AC2BEC"/>
    <w:rsid w:val="00AC2E07"/>
    <w:rsid w:val="00AC2E5C"/>
    <w:rsid w:val="00AC32E6"/>
    <w:rsid w:val="00AC3A1C"/>
    <w:rsid w:val="00AC3DDE"/>
    <w:rsid w:val="00AC41CF"/>
    <w:rsid w:val="00AC4268"/>
    <w:rsid w:val="00AC43CA"/>
    <w:rsid w:val="00AC45F8"/>
    <w:rsid w:val="00AC4925"/>
    <w:rsid w:val="00AC503E"/>
    <w:rsid w:val="00AC5055"/>
    <w:rsid w:val="00AC5193"/>
    <w:rsid w:val="00AC5350"/>
    <w:rsid w:val="00AC545A"/>
    <w:rsid w:val="00AC5544"/>
    <w:rsid w:val="00AC5596"/>
    <w:rsid w:val="00AC5685"/>
    <w:rsid w:val="00AC5A17"/>
    <w:rsid w:val="00AC5BE7"/>
    <w:rsid w:val="00AC5F3A"/>
    <w:rsid w:val="00AC638C"/>
    <w:rsid w:val="00AC66BE"/>
    <w:rsid w:val="00AC6709"/>
    <w:rsid w:val="00AC67B7"/>
    <w:rsid w:val="00AC686F"/>
    <w:rsid w:val="00AC6955"/>
    <w:rsid w:val="00AC74A4"/>
    <w:rsid w:val="00AC75DA"/>
    <w:rsid w:val="00AC764E"/>
    <w:rsid w:val="00AC7744"/>
    <w:rsid w:val="00AC77C3"/>
    <w:rsid w:val="00AC7893"/>
    <w:rsid w:val="00AC79B3"/>
    <w:rsid w:val="00AC7BB7"/>
    <w:rsid w:val="00AC7D08"/>
    <w:rsid w:val="00AD0505"/>
    <w:rsid w:val="00AD0640"/>
    <w:rsid w:val="00AD06C5"/>
    <w:rsid w:val="00AD0A1B"/>
    <w:rsid w:val="00AD0AAC"/>
    <w:rsid w:val="00AD0D27"/>
    <w:rsid w:val="00AD0F42"/>
    <w:rsid w:val="00AD0F62"/>
    <w:rsid w:val="00AD10F5"/>
    <w:rsid w:val="00AD1261"/>
    <w:rsid w:val="00AD1505"/>
    <w:rsid w:val="00AD1614"/>
    <w:rsid w:val="00AD1B63"/>
    <w:rsid w:val="00AD206B"/>
    <w:rsid w:val="00AD20E1"/>
    <w:rsid w:val="00AD2382"/>
    <w:rsid w:val="00AD28A8"/>
    <w:rsid w:val="00AD31C3"/>
    <w:rsid w:val="00AD337A"/>
    <w:rsid w:val="00AD3472"/>
    <w:rsid w:val="00AD34E2"/>
    <w:rsid w:val="00AD36F9"/>
    <w:rsid w:val="00AD37AC"/>
    <w:rsid w:val="00AD3AAC"/>
    <w:rsid w:val="00AD3BAF"/>
    <w:rsid w:val="00AD3C16"/>
    <w:rsid w:val="00AD3D62"/>
    <w:rsid w:val="00AD4450"/>
    <w:rsid w:val="00AD4E08"/>
    <w:rsid w:val="00AD5008"/>
    <w:rsid w:val="00AD520C"/>
    <w:rsid w:val="00AD52AC"/>
    <w:rsid w:val="00AD5580"/>
    <w:rsid w:val="00AD5872"/>
    <w:rsid w:val="00AD5CCC"/>
    <w:rsid w:val="00AD5CD8"/>
    <w:rsid w:val="00AD5E8E"/>
    <w:rsid w:val="00AD669A"/>
    <w:rsid w:val="00AD66BC"/>
    <w:rsid w:val="00AD68F9"/>
    <w:rsid w:val="00AD6BAE"/>
    <w:rsid w:val="00AD6D21"/>
    <w:rsid w:val="00AD6E5A"/>
    <w:rsid w:val="00AD6FE8"/>
    <w:rsid w:val="00AD7056"/>
    <w:rsid w:val="00AD70A3"/>
    <w:rsid w:val="00AD74B8"/>
    <w:rsid w:val="00AD750B"/>
    <w:rsid w:val="00AD75AB"/>
    <w:rsid w:val="00AD7609"/>
    <w:rsid w:val="00AD788A"/>
    <w:rsid w:val="00AD78D3"/>
    <w:rsid w:val="00AD7AAD"/>
    <w:rsid w:val="00AD7B0F"/>
    <w:rsid w:val="00AD7D01"/>
    <w:rsid w:val="00AD7E02"/>
    <w:rsid w:val="00AE002B"/>
    <w:rsid w:val="00AE039A"/>
    <w:rsid w:val="00AE056F"/>
    <w:rsid w:val="00AE0AAF"/>
    <w:rsid w:val="00AE0B69"/>
    <w:rsid w:val="00AE0D1B"/>
    <w:rsid w:val="00AE0D28"/>
    <w:rsid w:val="00AE0E2D"/>
    <w:rsid w:val="00AE0EB9"/>
    <w:rsid w:val="00AE1109"/>
    <w:rsid w:val="00AE1113"/>
    <w:rsid w:val="00AE117D"/>
    <w:rsid w:val="00AE1570"/>
    <w:rsid w:val="00AE17C2"/>
    <w:rsid w:val="00AE1A3A"/>
    <w:rsid w:val="00AE1E4F"/>
    <w:rsid w:val="00AE1F71"/>
    <w:rsid w:val="00AE2054"/>
    <w:rsid w:val="00AE21A9"/>
    <w:rsid w:val="00AE21D3"/>
    <w:rsid w:val="00AE275D"/>
    <w:rsid w:val="00AE2A24"/>
    <w:rsid w:val="00AE3512"/>
    <w:rsid w:val="00AE357E"/>
    <w:rsid w:val="00AE37B3"/>
    <w:rsid w:val="00AE3A48"/>
    <w:rsid w:val="00AE3AE5"/>
    <w:rsid w:val="00AE3D00"/>
    <w:rsid w:val="00AE3EAF"/>
    <w:rsid w:val="00AE3EC3"/>
    <w:rsid w:val="00AE3F83"/>
    <w:rsid w:val="00AE4A89"/>
    <w:rsid w:val="00AE4B55"/>
    <w:rsid w:val="00AE4C9B"/>
    <w:rsid w:val="00AE4E5C"/>
    <w:rsid w:val="00AE4F31"/>
    <w:rsid w:val="00AE5192"/>
    <w:rsid w:val="00AE51C4"/>
    <w:rsid w:val="00AE521B"/>
    <w:rsid w:val="00AE52D2"/>
    <w:rsid w:val="00AE5595"/>
    <w:rsid w:val="00AE59EE"/>
    <w:rsid w:val="00AE5C36"/>
    <w:rsid w:val="00AE5CEB"/>
    <w:rsid w:val="00AE60F8"/>
    <w:rsid w:val="00AE7248"/>
    <w:rsid w:val="00AE7631"/>
    <w:rsid w:val="00AE7690"/>
    <w:rsid w:val="00AE7AB9"/>
    <w:rsid w:val="00AF00AC"/>
    <w:rsid w:val="00AF046F"/>
    <w:rsid w:val="00AF0969"/>
    <w:rsid w:val="00AF0DDC"/>
    <w:rsid w:val="00AF0E54"/>
    <w:rsid w:val="00AF1301"/>
    <w:rsid w:val="00AF13C2"/>
    <w:rsid w:val="00AF1491"/>
    <w:rsid w:val="00AF182B"/>
    <w:rsid w:val="00AF1B52"/>
    <w:rsid w:val="00AF1C52"/>
    <w:rsid w:val="00AF1D40"/>
    <w:rsid w:val="00AF1FCE"/>
    <w:rsid w:val="00AF2007"/>
    <w:rsid w:val="00AF201E"/>
    <w:rsid w:val="00AF2200"/>
    <w:rsid w:val="00AF22B8"/>
    <w:rsid w:val="00AF26A9"/>
    <w:rsid w:val="00AF2EE7"/>
    <w:rsid w:val="00AF30C4"/>
    <w:rsid w:val="00AF30CC"/>
    <w:rsid w:val="00AF3250"/>
    <w:rsid w:val="00AF3396"/>
    <w:rsid w:val="00AF351A"/>
    <w:rsid w:val="00AF3CFB"/>
    <w:rsid w:val="00AF3DDF"/>
    <w:rsid w:val="00AF3F76"/>
    <w:rsid w:val="00AF481A"/>
    <w:rsid w:val="00AF4B7D"/>
    <w:rsid w:val="00AF5115"/>
    <w:rsid w:val="00AF5146"/>
    <w:rsid w:val="00AF51EB"/>
    <w:rsid w:val="00AF5220"/>
    <w:rsid w:val="00AF5483"/>
    <w:rsid w:val="00AF54A3"/>
    <w:rsid w:val="00AF54B0"/>
    <w:rsid w:val="00AF5555"/>
    <w:rsid w:val="00AF5CA7"/>
    <w:rsid w:val="00AF5CA9"/>
    <w:rsid w:val="00AF5CE3"/>
    <w:rsid w:val="00AF5D51"/>
    <w:rsid w:val="00AF6059"/>
    <w:rsid w:val="00AF630E"/>
    <w:rsid w:val="00AF6584"/>
    <w:rsid w:val="00AF6601"/>
    <w:rsid w:val="00AF680F"/>
    <w:rsid w:val="00AF6A13"/>
    <w:rsid w:val="00AF6C50"/>
    <w:rsid w:val="00AF6C7C"/>
    <w:rsid w:val="00AF6CEA"/>
    <w:rsid w:val="00AF71F6"/>
    <w:rsid w:val="00AF7293"/>
    <w:rsid w:val="00AF731D"/>
    <w:rsid w:val="00AF75EE"/>
    <w:rsid w:val="00AF794C"/>
    <w:rsid w:val="00AF7BB3"/>
    <w:rsid w:val="00B0019B"/>
    <w:rsid w:val="00B0024D"/>
    <w:rsid w:val="00B005F4"/>
    <w:rsid w:val="00B00822"/>
    <w:rsid w:val="00B0088E"/>
    <w:rsid w:val="00B00980"/>
    <w:rsid w:val="00B00D24"/>
    <w:rsid w:val="00B00F4B"/>
    <w:rsid w:val="00B011EC"/>
    <w:rsid w:val="00B012DC"/>
    <w:rsid w:val="00B018E2"/>
    <w:rsid w:val="00B01998"/>
    <w:rsid w:val="00B023C4"/>
    <w:rsid w:val="00B02593"/>
    <w:rsid w:val="00B02822"/>
    <w:rsid w:val="00B02967"/>
    <w:rsid w:val="00B02996"/>
    <w:rsid w:val="00B02A21"/>
    <w:rsid w:val="00B02A9B"/>
    <w:rsid w:val="00B02AC9"/>
    <w:rsid w:val="00B02C7F"/>
    <w:rsid w:val="00B03055"/>
    <w:rsid w:val="00B030A7"/>
    <w:rsid w:val="00B031E3"/>
    <w:rsid w:val="00B032C1"/>
    <w:rsid w:val="00B034E9"/>
    <w:rsid w:val="00B03502"/>
    <w:rsid w:val="00B03523"/>
    <w:rsid w:val="00B0355B"/>
    <w:rsid w:val="00B035A4"/>
    <w:rsid w:val="00B036AF"/>
    <w:rsid w:val="00B03710"/>
    <w:rsid w:val="00B03ABB"/>
    <w:rsid w:val="00B03CF5"/>
    <w:rsid w:val="00B040AC"/>
    <w:rsid w:val="00B04273"/>
    <w:rsid w:val="00B04D09"/>
    <w:rsid w:val="00B04D1C"/>
    <w:rsid w:val="00B04EF4"/>
    <w:rsid w:val="00B05057"/>
    <w:rsid w:val="00B05070"/>
    <w:rsid w:val="00B05211"/>
    <w:rsid w:val="00B0528B"/>
    <w:rsid w:val="00B0535E"/>
    <w:rsid w:val="00B0541A"/>
    <w:rsid w:val="00B05587"/>
    <w:rsid w:val="00B05B7E"/>
    <w:rsid w:val="00B06130"/>
    <w:rsid w:val="00B06405"/>
    <w:rsid w:val="00B064A0"/>
    <w:rsid w:val="00B064ED"/>
    <w:rsid w:val="00B068F9"/>
    <w:rsid w:val="00B06A97"/>
    <w:rsid w:val="00B06AC5"/>
    <w:rsid w:val="00B06ADD"/>
    <w:rsid w:val="00B06DC9"/>
    <w:rsid w:val="00B0709A"/>
    <w:rsid w:val="00B070F5"/>
    <w:rsid w:val="00B07423"/>
    <w:rsid w:val="00B076F0"/>
    <w:rsid w:val="00B078AE"/>
    <w:rsid w:val="00B07AA7"/>
    <w:rsid w:val="00B07AB8"/>
    <w:rsid w:val="00B07F19"/>
    <w:rsid w:val="00B1025F"/>
    <w:rsid w:val="00B103FA"/>
    <w:rsid w:val="00B1044C"/>
    <w:rsid w:val="00B1048C"/>
    <w:rsid w:val="00B10770"/>
    <w:rsid w:val="00B10810"/>
    <w:rsid w:val="00B108FE"/>
    <w:rsid w:val="00B10C36"/>
    <w:rsid w:val="00B1130C"/>
    <w:rsid w:val="00B114A9"/>
    <w:rsid w:val="00B114E7"/>
    <w:rsid w:val="00B119B8"/>
    <w:rsid w:val="00B12054"/>
    <w:rsid w:val="00B123C6"/>
    <w:rsid w:val="00B1248E"/>
    <w:rsid w:val="00B1255F"/>
    <w:rsid w:val="00B1288B"/>
    <w:rsid w:val="00B1293A"/>
    <w:rsid w:val="00B12C57"/>
    <w:rsid w:val="00B12F25"/>
    <w:rsid w:val="00B1320D"/>
    <w:rsid w:val="00B1364C"/>
    <w:rsid w:val="00B1382A"/>
    <w:rsid w:val="00B13883"/>
    <w:rsid w:val="00B138EC"/>
    <w:rsid w:val="00B13921"/>
    <w:rsid w:val="00B139A9"/>
    <w:rsid w:val="00B139AF"/>
    <w:rsid w:val="00B13CE5"/>
    <w:rsid w:val="00B13CEB"/>
    <w:rsid w:val="00B140D2"/>
    <w:rsid w:val="00B14134"/>
    <w:rsid w:val="00B141F6"/>
    <w:rsid w:val="00B141FC"/>
    <w:rsid w:val="00B143A9"/>
    <w:rsid w:val="00B145C5"/>
    <w:rsid w:val="00B145DB"/>
    <w:rsid w:val="00B145EC"/>
    <w:rsid w:val="00B146FA"/>
    <w:rsid w:val="00B148F5"/>
    <w:rsid w:val="00B14AF6"/>
    <w:rsid w:val="00B14B42"/>
    <w:rsid w:val="00B1507F"/>
    <w:rsid w:val="00B1520F"/>
    <w:rsid w:val="00B152B5"/>
    <w:rsid w:val="00B154C3"/>
    <w:rsid w:val="00B1556A"/>
    <w:rsid w:val="00B1560B"/>
    <w:rsid w:val="00B159E1"/>
    <w:rsid w:val="00B16071"/>
    <w:rsid w:val="00B1678B"/>
    <w:rsid w:val="00B16933"/>
    <w:rsid w:val="00B16C4A"/>
    <w:rsid w:val="00B16CAF"/>
    <w:rsid w:val="00B16CF7"/>
    <w:rsid w:val="00B16E5D"/>
    <w:rsid w:val="00B16FB7"/>
    <w:rsid w:val="00B1701F"/>
    <w:rsid w:val="00B17340"/>
    <w:rsid w:val="00B17553"/>
    <w:rsid w:val="00B17A15"/>
    <w:rsid w:val="00B17AC8"/>
    <w:rsid w:val="00B17D59"/>
    <w:rsid w:val="00B17F0D"/>
    <w:rsid w:val="00B20243"/>
    <w:rsid w:val="00B20775"/>
    <w:rsid w:val="00B20967"/>
    <w:rsid w:val="00B209AD"/>
    <w:rsid w:val="00B20C85"/>
    <w:rsid w:val="00B20C8A"/>
    <w:rsid w:val="00B20EEE"/>
    <w:rsid w:val="00B213AA"/>
    <w:rsid w:val="00B217B5"/>
    <w:rsid w:val="00B2188F"/>
    <w:rsid w:val="00B220CC"/>
    <w:rsid w:val="00B2212B"/>
    <w:rsid w:val="00B224F2"/>
    <w:rsid w:val="00B225E3"/>
    <w:rsid w:val="00B2273F"/>
    <w:rsid w:val="00B22857"/>
    <w:rsid w:val="00B22B9A"/>
    <w:rsid w:val="00B22E2A"/>
    <w:rsid w:val="00B22F62"/>
    <w:rsid w:val="00B23148"/>
    <w:rsid w:val="00B233A4"/>
    <w:rsid w:val="00B233F9"/>
    <w:rsid w:val="00B23479"/>
    <w:rsid w:val="00B237E2"/>
    <w:rsid w:val="00B23B1D"/>
    <w:rsid w:val="00B23E32"/>
    <w:rsid w:val="00B23F25"/>
    <w:rsid w:val="00B2409B"/>
    <w:rsid w:val="00B2411C"/>
    <w:rsid w:val="00B243B3"/>
    <w:rsid w:val="00B24635"/>
    <w:rsid w:val="00B24683"/>
    <w:rsid w:val="00B24AB5"/>
    <w:rsid w:val="00B24AC7"/>
    <w:rsid w:val="00B24B21"/>
    <w:rsid w:val="00B24D91"/>
    <w:rsid w:val="00B24E43"/>
    <w:rsid w:val="00B24EB5"/>
    <w:rsid w:val="00B24FBE"/>
    <w:rsid w:val="00B252E1"/>
    <w:rsid w:val="00B258B2"/>
    <w:rsid w:val="00B259B6"/>
    <w:rsid w:val="00B25D33"/>
    <w:rsid w:val="00B25F52"/>
    <w:rsid w:val="00B260B2"/>
    <w:rsid w:val="00B26110"/>
    <w:rsid w:val="00B26220"/>
    <w:rsid w:val="00B2655D"/>
    <w:rsid w:val="00B26FD0"/>
    <w:rsid w:val="00B27072"/>
    <w:rsid w:val="00B278D0"/>
    <w:rsid w:val="00B27ED8"/>
    <w:rsid w:val="00B27F67"/>
    <w:rsid w:val="00B30029"/>
    <w:rsid w:val="00B3067B"/>
    <w:rsid w:val="00B30B1E"/>
    <w:rsid w:val="00B30C03"/>
    <w:rsid w:val="00B30D73"/>
    <w:rsid w:val="00B30DBE"/>
    <w:rsid w:val="00B30DDB"/>
    <w:rsid w:val="00B31189"/>
    <w:rsid w:val="00B314B7"/>
    <w:rsid w:val="00B314C9"/>
    <w:rsid w:val="00B3156C"/>
    <w:rsid w:val="00B31640"/>
    <w:rsid w:val="00B31C72"/>
    <w:rsid w:val="00B31C7A"/>
    <w:rsid w:val="00B32317"/>
    <w:rsid w:val="00B32387"/>
    <w:rsid w:val="00B3244D"/>
    <w:rsid w:val="00B324A8"/>
    <w:rsid w:val="00B326BB"/>
    <w:rsid w:val="00B329D2"/>
    <w:rsid w:val="00B32A1C"/>
    <w:rsid w:val="00B32B92"/>
    <w:rsid w:val="00B33005"/>
    <w:rsid w:val="00B332B1"/>
    <w:rsid w:val="00B334F0"/>
    <w:rsid w:val="00B33515"/>
    <w:rsid w:val="00B339BB"/>
    <w:rsid w:val="00B3416D"/>
    <w:rsid w:val="00B34188"/>
    <w:rsid w:val="00B343BA"/>
    <w:rsid w:val="00B344F8"/>
    <w:rsid w:val="00B34651"/>
    <w:rsid w:val="00B3467D"/>
    <w:rsid w:val="00B34752"/>
    <w:rsid w:val="00B3484B"/>
    <w:rsid w:val="00B348B5"/>
    <w:rsid w:val="00B35139"/>
    <w:rsid w:val="00B355F0"/>
    <w:rsid w:val="00B3565F"/>
    <w:rsid w:val="00B3568B"/>
    <w:rsid w:val="00B3574E"/>
    <w:rsid w:val="00B35B60"/>
    <w:rsid w:val="00B365EE"/>
    <w:rsid w:val="00B365F2"/>
    <w:rsid w:val="00B368C3"/>
    <w:rsid w:val="00B3696A"/>
    <w:rsid w:val="00B36A04"/>
    <w:rsid w:val="00B36AEC"/>
    <w:rsid w:val="00B36FA8"/>
    <w:rsid w:val="00B37025"/>
    <w:rsid w:val="00B375BA"/>
    <w:rsid w:val="00B3761A"/>
    <w:rsid w:val="00B378B0"/>
    <w:rsid w:val="00B37A51"/>
    <w:rsid w:val="00B37C36"/>
    <w:rsid w:val="00B37CD8"/>
    <w:rsid w:val="00B4005F"/>
    <w:rsid w:val="00B401C7"/>
    <w:rsid w:val="00B4039B"/>
    <w:rsid w:val="00B403D8"/>
    <w:rsid w:val="00B403FF"/>
    <w:rsid w:val="00B40461"/>
    <w:rsid w:val="00B40626"/>
    <w:rsid w:val="00B407C8"/>
    <w:rsid w:val="00B40C89"/>
    <w:rsid w:val="00B41018"/>
    <w:rsid w:val="00B4101D"/>
    <w:rsid w:val="00B41029"/>
    <w:rsid w:val="00B4109C"/>
    <w:rsid w:val="00B413AB"/>
    <w:rsid w:val="00B414BE"/>
    <w:rsid w:val="00B41AC2"/>
    <w:rsid w:val="00B41B2D"/>
    <w:rsid w:val="00B41D5C"/>
    <w:rsid w:val="00B41F3E"/>
    <w:rsid w:val="00B41FEB"/>
    <w:rsid w:val="00B425AB"/>
    <w:rsid w:val="00B42668"/>
    <w:rsid w:val="00B428D3"/>
    <w:rsid w:val="00B42914"/>
    <w:rsid w:val="00B42A5F"/>
    <w:rsid w:val="00B42A95"/>
    <w:rsid w:val="00B43098"/>
    <w:rsid w:val="00B430C7"/>
    <w:rsid w:val="00B439F8"/>
    <w:rsid w:val="00B43A8A"/>
    <w:rsid w:val="00B43D22"/>
    <w:rsid w:val="00B440D6"/>
    <w:rsid w:val="00B4486B"/>
    <w:rsid w:val="00B449EB"/>
    <w:rsid w:val="00B450A2"/>
    <w:rsid w:val="00B45419"/>
    <w:rsid w:val="00B45C8E"/>
    <w:rsid w:val="00B45D0A"/>
    <w:rsid w:val="00B45F59"/>
    <w:rsid w:val="00B4616C"/>
    <w:rsid w:val="00B46633"/>
    <w:rsid w:val="00B46818"/>
    <w:rsid w:val="00B46C92"/>
    <w:rsid w:val="00B46E4F"/>
    <w:rsid w:val="00B4700B"/>
    <w:rsid w:val="00B470F4"/>
    <w:rsid w:val="00B4715C"/>
    <w:rsid w:val="00B4728E"/>
    <w:rsid w:val="00B474E0"/>
    <w:rsid w:val="00B4761B"/>
    <w:rsid w:val="00B478B6"/>
    <w:rsid w:val="00B478B8"/>
    <w:rsid w:val="00B4793A"/>
    <w:rsid w:val="00B47BBA"/>
    <w:rsid w:val="00B47CC6"/>
    <w:rsid w:val="00B47FDC"/>
    <w:rsid w:val="00B503F7"/>
    <w:rsid w:val="00B50408"/>
    <w:rsid w:val="00B5048A"/>
    <w:rsid w:val="00B508A7"/>
    <w:rsid w:val="00B50B46"/>
    <w:rsid w:val="00B50CAA"/>
    <w:rsid w:val="00B50DD3"/>
    <w:rsid w:val="00B51327"/>
    <w:rsid w:val="00B5132C"/>
    <w:rsid w:val="00B51339"/>
    <w:rsid w:val="00B51600"/>
    <w:rsid w:val="00B51732"/>
    <w:rsid w:val="00B518A3"/>
    <w:rsid w:val="00B51E82"/>
    <w:rsid w:val="00B51FBF"/>
    <w:rsid w:val="00B520C8"/>
    <w:rsid w:val="00B520D8"/>
    <w:rsid w:val="00B52189"/>
    <w:rsid w:val="00B522AE"/>
    <w:rsid w:val="00B522B7"/>
    <w:rsid w:val="00B52484"/>
    <w:rsid w:val="00B52618"/>
    <w:rsid w:val="00B5299B"/>
    <w:rsid w:val="00B52C0C"/>
    <w:rsid w:val="00B52D38"/>
    <w:rsid w:val="00B531B4"/>
    <w:rsid w:val="00B5322C"/>
    <w:rsid w:val="00B535C4"/>
    <w:rsid w:val="00B53A5E"/>
    <w:rsid w:val="00B53BDE"/>
    <w:rsid w:val="00B53D40"/>
    <w:rsid w:val="00B5411B"/>
    <w:rsid w:val="00B54289"/>
    <w:rsid w:val="00B546D5"/>
    <w:rsid w:val="00B54F29"/>
    <w:rsid w:val="00B5503F"/>
    <w:rsid w:val="00B55351"/>
    <w:rsid w:val="00B55568"/>
    <w:rsid w:val="00B55594"/>
    <w:rsid w:val="00B55740"/>
    <w:rsid w:val="00B55DB4"/>
    <w:rsid w:val="00B560D3"/>
    <w:rsid w:val="00B560F4"/>
    <w:rsid w:val="00B56721"/>
    <w:rsid w:val="00B56997"/>
    <w:rsid w:val="00B56E22"/>
    <w:rsid w:val="00B57024"/>
    <w:rsid w:val="00B57073"/>
    <w:rsid w:val="00B5746F"/>
    <w:rsid w:val="00B576AA"/>
    <w:rsid w:val="00B577ED"/>
    <w:rsid w:val="00B57862"/>
    <w:rsid w:val="00B57AD3"/>
    <w:rsid w:val="00B57F40"/>
    <w:rsid w:val="00B60175"/>
    <w:rsid w:val="00B602DC"/>
    <w:rsid w:val="00B6048C"/>
    <w:rsid w:val="00B6064E"/>
    <w:rsid w:val="00B607DF"/>
    <w:rsid w:val="00B608F9"/>
    <w:rsid w:val="00B60C29"/>
    <w:rsid w:val="00B60E19"/>
    <w:rsid w:val="00B60EA5"/>
    <w:rsid w:val="00B60EFA"/>
    <w:rsid w:val="00B61055"/>
    <w:rsid w:val="00B6108C"/>
    <w:rsid w:val="00B610C6"/>
    <w:rsid w:val="00B6120C"/>
    <w:rsid w:val="00B613E2"/>
    <w:rsid w:val="00B61600"/>
    <w:rsid w:val="00B61730"/>
    <w:rsid w:val="00B61BBE"/>
    <w:rsid w:val="00B61EFD"/>
    <w:rsid w:val="00B61F93"/>
    <w:rsid w:val="00B623E1"/>
    <w:rsid w:val="00B6261B"/>
    <w:rsid w:val="00B62974"/>
    <w:rsid w:val="00B62AE7"/>
    <w:rsid w:val="00B62B42"/>
    <w:rsid w:val="00B62E64"/>
    <w:rsid w:val="00B62EE5"/>
    <w:rsid w:val="00B631CC"/>
    <w:rsid w:val="00B63389"/>
    <w:rsid w:val="00B63767"/>
    <w:rsid w:val="00B638EE"/>
    <w:rsid w:val="00B63958"/>
    <w:rsid w:val="00B639D0"/>
    <w:rsid w:val="00B63ED4"/>
    <w:rsid w:val="00B64308"/>
    <w:rsid w:val="00B647D5"/>
    <w:rsid w:val="00B64B87"/>
    <w:rsid w:val="00B64E0E"/>
    <w:rsid w:val="00B64EBD"/>
    <w:rsid w:val="00B64F34"/>
    <w:rsid w:val="00B64F66"/>
    <w:rsid w:val="00B653A4"/>
    <w:rsid w:val="00B653FC"/>
    <w:rsid w:val="00B65538"/>
    <w:rsid w:val="00B655C5"/>
    <w:rsid w:val="00B6565B"/>
    <w:rsid w:val="00B6583D"/>
    <w:rsid w:val="00B65C11"/>
    <w:rsid w:val="00B65C3E"/>
    <w:rsid w:val="00B65C41"/>
    <w:rsid w:val="00B65E60"/>
    <w:rsid w:val="00B66189"/>
    <w:rsid w:val="00B66303"/>
    <w:rsid w:val="00B66312"/>
    <w:rsid w:val="00B6666B"/>
    <w:rsid w:val="00B66AA1"/>
    <w:rsid w:val="00B66F3F"/>
    <w:rsid w:val="00B670BF"/>
    <w:rsid w:val="00B6721D"/>
    <w:rsid w:val="00B67267"/>
    <w:rsid w:val="00B67284"/>
    <w:rsid w:val="00B6734B"/>
    <w:rsid w:val="00B674EF"/>
    <w:rsid w:val="00B679CE"/>
    <w:rsid w:val="00B67AB8"/>
    <w:rsid w:val="00B67B81"/>
    <w:rsid w:val="00B67CC7"/>
    <w:rsid w:val="00B67D99"/>
    <w:rsid w:val="00B700EE"/>
    <w:rsid w:val="00B701AD"/>
    <w:rsid w:val="00B701E8"/>
    <w:rsid w:val="00B70953"/>
    <w:rsid w:val="00B70A42"/>
    <w:rsid w:val="00B70C55"/>
    <w:rsid w:val="00B71668"/>
    <w:rsid w:val="00B71695"/>
    <w:rsid w:val="00B71CDC"/>
    <w:rsid w:val="00B71D6A"/>
    <w:rsid w:val="00B720A0"/>
    <w:rsid w:val="00B72118"/>
    <w:rsid w:val="00B7230F"/>
    <w:rsid w:val="00B72498"/>
    <w:rsid w:val="00B72602"/>
    <w:rsid w:val="00B7268A"/>
    <w:rsid w:val="00B7269B"/>
    <w:rsid w:val="00B7288E"/>
    <w:rsid w:val="00B728BA"/>
    <w:rsid w:val="00B72A52"/>
    <w:rsid w:val="00B72B5C"/>
    <w:rsid w:val="00B72C17"/>
    <w:rsid w:val="00B72CB1"/>
    <w:rsid w:val="00B72F13"/>
    <w:rsid w:val="00B72FAE"/>
    <w:rsid w:val="00B73299"/>
    <w:rsid w:val="00B73377"/>
    <w:rsid w:val="00B73393"/>
    <w:rsid w:val="00B733E6"/>
    <w:rsid w:val="00B736A4"/>
    <w:rsid w:val="00B73BA9"/>
    <w:rsid w:val="00B73EB2"/>
    <w:rsid w:val="00B73EE6"/>
    <w:rsid w:val="00B74166"/>
    <w:rsid w:val="00B74AB3"/>
    <w:rsid w:val="00B753CF"/>
    <w:rsid w:val="00B7563C"/>
    <w:rsid w:val="00B7566A"/>
    <w:rsid w:val="00B757B0"/>
    <w:rsid w:val="00B7596E"/>
    <w:rsid w:val="00B75B1E"/>
    <w:rsid w:val="00B75B71"/>
    <w:rsid w:val="00B75C1E"/>
    <w:rsid w:val="00B75FF1"/>
    <w:rsid w:val="00B7607B"/>
    <w:rsid w:val="00B7607D"/>
    <w:rsid w:val="00B76477"/>
    <w:rsid w:val="00B764B9"/>
    <w:rsid w:val="00B76CAA"/>
    <w:rsid w:val="00B771C9"/>
    <w:rsid w:val="00B7784E"/>
    <w:rsid w:val="00B77916"/>
    <w:rsid w:val="00B77B26"/>
    <w:rsid w:val="00B77EFA"/>
    <w:rsid w:val="00B80014"/>
    <w:rsid w:val="00B800E1"/>
    <w:rsid w:val="00B804E7"/>
    <w:rsid w:val="00B8063B"/>
    <w:rsid w:val="00B80698"/>
    <w:rsid w:val="00B808CF"/>
    <w:rsid w:val="00B80941"/>
    <w:rsid w:val="00B8098B"/>
    <w:rsid w:val="00B81E3C"/>
    <w:rsid w:val="00B81E6B"/>
    <w:rsid w:val="00B8212E"/>
    <w:rsid w:val="00B823D7"/>
    <w:rsid w:val="00B82429"/>
    <w:rsid w:val="00B82455"/>
    <w:rsid w:val="00B8268D"/>
    <w:rsid w:val="00B82D8F"/>
    <w:rsid w:val="00B82D9F"/>
    <w:rsid w:val="00B82E0C"/>
    <w:rsid w:val="00B830B0"/>
    <w:rsid w:val="00B833B1"/>
    <w:rsid w:val="00B8380F"/>
    <w:rsid w:val="00B838CF"/>
    <w:rsid w:val="00B83ABB"/>
    <w:rsid w:val="00B83AE4"/>
    <w:rsid w:val="00B83BB1"/>
    <w:rsid w:val="00B83C25"/>
    <w:rsid w:val="00B83C7E"/>
    <w:rsid w:val="00B83FD6"/>
    <w:rsid w:val="00B8415D"/>
    <w:rsid w:val="00B84432"/>
    <w:rsid w:val="00B8453E"/>
    <w:rsid w:val="00B84747"/>
    <w:rsid w:val="00B849D4"/>
    <w:rsid w:val="00B84B08"/>
    <w:rsid w:val="00B84E24"/>
    <w:rsid w:val="00B84EAE"/>
    <w:rsid w:val="00B84FE9"/>
    <w:rsid w:val="00B8506E"/>
    <w:rsid w:val="00B8523C"/>
    <w:rsid w:val="00B85376"/>
    <w:rsid w:val="00B853E3"/>
    <w:rsid w:val="00B85402"/>
    <w:rsid w:val="00B854EC"/>
    <w:rsid w:val="00B8567E"/>
    <w:rsid w:val="00B85B2F"/>
    <w:rsid w:val="00B85CA8"/>
    <w:rsid w:val="00B85D6C"/>
    <w:rsid w:val="00B85DCA"/>
    <w:rsid w:val="00B85F1E"/>
    <w:rsid w:val="00B86110"/>
    <w:rsid w:val="00B86153"/>
    <w:rsid w:val="00B862A0"/>
    <w:rsid w:val="00B86532"/>
    <w:rsid w:val="00B86543"/>
    <w:rsid w:val="00B86B5A"/>
    <w:rsid w:val="00B86E53"/>
    <w:rsid w:val="00B87383"/>
    <w:rsid w:val="00B873CD"/>
    <w:rsid w:val="00B87A42"/>
    <w:rsid w:val="00B87B10"/>
    <w:rsid w:val="00B87D91"/>
    <w:rsid w:val="00B87FBC"/>
    <w:rsid w:val="00B901A0"/>
    <w:rsid w:val="00B9043A"/>
    <w:rsid w:val="00B907B9"/>
    <w:rsid w:val="00B90C3B"/>
    <w:rsid w:val="00B90CEC"/>
    <w:rsid w:val="00B9120D"/>
    <w:rsid w:val="00B9129B"/>
    <w:rsid w:val="00B9187A"/>
    <w:rsid w:val="00B91F30"/>
    <w:rsid w:val="00B91F88"/>
    <w:rsid w:val="00B92054"/>
    <w:rsid w:val="00B927D6"/>
    <w:rsid w:val="00B9280D"/>
    <w:rsid w:val="00B92D84"/>
    <w:rsid w:val="00B93182"/>
    <w:rsid w:val="00B932BF"/>
    <w:rsid w:val="00B9352D"/>
    <w:rsid w:val="00B9377A"/>
    <w:rsid w:val="00B93799"/>
    <w:rsid w:val="00B938C9"/>
    <w:rsid w:val="00B93965"/>
    <w:rsid w:val="00B939BD"/>
    <w:rsid w:val="00B93B4F"/>
    <w:rsid w:val="00B94381"/>
    <w:rsid w:val="00B94714"/>
    <w:rsid w:val="00B9495B"/>
    <w:rsid w:val="00B94D2F"/>
    <w:rsid w:val="00B95669"/>
    <w:rsid w:val="00B958AD"/>
    <w:rsid w:val="00B958DF"/>
    <w:rsid w:val="00B958E8"/>
    <w:rsid w:val="00B95966"/>
    <w:rsid w:val="00B95D56"/>
    <w:rsid w:val="00B95D9A"/>
    <w:rsid w:val="00B95EEE"/>
    <w:rsid w:val="00B96146"/>
    <w:rsid w:val="00B9664B"/>
    <w:rsid w:val="00B96A23"/>
    <w:rsid w:val="00B96B59"/>
    <w:rsid w:val="00B96B9E"/>
    <w:rsid w:val="00B96E0B"/>
    <w:rsid w:val="00B9762E"/>
    <w:rsid w:val="00B97CEA"/>
    <w:rsid w:val="00B97F5E"/>
    <w:rsid w:val="00BA009C"/>
    <w:rsid w:val="00BA029D"/>
    <w:rsid w:val="00BA05DA"/>
    <w:rsid w:val="00BA06C7"/>
    <w:rsid w:val="00BA07C4"/>
    <w:rsid w:val="00BA0802"/>
    <w:rsid w:val="00BA0B30"/>
    <w:rsid w:val="00BA0CBE"/>
    <w:rsid w:val="00BA0DE6"/>
    <w:rsid w:val="00BA138C"/>
    <w:rsid w:val="00BA1558"/>
    <w:rsid w:val="00BA15B6"/>
    <w:rsid w:val="00BA15F3"/>
    <w:rsid w:val="00BA1736"/>
    <w:rsid w:val="00BA1852"/>
    <w:rsid w:val="00BA19D8"/>
    <w:rsid w:val="00BA1EEA"/>
    <w:rsid w:val="00BA1F11"/>
    <w:rsid w:val="00BA26E8"/>
    <w:rsid w:val="00BA2AE5"/>
    <w:rsid w:val="00BA2B96"/>
    <w:rsid w:val="00BA2BDD"/>
    <w:rsid w:val="00BA2D4D"/>
    <w:rsid w:val="00BA2D4F"/>
    <w:rsid w:val="00BA327E"/>
    <w:rsid w:val="00BA32FA"/>
    <w:rsid w:val="00BA37D6"/>
    <w:rsid w:val="00BA3BE3"/>
    <w:rsid w:val="00BA3D62"/>
    <w:rsid w:val="00BA3FB1"/>
    <w:rsid w:val="00BA41A8"/>
    <w:rsid w:val="00BA48E4"/>
    <w:rsid w:val="00BA4910"/>
    <w:rsid w:val="00BA4A6E"/>
    <w:rsid w:val="00BA4B13"/>
    <w:rsid w:val="00BA4B9A"/>
    <w:rsid w:val="00BA5083"/>
    <w:rsid w:val="00BA5302"/>
    <w:rsid w:val="00BA56C0"/>
    <w:rsid w:val="00BA596D"/>
    <w:rsid w:val="00BA59FC"/>
    <w:rsid w:val="00BA5FA2"/>
    <w:rsid w:val="00BA662E"/>
    <w:rsid w:val="00BA6666"/>
    <w:rsid w:val="00BA66D7"/>
    <w:rsid w:val="00BA679B"/>
    <w:rsid w:val="00BA6800"/>
    <w:rsid w:val="00BA690C"/>
    <w:rsid w:val="00BA694F"/>
    <w:rsid w:val="00BA6993"/>
    <w:rsid w:val="00BA69EB"/>
    <w:rsid w:val="00BA6AF8"/>
    <w:rsid w:val="00BA6CBA"/>
    <w:rsid w:val="00BA7173"/>
    <w:rsid w:val="00BA72DB"/>
    <w:rsid w:val="00BA73F0"/>
    <w:rsid w:val="00BA7495"/>
    <w:rsid w:val="00BA7538"/>
    <w:rsid w:val="00BA7862"/>
    <w:rsid w:val="00BA794F"/>
    <w:rsid w:val="00BA7C4B"/>
    <w:rsid w:val="00BB08C1"/>
    <w:rsid w:val="00BB096B"/>
    <w:rsid w:val="00BB0B84"/>
    <w:rsid w:val="00BB0E67"/>
    <w:rsid w:val="00BB103A"/>
    <w:rsid w:val="00BB10D1"/>
    <w:rsid w:val="00BB10F3"/>
    <w:rsid w:val="00BB1360"/>
    <w:rsid w:val="00BB13EB"/>
    <w:rsid w:val="00BB159F"/>
    <w:rsid w:val="00BB1603"/>
    <w:rsid w:val="00BB1786"/>
    <w:rsid w:val="00BB1D34"/>
    <w:rsid w:val="00BB207D"/>
    <w:rsid w:val="00BB21C8"/>
    <w:rsid w:val="00BB2270"/>
    <w:rsid w:val="00BB23A5"/>
    <w:rsid w:val="00BB262B"/>
    <w:rsid w:val="00BB2664"/>
    <w:rsid w:val="00BB2FC6"/>
    <w:rsid w:val="00BB31BF"/>
    <w:rsid w:val="00BB35EB"/>
    <w:rsid w:val="00BB3683"/>
    <w:rsid w:val="00BB38AB"/>
    <w:rsid w:val="00BB38BE"/>
    <w:rsid w:val="00BB39A6"/>
    <w:rsid w:val="00BB3A3A"/>
    <w:rsid w:val="00BB3FD3"/>
    <w:rsid w:val="00BB414C"/>
    <w:rsid w:val="00BB457B"/>
    <w:rsid w:val="00BB4581"/>
    <w:rsid w:val="00BB47F4"/>
    <w:rsid w:val="00BB4B2B"/>
    <w:rsid w:val="00BB4B43"/>
    <w:rsid w:val="00BB4DA7"/>
    <w:rsid w:val="00BB4E09"/>
    <w:rsid w:val="00BB51E6"/>
    <w:rsid w:val="00BB5213"/>
    <w:rsid w:val="00BB5276"/>
    <w:rsid w:val="00BB5308"/>
    <w:rsid w:val="00BB5400"/>
    <w:rsid w:val="00BB5842"/>
    <w:rsid w:val="00BB5868"/>
    <w:rsid w:val="00BB5B1C"/>
    <w:rsid w:val="00BB5D63"/>
    <w:rsid w:val="00BB5D6B"/>
    <w:rsid w:val="00BB64C1"/>
    <w:rsid w:val="00BB64D1"/>
    <w:rsid w:val="00BB6604"/>
    <w:rsid w:val="00BB6B08"/>
    <w:rsid w:val="00BB6B66"/>
    <w:rsid w:val="00BB6BF4"/>
    <w:rsid w:val="00BB6C3C"/>
    <w:rsid w:val="00BB6E00"/>
    <w:rsid w:val="00BB763A"/>
    <w:rsid w:val="00BB791B"/>
    <w:rsid w:val="00BB7A13"/>
    <w:rsid w:val="00BB7B3E"/>
    <w:rsid w:val="00BB7FF7"/>
    <w:rsid w:val="00BC0196"/>
    <w:rsid w:val="00BC019C"/>
    <w:rsid w:val="00BC0279"/>
    <w:rsid w:val="00BC0554"/>
    <w:rsid w:val="00BC0577"/>
    <w:rsid w:val="00BC05A1"/>
    <w:rsid w:val="00BC0654"/>
    <w:rsid w:val="00BC0B85"/>
    <w:rsid w:val="00BC0BF5"/>
    <w:rsid w:val="00BC0EEF"/>
    <w:rsid w:val="00BC1018"/>
    <w:rsid w:val="00BC1055"/>
    <w:rsid w:val="00BC159B"/>
    <w:rsid w:val="00BC15DE"/>
    <w:rsid w:val="00BC161B"/>
    <w:rsid w:val="00BC1C6E"/>
    <w:rsid w:val="00BC1C91"/>
    <w:rsid w:val="00BC1CC2"/>
    <w:rsid w:val="00BC2087"/>
    <w:rsid w:val="00BC208F"/>
    <w:rsid w:val="00BC21F6"/>
    <w:rsid w:val="00BC23A6"/>
    <w:rsid w:val="00BC2AC3"/>
    <w:rsid w:val="00BC2B8C"/>
    <w:rsid w:val="00BC2BB4"/>
    <w:rsid w:val="00BC2C3B"/>
    <w:rsid w:val="00BC2CE0"/>
    <w:rsid w:val="00BC3119"/>
    <w:rsid w:val="00BC3335"/>
    <w:rsid w:val="00BC344A"/>
    <w:rsid w:val="00BC358A"/>
    <w:rsid w:val="00BC3B8D"/>
    <w:rsid w:val="00BC446F"/>
    <w:rsid w:val="00BC46E5"/>
    <w:rsid w:val="00BC48C4"/>
    <w:rsid w:val="00BC4951"/>
    <w:rsid w:val="00BC4C87"/>
    <w:rsid w:val="00BC4ED1"/>
    <w:rsid w:val="00BC50CA"/>
    <w:rsid w:val="00BC528A"/>
    <w:rsid w:val="00BC552E"/>
    <w:rsid w:val="00BC5A60"/>
    <w:rsid w:val="00BC6199"/>
    <w:rsid w:val="00BC61F9"/>
    <w:rsid w:val="00BC6882"/>
    <w:rsid w:val="00BC688B"/>
    <w:rsid w:val="00BC6CD3"/>
    <w:rsid w:val="00BC6EA8"/>
    <w:rsid w:val="00BC6F35"/>
    <w:rsid w:val="00BC7224"/>
    <w:rsid w:val="00BC730C"/>
    <w:rsid w:val="00BC749D"/>
    <w:rsid w:val="00BC7608"/>
    <w:rsid w:val="00BC76EA"/>
    <w:rsid w:val="00BC7922"/>
    <w:rsid w:val="00BC79C3"/>
    <w:rsid w:val="00BC7C5F"/>
    <w:rsid w:val="00BC7F64"/>
    <w:rsid w:val="00BC9680"/>
    <w:rsid w:val="00BD04A8"/>
    <w:rsid w:val="00BD0559"/>
    <w:rsid w:val="00BD061B"/>
    <w:rsid w:val="00BD0834"/>
    <w:rsid w:val="00BD0B50"/>
    <w:rsid w:val="00BD0C7B"/>
    <w:rsid w:val="00BD0CCF"/>
    <w:rsid w:val="00BD0E82"/>
    <w:rsid w:val="00BD1021"/>
    <w:rsid w:val="00BD13FD"/>
    <w:rsid w:val="00BD142E"/>
    <w:rsid w:val="00BD17A0"/>
    <w:rsid w:val="00BD182A"/>
    <w:rsid w:val="00BD19A2"/>
    <w:rsid w:val="00BD20B3"/>
    <w:rsid w:val="00BD241D"/>
    <w:rsid w:val="00BD2587"/>
    <w:rsid w:val="00BD2728"/>
    <w:rsid w:val="00BD299B"/>
    <w:rsid w:val="00BD2B6E"/>
    <w:rsid w:val="00BD2DC5"/>
    <w:rsid w:val="00BD2DCA"/>
    <w:rsid w:val="00BD2F12"/>
    <w:rsid w:val="00BD2FD7"/>
    <w:rsid w:val="00BD316C"/>
    <w:rsid w:val="00BD3233"/>
    <w:rsid w:val="00BD3527"/>
    <w:rsid w:val="00BD35CB"/>
    <w:rsid w:val="00BD3A97"/>
    <w:rsid w:val="00BD3B09"/>
    <w:rsid w:val="00BD3F43"/>
    <w:rsid w:val="00BD42EA"/>
    <w:rsid w:val="00BD4457"/>
    <w:rsid w:val="00BD4A7B"/>
    <w:rsid w:val="00BD4D25"/>
    <w:rsid w:val="00BD4D9A"/>
    <w:rsid w:val="00BD50D4"/>
    <w:rsid w:val="00BD50DD"/>
    <w:rsid w:val="00BD555F"/>
    <w:rsid w:val="00BD5810"/>
    <w:rsid w:val="00BD5A12"/>
    <w:rsid w:val="00BD5BA2"/>
    <w:rsid w:val="00BD5C4A"/>
    <w:rsid w:val="00BD5C56"/>
    <w:rsid w:val="00BD5C7D"/>
    <w:rsid w:val="00BD5CB9"/>
    <w:rsid w:val="00BD5F32"/>
    <w:rsid w:val="00BD5FD6"/>
    <w:rsid w:val="00BD6094"/>
    <w:rsid w:val="00BD6177"/>
    <w:rsid w:val="00BD628C"/>
    <w:rsid w:val="00BD6555"/>
    <w:rsid w:val="00BD67EF"/>
    <w:rsid w:val="00BD6832"/>
    <w:rsid w:val="00BD68DA"/>
    <w:rsid w:val="00BD693F"/>
    <w:rsid w:val="00BD6A8B"/>
    <w:rsid w:val="00BD7181"/>
    <w:rsid w:val="00BD725C"/>
    <w:rsid w:val="00BD72FA"/>
    <w:rsid w:val="00BD7304"/>
    <w:rsid w:val="00BD764A"/>
    <w:rsid w:val="00BD784B"/>
    <w:rsid w:val="00BD7851"/>
    <w:rsid w:val="00BD799F"/>
    <w:rsid w:val="00BD7B5C"/>
    <w:rsid w:val="00BD7E06"/>
    <w:rsid w:val="00BD7E55"/>
    <w:rsid w:val="00BD7F2B"/>
    <w:rsid w:val="00BE00F7"/>
    <w:rsid w:val="00BE0336"/>
    <w:rsid w:val="00BE0418"/>
    <w:rsid w:val="00BE0447"/>
    <w:rsid w:val="00BE04D0"/>
    <w:rsid w:val="00BE09A4"/>
    <w:rsid w:val="00BE0A20"/>
    <w:rsid w:val="00BE1408"/>
    <w:rsid w:val="00BE149F"/>
    <w:rsid w:val="00BE1772"/>
    <w:rsid w:val="00BE1971"/>
    <w:rsid w:val="00BE1B84"/>
    <w:rsid w:val="00BE1F77"/>
    <w:rsid w:val="00BE210E"/>
    <w:rsid w:val="00BE2268"/>
    <w:rsid w:val="00BE230B"/>
    <w:rsid w:val="00BE23F1"/>
    <w:rsid w:val="00BE2401"/>
    <w:rsid w:val="00BE2588"/>
    <w:rsid w:val="00BE263A"/>
    <w:rsid w:val="00BE268C"/>
    <w:rsid w:val="00BE26CA"/>
    <w:rsid w:val="00BE27A9"/>
    <w:rsid w:val="00BE2826"/>
    <w:rsid w:val="00BE2BE5"/>
    <w:rsid w:val="00BE2C5C"/>
    <w:rsid w:val="00BE2C5F"/>
    <w:rsid w:val="00BE2CE5"/>
    <w:rsid w:val="00BE2E0E"/>
    <w:rsid w:val="00BE3085"/>
    <w:rsid w:val="00BE3146"/>
    <w:rsid w:val="00BE35DA"/>
    <w:rsid w:val="00BE3602"/>
    <w:rsid w:val="00BE373C"/>
    <w:rsid w:val="00BE3746"/>
    <w:rsid w:val="00BE3D55"/>
    <w:rsid w:val="00BE3FAF"/>
    <w:rsid w:val="00BE466D"/>
    <w:rsid w:val="00BE4841"/>
    <w:rsid w:val="00BE49F5"/>
    <w:rsid w:val="00BE4B49"/>
    <w:rsid w:val="00BE4DA7"/>
    <w:rsid w:val="00BE4E79"/>
    <w:rsid w:val="00BE54E7"/>
    <w:rsid w:val="00BE566D"/>
    <w:rsid w:val="00BE5680"/>
    <w:rsid w:val="00BE5B75"/>
    <w:rsid w:val="00BE5EBC"/>
    <w:rsid w:val="00BE5F7C"/>
    <w:rsid w:val="00BE6196"/>
    <w:rsid w:val="00BE6320"/>
    <w:rsid w:val="00BE6416"/>
    <w:rsid w:val="00BE68B6"/>
    <w:rsid w:val="00BE696D"/>
    <w:rsid w:val="00BE7070"/>
    <w:rsid w:val="00BE7646"/>
    <w:rsid w:val="00BE766D"/>
    <w:rsid w:val="00BE7C06"/>
    <w:rsid w:val="00BE7C2B"/>
    <w:rsid w:val="00BE7F83"/>
    <w:rsid w:val="00BE7FA9"/>
    <w:rsid w:val="00BF014B"/>
    <w:rsid w:val="00BF0192"/>
    <w:rsid w:val="00BF0305"/>
    <w:rsid w:val="00BF0988"/>
    <w:rsid w:val="00BF0C36"/>
    <w:rsid w:val="00BF0EBA"/>
    <w:rsid w:val="00BF157B"/>
    <w:rsid w:val="00BF1631"/>
    <w:rsid w:val="00BF171F"/>
    <w:rsid w:val="00BF1887"/>
    <w:rsid w:val="00BF19DB"/>
    <w:rsid w:val="00BF1BAF"/>
    <w:rsid w:val="00BF1BDE"/>
    <w:rsid w:val="00BF1C14"/>
    <w:rsid w:val="00BF1D8E"/>
    <w:rsid w:val="00BF22DD"/>
    <w:rsid w:val="00BF255A"/>
    <w:rsid w:val="00BF2647"/>
    <w:rsid w:val="00BF27B5"/>
    <w:rsid w:val="00BF28A5"/>
    <w:rsid w:val="00BF29B6"/>
    <w:rsid w:val="00BF34A0"/>
    <w:rsid w:val="00BF3654"/>
    <w:rsid w:val="00BF3A4F"/>
    <w:rsid w:val="00BF3A8F"/>
    <w:rsid w:val="00BF4027"/>
    <w:rsid w:val="00BF40B0"/>
    <w:rsid w:val="00BF438B"/>
    <w:rsid w:val="00BF48C0"/>
    <w:rsid w:val="00BF4AB7"/>
    <w:rsid w:val="00BF4C17"/>
    <w:rsid w:val="00BF4CCD"/>
    <w:rsid w:val="00BF4F36"/>
    <w:rsid w:val="00BF502E"/>
    <w:rsid w:val="00BF51AB"/>
    <w:rsid w:val="00BF51F1"/>
    <w:rsid w:val="00BF573A"/>
    <w:rsid w:val="00BF5852"/>
    <w:rsid w:val="00BF5C33"/>
    <w:rsid w:val="00BF656D"/>
    <w:rsid w:val="00BF6CB8"/>
    <w:rsid w:val="00BF6EE9"/>
    <w:rsid w:val="00BF6FD0"/>
    <w:rsid w:val="00BF6FFC"/>
    <w:rsid w:val="00BF7435"/>
    <w:rsid w:val="00BF77AF"/>
    <w:rsid w:val="00BF7BB8"/>
    <w:rsid w:val="00BF7BD5"/>
    <w:rsid w:val="00BF7C87"/>
    <w:rsid w:val="00BF7C8A"/>
    <w:rsid w:val="00BF7C9E"/>
    <w:rsid w:val="00BF7FEE"/>
    <w:rsid w:val="00C001D0"/>
    <w:rsid w:val="00C004FC"/>
    <w:rsid w:val="00C006FD"/>
    <w:rsid w:val="00C00850"/>
    <w:rsid w:val="00C00C6B"/>
    <w:rsid w:val="00C00DFE"/>
    <w:rsid w:val="00C00EA1"/>
    <w:rsid w:val="00C00FC2"/>
    <w:rsid w:val="00C01299"/>
    <w:rsid w:val="00C01320"/>
    <w:rsid w:val="00C0135A"/>
    <w:rsid w:val="00C01AD1"/>
    <w:rsid w:val="00C01FC8"/>
    <w:rsid w:val="00C02379"/>
    <w:rsid w:val="00C024DB"/>
    <w:rsid w:val="00C025F5"/>
    <w:rsid w:val="00C02756"/>
    <w:rsid w:val="00C02C7D"/>
    <w:rsid w:val="00C02F6F"/>
    <w:rsid w:val="00C03044"/>
    <w:rsid w:val="00C03088"/>
    <w:rsid w:val="00C03201"/>
    <w:rsid w:val="00C0359B"/>
    <w:rsid w:val="00C03719"/>
    <w:rsid w:val="00C04255"/>
    <w:rsid w:val="00C04310"/>
    <w:rsid w:val="00C048C9"/>
    <w:rsid w:val="00C04A56"/>
    <w:rsid w:val="00C04CB6"/>
    <w:rsid w:val="00C04D34"/>
    <w:rsid w:val="00C04D73"/>
    <w:rsid w:val="00C04DA0"/>
    <w:rsid w:val="00C04E7E"/>
    <w:rsid w:val="00C04F22"/>
    <w:rsid w:val="00C0500B"/>
    <w:rsid w:val="00C0502C"/>
    <w:rsid w:val="00C0571E"/>
    <w:rsid w:val="00C05B3F"/>
    <w:rsid w:val="00C05C4B"/>
    <w:rsid w:val="00C05DB3"/>
    <w:rsid w:val="00C05FCD"/>
    <w:rsid w:val="00C06389"/>
    <w:rsid w:val="00C063EA"/>
    <w:rsid w:val="00C06419"/>
    <w:rsid w:val="00C064C4"/>
    <w:rsid w:val="00C06547"/>
    <w:rsid w:val="00C069A9"/>
    <w:rsid w:val="00C06C98"/>
    <w:rsid w:val="00C06DD9"/>
    <w:rsid w:val="00C06FA0"/>
    <w:rsid w:val="00C07192"/>
    <w:rsid w:val="00C07231"/>
    <w:rsid w:val="00C0736B"/>
    <w:rsid w:val="00C0744F"/>
    <w:rsid w:val="00C076A9"/>
    <w:rsid w:val="00C07BE8"/>
    <w:rsid w:val="00C07C25"/>
    <w:rsid w:val="00C07CBD"/>
    <w:rsid w:val="00C07CF9"/>
    <w:rsid w:val="00C100A2"/>
    <w:rsid w:val="00C103C0"/>
    <w:rsid w:val="00C1074A"/>
    <w:rsid w:val="00C10B02"/>
    <w:rsid w:val="00C10D6E"/>
    <w:rsid w:val="00C11031"/>
    <w:rsid w:val="00C113A9"/>
    <w:rsid w:val="00C113BE"/>
    <w:rsid w:val="00C11494"/>
    <w:rsid w:val="00C1160F"/>
    <w:rsid w:val="00C11648"/>
    <w:rsid w:val="00C117E4"/>
    <w:rsid w:val="00C11921"/>
    <w:rsid w:val="00C12180"/>
    <w:rsid w:val="00C1249E"/>
    <w:rsid w:val="00C124A2"/>
    <w:rsid w:val="00C1256E"/>
    <w:rsid w:val="00C12897"/>
    <w:rsid w:val="00C12B3A"/>
    <w:rsid w:val="00C12EF9"/>
    <w:rsid w:val="00C12F49"/>
    <w:rsid w:val="00C135EE"/>
    <w:rsid w:val="00C1366C"/>
    <w:rsid w:val="00C1398B"/>
    <w:rsid w:val="00C13B0C"/>
    <w:rsid w:val="00C13D97"/>
    <w:rsid w:val="00C13E2E"/>
    <w:rsid w:val="00C13F81"/>
    <w:rsid w:val="00C14370"/>
    <w:rsid w:val="00C14A31"/>
    <w:rsid w:val="00C14FEB"/>
    <w:rsid w:val="00C15375"/>
    <w:rsid w:val="00C155FB"/>
    <w:rsid w:val="00C1561F"/>
    <w:rsid w:val="00C157C2"/>
    <w:rsid w:val="00C15814"/>
    <w:rsid w:val="00C15945"/>
    <w:rsid w:val="00C15975"/>
    <w:rsid w:val="00C15DED"/>
    <w:rsid w:val="00C15E78"/>
    <w:rsid w:val="00C16656"/>
    <w:rsid w:val="00C16E8C"/>
    <w:rsid w:val="00C16F0C"/>
    <w:rsid w:val="00C16F33"/>
    <w:rsid w:val="00C16FB1"/>
    <w:rsid w:val="00C17213"/>
    <w:rsid w:val="00C17248"/>
    <w:rsid w:val="00C17249"/>
    <w:rsid w:val="00C17298"/>
    <w:rsid w:val="00C175D3"/>
    <w:rsid w:val="00C17642"/>
    <w:rsid w:val="00C1775F"/>
    <w:rsid w:val="00C17E22"/>
    <w:rsid w:val="00C17E5E"/>
    <w:rsid w:val="00C2009E"/>
    <w:rsid w:val="00C202A9"/>
    <w:rsid w:val="00C20458"/>
    <w:rsid w:val="00C20533"/>
    <w:rsid w:val="00C21372"/>
    <w:rsid w:val="00C21379"/>
    <w:rsid w:val="00C2163C"/>
    <w:rsid w:val="00C216F1"/>
    <w:rsid w:val="00C21756"/>
    <w:rsid w:val="00C21814"/>
    <w:rsid w:val="00C218DC"/>
    <w:rsid w:val="00C220BC"/>
    <w:rsid w:val="00C221D4"/>
    <w:rsid w:val="00C2236A"/>
    <w:rsid w:val="00C223B7"/>
    <w:rsid w:val="00C225F9"/>
    <w:rsid w:val="00C22A80"/>
    <w:rsid w:val="00C22E8A"/>
    <w:rsid w:val="00C22F48"/>
    <w:rsid w:val="00C23210"/>
    <w:rsid w:val="00C2385E"/>
    <w:rsid w:val="00C23A76"/>
    <w:rsid w:val="00C23B06"/>
    <w:rsid w:val="00C23DC9"/>
    <w:rsid w:val="00C248DB"/>
    <w:rsid w:val="00C24A12"/>
    <w:rsid w:val="00C24F46"/>
    <w:rsid w:val="00C251F6"/>
    <w:rsid w:val="00C25BB2"/>
    <w:rsid w:val="00C25E2F"/>
    <w:rsid w:val="00C25F12"/>
    <w:rsid w:val="00C26128"/>
    <w:rsid w:val="00C2616E"/>
    <w:rsid w:val="00C26185"/>
    <w:rsid w:val="00C26457"/>
    <w:rsid w:val="00C26594"/>
    <w:rsid w:val="00C267DF"/>
    <w:rsid w:val="00C26970"/>
    <w:rsid w:val="00C26C19"/>
    <w:rsid w:val="00C26F82"/>
    <w:rsid w:val="00C271E2"/>
    <w:rsid w:val="00C27409"/>
    <w:rsid w:val="00C274D7"/>
    <w:rsid w:val="00C27A2A"/>
    <w:rsid w:val="00C27AE9"/>
    <w:rsid w:val="00C27C66"/>
    <w:rsid w:val="00C27DDA"/>
    <w:rsid w:val="00C27F0B"/>
    <w:rsid w:val="00C301B2"/>
    <w:rsid w:val="00C3029E"/>
    <w:rsid w:val="00C306AB"/>
    <w:rsid w:val="00C30721"/>
    <w:rsid w:val="00C30912"/>
    <w:rsid w:val="00C30A90"/>
    <w:rsid w:val="00C30A9C"/>
    <w:rsid w:val="00C30AC1"/>
    <w:rsid w:val="00C30DAB"/>
    <w:rsid w:val="00C30E35"/>
    <w:rsid w:val="00C30F74"/>
    <w:rsid w:val="00C30F7A"/>
    <w:rsid w:val="00C30FBD"/>
    <w:rsid w:val="00C31073"/>
    <w:rsid w:val="00C3118C"/>
    <w:rsid w:val="00C31290"/>
    <w:rsid w:val="00C31534"/>
    <w:rsid w:val="00C31943"/>
    <w:rsid w:val="00C31D10"/>
    <w:rsid w:val="00C3222F"/>
    <w:rsid w:val="00C324C5"/>
    <w:rsid w:val="00C32AAA"/>
    <w:rsid w:val="00C32CFF"/>
    <w:rsid w:val="00C32F23"/>
    <w:rsid w:val="00C32FC7"/>
    <w:rsid w:val="00C3300B"/>
    <w:rsid w:val="00C33132"/>
    <w:rsid w:val="00C3357D"/>
    <w:rsid w:val="00C33714"/>
    <w:rsid w:val="00C33B1D"/>
    <w:rsid w:val="00C33F3C"/>
    <w:rsid w:val="00C345F1"/>
    <w:rsid w:val="00C34640"/>
    <w:rsid w:val="00C34698"/>
    <w:rsid w:val="00C3483C"/>
    <w:rsid w:val="00C34A5A"/>
    <w:rsid w:val="00C34A8C"/>
    <w:rsid w:val="00C34CE8"/>
    <w:rsid w:val="00C34D2B"/>
    <w:rsid w:val="00C34E68"/>
    <w:rsid w:val="00C34EB5"/>
    <w:rsid w:val="00C35027"/>
    <w:rsid w:val="00C35567"/>
    <w:rsid w:val="00C3582F"/>
    <w:rsid w:val="00C35CB2"/>
    <w:rsid w:val="00C361BC"/>
    <w:rsid w:val="00C365E9"/>
    <w:rsid w:val="00C36DAF"/>
    <w:rsid w:val="00C36F26"/>
    <w:rsid w:val="00C36FCB"/>
    <w:rsid w:val="00C37022"/>
    <w:rsid w:val="00C371AF"/>
    <w:rsid w:val="00C37417"/>
    <w:rsid w:val="00C374E0"/>
    <w:rsid w:val="00C37E7F"/>
    <w:rsid w:val="00C37F10"/>
    <w:rsid w:val="00C40214"/>
    <w:rsid w:val="00C403E1"/>
    <w:rsid w:val="00C409E0"/>
    <w:rsid w:val="00C40DE2"/>
    <w:rsid w:val="00C4131E"/>
    <w:rsid w:val="00C414FA"/>
    <w:rsid w:val="00C41796"/>
    <w:rsid w:val="00C41963"/>
    <w:rsid w:val="00C41DB8"/>
    <w:rsid w:val="00C41E21"/>
    <w:rsid w:val="00C41ED8"/>
    <w:rsid w:val="00C421E0"/>
    <w:rsid w:val="00C42321"/>
    <w:rsid w:val="00C423A3"/>
    <w:rsid w:val="00C426A6"/>
    <w:rsid w:val="00C429A4"/>
    <w:rsid w:val="00C42C38"/>
    <w:rsid w:val="00C43407"/>
    <w:rsid w:val="00C434A5"/>
    <w:rsid w:val="00C436C4"/>
    <w:rsid w:val="00C436FE"/>
    <w:rsid w:val="00C4370D"/>
    <w:rsid w:val="00C4376D"/>
    <w:rsid w:val="00C43970"/>
    <w:rsid w:val="00C43ED8"/>
    <w:rsid w:val="00C44864"/>
    <w:rsid w:val="00C44997"/>
    <w:rsid w:val="00C4527E"/>
    <w:rsid w:val="00C4527F"/>
    <w:rsid w:val="00C4560F"/>
    <w:rsid w:val="00C4578B"/>
    <w:rsid w:val="00C457E0"/>
    <w:rsid w:val="00C45B4A"/>
    <w:rsid w:val="00C45D4D"/>
    <w:rsid w:val="00C460CE"/>
    <w:rsid w:val="00C462B6"/>
    <w:rsid w:val="00C46402"/>
    <w:rsid w:val="00C46782"/>
    <w:rsid w:val="00C469AF"/>
    <w:rsid w:val="00C46A39"/>
    <w:rsid w:val="00C46AD4"/>
    <w:rsid w:val="00C46B0C"/>
    <w:rsid w:val="00C46EAA"/>
    <w:rsid w:val="00C47104"/>
    <w:rsid w:val="00C4741D"/>
    <w:rsid w:val="00C4746C"/>
    <w:rsid w:val="00C477A8"/>
    <w:rsid w:val="00C478FD"/>
    <w:rsid w:val="00C479F8"/>
    <w:rsid w:val="00C47C55"/>
    <w:rsid w:val="00C47F2E"/>
    <w:rsid w:val="00C47FA0"/>
    <w:rsid w:val="00C50442"/>
    <w:rsid w:val="00C50450"/>
    <w:rsid w:val="00C50525"/>
    <w:rsid w:val="00C505E4"/>
    <w:rsid w:val="00C505E8"/>
    <w:rsid w:val="00C50615"/>
    <w:rsid w:val="00C510B4"/>
    <w:rsid w:val="00C51346"/>
    <w:rsid w:val="00C515A6"/>
    <w:rsid w:val="00C5197D"/>
    <w:rsid w:val="00C51AD1"/>
    <w:rsid w:val="00C51C37"/>
    <w:rsid w:val="00C51C8F"/>
    <w:rsid w:val="00C51E8D"/>
    <w:rsid w:val="00C5227B"/>
    <w:rsid w:val="00C522D1"/>
    <w:rsid w:val="00C522F8"/>
    <w:rsid w:val="00C523DC"/>
    <w:rsid w:val="00C525E9"/>
    <w:rsid w:val="00C52615"/>
    <w:rsid w:val="00C52659"/>
    <w:rsid w:val="00C52848"/>
    <w:rsid w:val="00C52BEA"/>
    <w:rsid w:val="00C52EED"/>
    <w:rsid w:val="00C52F96"/>
    <w:rsid w:val="00C53392"/>
    <w:rsid w:val="00C53811"/>
    <w:rsid w:val="00C539C8"/>
    <w:rsid w:val="00C54440"/>
    <w:rsid w:val="00C546E7"/>
    <w:rsid w:val="00C54D43"/>
    <w:rsid w:val="00C54D71"/>
    <w:rsid w:val="00C54F77"/>
    <w:rsid w:val="00C54F79"/>
    <w:rsid w:val="00C55038"/>
    <w:rsid w:val="00C550DA"/>
    <w:rsid w:val="00C5516D"/>
    <w:rsid w:val="00C555F5"/>
    <w:rsid w:val="00C5565D"/>
    <w:rsid w:val="00C55708"/>
    <w:rsid w:val="00C5576C"/>
    <w:rsid w:val="00C55E62"/>
    <w:rsid w:val="00C55F1A"/>
    <w:rsid w:val="00C56176"/>
    <w:rsid w:val="00C562ED"/>
    <w:rsid w:val="00C565AC"/>
    <w:rsid w:val="00C5667F"/>
    <w:rsid w:val="00C566BA"/>
    <w:rsid w:val="00C568FB"/>
    <w:rsid w:val="00C569D2"/>
    <w:rsid w:val="00C56ABB"/>
    <w:rsid w:val="00C56B4C"/>
    <w:rsid w:val="00C57497"/>
    <w:rsid w:val="00C576CB"/>
    <w:rsid w:val="00C577E3"/>
    <w:rsid w:val="00C57801"/>
    <w:rsid w:val="00C57A9A"/>
    <w:rsid w:val="00C57C6C"/>
    <w:rsid w:val="00C57D40"/>
    <w:rsid w:val="00C58862"/>
    <w:rsid w:val="00C60202"/>
    <w:rsid w:val="00C602B9"/>
    <w:rsid w:val="00C60342"/>
    <w:rsid w:val="00C603F1"/>
    <w:rsid w:val="00C60962"/>
    <w:rsid w:val="00C60B31"/>
    <w:rsid w:val="00C60D4D"/>
    <w:rsid w:val="00C610A8"/>
    <w:rsid w:val="00C612CD"/>
    <w:rsid w:val="00C614D8"/>
    <w:rsid w:val="00C6156D"/>
    <w:rsid w:val="00C61B8E"/>
    <w:rsid w:val="00C61B90"/>
    <w:rsid w:val="00C61D0C"/>
    <w:rsid w:val="00C61E7F"/>
    <w:rsid w:val="00C61EAD"/>
    <w:rsid w:val="00C6224C"/>
    <w:rsid w:val="00C624C3"/>
    <w:rsid w:val="00C627AA"/>
    <w:rsid w:val="00C62886"/>
    <w:rsid w:val="00C62995"/>
    <w:rsid w:val="00C62B9A"/>
    <w:rsid w:val="00C62CDE"/>
    <w:rsid w:val="00C62D77"/>
    <w:rsid w:val="00C62DC7"/>
    <w:rsid w:val="00C62EE1"/>
    <w:rsid w:val="00C62F54"/>
    <w:rsid w:val="00C63300"/>
    <w:rsid w:val="00C63857"/>
    <w:rsid w:val="00C63B42"/>
    <w:rsid w:val="00C63F55"/>
    <w:rsid w:val="00C64152"/>
    <w:rsid w:val="00C6462F"/>
    <w:rsid w:val="00C648C6"/>
    <w:rsid w:val="00C64999"/>
    <w:rsid w:val="00C64C09"/>
    <w:rsid w:val="00C64E07"/>
    <w:rsid w:val="00C64EA5"/>
    <w:rsid w:val="00C65685"/>
    <w:rsid w:val="00C656CE"/>
    <w:rsid w:val="00C65809"/>
    <w:rsid w:val="00C658A6"/>
    <w:rsid w:val="00C66639"/>
    <w:rsid w:val="00C66676"/>
    <w:rsid w:val="00C66E44"/>
    <w:rsid w:val="00C67285"/>
    <w:rsid w:val="00C67665"/>
    <w:rsid w:val="00C676EB"/>
    <w:rsid w:val="00C67712"/>
    <w:rsid w:val="00C67819"/>
    <w:rsid w:val="00C678B6"/>
    <w:rsid w:val="00C679A3"/>
    <w:rsid w:val="00C702D8"/>
    <w:rsid w:val="00C70AEB"/>
    <w:rsid w:val="00C70B4B"/>
    <w:rsid w:val="00C70BAC"/>
    <w:rsid w:val="00C70BE9"/>
    <w:rsid w:val="00C70CCB"/>
    <w:rsid w:val="00C71422"/>
    <w:rsid w:val="00C7142B"/>
    <w:rsid w:val="00C717FC"/>
    <w:rsid w:val="00C71938"/>
    <w:rsid w:val="00C71A5E"/>
    <w:rsid w:val="00C71A9D"/>
    <w:rsid w:val="00C71C8F"/>
    <w:rsid w:val="00C71D0A"/>
    <w:rsid w:val="00C71F09"/>
    <w:rsid w:val="00C7205B"/>
    <w:rsid w:val="00C72830"/>
    <w:rsid w:val="00C72938"/>
    <w:rsid w:val="00C72B89"/>
    <w:rsid w:val="00C72BA3"/>
    <w:rsid w:val="00C72C0B"/>
    <w:rsid w:val="00C72D82"/>
    <w:rsid w:val="00C72E5C"/>
    <w:rsid w:val="00C731A4"/>
    <w:rsid w:val="00C7362A"/>
    <w:rsid w:val="00C73846"/>
    <w:rsid w:val="00C7388A"/>
    <w:rsid w:val="00C73AFB"/>
    <w:rsid w:val="00C73C66"/>
    <w:rsid w:val="00C73D9B"/>
    <w:rsid w:val="00C73E71"/>
    <w:rsid w:val="00C742AE"/>
    <w:rsid w:val="00C742F6"/>
    <w:rsid w:val="00C74404"/>
    <w:rsid w:val="00C747EC"/>
    <w:rsid w:val="00C74B32"/>
    <w:rsid w:val="00C74B62"/>
    <w:rsid w:val="00C753BB"/>
    <w:rsid w:val="00C75777"/>
    <w:rsid w:val="00C7579F"/>
    <w:rsid w:val="00C7592B"/>
    <w:rsid w:val="00C75DED"/>
    <w:rsid w:val="00C7608D"/>
    <w:rsid w:val="00C7624C"/>
    <w:rsid w:val="00C767F7"/>
    <w:rsid w:val="00C769B7"/>
    <w:rsid w:val="00C76A0E"/>
    <w:rsid w:val="00C76C18"/>
    <w:rsid w:val="00C77504"/>
    <w:rsid w:val="00C77CCD"/>
    <w:rsid w:val="00C77EC1"/>
    <w:rsid w:val="00C77FA5"/>
    <w:rsid w:val="00C80000"/>
    <w:rsid w:val="00C8018C"/>
    <w:rsid w:val="00C801BB"/>
    <w:rsid w:val="00C80296"/>
    <w:rsid w:val="00C802BB"/>
    <w:rsid w:val="00C8030B"/>
    <w:rsid w:val="00C80C70"/>
    <w:rsid w:val="00C80D6C"/>
    <w:rsid w:val="00C80F0D"/>
    <w:rsid w:val="00C80FF5"/>
    <w:rsid w:val="00C81617"/>
    <w:rsid w:val="00C81812"/>
    <w:rsid w:val="00C819EA"/>
    <w:rsid w:val="00C81A04"/>
    <w:rsid w:val="00C81C98"/>
    <w:rsid w:val="00C81DB5"/>
    <w:rsid w:val="00C81E68"/>
    <w:rsid w:val="00C81F05"/>
    <w:rsid w:val="00C820A4"/>
    <w:rsid w:val="00C822D6"/>
    <w:rsid w:val="00C82EC8"/>
    <w:rsid w:val="00C83018"/>
    <w:rsid w:val="00C8335B"/>
    <w:rsid w:val="00C834AB"/>
    <w:rsid w:val="00C8391C"/>
    <w:rsid w:val="00C83A9F"/>
    <w:rsid w:val="00C83AE2"/>
    <w:rsid w:val="00C83D21"/>
    <w:rsid w:val="00C83F20"/>
    <w:rsid w:val="00C84364"/>
    <w:rsid w:val="00C847B3"/>
    <w:rsid w:val="00C84847"/>
    <w:rsid w:val="00C8490E"/>
    <w:rsid w:val="00C84B82"/>
    <w:rsid w:val="00C8578E"/>
    <w:rsid w:val="00C85EC3"/>
    <w:rsid w:val="00C86056"/>
    <w:rsid w:val="00C862C1"/>
    <w:rsid w:val="00C863E9"/>
    <w:rsid w:val="00C86DD6"/>
    <w:rsid w:val="00C86E0F"/>
    <w:rsid w:val="00C86E9D"/>
    <w:rsid w:val="00C87325"/>
    <w:rsid w:val="00C873D9"/>
    <w:rsid w:val="00C8779B"/>
    <w:rsid w:val="00C87B41"/>
    <w:rsid w:val="00C87D41"/>
    <w:rsid w:val="00C9032A"/>
    <w:rsid w:val="00C9044A"/>
    <w:rsid w:val="00C9065F"/>
    <w:rsid w:val="00C90DAB"/>
    <w:rsid w:val="00C90E73"/>
    <w:rsid w:val="00C90EF7"/>
    <w:rsid w:val="00C913B3"/>
    <w:rsid w:val="00C917BD"/>
    <w:rsid w:val="00C91872"/>
    <w:rsid w:val="00C91B49"/>
    <w:rsid w:val="00C91CFE"/>
    <w:rsid w:val="00C91E95"/>
    <w:rsid w:val="00C91FA2"/>
    <w:rsid w:val="00C9200B"/>
    <w:rsid w:val="00C92139"/>
    <w:rsid w:val="00C92219"/>
    <w:rsid w:val="00C925C7"/>
    <w:rsid w:val="00C92DA2"/>
    <w:rsid w:val="00C93438"/>
    <w:rsid w:val="00C934CE"/>
    <w:rsid w:val="00C934D4"/>
    <w:rsid w:val="00C9367E"/>
    <w:rsid w:val="00C936C4"/>
    <w:rsid w:val="00C9375D"/>
    <w:rsid w:val="00C93DAC"/>
    <w:rsid w:val="00C93DF4"/>
    <w:rsid w:val="00C93EF2"/>
    <w:rsid w:val="00C93FA5"/>
    <w:rsid w:val="00C94558"/>
    <w:rsid w:val="00C9480D"/>
    <w:rsid w:val="00C94A1E"/>
    <w:rsid w:val="00C94B69"/>
    <w:rsid w:val="00C94EE9"/>
    <w:rsid w:val="00C94F6D"/>
    <w:rsid w:val="00C9541D"/>
    <w:rsid w:val="00C955EA"/>
    <w:rsid w:val="00C9587F"/>
    <w:rsid w:val="00C958A1"/>
    <w:rsid w:val="00C95950"/>
    <w:rsid w:val="00C95B6D"/>
    <w:rsid w:val="00C95EBD"/>
    <w:rsid w:val="00C96588"/>
    <w:rsid w:val="00C965E1"/>
    <w:rsid w:val="00C965EF"/>
    <w:rsid w:val="00C96622"/>
    <w:rsid w:val="00C96808"/>
    <w:rsid w:val="00C96E2F"/>
    <w:rsid w:val="00C9747D"/>
    <w:rsid w:val="00C975D9"/>
    <w:rsid w:val="00C977BB"/>
    <w:rsid w:val="00C97AEC"/>
    <w:rsid w:val="00C97C84"/>
    <w:rsid w:val="00C97E79"/>
    <w:rsid w:val="00CA000D"/>
    <w:rsid w:val="00CA02B1"/>
    <w:rsid w:val="00CA0951"/>
    <w:rsid w:val="00CA0C8F"/>
    <w:rsid w:val="00CA1019"/>
    <w:rsid w:val="00CA13AF"/>
    <w:rsid w:val="00CA1B5D"/>
    <w:rsid w:val="00CA1CD4"/>
    <w:rsid w:val="00CA1D03"/>
    <w:rsid w:val="00CA1DD4"/>
    <w:rsid w:val="00CA2284"/>
    <w:rsid w:val="00CA2565"/>
    <w:rsid w:val="00CA25F0"/>
    <w:rsid w:val="00CA2BA3"/>
    <w:rsid w:val="00CA2EB0"/>
    <w:rsid w:val="00CA33F9"/>
    <w:rsid w:val="00CA3533"/>
    <w:rsid w:val="00CA397E"/>
    <w:rsid w:val="00CA3C01"/>
    <w:rsid w:val="00CA3C77"/>
    <w:rsid w:val="00CA3CDE"/>
    <w:rsid w:val="00CA430D"/>
    <w:rsid w:val="00CA4646"/>
    <w:rsid w:val="00CA4873"/>
    <w:rsid w:val="00CA48BD"/>
    <w:rsid w:val="00CA4B88"/>
    <w:rsid w:val="00CA4C4C"/>
    <w:rsid w:val="00CA4C79"/>
    <w:rsid w:val="00CA4CB3"/>
    <w:rsid w:val="00CA527F"/>
    <w:rsid w:val="00CA52D2"/>
    <w:rsid w:val="00CA532F"/>
    <w:rsid w:val="00CA5703"/>
    <w:rsid w:val="00CA6121"/>
    <w:rsid w:val="00CA61FA"/>
    <w:rsid w:val="00CA6307"/>
    <w:rsid w:val="00CA6463"/>
    <w:rsid w:val="00CA6511"/>
    <w:rsid w:val="00CA6961"/>
    <w:rsid w:val="00CA6C74"/>
    <w:rsid w:val="00CA6E4A"/>
    <w:rsid w:val="00CA6FCC"/>
    <w:rsid w:val="00CA700F"/>
    <w:rsid w:val="00CA70DF"/>
    <w:rsid w:val="00CA7192"/>
    <w:rsid w:val="00CA77C2"/>
    <w:rsid w:val="00CA7998"/>
    <w:rsid w:val="00CA7AD2"/>
    <w:rsid w:val="00CA7B43"/>
    <w:rsid w:val="00CA7FE7"/>
    <w:rsid w:val="00CB0551"/>
    <w:rsid w:val="00CB0627"/>
    <w:rsid w:val="00CB06D4"/>
    <w:rsid w:val="00CB0CC1"/>
    <w:rsid w:val="00CB1368"/>
    <w:rsid w:val="00CB1425"/>
    <w:rsid w:val="00CB157C"/>
    <w:rsid w:val="00CB191A"/>
    <w:rsid w:val="00CB1BEA"/>
    <w:rsid w:val="00CB1E27"/>
    <w:rsid w:val="00CB21DF"/>
    <w:rsid w:val="00CB24EA"/>
    <w:rsid w:val="00CB278D"/>
    <w:rsid w:val="00CB2914"/>
    <w:rsid w:val="00CB294B"/>
    <w:rsid w:val="00CB2C16"/>
    <w:rsid w:val="00CB2EBC"/>
    <w:rsid w:val="00CB31B1"/>
    <w:rsid w:val="00CB340B"/>
    <w:rsid w:val="00CB34CA"/>
    <w:rsid w:val="00CB37BD"/>
    <w:rsid w:val="00CB3A2B"/>
    <w:rsid w:val="00CB3CBD"/>
    <w:rsid w:val="00CB426B"/>
    <w:rsid w:val="00CB4413"/>
    <w:rsid w:val="00CB450A"/>
    <w:rsid w:val="00CB4550"/>
    <w:rsid w:val="00CB45B6"/>
    <w:rsid w:val="00CB4854"/>
    <w:rsid w:val="00CB5048"/>
    <w:rsid w:val="00CB5415"/>
    <w:rsid w:val="00CB56A4"/>
    <w:rsid w:val="00CB56C4"/>
    <w:rsid w:val="00CB57D1"/>
    <w:rsid w:val="00CB599D"/>
    <w:rsid w:val="00CB5CE7"/>
    <w:rsid w:val="00CB5EF3"/>
    <w:rsid w:val="00CB6427"/>
    <w:rsid w:val="00CB6431"/>
    <w:rsid w:val="00CB68CD"/>
    <w:rsid w:val="00CB69B4"/>
    <w:rsid w:val="00CB6C9E"/>
    <w:rsid w:val="00CB71C7"/>
    <w:rsid w:val="00CB734A"/>
    <w:rsid w:val="00CB74C7"/>
    <w:rsid w:val="00CB79DE"/>
    <w:rsid w:val="00CB7B9E"/>
    <w:rsid w:val="00CB7D25"/>
    <w:rsid w:val="00CB7E2C"/>
    <w:rsid w:val="00CB7F55"/>
    <w:rsid w:val="00CC022F"/>
    <w:rsid w:val="00CC02B8"/>
    <w:rsid w:val="00CC06D7"/>
    <w:rsid w:val="00CC073B"/>
    <w:rsid w:val="00CC16FE"/>
    <w:rsid w:val="00CC173E"/>
    <w:rsid w:val="00CC1CC7"/>
    <w:rsid w:val="00CC1E29"/>
    <w:rsid w:val="00CC1EDF"/>
    <w:rsid w:val="00CC2151"/>
    <w:rsid w:val="00CC21A0"/>
    <w:rsid w:val="00CC2437"/>
    <w:rsid w:val="00CC266D"/>
    <w:rsid w:val="00CC2720"/>
    <w:rsid w:val="00CC2802"/>
    <w:rsid w:val="00CC29C1"/>
    <w:rsid w:val="00CC2C19"/>
    <w:rsid w:val="00CC2C73"/>
    <w:rsid w:val="00CC2FC1"/>
    <w:rsid w:val="00CC30BC"/>
    <w:rsid w:val="00CC356C"/>
    <w:rsid w:val="00CC364A"/>
    <w:rsid w:val="00CC3893"/>
    <w:rsid w:val="00CC39C4"/>
    <w:rsid w:val="00CC3C25"/>
    <w:rsid w:val="00CC3CBD"/>
    <w:rsid w:val="00CC3D8F"/>
    <w:rsid w:val="00CC488E"/>
    <w:rsid w:val="00CC4932"/>
    <w:rsid w:val="00CC4CE7"/>
    <w:rsid w:val="00CC50C1"/>
    <w:rsid w:val="00CC55C2"/>
    <w:rsid w:val="00CC59E1"/>
    <w:rsid w:val="00CC5FB0"/>
    <w:rsid w:val="00CC62A7"/>
    <w:rsid w:val="00CC63A5"/>
    <w:rsid w:val="00CC63DF"/>
    <w:rsid w:val="00CC6509"/>
    <w:rsid w:val="00CC65FB"/>
    <w:rsid w:val="00CC6663"/>
    <w:rsid w:val="00CC6810"/>
    <w:rsid w:val="00CC6813"/>
    <w:rsid w:val="00CC697F"/>
    <w:rsid w:val="00CC7047"/>
    <w:rsid w:val="00CC7266"/>
    <w:rsid w:val="00CC74D7"/>
    <w:rsid w:val="00CC752B"/>
    <w:rsid w:val="00CC7574"/>
    <w:rsid w:val="00CC771B"/>
    <w:rsid w:val="00CC7CE9"/>
    <w:rsid w:val="00CD05CC"/>
    <w:rsid w:val="00CD06B6"/>
    <w:rsid w:val="00CD0875"/>
    <w:rsid w:val="00CD0A24"/>
    <w:rsid w:val="00CD0CDD"/>
    <w:rsid w:val="00CD100C"/>
    <w:rsid w:val="00CD131F"/>
    <w:rsid w:val="00CD14BC"/>
    <w:rsid w:val="00CD152C"/>
    <w:rsid w:val="00CD162E"/>
    <w:rsid w:val="00CD1758"/>
    <w:rsid w:val="00CD1807"/>
    <w:rsid w:val="00CD1A1D"/>
    <w:rsid w:val="00CD1B1A"/>
    <w:rsid w:val="00CD1B88"/>
    <w:rsid w:val="00CD1CE7"/>
    <w:rsid w:val="00CD1ED8"/>
    <w:rsid w:val="00CD1F51"/>
    <w:rsid w:val="00CD2256"/>
    <w:rsid w:val="00CD2553"/>
    <w:rsid w:val="00CD2560"/>
    <w:rsid w:val="00CD2CCE"/>
    <w:rsid w:val="00CD2CD1"/>
    <w:rsid w:val="00CD2E77"/>
    <w:rsid w:val="00CD2F83"/>
    <w:rsid w:val="00CD32A8"/>
    <w:rsid w:val="00CD3D2A"/>
    <w:rsid w:val="00CD3DA1"/>
    <w:rsid w:val="00CD4645"/>
    <w:rsid w:val="00CD4702"/>
    <w:rsid w:val="00CD4C9A"/>
    <w:rsid w:val="00CD4D28"/>
    <w:rsid w:val="00CD4D98"/>
    <w:rsid w:val="00CD4F23"/>
    <w:rsid w:val="00CD53C2"/>
    <w:rsid w:val="00CD5574"/>
    <w:rsid w:val="00CD5C95"/>
    <w:rsid w:val="00CD5F6A"/>
    <w:rsid w:val="00CD63CC"/>
    <w:rsid w:val="00CD64C1"/>
    <w:rsid w:val="00CD65F1"/>
    <w:rsid w:val="00CD6623"/>
    <w:rsid w:val="00CD6689"/>
    <w:rsid w:val="00CD69B3"/>
    <w:rsid w:val="00CD6BB6"/>
    <w:rsid w:val="00CD6C3C"/>
    <w:rsid w:val="00CD6D4B"/>
    <w:rsid w:val="00CD6FB7"/>
    <w:rsid w:val="00CD6FE2"/>
    <w:rsid w:val="00CD72FC"/>
    <w:rsid w:val="00CD74D1"/>
    <w:rsid w:val="00CD78F1"/>
    <w:rsid w:val="00CD790A"/>
    <w:rsid w:val="00CD7C3D"/>
    <w:rsid w:val="00CE005C"/>
    <w:rsid w:val="00CE03E2"/>
    <w:rsid w:val="00CE03E6"/>
    <w:rsid w:val="00CE0638"/>
    <w:rsid w:val="00CE0709"/>
    <w:rsid w:val="00CE082A"/>
    <w:rsid w:val="00CE0A29"/>
    <w:rsid w:val="00CE0A8D"/>
    <w:rsid w:val="00CE0A8F"/>
    <w:rsid w:val="00CE0D79"/>
    <w:rsid w:val="00CE10AC"/>
    <w:rsid w:val="00CE1107"/>
    <w:rsid w:val="00CE110A"/>
    <w:rsid w:val="00CE124B"/>
    <w:rsid w:val="00CE1392"/>
    <w:rsid w:val="00CE139E"/>
    <w:rsid w:val="00CE1741"/>
    <w:rsid w:val="00CE1BED"/>
    <w:rsid w:val="00CE1E0C"/>
    <w:rsid w:val="00CE1FA6"/>
    <w:rsid w:val="00CE2368"/>
    <w:rsid w:val="00CE29E1"/>
    <w:rsid w:val="00CE2E3B"/>
    <w:rsid w:val="00CE3254"/>
    <w:rsid w:val="00CE3559"/>
    <w:rsid w:val="00CE375C"/>
    <w:rsid w:val="00CE3892"/>
    <w:rsid w:val="00CE39B4"/>
    <w:rsid w:val="00CE3E55"/>
    <w:rsid w:val="00CE401F"/>
    <w:rsid w:val="00CE41AD"/>
    <w:rsid w:val="00CE4440"/>
    <w:rsid w:val="00CE45E9"/>
    <w:rsid w:val="00CE4758"/>
    <w:rsid w:val="00CE4AAC"/>
    <w:rsid w:val="00CE4C13"/>
    <w:rsid w:val="00CE4F35"/>
    <w:rsid w:val="00CE506E"/>
    <w:rsid w:val="00CE50DB"/>
    <w:rsid w:val="00CE51D4"/>
    <w:rsid w:val="00CE554F"/>
    <w:rsid w:val="00CE560E"/>
    <w:rsid w:val="00CE56F3"/>
    <w:rsid w:val="00CE5929"/>
    <w:rsid w:val="00CE592B"/>
    <w:rsid w:val="00CE5A20"/>
    <w:rsid w:val="00CE5B13"/>
    <w:rsid w:val="00CE5CD7"/>
    <w:rsid w:val="00CE6277"/>
    <w:rsid w:val="00CE6443"/>
    <w:rsid w:val="00CE67CA"/>
    <w:rsid w:val="00CE68CF"/>
    <w:rsid w:val="00CE6BC9"/>
    <w:rsid w:val="00CE7434"/>
    <w:rsid w:val="00CE74C2"/>
    <w:rsid w:val="00CE78DD"/>
    <w:rsid w:val="00CE794B"/>
    <w:rsid w:val="00CE7B4F"/>
    <w:rsid w:val="00CE7DB1"/>
    <w:rsid w:val="00CE7E1F"/>
    <w:rsid w:val="00CF0332"/>
    <w:rsid w:val="00CF068F"/>
    <w:rsid w:val="00CF097F"/>
    <w:rsid w:val="00CF0981"/>
    <w:rsid w:val="00CF0B47"/>
    <w:rsid w:val="00CF0FFF"/>
    <w:rsid w:val="00CF16C5"/>
    <w:rsid w:val="00CF1966"/>
    <w:rsid w:val="00CF199C"/>
    <w:rsid w:val="00CF1A2A"/>
    <w:rsid w:val="00CF1B9F"/>
    <w:rsid w:val="00CF29E7"/>
    <w:rsid w:val="00CF2DC4"/>
    <w:rsid w:val="00CF2E0B"/>
    <w:rsid w:val="00CF2EC4"/>
    <w:rsid w:val="00CF2FC6"/>
    <w:rsid w:val="00CF2FCD"/>
    <w:rsid w:val="00CF31DF"/>
    <w:rsid w:val="00CF32F6"/>
    <w:rsid w:val="00CF3387"/>
    <w:rsid w:val="00CF40B2"/>
    <w:rsid w:val="00CF40D8"/>
    <w:rsid w:val="00CF4749"/>
    <w:rsid w:val="00CF483C"/>
    <w:rsid w:val="00CF48A3"/>
    <w:rsid w:val="00CF4A47"/>
    <w:rsid w:val="00CF4A86"/>
    <w:rsid w:val="00CF4A90"/>
    <w:rsid w:val="00CF4D07"/>
    <w:rsid w:val="00CF509C"/>
    <w:rsid w:val="00CF5355"/>
    <w:rsid w:val="00CF54C3"/>
    <w:rsid w:val="00CF5B5D"/>
    <w:rsid w:val="00CF5CCF"/>
    <w:rsid w:val="00CF5CFB"/>
    <w:rsid w:val="00CF5E3F"/>
    <w:rsid w:val="00CF5F49"/>
    <w:rsid w:val="00CF717B"/>
    <w:rsid w:val="00CF71FB"/>
    <w:rsid w:val="00CF7342"/>
    <w:rsid w:val="00CF73C4"/>
    <w:rsid w:val="00CF75F3"/>
    <w:rsid w:val="00CF7644"/>
    <w:rsid w:val="00CF78DD"/>
    <w:rsid w:val="00CF7B19"/>
    <w:rsid w:val="00CF7E17"/>
    <w:rsid w:val="00CF7EB0"/>
    <w:rsid w:val="00CF7F03"/>
    <w:rsid w:val="00D00116"/>
    <w:rsid w:val="00D0055A"/>
    <w:rsid w:val="00D00577"/>
    <w:rsid w:val="00D005F1"/>
    <w:rsid w:val="00D0078A"/>
    <w:rsid w:val="00D00F9F"/>
    <w:rsid w:val="00D015DE"/>
    <w:rsid w:val="00D01E9F"/>
    <w:rsid w:val="00D01EE2"/>
    <w:rsid w:val="00D021CA"/>
    <w:rsid w:val="00D02927"/>
    <w:rsid w:val="00D02B30"/>
    <w:rsid w:val="00D02BCB"/>
    <w:rsid w:val="00D02DDC"/>
    <w:rsid w:val="00D030D1"/>
    <w:rsid w:val="00D0318F"/>
    <w:rsid w:val="00D03266"/>
    <w:rsid w:val="00D03394"/>
    <w:rsid w:val="00D033BA"/>
    <w:rsid w:val="00D035DB"/>
    <w:rsid w:val="00D03FC2"/>
    <w:rsid w:val="00D04940"/>
    <w:rsid w:val="00D04E16"/>
    <w:rsid w:val="00D058AE"/>
    <w:rsid w:val="00D05A0E"/>
    <w:rsid w:val="00D05A4F"/>
    <w:rsid w:val="00D05CCD"/>
    <w:rsid w:val="00D05D4E"/>
    <w:rsid w:val="00D066C5"/>
    <w:rsid w:val="00D068ED"/>
    <w:rsid w:val="00D06DD2"/>
    <w:rsid w:val="00D07214"/>
    <w:rsid w:val="00D07218"/>
    <w:rsid w:val="00D0722D"/>
    <w:rsid w:val="00D0733C"/>
    <w:rsid w:val="00D0742D"/>
    <w:rsid w:val="00D07929"/>
    <w:rsid w:val="00D07B26"/>
    <w:rsid w:val="00D07D62"/>
    <w:rsid w:val="00D07F21"/>
    <w:rsid w:val="00D07F97"/>
    <w:rsid w:val="00D07FD9"/>
    <w:rsid w:val="00D1021B"/>
    <w:rsid w:val="00D104D9"/>
    <w:rsid w:val="00D10659"/>
    <w:rsid w:val="00D107D4"/>
    <w:rsid w:val="00D10894"/>
    <w:rsid w:val="00D109B8"/>
    <w:rsid w:val="00D10C5D"/>
    <w:rsid w:val="00D10C9B"/>
    <w:rsid w:val="00D10E97"/>
    <w:rsid w:val="00D10EC2"/>
    <w:rsid w:val="00D11138"/>
    <w:rsid w:val="00D112A1"/>
    <w:rsid w:val="00D1167E"/>
    <w:rsid w:val="00D118F4"/>
    <w:rsid w:val="00D11986"/>
    <w:rsid w:val="00D119D9"/>
    <w:rsid w:val="00D11D51"/>
    <w:rsid w:val="00D11DA4"/>
    <w:rsid w:val="00D11EA9"/>
    <w:rsid w:val="00D120AA"/>
    <w:rsid w:val="00D1221F"/>
    <w:rsid w:val="00D127D3"/>
    <w:rsid w:val="00D12856"/>
    <w:rsid w:val="00D128A2"/>
    <w:rsid w:val="00D1292E"/>
    <w:rsid w:val="00D12A35"/>
    <w:rsid w:val="00D12C48"/>
    <w:rsid w:val="00D12D2B"/>
    <w:rsid w:val="00D12E15"/>
    <w:rsid w:val="00D12E20"/>
    <w:rsid w:val="00D13252"/>
    <w:rsid w:val="00D135AE"/>
    <w:rsid w:val="00D13831"/>
    <w:rsid w:val="00D13D15"/>
    <w:rsid w:val="00D13DC5"/>
    <w:rsid w:val="00D13F81"/>
    <w:rsid w:val="00D14F95"/>
    <w:rsid w:val="00D150BF"/>
    <w:rsid w:val="00D1518A"/>
    <w:rsid w:val="00D155F8"/>
    <w:rsid w:val="00D158EF"/>
    <w:rsid w:val="00D15B2A"/>
    <w:rsid w:val="00D15C9E"/>
    <w:rsid w:val="00D15F3F"/>
    <w:rsid w:val="00D16570"/>
    <w:rsid w:val="00D169A6"/>
    <w:rsid w:val="00D16AA1"/>
    <w:rsid w:val="00D16C2A"/>
    <w:rsid w:val="00D17271"/>
    <w:rsid w:val="00D1734F"/>
    <w:rsid w:val="00D174D7"/>
    <w:rsid w:val="00D175C5"/>
    <w:rsid w:val="00D1766F"/>
    <w:rsid w:val="00D1773E"/>
    <w:rsid w:val="00D17A9D"/>
    <w:rsid w:val="00D17B5F"/>
    <w:rsid w:val="00D17B64"/>
    <w:rsid w:val="00D17BBB"/>
    <w:rsid w:val="00D17C6E"/>
    <w:rsid w:val="00D17CBA"/>
    <w:rsid w:val="00D17E63"/>
    <w:rsid w:val="00D17ED3"/>
    <w:rsid w:val="00D2003F"/>
    <w:rsid w:val="00D20112"/>
    <w:rsid w:val="00D203B9"/>
    <w:rsid w:val="00D20BEF"/>
    <w:rsid w:val="00D20FE8"/>
    <w:rsid w:val="00D211DD"/>
    <w:rsid w:val="00D211F7"/>
    <w:rsid w:val="00D214F5"/>
    <w:rsid w:val="00D217ED"/>
    <w:rsid w:val="00D21DD2"/>
    <w:rsid w:val="00D220C6"/>
    <w:rsid w:val="00D2213B"/>
    <w:rsid w:val="00D22160"/>
    <w:rsid w:val="00D222F1"/>
    <w:rsid w:val="00D2244A"/>
    <w:rsid w:val="00D228F5"/>
    <w:rsid w:val="00D22ABB"/>
    <w:rsid w:val="00D22D3E"/>
    <w:rsid w:val="00D22D4C"/>
    <w:rsid w:val="00D22EBE"/>
    <w:rsid w:val="00D22FC0"/>
    <w:rsid w:val="00D22FE0"/>
    <w:rsid w:val="00D231E1"/>
    <w:rsid w:val="00D23448"/>
    <w:rsid w:val="00D23CBA"/>
    <w:rsid w:val="00D23D43"/>
    <w:rsid w:val="00D240C4"/>
    <w:rsid w:val="00D243D1"/>
    <w:rsid w:val="00D24BA6"/>
    <w:rsid w:val="00D24C0E"/>
    <w:rsid w:val="00D24C38"/>
    <w:rsid w:val="00D254C1"/>
    <w:rsid w:val="00D25584"/>
    <w:rsid w:val="00D2558A"/>
    <w:rsid w:val="00D256F6"/>
    <w:rsid w:val="00D25777"/>
    <w:rsid w:val="00D25C07"/>
    <w:rsid w:val="00D25C7C"/>
    <w:rsid w:val="00D25D7B"/>
    <w:rsid w:val="00D25DAF"/>
    <w:rsid w:val="00D260F7"/>
    <w:rsid w:val="00D2646B"/>
    <w:rsid w:val="00D2658E"/>
    <w:rsid w:val="00D26D8E"/>
    <w:rsid w:val="00D2728A"/>
    <w:rsid w:val="00D27453"/>
    <w:rsid w:val="00D275F9"/>
    <w:rsid w:val="00D277CB"/>
    <w:rsid w:val="00D2780B"/>
    <w:rsid w:val="00D27D77"/>
    <w:rsid w:val="00D27F99"/>
    <w:rsid w:val="00D301CF"/>
    <w:rsid w:val="00D30298"/>
    <w:rsid w:val="00D3049D"/>
    <w:rsid w:val="00D30A2F"/>
    <w:rsid w:val="00D30A8C"/>
    <w:rsid w:val="00D30BCF"/>
    <w:rsid w:val="00D30D62"/>
    <w:rsid w:val="00D30FC0"/>
    <w:rsid w:val="00D3107F"/>
    <w:rsid w:val="00D310D2"/>
    <w:rsid w:val="00D310E3"/>
    <w:rsid w:val="00D313D0"/>
    <w:rsid w:val="00D31451"/>
    <w:rsid w:val="00D31900"/>
    <w:rsid w:val="00D31AF8"/>
    <w:rsid w:val="00D31BA8"/>
    <w:rsid w:val="00D31CDC"/>
    <w:rsid w:val="00D31E2C"/>
    <w:rsid w:val="00D31EF5"/>
    <w:rsid w:val="00D31F90"/>
    <w:rsid w:val="00D3204B"/>
    <w:rsid w:val="00D3210F"/>
    <w:rsid w:val="00D32315"/>
    <w:rsid w:val="00D324DE"/>
    <w:rsid w:val="00D326D4"/>
    <w:rsid w:val="00D32A12"/>
    <w:rsid w:val="00D32A84"/>
    <w:rsid w:val="00D32F3B"/>
    <w:rsid w:val="00D32F67"/>
    <w:rsid w:val="00D33228"/>
    <w:rsid w:val="00D33587"/>
    <w:rsid w:val="00D3373D"/>
    <w:rsid w:val="00D338FD"/>
    <w:rsid w:val="00D33991"/>
    <w:rsid w:val="00D33995"/>
    <w:rsid w:val="00D33AF0"/>
    <w:rsid w:val="00D33E45"/>
    <w:rsid w:val="00D33FCB"/>
    <w:rsid w:val="00D340A6"/>
    <w:rsid w:val="00D3426D"/>
    <w:rsid w:val="00D3439F"/>
    <w:rsid w:val="00D343C0"/>
    <w:rsid w:val="00D345BB"/>
    <w:rsid w:val="00D34B1C"/>
    <w:rsid w:val="00D351A2"/>
    <w:rsid w:val="00D35287"/>
    <w:rsid w:val="00D35A01"/>
    <w:rsid w:val="00D35F5A"/>
    <w:rsid w:val="00D364B3"/>
    <w:rsid w:val="00D36839"/>
    <w:rsid w:val="00D368D8"/>
    <w:rsid w:val="00D36BB0"/>
    <w:rsid w:val="00D36D97"/>
    <w:rsid w:val="00D36E6E"/>
    <w:rsid w:val="00D36FE8"/>
    <w:rsid w:val="00D3738A"/>
    <w:rsid w:val="00D37B7E"/>
    <w:rsid w:val="00D37C62"/>
    <w:rsid w:val="00D37C73"/>
    <w:rsid w:val="00D37F0A"/>
    <w:rsid w:val="00D401DF"/>
    <w:rsid w:val="00D40883"/>
    <w:rsid w:val="00D409D4"/>
    <w:rsid w:val="00D40B4E"/>
    <w:rsid w:val="00D410AD"/>
    <w:rsid w:val="00D412BE"/>
    <w:rsid w:val="00D415CB"/>
    <w:rsid w:val="00D4165C"/>
    <w:rsid w:val="00D41A7A"/>
    <w:rsid w:val="00D41B59"/>
    <w:rsid w:val="00D41F6B"/>
    <w:rsid w:val="00D42218"/>
    <w:rsid w:val="00D4235F"/>
    <w:rsid w:val="00D423CE"/>
    <w:rsid w:val="00D424C5"/>
    <w:rsid w:val="00D427FE"/>
    <w:rsid w:val="00D42997"/>
    <w:rsid w:val="00D42B77"/>
    <w:rsid w:val="00D42D32"/>
    <w:rsid w:val="00D42DB5"/>
    <w:rsid w:val="00D431A2"/>
    <w:rsid w:val="00D43457"/>
    <w:rsid w:val="00D43844"/>
    <w:rsid w:val="00D439B7"/>
    <w:rsid w:val="00D43A38"/>
    <w:rsid w:val="00D43BD4"/>
    <w:rsid w:val="00D43DC0"/>
    <w:rsid w:val="00D44077"/>
    <w:rsid w:val="00D44244"/>
    <w:rsid w:val="00D446F2"/>
    <w:rsid w:val="00D44CAB"/>
    <w:rsid w:val="00D44E36"/>
    <w:rsid w:val="00D45028"/>
    <w:rsid w:val="00D45428"/>
    <w:rsid w:val="00D45553"/>
    <w:rsid w:val="00D45572"/>
    <w:rsid w:val="00D45743"/>
    <w:rsid w:val="00D45744"/>
    <w:rsid w:val="00D45BFE"/>
    <w:rsid w:val="00D45C44"/>
    <w:rsid w:val="00D460F2"/>
    <w:rsid w:val="00D4610D"/>
    <w:rsid w:val="00D46127"/>
    <w:rsid w:val="00D461C8"/>
    <w:rsid w:val="00D465CE"/>
    <w:rsid w:val="00D466CE"/>
    <w:rsid w:val="00D46ADB"/>
    <w:rsid w:val="00D46B48"/>
    <w:rsid w:val="00D46D03"/>
    <w:rsid w:val="00D46E48"/>
    <w:rsid w:val="00D46F03"/>
    <w:rsid w:val="00D47072"/>
    <w:rsid w:val="00D471BC"/>
    <w:rsid w:val="00D472D8"/>
    <w:rsid w:val="00D4735E"/>
    <w:rsid w:val="00D4749C"/>
    <w:rsid w:val="00D474F9"/>
    <w:rsid w:val="00D475C0"/>
    <w:rsid w:val="00D477BA"/>
    <w:rsid w:val="00D479ED"/>
    <w:rsid w:val="00D47A60"/>
    <w:rsid w:val="00D47FAE"/>
    <w:rsid w:val="00D501CE"/>
    <w:rsid w:val="00D502C7"/>
    <w:rsid w:val="00D503AB"/>
    <w:rsid w:val="00D504D7"/>
    <w:rsid w:val="00D50785"/>
    <w:rsid w:val="00D50796"/>
    <w:rsid w:val="00D5089F"/>
    <w:rsid w:val="00D509AC"/>
    <w:rsid w:val="00D50AC2"/>
    <w:rsid w:val="00D50B0E"/>
    <w:rsid w:val="00D50E4F"/>
    <w:rsid w:val="00D50EB0"/>
    <w:rsid w:val="00D512DB"/>
    <w:rsid w:val="00D51367"/>
    <w:rsid w:val="00D51750"/>
    <w:rsid w:val="00D5192F"/>
    <w:rsid w:val="00D51A52"/>
    <w:rsid w:val="00D51A8B"/>
    <w:rsid w:val="00D51AF2"/>
    <w:rsid w:val="00D51C9A"/>
    <w:rsid w:val="00D51D83"/>
    <w:rsid w:val="00D522E7"/>
    <w:rsid w:val="00D52306"/>
    <w:rsid w:val="00D527FC"/>
    <w:rsid w:val="00D528A9"/>
    <w:rsid w:val="00D528B9"/>
    <w:rsid w:val="00D5293C"/>
    <w:rsid w:val="00D53062"/>
    <w:rsid w:val="00D5307B"/>
    <w:rsid w:val="00D534F4"/>
    <w:rsid w:val="00D536ED"/>
    <w:rsid w:val="00D53701"/>
    <w:rsid w:val="00D537D8"/>
    <w:rsid w:val="00D53B8D"/>
    <w:rsid w:val="00D5423A"/>
    <w:rsid w:val="00D54436"/>
    <w:rsid w:val="00D54827"/>
    <w:rsid w:val="00D550AE"/>
    <w:rsid w:val="00D5521D"/>
    <w:rsid w:val="00D55233"/>
    <w:rsid w:val="00D554CD"/>
    <w:rsid w:val="00D5551E"/>
    <w:rsid w:val="00D55BDF"/>
    <w:rsid w:val="00D55DD6"/>
    <w:rsid w:val="00D56047"/>
    <w:rsid w:val="00D56181"/>
    <w:rsid w:val="00D56228"/>
    <w:rsid w:val="00D563C2"/>
    <w:rsid w:val="00D564CC"/>
    <w:rsid w:val="00D56913"/>
    <w:rsid w:val="00D56AA4"/>
    <w:rsid w:val="00D56B88"/>
    <w:rsid w:val="00D56D6A"/>
    <w:rsid w:val="00D56F44"/>
    <w:rsid w:val="00D570B8"/>
    <w:rsid w:val="00D571A7"/>
    <w:rsid w:val="00D573CF"/>
    <w:rsid w:val="00D57943"/>
    <w:rsid w:val="00D579D7"/>
    <w:rsid w:val="00D57F5A"/>
    <w:rsid w:val="00D58338"/>
    <w:rsid w:val="00D60079"/>
    <w:rsid w:val="00D603DA"/>
    <w:rsid w:val="00D605AB"/>
    <w:rsid w:val="00D60737"/>
    <w:rsid w:val="00D60785"/>
    <w:rsid w:val="00D608A9"/>
    <w:rsid w:val="00D60C7B"/>
    <w:rsid w:val="00D60EE4"/>
    <w:rsid w:val="00D60FC8"/>
    <w:rsid w:val="00D61044"/>
    <w:rsid w:val="00D612B6"/>
    <w:rsid w:val="00D615F2"/>
    <w:rsid w:val="00D616EA"/>
    <w:rsid w:val="00D61972"/>
    <w:rsid w:val="00D61D5C"/>
    <w:rsid w:val="00D61E02"/>
    <w:rsid w:val="00D6280E"/>
    <w:rsid w:val="00D62829"/>
    <w:rsid w:val="00D62AA1"/>
    <w:rsid w:val="00D62D61"/>
    <w:rsid w:val="00D630FB"/>
    <w:rsid w:val="00D6318D"/>
    <w:rsid w:val="00D63746"/>
    <w:rsid w:val="00D63792"/>
    <w:rsid w:val="00D637AD"/>
    <w:rsid w:val="00D6393D"/>
    <w:rsid w:val="00D639D5"/>
    <w:rsid w:val="00D639F4"/>
    <w:rsid w:val="00D63C96"/>
    <w:rsid w:val="00D6403A"/>
    <w:rsid w:val="00D645C5"/>
    <w:rsid w:val="00D64772"/>
    <w:rsid w:val="00D648A1"/>
    <w:rsid w:val="00D64C14"/>
    <w:rsid w:val="00D65095"/>
    <w:rsid w:val="00D65130"/>
    <w:rsid w:val="00D654F7"/>
    <w:rsid w:val="00D659B8"/>
    <w:rsid w:val="00D65ABE"/>
    <w:rsid w:val="00D65B5D"/>
    <w:rsid w:val="00D65D92"/>
    <w:rsid w:val="00D664CB"/>
    <w:rsid w:val="00D6651F"/>
    <w:rsid w:val="00D66954"/>
    <w:rsid w:val="00D66DD7"/>
    <w:rsid w:val="00D67128"/>
    <w:rsid w:val="00D6734F"/>
    <w:rsid w:val="00D67514"/>
    <w:rsid w:val="00D67604"/>
    <w:rsid w:val="00D67AF5"/>
    <w:rsid w:val="00D67B43"/>
    <w:rsid w:val="00D700BB"/>
    <w:rsid w:val="00D70147"/>
    <w:rsid w:val="00D7049E"/>
    <w:rsid w:val="00D70860"/>
    <w:rsid w:val="00D70B13"/>
    <w:rsid w:val="00D70B3E"/>
    <w:rsid w:val="00D70BA4"/>
    <w:rsid w:val="00D70CCF"/>
    <w:rsid w:val="00D70E40"/>
    <w:rsid w:val="00D70E97"/>
    <w:rsid w:val="00D7133A"/>
    <w:rsid w:val="00D7174A"/>
    <w:rsid w:val="00D71898"/>
    <w:rsid w:val="00D718CB"/>
    <w:rsid w:val="00D719E8"/>
    <w:rsid w:val="00D71C9F"/>
    <w:rsid w:val="00D71D47"/>
    <w:rsid w:val="00D71D4B"/>
    <w:rsid w:val="00D721AF"/>
    <w:rsid w:val="00D72559"/>
    <w:rsid w:val="00D72640"/>
    <w:rsid w:val="00D72AE3"/>
    <w:rsid w:val="00D72B07"/>
    <w:rsid w:val="00D7315A"/>
    <w:rsid w:val="00D73234"/>
    <w:rsid w:val="00D7324E"/>
    <w:rsid w:val="00D73297"/>
    <w:rsid w:val="00D7332B"/>
    <w:rsid w:val="00D7334C"/>
    <w:rsid w:val="00D73583"/>
    <w:rsid w:val="00D73688"/>
    <w:rsid w:val="00D738EF"/>
    <w:rsid w:val="00D7390D"/>
    <w:rsid w:val="00D739AC"/>
    <w:rsid w:val="00D73DDA"/>
    <w:rsid w:val="00D744E2"/>
    <w:rsid w:val="00D74656"/>
    <w:rsid w:val="00D74DC6"/>
    <w:rsid w:val="00D74FE3"/>
    <w:rsid w:val="00D755EF"/>
    <w:rsid w:val="00D7580F"/>
    <w:rsid w:val="00D75C88"/>
    <w:rsid w:val="00D760B2"/>
    <w:rsid w:val="00D7630F"/>
    <w:rsid w:val="00D76837"/>
    <w:rsid w:val="00D769A8"/>
    <w:rsid w:val="00D76A41"/>
    <w:rsid w:val="00D76DDC"/>
    <w:rsid w:val="00D76FB4"/>
    <w:rsid w:val="00D77090"/>
    <w:rsid w:val="00D7712B"/>
    <w:rsid w:val="00D77251"/>
    <w:rsid w:val="00D773FB"/>
    <w:rsid w:val="00D77643"/>
    <w:rsid w:val="00D776FB"/>
    <w:rsid w:val="00D77C39"/>
    <w:rsid w:val="00D800C7"/>
    <w:rsid w:val="00D8036F"/>
    <w:rsid w:val="00D80748"/>
    <w:rsid w:val="00D807E8"/>
    <w:rsid w:val="00D80A96"/>
    <w:rsid w:val="00D80ABE"/>
    <w:rsid w:val="00D80CFE"/>
    <w:rsid w:val="00D80DB2"/>
    <w:rsid w:val="00D80DE4"/>
    <w:rsid w:val="00D810E3"/>
    <w:rsid w:val="00D81465"/>
    <w:rsid w:val="00D81777"/>
    <w:rsid w:val="00D817EB"/>
    <w:rsid w:val="00D81916"/>
    <w:rsid w:val="00D81921"/>
    <w:rsid w:val="00D81E63"/>
    <w:rsid w:val="00D81FBE"/>
    <w:rsid w:val="00D8271A"/>
    <w:rsid w:val="00D8297E"/>
    <w:rsid w:val="00D82A8C"/>
    <w:rsid w:val="00D82C31"/>
    <w:rsid w:val="00D82D8C"/>
    <w:rsid w:val="00D82DEC"/>
    <w:rsid w:val="00D82E31"/>
    <w:rsid w:val="00D83003"/>
    <w:rsid w:val="00D8315B"/>
    <w:rsid w:val="00D8327A"/>
    <w:rsid w:val="00D8338B"/>
    <w:rsid w:val="00D83706"/>
    <w:rsid w:val="00D8380A"/>
    <w:rsid w:val="00D83BC3"/>
    <w:rsid w:val="00D83C6A"/>
    <w:rsid w:val="00D83DD0"/>
    <w:rsid w:val="00D841E6"/>
    <w:rsid w:val="00D84404"/>
    <w:rsid w:val="00D84904"/>
    <w:rsid w:val="00D853CA"/>
    <w:rsid w:val="00D85472"/>
    <w:rsid w:val="00D85627"/>
    <w:rsid w:val="00D85647"/>
    <w:rsid w:val="00D85883"/>
    <w:rsid w:val="00D85D8B"/>
    <w:rsid w:val="00D85F44"/>
    <w:rsid w:val="00D86216"/>
    <w:rsid w:val="00D86A25"/>
    <w:rsid w:val="00D871F8"/>
    <w:rsid w:val="00D8723A"/>
    <w:rsid w:val="00D874EF"/>
    <w:rsid w:val="00D87609"/>
    <w:rsid w:val="00D8764B"/>
    <w:rsid w:val="00D8764F"/>
    <w:rsid w:val="00D876A2"/>
    <w:rsid w:val="00D8771C"/>
    <w:rsid w:val="00D87C22"/>
    <w:rsid w:val="00D87FFD"/>
    <w:rsid w:val="00D900A4"/>
    <w:rsid w:val="00D9012E"/>
    <w:rsid w:val="00D90183"/>
    <w:rsid w:val="00D90A79"/>
    <w:rsid w:val="00D90E39"/>
    <w:rsid w:val="00D90F53"/>
    <w:rsid w:val="00D912D7"/>
    <w:rsid w:val="00D91358"/>
    <w:rsid w:val="00D913B9"/>
    <w:rsid w:val="00D91600"/>
    <w:rsid w:val="00D91761"/>
    <w:rsid w:val="00D91C7B"/>
    <w:rsid w:val="00D91E52"/>
    <w:rsid w:val="00D91E85"/>
    <w:rsid w:val="00D91EB1"/>
    <w:rsid w:val="00D920A0"/>
    <w:rsid w:val="00D92251"/>
    <w:rsid w:val="00D92371"/>
    <w:rsid w:val="00D9240F"/>
    <w:rsid w:val="00D9250C"/>
    <w:rsid w:val="00D925D8"/>
    <w:rsid w:val="00D926C6"/>
    <w:rsid w:val="00D929B2"/>
    <w:rsid w:val="00D92A44"/>
    <w:rsid w:val="00D93002"/>
    <w:rsid w:val="00D9305E"/>
    <w:rsid w:val="00D93337"/>
    <w:rsid w:val="00D934FA"/>
    <w:rsid w:val="00D937EE"/>
    <w:rsid w:val="00D93CBC"/>
    <w:rsid w:val="00D93D26"/>
    <w:rsid w:val="00D93E0F"/>
    <w:rsid w:val="00D944D7"/>
    <w:rsid w:val="00D946C3"/>
    <w:rsid w:val="00D9472B"/>
    <w:rsid w:val="00D94C1E"/>
    <w:rsid w:val="00D94D79"/>
    <w:rsid w:val="00D951A0"/>
    <w:rsid w:val="00D9527B"/>
    <w:rsid w:val="00D9575D"/>
    <w:rsid w:val="00D95A59"/>
    <w:rsid w:val="00D95A9B"/>
    <w:rsid w:val="00D95B4C"/>
    <w:rsid w:val="00D95CA4"/>
    <w:rsid w:val="00D95EF1"/>
    <w:rsid w:val="00D95F61"/>
    <w:rsid w:val="00D960E3"/>
    <w:rsid w:val="00D964FE"/>
    <w:rsid w:val="00D9664E"/>
    <w:rsid w:val="00D966BA"/>
    <w:rsid w:val="00D96760"/>
    <w:rsid w:val="00D96814"/>
    <w:rsid w:val="00D96872"/>
    <w:rsid w:val="00D96AA9"/>
    <w:rsid w:val="00D97307"/>
    <w:rsid w:val="00D97552"/>
    <w:rsid w:val="00D9772F"/>
    <w:rsid w:val="00D97772"/>
    <w:rsid w:val="00D97AFE"/>
    <w:rsid w:val="00D97DBE"/>
    <w:rsid w:val="00D97F8D"/>
    <w:rsid w:val="00DA0046"/>
    <w:rsid w:val="00DA02A2"/>
    <w:rsid w:val="00DA0320"/>
    <w:rsid w:val="00DA03FD"/>
    <w:rsid w:val="00DA065F"/>
    <w:rsid w:val="00DA0AF9"/>
    <w:rsid w:val="00DA0CF5"/>
    <w:rsid w:val="00DA0F8E"/>
    <w:rsid w:val="00DA1159"/>
    <w:rsid w:val="00DA1517"/>
    <w:rsid w:val="00DA196B"/>
    <w:rsid w:val="00DA1B61"/>
    <w:rsid w:val="00DA1BAE"/>
    <w:rsid w:val="00DA260C"/>
    <w:rsid w:val="00DA26FC"/>
    <w:rsid w:val="00DA2B11"/>
    <w:rsid w:val="00DA2BCA"/>
    <w:rsid w:val="00DA339F"/>
    <w:rsid w:val="00DA33E9"/>
    <w:rsid w:val="00DA34DA"/>
    <w:rsid w:val="00DA3752"/>
    <w:rsid w:val="00DA3819"/>
    <w:rsid w:val="00DA3840"/>
    <w:rsid w:val="00DA39FB"/>
    <w:rsid w:val="00DA3B4B"/>
    <w:rsid w:val="00DA3CFE"/>
    <w:rsid w:val="00DA437B"/>
    <w:rsid w:val="00DA43E5"/>
    <w:rsid w:val="00DA460A"/>
    <w:rsid w:val="00DA4737"/>
    <w:rsid w:val="00DA497D"/>
    <w:rsid w:val="00DA4CB7"/>
    <w:rsid w:val="00DA4E94"/>
    <w:rsid w:val="00DA4F58"/>
    <w:rsid w:val="00DA5484"/>
    <w:rsid w:val="00DA58D8"/>
    <w:rsid w:val="00DA5A21"/>
    <w:rsid w:val="00DA5C58"/>
    <w:rsid w:val="00DA5CFA"/>
    <w:rsid w:val="00DA5D5C"/>
    <w:rsid w:val="00DA5D9A"/>
    <w:rsid w:val="00DA5DAA"/>
    <w:rsid w:val="00DA624B"/>
    <w:rsid w:val="00DA6A95"/>
    <w:rsid w:val="00DA6C1C"/>
    <w:rsid w:val="00DA6E45"/>
    <w:rsid w:val="00DA6F71"/>
    <w:rsid w:val="00DA6F7C"/>
    <w:rsid w:val="00DA7064"/>
    <w:rsid w:val="00DA75FF"/>
    <w:rsid w:val="00DA777D"/>
    <w:rsid w:val="00DA7920"/>
    <w:rsid w:val="00DA7A3B"/>
    <w:rsid w:val="00DA7A8A"/>
    <w:rsid w:val="00DA7E65"/>
    <w:rsid w:val="00DB0475"/>
    <w:rsid w:val="00DB05FE"/>
    <w:rsid w:val="00DB0B90"/>
    <w:rsid w:val="00DB0BCA"/>
    <w:rsid w:val="00DB0BE3"/>
    <w:rsid w:val="00DB0C2E"/>
    <w:rsid w:val="00DB0C7B"/>
    <w:rsid w:val="00DB0D2D"/>
    <w:rsid w:val="00DB0EC8"/>
    <w:rsid w:val="00DB132A"/>
    <w:rsid w:val="00DB14A7"/>
    <w:rsid w:val="00DB15FE"/>
    <w:rsid w:val="00DB18AC"/>
    <w:rsid w:val="00DB1E99"/>
    <w:rsid w:val="00DB20A2"/>
    <w:rsid w:val="00DB244B"/>
    <w:rsid w:val="00DB26D1"/>
    <w:rsid w:val="00DB2BF3"/>
    <w:rsid w:val="00DB2C09"/>
    <w:rsid w:val="00DB2D18"/>
    <w:rsid w:val="00DB2D93"/>
    <w:rsid w:val="00DB30A7"/>
    <w:rsid w:val="00DB3746"/>
    <w:rsid w:val="00DB3799"/>
    <w:rsid w:val="00DB38BF"/>
    <w:rsid w:val="00DB39B1"/>
    <w:rsid w:val="00DB39EE"/>
    <w:rsid w:val="00DB3B28"/>
    <w:rsid w:val="00DB3CEC"/>
    <w:rsid w:val="00DB3E00"/>
    <w:rsid w:val="00DB3E4F"/>
    <w:rsid w:val="00DB4163"/>
    <w:rsid w:val="00DB44FC"/>
    <w:rsid w:val="00DB4897"/>
    <w:rsid w:val="00DB4B46"/>
    <w:rsid w:val="00DB4C9D"/>
    <w:rsid w:val="00DB4E31"/>
    <w:rsid w:val="00DB57A4"/>
    <w:rsid w:val="00DB5B2B"/>
    <w:rsid w:val="00DB5D16"/>
    <w:rsid w:val="00DB5D19"/>
    <w:rsid w:val="00DB6695"/>
    <w:rsid w:val="00DB675D"/>
    <w:rsid w:val="00DB6781"/>
    <w:rsid w:val="00DB67CC"/>
    <w:rsid w:val="00DB6C81"/>
    <w:rsid w:val="00DB6C9A"/>
    <w:rsid w:val="00DB6FDB"/>
    <w:rsid w:val="00DB7360"/>
    <w:rsid w:val="00DB74F2"/>
    <w:rsid w:val="00DB778D"/>
    <w:rsid w:val="00DB7B45"/>
    <w:rsid w:val="00DB7DEE"/>
    <w:rsid w:val="00DC015C"/>
    <w:rsid w:val="00DC0184"/>
    <w:rsid w:val="00DC03BA"/>
    <w:rsid w:val="00DC0426"/>
    <w:rsid w:val="00DC0581"/>
    <w:rsid w:val="00DC0595"/>
    <w:rsid w:val="00DC084D"/>
    <w:rsid w:val="00DC0A1F"/>
    <w:rsid w:val="00DC0EE7"/>
    <w:rsid w:val="00DC13E1"/>
    <w:rsid w:val="00DC14C7"/>
    <w:rsid w:val="00DC155C"/>
    <w:rsid w:val="00DC17B9"/>
    <w:rsid w:val="00DC2424"/>
    <w:rsid w:val="00DC249C"/>
    <w:rsid w:val="00DC254A"/>
    <w:rsid w:val="00DC29E5"/>
    <w:rsid w:val="00DC2A36"/>
    <w:rsid w:val="00DC2DB6"/>
    <w:rsid w:val="00DC2F32"/>
    <w:rsid w:val="00DC3043"/>
    <w:rsid w:val="00DC306E"/>
    <w:rsid w:val="00DC31E6"/>
    <w:rsid w:val="00DC3451"/>
    <w:rsid w:val="00DC361A"/>
    <w:rsid w:val="00DC3757"/>
    <w:rsid w:val="00DC3788"/>
    <w:rsid w:val="00DC3865"/>
    <w:rsid w:val="00DC38A1"/>
    <w:rsid w:val="00DC3A22"/>
    <w:rsid w:val="00DC3A87"/>
    <w:rsid w:val="00DC454D"/>
    <w:rsid w:val="00DC45E0"/>
    <w:rsid w:val="00DC48CB"/>
    <w:rsid w:val="00DC4DD4"/>
    <w:rsid w:val="00DC575E"/>
    <w:rsid w:val="00DC5B14"/>
    <w:rsid w:val="00DC5D6A"/>
    <w:rsid w:val="00DC64CF"/>
    <w:rsid w:val="00DC6735"/>
    <w:rsid w:val="00DC6B17"/>
    <w:rsid w:val="00DC6BCC"/>
    <w:rsid w:val="00DC6C78"/>
    <w:rsid w:val="00DC6DAE"/>
    <w:rsid w:val="00DC6E6E"/>
    <w:rsid w:val="00DC6E75"/>
    <w:rsid w:val="00DC6F3E"/>
    <w:rsid w:val="00DC71A3"/>
    <w:rsid w:val="00DC746B"/>
    <w:rsid w:val="00DC752E"/>
    <w:rsid w:val="00DC77DD"/>
    <w:rsid w:val="00DC7AAE"/>
    <w:rsid w:val="00DC7EB8"/>
    <w:rsid w:val="00DD06FF"/>
    <w:rsid w:val="00DD0B37"/>
    <w:rsid w:val="00DD0B7A"/>
    <w:rsid w:val="00DD0BEE"/>
    <w:rsid w:val="00DD0C78"/>
    <w:rsid w:val="00DD0DCC"/>
    <w:rsid w:val="00DD0F05"/>
    <w:rsid w:val="00DD1125"/>
    <w:rsid w:val="00DD1150"/>
    <w:rsid w:val="00DD142F"/>
    <w:rsid w:val="00DD1493"/>
    <w:rsid w:val="00DD1581"/>
    <w:rsid w:val="00DD172F"/>
    <w:rsid w:val="00DD1797"/>
    <w:rsid w:val="00DD19DB"/>
    <w:rsid w:val="00DD19F8"/>
    <w:rsid w:val="00DD2129"/>
    <w:rsid w:val="00DD236E"/>
    <w:rsid w:val="00DD2502"/>
    <w:rsid w:val="00DD2787"/>
    <w:rsid w:val="00DD28EF"/>
    <w:rsid w:val="00DD2BD2"/>
    <w:rsid w:val="00DD2DB1"/>
    <w:rsid w:val="00DD302F"/>
    <w:rsid w:val="00DD30BD"/>
    <w:rsid w:val="00DD3385"/>
    <w:rsid w:val="00DD395B"/>
    <w:rsid w:val="00DD3D0B"/>
    <w:rsid w:val="00DD3EC5"/>
    <w:rsid w:val="00DD3F28"/>
    <w:rsid w:val="00DD4024"/>
    <w:rsid w:val="00DD4034"/>
    <w:rsid w:val="00DD414B"/>
    <w:rsid w:val="00DD42AD"/>
    <w:rsid w:val="00DD42CF"/>
    <w:rsid w:val="00DD4C25"/>
    <w:rsid w:val="00DD4C76"/>
    <w:rsid w:val="00DD54B0"/>
    <w:rsid w:val="00DD56D8"/>
    <w:rsid w:val="00DD5DD1"/>
    <w:rsid w:val="00DD5E20"/>
    <w:rsid w:val="00DD6139"/>
    <w:rsid w:val="00DD61A6"/>
    <w:rsid w:val="00DD6333"/>
    <w:rsid w:val="00DD658D"/>
    <w:rsid w:val="00DD684F"/>
    <w:rsid w:val="00DD6A7B"/>
    <w:rsid w:val="00DD7068"/>
    <w:rsid w:val="00DD72C9"/>
    <w:rsid w:val="00DD76CA"/>
    <w:rsid w:val="00DD7A72"/>
    <w:rsid w:val="00DD7F85"/>
    <w:rsid w:val="00DD7FDD"/>
    <w:rsid w:val="00DE00C9"/>
    <w:rsid w:val="00DE01D7"/>
    <w:rsid w:val="00DE09B9"/>
    <w:rsid w:val="00DE11E8"/>
    <w:rsid w:val="00DE164A"/>
    <w:rsid w:val="00DE17BA"/>
    <w:rsid w:val="00DE199D"/>
    <w:rsid w:val="00DE1F08"/>
    <w:rsid w:val="00DE21F8"/>
    <w:rsid w:val="00DE2366"/>
    <w:rsid w:val="00DE26EA"/>
    <w:rsid w:val="00DE2816"/>
    <w:rsid w:val="00DE2B83"/>
    <w:rsid w:val="00DE2DF7"/>
    <w:rsid w:val="00DE316B"/>
    <w:rsid w:val="00DE3830"/>
    <w:rsid w:val="00DE3CA4"/>
    <w:rsid w:val="00DE3F29"/>
    <w:rsid w:val="00DE3FBA"/>
    <w:rsid w:val="00DE4792"/>
    <w:rsid w:val="00DE4F26"/>
    <w:rsid w:val="00DE515F"/>
    <w:rsid w:val="00DE5271"/>
    <w:rsid w:val="00DE5289"/>
    <w:rsid w:val="00DE587F"/>
    <w:rsid w:val="00DE5C83"/>
    <w:rsid w:val="00DE5F2F"/>
    <w:rsid w:val="00DE5FD8"/>
    <w:rsid w:val="00DE60E5"/>
    <w:rsid w:val="00DE619B"/>
    <w:rsid w:val="00DE61B2"/>
    <w:rsid w:val="00DE63BD"/>
    <w:rsid w:val="00DE6737"/>
    <w:rsid w:val="00DE68A5"/>
    <w:rsid w:val="00DE6EFC"/>
    <w:rsid w:val="00DE749C"/>
    <w:rsid w:val="00DE74C8"/>
    <w:rsid w:val="00DE7554"/>
    <w:rsid w:val="00DE77CA"/>
    <w:rsid w:val="00DE7A4A"/>
    <w:rsid w:val="00DE7D6E"/>
    <w:rsid w:val="00DE7D7F"/>
    <w:rsid w:val="00DE7DBC"/>
    <w:rsid w:val="00DF0195"/>
    <w:rsid w:val="00DF0282"/>
    <w:rsid w:val="00DF02F1"/>
    <w:rsid w:val="00DF0377"/>
    <w:rsid w:val="00DF0D4E"/>
    <w:rsid w:val="00DF12BF"/>
    <w:rsid w:val="00DF145C"/>
    <w:rsid w:val="00DF224E"/>
    <w:rsid w:val="00DF2288"/>
    <w:rsid w:val="00DF2303"/>
    <w:rsid w:val="00DF2418"/>
    <w:rsid w:val="00DF24DF"/>
    <w:rsid w:val="00DF2619"/>
    <w:rsid w:val="00DF2845"/>
    <w:rsid w:val="00DF2A40"/>
    <w:rsid w:val="00DF2FBB"/>
    <w:rsid w:val="00DF32B4"/>
    <w:rsid w:val="00DF34D4"/>
    <w:rsid w:val="00DF3792"/>
    <w:rsid w:val="00DF3AFB"/>
    <w:rsid w:val="00DF3BD5"/>
    <w:rsid w:val="00DF3D3C"/>
    <w:rsid w:val="00DF4134"/>
    <w:rsid w:val="00DF441E"/>
    <w:rsid w:val="00DF4AC1"/>
    <w:rsid w:val="00DF4AE2"/>
    <w:rsid w:val="00DF4C43"/>
    <w:rsid w:val="00DF4EAC"/>
    <w:rsid w:val="00DF5648"/>
    <w:rsid w:val="00DF5BFA"/>
    <w:rsid w:val="00DF5C28"/>
    <w:rsid w:val="00DF5CD7"/>
    <w:rsid w:val="00DF6A0C"/>
    <w:rsid w:val="00DF6CA6"/>
    <w:rsid w:val="00DF6CE0"/>
    <w:rsid w:val="00DF702A"/>
    <w:rsid w:val="00DF72FF"/>
    <w:rsid w:val="00DF73F9"/>
    <w:rsid w:val="00DF74FD"/>
    <w:rsid w:val="00DF77BA"/>
    <w:rsid w:val="00DF7859"/>
    <w:rsid w:val="00DF7883"/>
    <w:rsid w:val="00DF7B61"/>
    <w:rsid w:val="00DF7F69"/>
    <w:rsid w:val="00DFD386"/>
    <w:rsid w:val="00E00439"/>
    <w:rsid w:val="00E0055C"/>
    <w:rsid w:val="00E00654"/>
    <w:rsid w:val="00E00D73"/>
    <w:rsid w:val="00E01758"/>
    <w:rsid w:val="00E01948"/>
    <w:rsid w:val="00E021C2"/>
    <w:rsid w:val="00E0236F"/>
    <w:rsid w:val="00E02437"/>
    <w:rsid w:val="00E02706"/>
    <w:rsid w:val="00E02714"/>
    <w:rsid w:val="00E02719"/>
    <w:rsid w:val="00E02828"/>
    <w:rsid w:val="00E0284F"/>
    <w:rsid w:val="00E02C78"/>
    <w:rsid w:val="00E02DAD"/>
    <w:rsid w:val="00E02DCC"/>
    <w:rsid w:val="00E03275"/>
    <w:rsid w:val="00E03388"/>
    <w:rsid w:val="00E03446"/>
    <w:rsid w:val="00E03524"/>
    <w:rsid w:val="00E0366B"/>
    <w:rsid w:val="00E037DC"/>
    <w:rsid w:val="00E03A9D"/>
    <w:rsid w:val="00E03E11"/>
    <w:rsid w:val="00E04078"/>
    <w:rsid w:val="00E04781"/>
    <w:rsid w:val="00E04994"/>
    <w:rsid w:val="00E04AE3"/>
    <w:rsid w:val="00E04EDA"/>
    <w:rsid w:val="00E04FD2"/>
    <w:rsid w:val="00E0511A"/>
    <w:rsid w:val="00E05129"/>
    <w:rsid w:val="00E05364"/>
    <w:rsid w:val="00E053BD"/>
    <w:rsid w:val="00E05486"/>
    <w:rsid w:val="00E0575B"/>
    <w:rsid w:val="00E058DB"/>
    <w:rsid w:val="00E059A4"/>
    <w:rsid w:val="00E05C01"/>
    <w:rsid w:val="00E05C3B"/>
    <w:rsid w:val="00E05E27"/>
    <w:rsid w:val="00E05F09"/>
    <w:rsid w:val="00E06C12"/>
    <w:rsid w:val="00E07220"/>
    <w:rsid w:val="00E07463"/>
    <w:rsid w:val="00E07514"/>
    <w:rsid w:val="00E0776C"/>
    <w:rsid w:val="00E07A02"/>
    <w:rsid w:val="00E07F1F"/>
    <w:rsid w:val="00E10087"/>
    <w:rsid w:val="00E1025C"/>
    <w:rsid w:val="00E1047E"/>
    <w:rsid w:val="00E106AF"/>
    <w:rsid w:val="00E108AB"/>
    <w:rsid w:val="00E10AAD"/>
    <w:rsid w:val="00E10CF1"/>
    <w:rsid w:val="00E10D0C"/>
    <w:rsid w:val="00E10DEE"/>
    <w:rsid w:val="00E10E14"/>
    <w:rsid w:val="00E10E28"/>
    <w:rsid w:val="00E10F6F"/>
    <w:rsid w:val="00E110FB"/>
    <w:rsid w:val="00E11657"/>
    <w:rsid w:val="00E1174A"/>
    <w:rsid w:val="00E11899"/>
    <w:rsid w:val="00E11CED"/>
    <w:rsid w:val="00E120D9"/>
    <w:rsid w:val="00E12594"/>
    <w:rsid w:val="00E1296F"/>
    <w:rsid w:val="00E12C8F"/>
    <w:rsid w:val="00E12E2F"/>
    <w:rsid w:val="00E13222"/>
    <w:rsid w:val="00E13322"/>
    <w:rsid w:val="00E13837"/>
    <w:rsid w:val="00E1383F"/>
    <w:rsid w:val="00E13A22"/>
    <w:rsid w:val="00E13BAD"/>
    <w:rsid w:val="00E13C3B"/>
    <w:rsid w:val="00E13ED1"/>
    <w:rsid w:val="00E13F64"/>
    <w:rsid w:val="00E144B4"/>
    <w:rsid w:val="00E14F49"/>
    <w:rsid w:val="00E1547A"/>
    <w:rsid w:val="00E15506"/>
    <w:rsid w:val="00E15AE2"/>
    <w:rsid w:val="00E15C15"/>
    <w:rsid w:val="00E15EBB"/>
    <w:rsid w:val="00E15F37"/>
    <w:rsid w:val="00E16415"/>
    <w:rsid w:val="00E16A7C"/>
    <w:rsid w:val="00E16B5B"/>
    <w:rsid w:val="00E1727F"/>
    <w:rsid w:val="00E1777D"/>
    <w:rsid w:val="00E17860"/>
    <w:rsid w:val="00E178A1"/>
    <w:rsid w:val="00E17A24"/>
    <w:rsid w:val="00E17D38"/>
    <w:rsid w:val="00E17ED3"/>
    <w:rsid w:val="00E200A3"/>
    <w:rsid w:val="00E20154"/>
    <w:rsid w:val="00E20560"/>
    <w:rsid w:val="00E206B1"/>
    <w:rsid w:val="00E206C4"/>
    <w:rsid w:val="00E20838"/>
    <w:rsid w:val="00E20905"/>
    <w:rsid w:val="00E20F49"/>
    <w:rsid w:val="00E217C4"/>
    <w:rsid w:val="00E21AAF"/>
    <w:rsid w:val="00E21AFA"/>
    <w:rsid w:val="00E21C65"/>
    <w:rsid w:val="00E226F7"/>
    <w:rsid w:val="00E22914"/>
    <w:rsid w:val="00E22AF2"/>
    <w:rsid w:val="00E22D06"/>
    <w:rsid w:val="00E22D61"/>
    <w:rsid w:val="00E22EDE"/>
    <w:rsid w:val="00E22F7A"/>
    <w:rsid w:val="00E23084"/>
    <w:rsid w:val="00E232AD"/>
    <w:rsid w:val="00E23948"/>
    <w:rsid w:val="00E23B47"/>
    <w:rsid w:val="00E23CB7"/>
    <w:rsid w:val="00E23DE5"/>
    <w:rsid w:val="00E24444"/>
    <w:rsid w:val="00E2445F"/>
    <w:rsid w:val="00E24915"/>
    <w:rsid w:val="00E24A16"/>
    <w:rsid w:val="00E24A50"/>
    <w:rsid w:val="00E24A51"/>
    <w:rsid w:val="00E24AB8"/>
    <w:rsid w:val="00E24C2C"/>
    <w:rsid w:val="00E24D22"/>
    <w:rsid w:val="00E24DF6"/>
    <w:rsid w:val="00E253F6"/>
    <w:rsid w:val="00E2560E"/>
    <w:rsid w:val="00E25BCF"/>
    <w:rsid w:val="00E25C44"/>
    <w:rsid w:val="00E26192"/>
    <w:rsid w:val="00E265A6"/>
    <w:rsid w:val="00E26B22"/>
    <w:rsid w:val="00E26B79"/>
    <w:rsid w:val="00E26BAA"/>
    <w:rsid w:val="00E26CEC"/>
    <w:rsid w:val="00E26EEF"/>
    <w:rsid w:val="00E27691"/>
    <w:rsid w:val="00E27C59"/>
    <w:rsid w:val="00E27C93"/>
    <w:rsid w:val="00E27D0E"/>
    <w:rsid w:val="00E27DFD"/>
    <w:rsid w:val="00E27E2F"/>
    <w:rsid w:val="00E27EC5"/>
    <w:rsid w:val="00E30128"/>
    <w:rsid w:val="00E30155"/>
    <w:rsid w:val="00E303CA"/>
    <w:rsid w:val="00E30641"/>
    <w:rsid w:val="00E3073F"/>
    <w:rsid w:val="00E30A1A"/>
    <w:rsid w:val="00E30B60"/>
    <w:rsid w:val="00E30F06"/>
    <w:rsid w:val="00E311FF"/>
    <w:rsid w:val="00E31904"/>
    <w:rsid w:val="00E31F1A"/>
    <w:rsid w:val="00E31F40"/>
    <w:rsid w:val="00E321C4"/>
    <w:rsid w:val="00E32245"/>
    <w:rsid w:val="00E323FF"/>
    <w:rsid w:val="00E32462"/>
    <w:rsid w:val="00E325AD"/>
    <w:rsid w:val="00E3273C"/>
    <w:rsid w:val="00E32900"/>
    <w:rsid w:val="00E32B44"/>
    <w:rsid w:val="00E32C4C"/>
    <w:rsid w:val="00E32E4C"/>
    <w:rsid w:val="00E33117"/>
    <w:rsid w:val="00E332A5"/>
    <w:rsid w:val="00E3365A"/>
    <w:rsid w:val="00E3372A"/>
    <w:rsid w:val="00E33B76"/>
    <w:rsid w:val="00E33C1D"/>
    <w:rsid w:val="00E33DCF"/>
    <w:rsid w:val="00E33F1D"/>
    <w:rsid w:val="00E34006"/>
    <w:rsid w:val="00E34085"/>
    <w:rsid w:val="00E34454"/>
    <w:rsid w:val="00E34509"/>
    <w:rsid w:val="00E34629"/>
    <w:rsid w:val="00E34948"/>
    <w:rsid w:val="00E34BCA"/>
    <w:rsid w:val="00E34C43"/>
    <w:rsid w:val="00E34D78"/>
    <w:rsid w:val="00E34FEE"/>
    <w:rsid w:val="00E3547C"/>
    <w:rsid w:val="00E3564A"/>
    <w:rsid w:val="00E357A7"/>
    <w:rsid w:val="00E35D7A"/>
    <w:rsid w:val="00E35DB1"/>
    <w:rsid w:val="00E35E43"/>
    <w:rsid w:val="00E3627E"/>
    <w:rsid w:val="00E3639F"/>
    <w:rsid w:val="00E36C2B"/>
    <w:rsid w:val="00E36D2B"/>
    <w:rsid w:val="00E37156"/>
    <w:rsid w:val="00E37565"/>
    <w:rsid w:val="00E37686"/>
    <w:rsid w:val="00E37738"/>
    <w:rsid w:val="00E3799C"/>
    <w:rsid w:val="00E379C5"/>
    <w:rsid w:val="00E37A1D"/>
    <w:rsid w:val="00E37C0F"/>
    <w:rsid w:val="00E37D8B"/>
    <w:rsid w:val="00E37DEB"/>
    <w:rsid w:val="00E40626"/>
    <w:rsid w:val="00E40901"/>
    <w:rsid w:val="00E40A59"/>
    <w:rsid w:val="00E40A99"/>
    <w:rsid w:val="00E40C6B"/>
    <w:rsid w:val="00E40D17"/>
    <w:rsid w:val="00E40F9E"/>
    <w:rsid w:val="00E41004"/>
    <w:rsid w:val="00E4101A"/>
    <w:rsid w:val="00E411B5"/>
    <w:rsid w:val="00E41386"/>
    <w:rsid w:val="00E413F5"/>
    <w:rsid w:val="00E41402"/>
    <w:rsid w:val="00E41488"/>
    <w:rsid w:val="00E4178A"/>
    <w:rsid w:val="00E41DDB"/>
    <w:rsid w:val="00E41E31"/>
    <w:rsid w:val="00E41E9A"/>
    <w:rsid w:val="00E41FDE"/>
    <w:rsid w:val="00E41FFB"/>
    <w:rsid w:val="00E42075"/>
    <w:rsid w:val="00E42281"/>
    <w:rsid w:val="00E422AA"/>
    <w:rsid w:val="00E42661"/>
    <w:rsid w:val="00E4281B"/>
    <w:rsid w:val="00E42A49"/>
    <w:rsid w:val="00E42AE2"/>
    <w:rsid w:val="00E42D36"/>
    <w:rsid w:val="00E42DB4"/>
    <w:rsid w:val="00E43058"/>
    <w:rsid w:val="00E435D5"/>
    <w:rsid w:val="00E438B1"/>
    <w:rsid w:val="00E43B1A"/>
    <w:rsid w:val="00E43F86"/>
    <w:rsid w:val="00E43FF2"/>
    <w:rsid w:val="00E44025"/>
    <w:rsid w:val="00E44265"/>
    <w:rsid w:val="00E442F5"/>
    <w:rsid w:val="00E44824"/>
    <w:rsid w:val="00E44C94"/>
    <w:rsid w:val="00E44E52"/>
    <w:rsid w:val="00E45253"/>
    <w:rsid w:val="00E45467"/>
    <w:rsid w:val="00E45625"/>
    <w:rsid w:val="00E457F2"/>
    <w:rsid w:val="00E45C52"/>
    <w:rsid w:val="00E45F1B"/>
    <w:rsid w:val="00E46008"/>
    <w:rsid w:val="00E46474"/>
    <w:rsid w:val="00E46694"/>
    <w:rsid w:val="00E466FC"/>
    <w:rsid w:val="00E469E8"/>
    <w:rsid w:val="00E46B1F"/>
    <w:rsid w:val="00E46BA4"/>
    <w:rsid w:val="00E46CED"/>
    <w:rsid w:val="00E46F60"/>
    <w:rsid w:val="00E476F2"/>
    <w:rsid w:val="00E47953"/>
    <w:rsid w:val="00E47CF0"/>
    <w:rsid w:val="00E50183"/>
    <w:rsid w:val="00E501D6"/>
    <w:rsid w:val="00E5023F"/>
    <w:rsid w:val="00E5050B"/>
    <w:rsid w:val="00E50A30"/>
    <w:rsid w:val="00E50AEE"/>
    <w:rsid w:val="00E50EAC"/>
    <w:rsid w:val="00E50F29"/>
    <w:rsid w:val="00E50FB8"/>
    <w:rsid w:val="00E514C5"/>
    <w:rsid w:val="00E514DD"/>
    <w:rsid w:val="00E51712"/>
    <w:rsid w:val="00E51A7F"/>
    <w:rsid w:val="00E51F3C"/>
    <w:rsid w:val="00E521B5"/>
    <w:rsid w:val="00E5262C"/>
    <w:rsid w:val="00E5269B"/>
    <w:rsid w:val="00E52C1C"/>
    <w:rsid w:val="00E52E7E"/>
    <w:rsid w:val="00E52F03"/>
    <w:rsid w:val="00E53006"/>
    <w:rsid w:val="00E531DF"/>
    <w:rsid w:val="00E53202"/>
    <w:rsid w:val="00E5345F"/>
    <w:rsid w:val="00E53637"/>
    <w:rsid w:val="00E539D6"/>
    <w:rsid w:val="00E53C28"/>
    <w:rsid w:val="00E53C76"/>
    <w:rsid w:val="00E53F65"/>
    <w:rsid w:val="00E54314"/>
    <w:rsid w:val="00E5459C"/>
    <w:rsid w:val="00E54660"/>
    <w:rsid w:val="00E54887"/>
    <w:rsid w:val="00E54C8B"/>
    <w:rsid w:val="00E54EB0"/>
    <w:rsid w:val="00E557A3"/>
    <w:rsid w:val="00E55831"/>
    <w:rsid w:val="00E55868"/>
    <w:rsid w:val="00E55890"/>
    <w:rsid w:val="00E55FA2"/>
    <w:rsid w:val="00E564F7"/>
    <w:rsid w:val="00E56750"/>
    <w:rsid w:val="00E567F7"/>
    <w:rsid w:val="00E56C15"/>
    <w:rsid w:val="00E56C54"/>
    <w:rsid w:val="00E56E84"/>
    <w:rsid w:val="00E574DE"/>
    <w:rsid w:val="00E575B6"/>
    <w:rsid w:val="00E57611"/>
    <w:rsid w:val="00E576CC"/>
    <w:rsid w:val="00E5775A"/>
    <w:rsid w:val="00E57CBC"/>
    <w:rsid w:val="00E6003E"/>
    <w:rsid w:val="00E6018F"/>
    <w:rsid w:val="00E602A1"/>
    <w:rsid w:val="00E6040A"/>
    <w:rsid w:val="00E6059D"/>
    <w:rsid w:val="00E6066C"/>
    <w:rsid w:val="00E608B4"/>
    <w:rsid w:val="00E60D81"/>
    <w:rsid w:val="00E60E6F"/>
    <w:rsid w:val="00E60F56"/>
    <w:rsid w:val="00E61132"/>
    <w:rsid w:val="00E6118F"/>
    <w:rsid w:val="00E61300"/>
    <w:rsid w:val="00E61647"/>
    <w:rsid w:val="00E61893"/>
    <w:rsid w:val="00E61A85"/>
    <w:rsid w:val="00E61C53"/>
    <w:rsid w:val="00E6253D"/>
    <w:rsid w:val="00E6258F"/>
    <w:rsid w:val="00E62959"/>
    <w:rsid w:val="00E62BC2"/>
    <w:rsid w:val="00E62EB6"/>
    <w:rsid w:val="00E63773"/>
    <w:rsid w:val="00E63782"/>
    <w:rsid w:val="00E63AF8"/>
    <w:rsid w:val="00E642C3"/>
    <w:rsid w:val="00E64604"/>
    <w:rsid w:val="00E6485C"/>
    <w:rsid w:val="00E64905"/>
    <w:rsid w:val="00E649AD"/>
    <w:rsid w:val="00E64BCB"/>
    <w:rsid w:val="00E64C23"/>
    <w:rsid w:val="00E650AF"/>
    <w:rsid w:val="00E651C1"/>
    <w:rsid w:val="00E65336"/>
    <w:rsid w:val="00E653F2"/>
    <w:rsid w:val="00E65533"/>
    <w:rsid w:val="00E655CF"/>
    <w:rsid w:val="00E656A1"/>
    <w:rsid w:val="00E657A8"/>
    <w:rsid w:val="00E659AE"/>
    <w:rsid w:val="00E65E59"/>
    <w:rsid w:val="00E65E61"/>
    <w:rsid w:val="00E661CA"/>
    <w:rsid w:val="00E6634F"/>
    <w:rsid w:val="00E6659D"/>
    <w:rsid w:val="00E66ABA"/>
    <w:rsid w:val="00E66B5A"/>
    <w:rsid w:val="00E66BA7"/>
    <w:rsid w:val="00E66FE3"/>
    <w:rsid w:val="00E670C9"/>
    <w:rsid w:val="00E67105"/>
    <w:rsid w:val="00E672B5"/>
    <w:rsid w:val="00E6767F"/>
    <w:rsid w:val="00E67962"/>
    <w:rsid w:val="00E67B79"/>
    <w:rsid w:val="00E67F79"/>
    <w:rsid w:val="00E702DB"/>
    <w:rsid w:val="00E70467"/>
    <w:rsid w:val="00E704E1"/>
    <w:rsid w:val="00E70AAD"/>
    <w:rsid w:val="00E70B0A"/>
    <w:rsid w:val="00E70B99"/>
    <w:rsid w:val="00E7115F"/>
    <w:rsid w:val="00E7141D"/>
    <w:rsid w:val="00E7152A"/>
    <w:rsid w:val="00E71672"/>
    <w:rsid w:val="00E717BF"/>
    <w:rsid w:val="00E71A60"/>
    <w:rsid w:val="00E71C53"/>
    <w:rsid w:val="00E720BD"/>
    <w:rsid w:val="00E723E1"/>
    <w:rsid w:val="00E7241E"/>
    <w:rsid w:val="00E72503"/>
    <w:rsid w:val="00E7262E"/>
    <w:rsid w:val="00E7284A"/>
    <w:rsid w:val="00E72A6C"/>
    <w:rsid w:val="00E731EC"/>
    <w:rsid w:val="00E73376"/>
    <w:rsid w:val="00E73622"/>
    <w:rsid w:val="00E739E2"/>
    <w:rsid w:val="00E73AB5"/>
    <w:rsid w:val="00E73B9C"/>
    <w:rsid w:val="00E73FC8"/>
    <w:rsid w:val="00E73FF1"/>
    <w:rsid w:val="00E74149"/>
    <w:rsid w:val="00E747C4"/>
    <w:rsid w:val="00E749E2"/>
    <w:rsid w:val="00E74D33"/>
    <w:rsid w:val="00E74E7C"/>
    <w:rsid w:val="00E74F53"/>
    <w:rsid w:val="00E756C6"/>
    <w:rsid w:val="00E757D0"/>
    <w:rsid w:val="00E75A71"/>
    <w:rsid w:val="00E75F90"/>
    <w:rsid w:val="00E760BD"/>
    <w:rsid w:val="00E76401"/>
    <w:rsid w:val="00E76734"/>
    <w:rsid w:val="00E76886"/>
    <w:rsid w:val="00E76BCC"/>
    <w:rsid w:val="00E76D55"/>
    <w:rsid w:val="00E76D97"/>
    <w:rsid w:val="00E7709D"/>
    <w:rsid w:val="00E7723E"/>
    <w:rsid w:val="00E774E4"/>
    <w:rsid w:val="00E775F3"/>
    <w:rsid w:val="00E77A52"/>
    <w:rsid w:val="00E77EAD"/>
    <w:rsid w:val="00E80784"/>
    <w:rsid w:val="00E8090D"/>
    <w:rsid w:val="00E80918"/>
    <w:rsid w:val="00E809E7"/>
    <w:rsid w:val="00E80BB7"/>
    <w:rsid w:val="00E80F87"/>
    <w:rsid w:val="00E810F9"/>
    <w:rsid w:val="00E81237"/>
    <w:rsid w:val="00E81293"/>
    <w:rsid w:val="00E815DF"/>
    <w:rsid w:val="00E81A12"/>
    <w:rsid w:val="00E81DF2"/>
    <w:rsid w:val="00E821AF"/>
    <w:rsid w:val="00E82A2F"/>
    <w:rsid w:val="00E82B6E"/>
    <w:rsid w:val="00E82C69"/>
    <w:rsid w:val="00E82ED6"/>
    <w:rsid w:val="00E82F35"/>
    <w:rsid w:val="00E82FA4"/>
    <w:rsid w:val="00E82FA6"/>
    <w:rsid w:val="00E83265"/>
    <w:rsid w:val="00E8355D"/>
    <w:rsid w:val="00E83703"/>
    <w:rsid w:val="00E8375C"/>
    <w:rsid w:val="00E83869"/>
    <w:rsid w:val="00E83943"/>
    <w:rsid w:val="00E83B53"/>
    <w:rsid w:val="00E8401C"/>
    <w:rsid w:val="00E84179"/>
    <w:rsid w:val="00E841F5"/>
    <w:rsid w:val="00E84462"/>
    <w:rsid w:val="00E844D8"/>
    <w:rsid w:val="00E84547"/>
    <w:rsid w:val="00E8461F"/>
    <w:rsid w:val="00E849FA"/>
    <w:rsid w:val="00E84C5E"/>
    <w:rsid w:val="00E84D17"/>
    <w:rsid w:val="00E853F7"/>
    <w:rsid w:val="00E856EB"/>
    <w:rsid w:val="00E85EF0"/>
    <w:rsid w:val="00E86161"/>
    <w:rsid w:val="00E861F8"/>
    <w:rsid w:val="00E862A1"/>
    <w:rsid w:val="00E862FA"/>
    <w:rsid w:val="00E8632D"/>
    <w:rsid w:val="00E8653E"/>
    <w:rsid w:val="00E8678C"/>
    <w:rsid w:val="00E867B1"/>
    <w:rsid w:val="00E86B46"/>
    <w:rsid w:val="00E86EB4"/>
    <w:rsid w:val="00E86EC0"/>
    <w:rsid w:val="00E86F00"/>
    <w:rsid w:val="00E86F51"/>
    <w:rsid w:val="00E86FD0"/>
    <w:rsid w:val="00E873DE"/>
    <w:rsid w:val="00E87A21"/>
    <w:rsid w:val="00E901A5"/>
    <w:rsid w:val="00E90925"/>
    <w:rsid w:val="00E909B7"/>
    <w:rsid w:val="00E90C48"/>
    <w:rsid w:val="00E90C79"/>
    <w:rsid w:val="00E910FE"/>
    <w:rsid w:val="00E91161"/>
    <w:rsid w:val="00E912D8"/>
    <w:rsid w:val="00E914B1"/>
    <w:rsid w:val="00E91C0E"/>
    <w:rsid w:val="00E9243C"/>
    <w:rsid w:val="00E92722"/>
    <w:rsid w:val="00E927FE"/>
    <w:rsid w:val="00E92FC3"/>
    <w:rsid w:val="00E932CE"/>
    <w:rsid w:val="00E93339"/>
    <w:rsid w:val="00E934C4"/>
    <w:rsid w:val="00E936AD"/>
    <w:rsid w:val="00E936B0"/>
    <w:rsid w:val="00E93A42"/>
    <w:rsid w:val="00E93ABC"/>
    <w:rsid w:val="00E93B40"/>
    <w:rsid w:val="00E943DD"/>
    <w:rsid w:val="00E943DF"/>
    <w:rsid w:val="00E9456F"/>
    <w:rsid w:val="00E945C6"/>
    <w:rsid w:val="00E9473C"/>
    <w:rsid w:val="00E94A41"/>
    <w:rsid w:val="00E94BC4"/>
    <w:rsid w:val="00E94FE0"/>
    <w:rsid w:val="00E9523B"/>
    <w:rsid w:val="00E954EB"/>
    <w:rsid w:val="00E95BC3"/>
    <w:rsid w:val="00E95CB7"/>
    <w:rsid w:val="00E95E90"/>
    <w:rsid w:val="00E95E9F"/>
    <w:rsid w:val="00E95EAE"/>
    <w:rsid w:val="00E96634"/>
    <w:rsid w:val="00E96886"/>
    <w:rsid w:val="00E96C24"/>
    <w:rsid w:val="00E9746B"/>
    <w:rsid w:val="00E977BE"/>
    <w:rsid w:val="00E97821"/>
    <w:rsid w:val="00E979EA"/>
    <w:rsid w:val="00E97B8F"/>
    <w:rsid w:val="00E97F38"/>
    <w:rsid w:val="00EA017C"/>
    <w:rsid w:val="00EA04B8"/>
    <w:rsid w:val="00EA0517"/>
    <w:rsid w:val="00EA08B0"/>
    <w:rsid w:val="00EA0A65"/>
    <w:rsid w:val="00EA0ADC"/>
    <w:rsid w:val="00EA0C06"/>
    <w:rsid w:val="00EA0CDA"/>
    <w:rsid w:val="00EA0E20"/>
    <w:rsid w:val="00EA0F83"/>
    <w:rsid w:val="00EA1038"/>
    <w:rsid w:val="00EA1205"/>
    <w:rsid w:val="00EA1286"/>
    <w:rsid w:val="00EA12DF"/>
    <w:rsid w:val="00EA130F"/>
    <w:rsid w:val="00EA1524"/>
    <w:rsid w:val="00EA178D"/>
    <w:rsid w:val="00EA1A7D"/>
    <w:rsid w:val="00EA2107"/>
    <w:rsid w:val="00EA240E"/>
    <w:rsid w:val="00EA24A5"/>
    <w:rsid w:val="00EA2982"/>
    <w:rsid w:val="00EA2AA8"/>
    <w:rsid w:val="00EA2DA7"/>
    <w:rsid w:val="00EA2FDC"/>
    <w:rsid w:val="00EA3173"/>
    <w:rsid w:val="00EA3236"/>
    <w:rsid w:val="00EA32FE"/>
    <w:rsid w:val="00EA347F"/>
    <w:rsid w:val="00EA364D"/>
    <w:rsid w:val="00EA3B11"/>
    <w:rsid w:val="00EA3CC6"/>
    <w:rsid w:val="00EA3E83"/>
    <w:rsid w:val="00EA414D"/>
    <w:rsid w:val="00EA4320"/>
    <w:rsid w:val="00EA44F6"/>
    <w:rsid w:val="00EA4628"/>
    <w:rsid w:val="00EA4B04"/>
    <w:rsid w:val="00EA4B40"/>
    <w:rsid w:val="00EA4CF8"/>
    <w:rsid w:val="00EA4D2F"/>
    <w:rsid w:val="00EA4E95"/>
    <w:rsid w:val="00EA5134"/>
    <w:rsid w:val="00EA57F1"/>
    <w:rsid w:val="00EA5A10"/>
    <w:rsid w:val="00EA5E43"/>
    <w:rsid w:val="00EA62CA"/>
    <w:rsid w:val="00EA65EB"/>
    <w:rsid w:val="00EA66F3"/>
    <w:rsid w:val="00EA68A0"/>
    <w:rsid w:val="00EA6BFE"/>
    <w:rsid w:val="00EA6C25"/>
    <w:rsid w:val="00EA6F75"/>
    <w:rsid w:val="00EA7182"/>
    <w:rsid w:val="00EA77AC"/>
    <w:rsid w:val="00EA788A"/>
    <w:rsid w:val="00EA7A52"/>
    <w:rsid w:val="00EA7AE7"/>
    <w:rsid w:val="00EA7FB7"/>
    <w:rsid w:val="00EB0100"/>
    <w:rsid w:val="00EB01B0"/>
    <w:rsid w:val="00EB029B"/>
    <w:rsid w:val="00EB05F9"/>
    <w:rsid w:val="00EB06DA"/>
    <w:rsid w:val="00EB0A8E"/>
    <w:rsid w:val="00EB0D4F"/>
    <w:rsid w:val="00EB0DED"/>
    <w:rsid w:val="00EB103A"/>
    <w:rsid w:val="00EB116D"/>
    <w:rsid w:val="00EB117C"/>
    <w:rsid w:val="00EB11E6"/>
    <w:rsid w:val="00EB14DC"/>
    <w:rsid w:val="00EB1EA0"/>
    <w:rsid w:val="00EB1EEA"/>
    <w:rsid w:val="00EB2100"/>
    <w:rsid w:val="00EB21D4"/>
    <w:rsid w:val="00EB26A2"/>
    <w:rsid w:val="00EB2782"/>
    <w:rsid w:val="00EB2C53"/>
    <w:rsid w:val="00EB3080"/>
    <w:rsid w:val="00EB3088"/>
    <w:rsid w:val="00EB30B6"/>
    <w:rsid w:val="00EB30DB"/>
    <w:rsid w:val="00EB35B7"/>
    <w:rsid w:val="00EB3899"/>
    <w:rsid w:val="00EB3ABC"/>
    <w:rsid w:val="00EB3B09"/>
    <w:rsid w:val="00EB3DAF"/>
    <w:rsid w:val="00EB4161"/>
    <w:rsid w:val="00EB427D"/>
    <w:rsid w:val="00EB4893"/>
    <w:rsid w:val="00EB4923"/>
    <w:rsid w:val="00EB4996"/>
    <w:rsid w:val="00EB4BA2"/>
    <w:rsid w:val="00EB5574"/>
    <w:rsid w:val="00EB5594"/>
    <w:rsid w:val="00EB572F"/>
    <w:rsid w:val="00EB58FD"/>
    <w:rsid w:val="00EB5BCD"/>
    <w:rsid w:val="00EB5D96"/>
    <w:rsid w:val="00EB5EF0"/>
    <w:rsid w:val="00EB5F8B"/>
    <w:rsid w:val="00EB623D"/>
    <w:rsid w:val="00EB630D"/>
    <w:rsid w:val="00EB67E2"/>
    <w:rsid w:val="00EB6AF6"/>
    <w:rsid w:val="00EB6B87"/>
    <w:rsid w:val="00EB752B"/>
    <w:rsid w:val="00EB76C0"/>
    <w:rsid w:val="00EC026E"/>
    <w:rsid w:val="00EC0748"/>
    <w:rsid w:val="00EC0E5F"/>
    <w:rsid w:val="00EC0E62"/>
    <w:rsid w:val="00EC0E78"/>
    <w:rsid w:val="00EC0F8D"/>
    <w:rsid w:val="00EC0FAC"/>
    <w:rsid w:val="00EC1366"/>
    <w:rsid w:val="00EC137C"/>
    <w:rsid w:val="00EC13BE"/>
    <w:rsid w:val="00EC1405"/>
    <w:rsid w:val="00EC17A1"/>
    <w:rsid w:val="00EC182F"/>
    <w:rsid w:val="00EC199E"/>
    <w:rsid w:val="00EC1A0D"/>
    <w:rsid w:val="00EC1DA1"/>
    <w:rsid w:val="00EC203D"/>
    <w:rsid w:val="00EC2413"/>
    <w:rsid w:val="00EC242F"/>
    <w:rsid w:val="00EC2473"/>
    <w:rsid w:val="00EC253E"/>
    <w:rsid w:val="00EC2783"/>
    <w:rsid w:val="00EC2890"/>
    <w:rsid w:val="00EC2976"/>
    <w:rsid w:val="00EC2A37"/>
    <w:rsid w:val="00EC2A52"/>
    <w:rsid w:val="00EC3304"/>
    <w:rsid w:val="00EC3468"/>
    <w:rsid w:val="00EC3612"/>
    <w:rsid w:val="00EC3654"/>
    <w:rsid w:val="00EC38E9"/>
    <w:rsid w:val="00EC39A7"/>
    <w:rsid w:val="00EC4785"/>
    <w:rsid w:val="00EC483E"/>
    <w:rsid w:val="00EC49F0"/>
    <w:rsid w:val="00EC51D7"/>
    <w:rsid w:val="00EC54D8"/>
    <w:rsid w:val="00EC5928"/>
    <w:rsid w:val="00EC5A13"/>
    <w:rsid w:val="00EC5A2B"/>
    <w:rsid w:val="00EC5B1E"/>
    <w:rsid w:val="00EC5D80"/>
    <w:rsid w:val="00EC5F7D"/>
    <w:rsid w:val="00EC62AD"/>
    <w:rsid w:val="00EC6401"/>
    <w:rsid w:val="00EC679F"/>
    <w:rsid w:val="00EC67D5"/>
    <w:rsid w:val="00EC680C"/>
    <w:rsid w:val="00EC6B34"/>
    <w:rsid w:val="00EC6D34"/>
    <w:rsid w:val="00EC6E8C"/>
    <w:rsid w:val="00EC6EA1"/>
    <w:rsid w:val="00EC6FF2"/>
    <w:rsid w:val="00EC7063"/>
    <w:rsid w:val="00EC7267"/>
    <w:rsid w:val="00EC734C"/>
    <w:rsid w:val="00EC740C"/>
    <w:rsid w:val="00EC75A8"/>
    <w:rsid w:val="00EC7620"/>
    <w:rsid w:val="00EC770F"/>
    <w:rsid w:val="00EC7A56"/>
    <w:rsid w:val="00EC7FD8"/>
    <w:rsid w:val="00ED032C"/>
    <w:rsid w:val="00ED046A"/>
    <w:rsid w:val="00ED05D8"/>
    <w:rsid w:val="00ED0A22"/>
    <w:rsid w:val="00ED0A78"/>
    <w:rsid w:val="00ED1248"/>
    <w:rsid w:val="00ED1293"/>
    <w:rsid w:val="00ED13CA"/>
    <w:rsid w:val="00ED14CC"/>
    <w:rsid w:val="00ED1982"/>
    <w:rsid w:val="00ED1A3B"/>
    <w:rsid w:val="00ED1C0A"/>
    <w:rsid w:val="00ED1D39"/>
    <w:rsid w:val="00ED2044"/>
    <w:rsid w:val="00ED20E8"/>
    <w:rsid w:val="00ED236E"/>
    <w:rsid w:val="00ED2411"/>
    <w:rsid w:val="00ED2529"/>
    <w:rsid w:val="00ED26EA"/>
    <w:rsid w:val="00ED27BA"/>
    <w:rsid w:val="00ED284A"/>
    <w:rsid w:val="00ED29C5"/>
    <w:rsid w:val="00ED2C5C"/>
    <w:rsid w:val="00ED2CC6"/>
    <w:rsid w:val="00ED2EC3"/>
    <w:rsid w:val="00ED30B2"/>
    <w:rsid w:val="00ED3183"/>
    <w:rsid w:val="00ED31CE"/>
    <w:rsid w:val="00ED32E1"/>
    <w:rsid w:val="00ED3675"/>
    <w:rsid w:val="00ED37CF"/>
    <w:rsid w:val="00ED39AF"/>
    <w:rsid w:val="00ED3BF7"/>
    <w:rsid w:val="00ED3CB7"/>
    <w:rsid w:val="00ED421A"/>
    <w:rsid w:val="00ED431A"/>
    <w:rsid w:val="00ED46C1"/>
    <w:rsid w:val="00ED482A"/>
    <w:rsid w:val="00ED4AB4"/>
    <w:rsid w:val="00ED4E19"/>
    <w:rsid w:val="00ED5179"/>
    <w:rsid w:val="00ED56D8"/>
    <w:rsid w:val="00ED5751"/>
    <w:rsid w:val="00ED575B"/>
    <w:rsid w:val="00ED582A"/>
    <w:rsid w:val="00ED59E3"/>
    <w:rsid w:val="00ED59F3"/>
    <w:rsid w:val="00ED6178"/>
    <w:rsid w:val="00ED650A"/>
    <w:rsid w:val="00ED697F"/>
    <w:rsid w:val="00ED69EF"/>
    <w:rsid w:val="00ED6C34"/>
    <w:rsid w:val="00ED6F13"/>
    <w:rsid w:val="00ED6F40"/>
    <w:rsid w:val="00ED7047"/>
    <w:rsid w:val="00ED755B"/>
    <w:rsid w:val="00ED757B"/>
    <w:rsid w:val="00ED773D"/>
    <w:rsid w:val="00ED787E"/>
    <w:rsid w:val="00ED7EA1"/>
    <w:rsid w:val="00ED7EE4"/>
    <w:rsid w:val="00EE0179"/>
    <w:rsid w:val="00EE0426"/>
    <w:rsid w:val="00EE0653"/>
    <w:rsid w:val="00EE099D"/>
    <w:rsid w:val="00EE0CEC"/>
    <w:rsid w:val="00EE0E63"/>
    <w:rsid w:val="00EE13E4"/>
    <w:rsid w:val="00EE1404"/>
    <w:rsid w:val="00EE176D"/>
    <w:rsid w:val="00EE1A37"/>
    <w:rsid w:val="00EE1CAE"/>
    <w:rsid w:val="00EE2A66"/>
    <w:rsid w:val="00EE2E69"/>
    <w:rsid w:val="00EE3185"/>
    <w:rsid w:val="00EE32F0"/>
    <w:rsid w:val="00EE3304"/>
    <w:rsid w:val="00EE379E"/>
    <w:rsid w:val="00EE3A8C"/>
    <w:rsid w:val="00EE3AA7"/>
    <w:rsid w:val="00EE3DA9"/>
    <w:rsid w:val="00EE3DD6"/>
    <w:rsid w:val="00EE41A7"/>
    <w:rsid w:val="00EE431B"/>
    <w:rsid w:val="00EE4413"/>
    <w:rsid w:val="00EE447A"/>
    <w:rsid w:val="00EE486A"/>
    <w:rsid w:val="00EE4C9D"/>
    <w:rsid w:val="00EE4E83"/>
    <w:rsid w:val="00EE4F0D"/>
    <w:rsid w:val="00EE4FCE"/>
    <w:rsid w:val="00EE500E"/>
    <w:rsid w:val="00EE5107"/>
    <w:rsid w:val="00EE51C1"/>
    <w:rsid w:val="00EE56C3"/>
    <w:rsid w:val="00EE5893"/>
    <w:rsid w:val="00EE5969"/>
    <w:rsid w:val="00EE59D9"/>
    <w:rsid w:val="00EE5C18"/>
    <w:rsid w:val="00EE5C57"/>
    <w:rsid w:val="00EE5F11"/>
    <w:rsid w:val="00EE6029"/>
    <w:rsid w:val="00EE605D"/>
    <w:rsid w:val="00EE640D"/>
    <w:rsid w:val="00EE6438"/>
    <w:rsid w:val="00EE663F"/>
    <w:rsid w:val="00EE6885"/>
    <w:rsid w:val="00EE6B0C"/>
    <w:rsid w:val="00EE6D5E"/>
    <w:rsid w:val="00EE7157"/>
    <w:rsid w:val="00EE7892"/>
    <w:rsid w:val="00EE78F5"/>
    <w:rsid w:val="00EE792B"/>
    <w:rsid w:val="00EE7F1C"/>
    <w:rsid w:val="00EE7FA0"/>
    <w:rsid w:val="00EF00E6"/>
    <w:rsid w:val="00EF04A4"/>
    <w:rsid w:val="00EF0796"/>
    <w:rsid w:val="00EF0FCC"/>
    <w:rsid w:val="00EF1386"/>
    <w:rsid w:val="00EF14E1"/>
    <w:rsid w:val="00EF159E"/>
    <w:rsid w:val="00EF1684"/>
    <w:rsid w:val="00EF16B8"/>
    <w:rsid w:val="00EF1B80"/>
    <w:rsid w:val="00EF1E4E"/>
    <w:rsid w:val="00EF1EBA"/>
    <w:rsid w:val="00EF2288"/>
    <w:rsid w:val="00EF237E"/>
    <w:rsid w:val="00EF23C8"/>
    <w:rsid w:val="00EF274B"/>
    <w:rsid w:val="00EF28A6"/>
    <w:rsid w:val="00EF2A68"/>
    <w:rsid w:val="00EF2AA7"/>
    <w:rsid w:val="00EF2D92"/>
    <w:rsid w:val="00EF3088"/>
    <w:rsid w:val="00EF3804"/>
    <w:rsid w:val="00EF3C2A"/>
    <w:rsid w:val="00EF3D01"/>
    <w:rsid w:val="00EF3E69"/>
    <w:rsid w:val="00EF3FDB"/>
    <w:rsid w:val="00EF41DC"/>
    <w:rsid w:val="00EF4855"/>
    <w:rsid w:val="00EF4A04"/>
    <w:rsid w:val="00EF5046"/>
    <w:rsid w:val="00EF512C"/>
    <w:rsid w:val="00EF524D"/>
    <w:rsid w:val="00EF53D8"/>
    <w:rsid w:val="00EF544A"/>
    <w:rsid w:val="00EF54FB"/>
    <w:rsid w:val="00EF57FE"/>
    <w:rsid w:val="00EF5AB2"/>
    <w:rsid w:val="00EF5D78"/>
    <w:rsid w:val="00EF5E43"/>
    <w:rsid w:val="00EF5FA9"/>
    <w:rsid w:val="00EF6220"/>
    <w:rsid w:val="00EF624B"/>
    <w:rsid w:val="00EF6749"/>
    <w:rsid w:val="00EF6F3B"/>
    <w:rsid w:val="00EF7182"/>
    <w:rsid w:val="00EF724C"/>
    <w:rsid w:val="00EF75BE"/>
    <w:rsid w:val="00EF75D1"/>
    <w:rsid w:val="00EF790E"/>
    <w:rsid w:val="00EF7B0E"/>
    <w:rsid w:val="00EF7C09"/>
    <w:rsid w:val="00EF7D91"/>
    <w:rsid w:val="00EF7E14"/>
    <w:rsid w:val="00F00459"/>
    <w:rsid w:val="00F00803"/>
    <w:rsid w:val="00F00AC1"/>
    <w:rsid w:val="00F00C2F"/>
    <w:rsid w:val="00F00D26"/>
    <w:rsid w:val="00F00E33"/>
    <w:rsid w:val="00F00EAB"/>
    <w:rsid w:val="00F010D6"/>
    <w:rsid w:val="00F0142E"/>
    <w:rsid w:val="00F01516"/>
    <w:rsid w:val="00F01553"/>
    <w:rsid w:val="00F0167A"/>
    <w:rsid w:val="00F017BB"/>
    <w:rsid w:val="00F02045"/>
    <w:rsid w:val="00F027A9"/>
    <w:rsid w:val="00F02AA4"/>
    <w:rsid w:val="00F02DC1"/>
    <w:rsid w:val="00F032DD"/>
    <w:rsid w:val="00F033B9"/>
    <w:rsid w:val="00F03554"/>
    <w:rsid w:val="00F03951"/>
    <w:rsid w:val="00F03966"/>
    <w:rsid w:val="00F03B2F"/>
    <w:rsid w:val="00F042EA"/>
    <w:rsid w:val="00F04398"/>
    <w:rsid w:val="00F045B2"/>
    <w:rsid w:val="00F04A1D"/>
    <w:rsid w:val="00F04AAD"/>
    <w:rsid w:val="00F04B64"/>
    <w:rsid w:val="00F04C55"/>
    <w:rsid w:val="00F04CC6"/>
    <w:rsid w:val="00F04DF5"/>
    <w:rsid w:val="00F04E74"/>
    <w:rsid w:val="00F0503D"/>
    <w:rsid w:val="00F0528C"/>
    <w:rsid w:val="00F0541B"/>
    <w:rsid w:val="00F05802"/>
    <w:rsid w:val="00F05B14"/>
    <w:rsid w:val="00F05C61"/>
    <w:rsid w:val="00F05CAC"/>
    <w:rsid w:val="00F05D1B"/>
    <w:rsid w:val="00F05DD1"/>
    <w:rsid w:val="00F05DE0"/>
    <w:rsid w:val="00F06611"/>
    <w:rsid w:val="00F06695"/>
    <w:rsid w:val="00F06816"/>
    <w:rsid w:val="00F069BC"/>
    <w:rsid w:val="00F070B8"/>
    <w:rsid w:val="00F07248"/>
    <w:rsid w:val="00F073C3"/>
    <w:rsid w:val="00F07B23"/>
    <w:rsid w:val="00F07DAA"/>
    <w:rsid w:val="00F1019A"/>
    <w:rsid w:val="00F105D5"/>
    <w:rsid w:val="00F105F5"/>
    <w:rsid w:val="00F10691"/>
    <w:rsid w:val="00F107CE"/>
    <w:rsid w:val="00F10DA1"/>
    <w:rsid w:val="00F10DE6"/>
    <w:rsid w:val="00F10F11"/>
    <w:rsid w:val="00F110A0"/>
    <w:rsid w:val="00F118C4"/>
    <w:rsid w:val="00F11BC0"/>
    <w:rsid w:val="00F11EC4"/>
    <w:rsid w:val="00F11F36"/>
    <w:rsid w:val="00F120DD"/>
    <w:rsid w:val="00F1236A"/>
    <w:rsid w:val="00F124CC"/>
    <w:rsid w:val="00F12687"/>
    <w:rsid w:val="00F1273C"/>
    <w:rsid w:val="00F12C8F"/>
    <w:rsid w:val="00F13127"/>
    <w:rsid w:val="00F13780"/>
    <w:rsid w:val="00F1378B"/>
    <w:rsid w:val="00F138CF"/>
    <w:rsid w:val="00F139EC"/>
    <w:rsid w:val="00F13A61"/>
    <w:rsid w:val="00F13AD0"/>
    <w:rsid w:val="00F13BF5"/>
    <w:rsid w:val="00F13E24"/>
    <w:rsid w:val="00F1406E"/>
    <w:rsid w:val="00F141FB"/>
    <w:rsid w:val="00F1421C"/>
    <w:rsid w:val="00F14A1C"/>
    <w:rsid w:val="00F14A6B"/>
    <w:rsid w:val="00F14AC3"/>
    <w:rsid w:val="00F14B10"/>
    <w:rsid w:val="00F14FB0"/>
    <w:rsid w:val="00F1514D"/>
    <w:rsid w:val="00F15288"/>
    <w:rsid w:val="00F152A4"/>
    <w:rsid w:val="00F15356"/>
    <w:rsid w:val="00F1578B"/>
    <w:rsid w:val="00F1586E"/>
    <w:rsid w:val="00F15CA2"/>
    <w:rsid w:val="00F15FBC"/>
    <w:rsid w:val="00F1617F"/>
    <w:rsid w:val="00F1634E"/>
    <w:rsid w:val="00F16DC7"/>
    <w:rsid w:val="00F170A1"/>
    <w:rsid w:val="00F1710D"/>
    <w:rsid w:val="00F17171"/>
    <w:rsid w:val="00F17211"/>
    <w:rsid w:val="00F1745B"/>
    <w:rsid w:val="00F175B8"/>
    <w:rsid w:val="00F177F3"/>
    <w:rsid w:val="00F17810"/>
    <w:rsid w:val="00F17AF8"/>
    <w:rsid w:val="00F17CDB"/>
    <w:rsid w:val="00F17CDD"/>
    <w:rsid w:val="00F17D4F"/>
    <w:rsid w:val="00F2060B"/>
    <w:rsid w:val="00F20635"/>
    <w:rsid w:val="00F206DC"/>
    <w:rsid w:val="00F20CF7"/>
    <w:rsid w:val="00F20D2B"/>
    <w:rsid w:val="00F20DEB"/>
    <w:rsid w:val="00F20FA4"/>
    <w:rsid w:val="00F21036"/>
    <w:rsid w:val="00F21232"/>
    <w:rsid w:val="00F21288"/>
    <w:rsid w:val="00F215EB"/>
    <w:rsid w:val="00F21B02"/>
    <w:rsid w:val="00F21C95"/>
    <w:rsid w:val="00F21E6B"/>
    <w:rsid w:val="00F22565"/>
    <w:rsid w:val="00F2264E"/>
    <w:rsid w:val="00F227FB"/>
    <w:rsid w:val="00F2285C"/>
    <w:rsid w:val="00F22A6F"/>
    <w:rsid w:val="00F22AEA"/>
    <w:rsid w:val="00F22ED3"/>
    <w:rsid w:val="00F2302D"/>
    <w:rsid w:val="00F232C4"/>
    <w:rsid w:val="00F23533"/>
    <w:rsid w:val="00F238A8"/>
    <w:rsid w:val="00F23B04"/>
    <w:rsid w:val="00F24572"/>
    <w:rsid w:val="00F24AE0"/>
    <w:rsid w:val="00F24E0B"/>
    <w:rsid w:val="00F253F8"/>
    <w:rsid w:val="00F25428"/>
    <w:rsid w:val="00F256AE"/>
    <w:rsid w:val="00F2572F"/>
    <w:rsid w:val="00F25755"/>
    <w:rsid w:val="00F25BFA"/>
    <w:rsid w:val="00F25DFD"/>
    <w:rsid w:val="00F260E8"/>
    <w:rsid w:val="00F265F9"/>
    <w:rsid w:val="00F266A9"/>
    <w:rsid w:val="00F2674B"/>
    <w:rsid w:val="00F267B1"/>
    <w:rsid w:val="00F26A04"/>
    <w:rsid w:val="00F26AA9"/>
    <w:rsid w:val="00F26C71"/>
    <w:rsid w:val="00F27195"/>
    <w:rsid w:val="00F271EF"/>
    <w:rsid w:val="00F2780B"/>
    <w:rsid w:val="00F27C8A"/>
    <w:rsid w:val="00F27F1F"/>
    <w:rsid w:val="00F301FC"/>
    <w:rsid w:val="00F303A2"/>
    <w:rsid w:val="00F30439"/>
    <w:rsid w:val="00F30552"/>
    <w:rsid w:val="00F3081F"/>
    <w:rsid w:val="00F3083E"/>
    <w:rsid w:val="00F30B4E"/>
    <w:rsid w:val="00F30D78"/>
    <w:rsid w:val="00F31227"/>
    <w:rsid w:val="00F31892"/>
    <w:rsid w:val="00F31B38"/>
    <w:rsid w:val="00F31BD2"/>
    <w:rsid w:val="00F31F35"/>
    <w:rsid w:val="00F324DA"/>
    <w:rsid w:val="00F32567"/>
    <w:rsid w:val="00F327CB"/>
    <w:rsid w:val="00F329D1"/>
    <w:rsid w:val="00F329FE"/>
    <w:rsid w:val="00F32BE6"/>
    <w:rsid w:val="00F32C68"/>
    <w:rsid w:val="00F337D9"/>
    <w:rsid w:val="00F3391C"/>
    <w:rsid w:val="00F3397F"/>
    <w:rsid w:val="00F33A0F"/>
    <w:rsid w:val="00F33EF2"/>
    <w:rsid w:val="00F3401F"/>
    <w:rsid w:val="00F341C9"/>
    <w:rsid w:val="00F342F4"/>
    <w:rsid w:val="00F347A7"/>
    <w:rsid w:val="00F34A41"/>
    <w:rsid w:val="00F34A5F"/>
    <w:rsid w:val="00F34AA6"/>
    <w:rsid w:val="00F34F61"/>
    <w:rsid w:val="00F35099"/>
    <w:rsid w:val="00F351CD"/>
    <w:rsid w:val="00F35340"/>
    <w:rsid w:val="00F35551"/>
    <w:rsid w:val="00F355C0"/>
    <w:rsid w:val="00F3561A"/>
    <w:rsid w:val="00F3597D"/>
    <w:rsid w:val="00F35C1F"/>
    <w:rsid w:val="00F36443"/>
    <w:rsid w:val="00F3691C"/>
    <w:rsid w:val="00F36A7A"/>
    <w:rsid w:val="00F36B90"/>
    <w:rsid w:val="00F36BCE"/>
    <w:rsid w:val="00F36C25"/>
    <w:rsid w:val="00F36CF1"/>
    <w:rsid w:val="00F36EA1"/>
    <w:rsid w:val="00F37035"/>
    <w:rsid w:val="00F3714F"/>
    <w:rsid w:val="00F3717D"/>
    <w:rsid w:val="00F37296"/>
    <w:rsid w:val="00F3752D"/>
    <w:rsid w:val="00F3796D"/>
    <w:rsid w:val="00F37B0D"/>
    <w:rsid w:val="00F37CDB"/>
    <w:rsid w:val="00F40479"/>
    <w:rsid w:val="00F405F4"/>
    <w:rsid w:val="00F40692"/>
    <w:rsid w:val="00F40721"/>
    <w:rsid w:val="00F40907"/>
    <w:rsid w:val="00F409A6"/>
    <w:rsid w:val="00F4103F"/>
    <w:rsid w:val="00F413C3"/>
    <w:rsid w:val="00F417D7"/>
    <w:rsid w:val="00F41932"/>
    <w:rsid w:val="00F41DE5"/>
    <w:rsid w:val="00F41FAD"/>
    <w:rsid w:val="00F42054"/>
    <w:rsid w:val="00F4218B"/>
    <w:rsid w:val="00F422F3"/>
    <w:rsid w:val="00F423F9"/>
    <w:rsid w:val="00F424C0"/>
    <w:rsid w:val="00F427BF"/>
    <w:rsid w:val="00F427D9"/>
    <w:rsid w:val="00F42D9E"/>
    <w:rsid w:val="00F42DD8"/>
    <w:rsid w:val="00F42EA6"/>
    <w:rsid w:val="00F42FD9"/>
    <w:rsid w:val="00F431ED"/>
    <w:rsid w:val="00F43274"/>
    <w:rsid w:val="00F43365"/>
    <w:rsid w:val="00F43366"/>
    <w:rsid w:val="00F43924"/>
    <w:rsid w:val="00F43A75"/>
    <w:rsid w:val="00F43B95"/>
    <w:rsid w:val="00F440FC"/>
    <w:rsid w:val="00F4423C"/>
    <w:rsid w:val="00F443AF"/>
    <w:rsid w:val="00F445E3"/>
    <w:rsid w:val="00F446CB"/>
    <w:rsid w:val="00F4475D"/>
    <w:rsid w:val="00F44955"/>
    <w:rsid w:val="00F44AF1"/>
    <w:rsid w:val="00F44E3E"/>
    <w:rsid w:val="00F45181"/>
    <w:rsid w:val="00F45184"/>
    <w:rsid w:val="00F451D0"/>
    <w:rsid w:val="00F45395"/>
    <w:rsid w:val="00F45C16"/>
    <w:rsid w:val="00F46355"/>
    <w:rsid w:val="00F4658B"/>
    <w:rsid w:val="00F46594"/>
    <w:rsid w:val="00F46761"/>
    <w:rsid w:val="00F46983"/>
    <w:rsid w:val="00F469A1"/>
    <w:rsid w:val="00F46B2C"/>
    <w:rsid w:val="00F46DF9"/>
    <w:rsid w:val="00F46E22"/>
    <w:rsid w:val="00F4749A"/>
    <w:rsid w:val="00F47771"/>
    <w:rsid w:val="00F477F5"/>
    <w:rsid w:val="00F47CED"/>
    <w:rsid w:val="00F50645"/>
    <w:rsid w:val="00F50688"/>
    <w:rsid w:val="00F50708"/>
    <w:rsid w:val="00F50791"/>
    <w:rsid w:val="00F507F6"/>
    <w:rsid w:val="00F50864"/>
    <w:rsid w:val="00F50A93"/>
    <w:rsid w:val="00F50AEB"/>
    <w:rsid w:val="00F50B2B"/>
    <w:rsid w:val="00F50C29"/>
    <w:rsid w:val="00F511B6"/>
    <w:rsid w:val="00F51281"/>
    <w:rsid w:val="00F5190F"/>
    <w:rsid w:val="00F51ACD"/>
    <w:rsid w:val="00F51B6D"/>
    <w:rsid w:val="00F51F88"/>
    <w:rsid w:val="00F52381"/>
    <w:rsid w:val="00F5266D"/>
    <w:rsid w:val="00F527BB"/>
    <w:rsid w:val="00F527D5"/>
    <w:rsid w:val="00F52A2E"/>
    <w:rsid w:val="00F52CB0"/>
    <w:rsid w:val="00F532FB"/>
    <w:rsid w:val="00F53429"/>
    <w:rsid w:val="00F53670"/>
    <w:rsid w:val="00F5394E"/>
    <w:rsid w:val="00F53E38"/>
    <w:rsid w:val="00F54069"/>
    <w:rsid w:val="00F54361"/>
    <w:rsid w:val="00F545E4"/>
    <w:rsid w:val="00F5462F"/>
    <w:rsid w:val="00F5463F"/>
    <w:rsid w:val="00F549CD"/>
    <w:rsid w:val="00F5539C"/>
    <w:rsid w:val="00F553EB"/>
    <w:rsid w:val="00F554D8"/>
    <w:rsid w:val="00F555E6"/>
    <w:rsid w:val="00F557C2"/>
    <w:rsid w:val="00F55A97"/>
    <w:rsid w:val="00F55CF2"/>
    <w:rsid w:val="00F56133"/>
    <w:rsid w:val="00F56AC5"/>
    <w:rsid w:val="00F5701A"/>
    <w:rsid w:val="00F5712E"/>
    <w:rsid w:val="00F57244"/>
    <w:rsid w:val="00F575A3"/>
    <w:rsid w:val="00F575E2"/>
    <w:rsid w:val="00F578B3"/>
    <w:rsid w:val="00F57926"/>
    <w:rsid w:val="00F57A55"/>
    <w:rsid w:val="00F602C3"/>
    <w:rsid w:val="00F604F8"/>
    <w:rsid w:val="00F60827"/>
    <w:rsid w:val="00F60866"/>
    <w:rsid w:val="00F60869"/>
    <w:rsid w:val="00F60948"/>
    <w:rsid w:val="00F60980"/>
    <w:rsid w:val="00F60B38"/>
    <w:rsid w:val="00F60D05"/>
    <w:rsid w:val="00F60F88"/>
    <w:rsid w:val="00F612B0"/>
    <w:rsid w:val="00F615C8"/>
    <w:rsid w:val="00F61973"/>
    <w:rsid w:val="00F61A15"/>
    <w:rsid w:val="00F61C7B"/>
    <w:rsid w:val="00F61DB2"/>
    <w:rsid w:val="00F61E12"/>
    <w:rsid w:val="00F61ED1"/>
    <w:rsid w:val="00F61F0E"/>
    <w:rsid w:val="00F61F1F"/>
    <w:rsid w:val="00F62363"/>
    <w:rsid w:val="00F6268A"/>
    <w:rsid w:val="00F62815"/>
    <w:rsid w:val="00F6283B"/>
    <w:rsid w:val="00F62E96"/>
    <w:rsid w:val="00F63230"/>
    <w:rsid w:val="00F6328D"/>
    <w:rsid w:val="00F634DB"/>
    <w:rsid w:val="00F63591"/>
    <w:rsid w:val="00F6359D"/>
    <w:rsid w:val="00F63A5C"/>
    <w:rsid w:val="00F63C13"/>
    <w:rsid w:val="00F63C84"/>
    <w:rsid w:val="00F64467"/>
    <w:rsid w:val="00F64742"/>
    <w:rsid w:val="00F64992"/>
    <w:rsid w:val="00F64D46"/>
    <w:rsid w:val="00F64D7C"/>
    <w:rsid w:val="00F64DBC"/>
    <w:rsid w:val="00F650E7"/>
    <w:rsid w:val="00F652E0"/>
    <w:rsid w:val="00F657B0"/>
    <w:rsid w:val="00F658EF"/>
    <w:rsid w:val="00F6596F"/>
    <w:rsid w:val="00F65AA8"/>
    <w:rsid w:val="00F65C4E"/>
    <w:rsid w:val="00F65D73"/>
    <w:rsid w:val="00F66205"/>
    <w:rsid w:val="00F66339"/>
    <w:rsid w:val="00F66452"/>
    <w:rsid w:val="00F6680E"/>
    <w:rsid w:val="00F66BFF"/>
    <w:rsid w:val="00F66F67"/>
    <w:rsid w:val="00F66FF6"/>
    <w:rsid w:val="00F678AA"/>
    <w:rsid w:val="00F67D05"/>
    <w:rsid w:val="00F67F1D"/>
    <w:rsid w:val="00F7003E"/>
    <w:rsid w:val="00F700C2"/>
    <w:rsid w:val="00F701DF"/>
    <w:rsid w:val="00F70307"/>
    <w:rsid w:val="00F70749"/>
    <w:rsid w:val="00F70848"/>
    <w:rsid w:val="00F70C00"/>
    <w:rsid w:val="00F70E2B"/>
    <w:rsid w:val="00F70FE2"/>
    <w:rsid w:val="00F71064"/>
    <w:rsid w:val="00F71304"/>
    <w:rsid w:val="00F71336"/>
    <w:rsid w:val="00F7164D"/>
    <w:rsid w:val="00F71752"/>
    <w:rsid w:val="00F71A51"/>
    <w:rsid w:val="00F71AD9"/>
    <w:rsid w:val="00F71B2F"/>
    <w:rsid w:val="00F71FBC"/>
    <w:rsid w:val="00F7244B"/>
    <w:rsid w:val="00F725AB"/>
    <w:rsid w:val="00F72857"/>
    <w:rsid w:val="00F729A1"/>
    <w:rsid w:val="00F729D2"/>
    <w:rsid w:val="00F73037"/>
    <w:rsid w:val="00F73595"/>
    <w:rsid w:val="00F7376B"/>
    <w:rsid w:val="00F73C95"/>
    <w:rsid w:val="00F73CA4"/>
    <w:rsid w:val="00F73F3C"/>
    <w:rsid w:val="00F74B8E"/>
    <w:rsid w:val="00F74D61"/>
    <w:rsid w:val="00F74E55"/>
    <w:rsid w:val="00F74F25"/>
    <w:rsid w:val="00F75556"/>
    <w:rsid w:val="00F755F6"/>
    <w:rsid w:val="00F75674"/>
    <w:rsid w:val="00F7581E"/>
    <w:rsid w:val="00F75A7F"/>
    <w:rsid w:val="00F75B29"/>
    <w:rsid w:val="00F760CD"/>
    <w:rsid w:val="00F7613A"/>
    <w:rsid w:val="00F7618D"/>
    <w:rsid w:val="00F76212"/>
    <w:rsid w:val="00F7624A"/>
    <w:rsid w:val="00F76529"/>
    <w:rsid w:val="00F769AD"/>
    <w:rsid w:val="00F76CEE"/>
    <w:rsid w:val="00F7792B"/>
    <w:rsid w:val="00F77971"/>
    <w:rsid w:val="00F77B65"/>
    <w:rsid w:val="00F77E23"/>
    <w:rsid w:val="00F80287"/>
    <w:rsid w:val="00F80589"/>
    <w:rsid w:val="00F809C7"/>
    <w:rsid w:val="00F809F3"/>
    <w:rsid w:val="00F80C63"/>
    <w:rsid w:val="00F80C7F"/>
    <w:rsid w:val="00F80CEB"/>
    <w:rsid w:val="00F80EE8"/>
    <w:rsid w:val="00F81057"/>
    <w:rsid w:val="00F817E8"/>
    <w:rsid w:val="00F82789"/>
    <w:rsid w:val="00F82BFF"/>
    <w:rsid w:val="00F82F0A"/>
    <w:rsid w:val="00F83528"/>
    <w:rsid w:val="00F83893"/>
    <w:rsid w:val="00F838FD"/>
    <w:rsid w:val="00F83EB9"/>
    <w:rsid w:val="00F83F97"/>
    <w:rsid w:val="00F840E2"/>
    <w:rsid w:val="00F842FB"/>
    <w:rsid w:val="00F8445F"/>
    <w:rsid w:val="00F84615"/>
    <w:rsid w:val="00F84CAA"/>
    <w:rsid w:val="00F84EF9"/>
    <w:rsid w:val="00F85463"/>
    <w:rsid w:val="00F854EB"/>
    <w:rsid w:val="00F856AB"/>
    <w:rsid w:val="00F857AF"/>
    <w:rsid w:val="00F85980"/>
    <w:rsid w:val="00F85E75"/>
    <w:rsid w:val="00F86062"/>
    <w:rsid w:val="00F860AF"/>
    <w:rsid w:val="00F86385"/>
    <w:rsid w:val="00F86794"/>
    <w:rsid w:val="00F868E2"/>
    <w:rsid w:val="00F86B9C"/>
    <w:rsid w:val="00F86BF5"/>
    <w:rsid w:val="00F86C70"/>
    <w:rsid w:val="00F86CEC"/>
    <w:rsid w:val="00F87093"/>
    <w:rsid w:val="00F87261"/>
    <w:rsid w:val="00F873D5"/>
    <w:rsid w:val="00F8766B"/>
    <w:rsid w:val="00F877BC"/>
    <w:rsid w:val="00F87806"/>
    <w:rsid w:val="00F87998"/>
    <w:rsid w:val="00F879C0"/>
    <w:rsid w:val="00F87F7B"/>
    <w:rsid w:val="00F900B1"/>
    <w:rsid w:val="00F902B0"/>
    <w:rsid w:val="00F9046E"/>
    <w:rsid w:val="00F9061D"/>
    <w:rsid w:val="00F90875"/>
    <w:rsid w:val="00F90A26"/>
    <w:rsid w:val="00F90A8A"/>
    <w:rsid w:val="00F90F1C"/>
    <w:rsid w:val="00F90FAA"/>
    <w:rsid w:val="00F91021"/>
    <w:rsid w:val="00F912B8"/>
    <w:rsid w:val="00F914C7"/>
    <w:rsid w:val="00F91564"/>
    <w:rsid w:val="00F916C4"/>
    <w:rsid w:val="00F918F4"/>
    <w:rsid w:val="00F919D8"/>
    <w:rsid w:val="00F91AB5"/>
    <w:rsid w:val="00F91AFC"/>
    <w:rsid w:val="00F91DA9"/>
    <w:rsid w:val="00F923C8"/>
    <w:rsid w:val="00F92768"/>
    <w:rsid w:val="00F92841"/>
    <w:rsid w:val="00F92A43"/>
    <w:rsid w:val="00F92BCE"/>
    <w:rsid w:val="00F92BD5"/>
    <w:rsid w:val="00F92EAB"/>
    <w:rsid w:val="00F92F18"/>
    <w:rsid w:val="00F9314C"/>
    <w:rsid w:val="00F93541"/>
    <w:rsid w:val="00F93761"/>
    <w:rsid w:val="00F93CC2"/>
    <w:rsid w:val="00F93DEA"/>
    <w:rsid w:val="00F94005"/>
    <w:rsid w:val="00F9436A"/>
    <w:rsid w:val="00F946E1"/>
    <w:rsid w:val="00F9483A"/>
    <w:rsid w:val="00F94B25"/>
    <w:rsid w:val="00F94B97"/>
    <w:rsid w:val="00F94F24"/>
    <w:rsid w:val="00F951C0"/>
    <w:rsid w:val="00F95309"/>
    <w:rsid w:val="00F95330"/>
    <w:rsid w:val="00F95588"/>
    <w:rsid w:val="00F95963"/>
    <w:rsid w:val="00F95A64"/>
    <w:rsid w:val="00F95DB5"/>
    <w:rsid w:val="00F96009"/>
    <w:rsid w:val="00F961D4"/>
    <w:rsid w:val="00F962E9"/>
    <w:rsid w:val="00F962FA"/>
    <w:rsid w:val="00F964A2"/>
    <w:rsid w:val="00F964DB"/>
    <w:rsid w:val="00F9678E"/>
    <w:rsid w:val="00F9679D"/>
    <w:rsid w:val="00F96A1F"/>
    <w:rsid w:val="00F972A5"/>
    <w:rsid w:val="00F97467"/>
    <w:rsid w:val="00F977A5"/>
    <w:rsid w:val="00F978EA"/>
    <w:rsid w:val="00F97908"/>
    <w:rsid w:val="00F9796C"/>
    <w:rsid w:val="00F97EFA"/>
    <w:rsid w:val="00FA00A7"/>
    <w:rsid w:val="00FA011D"/>
    <w:rsid w:val="00FA0346"/>
    <w:rsid w:val="00FA037D"/>
    <w:rsid w:val="00FA076A"/>
    <w:rsid w:val="00FA0933"/>
    <w:rsid w:val="00FA0A97"/>
    <w:rsid w:val="00FA0B10"/>
    <w:rsid w:val="00FA0D4F"/>
    <w:rsid w:val="00FA0DC7"/>
    <w:rsid w:val="00FA126B"/>
    <w:rsid w:val="00FA148C"/>
    <w:rsid w:val="00FA17B2"/>
    <w:rsid w:val="00FA17D8"/>
    <w:rsid w:val="00FA1BD3"/>
    <w:rsid w:val="00FA1D39"/>
    <w:rsid w:val="00FA1E10"/>
    <w:rsid w:val="00FA23D1"/>
    <w:rsid w:val="00FA246D"/>
    <w:rsid w:val="00FA298E"/>
    <w:rsid w:val="00FA2C4C"/>
    <w:rsid w:val="00FA2E70"/>
    <w:rsid w:val="00FA30A1"/>
    <w:rsid w:val="00FA3490"/>
    <w:rsid w:val="00FA35C7"/>
    <w:rsid w:val="00FA3652"/>
    <w:rsid w:val="00FA41CF"/>
    <w:rsid w:val="00FA41E7"/>
    <w:rsid w:val="00FA430F"/>
    <w:rsid w:val="00FA4511"/>
    <w:rsid w:val="00FA46CC"/>
    <w:rsid w:val="00FA475B"/>
    <w:rsid w:val="00FA49EF"/>
    <w:rsid w:val="00FA4A58"/>
    <w:rsid w:val="00FA4B5F"/>
    <w:rsid w:val="00FA4F37"/>
    <w:rsid w:val="00FA5074"/>
    <w:rsid w:val="00FA54BA"/>
    <w:rsid w:val="00FA54D5"/>
    <w:rsid w:val="00FA54E9"/>
    <w:rsid w:val="00FA5527"/>
    <w:rsid w:val="00FA5805"/>
    <w:rsid w:val="00FA5D12"/>
    <w:rsid w:val="00FA5E47"/>
    <w:rsid w:val="00FA600C"/>
    <w:rsid w:val="00FA6156"/>
    <w:rsid w:val="00FA6159"/>
    <w:rsid w:val="00FA61FC"/>
    <w:rsid w:val="00FA63B4"/>
    <w:rsid w:val="00FA6512"/>
    <w:rsid w:val="00FA6571"/>
    <w:rsid w:val="00FA66C8"/>
    <w:rsid w:val="00FA6A74"/>
    <w:rsid w:val="00FA6A9F"/>
    <w:rsid w:val="00FA6C55"/>
    <w:rsid w:val="00FA6C5C"/>
    <w:rsid w:val="00FA6E1C"/>
    <w:rsid w:val="00FA6EF4"/>
    <w:rsid w:val="00FA744E"/>
    <w:rsid w:val="00FB01B7"/>
    <w:rsid w:val="00FB02ED"/>
    <w:rsid w:val="00FB0392"/>
    <w:rsid w:val="00FB06AC"/>
    <w:rsid w:val="00FB0851"/>
    <w:rsid w:val="00FB0A7C"/>
    <w:rsid w:val="00FB0D6A"/>
    <w:rsid w:val="00FB103D"/>
    <w:rsid w:val="00FB11FA"/>
    <w:rsid w:val="00FB1364"/>
    <w:rsid w:val="00FB1442"/>
    <w:rsid w:val="00FB168E"/>
    <w:rsid w:val="00FB1A66"/>
    <w:rsid w:val="00FB1BBD"/>
    <w:rsid w:val="00FB1E74"/>
    <w:rsid w:val="00FB20D7"/>
    <w:rsid w:val="00FB22F4"/>
    <w:rsid w:val="00FB2AF7"/>
    <w:rsid w:val="00FB2BFA"/>
    <w:rsid w:val="00FB325D"/>
    <w:rsid w:val="00FB3317"/>
    <w:rsid w:val="00FB3512"/>
    <w:rsid w:val="00FB3620"/>
    <w:rsid w:val="00FB3B28"/>
    <w:rsid w:val="00FB40A2"/>
    <w:rsid w:val="00FB455B"/>
    <w:rsid w:val="00FB461F"/>
    <w:rsid w:val="00FB4A5E"/>
    <w:rsid w:val="00FB503B"/>
    <w:rsid w:val="00FB51E1"/>
    <w:rsid w:val="00FB523B"/>
    <w:rsid w:val="00FB5284"/>
    <w:rsid w:val="00FB5405"/>
    <w:rsid w:val="00FB568F"/>
    <w:rsid w:val="00FB573D"/>
    <w:rsid w:val="00FB58B5"/>
    <w:rsid w:val="00FB59E7"/>
    <w:rsid w:val="00FB5C29"/>
    <w:rsid w:val="00FB5C3F"/>
    <w:rsid w:val="00FB5E56"/>
    <w:rsid w:val="00FB5FFD"/>
    <w:rsid w:val="00FB6231"/>
    <w:rsid w:val="00FB626B"/>
    <w:rsid w:val="00FB6462"/>
    <w:rsid w:val="00FB6822"/>
    <w:rsid w:val="00FB68FA"/>
    <w:rsid w:val="00FB6C19"/>
    <w:rsid w:val="00FB6C88"/>
    <w:rsid w:val="00FB6ECE"/>
    <w:rsid w:val="00FB6F88"/>
    <w:rsid w:val="00FB77F4"/>
    <w:rsid w:val="00FB7C9E"/>
    <w:rsid w:val="00FB7E1E"/>
    <w:rsid w:val="00FB7E72"/>
    <w:rsid w:val="00FB7EB0"/>
    <w:rsid w:val="00FC0967"/>
    <w:rsid w:val="00FC0A1F"/>
    <w:rsid w:val="00FC0B40"/>
    <w:rsid w:val="00FC0B6F"/>
    <w:rsid w:val="00FC0B8A"/>
    <w:rsid w:val="00FC0BD9"/>
    <w:rsid w:val="00FC0CDD"/>
    <w:rsid w:val="00FC0D2D"/>
    <w:rsid w:val="00FC0F80"/>
    <w:rsid w:val="00FC14A0"/>
    <w:rsid w:val="00FC1659"/>
    <w:rsid w:val="00FC184B"/>
    <w:rsid w:val="00FC191B"/>
    <w:rsid w:val="00FC19BC"/>
    <w:rsid w:val="00FC1C53"/>
    <w:rsid w:val="00FC1F44"/>
    <w:rsid w:val="00FC2234"/>
    <w:rsid w:val="00FC2630"/>
    <w:rsid w:val="00FC29A4"/>
    <w:rsid w:val="00FC29C4"/>
    <w:rsid w:val="00FC2BC4"/>
    <w:rsid w:val="00FC2F7A"/>
    <w:rsid w:val="00FC31CE"/>
    <w:rsid w:val="00FC339E"/>
    <w:rsid w:val="00FC36B2"/>
    <w:rsid w:val="00FC384C"/>
    <w:rsid w:val="00FC39BC"/>
    <w:rsid w:val="00FC3B8E"/>
    <w:rsid w:val="00FC3EE0"/>
    <w:rsid w:val="00FC40E7"/>
    <w:rsid w:val="00FC4905"/>
    <w:rsid w:val="00FC4C46"/>
    <w:rsid w:val="00FC4E36"/>
    <w:rsid w:val="00FC5035"/>
    <w:rsid w:val="00FC52CE"/>
    <w:rsid w:val="00FC5367"/>
    <w:rsid w:val="00FC5490"/>
    <w:rsid w:val="00FC5724"/>
    <w:rsid w:val="00FC5C8C"/>
    <w:rsid w:val="00FC5E3D"/>
    <w:rsid w:val="00FC6054"/>
    <w:rsid w:val="00FC6058"/>
    <w:rsid w:val="00FC6135"/>
    <w:rsid w:val="00FC6169"/>
    <w:rsid w:val="00FC63B3"/>
    <w:rsid w:val="00FC63B7"/>
    <w:rsid w:val="00FC6635"/>
    <w:rsid w:val="00FC6739"/>
    <w:rsid w:val="00FC67C7"/>
    <w:rsid w:val="00FC6817"/>
    <w:rsid w:val="00FC682C"/>
    <w:rsid w:val="00FC6842"/>
    <w:rsid w:val="00FC6956"/>
    <w:rsid w:val="00FC69BF"/>
    <w:rsid w:val="00FC6A40"/>
    <w:rsid w:val="00FC6A91"/>
    <w:rsid w:val="00FC6B8C"/>
    <w:rsid w:val="00FC6C33"/>
    <w:rsid w:val="00FC6E03"/>
    <w:rsid w:val="00FC6FB9"/>
    <w:rsid w:val="00FC7296"/>
    <w:rsid w:val="00FC741C"/>
    <w:rsid w:val="00FC7759"/>
    <w:rsid w:val="00FC7D3E"/>
    <w:rsid w:val="00FD05F8"/>
    <w:rsid w:val="00FD0C0B"/>
    <w:rsid w:val="00FD13B5"/>
    <w:rsid w:val="00FD1456"/>
    <w:rsid w:val="00FD15A8"/>
    <w:rsid w:val="00FD1669"/>
    <w:rsid w:val="00FD1B2C"/>
    <w:rsid w:val="00FD1DA3"/>
    <w:rsid w:val="00FD2044"/>
    <w:rsid w:val="00FD2078"/>
    <w:rsid w:val="00FD2131"/>
    <w:rsid w:val="00FD217B"/>
    <w:rsid w:val="00FD21D4"/>
    <w:rsid w:val="00FD23CC"/>
    <w:rsid w:val="00FD24C7"/>
    <w:rsid w:val="00FD2627"/>
    <w:rsid w:val="00FD2763"/>
    <w:rsid w:val="00FD276D"/>
    <w:rsid w:val="00FD2853"/>
    <w:rsid w:val="00FD28D4"/>
    <w:rsid w:val="00FD29F5"/>
    <w:rsid w:val="00FD2A2C"/>
    <w:rsid w:val="00FD2D47"/>
    <w:rsid w:val="00FD2E5B"/>
    <w:rsid w:val="00FD2FA8"/>
    <w:rsid w:val="00FD3552"/>
    <w:rsid w:val="00FD37A7"/>
    <w:rsid w:val="00FD384F"/>
    <w:rsid w:val="00FD3C39"/>
    <w:rsid w:val="00FD3F93"/>
    <w:rsid w:val="00FD402E"/>
    <w:rsid w:val="00FD43C9"/>
    <w:rsid w:val="00FD47A3"/>
    <w:rsid w:val="00FD492A"/>
    <w:rsid w:val="00FD4BFC"/>
    <w:rsid w:val="00FD4EE4"/>
    <w:rsid w:val="00FD4F83"/>
    <w:rsid w:val="00FD5143"/>
    <w:rsid w:val="00FD5296"/>
    <w:rsid w:val="00FD55EC"/>
    <w:rsid w:val="00FD575C"/>
    <w:rsid w:val="00FD5793"/>
    <w:rsid w:val="00FD5B6E"/>
    <w:rsid w:val="00FD5EBD"/>
    <w:rsid w:val="00FD635A"/>
    <w:rsid w:val="00FD635B"/>
    <w:rsid w:val="00FD6A69"/>
    <w:rsid w:val="00FD6A83"/>
    <w:rsid w:val="00FD6ABF"/>
    <w:rsid w:val="00FD6AF7"/>
    <w:rsid w:val="00FD6D12"/>
    <w:rsid w:val="00FD6D89"/>
    <w:rsid w:val="00FD6E49"/>
    <w:rsid w:val="00FD709B"/>
    <w:rsid w:val="00FD711B"/>
    <w:rsid w:val="00FD7298"/>
    <w:rsid w:val="00FD7A88"/>
    <w:rsid w:val="00FD7B7C"/>
    <w:rsid w:val="00FD7DDB"/>
    <w:rsid w:val="00FE0051"/>
    <w:rsid w:val="00FE0156"/>
    <w:rsid w:val="00FE0A0D"/>
    <w:rsid w:val="00FE0A26"/>
    <w:rsid w:val="00FE0B20"/>
    <w:rsid w:val="00FE1660"/>
    <w:rsid w:val="00FE16E2"/>
    <w:rsid w:val="00FE182D"/>
    <w:rsid w:val="00FE191B"/>
    <w:rsid w:val="00FE1B40"/>
    <w:rsid w:val="00FE1C1E"/>
    <w:rsid w:val="00FE1C58"/>
    <w:rsid w:val="00FE1E54"/>
    <w:rsid w:val="00FE1FEB"/>
    <w:rsid w:val="00FE200C"/>
    <w:rsid w:val="00FE20C8"/>
    <w:rsid w:val="00FE252A"/>
    <w:rsid w:val="00FE2BB5"/>
    <w:rsid w:val="00FE2F4F"/>
    <w:rsid w:val="00FE34FD"/>
    <w:rsid w:val="00FE37F3"/>
    <w:rsid w:val="00FE3BBB"/>
    <w:rsid w:val="00FE3DB2"/>
    <w:rsid w:val="00FE403F"/>
    <w:rsid w:val="00FE43FD"/>
    <w:rsid w:val="00FE447F"/>
    <w:rsid w:val="00FE44C7"/>
    <w:rsid w:val="00FE472D"/>
    <w:rsid w:val="00FE4C0D"/>
    <w:rsid w:val="00FE4E2E"/>
    <w:rsid w:val="00FE506D"/>
    <w:rsid w:val="00FE5072"/>
    <w:rsid w:val="00FE5170"/>
    <w:rsid w:val="00FE521B"/>
    <w:rsid w:val="00FE5279"/>
    <w:rsid w:val="00FE5699"/>
    <w:rsid w:val="00FE5756"/>
    <w:rsid w:val="00FE5A26"/>
    <w:rsid w:val="00FE5F93"/>
    <w:rsid w:val="00FE5FF3"/>
    <w:rsid w:val="00FE6205"/>
    <w:rsid w:val="00FE62B1"/>
    <w:rsid w:val="00FE62DF"/>
    <w:rsid w:val="00FE6572"/>
    <w:rsid w:val="00FE68BF"/>
    <w:rsid w:val="00FE6AFB"/>
    <w:rsid w:val="00FE6B19"/>
    <w:rsid w:val="00FE6CB6"/>
    <w:rsid w:val="00FE6CF6"/>
    <w:rsid w:val="00FE6ECA"/>
    <w:rsid w:val="00FE7003"/>
    <w:rsid w:val="00FE71A6"/>
    <w:rsid w:val="00FE73D8"/>
    <w:rsid w:val="00FE7807"/>
    <w:rsid w:val="00FE7BCE"/>
    <w:rsid w:val="00FE7C59"/>
    <w:rsid w:val="00FE7CCF"/>
    <w:rsid w:val="00FE7E88"/>
    <w:rsid w:val="00FF0034"/>
    <w:rsid w:val="00FF0190"/>
    <w:rsid w:val="00FF0382"/>
    <w:rsid w:val="00FF07FA"/>
    <w:rsid w:val="00FF0905"/>
    <w:rsid w:val="00FF0A18"/>
    <w:rsid w:val="00FF0C2F"/>
    <w:rsid w:val="00FF0F5E"/>
    <w:rsid w:val="00FF0FB2"/>
    <w:rsid w:val="00FF10CB"/>
    <w:rsid w:val="00FF1313"/>
    <w:rsid w:val="00FF137D"/>
    <w:rsid w:val="00FF15FB"/>
    <w:rsid w:val="00FF17C4"/>
    <w:rsid w:val="00FF1BB3"/>
    <w:rsid w:val="00FF1F02"/>
    <w:rsid w:val="00FF2009"/>
    <w:rsid w:val="00FF22F7"/>
    <w:rsid w:val="00FF2632"/>
    <w:rsid w:val="00FF27A2"/>
    <w:rsid w:val="00FF2929"/>
    <w:rsid w:val="00FF2C05"/>
    <w:rsid w:val="00FF2E79"/>
    <w:rsid w:val="00FF36EF"/>
    <w:rsid w:val="00FF3936"/>
    <w:rsid w:val="00FF3B01"/>
    <w:rsid w:val="00FF3B67"/>
    <w:rsid w:val="00FF3BEA"/>
    <w:rsid w:val="00FF3F3C"/>
    <w:rsid w:val="00FF41C8"/>
    <w:rsid w:val="00FF43A7"/>
    <w:rsid w:val="00FF4455"/>
    <w:rsid w:val="00FF4675"/>
    <w:rsid w:val="00FF46A9"/>
    <w:rsid w:val="00FF495E"/>
    <w:rsid w:val="00FF57BC"/>
    <w:rsid w:val="00FF5BDA"/>
    <w:rsid w:val="00FF5C75"/>
    <w:rsid w:val="00FF5CA5"/>
    <w:rsid w:val="00FF5D75"/>
    <w:rsid w:val="00FF5F0C"/>
    <w:rsid w:val="00FF62C4"/>
    <w:rsid w:val="00FF645B"/>
    <w:rsid w:val="00FF667B"/>
    <w:rsid w:val="00FF6876"/>
    <w:rsid w:val="00FF6929"/>
    <w:rsid w:val="00FF69A3"/>
    <w:rsid w:val="00FF6E2A"/>
    <w:rsid w:val="00FF6E31"/>
    <w:rsid w:val="00FF6EB5"/>
    <w:rsid w:val="00FF7366"/>
    <w:rsid w:val="00FF754E"/>
    <w:rsid w:val="00FF7EA1"/>
    <w:rsid w:val="00FF7F8D"/>
    <w:rsid w:val="0122BD5C"/>
    <w:rsid w:val="013D8E6F"/>
    <w:rsid w:val="013FDE8A"/>
    <w:rsid w:val="0164CEF6"/>
    <w:rsid w:val="0172DA91"/>
    <w:rsid w:val="01838A28"/>
    <w:rsid w:val="0186DD22"/>
    <w:rsid w:val="01932894"/>
    <w:rsid w:val="01A68AEB"/>
    <w:rsid w:val="01A73457"/>
    <w:rsid w:val="01BB87B9"/>
    <w:rsid w:val="01C9671B"/>
    <w:rsid w:val="01D0D295"/>
    <w:rsid w:val="02039085"/>
    <w:rsid w:val="02065275"/>
    <w:rsid w:val="0208FD1F"/>
    <w:rsid w:val="020CE210"/>
    <w:rsid w:val="02199B72"/>
    <w:rsid w:val="021EB5E2"/>
    <w:rsid w:val="021F5C2E"/>
    <w:rsid w:val="022FCFC6"/>
    <w:rsid w:val="02569D0A"/>
    <w:rsid w:val="0261F335"/>
    <w:rsid w:val="0265EEBB"/>
    <w:rsid w:val="02743EBF"/>
    <w:rsid w:val="02754EAD"/>
    <w:rsid w:val="02786D65"/>
    <w:rsid w:val="027F3671"/>
    <w:rsid w:val="02899770"/>
    <w:rsid w:val="0289D2DD"/>
    <w:rsid w:val="028F9749"/>
    <w:rsid w:val="02923853"/>
    <w:rsid w:val="029B4524"/>
    <w:rsid w:val="02A2697A"/>
    <w:rsid w:val="02B66AB6"/>
    <w:rsid w:val="02B9167C"/>
    <w:rsid w:val="02D376F9"/>
    <w:rsid w:val="02E45069"/>
    <w:rsid w:val="02ECA684"/>
    <w:rsid w:val="02FD36D2"/>
    <w:rsid w:val="02FFC709"/>
    <w:rsid w:val="032831CE"/>
    <w:rsid w:val="034097C8"/>
    <w:rsid w:val="034DAFBF"/>
    <w:rsid w:val="034FD549"/>
    <w:rsid w:val="0352375C"/>
    <w:rsid w:val="0354CFAB"/>
    <w:rsid w:val="0360196B"/>
    <w:rsid w:val="0366EBA1"/>
    <w:rsid w:val="03779513"/>
    <w:rsid w:val="037E2538"/>
    <w:rsid w:val="0382E1A2"/>
    <w:rsid w:val="0384CF5E"/>
    <w:rsid w:val="0386C684"/>
    <w:rsid w:val="038C3ED6"/>
    <w:rsid w:val="03B77A3C"/>
    <w:rsid w:val="03BEFECF"/>
    <w:rsid w:val="03C151CD"/>
    <w:rsid w:val="03DAEC09"/>
    <w:rsid w:val="03E21724"/>
    <w:rsid w:val="03EC9085"/>
    <w:rsid w:val="0404F574"/>
    <w:rsid w:val="04061FD2"/>
    <w:rsid w:val="041DEE7B"/>
    <w:rsid w:val="0443E4DD"/>
    <w:rsid w:val="044C83EA"/>
    <w:rsid w:val="044D4156"/>
    <w:rsid w:val="044F1D51"/>
    <w:rsid w:val="0458EE3A"/>
    <w:rsid w:val="045F5A37"/>
    <w:rsid w:val="0461E5D0"/>
    <w:rsid w:val="046CB2C1"/>
    <w:rsid w:val="0472D381"/>
    <w:rsid w:val="04739A77"/>
    <w:rsid w:val="0479C150"/>
    <w:rsid w:val="0482B1B9"/>
    <w:rsid w:val="0492D996"/>
    <w:rsid w:val="04A0B319"/>
    <w:rsid w:val="04A202A0"/>
    <w:rsid w:val="04A4F35D"/>
    <w:rsid w:val="04BBC28E"/>
    <w:rsid w:val="04BD053D"/>
    <w:rsid w:val="04D89074"/>
    <w:rsid w:val="04E34D25"/>
    <w:rsid w:val="04ED3941"/>
    <w:rsid w:val="04ED4584"/>
    <w:rsid w:val="04F77FD9"/>
    <w:rsid w:val="05099EB1"/>
    <w:rsid w:val="051B9A59"/>
    <w:rsid w:val="052100EC"/>
    <w:rsid w:val="05253F27"/>
    <w:rsid w:val="053E6896"/>
    <w:rsid w:val="0546FD2D"/>
    <w:rsid w:val="055334AF"/>
    <w:rsid w:val="05568E41"/>
    <w:rsid w:val="0559E1A1"/>
    <w:rsid w:val="056C6631"/>
    <w:rsid w:val="0573B419"/>
    <w:rsid w:val="057C90EC"/>
    <w:rsid w:val="05847126"/>
    <w:rsid w:val="058CD733"/>
    <w:rsid w:val="05981C00"/>
    <w:rsid w:val="05ADA941"/>
    <w:rsid w:val="05AF0C4F"/>
    <w:rsid w:val="05B0BB63"/>
    <w:rsid w:val="05BD6A54"/>
    <w:rsid w:val="05C27702"/>
    <w:rsid w:val="05C2AF58"/>
    <w:rsid w:val="05C31764"/>
    <w:rsid w:val="05E12A35"/>
    <w:rsid w:val="05FA9BF6"/>
    <w:rsid w:val="05FC8768"/>
    <w:rsid w:val="060338C8"/>
    <w:rsid w:val="0606196E"/>
    <w:rsid w:val="060C457F"/>
    <w:rsid w:val="060D58DF"/>
    <w:rsid w:val="0614CC30"/>
    <w:rsid w:val="06277D5B"/>
    <w:rsid w:val="063D8FA3"/>
    <w:rsid w:val="0640F7C8"/>
    <w:rsid w:val="0656334E"/>
    <w:rsid w:val="065BBE54"/>
    <w:rsid w:val="06861AE6"/>
    <w:rsid w:val="06876CAC"/>
    <w:rsid w:val="069A49FE"/>
    <w:rsid w:val="06A1A6CA"/>
    <w:rsid w:val="06A500B6"/>
    <w:rsid w:val="06A8C96C"/>
    <w:rsid w:val="06AE1EC6"/>
    <w:rsid w:val="06BC4569"/>
    <w:rsid w:val="06C60A96"/>
    <w:rsid w:val="06D7FA4F"/>
    <w:rsid w:val="06DC5481"/>
    <w:rsid w:val="06E64519"/>
    <w:rsid w:val="06F443B3"/>
    <w:rsid w:val="06FB8C2C"/>
    <w:rsid w:val="06FBD939"/>
    <w:rsid w:val="07050D91"/>
    <w:rsid w:val="07084527"/>
    <w:rsid w:val="072979FA"/>
    <w:rsid w:val="072A8A22"/>
    <w:rsid w:val="072DC3D4"/>
    <w:rsid w:val="073A8ECE"/>
    <w:rsid w:val="0750F9E9"/>
    <w:rsid w:val="07556AFC"/>
    <w:rsid w:val="075E5CCA"/>
    <w:rsid w:val="077B2179"/>
    <w:rsid w:val="0783DF2C"/>
    <w:rsid w:val="07855785"/>
    <w:rsid w:val="0785A6C6"/>
    <w:rsid w:val="079997A2"/>
    <w:rsid w:val="079D9ECB"/>
    <w:rsid w:val="07A39F62"/>
    <w:rsid w:val="07B2F850"/>
    <w:rsid w:val="07BAEF98"/>
    <w:rsid w:val="07D656AF"/>
    <w:rsid w:val="07D733CF"/>
    <w:rsid w:val="07DDB4DB"/>
    <w:rsid w:val="07E1D8CD"/>
    <w:rsid w:val="07E4AB9A"/>
    <w:rsid w:val="07EAE95B"/>
    <w:rsid w:val="07EAF901"/>
    <w:rsid w:val="07F45483"/>
    <w:rsid w:val="07F65D5E"/>
    <w:rsid w:val="0803DBC9"/>
    <w:rsid w:val="080424F5"/>
    <w:rsid w:val="08221590"/>
    <w:rsid w:val="08329DFA"/>
    <w:rsid w:val="0840C87B"/>
    <w:rsid w:val="0841645F"/>
    <w:rsid w:val="0856AA9F"/>
    <w:rsid w:val="087A3919"/>
    <w:rsid w:val="087FBA64"/>
    <w:rsid w:val="0887D04B"/>
    <w:rsid w:val="089401CA"/>
    <w:rsid w:val="0899E78D"/>
    <w:rsid w:val="08A03A0D"/>
    <w:rsid w:val="08C5A939"/>
    <w:rsid w:val="08D6423E"/>
    <w:rsid w:val="08DE9AA8"/>
    <w:rsid w:val="08EDDAFD"/>
    <w:rsid w:val="08F41A18"/>
    <w:rsid w:val="08F92E31"/>
    <w:rsid w:val="0915EDF9"/>
    <w:rsid w:val="0922F42D"/>
    <w:rsid w:val="0929EB0F"/>
    <w:rsid w:val="092FA906"/>
    <w:rsid w:val="09373622"/>
    <w:rsid w:val="093DED9E"/>
    <w:rsid w:val="094CB5BC"/>
    <w:rsid w:val="0985A57C"/>
    <w:rsid w:val="098B1564"/>
    <w:rsid w:val="0994267E"/>
    <w:rsid w:val="099BCA08"/>
    <w:rsid w:val="09A57B15"/>
    <w:rsid w:val="09A64A2A"/>
    <w:rsid w:val="09B5C3B4"/>
    <w:rsid w:val="09C8C061"/>
    <w:rsid w:val="09C9CB64"/>
    <w:rsid w:val="09D70A9E"/>
    <w:rsid w:val="09D9B183"/>
    <w:rsid w:val="09EAE04C"/>
    <w:rsid w:val="09FC30F1"/>
    <w:rsid w:val="0A19DEAE"/>
    <w:rsid w:val="0A1F487E"/>
    <w:rsid w:val="0A2561B8"/>
    <w:rsid w:val="0A3D4ECD"/>
    <w:rsid w:val="0A56939A"/>
    <w:rsid w:val="0A66A4D8"/>
    <w:rsid w:val="0A687EB8"/>
    <w:rsid w:val="0A691D8A"/>
    <w:rsid w:val="0A70E603"/>
    <w:rsid w:val="0A7D6D4D"/>
    <w:rsid w:val="0A9B7C44"/>
    <w:rsid w:val="0AA29CB3"/>
    <w:rsid w:val="0AC854A0"/>
    <w:rsid w:val="0ACA417D"/>
    <w:rsid w:val="0AD970CF"/>
    <w:rsid w:val="0AE1F9C8"/>
    <w:rsid w:val="0AE2A45C"/>
    <w:rsid w:val="0B0454BF"/>
    <w:rsid w:val="0B22EE88"/>
    <w:rsid w:val="0B43F631"/>
    <w:rsid w:val="0B583B10"/>
    <w:rsid w:val="0B58DD21"/>
    <w:rsid w:val="0B6220D0"/>
    <w:rsid w:val="0B94B04C"/>
    <w:rsid w:val="0BA37AA4"/>
    <w:rsid w:val="0BA9569C"/>
    <w:rsid w:val="0BD448B7"/>
    <w:rsid w:val="0BDC8E9D"/>
    <w:rsid w:val="0BE4818E"/>
    <w:rsid w:val="0BFE3372"/>
    <w:rsid w:val="0C192B48"/>
    <w:rsid w:val="0C1F7FAE"/>
    <w:rsid w:val="0C29C5ED"/>
    <w:rsid w:val="0C3216EE"/>
    <w:rsid w:val="0C32469F"/>
    <w:rsid w:val="0C369CD7"/>
    <w:rsid w:val="0C430A3B"/>
    <w:rsid w:val="0C5AF8FD"/>
    <w:rsid w:val="0C5B04A0"/>
    <w:rsid w:val="0C647C9C"/>
    <w:rsid w:val="0C727A4C"/>
    <w:rsid w:val="0C7A18F4"/>
    <w:rsid w:val="0C7B2391"/>
    <w:rsid w:val="0C81F43B"/>
    <w:rsid w:val="0C82A452"/>
    <w:rsid w:val="0C890D1D"/>
    <w:rsid w:val="0C907B8D"/>
    <w:rsid w:val="0CA7B6F7"/>
    <w:rsid w:val="0CB00A82"/>
    <w:rsid w:val="0CCFE6B0"/>
    <w:rsid w:val="0CEB76CD"/>
    <w:rsid w:val="0CF87A60"/>
    <w:rsid w:val="0D043E1D"/>
    <w:rsid w:val="0D065FDD"/>
    <w:rsid w:val="0D0DD233"/>
    <w:rsid w:val="0D1877E9"/>
    <w:rsid w:val="0D18B6EE"/>
    <w:rsid w:val="0D3261CF"/>
    <w:rsid w:val="0D37B4A3"/>
    <w:rsid w:val="0D47E43A"/>
    <w:rsid w:val="0D4DDADC"/>
    <w:rsid w:val="0D5896BA"/>
    <w:rsid w:val="0D5B5B09"/>
    <w:rsid w:val="0D5DB3C3"/>
    <w:rsid w:val="0D85F420"/>
    <w:rsid w:val="0D8F7957"/>
    <w:rsid w:val="0DA01618"/>
    <w:rsid w:val="0DA67952"/>
    <w:rsid w:val="0DA96196"/>
    <w:rsid w:val="0DB4161B"/>
    <w:rsid w:val="0DB76C0D"/>
    <w:rsid w:val="0DB78153"/>
    <w:rsid w:val="0DC792F8"/>
    <w:rsid w:val="0DD0C50A"/>
    <w:rsid w:val="0DE8D728"/>
    <w:rsid w:val="0DEA441A"/>
    <w:rsid w:val="0E0F6C05"/>
    <w:rsid w:val="0E0FB204"/>
    <w:rsid w:val="0E25D7EA"/>
    <w:rsid w:val="0E2CCE37"/>
    <w:rsid w:val="0E493FFB"/>
    <w:rsid w:val="0E4BE90E"/>
    <w:rsid w:val="0E4EF497"/>
    <w:rsid w:val="0E631E0F"/>
    <w:rsid w:val="0E76FBCD"/>
    <w:rsid w:val="0E814B22"/>
    <w:rsid w:val="0EA165E2"/>
    <w:rsid w:val="0EAA5EA7"/>
    <w:rsid w:val="0EB34C2B"/>
    <w:rsid w:val="0EB52CD8"/>
    <w:rsid w:val="0EBA9BE1"/>
    <w:rsid w:val="0EBBC9D8"/>
    <w:rsid w:val="0EBBD40A"/>
    <w:rsid w:val="0EC2DD36"/>
    <w:rsid w:val="0EC4B79F"/>
    <w:rsid w:val="0ECEF894"/>
    <w:rsid w:val="0ECF85BF"/>
    <w:rsid w:val="0EDA9645"/>
    <w:rsid w:val="0EDCC65E"/>
    <w:rsid w:val="0EE2D572"/>
    <w:rsid w:val="0EF49F26"/>
    <w:rsid w:val="0F0BF93A"/>
    <w:rsid w:val="0F1FF3A1"/>
    <w:rsid w:val="0F230DD6"/>
    <w:rsid w:val="0F47754A"/>
    <w:rsid w:val="0F5556D7"/>
    <w:rsid w:val="0F7C20B9"/>
    <w:rsid w:val="0F7DF4A9"/>
    <w:rsid w:val="0F8A68A1"/>
    <w:rsid w:val="0F9111D6"/>
    <w:rsid w:val="0F92FD37"/>
    <w:rsid w:val="0F96EF49"/>
    <w:rsid w:val="0FA8616F"/>
    <w:rsid w:val="0FAC8129"/>
    <w:rsid w:val="0FBE0D3F"/>
    <w:rsid w:val="0FCC325F"/>
    <w:rsid w:val="0FD39CB7"/>
    <w:rsid w:val="0FE50E14"/>
    <w:rsid w:val="0FEBEACF"/>
    <w:rsid w:val="0FF9B5AA"/>
    <w:rsid w:val="0FFA6DE0"/>
    <w:rsid w:val="10012F29"/>
    <w:rsid w:val="10027D6B"/>
    <w:rsid w:val="100F93FA"/>
    <w:rsid w:val="101B688B"/>
    <w:rsid w:val="1025D86B"/>
    <w:rsid w:val="1031F719"/>
    <w:rsid w:val="1033B52A"/>
    <w:rsid w:val="104E2B96"/>
    <w:rsid w:val="1050DC49"/>
    <w:rsid w:val="1053E2E4"/>
    <w:rsid w:val="105A37EC"/>
    <w:rsid w:val="10639D68"/>
    <w:rsid w:val="1082B404"/>
    <w:rsid w:val="109179B2"/>
    <w:rsid w:val="10AD413F"/>
    <w:rsid w:val="10B0CE09"/>
    <w:rsid w:val="10C30B6C"/>
    <w:rsid w:val="10C4FED7"/>
    <w:rsid w:val="10C74AAF"/>
    <w:rsid w:val="10C99A80"/>
    <w:rsid w:val="10CECFAF"/>
    <w:rsid w:val="10D3B4D8"/>
    <w:rsid w:val="10DB0D2B"/>
    <w:rsid w:val="10FF7D3B"/>
    <w:rsid w:val="110948AB"/>
    <w:rsid w:val="113828E0"/>
    <w:rsid w:val="11555339"/>
    <w:rsid w:val="1156A5C2"/>
    <w:rsid w:val="116239EC"/>
    <w:rsid w:val="11642738"/>
    <w:rsid w:val="116F5C24"/>
    <w:rsid w:val="11732EEA"/>
    <w:rsid w:val="11792F6A"/>
    <w:rsid w:val="119B8BC8"/>
    <w:rsid w:val="11A447F3"/>
    <w:rsid w:val="11B8157C"/>
    <w:rsid w:val="11B89966"/>
    <w:rsid w:val="11CA34F5"/>
    <w:rsid w:val="11CAE442"/>
    <w:rsid w:val="11DAD94F"/>
    <w:rsid w:val="11F52621"/>
    <w:rsid w:val="11FFA2E3"/>
    <w:rsid w:val="12146CF4"/>
    <w:rsid w:val="1251FEFD"/>
    <w:rsid w:val="12674B39"/>
    <w:rsid w:val="12A22E7F"/>
    <w:rsid w:val="12B23AE4"/>
    <w:rsid w:val="12B60A38"/>
    <w:rsid w:val="12C0429D"/>
    <w:rsid w:val="12D46F0F"/>
    <w:rsid w:val="12DD5407"/>
    <w:rsid w:val="12ECD6AC"/>
    <w:rsid w:val="13095875"/>
    <w:rsid w:val="13099428"/>
    <w:rsid w:val="1309BD01"/>
    <w:rsid w:val="13143863"/>
    <w:rsid w:val="13253E53"/>
    <w:rsid w:val="132555BD"/>
    <w:rsid w:val="13360FF7"/>
    <w:rsid w:val="1344BCA5"/>
    <w:rsid w:val="13564C88"/>
    <w:rsid w:val="1356EB7C"/>
    <w:rsid w:val="135DD022"/>
    <w:rsid w:val="136EA073"/>
    <w:rsid w:val="1380EE16"/>
    <w:rsid w:val="13968835"/>
    <w:rsid w:val="13982C0A"/>
    <w:rsid w:val="13A4C867"/>
    <w:rsid w:val="13AD52B2"/>
    <w:rsid w:val="13B1BADB"/>
    <w:rsid w:val="13C893D4"/>
    <w:rsid w:val="13D4610B"/>
    <w:rsid w:val="13E4E498"/>
    <w:rsid w:val="13E62358"/>
    <w:rsid w:val="14012793"/>
    <w:rsid w:val="140ADD67"/>
    <w:rsid w:val="1410BD26"/>
    <w:rsid w:val="1434676E"/>
    <w:rsid w:val="1454A29E"/>
    <w:rsid w:val="145BC748"/>
    <w:rsid w:val="146588F5"/>
    <w:rsid w:val="1468BAC3"/>
    <w:rsid w:val="147C04AE"/>
    <w:rsid w:val="147C824F"/>
    <w:rsid w:val="147E2631"/>
    <w:rsid w:val="1482381C"/>
    <w:rsid w:val="1485AFD5"/>
    <w:rsid w:val="148612AD"/>
    <w:rsid w:val="1490AD72"/>
    <w:rsid w:val="149C5048"/>
    <w:rsid w:val="14A5D3C8"/>
    <w:rsid w:val="14A8EB52"/>
    <w:rsid w:val="14D89905"/>
    <w:rsid w:val="1504CC1B"/>
    <w:rsid w:val="1514E44C"/>
    <w:rsid w:val="151B0422"/>
    <w:rsid w:val="152E993D"/>
    <w:rsid w:val="1530B433"/>
    <w:rsid w:val="153C1B93"/>
    <w:rsid w:val="155C11B4"/>
    <w:rsid w:val="1561C458"/>
    <w:rsid w:val="15620430"/>
    <w:rsid w:val="15631C3E"/>
    <w:rsid w:val="156EBC58"/>
    <w:rsid w:val="157CD301"/>
    <w:rsid w:val="158637FC"/>
    <w:rsid w:val="15895196"/>
    <w:rsid w:val="159871E1"/>
    <w:rsid w:val="159B99E6"/>
    <w:rsid w:val="15ABFE93"/>
    <w:rsid w:val="15BCFE3E"/>
    <w:rsid w:val="15DE6DA3"/>
    <w:rsid w:val="15E99A6E"/>
    <w:rsid w:val="15F764AF"/>
    <w:rsid w:val="1603B07F"/>
    <w:rsid w:val="16079DCA"/>
    <w:rsid w:val="161B3566"/>
    <w:rsid w:val="161D9DFE"/>
    <w:rsid w:val="16246868"/>
    <w:rsid w:val="1628A17F"/>
    <w:rsid w:val="16308919"/>
    <w:rsid w:val="16400C81"/>
    <w:rsid w:val="1651B539"/>
    <w:rsid w:val="1655F43E"/>
    <w:rsid w:val="16589D4F"/>
    <w:rsid w:val="16598129"/>
    <w:rsid w:val="165D262B"/>
    <w:rsid w:val="16631FCC"/>
    <w:rsid w:val="16657027"/>
    <w:rsid w:val="1665888E"/>
    <w:rsid w:val="166A7114"/>
    <w:rsid w:val="16716619"/>
    <w:rsid w:val="16833BFC"/>
    <w:rsid w:val="168BF442"/>
    <w:rsid w:val="16919686"/>
    <w:rsid w:val="16979732"/>
    <w:rsid w:val="16991392"/>
    <w:rsid w:val="16A07FDB"/>
    <w:rsid w:val="16A669D3"/>
    <w:rsid w:val="16BFDC11"/>
    <w:rsid w:val="16F43B88"/>
    <w:rsid w:val="16F95B57"/>
    <w:rsid w:val="170904B5"/>
    <w:rsid w:val="1712E7F4"/>
    <w:rsid w:val="171883EE"/>
    <w:rsid w:val="171DFBFE"/>
    <w:rsid w:val="171E854A"/>
    <w:rsid w:val="1722B91C"/>
    <w:rsid w:val="172B1508"/>
    <w:rsid w:val="173F2149"/>
    <w:rsid w:val="1741DDC0"/>
    <w:rsid w:val="17474BA9"/>
    <w:rsid w:val="1749B7D2"/>
    <w:rsid w:val="175976FE"/>
    <w:rsid w:val="175CB0E0"/>
    <w:rsid w:val="176435A7"/>
    <w:rsid w:val="17644258"/>
    <w:rsid w:val="178E9EAB"/>
    <w:rsid w:val="17A5E165"/>
    <w:rsid w:val="17B46F73"/>
    <w:rsid w:val="17C176F6"/>
    <w:rsid w:val="17C55C7C"/>
    <w:rsid w:val="17F81D55"/>
    <w:rsid w:val="17FA5324"/>
    <w:rsid w:val="17FE91A4"/>
    <w:rsid w:val="18133127"/>
    <w:rsid w:val="182115F6"/>
    <w:rsid w:val="182380DD"/>
    <w:rsid w:val="18260F3D"/>
    <w:rsid w:val="182D5496"/>
    <w:rsid w:val="18556BF5"/>
    <w:rsid w:val="185B6F0F"/>
    <w:rsid w:val="185C02CD"/>
    <w:rsid w:val="185E235A"/>
    <w:rsid w:val="186C1DE9"/>
    <w:rsid w:val="18801695"/>
    <w:rsid w:val="18866ADE"/>
    <w:rsid w:val="1888C8E1"/>
    <w:rsid w:val="18A1C032"/>
    <w:rsid w:val="18A25E9C"/>
    <w:rsid w:val="18B56815"/>
    <w:rsid w:val="18D23E9C"/>
    <w:rsid w:val="18DDD335"/>
    <w:rsid w:val="18DFD371"/>
    <w:rsid w:val="18F2D0CC"/>
    <w:rsid w:val="18F31434"/>
    <w:rsid w:val="1901FA99"/>
    <w:rsid w:val="190BA8A7"/>
    <w:rsid w:val="190E99C8"/>
    <w:rsid w:val="1923F819"/>
    <w:rsid w:val="192C61E0"/>
    <w:rsid w:val="1932C912"/>
    <w:rsid w:val="193B412E"/>
    <w:rsid w:val="194023BD"/>
    <w:rsid w:val="1950353C"/>
    <w:rsid w:val="19586EC7"/>
    <w:rsid w:val="1966404E"/>
    <w:rsid w:val="196CAB4D"/>
    <w:rsid w:val="196F8C68"/>
    <w:rsid w:val="197C1524"/>
    <w:rsid w:val="19A13075"/>
    <w:rsid w:val="19A38F8C"/>
    <w:rsid w:val="19A5B016"/>
    <w:rsid w:val="19A874DE"/>
    <w:rsid w:val="19B40EA6"/>
    <w:rsid w:val="19D69694"/>
    <w:rsid w:val="19E0F15B"/>
    <w:rsid w:val="19F6F851"/>
    <w:rsid w:val="19FD3302"/>
    <w:rsid w:val="19FECE6E"/>
    <w:rsid w:val="1A13B204"/>
    <w:rsid w:val="1A4443FB"/>
    <w:rsid w:val="1A4A934C"/>
    <w:rsid w:val="1A4DDC30"/>
    <w:rsid w:val="1A4E39BE"/>
    <w:rsid w:val="1A5BED1A"/>
    <w:rsid w:val="1A668758"/>
    <w:rsid w:val="1A67F343"/>
    <w:rsid w:val="1A69AAB1"/>
    <w:rsid w:val="1A69DBFA"/>
    <w:rsid w:val="1A72DF43"/>
    <w:rsid w:val="1A789A7E"/>
    <w:rsid w:val="1A8348D9"/>
    <w:rsid w:val="1A861C26"/>
    <w:rsid w:val="1A8AD174"/>
    <w:rsid w:val="1AA3605A"/>
    <w:rsid w:val="1AC097B7"/>
    <w:rsid w:val="1AC695D4"/>
    <w:rsid w:val="1AC997BD"/>
    <w:rsid w:val="1AD50CAF"/>
    <w:rsid w:val="1ADDAA04"/>
    <w:rsid w:val="1ADFE7B0"/>
    <w:rsid w:val="1AE1FB83"/>
    <w:rsid w:val="1AEC059D"/>
    <w:rsid w:val="1AF28F44"/>
    <w:rsid w:val="1B0589E9"/>
    <w:rsid w:val="1B0E5920"/>
    <w:rsid w:val="1B16168C"/>
    <w:rsid w:val="1B17DA07"/>
    <w:rsid w:val="1B4FD895"/>
    <w:rsid w:val="1B53D0E7"/>
    <w:rsid w:val="1B5AC50B"/>
    <w:rsid w:val="1B604ADB"/>
    <w:rsid w:val="1B682D0E"/>
    <w:rsid w:val="1B696726"/>
    <w:rsid w:val="1B6BB8BE"/>
    <w:rsid w:val="1B8ABF15"/>
    <w:rsid w:val="1B9AEFD6"/>
    <w:rsid w:val="1BBFF7A6"/>
    <w:rsid w:val="1BD92CE1"/>
    <w:rsid w:val="1BDF53C0"/>
    <w:rsid w:val="1BE1F22F"/>
    <w:rsid w:val="1C085C44"/>
    <w:rsid w:val="1C123FD0"/>
    <w:rsid w:val="1C1EA907"/>
    <w:rsid w:val="1C274175"/>
    <w:rsid w:val="1C2D4528"/>
    <w:rsid w:val="1C4E5ED7"/>
    <w:rsid w:val="1C592479"/>
    <w:rsid w:val="1C5F0310"/>
    <w:rsid w:val="1C600468"/>
    <w:rsid w:val="1C79B0D6"/>
    <w:rsid w:val="1C8A70BE"/>
    <w:rsid w:val="1CAE517F"/>
    <w:rsid w:val="1CAFC7F2"/>
    <w:rsid w:val="1CBA551D"/>
    <w:rsid w:val="1CC6D6A3"/>
    <w:rsid w:val="1CCB2EE0"/>
    <w:rsid w:val="1CCF2B0C"/>
    <w:rsid w:val="1CFD0A77"/>
    <w:rsid w:val="1D3BEAF4"/>
    <w:rsid w:val="1D3C33D4"/>
    <w:rsid w:val="1D433CB9"/>
    <w:rsid w:val="1DA91D5C"/>
    <w:rsid w:val="1DB2E8A2"/>
    <w:rsid w:val="1DB3381F"/>
    <w:rsid w:val="1DBAFC31"/>
    <w:rsid w:val="1DC01456"/>
    <w:rsid w:val="1DC477DC"/>
    <w:rsid w:val="1DC6A6C9"/>
    <w:rsid w:val="1DC97165"/>
    <w:rsid w:val="1DCD61D5"/>
    <w:rsid w:val="1DCDCADF"/>
    <w:rsid w:val="1DDCF3E6"/>
    <w:rsid w:val="1DE4A992"/>
    <w:rsid w:val="1DEAB8A3"/>
    <w:rsid w:val="1DF2E9A4"/>
    <w:rsid w:val="1DFE08CE"/>
    <w:rsid w:val="1E02E036"/>
    <w:rsid w:val="1E05CED0"/>
    <w:rsid w:val="1E0BDFC3"/>
    <w:rsid w:val="1E2A4B01"/>
    <w:rsid w:val="1E2DD8E5"/>
    <w:rsid w:val="1E784B91"/>
    <w:rsid w:val="1E90F79F"/>
    <w:rsid w:val="1EC7E04B"/>
    <w:rsid w:val="1EDB3CA7"/>
    <w:rsid w:val="1F034A79"/>
    <w:rsid w:val="1F0F2360"/>
    <w:rsid w:val="1F180380"/>
    <w:rsid w:val="1F21A264"/>
    <w:rsid w:val="1F24BC97"/>
    <w:rsid w:val="1F2C958D"/>
    <w:rsid w:val="1F34F8F8"/>
    <w:rsid w:val="1F529532"/>
    <w:rsid w:val="1F53BE7E"/>
    <w:rsid w:val="1F5B25E5"/>
    <w:rsid w:val="1F5F5BAC"/>
    <w:rsid w:val="1F738AF4"/>
    <w:rsid w:val="1F8CC8A6"/>
    <w:rsid w:val="1FACA1AF"/>
    <w:rsid w:val="1FB7D0CE"/>
    <w:rsid w:val="1FB923AE"/>
    <w:rsid w:val="1FB9D6B5"/>
    <w:rsid w:val="1FBE64B9"/>
    <w:rsid w:val="1FC488F6"/>
    <w:rsid w:val="1FDBDD61"/>
    <w:rsid w:val="1FE322A5"/>
    <w:rsid w:val="1FE93D80"/>
    <w:rsid w:val="1FF2487E"/>
    <w:rsid w:val="2004EE1A"/>
    <w:rsid w:val="200DD35F"/>
    <w:rsid w:val="201D331C"/>
    <w:rsid w:val="203D9798"/>
    <w:rsid w:val="205D9CA4"/>
    <w:rsid w:val="2063460A"/>
    <w:rsid w:val="20900C1D"/>
    <w:rsid w:val="209CA2FE"/>
    <w:rsid w:val="209D5447"/>
    <w:rsid w:val="20BBBFC2"/>
    <w:rsid w:val="20C3CD38"/>
    <w:rsid w:val="20DEEE40"/>
    <w:rsid w:val="20DF3FE4"/>
    <w:rsid w:val="20EC2C29"/>
    <w:rsid w:val="20F63336"/>
    <w:rsid w:val="20F7D010"/>
    <w:rsid w:val="2102D071"/>
    <w:rsid w:val="210FD930"/>
    <w:rsid w:val="2128F2CC"/>
    <w:rsid w:val="2132109A"/>
    <w:rsid w:val="213615A6"/>
    <w:rsid w:val="217BDF90"/>
    <w:rsid w:val="218E9C61"/>
    <w:rsid w:val="218F454E"/>
    <w:rsid w:val="219D6786"/>
    <w:rsid w:val="21A745A4"/>
    <w:rsid w:val="21AD5276"/>
    <w:rsid w:val="21C5647A"/>
    <w:rsid w:val="21CE9198"/>
    <w:rsid w:val="21D9D88D"/>
    <w:rsid w:val="21ECAFB8"/>
    <w:rsid w:val="22017B67"/>
    <w:rsid w:val="222AB952"/>
    <w:rsid w:val="223AD519"/>
    <w:rsid w:val="22516D5E"/>
    <w:rsid w:val="22518A35"/>
    <w:rsid w:val="227134AE"/>
    <w:rsid w:val="22792B5B"/>
    <w:rsid w:val="227A71CE"/>
    <w:rsid w:val="227B9ABC"/>
    <w:rsid w:val="22836A83"/>
    <w:rsid w:val="229EF749"/>
    <w:rsid w:val="22AD7391"/>
    <w:rsid w:val="22B595D0"/>
    <w:rsid w:val="22BCA9E3"/>
    <w:rsid w:val="22CB05E6"/>
    <w:rsid w:val="22D00025"/>
    <w:rsid w:val="22F28B3D"/>
    <w:rsid w:val="22F4D6CC"/>
    <w:rsid w:val="23041643"/>
    <w:rsid w:val="230691FF"/>
    <w:rsid w:val="230E3684"/>
    <w:rsid w:val="230F3351"/>
    <w:rsid w:val="2312D2AE"/>
    <w:rsid w:val="231AB1D6"/>
    <w:rsid w:val="231F7C71"/>
    <w:rsid w:val="232438C3"/>
    <w:rsid w:val="232E45DA"/>
    <w:rsid w:val="232EA7B6"/>
    <w:rsid w:val="2332FDB4"/>
    <w:rsid w:val="23479CFC"/>
    <w:rsid w:val="2348D8AC"/>
    <w:rsid w:val="235735F4"/>
    <w:rsid w:val="235ADA11"/>
    <w:rsid w:val="235D29A5"/>
    <w:rsid w:val="236C42F5"/>
    <w:rsid w:val="23723078"/>
    <w:rsid w:val="2381E607"/>
    <w:rsid w:val="238AD54D"/>
    <w:rsid w:val="23A70E3B"/>
    <w:rsid w:val="23AB32A5"/>
    <w:rsid w:val="23ACC10D"/>
    <w:rsid w:val="23ADDC57"/>
    <w:rsid w:val="23B951D3"/>
    <w:rsid w:val="23D13789"/>
    <w:rsid w:val="23D2C703"/>
    <w:rsid w:val="23E10799"/>
    <w:rsid w:val="23F88CBA"/>
    <w:rsid w:val="2411ED75"/>
    <w:rsid w:val="2420AC6D"/>
    <w:rsid w:val="2432B03A"/>
    <w:rsid w:val="24400B45"/>
    <w:rsid w:val="2441923A"/>
    <w:rsid w:val="2442CDCE"/>
    <w:rsid w:val="24431B9C"/>
    <w:rsid w:val="24536902"/>
    <w:rsid w:val="2467537D"/>
    <w:rsid w:val="246D674B"/>
    <w:rsid w:val="246FEC13"/>
    <w:rsid w:val="2475AAB3"/>
    <w:rsid w:val="248C3E28"/>
    <w:rsid w:val="249475F5"/>
    <w:rsid w:val="249B3B9F"/>
    <w:rsid w:val="24A1A3BD"/>
    <w:rsid w:val="24D1B33E"/>
    <w:rsid w:val="24D60282"/>
    <w:rsid w:val="24D9A38C"/>
    <w:rsid w:val="24E3B0D4"/>
    <w:rsid w:val="24E8E49F"/>
    <w:rsid w:val="24F13A57"/>
    <w:rsid w:val="24F4A87A"/>
    <w:rsid w:val="2501A993"/>
    <w:rsid w:val="251CD97F"/>
    <w:rsid w:val="2521B39B"/>
    <w:rsid w:val="2533196C"/>
    <w:rsid w:val="25406F0F"/>
    <w:rsid w:val="2546D545"/>
    <w:rsid w:val="254FC55F"/>
    <w:rsid w:val="25582431"/>
    <w:rsid w:val="256430DC"/>
    <w:rsid w:val="256AA729"/>
    <w:rsid w:val="256E90E9"/>
    <w:rsid w:val="257E991C"/>
    <w:rsid w:val="25A3A8C2"/>
    <w:rsid w:val="25CFF3A0"/>
    <w:rsid w:val="25D46175"/>
    <w:rsid w:val="25F08AC9"/>
    <w:rsid w:val="25FCEB51"/>
    <w:rsid w:val="260902BA"/>
    <w:rsid w:val="2619574B"/>
    <w:rsid w:val="2625C6A4"/>
    <w:rsid w:val="26277F1F"/>
    <w:rsid w:val="26438801"/>
    <w:rsid w:val="264F44EB"/>
    <w:rsid w:val="266868D5"/>
    <w:rsid w:val="26772CD7"/>
    <w:rsid w:val="2678CBBF"/>
    <w:rsid w:val="26980001"/>
    <w:rsid w:val="26B5D4A6"/>
    <w:rsid w:val="26C7793E"/>
    <w:rsid w:val="26E451DF"/>
    <w:rsid w:val="270452CF"/>
    <w:rsid w:val="2713B88F"/>
    <w:rsid w:val="27393011"/>
    <w:rsid w:val="273F6E4E"/>
    <w:rsid w:val="2742C5B2"/>
    <w:rsid w:val="274C2570"/>
    <w:rsid w:val="27535BFF"/>
    <w:rsid w:val="275A3324"/>
    <w:rsid w:val="27678756"/>
    <w:rsid w:val="27760526"/>
    <w:rsid w:val="278224FD"/>
    <w:rsid w:val="278EDB3D"/>
    <w:rsid w:val="279D4E1E"/>
    <w:rsid w:val="27A27FFE"/>
    <w:rsid w:val="27CFBE56"/>
    <w:rsid w:val="27D39DE8"/>
    <w:rsid w:val="27D62DF0"/>
    <w:rsid w:val="27DB4366"/>
    <w:rsid w:val="27E127C7"/>
    <w:rsid w:val="27E4B588"/>
    <w:rsid w:val="280D2C4C"/>
    <w:rsid w:val="28151BB8"/>
    <w:rsid w:val="281CD3D2"/>
    <w:rsid w:val="28386B1F"/>
    <w:rsid w:val="283C8A79"/>
    <w:rsid w:val="283F8D9E"/>
    <w:rsid w:val="2840C503"/>
    <w:rsid w:val="2846E36F"/>
    <w:rsid w:val="284A9B9D"/>
    <w:rsid w:val="284D5CE2"/>
    <w:rsid w:val="2850F8E4"/>
    <w:rsid w:val="285F9382"/>
    <w:rsid w:val="2871A477"/>
    <w:rsid w:val="287298B7"/>
    <w:rsid w:val="287FF59E"/>
    <w:rsid w:val="28918894"/>
    <w:rsid w:val="289812B4"/>
    <w:rsid w:val="28A80906"/>
    <w:rsid w:val="28B31122"/>
    <w:rsid w:val="28CED40F"/>
    <w:rsid w:val="28FB06EC"/>
    <w:rsid w:val="290937F9"/>
    <w:rsid w:val="29211147"/>
    <w:rsid w:val="2929FC88"/>
    <w:rsid w:val="29393563"/>
    <w:rsid w:val="293A1402"/>
    <w:rsid w:val="29535EEB"/>
    <w:rsid w:val="29623A4A"/>
    <w:rsid w:val="296AAE2C"/>
    <w:rsid w:val="2973303F"/>
    <w:rsid w:val="298D5810"/>
    <w:rsid w:val="299330C1"/>
    <w:rsid w:val="29939CCC"/>
    <w:rsid w:val="2998DB58"/>
    <w:rsid w:val="29ACA9D8"/>
    <w:rsid w:val="29B09DEC"/>
    <w:rsid w:val="29BDAD8D"/>
    <w:rsid w:val="29C2745B"/>
    <w:rsid w:val="29E6DC35"/>
    <w:rsid w:val="29FCE548"/>
    <w:rsid w:val="2A117E10"/>
    <w:rsid w:val="2A1935AA"/>
    <w:rsid w:val="2A1D4909"/>
    <w:rsid w:val="2A2F7BC9"/>
    <w:rsid w:val="2A2FE74A"/>
    <w:rsid w:val="2A328F9A"/>
    <w:rsid w:val="2A373B76"/>
    <w:rsid w:val="2A49EFBB"/>
    <w:rsid w:val="2A51BF8F"/>
    <w:rsid w:val="2A5DF060"/>
    <w:rsid w:val="2A767F4C"/>
    <w:rsid w:val="2A8AF40F"/>
    <w:rsid w:val="2AA35A18"/>
    <w:rsid w:val="2ABB316D"/>
    <w:rsid w:val="2ABC2828"/>
    <w:rsid w:val="2ACFC3AE"/>
    <w:rsid w:val="2ADB6459"/>
    <w:rsid w:val="2AE8ED59"/>
    <w:rsid w:val="2AF230AD"/>
    <w:rsid w:val="2AF2BEA9"/>
    <w:rsid w:val="2B00F7A3"/>
    <w:rsid w:val="2B012EDC"/>
    <w:rsid w:val="2B11A8B4"/>
    <w:rsid w:val="2B16BAA4"/>
    <w:rsid w:val="2B247CEA"/>
    <w:rsid w:val="2B55F864"/>
    <w:rsid w:val="2B638342"/>
    <w:rsid w:val="2B6ED633"/>
    <w:rsid w:val="2B715081"/>
    <w:rsid w:val="2B9ED3F5"/>
    <w:rsid w:val="2BBC18E7"/>
    <w:rsid w:val="2BC9F020"/>
    <w:rsid w:val="2BF862A0"/>
    <w:rsid w:val="2BFBE0EA"/>
    <w:rsid w:val="2C2AC0C2"/>
    <w:rsid w:val="2C387AE7"/>
    <w:rsid w:val="2C44050F"/>
    <w:rsid w:val="2C48846B"/>
    <w:rsid w:val="2C498D6F"/>
    <w:rsid w:val="2C4BBC65"/>
    <w:rsid w:val="2C50BFB1"/>
    <w:rsid w:val="2C73BDF7"/>
    <w:rsid w:val="2C7FF779"/>
    <w:rsid w:val="2C912233"/>
    <w:rsid w:val="2C992D7C"/>
    <w:rsid w:val="2C998074"/>
    <w:rsid w:val="2CA788DC"/>
    <w:rsid w:val="2CA812B1"/>
    <w:rsid w:val="2CACEFE1"/>
    <w:rsid w:val="2CB55F12"/>
    <w:rsid w:val="2CC63BA0"/>
    <w:rsid w:val="2CD7D1D5"/>
    <w:rsid w:val="2CDA1BD5"/>
    <w:rsid w:val="2CEE570E"/>
    <w:rsid w:val="2CFDC909"/>
    <w:rsid w:val="2D00EE8E"/>
    <w:rsid w:val="2D0DC32A"/>
    <w:rsid w:val="2D19F52D"/>
    <w:rsid w:val="2D1B8382"/>
    <w:rsid w:val="2D26479B"/>
    <w:rsid w:val="2D2BB90B"/>
    <w:rsid w:val="2D3214B6"/>
    <w:rsid w:val="2D3E6FE5"/>
    <w:rsid w:val="2D403FAC"/>
    <w:rsid w:val="2D4B9F8A"/>
    <w:rsid w:val="2D5171D5"/>
    <w:rsid w:val="2D55F9D7"/>
    <w:rsid w:val="2D56D9DA"/>
    <w:rsid w:val="2D72E8F7"/>
    <w:rsid w:val="2D8A423A"/>
    <w:rsid w:val="2D953965"/>
    <w:rsid w:val="2D9B6F05"/>
    <w:rsid w:val="2DA58BDE"/>
    <w:rsid w:val="2DA769FD"/>
    <w:rsid w:val="2DACBB2B"/>
    <w:rsid w:val="2DC02C1E"/>
    <w:rsid w:val="2DC4311A"/>
    <w:rsid w:val="2DD2195B"/>
    <w:rsid w:val="2DF44DE2"/>
    <w:rsid w:val="2DF571A1"/>
    <w:rsid w:val="2DFAC53C"/>
    <w:rsid w:val="2E17DB3F"/>
    <w:rsid w:val="2E266D47"/>
    <w:rsid w:val="2E2C95F9"/>
    <w:rsid w:val="2E33E1F0"/>
    <w:rsid w:val="2E3449F6"/>
    <w:rsid w:val="2E3A4371"/>
    <w:rsid w:val="2E3AA716"/>
    <w:rsid w:val="2E4166D0"/>
    <w:rsid w:val="2E5A2A6C"/>
    <w:rsid w:val="2E5AD809"/>
    <w:rsid w:val="2E63C92B"/>
    <w:rsid w:val="2E6ED5FE"/>
    <w:rsid w:val="2E6F4D2D"/>
    <w:rsid w:val="2E7062A5"/>
    <w:rsid w:val="2E79763C"/>
    <w:rsid w:val="2E7E49BA"/>
    <w:rsid w:val="2E9A9964"/>
    <w:rsid w:val="2EAD8AC1"/>
    <w:rsid w:val="2EAF4907"/>
    <w:rsid w:val="2EB580B7"/>
    <w:rsid w:val="2EBF3FD4"/>
    <w:rsid w:val="2EC29A1B"/>
    <w:rsid w:val="2ECE77F4"/>
    <w:rsid w:val="2ED18225"/>
    <w:rsid w:val="2ED28022"/>
    <w:rsid w:val="2EE589B4"/>
    <w:rsid w:val="2EF9652C"/>
    <w:rsid w:val="2EFF9C22"/>
    <w:rsid w:val="2F0242B9"/>
    <w:rsid w:val="2F0A958A"/>
    <w:rsid w:val="2F2D78DF"/>
    <w:rsid w:val="2F36958B"/>
    <w:rsid w:val="2F5A4EB4"/>
    <w:rsid w:val="2F626D9D"/>
    <w:rsid w:val="2F855B56"/>
    <w:rsid w:val="2F99FA35"/>
    <w:rsid w:val="2F9BCAE3"/>
    <w:rsid w:val="2FA6AB2F"/>
    <w:rsid w:val="2FA95C9A"/>
    <w:rsid w:val="2FB9E381"/>
    <w:rsid w:val="2FBB1600"/>
    <w:rsid w:val="2FBC7C2B"/>
    <w:rsid w:val="2FD5D26E"/>
    <w:rsid w:val="2FD98989"/>
    <w:rsid w:val="2FFB350B"/>
    <w:rsid w:val="30178907"/>
    <w:rsid w:val="3018469B"/>
    <w:rsid w:val="302DEA9F"/>
    <w:rsid w:val="3038E611"/>
    <w:rsid w:val="303EAC9D"/>
    <w:rsid w:val="303F943F"/>
    <w:rsid w:val="3042D205"/>
    <w:rsid w:val="30434321"/>
    <w:rsid w:val="3061A67C"/>
    <w:rsid w:val="3061F557"/>
    <w:rsid w:val="308190E0"/>
    <w:rsid w:val="30B743E4"/>
    <w:rsid w:val="30BC2AF3"/>
    <w:rsid w:val="30DF2656"/>
    <w:rsid w:val="30EC3047"/>
    <w:rsid w:val="310B2C1E"/>
    <w:rsid w:val="31193C9B"/>
    <w:rsid w:val="311D4A2F"/>
    <w:rsid w:val="311F34FF"/>
    <w:rsid w:val="312A1751"/>
    <w:rsid w:val="31397181"/>
    <w:rsid w:val="3142025A"/>
    <w:rsid w:val="314F0438"/>
    <w:rsid w:val="3154BEF4"/>
    <w:rsid w:val="315AF5A6"/>
    <w:rsid w:val="3162D07A"/>
    <w:rsid w:val="31663924"/>
    <w:rsid w:val="3172222E"/>
    <w:rsid w:val="3174E0D8"/>
    <w:rsid w:val="3189099D"/>
    <w:rsid w:val="3194FC3C"/>
    <w:rsid w:val="3195A782"/>
    <w:rsid w:val="3198A051"/>
    <w:rsid w:val="31B0468D"/>
    <w:rsid w:val="31C2BC2A"/>
    <w:rsid w:val="31CDF036"/>
    <w:rsid w:val="31E0E444"/>
    <w:rsid w:val="31E5ED17"/>
    <w:rsid w:val="31F8961D"/>
    <w:rsid w:val="31FCA2B6"/>
    <w:rsid w:val="3208BAF5"/>
    <w:rsid w:val="32118440"/>
    <w:rsid w:val="3220565B"/>
    <w:rsid w:val="3236FF3B"/>
    <w:rsid w:val="32465ABB"/>
    <w:rsid w:val="325326CD"/>
    <w:rsid w:val="32584A67"/>
    <w:rsid w:val="325CC5C9"/>
    <w:rsid w:val="32709D82"/>
    <w:rsid w:val="327B3DBF"/>
    <w:rsid w:val="32809FA8"/>
    <w:rsid w:val="328327AC"/>
    <w:rsid w:val="329788FC"/>
    <w:rsid w:val="32A791D2"/>
    <w:rsid w:val="32B6826A"/>
    <w:rsid w:val="32B820AF"/>
    <w:rsid w:val="32BF5EB8"/>
    <w:rsid w:val="32BFFC3D"/>
    <w:rsid w:val="32EC689D"/>
    <w:rsid w:val="32F36CA9"/>
    <w:rsid w:val="330C739C"/>
    <w:rsid w:val="3311083A"/>
    <w:rsid w:val="3319E769"/>
    <w:rsid w:val="33201452"/>
    <w:rsid w:val="332C69B9"/>
    <w:rsid w:val="332FF217"/>
    <w:rsid w:val="3334E05C"/>
    <w:rsid w:val="337131F8"/>
    <w:rsid w:val="337E8B45"/>
    <w:rsid w:val="3380E6B8"/>
    <w:rsid w:val="3383BE86"/>
    <w:rsid w:val="339279AE"/>
    <w:rsid w:val="33939E5B"/>
    <w:rsid w:val="339678DF"/>
    <w:rsid w:val="33981FA1"/>
    <w:rsid w:val="339D0944"/>
    <w:rsid w:val="33A1837E"/>
    <w:rsid w:val="33AF2326"/>
    <w:rsid w:val="33B3AB0A"/>
    <w:rsid w:val="33C5ECCF"/>
    <w:rsid w:val="33C86E99"/>
    <w:rsid w:val="33CCB3D5"/>
    <w:rsid w:val="33D40502"/>
    <w:rsid w:val="33ED8EE2"/>
    <w:rsid w:val="33FC802E"/>
    <w:rsid w:val="340CE5E1"/>
    <w:rsid w:val="341BA0E7"/>
    <w:rsid w:val="343C6789"/>
    <w:rsid w:val="34465DB2"/>
    <w:rsid w:val="346B74B7"/>
    <w:rsid w:val="348CB8D1"/>
    <w:rsid w:val="3490FB9A"/>
    <w:rsid w:val="349294D5"/>
    <w:rsid w:val="349BFA3D"/>
    <w:rsid w:val="34B33BA2"/>
    <w:rsid w:val="34BC3A3F"/>
    <w:rsid w:val="34C47FED"/>
    <w:rsid w:val="34CBB9D0"/>
    <w:rsid w:val="34D07974"/>
    <w:rsid w:val="34DCB189"/>
    <w:rsid w:val="34F0CB28"/>
    <w:rsid w:val="3507008F"/>
    <w:rsid w:val="350930F6"/>
    <w:rsid w:val="351E274C"/>
    <w:rsid w:val="352191E5"/>
    <w:rsid w:val="3530638A"/>
    <w:rsid w:val="3535C109"/>
    <w:rsid w:val="354E07D7"/>
    <w:rsid w:val="3566671A"/>
    <w:rsid w:val="3567BA05"/>
    <w:rsid w:val="3583EA6A"/>
    <w:rsid w:val="35A8BB62"/>
    <w:rsid w:val="35AC86AE"/>
    <w:rsid w:val="35BB0A07"/>
    <w:rsid w:val="35C65D64"/>
    <w:rsid w:val="35C9A42F"/>
    <w:rsid w:val="35E0F061"/>
    <w:rsid w:val="35F293E9"/>
    <w:rsid w:val="361E9AF1"/>
    <w:rsid w:val="363CD99B"/>
    <w:rsid w:val="364B7D03"/>
    <w:rsid w:val="3659F691"/>
    <w:rsid w:val="367829F2"/>
    <w:rsid w:val="367D48A7"/>
    <w:rsid w:val="367D8C08"/>
    <w:rsid w:val="3682EF6E"/>
    <w:rsid w:val="3699FF27"/>
    <w:rsid w:val="36A36BB6"/>
    <w:rsid w:val="36A8C285"/>
    <w:rsid w:val="36ADEE21"/>
    <w:rsid w:val="36AE8599"/>
    <w:rsid w:val="36C9D80A"/>
    <w:rsid w:val="36CC5237"/>
    <w:rsid w:val="36E6FA94"/>
    <w:rsid w:val="36ECF617"/>
    <w:rsid w:val="36EE4559"/>
    <w:rsid w:val="3708F5F9"/>
    <w:rsid w:val="370B36E6"/>
    <w:rsid w:val="371607D8"/>
    <w:rsid w:val="371CDAEE"/>
    <w:rsid w:val="37232850"/>
    <w:rsid w:val="373D4103"/>
    <w:rsid w:val="377E1685"/>
    <w:rsid w:val="379999D8"/>
    <w:rsid w:val="37B929A8"/>
    <w:rsid w:val="37F34861"/>
    <w:rsid w:val="38053980"/>
    <w:rsid w:val="380FDB12"/>
    <w:rsid w:val="38633999"/>
    <w:rsid w:val="386CCEA2"/>
    <w:rsid w:val="387546D5"/>
    <w:rsid w:val="38795C06"/>
    <w:rsid w:val="387B1966"/>
    <w:rsid w:val="38800309"/>
    <w:rsid w:val="388DA510"/>
    <w:rsid w:val="38ADAE61"/>
    <w:rsid w:val="38ADEEEB"/>
    <w:rsid w:val="38C3B0EF"/>
    <w:rsid w:val="38D6309F"/>
    <w:rsid w:val="38DAE95C"/>
    <w:rsid w:val="38E7B750"/>
    <w:rsid w:val="38EC2546"/>
    <w:rsid w:val="38EC2ECB"/>
    <w:rsid w:val="38F64596"/>
    <w:rsid w:val="39149E2C"/>
    <w:rsid w:val="39187E6C"/>
    <w:rsid w:val="3919673D"/>
    <w:rsid w:val="3921EEB7"/>
    <w:rsid w:val="3936E9D3"/>
    <w:rsid w:val="394386CF"/>
    <w:rsid w:val="3943DD4D"/>
    <w:rsid w:val="394AFD56"/>
    <w:rsid w:val="3953126A"/>
    <w:rsid w:val="395E9E54"/>
    <w:rsid w:val="39793D1D"/>
    <w:rsid w:val="397CD482"/>
    <w:rsid w:val="3980FC66"/>
    <w:rsid w:val="39838564"/>
    <w:rsid w:val="3987E06D"/>
    <w:rsid w:val="3990546C"/>
    <w:rsid w:val="3996A9B3"/>
    <w:rsid w:val="39A520E1"/>
    <w:rsid w:val="39ABC855"/>
    <w:rsid w:val="39B97365"/>
    <w:rsid w:val="39C78550"/>
    <w:rsid w:val="39CC3E0F"/>
    <w:rsid w:val="39D30594"/>
    <w:rsid w:val="39ED8A95"/>
    <w:rsid w:val="39EF33F2"/>
    <w:rsid w:val="39F3E81E"/>
    <w:rsid w:val="39F57FA2"/>
    <w:rsid w:val="39F5C7FE"/>
    <w:rsid w:val="39F934AD"/>
    <w:rsid w:val="3A0890E8"/>
    <w:rsid w:val="3A1D4E92"/>
    <w:rsid w:val="3A494F81"/>
    <w:rsid w:val="3A5EEC23"/>
    <w:rsid w:val="3A6C9D0B"/>
    <w:rsid w:val="3A70A32A"/>
    <w:rsid w:val="3A7E27E2"/>
    <w:rsid w:val="3A81D652"/>
    <w:rsid w:val="3A900915"/>
    <w:rsid w:val="3A9EF817"/>
    <w:rsid w:val="3AAED338"/>
    <w:rsid w:val="3AC72C8F"/>
    <w:rsid w:val="3AC8D956"/>
    <w:rsid w:val="3AD3D641"/>
    <w:rsid w:val="3ADC264B"/>
    <w:rsid w:val="3AE4F73F"/>
    <w:rsid w:val="3AEED349"/>
    <w:rsid w:val="3AFB7F4D"/>
    <w:rsid w:val="3B64D7E8"/>
    <w:rsid w:val="3B65B350"/>
    <w:rsid w:val="3B729434"/>
    <w:rsid w:val="3B839BA7"/>
    <w:rsid w:val="3B8EFC67"/>
    <w:rsid w:val="3BA1A82C"/>
    <w:rsid w:val="3BA5E7D0"/>
    <w:rsid w:val="3BC798C9"/>
    <w:rsid w:val="3BD53680"/>
    <w:rsid w:val="3BF36DFE"/>
    <w:rsid w:val="3BFC7776"/>
    <w:rsid w:val="3C16F853"/>
    <w:rsid w:val="3C2AFF10"/>
    <w:rsid w:val="3C3D8B59"/>
    <w:rsid w:val="3C471C89"/>
    <w:rsid w:val="3C493C86"/>
    <w:rsid w:val="3C538C2C"/>
    <w:rsid w:val="3C679EBF"/>
    <w:rsid w:val="3C72B072"/>
    <w:rsid w:val="3C75934E"/>
    <w:rsid w:val="3C959C09"/>
    <w:rsid w:val="3CA59E0F"/>
    <w:rsid w:val="3CA74966"/>
    <w:rsid w:val="3CB61D17"/>
    <w:rsid w:val="3CC04A00"/>
    <w:rsid w:val="3CD09C55"/>
    <w:rsid w:val="3CDCC800"/>
    <w:rsid w:val="3CE10399"/>
    <w:rsid w:val="3CE80CD2"/>
    <w:rsid w:val="3CF82D25"/>
    <w:rsid w:val="3CFA6C2E"/>
    <w:rsid w:val="3D048233"/>
    <w:rsid w:val="3D0F4006"/>
    <w:rsid w:val="3D1CC186"/>
    <w:rsid w:val="3D265C39"/>
    <w:rsid w:val="3D32646D"/>
    <w:rsid w:val="3D334CF1"/>
    <w:rsid w:val="3D39896A"/>
    <w:rsid w:val="3D3C423F"/>
    <w:rsid w:val="3D42C99C"/>
    <w:rsid w:val="3D4E6DE9"/>
    <w:rsid w:val="3D644C85"/>
    <w:rsid w:val="3D7A0E7B"/>
    <w:rsid w:val="3D8A4172"/>
    <w:rsid w:val="3D93EA58"/>
    <w:rsid w:val="3D94E5C4"/>
    <w:rsid w:val="3DA6D907"/>
    <w:rsid w:val="3DB4CF26"/>
    <w:rsid w:val="3DB629CA"/>
    <w:rsid w:val="3DB81E42"/>
    <w:rsid w:val="3DBB8B6A"/>
    <w:rsid w:val="3DC2C2FF"/>
    <w:rsid w:val="3DCAB1C1"/>
    <w:rsid w:val="3DCE0BFF"/>
    <w:rsid w:val="3DF6822D"/>
    <w:rsid w:val="3E22E9E9"/>
    <w:rsid w:val="3E35D455"/>
    <w:rsid w:val="3E389061"/>
    <w:rsid w:val="3E5F3B91"/>
    <w:rsid w:val="3E6C6CB6"/>
    <w:rsid w:val="3E76108F"/>
    <w:rsid w:val="3E838959"/>
    <w:rsid w:val="3E9C77A1"/>
    <w:rsid w:val="3EB7C832"/>
    <w:rsid w:val="3EC02CB8"/>
    <w:rsid w:val="3ECA9049"/>
    <w:rsid w:val="3ED7FDEC"/>
    <w:rsid w:val="3EDD12AA"/>
    <w:rsid w:val="3EE02C2C"/>
    <w:rsid w:val="3EE9CFEB"/>
    <w:rsid w:val="3EEB0067"/>
    <w:rsid w:val="3EF51EDA"/>
    <w:rsid w:val="3F1EAC03"/>
    <w:rsid w:val="3F26509E"/>
    <w:rsid w:val="3F28881E"/>
    <w:rsid w:val="3F3B8359"/>
    <w:rsid w:val="3F471131"/>
    <w:rsid w:val="3F4D0B46"/>
    <w:rsid w:val="3F6EC62E"/>
    <w:rsid w:val="3FA36A3C"/>
    <w:rsid w:val="3FABA1A7"/>
    <w:rsid w:val="3FACD8DA"/>
    <w:rsid w:val="3FB95239"/>
    <w:rsid w:val="3FC19FDF"/>
    <w:rsid w:val="3FC5B124"/>
    <w:rsid w:val="3FCDA95C"/>
    <w:rsid w:val="3FDA837D"/>
    <w:rsid w:val="3FE41A25"/>
    <w:rsid w:val="3FE972C5"/>
    <w:rsid w:val="3FED388D"/>
    <w:rsid w:val="400EC866"/>
    <w:rsid w:val="400F8640"/>
    <w:rsid w:val="401B4777"/>
    <w:rsid w:val="401FAD94"/>
    <w:rsid w:val="403D10B7"/>
    <w:rsid w:val="40438C30"/>
    <w:rsid w:val="40456A24"/>
    <w:rsid w:val="404C2E85"/>
    <w:rsid w:val="4059ABAC"/>
    <w:rsid w:val="405DAC0D"/>
    <w:rsid w:val="40857558"/>
    <w:rsid w:val="40865A29"/>
    <w:rsid w:val="408F2F84"/>
    <w:rsid w:val="409308C0"/>
    <w:rsid w:val="40996D47"/>
    <w:rsid w:val="409A9F7A"/>
    <w:rsid w:val="40ADF8A5"/>
    <w:rsid w:val="40B65EE6"/>
    <w:rsid w:val="40B6D16C"/>
    <w:rsid w:val="40BE3A51"/>
    <w:rsid w:val="40C9F6B4"/>
    <w:rsid w:val="40CFEC09"/>
    <w:rsid w:val="40D0E68D"/>
    <w:rsid w:val="40DCA196"/>
    <w:rsid w:val="40E1C0B6"/>
    <w:rsid w:val="41182620"/>
    <w:rsid w:val="41295E89"/>
    <w:rsid w:val="41299450"/>
    <w:rsid w:val="416E07BF"/>
    <w:rsid w:val="41722C45"/>
    <w:rsid w:val="418E890D"/>
    <w:rsid w:val="419B0A42"/>
    <w:rsid w:val="41B567A7"/>
    <w:rsid w:val="41D36AA9"/>
    <w:rsid w:val="41E3BC0F"/>
    <w:rsid w:val="420081F0"/>
    <w:rsid w:val="420C2D82"/>
    <w:rsid w:val="422A24F2"/>
    <w:rsid w:val="422C5584"/>
    <w:rsid w:val="42504D49"/>
    <w:rsid w:val="4253EC63"/>
    <w:rsid w:val="4259AC3D"/>
    <w:rsid w:val="425AB05D"/>
    <w:rsid w:val="4273C0D5"/>
    <w:rsid w:val="427ABA22"/>
    <w:rsid w:val="428F211B"/>
    <w:rsid w:val="42906C2B"/>
    <w:rsid w:val="42A18846"/>
    <w:rsid w:val="42A75362"/>
    <w:rsid w:val="42B11161"/>
    <w:rsid w:val="42B6E463"/>
    <w:rsid w:val="42C0A3B6"/>
    <w:rsid w:val="42CC61B5"/>
    <w:rsid w:val="42CD9D0A"/>
    <w:rsid w:val="42D318AE"/>
    <w:rsid w:val="42DBD2A4"/>
    <w:rsid w:val="42E62608"/>
    <w:rsid w:val="430C7EB1"/>
    <w:rsid w:val="4312B202"/>
    <w:rsid w:val="432C8C70"/>
    <w:rsid w:val="433E2B4E"/>
    <w:rsid w:val="433EC9D1"/>
    <w:rsid w:val="433F5E41"/>
    <w:rsid w:val="434A4DE5"/>
    <w:rsid w:val="436030D7"/>
    <w:rsid w:val="43610A8F"/>
    <w:rsid w:val="4381B319"/>
    <w:rsid w:val="4389BD3A"/>
    <w:rsid w:val="4390D7A6"/>
    <w:rsid w:val="439145AD"/>
    <w:rsid w:val="4391D7A5"/>
    <w:rsid w:val="43A0B882"/>
    <w:rsid w:val="43C741B7"/>
    <w:rsid w:val="43E8D940"/>
    <w:rsid w:val="4401C2EA"/>
    <w:rsid w:val="440C4B04"/>
    <w:rsid w:val="441149AA"/>
    <w:rsid w:val="4416E988"/>
    <w:rsid w:val="44249224"/>
    <w:rsid w:val="442F7394"/>
    <w:rsid w:val="443AB76A"/>
    <w:rsid w:val="446C71B0"/>
    <w:rsid w:val="4475618A"/>
    <w:rsid w:val="447BD366"/>
    <w:rsid w:val="44809301"/>
    <w:rsid w:val="4486807C"/>
    <w:rsid w:val="448A64D3"/>
    <w:rsid w:val="448A8FB8"/>
    <w:rsid w:val="44977F5D"/>
    <w:rsid w:val="449AE538"/>
    <w:rsid w:val="449D52BD"/>
    <w:rsid w:val="44AF1243"/>
    <w:rsid w:val="44C18882"/>
    <w:rsid w:val="44C27B6B"/>
    <w:rsid w:val="44D6D144"/>
    <w:rsid w:val="44DEBB97"/>
    <w:rsid w:val="44F032AA"/>
    <w:rsid w:val="4508D0DB"/>
    <w:rsid w:val="450A4044"/>
    <w:rsid w:val="451BA449"/>
    <w:rsid w:val="4520196E"/>
    <w:rsid w:val="452A6878"/>
    <w:rsid w:val="452FC0F1"/>
    <w:rsid w:val="45316197"/>
    <w:rsid w:val="453498C7"/>
    <w:rsid w:val="4551E284"/>
    <w:rsid w:val="45596106"/>
    <w:rsid w:val="456ADE4D"/>
    <w:rsid w:val="457C6B1A"/>
    <w:rsid w:val="458D0EF2"/>
    <w:rsid w:val="459314A6"/>
    <w:rsid w:val="459CB568"/>
    <w:rsid w:val="45AE3BE1"/>
    <w:rsid w:val="45BD5687"/>
    <w:rsid w:val="45BF25A6"/>
    <w:rsid w:val="45CF01BD"/>
    <w:rsid w:val="45F558A8"/>
    <w:rsid w:val="460280D8"/>
    <w:rsid w:val="460318FC"/>
    <w:rsid w:val="461953F5"/>
    <w:rsid w:val="461ECD63"/>
    <w:rsid w:val="4623CAF5"/>
    <w:rsid w:val="4627C133"/>
    <w:rsid w:val="463ECFA5"/>
    <w:rsid w:val="4644622C"/>
    <w:rsid w:val="464EDE3F"/>
    <w:rsid w:val="4658EF4D"/>
    <w:rsid w:val="466CAFD6"/>
    <w:rsid w:val="466E32ED"/>
    <w:rsid w:val="468146D0"/>
    <w:rsid w:val="468EC1E4"/>
    <w:rsid w:val="468EEF18"/>
    <w:rsid w:val="4696BF64"/>
    <w:rsid w:val="46A1F64C"/>
    <w:rsid w:val="46A45C90"/>
    <w:rsid w:val="46B38B66"/>
    <w:rsid w:val="46B4CDF2"/>
    <w:rsid w:val="46C7C94A"/>
    <w:rsid w:val="46E985F1"/>
    <w:rsid w:val="46EBB1D4"/>
    <w:rsid w:val="46ED993A"/>
    <w:rsid w:val="46EF5BB4"/>
    <w:rsid w:val="46F6C602"/>
    <w:rsid w:val="46FA1885"/>
    <w:rsid w:val="4703CB9A"/>
    <w:rsid w:val="4704014E"/>
    <w:rsid w:val="47075814"/>
    <w:rsid w:val="470AD19D"/>
    <w:rsid w:val="470B86F4"/>
    <w:rsid w:val="47120271"/>
    <w:rsid w:val="472D733A"/>
    <w:rsid w:val="47432B1A"/>
    <w:rsid w:val="474AA36F"/>
    <w:rsid w:val="474B5C43"/>
    <w:rsid w:val="4755FDAE"/>
    <w:rsid w:val="475E47E0"/>
    <w:rsid w:val="47649E88"/>
    <w:rsid w:val="476ADBBC"/>
    <w:rsid w:val="476C0EC9"/>
    <w:rsid w:val="47704CE0"/>
    <w:rsid w:val="477C75F3"/>
    <w:rsid w:val="478E70C4"/>
    <w:rsid w:val="479E5639"/>
    <w:rsid w:val="47AB7923"/>
    <w:rsid w:val="47CC6D05"/>
    <w:rsid w:val="47CF19A4"/>
    <w:rsid w:val="47D0BD71"/>
    <w:rsid w:val="47E476D2"/>
    <w:rsid w:val="483869D8"/>
    <w:rsid w:val="483AC65A"/>
    <w:rsid w:val="48545712"/>
    <w:rsid w:val="48593F16"/>
    <w:rsid w:val="4864A6C7"/>
    <w:rsid w:val="48708119"/>
    <w:rsid w:val="487BDB19"/>
    <w:rsid w:val="48852965"/>
    <w:rsid w:val="488B1C4B"/>
    <w:rsid w:val="489F9D73"/>
    <w:rsid w:val="48A9B929"/>
    <w:rsid w:val="48C0F810"/>
    <w:rsid w:val="48D7716D"/>
    <w:rsid w:val="48DC8041"/>
    <w:rsid w:val="48F1C29D"/>
    <w:rsid w:val="48F888DD"/>
    <w:rsid w:val="4917B4CF"/>
    <w:rsid w:val="492F1941"/>
    <w:rsid w:val="4931D4F2"/>
    <w:rsid w:val="494BC316"/>
    <w:rsid w:val="495843B7"/>
    <w:rsid w:val="495C9B32"/>
    <w:rsid w:val="496A5C4B"/>
    <w:rsid w:val="496D402C"/>
    <w:rsid w:val="496FD36D"/>
    <w:rsid w:val="498A93F0"/>
    <w:rsid w:val="498D237C"/>
    <w:rsid w:val="49991CF2"/>
    <w:rsid w:val="499B92A6"/>
    <w:rsid w:val="49A08675"/>
    <w:rsid w:val="49A479FF"/>
    <w:rsid w:val="49A4C373"/>
    <w:rsid w:val="49BD8BFC"/>
    <w:rsid w:val="49CACADE"/>
    <w:rsid w:val="49CBB11D"/>
    <w:rsid w:val="49D5BFA4"/>
    <w:rsid w:val="49D69B59"/>
    <w:rsid w:val="49E5BD04"/>
    <w:rsid w:val="49E8BC78"/>
    <w:rsid w:val="49FA62DA"/>
    <w:rsid w:val="49FD71B7"/>
    <w:rsid w:val="4A1AC5A5"/>
    <w:rsid w:val="4A266B47"/>
    <w:rsid w:val="4A2B1F50"/>
    <w:rsid w:val="4A2D7B40"/>
    <w:rsid w:val="4A3975CF"/>
    <w:rsid w:val="4A50BC45"/>
    <w:rsid w:val="4A55AE83"/>
    <w:rsid w:val="4A563BBC"/>
    <w:rsid w:val="4A5CC871"/>
    <w:rsid w:val="4A796390"/>
    <w:rsid w:val="4A7B3219"/>
    <w:rsid w:val="4A7FB668"/>
    <w:rsid w:val="4ABC30AD"/>
    <w:rsid w:val="4ABD0D98"/>
    <w:rsid w:val="4AC8C820"/>
    <w:rsid w:val="4AD7F252"/>
    <w:rsid w:val="4AEB27AB"/>
    <w:rsid w:val="4AF6D52E"/>
    <w:rsid w:val="4AFBF688"/>
    <w:rsid w:val="4B015CE8"/>
    <w:rsid w:val="4B0B1B1C"/>
    <w:rsid w:val="4B172A44"/>
    <w:rsid w:val="4B22B905"/>
    <w:rsid w:val="4B3090BA"/>
    <w:rsid w:val="4B391DF0"/>
    <w:rsid w:val="4B458675"/>
    <w:rsid w:val="4B68D28F"/>
    <w:rsid w:val="4B6BA36A"/>
    <w:rsid w:val="4B7078A0"/>
    <w:rsid w:val="4B70D101"/>
    <w:rsid w:val="4B8B2055"/>
    <w:rsid w:val="4B91D21C"/>
    <w:rsid w:val="4BBBA21B"/>
    <w:rsid w:val="4BC39732"/>
    <w:rsid w:val="4BC7FAC9"/>
    <w:rsid w:val="4BC7FD98"/>
    <w:rsid w:val="4BCAB552"/>
    <w:rsid w:val="4BCDD8C1"/>
    <w:rsid w:val="4BCFB92E"/>
    <w:rsid w:val="4BD732CA"/>
    <w:rsid w:val="4BDB44C1"/>
    <w:rsid w:val="4BDC75F4"/>
    <w:rsid w:val="4BF4B55D"/>
    <w:rsid w:val="4C047F01"/>
    <w:rsid w:val="4C11C6E0"/>
    <w:rsid w:val="4C166742"/>
    <w:rsid w:val="4C2C0457"/>
    <w:rsid w:val="4C31E42A"/>
    <w:rsid w:val="4C365114"/>
    <w:rsid w:val="4C3D43AC"/>
    <w:rsid w:val="4C44AFBB"/>
    <w:rsid w:val="4C4A491D"/>
    <w:rsid w:val="4C4AB68D"/>
    <w:rsid w:val="4C4C1DB7"/>
    <w:rsid w:val="4C547760"/>
    <w:rsid w:val="4C56A749"/>
    <w:rsid w:val="4C5B4FC5"/>
    <w:rsid w:val="4C5C79E9"/>
    <w:rsid w:val="4C67C73F"/>
    <w:rsid w:val="4C6CC51B"/>
    <w:rsid w:val="4C6D2274"/>
    <w:rsid w:val="4C77CF92"/>
    <w:rsid w:val="4C8A2FFC"/>
    <w:rsid w:val="4CBA3BA5"/>
    <w:rsid w:val="4CD04BD4"/>
    <w:rsid w:val="4CD6A778"/>
    <w:rsid w:val="4CD8297B"/>
    <w:rsid w:val="4CDD575E"/>
    <w:rsid w:val="4CE84EB6"/>
    <w:rsid w:val="4CED430D"/>
    <w:rsid w:val="4D0BDAFB"/>
    <w:rsid w:val="4D11851E"/>
    <w:rsid w:val="4D15B56F"/>
    <w:rsid w:val="4D16C092"/>
    <w:rsid w:val="4D1B81C1"/>
    <w:rsid w:val="4D2479B3"/>
    <w:rsid w:val="4D316A03"/>
    <w:rsid w:val="4D3AD2D6"/>
    <w:rsid w:val="4D4F75F1"/>
    <w:rsid w:val="4D54DBE2"/>
    <w:rsid w:val="4D55243A"/>
    <w:rsid w:val="4D7E9AD5"/>
    <w:rsid w:val="4D832E5C"/>
    <w:rsid w:val="4D88F255"/>
    <w:rsid w:val="4D8B54FC"/>
    <w:rsid w:val="4DA13BD2"/>
    <w:rsid w:val="4DB9A22F"/>
    <w:rsid w:val="4DD7E35A"/>
    <w:rsid w:val="4DE17BA1"/>
    <w:rsid w:val="4DE6BC59"/>
    <w:rsid w:val="4DF7EB75"/>
    <w:rsid w:val="4E041E36"/>
    <w:rsid w:val="4E08957C"/>
    <w:rsid w:val="4E1A00F3"/>
    <w:rsid w:val="4E24851F"/>
    <w:rsid w:val="4E31E588"/>
    <w:rsid w:val="4E37D6FB"/>
    <w:rsid w:val="4E4203FB"/>
    <w:rsid w:val="4E505128"/>
    <w:rsid w:val="4E6B8071"/>
    <w:rsid w:val="4E74A65B"/>
    <w:rsid w:val="4E75AFE0"/>
    <w:rsid w:val="4E79B579"/>
    <w:rsid w:val="4E7BCBFD"/>
    <w:rsid w:val="4E82752A"/>
    <w:rsid w:val="4E9053FF"/>
    <w:rsid w:val="4E95E73C"/>
    <w:rsid w:val="4E9F5E69"/>
    <w:rsid w:val="4EBB82A4"/>
    <w:rsid w:val="4EBF215D"/>
    <w:rsid w:val="4EC2989D"/>
    <w:rsid w:val="4EC5CA24"/>
    <w:rsid w:val="4ECBF425"/>
    <w:rsid w:val="4ECC436A"/>
    <w:rsid w:val="4EE6710E"/>
    <w:rsid w:val="4EFEC6AA"/>
    <w:rsid w:val="4F1AF4C1"/>
    <w:rsid w:val="4F1D190B"/>
    <w:rsid w:val="4F25288D"/>
    <w:rsid w:val="4F3A45CA"/>
    <w:rsid w:val="4F57B69D"/>
    <w:rsid w:val="4F5AD936"/>
    <w:rsid w:val="4F692925"/>
    <w:rsid w:val="4F738DB9"/>
    <w:rsid w:val="4FA11EAD"/>
    <w:rsid w:val="4FA94C4E"/>
    <w:rsid w:val="4FBC2DF5"/>
    <w:rsid w:val="4FC77DE1"/>
    <w:rsid w:val="4FE2E8B9"/>
    <w:rsid w:val="4FEFAE5A"/>
    <w:rsid w:val="4FF0A0F3"/>
    <w:rsid w:val="4FF79038"/>
    <w:rsid w:val="4FF9F910"/>
    <w:rsid w:val="501B6D31"/>
    <w:rsid w:val="501C0F01"/>
    <w:rsid w:val="5023FC87"/>
    <w:rsid w:val="502C1098"/>
    <w:rsid w:val="50342D40"/>
    <w:rsid w:val="50406A8D"/>
    <w:rsid w:val="50495EEF"/>
    <w:rsid w:val="50533970"/>
    <w:rsid w:val="505A0723"/>
    <w:rsid w:val="507CF019"/>
    <w:rsid w:val="5088A6A3"/>
    <w:rsid w:val="508B229C"/>
    <w:rsid w:val="508E1DD9"/>
    <w:rsid w:val="5095FBD0"/>
    <w:rsid w:val="50AC6D82"/>
    <w:rsid w:val="50BCF509"/>
    <w:rsid w:val="50D82388"/>
    <w:rsid w:val="50D88265"/>
    <w:rsid w:val="50D91AFA"/>
    <w:rsid w:val="50DEDEF7"/>
    <w:rsid w:val="50E15633"/>
    <w:rsid w:val="50FF1702"/>
    <w:rsid w:val="5110ECD4"/>
    <w:rsid w:val="5136D058"/>
    <w:rsid w:val="513BF92B"/>
    <w:rsid w:val="51579A51"/>
    <w:rsid w:val="515CFBC6"/>
    <w:rsid w:val="515D5361"/>
    <w:rsid w:val="5183E2FA"/>
    <w:rsid w:val="518B00C8"/>
    <w:rsid w:val="518CF2DD"/>
    <w:rsid w:val="51934A14"/>
    <w:rsid w:val="5194A1E2"/>
    <w:rsid w:val="5199064D"/>
    <w:rsid w:val="519E9265"/>
    <w:rsid w:val="51BEBA4C"/>
    <w:rsid w:val="51D2B938"/>
    <w:rsid w:val="51DDC6B6"/>
    <w:rsid w:val="51E3E322"/>
    <w:rsid w:val="51EACCEF"/>
    <w:rsid w:val="51FD40D9"/>
    <w:rsid w:val="52215586"/>
    <w:rsid w:val="52233457"/>
    <w:rsid w:val="522D7927"/>
    <w:rsid w:val="52307A7F"/>
    <w:rsid w:val="5230EDAE"/>
    <w:rsid w:val="524DE72C"/>
    <w:rsid w:val="524DEC70"/>
    <w:rsid w:val="524EB1F9"/>
    <w:rsid w:val="52568524"/>
    <w:rsid w:val="525DE756"/>
    <w:rsid w:val="5267DA56"/>
    <w:rsid w:val="527199FE"/>
    <w:rsid w:val="5279CA14"/>
    <w:rsid w:val="5283C695"/>
    <w:rsid w:val="52939F19"/>
    <w:rsid w:val="52A92FBE"/>
    <w:rsid w:val="52B4CADD"/>
    <w:rsid w:val="52C3A43F"/>
    <w:rsid w:val="52C51E67"/>
    <w:rsid w:val="52D5EA19"/>
    <w:rsid w:val="52E565F7"/>
    <w:rsid w:val="52ED7216"/>
    <w:rsid w:val="52F570A5"/>
    <w:rsid w:val="52F74FA7"/>
    <w:rsid w:val="5300F0DB"/>
    <w:rsid w:val="530A4FD4"/>
    <w:rsid w:val="53106FA2"/>
    <w:rsid w:val="531074E4"/>
    <w:rsid w:val="5315E355"/>
    <w:rsid w:val="53307243"/>
    <w:rsid w:val="534B9BDE"/>
    <w:rsid w:val="535BDB7B"/>
    <w:rsid w:val="53681AFB"/>
    <w:rsid w:val="5373CBA4"/>
    <w:rsid w:val="537B8F55"/>
    <w:rsid w:val="537C4CBF"/>
    <w:rsid w:val="537CB8EC"/>
    <w:rsid w:val="53875D34"/>
    <w:rsid w:val="5394391E"/>
    <w:rsid w:val="53B8F26B"/>
    <w:rsid w:val="53BF0CE1"/>
    <w:rsid w:val="53CAFFE9"/>
    <w:rsid w:val="53F06E40"/>
    <w:rsid w:val="53F91405"/>
    <w:rsid w:val="53FBC2BA"/>
    <w:rsid w:val="53FF6820"/>
    <w:rsid w:val="5403AAB7"/>
    <w:rsid w:val="54094030"/>
    <w:rsid w:val="540A1F41"/>
    <w:rsid w:val="54368777"/>
    <w:rsid w:val="54457116"/>
    <w:rsid w:val="54522AB2"/>
    <w:rsid w:val="546F5949"/>
    <w:rsid w:val="54AA19D9"/>
    <w:rsid w:val="54BE307B"/>
    <w:rsid w:val="54C39AFA"/>
    <w:rsid w:val="54C767AD"/>
    <w:rsid w:val="54CB7858"/>
    <w:rsid w:val="54CBF736"/>
    <w:rsid w:val="54DB2050"/>
    <w:rsid w:val="54E23F93"/>
    <w:rsid w:val="54E9F3D1"/>
    <w:rsid w:val="54ED6869"/>
    <w:rsid w:val="54F7D54C"/>
    <w:rsid w:val="54FE4E95"/>
    <w:rsid w:val="5500016D"/>
    <w:rsid w:val="55139BBB"/>
    <w:rsid w:val="551AAC37"/>
    <w:rsid w:val="5522274A"/>
    <w:rsid w:val="552A4DAC"/>
    <w:rsid w:val="552CBC5E"/>
    <w:rsid w:val="55478032"/>
    <w:rsid w:val="554C4178"/>
    <w:rsid w:val="55519296"/>
    <w:rsid w:val="55653DC9"/>
    <w:rsid w:val="556D3EE0"/>
    <w:rsid w:val="55778FC6"/>
    <w:rsid w:val="55947FB5"/>
    <w:rsid w:val="55ADA622"/>
    <w:rsid w:val="55BCEF82"/>
    <w:rsid w:val="55C14D17"/>
    <w:rsid w:val="55C8191A"/>
    <w:rsid w:val="55DD1BF9"/>
    <w:rsid w:val="55E7793B"/>
    <w:rsid w:val="55FC8DE1"/>
    <w:rsid w:val="5616FD6C"/>
    <w:rsid w:val="56183A33"/>
    <w:rsid w:val="561ED107"/>
    <w:rsid w:val="56307364"/>
    <w:rsid w:val="56374BFF"/>
    <w:rsid w:val="563AC1EC"/>
    <w:rsid w:val="563D0DCF"/>
    <w:rsid w:val="563E349D"/>
    <w:rsid w:val="563EBD11"/>
    <w:rsid w:val="5652B5A3"/>
    <w:rsid w:val="5656CD3A"/>
    <w:rsid w:val="56629753"/>
    <w:rsid w:val="566A4164"/>
    <w:rsid w:val="567D6574"/>
    <w:rsid w:val="5698B61E"/>
    <w:rsid w:val="56A3F85E"/>
    <w:rsid w:val="56ACBDFD"/>
    <w:rsid w:val="56C97BA2"/>
    <w:rsid w:val="56CB8F85"/>
    <w:rsid w:val="56DFE386"/>
    <w:rsid w:val="56E3EE87"/>
    <w:rsid w:val="5707A096"/>
    <w:rsid w:val="573D7BA6"/>
    <w:rsid w:val="5740F25E"/>
    <w:rsid w:val="574DA683"/>
    <w:rsid w:val="575AF76B"/>
    <w:rsid w:val="576402D3"/>
    <w:rsid w:val="5767E239"/>
    <w:rsid w:val="5772E9AC"/>
    <w:rsid w:val="5776CDD4"/>
    <w:rsid w:val="57780977"/>
    <w:rsid w:val="5779E586"/>
    <w:rsid w:val="578C4F9C"/>
    <w:rsid w:val="578DCDEA"/>
    <w:rsid w:val="57967AC0"/>
    <w:rsid w:val="57A513F2"/>
    <w:rsid w:val="57A6F762"/>
    <w:rsid w:val="57AFB004"/>
    <w:rsid w:val="57C15B67"/>
    <w:rsid w:val="57C70343"/>
    <w:rsid w:val="57CC2B24"/>
    <w:rsid w:val="57CEC430"/>
    <w:rsid w:val="57E3DCA8"/>
    <w:rsid w:val="57EDFEDA"/>
    <w:rsid w:val="57F09FA0"/>
    <w:rsid w:val="57F97631"/>
    <w:rsid w:val="57FB9CF3"/>
    <w:rsid w:val="58100801"/>
    <w:rsid w:val="58189379"/>
    <w:rsid w:val="582ECE90"/>
    <w:rsid w:val="583164E0"/>
    <w:rsid w:val="5835151B"/>
    <w:rsid w:val="5856C6A2"/>
    <w:rsid w:val="58590CF8"/>
    <w:rsid w:val="585B703D"/>
    <w:rsid w:val="5882312E"/>
    <w:rsid w:val="588741BD"/>
    <w:rsid w:val="5889F853"/>
    <w:rsid w:val="588F2E73"/>
    <w:rsid w:val="588FEB72"/>
    <w:rsid w:val="58958F60"/>
    <w:rsid w:val="589DD21E"/>
    <w:rsid w:val="589F3FFD"/>
    <w:rsid w:val="58C9080F"/>
    <w:rsid w:val="58CF7A1B"/>
    <w:rsid w:val="58E13A08"/>
    <w:rsid w:val="58E99936"/>
    <w:rsid w:val="58F1CC9F"/>
    <w:rsid w:val="58F9A2EC"/>
    <w:rsid w:val="58FA44DA"/>
    <w:rsid w:val="590739A0"/>
    <w:rsid w:val="5907739B"/>
    <w:rsid w:val="5913FC72"/>
    <w:rsid w:val="59162349"/>
    <w:rsid w:val="5922658D"/>
    <w:rsid w:val="592F093E"/>
    <w:rsid w:val="5942EEF0"/>
    <w:rsid w:val="5961BA21"/>
    <w:rsid w:val="5964A93E"/>
    <w:rsid w:val="597433BB"/>
    <w:rsid w:val="598381EB"/>
    <w:rsid w:val="59D58045"/>
    <w:rsid w:val="59DAEFB0"/>
    <w:rsid w:val="59DC90DC"/>
    <w:rsid w:val="59DED987"/>
    <w:rsid w:val="59E00051"/>
    <w:rsid w:val="59E65475"/>
    <w:rsid w:val="5A059295"/>
    <w:rsid w:val="5A07C1C1"/>
    <w:rsid w:val="5A2593C8"/>
    <w:rsid w:val="5A45FDDB"/>
    <w:rsid w:val="5A46CFAE"/>
    <w:rsid w:val="5A49338E"/>
    <w:rsid w:val="5A49AE4B"/>
    <w:rsid w:val="5A4BF799"/>
    <w:rsid w:val="5A810269"/>
    <w:rsid w:val="5A83F155"/>
    <w:rsid w:val="5A89A71E"/>
    <w:rsid w:val="5A94667E"/>
    <w:rsid w:val="5A959D8D"/>
    <w:rsid w:val="5AA4DCEC"/>
    <w:rsid w:val="5ABA0391"/>
    <w:rsid w:val="5AC3E90A"/>
    <w:rsid w:val="5ACA0FC8"/>
    <w:rsid w:val="5B049CAA"/>
    <w:rsid w:val="5B1555A9"/>
    <w:rsid w:val="5B602493"/>
    <w:rsid w:val="5B613C05"/>
    <w:rsid w:val="5B64C304"/>
    <w:rsid w:val="5B69F775"/>
    <w:rsid w:val="5B8CC812"/>
    <w:rsid w:val="5B8EB12D"/>
    <w:rsid w:val="5B91349E"/>
    <w:rsid w:val="5B9B8584"/>
    <w:rsid w:val="5B9EA848"/>
    <w:rsid w:val="5BA88025"/>
    <w:rsid w:val="5BAF966B"/>
    <w:rsid w:val="5BB1A552"/>
    <w:rsid w:val="5BB32884"/>
    <w:rsid w:val="5BCE3506"/>
    <w:rsid w:val="5C090CFC"/>
    <w:rsid w:val="5C2A7B0E"/>
    <w:rsid w:val="5C2B6E2A"/>
    <w:rsid w:val="5C4D5858"/>
    <w:rsid w:val="5C531E9B"/>
    <w:rsid w:val="5C8A7C37"/>
    <w:rsid w:val="5C8FB335"/>
    <w:rsid w:val="5C911696"/>
    <w:rsid w:val="5CA17D9B"/>
    <w:rsid w:val="5CA8E932"/>
    <w:rsid w:val="5CAD6EC9"/>
    <w:rsid w:val="5CB16BA1"/>
    <w:rsid w:val="5CC2F23E"/>
    <w:rsid w:val="5CC8F02A"/>
    <w:rsid w:val="5CE95732"/>
    <w:rsid w:val="5CEB6143"/>
    <w:rsid w:val="5CF2DBD5"/>
    <w:rsid w:val="5CFC44BA"/>
    <w:rsid w:val="5D0F67F5"/>
    <w:rsid w:val="5D595019"/>
    <w:rsid w:val="5D5D1341"/>
    <w:rsid w:val="5D646332"/>
    <w:rsid w:val="5D6F5746"/>
    <w:rsid w:val="5D80FA2F"/>
    <w:rsid w:val="5D89F560"/>
    <w:rsid w:val="5D8F14F9"/>
    <w:rsid w:val="5D991E80"/>
    <w:rsid w:val="5D9F61B1"/>
    <w:rsid w:val="5DA59737"/>
    <w:rsid w:val="5DAD8E23"/>
    <w:rsid w:val="5DE2D84D"/>
    <w:rsid w:val="5DE4073E"/>
    <w:rsid w:val="5DEC7ADD"/>
    <w:rsid w:val="5DFA1658"/>
    <w:rsid w:val="5E0E802A"/>
    <w:rsid w:val="5E1BF7B3"/>
    <w:rsid w:val="5E400A9C"/>
    <w:rsid w:val="5E415EB1"/>
    <w:rsid w:val="5E4975A7"/>
    <w:rsid w:val="5E54E65E"/>
    <w:rsid w:val="5E55DFB8"/>
    <w:rsid w:val="5E6F60B6"/>
    <w:rsid w:val="5E77879F"/>
    <w:rsid w:val="5E7D3583"/>
    <w:rsid w:val="5E7E487A"/>
    <w:rsid w:val="5E7EED43"/>
    <w:rsid w:val="5E9BC6EB"/>
    <w:rsid w:val="5E9EE9F0"/>
    <w:rsid w:val="5EA7D297"/>
    <w:rsid w:val="5EA8295D"/>
    <w:rsid w:val="5EAABAB9"/>
    <w:rsid w:val="5EC29A4B"/>
    <w:rsid w:val="5ECA14B3"/>
    <w:rsid w:val="5EE16162"/>
    <w:rsid w:val="5EE16850"/>
    <w:rsid w:val="5EEA5D4F"/>
    <w:rsid w:val="5F0E6A54"/>
    <w:rsid w:val="5F16234C"/>
    <w:rsid w:val="5F1A8E9A"/>
    <w:rsid w:val="5F581B9D"/>
    <w:rsid w:val="5F7547C0"/>
    <w:rsid w:val="5F8BAF37"/>
    <w:rsid w:val="5F908B60"/>
    <w:rsid w:val="5FAF769E"/>
    <w:rsid w:val="5FD1BFF8"/>
    <w:rsid w:val="5FDA711B"/>
    <w:rsid w:val="5FDE1440"/>
    <w:rsid w:val="5FE37812"/>
    <w:rsid w:val="5FF0D4BD"/>
    <w:rsid w:val="5FFCB8DC"/>
    <w:rsid w:val="6001A759"/>
    <w:rsid w:val="6004E535"/>
    <w:rsid w:val="60099B14"/>
    <w:rsid w:val="60500ED0"/>
    <w:rsid w:val="605F7065"/>
    <w:rsid w:val="606AE4F6"/>
    <w:rsid w:val="606FF8B0"/>
    <w:rsid w:val="6072DDA0"/>
    <w:rsid w:val="60842E1C"/>
    <w:rsid w:val="60A131E5"/>
    <w:rsid w:val="60B037F3"/>
    <w:rsid w:val="60C32CA1"/>
    <w:rsid w:val="60D03313"/>
    <w:rsid w:val="60D668C3"/>
    <w:rsid w:val="60DB042E"/>
    <w:rsid w:val="60F1AB91"/>
    <w:rsid w:val="60F57192"/>
    <w:rsid w:val="60F8357D"/>
    <w:rsid w:val="61051244"/>
    <w:rsid w:val="610967E4"/>
    <w:rsid w:val="61153ACC"/>
    <w:rsid w:val="61278995"/>
    <w:rsid w:val="613D2670"/>
    <w:rsid w:val="6140C3B7"/>
    <w:rsid w:val="615F4835"/>
    <w:rsid w:val="61682078"/>
    <w:rsid w:val="6172F507"/>
    <w:rsid w:val="6181C439"/>
    <w:rsid w:val="618741CE"/>
    <w:rsid w:val="618CC48D"/>
    <w:rsid w:val="6193C16D"/>
    <w:rsid w:val="61C793A9"/>
    <w:rsid w:val="61CF811A"/>
    <w:rsid w:val="61E18E31"/>
    <w:rsid w:val="61F61827"/>
    <w:rsid w:val="61F740E8"/>
    <w:rsid w:val="6213FDF8"/>
    <w:rsid w:val="6221341E"/>
    <w:rsid w:val="6228C9AF"/>
    <w:rsid w:val="622AAD00"/>
    <w:rsid w:val="62389230"/>
    <w:rsid w:val="6244380C"/>
    <w:rsid w:val="6247212C"/>
    <w:rsid w:val="624D5CA9"/>
    <w:rsid w:val="624F0765"/>
    <w:rsid w:val="6254C043"/>
    <w:rsid w:val="62669D1A"/>
    <w:rsid w:val="626C1876"/>
    <w:rsid w:val="626C895A"/>
    <w:rsid w:val="6289C410"/>
    <w:rsid w:val="62909621"/>
    <w:rsid w:val="629AD5B3"/>
    <w:rsid w:val="629E5A35"/>
    <w:rsid w:val="629FB8C5"/>
    <w:rsid w:val="62A0A318"/>
    <w:rsid w:val="62A535CD"/>
    <w:rsid w:val="62A7C522"/>
    <w:rsid w:val="62BB385D"/>
    <w:rsid w:val="62C3023F"/>
    <w:rsid w:val="62D4AF9B"/>
    <w:rsid w:val="62E380C4"/>
    <w:rsid w:val="62E540DF"/>
    <w:rsid w:val="630C7677"/>
    <w:rsid w:val="63215476"/>
    <w:rsid w:val="632A917D"/>
    <w:rsid w:val="632FB912"/>
    <w:rsid w:val="6337B518"/>
    <w:rsid w:val="633F8F73"/>
    <w:rsid w:val="634D3ED7"/>
    <w:rsid w:val="636457F7"/>
    <w:rsid w:val="6372D32B"/>
    <w:rsid w:val="637CF1CC"/>
    <w:rsid w:val="63878D56"/>
    <w:rsid w:val="63951CB7"/>
    <w:rsid w:val="63ABB6A5"/>
    <w:rsid w:val="63AEFD4D"/>
    <w:rsid w:val="63B3A878"/>
    <w:rsid w:val="63C565AB"/>
    <w:rsid w:val="63CD3D6D"/>
    <w:rsid w:val="63D83425"/>
    <w:rsid w:val="63D952A7"/>
    <w:rsid w:val="63DB975E"/>
    <w:rsid w:val="63DC7A9A"/>
    <w:rsid w:val="63DDA484"/>
    <w:rsid w:val="63E6CC19"/>
    <w:rsid w:val="6401D82B"/>
    <w:rsid w:val="64149F58"/>
    <w:rsid w:val="64223FEC"/>
    <w:rsid w:val="6433334C"/>
    <w:rsid w:val="6446B84C"/>
    <w:rsid w:val="6448B2A8"/>
    <w:rsid w:val="6460ACBC"/>
    <w:rsid w:val="646AC917"/>
    <w:rsid w:val="647078FE"/>
    <w:rsid w:val="6491E473"/>
    <w:rsid w:val="64A42C93"/>
    <w:rsid w:val="64A54E76"/>
    <w:rsid w:val="64AB1FD1"/>
    <w:rsid w:val="64ECAA4B"/>
    <w:rsid w:val="64ECFB35"/>
    <w:rsid w:val="6500FE30"/>
    <w:rsid w:val="6505236A"/>
    <w:rsid w:val="650CC95C"/>
    <w:rsid w:val="650F73F3"/>
    <w:rsid w:val="651589FC"/>
    <w:rsid w:val="6518E57B"/>
    <w:rsid w:val="65362F76"/>
    <w:rsid w:val="65413DE2"/>
    <w:rsid w:val="65492B9C"/>
    <w:rsid w:val="655E5B5F"/>
    <w:rsid w:val="6561895A"/>
    <w:rsid w:val="656C95F9"/>
    <w:rsid w:val="656DD973"/>
    <w:rsid w:val="656EC08E"/>
    <w:rsid w:val="6575C52E"/>
    <w:rsid w:val="6577E4F2"/>
    <w:rsid w:val="6583DCE8"/>
    <w:rsid w:val="65994BF7"/>
    <w:rsid w:val="65A6FB5A"/>
    <w:rsid w:val="65AC0636"/>
    <w:rsid w:val="65B4BEB6"/>
    <w:rsid w:val="65E1A71A"/>
    <w:rsid w:val="65EC3A06"/>
    <w:rsid w:val="6606C1DE"/>
    <w:rsid w:val="662356F2"/>
    <w:rsid w:val="6624F522"/>
    <w:rsid w:val="663390F6"/>
    <w:rsid w:val="6638923A"/>
    <w:rsid w:val="664783CB"/>
    <w:rsid w:val="665929F7"/>
    <w:rsid w:val="66683873"/>
    <w:rsid w:val="667258CD"/>
    <w:rsid w:val="6683211C"/>
    <w:rsid w:val="66881C9A"/>
    <w:rsid w:val="669AB93C"/>
    <w:rsid w:val="66A8710A"/>
    <w:rsid w:val="66AB7493"/>
    <w:rsid w:val="66C6299F"/>
    <w:rsid w:val="66D7D10C"/>
    <w:rsid w:val="66E829C3"/>
    <w:rsid w:val="66F7800D"/>
    <w:rsid w:val="6709DA85"/>
    <w:rsid w:val="67193615"/>
    <w:rsid w:val="6726DCEB"/>
    <w:rsid w:val="673610A2"/>
    <w:rsid w:val="67436F5A"/>
    <w:rsid w:val="674BF9A0"/>
    <w:rsid w:val="6757001F"/>
    <w:rsid w:val="67637CE0"/>
    <w:rsid w:val="676D1E37"/>
    <w:rsid w:val="6770707D"/>
    <w:rsid w:val="6779787E"/>
    <w:rsid w:val="677A475D"/>
    <w:rsid w:val="6791D12C"/>
    <w:rsid w:val="679BE126"/>
    <w:rsid w:val="67A2CC7F"/>
    <w:rsid w:val="67AB7CE4"/>
    <w:rsid w:val="67BDD544"/>
    <w:rsid w:val="67C5A060"/>
    <w:rsid w:val="67CBDA7B"/>
    <w:rsid w:val="67DCF92C"/>
    <w:rsid w:val="67EDCC22"/>
    <w:rsid w:val="67FCC2C7"/>
    <w:rsid w:val="6831140F"/>
    <w:rsid w:val="6836003B"/>
    <w:rsid w:val="685520B3"/>
    <w:rsid w:val="685EB285"/>
    <w:rsid w:val="6861E3EE"/>
    <w:rsid w:val="68710011"/>
    <w:rsid w:val="687BED86"/>
    <w:rsid w:val="687F8491"/>
    <w:rsid w:val="688987BE"/>
    <w:rsid w:val="688DFD45"/>
    <w:rsid w:val="688F7536"/>
    <w:rsid w:val="68900476"/>
    <w:rsid w:val="6899301C"/>
    <w:rsid w:val="68C85DB0"/>
    <w:rsid w:val="68D35C61"/>
    <w:rsid w:val="68D4D454"/>
    <w:rsid w:val="69208263"/>
    <w:rsid w:val="692859C6"/>
    <w:rsid w:val="692F97C9"/>
    <w:rsid w:val="6936B985"/>
    <w:rsid w:val="6937BA71"/>
    <w:rsid w:val="694123C4"/>
    <w:rsid w:val="69431B1B"/>
    <w:rsid w:val="694ECE60"/>
    <w:rsid w:val="695B3A7C"/>
    <w:rsid w:val="695CE575"/>
    <w:rsid w:val="697F4567"/>
    <w:rsid w:val="698F3EBD"/>
    <w:rsid w:val="6991DC4F"/>
    <w:rsid w:val="69AD32C8"/>
    <w:rsid w:val="69AF9A45"/>
    <w:rsid w:val="69BFA417"/>
    <w:rsid w:val="69DB81DC"/>
    <w:rsid w:val="69F7D08F"/>
    <w:rsid w:val="6A41966F"/>
    <w:rsid w:val="6A45FD98"/>
    <w:rsid w:val="6A5D1BD8"/>
    <w:rsid w:val="6A5F3AE7"/>
    <w:rsid w:val="6A653F6F"/>
    <w:rsid w:val="6A687D33"/>
    <w:rsid w:val="6A7E73C9"/>
    <w:rsid w:val="6A9341A0"/>
    <w:rsid w:val="6AB295CE"/>
    <w:rsid w:val="6AB47847"/>
    <w:rsid w:val="6AB583A4"/>
    <w:rsid w:val="6AB7CD85"/>
    <w:rsid w:val="6ABD0DE7"/>
    <w:rsid w:val="6AD1C9E6"/>
    <w:rsid w:val="6AD29AC6"/>
    <w:rsid w:val="6ADDCB28"/>
    <w:rsid w:val="6AE55B6C"/>
    <w:rsid w:val="6AE9CD4C"/>
    <w:rsid w:val="6B0134D6"/>
    <w:rsid w:val="6B06FFFC"/>
    <w:rsid w:val="6B1F348C"/>
    <w:rsid w:val="6B26127B"/>
    <w:rsid w:val="6B32DBF0"/>
    <w:rsid w:val="6B460081"/>
    <w:rsid w:val="6B506E24"/>
    <w:rsid w:val="6B7424A1"/>
    <w:rsid w:val="6B887B36"/>
    <w:rsid w:val="6B984C3A"/>
    <w:rsid w:val="6B9994D2"/>
    <w:rsid w:val="6BA7729A"/>
    <w:rsid w:val="6BACEE89"/>
    <w:rsid w:val="6BBFAAEC"/>
    <w:rsid w:val="6BC2ABFE"/>
    <w:rsid w:val="6BC63ED9"/>
    <w:rsid w:val="6BCC2EDD"/>
    <w:rsid w:val="6BD0C327"/>
    <w:rsid w:val="6BF1385E"/>
    <w:rsid w:val="6BFEBF99"/>
    <w:rsid w:val="6C0ECC65"/>
    <w:rsid w:val="6C171732"/>
    <w:rsid w:val="6C20D8D3"/>
    <w:rsid w:val="6C3A1AF9"/>
    <w:rsid w:val="6C41DDCF"/>
    <w:rsid w:val="6C477D56"/>
    <w:rsid w:val="6C47D613"/>
    <w:rsid w:val="6C4A0D1A"/>
    <w:rsid w:val="6C4CE188"/>
    <w:rsid w:val="6C5599EA"/>
    <w:rsid w:val="6C5DC50B"/>
    <w:rsid w:val="6C6AFE32"/>
    <w:rsid w:val="6C815F63"/>
    <w:rsid w:val="6C84079B"/>
    <w:rsid w:val="6C84D467"/>
    <w:rsid w:val="6C94F20C"/>
    <w:rsid w:val="6CA597FC"/>
    <w:rsid w:val="6CD8E2E2"/>
    <w:rsid w:val="6CDD24A9"/>
    <w:rsid w:val="6CE66D5C"/>
    <w:rsid w:val="6CFD4CA7"/>
    <w:rsid w:val="6D0491D2"/>
    <w:rsid w:val="6D0A0FDC"/>
    <w:rsid w:val="6D152786"/>
    <w:rsid w:val="6D283EAA"/>
    <w:rsid w:val="6D3C6DCD"/>
    <w:rsid w:val="6D55C469"/>
    <w:rsid w:val="6D5A6A44"/>
    <w:rsid w:val="6D5DA616"/>
    <w:rsid w:val="6D61F592"/>
    <w:rsid w:val="6D635AAC"/>
    <w:rsid w:val="6D81FF62"/>
    <w:rsid w:val="6D87492C"/>
    <w:rsid w:val="6DA4101C"/>
    <w:rsid w:val="6DA7F2E8"/>
    <w:rsid w:val="6DA836EC"/>
    <w:rsid w:val="6DA9AC6B"/>
    <w:rsid w:val="6DAF613E"/>
    <w:rsid w:val="6DB88478"/>
    <w:rsid w:val="6DC6016C"/>
    <w:rsid w:val="6DD30FAF"/>
    <w:rsid w:val="6DD57CC8"/>
    <w:rsid w:val="6DD866D0"/>
    <w:rsid w:val="6DE9F419"/>
    <w:rsid w:val="6DF02E7D"/>
    <w:rsid w:val="6E097A46"/>
    <w:rsid w:val="6E251AA6"/>
    <w:rsid w:val="6E4A25ED"/>
    <w:rsid w:val="6E4B8908"/>
    <w:rsid w:val="6E58010C"/>
    <w:rsid w:val="6E7DA090"/>
    <w:rsid w:val="6E84A287"/>
    <w:rsid w:val="6E876186"/>
    <w:rsid w:val="6E8FD0E2"/>
    <w:rsid w:val="6EB252F7"/>
    <w:rsid w:val="6EB9AACD"/>
    <w:rsid w:val="6EBF5AAB"/>
    <w:rsid w:val="6ED16E7A"/>
    <w:rsid w:val="6ED73A58"/>
    <w:rsid w:val="6EDE6EA8"/>
    <w:rsid w:val="6EDE92BC"/>
    <w:rsid w:val="6EE1E494"/>
    <w:rsid w:val="6EECF192"/>
    <w:rsid w:val="6EEF774D"/>
    <w:rsid w:val="6F2D30DB"/>
    <w:rsid w:val="6F3020B4"/>
    <w:rsid w:val="6F420324"/>
    <w:rsid w:val="6F4AD444"/>
    <w:rsid w:val="6F4B3ED0"/>
    <w:rsid w:val="6F591CE5"/>
    <w:rsid w:val="6F60BEB9"/>
    <w:rsid w:val="6F6A47EA"/>
    <w:rsid w:val="6F71E074"/>
    <w:rsid w:val="6F8009E9"/>
    <w:rsid w:val="6F82079D"/>
    <w:rsid w:val="6F8708E0"/>
    <w:rsid w:val="6F8D1748"/>
    <w:rsid w:val="6F986AE1"/>
    <w:rsid w:val="6FAA4816"/>
    <w:rsid w:val="6FB22882"/>
    <w:rsid w:val="6FC62B3E"/>
    <w:rsid w:val="6FE3EC4A"/>
    <w:rsid w:val="6FED6CCE"/>
    <w:rsid w:val="6FF26B7F"/>
    <w:rsid w:val="70057858"/>
    <w:rsid w:val="70164A9E"/>
    <w:rsid w:val="70227570"/>
    <w:rsid w:val="702F54DC"/>
    <w:rsid w:val="70328F91"/>
    <w:rsid w:val="7034103F"/>
    <w:rsid w:val="70551687"/>
    <w:rsid w:val="705718AA"/>
    <w:rsid w:val="70575EC7"/>
    <w:rsid w:val="7062C57B"/>
    <w:rsid w:val="70671A9F"/>
    <w:rsid w:val="706C9F74"/>
    <w:rsid w:val="7076705C"/>
    <w:rsid w:val="70876D47"/>
    <w:rsid w:val="708E9A93"/>
    <w:rsid w:val="708F0E4E"/>
    <w:rsid w:val="709D77A5"/>
    <w:rsid w:val="70A9AEB4"/>
    <w:rsid w:val="70BCAA1C"/>
    <w:rsid w:val="70C3AA2B"/>
    <w:rsid w:val="70C84AC0"/>
    <w:rsid w:val="70D728EA"/>
    <w:rsid w:val="70E22AF2"/>
    <w:rsid w:val="70F19676"/>
    <w:rsid w:val="70F70139"/>
    <w:rsid w:val="7111AEEA"/>
    <w:rsid w:val="711808CD"/>
    <w:rsid w:val="71283F55"/>
    <w:rsid w:val="712BD6DF"/>
    <w:rsid w:val="71421AE4"/>
    <w:rsid w:val="714C774D"/>
    <w:rsid w:val="715104E0"/>
    <w:rsid w:val="7153B0D3"/>
    <w:rsid w:val="71551791"/>
    <w:rsid w:val="7155B04C"/>
    <w:rsid w:val="717CC125"/>
    <w:rsid w:val="718D329D"/>
    <w:rsid w:val="71925ACC"/>
    <w:rsid w:val="71A4B06B"/>
    <w:rsid w:val="71B62125"/>
    <w:rsid w:val="71B761DE"/>
    <w:rsid w:val="71C254F5"/>
    <w:rsid w:val="71CCB3BD"/>
    <w:rsid w:val="71CE2DE1"/>
    <w:rsid w:val="71E1B2A5"/>
    <w:rsid w:val="71E3FD9D"/>
    <w:rsid w:val="71E7650A"/>
    <w:rsid w:val="71EAE768"/>
    <w:rsid w:val="72004B1B"/>
    <w:rsid w:val="72142D57"/>
    <w:rsid w:val="72183133"/>
    <w:rsid w:val="722488AB"/>
    <w:rsid w:val="7238DC19"/>
    <w:rsid w:val="7272AAF9"/>
    <w:rsid w:val="727D526B"/>
    <w:rsid w:val="72815969"/>
    <w:rsid w:val="728310EF"/>
    <w:rsid w:val="72917316"/>
    <w:rsid w:val="7296E441"/>
    <w:rsid w:val="72AA962E"/>
    <w:rsid w:val="72B17835"/>
    <w:rsid w:val="72B65512"/>
    <w:rsid w:val="72BE91D6"/>
    <w:rsid w:val="72CDADDF"/>
    <w:rsid w:val="72D9381A"/>
    <w:rsid w:val="72E6ABFE"/>
    <w:rsid w:val="72EA0B99"/>
    <w:rsid w:val="72EB5B3A"/>
    <w:rsid w:val="72F5EEC0"/>
    <w:rsid w:val="73234951"/>
    <w:rsid w:val="73323CDE"/>
    <w:rsid w:val="73383D06"/>
    <w:rsid w:val="733F986D"/>
    <w:rsid w:val="7349ADBA"/>
    <w:rsid w:val="736697F4"/>
    <w:rsid w:val="7392936B"/>
    <w:rsid w:val="739BF550"/>
    <w:rsid w:val="73A005EB"/>
    <w:rsid w:val="73AD096C"/>
    <w:rsid w:val="73B15DCE"/>
    <w:rsid w:val="73BB6BAA"/>
    <w:rsid w:val="73C9CEA0"/>
    <w:rsid w:val="73DB01D7"/>
    <w:rsid w:val="73EA41D5"/>
    <w:rsid w:val="73F1E9AE"/>
    <w:rsid w:val="73FC7AE0"/>
    <w:rsid w:val="7411AEBD"/>
    <w:rsid w:val="7418614F"/>
    <w:rsid w:val="7423570F"/>
    <w:rsid w:val="745E8359"/>
    <w:rsid w:val="74627F73"/>
    <w:rsid w:val="74656ED5"/>
    <w:rsid w:val="746E341C"/>
    <w:rsid w:val="746E65F2"/>
    <w:rsid w:val="7472B26E"/>
    <w:rsid w:val="7477F7FB"/>
    <w:rsid w:val="74803A19"/>
    <w:rsid w:val="7489AAB5"/>
    <w:rsid w:val="74999A48"/>
    <w:rsid w:val="74A3D664"/>
    <w:rsid w:val="74A9AD3F"/>
    <w:rsid w:val="74B3F6DE"/>
    <w:rsid w:val="74BF15A4"/>
    <w:rsid w:val="74C50644"/>
    <w:rsid w:val="74C79735"/>
    <w:rsid w:val="74E002A1"/>
    <w:rsid w:val="74E273D6"/>
    <w:rsid w:val="7502BCE0"/>
    <w:rsid w:val="751132A8"/>
    <w:rsid w:val="7520BBDF"/>
    <w:rsid w:val="7524CECC"/>
    <w:rsid w:val="7534F14B"/>
    <w:rsid w:val="756466DA"/>
    <w:rsid w:val="757927D9"/>
    <w:rsid w:val="757DB8BF"/>
    <w:rsid w:val="7583E37C"/>
    <w:rsid w:val="7585BBE7"/>
    <w:rsid w:val="7586F28E"/>
    <w:rsid w:val="75889579"/>
    <w:rsid w:val="7594E8DE"/>
    <w:rsid w:val="759A64F7"/>
    <w:rsid w:val="75ACD2DD"/>
    <w:rsid w:val="75B7AC55"/>
    <w:rsid w:val="75D9D47D"/>
    <w:rsid w:val="75DC90F9"/>
    <w:rsid w:val="75DD472A"/>
    <w:rsid w:val="75E0C253"/>
    <w:rsid w:val="75EC0134"/>
    <w:rsid w:val="75F00B8B"/>
    <w:rsid w:val="760B2246"/>
    <w:rsid w:val="760D1914"/>
    <w:rsid w:val="762282CB"/>
    <w:rsid w:val="76401633"/>
    <w:rsid w:val="765CC30F"/>
    <w:rsid w:val="76607F23"/>
    <w:rsid w:val="76657E88"/>
    <w:rsid w:val="7679CCE1"/>
    <w:rsid w:val="767AAB18"/>
    <w:rsid w:val="767D47AB"/>
    <w:rsid w:val="767DE87D"/>
    <w:rsid w:val="76886762"/>
    <w:rsid w:val="769C97A4"/>
    <w:rsid w:val="76A2E09A"/>
    <w:rsid w:val="76A4DC82"/>
    <w:rsid w:val="76A642CD"/>
    <w:rsid w:val="76AD2851"/>
    <w:rsid w:val="76BCE78B"/>
    <w:rsid w:val="76DD1BAB"/>
    <w:rsid w:val="76ECD7A0"/>
    <w:rsid w:val="76F7CB0E"/>
    <w:rsid w:val="76F98599"/>
    <w:rsid w:val="770D3733"/>
    <w:rsid w:val="7722C2EF"/>
    <w:rsid w:val="7748CA62"/>
    <w:rsid w:val="775249E2"/>
    <w:rsid w:val="7752AD17"/>
    <w:rsid w:val="7753C431"/>
    <w:rsid w:val="775FA876"/>
    <w:rsid w:val="7778A43D"/>
    <w:rsid w:val="77910BFE"/>
    <w:rsid w:val="77944A20"/>
    <w:rsid w:val="77B54E8B"/>
    <w:rsid w:val="77C1D4EF"/>
    <w:rsid w:val="77C44CAF"/>
    <w:rsid w:val="77E9B484"/>
    <w:rsid w:val="77F1B3F0"/>
    <w:rsid w:val="77F990D1"/>
    <w:rsid w:val="77FCFD47"/>
    <w:rsid w:val="783B1753"/>
    <w:rsid w:val="78487302"/>
    <w:rsid w:val="78729625"/>
    <w:rsid w:val="788218AD"/>
    <w:rsid w:val="78897F08"/>
    <w:rsid w:val="788B094F"/>
    <w:rsid w:val="7896DA09"/>
    <w:rsid w:val="789E87BD"/>
    <w:rsid w:val="78B44629"/>
    <w:rsid w:val="78BAE0DA"/>
    <w:rsid w:val="78C7DA3E"/>
    <w:rsid w:val="78D2A034"/>
    <w:rsid w:val="78D44EED"/>
    <w:rsid w:val="78E6487A"/>
    <w:rsid w:val="78FABACB"/>
    <w:rsid w:val="79266E1A"/>
    <w:rsid w:val="792CABC2"/>
    <w:rsid w:val="794CDE09"/>
    <w:rsid w:val="79517334"/>
    <w:rsid w:val="795DB808"/>
    <w:rsid w:val="796590F1"/>
    <w:rsid w:val="796983BC"/>
    <w:rsid w:val="798351F8"/>
    <w:rsid w:val="7983A6D6"/>
    <w:rsid w:val="79928A1F"/>
    <w:rsid w:val="79A1F7B9"/>
    <w:rsid w:val="79AE310F"/>
    <w:rsid w:val="79AF9FCD"/>
    <w:rsid w:val="79BCA981"/>
    <w:rsid w:val="79C77A25"/>
    <w:rsid w:val="79E3392D"/>
    <w:rsid w:val="79E561C2"/>
    <w:rsid w:val="79ED3609"/>
    <w:rsid w:val="79FE509C"/>
    <w:rsid w:val="7A21C603"/>
    <w:rsid w:val="7A352D0E"/>
    <w:rsid w:val="7A6006D0"/>
    <w:rsid w:val="7A816FC7"/>
    <w:rsid w:val="7A9451A1"/>
    <w:rsid w:val="7AA0BA54"/>
    <w:rsid w:val="7AA99E86"/>
    <w:rsid w:val="7AAE0DA4"/>
    <w:rsid w:val="7AB769D2"/>
    <w:rsid w:val="7AD25AF7"/>
    <w:rsid w:val="7AD8079B"/>
    <w:rsid w:val="7ADEA25C"/>
    <w:rsid w:val="7AE5E65C"/>
    <w:rsid w:val="7B015162"/>
    <w:rsid w:val="7B09EC30"/>
    <w:rsid w:val="7B1604FE"/>
    <w:rsid w:val="7B1933E5"/>
    <w:rsid w:val="7B2F1CE8"/>
    <w:rsid w:val="7B39EEBE"/>
    <w:rsid w:val="7B4F577A"/>
    <w:rsid w:val="7B53CE5E"/>
    <w:rsid w:val="7B9031DD"/>
    <w:rsid w:val="7B9897BE"/>
    <w:rsid w:val="7BB05293"/>
    <w:rsid w:val="7BD2A2B1"/>
    <w:rsid w:val="7BD2F4C4"/>
    <w:rsid w:val="7BD77B26"/>
    <w:rsid w:val="7BEAD662"/>
    <w:rsid w:val="7BF83629"/>
    <w:rsid w:val="7C07D13E"/>
    <w:rsid w:val="7C112936"/>
    <w:rsid w:val="7C1BC207"/>
    <w:rsid w:val="7C26BD69"/>
    <w:rsid w:val="7C362E3E"/>
    <w:rsid w:val="7C413626"/>
    <w:rsid w:val="7C54A72D"/>
    <w:rsid w:val="7C6E5537"/>
    <w:rsid w:val="7C7394BF"/>
    <w:rsid w:val="7C7F0964"/>
    <w:rsid w:val="7C8B7C08"/>
    <w:rsid w:val="7CA49FEA"/>
    <w:rsid w:val="7CA5CDA9"/>
    <w:rsid w:val="7CB1D55F"/>
    <w:rsid w:val="7CB57319"/>
    <w:rsid w:val="7CB88511"/>
    <w:rsid w:val="7CC49468"/>
    <w:rsid w:val="7CCE1A3E"/>
    <w:rsid w:val="7CD1AD6E"/>
    <w:rsid w:val="7CDBB097"/>
    <w:rsid w:val="7CDE7448"/>
    <w:rsid w:val="7CE2347C"/>
    <w:rsid w:val="7CE891AA"/>
    <w:rsid w:val="7CF50FA5"/>
    <w:rsid w:val="7CF659DF"/>
    <w:rsid w:val="7CF7A0A0"/>
    <w:rsid w:val="7CF8A12B"/>
    <w:rsid w:val="7D09412B"/>
    <w:rsid w:val="7D1544F2"/>
    <w:rsid w:val="7D26F7F1"/>
    <w:rsid w:val="7D337DCD"/>
    <w:rsid w:val="7D3C53F3"/>
    <w:rsid w:val="7D3C9444"/>
    <w:rsid w:val="7D4CF596"/>
    <w:rsid w:val="7D572483"/>
    <w:rsid w:val="7D6CD750"/>
    <w:rsid w:val="7D7840B6"/>
    <w:rsid w:val="7D85A93E"/>
    <w:rsid w:val="7D9E16F2"/>
    <w:rsid w:val="7DA53173"/>
    <w:rsid w:val="7DAD36F8"/>
    <w:rsid w:val="7DBC2144"/>
    <w:rsid w:val="7DD84964"/>
    <w:rsid w:val="7DE87C61"/>
    <w:rsid w:val="7DF70A8F"/>
    <w:rsid w:val="7DF826E2"/>
    <w:rsid w:val="7E247A71"/>
    <w:rsid w:val="7E2FC126"/>
    <w:rsid w:val="7E386933"/>
    <w:rsid w:val="7E3B0E00"/>
    <w:rsid w:val="7E46A670"/>
    <w:rsid w:val="7E4BF7BD"/>
    <w:rsid w:val="7E5E0395"/>
    <w:rsid w:val="7E7D8E1E"/>
    <w:rsid w:val="7E7DA43A"/>
    <w:rsid w:val="7E7E9EFA"/>
    <w:rsid w:val="7E805771"/>
    <w:rsid w:val="7EA1ED67"/>
    <w:rsid w:val="7EC0AC12"/>
    <w:rsid w:val="7EC8641F"/>
    <w:rsid w:val="7ED722F7"/>
    <w:rsid w:val="7EDE8A86"/>
    <w:rsid w:val="7EEE0032"/>
    <w:rsid w:val="7EF0D1D1"/>
    <w:rsid w:val="7EF22315"/>
    <w:rsid w:val="7EF5D126"/>
    <w:rsid w:val="7EF78054"/>
    <w:rsid w:val="7F04A58F"/>
    <w:rsid w:val="7F0793B7"/>
    <w:rsid w:val="7F0C4183"/>
    <w:rsid w:val="7F1508B6"/>
    <w:rsid w:val="7F18C5C6"/>
    <w:rsid w:val="7F346571"/>
    <w:rsid w:val="7F35D46C"/>
    <w:rsid w:val="7F38FF25"/>
    <w:rsid w:val="7F4E469A"/>
    <w:rsid w:val="7F5042CB"/>
    <w:rsid w:val="7F5B6228"/>
    <w:rsid w:val="7F701C80"/>
    <w:rsid w:val="7F80BB3D"/>
    <w:rsid w:val="7F810487"/>
    <w:rsid w:val="7F858653"/>
    <w:rsid w:val="7FB830B5"/>
    <w:rsid w:val="7FBA871F"/>
    <w:rsid w:val="7FC6E2D6"/>
    <w:rsid w:val="7FCAB035"/>
    <w:rsid w:val="7FE7AFD4"/>
    <w:rsid w:val="7FF43DFF"/>
    <w:rsid w:val="7FF6E7BA"/>
    <w:rsid w:val="7FFADE3D"/>
    <w:rsid w:val="7FFE4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405F89"/>
  <w14:defaultImageDpi w14:val="330"/>
  <w15:docId w15:val="{A8FD222D-C6CF-4C71-A9C9-C15B0DC8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C59"/>
    <w:pPr>
      <w:spacing w:after="120" w:line="276" w:lineRule="auto"/>
    </w:pPr>
    <w:rPr>
      <w:rFonts w:asciiTheme="minorHAnsi" w:hAnsiTheme="minorHAnsi"/>
      <w:sz w:val="22"/>
      <w:szCs w:val="24"/>
    </w:rPr>
  </w:style>
  <w:style w:type="paragraph" w:styleId="Heading1">
    <w:name w:val="heading 1"/>
    <w:basedOn w:val="Normal"/>
    <w:next w:val="Normal"/>
    <w:link w:val="Heading1Char"/>
    <w:uiPriority w:val="9"/>
    <w:qFormat/>
    <w:rsid w:val="001C4712"/>
    <w:pPr>
      <w:keepNext/>
      <w:keepLines/>
      <w:spacing w:before="240" w:line="259" w:lineRule="auto"/>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1C4712"/>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1C4712"/>
    <w:pPr>
      <w:keepNext/>
      <w:keepLines/>
      <w:spacing w:before="40" w:line="259" w:lineRule="auto"/>
      <w:outlineLvl w:val="2"/>
    </w:pPr>
    <w:rPr>
      <w:rFonts w:ascii="Calibri Light" w:eastAsia="Times New Roman" w:hAnsi="Calibri Light"/>
      <w:color w:val="1F3763"/>
    </w:rPr>
  </w:style>
  <w:style w:type="paragraph" w:styleId="Heading4">
    <w:name w:val="heading 4"/>
    <w:basedOn w:val="Normal"/>
    <w:next w:val="Normal"/>
    <w:link w:val="Heading4Char1"/>
    <w:uiPriority w:val="9"/>
    <w:semiHidden/>
    <w:unhideWhenUsed/>
    <w:qFormat/>
    <w:rsid w:val="00FC6739"/>
    <w:pPr>
      <w:keepNext/>
      <w:keepLines/>
      <w:spacing w:before="40" w:after="0"/>
      <w:outlineLvl w:val="3"/>
    </w:pPr>
    <w:rPr>
      <w:rFonts w:asciiTheme="majorHAnsi" w:eastAsiaTheme="majorEastAsia" w:hAnsiTheme="majorHAnsi" w:cstheme="majorBidi"/>
      <w:i/>
      <w:iCs/>
      <w:color w:val="AC001D" w:themeColor="accent1" w:themeShade="BF"/>
    </w:rPr>
  </w:style>
  <w:style w:type="paragraph" w:styleId="Heading5">
    <w:name w:val="heading 5"/>
    <w:basedOn w:val="Normal"/>
    <w:next w:val="Normal"/>
    <w:link w:val="Heading5Char"/>
    <w:uiPriority w:val="9"/>
    <w:semiHidden/>
    <w:unhideWhenUsed/>
    <w:qFormat/>
    <w:rsid w:val="00AA4CD1"/>
    <w:pPr>
      <w:keepNext/>
      <w:keepLines/>
      <w:spacing w:before="40" w:after="0" w:line="259" w:lineRule="auto"/>
      <w:outlineLvl w:val="4"/>
    </w:pPr>
    <w:rPr>
      <w:rFonts w:asciiTheme="majorHAnsi" w:eastAsiaTheme="majorEastAsia" w:hAnsiTheme="majorHAnsi" w:cstheme="majorBidi"/>
      <w:i/>
      <w:iCs/>
      <w:color w:val="00002A" w:themeColor="accent2" w:themeShade="80"/>
      <w:sz w:val="24"/>
      <w:lang w:eastAsia="en-US"/>
    </w:rPr>
  </w:style>
  <w:style w:type="paragraph" w:styleId="Heading6">
    <w:name w:val="heading 6"/>
    <w:basedOn w:val="Normal"/>
    <w:next w:val="Normal"/>
    <w:link w:val="Heading6Char"/>
    <w:uiPriority w:val="9"/>
    <w:semiHidden/>
    <w:unhideWhenUsed/>
    <w:qFormat/>
    <w:rsid w:val="00AA4CD1"/>
    <w:pPr>
      <w:keepNext/>
      <w:keepLines/>
      <w:spacing w:before="40" w:after="0" w:line="259" w:lineRule="auto"/>
      <w:outlineLvl w:val="5"/>
    </w:pPr>
    <w:rPr>
      <w:rFonts w:asciiTheme="majorHAnsi" w:eastAsiaTheme="majorEastAsia" w:hAnsiTheme="majorHAnsi" w:cstheme="majorBidi"/>
      <w:i/>
      <w:iCs/>
      <w:color w:val="385623" w:themeColor="accent6" w:themeShade="80"/>
      <w:sz w:val="23"/>
      <w:szCs w:val="23"/>
      <w:lang w:eastAsia="en-US"/>
    </w:rPr>
  </w:style>
  <w:style w:type="paragraph" w:styleId="Heading7">
    <w:name w:val="heading 7"/>
    <w:basedOn w:val="Normal"/>
    <w:next w:val="Normal"/>
    <w:link w:val="Heading7Char"/>
    <w:uiPriority w:val="9"/>
    <w:semiHidden/>
    <w:unhideWhenUsed/>
    <w:qFormat/>
    <w:rsid w:val="00AA4CD1"/>
    <w:pPr>
      <w:keepNext/>
      <w:keepLines/>
      <w:spacing w:before="40" w:after="0" w:line="259" w:lineRule="auto"/>
      <w:outlineLvl w:val="6"/>
    </w:pPr>
    <w:rPr>
      <w:rFonts w:asciiTheme="majorHAnsi" w:eastAsiaTheme="majorEastAsia" w:hAnsiTheme="majorHAnsi" w:cstheme="majorBidi"/>
      <w:color w:val="730013" w:themeColor="accent1" w:themeShade="80"/>
      <w:szCs w:val="22"/>
      <w:lang w:eastAsia="en-US"/>
    </w:rPr>
  </w:style>
  <w:style w:type="paragraph" w:styleId="Heading8">
    <w:name w:val="heading 8"/>
    <w:basedOn w:val="Normal"/>
    <w:next w:val="Normal"/>
    <w:link w:val="Heading8Char"/>
    <w:uiPriority w:val="9"/>
    <w:semiHidden/>
    <w:unhideWhenUsed/>
    <w:qFormat/>
    <w:rsid w:val="00AA4CD1"/>
    <w:pPr>
      <w:keepNext/>
      <w:keepLines/>
      <w:spacing w:before="40" w:after="0" w:line="259" w:lineRule="auto"/>
      <w:outlineLvl w:val="7"/>
    </w:pPr>
    <w:rPr>
      <w:rFonts w:asciiTheme="majorHAnsi" w:eastAsiaTheme="majorEastAsia" w:hAnsiTheme="majorHAnsi" w:cstheme="majorBidi"/>
      <w:color w:val="00002A" w:themeColor="accent2" w:themeShade="80"/>
      <w:sz w:val="21"/>
      <w:szCs w:val="21"/>
      <w:lang w:eastAsia="en-US"/>
    </w:rPr>
  </w:style>
  <w:style w:type="paragraph" w:styleId="Heading9">
    <w:name w:val="heading 9"/>
    <w:basedOn w:val="Normal"/>
    <w:next w:val="Normal"/>
    <w:link w:val="Heading9Char"/>
    <w:uiPriority w:val="9"/>
    <w:semiHidden/>
    <w:unhideWhenUsed/>
    <w:qFormat/>
    <w:rsid w:val="00AA4CD1"/>
    <w:pPr>
      <w:keepNext/>
      <w:keepLines/>
      <w:spacing w:before="40" w:after="0" w:line="259" w:lineRule="auto"/>
      <w:outlineLvl w:val="8"/>
    </w:pPr>
    <w:rPr>
      <w:rFonts w:asciiTheme="majorHAnsi" w:eastAsiaTheme="majorEastAsia" w:hAnsiTheme="majorHAnsi" w:cstheme="majorBidi"/>
      <w:color w:val="385623" w:themeColor="accent6" w:themeShade="8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able41">
    <w:name w:val="Plain Table 41"/>
    <w:uiPriority w:val="21"/>
    <w:rsid w:val="00152243"/>
    <w:rPr>
      <w:b/>
      <w:bCs/>
      <w:i/>
      <w:iCs/>
      <w:color w:val="4F81BD"/>
    </w:rPr>
  </w:style>
  <w:style w:type="character" w:styleId="Emphasis">
    <w:name w:val="Emphasis"/>
    <w:uiPriority w:val="20"/>
    <w:qFormat/>
    <w:rsid w:val="00152243"/>
    <w:rPr>
      <w:i/>
      <w:iCs/>
    </w:rPr>
  </w:style>
  <w:style w:type="character" w:customStyle="1" w:styleId="PlainTable31">
    <w:name w:val="Plain Table 31"/>
    <w:uiPriority w:val="19"/>
    <w:rsid w:val="00152243"/>
    <w:rPr>
      <w:i/>
      <w:iCs/>
      <w:color w:val="808080"/>
    </w:rPr>
  </w:style>
  <w:style w:type="paragraph" w:customStyle="1" w:styleId="heading10">
    <w:name w:val="heading 10"/>
    <w:basedOn w:val="Heading1"/>
    <w:next w:val="Body"/>
    <w:link w:val="Heading1Char0"/>
    <w:qFormat/>
    <w:rsid w:val="008549C9"/>
    <w:pPr>
      <w:numPr>
        <w:numId w:val="14"/>
      </w:numPr>
      <w:pBdr>
        <w:bottom w:val="thinThickSmallGap" w:sz="24" w:space="1" w:color="E60028" w:themeColor="accent1"/>
      </w:pBdr>
    </w:pPr>
    <w:rPr>
      <w:rFonts w:asciiTheme="majorHAnsi" w:eastAsia="Arial" w:hAnsiTheme="majorHAnsi" w:cs="Arial"/>
      <w:b/>
      <w:bCs/>
      <w:color w:val="C00000"/>
      <w14:scene3d>
        <w14:camera w14:prst="orthographicFront"/>
        <w14:lightRig w14:rig="threePt" w14:dir="t">
          <w14:rot w14:lat="0" w14:lon="0" w14:rev="0"/>
        </w14:lightRig>
      </w14:scene3d>
    </w:rPr>
  </w:style>
  <w:style w:type="paragraph" w:customStyle="1" w:styleId="Body">
    <w:name w:val="Body"/>
    <w:basedOn w:val="Normal"/>
    <w:qFormat/>
    <w:rsid w:val="0009667A"/>
  </w:style>
  <w:style w:type="paragraph" w:customStyle="1" w:styleId="heading20">
    <w:name w:val="heading 20"/>
    <w:basedOn w:val="Heading2"/>
    <w:next w:val="Body"/>
    <w:link w:val="Heading2Char0"/>
    <w:qFormat/>
    <w:rsid w:val="0076753D"/>
    <w:pPr>
      <w:numPr>
        <w:ilvl w:val="1"/>
        <w:numId w:val="14"/>
      </w:numPr>
      <w:pBdr>
        <w:bottom w:val="single" w:sz="4" w:space="1" w:color="000054" w:themeColor="accent2"/>
      </w:pBdr>
      <w:spacing w:before="240"/>
      <w:jc w:val="both"/>
    </w:pPr>
    <w:rPr>
      <w:rFonts w:asciiTheme="majorHAnsi" w:eastAsia="Arial" w:hAnsiTheme="majorHAnsi" w:cs="Arial"/>
      <w:b/>
      <w:color w:val="000054"/>
      <w:sz w:val="28"/>
      <w:szCs w:val="22"/>
    </w:rPr>
  </w:style>
  <w:style w:type="paragraph" w:styleId="Header">
    <w:name w:val="header"/>
    <w:basedOn w:val="Normal"/>
    <w:link w:val="HeaderChar"/>
    <w:uiPriority w:val="99"/>
    <w:unhideWhenUsed/>
    <w:rsid w:val="00E659AE"/>
    <w:pPr>
      <w:tabs>
        <w:tab w:val="center" w:pos="4320"/>
        <w:tab w:val="right" w:pos="8640"/>
      </w:tabs>
    </w:pPr>
  </w:style>
  <w:style w:type="paragraph" w:customStyle="1" w:styleId="heading30">
    <w:name w:val="heading 30"/>
    <w:basedOn w:val="Heading3"/>
    <w:next w:val="Body"/>
    <w:link w:val="Heading3Char0"/>
    <w:qFormat/>
    <w:rsid w:val="001D713F"/>
    <w:pPr>
      <w:numPr>
        <w:ilvl w:val="2"/>
        <w:numId w:val="14"/>
      </w:numPr>
      <w:spacing w:before="240"/>
    </w:pPr>
    <w:rPr>
      <w:rFonts w:asciiTheme="majorHAnsi" w:hAnsiTheme="majorHAnsi"/>
      <w:b/>
      <w:color w:val="000054"/>
      <w:sz w:val="24"/>
    </w:rPr>
  </w:style>
  <w:style w:type="paragraph" w:customStyle="1" w:styleId="Bulletpoints">
    <w:name w:val="Bullet points"/>
    <w:basedOn w:val="List"/>
    <w:next w:val="Body"/>
    <w:qFormat/>
    <w:rsid w:val="0079070E"/>
    <w:pPr>
      <w:numPr>
        <w:numId w:val="4"/>
      </w:numPr>
      <w:tabs>
        <w:tab w:val="left" w:pos="1134"/>
      </w:tabs>
    </w:pPr>
    <w:rPr>
      <w:szCs w:val="22"/>
    </w:rPr>
  </w:style>
  <w:style w:type="paragraph" w:styleId="ListBullet">
    <w:name w:val="List Bullet"/>
    <w:basedOn w:val="Normal"/>
    <w:uiPriority w:val="99"/>
    <w:semiHidden/>
    <w:unhideWhenUsed/>
    <w:rsid w:val="00EC0E62"/>
    <w:pPr>
      <w:contextualSpacing/>
    </w:pPr>
  </w:style>
  <w:style w:type="paragraph" w:styleId="List">
    <w:name w:val="List"/>
    <w:basedOn w:val="Normal"/>
    <w:uiPriority w:val="99"/>
    <w:semiHidden/>
    <w:unhideWhenUsed/>
    <w:rsid w:val="00E659AE"/>
    <w:pPr>
      <w:ind w:left="283" w:hanging="283"/>
      <w:contextualSpacing/>
    </w:pPr>
  </w:style>
  <w:style w:type="character" w:customStyle="1" w:styleId="HeaderChar">
    <w:name w:val="Header Char"/>
    <w:link w:val="Header"/>
    <w:uiPriority w:val="99"/>
    <w:rsid w:val="00E659AE"/>
    <w:rPr>
      <w:rFonts w:ascii="Arial" w:hAnsi="Arial"/>
    </w:rPr>
  </w:style>
  <w:style w:type="paragraph" w:styleId="Footer">
    <w:name w:val="footer"/>
    <w:basedOn w:val="Normal"/>
    <w:link w:val="FooterChar"/>
    <w:uiPriority w:val="99"/>
    <w:unhideWhenUsed/>
    <w:rsid w:val="00E659AE"/>
    <w:pPr>
      <w:tabs>
        <w:tab w:val="center" w:pos="4320"/>
        <w:tab w:val="right" w:pos="8640"/>
      </w:tabs>
    </w:pPr>
  </w:style>
  <w:style w:type="character" w:customStyle="1" w:styleId="FooterChar">
    <w:name w:val="Footer Char"/>
    <w:link w:val="Footer"/>
    <w:uiPriority w:val="99"/>
    <w:rsid w:val="00E659AE"/>
    <w:rPr>
      <w:rFonts w:ascii="Arial" w:hAnsi="Arial"/>
    </w:rPr>
  </w:style>
  <w:style w:type="paragraph" w:styleId="BalloonText">
    <w:name w:val="Balloon Text"/>
    <w:basedOn w:val="Normal"/>
    <w:link w:val="BalloonTextChar"/>
    <w:uiPriority w:val="99"/>
    <w:semiHidden/>
    <w:unhideWhenUsed/>
    <w:rsid w:val="00CD6C3C"/>
    <w:rPr>
      <w:rFonts w:ascii="Lucida Grande" w:hAnsi="Lucida Grande" w:cs="Lucida Grande"/>
      <w:sz w:val="18"/>
      <w:szCs w:val="18"/>
    </w:rPr>
  </w:style>
  <w:style w:type="character" w:customStyle="1" w:styleId="BalloonTextChar">
    <w:name w:val="Balloon Text Char"/>
    <w:link w:val="BalloonText"/>
    <w:uiPriority w:val="99"/>
    <w:semiHidden/>
    <w:rsid w:val="00CD6C3C"/>
    <w:rPr>
      <w:rFonts w:ascii="Lucida Grande" w:hAnsi="Lucida Grande" w:cs="Lucida Grande"/>
      <w:sz w:val="18"/>
      <w:szCs w:val="18"/>
    </w:rPr>
  </w:style>
  <w:style w:type="character" w:customStyle="1" w:styleId="Heading1Char">
    <w:name w:val="Heading 1 Char"/>
    <w:basedOn w:val="DefaultParagraphFont"/>
    <w:link w:val="Heading1"/>
    <w:uiPriority w:val="9"/>
    <w:rsid w:val="001C4712"/>
    <w:rPr>
      <w:rFonts w:ascii="Calibri Light" w:eastAsia="Times New Roman" w:hAnsi="Calibri Light"/>
      <w:color w:val="2F5496"/>
      <w:sz w:val="32"/>
      <w:szCs w:val="32"/>
      <w:lang w:eastAsia="en-US"/>
    </w:rPr>
  </w:style>
  <w:style w:type="character" w:customStyle="1" w:styleId="Heading2Char">
    <w:name w:val="Heading 2 Char"/>
    <w:basedOn w:val="DefaultParagraphFont"/>
    <w:link w:val="Heading2"/>
    <w:uiPriority w:val="9"/>
    <w:rsid w:val="001C4712"/>
    <w:rPr>
      <w:rFonts w:ascii="Calibri Light" w:eastAsia="Times New Roman" w:hAnsi="Calibri Light"/>
      <w:color w:val="2F5496"/>
      <w:sz w:val="26"/>
      <w:szCs w:val="26"/>
      <w:lang w:eastAsia="en-US"/>
    </w:rPr>
  </w:style>
  <w:style w:type="character" w:customStyle="1" w:styleId="Heading3Char">
    <w:name w:val="Heading 3 Char"/>
    <w:basedOn w:val="DefaultParagraphFont"/>
    <w:link w:val="Heading3"/>
    <w:uiPriority w:val="9"/>
    <w:rsid w:val="001C4712"/>
    <w:rPr>
      <w:rFonts w:ascii="Calibri Light" w:eastAsia="Times New Roman" w:hAnsi="Calibri Light"/>
      <w:color w:val="1F3763"/>
      <w:sz w:val="24"/>
      <w:szCs w:val="24"/>
      <w:lang w:eastAsia="en-US"/>
    </w:rPr>
  </w:style>
  <w:style w:type="character" w:styleId="Hyperlink">
    <w:name w:val="Hyperlink"/>
    <w:uiPriority w:val="99"/>
    <w:unhideWhenUsed/>
    <w:rsid w:val="001C4712"/>
    <w:rPr>
      <w:color w:val="0563C1"/>
      <w:u w:val="single"/>
    </w:rPr>
  </w:style>
  <w:style w:type="character" w:customStyle="1" w:styleId="UnresolvedMention1">
    <w:name w:val="Unresolved Mention1"/>
    <w:uiPriority w:val="99"/>
    <w:semiHidden/>
    <w:unhideWhenUsed/>
    <w:rsid w:val="001C4712"/>
    <w:rPr>
      <w:color w:val="808080"/>
      <w:shd w:val="clear" w:color="auto" w:fill="E6E6E6"/>
    </w:rPr>
  </w:style>
  <w:style w:type="paragraph" w:styleId="Quote">
    <w:name w:val="Quote"/>
    <w:basedOn w:val="Normal"/>
    <w:next w:val="Normal"/>
    <w:link w:val="QuoteChar"/>
    <w:uiPriority w:val="29"/>
    <w:qFormat/>
    <w:rsid w:val="009C6039"/>
    <w:pPr>
      <w:spacing w:before="200" w:after="160" w:line="259" w:lineRule="auto"/>
      <w:ind w:left="567" w:right="862"/>
      <w:contextualSpacing/>
      <w:jc w:val="both"/>
    </w:pPr>
    <w:rPr>
      <w:rFonts w:ascii="Calibri" w:eastAsia="Calibri" w:hAnsi="Calibri"/>
      <w:i/>
      <w:iCs/>
      <w:color w:val="404040"/>
      <w:szCs w:val="22"/>
    </w:rPr>
  </w:style>
  <w:style w:type="character" w:customStyle="1" w:styleId="QuoteChar">
    <w:name w:val="Quote Char"/>
    <w:basedOn w:val="DefaultParagraphFont"/>
    <w:link w:val="Quote"/>
    <w:uiPriority w:val="29"/>
    <w:rsid w:val="009C6039"/>
    <w:rPr>
      <w:rFonts w:ascii="Calibri" w:eastAsia="Calibri" w:hAnsi="Calibri"/>
      <w:i/>
      <w:iCs/>
      <w:color w:val="404040"/>
      <w:sz w:val="22"/>
      <w:szCs w:val="22"/>
    </w:rPr>
  </w:style>
  <w:style w:type="paragraph" w:styleId="Caption">
    <w:name w:val="caption"/>
    <w:basedOn w:val="Normal"/>
    <w:next w:val="Normal"/>
    <w:uiPriority w:val="35"/>
    <w:unhideWhenUsed/>
    <w:qFormat/>
    <w:rsid w:val="00CC63DF"/>
    <w:pPr>
      <w:spacing w:after="200"/>
      <w:contextualSpacing/>
    </w:pPr>
    <w:rPr>
      <w:rFonts w:ascii="Calibri" w:eastAsia="Calibri" w:hAnsi="Calibri"/>
      <w:i/>
      <w:iCs/>
      <w:color w:val="44546A"/>
      <w:sz w:val="18"/>
      <w:szCs w:val="18"/>
    </w:rPr>
  </w:style>
  <w:style w:type="paragraph" w:styleId="ListParagraph">
    <w:name w:val="List Paragraph"/>
    <w:basedOn w:val="Normal"/>
    <w:link w:val="ListParagraphChar"/>
    <w:uiPriority w:val="34"/>
    <w:qFormat/>
    <w:rsid w:val="001C4712"/>
    <w:pPr>
      <w:spacing w:after="160" w:line="259" w:lineRule="auto"/>
      <w:ind w:left="720"/>
      <w:contextualSpacing/>
    </w:pPr>
    <w:rPr>
      <w:rFonts w:ascii="Calibri" w:eastAsia="Calibri" w:hAnsi="Calibri"/>
      <w:szCs w:val="22"/>
    </w:rPr>
  </w:style>
  <w:style w:type="character" w:styleId="FollowedHyperlink">
    <w:name w:val="FollowedHyperlink"/>
    <w:uiPriority w:val="99"/>
    <w:semiHidden/>
    <w:unhideWhenUsed/>
    <w:rsid w:val="001C4712"/>
    <w:rPr>
      <w:color w:val="954F72"/>
      <w:u w:val="single"/>
    </w:rPr>
  </w:style>
  <w:style w:type="paragraph" w:styleId="FootnoteText">
    <w:name w:val="footnote text"/>
    <w:basedOn w:val="Normal"/>
    <w:link w:val="FootnoteTextChar"/>
    <w:uiPriority w:val="99"/>
    <w:unhideWhenUsed/>
    <w:rsid w:val="001C4712"/>
    <w:rPr>
      <w:rFonts w:ascii="Calibri" w:eastAsia="Calibri" w:hAnsi="Calibri"/>
      <w:sz w:val="20"/>
      <w:szCs w:val="20"/>
    </w:rPr>
  </w:style>
  <w:style w:type="character" w:customStyle="1" w:styleId="FootnoteTextChar">
    <w:name w:val="Footnote Text Char"/>
    <w:basedOn w:val="DefaultParagraphFont"/>
    <w:link w:val="FootnoteText"/>
    <w:uiPriority w:val="99"/>
    <w:rsid w:val="001C4712"/>
    <w:rPr>
      <w:rFonts w:ascii="Calibri" w:eastAsia="Calibri" w:hAnsi="Calibri"/>
      <w:lang w:eastAsia="en-US"/>
    </w:rPr>
  </w:style>
  <w:style w:type="character" w:styleId="FootnoteReference">
    <w:name w:val="footnote reference"/>
    <w:uiPriority w:val="99"/>
    <w:unhideWhenUsed/>
    <w:rsid w:val="001C4712"/>
    <w:rPr>
      <w:vertAlign w:val="superscript"/>
    </w:rPr>
  </w:style>
  <w:style w:type="paragraph" w:styleId="Bibliography">
    <w:name w:val="Bibliography"/>
    <w:basedOn w:val="Normal"/>
    <w:next w:val="Normal"/>
    <w:uiPriority w:val="37"/>
    <w:unhideWhenUsed/>
    <w:rsid w:val="001C4712"/>
    <w:pPr>
      <w:spacing w:after="240" w:line="240" w:lineRule="auto"/>
    </w:pPr>
    <w:rPr>
      <w:rFonts w:ascii="Calibri" w:eastAsia="Calibri" w:hAnsi="Calibri"/>
      <w:szCs w:val="22"/>
    </w:rPr>
  </w:style>
  <w:style w:type="paragraph" w:styleId="EndnoteText">
    <w:name w:val="endnote text"/>
    <w:basedOn w:val="Normal"/>
    <w:link w:val="EndnoteTextChar"/>
    <w:uiPriority w:val="99"/>
    <w:unhideWhenUsed/>
    <w:rsid w:val="001C4712"/>
    <w:rPr>
      <w:sz w:val="20"/>
      <w:szCs w:val="20"/>
    </w:rPr>
  </w:style>
  <w:style w:type="character" w:customStyle="1" w:styleId="EndnoteTextChar">
    <w:name w:val="Endnote Text Char"/>
    <w:basedOn w:val="DefaultParagraphFont"/>
    <w:link w:val="EndnoteText"/>
    <w:uiPriority w:val="99"/>
    <w:rsid w:val="001C4712"/>
    <w:rPr>
      <w:rFonts w:ascii="Arial" w:hAnsi="Arial"/>
      <w:lang w:eastAsia="en-US"/>
    </w:rPr>
  </w:style>
  <w:style w:type="character" w:styleId="EndnoteReference">
    <w:name w:val="endnote reference"/>
    <w:uiPriority w:val="99"/>
    <w:semiHidden/>
    <w:unhideWhenUsed/>
    <w:rsid w:val="001C4712"/>
    <w:rPr>
      <w:vertAlign w:val="superscript"/>
    </w:rPr>
  </w:style>
  <w:style w:type="table" w:customStyle="1" w:styleId="TableGrid1">
    <w:name w:val="Table Grid1"/>
    <w:rsid w:val="001C4712"/>
    <w:rPr>
      <w:rFonts w:ascii="Calibri" w:eastAsia="Times New Roman" w:hAnsi="Calibri"/>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1C4712"/>
    <w:rPr>
      <w:sz w:val="16"/>
      <w:szCs w:val="16"/>
    </w:rPr>
  </w:style>
  <w:style w:type="paragraph" w:styleId="CommentText">
    <w:name w:val="annotation text"/>
    <w:basedOn w:val="Normal"/>
    <w:link w:val="CommentTextChar"/>
    <w:uiPriority w:val="99"/>
    <w:unhideWhenUsed/>
    <w:rsid w:val="001C4712"/>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1C471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1C4712"/>
    <w:rPr>
      <w:b/>
      <w:bCs/>
    </w:rPr>
  </w:style>
  <w:style w:type="character" w:customStyle="1" w:styleId="CommentSubjectChar">
    <w:name w:val="Comment Subject Char"/>
    <w:basedOn w:val="CommentTextChar"/>
    <w:link w:val="CommentSubject"/>
    <w:uiPriority w:val="99"/>
    <w:semiHidden/>
    <w:rsid w:val="001C4712"/>
    <w:rPr>
      <w:rFonts w:ascii="Calibri" w:eastAsia="Calibri" w:hAnsi="Calibri"/>
      <w:b/>
      <w:bCs/>
      <w:lang w:eastAsia="en-US"/>
    </w:rPr>
  </w:style>
  <w:style w:type="table" w:styleId="LightShading-Accent1">
    <w:name w:val="Light Shading Accent 1"/>
    <w:basedOn w:val="TableNormal"/>
    <w:uiPriority w:val="60"/>
    <w:rsid w:val="001C4712"/>
    <w:rPr>
      <w:rFonts w:ascii="Calibri" w:eastAsia="Calibri" w:hAnsi="Calibri"/>
      <w:color w:val="2F5496"/>
      <w:sz w:val="22"/>
      <w:szCs w:val="22"/>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OCHeading">
    <w:name w:val="TOC Heading"/>
    <w:basedOn w:val="Heading1"/>
    <w:next w:val="Normal"/>
    <w:uiPriority w:val="39"/>
    <w:unhideWhenUsed/>
    <w:qFormat/>
    <w:rsid w:val="001C4712"/>
    <w:pPr>
      <w:spacing w:before="480" w:line="276" w:lineRule="auto"/>
      <w:outlineLvl w:val="9"/>
    </w:pPr>
    <w:rPr>
      <w:b/>
      <w:bCs/>
      <w:sz w:val="28"/>
      <w:szCs w:val="28"/>
      <w:lang w:val="en-US" w:eastAsia="ja-JP"/>
    </w:rPr>
  </w:style>
  <w:style w:type="paragraph" w:styleId="TOC2">
    <w:name w:val="toc 2"/>
    <w:basedOn w:val="Normal"/>
    <w:next w:val="Normal"/>
    <w:autoRedefine/>
    <w:uiPriority w:val="39"/>
    <w:unhideWhenUsed/>
    <w:rsid w:val="00795064"/>
    <w:pPr>
      <w:tabs>
        <w:tab w:val="left" w:pos="880"/>
        <w:tab w:val="right" w:leader="dot" w:pos="9912"/>
      </w:tabs>
      <w:spacing w:after="100" w:line="259" w:lineRule="auto"/>
      <w:ind w:left="220"/>
    </w:pPr>
    <w:rPr>
      <w:rFonts w:ascii="Calibri" w:eastAsia="Calibri" w:hAnsi="Calibri"/>
      <w:szCs w:val="22"/>
    </w:rPr>
  </w:style>
  <w:style w:type="paragraph" w:styleId="TOC1">
    <w:name w:val="toc 1"/>
    <w:basedOn w:val="Normal"/>
    <w:next w:val="Normal"/>
    <w:autoRedefine/>
    <w:uiPriority w:val="39"/>
    <w:unhideWhenUsed/>
    <w:rsid w:val="00D55233"/>
    <w:pPr>
      <w:tabs>
        <w:tab w:val="left" w:pos="440"/>
        <w:tab w:val="right" w:leader="dot" w:pos="9912"/>
      </w:tabs>
      <w:spacing w:after="100" w:line="259" w:lineRule="auto"/>
    </w:pPr>
    <w:rPr>
      <w:rFonts w:ascii="Calibri" w:eastAsia="Calibri" w:hAnsi="Calibri"/>
      <w:szCs w:val="22"/>
    </w:rPr>
  </w:style>
  <w:style w:type="paragraph" w:styleId="TOC3">
    <w:name w:val="toc 3"/>
    <w:basedOn w:val="Normal"/>
    <w:next w:val="Normal"/>
    <w:autoRedefine/>
    <w:uiPriority w:val="39"/>
    <w:unhideWhenUsed/>
    <w:rsid w:val="001C4712"/>
    <w:pPr>
      <w:spacing w:after="100" w:line="259" w:lineRule="auto"/>
      <w:ind w:left="440"/>
    </w:pPr>
    <w:rPr>
      <w:rFonts w:ascii="Calibri" w:eastAsia="Calibri" w:hAnsi="Calibri"/>
      <w:szCs w:val="22"/>
    </w:rPr>
  </w:style>
  <w:style w:type="character" w:customStyle="1" w:styleId="Heading1Char0">
    <w:name w:val="Heading_1 Char"/>
    <w:basedOn w:val="Heading1Char"/>
    <w:link w:val="heading10"/>
    <w:rsid w:val="008549C9"/>
    <w:rPr>
      <w:rFonts w:asciiTheme="majorHAnsi" w:eastAsia="Arial" w:hAnsiTheme="majorHAnsi" w:cs="Arial"/>
      <w:b/>
      <w:bCs/>
      <w:color w:val="C00000"/>
      <w:sz w:val="32"/>
      <w:szCs w:val="32"/>
      <w:lang w:eastAsia="en-US"/>
      <w14:scene3d>
        <w14:camera w14:prst="orthographicFront"/>
        <w14:lightRig w14:rig="threePt" w14:dir="t">
          <w14:rot w14:lat="0" w14:lon="0" w14:rev="0"/>
        </w14:lightRig>
      </w14:scene3d>
    </w:rPr>
  </w:style>
  <w:style w:type="character" w:customStyle="1" w:styleId="Heading2Char0">
    <w:name w:val="Heading_2 Char"/>
    <w:basedOn w:val="Heading2Char"/>
    <w:link w:val="heading20"/>
    <w:rsid w:val="0076753D"/>
    <w:rPr>
      <w:rFonts w:asciiTheme="majorHAnsi" w:eastAsia="Arial" w:hAnsiTheme="majorHAnsi" w:cs="Arial"/>
      <w:b/>
      <w:color w:val="000054"/>
      <w:sz w:val="28"/>
      <w:szCs w:val="22"/>
      <w:lang w:eastAsia="en-US"/>
    </w:rPr>
  </w:style>
  <w:style w:type="character" w:customStyle="1" w:styleId="Heading3Char0">
    <w:name w:val="Heading_3 Char"/>
    <w:basedOn w:val="Heading3Char"/>
    <w:link w:val="heading30"/>
    <w:rsid w:val="001D713F"/>
    <w:rPr>
      <w:rFonts w:asciiTheme="majorHAnsi" w:eastAsia="Times New Roman" w:hAnsiTheme="majorHAnsi"/>
      <w:b/>
      <w:color w:val="000054"/>
      <w:sz w:val="24"/>
      <w:szCs w:val="24"/>
      <w:lang w:eastAsia="en-US"/>
    </w:rPr>
  </w:style>
  <w:style w:type="table" w:customStyle="1" w:styleId="TableGrid0">
    <w:name w:val="Table Grid0"/>
    <w:basedOn w:val="TableNormal"/>
    <w:uiPriority w:val="59"/>
    <w:rsid w:val="0067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376A7"/>
    <w:tblPr>
      <w:tblStyleRowBandSize w:val="1"/>
      <w:tblStyleColBandSize w:val="1"/>
      <w:tblBorders>
        <w:top w:val="single" w:sz="4" w:space="0" w:color="FF8FA2" w:themeColor="accent1" w:themeTint="66"/>
        <w:left w:val="single" w:sz="4" w:space="0" w:color="FF8FA2" w:themeColor="accent1" w:themeTint="66"/>
        <w:bottom w:val="single" w:sz="4" w:space="0" w:color="FF8FA2" w:themeColor="accent1" w:themeTint="66"/>
        <w:right w:val="single" w:sz="4" w:space="0" w:color="FF8FA2" w:themeColor="accent1" w:themeTint="66"/>
        <w:insideH w:val="single" w:sz="4" w:space="0" w:color="FF8FA2" w:themeColor="accent1" w:themeTint="66"/>
        <w:insideV w:val="single" w:sz="4" w:space="0" w:color="FF8FA2" w:themeColor="accent1" w:themeTint="66"/>
      </w:tblBorders>
    </w:tblPr>
    <w:tblStylePr w:type="firstRow">
      <w:rPr>
        <w:b/>
        <w:bCs/>
      </w:rPr>
      <w:tblPr/>
      <w:tcPr>
        <w:tcBorders>
          <w:bottom w:val="single" w:sz="12" w:space="0" w:color="FF5773" w:themeColor="accent1" w:themeTint="99"/>
        </w:tcBorders>
      </w:tcPr>
    </w:tblStylePr>
    <w:tblStylePr w:type="lastRow">
      <w:rPr>
        <w:b/>
        <w:bCs/>
      </w:rPr>
      <w:tblPr/>
      <w:tcPr>
        <w:tcBorders>
          <w:top w:val="double" w:sz="2" w:space="0" w:color="FF5773"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509B2"/>
    <w:rPr>
      <w:b/>
      <w:bCs/>
    </w:rPr>
  </w:style>
  <w:style w:type="table" w:customStyle="1" w:styleId="GridTable1Light-Accent21">
    <w:name w:val="Grid Table 1 Light - Accent 21"/>
    <w:basedOn w:val="TableNormal"/>
    <w:uiPriority w:val="46"/>
    <w:rsid w:val="00C96E2F"/>
    <w:tblPr>
      <w:tblStyleRowBandSize w:val="1"/>
      <w:tblStyleColBandSize w:val="1"/>
      <w:tblBorders>
        <w:top w:val="single" w:sz="4" w:space="0" w:color="5454FF" w:themeColor="accent2" w:themeTint="66"/>
        <w:left w:val="single" w:sz="4" w:space="0" w:color="5454FF" w:themeColor="accent2" w:themeTint="66"/>
        <w:bottom w:val="single" w:sz="4" w:space="0" w:color="5454FF" w:themeColor="accent2" w:themeTint="66"/>
        <w:right w:val="single" w:sz="4" w:space="0" w:color="5454FF" w:themeColor="accent2" w:themeTint="66"/>
        <w:insideH w:val="single" w:sz="4" w:space="0" w:color="5454FF" w:themeColor="accent2" w:themeTint="66"/>
        <w:insideV w:val="single" w:sz="4" w:space="0" w:color="5454FF" w:themeColor="accent2" w:themeTint="66"/>
      </w:tblBorders>
    </w:tblPr>
    <w:tblStylePr w:type="firstRow">
      <w:rPr>
        <w:b/>
        <w:bCs/>
      </w:rPr>
      <w:tblPr/>
      <w:tcPr>
        <w:tcBorders>
          <w:bottom w:val="single" w:sz="12" w:space="0" w:color="0000FE" w:themeColor="accent2" w:themeTint="99"/>
        </w:tcBorders>
      </w:tcPr>
    </w:tblStylePr>
    <w:tblStylePr w:type="lastRow">
      <w:rPr>
        <w:b/>
        <w:bCs/>
      </w:rPr>
      <w:tblPr/>
      <w:tcPr>
        <w:tcBorders>
          <w:top w:val="double" w:sz="2" w:space="0" w:color="0000FE" w:themeColor="accent2"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06532F"/>
    <w:rPr>
      <w:rFonts w:asciiTheme="minorHAnsi" w:eastAsiaTheme="minorHAnsi" w:hAnsiTheme="minorHAnsi" w:cstheme="minorBidi"/>
      <w:sz w:val="22"/>
      <w:szCs w:val="22"/>
      <w:lang w:eastAsia="en-US"/>
    </w:rPr>
    <w:tblPr>
      <w:tblStyleRowBandSize w:val="1"/>
      <w:tblStyleColBandSize w:val="1"/>
      <w:tblBorders>
        <w:top w:val="single" w:sz="2" w:space="0" w:color="FF5773" w:themeColor="accent1" w:themeTint="99"/>
        <w:bottom w:val="single" w:sz="2" w:space="0" w:color="FF5773" w:themeColor="accent1" w:themeTint="99"/>
        <w:insideH w:val="single" w:sz="2" w:space="0" w:color="FF5773" w:themeColor="accent1" w:themeTint="99"/>
        <w:insideV w:val="single" w:sz="2" w:space="0" w:color="FF5773" w:themeColor="accent1" w:themeTint="99"/>
      </w:tblBorders>
    </w:tblPr>
    <w:tblStylePr w:type="firstRow">
      <w:rPr>
        <w:b/>
        <w:bCs/>
      </w:rPr>
      <w:tblPr/>
      <w:tcPr>
        <w:tcBorders>
          <w:top w:val="nil"/>
          <w:bottom w:val="single" w:sz="12" w:space="0" w:color="FF5773" w:themeColor="accent1" w:themeTint="99"/>
          <w:insideH w:val="nil"/>
          <w:insideV w:val="nil"/>
        </w:tcBorders>
        <w:shd w:val="clear" w:color="auto" w:fill="FFFFFF" w:themeFill="background1"/>
      </w:tcPr>
    </w:tblStylePr>
    <w:tblStylePr w:type="lastRow">
      <w:rPr>
        <w:b/>
        <w:bCs/>
      </w:rPr>
      <w:tblPr/>
      <w:tcPr>
        <w:tcBorders>
          <w:top w:val="double" w:sz="2" w:space="0" w:color="FF57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0" w:themeFill="accent1" w:themeFillTint="33"/>
      </w:tcPr>
    </w:tblStylePr>
    <w:tblStylePr w:type="band1Horz">
      <w:tblPr/>
      <w:tcPr>
        <w:shd w:val="clear" w:color="auto" w:fill="FFC7D0" w:themeFill="accent1" w:themeFillTint="33"/>
      </w:tcPr>
    </w:tblStylePr>
  </w:style>
  <w:style w:type="table" w:customStyle="1" w:styleId="GridTable3-Accent11">
    <w:name w:val="Grid Table 3 - Accent 11"/>
    <w:basedOn w:val="TableNormal"/>
    <w:uiPriority w:val="48"/>
    <w:rsid w:val="00236EA0"/>
    <w:tblPr>
      <w:tblStyleRowBandSize w:val="1"/>
      <w:tblStyleColBandSize w:val="1"/>
      <w:tblBorders>
        <w:top w:val="single" w:sz="4" w:space="0" w:color="FF5773" w:themeColor="accent1" w:themeTint="99"/>
        <w:left w:val="single" w:sz="4" w:space="0" w:color="FF5773" w:themeColor="accent1" w:themeTint="99"/>
        <w:bottom w:val="single" w:sz="4" w:space="0" w:color="FF5773" w:themeColor="accent1" w:themeTint="99"/>
        <w:right w:val="single" w:sz="4" w:space="0" w:color="FF5773" w:themeColor="accent1" w:themeTint="99"/>
        <w:insideH w:val="single" w:sz="4" w:space="0" w:color="FF5773" w:themeColor="accent1" w:themeTint="99"/>
        <w:insideV w:val="single" w:sz="4" w:space="0" w:color="FF57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7D0" w:themeFill="accent1" w:themeFillTint="33"/>
      </w:tcPr>
    </w:tblStylePr>
    <w:tblStylePr w:type="band1Horz">
      <w:tblPr/>
      <w:tcPr>
        <w:shd w:val="clear" w:color="auto" w:fill="FFC7D0" w:themeFill="accent1" w:themeFillTint="33"/>
      </w:tcPr>
    </w:tblStylePr>
    <w:tblStylePr w:type="neCell">
      <w:tblPr/>
      <w:tcPr>
        <w:tcBorders>
          <w:bottom w:val="single" w:sz="4" w:space="0" w:color="FF5773" w:themeColor="accent1" w:themeTint="99"/>
        </w:tcBorders>
      </w:tcPr>
    </w:tblStylePr>
    <w:tblStylePr w:type="nwCell">
      <w:tblPr/>
      <w:tcPr>
        <w:tcBorders>
          <w:bottom w:val="single" w:sz="4" w:space="0" w:color="FF5773" w:themeColor="accent1" w:themeTint="99"/>
        </w:tcBorders>
      </w:tcPr>
    </w:tblStylePr>
    <w:tblStylePr w:type="seCell">
      <w:tblPr/>
      <w:tcPr>
        <w:tcBorders>
          <w:top w:val="single" w:sz="4" w:space="0" w:color="FF5773" w:themeColor="accent1" w:themeTint="99"/>
        </w:tcBorders>
      </w:tcPr>
    </w:tblStylePr>
    <w:tblStylePr w:type="swCell">
      <w:tblPr/>
      <w:tcPr>
        <w:tcBorders>
          <w:top w:val="single" w:sz="4" w:space="0" w:color="FF5773" w:themeColor="accent1" w:themeTint="99"/>
        </w:tcBorders>
      </w:tcPr>
    </w:tblStylePr>
  </w:style>
  <w:style w:type="paragraph" w:styleId="TableofFigures">
    <w:name w:val="table of figures"/>
    <w:basedOn w:val="Normal"/>
    <w:next w:val="Normal"/>
    <w:uiPriority w:val="99"/>
    <w:unhideWhenUsed/>
    <w:rsid w:val="006356A0"/>
  </w:style>
  <w:style w:type="paragraph" w:styleId="Revision">
    <w:name w:val="Revision"/>
    <w:hidden/>
    <w:uiPriority w:val="71"/>
    <w:rsid w:val="00331B7F"/>
    <w:rPr>
      <w:rFonts w:asciiTheme="minorHAnsi" w:hAnsiTheme="minorHAnsi"/>
      <w:sz w:val="24"/>
      <w:szCs w:val="24"/>
      <w:lang w:val="en-US" w:eastAsia="en-US"/>
    </w:rPr>
  </w:style>
  <w:style w:type="table" w:styleId="TableGrid">
    <w:name w:val="Table Grid"/>
    <w:basedOn w:val="TableNormal"/>
    <w:uiPriority w:val="39"/>
    <w:rsid w:val="00034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9B0D81"/>
    <w:tblPr>
      <w:tblStyleRowBandSize w:val="1"/>
      <w:tblStyleColBandSize w:val="1"/>
      <w:tblBorders>
        <w:top w:val="single" w:sz="2" w:space="0" w:color="0000FE" w:themeColor="accent2" w:themeTint="99"/>
        <w:bottom w:val="single" w:sz="2" w:space="0" w:color="0000FE" w:themeColor="accent2" w:themeTint="99"/>
        <w:insideH w:val="single" w:sz="2" w:space="0" w:color="0000FE" w:themeColor="accent2" w:themeTint="99"/>
        <w:insideV w:val="single" w:sz="2" w:space="0" w:color="0000FE" w:themeColor="accent2" w:themeTint="99"/>
      </w:tblBorders>
    </w:tblPr>
    <w:tblStylePr w:type="firstRow">
      <w:rPr>
        <w:b/>
        <w:bCs/>
      </w:rPr>
      <w:tblPr/>
      <w:tcPr>
        <w:tcBorders>
          <w:top w:val="nil"/>
          <w:bottom w:val="single" w:sz="12" w:space="0" w:color="0000FE" w:themeColor="accent2" w:themeTint="99"/>
          <w:insideH w:val="nil"/>
          <w:insideV w:val="nil"/>
        </w:tcBorders>
        <w:shd w:val="clear" w:color="auto" w:fill="FFFFFF" w:themeFill="background1"/>
      </w:tcPr>
    </w:tblStylePr>
    <w:tblStylePr w:type="lastRow">
      <w:rPr>
        <w:b/>
        <w:bCs/>
      </w:rPr>
      <w:tblPr/>
      <w:tcPr>
        <w:tcBorders>
          <w:top w:val="double" w:sz="2" w:space="0" w:color="0000F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9A9FF" w:themeFill="accent2" w:themeFillTint="33"/>
      </w:tcPr>
    </w:tblStylePr>
    <w:tblStylePr w:type="band1Horz">
      <w:tblPr/>
      <w:tcPr>
        <w:shd w:val="clear" w:color="auto" w:fill="A9A9FF" w:themeFill="accent2" w:themeFillTint="33"/>
      </w:tcPr>
    </w:tblStylePr>
  </w:style>
  <w:style w:type="table" w:styleId="GridTable1LightAccent2">
    <w:name w:val="Grid Table 1 Light Accent 2"/>
    <w:basedOn w:val="TableNormal"/>
    <w:uiPriority w:val="46"/>
    <w:rsid w:val="009B0D81"/>
    <w:tblPr>
      <w:tblStyleRowBandSize w:val="1"/>
      <w:tblStyleColBandSize w:val="1"/>
      <w:tblBorders>
        <w:top w:val="single" w:sz="4" w:space="0" w:color="5454FF" w:themeColor="accent2" w:themeTint="66"/>
        <w:left w:val="single" w:sz="4" w:space="0" w:color="5454FF" w:themeColor="accent2" w:themeTint="66"/>
        <w:bottom w:val="single" w:sz="4" w:space="0" w:color="5454FF" w:themeColor="accent2" w:themeTint="66"/>
        <w:right w:val="single" w:sz="4" w:space="0" w:color="5454FF" w:themeColor="accent2" w:themeTint="66"/>
        <w:insideH w:val="single" w:sz="4" w:space="0" w:color="5454FF" w:themeColor="accent2" w:themeTint="66"/>
        <w:insideV w:val="single" w:sz="4" w:space="0" w:color="5454FF" w:themeColor="accent2" w:themeTint="66"/>
      </w:tblBorders>
    </w:tblPr>
    <w:tblStylePr w:type="firstRow">
      <w:rPr>
        <w:b/>
        <w:bCs/>
      </w:rPr>
      <w:tblPr/>
      <w:tcPr>
        <w:tcBorders>
          <w:bottom w:val="single" w:sz="12" w:space="0" w:color="0000FE" w:themeColor="accent2" w:themeTint="99"/>
        </w:tcBorders>
      </w:tcPr>
    </w:tblStylePr>
    <w:tblStylePr w:type="lastRow">
      <w:rPr>
        <w:b/>
        <w:bCs/>
      </w:rPr>
      <w:tblPr/>
      <w:tcPr>
        <w:tcBorders>
          <w:top w:val="double" w:sz="2" w:space="0" w:color="0000FE"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B0D81"/>
    <w:tblPr>
      <w:tblStyleRowBandSize w:val="1"/>
      <w:tblStyleColBandSize w:val="1"/>
      <w:tblBorders>
        <w:top w:val="single" w:sz="4" w:space="0" w:color="FF8FA2" w:themeColor="accent1" w:themeTint="66"/>
        <w:left w:val="single" w:sz="4" w:space="0" w:color="FF8FA2" w:themeColor="accent1" w:themeTint="66"/>
        <w:bottom w:val="single" w:sz="4" w:space="0" w:color="FF8FA2" w:themeColor="accent1" w:themeTint="66"/>
        <w:right w:val="single" w:sz="4" w:space="0" w:color="FF8FA2" w:themeColor="accent1" w:themeTint="66"/>
        <w:insideH w:val="single" w:sz="4" w:space="0" w:color="FF8FA2" w:themeColor="accent1" w:themeTint="66"/>
        <w:insideV w:val="single" w:sz="4" w:space="0" w:color="FF8FA2" w:themeColor="accent1" w:themeTint="66"/>
      </w:tblBorders>
    </w:tblPr>
    <w:tblStylePr w:type="firstRow">
      <w:rPr>
        <w:b/>
        <w:bCs/>
      </w:rPr>
      <w:tblPr/>
      <w:tcPr>
        <w:tcBorders>
          <w:bottom w:val="single" w:sz="12" w:space="0" w:color="FF5773" w:themeColor="accent1" w:themeTint="99"/>
        </w:tcBorders>
      </w:tcPr>
    </w:tblStylePr>
    <w:tblStylePr w:type="lastRow">
      <w:rPr>
        <w:b/>
        <w:bCs/>
      </w:rPr>
      <w:tblPr/>
      <w:tcPr>
        <w:tcBorders>
          <w:top w:val="double" w:sz="2" w:space="0" w:color="FF5773"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4828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711E5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1E53"/>
    <w:rPr>
      <w:rFonts w:asciiTheme="minorHAnsi" w:eastAsiaTheme="minorEastAsia" w:hAnsiTheme="minorHAnsi" w:cstheme="minorBidi"/>
      <w:sz w:val="22"/>
      <w:szCs w:val="22"/>
      <w:lang w:val="en-US" w:eastAsia="en-US"/>
    </w:rPr>
  </w:style>
  <w:style w:type="paragraph" w:customStyle="1" w:styleId="Transcriptquote">
    <w:name w:val="Transcript quote"/>
    <w:basedOn w:val="Quote"/>
    <w:link w:val="TranscriptquoteChar"/>
    <w:qFormat/>
    <w:rsid w:val="004D54B6"/>
    <w:pPr>
      <w:ind w:left="2410" w:right="850" w:hanging="1843"/>
    </w:pPr>
  </w:style>
  <w:style w:type="character" w:customStyle="1" w:styleId="TranscriptquoteChar">
    <w:name w:val="Transcript quote Char"/>
    <w:basedOn w:val="QuoteChar"/>
    <w:link w:val="Transcriptquote"/>
    <w:rsid w:val="004D54B6"/>
    <w:rPr>
      <w:rFonts w:ascii="Calibri" w:eastAsia="Calibri" w:hAnsi="Calibri"/>
      <w:i/>
      <w:iCs/>
      <w:color w:val="404040"/>
      <w:sz w:val="22"/>
      <w:szCs w:val="22"/>
    </w:rPr>
  </w:style>
  <w:style w:type="paragraph" w:customStyle="1" w:styleId="UnnumberedHeading">
    <w:name w:val="Unnumbered Heading"/>
    <w:basedOn w:val="heading20"/>
    <w:next w:val="Body"/>
    <w:link w:val="UnnumberedHeadingChar"/>
    <w:qFormat/>
    <w:rsid w:val="00320D83"/>
    <w:pPr>
      <w:numPr>
        <w:ilvl w:val="0"/>
        <w:numId w:val="0"/>
      </w:numPr>
      <w:outlineLvl w:val="9"/>
    </w:pPr>
  </w:style>
  <w:style w:type="character" w:customStyle="1" w:styleId="UnnumberedHeadingChar">
    <w:name w:val="Unnumbered Heading Char"/>
    <w:basedOn w:val="Heading2Char0"/>
    <w:link w:val="UnnumberedHeading"/>
    <w:rsid w:val="00A7603B"/>
    <w:rPr>
      <w:rFonts w:asciiTheme="majorHAnsi" w:eastAsia="Arial" w:hAnsiTheme="majorHAnsi" w:cs="Arial"/>
      <w:b/>
      <w:color w:val="000054"/>
      <w:sz w:val="28"/>
      <w:szCs w:val="22"/>
      <w:lang w:eastAsia="en-US"/>
    </w:rPr>
  </w:style>
  <w:style w:type="paragraph" w:customStyle="1" w:styleId="Heading41">
    <w:name w:val="Heading 41"/>
    <w:basedOn w:val="Normal"/>
    <w:next w:val="Body"/>
    <w:link w:val="Heading4Char"/>
    <w:qFormat/>
    <w:rsid w:val="00BA7538"/>
    <w:pPr>
      <w:keepNext/>
      <w:spacing w:after="160" w:line="259" w:lineRule="auto"/>
    </w:pPr>
    <w:rPr>
      <w:b/>
      <w:color w:val="000054" w:themeColor="accent2"/>
    </w:rPr>
  </w:style>
  <w:style w:type="character" w:customStyle="1" w:styleId="Heading4Char">
    <w:name w:val="Heading 4 Char"/>
    <w:basedOn w:val="DefaultParagraphFont"/>
    <w:link w:val="Heading41"/>
    <w:uiPriority w:val="9"/>
    <w:rsid w:val="00BA7538"/>
    <w:rPr>
      <w:rFonts w:asciiTheme="minorHAnsi" w:hAnsiTheme="minorHAnsi"/>
      <w:b/>
      <w:color w:val="000054" w:themeColor="accent2"/>
      <w:sz w:val="22"/>
      <w:szCs w:val="24"/>
    </w:rPr>
  </w:style>
  <w:style w:type="paragraph" w:customStyle="1" w:styleId="AppendixHeading">
    <w:name w:val="Appendix Heading"/>
    <w:basedOn w:val="heading20"/>
    <w:next w:val="Body"/>
    <w:link w:val="AppendixHeadingChar"/>
    <w:qFormat/>
    <w:rsid w:val="005A5BF1"/>
    <w:pPr>
      <w:numPr>
        <w:ilvl w:val="0"/>
        <w:numId w:val="3"/>
      </w:numPr>
    </w:pPr>
  </w:style>
  <w:style w:type="character" w:customStyle="1" w:styleId="AppendixHeadingChar">
    <w:name w:val="Appendix Heading Char"/>
    <w:basedOn w:val="Heading2Char0"/>
    <w:link w:val="AppendixHeading"/>
    <w:rsid w:val="005A5BF1"/>
    <w:rPr>
      <w:rFonts w:asciiTheme="majorHAnsi" w:eastAsia="Arial" w:hAnsiTheme="majorHAnsi" w:cs="Arial"/>
      <w:b/>
      <w:color w:val="000054"/>
      <w:sz w:val="28"/>
      <w:szCs w:val="22"/>
      <w:lang w:eastAsia="en-US"/>
    </w:rPr>
  </w:style>
  <w:style w:type="table" w:styleId="GridTable2-Accent1">
    <w:name w:val="Grid Table 2 Accent 1"/>
    <w:basedOn w:val="TableNormal"/>
    <w:uiPriority w:val="47"/>
    <w:rsid w:val="00A9340D"/>
    <w:tblPr>
      <w:tblStyleRowBandSize w:val="1"/>
      <w:tblStyleColBandSize w:val="1"/>
      <w:tblBorders>
        <w:top w:val="single" w:sz="2" w:space="0" w:color="FF5773" w:themeColor="accent1" w:themeTint="99"/>
        <w:bottom w:val="single" w:sz="2" w:space="0" w:color="FF5773" w:themeColor="accent1" w:themeTint="99"/>
        <w:insideH w:val="single" w:sz="2" w:space="0" w:color="FF5773" w:themeColor="accent1" w:themeTint="99"/>
        <w:insideV w:val="single" w:sz="2" w:space="0" w:color="FF5773" w:themeColor="accent1" w:themeTint="99"/>
      </w:tblBorders>
    </w:tblPr>
    <w:tblStylePr w:type="firstRow">
      <w:rPr>
        <w:b/>
        <w:bCs/>
      </w:rPr>
      <w:tblPr/>
      <w:tcPr>
        <w:tcBorders>
          <w:top w:val="nil"/>
          <w:bottom w:val="single" w:sz="12" w:space="0" w:color="FF5773" w:themeColor="accent1" w:themeTint="99"/>
          <w:insideH w:val="nil"/>
          <w:insideV w:val="nil"/>
        </w:tcBorders>
        <w:shd w:val="clear" w:color="auto" w:fill="FFFFFF" w:themeFill="background1"/>
      </w:tcPr>
    </w:tblStylePr>
    <w:tblStylePr w:type="lastRow">
      <w:rPr>
        <w:b/>
        <w:bCs/>
      </w:rPr>
      <w:tblPr/>
      <w:tcPr>
        <w:tcBorders>
          <w:top w:val="double" w:sz="2" w:space="0" w:color="FF57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7D0" w:themeFill="accent1" w:themeFillTint="33"/>
      </w:tcPr>
    </w:tblStylePr>
    <w:tblStylePr w:type="band1Horz">
      <w:tblPr/>
      <w:tcPr>
        <w:shd w:val="clear" w:color="auto" w:fill="FFC7D0" w:themeFill="accent1" w:themeFillTint="33"/>
      </w:tcPr>
    </w:tblStylePr>
  </w:style>
  <w:style w:type="paragraph" w:customStyle="1" w:styleId="paragraph">
    <w:name w:val="paragraph"/>
    <w:basedOn w:val="Normal"/>
    <w:rsid w:val="0072101B"/>
    <w:pPr>
      <w:spacing w:before="100" w:beforeAutospacing="1" w:after="100" w:afterAutospacing="1" w:line="240" w:lineRule="auto"/>
    </w:pPr>
    <w:rPr>
      <w:rFonts w:ascii="Times New Roman" w:eastAsia="Times New Roman" w:hAnsi="Times New Roman"/>
      <w:sz w:val="24"/>
    </w:rPr>
  </w:style>
  <w:style w:type="character" w:customStyle="1" w:styleId="contentcontrol">
    <w:name w:val="contentcontrol"/>
    <w:basedOn w:val="DefaultParagraphFont"/>
    <w:rsid w:val="0072101B"/>
  </w:style>
  <w:style w:type="character" w:customStyle="1" w:styleId="normaltextrun">
    <w:name w:val="normaltextrun"/>
    <w:basedOn w:val="DefaultParagraphFont"/>
    <w:rsid w:val="0072101B"/>
  </w:style>
  <w:style w:type="character" w:customStyle="1" w:styleId="eop">
    <w:name w:val="eop"/>
    <w:basedOn w:val="DefaultParagraphFont"/>
    <w:rsid w:val="0072101B"/>
  </w:style>
  <w:style w:type="character" w:customStyle="1" w:styleId="contentcontrolboundarysink">
    <w:name w:val="contentcontrolboundarysink"/>
    <w:basedOn w:val="DefaultParagraphFont"/>
    <w:rsid w:val="0072101B"/>
  </w:style>
  <w:style w:type="paragraph" w:customStyle="1" w:styleId="Normal1">
    <w:name w:val="Normal1"/>
    <w:basedOn w:val="Normal"/>
    <w:uiPriority w:val="99"/>
    <w:rsid w:val="00E25C44"/>
    <w:pPr>
      <w:autoSpaceDE w:val="0"/>
      <w:autoSpaceDN w:val="0"/>
      <w:adjustRightInd w:val="0"/>
      <w:spacing w:after="0" w:line="240" w:lineRule="auto"/>
    </w:pPr>
    <w:rPr>
      <w:rFonts w:ascii="Times New Roman" w:hAnsi="Times New Roman"/>
      <w:color w:val="000000"/>
      <w:sz w:val="24"/>
    </w:rPr>
  </w:style>
  <w:style w:type="paragraph" w:customStyle="1" w:styleId="Interview">
    <w:name w:val="Interview"/>
    <w:basedOn w:val="Quote"/>
    <w:link w:val="InterviewChar"/>
    <w:qFormat/>
    <w:rsid w:val="00933A40"/>
    <w:pPr>
      <w:ind w:left="2127" w:hanging="1560"/>
    </w:pPr>
  </w:style>
  <w:style w:type="character" w:customStyle="1" w:styleId="InterviewChar">
    <w:name w:val="Interview Char"/>
    <w:basedOn w:val="QuoteChar"/>
    <w:link w:val="Interview"/>
    <w:rsid w:val="00933A40"/>
    <w:rPr>
      <w:rFonts w:ascii="Calibri" w:eastAsia="Calibri" w:hAnsi="Calibri"/>
      <w:i/>
      <w:iCs/>
      <w:color w:val="404040"/>
      <w:sz w:val="22"/>
      <w:szCs w:val="22"/>
    </w:rPr>
  </w:style>
  <w:style w:type="table" w:styleId="GridTable3-Accent2">
    <w:name w:val="Grid Table 3 Accent 2"/>
    <w:basedOn w:val="TableNormal"/>
    <w:uiPriority w:val="48"/>
    <w:rsid w:val="00DD2BD2"/>
    <w:tblPr>
      <w:tblStyleRowBandSize w:val="1"/>
      <w:tblStyleColBandSize w:val="1"/>
      <w:tblBorders>
        <w:top w:val="single" w:sz="4" w:space="0" w:color="0000FE" w:themeColor="accent2" w:themeTint="99"/>
        <w:left w:val="single" w:sz="4" w:space="0" w:color="0000FE" w:themeColor="accent2" w:themeTint="99"/>
        <w:bottom w:val="single" w:sz="4" w:space="0" w:color="0000FE" w:themeColor="accent2" w:themeTint="99"/>
        <w:right w:val="single" w:sz="4" w:space="0" w:color="0000FE" w:themeColor="accent2" w:themeTint="99"/>
        <w:insideH w:val="single" w:sz="4" w:space="0" w:color="0000FE" w:themeColor="accent2" w:themeTint="99"/>
        <w:insideV w:val="single" w:sz="4" w:space="0" w:color="0000F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A9FF" w:themeFill="accent2" w:themeFillTint="33"/>
      </w:tcPr>
    </w:tblStylePr>
    <w:tblStylePr w:type="band1Horz">
      <w:tblPr/>
      <w:tcPr>
        <w:shd w:val="clear" w:color="auto" w:fill="A9A9FF" w:themeFill="accent2" w:themeFillTint="33"/>
      </w:tcPr>
    </w:tblStylePr>
    <w:tblStylePr w:type="neCell">
      <w:tblPr/>
      <w:tcPr>
        <w:tcBorders>
          <w:bottom w:val="single" w:sz="4" w:space="0" w:color="0000FE" w:themeColor="accent2" w:themeTint="99"/>
        </w:tcBorders>
      </w:tcPr>
    </w:tblStylePr>
    <w:tblStylePr w:type="nwCell">
      <w:tblPr/>
      <w:tcPr>
        <w:tcBorders>
          <w:bottom w:val="single" w:sz="4" w:space="0" w:color="0000FE" w:themeColor="accent2" w:themeTint="99"/>
        </w:tcBorders>
      </w:tcPr>
    </w:tblStylePr>
    <w:tblStylePr w:type="seCell">
      <w:tblPr/>
      <w:tcPr>
        <w:tcBorders>
          <w:top w:val="single" w:sz="4" w:space="0" w:color="0000FE" w:themeColor="accent2" w:themeTint="99"/>
        </w:tcBorders>
      </w:tcPr>
    </w:tblStylePr>
    <w:tblStylePr w:type="swCell">
      <w:tblPr/>
      <w:tcPr>
        <w:tcBorders>
          <w:top w:val="single" w:sz="4" w:space="0" w:color="0000FE" w:themeColor="accent2" w:themeTint="99"/>
        </w:tcBorders>
      </w:tcPr>
    </w:tblStylePr>
  </w:style>
  <w:style w:type="table" w:styleId="GridTable3-Accent5">
    <w:name w:val="Grid Table 3 Accent 5"/>
    <w:basedOn w:val="TableNormal"/>
    <w:uiPriority w:val="48"/>
    <w:rsid w:val="005C0D3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5">
    <w:name w:val="List Table 1 Light Accent 5"/>
    <w:basedOn w:val="TableNormal"/>
    <w:uiPriority w:val="46"/>
    <w:rsid w:val="006E1C2D"/>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urfulAccent5">
    <w:name w:val="Grid Table 7 Colorful Accent 5"/>
    <w:basedOn w:val="TableNormal"/>
    <w:uiPriority w:val="52"/>
    <w:rsid w:val="0051677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IntenseReference">
    <w:name w:val="Intense Reference"/>
    <w:basedOn w:val="DefaultParagraphFont"/>
    <w:uiPriority w:val="32"/>
    <w:qFormat/>
    <w:rsid w:val="002A3475"/>
    <w:rPr>
      <w:b/>
      <w:bCs/>
      <w:smallCaps/>
      <w:color w:val="E60028" w:themeColor="accent1"/>
      <w:spacing w:val="5"/>
    </w:rPr>
  </w:style>
  <w:style w:type="character" w:styleId="UnresolvedMention">
    <w:name w:val="Unresolved Mention"/>
    <w:basedOn w:val="DefaultParagraphFont"/>
    <w:uiPriority w:val="99"/>
    <w:unhideWhenUsed/>
    <w:rsid w:val="00444040"/>
    <w:rPr>
      <w:color w:val="605E5C"/>
      <w:shd w:val="clear" w:color="auto" w:fill="E1DFDD"/>
    </w:rPr>
  </w:style>
  <w:style w:type="character" w:styleId="Mention">
    <w:name w:val="Mention"/>
    <w:basedOn w:val="DefaultParagraphFont"/>
    <w:uiPriority w:val="99"/>
    <w:unhideWhenUsed/>
    <w:rsid w:val="00444040"/>
    <w:rPr>
      <w:color w:val="2B579A"/>
      <w:shd w:val="clear" w:color="auto" w:fill="E1DFDD"/>
    </w:rPr>
  </w:style>
  <w:style w:type="character" w:styleId="LineNumber">
    <w:name w:val="line number"/>
    <w:basedOn w:val="DefaultParagraphFont"/>
    <w:uiPriority w:val="99"/>
    <w:rsid w:val="003A4D24"/>
  </w:style>
  <w:style w:type="character" w:customStyle="1" w:styleId="Heading4Char1">
    <w:name w:val="Heading 4 Char1"/>
    <w:basedOn w:val="DefaultParagraphFont"/>
    <w:link w:val="Heading4"/>
    <w:uiPriority w:val="9"/>
    <w:semiHidden/>
    <w:rsid w:val="00FC6739"/>
    <w:rPr>
      <w:rFonts w:asciiTheme="majorHAnsi" w:eastAsiaTheme="majorEastAsia" w:hAnsiTheme="majorHAnsi" w:cstheme="majorBidi"/>
      <w:i/>
      <w:iCs/>
      <w:color w:val="AC001D" w:themeColor="accent1" w:themeShade="BF"/>
      <w:sz w:val="22"/>
      <w:szCs w:val="24"/>
    </w:rPr>
  </w:style>
  <w:style w:type="paragraph" w:styleId="NormalWeb">
    <w:name w:val="Normal (Web)"/>
    <w:basedOn w:val="Normal"/>
    <w:uiPriority w:val="99"/>
    <w:semiHidden/>
    <w:unhideWhenUsed/>
    <w:rsid w:val="003E31AA"/>
    <w:pPr>
      <w:spacing w:before="100" w:beforeAutospacing="1" w:after="100" w:afterAutospacing="1" w:line="240" w:lineRule="auto"/>
    </w:pPr>
    <w:rPr>
      <w:rFonts w:ascii="Times New Roman" w:eastAsia="Times New Roman" w:hAnsi="Times New Roman"/>
      <w:sz w:val="24"/>
    </w:rPr>
  </w:style>
  <w:style w:type="table" w:styleId="PlainTable3">
    <w:name w:val="Plain Table 3"/>
    <w:basedOn w:val="TableNormal"/>
    <w:uiPriority w:val="43"/>
    <w:rsid w:val="00FE507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0">
    <w:name w:val="[Normal]"/>
    <w:uiPriority w:val="99"/>
    <w:rsid w:val="00DB18AC"/>
    <w:pPr>
      <w:widowControl w:val="0"/>
      <w:autoSpaceDE w:val="0"/>
      <w:autoSpaceDN w:val="0"/>
      <w:adjustRightInd w:val="0"/>
    </w:pPr>
    <w:rPr>
      <w:rFonts w:ascii="Arial" w:hAnsi="Arial" w:cs="Arial"/>
      <w:sz w:val="24"/>
      <w:szCs w:val="24"/>
    </w:rPr>
  </w:style>
  <w:style w:type="paragraph" w:customStyle="1" w:styleId="Appendixheading2">
    <w:name w:val="Appendix heading 2"/>
    <w:basedOn w:val="heading30"/>
    <w:link w:val="Appendixheading2Char"/>
    <w:qFormat/>
    <w:rsid w:val="004920C3"/>
    <w:pPr>
      <w:numPr>
        <w:ilvl w:val="0"/>
        <w:numId w:val="0"/>
      </w:numPr>
      <w:outlineLvl w:val="9"/>
    </w:pPr>
  </w:style>
  <w:style w:type="character" w:customStyle="1" w:styleId="Appendixheading2Char">
    <w:name w:val="Appendix heading 2 Char"/>
    <w:basedOn w:val="Heading3Char0"/>
    <w:link w:val="Appendixheading2"/>
    <w:rsid w:val="004920C3"/>
    <w:rPr>
      <w:rFonts w:asciiTheme="majorHAnsi" w:eastAsia="Times New Roman" w:hAnsiTheme="majorHAnsi"/>
      <w:b/>
      <w:color w:val="000054"/>
      <w:sz w:val="24"/>
      <w:szCs w:val="24"/>
      <w:lang w:eastAsia="en-US"/>
    </w:rPr>
  </w:style>
  <w:style w:type="paragraph" w:styleId="IntenseQuote">
    <w:name w:val="Intense Quote"/>
    <w:basedOn w:val="Normal"/>
    <w:next w:val="Normal"/>
    <w:link w:val="IntenseQuoteChar"/>
    <w:uiPriority w:val="30"/>
    <w:qFormat/>
    <w:rsid w:val="00F7624A"/>
    <w:pPr>
      <w:pBdr>
        <w:top w:val="single" w:sz="4" w:space="10" w:color="E60028" w:themeColor="accent1"/>
        <w:bottom w:val="single" w:sz="4" w:space="10" w:color="E60028" w:themeColor="accent1"/>
      </w:pBdr>
      <w:spacing w:before="360" w:after="360"/>
      <w:ind w:left="864" w:right="864"/>
      <w:jc w:val="center"/>
    </w:pPr>
    <w:rPr>
      <w:i/>
      <w:iCs/>
      <w:color w:val="E60028" w:themeColor="accent1"/>
    </w:rPr>
  </w:style>
  <w:style w:type="character" w:customStyle="1" w:styleId="IntenseQuoteChar">
    <w:name w:val="Intense Quote Char"/>
    <w:basedOn w:val="DefaultParagraphFont"/>
    <w:link w:val="IntenseQuote"/>
    <w:uiPriority w:val="30"/>
    <w:rsid w:val="00F7624A"/>
    <w:rPr>
      <w:rFonts w:asciiTheme="minorHAnsi" w:hAnsiTheme="minorHAnsi"/>
      <w:i/>
      <w:iCs/>
      <w:color w:val="E60028" w:themeColor="accent1"/>
      <w:sz w:val="22"/>
      <w:szCs w:val="24"/>
    </w:rPr>
  </w:style>
  <w:style w:type="character" w:customStyle="1" w:styleId="Heading5Char">
    <w:name w:val="Heading 5 Char"/>
    <w:basedOn w:val="DefaultParagraphFont"/>
    <w:link w:val="Heading5"/>
    <w:uiPriority w:val="9"/>
    <w:semiHidden/>
    <w:rsid w:val="00AA4CD1"/>
    <w:rPr>
      <w:rFonts w:asciiTheme="majorHAnsi" w:eastAsiaTheme="majorEastAsia" w:hAnsiTheme="majorHAnsi" w:cstheme="majorBidi"/>
      <w:i/>
      <w:iCs/>
      <w:color w:val="00002A" w:themeColor="accent2" w:themeShade="80"/>
      <w:sz w:val="24"/>
      <w:szCs w:val="24"/>
      <w:lang w:eastAsia="en-US"/>
    </w:rPr>
  </w:style>
  <w:style w:type="character" w:customStyle="1" w:styleId="Heading6Char">
    <w:name w:val="Heading 6 Char"/>
    <w:basedOn w:val="DefaultParagraphFont"/>
    <w:link w:val="Heading6"/>
    <w:uiPriority w:val="9"/>
    <w:semiHidden/>
    <w:rsid w:val="00AA4CD1"/>
    <w:rPr>
      <w:rFonts w:asciiTheme="majorHAnsi" w:eastAsiaTheme="majorEastAsia" w:hAnsiTheme="majorHAnsi" w:cstheme="majorBidi"/>
      <w:i/>
      <w:iCs/>
      <w:color w:val="385623" w:themeColor="accent6" w:themeShade="80"/>
      <w:sz w:val="23"/>
      <w:szCs w:val="23"/>
      <w:lang w:eastAsia="en-US"/>
    </w:rPr>
  </w:style>
  <w:style w:type="character" w:customStyle="1" w:styleId="Heading7Char">
    <w:name w:val="Heading 7 Char"/>
    <w:basedOn w:val="DefaultParagraphFont"/>
    <w:link w:val="Heading7"/>
    <w:uiPriority w:val="9"/>
    <w:semiHidden/>
    <w:rsid w:val="00AA4CD1"/>
    <w:rPr>
      <w:rFonts w:asciiTheme="majorHAnsi" w:eastAsiaTheme="majorEastAsia" w:hAnsiTheme="majorHAnsi" w:cstheme="majorBidi"/>
      <w:color w:val="730013" w:themeColor="accent1" w:themeShade="80"/>
      <w:sz w:val="22"/>
      <w:szCs w:val="22"/>
      <w:lang w:eastAsia="en-US"/>
    </w:rPr>
  </w:style>
  <w:style w:type="character" w:customStyle="1" w:styleId="Heading8Char">
    <w:name w:val="Heading 8 Char"/>
    <w:basedOn w:val="DefaultParagraphFont"/>
    <w:link w:val="Heading8"/>
    <w:uiPriority w:val="9"/>
    <w:semiHidden/>
    <w:rsid w:val="00AA4CD1"/>
    <w:rPr>
      <w:rFonts w:asciiTheme="majorHAnsi" w:eastAsiaTheme="majorEastAsia" w:hAnsiTheme="majorHAnsi" w:cstheme="majorBidi"/>
      <w:color w:val="00002A" w:themeColor="accent2" w:themeShade="80"/>
      <w:sz w:val="21"/>
      <w:szCs w:val="21"/>
      <w:lang w:eastAsia="en-US"/>
    </w:rPr>
  </w:style>
  <w:style w:type="character" w:customStyle="1" w:styleId="Heading9Char">
    <w:name w:val="Heading 9 Char"/>
    <w:basedOn w:val="DefaultParagraphFont"/>
    <w:link w:val="Heading9"/>
    <w:uiPriority w:val="9"/>
    <w:semiHidden/>
    <w:rsid w:val="00AA4CD1"/>
    <w:rPr>
      <w:rFonts w:asciiTheme="majorHAnsi" w:eastAsiaTheme="majorEastAsia" w:hAnsiTheme="majorHAnsi" w:cstheme="majorBidi"/>
      <w:color w:val="385623" w:themeColor="accent6" w:themeShade="80"/>
      <w:sz w:val="22"/>
      <w:szCs w:val="22"/>
      <w:lang w:eastAsia="en-US"/>
    </w:rPr>
  </w:style>
  <w:style w:type="paragraph" w:styleId="Title">
    <w:name w:val="Title"/>
    <w:basedOn w:val="Normal"/>
    <w:next w:val="Normal"/>
    <w:link w:val="TitleChar"/>
    <w:uiPriority w:val="10"/>
    <w:qFormat/>
    <w:rsid w:val="00AA4CD1"/>
    <w:pPr>
      <w:spacing w:after="0" w:line="240" w:lineRule="auto"/>
      <w:contextualSpacing/>
    </w:pPr>
    <w:rPr>
      <w:rFonts w:asciiTheme="majorHAnsi" w:eastAsiaTheme="majorEastAsia" w:hAnsiTheme="majorHAnsi" w:cstheme="majorBidi"/>
      <w:color w:val="AC001D" w:themeColor="accent1" w:themeShade="BF"/>
      <w:spacing w:val="-10"/>
      <w:sz w:val="52"/>
      <w:szCs w:val="52"/>
      <w:lang w:eastAsia="en-US"/>
    </w:rPr>
  </w:style>
  <w:style w:type="character" w:customStyle="1" w:styleId="TitleChar">
    <w:name w:val="Title Char"/>
    <w:basedOn w:val="DefaultParagraphFont"/>
    <w:link w:val="Title"/>
    <w:uiPriority w:val="10"/>
    <w:rsid w:val="00AA4CD1"/>
    <w:rPr>
      <w:rFonts w:asciiTheme="majorHAnsi" w:eastAsiaTheme="majorEastAsia" w:hAnsiTheme="majorHAnsi" w:cstheme="majorBidi"/>
      <w:color w:val="AC001D" w:themeColor="accent1" w:themeShade="BF"/>
      <w:spacing w:val="-10"/>
      <w:sz w:val="52"/>
      <w:szCs w:val="52"/>
      <w:lang w:eastAsia="en-US"/>
    </w:rPr>
  </w:style>
  <w:style w:type="paragraph" w:styleId="Subtitle">
    <w:name w:val="Subtitle"/>
    <w:basedOn w:val="Normal"/>
    <w:next w:val="Normal"/>
    <w:link w:val="SubtitleChar"/>
    <w:uiPriority w:val="11"/>
    <w:qFormat/>
    <w:rsid w:val="00AA4CD1"/>
    <w:pPr>
      <w:numPr>
        <w:ilvl w:val="1"/>
      </w:numPr>
      <w:spacing w:after="160" w:line="240" w:lineRule="auto"/>
    </w:pPr>
    <w:rPr>
      <w:rFonts w:asciiTheme="majorHAnsi" w:eastAsiaTheme="majorEastAsia" w:hAnsiTheme="majorHAnsi" w:cstheme="majorBidi"/>
      <w:szCs w:val="22"/>
      <w:lang w:eastAsia="en-US"/>
    </w:rPr>
  </w:style>
  <w:style w:type="character" w:customStyle="1" w:styleId="SubtitleChar">
    <w:name w:val="Subtitle Char"/>
    <w:basedOn w:val="DefaultParagraphFont"/>
    <w:link w:val="Subtitle"/>
    <w:uiPriority w:val="11"/>
    <w:rsid w:val="00AA4CD1"/>
    <w:rPr>
      <w:rFonts w:asciiTheme="majorHAnsi" w:eastAsiaTheme="majorEastAsia" w:hAnsiTheme="majorHAnsi" w:cstheme="majorBidi"/>
      <w:sz w:val="22"/>
      <w:szCs w:val="22"/>
      <w:lang w:eastAsia="en-US"/>
    </w:rPr>
  </w:style>
  <w:style w:type="character" w:styleId="SubtleEmphasis">
    <w:name w:val="Subtle Emphasis"/>
    <w:basedOn w:val="DefaultParagraphFont"/>
    <w:uiPriority w:val="19"/>
    <w:qFormat/>
    <w:rsid w:val="00AA4CD1"/>
    <w:rPr>
      <w:i/>
      <w:iCs/>
      <w:color w:val="404040" w:themeColor="text1" w:themeTint="BF"/>
    </w:rPr>
  </w:style>
  <w:style w:type="character" w:styleId="IntenseEmphasis">
    <w:name w:val="Intense Emphasis"/>
    <w:basedOn w:val="DefaultParagraphFont"/>
    <w:uiPriority w:val="21"/>
    <w:qFormat/>
    <w:rsid w:val="00AA4CD1"/>
    <w:rPr>
      <w:b w:val="0"/>
      <w:bCs w:val="0"/>
      <w:i/>
      <w:iCs/>
      <w:color w:val="E60028" w:themeColor="accent1"/>
    </w:rPr>
  </w:style>
  <w:style w:type="character" w:styleId="SubtleReference">
    <w:name w:val="Subtle Reference"/>
    <w:basedOn w:val="DefaultParagraphFont"/>
    <w:uiPriority w:val="31"/>
    <w:qFormat/>
    <w:rsid w:val="00AA4CD1"/>
    <w:rPr>
      <w:smallCaps/>
      <w:color w:val="404040" w:themeColor="text1" w:themeTint="BF"/>
      <w:u w:val="single" w:color="7F7F7F" w:themeColor="text1" w:themeTint="80"/>
    </w:rPr>
  </w:style>
  <w:style w:type="character" w:styleId="BookTitle">
    <w:name w:val="Book Title"/>
    <w:basedOn w:val="DefaultParagraphFont"/>
    <w:uiPriority w:val="33"/>
    <w:qFormat/>
    <w:rsid w:val="00AA4CD1"/>
    <w:rPr>
      <w:b/>
      <w:bCs/>
      <w:smallCaps/>
    </w:rPr>
  </w:style>
  <w:style w:type="character" w:customStyle="1" w:styleId="ListParagraphChar">
    <w:name w:val="List Paragraph Char"/>
    <w:basedOn w:val="DefaultParagraphFont"/>
    <w:link w:val="ListParagraph"/>
    <w:uiPriority w:val="34"/>
    <w:rsid w:val="008A1B9E"/>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31">
      <w:bodyDiv w:val="1"/>
      <w:marLeft w:val="0"/>
      <w:marRight w:val="0"/>
      <w:marTop w:val="0"/>
      <w:marBottom w:val="0"/>
      <w:divBdr>
        <w:top w:val="none" w:sz="0" w:space="0" w:color="auto"/>
        <w:left w:val="none" w:sz="0" w:space="0" w:color="auto"/>
        <w:bottom w:val="none" w:sz="0" w:space="0" w:color="auto"/>
        <w:right w:val="none" w:sz="0" w:space="0" w:color="auto"/>
      </w:divBdr>
    </w:div>
    <w:div w:id="3367349">
      <w:bodyDiv w:val="1"/>
      <w:marLeft w:val="0"/>
      <w:marRight w:val="0"/>
      <w:marTop w:val="0"/>
      <w:marBottom w:val="0"/>
      <w:divBdr>
        <w:top w:val="none" w:sz="0" w:space="0" w:color="auto"/>
        <w:left w:val="none" w:sz="0" w:space="0" w:color="auto"/>
        <w:bottom w:val="none" w:sz="0" w:space="0" w:color="auto"/>
        <w:right w:val="none" w:sz="0" w:space="0" w:color="auto"/>
      </w:divBdr>
    </w:div>
    <w:div w:id="10224489">
      <w:bodyDiv w:val="1"/>
      <w:marLeft w:val="0"/>
      <w:marRight w:val="0"/>
      <w:marTop w:val="0"/>
      <w:marBottom w:val="0"/>
      <w:divBdr>
        <w:top w:val="none" w:sz="0" w:space="0" w:color="auto"/>
        <w:left w:val="none" w:sz="0" w:space="0" w:color="auto"/>
        <w:bottom w:val="none" w:sz="0" w:space="0" w:color="auto"/>
        <w:right w:val="none" w:sz="0" w:space="0" w:color="auto"/>
      </w:divBdr>
    </w:div>
    <w:div w:id="12460201">
      <w:bodyDiv w:val="1"/>
      <w:marLeft w:val="0"/>
      <w:marRight w:val="0"/>
      <w:marTop w:val="0"/>
      <w:marBottom w:val="0"/>
      <w:divBdr>
        <w:top w:val="none" w:sz="0" w:space="0" w:color="auto"/>
        <w:left w:val="none" w:sz="0" w:space="0" w:color="auto"/>
        <w:bottom w:val="none" w:sz="0" w:space="0" w:color="auto"/>
        <w:right w:val="none" w:sz="0" w:space="0" w:color="auto"/>
      </w:divBdr>
    </w:div>
    <w:div w:id="21592567">
      <w:bodyDiv w:val="1"/>
      <w:marLeft w:val="0"/>
      <w:marRight w:val="0"/>
      <w:marTop w:val="0"/>
      <w:marBottom w:val="0"/>
      <w:divBdr>
        <w:top w:val="none" w:sz="0" w:space="0" w:color="auto"/>
        <w:left w:val="none" w:sz="0" w:space="0" w:color="auto"/>
        <w:bottom w:val="none" w:sz="0" w:space="0" w:color="auto"/>
        <w:right w:val="none" w:sz="0" w:space="0" w:color="auto"/>
      </w:divBdr>
    </w:div>
    <w:div w:id="4248305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74">
          <w:marLeft w:val="0"/>
          <w:marRight w:val="0"/>
          <w:marTop w:val="105"/>
          <w:marBottom w:val="0"/>
          <w:divBdr>
            <w:top w:val="none" w:sz="0" w:space="0" w:color="auto"/>
            <w:left w:val="none" w:sz="0" w:space="0" w:color="auto"/>
            <w:bottom w:val="none" w:sz="0" w:space="0" w:color="auto"/>
            <w:right w:val="none" w:sz="0" w:space="0" w:color="auto"/>
          </w:divBdr>
          <w:divsChild>
            <w:div w:id="1994093615">
              <w:marLeft w:val="0"/>
              <w:marRight w:val="0"/>
              <w:marTop w:val="0"/>
              <w:marBottom w:val="405"/>
              <w:divBdr>
                <w:top w:val="none" w:sz="0" w:space="0" w:color="auto"/>
                <w:left w:val="none" w:sz="0" w:space="0" w:color="auto"/>
                <w:bottom w:val="none" w:sz="0" w:space="0" w:color="auto"/>
                <w:right w:val="none" w:sz="0" w:space="0" w:color="auto"/>
              </w:divBdr>
              <w:divsChild>
                <w:div w:id="2084179358">
                  <w:marLeft w:val="0"/>
                  <w:marRight w:val="0"/>
                  <w:marTop w:val="0"/>
                  <w:marBottom w:val="0"/>
                  <w:divBdr>
                    <w:top w:val="none" w:sz="0" w:space="0" w:color="auto"/>
                    <w:left w:val="none" w:sz="0" w:space="0" w:color="auto"/>
                    <w:bottom w:val="none" w:sz="0" w:space="0" w:color="auto"/>
                    <w:right w:val="none" w:sz="0" w:space="0" w:color="auto"/>
                  </w:divBdr>
                  <w:divsChild>
                    <w:div w:id="772945023">
                      <w:marLeft w:val="0"/>
                      <w:marRight w:val="0"/>
                      <w:marTop w:val="0"/>
                      <w:marBottom w:val="0"/>
                      <w:divBdr>
                        <w:top w:val="none" w:sz="0" w:space="0" w:color="auto"/>
                        <w:left w:val="none" w:sz="0" w:space="0" w:color="auto"/>
                        <w:bottom w:val="none" w:sz="0" w:space="0" w:color="auto"/>
                        <w:right w:val="none" w:sz="0" w:space="0" w:color="auto"/>
                      </w:divBdr>
                      <w:divsChild>
                        <w:div w:id="579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92260">
      <w:bodyDiv w:val="1"/>
      <w:marLeft w:val="0"/>
      <w:marRight w:val="0"/>
      <w:marTop w:val="0"/>
      <w:marBottom w:val="0"/>
      <w:divBdr>
        <w:top w:val="none" w:sz="0" w:space="0" w:color="auto"/>
        <w:left w:val="none" w:sz="0" w:space="0" w:color="auto"/>
        <w:bottom w:val="none" w:sz="0" w:space="0" w:color="auto"/>
        <w:right w:val="none" w:sz="0" w:space="0" w:color="auto"/>
      </w:divBdr>
    </w:div>
    <w:div w:id="108672048">
      <w:bodyDiv w:val="1"/>
      <w:marLeft w:val="0"/>
      <w:marRight w:val="0"/>
      <w:marTop w:val="0"/>
      <w:marBottom w:val="0"/>
      <w:divBdr>
        <w:top w:val="none" w:sz="0" w:space="0" w:color="auto"/>
        <w:left w:val="none" w:sz="0" w:space="0" w:color="auto"/>
        <w:bottom w:val="none" w:sz="0" w:space="0" w:color="auto"/>
        <w:right w:val="none" w:sz="0" w:space="0" w:color="auto"/>
      </w:divBdr>
    </w:div>
    <w:div w:id="116529757">
      <w:bodyDiv w:val="1"/>
      <w:marLeft w:val="0"/>
      <w:marRight w:val="0"/>
      <w:marTop w:val="0"/>
      <w:marBottom w:val="0"/>
      <w:divBdr>
        <w:top w:val="none" w:sz="0" w:space="0" w:color="auto"/>
        <w:left w:val="none" w:sz="0" w:space="0" w:color="auto"/>
        <w:bottom w:val="none" w:sz="0" w:space="0" w:color="auto"/>
        <w:right w:val="none" w:sz="0" w:space="0" w:color="auto"/>
      </w:divBdr>
    </w:div>
    <w:div w:id="122622741">
      <w:bodyDiv w:val="1"/>
      <w:marLeft w:val="0"/>
      <w:marRight w:val="0"/>
      <w:marTop w:val="0"/>
      <w:marBottom w:val="0"/>
      <w:divBdr>
        <w:top w:val="none" w:sz="0" w:space="0" w:color="auto"/>
        <w:left w:val="none" w:sz="0" w:space="0" w:color="auto"/>
        <w:bottom w:val="none" w:sz="0" w:space="0" w:color="auto"/>
        <w:right w:val="none" w:sz="0" w:space="0" w:color="auto"/>
      </w:divBdr>
    </w:div>
    <w:div w:id="143939459">
      <w:bodyDiv w:val="1"/>
      <w:marLeft w:val="0"/>
      <w:marRight w:val="0"/>
      <w:marTop w:val="0"/>
      <w:marBottom w:val="0"/>
      <w:divBdr>
        <w:top w:val="none" w:sz="0" w:space="0" w:color="auto"/>
        <w:left w:val="none" w:sz="0" w:space="0" w:color="auto"/>
        <w:bottom w:val="none" w:sz="0" w:space="0" w:color="auto"/>
        <w:right w:val="none" w:sz="0" w:space="0" w:color="auto"/>
      </w:divBdr>
    </w:div>
    <w:div w:id="148328727">
      <w:bodyDiv w:val="1"/>
      <w:marLeft w:val="0"/>
      <w:marRight w:val="0"/>
      <w:marTop w:val="0"/>
      <w:marBottom w:val="0"/>
      <w:divBdr>
        <w:top w:val="none" w:sz="0" w:space="0" w:color="auto"/>
        <w:left w:val="none" w:sz="0" w:space="0" w:color="auto"/>
        <w:bottom w:val="none" w:sz="0" w:space="0" w:color="auto"/>
        <w:right w:val="none" w:sz="0" w:space="0" w:color="auto"/>
      </w:divBdr>
    </w:div>
    <w:div w:id="159390290">
      <w:bodyDiv w:val="1"/>
      <w:marLeft w:val="0"/>
      <w:marRight w:val="0"/>
      <w:marTop w:val="0"/>
      <w:marBottom w:val="0"/>
      <w:divBdr>
        <w:top w:val="none" w:sz="0" w:space="0" w:color="auto"/>
        <w:left w:val="none" w:sz="0" w:space="0" w:color="auto"/>
        <w:bottom w:val="none" w:sz="0" w:space="0" w:color="auto"/>
        <w:right w:val="none" w:sz="0" w:space="0" w:color="auto"/>
      </w:divBdr>
      <w:divsChild>
        <w:div w:id="117453359">
          <w:marLeft w:val="0"/>
          <w:marRight w:val="0"/>
          <w:marTop w:val="0"/>
          <w:marBottom w:val="0"/>
          <w:divBdr>
            <w:top w:val="none" w:sz="0" w:space="0" w:color="auto"/>
            <w:left w:val="none" w:sz="0" w:space="0" w:color="auto"/>
            <w:bottom w:val="none" w:sz="0" w:space="0" w:color="auto"/>
            <w:right w:val="none" w:sz="0" w:space="0" w:color="auto"/>
          </w:divBdr>
        </w:div>
        <w:div w:id="138572604">
          <w:marLeft w:val="0"/>
          <w:marRight w:val="0"/>
          <w:marTop w:val="0"/>
          <w:marBottom w:val="0"/>
          <w:divBdr>
            <w:top w:val="none" w:sz="0" w:space="0" w:color="auto"/>
            <w:left w:val="none" w:sz="0" w:space="0" w:color="auto"/>
            <w:bottom w:val="none" w:sz="0" w:space="0" w:color="auto"/>
            <w:right w:val="none" w:sz="0" w:space="0" w:color="auto"/>
          </w:divBdr>
        </w:div>
        <w:div w:id="154956669">
          <w:marLeft w:val="0"/>
          <w:marRight w:val="0"/>
          <w:marTop w:val="0"/>
          <w:marBottom w:val="0"/>
          <w:divBdr>
            <w:top w:val="none" w:sz="0" w:space="0" w:color="auto"/>
            <w:left w:val="none" w:sz="0" w:space="0" w:color="auto"/>
            <w:bottom w:val="none" w:sz="0" w:space="0" w:color="auto"/>
            <w:right w:val="none" w:sz="0" w:space="0" w:color="auto"/>
          </w:divBdr>
        </w:div>
        <w:div w:id="181238853">
          <w:marLeft w:val="0"/>
          <w:marRight w:val="0"/>
          <w:marTop w:val="0"/>
          <w:marBottom w:val="0"/>
          <w:divBdr>
            <w:top w:val="none" w:sz="0" w:space="0" w:color="auto"/>
            <w:left w:val="none" w:sz="0" w:space="0" w:color="auto"/>
            <w:bottom w:val="none" w:sz="0" w:space="0" w:color="auto"/>
            <w:right w:val="none" w:sz="0" w:space="0" w:color="auto"/>
          </w:divBdr>
        </w:div>
        <w:div w:id="390808170">
          <w:marLeft w:val="0"/>
          <w:marRight w:val="0"/>
          <w:marTop w:val="0"/>
          <w:marBottom w:val="0"/>
          <w:divBdr>
            <w:top w:val="none" w:sz="0" w:space="0" w:color="auto"/>
            <w:left w:val="none" w:sz="0" w:space="0" w:color="auto"/>
            <w:bottom w:val="none" w:sz="0" w:space="0" w:color="auto"/>
            <w:right w:val="none" w:sz="0" w:space="0" w:color="auto"/>
          </w:divBdr>
        </w:div>
        <w:div w:id="394133795">
          <w:marLeft w:val="0"/>
          <w:marRight w:val="0"/>
          <w:marTop w:val="0"/>
          <w:marBottom w:val="0"/>
          <w:divBdr>
            <w:top w:val="none" w:sz="0" w:space="0" w:color="auto"/>
            <w:left w:val="none" w:sz="0" w:space="0" w:color="auto"/>
            <w:bottom w:val="none" w:sz="0" w:space="0" w:color="auto"/>
            <w:right w:val="none" w:sz="0" w:space="0" w:color="auto"/>
          </w:divBdr>
        </w:div>
        <w:div w:id="405691811">
          <w:marLeft w:val="0"/>
          <w:marRight w:val="0"/>
          <w:marTop w:val="0"/>
          <w:marBottom w:val="0"/>
          <w:divBdr>
            <w:top w:val="none" w:sz="0" w:space="0" w:color="auto"/>
            <w:left w:val="none" w:sz="0" w:space="0" w:color="auto"/>
            <w:bottom w:val="none" w:sz="0" w:space="0" w:color="auto"/>
            <w:right w:val="none" w:sz="0" w:space="0" w:color="auto"/>
          </w:divBdr>
        </w:div>
        <w:div w:id="464006051">
          <w:marLeft w:val="0"/>
          <w:marRight w:val="0"/>
          <w:marTop w:val="0"/>
          <w:marBottom w:val="0"/>
          <w:divBdr>
            <w:top w:val="none" w:sz="0" w:space="0" w:color="auto"/>
            <w:left w:val="none" w:sz="0" w:space="0" w:color="auto"/>
            <w:bottom w:val="none" w:sz="0" w:space="0" w:color="auto"/>
            <w:right w:val="none" w:sz="0" w:space="0" w:color="auto"/>
          </w:divBdr>
        </w:div>
        <w:div w:id="557478184">
          <w:marLeft w:val="0"/>
          <w:marRight w:val="0"/>
          <w:marTop w:val="0"/>
          <w:marBottom w:val="0"/>
          <w:divBdr>
            <w:top w:val="none" w:sz="0" w:space="0" w:color="auto"/>
            <w:left w:val="none" w:sz="0" w:space="0" w:color="auto"/>
            <w:bottom w:val="none" w:sz="0" w:space="0" w:color="auto"/>
            <w:right w:val="none" w:sz="0" w:space="0" w:color="auto"/>
          </w:divBdr>
        </w:div>
        <w:div w:id="568422030">
          <w:marLeft w:val="0"/>
          <w:marRight w:val="0"/>
          <w:marTop w:val="0"/>
          <w:marBottom w:val="0"/>
          <w:divBdr>
            <w:top w:val="none" w:sz="0" w:space="0" w:color="auto"/>
            <w:left w:val="none" w:sz="0" w:space="0" w:color="auto"/>
            <w:bottom w:val="none" w:sz="0" w:space="0" w:color="auto"/>
            <w:right w:val="none" w:sz="0" w:space="0" w:color="auto"/>
          </w:divBdr>
        </w:div>
        <w:div w:id="575093727">
          <w:marLeft w:val="0"/>
          <w:marRight w:val="0"/>
          <w:marTop w:val="0"/>
          <w:marBottom w:val="0"/>
          <w:divBdr>
            <w:top w:val="none" w:sz="0" w:space="0" w:color="auto"/>
            <w:left w:val="none" w:sz="0" w:space="0" w:color="auto"/>
            <w:bottom w:val="none" w:sz="0" w:space="0" w:color="auto"/>
            <w:right w:val="none" w:sz="0" w:space="0" w:color="auto"/>
          </w:divBdr>
        </w:div>
        <w:div w:id="767433849">
          <w:marLeft w:val="0"/>
          <w:marRight w:val="0"/>
          <w:marTop w:val="0"/>
          <w:marBottom w:val="0"/>
          <w:divBdr>
            <w:top w:val="none" w:sz="0" w:space="0" w:color="auto"/>
            <w:left w:val="none" w:sz="0" w:space="0" w:color="auto"/>
            <w:bottom w:val="none" w:sz="0" w:space="0" w:color="auto"/>
            <w:right w:val="none" w:sz="0" w:space="0" w:color="auto"/>
          </w:divBdr>
        </w:div>
        <w:div w:id="807550471">
          <w:marLeft w:val="0"/>
          <w:marRight w:val="0"/>
          <w:marTop w:val="0"/>
          <w:marBottom w:val="0"/>
          <w:divBdr>
            <w:top w:val="none" w:sz="0" w:space="0" w:color="auto"/>
            <w:left w:val="none" w:sz="0" w:space="0" w:color="auto"/>
            <w:bottom w:val="none" w:sz="0" w:space="0" w:color="auto"/>
            <w:right w:val="none" w:sz="0" w:space="0" w:color="auto"/>
          </w:divBdr>
        </w:div>
        <w:div w:id="865675544">
          <w:marLeft w:val="0"/>
          <w:marRight w:val="0"/>
          <w:marTop w:val="0"/>
          <w:marBottom w:val="0"/>
          <w:divBdr>
            <w:top w:val="none" w:sz="0" w:space="0" w:color="auto"/>
            <w:left w:val="none" w:sz="0" w:space="0" w:color="auto"/>
            <w:bottom w:val="none" w:sz="0" w:space="0" w:color="auto"/>
            <w:right w:val="none" w:sz="0" w:space="0" w:color="auto"/>
          </w:divBdr>
        </w:div>
        <w:div w:id="994145059">
          <w:marLeft w:val="0"/>
          <w:marRight w:val="0"/>
          <w:marTop w:val="0"/>
          <w:marBottom w:val="0"/>
          <w:divBdr>
            <w:top w:val="none" w:sz="0" w:space="0" w:color="auto"/>
            <w:left w:val="none" w:sz="0" w:space="0" w:color="auto"/>
            <w:bottom w:val="none" w:sz="0" w:space="0" w:color="auto"/>
            <w:right w:val="none" w:sz="0" w:space="0" w:color="auto"/>
          </w:divBdr>
        </w:div>
        <w:div w:id="994185913">
          <w:marLeft w:val="0"/>
          <w:marRight w:val="0"/>
          <w:marTop w:val="0"/>
          <w:marBottom w:val="0"/>
          <w:divBdr>
            <w:top w:val="none" w:sz="0" w:space="0" w:color="auto"/>
            <w:left w:val="none" w:sz="0" w:space="0" w:color="auto"/>
            <w:bottom w:val="none" w:sz="0" w:space="0" w:color="auto"/>
            <w:right w:val="none" w:sz="0" w:space="0" w:color="auto"/>
          </w:divBdr>
        </w:div>
        <w:div w:id="1040789494">
          <w:marLeft w:val="0"/>
          <w:marRight w:val="0"/>
          <w:marTop w:val="0"/>
          <w:marBottom w:val="0"/>
          <w:divBdr>
            <w:top w:val="none" w:sz="0" w:space="0" w:color="auto"/>
            <w:left w:val="none" w:sz="0" w:space="0" w:color="auto"/>
            <w:bottom w:val="none" w:sz="0" w:space="0" w:color="auto"/>
            <w:right w:val="none" w:sz="0" w:space="0" w:color="auto"/>
          </w:divBdr>
        </w:div>
        <w:div w:id="1108311602">
          <w:marLeft w:val="0"/>
          <w:marRight w:val="0"/>
          <w:marTop w:val="0"/>
          <w:marBottom w:val="0"/>
          <w:divBdr>
            <w:top w:val="none" w:sz="0" w:space="0" w:color="auto"/>
            <w:left w:val="none" w:sz="0" w:space="0" w:color="auto"/>
            <w:bottom w:val="none" w:sz="0" w:space="0" w:color="auto"/>
            <w:right w:val="none" w:sz="0" w:space="0" w:color="auto"/>
          </w:divBdr>
        </w:div>
        <w:div w:id="1229027144">
          <w:marLeft w:val="0"/>
          <w:marRight w:val="0"/>
          <w:marTop w:val="0"/>
          <w:marBottom w:val="0"/>
          <w:divBdr>
            <w:top w:val="none" w:sz="0" w:space="0" w:color="auto"/>
            <w:left w:val="none" w:sz="0" w:space="0" w:color="auto"/>
            <w:bottom w:val="none" w:sz="0" w:space="0" w:color="auto"/>
            <w:right w:val="none" w:sz="0" w:space="0" w:color="auto"/>
          </w:divBdr>
        </w:div>
        <w:div w:id="1236471381">
          <w:marLeft w:val="0"/>
          <w:marRight w:val="0"/>
          <w:marTop w:val="0"/>
          <w:marBottom w:val="0"/>
          <w:divBdr>
            <w:top w:val="none" w:sz="0" w:space="0" w:color="auto"/>
            <w:left w:val="none" w:sz="0" w:space="0" w:color="auto"/>
            <w:bottom w:val="none" w:sz="0" w:space="0" w:color="auto"/>
            <w:right w:val="none" w:sz="0" w:space="0" w:color="auto"/>
          </w:divBdr>
        </w:div>
        <w:div w:id="1301694237">
          <w:marLeft w:val="0"/>
          <w:marRight w:val="0"/>
          <w:marTop w:val="0"/>
          <w:marBottom w:val="0"/>
          <w:divBdr>
            <w:top w:val="none" w:sz="0" w:space="0" w:color="auto"/>
            <w:left w:val="none" w:sz="0" w:space="0" w:color="auto"/>
            <w:bottom w:val="none" w:sz="0" w:space="0" w:color="auto"/>
            <w:right w:val="none" w:sz="0" w:space="0" w:color="auto"/>
          </w:divBdr>
        </w:div>
        <w:div w:id="1317492072">
          <w:marLeft w:val="0"/>
          <w:marRight w:val="0"/>
          <w:marTop w:val="0"/>
          <w:marBottom w:val="0"/>
          <w:divBdr>
            <w:top w:val="none" w:sz="0" w:space="0" w:color="auto"/>
            <w:left w:val="none" w:sz="0" w:space="0" w:color="auto"/>
            <w:bottom w:val="none" w:sz="0" w:space="0" w:color="auto"/>
            <w:right w:val="none" w:sz="0" w:space="0" w:color="auto"/>
          </w:divBdr>
        </w:div>
        <w:div w:id="1513300805">
          <w:marLeft w:val="0"/>
          <w:marRight w:val="0"/>
          <w:marTop w:val="0"/>
          <w:marBottom w:val="0"/>
          <w:divBdr>
            <w:top w:val="none" w:sz="0" w:space="0" w:color="auto"/>
            <w:left w:val="none" w:sz="0" w:space="0" w:color="auto"/>
            <w:bottom w:val="none" w:sz="0" w:space="0" w:color="auto"/>
            <w:right w:val="none" w:sz="0" w:space="0" w:color="auto"/>
          </w:divBdr>
        </w:div>
        <w:div w:id="1727098398">
          <w:marLeft w:val="0"/>
          <w:marRight w:val="0"/>
          <w:marTop w:val="0"/>
          <w:marBottom w:val="0"/>
          <w:divBdr>
            <w:top w:val="none" w:sz="0" w:space="0" w:color="auto"/>
            <w:left w:val="none" w:sz="0" w:space="0" w:color="auto"/>
            <w:bottom w:val="none" w:sz="0" w:space="0" w:color="auto"/>
            <w:right w:val="none" w:sz="0" w:space="0" w:color="auto"/>
          </w:divBdr>
        </w:div>
        <w:div w:id="1815248456">
          <w:marLeft w:val="0"/>
          <w:marRight w:val="0"/>
          <w:marTop w:val="0"/>
          <w:marBottom w:val="0"/>
          <w:divBdr>
            <w:top w:val="none" w:sz="0" w:space="0" w:color="auto"/>
            <w:left w:val="none" w:sz="0" w:space="0" w:color="auto"/>
            <w:bottom w:val="none" w:sz="0" w:space="0" w:color="auto"/>
            <w:right w:val="none" w:sz="0" w:space="0" w:color="auto"/>
          </w:divBdr>
        </w:div>
        <w:div w:id="1828131396">
          <w:marLeft w:val="0"/>
          <w:marRight w:val="0"/>
          <w:marTop w:val="0"/>
          <w:marBottom w:val="0"/>
          <w:divBdr>
            <w:top w:val="none" w:sz="0" w:space="0" w:color="auto"/>
            <w:left w:val="none" w:sz="0" w:space="0" w:color="auto"/>
            <w:bottom w:val="none" w:sz="0" w:space="0" w:color="auto"/>
            <w:right w:val="none" w:sz="0" w:space="0" w:color="auto"/>
          </w:divBdr>
        </w:div>
        <w:div w:id="1859663016">
          <w:marLeft w:val="0"/>
          <w:marRight w:val="0"/>
          <w:marTop w:val="0"/>
          <w:marBottom w:val="0"/>
          <w:divBdr>
            <w:top w:val="none" w:sz="0" w:space="0" w:color="auto"/>
            <w:left w:val="none" w:sz="0" w:space="0" w:color="auto"/>
            <w:bottom w:val="none" w:sz="0" w:space="0" w:color="auto"/>
            <w:right w:val="none" w:sz="0" w:space="0" w:color="auto"/>
          </w:divBdr>
        </w:div>
        <w:div w:id="1910967193">
          <w:marLeft w:val="0"/>
          <w:marRight w:val="0"/>
          <w:marTop w:val="0"/>
          <w:marBottom w:val="0"/>
          <w:divBdr>
            <w:top w:val="none" w:sz="0" w:space="0" w:color="auto"/>
            <w:left w:val="none" w:sz="0" w:space="0" w:color="auto"/>
            <w:bottom w:val="none" w:sz="0" w:space="0" w:color="auto"/>
            <w:right w:val="none" w:sz="0" w:space="0" w:color="auto"/>
          </w:divBdr>
        </w:div>
        <w:div w:id="1986615491">
          <w:marLeft w:val="0"/>
          <w:marRight w:val="0"/>
          <w:marTop w:val="0"/>
          <w:marBottom w:val="0"/>
          <w:divBdr>
            <w:top w:val="none" w:sz="0" w:space="0" w:color="auto"/>
            <w:left w:val="none" w:sz="0" w:space="0" w:color="auto"/>
            <w:bottom w:val="none" w:sz="0" w:space="0" w:color="auto"/>
            <w:right w:val="none" w:sz="0" w:space="0" w:color="auto"/>
          </w:divBdr>
        </w:div>
        <w:div w:id="2051296660">
          <w:marLeft w:val="0"/>
          <w:marRight w:val="0"/>
          <w:marTop w:val="0"/>
          <w:marBottom w:val="0"/>
          <w:divBdr>
            <w:top w:val="none" w:sz="0" w:space="0" w:color="auto"/>
            <w:left w:val="none" w:sz="0" w:space="0" w:color="auto"/>
            <w:bottom w:val="none" w:sz="0" w:space="0" w:color="auto"/>
            <w:right w:val="none" w:sz="0" w:space="0" w:color="auto"/>
          </w:divBdr>
        </w:div>
      </w:divsChild>
    </w:div>
    <w:div w:id="162014200">
      <w:bodyDiv w:val="1"/>
      <w:marLeft w:val="0"/>
      <w:marRight w:val="0"/>
      <w:marTop w:val="0"/>
      <w:marBottom w:val="0"/>
      <w:divBdr>
        <w:top w:val="none" w:sz="0" w:space="0" w:color="auto"/>
        <w:left w:val="none" w:sz="0" w:space="0" w:color="auto"/>
        <w:bottom w:val="none" w:sz="0" w:space="0" w:color="auto"/>
        <w:right w:val="none" w:sz="0" w:space="0" w:color="auto"/>
      </w:divBdr>
    </w:div>
    <w:div w:id="163673022">
      <w:bodyDiv w:val="1"/>
      <w:marLeft w:val="0"/>
      <w:marRight w:val="0"/>
      <w:marTop w:val="0"/>
      <w:marBottom w:val="0"/>
      <w:divBdr>
        <w:top w:val="none" w:sz="0" w:space="0" w:color="auto"/>
        <w:left w:val="none" w:sz="0" w:space="0" w:color="auto"/>
        <w:bottom w:val="none" w:sz="0" w:space="0" w:color="auto"/>
        <w:right w:val="none" w:sz="0" w:space="0" w:color="auto"/>
      </w:divBdr>
    </w:div>
    <w:div w:id="167446571">
      <w:bodyDiv w:val="1"/>
      <w:marLeft w:val="0"/>
      <w:marRight w:val="0"/>
      <w:marTop w:val="0"/>
      <w:marBottom w:val="0"/>
      <w:divBdr>
        <w:top w:val="none" w:sz="0" w:space="0" w:color="auto"/>
        <w:left w:val="none" w:sz="0" w:space="0" w:color="auto"/>
        <w:bottom w:val="none" w:sz="0" w:space="0" w:color="auto"/>
        <w:right w:val="none" w:sz="0" w:space="0" w:color="auto"/>
      </w:divBdr>
    </w:div>
    <w:div w:id="182287717">
      <w:bodyDiv w:val="1"/>
      <w:marLeft w:val="0"/>
      <w:marRight w:val="0"/>
      <w:marTop w:val="0"/>
      <w:marBottom w:val="0"/>
      <w:divBdr>
        <w:top w:val="none" w:sz="0" w:space="0" w:color="auto"/>
        <w:left w:val="none" w:sz="0" w:space="0" w:color="auto"/>
        <w:bottom w:val="none" w:sz="0" w:space="0" w:color="auto"/>
        <w:right w:val="none" w:sz="0" w:space="0" w:color="auto"/>
      </w:divBdr>
    </w:div>
    <w:div w:id="187911923">
      <w:bodyDiv w:val="1"/>
      <w:marLeft w:val="0"/>
      <w:marRight w:val="0"/>
      <w:marTop w:val="0"/>
      <w:marBottom w:val="0"/>
      <w:divBdr>
        <w:top w:val="none" w:sz="0" w:space="0" w:color="auto"/>
        <w:left w:val="none" w:sz="0" w:space="0" w:color="auto"/>
        <w:bottom w:val="none" w:sz="0" w:space="0" w:color="auto"/>
        <w:right w:val="none" w:sz="0" w:space="0" w:color="auto"/>
      </w:divBdr>
    </w:div>
    <w:div w:id="190650519">
      <w:bodyDiv w:val="1"/>
      <w:marLeft w:val="0"/>
      <w:marRight w:val="0"/>
      <w:marTop w:val="0"/>
      <w:marBottom w:val="0"/>
      <w:divBdr>
        <w:top w:val="none" w:sz="0" w:space="0" w:color="auto"/>
        <w:left w:val="none" w:sz="0" w:space="0" w:color="auto"/>
        <w:bottom w:val="none" w:sz="0" w:space="0" w:color="auto"/>
        <w:right w:val="none" w:sz="0" w:space="0" w:color="auto"/>
      </w:divBdr>
    </w:div>
    <w:div w:id="200173960">
      <w:bodyDiv w:val="1"/>
      <w:marLeft w:val="0"/>
      <w:marRight w:val="0"/>
      <w:marTop w:val="0"/>
      <w:marBottom w:val="0"/>
      <w:divBdr>
        <w:top w:val="none" w:sz="0" w:space="0" w:color="auto"/>
        <w:left w:val="none" w:sz="0" w:space="0" w:color="auto"/>
        <w:bottom w:val="none" w:sz="0" w:space="0" w:color="auto"/>
        <w:right w:val="none" w:sz="0" w:space="0" w:color="auto"/>
      </w:divBdr>
    </w:div>
    <w:div w:id="203837789">
      <w:bodyDiv w:val="1"/>
      <w:marLeft w:val="0"/>
      <w:marRight w:val="0"/>
      <w:marTop w:val="0"/>
      <w:marBottom w:val="0"/>
      <w:divBdr>
        <w:top w:val="none" w:sz="0" w:space="0" w:color="auto"/>
        <w:left w:val="none" w:sz="0" w:space="0" w:color="auto"/>
        <w:bottom w:val="none" w:sz="0" w:space="0" w:color="auto"/>
        <w:right w:val="none" w:sz="0" w:space="0" w:color="auto"/>
      </w:divBdr>
    </w:div>
    <w:div w:id="212237519">
      <w:bodyDiv w:val="1"/>
      <w:marLeft w:val="0"/>
      <w:marRight w:val="0"/>
      <w:marTop w:val="0"/>
      <w:marBottom w:val="0"/>
      <w:divBdr>
        <w:top w:val="none" w:sz="0" w:space="0" w:color="auto"/>
        <w:left w:val="none" w:sz="0" w:space="0" w:color="auto"/>
        <w:bottom w:val="none" w:sz="0" w:space="0" w:color="auto"/>
        <w:right w:val="none" w:sz="0" w:space="0" w:color="auto"/>
      </w:divBdr>
    </w:div>
    <w:div w:id="218789539">
      <w:bodyDiv w:val="1"/>
      <w:marLeft w:val="0"/>
      <w:marRight w:val="0"/>
      <w:marTop w:val="0"/>
      <w:marBottom w:val="0"/>
      <w:divBdr>
        <w:top w:val="none" w:sz="0" w:space="0" w:color="auto"/>
        <w:left w:val="none" w:sz="0" w:space="0" w:color="auto"/>
        <w:bottom w:val="none" w:sz="0" w:space="0" w:color="auto"/>
        <w:right w:val="none" w:sz="0" w:space="0" w:color="auto"/>
      </w:divBdr>
    </w:div>
    <w:div w:id="228466429">
      <w:bodyDiv w:val="1"/>
      <w:marLeft w:val="0"/>
      <w:marRight w:val="0"/>
      <w:marTop w:val="0"/>
      <w:marBottom w:val="0"/>
      <w:divBdr>
        <w:top w:val="none" w:sz="0" w:space="0" w:color="auto"/>
        <w:left w:val="none" w:sz="0" w:space="0" w:color="auto"/>
        <w:bottom w:val="none" w:sz="0" w:space="0" w:color="auto"/>
        <w:right w:val="none" w:sz="0" w:space="0" w:color="auto"/>
      </w:divBdr>
    </w:div>
    <w:div w:id="231504658">
      <w:bodyDiv w:val="1"/>
      <w:marLeft w:val="0"/>
      <w:marRight w:val="0"/>
      <w:marTop w:val="0"/>
      <w:marBottom w:val="0"/>
      <w:divBdr>
        <w:top w:val="none" w:sz="0" w:space="0" w:color="auto"/>
        <w:left w:val="none" w:sz="0" w:space="0" w:color="auto"/>
        <w:bottom w:val="none" w:sz="0" w:space="0" w:color="auto"/>
        <w:right w:val="none" w:sz="0" w:space="0" w:color="auto"/>
      </w:divBdr>
    </w:div>
    <w:div w:id="232786467">
      <w:bodyDiv w:val="1"/>
      <w:marLeft w:val="0"/>
      <w:marRight w:val="0"/>
      <w:marTop w:val="0"/>
      <w:marBottom w:val="0"/>
      <w:divBdr>
        <w:top w:val="none" w:sz="0" w:space="0" w:color="auto"/>
        <w:left w:val="none" w:sz="0" w:space="0" w:color="auto"/>
        <w:bottom w:val="none" w:sz="0" w:space="0" w:color="auto"/>
        <w:right w:val="none" w:sz="0" w:space="0" w:color="auto"/>
      </w:divBdr>
    </w:div>
    <w:div w:id="233393478">
      <w:bodyDiv w:val="1"/>
      <w:marLeft w:val="0"/>
      <w:marRight w:val="0"/>
      <w:marTop w:val="0"/>
      <w:marBottom w:val="0"/>
      <w:divBdr>
        <w:top w:val="none" w:sz="0" w:space="0" w:color="auto"/>
        <w:left w:val="none" w:sz="0" w:space="0" w:color="auto"/>
        <w:bottom w:val="none" w:sz="0" w:space="0" w:color="auto"/>
        <w:right w:val="none" w:sz="0" w:space="0" w:color="auto"/>
      </w:divBdr>
      <w:divsChild>
        <w:div w:id="648094699">
          <w:marLeft w:val="0"/>
          <w:marRight w:val="0"/>
          <w:marTop w:val="0"/>
          <w:marBottom w:val="0"/>
          <w:divBdr>
            <w:top w:val="none" w:sz="0" w:space="0" w:color="auto"/>
            <w:left w:val="none" w:sz="0" w:space="0" w:color="auto"/>
            <w:bottom w:val="none" w:sz="0" w:space="0" w:color="auto"/>
            <w:right w:val="none" w:sz="0" w:space="0" w:color="auto"/>
          </w:divBdr>
        </w:div>
        <w:div w:id="1888682200">
          <w:marLeft w:val="0"/>
          <w:marRight w:val="0"/>
          <w:marTop w:val="0"/>
          <w:marBottom w:val="0"/>
          <w:divBdr>
            <w:top w:val="none" w:sz="0" w:space="0" w:color="auto"/>
            <w:left w:val="none" w:sz="0" w:space="0" w:color="auto"/>
            <w:bottom w:val="none" w:sz="0" w:space="0" w:color="auto"/>
            <w:right w:val="none" w:sz="0" w:space="0" w:color="auto"/>
          </w:divBdr>
        </w:div>
        <w:div w:id="1930507645">
          <w:marLeft w:val="0"/>
          <w:marRight w:val="0"/>
          <w:marTop w:val="0"/>
          <w:marBottom w:val="0"/>
          <w:divBdr>
            <w:top w:val="none" w:sz="0" w:space="0" w:color="auto"/>
            <w:left w:val="none" w:sz="0" w:space="0" w:color="auto"/>
            <w:bottom w:val="none" w:sz="0" w:space="0" w:color="auto"/>
            <w:right w:val="none" w:sz="0" w:space="0" w:color="auto"/>
          </w:divBdr>
        </w:div>
      </w:divsChild>
    </w:div>
    <w:div w:id="259026400">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sChild>
        <w:div w:id="579366743">
          <w:marLeft w:val="480"/>
          <w:marRight w:val="0"/>
          <w:marTop w:val="0"/>
          <w:marBottom w:val="0"/>
          <w:divBdr>
            <w:top w:val="none" w:sz="0" w:space="0" w:color="auto"/>
            <w:left w:val="none" w:sz="0" w:space="0" w:color="auto"/>
            <w:bottom w:val="none" w:sz="0" w:space="0" w:color="auto"/>
            <w:right w:val="none" w:sz="0" w:space="0" w:color="auto"/>
          </w:divBdr>
          <w:divsChild>
            <w:div w:id="27340505">
              <w:marLeft w:val="0"/>
              <w:marRight w:val="0"/>
              <w:marTop w:val="0"/>
              <w:marBottom w:val="0"/>
              <w:divBdr>
                <w:top w:val="none" w:sz="0" w:space="0" w:color="auto"/>
                <w:left w:val="none" w:sz="0" w:space="0" w:color="auto"/>
                <w:bottom w:val="none" w:sz="0" w:space="0" w:color="auto"/>
                <w:right w:val="none" w:sz="0" w:space="0" w:color="auto"/>
              </w:divBdr>
            </w:div>
            <w:div w:id="64111455">
              <w:marLeft w:val="0"/>
              <w:marRight w:val="0"/>
              <w:marTop w:val="0"/>
              <w:marBottom w:val="0"/>
              <w:divBdr>
                <w:top w:val="none" w:sz="0" w:space="0" w:color="auto"/>
                <w:left w:val="none" w:sz="0" w:space="0" w:color="auto"/>
                <w:bottom w:val="none" w:sz="0" w:space="0" w:color="auto"/>
                <w:right w:val="none" w:sz="0" w:space="0" w:color="auto"/>
              </w:divBdr>
            </w:div>
            <w:div w:id="67461567">
              <w:marLeft w:val="0"/>
              <w:marRight w:val="0"/>
              <w:marTop w:val="0"/>
              <w:marBottom w:val="0"/>
              <w:divBdr>
                <w:top w:val="none" w:sz="0" w:space="0" w:color="auto"/>
                <w:left w:val="none" w:sz="0" w:space="0" w:color="auto"/>
                <w:bottom w:val="none" w:sz="0" w:space="0" w:color="auto"/>
                <w:right w:val="none" w:sz="0" w:space="0" w:color="auto"/>
              </w:divBdr>
            </w:div>
            <w:div w:id="172693786">
              <w:marLeft w:val="0"/>
              <w:marRight w:val="0"/>
              <w:marTop w:val="0"/>
              <w:marBottom w:val="0"/>
              <w:divBdr>
                <w:top w:val="none" w:sz="0" w:space="0" w:color="auto"/>
                <w:left w:val="none" w:sz="0" w:space="0" w:color="auto"/>
                <w:bottom w:val="none" w:sz="0" w:space="0" w:color="auto"/>
                <w:right w:val="none" w:sz="0" w:space="0" w:color="auto"/>
              </w:divBdr>
            </w:div>
            <w:div w:id="238906711">
              <w:marLeft w:val="0"/>
              <w:marRight w:val="0"/>
              <w:marTop w:val="0"/>
              <w:marBottom w:val="0"/>
              <w:divBdr>
                <w:top w:val="none" w:sz="0" w:space="0" w:color="auto"/>
                <w:left w:val="none" w:sz="0" w:space="0" w:color="auto"/>
                <w:bottom w:val="none" w:sz="0" w:space="0" w:color="auto"/>
                <w:right w:val="none" w:sz="0" w:space="0" w:color="auto"/>
              </w:divBdr>
            </w:div>
            <w:div w:id="246578629">
              <w:marLeft w:val="0"/>
              <w:marRight w:val="0"/>
              <w:marTop w:val="0"/>
              <w:marBottom w:val="0"/>
              <w:divBdr>
                <w:top w:val="none" w:sz="0" w:space="0" w:color="auto"/>
                <w:left w:val="none" w:sz="0" w:space="0" w:color="auto"/>
                <w:bottom w:val="none" w:sz="0" w:space="0" w:color="auto"/>
                <w:right w:val="none" w:sz="0" w:space="0" w:color="auto"/>
              </w:divBdr>
            </w:div>
            <w:div w:id="254092927">
              <w:marLeft w:val="0"/>
              <w:marRight w:val="0"/>
              <w:marTop w:val="0"/>
              <w:marBottom w:val="0"/>
              <w:divBdr>
                <w:top w:val="none" w:sz="0" w:space="0" w:color="auto"/>
                <w:left w:val="none" w:sz="0" w:space="0" w:color="auto"/>
                <w:bottom w:val="none" w:sz="0" w:space="0" w:color="auto"/>
                <w:right w:val="none" w:sz="0" w:space="0" w:color="auto"/>
              </w:divBdr>
            </w:div>
            <w:div w:id="258758762">
              <w:marLeft w:val="0"/>
              <w:marRight w:val="0"/>
              <w:marTop w:val="0"/>
              <w:marBottom w:val="0"/>
              <w:divBdr>
                <w:top w:val="none" w:sz="0" w:space="0" w:color="auto"/>
                <w:left w:val="none" w:sz="0" w:space="0" w:color="auto"/>
                <w:bottom w:val="none" w:sz="0" w:space="0" w:color="auto"/>
                <w:right w:val="none" w:sz="0" w:space="0" w:color="auto"/>
              </w:divBdr>
            </w:div>
            <w:div w:id="282423707">
              <w:marLeft w:val="0"/>
              <w:marRight w:val="0"/>
              <w:marTop w:val="0"/>
              <w:marBottom w:val="0"/>
              <w:divBdr>
                <w:top w:val="none" w:sz="0" w:space="0" w:color="auto"/>
                <w:left w:val="none" w:sz="0" w:space="0" w:color="auto"/>
                <w:bottom w:val="none" w:sz="0" w:space="0" w:color="auto"/>
                <w:right w:val="none" w:sz="0" w:space="0" w:color="auto"/>
              </w:divBdr>
            </w:div>
            <w:div w:id="308675411">
              <w:marLeft w:val="0"/>
              <w:marRight w:val="0"/>
              <w:marTop w:val="0"/>
              <w:marBottom w:val="0"/>
              <w:divBdr>
                <w:top w:val="none" w:sz="0" w:space="0" w:color="auto"/>
                <w:left w:val="none" w:sz="0" w:space="0" w:color="auto"/>
                <w:bottom w:val="none" w:sz="0" w:space="0" w:color="auto"/>
                <w:right w:val="none" w:sz="0" w:space="0" w:color="auto"/>
              </w:divBdr>
            </w:div>
            <w:div w:id="342976653">
              <w:marLeft w:val="0"/>
              <w:marRight w:val="0"/>
              <w:marTop w:val="0"/>
              <w:marBottom w:val="0"/>
              <w:divBdr>
                <w:top w:val="none" w:sz="0" w:space="0" w:color="auto"/>
                <w:left w:val="none" w:sz="0" w:space="0" w:color="auto"/>
                <w:bottom w:val="none" w:sz="0" w:space="0" w:color="auto"/>
                <w:right w:val="none" w:sz="0" w:space="0" w:color="auto"/>
              </w:divBdr>
            </w:div>
            <w:div w:id="349918838">
              <w:marLeft w:val="0"/>
              <w:marRight w:val="0"/>
              <w:marTop w:val="0"/>
              <w:marBottom w:val="0"/>
              <w:divBdr>
                <w:top w:val="none" w:sz="0" w:space="0" w:color="auto"/>
                <w:left w:val="none" w:sz="0" w:space="0" w:color="auto"/>
                <w:bottom w:val="none" w:sz="0" w:space="0" w:color="auto"/>
                <w:right w:val="none" w:sz="0" w:space="0" w:color="auto"/>
              </w:divBdr>
            </w:div>
            <w:div w:id="370418345">
              <w:marLeft w:val="0"/>
              <w:marRight w:val="0"/>
              <w:marTop w:val="0"/>
              <w:marBottom w:val="0"/>
              <w:divBdr>
                <w:top w:val="none" w:sz="0" w:space="0" w:color="auto"/>
                <w:left w:val="none" w:sz="0" w:space="0" w:color="auto"/>
                <w:bottom w:val="none" w:sz="0" w:space="0" w:color="auto"/>
                <w:right w:val="none" w:sz="0" w:space="0" w:color="auto"/>
              </w:divBdr>
            </w:div>
            <w:div w:id="384255155">
              <w:marLeft w:val="0"/>
              <w:marRight w:val="0"/>
              <w:marTop w:val="0"/>
              <w:marBottom w:val="0"/>
              <w:divBdr>
                <w:top w:val="none" w:sz="0" w:space="0" w:color="auto"/>
                <w:left w:val="none" w:sz="0" w:space="0" w:color="auto"/>
                <w:bottom w:val="none" w:sz="0" w:space="0" w:color="auto"/>
                <w:right w:val="none" w:sz="0" w:space="0" w:color="auto"/>
              </w:divBdr>
            </w:div>
            <w:div w:id="403450810">
              <w:marLeft w:val="0"/>
              <w:marRight w:val="0"/>
              <w:marTop w:val="0"/>
              <w:marBottom w:val="0"/>
              <w:divBdr>
                <w:top w:val="none" w:sz="0" w:space="0" w:color="auto"/>
                <w:left w:val="none" w:sz="0" w:space="0" w:color="auto"/>
                <w:bottom w:val="none" w:sz="0" w:space="0" w:color="auto"/>
                <w:right w:val="none" w:sz="0" w:space="0" w:color="auto"/>
              </w:divBdr>
            </w:div>
            <w:div w:id="411895567">
              <w:marLeft w:val="0"/>
              <w:marRight w:val="0"/>
              <w:marTop w:val="0"/>
              <w:marBottom w:val="0"/>
              <w:divBdr>
                <w:top w:val="none" w:sz="0" w:space="0" w:color="auto"/>
                <w:left w:val="none" w:sz="0" w:space="0" w:color="auto"/>
                <w:bottom w:val="none" w:sz="0" w:space="0" w:color="auto"/>
                <w:right w:val="none" w:sz="0" w:space="0" w:color="auto"/>
              </w:divBdr>
            </w:div>
            <w:div w:id="451023121">
              <w:marLeft w:val="0"/>
              <w:marRight w:val="0"/>
              <w:marTop w:val="0"/>
              <w:marBottom w:val="0"/>
              <w:divBdr>
                <w:top w:val="none" w:sz="0" w:space="0" w:color="auto"/>
                <w:left w:val="none" w:sz="0" w:space="0" w:color="auto"/>
                <w:bottom w:val="none" w:sz="0" w:space="0" w:color="auto"/>
                <w:right w:val="none" w:sz="0" w:space="0" w:color="auto"/>
              </w:divBdr>
            </w:div>
            <w:div w:id="459883641">
              <w:marLeft w:val="0"/>
              <w:marRight w:val="0"/>
              <w:marTop w:val="0"/>
              <w:marBottom w:val="0"/>
              <w:divBdr>
                <w:top w:val="none" w:sz="0" w:space="0" w:color="auto"/>
                <w:left w:val="none" w:sz="0" w:space="0" w:color="auto"/>
                <w:bottom w:val="none" w:sz="0" w:space="0" w:color="auto"/>
                <w:right w:val="none" w:sz="0" w:space="0" w:color="auto"/>
              </w:divBdr>
            </w:div>
            <w:div w:id="530991177">
              <w:marLeft w:val="0"/>
              <w:marRight w:val="0"/>
              <w:marTop w:val="0"/>
              <w:marBottom w:val="0"/>
              <w:divBdr>
                <w:top w:val="none" w:sz="0" w:space="0" w:color="auto"/>
                <w:left w:val="none" w:sz="0" w:space="0" w:color="auto"/>
                <w:bottom w:val="none" w:sz="0" w:space="0" w:color="auto"/>
                <w:right w:val="none" w:sz="0" w:space="0" w:color="auto"/>
              </w:divBdr>
            </w:div>
            <w:div w:id="551579826">
              <w:marLeft w:val="0"/>
              <w:marRight w:val="0"/>
              <w:marTop w:val="0"/>
              <w:marBottom w:val="0"/>
              <w:divBdr>
                <w:top w:val="none" w:sz="0" w:space="0" w:color="auto"/>
                <w:left w:val="none" w:sz="0" w:space="0" w:color="auto"/>
                <w:bottom w:val="none" w:sz="0" w:space="0" w:color="auto"/>
                <w:right w:val="none" w:sz="0" w:space="0" w:color="auto"/>
              </w:divBdr>
            </w:div>
            <w:div w:id="572202506">
              <w:marLeft w:val="0"/>
              <w:marRight w:val="0"/>
              <w:marTop w:val="0"/>
              <w:marBottom w:val="0"/>
              <w:divBdr>
                <w:top w:val="none" w:sz="0" w:space="0" w:color="auto"/>
                <w:left w:val="none" w:sz="0" w:space="0" w:color="auto"/>
                <w:bottom w:val="none" w:sz="0" w:space="0" w:color="auto"/>
                <w:right w:val="none" w:sz="0" w:space="0" w:color="auto"/>
              </w:divBdr>
            </w:div>
            <w:div w:id="653803989">
              <w:marLeft w:val="0"/>
              <w:marRight w:val="0"/>
              <w:marTop w:val="0"/>
              <w:marBottom w:val="0"/>
              <w:divBdr>
                <w:top w:val="none" w:sz="0" w:space="0" w:color="auto"/>
                <w:left w:val="none" w:sz="0" w:space="0" w:color="auto"/>
                <w:bottom w:val="none" w:sz="0" w:space="0" w:color="auto"/>
                <w:right w:val="none" w:sz="0" w:space="0" w:color="auto"/>
              </w:divBdr>
            </w:div>
            <w:div w:id="681124311">
              <w:marLeft w:val="0"/>
              <w:marRight w:val="0"/>
              <w:marTop w:val="0"/>
              <w:marBottom w:val="0"/>
              <w:divBdr>
                <w:top w:val="none" w:sz="0" w:space="0" w:color="auto"/>
                <w:left w:val="none" w:sz="0" w:space="0" w:color="auto"/>
                <w:bottom w:val="none" w:sz="0" w:space="0" w:color="auto"/>
                <w:right w:val="none" w:sz="0" w:space="0" w:color="auto"/>
              </w:divBdr>
            </w:div>
            <w:div w:id="751514014">
              <w:marLeft w:val="0"/>
              <w:marRight w:val="0"/>
              <w:marTop w:val="0"/>
              <w:marBottom w:val="0"/>
              <w:divBdr>
                <w:top w:val="none" w:sz="0" w:space="0" w:color="auto"/>
                <w:left w:val="none" w:sz="0" w:space="0" w:color="auto"/>
                <w:bottom w:val="none" w:sz="0" w:space="0" w:color="auto"/>
                <w:right w:val="none" w:sz="0" w:space="0" w:color="auto"/>
              </w:divBdr>
            </w:div>
            <w:div w:id="769200497">
              <w:marLeft w:val="0"/>
              <w:marRight w:val="0"/>
              <w:marTop w:val="0"/>
              <w:marBottom w:val="0"/>
              <w:divBdr>
                <w:top w:val="none" w:sz="0" w:space="0" w:color="auto"/>
                <w:left w:val="none" w:sz="0" w:space="0" w:color="auto"/>
                <w:bottom w:val="none" w:sz="0" w:space="0" w:color="auto"/>
                <w:right w:val="none" w:sz="0" w:space="0" w:color="auto"/>
              </w:divBdr>
            </w:div>
            <w:div w:id="902570374">
              <w:marLeft w:val="0"/>
              <w:marRight w:val="0"/>
              <w:marTop w:val="0"/>
              <w:marBottom w:val="0"/>
              <w:divBdr>
                <w:top w:val="none" w:sz="0" w:space="0" w:color="auto"/>
                <w:left w:val="none" w:sz="0" w:space="0" w:color="auto"/>
                <w:bottom w:val="none" w:sz="0" w:space="0" w:color="auto"/>
                <w:right w:val="none" w:sz="0" w:space="0" w:color="auto"/>
              </w:divBdr>
            </w:div>
            <w:div w:id="938224199">
              <w:marLeft w:val="0"/>
              <w:marRight w:val="0"/>
              <w:marTop w:val="0"/>
              <w:marBottom w:val="0"/>
              <w:divBdr>
                <w:top w:val="none" w:sz="0" w:space="0" w:color="auto"/>
                <w:left w:val="none" w:sz="0" w:space="0" w:color="auto"/>
                <w:bottom w:val="none" w:sz="0" w:space="0" w:color="auto"/>
                <w:right w:val="none" w:sz="0" w:space="0" w:color="auto"/>
              </w:divBdr>
            </w:div>
            <w:div w:id="1035501331">
              <w:marLeft w:val="0"/>
              <w:marRight w:val="0"/>
              <w:marTop w:val="0"/>
              <w:marBottom w:val="0"/>
              <w:divBdr>
                <w:top w:val="none" w:sz="0" w:space="0" w:color="auto"/>
                <w:left w:val="none" w:sz="0" w:space="0" w:color="auto"/>
                <w:bottom w:val="none" w:sz="0" w:space="0" w:color="auto"/>
                <w:right w:val="none" w:sz="0" w:space="0" w:color="auto"/>
              </w:divBdr>
            </w:div>
            <w:div w:id="1058361699">
              <w:marLeft w:val="0"/>
              <w:marRight w:val="0"/>
              <w:marTop w:val="0"/>
              <w:marBottom w:val="0"/>
              <w:divBdr>
                <w:top w:val="none" w:sz="0" w:space="0" w:color="auto"/>
                <w:left w:val="none" w:sz="0" w:space="0" w:color="auto"/>
                <w:bottom w:val="none" w:sz="0" w:space="0" w:color="auto"/>
                <w:right w:val="none" w:sz="0" w:space="0" w:color="auto"/>
              </w:divBdr>
            </w:div>
            <w:div w:id="1096290644">
              <w:marLeft w:val="0"/>
              <w:marRight w:val="0"/>
              <w:marTop w:val="0"/>
              <w:marBottom w:val="0"/>
              <w:divBdr>
                <w:top w:val="none" w:sz="0" w:space="0" w:color="auto"/>
                <w:left w:val="none" w:sz="0" w:space="0" w:color="auto"/>
                <w:bottom w:val="none" w:sz="0" w:space="0" w:color="auto"/>
                <w:right w:val="none" w:sz="0" w:space="0" w:color="auto"/>
              </w:divBdr>
            </w:div>
            <w:div w:id="1110667966">
              <w:marLeft w:val="0"/>
              <w:marRight w:val="0"/>
              <w:marTop w:val="0"/>
              <w:marBottom w:val="0"/>
              <w:divBdr>
                <w:top w:val="none" w:sz="0" w:space="0" w:color="auto"/>
                <w:left w:val="none" w:sz="0" w:space="0" w:color="auto"/>
                <w:bottom w:val="none" w:sz="0" w:space="0" w:color="auto"/>
                <w:right w:val="none" w:sz="0" w:space="0" w:color="auto"/>
              </w:divBdr>
            </w:div>
            <w:div w:id="1120881526">
              <w:marLeft w:val="0"/>
              <w:marRight w:val="0"/>
              <w:marTop w:val="0"/>
              <w:marBottom w:val="0"/>
              <w:divBdr>
                <w:top w:val="none" w:sz="0" w:space="0" w:color="auto"/>
                <w:left w:val="none" w:sz="0" w:space="0" w:color="auto"/>
                <w:bottom w:val="none" w:sz="0" w:space="0" w:color="auto"/>
                <w:right w:val="none" w:sz="0" w:space="0" w:color="auto"/>
              </w:divBdr>
            </w:div>
            <w:div w:id="1138304703">
              <w:marLeft w:val="0"/>
              <w:marRight w:val="0"/>
              <w:marTop w:val="0"/>
              <w:marBottom w:val="0"/>
              <w:divBdr>
                <w:top w:val="none" w:sz="0" w:space="0" w:color="auto"/>
                <w:left w:val="none" w:sz="0" w:space="0" w:color="auto"/>
                <w:bottom w:val="none" w:sz="0" w:space="0" w:color="auto"/>
                <w:right w:val="none" w:sz="0" w:space="0" w:color="auto"/>
              </w:divBdr>
            </w:div>
            <w:div w:id="1242715728">
              <w:marLeft w:val="0"/>
              <w:marRight w:val="0"/>
              <w:marTop w:val="0"/>
              <w:marBottom w:val="0"/>
              <w:divBdr>
                <w:top w:val="none" w:sz="0" w:space="0" w:color="auto"/>
                <w:left w:val="none" w:sz="0" w:space="0" w:color="auto"/>
                <w:bottom w:val="none" w:sz="0" w:space="0" w:color="auto"/>
                <w:right w:val="none" w:sz="0" w:space="0" w:color="auto"/>
              </w:divBdr>
            </w:div>
            <w:div w:id="1309551029">
              <w:marLeft w:val="0"/>
              <w:marRight w:val="0"/>
              <w:marTop w:val="0"/>
              <w:marBottom w:val="0"/>
              <w:divBdr>
                <w:top w:val="none" w:sz="0" w:space="0" w:color="auto"/>
                <w:left w:val="none" w:sz="0" w:space="0" w:color="auto"/>
                <w:bottom w:val="none" w:sz="0" w:space="0" w:color="auto"/>
                <w:right w:val="none" w:sz="0" w:space="0" w:color="auto"/>
              </w:divBdr>
            </w:div>
            <w:div w:id="1552884059">
              <w:marLeft w:val="0"/>
              <w:marRight w:val="0"/>
              <w:marTop w:val="0"/>
              <w:marBottom w:val="0"/>
              <w:divBdr>
                <w:top w:val="none" w:sz="0" w:space="0" w:color="auto"/>
                <w:left w:val="none" w:sz="0" w:space="0" w:color="auto"/>
                <w:bottom w:val="none" w:sz="0" w:space="0" w:color="auto"/>
                <w:right w:val="none" w:sz="0" w:space="0" w:color="auto"/>
              </w:divBdr>
            </w:div>
            <w:div w:id="1612594384">
              <w:marLeft w:val="0"/>
              <w:marRight w:val="0"/>
              <w:marTop w:val="0"/>
              <w:marBottom w:val="0"/>
              <w:divBdr>
                <w:top w:val="none" w:sz="0" w:space="0" w:color="auto"/>
                <w:left w:val="none" w:sz="0" w:space="0" w:color="auto"/>
                <w:bottom w:val="none" w:sz="0" w:space="0" w:color="auto"/>
                <w:right w:val="none" w:sz="0" w:space="0" w:color="auto"/>
              </w:divBdr>
            </w:div>
            <w:div w:id="1656487942">
              <w:marLeft w:val="0"/>
              <w:marRight w:val="0"/>
              <w:marTop w:val="0"/>
              <w:marBottom w:val="0"/>
              <w:divBdr>
                <w:top w:val="none" w:sz="0" w:space="0" w:color="auto"/>
                <w:left w:val="none" w:sz="0" w:space="0" w:color="auto"/>
                <w:bottom w:val="none" w:sz="0" w:space="0" w:color="auto"/>
                <w:right w:val="none" w:sz="0" w:space="0" w:color="auto"/>
              </w:divBdr>
            </w:div>
            <w:div w:id="1673752771">
              <w:marLeft w:val="0"/>
              <w:marRight w:val="0"/>
              <w:marTop w:val="0"/>
              <w:marBottom w:val="0"/>
              <w:divBdr>
                <w:top w:val="none" w:sz="0" w:space="0" w:color="auto"/>
                <w:left w:val="none" w:sz="0" w:space="0" w:color="auto"/>
                <w:bottom w:val="none" w:sz="0" w:space="0" w:color="auto"/>
                <w:right w:val="none" w:sz="0" w:space="0" w:color="auto"/>
              </w:divBdr>
            </w:div>
            <w:div w:id="1730420483">
              <w:marLeft w:val="0"/>
              <w:marRight w:val="0"/>
              <w:marTop w:val="0"/>
              <w:marBottom w:val="0"/>
              <w:divBdr>
                <w:top w:val="none" w:sz="0" w:space="0" w:color="auto"/>
                <w:left w:val="none" w:sz="0" w:space="0" w:color="auto"/>
                <w:bottom w:val="none" w:sz="0" w:space="0" w:color="auto"/>
                <w:right w:val="none" w:sz="0" w:space="0" w:color="auto"/>
              </w:divBdr>
            </w:div>
            <w:div w:id="1831361699">
              <w:marLeft w:val="0"/>
              <w:marRight w:val="0"/>
              <w:marTop w:val="0"/>
              <w:marBottom w:val="0"/>
              <w:divBdr>
                <w:top w:val="none" w:sz="0" w:space="0" w:color="auto"/>
                <w:left w:val="none" w:sz="0" w:space="0" w:color="auto"/>
                <w:bottom w:val="none" w:sz="0" w:space="0" w:color="auto"/>
                <w:right w:val="none" w:sz="0" w:space="0" w:color="auto"/>
              </w:divBdr>
            </w:div>
            <w:div w:id="1865092728">
              <w:marLeft w:val="0"/>
              <w:marRight w:val="0"/>
              <w:marTop w:val="0"/>
              <w:marBottom w:val="0"/>
              <w:divBdr>
                <w:top w:val="none" w:sz="0" w:space="0" w:color="auto"/>
                <w:left w:val="none" w:sz="0" w:space="0" w:color="auto"/>
                <w:bottom w:val="none" w:sz="0" w:space="0" w:color="auto"/>
                <w:right w:val="none" w:sz="0" w:space="0" w:color="auto"/>
              </w:divBdr>
            </w:div>
            <w:div w:id="1936474435">
              <w:marLeft w:val="0"/>
              <w:marRight w:val="0"/>
              <w:marTop w:val="0"/>
              <w:marBottom w:val="0"/>
              <w:divBdr>
                <w:top w:val="none" w:sz="0" w:space="0" w:color="auto"/>
                <w:left w:val="none" w:sz="0" w:space="0" w:color="auto"/>
                <w:bottom w:val="none" w:sz="0" w:space="0" w:color="auto"/>
                <w:right w:val="none" w:sz="0" w:space="0" w:color="auto"/>
              </w:divBdr>
            </w:div>
            <w:div w:id="2045979411">
              <w:marLeft w:val="0"/>
              <w:marRight w:val="0"/>
              <w:marTop w:val="0"/>
              <w:marBottom w:val="0"/>
              <w:divBdr>
                <w:top w:val="none" w:sz="0" w:space="0" w:color="auto"/>
                <w:left w:val="none" w:sz="0" w:space="0" w:color="auto"/>
                <w:bottom w:val="none" w:sz="0" w:space="0" w:color="auto"/>
                <w:right w:val="none" w:sz="0" w:space="0" w:color="auto"/>
              </w:divBdr>
            </w:div>
            <w:div w:id="2046248554">
              <w:marLeft w:val="0"/>
              <w:marRight w:val="0"/>
              <w:marTop w:val="0"/>
              <w:marBottom w:val="0"/>
              <w:divBdr>
                <w:top w:val="none" w:sz="0" w:space="0" w:color="auto"/>
                <w:left w:val="none" w:sz="0" w:space="0" w:color="auto"/>
                <w:bottom w:val="none" w:sz="0" w:space="0" w:color="auto"/>
                <w:right w:val="none" w:sz="0" w:space="0" w:color="auto"/>
              </w:divBdr>
            </w:div>
            <w:div w:id="2072338667">
              <w:marLeft w:val="0"/>
              <w:marRight w:val="0"/>
              <w:marTop w:val="0"/>
              <w:marBottom w:val="0"/>
              <w:divBdr>
                <w:top w:val="none" w:sz="0" w:space="0" w:color="auto"/>
                <w:left w:val="none" w:sz="0" w:space="0" w:color="auto"/>
                <w:bottom w:val="none" w:sz="0" w:space="0" w:color="auto"/>
                <w:right w:val="none" w:sz="0" w:space="0" w:color="auto"/>
              </w:divBdr>
            </w:div>
            <w:div w:id="2097818800">
              <w:marLeft w:val="0"/>
              <w:marRight w:val="0"/>
              <w:marTop w:val="0"/>
              <w:marBottom w:val="0"/>
              <w:divBdr>
                <w:top w:val="none" w:sz="0" w:space="0" w:color="auto"/>
                <w:left w:val="none" w:sz="0" w:space="0" w:color="auto"/>
                <w:bottom w:val="none" w:sz="0" w:space="0" w:color="auto"/>
                <w:right w:val="none" w:sz="0" w:space="0" w:color="auto"/>
              </w:divBdr>
            </w:div>
            <w:div w:id="2103255870">
              <w:marLeft w:val="0"/>
              <w:marRight w:val="0"/>
              <w:marTop w:val="0"/>
              <w:marBottom w:val="0"/>
              <w:divBdr>
                <w:top w:val="none" w:sz="0" w:space="0" w:color="auto"/>
                <w:left w:val="none" w:sz="0" w:space="0" w:color="auto"/>
                <w:bottom w:val="none" w:sz="0" w:space="0" w:color="auto"/>
                <w:right w:val="none" w:sz="0" w:space="0" w:color="auto"/>
              </w:divBdr>
            </w:div>
            <w:div w:id="21136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1604">
      <w:bodyDiv w:val="1"/>
      <w:marLeft w:val="0"/>
      <w:marRight w:val="0"/>
      <w:marTop w:val="0"/>
      <w:marBottom w:val="0"/>
      <w:divBdr>
        <w:top w:val="none" w:sz="0" w:space="0" w:color="auto"/>
        <w:left w:val="none" w:sz="0" w:space="0" w:color="auto"/>
        <w:bottom w:val="none" w:sz="0" w:space="0" w:color="auto"/>
        <w:right w:val="none" w:sz="0" w:space="0" w:color="auto"/>
      </w:divBdr>
    </w:div>
    <w:div w:id="295991967">
      <w:bodyDiv w:val="1"/>
      <w:marLeft w:val="0"/>
      <w:marRight w:val="0"/>
      <w:marTop w:val="0"/>
      <w:marBottom w:val="0"/>
      <w:divBdr>
        <w:top w:val="none" w:sz="0" w:space="0" w:color="auto"/>
        <w:left w:val="none" w:sz="0" w:space="0" w:color="auto"/>
        <w:bottom w:val="none" w:sz="0" w:space="0" w:color="auto"/>
        <w:right w:val="none" w:sz="0" w:space="0" w:color="auto"/>
      </w:divBdr>
    </w:div>
    <w:div w:id="303510268">
      <w:bodyDiv w:val="1"/>
      <w:marLeft w:val="0"/>
      <w:marRight w:val="0"/>
      <w:marTop w:val="0"/>
      <w:marBottom w:val="0"/>
      <w:divBdr>
        <w:top w:val="none" w:sz="0" w:space="0" w:color="auto"/>
        <w:left w:val="none" w:sz="0" w:space="0" w:color="auto"/>
        <w:bottom w:val="none" w:sz="0" w:space="0" w:color="auto"/>
        <w:right w:val="none" w:sz="0" w:space="0" w:color="auto"/>
      </w:divBdr>
    </w:div>
    <w:div w:id="303893882">
      <w:bodyDiv w:val="1"/>
      <w:marLeft w:val="0"/>
      <w:marRight w:val="0"/>
      <w:marTop w:val="0"/>
      <w:marBottom w:val="0"/>
      <w:divBdr>
        <w:top w:val="none" w:sz="0" w:space="0" w:color="auto"/>
        <w:left w:val="none" w:sz="0" w:space="0" w:color="auto"/>
        <w:bottom w:val="none" w:sz="0" w:space="0" w:color="auto"/>
        <w:right w:val="none" w:sz="0" w:space="0" w:color="auto"/>
      </w:divBdr>
    </w:div>
    <w:div w:id="312804811">
      <w:bodyDiv w:val="1"/>
      <w:marLeft w:val="0"/>
      <w:marRight w:val="0"/>
      <w:marTop w:val="0"/>
      <w:marBottom w:val="0"/>
      <w:divBdr>
        <w:top w:val="none" w:sz="0" w:space="0" w:color="auto"/>
        <w:left w:val="none" w:sz="0" w:space="0" w:color="auto"/>
        <w:bottom w:val="none" w:sz="0" w:space="0" w:color="auto"/>
        <w:right w:val="none" w:sz="0" w:space="0" w:color="auto"/>
      </w:divBdr>
    </w:div>
    <w:div w:id="315499074">
      <w:bodyDiv w:val="1"/>
      <w:marLeft w:val="0"/>
      <w:marRight w:val="0"/>
      <w:marTop w:val="0"/>
      <w:marBottom w:val="0"/>
      <w:divBdr>
        <w:top w:val="none" w:sz="0" w:space="0" w:color="auto"/>
        <w:left w:val="none" w:sz="0" w:space="0" w:color="auto"/>
        <w:bottom w:val="none" w:sz="0" w:space="0" w:color="auto"/>
        <w:right w:val="none" w:sz="0" w:space="0" w:color="auto"/>
      </w:divBdr>
    </w:div>
    <w:div w:id="318582525">
      <w:bodyDiv w:val="1"/>
      <w:marLeft w:val="0"/>
      <w:marRight w:val="0"/>
      <w:marTop w:val="0"/>
      <w:marBottom w:val="0"/>
      <w:divBdr>
        <w:top w:val="none" w:sz="0" w:space="0" w:color="auto"/>
        <w:left w:val="none" w:sz="0" w:space="0" w:color="auto"/>
        <w:bottom w:val="none" w:sz="0" w:space="0" w:color="auto"/>
        <w:right w:val="none" w:sz="0" w:space="0" w:color="auto"/>
      </w:divBdr>
    </w:div>
    <w:div w:id="325400535">
      <w:bodyDiv w:val="1"/>
      <w:marLeft w:val="0"/>
      <w:marRight w:val="0"/>
      <w:marTop w:val="0"/>
      <w:marBottom w:val="0"/>
      <w:divBdr>
        <w:top w:val="none" w:sz="0" w:space="0" w:color="auto"/>
        <w:left w:val="none" w:sz="0" w:space="0" w:color="auto"/>
        <w:bottom w:val="none" w:sz="0" w:space="0" w:color="auto"/>
        <w:right w:val="none" w:sz="0" w:space="0" w:color="auto"/>
      </w:divBdr>
    </w:div>
    <w:div w:id="330256565">
      <w:bodyDiv w:val="1"/>
      <w:marLeft w:val="0"/>
      <w:marRight w:val="0"/>
      <w:marTop w:val="0"/>
      <w:marBottom w:val="0"/>
      <w:divBdr>
        <w:top w:val="none" w:sz="0" w:space="0" w:color="auto"/>
        <w:left w:val="none" w:sz="0" w:space="0" w:color="auto"/>
        <w:bottom w:val="none" w:sz="0" w:space="0" w:color="auto"/>
        <w:right w:val="none" w:sz="0" w:space="0" w:color="auto"/>
      </w:divBdr>
    </w:div>
    <w:div w:id="395394815">
      <w:bodyDiv w:val="1"/>
      <w:marLeft w:val="0"/>
      <w:marRight w:val="0"/>
      <w:marTop w:val="0"/>
      <w:marBottom w:val="0"/>
      <w:divBdr>
        <w:top w:val="none" w:sz="0" w:space="0" w:color="auto"/>
        <w:left w:val="none" w:sz="0" w:space="0" w:color="auto"/>
        <w:bottom w:val="none" w:sz="0" w:space="0" w:color="auto"/>
        <w:right w:val="none" w:sz="0" w:space="0" w:color="auto"/>
      </w:divBdr>
    </w:div>
    <w:div w:id="408164125">
      <w:bodyDiv w:val="1"/>
      <w:marLeft w:val="0"/>
      <w:marRight w:val="0"/>
      <w:marTop w:val="0"/>
      <w:marBottom w:val="0"/>
      <w:divBdr>
        <w:top w:val="none" w:sz="0" w:space="0" w:color="auto"/>
        <w:left w:val="none" w:sz="0" w:space="0" w:color="auto"/>
        <w:bottom w:val="none" w:sz="0" w:space="0" w:color="auto"/>
        <w:right w:val="none" w:sz="0" w:space="0" w:color="auto"/>
      </w:divBdr>
      <w:divsChild>
        <w:div w:id="518206316">
          <w:marLeft w:val="0"/>
          <w:marRight w:val="0"/>
          <w:marTop w:val="0"/>
          <w:marBottom w:val="0"/>
          <w:divBdr>
            <w:top w:val="none" w:sz="0" w:space="0" w:color="auto"/>
            <w:left w:val="none" w:sz="0" w:space="0" w:color="auto"/>
            <w:bottom w:val="none" w:sz="0" w:space="0" w:color="auto"/>
            <w:right w:val="none" w:sz="0" w:space="0" w:color="auto"/>
          </w:divBdr>
        </w:div>
        <w:div w:id="1473210424">
          <w:marLeft w:val="0"/>
          <w:marRight w:val="0"/>
          <w:marTop w:val="0"/>
          <w:marBottom w:val="0"/>
          <w:divBdr>
            <w:top w:val="none" w:sz="0" w:space="0" w:color="auto"/>
            <w:left w:val="none" w:sz="0" w:space="0" w:color="auto"/>
            <w:bottom w:val="none" w:sz="0" w:space="0" w:color="auto"/>
            <w:right w:val="none" w:sz="0" w:space="0" w:color="auto"/>
          </w:divBdr>
        </w:div>
        <w:div w:id="1553274055">
          <w:marLeft w:val="0"/>
          <w:marRight w:val="0"/>
          <w:marTop w:val="0"/>
          <w:marBottom w:val="0"/>
          <w:divBdr>
            <w:top w:val="none" w:sz="0" w:space="0" w:color="auto"/>
            <w:left w:val="none" w:sz="0" w:space="0" w:color="auto"/>
            <w:bottom w:val="none" w:sz="0" w:space="0" w:color="auto"/>
            <w:right w:val="none" w:sz="0" w:space="0" w:color="auto"/>
          </w:divBdr>
        </w:div>
      </w:divsChild>
    </w:div>
    <w:div w:id="415440514">
      <w:bodyDiv w:val="1"/>
      <w:marLeft w:val="0"/>
      <w:marRight w:val="0"/>
      <w:marTop w:val="0"/>
      <w:marBottom w:val="0"/>
      <w:divBdr>
        <w:top w:val="none" w:sz="0" w:space="0" w:color="auto"/>
        <w:left w:val="none" w:sz="0" w:space="0" w:color="auto"/>
        <w:bottom w:val="none" w:sz="0" w:space="0" w:color="auto"/>
        <w:right w:val="none" w:sz="0" w:space="0" w:color="auto"/>
      </w:divBdr>
    </w:div>
    <w:div w:id="423067164">
      <w:bodyDiv w:val="1"/>
      <w:marLeft w:val="0"/>
      <w:marRight w:val="0"/>
      <w:marTop w:val="0"/>
      <w:marBottom w:val="0"/>
      <w:divBdr>
        <w:top w:val="none" w:sz="0" w:space="0" w:color="auto"/>
        <w:left w:val="none" w:sz="0" w:space="0" w:color="auto"/>
        <w:bottom w:val="none" w:sz="0" w:space="0" w:color="auto"/>
        <w:right w:val="none" w:sz="0" w:space="0" w:color="auto"/>
      </w:divBdr>
    </w:div>
    <w:div w:id="429357502">
      <w:bodyDiv w:val="1"/>
      <w:marLeft w:val="0"/>
      <w:marRight w:val="0"/>
      <w:marTop w:val="0"/>
      <w:marBottom w:val="0"/>
      <w:divBdr>
        <w:top w:val="none" w:sz="0" w:space="0" w:color="auto"/>
        <w:left w:val="none" w:sz="0" w:space="0" w:color="auto"/>
        <w:bottom w:val="none" w:sz="0" w:space="0" w:color="auto"/>
        <w:right w:val="none" w:sz="0" w:space="0" w:color="auto"/>
      </w:divBdr>
    </w:div>
    <w:div w:id="433944110">
      <w:bodyDiv w:val="1"/>
      <w:marLeft w:val="0"/>
      <w:marRight w:val="0"/>
      <w:marTop w:val="0"/>
      <w:marBottom w:val="0"/>
      <w:divBdr>
        <w:top w:val="none" w:sz="0" w:space="0" w:color="auto"/>
        <w:left w:val="none" w:sz="0" w:space="0" w:color="auto"/>
        <w:bottom w:val="none" w:sz="0" w:space="0" w:color="auto"/>
        <w:right w:val="none" w:sz="0" w:space="0" w:color="auto"/>
      </w:divBdr>
    </w:div>
    <w:div w:id="452528719">
      <w:bodyDiv w:val="1"/>
      <w:marLeft w:val="0"/>
      <w:marRight w:val="0"/>
      <w:marTop w:val="0"/>
      <w:marBottom w:val="0"/>
      <w:divBdr>
        <w:top w:val="none" w:sz="0" w:space="0" w:color="auto"/>
        <w:left w:val="none" w:sz="0" w:space="0" w:color="auto"/>
        <w:bottom w:val="none" w:sz="0" w:space="0" w:color="auto"/>
        <w:right w:val="none" w:sz="0" w:space="0" w:color="auto"/>
      </w:divBdr>
    </w:div>
    <w:div w:id="454374590">
      <w:bodyDiv w:val="1"/>
      <w:marLeft w:val="0"/>
      <w:marRight w:val="0"/>
      <w:marTop w:val="0"/>
      <w:marBottom w:val="0"/>
      <w:divBdr>
        <w:top w:val="none" w:sz="0" w:space="0" w:color="auto"/>
        <w:left w:val="none" w:sz="0" w:space="0" w:color="auto"/>
        <w:bottom w:val="none" w:sz="0" w:space="0" w:color="auto"/>
        <w:right w:val="none" w:sz="0" w:space="0" w:color="auto"/>
      </w:divBdr>
    </w:div>
    <w:div w:id="474765181">
      <w:bodyDiv w:val="1"/>
      <w:marLeft w:val="0"/>
      <w:marRight w:val="0"/>
      <w:marTop w:val="0"/>
      <w:marBottom w:val="0"/>
      <w:divBdr>
        <w:top w:val="none" w:sz="0" w:space="0" w:color="auto"/>
        <w:left w:val="none" w:sz="0" w:space="0" w:color="auto"/>
        <w:bottom w:val="none" w:sz="0" w:space="0" w:color="auto"/>
        <w:right w:val="none" w:sz="0" w:space="0" w:color="auto"/>
      </w:divBdr>
    </w:div>
    <w:div w:id="481316827">
      <w:bodyDiv w:val="1"/>
      <w:marLeft w:val="0"/>
      <w:marRight w:val="0"/>
      <w:marTop w:val="0"/>
      <w:marBottom w:val="0"/>
      <w:divBdr>
        <w:top w:val="none" w:sz="0" w:space="0" w:color="auto"/>
        <w:left w:val="none" w:sz="0" w:space="0" w:color="auto"/>
        <w:bottom w:val="none" w:sz="0" w:space="0" w:color="auto"/>
        <w:right w:val="none" w:sz="0" w:space="0" w:color="auto"/>
      </w:divBdr>
    </w:div>
    <w:div w:id="487793890">
      <w:bodyDiv w:val="1"/>
      <w:marLeft w:val="0"/>
      <w:marRight w:val="0"/>
      <w:marTop w:val="0"/>
      <w:marBottom w:val="0"/>
      <w:divBdr>
        <w:top w:val="none" w:sz="0" w:space="0" w:color="auto"/>
        <w:left w:val="none" w:sz="0" w:space="0" w:color="auto"/>
        <w:bottom w:val="none" w:sz="0" w:space="0" w:color="auto"/>
        <w:right w:val="none" w:sz="0" w:space="0" w:color="auto"/>
      </w:divBdr>
    </w:div>
    <w:div w:id="516774728">
      <w:bodyDiv w:val="1"/>
      <w:marLeft w:val="0"/>
      <w:marRight w:val="0"/>
      <w:marTop w:val="0"/>
      <w:marBottom w:val="0"/>
      <w:divBdr>
        <w:top w:val="none" w:sz="0" w:space="0" w:color="auto"/>
        <w:left w:val="none" w:sz="0" w:space="0" w:color="auto"/>
        <w:bottom w:val="none" w:sz="0" w:space="0" w:color="auto"/>
        <w:right w:val="none" w:sz="0" w:space="0" w:color="auto"/>
      </w:divBdr>
    </w:div>
    <w:div w:id="519125697">
      <w:bodyDiv w:val="1"/>
      <w:marLeft w:val="0"/>
      <w:marRight w:val="0"/>
      <w:marTop w:val="0"/>
      <w:marBottom w:val="0"/>
      <w:divBdr>
        <w:top w:val="none" w:sz="0" w:space="0" w:color="auto"/>
        <w:left w:val="none" w:sz="0" w:space="0" w:color="auto"/>
        <w:bottom w:val="none" w:sz="0" w:space="0" w:color="auto"/>
        <w:right w:val="none" w:sz="0" w:space="0" w:color="auto"/>
      </w:divBdr>
    </w:div>
    <w:div w:id="525797850">
      <w:bodyDiv w:val="1"/>
      <w:marLeft w:val="0"/>
      <w:marRight w:val="0"/>
      <w:marTop w:val="0"/>
      <w:marBottom w:val="0"/>
      <w:divBdr>
        <w:top w:val="none" w:sz="0" w:space="0" w:color="auto"/>
        <w:left w:val="none" w:sz="0" w:space="0" w:color="auto"/>
        <w:bottom w:val="none" w:sz="0" w:space="0" w:color="auto"/>
        <w:right w:val="none" w:sz="0" w:space="0" w:color="auto"/>
      </w:divBdr>
    </w:div>
    <w:div w:id="532570394">
      <w:bodyDiv w:val="1"/>
      <w:marLeft w:val="0"/>
      <w:marRight w:val="0"/>
      <w:marTop w:val="0"/>
      <w:marBottom w:val="0"/>
      <w:divBdr>
        <w:top w:val="none" w:sz="0" w:space="0" w:color="auto"/>
        <w:left w:val="none" w:sz="0" w:space="0" w:color="auto"/>
        <w:bottom w:val="none" w:sz="0" w:space="0" w:color="auto"/>
        <w:right w:val="none" w:sz="0" w:space="0" w:color="auto"/>
      </w:divBdr>
    </w:div>
    <w:div w:id="535310700">
      <w:bodyDiv w:val="1"/>
      <w:marLeft w:val="0"/>
      <w:marRight w:val="0"/>
      <w:marTop w:val="0"/>
      <w:marBottom w:val="0"/>
      <w:divBdr>
        <w:top w:val="none" w:sz="0" w:space="0" w:color="auto"/>
        <w:left w:val="none" w:sz="0" w:space="0" w:color="auto"/>
        <w:bottom w:val="none" w:sz="0" w:space="0" w:color="auto"/>
        <w:right w:val="none" w:sz="0" w:space="0" w:color="auto"/>
      </w:divBdr>
      <w:divsChild>
        <w:div w:id="1830170194">
          <w:marLeft w:val="0"/>
          <w:marRight w:val="0"/>
          <w:marTop w:val="0"/>
          <w:marBottom w:val="0"/>
          <w:divBdr>
            <w:top w:val="none" w:sz="0" w:space="0" w:color="auto"/>
            <w:left w:val="none" w:sz="0" w:space="0" w:color="auto"/>
            <w:bottom w:val="none" w:sz="0" w:space="0" w:color="auto"/>
            <w:right w:val="none" w:sz="0" w:space="0" w:color="auto"/>
          </w:divBdr>
          <w:divsChild>
            <w:div w:id="34351448">
              <w:marLeft w:val="0"/>
              <w:marRight w:val="0"/>
              <w:marTop w:val="0"/>
              <w:marBottom w:val="240"/>
              <w:divBdr>
                <w:top w:val="none" w:sz="0" w:space="0" w:color="auto"/>
                <w:left w:val="none" w:sz="0" w:space="0" w:color="auto"/>
                <w:bottom w:val="none" w:sz="0" w:space="0" w:color="auto"/>
                <w:right w:val="none" w:sz="0" w:space="0" w:color="auto"/>
              </w:divBdr>
            </w:div>
            <w:div w:id="35618805">
              <w:marLeft w:val="0"/>
              <w:marRight w:val="0"/>
              <w:marTop w:val="0"/>
              <w:marBottom w:val="240"/>
              <w:divBdr>
                <w:top w:val="none" w:sz="0" w:space="0" w:color="auto"/>
                <w:left w:val="none" w:sz="0" w:space="0" w:color="auto"/>
                <w:bottom w:val="none" w:sz="0" w:space="0" w:color="auto"/>
                <w:right w:val="none" w:sz="0" w:space="0" w:color="auto"/>
              </w:divBdr>
            </w:div>
            <w:div w:id="44574299">
              <w:marLeft w:val="0"/>
              <w:marRight w:val="0"/>
              <w:marTop w:val="0"/>
              <w:marBottom w:val="240"/>
              <w:divBdr>
                <w:top w:val="none" w:sz="0" w:space="0" w:color="auto"/>
                <w:left w:val="none" w:sz="0" w:space="0" w:color="auto"/>
                <w:bottom w:val="none" w:sz="0" w:space="0" w:color="auto"/>
                <w:right w:val="none" w:sz="0" w:space="0" w:color="auto"/>
              </w:divBdr>
            </w:div>
            <w:div w:id="54622997">
              <w:marLeft w:val="0"/>
              <w:marRight w:val="0"/>
              <w:marTop w:val="0"/>
              <w:marBottom w:val="240"/>
              <w:divBdr>
                <w:top w:val="none" w:sz="0" w:space="0" w:color="auto"/>
                <w:left w:val="none" w:sz="0" w:space="0" w:color="auto"/>
                <w:bottom w:val="none" w:sz="0" w:space="0" w:color="auto"/>
                <w:right w:val="none" w:sz="0" w:space="0" w:color="auto"/>
              </w:divBdr>
            </w:div>
            <w:div w:id="63262038">
              <w:marLeft w:val="0"/>
              <w:marRight w:val="0"/>
              <w:marTop w:val="0"/>
              <w:marBottom w:val="240"/>
              <w:divBdr>
                <w:top w:val="none" w:sz="0" w:space="0" w:color="auto"/>
                <w:left w:val="none" w:sz="0" w:space="0" w:color="auto"/>
                <w:bottom w:val="none" w:sz="0" w:space="0" w:color="auto"/>
                <w:right w:val="none" w:sz="0" w:space="0" w:color="auto"/>
              </w:divBdr>
            </w:div>
            <w:div w:id="90594049">
              <w:marLeft w:val="0"/>
              <w:marRight w:val="0"/>
              <w:marTop w:val="0"/>
              <w:marBottom w:val="240"/>
              <w:divBdr>
                <w:top w:val="none" w:sz="0" w:space="0" w:color="auto"/>
                <w:left w:val="none" w:sz="0" w:space="0" w:color="auto"/>
                <w:bottom w:val="none" w:sz="0" w:space="0" w:color="auto"/>
                <w:right w:val="none" w:sz="0" w:space="0" w:color="auto"/>
              </w:divBdr>
            </w:div>
            <w:div w:id="165368654">
              <w:marLeft w:val="0"/>
              <w:marRight w:val="0"/>
              <w:marTop w:val="0"/>
              <w:marBottom w:val="240"/>
              <w:divBdr>
                <w:top w:val="none" w:sz="0" w:space="0" w:color="auto"/>
                <w:left w:val="none" w:sz="0" w:space="0" w:color="auto"/>
                <w:bottom w:val="none" w:sz="0" w:space="0" w:color="auto"/>
                <w:right w:val="none" w:sz="0" w:space="0" w:color="auto"/>
              </w:divBdr>
            </w:div>
            <w:div w:id="207231128">
              <w:marLeft w:val="0"/>
              <w:marRight w:val="0"/>
              <w:marTop w:val="0"/>
              <w:marBottom w:val="240"/>
              <w:divBdr>
                <w:top w:val="none" w:sz="0" w:space="0" w:color="auto"/>
                <w:left w:val="none" w:sz="0" w:space="0" w:color="auto"/>
                <w:bottom w:val="none" w:sz="0" w:space="0" w:color="auto"/>
                <w:right w:val="none" w:sz="0" w:space="0" w:color="auto"/>
              </w:divBdr>
            </w:div>
            <w:div w:id="221405058">
              <w:marLeft w:val="0"/>
              <w:marRight w:val="0"/>
              <w:marTop w:val="0"/>
              <w:marBottom w:val="240"/>
              <w:divBdr>
                <w:top w:val="none" w:sz="0" w:space="0" w:color="auto"/>
                <w:left w:val="none" w:sz="0" w:space="0" w:color="auto"/>
                <w:bottom w:val="none" w:sz="0" w:space="0" w:color="auto"/>
                <w:right w:val="none" w:sz="0" w:space="0" w:color="auto"/>
              </w:divBdr>
            </w:div>
            <w:div w:id="237596141">
              <w:marLeft w:val="0"/>
              <w:marRight w:val="0"/>
              <w:marTop w:val="0"/>
              <w:marBottom w:val="240"/>
              <w:divBdr>
                <w:top w:val="none" w:sz="0" w:space="0" w:color="auto"/>
                <w:left w:val="none" w:sz="0" w:space="0" w:color="auto"/>
                <w:bottom w:val="none" w:sz="0" w:space="0" w:color="auto"/>
                <w:right w:val="none" w:sz="0" w:space="0" w:color="auto"/>
              </w:divBdr>
            </w:div>
            <w:div w:id="254556737">
              <w:marLeft w:val="0"/>
              <w:marRight w:val="0"/>
              <w:marTop w:val="0"/>
              <w:marBottom w:val="240"/>
              <w:divBdr>
                <w:top w:val="none" w:sz="0" w:space="0" w:color="auto"/>
                <w:left w:val="none" w:sz="0" w:space="0" w:color="auto"/>
                <w:bottom w:val="none" w:sz="0" w:space="0" w:color="auto"/>
                <w:right w:val="none" w:sz="0" w:space="0" w:color="auto"/>
              </w:divBdr>
            </w:div>
            <w:div w:id="281225971">
              <w:marLeft w:val="0"/>
              <w:marRight w:val="0"/>
              <w:marTop w:val="0"/>
              <w:marBottom w:val="240"/>
              <w:divBdr>
                <w:top w:val="none" w:sz="0" w:space="0" w:color="auto"/>
                <w:left w:val="none" w:sz="0" w:space="0" w:color="auto"/>
                <w:bottom w:val="none" w:sz="0" w:space="0" w:color="auto"/>
                <w:right w:val="none" w:sz="0" w:space="0" w:color="auto"/>
              </w:divBdr>
            </w:div>
            <w:div w:id="281807749">
              <w:marLeft w:val="0"/>
              <w:marRight w:val="0"/>
              <w:marTop w:val="0"/>
              <w:marBottom w:val="0"/>
              <w:divBdr>
                <w:top w:val="none" w:sz="0" w:space="0" w:color="auto"/>
                <w:left w:val="none" w:sz="0" w:space="0" w:color="auto"/>
                <w:bottom w:val="none" w:sz="0" w:space="0" w:color="auto"/>
                <w:right w:val="none" w:sz="0" w:space="0" w:color="auto"/>
              </w:divBdr>
            </w:div>
            <w:div w:id="282270660">
              <w:marLeft w:val="0"/>
              <w:marRight w:val="0"/>
              <w:marTop w:val="0"/>
              <w:marBottom w:val="240"/>
              <w:divBdr>
                <w:top w:val="none" w:sz="0" w:space="0" w:color="auto"/>
                <w:left w:val="none" w:sz="0" w:space="0" w:color="auto"/>
                <w:bottom w:val="none" w:sz="0" w:space="0" w:color="auto"/>
                <w:right w:val="none" w:sz="0" w:space="0" w:color="auto"/>
              </w:divBdr>
            </w:div>
            <w:div w:id="342636606">
              <w:marLeft w:val="0"/>
              <w:marRight w:val="0"/>
              <w:marTop w:val="0"/>
              <w:marBottom w:val="240"/>
              <w:divBdr>
                <w:top w:val="none" w:sz="0" w:space="0" w:color="auto"/>
                <w:left w:val="none" w:sz="0" w:space="0" w:color="auto"/>
                <w:bottom w:val="none" w:sz="0" w:space="0" w:color="auto"/>
                <w:right w:val="none" w:sz="0" w:space="0" w:color="auto"/>
              </w:divBdr>
            </w:div>
            <w:div w:id="365252597">
              <w:marLeft w:val="0"/>
              <w:marRight w:val="0"/>
              <w:marTop w:val="0"/>
              <w:marBottom w:val="240"/>
              <w:divBdr>
                <w:top w:val="none" w:sz="0" w:space="0" w:color="auto"/>
                <w:left w:val="none" w:sz="0" w:space="0" w:color="auto"/>
                <w:bottom w:val="none" w:sz="0" w:space="0" w:color="auto"/>
                <w:right w:val="none" w:sz="0" w:space="0" w:color="auto"/>
              </w:divBdr>
            </w:div>
            <w:div w:id="384792153">
              <w:marLeft w:val="0"/>
              <w:marRight w:val="0"/>
              <w:marTop w:val="0"/>
              <w:marBottom w:val="240"/>
              <w:divBdr>
                <w:top w:val="none" w:sz="0" w:space="0" w:color="auto"/>
                <w:left w:val="none" w:sz="0" w:space="0" w:color="auto"/>
                <w:bottom w:val="none" w:sz="0" w:space="0" w:color="auto"/>
                <w:right w:val="none" w:sz="0" w:space="0" w:color="auto"/>
              </w:divBdr>
            </w:div>
            <w:div w:id="397872858">
              <w:marLeft w:val="0"/>
              <w:marRight w:val="0"/>
              <w:marTop w:val="0"/>
              <w:marBottom w:val="240"/>
              <w:divBdr>
                <w:top w:val="none" w:sz="0" w:space="0" w:color="auto"/>
                <w:left w:val="none" w:sz="0" w:space="0" w:color="auto"/>
                <w:bottom w:val="none" w:sz="0" w:space="0" w:color="auto"/>
                <w:right w:val="none" w:sz="0" w:space="0" w:color="auto"/>
              </w:divBdr>
            </w:div>
            <w:div w:id="459808000">
              <w:marLeft w:val="0"/>
              <w:marRight w:val="0"/>
              <w:marTop w:val="0"/>
              <w:marBottom w:val="240"/>
              <w:divBdr>
                <w:top w:val="none" w:sz="0" w:space="0" w:color="auto"/>
                <w:left w:val="none" w:sz="0" w:space="0" w:color="auto"/>
                <w:bottom w:val="none" w:sz="0" w:space="0" w:color="auto"/>
                <w:right w:val="none" w:sz="0" w:space="0" w:color="auto"/>
              </w:divBdr>
            </w:div>
            <w:div w:id="466170239">
              <w:marLeft w:val="0"/>
              <w:marRight w:val="0"/>
              <w:marTop w:val="0"/>
              <w:marBottom w:val="240"/>
              <w:divBdr>
                <w:top w:val="none" w:sz="0" w:space="0" w:color="auto"/>
                <w:left w:val="none" w:sz="0" w:space="0" w:color="auto"/>
                <w:bottom w:val="none" w:sz="0" w:space="0" w:color="auto"/>
                <w:right w:val="none" w:sz="0" w:space="0" w:color="auto"/>
              </w:divBdr>
            </w:div>
            <w:div w:id="467087702">
              <w:marLeft w:val="0"/>
              <w:marRight w:val="0"/>
              <w:marTop w:val="0"/>
              <w:marBottom w:val="240"/>
              <w:divBdr>
                <w:top w:val="none" w:sz="0" w:space="0" w:color="auto"/>
                <w:left w:val="none" w:sz="0" w:space="0" w:color="auto"/>
                <w:bottom w:val="none" w:sz="0" w:space="0" w:color="auto"/>
                <w:right w:val="none" w:sz="0" w:space="0" w:color="auto"/>
              </w:divBdr>
            </w:div>
            <w:div w:id="494033178">
              <w:marLeft w:val="0"/>
              <w:marRight w:val="0"/>
              <w:marTop w:val="0"/>
              <w:marBottom w:val="240"/>
              <w:divBdr>
                <w:top w:val="none" w:sz="0" w:space="0" w:color="auto"/>
                <w:left w:val="none" w:sz="0" w:space="0" w:color="auto"/>
                <w:bottom w:val="none" w:sz="0" w:space="0" w:color="auto"/>
                <w:right w:val="none" w:sz="0" w:space="0" w:color="auto"/>
              </w:divBdr>
            </w:div>
            <w:div w:id="509177449">
              <w:marLeft w:val="0"/>
              <w:marRight w:val="0"/>
              <w:marTop w:val="0"/>
              <w:marBottom w:val="240"/>
              <w:divBdr>
                <w:top w:val="none" w:sz="0" w:space="0" w:color="auto"/>
                <w:left w:val="none" w:sz="0" w:space="0" w:color="auto"/>
                <w:bottom w:val="none" w:sz="0" w:space="0" w:color="auto"/>
                <w:right w:val="none" w:sz="0" w:space="0" w:color="auto"/>
              </w:divBdr>
            </w:div>
            <w:div w:id="517083533">
              <w:marLeft w:val="0"/>
              <w:marRight w:val="0"/>
              <w:marTop w:val="0"/>
              <w:marBottom w:val="240"/>
              <w:divBdr>
                <w:top w:val="none" w:sz="0" w:space="0" w:color="auto"/>
                <w:left w:val="none" w:sz="0" w:space="0" w:color="auto"/>
                <w:bottom w:val="none" w:sz="0" w:space="0" w:color="auto"/>
                <w:right w:val="none" w:sz="0" w:space="0" w:color="auto"/>
              </w:divBdr>
            </w:div>
            <w:div w:id="521750628">
              <w:marLeft w:val="0"/>
              <w:marRight w:val="0"/>
              <w:marTop w:val="0"/>
              <w:marBottom w:val="240"/>
              <w:divBdr>
                <w:top w:val="none" w:sz="0" w:space="0" w:color="auto"/>
                <w:left w:val="none" w:sz="0" w:space="0" w:color="auto"/>
                <w:bottom w:val="none" w:sz="0" w:space="0" w:color="auto"/>
                <w:right w:val="none" w:sz="0" w:space="0" w:color="auto"/>
              </w:divBdr>
            </w:div>
            <w:div w:id="611402011">
              <w:marLeft w:val="0"/>
              <w:marRight w:val="0"/>
              <w:marTop w:val="0"/>
              <w:marBottom w:val="240"/>
              <w:divBdr>
                <w:top w:val="none" w:sz="0" w:space="0" w:color="auto"/>
                <w:left w:val="none" w:sz="0" w:space="0" w:color="auto"/>
                <w:bottom w:val="none" w:sz="0" w:space="0" w:color="auto"/>
                <w:right w:val="none" w:sz="0" w:space="0" w:color="auto"/>
              </w:divBdr>
            </w:div>
            <w:div w:id="633143801">
              <w:marLeft w:val="0"/>
              <w:marRight w:val="0"/>
              <w:marTop w:val="0"/>
              <w:marBottom w:val="240"/>
              <w:divBdr>
                <w:top w:val="none" w:sz="0" w:space="0" w:color="auto"/>
                <w:left w:val="none" w:sz="0" w:space="0" w:color="auto"/>
                <w:bottom w:val="none" w:sz="0" w:space="0" w:color="auto"/>
                <w:right w:val="none" w:sz="0" w:space="0" w:color="auto"/>
              </w:divBdr>
            </w:div>
            <w:div w:id="701978908">
              <w:marLeft w:val="0"/>
              <w:marRight w:val="0"/>
              <w:marTop w:val="0"/>
              <w:marBottom w:val="240"/>
              <w:divBdr>
                <w:top w:val="none" w:sz="0" w:space="0" w:color="auto"/>
                <w:left w:val="none" w:sz="0" w:space="0" w:color="auto"/>
                <w:bottom w:val="none" w:sz="0" w:space="0" w:color="auto"/>
                <w:right w:val="none" w:sz="0" w:space="0" w:color="auto"/>
              </w:divBdr>
            </w:div>
            <w:div w:id="725644256">
              <w:marLeft w:val="0"/>
              <w:marRight w:val="0"/>
              <w:marTop w:val="0"/>
              <w:marBottom w:val="240"/>
              <w:divBdr>
                <w:top w:val="none" w:sz="0" w:space="0" w:color="auto"/>
                <w:left w:val="none" w:sz="0" w:space="0" w:color="auto"/>
                <w:bottom w:val="none" w:sz="0" w:space="0" w:color="auto"/>
                <w:right w:val="none" w:sz="0" w:space="0" w:color="auto"/>
              </w:divBdr>
            </w:div>
            <w:div w:id="772045058">
              <w:marLeft w:val="0"/>
              <w:marRight w:val="0"/>
              <w:marTop w:val="0"/>
              <w:marBottom w:val="240"/>
              <w:divBdr>
                <w:top w:val="none" w:sz="0" w:space="0" w:color="auto"/>
                <w:left w:val="none" w:sz="0" w:space="0" w:color="auto"/>
                <w:bottom w:val="none" w:sz="0" w:space="0" w:color="auto"/>
                <w:right w:val="none" w:sz="0" w:space="0" w:color="auto"/>
              </w:divBdr>
            </w:div>
            <w:div w:id="787045520">
              <w:marLeft w:val="0"/>
              <w:marRight w:val="0"/>
              <w:marTop w:val="0"/>
              <w:marBottom w:val="240"/>
              <w:divBdr>
                <w:top w:val="none" w:sz="0" w:space="0" w:color="auto"/>
                <w:left w:val="none" w:sz="0" w:space="0" w:color="auto"/>
                <w:bottom w:val="none" w:sz="0" w:space="0" w:color="auto"/>
                <w:right w:val="none" w:sz="0" w:space="0" w:color="auto"/>
              </w:divBdr>
            </w:div>
            <w:div w:id="810830724">
              <w:marLeft w:val="0"/>
              <w:marRight w:val="0"/>
              <w:marTop w:val="0"/>
              <w:marBottom w:val="240"/>
              <w:divBdr>
                <w:top w:val="none" w:sz="0" w:space="0" w:color="auto"/>
                <w:left w:val="none" w:sz="0" w:space="0" w:color="auto"/>
                <w:bottom w:val="none" w:sz="0" w:space="0" w:color="auto"/>
                <w:right w:val="none" w:sz="0" w:space="0" w:color="auto"/>
              </w:divBdr>
            </w:div>
            <w:div w:id="823591744">
              <w:marLeft w:val="0"/>
              <w:marRight w:val="0"/>
              <w:marTop w:val="0"/>
              <w:marBottom w:val="240"/>
              <w:divBdr>
                <w:top w:val="none" w:sz="0" w:space="0" w:color="auto"/>
                <w:left w:val="none" w:sz="0" w:space="0" w:color="auto"/>
                <w:bottom w:val="none" w:sz="0" w:space="0" w:color="auto"/>
                <w:right w:val="none" w:sz="0" w:space="0" w:color="auto"/>
              </w:divBdr>
            </w:div>
            <w:div w:id="833690540">
              <w:marLeft w:val="0"/>
              <w:marRight w:val="0"/>
              <w:marTop w:val="0"/>
              <w:marBottom w:val="240"/>
              <w:divBdr>
                <w:top w:val="none" w:sz="0" w:space="0" w:color="auto"/>
                <w:left w:val="none" w:sz="0" w:space="0" w:color="auto"/>
                <w:bottom w:val="none" w:sz="0" w:space="0" w:color="auto"/>
                <w:right w:val="none" w:sz="0" w:space="0" w:color="auto"/>
              </w:divBdr>
            </w:div>
            <w:div w:id="874468167">
              <w:marLeft w:val="0"/>
              <w:marRight w:val="0"/>
              <w:marTop w:val="0"/>
              <w:marBottom w:val="240"/>
              <w:divBdr>
                <w:top w:val="none" w:sz="0" w:space="0" w:color="auto"/>
                <w:left w:val="none" w:sz="0" w:space="0" w:color="auto"/>
                <w:bottom w:val="none" w:sz="0" w:space="0" w:color="auto"/>
                <w:right w:val="none" w:sz="0" w:space="0" w:color="auto"/>
              </w:divBdr>
            </w:div>
            <w:div w:id="877201843">
              <w:marLeft w:val="0"/>
              <w:marRight w:val="0"/>
              <w:marTop w:val="0"/>
              <w:marBottom w:val="240"/>
              <w:divBdr>
                <w:top w:val="none" w:sz="0" w:space="0" w:color="auto"/>
                <w:left w:val="none" w:sz="0" w:space="0" w:color="auto"/>
                <w:bottom w:val="none" w:sz="0" w:space="0" w:color="auto"/>
                <w:right w:val="none" w:sz="0" w:space="0" w:color="auto"/>
              </w:divBdr>
            </w:div>
            <w:div w:id="950355195">
              <w:marLeft w:val="0"/>
              <w:marRight w:val="0"/>
              <w:marTop w:val="0"/>
              <w:marBottom w:val="240"/>
              <w:divBdr>
                <w:top w:val="none" w:sz="0" w:space="0" w:color="auto"/>
                <w:left w:val="none" w:sz="0" w:space="0" w:color="auto"/>
                <w:bottom w:val="none" w:sz="0" w:space="0" w:color="auto"/>
                <w:right w:val="none" w:sz="0" w:space="0" w:color="auto"/>
              </w:divBdr>
            </w:div>
            <w:div w:id="963930552">
              <w:marLeft w:val="0"/>
              <w:marRight w:val="0"/>
              <w:marTop w:val="0"/>
              <w:marBottom w:val="240"/>
              <w:divBdr>
                <w:top w:val="none" w:sz="0" w:space="0" w:color="auto"/>
                <w:left w:val="none" w:sz="0" w:space="0" w:color="auto"/>
                <w:bottom w:val="none" w:sz="0" w:space="0" w:color="auto"/>
                <w:right w:val="none" w:sz="0" w:space="0" w:color="auto"/>
              </w:divBdr>
            </w:div>
            <w:div w:id="989022653">
              <w:marLeft w:val="0"/>
              <w:marRight w:val="0"/>
              <w:marTop w:val="0"/>
              <w:marBottom w:val="240"/>
              <w:divBdr>
                <w:top w:val="none" w:sz="0" w:space="0" w:color="auto"/>
                <w:left w:val="none" w:sz="0" w:space="0" w:color="auto"/>
                <w:bottom w:val="none" w:sz="0" w:space="0" w:color="auto"/>
                <w:right w:val="none" w:sz="0" w:space="0" w:color="auto"/>
              </w:divBdr>
            </w:div>
            <w:div w:id="990063905">
              <w:marLeft w:val="0"/>
              <w:marRight w:val="0"/>
              <w:marTop w:val="0"/>
              <w:marBottom w:val="240"/>
              <w:divBdr>
                <w:top w:val="none" w:sz="0" w:space="0" w:color="auto"/>
                <w:left w:val="none" w:sz="0" w:space="0" w:color="auto"/>
                <w:bottom w:val="none" w:sz="0" w:space="0" w:color="auto"/>
                <w:right w:val="none" w:sz="0" w:space="0" w:color="auto"/>
              </w:divBdr>
            </w:div>
            <w:div w:id="1022824224">
              <w:marLeft w:val="0"/>
              <w:marRight w:val="0"/>
              <w:marTop w:val="0"/>
              <w:marBottom w:val="240"/>
              <w:divBdr>
                <w:top w:val="none" w:sz="0" w:space="0" w:color="auto"/>
                <w:left w:val="none" w:sz="0" w:space="0" w:color="auto"/>
                <w:bottom w:val="none" w:sz="0" w:space="0" w:color="auto"/>
                <w:right w:val="none" w:sz="0" w:space="0" w:color="auto"/>
              </w:divBdr>
            </w:div>
            <w:div w:id="1030763569">
              <w:marLeft w:val="0"/>
              <w:marRight w:val="0"/>
              <w:marTop w:val="0"/>
              <w:marBottom w:val="240"/>
              <w:divBdr>
                <w:top w:val="none" w:sz="0" w:space="0" w:color="auto"/>
                <w:left w:val="none" w:sz="0" w:space="0" w:color="auto"/>
                <w:bottom w:val="none" w:sz="0" w:space="0" w:color="auto"/>
                <w:right w:val="none" w:sz="0" w:space="0" w:color="auto"/>
              </w:divBdr>
            </w:div>
            <w:div w:id="1040327018">
              <w:marLeft w:val="0"/>
              <w:marRight w:val="0"/>
              <w:marTop w:val="0"/>
              <w:marBottom w:val="240"/>
              <w:divBdr>
                <w:top w:val="none" w:sz="0" w:space="0" w:color="auto"/>
                <w:left w:val="none" w:sz="0" w:space="0" w:color="auto"/>
                <w:bottom w:val="none" w:sz="0" w:space="0" w:color="auto"/>
                <w:right w:val="none" w:sz="0" w:space="0" w:color="auto"/>
              </w:divBdr>
            </w:div>
            <w:div w:id="1058556214">
              <w:marLeft w:val="0"/>
              <w:marRight w:val="0"/>
              <w:marTop w:val="0"/>
              <w:marBottom w:val="240"/>
              <w:divBdr>
                <w:top w:val="none" w:sz="0" w:space="0" w:color="auto"/>
                <w:left w:val="none" w:sz="0" w:space="0" w:color="auto"/>
                <w:bottom w:val="none" w:sz="0" w:space="0" w:color="auto"/>
                <w:right w:val="none" w:sz="0" w:space="0" w:color="auto"/>
              </w:divBdr>
            </w:div>
            <w:div w:id="1058944050">
              <w:marLeft w:val="0"/>
              <w:marRight w:val="0"/>
              <w:marTop w:val="0"/>
              <w:marBottom w:val="240"/>
              <w:divBdr>
                <w:top w:val="none" w:sz="0" w:space="0" w:color="auto"/>
                <w:left w:val="none" w:sz="0" w:space="0" w:color="auto"/>
                <w:bottom w:val="none" w:sz="0" w:space="0" w:color="auto"/>
                <w:right w:val="none" w:sz="0" w:space="0" w:color="auto"/>
              </w:divBdr>
            </w:div>
            <w:div w:id="1083644080">
              <w:marLeft w:val="0"/>
              <w:marRight w:val="0"/>
              <w:marTop w:val="0"/>
              <w:marBottom w:val="240"/>
              <w:divBdr>
                <w:top w:val="none" w:sz="0" w:space="0" w:color="auto"/>
                <w:left w:val="none" w:sz="0" w:space="0" w:color="auto"/>
                <w:bottom w:val="none" w:sz="0" w:space="0" w:color="auto"/>
                <w:right w:val="none" w:sz="0" w:space="0" w:color="auto"/>
              </w:divBdr>
            </w:div>
            <w:div w:id="1083646265">
              <w:marLeft w:val="0"/>
              <w:marRight w:val="0"/>
              <w:marTop w:val="0"/>
              <w:marBottom w:val="240"/>
              <w:divBdr>
                <w:top w:val="none" w:sz="0" w:space="0" w:color="auto"/>
                <w:left w:val="none" w:sz="0" w:space="0" w:color="auto"/>
                <w:bottom w:val="none" w:sz="0" w:space="0" w:color="auto"/>
                <w:right w:val="none" w:sz="0" w:space="0" w:color="auto"/>
              </w:divBdr>
            </w:div>
            <w:div w:id="1091052709">
              <w:marLeft w:val="0"/>
              <w:marRight w:val="0"/>
              <w:marTop w:val="0"/>
              <w:marBottom w:val="240"/>
              <w:divBdr>
                <w:top w:val="none" w:sz="0" w:space="0" w:color="auto"/>
                <w:left w:val="none" w:sz="0" w:space="0" w:color="auto"/>
                <w:bottom w:val="none" w:sz="0" w:space="0" w:color="auto"/>
                <w:right w:val="none" w:sz="0" w:space="0" w:color="auto"/>
              </w:divBdr>
            </w:div>
            <w:div w:id="1175146236">
              <w:marLeft w:val="0"/>
              <w:marRight w:val="0"/>
              <w:marTop w:val="0"/>
              <w:marBottom w:val="240"/>
              <w:divBdr>
                <w:top w:val="none" w:sz="0" w:space="0" w:color="auto"/>
                <w:left w:val="none" w:sz="0" w:space="0" w:color="auto"/>
                <w:bottom w:val="none" w:sz="0" w:space="0" w:color="auto"/>
                <w:right w:val="none" w:sz="0" w:space="0" w:color="auto"/>
              </w:divBdr>
            </w:div>
            <w:div w:id="1180510197">
              <w:marLeft w:val="0"/>
              <w:marRight w:val="0"/>
              <w:marTop w:val="0"/>
              <w:marBottom w:val="240"/>
              <w:divBdr>
                <w:top w:val="none" w:sz="0" w:space="0" w:color="auto"/>
                <w:left w:val="none" w:sz="0" w:space="0" w:color="auto"/>
                <w:bottom w:val="none" w:sz="0" w:space="0" w:color="auto"/>
                <w:right w:val="none" w:sz="0" w:space="0" w:color="auto"/>
              </w:divBdr>
            </w:div>
            <w:div w:id="1184899453">
              <w:marLeft w:val="0"/>
              <w:marRight w:val="0"/>
              <w:marTop w:val="0"/>
              <w:marBottom w:val="240"/>
              <w:divBdr>
                <w:top w:val="none" w:sz="0" w:space="0" w:color="auto"/>
                <w:left w:val="none" w:sz="0" w:space="0" w:color="auto"/>
                <w:bottom w:val="none" w:sz="0" w:space="0" w:color="auto"/>
                <w:right w:val="none" w:sz="0" w:space="0" w:color="auto"/>
              </w:divBdr>
            </w:div>
            <w:div w:id="1200359756">
              <w:marLeft w:val="0"/>
              <w:marRight w:val="0"/>
              <w:marTop w:val="0"/>
              <w:marBottom w:val="240"/>
              <w:divBdr>
                <w:top w:val="none" w:sz="0" w:space="0" w:color="auto"/>
                <w:left w:val="none" w:sz="0" w:space="0" w:color="auto"/>
                <w:bottom w:val="none" w:sz="0" w:space="0" w:color="auto"/>
                <w:right w:val="none" w:sz="0" w:space="0" w:color="auto"/>
              </w:divBdr>
            </w:div>
            <w:div w:id="1227689352">
              <w:marLeft w:val="0"/>
              <w:marRight w:val="0"/>
              <w:marTop w:val="0"/>
              <w:marBottom w:val="240"/>
              <w:divBdr>
                <w:top w:val="none" w:sz="0" w:space="0" w:color="auto"/>
                <w:left w:val="none" w:sz="0" w:space="0" w:color="auto"/>
                <w:bottom w:val="none" w:sz="0" w:space="0" w:color="auto"/>
                <w:right w:val="none" w:sz="0" w:space="0" w:color="auto"/>
              </w:divBdr>
            </w:div>
            <w:div w:id="1265067412">
              <w:marLeft w:val="0"/>
              <w:marRight w:val="0"/>
              <w:marTop w:val="0"/>
              <w:marBottom w:val="240"/>
              <w:divBdr>
                <w:top w:val="none" w:sz="0" w:space="0" w:color="auto"/>
                <w:left w:val="none" w:sz="0" w:space="0" w:color="auto"/>
                <w:bottom w:val="none" w:sz="0" w:space="0" w:color="auto"/>
                <w:right w:val="none" w:sz="0" w:space="0" w:color="auto"/>
              </w:divBdr>
            </w:div>
            <w:div w:id="1265186631">
              <w:marLeft w:val="0"/>
              <w:marRight w:val="0"/>
              <w:marTop w:val="0"/>
              <w:marBottom w:val="240"/>
              <w:divBdr>
                <w:top w:val="none" w:sz="0" w:space="0" w:color="auto"/>
                <w:left w:val="none" w:sz="0" w:space="0" w:color="auto"/>
                <w:bottom w:val="none" w:sz="0" w:space="0" w:color="auto"/>
                <w:right w:val="none" w:sz="0" w:space="0" w:color="auto"/>
              </w:divBdr>
            </w:div>
            <w:div w:id="1268654878">
              <w:marLeft w:val="0"/>
              <w:marRight w:val="0"/>
              <w:marTop w:val="0"/>
              <w:marBottom w:val="240"/>
              <w:divBdr>
                <w:top w:val="none" w:sz="0" w:space="0" w:color="auto"/>
                <w:left w:val="none" w:sz="0" w:space="0" w:color="auto"/>
                <w:bottom w:val="none" w:sz="0" w:space="0" w:color="auto"/>
                <w:right w:val="none" w:sz="0" w:space="0" w:color="auto"/>
              </w:divBdr>
            </w:div>
            <w:div w:id="1371808174">
              <w:marLeft w:val="0"/>
              <w:marRight w:val="0"/>
              <w:marTop w:val="0"/>
              <w:marBottom w:val="240"/>
              <w:divBdr>
                <w:top w:val="none" w:sz="0" w:space="0" w:color="auto"/>
                <w:left w:val="none" w:sz="0" w:space="0" w:color="auto"/>
                <w:bottom w:val="none" w:sz="0" w:space="0" w:color="auto"/>
                <w:right w:val="none" w:sz="0" w:space="0" w:color="auto"/>
              </w:divBdr>
            </w:div>
            <w:div w:id="1395005084">
              <w:marLeft w:val="0"/>
              <w:marRight w:val="0"/>
              <w:marTop w:val="0"/>
              <w:marBottom w:val="240"/>
              <w:divBdr>
                <w:top w:val="none" w:sz="0" w:space="0" w:color="auto"/>
                <w:left w:val="none" w:sz="0" w:space="0" w:color="auto"/>
                <w:bottom w:val="none" w:sz="0" w:space="0" w:color="auto"/>
                <w:right w:val="none" w:sz="0" w:space="0" w:color="auto"/>
              </w:divBdr>
            </w:div>
            <w:div w:id="1395422957">
              <w:marLeft w:val="0"/>
              <w:marRight w:val="0"/>
              <w:marTop w:val="0"/>
              <w:marBottom w:val="240"/>
              <w:divBdr>
                <w:top w:val="none" w:sz="0" w:space="0" w:color="auto"/>
                <w:left w:val="none" w:sz="0" w:space="0" w:color="auto"/>
                <w:bottom w:val="none" w:sz="0" w:space="0" w:color="auto"/>
                <w:right w:val="none" w:sz="0" w:space="0" w:color="auto"/>
              </w:divBdr>
            </w:div>
            <w:div w:id="1523668432">
              <w:marLeft w:val="0"/>
              <w:marRight w:val="0"/>
              <w:marTop w:val="0"/>
              <w:marBottom w:val="240"/>
              <w:divBdr>
                <w:top w:val="none" w:sz="0" w:space="0" w:color="auto"/>
                <w:left w:val="none" w:sz="0" w:space="0" w:color="auto"/>
                <w:bottom w:val="none" w:sz="0" w:space="0" w:color="auto"/>
                <w:right w:val="none" w:sz="0" w:space="0" w:color="auto"/>
              </w:divBdr>
            </w:div>
            <w:div w:id="1526283124">
              <w:marLeft w:val="0"/>
              <w:marRight w:val="0"/>
              <w:marTop w:val="0"/>
              <w:marBottom w:val="240"/>
              <w:divBdr>
                <w:top w:val="none" w:sz="0" w:space="0" w:color="auto"/>
                <w:left w:val="none" w:sz="0" w:space="0" w:color="auto"/>
                <w:bottom w:val="none" w:sz="0" w:space="0" w:color="auto"/>
                <w:right w:val="none" w:sz="0" w:space="0" w:color="auto"/>
              </w:divBdr>
            </w:div>
            <w:div w:id="1526554237">
              <w:marLeft w:val="0"/>
              <w:marRight w:val="0"/>
              <w:marTop w:val="0"/>
              <w:marBottom w:val="240"/>
              <w:divBdr>
                <w:top w:val="none" w:sz="0" w:space="0" w:color="auto"/>
                <w:left w:val="none" w:sz="0" w:space="0" w:color="auto"/>
                <w:bottom w:val="none" w:sz="0" w:space="0" w:color="auto"/>
                <w:right w:val="none" w:sz="0" w:space="0" w:color="auto"/>
              </w:divBdr>
            </w:div>
            <w:div w:id="1527140269">
              <w:marLeft w:val="0"/>
              <w:marRight w:val="0"/>
              <w:marTop w:val="0"/>
              <w:marBottom w:val="240"/>
              <w:divBdr>
                <w:top w:val="none" w:sz="0" w:space="0" w:color="auto"/>
                <w:left w:val="none" w:sz="0" w:space="0" w:color="auto"/>
                <w:bottom w:val="none" w:sz="0" w:space="0" w:color="auto"/>
                <w:right w:val="none" w:sz="0" w:space="0" w:color="auto"/>
              </w:divBdr>
            </w:div>
            <w:div w:id="1561788528">
              <w:marLeft w:val="0"/>
              <w:marRight w:val="0"/>
              <w:marTop w:val="0"/>
              <w:marBottom w:val="240"/>
              <w:divBdr>
                <w:top w:val="none" w:sz="0" w:space="0" w:color="auto"/>
                <w:left w:val="none" w:sz="0" w:space="0" w:color="auto"/>
                <w:bottom w:val="none" w:sz="0" w:space="0" w:color="auto"/>
                <w:right w:val="none" w:sz="0" w:space="0" w:color="auto"/>
              </w:divBdr>
            </w:div>
            <w:div w:id="1585651056">
              <w:marLeft w:val="0"/>
              <w:marRight w:val="0"/>
              <w:marTop w:val="0"/>
              <w:marBottom w:val="240"/>
              <w:divBdr>
                <w:top w:val="none" w:sz="0" w:space="0" w:color="auto"/>
                <w:left w:val="none" w:sz="0" w:space="0" w:color="auto"/>
                <w:bottom w:val="none" w:sz="0" w:space="0" w:color="auto"/>
                <w:right w:val="none" w:sz="0" w:space="0" w:color="auto"/>
              </w:divBdr>
            </w:div>
            <w:div w:id="1619684156">
              <w:marLeft w:val="0"/>
              <w:marRight w:val="0"/>
              <w:marTop w:val="0"/>
              <w:marBottom w:val="240"/>
              <w:divBdr>
                <w:top w:val="none" w:sz="0" w:space="0" w:color="auto"/>
                <w:left w:val="none" w:sz="0" w:space="0" w:color="auto"/>
                <w:bottom w:val="none" w:sz="0" w:space="0" w:color="auto"/>
                <w:right w:val="none" w:sz="0" w:space="0" w:color="auto"/>
              </w:divBdr>
            </w:div>
            <w:div w:id="1658068050">
              <w:marLeft w:val="0"/>
              <w:marRight w:val="0"/>
              <w:marTop w:val="0"/>
              <w:marBottom w:val="240"/>
              <w:divBdr>
                <w:top w:val="none" w:sz="0" w:space="0" w:color="auto"/>
                <w:left w:val="none" w:sz="0" w:space="0" w:color="auto"/>
                <w:bottom w:val="none" w:sz="0" w:space="0" w:color="auto"/>
                <w:right w:val="none" w:sz="0" w:space="0" w:color="auto"/>
              </w:divBdr>
            </w:div>
            <w:div w:id="1688481673">
              <w:marLeft w:val="0"/>
              <w:marRight w:val="0"/>
              <w:marTop w:val="0"/>
              <w:marBottom w:val="240"/>
              <w:divBdr>
                <w:top w:val="none" w:sz="0" w:space="0" w:color="auto"/>
                <w:left w:val="none" w:sz="0" w:space="0" w:color="auto"/>
                <w:bottom w:val="none" w:sz="0" w:space="0" w:color="auto"/>
                <w:right w:val="none" w:sz="0" w:space="0" w:color="auto"/>
              </w:divBdr>
            </w:div>
            <w:div w:id="1703238894">
              <w:marLeft w:val="0"/>
              <w:marRight w:val="0"/>
              <w:marTop w:val="0"/>
              <w:marBottom w:val="240"/>
              <w:divBdr>
                <w:top w:val="none" w:sz="0" w:space="0" w:color="auto"/>
                <w:left w:val="none" w:sz="0" w:space="0" w:color="auto"/>
                <w:bottom w:val="none" w:sz="0" w:space="0" w:color="auto"/>
                <w:right w:val="none" w:sz="0" w:space="0" w:color="auto"/>
              </w:divBdr>
            </w:div>
            <w:div w:id="1719276936">
              <w:marLeft w:val="0"/>
              <w:marRight w:val="0"/>
              <w:marTop w:val="0"/>
              <w:marBottom w:val="240"/>
              <w:divBdr>
                <w:top w:val="none" w:sz="0" w:space="0" w:color="auto"/>
                <w:left w:val="none" w:sz="0" w:space="0" w:color="auto"/>
                <w:bottom w:val="none" w:sz="0" w:space="0" w:color="auto"/>
                <w:right w:val="none" w:sz="0" w:space="0" w:color="auto"/>
              </w:divBdr>
            </w:div>
            <w:div w:id="1730423205">
              <w:marLeft w:val="0"/>
              <w:marRight w:val="0"/>
              <w:marTop w:val="0"/>
              <w:marBottom w:val="240"/>
              <w:divBdr>
                <w:top w:val="none" w:sz="0" w:space="0" w:color="auto"/>
                <w:left w:val="none" w:sz="0" w:space="0" w:color="auto"/>
                <w:bottom w:val="none" w:sz="0" w:space="0" w:color="auto"/>
                <w:right w:val="none" w:sz="0" w:space="0" w:color="auto"/>
              </w:divBdr>
            </w:div>
            <w:div w:id="1783380889">
              <w:marLeft w:val="0"/>
              <w:marRight w:val="0"/>
              <w:marTop w:val="0"/>
              <w:marBottom w:val="240"/>
              <w:divBdr>
                <w:top w:val="none" w:sz="0" w:space="0" w:color="auto"/>
                <w:left w:val="none" w:sz="0" w:space="0" w:color="auto"/>
                <w:bottom w:val="none" w:sz="0" w:space="0" w:color="auto"/>
                <w:right w:val="none" w:sz="0" w:space="0" w:color="auto"/>
              </w:divBdr>
            </w:div>
            <w:div w:id="1797941119">
              <w:marLeft w:val="0"/>
              <w:marRight w:val="0"/>
              <w:marTop w:val="0"/>
              <w:marBottom w:val="240"/>
              <w:divBdr>
                <w:top w:val="none" w:sz="0" w:space="0" w:color="auto"/>
                <w:left w:val="none" w:sz="0" w:space="0" w:color="auto"/>
                <w:bottom w:val="none" w:sz="0" w:space="0" w:color="auto"/>
                <w:right w:val="none" w:sz="0" w:space="0" w:color="auto"/>
              </w:divBdr>
            </w:div>
            <w:div w:id="1805075626">
              <w:marLeft w:val="0"/>
              <w:marRight w:val="0"/>
              <w:marTop w:val="0"/>
              <w:marBottom w:val="240"/>
              <w:divBdr>
                <w:top w:val="none" w:sz="0" w:space="0" w:color="auto"/>
                <w:left w:val="none" w:sz="0" w:space="0" w:color="auto"/>
                <w:bottom w:val="none" w:sz="0" w:space="0" w:color="auto"/>
                <w:right w:val="none" w:sz="0" w:space="0" w:color="auto"/>
              </w:divBdr>
            </w:div>
            <w:div w:id="1816487651">
              <w:marLeft w:val="0"/>
              <w:marRight w:val="0"/>
              <w:marTop w:val="0"/>
              <w:marBottom w:val="240"/>
              <w:divBdr>
                <w:top w:val="none" w:sz="0" w:space="0" w:color="auto"/>
                <w:left w:val="none" w:sz="0" w:space="0" w:color="auto"/>
                <w:bottom w:val="none" w:sz="0" w:space="0" w:color="auto"/>
                <w:right w:val="none" w:sz="0" w:space="0" w:color="auto"/>
              </w:divBdr>
            </w:div>
            <w:div w:id="1833134367">
              <w:marLeft w:val="0"/>
              <w:marRight w:val="0"/>
              <w:marTop w:val="0"/>
              <w:marBottom w:val="240"/>
              <w:divBdr>
                <w:top w:val="none" w:sz="0" w:space="0" w:color="auto"/>
                <w:left w:val="none" w:sz="0" w:space="0" w:color="auto"/>
                <w:bottom w:val="none" w:sz="0" w:space="0" w:color="auto"/>
                <w:right w:val="none" w:sz="0" w:space="0" w:color="auto"/>
              </w:divBdr>
            </w:div>
            <w:div w:id="1880429422">
              <w:marLeft w:val="0"/>
              <w:marRight w:val="0"/>
              <w:marTop w:val="0"/>
              <w:marBottom w:val="240"/>
              <w:divBdr>
                <w:top w:val="none" w:sz="0" w:space="0" w:color="auto"/>
                <w:left w:val="none" w:sz="0" w:space="0" w:color="auto"/>
                <w:bottom w:val="none" w:sz="0" w:space="0" w:color="auto"/>
                <w:right w:val="none" w:sz="0" w:space="0" w:color="auto"/>
              </w:divBdr>
            </w:div>
            <w:div w:id="1882933777">
              <w:marLeft w:val="0"/>
              <w:marRight w:val="0"/>
              <w:marTop w:val="0"/>
              <w:marBottom w:val="240"/>
              <w:divBdr>
                <w:top w:val="none" w:sz="0" w:space="0" w:color="auto"/>
                <w:left w:val="none" w:sz="0" w:space="0" w:color="auto"/>
                <w:bottom w:val="none" w:sz="0" w:space="0" w:color="auto"/>
                <w:right w:val="none" w:sz="0" w:space="0" w:color="auto"/>
              </w:divBdr>
            </w:div>
            <w:div w:id="1900746727">
              <w:marLeft w:val="0"/>
              <w:marRight w:val="0"/>
              <w:marTop w:val="0"/>
              <w:marBottom w:val="240"/>
              <w:divBdr>
                <w:top w:val="none" w:sz="0" w:space="0" w:color="auto"/>
                <w:left w:val="none" w:sz="0" w:space="0" w:color="auto"/>
                <w:bottom w:val="none" w:sz="0" w:space="0" w:color="auto"/>
                <w:right w:val="none" w:sz="0" w:space="0" w:color="auto"/>
              </w:divBdr>
            </w:div>
            <w:div w:id="1911843326">
              <w:marLeft w:val="0"/>
              <w:marRight w:val="0"/>
              <w:marTop w:val="0"/>
              <w:marBottom w:val="240"/>
              <w:divBdr>
                <w:top w:val="none" w:sz="0" w:space="0" w:color="auto"/>
                <w:left w:val="none" w:sz="0" w:space="0" w:color="auto"/>
                <w:bottom w:val="none" w:sz="0" w:space="0" w:color="auto"/>
                <w:right w:val="none" w:sz="0" w:space="0" w:color="auto"/>
              </w:divBdr>
            </w:div>
            <w:div w:id="1945767727">
              <w:marLeft w:val="0"/>
              <w:marRight w:val="0"/>
              <w:marTop w:val="0"/>
              <w:marBottom w:val="240"/>
              <w:divBdr>
                <w:top w:val="none" w:sz="0" w:space="0" w:color="auto"/>
                <w:left w:val="none" w:sz="0" w:space="0" w:color="auto"/>
                <w:bottom w:val="none" w:sz="0" w:space="0" w:color="auto"/>
                <w:right w:val="none" w:sz="0" w:space="0" w:color="auto"/>
              </w:divBdr>
            </w:div>
            <w:div w:id="1975402887">
              <w:marLeft w:val="0"/>
              <w:marRight w:val="0"/>
              <w:marTop w:val="0"/>
              <w:marBottom w:val="240"/>
              <w:divBdr>
                <w:top w:val="none" w:sz="0" w:space="0" w:color="auto"/>
                <w:left w:val="none" w:sz="0" w:space="0" w:color="auto"/>
                <w:bottom w:val="none" w:sz="0" w:space="0" w:color="auto"/>
                <w:right w:val="none" w:sz="0" w:space="0" w:color="auto"/>
              </w:divBdr>
            </w:div>
            <w:div w:id="1978097897">
              <w:marLeft w:val="0"/>
              <w:marRight w:val="0"/>
              <w:marTop w:val="0"/>
              <w:marBottom w:val="240"/>
              <w:divBdr>
                <w:top w:val="none" w:sz="0" w:space="0" w:color="auto"/>
                <w:left w:val="none" w:sz="0" w:space="0" w:color="auto"/>
                <w:bottom w:val="none" w:sz="0" w:space="0" w:color="auto"/>
                <w:right w:val="none" w:sz="0" w:space="0" w:color="auto"/>
              </w:divBdr>
            </w:div>
            <w:div w:id="2021468947">
              <w:marLeft w:val="0"/>
              <w:marRight w:val="0"/>
              <w:marTop w:val="0"/>
              <w:marBottom w:val="240"/>
              <w:divBdr>
                <w:top w:val="none" w:sz="0" w:space="0" w:color="auto"/>
                <w:left w:val="none" w:sz="0" w:space="0" w:color="auto"/>
                <w:bottom w:val="none" w:sz="0" w:space="0" w:color="auto"/>
                <w:right w:val="none" w:sz="0" w:space="0" w:color="auto"/>
              </w:divBdr>
            </w:div>
            <w:div w:id="2026127261">
              <w:marLeft w:val="0"/>
              <w:marRight w:val="0"/>
              <w:marTop w:val="0"/>
              <w:marBottom w:val="240"/>
              <w:divBdr>
                <w:top w:val="none" w:sz="0" w:space="0" w:color="auto"/>
                <w:left w:val="none" w:sz="0" w:space="0" w:color="auto"/>
                <w:bottom w:val="none" w:sz="0" w:space="0" w:color="auto"/>
                <w:right w:val="none" w:sz="0" w:space="0" w:color="auto"/>
              </w:divBdr>
            </w:div>
            <w:div w:id="2027443455">
              <w:marLeft w:val="0"/>
              <w:marRight w:val="0"/>
              <w:marTop w:val="0"/>
              <w:marBottom w:val="240"/>
              <w:divBdr>
                <w:top w:val="none" w:sz="0" w:space="0" w:color="auto"/>
                <w:left w:val="none" w:sz="0" w:space="0" w:color="auto"/>
                <w:bottom w:val="none" w:sz="0" w:space="0" w:color="auto"/>
                <w:right w:val="none" w:sz="0" w:space="0" w:color="auto"/>
              </w:divBdr>
            </w:div>
            <w:div w:id="2064400435">
              <w:marLeft w:val="0"/>
              <w:marRight w:val="0"/>
              <w:marTop w:val="0"/>
              <w:marBottom w:val="240"/>
              <w:divBdr>
                <w:top w:val="none" w:sz="0" w:space="0" w:color="auto"/>
                <w:left w:val="none" w:sz="0" w:space="0" w:color="auto"/>
                <w:bottom w:val="none" w:sz="0" w:space="0" w:color="auto"/>
                <w:right w:val="none" w:sz="0" w:space="0" w:color="auto"/>
              </w:divBdr>
            </w:div>
            <w:div w:id="2066291470">
              <w:marLeft w:val="0"/>
              <w:marRight w:val="0"/>
              <w:marTop w:val="0"/>
              <w:marBottom w:val="240"/>
              <w:divBdr>
                <w:top w:val="none" w:sz="0" w:space="0" w:color="auto"/>
                <w:left w:val="none" w:sz="0" w:space="0" w:color="auto"/>
                <w:bottom w:val="none" w:sz="0" w:space="0" w:color="auto"/>
                <w:right w:val="none" w:sz="0" w:space="0" w:color="auto"/>
              </w:divBdr>
            </w:div>
            <w:div w:id="2075346883">
              <w:marLeft w:val="0"/>
              <w:marRight w:val="0"/>
              <w:marTop w:val="0"/>
              <w:marBottom w:val="240"/>
              <w:divBdr>
                <w:top w:val="none" w:sz="0" w:space="0" w:color="auto"/>
                <w:left w:val="none" w:sz="0" w:space="0" w:color="auto"/>
                <w:bottom w:val="none" w:sz="0" w:space="0" w:color="auto"/>
                <w:right w:val="none" w:sz="0" w:space="0" w:color="auto"/>
              </w:divBdr>
            </w:div>
            <w:div w:id="2093618803">
              <w:marLeft w:val="0"/>
              <w:marRight w:val="0"/>
              <w:marTop w:val="0"/>
              <w:marBottom w:val="240"/>
              <w:divBdr>
                <w:top w:val="none" w:sz="0" w:space="0" w:color="auto"/>
                <w:left w:val="none" w:sz="0" w:space="0" w:color="auto"/>
                <w:bottom w:val="none" w:sz="0" w:space="0" w:color="auto"/>
                <w:right w:val="none" w:sz="0" w:space="0" w:color="auto"/>
              </w:divBdr>
            </w:div>
            <w:div w:id="2102483187">
              <w:marLeft w:val="0"/>
              <w:marRight w:val="0"/>
              <w:marTop w:val="0"/>
              <w:marBottom w:val="240"/>
              <w:divBdr>
                <w:top w:val="none" w:sz="0" w:space="0" w:color="auto"/>
                <w:left w:val="none" w:sz="0" w:space="0" w:color="auto"/>
                <w:bottom w:val="none" w:sz="0" w:space="0" w:color="auto"/>
                <w:right w:val="none" w:sz="0" w:space="0" w:color="auto"/>
              </w:divBdr>
            </w:div>
            <w:div w:id="21425279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41669937">
      <w:bodyDiv w:val="1"/>
      <w:marLeft w:val="0"/>
      <w:marRight w:val="0"/>
      <w:marTop w:val="0"/>
      <w:marBottom w:val="0"/>
      <w:divBdr>
        <w:top w:val="none" w:sz="0" w:space="0" w:color="auto"/>
        <w:left w:val="none" w:sz="0" w:space="0" w:color="auto"/>
        <w:bottom w:val="none" w:sz="0" w:space="0" w:color="auto"/>
        <w:right w:val="none" w:sz="0" w:space="0" w:color="auto"/>
      </w:divBdr>
    </w:div>
    <w:div w:id="568420721">
      <w:bodyDiv w:val="1"/>
      <w:marLeft w:val="0"/>
      <w:marRight w:val="0"/>
      <w:marTop w:val="0"/>
      <w:marBottom w:val="0"/>
      <w:divBdr>
        <w:top w:val="none" w:sz="0" w:space="0" w:color="auto"/>
        <w:left w:val="none" w:sz="0" w:space="0" w:color="auto"/>
        <w:bottom w:val="none" w:sz="0" w:space="0" w:color="auto"/>
        <w:right w:val="none" w:sz="0" w:space="0" w:color="auto"/>
      </w:divBdr>
    </w:div>
    <w:div w:id="594746870">
      <w:bodyDiv w:val="1"/>
      <w:marLeft w:val="0"/>
      <w:marRight w:val="0"/>
      <w:marTop w:val="0"/>
      <w:marBottom w:val="0"/>
      <w:divBdr>
        <w:top w:val="none" w:sz="0" w:space="0" w:color="auto"/>
        <w:left w:val="none" w:sz="0" w:space="0" w:color="auto"/>
        <w:bottom w:val="none" w:sz="0" w:space="0" w:color="auto"/>
        <w:right w:val="none" w:sz="0" w:space="0" w:color="auto"/>
      </w:divBdr>
    </w:div>
    <w:div w:id="610554680">
      <w:bodyDiv w:val="1"/>
      <w:marLeft w:val="0"/>
      <w:marRight w:val="0"/>
      <w:marTop w:val="0"/>
      <w:marBottom w:val="0"/>
      <w:divBdr>
        <w:top w:val="none" w:sz="0" w:space="0" w:color="auto"/>
        <w:left w:val="none" w:sz="0" w:space="0" w:color="auto"/>
        <w:bottom w:val="none" w:sz="0" w:space="0" w:color="auto"/>
        <w:right w:val="none" w:sz="0" w:space="0" w:color="auto"/>
      </w:divBdr>
    </w:div>
    <w:div w:id="614675400">
      <w:bodyDiv w:val="1"/>
      <w:marLeft w:val="0"/>
      <w:marRight w:val="0"/>
      <w:marTop w:val="0"/>
      <w:marBottom w:val="0"/>
      <w:divBdr>
        <w:top w:val="none" w:sz="0" w:space="0" w:color="auto"/>
        <w:left w:val="none" w:sz="0" w:space="0" w:color="auto"/>
        <w:bottom w:val="none" w:sz="0" w:space="0" w:color="auto"/>
        <w:right w:val="none" w:sz="0" w:space="0" w:color="auto"/>
      </w:divBdr>
    </w:div>
    <w:div w:id="638534502">
      <w:bodyDiv w:val="1"/>
      <w:marLeft w:val="0"/>
      <w:marRight w:val="0"/>
      <w:marTop w:val="0"/>
      <w:marBottom w:val="0"/>
      <w:divBdr>
        <w:top w:val="none" w:sz="0" w:space="0" w:color="auto"/>
        <w:left w:val="none" w:sz="0" w:space="0" w:color="auto"/>
        <w:bottom w:val="none" w:sz="0" w:space="0" w:color="auto"/>
        <w:right w:val="none" w:sz="0" w:space="0" w:color="auto"/>
      </w:divBdr>
    </w:div>
    <w:div w:id="642465583">
      <w:bodyDiv w:val="1"/>
      <w:marLeft w:val="0"/>
      <w:marRight w:val="0"/>
      <w:marTop w:val="0"/>
      <w:marBottom w:val="0"/>
      <w:divBdr>
        <w:top w:val="none" w:sz="0" w:space="0" w:color="auto"/>
        <w:left w:val="none" w:sz="0" w:space="0" w:color="auto"/>
        <w:bottom w:val="none" w:sz="0" w:space="0" w:color="auto"/>
        <w:right w:val="none" w:sz="0" w:space="0" w:color="auto"/>
      </w:divBdr>
    </w:div>
    <w:div w:id="729574973">
      <w:bodyDiv w:val="1"/>
      <w:marLeft w:val="0"/>
      <w:marRight w:val="0"/>
      <w:marTop w:val="0"/>
      <w:marBottom w:val="0"/>
      <w:divBdr>
        <w:top w:val="none" w:sz="0" w:space="0" w:color="auto"/>
        <w:left w:val="none" w:sz="0" w:space="0" w:color="auto"/>
        <w:bottom w:val="none" w:sz="0" w:space="0" w:color="auto"/>
        <w:right w:val="none" w:sz="0" w:space="0" w:color="auto"/>
      </w:divBdr>
    </w:div>
    <w:div w:id="733890569">
      <w:bodyDiv w:val="1"/>
      <w:marLeft w:val="0"/>
      <w:marRight w:val="0"/>
      <w:marTop w:val="0"/>
      <w:marBottom w:val="0"/>
      <w:divBdr>
        <w:top w:val="none" w:sz="0" w:space="0" w:color="auto"/>
        <w:left w:val="none" w:sz="0" w:space="0" w:color="auto"/>
        <w:bottom w:val="none" w:sz="0" w:space="0" w:color="auto"/>
        <w:right w:val="none" w:sz="0" w:space="0" w:color="auto"/>
      </w:divBdr>
    </w:div>
    <w:div w:id="736392395">
      <w:bodyDiv w:val="1"/>
      <w:marLeft w:val="0"/>
      <w:marRight w:val="0"/>
      <w:marTop w:val="0"/>
      <w:marBottom w:val="0"/>
      <w:divBdr>
        <w:top w:val="none" w:sz="0" w:space="0" w:color="auto"/>
        <w:left w:val="none" w:sz="0" w:space="0" w:color="auto"/>
        <w:bottom w:val="none" w:sz="0" w:space="0" w:color="auto"/>
        <w:right w:val="none" w:sz="0" w:space="0" w:color="auto"/>
      </w:divBdr>
    </w:div>
    <w:div w:id="738745717">
      <w:bodyDiv w:val="1"/>
      <w:marLeft w:val="0"/>
      <w:marRight w:val="0"/>
      <w:marTop w:val="0"/>
      <w:marBottom w:val="0"/>
      <w:divBdr>
        <w:top w:val="none" w:sz="0" w:space="0" w:color="auto"/>
        <w:left w:val="none" w:sz="0" w:space="0" w:color="auto"/>
        <w:bottom w:val="none" w:sz="0" w:space="0" w:color="auto"/>
        <w:right w:val="none" w:sz="0" w:space="0" w:color="auto"/>
      </w:divBdr>
    </w:div>
    <w:div w:id="744647314">
      <w:bodyDiv w:val="1"/>
      <w:marLeft w:val="0"/>
      <w:marRight w:val="0"/>
      <w:marTop w:val="0"/>
      <w:marBottom w:val="0"/>
      <w:divBdr>
        <w:top w:val="none" w:sz="0" w:space="0" w:color="auto"/>
        <w:left w:val="none" w:sz="0" w:space="0" w:color="auto"/>
        <w:bottom w:val="none" w:sz="0" w:space="0" w:color="auto"/>
        <w:right w:val="none" w:sz="0" w:space="0" w:color="auto"/>
      </w:divBdr>
    </w:div>
    <w:div w:id="747965225">
      <w:bodyDiv w:val="1"/>
      <w:marLeft w:val="0"/>
      <w:marRight w:val="0"/>
      <w:marTop w:val="0"/>
      <w:marBottom w:val="0"/>
      <w:divBdr>
        <w:top w:val="none" w:sz="0" w:space="0" w:color="auto"/>
        <w:left w:val="none" w:sz="0" w:space="0" w:color="auto"/>
        <w:bottom w:val="none" w:sz="0" w:space="0" w:color="auto"/>
        <w:right w:val="none" w:sz="0" w:space="0" w:color="auto"/>
      </w:divBdr>
    </w:div>
    <w:div w:id="781994646">
      <w:bodyDiv w:val="1"/>
      <w:marLeft w:val="0"/>
      <w:marRight w:val="0"/>
      <w:marTop w:val="0"/>
      <w:marBottom w:val="0"/>
      <w:divBdr>
        <w:top w:val="none" w:sz="0" w:space="0" w:color="auto"/>
        <w:left w:val="none" w:sz="0" w:space="0" w:color="auto"/>
        <w:bottom w:val="none" w:sz="0" w:space="0" w:color="auto"/>
        <w:right w:val="none" w:sz="0" w:space="0" w:color="auto"/>
      </w:divBdr>
    </w:div>
    <w:div w:id="785540911">
      <w:bodyDiv w:val="1"/>
      <w:marLeft w:val="0"/>
      <w:marRight w:val="0"/>
      <w:marTop w:val="0"/>
      <w:marBottom w:val="0"/>
      <w:divBdr>
        <w:top w:val="none" w:sz="0" w:space="0" w:color="auto"/>
        <w:left w:val="none" w:sz="0" w:space="0" w:color="auto"/>
        <w:bottom w:val="none" w:sz="0" w:space="0" w:color="auto"/>
        <w:right w:val="none" w:sz="0" w:space="0" w:color="auto"/>
      </w:divBdr>
    </w:div>
    <w:div w:id="786392138">
      <w:bodyDiv w:val="1"/>
      <w:marLeft w:val="0"/>
      <w:marRight w:val="0"/>
      <w:marTop w:val="0"/>
      <w:marBottom w:val="0"/>
      <w:divBdr>
        <w:top w:val="none" w:sz="0" w:space="0" w:color="auto"/>
        <w:left w:val="none" w:sz="0" w:space="0" w:color="auto"/>
        <w:bottom w:val="none" w:sz="0" w:space="0" w:color="auto"/>
        <w:right w:val="none" w:sz="0" w:space="0" w:color="auto"/>
      </w:divBdr>
    </w:div>
    <w:div w:id="788552133">
      <w:bodyDiv w:val="1"/>
      <w:marLeft w:val="0"/>
      <w:marRight w:val="0"/>
      <w:marTop w:val="0"/>
      <w:marBottom w:val="0"/>
      <w:divBdr>
        <w:top w:val="none" w:sz="0" w:space="0" w:color="auto"/>
        <w:left w:val="none" w:sz="0" w:space="0" w:color="auto"/>
        <w:bottom w:val="none" w:sz="0" w:space="0" w:color="auto"/>
        <w:right w:val="none" w:sz="0" w:space="0" w:color="auto"/>
      </w:divBdr>
    </w:div>
    <w:div w:id="791746786">
      <w:bodyDiv w:val="1"/>
      <w:marLeft w:val="0"/>
      <w:marRight w:val="0"/>
      <w:marTop w:val="0"/>
      <w:marBottom w:val="0"/>
      <w:divBdr>
        <w:top w:val="none" w:sz="0" w:space="0" w:color="auto"/>
        <w:left w:val="none" w:sz="0" w:space="0" w:color="auto"/>
        <w:bottom w:val="none" w:sz="0" w:space="0" w:color="auto"/>
        <w:right w:val="none" w:sz="0" w:space="0" w:color="auto"/>
      </w:divBdr>
    </w:div>
    <w:div w:id="791948125">
      <w:bodyDiv w:val="1"/>
      <w:marLeft w:val="0"/>
      <w:marRight w:val="0"/>
      <w:marTop w:val="0"/>
      <w:marBottom w:val="0"/>
      <w:divBdr>
        <w:top w:val="none" w:sz="0" w:space="0" w:color="auto"/>
        <w:left w:val="none" w:sz="0" w:space="0" w:color="auto"/>
        <w:bottom w:val="none" w:sz="0" w:space="0" w:color="auto"/>
        <w:right w:val="none" w:sz="0" w:space="0" w:color="auto"/>
      </w:divBdr>
    </w:div>
    <w:div w:id="821044798">
      <w:bodyDiv w:val="1"/>
      <w:marLeft w:val="0"/>
      <w:marRight w:val="0"/>
      <w:marTop w:val="0"/>
      <w:marBottom w:val="0"/>
      <w:divBdr>
        <w:top w:val="none" w:sz="0" w:space="0" w:color="auto"/>
        <w:left w:val="none" w:sz="0" w:space="0" w:color="auto"/>
        <w:bottom w:val="none" w:sz="0" w:space="0" w:color="auto"/>
        <w:right w:val="none" w:sz="0" w:space="0" w:color="auto"/>
      </w:divBdr>
    </w:div>
    <w:div w:id="831875640">
      <w:bodyDiv w:val="1"/>
      <w:marLeft w:val="0"/>
      <w:marRight w:val="0"/>
      <w:marTop w:val="0"/>
      <w:marBottom w:val="0"/>
      <w:divBdr>
        <w:top w:val="none" w:sz="0" w:space="0" w:color="auto"/>
        <w:left w:val="none" w:sz="0" w:space="0" w:color="auto"/>
        <w:bottom w:val="none" w:sz="0" w:space="0" w:color="auto"/>
        <w:right w:val="none" w:sz="0" w:space="0" w:color="auto"/>
      </w:divBdr>
    </w:div>
    <w:div w:id="859319873">
      <w:bodyDiv w:val="1"/>
      <w:marLeft w:val="0"/>
      <w:marRight w:val="0"/>
      <w:marTop w:val="0"/>
      <w:marBottom w:val="0"/>
      <w:divBdr>
        <w:top w:val="none" w:sz="0" w:space="0" w:color="auto"/>
        <w:left w:val="none" w:sz="0" w:space="0" w:color="auto"/>
        <w:bottom w:val="none" w:sz="0" w:space="0" w:color="auto"/>
        <w:right w:val="none" w:sz="0" w:space="0" w:color="auto"/>
      </w:divBdr>
    </w:div>
    <w:div w:id="861357968">
      <w:bodyDiv w:val="1"/>
      <w:marLeft w:val="0"/>
      <w:marRight w:val="0"/>
      <w:marTop w:val="0"/>
      <w:marBottom w:val="0"/>
      <w:divBdr>
        <w:top w:val="none" w:sz="0" w:space="0" w:color="auto"/>
        <w:left w:val="none" w:sz="0" w:space="0" w:color="auto"/>
        <w:bottom w:val="none" w:sz="0" w:space="0" w:color="auto"/>
        <w:right w:val="none" w:sz="0" w:space="0" w:color="auto"/>
      </w:divBdr>
    </w:div>
    <w:div w:id="868564369">
      <w:bodyDiv w:val="1"/>
      <w:marLeft w:val="0"/>
      <w:marRight w:val="0"/>
      <w:marTop w:val="0"/>
      <w:marBottom w:val="0"/>
      <w:divBdr>
        <w:top w:val="none" w:sz="0" w:space="0" w:color="auto"/>
        <w:left w:val="none" w:sz="0" w:space="0" w:color="auto"/>
        <w:bottom w:val="none" w:sz="0" w:space="0" w:color="auto"/>
        <w:right w:val="none" w:sz="0" w:space="0" w:color="auto"/>
      </w:divBdr>
    </w:div>
    <w:div w:id="874317546">
      <w:bodyDiv w:val="1"/>
      <w:marLeft w:val="0"/>
      <w:marRight w:val="0"/>
      <w:marTop w:val="0"/>
      <w:marBottom w:val="0"/>
      <w:divBdr>
        <w:top w:val="none" w:sz="0" w:space="0" w:color="auto"/>
        <w:left w:val="none" w:sz="0" w:space="0" w:color="auto"/>
        <w:bottom w:val="none" w:sz="0" w:space="0" w:color="auto"/>
        <w:right w:val="none" w:sz="0" w:space="0" w:color="auto"/>
      </w:divBdr>
    </w:div>
    <w:div w:id="909267090">
      <w:bodyDiv w:val="1"/>
      <w:marLeft w:val="0"/>
      <w:marRight w:val="0"/>
      <w:marTop w:val="0"/>
      <w:marBottom w:val="0"/>
      <w:divBdr>
        <w:top w:val="none" w:sz="0" w:space="0" w:color="auto"/>
        <w:left w:val="none" w:sz="0" w:space="0" w:color="auto"/>
        <w:bottom w:val="none" w:sz="0" w:space="0" w:color="auto"/>
        <w:right w:val="none" w:sz="0" w:space="0" w:color="auto"/>
      </w:divBdr>
    </w:div>
    <w:div w:id="951739803">
      <w:bodyDiv w:val="1"/>
      <w:marLeft w:val="0"/>
      <w:marRight w:val="0"/>
      <w:marTop w:val="0"/>
      <w:marBottom w:val="0"/>
      <w:divBdr>
        <w:top w:val="none" w:sz="0" w:space="0" w:color="auto"/>
        <w:left w:val="none" w:sz="0" w:space="0" w:color="auto"/>
        <w:bottom w:val="none" w:sz="0" w:space="0" w:color="auto"/>
        <w:right w:val="none" w:sz="0" w:space="0" w:color="auto"/>
      </w:divBdr>
    </w:div>
    <w:div w:id="958877866">
      <w:bodyDiv w:val="1"/>
      <w:marLeft w:val="0"/>
      <w:marRight w:val="0"/>
      <w:marTop w:val="0"/>
      <w:marBottom w:val="0"/>
      <w:divBdr>
        <w:top w:val="none" w:sz="0" w:space="0" w:color="auto"/>
        <w:left w:val="none" w:sz="0" w:space="0" w:color="auto"/>
        <w:bottom w:val="none" w:sz="0" w:space="0" w:color="auto"/>
        <w:right w:val="none" w:sz="0" w:space="0" w:color="auto"/>
      </w:divBdr>
    </w:div>
    <w:div w:id="970865286">
      <w:bodyDiv w:val="1"/>
      <w:marLeft w:val="0"/>
      <w:marRight w:val="0"/>
      <w:marTop w:val="0"/>
      <w:marBottom w:val="0"/>
      <w:divBdr>
        <w:top w:val="none" w:sz="0" w:space="0" w:color="auto"/>
        <w:left w:val="none" w:sz="0" w:space="0" w:color="auto"/>
        <w:bottom w:val="none" w:sz="0" w:space="0" w:color="auto"/>
        <w:right w:val="none" w:sz="0" w:space="0" w:color="auto"/>
      </w:divBdr>
    </w:div>
    <w:div w:id="984549871">
      <w:bodyDiv w:val="1"/>
      <w:marLeft w:val="0"/>
      <w:marRight w:val="0"/>
      <w:marTop w:val="0"/>
      <w:marBottom w:val="0"/>
      <w:divBdr>
        <w:top w:val="none" w:sz="0" w:space="0" w:color="auto"/>
        <w:left w:val="none" w:sz="0" w:space="0" w:color="auto"/>
        <w:bottom w:val="none" w:sz="0" w:space="0" w:color="auto"/>
        <w:right w:val="none" w:sz="0" w:space="0" w:color="auto"/>
      </w:divBdr>
    </w:div>
    <w:div w:id="995062692">
      <w:bodyDiv w:val="1"/>
      <w:marLeft w:val="0"/>
      <w:marRight w:val="0"/>
      <w:marTop w:val="0"/>
      <w:marBottom w:val="0"/>
      <w:divBdr>
        <w:top w:val="none" w:sz="0" w:space="0" w:color="auto"/>
        <w:left w:val="none" w:sz="0" w:space="0" w:color="auto"/>
        <w:bottom w:val="none" w:sz="0" w:space="0" w:color="auto"/>
        <w:right w:val="none" w:sz="0" w:space="0" w:color="auto"/>
      </w:divBdr>
    </w:div>
    <w:div w:id="1005551526">
      <w:bodyDiv w:val="1"/>
      <w:marLeft w:val="0"/>
      <w:marRight w:val="0"/>
      <w:marTop w:val="0"/>
      <w:marBottom w:val="0"/>
      <w:divBdr>
        <w:top w:val="none" w:sz="0" w:space="0" w:color="auto"/>
        <w:left w:val="none" w:sz="0" w:space="0" w:color="auto"/>
        <w:bottom w:val="none" w:sz="0" w:space="0" w:color="auto"/>
        <w:right w:val="none" w:sz="0" w:space="0" w:color="auto"/>
      </w:divBdr>
    </w:div>
    <w:div w:id="1013340576">
      <w:bodyDiv w:val="1"/>
      <w:marLeft w:val="0"/>
      <w:marRight w:val="0"/>
      <w:marTop w:val="0"/>
      <w:marBottom w:val="0"/>
      <w:divBdr>
        <w:top w:val="none" w:sz="0" w:space="0" w:color="auto"/>
        <w:left w:val="none" w:sz="0" w:space="0" w:color="auto"/>
        <w:bottom w:val="none" w:sz="0" w:space="0" w:color="auto"/>
        <w:right w:val="none" w:sz="0" w:space="0" w:color="auto"/>
      </w:divBdr>
    </w:div>
    <w:div w:id="1015687355">
      <w:bodyDiv w:val="1"/>
      <w:marLeft w:val="0"/>
      <w:marRight w:val="0"/>
      <w:marTop w:val="0"/>
      <w:marBottom w:val="0"/>
      <w:divBdr>
        <w:top w:val="none" w:sz="0" w:space="0" w:color="auto"/>
        <w:left w:val="none" w:sz="0" w:space="0" w:color="auto"/>
        <w:bottom w:val="none" w:sz="0" w:space="0" w:color="auto"/>
        <w:right w:val="none" w:sz="0" w:space="0" w:color="auto"/>
      </w:divBdr>
    </w:div>
    <w:div w:id="1022433853">
      <w:bodyDiv w:val="1"/>
      <w:marLeft w:val="0"/>
      <w:marRight w:val="0"/>
      <w:marTop w:val="0"/>
      <w:marBottom w:val="0"/>
      <w:divBdr>
        <w:top w:val="none" w:sz="0" w:space="0" w:color="auto"/>
        <w:left w:val="none" w:sz="0" w:space="0" w:color="auto"/>
        <w:bottom w:val="none" w:sz="0" w:space="0" w:color="auto"/>
        <w:right w:val="none" w:sz="0" w:space="0" w:color="auto"/>
      </w:divBdr>
    </w:div>
    <w:div w:id="1023284223">
      <w:bodyDiv w:val="1"/>
      <w:marLeft w:val="0"/>
      <w:marRight w:val="0"/>
      <w:marTop w:val="0"/>
      <w:marBottom w:val="0"/>
      <w:divBdr>
        <w:top w:val="none" w:sz="0" w:space="0" w:color="auto"/>
        <w:left w:val="none" w:sz="0" w:space="0" w:color="auto"/>
        <w:bottom w:val="none" w:sz="0" w:space="0" w:color="auto"/>
        <w:right w:val="none" w:sz="0" w:space="0" w:color="auto"/>
      </w:divBdr>
    </w:div>
    <w:div w:id="1034384313">
      <w:bodyDiv w:val="1"/>
      <w:marLeft w:val="0"/>
      <w:marRight w:val="0"/>
      <w:marTop w:val="0"/>
      <w:marBottom w:val="0"/>
      <w:divBdr>
        <w:top w:val="none" w:sz="0" w:space="0" w:color="auto"/>
        <w:left w:val="none" w:sz="0" w:space="0" w:color="auto"/>
        <w:bottom w:val="none" w:sz="0" w:space="0" w:color="auto"/>
        <w:right w:val="none" w:sz="0" w:space="0" w:color="auto"/>
      </w:divBdr>
    </w:div>
    <w:div w:id="1038235239">
      <w:bodyDiv w:val="1"/>
      <w:marLeft w:val="0"/>
      <w:marRight w:val="0"/>
      <w:marTop w:val="0"/>
      <w:marBottom w:val="0"/>
      <w:divBdr>
        <w:top w:val="none" w:sz="0" w:space="0" w:color="auto"/>
        <w:left w:val="none" w:sz="0" w:space="0" w:color="auto"/>
        <w:bottom w:val="none" w:sz="0" w:space="0" w:color="auto"/>
        <w:right w:val="none" w:sz="0" w:space="0" w:color="auto"/>
      </w:divBdr>
    </w:div>
    <w:div w:id="1043024780">
      <w:bodyDiv w:val="1"/>
      <w:marLeft w:val="0"/>
      <w:marRight w:val="0"/>
      <w:marTop w:val="0"/>
      <w:marBottom w:val="0"/>
      <w:divBdr>
        <w:top w:val="none" w:sz="0" w:space="0" w:color="auto"/>
        <w:left w:val="none" w:sz="0" w:space="0" w:color="auto"/>
        <w:bottom w:val="none" w:sz="0" w:space="0" w:color="auto"/>
        <w:right w:val="none" w:sz="0" w:space="0" w:color="auto"/>
      </w:divBdr>
    </w:div>
    <w:div w:id="1051854501">
      <w:bodyDiv w:val="1"/>
      <w:marLeft w:val="0"/>
      <w:marRight w:val="0"/>
      <w:marTop w:val="0"/>
      <w:marBottom w:val="0"/>
      <w:divBdr>
        <w:top w:val="none" w:sz="0" w:space="0" w:color="auto"/>
        <w:left w:val="none" w:sz="0" w:space="0" w:color="auto"/>
        <w:bottom w:val="none" w:sz="0" w:space="0" w:color="auto"/>
        <w:right w:val="none" w:sz="0" w:space="0" w:color="auto"/>
      </w:divBdr>
    </w:div>
    <w:div w:id="1111359584">
      <w:bodyDiv w:val="1"/>
      <w:marLeft w:val="0"/>
      <w:marRight w:val="0"/>
      <w:marTop w:val="0"/>
      <w:marBottom w:val="0"/>
      <w:divBdr>
        <w:top w:val="none" w:sz="0" w:space="0" w:color="auto"/>
        <w:left w:val="none" w:sz="0" w:space="0" w:color="auto"/>
        <w:bottom w:val="none" w:sz="0" w:space="0" w:color="auto"/>
        <w:right w:val="none" w:sz="0" w:space="0" w:color="auto"/>
      </w:divBdr>
    </w:div>
    <w:div w:id="1113477808">
      <w:bodyDiv w:val="1"/>
      <w:marLeft w:val="0"/>
      <w:marRight w:val="0"/>
      <w:marTop w:val="0"/>
      <w:marBottom w:val="0"/>
      <w:divBdr>
        <w:top w:val="none" w:sz="0" w:space="0" w:color="auto"/>
        <w:left w:val="none" w:sz="0" w:space="0" w:color="auto"/>
        <w:bottom w:val="none" w:sz="0" w:space="0" w:color="auto"/>
        <w:right w:val="none" w:sz="0" w:space="0" w:color="auto"/>
      </w:divBdr>
    </w:div>
    <w:div w:id="1135870132">
      <w:bodyDiv w:val="1"/>
      <w:marLeft w:val="0"/>
      <w:marRight w:val="0"/>
      <w:marTop w:val="0"/>
      <w:marBottom w:val="0"/>
      <w:divBdr>
        <w:top w:val="none" w:sz="0" w:space="0" w:color="auto"/>
        <w:left w:val="none" w:sz="0" w:space="0" w:color="auto"/>
        <w:bottom w:val="none" w:sz="0" w:space="0" w:color="auto"/>
        <w:right w:val="none" w:sz="0" w:space="0" w:color="auto"/>
      </w:divBdr>
    </w:div>
    <w:div w:id="1146359867">
      <w:bodyDiv w:val="1"/>
      <w:marLeft w:val="0"/>
      <w:marRight w:val="0"/>
      <w:marTop w:val="0"/>
      <w:marBottom w:val="0"/>
      <w:divBdr>
        <w:top w:val="none" w:sz="0" w:space="0" w:color="auto"/>
        <w:left w:val="none" w:sz="0" w:space="0" w:color="auto"/>
        <w:bottom w:val="none" w:sz="0" w:space="0" w:color="auto"/>
        <w:right w:val="none" w:sz="0" w:space="0" w:color="auto"/>
      </w:divBdr>
    </w:div>
    <w:div w:id="1163819177">
      <w:bodyDiv w:val="1"/>
      <w:marLeft w:val="0"/>
      <w:marRight w:val="0"/>
      <w:marTop w:val="0"/>
      <w:marBottom w:val="0"/>
      <w:divBdr>
        <w:top w:val="none" w:sz="0" w:space="0" w:color="auto"/>
        <w:left w:val="none" w:sz="0" w:space="0" w:color="auto"/>
        <w:bottom w:val="none" w:sz="0" w:space="0" w:color="auto"/>
        <w:right w:val="none" w:sz="0" w:space="0" w:color="auto"/>
      </w:divBdr>
    </w:div>
    <w:div w:id="1172648085">
      <w:bodyDiv w:val="1"/>
      <w:marLeft w:val="0"/>
      <w:marRight w:val="0"/>
      <w:marTop w:val="0"/>
      <w:marBottom w:val="0"/>
      <w:divBdr>
        <w:top w:val="none" w:sz="0" w:space="0" w:color="auto"/>
        <w:left w:val="none" w:sz="0" w:space="0" w:color="auto"/>
        <w:bottom w:val="none" w:sz="0" w:space="0" w:color="auto"/>
        <w:right w:val="none" w:sz="0" w:space="0" w:color="auto"/>
      </w:divBdr>
    </w:div>
    <w:div w:id="1194996031">
      <w:bodyDiv w:val="1"/>
      <w:marLeft w:val="0"/>
      <w:marRight w:val="0"/>
      <w:marTop w:val="0"/>
      <w:marBottom w:val="0"/>
      <w:divBdr>
        <w:top w:val="none" w:sz="0" w:space="0" w:color="auto"/>
        <w:left w:val="none" w:sz="0" w:space="0" w:color="auto"/>
        <w:bottom w:val="none" w:sz="0" w:space="0" w:color="auto"/>
        <w:right w:val="none" w:sz="0" w:space="0" w:color="auto"/>
      </w:divBdr>
    </w:div>
    <w:div w:id="1195119103">
      <w:bodyDiv w:val="1"/>
      <w:marLeft w:val="0"/>
      <w:marRight w:val="0"/>
      <w:marTop w:val="0"/>
      <w:marBottom w:val="0"/>
      <w:divBdr>
        <w:top w:val="none" w:sz="0" w:space="0" w:color="auto"/>
        <w:left w:val="none" w:sz="0" w:space="0" w:color="auto"/>
        <w:bottom w:val="none" w:sz="0" w:space="0" w:color="auto"/>
        <w:right w:val="none" w:sz="0" w:space="0" w:color="auto"/>
      </w:divBdr>
    </w:div>
    <w:div w:id="1200901854">
      <w:bodyDiv w:val="1"/>
      <w:marLeft w:val="0"/>
      <w:marRight w:val="0"/>
      <w:marTop w:val="0"/>
      <w:marBottom w:val="0"/>
      <w:divBdr>
        <w:top w:val="none" w:sz="0" w:space="0" w:color="auto"/>
        <w:left w:val="none" w:sz="0" w:space="0" w:color="auto"/>
        <w:bottom w:val="none" w:sz="0" w:space="0" w:color="auto"/>
        <w:right w:val="none" w:sz="0" w:space="0" w:color="auto"/>
      </w:divBdr>
    </w:div>
    <w:div w:id="1233463790">
      <w:bodyDiv w:val="1"/>
      <w:marLeft w:val="0"/>
      <w:marRight w:val="0"/>
      <w:marTop w:val="0"/>
      <w:marBottom w:val="0"/>
      <w:divBdr>
        <w:top w:val="none" w:sz="0" w:space="0" w:color="auto"/>
        <w:left w:val="none" w:sz="0" w:space="0" w:color="auto"/>
        <w:bottom w:val="none" w:sz="0" w:space="0" w:color="auto"/>
        <w:right w:val="none" w:sz="0" w:space="0" w:color="auto"/>
      </w:divBdr>
    </w:div>
    <w:div w:id="1258096218">
      <w:bodyDiv w:val="1"/>
      <w:marLeft w:val="0"/>
      <w:marRight w:val="0"/>
      <w:marTop w:val="0"/>
      <w:marBottom w:val="0"/>
      <w:divBdr>
        <w:top w:val="none" w:sz="0" w:space="0" w:color="auto"/>
        <w:left w:val="none" w:sz="0" w:space="0" w:color="auto"/>
        <w:bottom w:val="none" w:sz="0" w:space="0" w:color="auto"/>
        <w:right w:val="none" w:sz="0" w:space="0" w:color="auto"/>
      </w:divBdr>
      <w:divsChild>
        <w:div w:id="28141883">
          <w:marLeft w:val="0"/>
          <w:marRight w:val="0"/>
          <w:marTop w:val="0"/>
          <w:marBottom w:val="0"/>
          <w:divBdr>
            <w:top w:val="none" w:sz="0" w:space="0" w:color="auto"/>
            <w:left w:val="none" w:sz="0" w:space="0" w:color="auto"/>
            <w:bottom w:val="none" w:sz="0" w:space="0" w:color="auto"/>
            <w:right w:val="none" w:sz="0" w:space="0" w:color="auto"/>
          </w:divBdr>
        </w:div>
        <w:div w:id="35664191">
          <w:marLeft w:val="0"/>
          <w:marRight w:val="0"/>
          <w:marTop w:val="0"/>
          <w:marBottom w:val="0"/>
          <w:divBdr>
            <w:top w:val="none" w:sz="0" w:space="0" w:color="auto"/>
            <w:left w:val="none" w:sz="0" w:space="0" w:color="auto"/>
            <w:bottom w:val="none" w:sz="0" w:space="0" w:color="auto"/>
            <w:right w:val="none" w:sz="0" w:space="0" w:color="auto"/>
          </w:divBdr>
        </w:div>
        <w:div w:id="87048915">
          <w:marLeft w:val="0"/>
          <w:marRight w:val="0"/>
          <w:marTop w:val="0"/>
          <w:marBottom w:val="0"/>
          <w:divBdr>
            <w:top w:val="none" w:sz="0" w:space="0" w:color="auto"/>
            <w:left w:val="none" w:sz="0" w:space="0" w:color="auto"/>
            <w:bottom w:val="none" w:sz="0" w:space="0" w:color="auto"/>
            <w:right w:val="none" w:sz="0" w:space="0" w:color="auto"/>
          </w:divBdr>
        </w:div>
        <w:div w:id="148837477">
          <w:marLeft w:val="0"/>
          <w:marRight w:val="0"/>
          <w:marTop w:val="0"/>
          <w:marBottom w:val="0"/>
          <w:divBdr>
            <w:top w:val="none" w:sz="0" w:space="0" w:color="auto"/>
            <w:left w:val="none" w:sz="0" w:space="0" w:color="auto"/>
            <w:bottom w:val="none" w:sz="0" w:space="0" w:color="auto"/>
            <w:right w:val="none" w:sz="0" w:space="0" w:color="auto"/>
          </w:divBdr>
        </w:div>
        <w:div w:id="207450428">
          <w:marLeft w:val="0"/>
          <w:marRight w:val="0"/>
          <w:marTop w:val="0"/>
          <w:marBottom w:val="0"/>
          <w:divBdr>
            <w:top w:val="none" w:sz="0" w:space="0" w:color="auto"/>
            <w:left w:val="none" w:sz="0" w:space="0" w:color="auto"/>
            <w:bottom w:val="none" w:sz="0" w:space="0" w:color="auto"/>
            <w:right w:val="none" w:sz="0" w:space="0" w:color="auto"/>
          </w:divBdr>
        </w:div>
        <w:div w:id="406655828">
          <w:marLeft w:val="0"/>
          <w:marRight w:val="0"/>
          <w:marTop w:val="0"/>
          <w:marBottom w:val="0"/>
          <w:divBdr>
            <w:top w:val="none" w:sz="0" w:space="0" w:color="auto"/>
            <w:left w:val="none" w:sz="0" w:space="0" w:color="auto"/>
            <w:bottom w:val="none" w:sz="0" w:space="0" w:color="auto"/>
            <w:right w:val="none" w:sz="0" w:space="0" w:color="auto"/>
          </w:divBdr>
        </w:div>
        <w:div w:id="525102481">
          <w:marLeft w:val="0"/>
          <w:marRight w:val="0"/>
          <w:marTop w:val="0"/>
          <w:marBottom w:val="0"/>
          <w:divBdr>
            <w:top w:val="none" w:sz="0" w:space="0" w:color="auto"/>
            <w:left w:val="none" w:sz="0" w:space="0" w:color="auto"/>
            <w:bottom w:val="none" w:sz="0" w:space="0" w:color="auto"/>
            <w:right w:val="none" w:sz="0" w:space="0" w:color="auto"/>
          </w:divBdr>
        </w:div>
        <w:div w:id="531846599">
          <w:marLeft w:val="0"/>
          <w:marRight w:val="0"/>
          <w:marTop w:val="0"/>
          <w:marBottom w:val="0"/>
          <w:divBdr>
            <w:top w:val="none" w:sz="0" w:space="0" w:color="auto"/>
            <w:left w:val="none" w:sz="0" w:space="0" w:color="auto"/>
            <w:bottom w:val="none" w:sz="0" w:space="0" w:color="auto"/>
            <w:right w:val="none" w:sz="0" w:space="0" w:color="auto"/>
          </w:divBdr>
        </w:div>
        <w:div w:id="541290906">
          <w:marLeft w:val="0"/>
          <w:marRight w:val="0"/>
          <w:marTop w:val="0"/>
          <w:marBottom w:val="0"/>
          <w:divBdr>
            <w:top w:val="none" w:sz="0" w:space="0" w:color="auto"/>
            <w:left w:val="none" w:sz="0" w:space="0" w:color="auto"/>
            <w:bottom w:val="none" w:sz="0" w:space="0" w:color="auto"/>
            <w:right w:val="none" w:sz="0" w:space="0" w:color="auto"/>
          </w:divBdr>
        </w:div>
        <w:div w:id="574359481">
          <w:marLeft w:val="0"/>
          <w:marRight w:val="0"/>
          <w:marTop w:val="0"/>
          <w:marBottom w:val="0"/>
          <w:divBdr>
            <w:top w:val="none" w:sz="0" w:space="0" w:color="auto"/>
            <w:left w:val="none" w:sz="0" w:space="0" w:color="auto"/>
            <w:bottom w:val="none" w:sz="0" w:space="0" w:color="auto"/>
            <w:right w:val="none" w:sz="0" w:space="0" w:color="auto"/>
          </w:divBdr>
        </w:div>
        <w:div w:id="583418751">
          <w:marLeft w:val="0"/>
          <w:marRight w:val="0"/>
          <w:marTop w:val="0"/>
          <w:marBottom w:val="0"/>
          <w:divBdr>
            <w:top w:val="none" w:sz="0" w:space="0" w:color="auto"/>
            <w:left w:val="none" w:sz="0" w:space="0" w:color="auto"/>
            <w:bottom w:val="none" w:sz="0" w:space="0" w:color="auto"/>
            <w:right w:val="none" w:sz="0" w:space="0" w:color="auto"/>
          </w:divBdr>
        </w:div>
        <w:div w:id="601693926">
          <w:marLeft w:val="0"/>
          <w:marRight w:val="0"/>
          <w:marTop w:val="0"/>
          <w:marBottom w:val="0"/>
          <w:divBdr>
            <w:top w:val="none" w:sz="0" w:space="0" w:color="auto"/>
            <w:left w:val="none" w:sz="0" w:space="0" w:color="auto"/>
            <w:bottom w:val="none" w:sz="0" w:space="0" w:color="auto"/>
            <w:right w:val="none" w:sz="0" w:space="0" w:color="auto"/>
          </w:divBdr>
        </w:div>
        <w:div w:id="806438340">
          <w:marLeft w:val="0"/>
          <w:marRight w:val="0"/>
          <w:marTop w:val="0"/>
          <w:marBottom w:val="0"/>
          <w:divBdr>
            <w:top w:val="none" w:sz="0" w:space="0" w:color="auto"/>
            <w:left w:val="none" w:sz="0" w:space="0" w:color="auto"/>
            <w:bottom w:val="none" w:sz="0" w:space="0" w:color="auto"/>
            <w:right w:val="none" w:sz="0" w:space="0" w:color="auto"/>
          </w:divBdr>
        </w:div>
        <w:div w:id="843907575">
          <w:marLeft w:val="0"/>
          <w:marRight w:val="0"/>
          <w:marTop w:val="0"/>
          <w:marBottom w:val="0"/>
          <w:divBdr>
            <w:top w:val="none" w:sz="0" w:space="0" w:color="auto"/>
            <w:left w:val="none" w:sz="0" w:space="0" w:color="auto"/>
            <w:bottom w:val="none" w:sz="0" w:space="0" w:color="auto"/>
            <w:right w:val="none" w:sz="0" w:space="0" w:color="auto"/>
          </w:divBdr>
        </w:div>
        <w:div w:id="855119157">
          <w:marLeft w:val="0"/>
          <w:marRight w:val="0"/>
          <w:marTop w:val="0"/>
          <w:marBottom w:val="0"/>
          <w:divBdr>
            <w:top w:val="none" w:sz="0" w:space="0" w:color="auto"/>
            <w:left w:val="none" w:sz="0" w:space="0" w:color="auto"/>
            <w:bottom w:val="none" w:sz="0" w:space="0" w:color="auto"/>
            <w:right w:val="none" w:sz="0" w:space="0" w:color="auto"/>
          </w:divBdr>
        </w:div>
        <w:div w:id="918946990">
          <w:marLeft w:val="0"/>
          <w:marRight w:val="0"/>
          <w:marTop w:val="0"/>
          <w:marBottom w:val="0"/>
          <w:divBdr>
            <w:top w:val="none" w:sz="0" w:space="0" w:color="auto"/>
            <w:left w:val="none" w:sz="0" w:space="0" w:color="auto"/>
            <w:bottom w:val="none" w:sz="0" w:space="0" w:color="auto"/>
            <w:right w:val="none" w:sz="0" w:space="0" w:color="auto"/>
          </w:divBdr>
        </w:div>
        <w:div w:id="972247776">
          <w:marLeft w:val="0"/>
          <w:marRight w:val="0"/>
          <w:marTop w:val="0"/>
          <w:marBottom w:val="0"/>
          <w:divBdr>
            <w:top w:val="none" w:sz="0" w:space="0" w:color="auto"/>
            <w:left w:val="none" w:sz="0" w:space="0" w:color="auto"/>
            <w:bottom w:val="none" w:sz="0" w:space="0" w:color="auto"/>
            <w:right w:val="none" w:sz="0" w:space="0" w:color="auto"/>
          </w:divBdr>
        </w:div>
        <w:div w:id="1073161998">
          <w:marLeft w:val="0"/>
          <w:marRight w:val="0"/>
          <w:marTop w:val="0"/>
          <w:marBottom w:val="0"/>
          <w:divBdr>
            <w:top w:val="none" w:sz="0" w:space="0" w:color="auto"/>
            <w:left w:val="none" w:sz="0" w:space="0" w:color="auto"/>
            <w:bottom w:val="none" w:sz="0" w:space="0" w:color="auto"/>
            <w:right w:val="none" w:sz="0" w:space="0" w:color="auto"/>
          </w:divBdr>
        </w:div>
        <w:div w:id="1152982456">
          <w:marLeft w:val="0"/>
          <w:marRight w:val="0"/>
          <w:marTop w:val="0"/>
          <w:marBottom w:val="0"/>
          <w:divBdr>
            <w:top w:val="none" w:sz="0" w:space="0" w:color="auto"/>
            <w:left w:val="none" w:sz="0" w:space="0" w:color="auto"/>
            <w:bottom w:val="none" w:sz="0" w:space="0" w:color="auto"/>
            <w:right w:val="none" w:sz="0" w:space="0" w:color="auto"/>
          </w:divBdr>
        </w:div>
        <w:div w:id="1206066297">
          <w:marLeft w:val="0"/>
          <w:marRight w:val="0"/>
          <w:marTop w:val="0"/>
          <w:marBottom w:val="0"/>
          <w:divBdr>
            <w:top w:val="none" w:sz="0" w:space="0" w:color="auto"/>
            <w:left w:val="none" w:sz="0" w:space="0" w:color="auto"/>
            <w:bottom w:val="none" w:sz="0" w:space="0" w:color="auto"/>
            <w:right w:val="none" w:sz="0" w:space="0" w:color="auto"/>
          </w:divBdr>
        </w:div>
        <w:div w:id="1408041438">
          <w:marLeft w:val="0"/>
          <w:marRight w:val="0"/>
          <w:marTop w:val="0"/>
          <w:marBottom w:val="0"/>
          <w:divBdr>
            <w:top w:val="none" w:sz="0" w:space="0" w:color="auto"/>
            <w:left w:val="none" w:sz="0" w:space="0" w:color="auto"/>
            <w:bottom w:val="none" w:sz="0" w:space="0" w:color="auto"/>
            <w:right w:val="none" w:sz="0" w:space="0" w:color="auto"/>
          </w:divBdr>
        </w:div>
        <w:div w:id="1559319954">
          <w:marLeft w:val="0"/>
          <w:marRight w:val="0"/>
          <w:marTop w:val="0"/>
          <w:marBottom w:val="0"/>
          <w:divBdr>
            <w:top w:val="none" w:sz="0" w:space="0" w:color="auto"/>
            <w:left w:val="none" w:sz="0" w:space="0" w:color="auto"/>
            <w:bottom w:val="none" w:sz="0" w:space="0" w:color="auto"/>
            <w:right w:val="none" w:sz="0" w:space="0" w:color="auto"/>
          </w:divBdr>
        </w:div>
        <w:div w:id="1561869767">
          <w:marLeft w:val="0"/>
          <w:marRight w:val="0"/>
          <w:marTop w:val="0"/>
          <w:marBottom w:val="0"/>
          <w:divBdr>
            <w:top w:val="none" w:sz="0" w:space="0" w:color="auto"/>
            <w:left w:val="none" w:sz="0" w:space="0" w:color="auto"/>
            <w:bottom w:val="none" w:sz="0" w:space="0" w:color="auto"/>
            <w:right w:val="none" w:sz="0" w:space="0" w:color="auto"/>
          </w:divBdr>
        </w:div>
        <w:div w:id="1567719171">
          <w:marLeft w:val="0"/>
          <w:marRight w:val="0"/>
          <w:marTop w:val="0"/>
          <w:marBottom w:val="0"/>
          <w:divBdr>
            <w:top w:val="none" w:sz="0" w:space="0" w:color="auto"/>
            <w:left w:val="none" w:sz="0" w:space="0" w:color="auto"/>
            <w:bottom w:val="none" w:sz="0" w:space="0" w:color="auto"/>
            <w:right w:val="none" w:sz="0" w:space="0" w:color="auto"/>
          </w:divBdr>
        </w:div>
        <w:div w:id="1646814990">
          <w:marLeft w:val="0"/>
          <w:marRight w:val="0"/>
          <w:marTop w:val="0"/>
          <w:marBottom w:val="0"/>
          <w:divBdr>
            <w:top w:val="none" w:sz="0" w:space="0" w:color="auto"/>
            <w:left w:val="none" w:sz="0" w:space="0" w:color="auto"/>
            <w:bottom w:val="none" w:sz="0" w:space="0" w:color="auto"/>
            <w:right w:val="none" w:sz="0" w:space="0" w:color="auto"/>
          </w:divBdr>
        </w:div>
        <w:div w:id="1715302478">
          <w:marLeft w:val="0"/>
          <w:marRight w:val="0"/>
          <w:marTop w:val="0"/>
          <w:marBottom w:val="0"/>
          <w:divBdr>
            <w:top w:val="none" w:sz="0" w:space="0" w:color="auto"/>
            <w:left w:val="none" w:sz="0" w:space="0" w:color="auto"/>
            <w:bottom w:val="none" w:sz="0" w:space="0" w:color="auto"/>
            <w:right w:val="none" w:sz="0" w:space="0" w:color="auto"/>
          </w:divBdr>
        </w:div>
        <w:div w:id="1978073269">
          <w:marLeft w:val="0"/>
          <w:marRight w:val="0"/>
          <w:marTop w:val="0"/>
          <w:marBottom w:val="0"/>
          <w:divBdr>
            <w:top w:val="none" w:sz="0" w:space="0" w:color="auto"/>
            <w:left w:val="none" w:sz="0" w:space="0" w:color="auto"/>
            <w:bottom w:val="none" w:sz="0" w:space="0" w:color="auto"/>
            <w:right w:val="none" w:sz="0" w:space="0" w:color="auto"/>
          </w:divBdr>
        </w:div>
        <w:div w:id="1978952897">
          <w:marLeft w:val="0"/>
          <w:marRight w:val="0"/>
          <w:marTop w:val="0"/>
          <w:marBottom w:val="0"/>
          <w:divBdr>
            <w:top w:val="none" w:sz="0" w:space="0" w:color="auto"/>
            <w:left w:val="none" w:sz="0" w:space="0" w:color="auto"/>
            <w:bottom w:val="none" w:sz="0" w:space="0" w:color="auto"/>
            <w:right w:val="none" w:sz="0" w:space="0" w:color="auto"/>
          </w:divBdr>
        </w:div>
        <w:div w:id="2043894371">
          <w:marLeft w:val="0"/>
          <w:marRight w:val="0"/>
          <w:marTop w:val="0"/>
          <w:marBottom w:val="0"/>
          <w:divBdr>
            <w:top w:val="none" w:sz="0" w:space="0" w:color="auto"/>
            <w:left w:val="none" w:sz="0" w:space="0" w:color="auto"/>
            <w:bottom w:val="none" w:sz="0" w:space="0" w:color="auto"/>
            <w:right w:val="none" w:sz="0" w:space="0" w:color="auto"/>
          </w:divBdr>
        </w:div>
        <w:div w:id="2128809458">
          <w:marLeft w:val="0"/>
          <w:marRight w:val="0"/>
          <w:marTop w:val="0"/>
          <w:marBottom w:val="0"/>
          <w:divBdr>
            <w:top w:val="none" w:sz="0" w:space="0" w:color="auto"/>
            <w:left w:val="none" w:sz="0" w:space="0" w:color="auto"/>
            <w:bottom w:val="none" w:sz="0" w:space="0" w:color="auto"/>
            <w:right w:val="none" w:sz="0" w:space="0" w:color="auto"/>
          </w:divBdr>
        </w:div>
      </w:divsChild>
    </w:div>
    <w:div w:id="1280724143">
      <w:bodyDiv w:val="1"/>
      <w:marLeft w:val="0"/>
      <w:marRight w:val="0"/>
      <w:marTop w:val="0"/>
      <w:marBottom w:val="0"/>
      <w:divBdr>
        <w:top w:val="none" w:sz="0" w:space="0" w:color="auto"/>
        <w:left w:val="none" w:sz="0" w:space="0" w:color="auto"/>
        <w:bottom w:val="none" w:sz="0" w:space="0" w:color="auto"/>
        <w:right w:val="none" w:sz="0" w:space="0" w:color="auto"/>
      </w:divBdr>
    </w:div>
    <w:div w:id="1282998591">
      <w:bodyDiv w:val="1"/>
      <w:marLeft w:val="0"/>
      <w:marRight w:val="0"/>
      <w:marTop w:val="0"/>
      <w:marBottom w:val="0"/>
      <w:divBdr>
        <w:top w:val="none" w:sz="0" w:space="0" w:color="auto"/>
        <w:left w:val="none" w:sz="0" w:space="0" w:color="auto"/>
        <w:bottom w:val="none" w:sz="0" w:space="0" w:color="auto"/>
        <w:right w:val="none" w:sz="0" w:space="0" w:color="auto"/>
      </w:divBdr>
    </w:div>
    <w:div w:id="1292326535">
      <w:bodyDiv w:val="1"/>
      <w:marLeft w:val="0"/>
      <w:marRight w:val="0"/>
      <w:marTop w:val="0"/>
      <w:marBottom w:val="0"/>
      <w:divBdr>
        <w:top w:val="none" w:sz="0" w:space="0" w:color="auto"/>
        <w:left w:val="none" w:sz="0" w:space="0" w:color="auto"/>
        <w:bottom w:val="none" w:sz="0" w:space="0" w:color="auto"/>
        <w:right w:val="none" w:sz="0" w:space="0" w:color="auto"/>
      </w:divBdr>
    </w:div>
    <w:div w:id="1292397296">
      <w:bodyDiv w:val="1"/>
      <w:marLeft w:val="0"/>
      <w:marRight w:val="0"/>
      <w:marTop w:val="0"/>
      <w:marBottom w:val="0"/>
      <w:divBdr>
        <w:top w:val="none" w:sz="0" w:space="0" w:color="auto"/>
        <w:left w:val="none" w:sz="0" w:space="0" w:color="auto"/>
        <w:bottom w:val="none" w:sz="0" w:space="0" w:color="auto"/>
        <w:right w:val="none" w:sz="0" w:space="0" w:color="auto"/>
      </w:divBdr>
    </w:div>
    <w:div w:id="1356886131">
      <w:bodyDiv w:val="1"/>
      <w:marLeft w:val="0"/>
      <w:marRight w:val="0"/>
      <w:marTop w:val="0"/>
      <w:marBottom w:val="0"/>
      <w:divBdr>
        <w:top w:val="none" w:sz="0" w:space="0" w:color="auto"/>
        <w:left w:val="none" w:sz="0" w:space="0" w:color="auto"/>
        <w:bottom w:val="none" w:sz="0" w:space="0" w:color="auto"/>
        <w:right w:val="none" w:sz="0" w:space="0" w:color="auto"/>
      </w:divBdr>
    </w:div>
    <w:div w:id="1357000610">
      <w:bodyDiv w:val="1"/>
      <w:marLeft w:val="0"/>
      <w:marRight w:val="0"/>
      <w:marTop w:val="0"/>
      <w:marBottom w:val="0"/>
      <w:divBdr>
        <w:top w:val="none" w:sz="0" w:space="0" w:color="auto"/>
        <w:left w:val="none" w:sz="0" w:space="0" w:color="auto"/>
        <w:bottom w:val="none" w:sz="0" w:space="0" w:color="auto"/>
        <w:right w:val="none" w:sz="0" w:space="0" w:color="auto"/>
      </w:divBdr>
    </w:div>
    <w:div w:id="1369838212">
      <w:bodyDiv w:val="1"/>
      <w:marLeft w:val="0"/>
      <w:marRight w:val="0"/>
      <w:marTop w:val="0"/>
      <w:marBottom w:val="0"/>
      <w:divBdr>
        <w:top w:val="none" w:sz="0" w:space="0" w:color="auto"/>
        <w:left w:val="none" w:sz="0" w:space="0" w:color="auto"/>
        <w:bottom w:val="none" w:sz="0" w:space="0" w:color="auto"/>
        <w:right w:val="none" w:sz="0" w:space="0" w:color="auto"/>
      </w:divBdr>
    </w:div>
    <w:div w:id="1371224183">
      <w:bodyDiv w:val="1"/>
      <w:marLeft w:val="0"/>
      <w:marRight w:val="0"/>
      <w:marTop w:val="0"/>
      <w:marBottom w:val="0"/>
      <w:divBdr>
        <w:top w:val="none" w:sz="0" w:space="0" w:color="auto"/>
        <w:left w:val="none" w:sz="0" w:space="0" w:color="auto"/>
        <w:bottom w:val="none" w:sz="0" w:space="0" w:color="auto"/>
        <w:right w:val="none" w:sz="0" w:space="0" w:color="auto"/>
      </w:divBdr>
    </w:div>
    <w:div w:id="1378627531">
      <w:bodyDiv w:val="1"/>
      <w:marLeft w:val="0"/>
      <w:marRight w:val="0"/>
      <w:marTop w:val="0"/>
      <w:marBottom w:val="0"/>
      <w:divBdr>
        <w:top w:val="none" w:sz="0" w:space="0" w:color="auto"/>
        <w:left w:val="none" w:sz="0" w:space="0" w:color="auto"/>
        <w:bottom w:val="none" w:sz="0" w:space="0" w:color="auto"/>
        <w:right w:val="none" w:sz="0" w:space="0" w:color="auto"/>
      </w:divBdr>
    </w:div>
    <w:div w:id="1385828804">
      <w:bodyDiv w:val="1"/>
      <w:marLeft w:val="0"/>
      <w:marRight w:val="0"/>
      <w:marTop w:val="0"/>
      <w:marBottom w:val="0"/>
      <w:divBdr>
        <w:top w:val="none" w:sz="0" w:space="0" w:color="auto"/>
        <w:left w:val="none" w:sz="0" w:space="0" w:color="auto"/>
        <w:bottom w:val="none" w:sz="0" w:space="0" w:color="auto"/>
        <w:right w:val="none" w:sz="0" w:space="0" w:color="auto"/>
      </w:divBdr>
    </w:div>
    <w:div w:id="1396005972">
      <w:bodyDiv w:val="1"/>
      <w:marLeft w:val="0"/>
      <w:marRight w:val="0"/>
      <w:marTop w:val="0"/>
      <w:marBottom w:val="0"/>
      <w:divBdr>
        <w:top w:val="none" w:sz="0" w:space="0" w:color="auto"/>
        <w:left w:val="none" w:sz="0" w:space="0" w:color="auto"/>
        <w:bottom w:val="none" w:sz="0" w:space="0" w:color="auto"/>
        <w:right w:val="none" w:sz="0" w:space="0" w:color="auto"/>
      </w:divBdr>
    </w:div>
    <w:div w:id="1396202398">
      <w:bodyDiv w:val="1"/>
      <w:marLeft w:val="0"/>
      <w:marRight w:val="0"/>
      <w:marTop w:val="0"/>
      <w:marBottom w:val="0"/>
      <w:divBdr>
        <w:top w:val="none" w:sz="0" w:space="0" w:color="auto"/>
        <w:left w:val="none" w:sz="0" w:space="0" w:color="auto"/>
        <w:bottom w:val="none" w:sz="0" w:space="0" w:color="auto"/>
        <w:right w:val="none" w:sz="0" w:space="0" w:color="auto"/>
      </w:divBdr>
    </w:div>
    <w:div w:id="1415319696">
      <w:bodyDiv w:val="1"/>
      <w:marLeft w:val="0"/>
      <w:marRight w:val="0"/>
      <w:marTop w:val="0"/>
      <w:marBottom w:val="0"/>
      <w:divBdr>
        <w:top w:val="none" w:sz="0" w:space="0" w:color="auto"/>
        <w:left w:val="none" w:sz="0" w:space="0" w:color="auto"/>
        <w:bottom w:val="none" w:sz="0" w:space="0" w:color="auto"/>
        <w:right w:val="none" w:sz="0" w:space="0" w:color="auto"/>
      </w:divBdr>
    </w:div>
    <w:div w:id="1415321391">
      <w:bodyDiv w:val="1"/>
      <w:marLeft w:val="0"/>
      <w:marRight w:val="0"/>
      <w:marTop w:val="0"/>
      <w:marBottom w:val="0"/>
      <w:divBdr>
        <w:top w:val="none" w:sz="0" w:space="0" w:color="auto"/>
        <w:left w:val="none" w:sz="0" w:space="0" w:color="auto"/>
        <w:bottom w:val="none" w:sz="0" w:space="0" w:color="auto"/>
        <w:right w:val="none" w:sz="0" w:space="0" w:color="auto"/>
      </w:divBdr>
    </w:div>
    <w:div w:id="1424691311">
      <w:bodyDiv w:val="1"/>
      <w:marLeft w:val="0"/>
      <w:marRight w:val="0"/>
      <w:marTop w:val="0"/>
      <w:marBottom w:val="0"/>
      <w:divBdr>
        <w:top w:val="none" w:sz="0" w:space="0" w:color="auto"/>
        <w:left w:val="none" w:sz="0" w:space="0" w:color="auto"/>
        <w:bottom w:val="none" w:sz="0" w:space="0" w:color="auto"/>
        <w:right w:val="none" w:sz="0" w:space="0" w:color="auto"/>
      </w:divBdr>
    </w:div>
    <w:div w:id="1428044144">
      <w:bodyDiv w:val="1"/>
      <w:marLeft w:val="0"/>
      <w:marRight w:val="0"/>
      <w:marTop w:val="0"/>
      <w:marBottom w:val="0"/>
      <w:divBdr>
        <w:top w:val="none" w:sz="0" w:space="0" w:color="auto"/>
        <w:left w:val="none" w:sz="0" w:space="0" w:color="auto"/>
        <w:bottom w:val="none" w:sz="0" w:space="0" w:color="auto"/>
        <w:right w:val="none" w:sz="0" w:space="0" w:color="auto"/>
      </w:divBdr>
    </w:div>
    <w:div w:id="1492410060">
      <w:bodyDiv w:val="1"/>
      <w:marLeft w:val="0"/>
      <w:marRight w:val="0"/>
      <w:marTop w:val="0"/>
      <w:marBottom w:val="0"/>
      <w:divBdr>
        <w:top w:val="none" w:sz="0" w:space="0" w:color="auto"/>
        <w:left w:val="none" w:sz="0" w:space="0" w:color="auto"/>
        <w:bottom w:val="none" w:sz="0" w:space="0" w:color="auto"/>
        <w:right w:val="none" w:sz="0" w:space="0" w:color="auto"/>
      </w:divBdr>
    </w:div>
    <w:div w:id="1504586209">
      <w:bodyDiv w:val="1"/>
      <w:marLeft w:val="0"/>
      <w:marRight w:val="0"/>
      <w:marTop w:val="0"/>
      <w:marBottom w:val="0"/>
      <w:divBdr>
        <w:top w:val="none" w:sz="0" w:space="0" w:color="auto"/>
        <w:left w:val="none" w:sz="0" w:space="0" w:color="auto"/>
        <w:bottom w:val="none" w:sz="0" w:space="0" w:color="auto"/>
        <w:right w:val="none" w:sz="0" w:space="0" w:color="auto"/>
      </w:divBdr>
    </w:div>
    <w:div w:id="1507406195">
      <w:bodyDiv w:val="1"/>
      <w:marLeft w:val="0"/>
      <w:marRight w:val="0"/>
      <w:marTop w:val="0"/>
      <w:marBottom w:val="0"/>
      <w:divBdr>
        <w:top w:val="none" w:sz="0" w:space="0" w:color="auto"/>
        <w:left w:val="none" w:sz="0" w:space="0" w:color="auto"/>
        <w:bottom w:val="none" w:sz="0" w:space="0" w:color="auto"/>
        <w:right w:val="none" w:sz="0" w:space="0" w:color="auto"/>
      </w:divBdr>
    </w:div>
    <w:div w:id="1525512412">
      <w:bodyDiv w:val="1"/>
      <w:marLeft w:val="0"/>
      <w:marRight w:val="0"/>
      <w:marTop w:val="0"/>
      <w:marBottom w:val="0"/>
      <w:divBdr>
        <w:top w:val="none" w:sz="0" w:space="0" w:color="auto"/>
        <w:left w:val="none" w:sz="0" w:space="0" w:color="auto"/>
        <w:bottom w:val="none" w:sz="0" w:space="0" w:color="auto"/>
        <w:right w:val="none" w:sz="0" w:space="0" w:color="auto"/>
      </w:divBdr>
    </w:div>
    <w:div w:id="1542982363">
      <w:bodyDiv w:val="1"/>
      <w:marLeft w:val="0"/>
      <w:marRight w:val="0"/>
      <w:marTop w:val="0"/>
      <w:marBottom w:val="0"/>
      <w:divBdr>
        <w:top w:val="none" w:sz="0" w:space="0" w:color="auto"/>
        <w:left w:val="none" w:sz="0" w:space="0" w:color="auto"/>
        <w:bottom w:val="none" w:sz="0" w:space="0" w:color="auto"/>
        <w:right w:val="none" w:sz="0" w:space="0" w:color="auto"/>
      </w:divBdr>
    </w:div>
    <w:div w:id="1550992496">
      <w:bodyDiv w:val="1"/>
      <w:marLeft w:val="0"/>
      <w:marRight w:val="0"/>
      <w:marTop w:val="0"/>
      <w:marBottom w:val="0"/>
      <w:divBdr>
        <w:top w:val="none" w:sz="0" w:space="0" w:color="auto"/>
        <w:left w:val="none" w:sz="0" w:space="0" w:color="auto"/>
        <w:bottom w:val="none" w:sz="0" w:space="0" w:color="auto"/>
        <w:right w:val="none" w:sz="0" w:space="0" w:color="auto"/>
      </w:divBdr>
    </w:div>
    <w:div w:id="1563254900">
      <w:bodyDiv w:val="1"/>
      <w:marLeft w:val="0"/>
      <w:marRight w:val="0"/>
      <w:marTop w:val="0"/>
      <w:marBottom w:val="0"/>
      <w:divBdr>
        <w:top w:val="none" w:sz="0" w:space="0" w:color="auto"/>
        <w:left w:val="none" w:sz="0" w:space="0" w:color="auto"/>
        <w:bottom w:val="none" w:sz="0" w:space="0" w:color="auto"/>
        <w:right w:val="none" w:sz="0" w:space="0" w:color="auto"/>
      </w:divBdr>
      <w:divsChild>
        <w:div w:id="835144858">
          <w:marLeft w:val="0"/>
          <w:marRight w:val="0"/>
          <w:marTop w:val="0"/>
          <w:marBottom w:val="0"/>
          <w:divBdr>
            <w:top w:val="none" w:sz="0" w:space="0" w:color="auto"/>
            <w:left w:val="none" w:sz="0" w:space="0" w:color="auto"/>
            <w:bottom w:val="none" w:sz="0" w:space="0" w:color="auto"/>
            <w:right w:val="none" w:sz="0" w:space="0" w:color="auto"/>
          </w:divBdr>
        </w:div>
      </w:divsChild>
    </w:div>
    <w:div w:id="1586840722">
      <w:bodyDiv w:val="1"/>
      <w:marLeft w:val="0"/>
      <w:marRight w:val="0"/>
      <w:marTop w:val="0"/>
      <w:marBottom w:val="0"/>
      <w:divBdr>
        <w:top w:val="none" w:sz="0" w:space="0" w:color="auto"/>
        <w:left w:val="none" w:sz="0" w:space="0" w:color="auto"/>
        <w:bottom w:val="none" w:sz="0" w:space="0" w:color="auto"/>
        <w:right w:val="none" w:sz="0" w:space="0" w:color="auto"/>
      </w:divBdr>
    </w:div>
    <w:div w:id="1590233408">
      <w:bodyDiv w:val="1"/>
      <w:marLeft w:val="0"/>
      <w:marRight w:val="0"/>
      <w:marTop w:val="0"/>
      <w:marBottom w:val="0"/>
      <w:divBdr>
        <w:top w:val="none" w:sz="0" w:space="0" w:color="auto"/>
        <w:left w:val="none" w:sz="0" w:space="0" w:color="auto"/>
        <w:bottom w:val="none" w:sz="0" w:space="0" w:color="auto"/>
        <w:right w:val="none" w:sz="0" w:space="0" w:color="auto"/>
      </w:divBdr>
    </w:div>
    <w:div w:id="1599826251">
      <w:bodyDiv w:val="1"/>
      <w:marLeft w:val="0"/>
      <w:marRight w:val="0"/>
      <w:marTop w:val="0"/>
      <w:marBottom w:val="0"/>
      <w:divBdr>
        <w:top w:val="none" w:sz="0" w:space="0" w:color="auto"/>
        <w:left w:val="none" w:sz="0" w:space="0" w:color="auto"/>
        <w:bottom w:val="none" w:sz="0" w:space="0" w:color="auto"/>
        <w:right w:val="none" w:sz="0" w:space="0" w:color="auto"/>
      </w:divBdr>
    </w:div>
    <w:div w:id="1637486440">
      <w:bodyDiv w:val="1"/>
      <w:marLeft w:val="0"/>
      <w:marRight w:val="0"/>
      <w:marTop w:val="0"/>
      <w:marBottom w:val="0"/>
      <w:divBdr>
        <w:top w:val="none" w:sz="0" w:space="0" w:color="auto"/>
        <w:left w:val="none" w:sz="0" w:space="0" w:color="auto"/>
        <w:bottom w:val="none" w:sz="0" w:space="0" w:color="auto"/>
        <w:right w:val="none" w:sz="0" w:space="0" w:color="auto"/>
      </w:divBdr>
      <w:divsChild>
        <w:div w:id="1987779321">
          <w:marLeft w:val="480"/>
          <w:marRight w:val="0"/>
          <w:marTop w:val="0"/>
          <w:marBottom w:val="0"/>
          <w:divBdr>
            <w:top w:val="none" w:sz="0" w:space="0" w:color="auto"/>
            <w:left w:val="none" w:sz="0" w:space="0" w:color="auto"/>
            <w:bottom w:val="none" w:sz="0" w:space="0" w:color="auto"/>
            <w:right w:val="none" w:sz="0" w:space="0" w:color="auto"/>
          </w:divBdr>
          <w:divsChild>
            <w:div w:id="6463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0739">
      <w:bodyDiv w:val="1"/>
      <w:marLeft w:val="0"/>
      <w:marRight w:val="0"/>
      <w:marTop w:val="0"/>
      <w:marBottom w:val="0"/>
      <w:divBdr>
        <w:top w:val="none" w:sz="0" w:space="0" w:color="auto"/>
        <w:left w:val="none" w:sz="0" w:space="0" w:color="auto"/>
        <w:bottom w:val="none" w:sz="0" w:space="0" w:color="auto"/>
        <w:right w:val="none" w:sz="0" w:space="0" w:color="auto"/>
      </w:divBdr>
    </w:div>
    <w:div w:id="1704402006">
      <w:bodyDiv w:val="1"/>
      <w:marLeft w:val="0"/>
      <w:marRight w:val="0"/>
      <w:marTop w:val="0"/>
      <w:marBottom w:val="0"/>
      <w:divBdr>
        <w:top w:val="none" w:sz="0" w:space="0" w:color="auto"/>
        <w:left w:val="none" w:sz="0" w:space="0" w:color="auto"/>
        <w:bottom w:val="none" w:sz="0" w:space="0" w:color="auto"/>
        <w:right w:val="none" w:sz="0" w:space="0" w:color="auto"/>
      </w:divBdr>
    </w:div>
    <w:div w:id="1711685147">
      <w:bodyDiv w:val="1"/>
      <w:marLeft w:val="0"/>
      <w:marRight w:val="0"/>
      <w:marTop w:val="0"/>
      <w:marBottom w:val="0"/>
      <w:divBdr>
        <w:top w:val="none" w:sz="0" w:space="0" w:color="auto"/>
        <w:left w:val="none" w:sz="0" w:space="0" w:color="auto"/>
        <w:bottom w:val="none" w:sz="0" w:space="0" w:color="auto"/>
        <w:right w:val="none" w:sz="0" w:space="0" w:color="auto"/>
      </w:divBdr>
    </w:div>
    <w:div w:id="1725520453">
      <w:bodyDiv w:val="1"/>
      <w:marLeft w:val="0"/>
      <w:marRight w:val="0"/>
      <w:marTop w:val="0"/>
      <w:marBottom w:val="0"/>
      <w:divBdr>
        <w:top w:val="none" w:sz="0" w:space="0" w:color="auto"/>
        <w:left w:val="none" w:sz="0" w:space="0" w:color="auto"/>
        <w:bottom w:val="none" w:sz="0" w:space="0" w:color="auto"/>
        <w:right w:val="none" w:sz="0" w:space="0" w:color="auto"/>
      </w:divBdr>
    </w:div>
    <w:div w:id="1727025847">
      <w:bodyDiv w:val="1"/>
      <w:marLeft w:val="0"/>
      <w:marRight w:val="0"/>
      <w:marTop w:val="0"/>
      <w:marBottom w:val="0"/>
      <w:divBdr>
        <w:top w:val="none" w:sz="0" w:space="0" w:color="auto"/>
        <w:left w:val="none" w:sz="0" w:space="0" w:color="auto"/>
        <w:bottom w:val="none" w:sz="0" w:space="0" w:color="auto"/>
        <w:right w:val="none" w:sz="0" w:space="0" w:color="auto"/>
      </w:divBdr>
    </w:div>
    <w:div w:id="1728916646">
      <w:bodyDiv w:val="1"/>
      <w:marLeft w:val="0"/>
      <w:marRight w:val="0"/>
      <w:marTop w:val="0"/>
      <w:marBottom w:val="0"/>
      <w:divBdr>
        <w:top w:val="none" w:sz="0" w:space="0" w:color="auto"/>
        <w:left w:val="none" w:sz="0" w:space="0" w:color="auto"/>
        <w:bottom w:val="none" w:sz="0" w:space="0" w:color="auto"/>
        <w:right w:val="none" w:sz="0" w:space="0" w:color="auto"/>
      </w:divBdr>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
    <w:div w:id="1761876968">
      <w:bodyDiv w:val="1"/>
      <w:marLeft w:val="0"/>
      <w:marRight w:val="0"/>
      <w:marTop w:val="0"/>
      <w:marBottom w:val="0"/>
      <w:divBdr>
        <w:top w:val="none" w:sz="0" w:space="0" w:color="auto"/>
        <w:left w:val="none" w:sz="0" w:space="0" w:color="auto"/>
        <w:bottom w:val="none" w:sz="0" w:space="0" w:color="auto"/>
        <w:right w:val="none" w:sz="0" w:space="0" w:color="auto"/>
      </w:divBdr>
    </w:div>
    <w:div w:id="1775711389">
      <w:bodyDiv w:val="1"/>
      <w:marLeft w:val="0"/>
      <w:marRight w:val="0"/>
      <w:marTop w:val="0"/>
      <w:marBottom w:val="0"/>
      <w:divBdr>
        <w:top w:val="none" w:sz="0" w:space="0" w:color="auto"/>
        <w:left w:val="none" w:sz="0" w:space="0" w:color="auto"/>
        <w:bottom w:val="none" w:sz="0" w:space="0" w:color="auto"/>
        <w:right w:val="none" w:sz="0" w:space="0" w:color="auto"/>
      </w:divBdr>
    </w:div>
    <w:div w:id="1812407370">
      <w:bodyDiv w:val="1"/>
      <w:marLeft w:val="0"/>
      <w:marRight w:val="0"/>
      <w:marTop w:val="0"/>
      <w:marBottom w:val="0"/>
      <w:divBdr>
        <w:top w:val="none" w:sz="0" w:space="0" w:color="auto"/>
        <w:left w:val="none" w:sz="0" w:space="0" w:color="auto"/>
        <w:bottom w:val="none" w:sz="0" w:space="0" w:color="auto"/>
        <w:right w:val="none" w:sz="0" w:space="0" w:color="auto"/>
      </w:divBdr>
    </w:div>
    <w:div w:id="1812627395">
      <w:bodyDiv w:val="1"/>
      <w:marLeft w:val="0"/>
      <w:marRight w:val="0"/>
      <w:marTop w:val="0"/>
      <w:marBottom w:val="0"/>
      <w:divBdr>
        <w:top w:val="none" w:sz="0" w:space="0" w:color="auto"/>
        <w:left w:val="none" w:sz="0" w:space="0" w:color="auto"/>
        <w:bottom w:val="none" w:sz="0" w:space="0" w:color="auto"/>
        <w:right w:val="none" w:sz="0" w:space="0" w:color="auto"/>
      </w:divBdr>
    </w:div>
    <w:div w:id="1821268793">
      <w:bodyDiv w:val="1"/>
      <w:marLeft w:val="0"/>
      <w:marRight w:val="0"/>
      <w:marTop w:val="0"/>
      <w:marBottom w:val="0"/>
      <w:divBdr>
        <w:top w:val="none" w:sz="0" w:space="0" w:color="auto"/>
        <w:left w:val="none" w:sz="0" w:space="0" w:color="auto"/>
        <w:bottom w:val="none" w:sz="0" w:space="0" w:color="auto"/>
        <w:right w:val="none" w:sz="0" w:space="0" w:color="auto"/>
      </w:divBdr>
    </w:div>
    <w:div w:id="1823037092">
      <w:bodyDiv w:val="1"/>
      <w:marLeft w:val="0"/>
      <w:marRight w:val="0"/>
      <w:marTop w:val="0"/>
      <w:marBottom w:val="0"/>
      <w:divBdr>
        <w:top w:val="none" w:sz="0" w:space="0" w:color="auto"/>
        <w:left w:val="none" w:sz="0" w:space="0" w:color="auto"/>
        <w:bottom w:val="none" w:sz="0" w:space="0" w:color="auto"/>
        <w:right w:val="none" w:sz="0" w:space="0" w:color="auto"/>
      </w:divBdr>
      <w:divsChild>
        <w:div w:id="269826230">
          <w:marLeft w:val="0"/>
          <w:marRight w:val="0"/>
          <w:marTop w:val="0"/>
          <w:marBottom w:val="0"/>
          <w:divBdr>
            <w:top w:val="none" w:sz="0" w:space="0" w:color="auto"/>
            <w:left w:val="none" w:sz="0" w:space="0" w:color="auto"/>
            <w:bottom w:val="none" w:sz="0" w:space="0" w:color="auto"/>
            <w:right w:val="none" w:sz="0" w:space="0" w:color="auto"/>
          </w:divBdr>
        </w:div>
        <w:div w:id="369115327">
          <w:marLeft w:val="0"/>
          <w:marRight w:val="0"/>
          <w:marTop w:val="0"/>
          <w:marBottom w:val="0"/>
          <w:divBdr>
            <w:top w:val="none" w:sz="0" w:space="0" w:color="auto"/>
            <w:left w:val="none" w:sz="0" w:space="0" w:color="auto"/>
            <w:bottom w:val="none" w:sz="0" w:space="0" w:color="auto"/>
            <w:right w:val="none" w:sz="0" w:space="0" w:color="auto"/>
          </w:divBdr>
        </w:div>
        <w:div w:id="876623436">
          <w:marLeft w:val="0"/>
          <w:marRight w:val="0"/>
          <w:marTop w:val="0"/>
          <w:marBottom w:val="0"/>
          <w:divBdr>
            <w:top w:val="none" w:sz="0" w:space="0" w:color="auto"/>
            <w:left w:val="none" w:sz="0" w:space="0" w:color="auto"/>
            <w:bottom w:val="none" w:sz="0" w:space="0" w:color="auto"/>
            <w:right w:val="none" w:sz="0" w:space="0" w:color="auto"/>
          </w:divBdr>
        </w:div>
        <w:div w:id="957877742">
          <w:marLeft w:val="0"/>
          <w:marRight w:val="0"/>
          <w:marTop w:val="0"/>
          <w:marBottom w:val="0"/>
          <w:divBdr>
            <w:top w:val="none" w:sz="0" w:space="0" w:color="auto"/>
            <w:left w:val="none" w:sz="0" w:space="0" w:color="auto"/>
            <w:bottom w:val="none" w:sz="0" w:space="0" w:color="auto"/>
            <w:right w:val="none" w:sz="0" w:space="0" w:color="auto"/>
          </w:divBdr>
        </w:div>
        <w:div w:id="1486582692">
          <w:marLeft w:val="0"/>
          <w:marRight w:val="0"/>
          <w:marTop w:val="0"/>
          <w:marBottom w:val="0"/>
          <w:divBdr>
            <w:top w:val="none" w:sz="0" w:space="0" w:color="auto"/>
            <w:left w:val="none" w:sz="0" w:space="0" w:color="auto"/>
            <w:bottom w:val="none" w:sz="0" w:space="0" w:color="auto"/>
            <w:right w:val="none" w:sz="0" w:space="0" w:color="auto"/>
          </w:divBdr>
        </w:div>
        <w:div w:id="1631278125">
          <w:marLeft w:val="0"/>
          <w:marRight w:val="0"/>
          <w:marTop w:val="0"/>
          <w:marBottom w:val="0"/>
          <w:divBdr>
            <w:top w:val="none" w:sz="0" w:space="0" w:color="auto"/>
            <w:left w:val="none" w:sz="0" w:space="0" w:color="auto"/>
            <w:bottom w:val="none" w:sz="0" w:space="0" w:color="auto"/>
            <w:right w:val="none" w:sz="0" w:space="0" w:color="auto"/>
          </w:divBdr>
        </w:div>
        <w:div w:id="1975065998">
          <w:marLeft w:val="0"/>
          <w:marRight w:val="0"/>
          <w:marTop w:val="0"/>
          <w:marBottom w:val="0"/>
          <w:divBdr>
            <w:top w:val="none" w:sz="0" w:space="0" w:color="auto"/>
            <w:left w:val="none" w:sz="0" w:space="0" w:color="auto"/>
            <w:bottom w:val="none" w:sz="0" w:space="0" w:color="auto"/>
            <w:right w:val="none" w:sz="0" w:space="0" w:color="auto"/>
          </w:divBdr>
        </w:div>
        <w:div w:id="2069495953">
          <w:marLeft w:val="0"/>
          <w:marRight w:val="0"/>
          <w:marTop w:val="0"/>
          <w:marBottom w:val="0"/>
          <w:divBdr>
            <w:top w:val="none" w:sz="0" w:space="0" w:color="auto"/>
            <w:left w:val="none" w:sz="0" w:space="0" w:color="auto"/>
            <w:bottom w:val="none" w:sz="0" w:space="0" w:color="auto"/>
            <w:right w:val="none" w:sz="0" w:space="0" w:color="auto"/>
          </w:divBdr>
        </w:div>
      </w:divsChild>
    </w:div>
    <w:div w:id="1834837372">
      <w:bodyDiv w:val="1"/>
      <w:marLeft w:val="0"/>
      <w:marRight w:val="0"/>
      <w:marTop w:val="0"/>
      <w:marBottom w:val="0"/>
      <w:divBdr>
        <w:top w:val="none" w:sz="0" w:space="0" w:color="auto"/>
        <w:left w:val="none" w:sz="0" w:space="0" w:color="auto"/>
        <w:bottom w:val="none" w:sz="0" w:space="0" w:color="auto"/>
        <w:right w:val="none" w:sz="0" w:space="0" w:color="auto"/>
      </w:divBdr>
    </w:div>
    <w:div w:id="1845515893">
      <w:bodyDiv w:val="1"/>
      <w:marLeft w:val="0"/>
      <w:marRight w:val="0"/>
      <w:marTop w:val="0"/>
      <w:marBottom w:val="0"/>
      <w:divBdr>
        <w:top w:val="none" w:sz="0" w:space="0" w:color="auto"/>
        <w:left w:val="none" w:sz="0" w:space="0" w:color="auto"/>
        <w:bottom w:val="none" w:sz="0" w:space="0" w:color="auto"/>
        <w:right w:val="none" w:sz="0" w:space="0" w:color="auto"/>
      </w:divBdr>
    </w:div>
    <w:div w:id="1859655720">
      <w:bodyDiv w:val="1"/>
      <w:marLeft w:val="0"/>
      <w:marRight w:val="0"/>
      <w:marTop w:val="0"/>
      <w:marBottom w:val="0"/>
      <w:divBdr>
        <w:top w:val="none" w:sz="0" w:space="0" w:color="auto"/>
        <w:left w:val="none" w:sz="0" w:space="0" w:color="auto"/>
        <w:bottom w:val="none" w:sz="0" w:space="0" w:color="auto"/>
        <w:right w:val="none" w:sz="0" w:space="0" w:color="auto"/>
      </w:divBdr>
    </w:div>
    <w:div w:id="1881238476">
      <w:bodyDiv w:val="1"/>
      <w:marLeft w:val="0"/>
      <w:marRight w:val="0"/>
      <w:marTop w:val="0"/>
      <w:marBottom w:val="0"/>
      <w:divBdr>
        <w:top w:val="none" w:sz="0" w:space="0" w:color="auto"/>
        <w:left w:val="none" w:sz="0" w:space="0" w:color="auto"/>
        <w:bottom w:val="none" w:sz="0" w:space="0" w:color="auto"/>
        <w:right w:val="none" w:sz="0" w:space="0" w:color="auto"/>
      </w:divBdr>
    </w:div>
    <w:div w:id="1896743741">
      <w:bodyDiv w:val="1"/>
      <w:marLeft w:val="0"/>
      <w:marRight w:val="0"/>
      <w:marTop w:val="0"/>
      <w:marBottom w:val="0"/>
      <w:divBdr>
        <w:top w:val="none" w:sz="0" w:space="0" w:color="auto"/>
        <w:left w:val="none" w:sz="0" w:space="0" w:color="auto"/>
        <w:bottom w:val="none" w:sz="0" w:space="0" w:color="auto"/>
        <w:right w:val="none" w:sz="0" w:space="0" w:color="auto"/>
      </w:divBdr>
    </w:div>
    <w:div w:id="1897544124">
      <w:bodyDiv w:val="1"/>
      <w:marLeft w:val="0"/>
      <w:marRight w:val="0"/>
      <w:marTop w:val="0"/>
      <w:marBottom w:val="0"/>
      <w:divBdr>
        <w:top w:val="none" w:sz="0" w:space="0" w:color="auto"/>
        <w:left w:val="none" w:sz="0" w:space="0" w:color="auto"/>
        <w:bottom w:val="none" w:sz="0" w:space="0" w:color="auto"/>
        <w:right w:val="none" w:sz="0" w:space="0" w:color="auto"/>
      </w:divBdr>
    </w:div>
    <w:div w:id="1903709313">
      <w:bodyDiv w:val="1"/>
      <w:marLeft w:val="0"/>
      <w:marRight w:val="0"/>
      <w:marTop w:val="0"/>
      <w:marBottom w:val="0"/>
      <w:divBdr>
        <w:top w:val="none" w:sz="0" w:space="0" w:color="auto"/>
        <w:left w:val="none" w:sz="0" w:space="0" w:color="auto"/>
        <w:bottom w:val="none" w:sz="0" w:space="0" w:color="auto"/>
        <w:right w:val="none" w:sz="0" w:space="0" w:color="auto"/>
      </w:divBdr>
    </w:div>
    <w:div w:id="1910572607">
      <w:bodyDiv w:val="1"/>
      <w:marLeft w:val="0"/>
      <w:marRight w:val="0"/>
      <w:marTop w:val="0"/>
      <w:marBottom w:val="0"/>
      <w:divBdr>
        <w:top w:val="none" w:sz="0" w:space="0" w:color="auto"/>
        <w:left w:val="none" w:sz="0" w:space="0" w:color="auto"/>
        <w:bottom w:val="none" w:sz="0" w:space="0" w:color="auto"/>
        <w:right w:val="none" w:sz="0" w:space="0" w:color="auto"/>
      </w:divBdr>
      <w:divsChild>
        <w:div w:id="77679471">
          <w:marLeft w:val="480"/>
          <w:marRight w:val="0"/>
          <w:marTop w:val="0"/>
          <w:marBottom w:val="0"/>
          <w:divBdr>
            <w:top w:val="none" w:sz="0" w:space="0" w:color="auto"/>
            <w:left w:val="none" w:sz="0" w:space="0" w:color="auto"/>
            <w:bottom w:val="none" w:sz="0" w:space="0" w:color="auto"/>
            <w:right w:val="none" w:sz="0" w:space="0" w:color="auto"/>
          </w:divBdr>
          <w:divsChild>
            <w:div w:id="10486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6010">
      <w:bodyDiv w:val="1"/>
      <w:marLeft w:val="0"/>
      <w:marRight w:val="0"/>
      <w:marTop w:val="0"/>
      <w:marBottom w:val="0"/>
      <w:divBdr>
        <w:top w:val="none" w:sz="0" w:space="0" w:color="auto"/>
        <w:left w:val="none" w:sz="0" w:space="0" w:color="auto"/>
        <w:bottom w:val="none" w:sz="0" w:space="0" w:color="auto"/>
        <w:right w:val="none" w:sz="0" w:space="0" w:color="auto"/>
      </w:divBdr>
    </w:div>
    <w:div w:id="1923291458">
      <w:bodyDiv w:val="1"/>
      <w:marLeft w:val="0"/>
      <w:marRight w:val="0"/>
      <w:marTop w:val="0"/>
      <w:marBottom w:val="0"/>
      <w:divBdr>
        <w:top w:val="none" w:sz="0" w:space="0" w:color="auto"/>
        <w:left w:val="none" w:sz="0" w:space="0" w:color="auto"/>
        <w:bottom w:val="none" w:sz="0" w:space="0" w:color="auto"/>
        <w:right w:val="none" w:sz="0" w:space="0" w:color="auto"/>
      </w:divBdr>
    </w:div>
    <w:div w:id="1931356555">
      <w:bodyDiv w:val="1"/>
      <w:marLeft w:val="0"/>
      <w:marRight w:val="0"/>
      <w:marTop w:val="0"/>
      <w:marBottom w:val="0"/>
      <w:divBdr>
        <w:top w:val="none" w:sz="0" w:space="0" w:color="auto"/>
        <w:left w:val="none" w:sz="0" w:space="0" w:color="auto"/>
        <w:bottom w:val="none" w:sz="0" w:space="0" w:color="auto"/>
        <w:right w:val="none" w:sz="0" w:space="0" w:color="auto"/>
      </w:divBdr>
    </w:div>
    <w:div w:id="1939288290">
      <w:bodyDiv w:val="1"/>
      <w:marLeft w:val="0"/>
      <w:marRight w:val="0"/>
      <w:marTop w:val="0"/>
      <w:marBottom w:val="0"/>
      <w:divBdr>
        <w:top w:val="none" w:sz="0" w:space="0" w:color="auto"/>
        <w:left w:val="none" w:sz="0" w:space="0" w:color="auto"/>
        <w:bottom w:val="none" w:sz="0" w:space="0" w:color="auto"/>
        <w:right w:val="none" w:sz="0" w:space="0" w:color="auto"/>
      </w:divBdr>
    </w:div>
    <w:div w:id="1942059942">
      <w:bodyDiv w:val="1"/>
      <w:marLeft w:val="0"/>
      <w:marRight w:val="0"/>
      <w:marTop w:val="0"/>
      <w:marBottom w:val="0"/>
      <w:divBdr>
        <w:top w:val="none" w:sz="0" w:space="0" w:color="auto"/>
        <w:left w:val="none" w:sz="0" w:space="0" w:color="auto"/>
        <w:bottom w:val="none" w:sz="0" w:space="0" w:color="auto"/>
        <w:right w:val="none" w:sz="0" w:space="0" w:color="auto"/>
      </w:divBdr>
    </w:div>
    <w:div w:id="1949924065">
      <w:bodyDiv w:val="1"/>
      <w:marLeft w:val="0"/>
      <w:marRight w:val="0"/>
      <w:marTop w:val="0"/>
      <w:marBottom w:val="0"/>
      <w:divBdr>
        <w:top w:val="none" w:sz="0" w:space="0" w:color="auto"/>
        <w:left w:val="none" w:sz="0" w:space="0" w:color="auto"/>
        <w:bottom w:val="none" w:sz="0" w:space="0" w:color="auto"/>
        <w:right w:val="none" w:sz="0" w:space="0" w:color="auto"/>
      </w:divBdr>
    </w:div>
    <w:div w:id="1974628299">
      <w:bodyDiv w:val="1"/>
      <w:marLeft w:val="0"/>
      <w:marRight w:val="0"/>
      <w:marTop w:val="0"/>
      <w:marBottom w:val="0"/>
      <w:divBdr>
        <w:top w:val="none" w:sz="0" w:space="0" w:color="auto"/>
        <w:left w:val="none" w:sz="0" w:space="0" w:color="auto"/>
        <w:bottom w:val="none" w:sz="0" w:space="0" w:color="auto"/>
        <w:right w:val="none" w:sz="0" w:space="0" w:color="auto"/>
      </w:divBdr>
    </w:div>
    <w:div w:id="1989936530">
      <w:bodyDiv w:val="1"/>
      <w:marLeft w:val="0"/>
      <w:marRight w:val="0"/>
      <w:marTop w:val="0"/>
      <w:marBottom w:val="0"/>
      <w:divBdr>
        <w:top w:val="none" w:sz="0" w:space="0" w:color="auto"/>
        <w:left w:val="none" w:sz="0" w:space="0" w:color="auto"/>
        <w:bottom w:val="none" w:sz="0" w:space="0" w:color="auto"/>
        <w:right w:val="none" w:sz="0" w:space="0" w:color="auto"/>
      </w:divBdr>
    </w:div>
    <w:div w:id="1994751760">
      <w:bodyDiv w:val="1"/>
      <w:marLeft w:val="0"/>
      <w:marRight w:val="0"/>
      <w:marTop w:val="0"/>
      <w:marBottom w:val="0"/>
      <w:divBdr>
        <w:top w:val="none" w:sz="0" w:space="0" w:color="auto"/>
        <w:left w:val="none" w:sz="0" w:space="0" w:color="auto"/>
        <w:bottom w:val="none" w:sz="0" w:space="0" w:color="auto"/>
        <w:right w:val="none" w:sz="0" w:space="0" w:color="auto"/>
      </w:divBdr>
    </w:div>
    <w:div w:id="1995639495">
      <w:bodyDiv w:val="1"/>
      <w:marLeft w:val="0"/>
      <w:marRight w:val="0"/>
      <w:marTop w:val="0"/>
      <w:marBottom w:val="0"/>
      <w:divBdr>
        <w:top w:val="none" w:sz="0" w:space="0" w:color="auto"/>
        <w:left w:val="none" w:sz="0" w:space="0" w:color="auto"/>
        <w:bottom w:val="none" w:sz="0" w:space="0" w:color="auto"/>
        <w:right w:val="none" w:sz="0" w:space="0" w:color="auto"/>
      </w:divBdr>
    </w:div>
    <w:div w:id="2002854146">
      <w:bodyDiv w:val="1"/>
      <w:marLeft w:val="0"/>
      <w:marRight w:val="0"/>
      <w:marTop w:val="0"/>
      <w:marBottom w:val="0"/>
      <w:divBdr>
        <w:top w:val="none" w:sz="0" w:space="0" w:color="auto"/>
        <w:left w:val="none" w:sz="0" w:space="0" w:color="auto"/>
        <w:bottom w:val="none" w:sz="0" w:space="0" w:color="auto"/>
        <w:right w:val="none" w:sz="0" w:space="0" w:color="auto"/>
      </w:divBdr>
    </w:div>
    <w:div w:id="2007171449">
      <w:bodyDiv w:val="1"/>
      <w:marLeft w:val="0"/>
      <w:marRight w:val="0"/>
      <w:marTop w:val="0"/>
      <w:marBottom w:val="0"/>
      <w:divBdr>
        <w:top w:val="none" w:sz="0" w:space="0" w:color="auto"/>
        <w:left w:val="none" w:sz="0" w:space="0" w:color="auto"/>
        <w:bottom w:val="none" w:sz="0" w:space="0" w:color="auto"/>
        <w:right w:val="none" w:sz="0" w:space="0" w:color="auto"/>
      </w:divBdr>
    </w:div>
    <w:div w:id="2030715645">
      <w:bodyDiv w:val="1"/>
      <w:marLeft w:val="0"/>
      <w:marRight w:val="0"/>
      <w:marTop w:val="0"/>
      <w:marBottom w:val="0"/>
      <w:divBdr>
        <w:top w:val="none" w:sz="0" w:space="0" w:color="auto"/>
        <w:left w:val="none" w:sz="0" w:space="0" w:color="auto"/>
        <w:bottom w:val="none" w:sz="0" w:space="0" w:color="auto"/>
        <w:right w:val="none" w:sz="0" w:space="0" w:color="auto"/>
      </w:divBdr>
    </w:div>
    <w:div w:id="2033921990">
      <w:bodyDiv w:val="1"/>
      <w:marLeft w:val="0"/>
      <w:marRight w:val="0"/>
      <w:marTop w:val="0"/>
      <w:marBottom w:val="0"/>
      <w:divBdr>
        <w:top w:val="none" w:sz="0" w:space="0" w:color="auto"/>
        <w:left w:val="none" w:sz="0" w:space="0" w:color="auto"/>
        <w:bottom w:val="none" w:sz="0" w:space="0" w:color="auto"/>
        <w:right w:val="none" w:sz="0" w:space="0" w:color="auto"/>
      </w:divBdr>
    </w:div>
    <w:div w:id="2077822232">
      <w:bodyDiv w:val="1"/>
      <w:marLeft w:val="0"/>
      <w:marRight w:val="0"/>
      <w:marTop w:val="0"/>
      <w:marBottom w:val="0"/>
      <w:divBdr>
        <w:top w:val="none" w:sz="0" w:space="0" w:color="auto"/>
        <w:left w:val="none" w:sz="0" w:space="0" w:color="auto"/>
        <w:bottom w:val="none" w:sz="0" w:space="0" w:color="auto"/>
        <w:right w:val="none" w:sz="0" w:space="0" w:color="auto"/>
      </w:divBdr>
    </w:div>
    <w:div w:id="2081521126">
      <w:bodyDiv w:val="1"/>
      <w:marLeft w:val="0"/>
      <w:marRight w:val="0"/>
      <w:marTop w:val="0"/>
      <w:marBottom w:val="0"/>
      <w:divBdr>
        <w:top w:val="none" w:sz="0" w:space="0" w:color="auto"/>
        <w:left w:val="none" w:sz="0" w:space="0" w:color="auto"/>
        <w:bottom w:val="none" w:sz="0" w:space="0" w:color="auto"/>
        <w:right w:val="none" w:sz="0" w:space="0" w:color="auto"/>
      </w:divBdr>
    </w:div>
    <w:div w:id="2098404860">
      <w:bodyDiv w:val="1"/>
      <w:marLeft w:val="0"/>
      <w:marRight w:val="0"/>
      <w:marTop w:val="0"/>
      <w:marBottom w:val="0"/>
      <w:divBdr>
        <w:top w:val="none" w:sz="0" w:space="0" w:color="auto"/>
        <w:left w:val="none" w:sz="0" w:space="0" w:color="auto"/>
        <w:bottom w:val="none" w:sz="0" w:space="0" w:color="auto"/>
        <w:right w:val="none" w:sz="0" w:space="0" w:color="auto"/>
      </w:divBdr>
    </w:div>
    <w:div w:id="2098550676">
      <w:bodyDiv w:val="1"/>
      <w:marLeft w:val="0"/>
      <w:marRight w:val="0"/>
      <w:marTop w:val="0"/>
      <w:marBottom w:val="0"/>
      <w:divBdr>
        <w:top w:val="none" w:sz="0" w:space="0" w:color="auto"/>
        <w:left w:val="none" w:sz="0" w:space="0" w:color="auto"/>
        <w:bottom w:val="none" w:sz="0" w:space="0" w:color="auto"/>
        <w:right w:val="none" w:sz="0" w:space="0" w:color="auto"/>
      </w:divBdr>
    </w:div>
    <w:div w:id="2107069560">
      <w:bodyDiv w:val="1"/>
      <w:marLeft w:val="0"/>
      <w:marRight w:val="0"/>
      <w:marTop w:val="0"/>
      <w:marBottom w:val="0"/>
      <w:divBdr>
        <w:top w:val="none" w:sz="0" w:space="0" w:color="auto"/>
        <w:left w:val="none" w:sz="0" w:space="0" w:color="auto"/>
        <w:bottom w:val="none" w:sz="0" w:space="0" w:color="auto"/>
        <w:right w:val="none" w:sz="0" w:space="0" w:color="auto"/>
      </w:divBdr>
    </w:div>
    <w:div w:id="2109697031">
      <w:bodyDiv w:val="1"/>
      <w:marLeft w:val="0"/>
      <w:marRight w:val="0"/>
      <w:marTop w:val="0"/>
      <w:marBottom w:val="0"/>
      <w:divBdr>
        <w:top w:val="none" w:sz="0" w:space="0" w:color="auto"/>
        <w:left w:val="none" w:sz="0" w:space="0" w:color="auto"/>
        <w:bottom w:val="none" w:sz="0" w:space="0" w:color="auto"/>
        <w:right w:val="none" w:sz="0" w:space="0" w:color="auto"/>
      </w:divBdr>
    </w:div>
    <w:div w:id="2114938156">
      <w:bodyDiv w:val="1"/>
      <w:marLeft w:val="0"/>
      <w:marRight w:val="0"/>
      <w:marTop w:val="0"/>
      <w:marBottom w:val="0"/>
      <w:divBdr>
        <w:top w:val="none" w:sz="0" w:space="0" w:color="auto"/>
        <w:left w:val="none" w:sz="0" w:space="0" w:color="auto"/>
        <w:bottom w:val="none" w:sz="0" w:space="0" w:color="auto"/>
        <w:right w:val="none" w:sz="0" w:space="0" w:color="auto"/>
      </w:divBdr>
      <w:divsChild>
        <w:div w:id="622423955">
          <w:marLeft w:val="480"/>
          <w:marRight w:val="0"/>
          <w:marTop w:val="0"/>
          <w:marBottom w:val="0"/>
          <w:divBdr>
            <w:top w:val="none" w:sz="0" w:space="0" w:color="auto"/>
            <w:left w:val="none" w:sz="0" w:space="0" w:color="auto"/>
            <w:bottom w:val="none" w:sz="0" w:space="0" w:color="auto"/>
            <w:right w:val="none" w:sz="0" w:space="0" w:color="auto"/>
          </w:divBdr>
          <w:divsChild>
            <w:div w:id="40592889">
              <w:marLeft w:val="0"/>
              <w:marRight w:val="0"/>
              <w:marTop w:val="0"/>
              <w:marBottom w:val="0"/>
              <w:divBdr>
                <w:top w:val="none" w:sz="0" w:space="0" w:color="auto"/>
                <w:left w:val="none" w:sz="0" w:space="0" w:color="auto"/>
                <w:bottom w:val="none" w:sz="0" w:space="0" w:color="auto"/>
                <w:right w:val="none" w:sz="0" w:space="0" w:color="auto"/>
              </w:divBdr>
            </w:div>
            <w:div w:id="68551251">
              <w:marLeft w:val="0"/>
              <w:marRight w:val="0"/>
              <w:marTop w:val="0"/>
              <w:marBottom w:val="0"/>
              <w:divBdr>
                <w:top w:val="none" w:sz="0" w:space="0" w:color="auto"/>
                <w:left w:val="none" w:sz="0" w:space="0" w:color="auto"/>
                <w:bottom w:val="none" w:sz="0" w:space="0" w:color="auto"/>
                <w:right w:val="none" w:sz="0" w:space="0" w:color="auto"/>
              </w:divBdr>
            </w:div>
            <w:div w:id="73867830">
              <w:marLeft w:val="0"/>
              <w:marRight w:val="0"/>
              <w:marTop w:val="0"/>
              <w:marBottom w:val="0"/>
              <w:divBdr>
                <w:top w:val="none" w:sz="0" w:space="0" w:color="auto"/>
                <w:left w:val="none" w:sz="0" w:space="0" w:color="auto"/>
                <w:bottom w:val="none" w:sz="0" w:space="0" w:color="auto"/>
                <w:right w:val="none" w:sz="0" w:space="0" w:color="auto"/>
              </w:divBdr>
            </w:div>
            <w:div w:id="107239823">
              <w:marLeft w:val="0"/>
              <w:marRight w:val="0"/>
              <w:marTop w:val="0"/>
              <w:marBottom w:val="0"/>
              <w:divBdr>
                <w:top w:val="none" w:sz="0" w:space="0" w:color="auto"/>
                <w:left w:val="none" w:sz="0" w:space="0" w:color="auto"/>
                <w:bottom w:val="none" w:sz="0" w:space="0" w:color="auto"/>
                <w:right w:val="none" w:sz="0" w:space="0" w:color="auto"/>
              </w:divBdr>
            </w:div>
            <w:div w:id="297423516">
              <w:marLeft w:val="0"/>
              <w:marRight w:val="0"/>
              <w:marTop w:val="0"/>
              <w:marBottom w:val="0"/>
              <w:divBdr>
                <w:top w:val="none" w:sz="0" w:space="0" w:color="auto"/>
                <w:left w:val="none" w:sz="0" w:space="0" w:color="auto"/>
                <w:bottom w:val="none" w:sz="0" w:space="0" w:color="auto"/>
                <w:right w:val="none" w:sz="0" w:space="0" w:color="auto"/>
              </w:divBdr>
            </w:div>
            <w:div w:id="319234214">
              <w:marLeft w:val="0"/>
              <w:marRight w:val="0"/>
              <w:marTop w:val="0"/>
              <w:marBottom w:val="0"/>
              <w:divBdr>
                <w:top w:val="none" w:sz="0" w:space="0" w:color="auto"/>
                <w:left w:val="none" w:sz="0" w:space="0" w:color="auto"/>
                <w:bottom w:val="none" w:sz="0" w:space="0" w:color="auto"/>
                <w:right w:val="none" w:sz="0" w:space="0" w:color="auto"/>
              </w:divBdr>
            </w:div>
            <w:div w:id="324089352">
              <w:marLeft w:val="0"/>
              <w:marRight w:val="0"/>
              <w:marTop w:val="0"/>
              <w:marBottom w:val="0"/>
              <w:divBdr>
                <w:top w:val="none" w:sz="0" w:space="0" w:color="auto"/>
                <w:left w:val="none" w:sz="0" w:space="0" w:color="auto"/>
                <w:bottom w:val="none" w:sz="0" w:space="0" w:color="auto"/>
                <w:right w:val="none" w:sz="0" w:space="0" w:color="auto"/>
              </w:divBdr>
            </w:div>
            <w:div w:id="348337575">
              <w:marLeft w:val="0"/>
              <w:marRight w:val="0"/>
              <w:marTop w:val="0"/>
              <w:marBottom w:val="0"/>
              <w:divBdr>
                <w:top w:val="none" w:sz="0" w:space="0" w:color="auto"/>
                <w:left w:val="none" w:sz="0" w:space="0" w:color="auto"/>
                <w:bottom w:val="none" w:sz="0" w:space="0" w:color="auto"/>
                <w:right w:val="none" w:sz="0" w:space="0" w:color="auto"/>
              </w:divBdr>
            </w:div>
            <w:div w:id="353575499">
              <w:marLeft w:val="0"/>
              <w:marRight w:val="0"/>
              <w:marTop w:val="0"/>
              <w:marBottom w:val="0"/>
              <w:divBdr>
                <w:top w:val="none" w:sz="0" w:space="0" w:color="auto"/>
                <w:left w:val="none" w:sz="0" w:space="0" w:color="auto"/>
                <w:bottom w:val="none" w:sz="0" w:space="0" w:color="auto"/>
                <w:right w:val="none" w:sz="0" w:space="0" w:color="auto"/>
              </w:divBdr>
            </w:div>
            <w:div w:id="365570792">
              <w:marLeft w:val="0"/>
              <w:marRight w:val="0"/>
              <w:marTop w:val="0"/>
              <w:marBottom w:val="0"/>
              <w:divBdr>
                <w:top w:val="none" w:sz="0" w:space="0" w:color="auto"/>
                <w:left w:val="none" w:sz="0" w:space="0" w:color="auto"/>
                <w:bottom w:val="none" w:sz="0" w:space="0" w:color="auto"/>
                <w:right w:val="none" w:sz="0" w:space="0" w:color="auto"/>
              </w:divBdr>
            </w:div>
            <w:div w:id="368072614">
              <w:marLeft w:val="0"/>
              <w:marRight w:val="0"/>
              <w:marTop w:val="0"/>
              <w:marBottom w:val="0"/>
              <w:divBdr>
                <w:top w:val="none" w:sz="0" w:space="0" w:color="auto"/>
                <w:left w:val="none" w:sz="0" w:space="0" w:color="auto"/>
                <w:bottom w:val="none" w:sz="0" w:space="0" w:color="auto"/>
                <w:right w:val="none" w:sz="0" w:space="0" w:color="auto"/>
              </w:divBdr>
            </w:div>
            <w:div w:id="390345186">
              <w:marLeft w:val="0"/>
              <w:marRight w:val="0"/>
              <w:marTop w:val="0"/>
              <w:marBottom w:val="0"/>
              <w:divBdr>
                <w:top w:val="none" w:sz="0" w:space="0" w:color="auto"/>
                <w:left w:val="none" w:sz="0" w:space="0" w:color="auto"/>
                <w:bottom w:val="none" w:sz="0" w:space="0" w:color="auto"/>
                <w:right w:val="none" w:sz="0" w:space="0" w:color="auto"/>
              </w:divBdr>
            </w:div>
            <w:div w:id="418066706">
              <w:marLeft w:val="0"/>
              <w:marRight w:val="0"/>
              <w:marTop w:val="0"/>
              <w:marBottom w:val="0"/>
              <w:divBdr>
                <w:top w:val="none" w:sz="0" w:space="0" w:color="auto"/>
                <w:left w:val="none" w:sz="0" w:space="0" w:color="auto"/>
                <w:bottom w:val="none" w:sz="0" w:space="0" w:color="auto"/>
                <w:right w:val="none" w:sz="0" w:space="0" w:color="auto"/>
              </w:divBdr>
            </w:div>
            <w:div w:id="422340866">
              <w:marLeft w:val="0"/>
              <w:marRight w:val="0"/>
              <w:marTop w:val="0"/>
              <w:marBottom w:val="0"/>
              <w:divBdr>
                <w:top w:val="none" w:sz="0" w:space="0" w:color="auto"/>
                <w:left w:val="none" w:sz="0" w:space="0" w:color="auto"/>
                <w:bottom w:val="none" w:sz="0" w:space="0" w:color="auto"/>
                <w:right w:val="none" w:sz="0" w:space="0" w:color="auto"/>
              </w:divBdr>
            </w:div>
            <w:div w:id="430273585">
              <w:marLeft w:val="0"/>
              <w:marRight w:val="0"/>
              <w:marTop w:val="0"/>
              <w:marBottom w:val="0"/>
              <w:divBdr>
                <w:top w:val="none" w:sz="0" w:space="0" w:color="auto"/>
                <w:left w:val="none" w:sz="0" w:space="0" w:color="auto"/>
                <w:bottom w:val="none" w:sz="0" w:space="0" w:color="auto"/>
                <w:right w:val="none" w:sz="0" w:space="0" w:color="auto"/>
              </w:divBdr>
            </w:div>
            <w:div w:id="458958306">
              <w:marLeft w:val="0"/>
              <w:marRight w:val="0"/>
              <w:marTop w:val="0"/>
              <w:marBottom w:val="0"/>
              <w:divBdr>
                <w:top w:val="none" w:sz="0" w:space="0" w:color="auto"/>
                <w:left w:val="none" w:sz="0" w:space="0" w:color="auto"/>
                <w:bottom w:val="none" w:sz="0" w:space="0" w:color="auto"/>
                <w:right w:val="none" w:sz="0" w:space="0" w:color="auto"/>
              </w:divBdr>
            </w:div>
            <w:div w:id="467087099">
              <w:marLeft w:val="0"/>
              <w:marRight w:val="0"/>
              <w:marTop w:val="0"/>
              <w:marBottom w:val="0"/>
              <w:divBdr>
                <w:top w:val="none" w:sz="0" w:space="0" w:color="auto"/>
                <w:left w:val="none" w:sz="0" w:space="0" w:color="auto"/>
                <w:bottom w:val="none" w:sz="0" w:space="0" w:color="auto"/>
                <w:right w:val="none" w:sz="0" w:space="0" w:color="auto"/>
              </w:divBdr>
            </w:div>
            <w:div w:id="474109830">
              <w:marLeft w:val="0"/>
              <w:marRight w:val="0"/>
              <w:marTop w:val="0"/>
              <w:marBottom w:val="0"/>
              <w:divBdr>
                <w:top w:val="none" w:sz="0" w:space="0" w:color="auto"/>
                <w:left w:val="none" w:sz="0" w:space="0" w:color="auto"/>
                <w:bottom w:val="none" w:sz="0" w:space="0" w:color="auto"/>
                <w:right w:val="none" w:sz="0" w:space="0" w:color="auto"/>
              </w:divBdr>
            </w:div>
            <w:div w:id="475686907">
              <w:marLeft w:val="0"/>
              <w:marRight w:val="0"/>
              <w:marTop w:val="0"/>
              <w:marBottom w:val="0"/>
              <w:divBdr>
                <w:top w:val="none" w:sz="0" w:space="0" w:color="auto"/>
                <w:left w:val="none" w:sz="0" w:space="0" w:color="auto"/>
                <w:bottom w:val="none" w:sz="0" w:space="0" w:color="auto"/>
                <w:right w:val="none" w:sz="0" w:space="0" w:color="auto"/>
              </w:divBdr>
            </w:div>
            <w:div w:id="493952684">
              <w:marLeft w:val="0"/>
              <w:marRight w:val="0"/>
              <w:marTop w:val="0"/>
              <w:marBottom w:val="0"/>
              <w:divBdr>
                <w:top w:val="none" w:sz="0" w:space="0" w:color="auto"/>
                <w:left w:val="none" w:sz="0" w:space="0" w:color="auto"/>
                <w:bottom w:val="none" w:sz="0" w:space="0" w:color="auto"/>
                <w:right w:val="none" w:sz="0" w:space="0" w:color="auto"/>
              </w:divBdr>
            </w:div>
            <w:div w:id="531066517">
              <w:marLeft w:val="0"/>
              <w:marRight w:val="0"/>
              <w:marTop w:val="0"/>
              <w:marBottom w:val="0"/>
              <w:divBdr>
                <w:top w:val="none" w:sz="0" w:space="0" w:color="auto"/>
                <w:left w:val="none" w:sz="0" w:space="0" w:color="auto"/>
                <w:bottom w:val="none" w:sz="0" w:space="0" w:color="auto"/>
                <w:right w:val="none" w:sz="0" w:space="0" w:color="auto"/>
              </w:divBdr>
            </w:div>
            <w:div w:id="535196284">
              <w:marLeft w:val="0"/>
              <w:marRight w:val="0"/>
              <w:marTop w:val="0"/>
              <w:marBottom w:val="0"/>
              <w:divBdr>
                <w:top w:val="none" w:sz="0" w:space="0" w:color="auto"/>
                <w:left w:val="none" w:sz="0" w:space="0" w:color="auto"/>
                <w:bottom w:val="none" w:sz="0" w:space="0" w:color="auto"/>
                <w:right w:val="none" w:sz="0" w:space="0" w:color="auto"/>
              </w:divBdr>
            </w:div>
            <w:div w:id="608589433">
              <w:marLeft w:val="0"/>
              <w:marRight w:val="0"/>
              <w:marTop w:val="0"/>
              <w:marBottom w:val="0"/>
              <w:divBdr>
                <w:top w:val="none" w:sz="0" w:space="0" w:color="auto"/>
                <w:left w:val="none" w:sz="0" w:space="0" w:color="auto"/>
                <w:bottom w:val="none" w:sz="0" w:space="0" w:color="auto"/>
                <w:right w:val="none" w:sz="0" w:space="0" w:color="auto"/>
              </w:divBdr>
            </w:div>
            <w:div w:id="616915758">
              <w:marLeft w:val="0"/>
              <w:marRight w:val="0"/>
              <w:marTop w:val="0"/>
              <w:marBottom w:val="0"/>
              <w:divBdr>
                <w:top w:val="none" w:sz="0" w:space="0" w:color="auto"/>
                <w:left w:val="none" w:sz="0" w:space="0" w:color="auto"/>
                <w:bottom w:val="none" w:sz="0" w:space="0" w:color="auto"/>
                <w:right w:val="none" w:sz="0" w:space="0" w:color="auto"/>
              </w:divBdr>
            </w:div>
            <w:div w:id="659818168">
              <w:marLeft w:val="0"/>
              <w:marRight w:val="0"/>
              <w:marTop w:val="0"/>
              <w:marBottom w:val="0"/>
              <w:divBdr>
                <w:top w:val="none" w:sz="0" w:space="0" w:color="auto"/>
                <w:left w:val="none" w:sz="0" w:space="0" w:color="auto"/>
                <w:bottom w:val="none" w:sz="0" w:space="0" w:color="auto"/>
                <w:right w:val="none" w:sz="0" w:space="0" w:color="auto"/>
              </w:divBdr>
            </w:div>
            <w:div w:id="678124718">
              <w:marLeft w:val="0"/>
              <w:marRight w:val="0"/>
              <w:marTop w:val="0"/>
              <w:marBottom w:val="0"/>
              <w:divBdr>
                <w:top w:val="none" w:sz="0" w:space="0" w:color="auto"/>
                <w:left w:val="none" w:sz="0" w:space="0" w:color="auto"/>
                <w:bottom w:val="none" w:sz="0" w:space="0" w:color="auto"/>
                <w:right w:val="none" w:sz="0" w:space="0" w:color="auto"/>
              </w:divBdr>
            </w:div>
            <w:div w:id="706947334">
              <w:marLeft w:val="0"/>
              <w:marRight w:val="0"/>
              <w:marTop w:val="0"/>
              <w:marBottom w:val="0"/>
              <w:divBdr>
                <w:top w:val="none" w:sz="0" w:space="0" w:color="auto"/>
                <w:left w:val="none" w:sz="0" w:space="0" w:color="auto"/>
                <w:bottom w:val="none" w:sz="0" w:space="0" w:color="auto"/>
                <w:right w:val="none" w:sz="0" w:space="0" w:color="auto"/>
              </w:divBdr>
            </w:div>
            <w:div w:id="730155864">
              <w:marLeft w:val="0"/>
              <w:marRight w:val="0"/>
              <w:marTop w:val="0"/>
              <w:marBottom w:val="0"/>
              <w:divBdr>
                <w:top w:val="none" w:sz="0" w:space="0" w:color="auto"/>
                <w:left w:val="none" w:sz="0" w:space="0" w:color="auto"/>
                <w:bottom w:val="none" w:sz="0" w:space="0" w:color="auto"/>
                <w:right w:val="none" w:sz="0" w:space="0" w:color="auto"/>
              </w:divBdr>
            </w:div>
            <w:div w:id="753087073">
              <w:marLeft w:val="0"/>
              <w:marRight w:val="0"/>
              <w:marTop w:val="0"/>
              <w:marBottom w:val="0"/>
              <w:divBdr>
                <w:top w:val="none" w:sz="0" w:space="0" w:color="auto"/>
                <w:left w:val="none" w:sz="0" w:space="0" w:color="auto"/>
                <w:bottom w:val="none" w:sz="0" w:space="0" w:color="auto"/>
                <w:right w:val="none" w:sz="0" w:space="0" w:color="auto"/>
              </w:divBdr>
            </w:div>
            <w:div w:id="833767368">
              <w:marLeft w:val="0"/>
              <w:marRight w:val="0"/>
              <w:marTop w:val="0"/>
              <w:marBottom w:val="0"/>
              <w:divBdr>
                <w:top w:val="none" w:sz="0" w:space="0" w:color="auto"/>
                <w:left w:val="none" w:sz="0" w:space="0" w:color="auto"/>
                <w:bottom w:val="none" w:sz="0" w:space="0" w:color="auto"/>
                <w:right w:val="none" w:sz="0" w:space="0" w:color="auto"/>
              </w:divBdr>
            </w:div>
            <w:div w:id="846020825">
              <w:marLeft w:val="0"/>
              <w:marRight w:val="0"/>
              <w:marTop w:val="0"/>
              <w:marBottom w:val="0"/>
              <w:divBdr>
                <w:top w:val="none" w:sz="0" w:space="0" w:color="auto"/>
                <w:left w:val="none" w:sz="0" w:space="0" w:color="auto"/>
                <w:bottom w:val="none" w:sz="0" w:space="0" w:color="auto"/>
                <w:right w:val="none" w:sz="0" w:space="0" w:color="auto"/>
              </w:divBdr>
            </w:div>
            <w:div w:id="888497516">
              <w:marLeft w:val="0"/>
              <w:marRight w:val="0"/>
              <w:marTop w:val="0"/>
              <w:marBottom w:val="0"/>
              <w:divBdr>
                <w:top w:val="none" w:sz="0" w:space="0" w:color="auto"/>
                <w:left w:val="none" w:sz="0" w:space="0" w:color="auto"/>
                <w:bottom w:val="none" w:sz="0" w:space="0" w:color="auto"/>
                <w:right w:val="none" w:sz="0" w:space="0" w:color="auto"/>
              </w:divBdr>
            </w:div>
            <w:div w:id="962728486">
              <w:marLeft w:val="0"/>
              <w:marRight w:val="0"/>
              <w:marTop w:val="0"/>
              <w:marBottom w:val="0"/>
              <w:divBdr>
                <w:top w:val="none" w:sz="0" w:space="0" w:color="auto"/>
                <w:left w:val="none" w:sz="0" w:space="0" w:color="auto"/>
                <w:bottom w:val="none" w:sz="0" w:space="0" w:color="auto"/>
                <w:right w:val="none" w:sz="0" w:space="0" w:color="auto"/>
              </w:divBdr>
            </w:div>
            <w:div w:id="1011032288">
              <w:marLeft w:val="0"/>
              <w:marRight w:val="0"/>
              <w:marTop w:val="0"/>
              <w:marBottom w:val="0"/>
              <w:divBdr>
                <w:top w:val="none" w:sz="0" w:space="0" w:color="auto"/>
                <w:left w:val="none" w:sz="0" w:space="0" w:color="auto"/>
                <w:bottom w:val="none" w:sz="0" w:space="0" w:color="auto"/>
                <w:right w:val="none" w:sz="0" w:space="0" w:color="auto"/>
              </w:divBdr>
            </w:div>
            <w:div w:id="1146819089">
              <w:marLeft w:val="0"/>
              <w:marRight w:val="0"/>
              <w:marTop w:val="0"/>
              <w:marBottom w:val="0"/>
              <w:divBdr>
                <w:top w:val="none" w:sz="0" w:space="0" w:color="auto"/>
                <w:left w:val="none" w:sz="0" w:space="0" w:color="auto"/>
                <w:bottom w:val="none" w:sz="0" w:space="0" w:color="auto"/>
                <w:right w:val="none" w:sz="0" w:space="0" w:color="auto"/>
              </w:divBdr>
            </w:div>
            <w:div w:id="1174345799">
              <w:marLeft w:val="0"/>
              <w:marRight w:val="0"/>
              <w:marTop w:val="0"/>
              <w:marBottom w:val="0"/>
              <w:divBdr>
                <w:top w:val="none" w:sz="0" w:space="0" w:color="auto"/>
                <w:left w:val="none" w:sz="0" w:space="0" w:color="auto"/>
                <w:bottom w:val="none" w:sz="0" w:space="0" w:color="auto"/>
                <w:right w:val="none" w:sz="0" w:space="0" w:color="auto"/>
              </w:divBdr>
            </w:div>
            <w:div w:id="1175657636">
              <w:marLeft w:val="0"/>
              <w:marRight w:val="0"/>
              <w:marTop w:val="0"/>
              <w:marBottom w:val="0"/>
              <w:divBdr>
                <w:top w:val="none" w:sz="0" w:space="0" w:color="auto"/>
                <w:left w:val="none" w:sz="0" w:space="0" w:color="auto"/>
                <w:bottom w:val="none" w:sz="0" w:space="0" w:color="auto"/>
                <w:right w:val="none" w:sz="0" w:space="0" w:color="auto"/>
              </w:divBdr>
            </w:div>
            <w:div w:id="1182400538">
              <w:marLeft w:val="0"/>
              <w:marRight w:val="0"/>
              <w:marTop w:val="0"/>
              <w:marBottom w:val="0"/>
              <w:divBdr>
                <w:top w:val="none" w:sz="0" w:space="0" w:color="auto"/>
                <w:left w:val="none" w:sz="0" w:space="0" w:color="auto"/>
                <w:bottom w:val="none" w:sz="0" w:space="0" w:color="auto"/>
                <w:right w:val="none" w:sz="0" w:space="0" w:color="auto"/>
              </w:divBdr>
            </w:div>
            <w:div w:id="1182552571">
              <w:marLeft w:val="0"/>
              <w:marRight w:val="0"/>
              <w:marTop w:val="0"/>
              <w:marBottom w:val="0"/>
              <w:divBdr>
                <w:top w:val="none" w:sz="0" w:space="0" w:color="auto"/>
                <w:left w:val="none" w:sz="0" w:space="0" w:color="auto"/>
                <w:bottom w:val="none" w:sz="0" w:space="0" w:color="auto"/>
                <w:right w:val="none" w:sz="0" w:space="0" w:color="auto"/>
              </w:divBdr>
            </w:div>
            <w:div w:id="1192843332">
              <w:marLeft w:val="0"/>
              <w:marRight w:val="0"/>
              <w:marTop w:val="0"/>
              <w:marBottom w:val="0"/>
              <w:divBdr>
                <w:top w:val="none" w:sz="0" w:space="0" w:color="auto"/>
                <w:left w:val="none" w:sz="0" w:space="0" w:color="auto"/>
                <w:bottom w:val="none" w:sz="0" w:space="0" w:color="auto"/>
                <w:right w:val="none" w:sz="0" w:space="0" w:color="auto"/>
              </w:divBdr>
            </w:div>
            <w:div w:id="1203397832">
              <w:marLeft w:val="0"/>
              <w:marRight w:val="0"/>
              <w:marTop w:val="0"/>
              <w:marBottom w:val="0"/>
              <w:divBdr>
                <w:top w:val="none" w:sz="0" w:space="0" w:color="auto"/>
                <w:left w:val="none" w:sz="0" w:space="0" w:color="auto"/>
                <w:bottom w:val="none" w:sz="0" w:space="0" w:color="auto"/>
                <w:right w:val="none" w:sz="0" w:space="0" w:color="auto"/>
              </w:divBdr>
            </w:div>
            <w:div w:id="1208950696">
              <w:marLeft w:val="0"/>
              <w:marRight w:val="0"/>
              <w:marTop w:val="0"/>
              <w:marBottom w:val="0"/>
              <w:divBdr>
                <w:top w:val="none" w:sz="0" w:space="0" w:color="auto"/>
                <w:left w:val="none" w:sz="0" w:space="0" w:color="auto"/>
                <w:bottom w:val="none" w:sz="0" w:space="0" w:color="auto"/>
                <w:right w:val="none" w:sz="0" w:space="0" w:color="auto"/>
              </w:divBdr>
            </w:div>
            <w:div w:id="1215312361">
              <w:marLeft w:val="0"/>
              <w:marRight w:val="0"/>
              <w:marTop w:val="0"/>
              <w:marBottom w:val="0"/>
              <w:divBdr>
                <w:top w:val="none" w:sz="0" w:space="0" w:color="auto"/>
                <w:left w:val="none" w:sz="0" w:space="0" w:color="auto"/>
                <w:bottom w:val="none" w:sz="0" w:space="0" w:color="auto"/>
                <w:right w:val="none" w:sz="0" w:space="0" w:color="auto"/>
              </w:divBdr>
            </w:div>
            <w:div w:id="1224484649">
              <w:marLeft w:val="0"/>
              <w:marRight w:val="0"/>
              <w:marTop w:val="0"/>
              <w:marBottom w:val="0"/>
              <w:divBdr>
                <w:top w:val="none" w:sz="0" w:space="0" w:color="auto"/>
                <w:left w:val="none" w:sz="0" w:space="0" w:color="auto"/>
                <w:bottom w:val="none" w:sz="0" w:space="0" w:color="auto"/>
                <w:right w:val="none" w:sz="0" w:space="0" w:color="auto"/>
              </w:divBdr>
            </w:div>
            <w:div w:id="1226916958">
              <w:marLeft w:val="0"/>
              <w:marRight w:val="0"/>
              <w:marTop w:val="0"/>
              <w:marBottom w:val="0"/>
              <w:divBdr>
                <w:top w:val="none" w:sz="0" w:space="0" w:color="auto"/>
                <w:left w:val="none" w:sz="0" w:space="0" w:color="auto"/>
                <w:bottom w:val="none" w:sz="0" w:space="0" w:color="auto"/>
                <w:right w:val="none" w:sz="0" w:space="0" w:color="auto"/>
              </w:divBdr>
            </w:div>
            <w:div w:id="1228151349">
              <w:marLeft w:val="0"/>
              <w:marRight w:val="0"/>
              <w:marTop w:val="0"/>
              <w:marBottom w:val="0"/>
              <w:divBdr>
                <w:top w:val="none" w:sz="0" w:space="0" w:color="auto"/>
                <w:left w:val="none" w:sz="0" w:space="0" w:color="auto"/>
                <w:bottom w:val="none" w:sz="0" w:space="0" w:color="auto"/>
                <w:right w:val="none" w:sz="0" w:space="0" w:color="auto"/>
              </w:divBdr>
            </w:div>
            <w:div w:id="1232230583">
              <w:marLeft w:val="0"/>
              <w:marRight w:val="0"/>
              <w:marTop w:val="0"/>
              <w:marBottom w:val="0"/>
              <w:divBdr>
                <w:top w:val="none" w:sz="0" w:space="0" w:color="auto"/>
                <w:left w:val="none" w:sz="0" w:space="0" w:color="auto"/>
                <w:bottom w:val="none" w:sz="0" w:space="0" w:color="auto"/>
                <w:right w:val="none" w:sz="0" w:space="0" w:color="auto"/>
              </w:divBdr>
            </w:div>
            <w:div w:id="1236549504">
              <w:marLeft w:val="0"/>
              <w:marRight w:val="0"/>
              <w:marTop w:val="0"/>
              <w:marBottom w:val="0"/>
              <w:divBdr>
                <w:top w:val="none" w:sz="0" w:space="0" w:color="auto"/>
                <w:left w:val="none" w:sz="0" w:space="0" w:color="auto"/>
                <w:bottom w:val="none" w:sz="0" w:space="0" w:color="auto"/>
                <w:right w:val="none" w:sz="0" w:space="0" w:color="auto"/>
              </w:divBdr>
            </w:div>
            <w:div w:id="1281452891">
              <w:marLeft w:val="0"/>
              <w:marRight w:val="0"/>
              <w:marTop w:val="0"/>
              <w:marBottom w:val="0"/>
              <w:divBdr>
                <w:top w:val="none" w:sz="0" w:space="0" w:color="auto"/>
                <w:left w:val="none" w:sz="0" w:space="0" w:color="auto"/>
                <w:bottom w:val="none" w:sz="0" w:space="0" w:color="auto"/>
                <w:right w:val="none" w:sz="0" w:space="0" w:color="auto"/>
              </w:divBdr>
            </w:div>
            <w:div w:id="1319458662">
              <w:marLeft w:val="0"/>
              <w:marRight w:val="0"/>
              <w:marTop w:val="0"/>
              <w:marBottom w:val="0"/>
              <w:divBdr>
                <w:top w:val="none" w:sz="0" w:space="0" w:color="auto"/>
                <w:left w:val="none" w:sz="0" w:space="0" w:color="auto"/>
                <w:bottom w:val="none" w:sz="0" w:space="0" w:color="auto"/>
                <w:right w:val="none" w:sz="0" w:space="0" w:color="auto"/>
              </w:divBdr>
            </w:div>
            <w:div w:id="1326587344">
              <w:marLeft w:val="0"/>
              <w:marRight w:val="0"/>
              <w:marTop w:val="0"/>
              <w:marBottom w:val="0"/>
              <w:divBdr>
                <w:top w:val="none" w:sz="0" w:space="0" w:color="auto"/>
                <w:left w:val="none" w:sz="0" w:space="0" w:color="auto"/>
                <w:bottom w:val="none" w:sz="0" w:space="0" w:color="auto"/>
                <w:right w:val="none" w:sz="0" w:space="0" w:color="auto"/>
              </w:divBdr>
            </w:div>
            <w:div w:id="1329402278">
              <w:marLeft w:val="0"/>
              <w:marRight w:val="0"/>
              <w:marTop w:val="0"/>
              <w:marBottom w:val="0"/>
              <w:divBdr>
                <w:top w:val="none" w:sz="0" w:space="0" w:color="auto"/>
                <w:left w:val="none" w:sz="0" w:space="0" w:color="auto"/>
                <w:bottom w:val="none" w:sz="0" w:space="0" w:color="auto"/>
                <w:right w:val="none" w:sz="0" w:space="0" w:color="auto"/>
              </w:divBdr>
            </w:div>
            <w:div w:id="1412970464">
              <w:marLeft w:val="0"/>
              <w:marRight w:val="0"/>
              <w:marTop w:val="0"/>
              <w:marBottom w:val="0"/>
              <w:divBdr>
                <w:top w:val="none" w:sz="0" w:space="0" w:color="auto"/>
                <w:left w:val="none" w:sz="0" w:space="0" w:color="auto"/>
                <w:bottom w:val="none" w:sz="0" w:space="0" w:color="auto"/>
                <w:right w:val="none" w:sz="0" w:space="0" w:color="auto"/>
              </w:divBdr>
            </w:div>
            <w:div w:id="1416904676">
              <w:marLeft w:val="0"/>
              <w:marRight w:val="0"/>
              <w:marTop w:val="0"/>
              <w:marBottom w:val="0"/>
              <w:divBdr>
                <w:top w:val="none" w:sz="0" w:space="0" w:color="auto"/>
                <w:left w:val="none" w:sz="0" w:space="0" w:color="auto"/>
                <w:bottom w:val="none" w:sz="0" w:space="0" w:color="auto"/>
                <w:right w:val="none" w:sz="0" w:space="0" w:color="auto"/>
              </w:divBdr>
            </w:div>
            <w:div w:id="1417824584">
              <w:marLeft w:val="0"/>
              <w:marRight w:val="0"/>
              <w:marTop w:val="0"/>
              <w:marBottom w:val="0"/>
              <w:divBdr>
                <w:top w:val="none" w:sz="0" w:space="0" w:color="auto"/>
                <w:left w:val="none" w:sz="0" w:space="0" w:color="auto"/>
                <w:bottom w:val="none" w:sz="0" w:space="0" w:color="auto"/>
                <w:right w:val="none" w:sz="0" w:space="0" w:color="auto"/>
              </w:divBdr>
            </w:div>
            <w:div w:id="1432893189">
              <w:marLeft w:val="0"/>
              <w:marRight w:val="0"/>
              <w:marTop w:val="0"/>
              <w:marBottom w:val="0"/>
              <w:divBdr>
                <w:top w:val="none" w:sz="0" w:space="0" w:color="auto"/>
                <w:left w:val="none" w:sz="0" w:space="0" w:color="auto"/>
                <w:bottom w:val="none" w:sz="0" w:space="0" w:color="auto"/>
                <w:right w:val="none" w:sz="0" w:space="0" w:color="auto"/>
              </w:divBdr>
            </w:div>
            <w:div w:id="1445732900">
              <w:marLeft w:val="0"/>
              <w:marRight w:val="0"/>
              <w:marTop w:val="0"/>
              <w:marBottom w:val="0"/>
              <w:divBdr>
                <w:top w:val="none" w:sz="0" w:space="0" w:color="auto"/>
                <w:left w:val="none" w:sz="0" w:space="0" w:color="auto"/>
                <w:bottom w:val="none" w:sz="0" w:space="0" w:color="auto"/>
                <w:right w:val="none" w:sz="0" w:space="0" w:color="auto"/>
              </w:divBdr>
            </w:div>
            <w:div w:id="1466268913">
              <w:marLeft w:val="0"/>
              <w:marRight w:val="0"/>
              <w:marTop w:val="0"/>
              <w:marBottom w:val="0"/>
              <w:divBdr>
                <w:top w:val="none" w:sz="0" w:space="0" w:color="auto"/>
                <w:left w:val="none" w:sz="0" w:space="0" w:color="auto"/>
                <w:bottom w:val="none" w:sz="0" w:space="0" w:color="auto"/>
                <w:right w:val="none" w:sz="0" w:space="0" w:color="auto"/>
              </w:divBdr>
            </w:div>
            <w:div w:id="1490249413">
              <w:marLeft w:val="0"/>
              <w:marRight w:val="0"/>
              <w:marTop w:val="0"/>
              <w:marBottom w:val="0"/>
              <w:divBdr>
                <w:top w:val="none" w:sz="0" w:space="0" w:color="auto"/>
                <w:left w:val="none" w:sz="0" w:space="0" w:color="auto"/>
                <w:bottom w:val="none" w:sz="0" w:space="0" w:color="auto"/>
                <w:right w:val="none" w:sz="0" w:space="0" w:color="auto"/>
              </w:divBdr>
            </w:div>
            <w:div w:id="1557621114">
              <w:marLeft w:val="0"/>
              <w:marRight w:val="0"/>
              <w:marTop w:val="0"/>
              <w:marBottom w:val="0"/>
              <w:divBdr>
                <w:top w:val="none" w:sz="0" w:space="0" w:color="auto"/>
                <w:left w:val="none" w:sz="0" w:space="0" w:color="auto"/>
                <w:bottom w:val="none" w:sz="0" w:space="0" w:color="auto"/>
                <w:right w:val="none" w:sz="0" w:space="0" w:color="auto"/>
              </w:divBdr>
            </w:div>
            <w:div w:id="1594170477">
              <w:marLeft w:val="0"/>
              <w:marRight w:val="0"/>
              <w:marTop w:val="0"/>
              <w:marBottom w:val="0"/>
              <w:divBdr>
                <w:top w:val="none" w:sz="0" w:space="0" w:color="auto"/>
                <w:left w:val="none" w:sz="0" w:space="0" w:color="auto"/>
                <w:bottom w:val="none" w:sz="0" w:space="0" w:color="auto"/>
                <w:right w:val="none" w:sz="0" w:space="0" w:color="auto"/>
              </w:divBdr>
            </w:div>
            <w:div w:id="1603949499">
              <w:marLeft w:val="0"/>
              <w:marRight w:val="0"/>
              <w:marTop w:val="0"/>
              <w:marBottom w:val="0"/>
              <w:divBdr>
                <w:top w:val="none" w:sz="0" w:space="0" w:color="auto"/>
                <w:left w:val="none" w:sz="0" w:space="0" w:color="auto"/>
                <w:bottom w:val="none" w:sz="0" w:space="0" w:color="auto"/>
                <w:right w:val="none" w:sz="0" w:space="0" w:color="auto"/>
              </w:divBdr>
            </w:div>
            <w:div w:id="1614632265">
              <w:marLeft w:val="0"/>
              <w:marRight w:val="0"/>
              <w:marTop w:val="0"/>
              <w:marBottom w:val="0"/>
              <w:divBdr>
                <w:top w:val="none" w:sz="0" w:space="0" w:color="auto"/>
                <w:left w:val="none" w:sz="0" w:space="0" w:color="auto"/>
                <w:bottom w:val="none" w:sz="0" w:space="0" w:color="auto"/>
                <w:right w:val="none" w:sz="0" w:space="0" w:color="auto"/>
              </w:divBdr>
            </w:div>
            <w:div w:id="1654025469">
              <w:marLeft w:val="0"/>
              <w:marRight w:val="0"/>
              <w:marTop w:val="0"/>
              <w:marBottom w:val="0"/>
              <w:divBdr>
                <w:top w:val="none" w:sz="0" w:space="0" w:color="auto"/>
                <w:left w:val="none" w:sz="0" w:space="0" w:color="auto"/>
                <w:bottom w:val="none" w:sz="0" w:space="0" w:color="auto"/>
                <w:right w:val="none" w:sz="0" w:space="0" w:color="auto"/>
              </w:divBdr>
            </w:div>
            <w:div w:id="1664163470">
              <w:marLeft w:val="0"/>
              <w:marRight w:val="0"/>
              <w:marTop w:val="0"/>
              <w:marBottom w:val="0"/>
              <w:divBdr>
                <w:top w:val="none" w:sz="0" w:space="0" w:color="auto"/>
                <w:left w:val="none" w:sz="0" w:space="0" w:color="auto"/>
                <w:bottom w:val="none" w:sz="0" w:space="0" w:color="auto"/>
                <w:right w:val="none" w:sz="0" w:space="0" w:color="auto"/>
              </w:divBdr>
            </w:div>
            <w:div w:id="1673558011">
              <w:marLeft w:val="0"/>
              <w:marRight w:val="0"/>
              <w:marTop w:val="0"/>
              <w:marBottom w:val="0"/>
              <w:divBdr>
                <w:top w:val="none" w:sz="0" w:space="0" w:color="auto"/>
                <w:left w:val="none" w:sz="0" w:space="0" w:color="auto"/>
                <w:bottom w:val="none" w:sz="0" w:space="0" w:color="auto"/>
                <w:right w:val="none" w:sz="0" w:space="0" w:color="auto"/>
              </w:divBdr>
            </w:div>
            <w:div w:id="1676496613">
              <w:marLeft w:val="0"/>
              <w:marRight w:val="0"/>
              <w:marTop w:val="0"/>
              <w:marBottom w:val="0"/>
              <w:divBdr>
                <w:top w:val="none" w:sz="0" w:space="0" w:color="auto"/>
                <w:left w:val="none" w:sz="0" w:space="0" w:color="auto"/>
                <w:bottom w:val="none" w:sz="0" w:space="0" w:color="auto"/>
                <w:right w:val="none" w:sz="0" w:space="0" w:color="auto"/>
              </w:divBdr>
            </w:div>
            <w:div w:id="1689597358">
              <w:marLeft w:val="0"/>
              <w:marRight w:val="0"/>
              <w:marTop w:val="0"/>
              <w:marBottom w:val="0"/>
              <w:divBdr>
                <w:top w:val="none" w:sz="0" w:space="0" w:color="auto"/>
                <w:left w:val="none" w:sz="0" w:space="0" w:color="auto"/>
                <w:bottom w:val="none" w:sz="0" w:space="0" w:color="auto"/>
                <w:right w:val="none" w:sz="0" w:space="0" w:color="auto"/>
              </w:divBdr>
            </w:div>
            <w:div w:id="1743454463">
              <w:marLeft w:val="0"/>
              <w:marRight w:val="0"/>
              <w:marTop w:val="0"/>
              <w:marBottom w:val="0"/>
              <w:divBdr>
                <w:top w:val="none" w:sz="0" w:space="0" w:color="auto"/>
                <w:left w:val="none" w:sz="0" w:space="0" w:color="auto"/>
                <w:bottom w:val="none" w:sz="0" w:space="0" w:color="auto"/>
                <w:right w:val="none" w:sz="0" w:space="0" w:color="auto"/>
              </w:divBdr>
            </w:div>
            <w:div w:id="1763986921">
              <w:marLeft w:val="0"/>
              <w:marRight w:val="0"/>
              <w:marTop w:val="0"/>
              <w:marBottom w:val="0"/>
              <w:divBdr>
                <w:top w:val="none" w:sz="0" w:space="0" w:color="auto"/>
                <w:left w:val="none" w:sz="0" w:space="0" w:color="auto"/>
                <w:bottom w:val="none" w:sz="0" w:space="0" w:color="auto"/>
                <w:right w:val="none" w:sz="0" w:space="0" w:color="auto"/>
              </w:divBdr>
            </w:div>
            <w:div w:id="1800878645">
              <w:marLeft w:val="0"/>
              <w:marRight w:val="0"/>
              <w:marTop w:val="0"/>
              <w:marBottom w:val="0"/>
              <w:divBdr>
                <w:top w:val="none" w:sz="0" w:space="0" w:color="auto"/>
                <w:left w:val="none" w:sz="0" w:space="0" w:color="auto"/>
                <w:bottom w:val="none" w:sz="0" w:space="0" w:color="auto"/>
                <w:right w:val="none" w:sz="0" w:space="0" w:color="auto"/>
              </w:divBdr>
            </w:div>
            <w:div w:id="1813479197">
              <w:marLeft w:val="0"/>
              <w:marRight w:val="0"/>
              <w:marTop w:val="0"/>
              <w:marBottom w:val="0"/>
              <w:divBdr>
                <w:top w:val="none" w:sz="0" w:space="0" w:color="auto"/>
                <w:left w:val="none" w:sz="0" w:space="0" w:color="auto"/>
                <w:bottom w:val="none" w:sz="0" w:space="0" w:color="auto"/>
                <w:right w:val="none" w:sz="0" w:space="0" w:color="auto"/>
              </w:divBdr>
            </w:div>
            <w:div w:id="1847011623">
              <w:marLeft w:val="0"/>
              <w:marRight w:val="0"/>
              <w:marTop w:val="0"/>
              <w:marBottom w:val="0"/>
              <w:divBdr>
                <w:top w:val="none" w:sz="0" w:space="0" w:color="auto"/>
                <w:left w:val="none" w:sz="0" w:space="0" w:color="auto"/>
                <w:bottom w:val="none" w:sz="0" w:space="0" w:color="auto"/>
                <w:right w:val="none" w:sz="0" w:space="0" w:color="auto"/>
              </w:divBdr>
            </w:div>
            <w:div w:id="1900239002">
              <w:marLeft w:val="0"/>
              <w:marRight w:val="0"/>
              <w:marTop w:val="0"/>
              <w:marBottom w:val="0"/>
              <w:divBdr>
                <w:top w:val="none" w:sz="0" w:space="0" w:color="auto"/>
                <w:left w:val="none" w:sz="0" w:space="0" w:color="auto"/>
                <w:bottom w:val="none" w:sz="0" w:space="0" w:color="auto"/>
                <w:right w:val="none" w:sz="0" w:space="0" w:color="auto"/>
              </w:divBdr>
            </w:div>
            <w:div w:id="1912688286">
              <w:marLeft w:val="0"/>
              <w:marRight w:val="0"/>
              <w:marTop w:val="0"/>
              <w:marBottom w:val="0"/>
              <w:divBdr>
                <w:top w:val="none" w:sz="0" w:space="0" w:color="auto"/>
                <w:left w:val="none" w:sz="0" w:space="0" w:color="auto"/>
                <w:bottom w:val="none" w:sz="0" w:space="0" w:color="auto"/>
                <w:right w:val="none" w:sz="0" w:space="0" w:color="auto"/>
              </w:divBdr>
            </w:div>
            <w:div w:id="1918006692">
              <w:marLeft w:val="0"/>
              <w:marRight w:val="0"/>
              <w:marTop w:val="0"/>
              <w:marBottom w:val="0"/>
              <w:divBdr>
                <w:top w:val="none" w:sz="0" w:space="0" w:color="auto"/>
                <w:left w:val="none" w:sz="0" w:space="0" w:color="auto"/>
                <w:bottom w:val="none" w:sz="0" w:space="0" w:color="auto"/>
                <w:right w:val="none" w:sz="0" w:space="0" w:color="auto"/>
              </w:divBdr>
            </w:div>
            <w:div w:id="1970282707">
              <w:marLeft w:val="0"/>
              <w:marRight w:val="0"/>
              <w:marTop w:val="0"/>
              <w:marBottom w:val="0"/>
              <w:divBdr>
                <w:top w:val="none" w:sz="0" w:space="0" w:color="auto"/>
                <w:left w:val="none" w:sz="0" w:space="0" w:color="auto"/>
                <w:bottom w:val="none" w:sz="0" w:space="0" w:color="auto"/>
                <w:right w:val="none" w:sz="0" w:space="0" w:color="auto"/>
              </w:divBdr>
            </w:div>
            <w:div w:id="1996106966">
              <w:marLeft w:val="0"/>
              <w:marRight w:val="0"/>
              <w:marTop w:val="0"/>
              <w:marBottom w:val="0"/>
              <w:divBdr>
                <w:top w:val="none" w:sz="0" w:space="0" w:color="auto"/>
                <w:left w:val="none" w:sz="0" w:space="0" w:color="auto"/>
                <w:bottom w:val="none" w:sz="0" w:space="0" w:color="auto"/>
                <w:right w:val="none" w:sz="0" w:space="0" w:color="auto"/>
              </w:divBdr>
            </w:div>
            <w:div w:id="2010866050">
              <w:marLeft w:val="0"/>
              <w:marRight w:val="0"/>
              <w:marTop w:val="0"/>
              <w:marBottom w:val="0"/>
              <w:divBdr>
                <w:top w:val="none" w:sz="0" w:space="0" w:color="auto"/>
                <w:left w:val="none" w:sz="0" w:space="0" w:color="auto"/>
                <w:bottom w:val="none" w:sz="0" w:space="0" w:color="auto"/>
                <w:right w:val="none" w:sz="0" w:space="0" w:color="auto"/>
              </w:divBdr>
            </w:div>
            <w:div w:id="2079131656">
              <w:marLeft w:val="0"/>
              <w:marRight w:val="0"/>
              <w:marTop w:val="0"/>
              <w:marBottom w:val="0"/>
              <w:divBdr>
                <w:top w:val="none" w:sz="0" w:space="0" w:color="auto"/>
                <w:left w:val="none" w:sz="0" w:space="0" w:color="auto"/>
                <w:bottom w:val="none" w:sz="0" w:space="0" w:color="auto"/>
                <w:right w:val="none" w:sz="0" w:space="0" w:color="auto"/>
              </w:divBdr>
            </w:div>
            <w:div w:id="2082021262">
              <w:marLeft w:val="0"/>
              <w:marRight w:val="0"/>
              <w:marTop w:val="0"/>
              <w:marBottom w:val="0"/>
              <w:divBdr>
                <w:top w:val="none" w:sz="0" w:space="0" w:color="auto"/>
                <w:left w:val="none" w:sz="0" w:space="0" w:color="auto"/>
                <w:bottom w:val="none" w:sz="0" w:space="0" w:color="auto"/>
                <w:right w:val="none" w:sz="0" w:space="0" w:color="auto"/>
              </w:divBdr>
            </w:div>
            <w:div w:id="2082024627">
              <w:marLeft w:val="0"/>
              <w:marRight w:val="0"/>
              <w:marTop w:val="0"/>
              <w:marBottom w:val="0"/>
              <w:divBdr>
                <w:top w:val="none" w:sz="0" w:space="0" w:color="auto"/>
                <w:left w:val="none" w:sz="0" w:space="0" w:color="auto"/>
                <w:bottom w:val="none" w:sz="0" w:space="0" w:color="auto"/>
                <w:right w:val="none" w:sz="0" w:space="0" w:color="auto"/>
              </w:divBdr>
            </w:div>
            <w:div w:id="2091001063">
              <w:marLeft w:val="0"/>
              <w:marRight w:val="0"/>
              <w:marTop w:val="0"/>
              <w:marBottom w:val="0"/>
              <w:divBdr>
                <w:top w:val="none" w:sz="0" w:space="0" w:color="auto"/>
                <w:left w:val="none" w:sz="0" w:space="0" w:color="auto"/>
                <w:bottom w:val="none" w:sz="0" w:space="0" w:color="auto"/>
                <w:right w:val="none" w:sz="0" w:space="0" w:color="auto"/>
              </w:divBdr>
            </w:div>
            <w:div w:id="2128113972">
              <w:marLeft w:val="0"/>
              <w:marRight w:val="0"/>
              <w:marTop w:val="0"/>
              <w:marBottom w:val="0"/>
              <w:divBdr>
                <w:top w:val="none" w:sz="0" w:space="0" w:color="auto"/>
                <w:left w:val="none" w:sz="0" w:space="0" w:color="auto"/>
                <w:bottom w:val="none" w:sz="0" w:space="0" w:color="auto"/>
                <w:right w:val="none" w:sz="0" w:space="0" w:color="auto"/>
              </w:divBdr>
            </w:div>
            <w:div w:id="21344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bookmark://_Toc531958570" TargetMode="External"/><Relationship Id="rId42" Type="http://schemas.openxmlformats.org/officeDocument/2006/relationships/diagramQuickStyle" Target="diagrams/quickStyle2.xml"/><Relationship Id="rId47" Type="http://schemas.openxmlformats.org/officeDocument/2006/relationships/hyperlink" Target="https://app.powerbi.com/MobileRedirect.html?action=OpenReport&amp;reportObjectId=4e18f16c-76ad-40c3-a05f-4e140be78d82&amp;ctid=d1323671-cdbe-4417-b4d4-bdb24b51316b&amp;reportPage=ReportSection066628f03858690cbc5d&amp;pbi_source=copyvisualimage" TargetMode="External"/><Relationship Id="rId63" Type="http://schemas.openxmlformats.org/officeDocument/2006/relationships/chart" Target="charts/chart16.xml"/><Relationship Id="rId68" Type="http://schemas.openxmlformats.org/officeDocument/2006/relationships/image" Target="media/image9.jp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29" Type="http://schemas.openxmlformats.org/officeDocument/2006/relationships/chart" Target="charts/chart5.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4.png"/><Relationship Id="rId53" Type="http://schemas.openxmlformats.org/officeDocument/2006/relationships/chart" Target="charts/chart14.xml"/><Relationship Id="rId58" Type="http://schemas.openxmlformats.org/officeDocument/2006/relationships/diagramQuickStyle" Target="diagrams/quickStyle3.xml"/><Relationship Id="rId66" Type="http://schemas.openxmlformats.org/officeDocument/2006/relationships/chart" Target="charts/chart19.xml"/><Relationship Id="rId5" Type="http://schemas.openxmlformats.org/officeDocument/2006/relationships/customXml" Target="../customXml/item5.xml"/><Relationship Id="rId61" Type="http://schemas.openxmlformats.org/officeDocument/2006/relationships/image" Target="media/image7.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yperlink" Target="bookmark://_Toc531958572"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5.png"/><Relationship Id="rId56" Type="http://schemas.openxmlformats.org/officeDocument/2006/relationships/diagramData" Target="diagrams/data3.xml"/><Relationship Id="rId64" Type="http://schemas.openxmlformats.org/officeDocument/2006/relationships/chart" Target="charts/chart17.xml"/><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chart" Target="charts/chart12.xm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25" Type="http://schemas.openxmlformats.org/officeDocument/2006/relationships/hyperlink" Target="bookmark://_Toc531958576" TargetMode="External"/><Relationship Id="rId33" Type="http://schemas.openxmlformats.org/officeDocument/2006/relationships/hyperlink" Target="https://app.powerbi.com/MobileRedirect.html?action=OpenReport&amp;reportObjectId=4e18f16c-76ad-40c3-a05f-4e140be78d82&amp;ctid=d1323671-cdbe-4417-b4d4-bdb24b51316b&amp;reportPage=ReportSection&amp;pbi_source=copyvisualimage" TargetMode="External"/><Relationship Id="rId38" Type="http://schemas.openxmlformats.org/officeDocument/2006/relationships/diagramColors" Target="diagrams/colors1.xml"/><Relationship Id="rId46" Type="http://schemas.openxmlformats.org/officeDocument/2006/relationships/chart" Target="charts/chart9.xml"/><Relationship Id="rId59" Type="http://schemas.openxmlformats.org/officeDocument/2006/relationships/diagramColors" Target="diagrams/colors3.xml"/><Relationship Id="rId67" Type="http://schemas.openxmlformats.org/officeDocument/2006/relationships/chart" Target="charts/chart20.xml"/><Relationship Id="rId20" Type="http://schemas.openxmlformats.org/officeDocument/2006/relationships/hyperlink" Target="bookmark://_Toc531958569" TargetMode="External"/><Relationship Id="rId41" Type="http://schemas.openxmlformats.org/officeDocument/2006/relationships/diagramLayout" Target="diagrams/layout2.xml"/><Relationship Id="rId54" Type="http://schemas.openxmlformats.org/officeDocument/2006/relationships/chart" Target="charts/chart15.xml"/><Relationship Id="rId62" Type="http://schemas.openxmlformats.org/officeDocument/2006/relationships/image" Target="media/image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bookmark://_Toc531958575" TargetMode="External"/><Relationship Id="rId28" Type="http://schemas.openxmlformats.org/officeDocument/2006/relationships/chart" Target="charts/chart4.xml"/><Relationship Id="rId36" Type="http://schemas.openxmlformats.org/officeDocument/2006/relationships/diagramLayout" Target="diagrams/layout1.xml"/><Relationship Id="rId49" Type="http://schemas.openxmlformats.org/officeDocument/2006/relationships/chart" Target="charts/chart10.xml"/><Relationship Id="rId57" Type="http://schemas.openxmlformats.org/officeDocument/2006/relationships/diagramLayout" Target="diagrams/layout3.xml"/><Relationship Id="rId10" Type="http://schemas.openxmlformats.org/officeDocument/2006/relationships/footnotes" Target="footnotes.xml"/><Relationship Id="rId31" Type="http://schemas.openxmlformats.org/officeDocument/2006/relationships/chart" Target="charts/chart7.xml"/><Relationship Id="rId44" Type="http://schemas.microsoft.com/office/2007/relationships/diagramDrawing" Target="diagrams/drawing2.xml"/><Relationship Id="rId52" Type="http://schemas.openxmlformats.org/officeDocument/2006/relationships/chart" Target="charts/chart13.xml"/><Relationship Id="rId60" Type="http://schemas.microsoft.com/office/2007/relationships/diagramDrawing" Target="diagrams/drawing3.xml"/><Relationship Id="rId65"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rmiteduau-my.sharepoint.com/personal/chris_maylea_rmit_edu_au/Documents/IFAS/Final%20report/DFFH%20comments%20and%20revisions/Final%20Evaluation%20of%20Independent%20Family%20Advocacy%20and%20Support.docx" TargetMode="External"/><Relationship Id="rId39" Type="http://schemas.microsoft.com/office/2007/relationships/diagramDrawing" Target="diagrams/drawing1.xml"/><Relationship Id="rId34" Type="http://schemas.openxmlformats.org/officeDocument/2006/relationships/image" Target="media/image3.png"/><Relationship Id="rId50" Type="http://schemas.openxmlformats.org/officeDocument/2006/relationships/chart" Target="charts/chart11.xml"/><Relationship Id="rId55"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acintosh%20HD:Users:joanne:Desktop:Templates:Images:Report_2.jp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acintosh%20HD:Users:joanne:Desktop:Templates:Images:Report.jpg"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Report%2520with%2520cover%2520Template%2520(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20F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RT-3642%20CP%20data%20for%20RMIT%20evaluation%20further%20inclusio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RT-3642%20CP%20data%20for%20RMIT%20evaluation%20further%20inclusio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IFAS%20CB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4.05.21%20evaluation%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miteduau-my.sharepoint.com/personal/chris_maylea_rmit_edu_au/Documents/IFAS/Analysis/Data%20analysis/07.05.21%20rmit%20master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ris\AppData\Roaming\Microsoft\Excel\IFAS%2520CBA%2520FE%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Protection applications over time</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906591922923216E-2"/>
          <c:y val="0.17577487173399808"/>
          <c:w val="0.92253746059520336"/>
          <c:h val="0.6506551787810444"/>
        </c:manualLayout>
      </c:layout>
      <c:lineChart>
        <c:grouping val="standard"/>
        <c:varyColors val="0"/>
        <c:ser>
          <c:idx val="0"/>
          <c:order val="0"/>
          <c:tx>
            <c:strRef>
              <c:f>'DHHF and IFAS data (all)'!$V$1</c:f>
              <c:strCache>
                <c:ptCount val="1"/>
                <c:pt idx="0">
                  <c:v>Protection Applications (IFAS clients)</c:v>
                </c:pt>
              </c:strCache>
            </c:strRef>
          </c:tx>
          <c:spPr>
            <a:ln w="28575" cap="rnd">
              <a:solidFill>
                <a:schemeClr val="accent1"/>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(all)'!$V$2:$V$9</c:f>
              <c:numCache>
                <c:formatCode>General</c:formatCode>
                <c:ptCount val="8"/>
                <c:pt idx="0">
                  <c:v>0</c:v>
                </c:pt>
                <c:pt idx="1">
                  <c:v>1</c:v>
                </c:pt>
                <c:pt idx="2">
                  <c:v>8</c:v>
                </c:pt>
                <c:pt idx="3">
                  <c:v>6</c:v>
                </c:pt>
                <c:pt idx="4">
                  <c:v>2</c:v>
                </c:pt>
                <c:pt idx="5">
                  <c:v>3</c:v>
                </c:pt>
                <c:pt idx="6">
                  <c:v>6</c:v>
                </c:pt>
                <c:pt idx="7">
                  <c:v>1</c:v>
                </c:pt>
              </c:numCache>
            </c:numRef>
          </c:val>
          <c:smooth val="0"/>
          <c:extLst>
            <c:ext xmlns:c16="http://schemas.microsoft.com/office/drawing/2014/chart" uri="{C3380CC4-5D6E-409C-BE32-E72D297353CC}">
              <c16:uniqueId val="{00000000-055A-46E6-B6F7-24221A24A7D5}"/>
            </c:ext>
          </c:extLst>
        </c:ser>
        <c:ser>
          <c:idx val="1"/>
          <c:order val="1"/>
          <c:tx>
            <c:strRef>
              <c:f>'DHHF and IFAS data (all)'!$Y$1</c:f>
              <c:strCache>
                <c:ptCount val="1"/>
                <c:pt idx="0">
                  <c:v>Protection Applications (Target)</c:v>
                </c:pt>
              </c:strCache>
            </c:strRef>
          </c:tx>
          <c:spPr>
            <a:ln w="28575" cap="rnd">
              <a:solidFill>
                <a:schemeClr val="accent2"/>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(all)'!$Y$2:$Y$9</c:f>
              <c:numCache>
                <c:formatCode>General</c:formatCode>
                <c:ptCount val="8"/>
                <c:pt idx="0">
                  <c:v>74</c:v>
                </c:pt>
                <c:pt idx="1">
                  <c:v>76</c:v>
                </c:pt>
                <c:pt idx="2">
                  <c:v>87</c:v>
                </c:pt>
                <c:pt idx="3">
                  <c:v>86</c:v>
                </c:pt>
                <c:pt idx="4">
                  <c:v>67</c:v>
                </c:pt>
                <c:pt idx="5">
                  <c:v>76</c:v>
                </c:pt>
                <c:pt idx="6">
                  <c:v>72</c:v>
                </c:pt>
                <c:pt idx="7">
                  <c:v>52</c:v>
                </c:pt>
              </c:numCache>
            </c:numRef>
          </c:val>
          <c:smooth val="0"/>
          <c:extLst>
            <c:ext xmlns:c16="http://schemas.microsoft.com/office/drawing/2014/chart" uri="{C3380CC4-5D6E-409C-BE32-E72D297353CC}">
              <c16:uniqueId val="{00000001-055A-46E6-B6F7-24221A24A7D5}"/>
            </c:ext>
          </c:extLst>
        </c:ser>
        <c:ser>
          <c:idx val="2"/>
          <c:order val="2"/>
          <c:tx>
            <c:strRef>
              <c:f>'DHHF and IFAS data (all)'!$AA$1</c:f>
              <c:strCache>
                <c:ptCount val="1"/>
                <c:pt idx="0">
                  <c:v>Protection Applications (Comparison)</c:v>
                </c:pt>
              </c:strCache>
            </c:strRef>
          </c:tx>
          <c:spPr>
            <a:ln w="28575" cap="rnd">
              <a:solidFill>
                <a:schemeClr val="accent3"/>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(all)'!$AA$2:$AA$9</c:f>
              <c:numCache>
                <c:formatCode>General</c:formatCode>
                <c:ptCount val="8"/>
                <c:pt idx="0">
                  <c:v>138</c:v>
                </c:pt>
                <c:pt idx="1">
                  <c:v>144</c:v>
                </c:pt>
                <c:pt idx="2">
                  <c:v>140</c:v>
                </c:pt>
                <c:pt idx="3">
                  <c:v>153</c:v>
                </c:pt>
                <c:pt idx="4">
                  <c:v>128</c:v>
                </c:pt>
                <c:pt idx="5">
                  <c:v>107</c:v>
                </c:pt>
                <c:pt idx="6">
                  <c:v>82</c:v>
                </c:pt>
                <c:pt idx="7">
                  <c:v>82</c:v>
                </c:pt>
              </c:numCache>
            </c:numRef>
          </c:val>
          <c:smooth val="0"/>
          <c:extLst>
            <c:ext xmlns:c16="http://schemas.microsoft.com/office/drawing/2014/chart" uri="{C3380CC4-5D6E-409C-BE32-E72D297353CC}">
              <c16:uniqueId val="{00000002-055A-46E6-B6F7-24221A24A7D5}"/>
            </c:ext>
          </c:extLst>
        </c:ser>
        <c:dLbls>
          <c:showLegendKey val="0"/>
          <c:showVal val="0"/>
          <c:showCatName val="0"/>
          <c:showSerName val="0"/>
          <c:showPercent val="0"/>
          <c:showBubbleSize val="0"/>
        </c:dLbls>
        <c:smooth val="0"/>
        <c:axId val="1690650128"/>
        <c:axId val="1690653040"/>
      </c:lineChart>
      <c:dateAx>
        <c:axId val="169065012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653040"/>
        <c:crosses val="autoZero"/>
        <c:auto val="1"/>
        <c:lblOffset val="100"/>
        <c:baseTimeUnit val="months"/>
        <c:majorUnit val="3"/>
        <c:majorTimeUnit val="months"/>
      </c:dateAx>
      <c:valAx>
        <c:axId val="169065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650128"/>
        <c:crosses val="autoZero"/>
        <c:crossBetween val="between"/>
      </c:valAx>
      <c:spPr>
        <a:noFill/>
        <a:ln>
          <a:noFill/>
        </a:ln>
        <a:effectLst/>
      </c:spPr>
    </c:plotArea>
    <c:legend>
      <c:legendPos val="b"/>
      <c:layout>
        <c:manualLayout>
          <c:xMode val="edge"/>
          <c:yMode val="edge"/>
          <c:x val="3.3831727824145438E-2"/>
          <c:y val="0.90263720175681561"/>
          <c:w val="0.96565028136914988"/>
          <c:h val="7.22371701024808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IFAS client substantiations and protection applications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'DHHF and IFAS data (all)'!$B$1</c:f>
              <c:strCache>
                <c:ptCount val="1"/>
                <c:pt idx="0">
                  <c:v>Substantiations (IFAS clients)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(all)'!$B$2:$B$24</c:f>
              <c:numCache>
                <c:formatCode>General</c:formatCode>
                <c:ptCount val="23"/>
                <c:pt idx="0">
                  <c:v>2</c:v>
                </c:pt>
                <c:pt idx="1">
                  <c:v>0</c:v>
                </c:pt>
                <c:pt idx="2">
                  <c:v>0</c:v>
                </c:pt>
                <c:pt idx="3">
                  <c:v>4</c:v>
                </c:pt>
                <c:pt idx="4">
                  <c:v>1</c:v>
                </c:pt>
                <c:pt idx="5">
                  <c:v>4</c:v>
                </c:pt>
                <c:pt idx="6">
                  <c:v>4</c:v>
                </c:pt>
                <c:pt idx="7">
                  <c:v>0</c:v>
                </c:pt>
                <c:pt idx="8">
                  <c:v>4</c:v>
                </c:pt>
                <c:pt idx="9">
                  <c:v>3</c:v>
                </c:pt>
                <c:pt idx="10">
                  <c:v>0</c:v>
                </c:pt>
                <c:pt idx="11">
                  <c:v>4</c:v>
                </c:pt>
                <c:pt idx="12">
                  <c:v>0</c:v>
                </c:pt>
                <c:pt idx="13">
                  <c:v>6</c:v>
                </c:pt>
                <c:pt idx="14">
                  <c:v>2</c:v>
                </c:pt>
                <c:pt idx="15">
                  <c:v>0</c:v>
                </c:pt>
                <c:pt idx="16">
                  <c:v>1</c:v>
                </c:pt>
                <c:pt idx="17">
                  <c:v>0</c:v>
                </c:pt>
                <c:pt idx="18">
                  <c:v>5</c:v>
                </c:pt>
                <c:pt idx="19">
                  <c:v>2</c:v>
                </c:pt>
                <c:pt idx="20">
                  <c:v>1</c:v>
                </c:pt>
                <c:pt idx="21">
                  <c:v>1</c:v>
                </c:pt>
                <c:pt idx="22">
                  <c:v>1</c:v>
                </c:pt>
              </c:numCache>
            </c:numRef>
          </c:val>
          <c:smooth val="0"/>
          <c:extLst>
            <c:ext xmlns:c16="http://schemas.microsoft.com/office/drawing/2014/chart" uri="{C3380CC4-5D6E-409C-BE32-E72D297353CC}">
              <c16:uniqueId val="{00000001-2014-47C7-A0BC-813A78C8D585}"/>
            </c:ext>
          </c:extLst>
        </c:ser>
        <c:ser>
          <c:idx val="1"/>
          <c:order val="1"/>
          <c:tx>
            <c:strRef>
              <c:f>'DHHF and IFAS data (all)'!$C$1</c:f>
              <c:strCache>
                <c:ptCount val="1"/>
                <c:pt idx="0">
                  <c:v>Protection Applications (IFAS clients)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(all)'!$C$2:$C$24</c:f>
              <c:numCache>
                <c:formatCode>General</c:formatCode>
                <c:ptCount val="23"/>
                <c:pt idx="0">
                  <c:v>0</c:v>
                </c:pt>
                <c:pt idx="1">
                  <c:v>0</c:v>
                </c:pt>
                <c:pt idx="2">
                  <c:v>0</c:v>
                </c:pt>
                <c:pt idx="3">
                  <c:v>0</c:v>
                </c:pt>
                <c:pt idx="4">
                  <c:v>0</c:v>
                </c:pt>
                <c:pt idx="5">
                  <c:v>1</c:v>
                </c:pt>
                <c:pt idx="6">
                  <c:v>4</c:v>
                </c:pt>
                <c:pt idx="7">
                  <c:v>4</c:v>
                </c:pt>
                <c:pt idx="8">
                  <c:v>0</c:v>
                </c:pt>
                <c:pt idx="9">
                  <c:v>5</c:v>
                </c:pt>
                <c:pt idx="10">
                  <c:v>0</c:v>
                </c:pt>
                <c:pt idx="11">
                  <c:v>1</c:v>
                </c:pt>
                <c:pt idx="12">
                  <c:v>0</c:v>
                </c:pt>
                <c:pt idx="13">
                  <c:v>2</c:v>
                </c:pt>
                <c:pt idx="14">
                  <c:v>0</c:v>
                </c:pt>
                <c:pt idx="15">
                  <c:v>0</c:v>
                </c:pt>
                <c:pt idx="16">
                  <c:v>3</c:v>
                </c:pt>
                <c:pt idx="17">
                  <c:v>0</c:v>
                </c:pt>
                <c:pt idx="18">
                  <c:v>2</c:v>
                </c:pt>
                <c:pt idx="19">
                  <c:v>0</c:v>
                </c:pt>
                <c:pt idx="20">
                  <c:v>4</c:v>
                </c:pt>
                <c:pt idx="21">
                  <c:v>0</c:v>
                </c:pt>
                <c:pt idx="22">
                  <c:v>1</c:v>
                </c:pt>
              </c:numCache>
            </c:numRef>
          </c:val>
          <c:smooth val="0"/>
          <c:extLst>
            <c:ext xmlns:c16="http://schemas.microsoft.com/office/drawing/2014/chart" uri="{C3380CC4-5D6E-409C-BE32-E72D297353CC}">
              <c16:uniqueId val="{00000003-2014-47C7-A0BC-813A78C8D585}"/>
            </c:ext>
          </c:extLst>
        </c:ser>
        <c:ser>
          <c:idx val="3"/>
          <c:order val="2"/>
          <c:tx>
            <c:strRef>
              <c:f>'DHHF and IFAS data (all)'!$E$1</c:f>
              <c:strCache>
                <c:ptCount val="1"/>
                <c:pt idx="0">
                  <c:v>IFAS files closed</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poly"/>
            <c:order val="2"/>
            <c:dispRSqr val="0"/>
            <c:dispEq val="0"/>
          </c:trendline>
          <c:cat>
            <c:numRef>
              <c:f>'DHHF and IFAS data (all)'!$A$2:$A$24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 (all)'!$E$2:$E$24</c:f>
              <c:numCache>
                <c:formatCode>General</c:formatCode>
                <c:ptCount val="23"/>
                <c:pt idx="0">
                  <c:v>1</c:v>
                </c:pt>
                <c:pt idx="1">
                  <c:v>1</c:v>
                </c:pt>
                <c:pt idx="2">
                  <c:v>2</c:v>
                </c:pt>
                <c:pt idx="3">
                  <c:v>4</c:v>
                </c:pt>
                <c:pt idx="4">
                  <c:v>1</c:v>
                </c:pt>
                <c:pt idx="5">
                  <c:v>14</c:v>
                </c:pt>
                <c:pt idx="6">
                  <c:v>8</c:v>
                </c:pt>
                <c:pt idx="7">
                  <c:v>3</c:v>
                </c:pt>
                <c:pt idx="8">
                  <c:v>7</c:v>
                </c:pt>
                <c:pt idx="9">
                  <c:v>9</c:v>
                </c:pt>
                <c:pt idx="10">
                  <c:v>9</c:v>
                </c:pt>
                <c:pt idx="11">
                  <c:v>11</c:v>
                </c:pt>
                <c:pt idx="12">
                  <c:v>6</c:v>
                </c:pt>
                <c:pt idx="13">
                  <c:v>7</c:v>
                </c:pt>
                <c:pt idx="14">
                  <c:v>6</c:v>
                </c:pt>
                <c:pt idx="15">
                  <c:v>4</c:v>
                </c:pt>
                <c:pt idx="16">
                  <c:v>9</c:v>
                </c:pt>
                <c:pt idx="17">
                  <c:v>10</c:v>
                </c:pt>
                <c:pt idx="18">
                  <c:v>5</c:v>
                </c:pt>
                <c:pt idx="19">
                  <c:v>6</c:v>
                </c:pt>
                <c:pt idx="20">
                  <c:v>12</c:v>
                </c:pt>
                <c:pt idx="21">
                  <c:v>11</c:v>
                </c:pt>
                <c:pt idx="22">
                  <c:v>10</c:v>
                </c:pt>
              </c:numCache>
            </c:numRef>
          </c:val>
          <c:smooth val="0"/>
          <c:extLst>
            <c:ext xmlns:c16="http://schemas.microsoft.com/office/drawing/2014/chart" uri="{C3380CC4-5D6E-409C-BE32-E72D297353CC}">
              <c16:uniqueId val="{00000005-2014-47C7-A0BC-813A78C8D585}"/>
            </c:ext>
          </c:extLst>
        </c:ser>
        <c:dLbls>
          <c:showLegendKey val="0"/>
          <c:showVal val="0"/>
          <c:showCatName val="0"/>
          <c:showSerName val="0"/>
          <c:showPercent val="0"/>
          <c:showBubbleSize val="0"/>
        </c:dLbls>
        <c:smooth val="0"/>
        <c:axId val="663841711"/>
        <c:axId val="663843791"/>
      </c:lineChart>
      <c:dateAx>
        <c:axId val="66384171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843791"/>
        <c:crosses val="autoZero"/>
        <c:auto val="1"/>
        <c:lblOffset val="100"/>
        <c:baseTimeUnit val="months"/>
      </c:dateAx>
      <c:valAx>
        <c:axId val="663843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84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'DHHF and IFAS data (all)'!$AC$1</c:f>
              <c:strCache>
                <c:ptCount val="1"/>
                <c:pt idx="0">
                  <c:v>IFAS protection applications as % of IFAS file closures</c:v>
                </c:pt>
              </c:strCache>
            </c:strRef>
          </c:tx>
          <c:spPr>
            <a:ln w="28575" cap="rnd">
              <a:solidFill>
                <a:schemeClr val="accent1"/>
              </a:solidFill>
              <a:round/>
            </a:ln>
            <a:effectLst/>
          </c:spPr>
          <c:marker>
            <c:symbol val="none"/>
          </c:marker>
          <c:cat>
            <c:numRef>
              <c:f>'DHHF and IFAS data (all)'!$T$2:$T$9</c:f>
              <c:numCache>
                <c:formatCode>m/d/yyyy</c:formatCode>
                <c:ptCount val="8"/>
                <c:pt idx="0">
                  <c:v>43466</c:v>
                </c:pt>
                <c:pt idx="1">
                  <c:v>43556</c:v>
                </c:pt>
                <c:pt idx="2">
                  <c:v>43647</c:v>
                </c:pt>
                <c:pt idx="3">
                  <c:v>43739</c:v>
                </c:pt>
                <c:pt idx="4">
                  <c:v>43831</c:v>
                </c:pt>
                <c:pt idx="5">
                  <c:v>43922</c:v>
                </c:pt>
                <c:pt idx="6">
                  <c:v>44013</c:v>
                </c:pt>
                <c:pt idx="7">
                  <c:v>44105</c:v>
                </c:pt>
              </c:numCache>
            </c:numRef>
          </c:cat>
          <c:val>
            <c:numRef>
              <c:f>'DHHF and IFAS data (all)'!$AC$2:$AC$9</c:f>
              <c:numCache>
                <c:formatCode>0%</c:formatCode>
                <c:ptCount val="8"/>
                <c:pt idx="0">
                  <c:v>0</c:v>
                </c:pt>
                <c:pt idx="1">
                  <c:v>5.2631578947368418E-2</c:v>
                </c:pt>
                <c:pt idx="2">
                  <c:v>0.44444444444444442</c:v>
                </c:pt>
                <c:pt idx="3">
                  <c:v>0.20689655172413793</c:v>
                </c:pt>
                <c:pt idx="4">
                  <c:v>0.10526315789473684</c:v>
                </c:pt>
                <c:pt idx="5">
                  <c:v>0.13043478260869565</c:v>
                </c:pt>
                <c:pt idx="6">
                  <c:v>0.2608695652173913</c:v>
                </c:pt>
                <c:pt idx="7">
                  <c:v>4.7619047619047616E-2</c:v>
                </c:pt>
              </c:numCache>
            </c:numRef>
          </c:val>
          <c:smooth val="0"/>
          <c:extLst>
            <c:ext xmlns:c16="http://schemas.microsoft.com/office/drawing/2014/chart" uri="{C3380CC4-5D6E-409C-BE32-E72D297353CC}">
              <c16:uniqueId val="{00000000-41AF-4C6F-9826-CFAA0F9E24DA}"/>
            </c:ext>
          </c:extLst>
        </c:ser>
        <c:dLbls>
          <c:showLegendKey val="0"/>
          <c:showVal val="0"/>
          <c:showCatName val="0"/>
          <c:showSerName val="0"/>
          <c:showPercent val="0"/>
          <c:showBubbleSize val="0"/>
        </c:dLbls>
        <c:smooth val="0"/>
        <c:axId val="300200191"/>
        <c:axId val="159719631"/>
      </c:lineChart>
      <c:dateAx>
        <c:axId val="30020019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19631"/>
        <c:crosses val="autoZero"/>
        <c:auto val="1"/>
        <c:lblOffset val="100"/>
        <c:baseTimeUnit val="months"/>
        <c:majorUnit val="3"/>
        <c:majorTimeUnit val="months"/>
      </c:dateAx>
      <c:valAx>
        <c:axId val="159719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200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Protection applications as %</a:t>
            </a:r>
            <a:r>
              <a:rPr lang="en-AU" baseline="0"/>
              <a:t> of substantiations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580978303637969E-2"/>
          <c:y val="0.12979877515310587"/>
          <c:w val="0.91886307421448865"/>
          <c:h val="0.65246974049503659"/>
        </c:manualLayout>
      </c:layout>
      <c:lineChart>
        <c:grouping val="standard"/>
        <c:varyColors val="0"/>
        <c:ser>
          <c:idx val="1"/>
          <c:order val="0"/>
          <c:tx>
            <c:strRef>
              <c:f>'DHHF and IFAS data'!$M$1</c:f>
              <c:strCache>
                <c:ptCount val="1"/>
                <c:pt idx="0">
                  <c:v>Target Site PAs as % of Substantiations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data'!$M$2:$M$24</c:f>
              <c:numCache>
                <c:formatCode>0%</c:formatCode>
                <c:ptCount val="23"/>
                <c:pt idx="0">
                  <c:v>0.16806722689075632</c:v>
                </c:pt>
                <c:pt idx="1">
                  <c:v>0.27619047619047621</c:v>
                </c:pt>
                <c:pt idx="2">
                  <c:v>0.27631578947368424</c:v>
                </c:pt>
                <c:pt idx="3">
                  <c:v>0.19047619047619047</c:v>
                </c:pt>
                <c:pt idx="4">
                  <c:v>0.29230769230769232</c:v>
                </c:pt>
                <c:pt idx="5">
                  <c:v>0.2413793103448276</c:v>
                </c:pt>
                <c:pt idx="6">
                  <c:v>0.23853211009174313</c:v>
                </c:pt>
                <c:pt idx="7">
                  <c:v>0.30275229357798167</c:v>
                </c:pt>
                <c:pt idx="8">
                  <c:v>0.32467532467532467</c:v>
                </c:pt>
                <c:pt idx="9">
                  <c:v>0.26213592233009708</c:v>
                </c:pt>
                <c:pt idx="10">
                  <c:v>0.29126213592233008</c:v>
                </c:pt>
                <c:pt idx="11">
                  <c:v>0.27722772277227725</c:v>
                </c:pt>
                <c:pt idx="12">
                  <c:v>0.34065934065934067</c:v>
                </c:pt>
                <c:pt idx="13">
                  <c:v>0.24719101123595505</c:v>
                </c:pt>
                <c:pt idx="14">
                  <c:v>0.11764705882352941</c:v>
                </c:pt>
                <c:pt idx="15">
                  <c:v>0.2391304347826087</c:v>
                </c:pt>
                <c:pt idx="16">
                  <c:v>0.4935064935064935</c:v>
                </c:pt>
                <c:pt idx="17">
                  <c:v>0.29069767441860467</c:v>
                </c:pt>
                <c:pt idx="18">
                  <c:v>0.25333333333333335</c:v>
                </c:pt>
                <c:pt idx="19">
                  <c:v>0.25</c:v>
                </c:pt>
                <c:pt idx="20">
                  <c:v>0.36956521739130432</c:v>
                </c:pt>
                <c:pt idx="21">
                  <c:v>0.46376811594202899</c:v>
                </c:pt>
                <c:pt idx="22">
                  <c:v>0.27941176470588236</c:v>
                </c:pt>
              </c:numCache>
            </c:numRef>
          </c:val>
          <c:smooth val="0"/>
          <c:extLst>
            <c:ext xmlns:c16="http://schemas.microsoft.com/office/drawing/2014/chart" uri="{C3380CC4-5D6E-409C-BE32-E72D297353CC}">
              <c16:uniqueId val="{00000001-733D-4FAA-BC69-F18DABCC423B}"/>
            </c:ext>
          </c:extLst>
        </c:ser>
        <c:ser>
          <c:idx val="2"/>
          <c:order val="1"/>
          <c:tx>
            <c:strRef>
              <c:f>'DHHF and IFAS data'!$N$1</c:f>
              <c:strCache>
                <c:ptCount val="1"/>
                <c:pt idx="0">
                  <c:v>Comparison Site PAs as % of substantiations</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data'!$N$2:$N$24</c:f>
              <c:numCache>
                <c:formatCode>0%</c:formatCode>
                <c:ptCount val="23"/>
                <c:pt idx="0">
                  <c:v>0.41176470588235292</c:v>
                </c:pt>
                <c:pt idx="1">
                  <c:v>0.34883720930232559</c:v>
                </c:pt>
                <c:pt idx="2">
                  <c:v>0.56521739130434778</c:v>
                </c:pt>
                <c:pt idx="3">
                  <c:v>0.35772357723577236</c:v>
                </c:pt>
                <c:pt idx="4">
                  <c:v>0.30729166666666669</c:v>
                </c:pt>
                <c:pt idx="5">
                  <c:v>0.3867924528301887</c:v>
                </c:pt>
                <c:pt idx="6">
                  <c:v>0.32758620689655171</c:v>
                </c:pt>
                <c:pt idx="7">
                  <c:v>0.39597315436241609</c:v>
                </c:pt>
                <c:pt idx="8">
                  <c:v>0.40952380952380951</c:v>
                </c:pt>
                <c:pt idx="9">
                  <c:v>0.52272727272727271</c:v>
                </c:pt>
                <c:pt idx="10">
                  <c:v>0.3</c:v>
                </c:pt>
                <c:pt idx="11">
                  <c:v>0.51515151515151514</c:v>
                </c:pt>
                <c:pt idx="12">
                  <c:v>0.31578947368421051</c:v>
                </c:pt>
                <c:pt idx="13">
                  <c:v>0.35849056603773582</c:v>
                </c:pt>
                <c:pt idx="14">
                  <c:v>0.34532374100719426</c:v>
                </c:pt>
                <c:pt idx="15">
                  <c:v>0.30864197530864196</c:v>
                </c:pt>
                <c:pt idx="16">
                  <c:v>0.42857142857142855</c:v>
                </c:pt>
                <c:pt idx="17">
                  <c:v>0.33057851239669422</c:v>
                </c:pt>
                <c:pt idx="18">
                  <c:v>0.16831683168316833</c:v>
                </c:pt>
                <c:pt idx="19">
                  <c:v>0.25</c:v>
                </c:pt>
                <c:pt idx="20">
                  <c:v>0.35714285714285715</c:v>
                </c:pt>
                <c:pt idx="21">
                  <c:v>0.46788990825688076</c:v>
                </c:pt>
                <c:pt idx="22">
                  <c:v>0.31632653061224492</c:v>
                </c:pt>
              </c:numCache>
            </c:numRef>
          </c:val>
          <c:smooth val="0"/>
          <c:extLst>
            <c:ext xmlns:c16="http://schemas.microsoft.com/office/drawing/2014/chart" uri="{C3380CC4-5D6E-409C-BE32-E72D297353CC}">
              <c16:uniqueId val="{00000003-733D-4FAA-BC69-F18DABCC423B}"/>
            </c:ext>
          </c:extLst>
        </c:ser>
        <c:dLbls>
          <c:showLegendKey val="0"/>
          <c:showVal val="0"/>
          <c:showCatName val="0"/>
          <c:showSerName val="0"/>
          <c:showPercent val="0"/>
          <c:showBubbleSize val="0"/>
        </c:dLbls>
        <c:smooth val="0"/>
        <c:axId val="587974687"/>
        <c:axId val="587970943"/>
      </c:lineChart>
      <c:dateAx>
        <c:axId val="58797468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0943"/>
        <c:crosses val="autoZero"/>
        <c:auto val="1"/>
        <c:lblOffset val="100"/>
        <c:baseTimeUnit val="months"/>
        <c:majorUnit val="3"/>
        <c:majorTimeUnit val="months"/>
      </c:dateAx>
      <c:valAx>
        <c:axId val="587970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74687"/>
        <c:crosses val="autoZero"/>
        <c:crossBetween val="between"/>
      </c:valAx>
      <c:spPr>
        <a:noFill/>
        <a:ln>
          <a:noFill/>
        </a:ln>
        <a:effectLst/>
      </c:spPr>
    </c:plotArea>
    <c:legend>
      <c:legendPos val="b"/>
      <c:layout>
        <c:manualLayout>
          <c:xMode val="edge"/>
          <c:yMode val="edge"/>
          <c:x val="2.0011387465455711E-2"/>
          <c:y val="0.86429027080276366"/>
          <c:w val="0.94821928123182142"/>
          <c:h val="0.13570963025594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Grants of legal</a:t>
            </a:r>
            <a:r>
              <a:rPr lang="en-AU" baseline="0"/>
              <a:t> aid (</a:t>
            </a:r>
            <a:r>
              <a:rPr lang="en-AU" sz="1400" b="0" i="0" u="none" strike="noStrike" baseline="0">
                <a:effectLst/>
              </a:rPr>
              <a:t>1/07/2016</a:t>
            </a:r>
            <a:r>
              <a:rPr lang="en-AU" sz="1400" b="0" i="0" u="none" strike="noStrike" baseline="0"/>
              <a:t> - 1/04/2021)</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'1.Substantive Grants Client LGA'!$H$20</c:f>
              <c:strCache>
                <c:ptCount val="1"/>
                <c:pt idx="0">
                  <c:v> Comparison  </c:v>
                </c:pt>
              </c:strCache>
            </c:strRef>
          </c:tx>
          <c:spPr>
            <a:ln w="28575" cap="rnd">
              <a:solidFill>
                <a:schemeClr val="accent3"/>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LGA'!$H$21:$H$78</c:f>
              <c:numCache>
                <c:formatCode>0%</c:formatCode>
                <c:ptCount val="58"/>
                <c:pt idx="0">
                  <c:v>9.1559370529327611E-2</c:v>
                </c:pt>
                <c:pt idx="1">
                  <c:v>9.7855227882037529E-2</c:v>
                </c:pt>
                <c:pt idx="2">
                  <c:v>8.6301369863013705E-2</c:v>
                </c:pt>
                <c:pt idx="3">
                  <c:v>9.2424242424242423E-2</c:v>
                </c:pt>
                <c:pt idx="4">
                  <c:v>8.4010840108401083E-2</c:v>
                </c:pt>
                <c:pt idx="5">
                  <c:v>7.9804560260586313E-2</c:v>
                </c:pt>
                <c:pt idx="6">
                  <c:v>0.12382739212007504</c:v>
                </c:pt>
                <c:pt idx="7">
                  <c:v>9.4191522762951341E-2</c:v>
                </c:pt>
                <c:pt idx="8">
                  <c:v>7.6129032258064513E-2</c:v>
                </c:pt>
                <c:pt idx="9">
                  <c:v>9.1370558375634514E-2</c:v>
                </c:pt>
                <c:pt idx="10">
                  <c:v>9.3251533742331291E-2</c:v>
                </c:pt>
                <c:pt idx="11">
                  <c:v>7.42296918767507E-2</c:v>
                </c:pt>
                <c:pt idx="12">
                  <c:v>8.8145896656534953E-2</c:v>
                </c:pt>
                <c:pt idx="13">
                  <c:v>7.3684210526315783E-2</c:v>
                </c:pt>
                <c:pt idx="14">
                  <c:v>9.0379008746355682E-2</c:v>
                </c:pt>
                <c:pt idx="15">
                  <c:v>9.7931034482758625E-2</c:v>
                </c:pt>
                <c:pt idx="16">
                  <c:v>0.12516469038208169</c:v>
                </c:pt>
                <c:pt idx="17">
                  <c:v>7.3275862068965511E-2</c:v>
                </c:pt>
                <c:pt idx="18">
                  <c:v>8.4770114942528729E-2</c:v>
                </c:pt>
                <c:pt idx="19">
                  <c:v>7.2229140722291404E-2</c:v>
                </c:pt>
                <c:pt idx="20">
                  <c:v>8.2156611039794603E-2</c:v>
                </c:pt>
                <c:pt idx="21">
                  <c:v>8.7517934002869446E-2</c:v>
                </c:pt>
                <c:pt idx="22">
                  <c:v>8.8578088578088576E-2</c:v>
                </c:pt>
                <c:pt idx="23">
                  <c:v>7.0876288659793812E-2</c:v>
                </c:pt>
                <c:pt idx="24">
                  <c:v>8.7912087912087919E-2</c:v>
                </c:pt>
                <c:pt idx="25">
                  <c:v>8.2125603864734303E-2</c:v>
                </c:pt>
                <c:pt idx="26">
                  <c:v>0.11141304347826086</c:v>
                </c:pt>
                <c:pt idx="27">
                  <c:v>7.0588235294117646E-2</c:v>
                </c:pt>
                <c:pt idx="28">
                  <c:v>0.10050251256281408</c:v>
                </c:pt>
                <c:pt idx="29">
                  <c:v>9.4540612516644473E-2</c:v>
                </c:pt>
                <c:pt idx="30">
                  <c:v>9.6418732782369149E-2</c:v>
                </c:pt>
                <c:pt idx="31">
                  <c:v>8.1534772182254203E-2</c:v>
                </c:pt>
                <c:pt idx="32">
                  <c:v>8.0625752105896509E-2</c:v>
                </c:pt>
                <c:pt idx="33">
                  <c:v>7.4792243767313013E-2</c:v>
                </c:pt>
                <c:pt idx="34">
                  <c:v>8.0042689434364989E-2</c:v>
                </c:pt>
                <c:pt idx="35">
                  <c:v>9.4763092269326679E-2</c:v>
                </c:pt>
                <c:pt idx="36">
                  <c:v>6.0640732265446223E-2</c:v>
                </c:pt>
                <c:pt idx="37">
                  <c:v>6.8108108108108106E-2</c:v>
                </c:pt>
                <c:pt idx="38">
                  <c:v>7.0093457943925228E-2</c:v>
                </c:pt>
                <c:pt idx="39">
                  <c:v>9.3579978237214367E-2</c:v>
                </c:pt>
                <c:pt idx="40">
                  <c:v>8.6906141367323289E-2</c:v>
                </c:pt>
                <c:pt idx="41">
                  <c:v>8.1632653061224483E-2</c:v>
                </c:pt>
                <c:pt idx="42">
                  <c:v>8.8135593220338981E-2</c:v>
                </c:pt>
                <c:pt idx="43">
                  <c:v>7.6746849942726236E-2</c:v>
                </c:pt>
                <c:pt idx="44">
                  <c:v>8.891752577319588E-2</c:v>
                </c:pt>
                <c:pt idx="45">
                  <c:v>7.5983717774762552E-2</c:v>
                </c:pt>
                <c:pt idx="46">
                  <c:v>8.9163237311385465E-2</c:v>
                </c:pt>
                <c:pt idx="47">
                  <c:v>8.2321187584345479E-2</c:v>
                </c:pt>
                <c:pt idx="48">
                  <c:v>8.9121887287024901E-2</c:v>
                </c:pt>
                <c:pt idx="49">
                  <c:v>8.5470085470085472E-2</c:v>
                </c:pt>
                <c:pt idx="50">
                  <c:v>8.2866741321388576E-2</c:v>
                </c:pt>
                <c:pt idx="51">
                  <c:v>6.7567567567567571E-2</c:v>
                </c:pt>
                <c:pt idx="52">
                  <c:v>7.1989528795811525E-2</c:v>
                </c:pt>
                <c:pt idx="53">
                  <c:v>8.4196891191709838E-2</c:v>
                </c:pt>
                <c:pt idx="54">
                  <c:v>7.2289156626506021E-2</c:v>
                </c:pt>
                <c:pt idx="55">
                  <c:v>8.3854818523153948E-2</c:v>
                </c:pt>
                <c:pt idx="56">
                  <c:v>7.1596244131455405E-2</c:v>
                </c:pt>
                <c:pt idx="57">
                  <c:v>6.966618287373004E-2</c:v>
                </c:pt>
              </c:numCache>
            </c:numRef>
          </c:val>
          <c:smooth val="0"/>
          <c:extLst>
            <c:ext xmlns:c16="http://schemas.microsoft.com/office/drawing/2014/chart" uri="{C3380CC4-5D6E-409C-BE32-E72D297353CC}">
              <c16:uniqueId val="{00000000-4D4F-4FEB-AC24-2177413CCD1B}"/>
            </c:ext>
          </c:extLst>
        </c:ser>
        <c:ser>
          <c:idx val="1"/>
          <c:order val="1"/>
          <c:tx>
            <c:strRef>
              <c:f>'1.Substantive Grants Client LGA'!$J$20</c:f>
              <c:strCache>
                <c:ptCount val="1"/>
                <c:pt idx="0">
                  <c:v> Target without IFAS </c:v>
                </c:pt>
              </c:strCache>
            </c:strRef>
          </c:tx>
          <c:spPr>
            <a:ln w="28575" cap="rnd">
              <a:solidFill>
                <a:schemeClr val="accent2"/>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LGA'!$J$21:$J$78</c:f>
              <c:numCache>
                <c:formatCode>0%</c:formatCode>
                <c:ptCount val="58"/>
                <c:pt idx="0">
                  <c:v>4.8640915593705293E-2</c:v>
                </c:pt>
                <c:pt idx="1">
                  <c:v>7.9088471849865949E-2</c:v>
                </c:pt>
                <c:pt idx="2">
                  <c:v>7.6712328767123292E-2</c:v>
                </c:pt>
                <c:pt idx="3">
                  <c:v>7.7272727272727271E-2</c:v>
                </c:pt>
                <c:pt idx="4">
                  <c:v>6.910569105691057E-2</c:v>
                </c:pt>
                <c:pt idx="5">
                  <c:v>9.2833876221498371E-2</c:v>
                </c:pt>
                <c:pt idx="6">
                  <c:v>8.2551594746716694E-2</c:v>
                </c:pt>
                <c:pt idx="7">
                  <c:v>5.8084772370486655E-2</c:v>
                </c:pt>
                <c:pt idx="8">
                  <c:v>6.0645161290322581E-2</c:v>
                </c:pt>
                <c:pt idx="9">
                  <c:v>9.3062605752961089E-2</c:v>
                </c:pt>
                <c:pt idx="10">
                  <c:v>6.7484662576687116E-2</c:v>
                </c:pt>
                <c:pt idx="11">
                  <c:v>4.4817927170868348E-2</c:v>
                </c:pt>
                <c:pt idx="12">
                  <c:v>5.9270516717325229E-2</c:v>
                </c:pt>
                <c:pt idx="13">
                  <c:v>6.4473684210526322E-2</c:v>
                </c:pt>
                <c:pt idx="14">
                  <c:v>8.3090379008746357E-2</c:v>
                </c:pt>
                <c:pt idx="15">
                  <c:v>6.620689655172414E-2</c:v>
                </c:pt>
                <c:pt idx="16">
                  <c:v>6.8511198945981552E-2</c:v>
                </c:pt>
                <c:pt idx="17">
                  <c:v>7.040229885057471E-2</c:v>
                </c:pt>
                <c:pt idx="18">
                  <c:v>6.6091954022988508E-2</c:v>
                </c:pt>
                <c:pt idx="19">
                  <c:v>6.7247820672478212E-2</c:v>
                </c:pt>
                <c:pt idx="20">
                  <c:v>7.1887034659820284E-2</c:v>
                </c:pt>
                <c:pt idx="21">
                  <c:v>7.7474892395982778E-2</c:v>
                </c:pt>
                <c:pt idx="22">
                  <c:v>7.575757575757576E-2</c:v>
                </c:pt>
                <c:pt idx="23">
                  <c:v>5.7989690721649487E-2</c:v>
                </c:pt>
                <c:pt idx="24">
                  <c:v>7.4175824175824176E-2</c:v>
                </c:pt>
                <c:pt idx="25">
                  <c:v>6.7632850241545889E-2</c:v>
                </c:pt>
                <c:pt idx="26">
                  <c:v>7.4728260869565216E-2</c:v>
                </c:pt>
                <c:pt idx="27">
                  <c:v>6.6310160427807491E-2</c:v>
                </c:pt>
                <c:pt idx="28">
                  <c:v>7.2864321608040197E-2</c:v>
                </c:pt>
                <c:pt idx="29">
                  <c:v>7.7230359520639141E-2</c:v>
                </c:pt>
              </c:numCache>
            </c:numRef>
          </c:val>
          <c:smooth val="0"/>
          <c:extLst>
            <c:ext xmlns:c16="http://schemas.microsoft.com/office/drawing/2014/chart" uri="{C3380CC4-5D6E-409C-BE32-E72D297353CC}">
              <c16:uniqueId val="{00000001-4D4F-4FEB-AC24-2177413CCD1B}"/>
            </c:ext>
          </c:extLst>
        </c:ser>
        <c:ser>
          <c:idx val="2"/>
          <c:order val="2"/>
          <c:tx>
            <c:strRef>
              <c:f>'1.Substantive Grants Client LGA'!$L$20</c:f>
              <c:strCache>
                <c:ptCount val="1"/>
                <c:pt idx="0">
                  <c:v> Target with IFAS </c:v>
                </c:pt>
              </c:strCache>
            </c:strRef>
          </c:tx>
          <c:spPr>
            <a:ln w="28575" cap="rnd">
              <a:solidFill>
                <a:schemeClr val="accent5"/>
              </a:solidFill>
              <a:round/>
            </a:ln>
            <a:effectLst/>
          </c:spPr>
          <c:marker>
            <c:symbol val="none"/>
          </c:marker>
          <c:cat>
            <c:numRef>
              <c:f>'1.Substantive Grants Client LGA'!$G$21:$G$78</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'1.Substantive Grants Client LGA'!$L$21:$L$78</c:f>
              <c:numCache>
                <c:formatCode>General</c:formatCode>
                <c:ptCount val="58"/>
                <c:pt idx="30" formatCode="0%">
                  <c:v>7.0247933884297523E-2</c:v>
                </c:pt>
                <c:pt idx="31" formatCode="0%">
                  <c:v>6.83453237410072E-2</c:v>
                </c:pt>
                <c:pt idx="32" formatCode="0%">
                  <c:v>7.4608904933814682E-2</c:v>
                </c:pt>
                <c:pt idx="33" formatCode="0%">
                  <c:v>6.7867036011080337E-2</c:v>
                </c:pt>
                <c:pt idx="34" formatCode="0%">
                  <c:v>6.9370330843116335E-2</c:v>
                </c:pt>
                <c:pt idx="35" formatCode="0%">
                  <c:v>5.7356608478802994E-2</c:v>
                </c:pt>
                <c:pt idx="36" formatCode="0%">
                  <c:v>6.0640732265446223E-2</c:v>
                </c:pt>
                <c:pt idx="37" formatCode="0%">
                  <c:v>6.8108108108108106E-2</c:v>
                </c:pt>
                <c:pt idx="38" formatCode="0%">
                  <c:v>7.1261682242990648E-2</c:v>
                </c:pt>
                <c:pt idx="39" formatCode="0%">
                  <c:v>7.8346028291621322E-2</c:v>
                </c:pt>
                <c:pt idx="40" formatCode="0%">
                  <c:v>6.7207415990730018E-2</c:v>
                </c:pt>
                <c:pt idx="41" formatCode="0%">
                  <c:v>5.7397959183673471E-2</c:v>
                </c:pt>
                <c:pt idx="42" formatCode="0%">
                  <c:v>8.7005649717514122E-2</c:v>
                </c:pt>
                <c:pt idx="43" formatCode="0%">
                  <c:v>5.7273768613974797E-2</c:v>
                </c:pt>
                <c:pt idx="44" formatCode="0%">
                  <c:v>4.3814432989690719E-2</c:v>
                </c:pt>
                <c:pt idx="45" formatCode="0%">
                  <c:v>6.5128900949796467E-2</c:v>
                </c:pt>
                <c:pt idx="46" formatCode="0%">
                  <c:v>5.3497942386831275E-2</c:v>
                </c:pt>
                <c:pt idx="47" formatCode="0%">
                  <c:v>6.4777327935222673E-2</c:v>
                </c:pt>
                <c:pt idx="48" formatCode="0%">
                  <c:v>5.1114023591087812E-2</c:v>
                </c:pt>
                <c:pt idx="49" formatCode="0%">
                  <c:v>6.8376068376068383E-2</c:v>
                </c:pt>
                <c:pt idx="50" formatCode="0%">
                  <c:v>5.3751399776035831E-2</c:v>
                </c:pt>
                <c:pt idx="51" formatCode="0%">
                  <c:v>5.4054054054054057E-2</c:v>
                </c:pt>
                <c:pt idx="52" formatCode="0%">
                  <c:v>5.4973821989528798E-2</c:v>
                </c:pt>
                <c:pt idx="53" formatCode="0%">
                  <c:v>4.2746113989637305E-2</c:v>
                </c:pt>
                <c:pt idx="54" formatCode="0%">
                  <c:v>8.4337349397590355E-2</c:v>
                </c:pt>
                <c:pt idx="55" formatCode="0%">
                  <c:v>5.5068836045056323E-2</c:v>
                </c:pt>
                <c:pt idx="56" formatCode="0%">
                  <c:v>3.873239436619718E-2</c:v>
                </c:pt>
                <c:pt idx="57" formatCode="0%">
                  <c:v>3.9187227866473148E-2</c:v>
                </c:pt>
              </c:numCache>
            </c:numRef>
          </c:val>
          <c:smooth val="0"/>
          <c:extLst>
            <c:ext xmlns:c16="http://schemas.microsoft.com/office/drawing/2014/chart" uri="{C3380CC4-5D6E-409C-BE32-E72D297353CC}">
              <c16:uniqueId val="{00000003-4D4F-4FEB-AC24-2177413CCD1B}"/>
            </c:ext>
          </c:extLst>
        </c:ser>
        <c:dLbls>
          <c:showLegendKey val="0"/>
          <c:showVal val="0"/>
          <c:showCatName val="0"/>
          <c:showSerName val="0"/>
          <c:showPercent val="0"/>
          <c:showBubbleSize val="0"/>
        </c:dLbls>
        <c:smooth val="0"/>
        <c:axId val="1221584047"/>
        <c:axId val="1221576975"/>
      </c:lineChart>
      <c:dateAx>
        <c:axId val="122158404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576975"/>
        <c:crosses val="autoZero"/>
        <c:auto val="1"/>
        <c:lblOffset val="100"/>
        <c:baseTimeUnit val="months"/>
        <c:majorUnit val="6"/>
        <c:majorTimeUnit val="months"/>
      </c:dateAx>
      <c:valAx>
        <c:axId val="1221576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58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VLA case expenditure on child protection lawyers</a:t>
            </a:r>
            <a:endParaRPr lang="en-A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'3.Cert. Case Costs Client LGA '!$G$22</c:f>
              <c:strCache>
                <c:ptCount val="1"/>
                <c:pt idx="0">
                  <c:v> Comparison </c:v>
                </c:pt>
              </c:strCache>
            </c:strRef>
          </c:tx>
          <c:spPr>
            <a:ln w="28575" cap="rnd">
              <a:solidFill>
                <a:schemeClr val="accent3"/>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'!$G$23:$G$80</c:f>
              <c:numCache>
                <c:formatCode>0%</c:formatCode>
                <c:ptCount val="58"/>
                <c:pt idx="0">
                  <c:v>8.9099739021042568E-2</c:v>
                </c:pt>
                <c:pt idx="1">
                  <c:v>8.7324974165696567E-2</c:v>
                </c:pt>
                <c:pt idx="2">
                  <c:v>9.2965535697814752E-2</c:v>
                </c:pt>
                <c:pt idx="3">
                  <c:v>0.1078366186987674</c:v>
                </c:pt>
                <c:pt idx="4">
                  <c:v>0.10553524331807937</c:v>
                </c:pt>
                <c:pt idx="5">
                  <c:v>8.6434704010360158E-2</c:v>
                </c:pt>
                <c:pt idx="6">
                  <c:v>9.1795718868211723E-2</c:v>
                </c:pt>
                <c:pt idx="7">
                  <c:v>9.1605087164345136E-2</c:v>
                </c:pt>
                <c:pt idx="8">
                  <c:v>0.1019282096337267</c:v>
                </c:pt>
                <c:pt idx="9">
                  <c:v>9.4095277210515707E-2</c:v>
                </c:pt>
                <c:pt idx="10">
                  <c:v>8.8432531430947883E-2</c:v>
                </c:pt>
                <c:pt idx="11">
                  <c:v>8.1380191693290735E-2</c:v>
                </c:pt>
                <c:pt idx="12">
                  <c:v>7.8989227315719945E-2</c:v>
                </c:pt>
                <c:pt idx="13">
                  <c:v>8.1712555695190217E-2</c:v>
                </c:pt>
                <c:pt idx="14">
                  <c:v>0.10083299710088134</c:v>
                </c:pt>
                <c:pt idx="15">
                  <c:v>7.9037063111172159E-2</c:v>
                </c:pt>
                <c:pt idx="16">
                  <c:v>8.4288833213403441E-2</c:v>
                </c:pt>
                <c:pt idx="17">
                  <c:v>7.5547815474791974E-2</c:v>
                </c:pt>
                <c:pt idx="18">
                  <c:v>0.11105996975795553</c:v>
                </c:pt>
                <c:pt idx="19">
                  <c:v>8.3899447464707358E-2</c:v>
                </c:pt>
                <c:pt idx="20">
                  <c:v>7.9803207538056087E-2</c:v>
                </c:pt>
                <c:pt idx="21">
                  <c:v>7.4764333078088593E-2</c:v>
                </c:pt>
                <c:pt idx="22">
                  <c:v>7.2768128112813774E-2</c:v>
                </c:pt>
                <c:pt idx="23">
                  <c:v>8.5131815911910325E-2</c:v>
                </c:pt>
                <c:pt idx="24">
                  <c:v>7.0041651563130497E-2</c:v>
                </c:pt>
                <c:pt idx="25">
                  <c:v>8.1629417344622243E-2</c:v>
                </c:pt>
                <c:pt idx="26">
                  <c:v>8.3556484875237133E-2</c:v>
                </c:pt>
                <c:pt idx="27">
                  <c:v>8.8114126616935268E-2</c:v>
                </c:pt>
                <c:pt idx="28">
                  <c:v>8.6475772587759611E-2</c:v>
                </c:pt>
                <c:pt idx="29">
                  <c:v>0.1065055811748213</c:v>
                </c:pt>
                <c:pt idx="30">
                  <c:v>9.1373965963876341E-2</c:v>
                </c:pt>
                <c:pt idx="31">
                  <c:v>8.7082947094923299E-2</c:v>
                </c:pt>
                <c:pt idx="32">
                  <c:v>9.9976070319556729E-2</c:v>
                </c:pt>
                <c:pt idx="33">
                  <c:v>7.6655753787187447E-2</c:v>
                </c:pt>
                <c:pt idx="34">
                  <c:v>8.3900896636061997E-2</c:v>
                </c:pt>
                <c:pt idx="35">
                  <c:v>8.9060202065126798E-2</c:v>
                </c:pt>
                <c:pt idx="36">
                  <c:v>6.7237527208568668E-2</c:v>
                </c:pt>
                <c:pt idx="37">
                  <c:v>7.3711465530469852E-2</c:v>
                </c:pt>
                <c:pt idx="38">
                  <c:v>8.521133678037443E-2</c:v>
                </c:pt>
                <c:pt idx="39">
                  <c:v>8.512754003255206E-2</c:v>
                </c:pt>
                <c:pt idx="40">
                  <c:v>7.8542976676603954E-2</c:v>
                </c:pt>
                <c:pt idx="41">
                  <c:v>7.9728561277748133E-2</c:v>
                </c:pt>
                <c:pt idx="42">
                  <c:v>8.9069184914249755E-2</c:v>
                </c:pt>
                <c:pt idx="43">
                  <c:v>7.5466367987478078E-2</c:v>
                </c:pt>
                <c:pt idx="44">
                  <c:v>7.8906914347161627E-2</c:v>
                </c:pt>
                <c:pt idx="45">
                  <c:v>7.1070712981449485E-2</c:v>
                </c:pt>
                <c:pt idx="46">
                  <c:v>9.2810987355576968E-2</c:v>
                </c:pt>
                <c:pt idx="47">
                  <c:v>8.599299251473165E-2</c:v>
                </c:pt>
                <c:pt idx="48">
                  <c:v>6.8762080481395135E-2</c:v>
                </c:pt>
                <c:pt idx="49">
                  <c:v>7.929237972305761E-2</c:v>
                </c:pt>
                <c:pt idx="50">
                  <c:v>9.278739925126718E-2</c:v>
                </c:pt>
                <c:pt idx="51">
                  <c:v>8.377312252805065E-2</c:v>
                </c:pt>
                <c:pt idx="52">
                  <c:v>8.9715204488430386E-2</c:v>
                </c:pt>
                <c:pt idx="53">
                  <c:v>7.8952352603819317E-2</c:v>
                </c:pt>
                <c:pt idx="54">
                  <c:v>6.9063542496688862E-2</c:v>
                </c:pt>
                <c:pt idx="55">
                  <c:v>8.554917423202088E-2</c:v>
                </c:pt>
                <c:pt idx="56">
                  <c:v>8.1124050478939932E-2</c:v>
                </c:pt>
                <c:pt idx="57">
                  <c:v>8.5599982473135036E-2</c:v>
                </c:pt>
              </c:numCache>
            </c:numRef>
          </c:val>
          <c:smooth val="0"/>
          <c:extLst>
            <c:ext xmlns:c16="http://schemas.microsoft.com/office/drawing/2014/chart" uri="{C3380CC4-5D6E-409C-BE32-E72D297353CC}">
              <c16:uniqueId val="{00000000-97AB-4F4C-9F90-53627F16F714}"/>
            </c:ext>
          </c:extLst>
        </c:ser>
        <c:ser>
          <c:idx val="1"/>
          <c:order val="1"/>
          <c:tx>
            <c:strRef>
              <c:f>'3.Cert. Case Costs Client LGA '!$H$22</c:f>
              <c:strCache>
                <c:ptCount val="1"/>
                <c:pt idx="0">
                  <c:v> Target without IFAS </c:v>
                </c:pt>
              </c:strCache>
            </c:strRef>
          </c:tx>
          <c:spPr>
            <a:ln w="28575" cap="rnd">
              <a:solidFill>
                <a:schemeClr val="accent2"/>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'!$H$23:$H$80</c:f>
              <c:numCache>
                <c:formatCode>0%</c:formatCode>
                <c:ptCount val="58"/>
                <c:pt idx="0">
                  <c:v>6.2577681673638488E-2</c:v>
                </c:pt>
                <c:pt idx="1">
                  <c:v>5.7698496707540597E-2</c:v>
                </c:pt>
                <c:pt idx="2">
                  <c:v>5.9306037131391501E-2</c:v>
                </c:pt>
                <c:pt idx="3">
                  <c:v>6.2783433983257031E-2</c:v>
                </c:pt>
                <c:pt idx="4">
                  <c:v>5.9513537060192301E-2</c:v>
                </c:pt>
                <c:pt idx="5">
                  <c:v>6.2654864815904793E-2</c:v>
                </c:pt>
                <c:pt idx="6">
                  <c:v>7.3765054524202803E-2</c:v>
                </c:pt>
                <c:pt idx="7">
                  <c:v>7.5202802982847844E-2</c:v>
                </c:pt>
                <c:pt idx="8">
                  <c:v>6.4716976679597235E-2</c:v>
                </c:pt>
                <c:pt idx="9">
                  <c:v>6.0966158222384478E-2</c:v>
                </c:pt>
                <c:pt idx="10">
                  <c:v>6.3433731085447392E-2</c:v>
                </c:pt>
                <c:pt idx="11">
                  <c:v>6.0487703395497437E-2</c:v>
                </c:pt>
                <c:pt idx="12">
                  <c:v>5.6690258126571531E-2</c:v>
                </c:pt>
                <c:pt idx="13">
                  <c:v>5.4589283674168855E-2</c:v>
                </c:pt>
                <c:pt idx="14">
                  <c:v>6.38244389644642E-2</c:v>
                </c:pt>
                <c:pt idx="15">
                  <c:v>5.9650035138758231E-2</c:v>
                </c:pt>
                <c:pt idx="16">
                  <c:v>7.2949475955952164E-2</c:v>
                </c:pt>
                <c:pt idx="17">
                  <c:v>6.3048191281942209E-2</c:v>
                </c:pt>
                <c:pt idx="18">
                  <c:v>7.0745223903880342E-2</c:v>
                </c:pt>
                <c:pt idx="19">
                  <c:v>6.2853333728354097E-2</c:v>
                </c:pt>
                <c:pt idx="20">
                  <c:v>7.0506106763209328E-2</c:v>
                </c:pt>
                <c:pt idx="21">
                  <c:v>7.0182961599244045E-2</c:v>
                </c:pt>
                <c:pt idx="22">
                  <c:v>6.9881370095369544E-2</c:v>
                </c:pt>
                <c:pt idx="23">
                  <c:v>6.4218877457637463E-2</c:v>
                </c:pt>
                <c:pt idx="24">
                  <c:v>7.6492389993925422E-2</c:v>
                </c:pt>
                <c:pt idx="25">
                  <c:v>7.1055970904968208E-2</c:v>
                </c:pt>
                <c:pt idx="26">
                  <c:v>6.0755479066705621E-2</c:v>
                </c:pt>
                <c:pt idx="27">
                  <c:v>6.0976118120225103E-2</c:v>
                </c:pt>
                <c:pt idx="28">
                  <c:v>6.4301654688609058E-2</c:v>
                </c:pt>
                <c:pt idx="29">
                  <c:v>7.5841588219100961E-2</c:v>
                </c:pt>
              </c:numCache>
            </c:numRef>
          </c:val>
          <c:smooth val="0"/>
          <c:extLst>
            <c:ext xmlns:c16="http://schemas.microsoft.com/office/drawing/2014/chart" uri="{C3380CC4-5D6E-409C-BE32-E72D297353CC}">
              <c16:uniqueId val="{00000001-97AB-4F4C-9F90-53627F16F714}"/>
            </c:ext>
          </c:extLst>
        </c:ser>
        <c:ser>
          <c:idx val="2"/>
          <c:order val="2"/>
          <c:tx>
            <c:strRef>
              <c:f>'3.Cert. Case Costs Client LGA '!$I$22</c:f>
              <c:strCache>
                <c:ptCount val="1"/>
                <c:pt idx="0">
                  <c:v> Target with IFAS </c:v>
                </c:pt>
              </c:strCache>
            </c:strRef>
          </c:tx>
          <c:spPr>
            <a:ln w="28575" cap="rnd">
              <a:solidFill>
                <a:schemeClr val="accent5"/>
              </a:solidFill>
              <a:round/>
            </a:ln>
            <a:effectLst/>
          </c:spPr>
          <c:marker>
            <c:symbol val="none"/>
          </c:marker>
          <c:cat>
            <c:numRef>
              <c:f>'3.Cert. Case Costs Client LGA '!$F$23:$F$80</c:f>
              <c:numCache>
                <c:formatCode>m/d/yyyy</c:formatCode>
                <c:ptCount val="58"/>
                <c:pt idx="0">
                  <c:v>42552</c:v>
                </c:pt>
                <c:pt idx="1">
                  <c:v>42583</c:v>
                </c:pt>
                <c:pt idx="2">
                  <c:v>42614</c:v>
                </c:pt>
                <c:pt idx="3">
                  <c:v>42644</c:v>
                </c:pt>
                <c:pt idx="4">
                  <c:v>42675</c:v>
                </c:pt>
                <c:pt idx="5">
                  <c:v>42705</c:v>
                </c:pt>
                <c:pt idx="6">
                  <c:v>42736</c:v>
                </c:pt>
                <c:pt idx="7">
                  <c:v>42767</c:v>
                </c:pt>
                <c:pt idx="8">
                  <c:v>42795</c:v>
                </c:pt>
                <c:pt idx="9">
                  <c:v>42826</c:v>
                </c:pt>
                <c:pt idx="10">
                  <c:v>42856</c:v>
                </c:pt>
                <c:pt idx="11">
                  <c:v>42887</c:v>
                </c:pt>
                <c:pt idx="12">
                  <c:v>42917</c:v>
                </c:pt>
                <c:pt idx="13">
                  <c:v>42948</c:v>
                </c:pt>
                <c:pt idx="14">
                  <c:v>42979</c:v>
                </c:pt>
                <c:pt idx="15">
                  <c:v>43009</c:v>
                </c:pt>
                <c:pt idx="16">
                  <c:v>43040</c:v>
                </c:pt>
                <c:pt idx="17">
                  <c:v>43070</c:v>
                </c:pt>
                <c:pt idx="18">
                  <c:v>43101</c:v>
                </c:pt>
                <c:pt idx="19">
                  <c:v>43132</c:v>
                </c:pt>
                <c:pt idx="20">
                  <c:v>43160</c:v>
                </c:pt>
                <c:pt idx="21">
                  <c:v>43191</c:v>
                </c:pt>
                <c:pt idx="22">
                  <c:v>43221</c:v>
                </c:pt>
                <c:pt idx="23">
                  <c:v>43252</c:v>
                </c:pt>
                <c:pt idx="24">
                  <c:v>43282</c:v>
                </c:pt>
                <c:pt idx="25">
                  <c:v>43313</c:v>
                </c:pt>
                <c:pt idx="26">
                  <c:v>43344</c:v>
                </c:pt>
                <c:pt idx="27">
                  <c:v>43374</c:v>
                </c:pt>
                <c:pt idx="28">
                  <c:v>43405</c:v>
                </c:pt>
                <c:pt idx="29">
                  <c:v>43435</c:v>
                </c:pt>
                <c:pt idx="30">
                  <c:v>43466</c:v>
                </c:pt>
                <c:pt idx="31">
                  <c:v>43497</c:v>
                </c:pt>
                <c:pt idx="32">
                  <c:v>43525</c:v>
                </c:pt>
                <c:pt idx="33">
                  <c:v>43556</c:v>
                </c:pt>
                <c:pt idx="34">
                  <c:v>43586</c:v>
                </c:pt>
                <c:pt idx="35">
                  <c:v>43617</c:v>
                </c:pt>
                <c:pt idx="36">
                  <c:v>43647</c:v>
                </c:pt>
                <c:pt idx="37">
                  <c:v>43678</c:v>
                </c:pt>
                <c:pt idx="38">
                  <c:v>43709</c:v>
                </c:pt>
                <c:pt idx="39">
                  <c:v>43739</c:v>
                </c:pt>
                <c:pt idx="40">
                  <c:v>43770</c:v>
                </c:pt>
                <c:pt idx="41">
                  <c:v>43800</c:v>
                </c:pt>
                <c:pt idx="42">
                  <c:v>43831</c:v>
                </c:pt>
                <c:pt idx="43">
                  <c:v>43862</c:v>
                </c:pt>
                <c:pt idx="44">
                  <c:v>43891</c:v>
                </c:pt>
                <c:pt idx="45">
                  <c:v>43922</c:v>
                </c:pt>
                <c:pt idx="46">
                  <c:v>43952</c:v>
                </c:pt>
                <c:pt idx="47">
                  <c:v>43983</c:v>
                </c:pt>
                <c:pt idx="48">
                  <c:v>44013</c:v>
                </c:pt>
                <c:pt idx="49">
                  <c:v>44044</c:v>
                </c:pt>
                <c:pt idx="50">
                  <c:v>44075</c:v>
                </c:pt>
                <c:pt idx="51">
                  <c:v>44105</c:v>
                </c:pt>
                <c:pt idx="52">
                  <c:v>44136</c:v>
                </c:pt>
                <c:pt idx="53">
                  <c:v>44166</c:v>
                </c:pt>
                <c:pt idx="54">
                  <c:v>44197</c:v>
                </c:pt>
                <c:pt idx="55">
                  <c:v>44228</c:v>
                </c:pt>
                <c:pt idx="56">
                  <c:v>44256</c:v>
                </c:pt>
                <c:pt idx="57">
                  <c:v>44287</c:v>
                </c:pt>
              </c:numCache>
            </c:numRef>
          </c:cat>
          <c:val>
            <c:numRef>
              <c:f>'3.Cert. Case Costs Client LGA '!$I$23:$I$80</c:f>
              <c:numCache>
                <c:formatCode>General</c:formatCode>
                <c:ptCount val="58"/>
                <c:pt idx="30" formatCode="0%">
                  <c:v>6.1566929923688431E-2</c:v>
                </c:pt>
                <c:pt idx="31" formatCode="0%">
                  <c:v>6.2110519442734095E-2</c:v>
                </c:pt>
                <c:pt idx="32" formatCode="0%">
                  <c:v>7.8348919456964775E-2</c:v>
                </c:pt>
                <c:pt idx="33" formatCode="0%">
                  <c:v>7.8815705420697213E-2</c:v>
                </c:pt>
                <c:pt idx="34" formatCode="0%">
                  <c:v>8.4250594617052005E-2</c:v>
                </c:pt>
                <c:pt idx="35" formatCode="0%">
                  <c:v>6.5680689329629102E-2</c:v>
                </c:pt>
                <c:pt idx="36" formatCode="0%">
                  <c:v>6.9878316568699833E-2</c:v>
                </c:pt>
                <c:pt idx="37" formatCode="0%">
                  <c:v>5.9005143575711801E-2</c:v>
                </c:pt>
                <c:pt idx="38" formatCode="0%">
                  <c:v>6.8192267983062965E-2</c:v>
                </c:pt>
                <c:pt idx="39" formatCode="0%">
                  <c:v>5.6595412980419216E-2</c:v>
                </c:pt>
                <c:pt idx="40" formatCode="0%">
                  <c:v>5.7709191015802234E-2</c:v>
                </c:pt>
                <c:pt idx="41" formatCode="0%">
                  <c:v>6.4764617083631779E-2</c:v>
                </c:pt>
                <c:pt idx="42" formatCode="0%">
                  <c:v>6.4258516853692868E-2</c:v>
                </c:pt>
                <c:pt idx="43" formatCode="0%">
                  <c:v>7.1093947404352639E-2</c:v>
                </c:pt>
                <c:pt idx="44" formatCode="0%">
                  <c:v>6.1172243027237158E-2</c:v>
                </c:pt>
                <c:pt idx="45" formatCode="0%">
                  <c:v>5.9025110502914861E-2</c:v>
                </c:pt>
                <c:pt idx="46" formatCode="0%">
                  <c:v>5.3607531801181031E-2</c:v>
                </c:pt>
                <c:pt idx="47" formatCode="0%">
                  <c:v>6.6351683742988096E-2</c:v>
                </c:pt>
                <c:pt idx="48" formatCode="0%">
                  <c:v>4.3549425750560027E-2</c:v>
                </c:pt>
                <c:pt idx="49" formatCode="0%">
                  <c:v>5.8504600047880981E-2</c:v>
                </c:pt>
                <c:pt idx="50" formatCode="0%">
                  <c:v>5.3892108603968758E-2</c:v>
                </c:pt>
                <c:pt idx="51" formatCode="0%">
                  <c:v>5.304202688038942E-2</c:v>
                </c:pt>
                <c:pt idx="52" formatCode="0%">
                  <c:v>4.3044810557794397E-2</c:v>
                </c:pt>
                <c:pt idx="53" formatCode="0%">
                  <c:v>5.4597326777585123E-2</c:v>
                </c:pt>
                <c:pt idx="54" formatCode="0%">
                  <c:v>5.7376063100090989E-2</c:v>
                </c:pt>
                <c:pt idx="55" formatCode="0%">
                  <c:v>6.2256741253980313E-2</c:v>
                </c:pt>
                <c:pt idx="56" formatCode="0%">
                  <c:v>4.3260992608266727E-2</c:v>
                </c:pt>
                <c:pt idx="57" formatCode="0%">
                  <c:v>4.8070157951012493E-2</c:v>
                </c:pt>
              </c:numCache>
            </c:numRef>
          </c:val>
          <c:smooth val="0"/>
          <c:extLst>
            <c:ext xmlns:c16="http://schemas.microsoft.com/office/drawing/2014/chart" uri="{C3380CC4-5D6E-409C-BE32-E72D297353CC}">
              <c16:uniqueId val="{00000002-97AB-4F4C-9F90-53627F16F714}"/>
            </c:ext>
          </c:extLst>
        </c:ser>
        <c:dLbls>
          <c:showLegendKey val="0"/>
          <c:showVal val="0"/>
          <c:showCatName val="0"/>
          <c:showSerName val="0"/>
          <c:showPercent val="0"/>
          <c:showBubbleSize val="0"/>
        </c:dLbls>
        <c:smooth val="0"/>
        <c:axId val="18062127"/>
        <c:axId val="18056303"/>
      </c:lineChart>
      <c:dateAx>
        <c:axId val="18062127"/>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56303"/>
        <c:crosses val="autoZero"/>
        <c:auto val="1"/>
        <c:lblOffset val="100"/>
        <c:baseTimeUnit val="months"/>
        <c:majorUnit val="6"/>
        <c:majorTimeUnit val="months"/>
      </c:dateAx>
      <c:valAx>
        <c:axId val="18056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Diversion</a:t>
            </a:r>
            <a:r>
              <a:rPr lang="en-AU" baseline="0"/>
              <a:t> rate indicators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Lbl>
              <c:idx val="1"/>
              <c:layout>
                <c:manualLayout>
                  <c:x val="3.3960848665855428E-2"/>
                  <c:y val="-0.13076152304609229"/>
                </c:manualLayout>
              </c:layout>
              <c:showLegendKey val="0"/>
              <c:showVal val="1"/>
              <c:showCatName val="1"/>
              <c:showSerName val="0"/>
              <c:showPercent val="0"/>
              <c:showBubbleSize val="0"/>
              <c:extLst>
                <c:ext xmlns:c15="http://schemas.microsoft.com/office/drawing/2012/chart" uri="{CE6537A1-D6FC-4f65-9D91-7224C49458BB}">
                  <c15:layout>
                    <c:manualLayout>
                      <c:w val="0.24989177275516319"/>
                      <c:h val="7.6721061907431554E-2"/>
                    </c:manualLayout>
                  </c15:layout>
                </c:ext>
                <c:ext xmlns:c16="http://schemas.microsoft.com/office/drawing/2014/chart" uri="{C3380CC4-5D6E-409C-BE32-E72D297353CC}">
                  <c16:uniqueId val="{00000000-0DD5-4A33-8B24-7628C5BA403E}"/>
                </c:ext>
              </c:extLst>
            </c:dLbl>
            <c:dLbl>
              <c:idx val="2"/>
              <c:layout>
                <c:manualLayout>
                  <c:x val="-0.27834900766993759"/>
                  <c:y val="5.58974850274592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D5-4A33-8B24-7628C5BA403E}"/>
                </c:ext>
              </c:extLst>
            </c:dLbl>
            <c:dLbl>
              <c:idx val="3"/>
              <c:layout>
                <c:manualLayout>
                  <c:x val="-0.11644062175813341"/>
                  <c:y val="0.134815785317200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5-4A33-8B24-7628C5BA403E}"/>
                </c:ext>
              </c:extLst>
            </c:dLbl>
            <c:dLbl>
              <c:idx val="4"/>
              <c:layout>
                <c:manualLayout>
                  <c:x val="1.5577851567840082E-2"/>
                  <c:y val="-1.98477225300153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5-4A33-8B24-7628C5BA403E}"/>
                </c:ext>
              </c:extLst>
            </c:dLbl>
            <c:dLbl>
              <c:idx val="5"/>
              <c:layout>
                <c:manualLayout>
                  <c:x val="-0.12006040620875666"/>
                  <c:y val="-0.221982397041164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D5-4A33-8B24-7628C5BA403E}"/>
                </c:ext>
              </c:extLst>
            </c:dLbl>
            <c:dLbl>
              <c:idx val="7"/>
              <c:layout>
                <c:manualLayout>
                  <c:x val="-3.9588041921500033E-2"/>
                  <c:y val="-0.20340635538824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D5-4A33-8B24-7628C5BA40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Sheet1!$A$2:$A$9</c:f>
              <c:strCache>
                <c:ptCount val="8"/>
                <c:pt idx="0">
                  <c:v>PAs by closures</c:v>
                </c:pt>
                <c:pt idx="1">
                  <c:v>PAs by substantiations</c:v>
                </c:pt>
                <c:pt idx="2">
                  <c:v>Pre/post PAs</c:v>
                </c:pt>
                <c:pt idx="3">
                  <c:v>VLA grants</c:v>
                </c:pt>
                <c:pt idx="4">
                  <c:v>VLA expenditure</c:v>
                </c:pt>
                <c:pt idx="5">
                  <c:v>DFFH staff (max)</c:v>
                </c:pt>
                <c:pt idx="6">
                  <c:v>DFFH staff (min)</c:v>
                </c:pt>
                <c:pt idx="7">
                  <c:v>IFAS advocates</c:v>
                </c:pt>
              </c:strCache>
            </c:strRef>
          </c:xVal>
          <c:yVal>
            <c:numRef>
              <c:f>Sheet1!$B$2:$B$9</c:f>
              <c:numCache>
                <c:formatCode>0%</c:formatCode>
                <c:ptCount val="8"/>
                <c:pt idx="0">
                  <c:v>0.7</c:v>
                </c:pt>
                <c:pt idx="1">
                  <c:v>0.4</c:v>
                </c:pt>
                <c:pt idx="2">
                  <c:v>0.28999999999999998</c:v>
                </c:pt>
                <c:pt idx="3">
                  <c:v>0.28999999999999998</c:v>
                </c:pt>
                <c:pt idx="4">
                  <c:v>0.31</c:v>
                </c:pt>
                <c:pt idx="5">
                  <c:v>0.5</c:v>
                </c:pt>
                <c:pt idx="6">
                  <c:v>0.14000000000000001</c:v>
                </c:pt>
                <c:pt idx="7">
                  <c:v>0.45</c:v>
                </c:pt>
              </c:numCache>
            </c:numRef>
          </c:yVal>
          <c:smooth val="0"/>
          <c:extLst>
            <c:ext xmlns:c16="http://schemas.microsoft.com/office/drawing/2014/chart" uri="{C3380CC4-5D6E-409C-BE32-E72D297353CC}">
              <c16:uniqueId val="{00000006-0DD5-4A33-8B24-7628C5BA403E}"/>
            </c:ext>
          </c:extLst>
        </c:ser>
        <c:ser>
          <c:idx val="1"/>
          <c:order val="1"/>
          <c:tx>
            <c:v>Average</c:v>
          </c:tx>
          <c:spPr>
            <a:ln w="25400" cap="rnd">
              <a:noFill/>
              <a:round/>
            </a:ln>
            <a:effectLst/>
          </c:spPr>
          <c:marker>
            <c:symbol val="circle"/>
            <c:size val="5"/>
            <c:spPr>
              <a:solidFill>
                <a:schemeClr val="accent2"/>
              </a:solidFill>
              <a:ln w="9525">
                <a:solidFill>
                  <a:schemeClr val="accent2"/>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xVal>
            <c:numRef>
              <c:f>Sheet1!$C$2:$C$9</c:f>
              <c:numCache>
                <c:formatCode>General</c:formatCode>
                <c:ptCount val="8"/>
              </c:numCache>
            </c:numRef>
          </c:xVal>
          <c:yVal>
            <c:numLit>
              <c:formatCode>General</c:formatCode>
              <c:ptCount val="1"/>
              <c:pt idx="0">
                <c:v>1</c:v>
              </c:pt>
            </c:numLit>
          </c:yVal>
          <c:smooth val="0"/>
          <c:extLst>
            <c:ext xmlns:c16="http://schemas.microsoft.com/office/drawing/2014/chart" uri="{C3380CC4-5D6E-409C-BE32-E72D297353CC}">
              <c16:uniqueId val="{00000007-0DD5-4A33-8B24-7628C5BA403E}"/>
            </c:ext>
          </c:extLst>
        </c:ser>
        <c:dLbls>
          <c:showLegendKey val="0"/>
          <c:showVal val="0"/>
          <c:showCatName val="0"/>
          <c:showSerName val="0"/>
          <c:showPercent val="0"/>
          <c:showBubbleSize val="0"/>
        </c:dLbls>
        <c:axId val="8867167"/>
        <c:axId val="8869247"/>
      </c:scatterChart>
      <c:valAx>
        <c:axId val="8867167"/>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8869247"/>
        <c:crosses val="autoZero"/>
        <c:crossBetween val="midCat"/>
      </c:valAx>
      <c:valAx>
        <c:axId val="88692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7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Out of scope enquiries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84-43D9-94A5-31B6BC0F16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84-43D9-94A5-31B6BC0F16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84-43D9-94A5-31B6BC0F16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'Level 1s'!$A$3:$A$5</c:f>
              <c:strCache>
                <c:ptCount val="3"/>
                <c:pt idx="0">
                  <c:v>Already at court</c:v>
                </c:pt>
                <c:pt idx="1">
                  <c:v>DFFH not yet involved</c:v>
                </c:pt>
                <c:pt idx="2">
                  <c:v>Out of geographic area</c:v>
                </c:pt>
              </c:strCache>
            </c:strRef>
          </c:cat>
          <c:val>
            <c:numRef>
              <c:f>'Level 1s'!$J$3:$J$5</c:f>
              <c:numCache>
                <c:formatCode>General</c:formatCode>
                <c:ptCount val="3"/>
                <c:pt idx="0">
                  <c:v>270</c:v>
                </c:pt>
                <c:pt idx="1">
                  <c:v>173</c:v>
                </c:pt>
                <c:pt idx="2">
                  <c:v>171</c:v>
                </c:pt>
              </c:numCache>
            </c:numRef>
          </c:val>
          <c:extLst>
            <c:ext xmlns:c16="http://schemas.microsoft.com/office/drawing/2014/chart" uri="{C3380CC4-5D6E-409C-BE32-E72D297353CC}">
              <c16:uniqueId val="{00000006-0284-43D9-94A5-31B6BC0F160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No. clients by</a:t>
            </a:r>
            <a:r>
              <a:rPr lang="en-AU" baseline="0"/>
              <a: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age!$M$12:$BG$12</c:f>
              <c:strCache>
                <c:ptCount val="47"/>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strCache>
            </c:strRef>
          </c:cat>
          <c:val>
            <c:numRef>
              <c:f>age!$M$13:$BG$13</c:f>
              <c:numCache>
                <c:formatCode>General</c:formatCode>
                <c:ptCount val="47"/>
                <c:pt idx="0">
                  <c:v>5</c:v>
                </c:pt>
                <c:pt idx="1">
                  <c:v>1</c:v>
                </c:pt>
                <c:pt idx="2">
                  <c:v>1</c:v>
                </c:pt>
                <c:pt idx="3">
                  <c:v>2</c:v>
                </c:pt>
                <c:pt idx="4">
                  <c:v>6</c:v>
                </c:pt>
                <c:pt idx="5">
                  <c:v>6</c:v>
                </c:pt>
                <c:pt idx="6">
                  <c:v>3</c:v>
                </c:pt>
                <c:pt idx="7">
                  <c:v>6</c:v>
                </c:pt>
                <c:pt idx="8">
                  <c:v>7</c:v>
                </c:pt>
                <c:pt idx="9">
                  <c:v>5</c:v>
                </c:pt>
                <c:pt idx="10">
                  <c:v>7</c:v>
                </c:pt>
                <c:pt idx="11">
                  <c:v>10</c:v>
                </c:pt>
                <c:pt idx="12">
                  <c:v>6</c:v>
                </c:pt>
                <c:pt idx="13">
                  <c:v>7</c:v>
                </c:pt>
                <c:pt idx="14">
                  <c:v>6</c:v>
                </c:pt>
                <c:pt idx="15">
                  <c:v>14</c:v>
                </c:pt>
                <c:pt idx="16">
                  <c:v>7</c:v>
                </c:pt>
                <c:pt idx="17">
                  <c:v>7</c:v>
                </c:pt>
                <c:pt idx="18">
                  <c:v>3</c:v>
                </c:pt>
                <c:pt idx="19">
                  <c:v>12</c:v>
                </c:pt>
                <c:pt idx="20">
                  <c:v>18</c:v>
                </c:pt>
                <c:pt idx="21">
                  <c:v>4</c:v>
                </c:pt>
                <c:pt idx="22">
                  <c:v>13</c:v>
                </c:pt>
                <c:pt idx="23">
                  <c:v>6</c:v>
                </c:pt>
                <c:pt idx="24">
                  <c:v>6</c:v>
                </c:pt>
                <c:pt idx="25">
                  <c:v>7</c:v>
                </c:pt>
                <c:pt idx="26">
                  <c:v>8</c:v>
                </c:pt>
                <c:pt idx="27">
                  <c:v>4</c:v>
                </c:pt>
                <c:pt idx="28">
                  <c:v>4</c:v>
                </c:pt>
                <c:pt idx="29">
                  <c:v>4</c:v>
                </c:pt>
                <c:pt idx="30">
                  <c:v>3</c:v>
                </c:pt>
                <c:pt idx="31">
                  <c:v>2</c:v>
                </c:pt>
                <c:pt idx="32">
                  <c:v>4</c:v>
                </c:pt>
                <c:pt idx="33">
                  <c:v>5</c:v>
                </c:pt>
                <c:pt idx="34">
                  <c:v>1</c:v>
                </c:pt>
                <c:pt idx="35">
                  <c:v>2</c:v>
                </c:pt>
                <c:pt idx="36">
                  <c:v>2</c:v>
                </c:pt>
                <c:pt idx="37">
                  <c:v>0</c:v>
                </c:pt>
                <c:pt idx="38">
                  <c:v>0</c:v>
                </c:pt>
                <c:pt idx="39">
                  <c:v>1</c:v>
                </c:pt>
                <c:pt idx="40">
                  <c:v>1</c:v>
                </c:pt>
                <c:pt idx="41">
                  <c:v>0</c:v>
                </c:pt>
                <c:pt idx="42">
                  <c:v>0</c:v>
                </c:pt>
                <c:pt idx="43">
                  <c:v>0</c:v>
                </c:pt>
                <c:pt idx="44">
                  <c:v>0</c:v>
                </c:pt>
                <c:pt idx="45">
                  <c:v>1</c:v>
                </c:pt>
                <c:pt idx="46">
                  <c:v>1</c:v>
                </c:pt>
              </c:numCache>
            </c:numRef>
          </c:val>
          <c:extLst>
            <c:ext xmlns:c16="http://schemas.microsoft.com/office/drawing/2014/chart" uri="{C3380CC4-5D6E-409C-BE32-E72D297353CC}">
              <c16:uniqueId val="{00000000-F474-4053-B01F-B571B598827E}"/>
            </c:ext>
          </c:extLst>
        </c:ser>
        <c:dLbls>
          <c:showLegendKey val="0"/>
          <c:showVal val="0"/>
          <c:showCatName val="0"/>
          <c:showSerName val="0"/>
          <c:showPercent val="0"/>
          <c:showBubbleSize val="0"/>
        </c:dLbls>
        <c:gapWidth val="219"/>
        <c:overlap val="-27"/>
        <c:axId val="2068487167"/>
        <c:axId val="1850490399"/>
      </c:barChart>
      <c:catAx>
        <c:axId val="2068487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490399"/>
        <c:crosses val="autoZero"/>
        <c:auto val="1"/>
        <c:lblAlgn val="ctr"/>
        <c:lblOffset val="100"/>
        <c:noMultiLvlLbl val="0"/>
      </c:catAx>
      <c:valAx>
        <c:axId val="185049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clients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487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of client's children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'Children''s age'!$C$2</c:f>
              <c:strCache>
                <c:ptCount val="1"/>
                <c:pt idx="0">
                  <c:v>Children's age</c:v>
                </c:pt>
              </c:strCache>
            </c:strRef>
          </c:tx>
          <c:spPr>
            <a:solidFill>
              <a:schemeClr val="accent2"/>
            </a:solidFill>
            <a:ln>
              <a:noFill/>
            </a:ln>
            <a:effectLst/>
          </c:spPr>
          <c:invertIfNegative val="0"/>
          <c:cat>
            <c:numRef>
              <c:f>'Children''s age'!$D$1:$U$1</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'Children''s age'!$D$2:$U$2</c:f>
              <c:numCache>
                <c:formatCode>General</c:formatCode>
                <c:ptCount val="18"/>
                <c:pt idx="0">
                  <c:v>18</c:v>
                </c:pt>
                <c:pt idx="1">
                  <c:v>25</c:v>
                </c:pt>
                <c:pt idx="2">
                  <c:v>17</c:v>
                </c:pt>
                <c:pt idx="3">
                  <c:v>19</c:v>
                </c:pt>
                <c:pt idx="4">
                  <c:v>21</c:v>
                </c:pt>
                <c:pt idx="5">
                  <c:v>18</c:v>
                </c:pt>
                <c:pt idx="6">
                  <c:v>29</c:v>
                </c:pt>
                <c:pt idx="7">
                  <c:v>11</c:v>
                </c:pt>
                <c:pt idx="8">
                  <c:v>30</c:v>
                </c:pt>
                <c:pt idx="9">
                  <c:v>15</c:v>
                </c:pt>
                <c:pt idx="10">
                  <c:v>18</c:v>
                </c:pt>
                <c:pt idx="11">
                  <c:v>18</c:v>
                </c:pt>
                <c:pt idx="12">
                  <c:v>15</c:v>
                </c:pt>
                <c:pt idx="13">
                  <c:v>17</c:v>
                </c:pt>
                <c:pt idx="14">
                  <c:v>12</c:v>
                </c:pt>
                <c:pt idx="15">
                  <c:v>18</c:v>
                </c:pt>
                <c:pt idx="16">
                  <c:v>6</c:v>
                </c:pt>
                <c:pt idx="17">
                  <c:v>5</c:v>
                </c:pt>
              </c:numCache>
            </c:numRef>
          </c:val>
          <c:extLst>
            <c:ext xmlns:c16="http://schemas.microsoft.com/office/drawing/2014/chart" uri="{C3380CC4-5D6E-409C-BE32-E72D297353CC}">
              <c16:uniqueId val="{00000000-0278-44C4-A1B2-DC93E0F6F731}"/>
            </c:ext>
          </c:extLst>
        </c:ser>
        <c:dLbls>
          <c:showLegendKey val="0"/>
          <c:showVal val="0"/>
          <c:showCatName val="0"/>
          <c:showSerName val="0"/>
          <c:showPercent val="0"/>
          <c:showBubbleSize val="0"/>
        </c:dLbls>
        <c:gapWidth val="219"/>
        <c:overlap val="-27"/>
        <c:axId val="976521519"/>
        <c:axId val="976523599"/>
        <c:extLst>
          <c:ext xmlns:c15="http://schemas.microsoft.com/office/drawing/2012/chart" uri="{02D57815-91ED-43cb-92C2-25804820EDAC}">
            <c15:filteredBarSeries>
              <c15:ser>
                <c:idx val="0"/>
                <c:order val="0"/>
                <c:tx>
                  <c:strRef>
                    <c:extLst>
                      <c:ext uri="{02D57815-91ED-43cb-92C2-25804820EDAC}">
                        <c15:formulaRef>
                          <c15:sqref>'Children''s age'!$C$1</c15:sqref>
                        </c15:formulaRef>
                      </c:ext>
                    </c:extLst>
                    <c:strCache>
                      <c:ptCount val="1"/>
                      <c:pt idx="0">
                        <c:v>Age</c:v>
                      </c:pt>
                    </c:strCache>
                  </c:strRef>
                </c:tx>
                <c:spPr>
                  <a:solidFill>
                    <a:schemeClr val="accent1"/>
                  </a:solidFill>
                  <a:ln>
                    <a:noFill/>
                  </a:ln>
                  <a:effectLst/>
                </c:spPr>
                <c:invertIfNegative val="0"/>
                <c:cat>
                  <c:numRef>
                    <c:extLst>
                      <c:ext uri="{02D57815-91ED-43cb-92C2-25804820EDAC}">
                        <c15:formulaRef>
                          <c15:sqref>'Children''s age'!$D$1:$U$1</c15:sqref>
                        </c15:formulaRef>
                      </c:ext>
                    </c:extLst>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extLst>
                      <c:ext uri="{02D57815-91ED-43cb-92C2-25804820EDAC}">
                        <c15:formulaRef>
                          <c15:sqref>'Children''s age'!$D$1:$V$1</c15:sqref>
                        </c15:formulaRef>
                      </c:ext>
                    </c:extLst>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val>
                <c:extLst>
                  <c:ext xmlns:c16="http://schemas.microsoft.com/office/drawing/2014/chart" uri="{C3380CC4-5D6E-409C-BE32-E72D297353CC}">
                    <c16:uniqueId val="{00000001-0278-44C4-A1B2-DC93E0F6F731}"/>
                  </c:ext>
                </c:extLst>
              </c15:ser>
            </c15:filteredBarSeries>
          </c:ext>
        </c:extLst>
      </c:barChart>
      <c:catAx>
        <c:axId val="97652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 of child</a:t>
                </a:r>
              </a:p>
            </c:rich>
          </c:tx>
          <c:layout>
            <c:manualLayout>
              <c:xMode val="edge"/>
              <c:yMode val="edge"/>
              <c:x val="0.4373807961504812"/>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3599"/>
        <c:crosses val="autoZero"/>
        <c:auto val="1"/>
        <c:lblAlgn val="ctr"/>
        <c:lblOffset val="100"/>
        <c:noMultiLvlLbl val="0"/>
      </c:catAx>
      <c:valAx>
        <c:axId val="976523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children</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5215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 variation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Sheet2!$E$23</c:f>
              <c:strCache>
                <c:ptCount val="1"/>
                <c:pt idx="0">
                  <c:v>Bendigo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(Sheet2!$F$23:$G$23,Sheet2!$I$23,Sheet2!$K$23,Sheet2!$M$23,Sheet2!$O$23)</c:f>
              <c:numCache>
                <c:formatCode>General</c:formatCode>
                <c:ptCount val="6"/>
                <c:pt idx="0">
                  <c:v>56</c:v>
                </c:pt>
                <c:pt idx="1">
                  <c:v>22</c:v>
                </c:pt>
                <c:pt idx="2">
                  <c:v>28</c:v>
                </c:pt>
                <c:pt idx="3">
                  <c:v>3</c:v>
                </c:pt>
                <c:pt idx="4">
                  <c:v>42</c:v>
                </c:pt>
                <c:pt idx="5">
                  <c:v>48</c:v>
                </c:pt>
              </c:numCache>
            </c:numRef>
          </c:val>
          <c:extLst>
            <c:ext xmlns:c16="http://schemas.microsoft.com/office/drawing/2014/chart" uri="{C3380CC4-5D6E-409C-BE32-E72D297353CC}">
              <c16:uniqueId val="{00000000-090F-4C02-B1EE-EE747B19CC43}"/>
            </c:ext>
          </c:extLst>
        </c:ser>
        <c:ser>
          <c:idx val="1"/>
          <c:order val="1"/>
          <c:tx>
            <c:strRef>
              <c:f>Sheet2!$E$24</c:f>
              <c:strCache>
                <c:ptCount val="1"/>
                <c:pt idx="0">
                  <c:v>Darebin/Moreland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(Sheet2!$F$24:$G$24,Sheet2!$I$24,Sheet2!$K$24,Sheet2!$M$24,Sheet2!$O$24)</c:f>
              <c:numCache>
                <c:formatCode>General</c:formatCode>
                <c:ptCount val="6"/>
                <c:pt idx="0">
                  <c:v>85</c:v>
                </c:pt>
                <c:pt idx="1">
                  <c:v>22</c:v>
                </c:pt>
                <c:pt idx="2">
                  <c:v>11</c:v>
                </c:pt>
                <c:pt idx="3">
                  <c:v>22</c:v>
                </c:pt>
                <c:pt idx="4">
                  <c:v>55</c:v>
                </c:pt>
                <c:pt idx="5">
                  <c:v>43</c:v>
                </c:pt>
              </c:numCache>
            </c:numRef>
          </c:val>
          <c:extLst>
            <c:ext xmlns:c16="http://schemas.microsoft.com/office/drawing/2014/chart" uri="{C3380CC4-5D6E-409C-BE32-E72D297353CC}">
              <c16:uniqueId val="{00000001-090F-4C02-B1EE-EE747B19CC43}"/>
            </c:ext>
          </c:extLst>
        </c:ser>
        <c:ser>
          <c:idx val="2"/>
          <c:order val="2"/>
          <c:tx>
            <c:strRef>
              <c:f>Sheet2!$E$25</c:f>
              <c:strCache>
                <c:ptCount val="1"/>
                <c:pt idx="0">
                  <c:v>Ballarat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(Sheet2!$F$25:$G$25,Sheet2!$I$25,Sheet2!$K$25,Sheet2!$M$25,Sheet2!$O$25)</c:f>
              <c:numCache>
                <c:formatCode>General</c:formatCode>
                <c:ptCount val="6"/>
                <c:pt idx="0">
                  <c:v>14</c:v>
                </c:pt>
                <c:pt idx="1">
                  <c:v>5</c:v>
                </c:pt>
                <c:pt idx="2">
                  <c:v>1</c:v>
                </c:pt>
                <c:pt idx="3">
                  <c:v>0</c:v>
                </c:pt>
                <c:pt idx="4">
                  <c:v>8</c:v>
                </c:pt>
                <c:pt idx="5">
                  <c:v>10</c:v>
                </c:pt>
              </c:numCache>
            </c:numRef>
          </c:val>
          <c:extLst>
            <c:ext xmlns:c16="http://schemas.microsoft.com/office/drawing/2014/chart" uri="{C3380CC4-5D6E-409C-BE32-E72D297353CC}">
              <c16:uniqueId val="{00000002-090F-4C02-B1EE-EE747B19CC43}"/>
            </c:ext>
          </c:extLst>
        </c:ser>
        <c:ser>
          <c:idx val="3"/>
          <c:order val="3"/>
          <c:tx>
            <c:strRef>
              <c:f>Sheet2!$E$26</c:f>
              <c:strCache>
                <c:ptCount val="1"/>
                <c:pt idx="0">
                  <c:v>Other/Unknown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(Sheet2!$F$26:$G$26,Sheet2!$I$26,Sheet2!$K$26,Sheet2!$M$26,Sheet2!$O$26)</c:f>
              <c:numCache>
                <c:formatCode>General</c:formatCode>
                <c:ptCount val="6"/>
                <c:pt idx="0">
                  <c:v>114</c:v>
                </c:pt>
                <c:pt idx="1">
                  <c:v>19</c:v>
                </c:pt>
                <c:pt idx="2">
                  <c:v>16</c:v>
                </c:pt>
                <c:pt idx="3">
                  <c:v>32</c:v>
                </c:pt>
                <c:pt idx="4">
                  <c:v>64</c:v>
                </c:pt>
                <c:pt idx="5">
                  <c:v>65</c:v>
                </c:pt>
              </c:numCache>
            </c:numRef>
          </c:val>
          <c:extLst>
            <c:ext xmlns:c16="http://schemas.microsoft.com/office/drawing/2014/chart" uri="{C3380CC4-5D6E-409C-BE32-E72D297353CC}">
              <c16:uniqueId val="{00000003-090F-4C02-B1EE-EE747B19CC43}"/>
            </c:ext>
          </c:extLst>
        </c:ser>
        <c:dLbls>
          <c:dLblPos val="ctr"/>
          <c:showLegendKey val="0"/>
          <c:showVal val="1"/>
          <c:showCatName val="0"/>
          <c:showSerName val="0"/>
          <c:showPercent val="0"/>
          <c:showBubbleSize val="0"/>
        </c:dLbls>
        <c:gapWidth val="150"/>
        <c:overlap val="100"/>
        <c:axId val="1664343680"/>
        <c:axId val="1664333696"/>
      </c:barChart>
      <c:catAx>
        <c:axId val="16643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33696"/>
        <c:crosses val="autoZero"/>
        <c:auto val="1"/>
        <c:lblAlgn val="ctr"/>
        <c:lblOffset val="100"/>
        <c:noMultiLvlLbl val="0"/>
      </c:catAx>
      <c:valAx>
        <c:axId val="16643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Clients by start date and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74469395029324"/>
          <c:y val="0.15842680790220914"/>
          <c:w val="0.70720197012410491"/>
          <c:h val="0.60801083436786496"/>
        </c:manualLayout>
      </c:layout>
      <c:barChart>
        <c:barDir val="bar"/>
        <c:grouping val="stacked"/>
        <c:varyColors val="0"/>
        <c:ser>
          <c:idx val="0"/>
          <c:order val="0"/>
          <c:spPr>
            <a:noFill/>
            <a:ln>
              <a:noFill/>
            </a:ln>
            <a:effectLst/>
          </c:spPr>
          <c:invertIfNegative val="0"/>
          <c:val>
            <c:numRef>
              <c:f>Sheet2!$E$2:$E$281</c:f>
              <c:numCache>
                <c:formatCode>m/d/yyyy</c:formatCode>
                <c:ptCount val="280"/>
                <c:pt idx="0">
                  <c:v>43467</c:v>
                </c:pt>
                <c:pt idx="1">
                  <c:v>43473</c:v>
                </c:pt>
                <c:pt idx="2">
                  <c:v>43476</c:v>
                </c:pt>
                <c:pt idx="3">
                  <c:v>43500</c:v>
                </c:pt>
                <c:pt idx="4">
                  <c:v>43501</c:v>
                </c:pt>
                <c:pt idx="5">
                  <c:v>43502</c:v>
                </c:pt>
                <c:pt idx="6">
                  <c:v>43510</c:v>
                </c:pt>
                <c:pt idx="7">
                  <c:v>43511</c:v>
                </c:pt>
                <c:pt idx="8">
                  <c:v>43529</c:v>
                </c:pt>
                <c:pt idx="9">
                  <c:v>43529</c:v>
                </c:pt>
                <c:pt idx="10">
                  <c:v>43552</c:v>
                </c:pt>
                <c:pt idx="11">
                  <c:v>43586</c:v>
                </c:pt>
                <c:pt idx="12">
                  <c:v>43587</c:v>
                </c:pt>
                <c:pt idx="13">
                  <c:v>43606</c:v>
                </c:pt>
                <c:pt idx="14">
                  <c:v>43606</c:v>
                </c:pt>
                <c:pt idx="15">
                  <c:v>43619</c:v>
                </c:pt>
                <c:pt idx="16">
                  <c:v>43623</c:v>
                </c:pt>
                <c:pt idx="17">
                  <c:v>43637</c:v>
                </c:pt>
                <c:pt idx="18">
                  <c:v>43649</c:v>
                </c:pt>
                <c:pt idx="19">
                  <c:v>43655</c:v>
                </c:pt>
                <c:pt idx="20">
                  <c:v>43656</c:v>
                </c:pt>
                <c:pt idx="21">
                  <c:v>43682</c:v>
                </c:pt>
                <c:pt idx="22">
                  <c:v>43684</c:v>
                </c:pt>
                <c:pt idx="23">
                  <c:v>43684</c:v>
                </c:pt>
                <c:pt idx="24">
                  <c:v>43691</c:v>
                </c:pt>
                <c:pt idx="25">
                  <c:v>43703</c:v>
                </c:pt>
                <c:pt idx="26">
                  <c:v>43707</c:v>
                </c:pt>
                <c:pt idx="27">
                  <c:v>43711</c:v>
                </c:pt>
                <c:pt idx="28">
                  <c:v>43720</c:v>
                </c:pt>
                <c:pt idx="29">
                  <c:v>43732</c:v>
                </c:pt>
                <c:pt idx="30">
                  <c:v>43734</c:v>
                </c:pt>
                <c:pt idx="31">
                  <c:v>43739</c:v>
                </c:pt>
                <c:pt idx="32">
                  <c:v>43759</c:v>
                </c:pt>
                <c:pt idx="33">
                  <c:v>43761</c:v>
                </c:pt>
                <c:pt idx="34">
                  <c:v>43767</c:v>
                </c:pt>
                <c:pt idx="35">
                  <c:v>43781</c:v>
                </c:pt>
                <c:pt idx="36">
                  <c:v>43782</c:v>
                </c:pt>
                <c:pt idx="37">
                  <c:v>43804</c:v>
                </c:pt>
                <c:pt idx="38">
                  <c:v>43805</c:v>
                </c:pt>
                <c:pt idx="39">
                  <c:v>43805</c:v>
                </c:pt>
                <c:pt idx="40">
                  <c:v>43830</c:v>
                </c:pt>
                <c:pt idx="41">
                  <c:v>43832</c:v>
                </c:pt>
                <c:pt idx="42">
                  <c:v>43833</c:v>
                </c:pt>
                <c:pt idx="43">
                  <c:v>43836</c:v>
                </c:pt>
                <c:pt idx="44">
                  <c:v>43840</c:v>
                </c:pt>
                <c:pt idx="45">
                  <c:v>43840</c:v>
                </c:pt>
                <c:pt idx="46">
                  <c:v>43843</c:v>
                </c:pt>
                <c:pt idx="47">
                  <c:v>43847</c:v>
                </c:pt>
                <c:pt idx="48">
                  <c:v>43858</c:v>
                </c:pt>
                <c:pt idx="49">
                  <c:v>43858</c:v>
                </c:pt>
                <c:pt idx="50">
                  <c:v>43864</c:v>
                </c:pt>
                <c:pt idx="51">
                  <c:v>43864</c:v>
                </c:pt>
                <c:pt idx="52">
                  <c:v>43864</c:v>
                </c:pt>
                <c:pt idx="53">
                  <c:v>43866</c:v>
                </c:pt>
                <c:pt idx="54">
                  <c:v>43866</c:v>
                </c:pt>
                <c:pt idx="55">
                  <c:v>43868</c:v>
                </c:pt>
                <c:pt idx="56">
                  <c:v>43868</c:v>
                </c:pt>
                <c:pt idx="57">
                  <c:v>43871</c:v>
                </c:pt>
                <c:pt idx="58">
                  <c:v>43873</c:v>
                </c:pt>
                <c:pt idx="59">
                  <c:v>43874</c:v>
                </c:pt>
                <c:pt idx="60">
                  <c:v>43880</c:v>
                </c:pt>
                <c:pt idx="61">
                  <c:v>43882</c:v>
                </c:pt>
                <c:pt idx="62">
                  <c:v>43889</c:v>
                </c:pt>
                <c:pt idx="63">
                  <c:v>43896</c:v>
                </c:pt>
                <c:pt idx="64">
                  <c:v>43910</c:v>
                </c:pt>
                <c:pt idx="65">
                  <c:v>43917</c:v>
                </c:pt>
                <c:pt idx="66">
                  <c:v>43936</c:v>
                </c:pt>
                <c:pt idx="67">
                  <c:v>43938</c:v>
                </c:pt>
                <c:pt idx="68">
                  <c:v>43941</c:v>
                </c:pt>
                <c:pt idx="69">
                  <c:v>43941</c:v>
                </c:pt>
                <c:pt idx="70">
                  <c:v>43944</c:v>
                </c:pt>
                <c:pt idx="71">
                  <c:v>43947</c:v>
                </c:pt>
                <c:pt idx="72">
                  <c:v>43948</c:v>
                </c:pt>
                <c:pt idx="73">
                  <c:v>43949</c:v>
                </c:pt>
                <c:pt idx="74">
                  <c:v>43952</c:v>
                </c:pt>
                <c:pt idx="75">
                  <c:v>43952</c:v>
                </c:pt>
                <c:pt idx="76">
                  <c:v>43955</c:v>
                </c:pt>
                <c:pt idx="77">
                  <c:v>43957</c:v>
                </c:pt>
                <c:pt idx="78">
                  <c:v>43957</c:v>
                </c:pt>
                <c:pt idx="79">
                  <c:v>43958</c:v>
                </c:pt>
                <c:pt idx="80">
                  <c:v>43958</c:v>
                </c:pt>
                <c:pt idx="81">
                  <c:v>43958</c:v>
                </c:pt>
                <c:pt idx="82">
                  <c:v>43958</c:v>
                </c:pt>
                <c:pt idx="83">
                  <c:v>43958</c:v>
                </c:pt>
                <c:pt idx="84">
                  <c:v>43963</c:v>
                </c:pt>
                <c:pt idx="85">
                  <c:v>43964</c:v>
                </c:pt>
                <c:pt idx="86">
                  <c:v>43967</c:v>
                </c:pt>
                <c:pt idx="87">
                  <c:v>43969</c:v>
                </c:pt>
                <c:pt idx="88">
                  <c:v>43972</c:v>
                </c:pt>
                <c:pt idx="89">
                  <c:v>43972</c:v>
                </c:pt>
                <c:pt idx="90">
                  <c:v>43973</c:v>
                </c:pt>
                <c:pt idx="91">
                  <c:v>43977</c:v>
                </c:pt>
                <c:pt idx="92">
                  <c:v>43979</c:v>
                </c:pt>
                <c:pt idx="93">
                  <c:v>43979</c:v>
                </c:pt>
                <c:pt idx="94">
                  <c:v>43985</c:v>
                </c:pt>
                <c:pt idx="95">
                  <c:v>43991</c:v>
                </c:pt>
                <c:pt idx="96">
                  <c:v>43994</c:v>
                </c:pt>
                <c:pt idx="97">
                  <c:v>43998</c:v>
                </c:pt>
                <c:pt idx="98">
                  <c:v>43998</c:v>
                </c:pt>
                <c:pt idx="99">
                  <c:v>43998</c:v>
                </c:pt>
                <c:pt idx="100">
                  <c:v>43999</c:v>
                </c:pt>
                <c:pt idx="101">
                  <c:v>44001</c:v>
                </c:pt>
                <c:pt idx="102">
                  <c:v>44001</c:v>
                </c:pt>
                <c:pt idx="103">
                  <c:v>44001</c:v>
                </c:pt>
                <c:pt idx="104">
                  <c:v>44004</c:v>
                </c:pt>
                <c:pt idx="105">
                  <c:v>44008</c:v>
                </c:pt>
                <c:pt idx="106">
                  <c:v>44008</c:v>
                </c:pt>
                <c:pt idx="107">
                  <c:v>44011</c:v>
                </c:pt>
                <c:pt idx="108">
                  <c:v>44014</c:v>
                </c:pt>
                <c:pt idx="109">
                  <c:v>44015</c:v>
                </c:pt>
                <c:pt idx="110">
                  <c:v>44025</c:v>
                </c:pt>
                <c:pt idx="111">
                  <c:v>44040</c:v>
                </c:pt>
                <c:pt idx="112">
                  <c:v>44044</c:v>
                </c:pt>
                <c:pt idx="113">
                  <c:v>44044</c:v>
                </c:pt>
                <c:pt idx="114">
                  <c:v>44053</c:v>
                </c:pt>
                <c:pt idx="115">
                  <c:v>44055</c:v>
                </c:pt>
                <c:pt idx="116">
                  <c:v>44057</c:v>
                </c:pt>
                <c:pt idx="117">
                  <c:v>44057</c:v>
                </c:pt>
                <c:pt idx="118">
                  <c:v>44059</c:v>
                </c:pt>
                <c:pt idx="119">
                  <c:v>44060</c:v>
                </c:pt>
                <c:pt idx="120">
                  <c:v>44060</c:v>
                </c:pt>
                <c:pt idx="121">
                  <c:v>44060</c:v>
                </c:pt>
                <c:pt idx="122">
                  <c:v>44061</c:v>
                </c:pt>
                <c:pt idx="123">
                  <c:v>44063</c:v>
                </c:pt>
                <c:pt idx="124">
                  <c:v>44063</c:v>
                </c:pt>
                <c:pt idx="125">
                  <c:v>44064</c:v>
                </c:pt>
                <c:pt idx="126">
                  <c:v>44064</c:v>
                </c:pt>
                <c:pt idx="127">
                  <c:v>44064</c:v>
                </c:pt>
                <c:pt idx="128">
                  <c:v>44064</c:v>
                </c:pt>
                <c:pt idx="129">
                  <c:v>44067</c:v>
                </c:pt>
                <c:pt idx="130">
                  <c:v>44068</c:v>
                </c:pt>
                <c:pt idx="131">
                  <c:v>44070</c:v>
                </c:pt>
                <c:pt idx="132">
                  <c:v>44075</c:v>
                </c:pt>
                <c:pt idx="133">
                  <c:v>44075</c:v>
                </c:pt>
                <c:pt idx="134">
                  <c:v>44076</c:v>
                </c:pt>
                <c:pt idx="135">
                  <c:v>44083</c:v>
                </c:pt>
                <c:pt idx="136">
                  <c:v>44085</c:v>
                </c:pt>
                <c:pt idx="137">
                  <c:v>44085</c:v>
                </c:pt>
                <c:pt idx="138">
                  <c:v>44085</c:v>
                </c:pt>
                <c:pt idx="139">
                  <c:v>44088</c:v>
                </c:pt>
                <c:pt idx="140">
                  <c:v>44090</c:v>
                </c:pt>
                <c:pt idx="141">
                  <c:v>44092</c:v>
                </c:pt>
                <c:pt idx="142">
                  <c:v>44095</c:v>
                </c:pt>
                <c:pt idx="143">
                  <c:v>44105</c:v>
                </c:pt>
                <c:pt idx="144">
                  <c:v>44105</c:v>
                </c:pt>
                <c:pt idx="145">
                  <c:v>44111</c:v>
                </c:pt>
                <c:pt idx="146">
                  <c:v>44112</c:v>
                </c:pt>
                <c:pt idx="147">
                  <c:v>44113</c:v>
                </c:pt>
                <c:pt idx="148">
                  <c:v>44113</c:v>
                </c:pt>
                <c:pt idx="149">
                  <c:v>44119</c:v>
                </c:pt>
                <c:pt idx="150">
                  <c:v>44120</c:v>
                </c:pt>
                <c:pt idx="151">
                  <c:v>44120</c:v>
                </c:pt>
                <c:pt idx="152">
                  <c:v>44125</c:v>
                </c:pt>
                <c:pt idx="153">
                  <c:v>44130</c:v>
                </c:pt>
                <c:pt idx="154">
                  <c:v>44134</c:v>
                </c:pt>
                <c:pt idx="155">
                  <c:v>44145</c:v>
                </c:pt>
                <c:pt idx="156">
                  <c:v>44146</c:v>
                </c:pt>
                <c:pt idx="157">
                  <c:v>44146</c:v>
                </c:pt>
                <c:pt idx="158">
                  <c:v>44151</c:v>
                </c:pt>
                <c:pt idx="159">
                  <c:v>44155</c:v>
                </c:pt>
                <c:pt idx="160">
                  <c:v>44158</c:v>
                </c:pt>
                <c:pt idx="161">
                  <c:v>44162</c:v>
                </c:pt>
                <c:pt idx="162">
                  <c:v>44163</c:v>
                </c:pt>
                <c:pt idx="163">
                  <c:v>44165</c:v>
                </c:pt>
                <c:pt idx="164">
                  <c:v>44166</c:v>
                </c:pt>
                <c:pt idx="165">
                  <c:v>44166</c:v>
                </c:pt>
                <c:pt idx="166">
                  <c:v>44169</c:v>
                </c:pt>
                <c:pt idx="167">
                  <c:v>44172</c:v>
                </c:pt>
                <c:pt idx="168">
                  <c:v>44179</c:v>
                </c:pt>
                <c:pt idx="169">
                  <c:v>44181</c:v>
                </c:pt>
                <c:pt idx="170">
                  <c:v>44183</c:v>
                </c:pt>
                <c:pt idx="171">
                  <c:v>44188</c:v>
                </c:pt>
                <c:pt idx="172">
                  <c:v>44194</c:v>
                </c:pt>
                <c:pt idx="173">
                  <c:v>44194</c:v>
                </c:pt>
                <c:pt idx="174">
                  <c:v>44196</c:v>
                </c:pt>
                <c:pt idx="175">
                  <c:v>44200</c:v>
                </c:pt>
                <c:pt idx="176">
                  <c:v>44202</c:v>
                </c:pt>
                <c:pt idx="177">
                  <c:v>44208</c:v>
                </c:pt>
                <c:pt idx="178">
                  <c:v>44209</c:v>
                </c:pt>
                <c:pt idx="179">
                  <c:v>44209</c:v>
                </c:pt>
                <c:pt idx="180">
                  <c:v>44211</c:v>
                </c:pt>
                <c:pt idx="181">
                  <c:v>44211</c:v>
                </c:pt>
                <c:pt idx="182">
                  <c:v>44211</c:v>
                </c:pt>
                <c:pt idx="183">
                  <c:v>44214</c:v>
                </c:pt>
                <c:pt idx="184">
                  <c:v>44214</c:v>
                </c:pt>
                <c:pt idx="185">
                  <c:v>44214</c:v>
                </c:pt>
                <c:pt idx="186">
                  <c:v>44216</c:v>
                </c:pt>
                <c:pt idx="187">
                  <c:v>44216</c:v>
                </c:pt>
                <c:pt idx="188">
                  <c:v>44218</c:v>
                </c:pt>
                <c:pt idx="189">
                  <c:v>44221</c:v>
                </c:pt>
                <c:pt idx="190">
                  <c:v>44223</c:v>
                </c:pt>
                <c:pt idx="191">
                  <c:v>44223</c:v>
                </c:pt>
                <c:pt idx="192">
                  <c:v>44225</c:v>
                </c:pt>
                <c:pt idx="193">
                  <c:v>44225</c:v>
                </c:pt>
                <c:pt idx="194">
                  <c:v>44228</c:v>
                </c:pt>
                <c:pt idx="195">
                  <c:v>44229</c:v>
                </c:pt>
                <c:pt idx="196">
                  <c:v>44232</c:v>
                </c:pt>
                <c:pt idx="197">
                  <c:v>44235</c:v>
                </c:pt>
                <c:pt idx="198">
                  <c:v>44236</c:v>
                </c:pt>
                <c:pt idx="199">
                  <c:v>44237</c:v>
                </c:pt>
                <c:pt idx="200">
                  <c:v>44238</c:v>
                </c:pt>
                <c:pt idx="201">
                  <c:v>44238</c:v>
                </c:pt>
                <c:pt idx="202">
                  <c:v>44239</c:v>
                </c:pt>
                <c:pt idx="203">
                  <c:v>44239</c:v>
                </c:pt>
                <c:pt idx="204">
                  <c:v>44241</c:v>
                </c:pt>
                <c:pt idx="205">
                  <c:v>44241</c:v>
                </c:pt>
                <c:pt idx="206">
                  <c:v>44242</c:v>
                </c:pt>
                <c:pt idx="207">
                  <c:v>44244</c:v>
                </c:pt>
                <c:pt idx="208">
                  <c:v>44244</c:v>
                </c:pt>
                <c:pt idx="209">
                  <c:v>44251</c:v>
                </c:pt>
                <c:pt idx="210">
                  <c:v>44252</c:v>
                </c:pt>
                <c:pt idx="211">
                  <c:v>44253</c:v>
                </c:pt>
                <c:pt idx="212">
                  <c:v>44256</c:v>
                </c:pt>
                <c:pt idx="213">
                  <c:v>44258</c:v>
                </c:pt>
                <c:pt idx="214">
                  <c:v>44258</c:v>
                </c:pt>
                <c:pt idx="215">
                  <c:v>44258</c:v>
                </c:pt>
                <c:pt idx="216">
                  <c:v>44260</c:v>
                </c:pt>
                <c:pt idx="217">
                  <c:v>44260</c:v>
                </c:pt>
                <c:pt idx="218">
                  <c:v>44265</c:v>
                </c:pt>
                <c:pt idx="219">
                  <c:v>44266</c:v>
                </c:pt>
                <c:pt idx="220">
                  <c:v>44267</c:v>
                </c:pt>
                <c:pt idx="221">
                  <c:v>44267</c:v>
                </c:pt>
                <c:pt idx="222">
                  <c:v>44271</c:v>
                </c:pt>
                <c:pt idx="223">
                  <c:v>44274</c:v>
                </c:pt>
                <c:pt idx="224">
                  <c:v>44274</c:v>
                </c:pt>
                <c:pt idx="225">
                  <c:v>44278</c:v>
                </c:pt>
                <c:pt idx="226">
                  <c:v>44279</c:v>
                </c:pt>
                <c:pt idx="227">
                  <c:v>44286</c:v>
                </c:pt>
                <c:pt idx="228">
                  <c:v>44293</c:v>
                </c:pt>
                <c:pt idx="229">
                  <c:v>44293</c:v>
                </c:pt>
                <c:pt idx="230">
                  <c:v>44293</c:v>
                </c:pt>
                <c:pt idx="231">
                  <c:v>44294</c:v>
                </c:pt>
                <c:pt idx="232">
                  <c:v>44302</c:v>
                </c:pt>
                <c:pt idx="233">
                  <c:v>44305</c:v>
                </c:pt>
                <c:pt idx="234">
                  <c:v>44305</c:v>
                </c:pt>
                <c:pt idx="235">
                  <c:v>44305</c:v>
                </c:pt>
                <c:pt idx="236">
                  <c:v>44306</c:v>
                </c:pt>
                <c:pt idx="237">
                  <c:v>44307</c:v>
                </c:pt>
                <c:pt idx="238">
                  <c:v>44308</c:v>
                </c:pt>
                <c:pt idx="239">
                  <c:v>44315</c:v>
                </c:pt>
                <c:pt idx="240">
                  <c:v>44315</c:v>
                </c:pt>
                <c:pt idx="241">
                  <c:v>44316</c:v>
                </c:pt>
                <c:pt idx="242">
                  <c:v>44319</c:v>
                </c:pt>
                <c:pt idx="243">
                  <c:v>44321</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numCache>
            </c:numRef>
          </c:val>
          <c:extLst>
            <c:ext xmlns:c16="http://schemas.microsoft.com/office/drawing/2014/chart" uri="{C3380CC4-5D6E-409C-BE32-E72D297353CC}">
              <c16:uniqueId val="{00000000-8902-45D1-9402-EA5FE8B032C0}"/>
            </c:ext>
          </c:extLst>
        </c:ser>
        <c:ser>
          <c:idx val="1"/>
          <c:order val="1"/>
          <c:tx>
            <c:strRef>
              <c:f>Sheet2!$G$1</c:f>
              <c:strCache>
                <c:ptCount val="1"/>
                <c:pt idx="0">
                  <c:v>Duration</c:v>
                </c:pt>
              </c:strCache>
            </c:strRef>
          </c:tx>
          <c:spPr>
            <a:solidFill>
              <a:schemeClr val="accent2"/>
            </a:solidFill>
            <a:ln>
              <a:noFill/>
            </a:ln>
            <a:effectLst/>
          </c:spPr>
          <c:invertIfNegative val="0"/>
          <c:val>
            <c:numRef>
              <c:f>Sheet2!$G$2:$G$281</c:f>
              <c:numCache>
                <c:formatCode>General</c:formatCode>
                <c:ptCount val="280"/>
                <c:pt idx="0">
                  <c:v>42</c:v>
                </c:pt>
                <c:pt idx="1">
                  <c:v>192</c:v>
                </c:pt>
                <c:pt idx="2">
                  <c:v>66</c:v>
                </c:pt>
                <c:pt idx="3">
                  <c:v>142</c:v>
                </c:pt>
                <c:pt idx="4">
                  <c:v>114</c:v>
                </c:pt>
                <c:pt idx="5">
                  <c:v>273</c:v>
                </c:pt>
                <c:pt idx="6">
                  <c:v>137</c:v>
                </c:pt>
                <c:pt idx="7">
                  <c:v>136</c:v>
                </c:pt>
                <c:pt idx="8">
                  <c:v>34</c:v>
                </c:pt>
                <c:pt idx="9">
                  <c:v>147</c:v>
                </c:pt>
                <c:pt idx="10">
                  <c:v>89</c:v>
                </c:pt>
                <c:pt idx="11">
                  <c:v>158</c:v>
                </c:pt>
                <c:pt idx="12">
                  <c:v>130</c:v>
                </c:pt>
                <c:pt idx="13">
                  <c:v>79</c:v>
                </c:pt>
                <c:pt idx="14">
                  <c:v>197</c:v>
                </c:pt>
                <c:pt idx="15">
                  <c:v>23</c:v>
                </c:pt>
                <c:pt idx="16">
                  <c:v>17</c:v>
                </c:pt>
                <c:pt idx="17">
                  <c:v>204</c:v>
                </c:pt>
                <c:pt idx="18">
                  <c:v>165</c:v>
                </c:pt>
                <c:pt idx="19">
                  <c:v>79</c:v>
                </c:pt>
                <c:pt idx="20">
                  <c:v>124</c:v>
                </c:pt>
                <c:pt idx="21">
                  <c:v>295</c:v>
                </c:pt>
                <c:pt idx="22">
                  <c:v>15</c:v>
                </c:pt>
                <c:pt idx="23">
                  <c:v>15</c:v>
                </c:pt>
                <c:pt idx="24">
                  <c:v>47</c:v>
                </c:pt>
                <c:pt idx="25">
                  <c:v>127</c:v>
                </c:pt>
                <c:pt idx="26">
                  <c:v>133</c:v>
                </c:pt>
                <c:pt idx="27">
                  <c:v>65</c:v>
                </c:pt>
                <c:pt idx="28">
                  <c:v>110</c:v>
                </c:pt>
                <c:pt idx="29">
                  <c:v>29</c:v>
                </c:pt>
                <c:pt idx="30">
                  <c:v>139</c:v>
                </c:pt>
                <c:pt idx="31">
                  <c:v>27</c:v>
                </c:pt>
                <c:pt idx="32">
                  <c:v>17</c:v>
                </c:pt>
                <c:pt idx="33">
                  <c:v>14</c:v>
                </c:pt>
                <c:pt idx="34">
                  <c:v>106</c:v>
                </c:pt>
                <c:pt idx="35">
                  <c:v>87</c:v>
                </c:pt>
                <c:pt idx="36">
                  <c:v>29</c:v>
                </c:pt>
                <c:pt idx="37">
                  <c:v>11</c:v>
                </c:pt>
                <c:pt idx="38">
                  <c:v>10</c:v>
                </c:pt>
                <c:pt idx="39">
                  <c:v>17</c:v>
                </c:pt>
                <c:pt idx="40">
                  <c:v>30</c:v>
                </c:pt>
                <c:pt idx="41">
                  <c:v>39</c:v>
                </c:pt>
                <c:pt idx="42">
                  <c:v>74</c:v>
                </c:pt>
                <c:pt idx="43">
                  <c:v>487</c:v>
                </c:pt>
                <c:pt idx="44">
                  <c:v>20</c:v>
                </c:pt>
                <c:pt idx="45">
                  <c:v>28</c:v>
                </c:pt>
                <c:pt idx="46">
                  <c:v>268</c:v>
                </c:pt>
                <c:pt idx="47">
                  <c:v>80</c:v>
                </c:pt>
                <c:pt idx="48">
                  <c:v>85</c:v>
                </c:pt>
                <c:pt idx="49">
                  <c:v>253</c:v>
                </c:pt>
                <c:pt idx="50">
                  <c:v>22</c:v>
                </c:pt>
                <c:pt idx="51">
                  <c:v>79</c:v>
                </c:pt>
                <c:pt idx="52">
                  <c:v>168</c:v>
                </c:pt>
                <c:pt idx="53">
                  <c:v>97</c:v>
                </c:pt>
                <c:pt idx="54">
                  <c:v>97</c:v>
                </c:pt>
                <c:pt idx="55">
                  <c:v>11</c:v>
                </c:pt>
                <c:pt idx="56">
                  <c:v>33</c:v>
                </c:pt>
                <c:pt idx="57">
                  <c:v>98</c:v>
                </c:pt>
                <c:pt idx="58">
                  <c:v>55</c:v>
                </c:pt>
                <c:pt idx="59">
                  <c:v>221</c:v>
                </c:pt>
                <c:pt idx="60">
                  <c:v>337</c:v>
                </c:pt>
                <c:pt idx="61">
                  <c:v>87</c:v>
                </c:pt>
                <c:pt idx="62">
                  <c:v>11</c:v>
                </c:pt>
                <c:pt idx="63">
                  <c:v>18</c:v>
                </c:pt>
                <c:pt idx="64">
                  <c:v>5</c:v>
                </c:pt>
                <c:pt idx="65">
                  <c:v>60</c:v>
                </c:pt>
                <c:pt idx="66">
                  <c:v>380</c:v>
                </c:pt>
                <c:pt idx="67">
                  <c:v>53</c:v>
                </c:pt>
                <c:pt idx="68">
                  <c:v>43</c:v>
                </c:pt>
                <c:pt idx="69">
                  <c:v>120</c:v>
                </c:pt>
                <c:pt idx="70">
                  <c:v>267</c:v>
                </c:pt>
                <c:pt idx="71">
                  <c:v>23</c:v>
                </c:pt>
                <c:pt idx="72">
                  <c:v>57</c:v>
                </c:pt>
                <c:pt idx="73">
                  <c:v>128</c:v>
                </c:pt>
                <c:pt idx="74">
                  <c:v>18</c:v>
                </c:pt>
                <c:pt idx="75">
                  <c:v>145</c:v>
                </c:pt>
                <c:pt idx="76">
                  <c:v>66</c:v>
                </c:pt>
                <c:pt idx="77">
                  <c:v>84</c:v>
                </c:pt>
                <c:pt idx="78">
                  <c:v>121</c:v>
                </c:pt>
                <c:pt idx="79">
                  <c:v>146</c:v>
                </c:pt>
                <c:pt idx="80">
                  <c:v>217</c:v>
                </c:pt>
                <c:pt idx="81">
                  <c:v>309</c:v>
                </c:pt>
                <c:pt idx="82">
                  <c:v>313</c:v>
                </c:pt>
                <c:pt idx="83">
                  <c:v>313</c:v>
                </c:pt>
                <c:pt idx="84">
                  <c:v>307</c:v>
                </c:pt>
                <c:pt idx="85">
                  <c:v>20</c:v>
                </c:pt>
                <c:pt idx="86">
                  <c:v>13</c:v>
                </c:pt>
                <c:pt idx="87">
                  <c:v>354</c:v>
                </c:pt>
                <c:pt idx="88">
                  <c:v>20</c:v>
                </c:pt>
                <c:pt idx="89">
                  <c:v>271</c:v>
                </c:pt>
                <c:pt idx="90">
                  <c:v>133</c:v>
                </c:pt>
                <c:pt idx="91">
                  <c:v>15</c:v>
                </c:pt>
                <c:pt idx="92">
                  <c:v>63</c:v>
                </c:pt>
                <c:pt idx="93">
                  <c:v>71</c:v>
                </c:pt>
                <c:pt idx="94">
                  <c:v>121</c:v>
                </c:pt>
                <c:pt idx="95">
                  <c:v>104</c:v>
                </c:pt>
                <c:pt idx="96">
                  <c:v>4</c:v>
                </c:pt>
                <c:pt idx="97">
                  <c:v>7</c:v>
                </c:pt>
                <c:pt idx="98">
                  <c:v>7</c:v>
                </c:pt>
                <c:pt idx="99">
                  <c:v>86</c:v>
                </c:pt>
                <c:pt idx="100">
                  <c:v>239</c:v>
                </c:pt>
                <c:pt idx="101">
                  <c:v>94</c:v>
                </c:pt>
                <c:pt idx="102">
                  <c:v>102</c:v>
                </c:pt>
                <c:pt idx="103">
                  <c:v>123</c:v>
                </c:pt>
                <c:pt idx="104">
                  <c:v>35</c:v>
                </c:pt>
                <c:pt idx="105">
                  <c:v>167</c:v>
                </c:pt>
                <c:pt idx="106">
                  <c:v>167</c:v>
                </c:pt>
                <c:pt idx="107">
                  <c:v>121</c:v>
                </c:pt>
                <c:pt idx="108">
                  <c:v>71</c:v>
                </c:pt>
                <c:pt idx="109">
                  <c:v>224</c:v>
                </c:pt>
                <c:pt idx="110">
                  <c:v>298</c:v>
                </c:pt>
                <c:pt idx="111">
                  <c:v>283</c:v>
                </c:pt>
                <c:pt idx="112">
                  <c:v>174</c:v>
                </c:pt>
                <c:pt idx="113">
                  <c:v>200</c:v>
                </c:pt>
                <c:pt idx="114">
                  <c:v>130</c:v>
                </c:pt>
                <c:pt idx="115">
                  <c:v>16</c:v>
                </c:pt>
                <c:pt idx="116">
                  <c:v>109</c:v>
                </c:pt>
                <c:pt idx="117">
                  <c:v>109</c:v>
                </c:pt>
                <c:pt idx="118">
                  <c:v>31</c:v>
                </c:pt>
                <c:pt idx="119">
                  <c:v>14</c:v>
                </c:pt>
                <c:pt idx="120">
                  <c:v>56</c:v>
                </c:pt>
                <c:pt idx="121">
                  <c:v>205</c:v>
                </c:pt>
                <c:pt idx="122">
                  <c:v>10</c:v>
                </c:pt>
                <c:pt idx="123">
                  <c:v>2</c:v>
                </c:pt>
                <c:pt idx="124">
                  <c:v>103</c:v>
                </c:pt>
                <c:pt idx="125">
                  <c:v>101</c:v>
                </c:pt>
                <c:pt idx="126">
                  <c:v>102</c:v>
                </c:pt>
                <c:pt idx="127">
                  <c:v>154</c:v>
                </c:pt>
                <c:pt idx="128">
                  <c:v>203</c:v>
                </c:pt>
                <c:pt idx="129">
                  <c:v>182</c:v>
                </c:pt>
                <c:pt idx="130">
                  <c:v>255</c:v>
                </c:pt>
                <c:pt idx="131">
                  <c:v>197</c:v>
                </c:pt>
                <c:pt idx="132">
                  <c:v>30</c:v>
                </c:pt>
                <c:pt idx="133">
                  <c:v>143</c:v>
                </c:pt>
                <c:pt idx="134">
                  <c:v>142</c:v>
                </c:pt>
                <c:pt idx="135">
                  <c:v>83</c:v>
                </c:pt>
                <c:pt idx="136">
                  <c:v>29</c:v>
                </c:pt>
                <c:pt idx="137">
                  <c:v>61</c:v>
                </c:pt>
                <c:pt idx="138">
                  <c:v>238</c:v>
                </c:pt>
                <c:pt idx="139">
                  <c:v>52</c:v>
                </c:pt>
                <c:pt idx="140">
                  <c:v>19</c:v>
                </c:pt>
                <c:pt idx="141">
                  <c:v>231</c:v>
                </c:pt>
                <c:pt idx="142">
                  <c:v>228</c:v>
                </c:pt>
                <c:pt idx="143">
                  <c:v>41</c:v>
                </c:pt>
                <c:pt idx="144">
                  <c:v>208</c:v>
                </c:pt>
                <c:pt idx="145">
                  <c:v>181</c:v>
                </c:pt>
                <c:pt idx="146">
                  <c:v>5</c:v>
                </c:pt>
                <c:pt idx="147">
                  <c:v>31</c:v>
                </c:pt>
                <c:pt idx="148">
                  <c:v>105</c:v>
                </c:pt>
                <c:pt idx="149">
                  <c:v>57</c:v>
                </c:pt>
                <c:pt idx="150">
                  <c:v>98</c:v>
                </c:pt>
                <c:pt idx="151">
                  <c:v>127</c:v>
                </c:pt>
                <c:pt idx="152">
                  <c:v>198</c:v>
                </c:pt>
                <c:pt idx="153">
                  <c:v>193</c:v>
                </c:pt>
                <c:pt idx="154">
                  <c:v>73</c:v>
                </c:pt>
                <c:pt idx="155">
                  <c:v>90</c:v>
                </c:pt>
                <c:pt idx="156">
                  <c:v>27</c:v>
                </c:pt>
                <c:pt idx="157">
                  <c:v>82</c:v>
                </c:pt>
                <c:pt idx="158">
                  <c:v>120</c:v>
                </c:pt>
                <c:pt idx="159">
                  <c:v>87</c:v>
                </c:pt>
                <c:pt idx="160">
                  <c:v>84</c:v>
                </c:pt>
                <c:pt idx="161">
                  <c:v>56</c:v>
                </c:pt>
                <c:pt idx="162">
                  <c:v>136</c:v>
                </c:pt>
                <c:pt idx="163">
                  <c:v>158</c:v>
                </c:pt>
                <c:pt idx="164">
                  <c:v>71</c:v>
                </c:pt>
                <c:pt idx="165">
                  <c:v>127</c:v>
                </c:pt>
                <c:pt idx="166">
                  <c:v>10</c:v>
                </c:pt>
                <c:pt idx="167">
                  <c:v>17</c:v>
                </c:pt>
                <c:pt idx="168">
                  <c:v>66</c:v>
                </c:pt>
                <c:pt idx="169">
                  <c:v>132</c:v>
                </c:pt>
                <c:pt idx="170">
                  <c:v>109</c:v>
                </c:pt>
                <c:pt idx="171">
                  <c:v>70</c:v>
                </c:pt>
                <c:pt idx="172">
                  <c:v>48</c:v>
                </c:pt>
                <c:pt idx="173">
                  <c:v>129</c:v>
                </c:pt>
                <c:pt idx="174">
                  <c:v>117</c:v>
                </c:pt>
                <c:pt idx="175">
                  <c:v>43</c:v>
                </c:pt>
                <c:pt idx="176">
                  <c:v>121</c:v>
                </c:pt>
                <c:pt idx="177">
                  <c:v>24</c:v>
                </c:pt>
                <c:pt idx="178">
                  <c:v>21</c:v>
                </c:pt>
                <c:pt idx="179">
                  <c:v>92</c:v>
                </c:pt>
                <c:pt idx="180">
                  <c:v>34</c:v>
                </c:pt>
                <c:pt idx="181">
                  <c:v>60</c:v>
                </c:pt>
                <c:pt idx="182">
                  <c:v>112</c:v>
                </c:pt>
                <c:pt idx="183">
                  <c:v>15</c:v>
                </c:pt>
                <c:pt idx="184">
                  <c:v>29</c:v>
                </c:pt>
                <c:pt idx="185">
                  <c:v>109</c:v>
                </c:pt>
                <c:pt idx="186">
                  <c:v>1</c:v>
                </c:pt>
                <c:pt idx="187">
                  <c:v>103</c:v>
                </c:pt>
                <c:pt idx="188">
                  <c:v>95</c:v>
                </c:pt>
                <c:pt idx="189">
                  <c:v>102</c:v>
                </c:pt>
                <c:pt idx="190">
                  <c:v>5</c:v>
                </c:pt>
                <c:pt idx="191">
                  <c:v>96</c:v>
                </c:pt>
                <c:pt idx="192">
                  <c:v>31</c:v>
                </c:pt>
                <c:pt idx="193">
                  <c:v>88</c:v>
                </c:pt>
                <c:pt idx="194">
                  <c:v>73</c:v>
                </c:pt>
                <c:pt idx="195">
                  <c:v>64</c:v>
                </c:pt>
                <c:pt idx="196">
                  <c:v>91</c:v>
                </c:pt>
                <c:pt idx="197">
                  <c:v>88</c:v>
                </c:pt>
                <c:pt idx="198">
                  <c:v>71</c:v>
                </c:pt>
                <c:pt idx="199">
                  <c:v>86</c:v>
                </c:pt>
                <c:pt idx="200">
                  <c:v>85</c:v>
                </c:pt>
                <c:pt idx="201">
                  <c:v>85</c:v>
                </c:pt>
                <c:pt idx="202">
                  <c:v>83</c:v>
                </c:pt>
                <c:pt idx="203">
                  <c:v>84</c:v>
                </c:pt>
                <c:pt idx="204">
                  <c:v>26</c:v>
                </c:pt>
                <c:pt idx="205">
                  <c:v>44</c:v>
                </c:pt>
                <c:pt idx="206">
                  <c:v>9</c:v>
                </c:pt>
                <c:pt idx="207">
                  <c:v>79</c:v>
                </c:pt>
                <c:pt idx="208">
                  <c:v>79</c:v>
                </c:pt>
                <c:pt idx="209">
                  <c:v>72</c:v>
                </c:pt>
                <c:pt idx="210">
                  <c:v>71</c:v>
                </c:pt>
                <c:pt idx="211">
                  <c:v>63</c:v>
                </c:pt>
                <c:pt idx="212">
                  <c:v>37</c:v>
                </c:pt>
                <c:pt idx="213">
                  <c:v>9</c:v>
                </c:pt>
                <c:pt idx="214">
                  <c:v>15</c:v>
                </c:pt>
                <c:pt idx="215">
                  <c:v>65</c:v>
                </c:pt>
                <c:pt idx="216">
                  <c:v>41</c:v>
                </c:pt>
                <c:pt idx="217">
                  <c:v>63</c:v>
                </c:pt>
                <c:pt idx="218">
                  <c:v>58</c:v>
                </c:pt>
                <c:pt idx="219">
                  <c:v>57</c:v>
                </c:pt>
                <c:pt idx="220">
                  <c:v>26</c:v>
                </c:pt>
                <c:pt idx="221">
                  <c:v>27</c:v>
                </c:pt>
                <c:pt idx="222">
                  <c:v>52</c:v>
                </c:pt>
                <c:pt idx="223">
                  <c:v>49</c:v>
                </c:pt>
                <c:pt idx="224">
                  <c:v>49</c:v>
                </c:pt>
                <c:pt idx="225">
                  <c:v>38</c:v>
                </c:pt>
                <c:pt idx="226">
                  <c:v>28</c:v>
                </c:pt>
                <c:pt idx="227">
                  <c:v>37</c:v>
                </c:pt>
                <c:pt idx="228">
                  <c:v>30</c:v>
                </c:pt>
                <c:pt idx="229">
                  <c:v>30</c:v>
                </c:pt>
                <c:pt idx="230">
                  <c:v>30</c:v>
                </c:pt>
                <c:pt idx="231">
                  <c:v>29</c:v>
                </c:pt>
                <c:pt idx="232">
                  <c:v>21</c:v>
                </c:pt>
                <c:pt idx="233">
                  <c:v>17</c:v>
                </c:pt>
                <c:pt idx="234">
                  <c:v>18</c:v>
                </c:pt>
                <c:pt idx="235">
                  <c:v>18</c:v>
                </c:pt>
                <c:pt idx="236">
                  <c:v>17</c:v>
                </c:pt>
                <c:pt idx="237">
                  <c:v>5</c:v>
                </c:pt>
                <c:pt idx="238">
                  <c:v>15</c:v>
                </c:pt>
                <c:pt idx="239">
                  <c:v>8</c:v>
                </c:pt>
                <c:pt idx="240">
                  <c:v>8</c:v>
                </c:pt>
                <c:pt idx="241">
                  <c:v>7</c:v>
                </c:pt>
                <c:pt idx="242">
                  <c:v>4</c:v>
                </c:pt>
                <c:pt idx="243">
                  <c:v>2</c:v>
                </c:pt>
                <c:pt idx="244">
                  <c:v>42</c:v>
                </c:pt>
                <c:pt idx="245">
                  <c:v>52</c:v>
                </c:pt>
                <c:pt idx="246">
                  <c:v>77</c:v>
                </c:pt>
                <c:pt idx="247">
                  <c:v>132</c:v>
                </c:pt>
                <c:pt idx="248">
                  <c:v>103</c:v>
                </c:pt>
                <c:pt idx="249">
                  <c:v>264</c:v>
                </c:pt>
                <c:pt idx="250">
                  <c:v>177</c:v>
                </c:pt>
                <c:pt idx="251">
                  <c:v>91</c:v>
                </c:pt>
                <c:pt idx="252">
                  <c:v>179</c:v>
                </c:pt>
                <c:pt idx="253">
                  <c:v>59</c:v>
                </c:pt>
                <c:pt idx="254">
                  <c:v>115</c:v>
                </c:pt>
                <c:pt idx="255">
                  <c:v>90</c:v>
                </c:pt>
                <c:pt idx="256">
                  <c:v>35</c:v>
                </c:pt>
                <c:pt idx="257">
                  <c:v>13</c:v>
                </c:pt>
                <c:pt idx="258">
                  <c:v>58</c:v>
                </c:pt>
                <c:pt idx="259">
                  <c:v>124</c:v>
                </c:pt>
                <c:pt idx="260">
                  <c:v>97</c:v>
                </c:pt>
                <c:pt idx="261">
                  <c:v>140</c:v>
                </c:pt>
                <c:pt idx="262">
                  <c:v>34</c:v>
                </c:pt>
                <c:pt idx="263">
                  <c:v>73</c:v>
                </c:pt>
                <c:pt idx="264">
                  <c:v>470</c:v>
                </c:pt>
                <c:pt idx="265">
                  <c:v>150</c:v>
                </c:pt>
                <c:pt idx="266">
                  <c:v>2</c:v>
                </c:pt>
                <c:pt idx="267">
                  <c:v>2</c:v>
                </c:pt>
                <c:pt idx="268">
                  <c:v>55</c:v>
                </c:pt>
                <c:pt idx="269">
                  <c:v>22</c:v>
                </c:pt>
                <c:pt idx="270">
                  <c:v>193</c:v>
                </c:pt>
                <c:pt idx="271">
                  <c:v>193</c:v>
                </c:pt>
                <c:pt idx="272">
                  <c:v>14</c:v>
                </c:pt>
                <c:pt idx="273">
                  <c:v>65</c:v>
                </c:pt>
                <c:pt idx="274">
                  <c:v>39</c:v>
                </c:pt>
                <c:pt idx="275">
                  <c:v>400</c:v>
                </c:pt>
                <c:pt idx="276">
                  <c:v>118</c:v>
                </c:pt>
                <c:pt idx="277">
                  <c:v>27</c:v>
                </c:pt>
                <c:pt idx="278">
                  <c:v>29</c:v>
                </c:pt>
                <c:pt idx="279">
                  <c:v>1</c:v>
                </c:pt>
              </c:numCache>
            </c:numRef>
          </c:val>
          <c:extLst>
            <c:ext xmlns:c16="http://schemas.microsoft.com/office/drawing/2014/chart" uri="{C3380CC4-5D6E-409C-BE32-E72D297353CC}">
              <c16:uniqueId val="{00000001-8902-45D1-9402-EA5FE8B032C0}"/>
            </c:ext>
          </c:extLst>
        </c:ser>
        <c:dLbls>
          <c:showLegendKey val="0"/>
          <c:showVal val="0"/>
          <c:showCatName val="0"/>
          <c:showSerName val="0"/>
          <c:showPercent val="0"/>
          <c:showBubbleSize val="0"/>
        </c:dLbls>
        <c:gapWidth val="182"/>
        <c:overlap val="100"/>
        <c:axId val="733851632"/>
        <c:axId val="733846712"/>
      </c:barChart>
      <c:catAx>
        <c:axId val="733851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c</a:t>
                </a:r>
                <a:r>
                  <a:rPr lang="en-AU"/>
                  <a:t>lients</a:t>
                </a:r>
                <a:r>
                  <a:rPr lang="en-AU" baseline="0"/>
                  <a:t>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846712"/>
        <c:crosses val="autoZero"/>
        <c:auto val="1"/>
        <c:lblAlgn val="ctr"/>
        <c:lblOffset val="100"/>
        <c:noMultiLvlLbl val="0"/>
      </c:catAx>
      <c:valAx>
        <c:axId val="733846712"/>
        <c:scaling>
          <c:orientation val="minMax"/>
          <c:min val="4346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Start and</a:t>
                </a:r>
                <a:r>
                  <a:rPr lang="en-AU" baseline="0"/>
                  <a:t> finish date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3851632"/>
        <c:crosses val="autoZero"/>
        <c:crossBetween val="between"/>
        <c:majorUnit val="18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Major</a:t>
            </a:r>
            <a:r>
              <a:rPr lang="en-AU" baseline="0"/>
              <a:t> p</a:t>
            </a:r>
            <a:r>
              <a:rPr lang="en-AU"/>
              <a:t>resenting concerns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Sheet2!$X$4:$X$13</c:f>
              <c:strCache>
                <c:ptCount val="10"/>
                <c:pt idx="0">
                  <c:v>Family violence</c:v>
                </c:pt>
                <c:pt idx="1">
                  <c:v>Alcohol and other drugs</c:v>
                </c:pt>
                <c:pt idx="2">
                  <c:v>Mental Health</c:v>
                </c:pt>
                <c:pt idx="3">
                  <c:v>Previous contact with CP</c:v>
                </c:pt>
                <c:pt idx="4">
                  <c:v>Reunifcation</c:v>
                </c:pt>
                <c:pt idx="5">
                  <c:v>Physical abuse</c:v>
                </c:pt>
                <c:pt idx="6">
                  <c:v>Housing</c:v>
                </c:pt>
                <c:pt idx="7">
                  <c:v>Communicating with CP</c:v>
                </c:pt>
                <c:pt idx="8">
                  <c:v>Parenting capacity</c:v>
                </c:pt>
                <c:pt idx="9">
                  <c:v>Unborn report</c:v>
                </c:pt>
              </c:strCache>
            </c:strRef>
          </c:cat>
          <c:val>
            <c:numRef>
              <c:f>Sheet2!$Y$4:$Y$13</c:f>
              <c:numCache>
                <c:formatCode>0%</c:formatCode>
                <c:ptCount val="10"/>
                <c:pt idx="0">
                  <c:v>0.3847926267281106</c:v>
                </c:pt>
                <c:pt idx="1">
                  <c:v>0.16359447004608296</c:v>
                </c:pt>
                <c:pt idx="2">
                  <c:v>0.11751152073732719</c:v>
                </c:pt>
                <c:pt idx="3">
                  <c:v>5.9907834101382486E-2</c:v>
                </c:pt>
                <c:pt idx="4">
                  <c:v>5.0691244239631339E-2</c:v>
                </c:pt>
                <c:pt idx="5">
                  <c:v>5.0691244239631339E-2</c:v>
                </c:pt>
                <c:pt idx="6">
                  <c:v>4.6082949308755762E-2</c:v>
                </c:pt>
                <c:pt idx="7">
                  <c:v>4.377880184331797E-2</c:v>
                </c:pt>
                <c:pt idx="8">
                  <c:v>4.377880184331797E-2</c:v>
                </c:pt>
                <c:pt idx="9">
                  <c:v>3.9170506912442393E-2</c:v>
                </c:pt>
              </c:numCache>
            </c:numRef>
          </c:val>
          <c:extLst>
            <c:ext xmlns:c16="http://schemas.microsoft.com/office/drawing/2014/chart" uri="{C3380CC4-5D6E-409C-BE32-E72D297353CC}">
              <c16:uniqueId val="{00000000-2BA9-4136-BC74-42944CD5F718}"/>
            </c:ext>
          </c:extLst>
        </c:ser>
        <c:dLbls>
          <c:showLegendKey val="0"/>
          <c:showVal val="0"/>
          <c:showCatName val="0"/>
          <c:showSerName val="0"/>
          <c:showPercent val="0"/>
          <c:showBubbleSize val="0"/>
        </c:dLbls>
        <c:gapWidth val="219"/>
        <c:overlap val="-27"/>
        <c:axId val="1682317871"/>
        <c:axId val="1682336175"/>
      </c:barChart>
      <c:catAx>
        <c:axId val="168231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175"/>
        <c:crosses val="autoZero"/>
        <c:auto val="1"/>
        <c:lblAlgn val="ctr"/>
        <c:lblOffset val="100"/>
        <c:noMultiLvlLbl val="0"/>
      </c:catAx>
      <c:valAx>
        <c:axId val="1682336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1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 current clients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90374673148839E-2"/>
          <c:y val="0.13021124267863463"/>
          <c:w val="0.88358166536741722"/>
          <c:h val="0.72571390408260028"/>
        </c:manualLayout>
      </c:layout>
      <c:lineChart>
        <c:grouping val="standard"/>
        <c:varyColors val="0"/>
        <c:ser>
          <c:idx val="0"/>
          <c:order val="0"/>
          <c:tx>
            <c:strRef>
              <c:f>Sheet2!$C$1</c:f>
              <c:strCache>
                <c:ptCount val="1"/>
                <c:pt idx="0">
                  <c:v>No. clients</c:v>
                </c:pt>
              </c:strCache>
            </c:strRef>
          </c:tx>
          <c:spPr>
            <a:ln w="28575" cap="rnd">
              <a:solidFill>
                <a:schemeClr val="accent1"/>
              </a:solidFill>
              <a:round/>
            </a:ln>
            <a:effectLst/>
          </c:spPr>
          <c:marker>
            <c:symbol val="none"/>
          </c:marker>
          <c:cat>
            <c:numRef>
              <c:f>Sheet2!$B$2:$B$516</c:f>
              <c:numCache>
                <c:formatCode>m/d/yyyy</c:formatCode>
                <c:ptCount val="515"/>
                <c:pt idx="0">
                  <c:v>43467</c:v>
                </c:pt>
                <c:pt idx="1">
                  <c:v>43473</c:v>
                </c:pt>
                <c:pt idx="2">
                  <c:v>43476</c:v>
                </c:pt>
                <c:pt idx="3">
                  <c:v>43479</c:v>
                </c:pt>
                <c:pt idx="4">
                  <c:v>43487</c:v>
                </c:pt>
                <c:pt idx="5">
                  <c:v>43495</c:v>
                </c:pt>
                <c:pt idx="6">
                  <c:v>43496</c:v>
                </c:pt>
                <c:pt idx="7">
                  <c:v>43500</c:v>
                </c:pt>
                <c:pt idx="8">
                  <c:v>43501</c:v>
                </c:pt>
                <c:pt idx="9">
                  <c:v>43502</c:v>
                </c:pt>
                <c:pt idx="10">
                  <c:v>43509</c:v>
                </c:pt>
                <c:pt idx="11">
                  <c:v>43510</c:v>
                </c:pt>
                <c:pt idx="12">
                  <c:v>43511</c:v>
                </c:pt>
                <c:pt idx="13">
                  <c:v>43516</c:v>
                </c:pt>
                <c:pt idx="14">
                  <c:v>43524</c:v>
                </c:pt>
                <c:pt idx="15">
                  <c:v>43529</c:v>
                </c:pt>
                <c:pt idx="16">
                  <c:v>43529</c:v>
                </c:pt>
                <c:pt idx="17">
                  <c:v>43539</c:v>
                </c:pt>
                <c:pt idx="18">
                  <c:v>43542</c:v>
                </c:pt>
                <c:pt idx="19">
                  <c:v>43543</c:v>
                </c:pt>
                <c:pt idx="20">
                  <c:v>43549</c:v>
                </c:pt>
                <c:pt idx="21">
                  <c:v>43549</c:v>
                </c:pt>
                <c:pt idx="22">
                  <c:v>43549</c:v>
                </c:pt>
                <c:pt idx="23">
                  <c:v>43552</c:v>
                </c:pt>
                <c:pt idx="24">
                  <c:v>43556</c:v>
                </c:pt>
                <c:pt idx="25">
                  <c:v>43560</c:v>
                </c:pt>
                <c:pt idx="26">
                  <c:v>43563</c:v>
                </c:pt>
                <c:pt idx="27">
                  <c:v>43571</c:v>
                </c:pt>
                <c:pt idx="28">
                  <c:v>43571</c:v>
                </c:pt>
                <c:pt idx="29">
                  <c:v>43571</c:v>
                </c:pt>
                <c:pt idx="30">
                  <c:v>43586</c:v>
                </c:pt>
                <c:pt idx="31">
                  <c:v>43587</c:v>
                </c:pt>
                <c:pt idx="32">
                  <c:v>43598</c:v>
                </c:pt>
                <c:pt idx="33">
                  <c:v>43606</c:v>
                </c:pt>
                <c:pt idx="34">
                  <c:v>43606</c:v>
                </c:pt>
                <c:pt idx="35">
                  <c:v>43613</c:v>
                </c:pt>
                <c:pt idx="36">
                  <c:v>43613</c:v>
                </c:pt>
                <c:pt idx="37">
                  <c:v>43615</c:v>
                </c:pt>
                <c:pt idx="38">
                  <c:v>43616</c:v>
                </c:pt>
                <c:pt idx="39">
                  <c:v>43619</c:v>
                </c:pt>
                <c:pt idx="40">
                  <c:v>43623</c:v>
                </c:pt>
                <c:pt idx="41">
                  <c:v>43630</c:v>
                </c:pt>
                <c:pt idx="42">
                  <c:v>43630</c:v>
                </c:pt>
                <c:pt idx="43">
                  <c:v>43630</c:v>
                </c:pt>
                <c:pt idx="44">
                  <c:v>43637</c:v>
                </c:pt>
                <c:pt idx="45">
                  <c:v>43640</c:v>
                </c:pt>
                <c:pt idx="46">
                  <c:v>43640</c:v>
                </c:pt>
                <c:pt idx="47">
                  <c:v>43640</c:v>
                </c:pt>
                <c:pt idx="48">
                  <c:v>43640</c:v>
                </c:pt>
                <c:pt idx="49">
                  <c:v>43640</c:v>
                </c:pt>
                <c:pt idx="50">
                  <c:v>43640</c:v>
                </c:pt>
                <c:pt idx="51">
                  <c:v>43641</c:v>
                </c:pt>
                <c:pt idx="52">
                  <c:v>43642</c:v>
                </c:pt>
                <c:pt idx="53">
                  <c:v>43642</c:v>
                </c:pt>
                <c:pt idx="54">
                  <c:v>43642</c:v>
                </c:pt>
                <c:pt idx="55">
                  <c:v>43642</c:v>
                </c:pt>
                <c:pt idx="56">
                  <c:v>43642</c:v>
                </c:pt>
                <c:pt idx="57">
                  <c:v>43642</c:v>
                </c:pt>
                <c:pt idx="58">
                  <c:v>43642</c:v>
                </c:pt>
                <c:pt idx="59">
                  <c:v>43647</c:v>
                </c:pt>
                <c:pt idx="60">
                  <c:v>43647</c:v>
                </c:pt>
                <c:pt idx="61">
                  <c:v>43649</c:v>
                </c:pt>
                <c:pt idx="62">
                  <c:v>43655</c:v>
                </c:pt>
                <c:pt idx="63">
                  <c:v>43656</c:v>
                </c:pt>
                <c:pt idx="64">
                  <c:v>43656</c:v>
                </c:pt>
                <c:pt idx="65">
                  <c:v>43656</c:v>
                </c:pt>
                <c:pt idx="66">
                  <c:v>43661</c:v>
                </c:pt>
                <c:pt idx="67">
                  <c:v>43662</c:v>
                </c:pt>
                <c:pt idx="68">
                  <c:v>43663</c:v>
                </c:pt>
                <c:pt idx="69">
                  <c:v>43663</c:v>
                </c:pt>
                <c:pt idx="70">
                  <c:v>43665</c:v>
                </c:pt>
                <c:pt idx="71">
                  <c:v>43672</c:v>
                </c:pt>
                <c:pt idx="72">
                  <c:v>43676</c:v>
                </c:pt>
                <c:pt idx="73">
                  <c:v>43682</c:v>
                </c:pt>
                <c:pt idx="74">
                  <c:v>43684</c:v>
                </c:pt>
                <c:pt idx="75">
                  <c:v>43684</c:v>
                </c:pt>
                <c:pt idx="76">
                  <c:v>43685</c:v>
                </c:pt>
                <c:pt idx="77">
                  <c:v>43691</c:v>
                </c:pt>
                <c:pt idx="78">
                  <c:v>43697</c:v>
                </c:pt>
                <c:pt idx="79">
                  <c:v>43699</c:v>
                </c:pt>
                <c:pt idx="80">
                  <c:v>43699</c:v>
                </c:pt>
                <c:pt idx="81">
                  <c:v>43703</c:v>
                </c:pt>
                <c:pt idx="82">
                  <c:v>43707</c:v>
                </c:pt>
                <c:pt idx="83">
                  <c:v>43711</c:v>
                </c:pt>
                <c:pt idx="84">
                  <c:v>43717</c:v>
                </c:pt>
                <c:pt idx="85">
                  <c:v>43720</c:v>
                </c:pt>
                <c:pt idx="86">
                  <c:v>43721</c:v>
                </c:pt>
                <c:pt idx="87">
                  <c:v>43724</c:v>
                </c:pt>
                <c:pt idx="88">
                  <c:v>43725</c:v>
                </c:pt>
                <c:pt idx="89">
                  <c:v>43725</c:v>
                </c:pt>
                <c:pt idx="90">
                  <c:v>43726</c:v>
                </c:pt>
                <c:pt idx="91">
                  <c:v>43726</c:v>
                </c:pt>
                <c:pt idx="92">
                  <c:v>43727</c:v>
                </c:pt>
                <c:pt idx="93">
                  <c:v>43731</c:v>
                </c:pt>
                <c:pt idx="94">
                  <c:v>43732</c:v>
                </c:pt>
                <c:pt idx="95">
                  <c:v>43733</c:v>
                </c:pt>
                <c:pt idx="96">
                  <c:v>43734</c:v>
                </c:pt>
                <c:pt idx="97">
                  <c:v>43734</c:v>
                </c:pt>
                <c:pt idx="98">
                  <c:v>43734</c:v>
                </c:pt>
                <c:pt idx="99">
                  <c:v>43737</c:v>
                </c:pt>
                <c:pt idx="100">
                  <c:v>43738</c:v>
                </c:pt>
                <c:pt idx="101">
                  <c:v>43738</c:v>
                </c:pt>
                <c:pt idx="102">
                  <c:v>43739</c:v>
                </c:pt>
                <c:pt idx="103">
                  <c:v>43739</c:v>
                </c:pt>
                <c:pt idx="104">
                  <c:v>43742</c:v>
                </c:pt>
                <c:pt idx="105">
                  <c:v>43742</c:v>
                </c:pt>
                <c:pt idx="106">
                  <c:v>43744</c:v>
                </c:pt>
                <c:pt idx="107">
                  <c:v>43759</c:v>
                </c:pt>
                <c:pt idx="108">
                  <c:v>43760</c:v>
                </c:pt>
                <c:pt idx="109">
                  <c:v>43760</c:v>
                </c:pt>
                <c:pt idx="110">
                  <c:v>43761</c:v>
                </c:pt>
                <c:pt idx="111">
                  <c:v>43761</c:v>
                </c:pt>
                <c:pt idx="112">
                  <c:v>43762</c:v>
                </c:pt>
                <c:pt idx="113">
                  <c:v>43763</c:v>
                </c:pt>
                <c:pt idx="114">
                  <c:v>43766</c:v>
                </c:pt>
                <c:pt idx="115">
                  <c:v>43767</c:v>
                </c:pt>
                <c:pt idx="116">
                  <c:v>43773</c:v>
                </c:pt>
                <c:pt idx="117">
                  <c:v>43773</c:v>
                </c:pt>
                <c:pt idx="118">
                  <c:v>43775</c:v>
                </c:pt>
                <c:pt idx="119">
                  <c:v>43775</c:v>
                </c:pt>
                <c:pt idx="120">
                  <c:v>43776</c:v>
                </c:pt>
                <c:pt idx="121">
                  <c:v>43776</c:v>
                </c:pt>
                <c:pt idx="122">
                  <c:v>43778</c:v>
                </c:pt>
                <c:pt idx="123">
                  <c:v>43780</c:v>
                </c:pt>
                <c:pt idx="124">
                  <c:v>43781</c:v>
                </c:pt>
                <c:pt idx="125">
                  <c:v>43782</c:v>
                </c:pt>
                <c:pt idx="126">
                  <c:v>43784</c:v>
                </c:pt>
                <c:pt idx="127">
                  <c:v>43803</c:v>
                </c:pt>
                <c:pt idx="128">
                  <c:v>43803</c:v>
                </c:pt>
                <c:pt idx="129">
                  <c:v>43804</c:v>
                </c:pt>
                <c:pt idx="130">
                  <c:v>43805</c:v>
                </c:pt>
                <c:pt idx="131">
                  <c:v>43805</c:v>
                </c:pt>
                <c:pt idx="132">
                  <c:v>43811</c:v>
                </c:pt>
                <c:pt idx="133">
                  <c:v>43814</c:v>
                </c:pt>
                <c:pt idx="134">
                  <c:v>43815</c:v>
                </c:pt>
                <c:pt idx="135">
                  <c:v>43815</c:v>
                </c:pt>
                <c:pt idx="136">
                  <c:v>43815</c:v>
                </c:pt>
                <c:pt idx="137">
                  <c:v>43818</c:v>
                </c:pt>
                <c:pt idx="138">
                  <c:v>43822</c:v>
                </c:pt>
                <c:pt idx="139">
                  <c:v>43830</c:v>
                </c:pt>
                <c:pt idx="140">
                  <c:v>43830</c:v>
                </c:pt>
                <c:pt idx="141">
                  <c:v>43830</c:v>
                </c:pt>
                <c:pt idx="142">
                  <c:v>43832</c:v>
                </c:pt>
                <c:pt idx="143">
                  <c:v>43833</c:v>
                </c:pt>
                <c:pt idx="144">
                  <c:v>43836</c:v>
                </c:pt>
                <c:pt idx="145">
                  <c:v>43838</c:v>
                </c:pt>
                <c:pt idx="146">
                  <c:v>43840</c:v>
                </c:pt>
                <c:pt idx="147">
                  <c:v>43840</c:v>
                </c:pt>
                <c:pt idx="148">
                  <c:v>43840</c:v>
                </c:pt>
                <c:pt idx="149">
                  <c:v>43841</c:v>
                </c:pt>
                <c:pt idx="150">
                  <c:v>43843</c:v>
                </c:pt>
                <c:pt idx="151">
                  <c:v>43847</c:v>
                </c:pt>
                <c:pt idx="152">
                  <c:v>43851</c:v>
                </c:pt>
                <c:pt idx="153">
                  <c:v>43853</c:v>
                </c:pt>
                <c:pt idx="154">
                  <c:v>43854</c:v>
                </c:pt>
                <c:pt idx="155">
                  <c:v>43858</c:v>
                </c:pt>
                <c:pt idx="156">
                  <c:v>43858</c:v>
                </c:pt>
                <c:pt idx="157">
                  <c:v>43858</c:v>
                </c:pt>
                <c:pt idx="158">
                  <c:v>43860</c:v>
                </c:pt>
                <c:pt idx="159">
                  <c:v>43860</c:v>
                </c:pt>
                <c:pt idx="160">
                  <c:v>43864</c:v>
                </c:pt>
                <c:pt idx="161">
                  <c:v>43864</c:v>
                </c:pt>
                <c:pt idx="162">
                  <c:v>43864</c:v>
                </c:pt>
                <c:pt idx="163">
                  <c:v>43866</c:v>
                </c:pt>
                <c:pt idx="164">
                  <c:v>43866</c:v>
                </c:pt>
                <c:pt idx="165">
                  <c:v>43868</c:v>
                </c:pt>
                <c:pt idx="166">
                  <c:v>43868</c:v>
                </c:pt>
                <c:pt idx="167">
                  <c:v>43868</c:v>
                </c:pt>
                <c:pt idx="168">
                  <c:v>43868</c:v>
                </c:pt>
                <c:pt idx="169">
                  <c:v>43871</c:v>
                </c:pt>
                <c:pt idx="170">
                  <c:v>43871</c:v>
                </c:pt>
                <c:pt idx="171">
                  <c:v>43873</c:v>
                </c:pt>
                <c:pt idx="172">
                  <c:v>43873</c:v>
                </c:pt>
                <c:pt idx="173">
                  <c:v>43873</c:v>
                </c:pt>
                <c:pt idx="174">
                  <c:v>43874</c:v>
                </c:pt>
                <c:pt idx="175">
                  <c:v>43879</c:v>
                </c:pt>
                <c:pt idx="176">
                  <c:v>43880</c:v>
                </c:pt>
                <c:pt idx="177">
                  <c:v>43882</c:v>
                </c:pt>
                <c:pt idx="178">
                  <c:v>43886</c:v>
                </c:pt>
                <c:pt idx="179">
                  <c:v>43889</c:v>
                </c:pt>
                <c:pt idx="180">
                  <c:v>43896</c:v>
                </c:pt>
                <c:pt idx="181">
                  <c:v>43900</c:v>
                </c:pt>
                <c:pt idx="182">
                  <c:v>43901</c:v>
                </c:pt>
                <c:pt idx="183">
                  <c:v>43903</c:v>
                </c:pt>
                <c:pt idx="184">
                  <c:v>43907</c:v>
                </c:pt>
                <c:pt idx="185">
                  <c:v>43910</c:v>
                </c:pt>
                <c:pt idx="186">
                  <c:v>43914</c:v>
                </c:pt>
                <c:pt idx="187">
                  <c:v>43915</c:v>
                </c:pt>
                <c:pt idx="188">
                  <c:v>43917</c:v>
                </c:pt>
                <c:pt idx="189">
                  <c:v>43927</c:v>
                </c:pt>
                <c:pt idx="190">
                  <c:v>43928</c:v>
                </c:pt>
                <c:pt idx="191">
                  <c:v>43936</c:v>
                </c:pt>
                <c:pt idx="192">
                  <c:v>43938</c:v>
                </c:pt>
                <c:pt idx="193">
                  <c:v>43941</c:v>
                </c:pt>
                <c:pt idx="194">
                  <c:v>43941</c:v>
                </c:pt>
                <c:pt idx="195">
                  <c:v>43943</c:v>
                </c:pt>
                <c:pt idx="196">
                  <c:v>43943</c:v>
                </c:pt>
                <c:pt idx="197">
                  <c:v>43944</c:v>
                </c:pt>
                <c:pt idx="198">
                  <c:v>43947</c:v>
                </c:pt>
                <c:pt idx="199">
                  <c:v>43948</c:v>
                </c:pt>
                <c:pt idx="200">
                  <c:v>43949</c:v>
                </c:pt>
                <c:pt idx="201">
                  <c:v>43952</c:v>
                </c:pt>
                <c:pt idx="202">
                  <c:v>43952</c:v>
                </c:pt>
                <c:pt idx="203">
                  <c:v>43955</c:v>
                </c:pt>
                <c:pt idx="204">
                  <c:v>43957</c:v>
                </c:pt>
                <c:pt idx="205">
                  <c:v>43957</c:v>
                </c:pt>
                <c:pt idx="206">
                  <c:v>43958</c:v>
                </c:pt>
                <c:pt idx="207">
                  <c:v>43958</c:v>
                </c:pt>
                <c:pt idx="208">
                  <c:v>43958</c:v>
                </c:pt>
                <c:pt idx="209">
                  <c:v>43958</c:v>
                </c:pt>
                <c:pt idx="210">
                  <c:v>43958</c:v>
                </c:pt>
                <c:pt idx="211">
                  <c:v>43963</c:v>
                </c:pt>
                <c:pt idx="212">
                  <c:v>43963</c:v>
                </c:pt>
                <c:pt idx="213">
                  <c:v>43963</c:v>
                </c:pt>
                <c:pt idx="214">
                  <c:v>43964</c:v>
                </c:pt>
                <c:pt idx="215">
                  <c:v>43967</c:v>
                </c:pt>
                <c:pt idx="216">
                  <c:v>43969</c:v>
                </c:pt>
                <c:pt idx="217">
                  <c:v>43969</c:v>
                </c:pt>
                <c:pt idx="218">
                  <c:v>43969</c:v>
                </c:pt>
                <c:pt idx="219">
                  <c:v>43970</c:v>
                </c:pt>
                <c:pt idx="220">
                  <c:v>43970</c:v>
                </c:pt>
                <c:pt idx="221">
                  <c:v>43972</c:v>
                </c:pt>
                <c:pt idx="222">
                  <c:v>43972</c:v>
                </c:pt>
                <c:pt idx="223">
                  <c:v>43973</c:v>
                </c:pt>
                <c:pt idx="224">
                  <c:v>43977</c:v>
                </c:pt>
                <c:pt idx="225">
                  <c:v>43977</c:v>
                </c:pt>
                <c:pt idx="226">
                  <c:v>43977</c:v>
                </c:pt>
                <c:pt idx="227">
                  <c:v>43979</c:v>
                </c:pt>
                <c:pt idx="228">
                  <c:v>43979</c:v>
                </c:pt>
                <c:pt idx="229">
                  <c:v>43980</c:v>
                </c:pt>
                <c:pt idx="230">
                  <c:v>43984</c:v>
                </c:pt>
                <c:pt idx="231">
                  <c:v>43984</c:v>
                </c:pt>
                <c:pt idx="232">
                  <c:v>43985</c:v>
                </c:pt>
                <c:pt idx="233">
                  <c:v>43991</c:v>
                </c:pt>
                <c:pt idx="234">
                  <c:v>43991</c:v>
                </c:pt>
                <c:pt idx="235">
                  <c:v>43992</c:v>
                </c:pt>
                <c:pt idx="236">
                  <c:v>43992</c:v>
                </c:pt>
                <c:pt idx="237">
                  <c:v>43994</c:v>
                </c:pt>
                <c:pt idx="238">
                  <c:v>43998</c:v>
                </c:pt>
                <c:pt idx="239">
                  <c:v>43998</c:v>
                </c:pt>
                <c:pt idx="240">
                  <c:v>43998</c:v>
                </c:pt>
                <c:pt idx="241">
                  <c:v>43998</c:v>
                </c:pt>
                <c:pt idx="242">
                  <c:v>43999</c:v>
                </c:pt>
                <c:pt idx="243">
                  <c:v>44001</c:v>
                </c:pt>
                <c:pt idx="244">
                  <c:v>44001</c:v>
                </c:pt>
                <c:pt idx="245">
                  <c:v>44001</c:v>
                </c:pt>
                <c:pt idx="246">
                  <c:v>44004</c:v>
                </c:pt>
                <c:pt idx="247">
                  <c:v>44004</c:v>
                </c:pt>
                <c:pt idx="248">
                  <c:v>44005</c:v>
                </c:pt>
                <c:pt idx="249">
                  <c:v>44005</c:v>
                </c:pt>
                <c:pt idx="250">
                  <c:v>44005</c:v>
                </c:pt>
                <c:pt idx="251">
                  <c:v>44008</c:v>
                </c:pt>
                <c:pt idx="252">
                  <c:v>44008</c:v>
                </c:pt>
                <c:pt idx="253">
                  <c:v>44011</c:v>
                </c:pt>
                <c:pt idx="254">
                  <c:v>44014</c:v>
                </c:pt>
                <c:pt idx="255">
                  <c:v>44015</c:v>
                </c:pt>
                <c:pt idx="256">
                  <c:v>44021</c:v>
                </c:pt>
                <c:pt idx="257">
                  <c:v>44025</c:v>
                </c:pt>
                <c:pt idx="258">
                  <c:v>44032</c:v>
                </c:pt>
                <c:pt idx="259">
                  <c:v>44039</c:v>
                </c:pt>
                <c:pt idx="260">
                  <c:v>44040</c:v>
                </c:pt>
                <c:pt idx="261">
                  <c:v>44041</c:v>
                </c:pt>
                <c:pt idx="262">
                  <c:v>44042</c:v>
                </c:pt>
                <c:pt idx="263">
                  <c:v>44044</c:v>
                </c:pt>
                <c:pt idx="264">
                  <c:v>44044</c:v>
                </c:pt>
                <c:pt idx="265">
                  <c:v>44050</c:v>
                </c:pt>
                <c:pt idx="266">
                  <c:v>44053</c:v>
                </c:pt>
                <c:pt idx="267">
                  <c:v>44055</c:v>
                </c:pt>
                <c:pt idx="268">
                  <c:v>44057</c:v>
                </c:pt>
                <c:pt idx="269">
                  <c:v>44057</c:v>
                </c:pt>
                <c:pt idx="270">
                  <c:v>44059</c:v>
                </c:pt>
                <c:pt idx="271">
                  <c:v>44060</c:v>
                </c:pt>
                <c:pt idx="272">
                  <c:v>44060</c:v>
                </c:pt>
                <c:pt idx="273">
                  <c:v>44060</c:v>
                </c:pt>
                <c:pt idx="274">
                  <c:v>44061</c:v>
                </c:pt>
                <c:pt idx="275">
                  <c:v>44061</c:v>
                </c:pt>
                <c:pt idx="276">
                  <c:v>44063</c:v>
                </c:pt>
                <c:pt idx="277">
                  <c:v>44063</c:v>
                </c:pt>
                <c:pt idx="278">
                  <c:v>44064</c:v>
                </c:pt>
                <c:pt idx="279">
                  <c:v>44064</c:v>
                </c:pt>
                <c:pt idx="280">
                  <c:v>44064</c:v>
                </c:pt>
                <c:pt idx="281">
                  <c:v>44064</c:v>
                </c:pt>
                <c:pt idx="282">
                  <c:v>44065</c:v>
                </c:pt>
                <c:pt idx="283">
                  <c:v>44067</c:v>
                </c:pt>
                <c:pt idx="284">
                  <c:v>44068</c:v>
                </c:pt>
                <c:pt idx="285">
                  <c:v>44070</c:v>
                </c:pt>
                <c:pt idx="286">
                  <c:v>44071</c:v>
                </c:pt>
                <c:pt idx="287">
                  <c:v>44071</c:v>
                </c:pt>
                <c:pt idx="288">
                  <c:v>44074</c:v>
                </c:pt>
                <c:pt idx="289">
                  <c:v>44075</c:v>
                </c:pt>
                <c:pt idx="290">
                  <c:v>44075</c:v>
                </c:pt>
                <c:pt idx="291">
                  <c:v>44076</c:v>
                </c:pt>
                <c:pt idx="292">
                  <c:v>44077</c:v>
                </c:pt>
                <c:pt idx="293">
                  <c:v>44078</c:v>
                </c:pt>
                <c:pt idx="294">
                  <c:v>44083</c:v>
                </c:pt>
                <c:pt idx="295">
                  <c:v>44084</c:v>
                </c:pt>
                <c:pt idx="296">
                  <c:v>44085</c:v>
                </c:pt>
                <c:pt idx="297">
                  <c:v>44085</c:v>
                </c:pt>
                <c:pt idx="298">
                  <c:v>44085</c:v>
                </c:pt>
                <c:pt idx="299">
                  <c:v>44085</c:v>
                </c:pt>
                <c:pt idx="300">
                  <c:v>44088</c:v>
                </c:pt>
                <c:pt idx="301">
                  <c:v>44090</c:v>
                </c:pt>
                <c:pt idx="302">
                  <c:v>44090</c:v>
                </c:pt>
                <c:pt idx="303">
                  <c:v>44092</c:v>
                </c:pt>
                <c:pt idx="304">
                  <c:v>44095</c:v>
                </c:pt>
                <c:pt idx="305">
                  <c:v>44095</c:v>
                </c:pt>
                <c:pt idx="306">
                  <c:v>44095</c:v>
                </c:pt>
                <c:pt idx="307">
                  <c:v>44095</c:v>
                </c:pt>
                <c:pt idx="308">
                  <c:v>44097</c:v>
                </c:pt>
                <c:pt idx="309">
                  <c:v>44103</c:v>
                </c:pt>
                <c:pt idx="310">
                  <c:v>44104</c:v>
                </c:pt>
                <c:pt idx="311">
                  <c:v>44105</c:v>
                </c:pt>
                <c:pt idx="312">
                  <c:v>44105</c:v>
                </c:pt>
                <c:pt idx="313">
                  <c:v>44105</c:v>
                </c:pt>
                <c:pt idx="314">
                  <c:v>44106</c:v>
                </c:pt>
                <c:pt idx="315">
                  <c:v>44106</c:v>
                </c:pt>
                <c:pt idx="316">
                  <c:v>44109</c:v>
                </c:pt>
                <c:pt idx="317">
                  <c:v>44111</c:v>
                </c:pt>
                <c:pt idx="318">
                  <c:v>44111</c:v>
                </c:pt>
                <c:pt idx="319">
                  <c:v>44111</c:v>
                </c:pt>
                <c:pt idx="320">
                  <c:v>44112</c:v>
                </c:pt>
                <c:pt idx="321">
                  <c:v>44113</c:v>
                </c:pt>
                <c:pt idx="322">
                  <c:v>44113</c:v>
                </c:pt>
                <c:pt idx="323">
                  <c:v>44114</c:v>
                </c:pt>
                <c:pt idx="324">
                  <c:v>44116</c:v>
                </c:pt>
                <c:pt idx="325">
                  <c:v>44117</c:v>
                </c:pt>
                <c:pt idx="326">
                  <c:v>44119</c:v>
                </c:pt>
                <c:pt idx="327">
                  <c:v>44120</c:v>
                </c:pt>
                <c:pt idx="328">
                  <c:v>44120</c:v>
                </c:pt>
                <c:pt idx="329">
                  <c:v>44124</c:v>
                </c:pt>
                <c:pt idx="330">
                  <c:v>44125</c:v>
                </c:pt>
                <c:pt idx="331">
                  <c:v>44130</c:v>
                </c:pt>
                <c:pt idx="332">
                  <c:v>44132</c:v>
                </c:pt>
                <c:pt idx="333">
                  <c:v>44134</c:v>
                </c:pt>
                <c:pt idx="334">
                  <c:v>44140</c:v>
                </c:pt>
                <c:pt idx="335">
                  <c:v>44144</c:v>
                </c:pt>
                <c:pt idx="336">
                  <c:v>44145</c:v>
                </c:pt>
                <c:pt idx="337">
                  <c:v>44146</c:v>
                </c:pt>
                <c:pt idx="338">
                  <c:v>44146</c:v>
                </c:pt>
                <c:pt idx="339">
                  <c:v>44146</c:v>
                </c:pt>
                <c:pt idx="340">
                  <c:v>44146</c:v>
                </c:pt>
                <c:pt idx="341">
                  <c:v>44151</c:v>
                </c:pt>
                <c:pt idx="342">
                  <c:v>44155</c:v>
                </c:pt>
                <c:pt idx="343">
                  <c:v>44158</c:v>
                </c:pt>
                <c:pt idx="344">
                  <c:v>44162</c:v>
                </c:pt>
                <c:pt idx="345">
                  <c:v>44163</c:v>
                </c:pt>
                <c:pt idx="346">
                  <c:v>44165</c:v>
                </c:pt>
                <c:pt idx="347">
                  <c:v>44165</c:v>
                </c:pt>
                <c:pt idx="348">
                  <c:v>44166</c:v>
                </c:pt>
                <c:pt idx="349">
                  <c:v>44166</c:v>
                </c:pt>
                <c:pt idx="350">
                  <c:v>44166</c:v>
                </c:pt>
                <c:pt idx="351">
                  <c:v>44166</c:v>
                </c:pt>
                <c:pt idx="352">
                  <c:v>44166</c:v>
                </c:pt>
                <c:pt idx="353">
                  <c:v>44166</c:v>
                </c:pt>
                <c:pt idx="354">
                  <c:v>44166</c:v>
                </c:pt>
                <c:pt idx="355">
                  <c:v>44169</c:v>
                </c:pt>
                <c:pt idx="356">
                  <c:v>44172</c:v>
                </c:pt>
                <c:pt idx="357">
                  <c:v>44173</c:v>
                </c:pt>
                <c:pt idx="358">
                  <c:v>44175</c:v>
                </c:pt>
                <c:pt idx="359">
                  <c:v>44175</c:v>
                </c:pt>
                <c:pt idx="360">
                  <c:v>44175</c:v>
                </c:pt>
                <c:pt idx="361">
                  <c:v>44176</c:v>
                </c:pt>
                <c:pt idx="362">
                  <c:v>44179</c:v>
                </c:pt>
                <c:pt idx="363">
                  <c:v>44179</c:v>
                </c:pt>
                <c:pt idx="364">
                  <c:v>44181</c:v>
                </c:pt>
                <c:pt idx="365">
                  <c:v>44183</c:v>
                </c:pt>
                <c:pt idx="366">
                  <c:v>44183</c:v>
                </c:pt>
                <c:pt idx="367">
                  <c:v>44188</c:v>
                </c:pt>
                <c:pt idx="368">
                  <c:v>44189</c:v>
                </c:pt>
                <c:pt idx="369">
                  <c:v>44194</c:v>
                </c:pt>
                <c:pt idx="370">
                  <c:v>44194</c:v>
                </c:pt>
                <c:pt idx="371">
                  <c:v>44196</c:v>
                </c:pt>
                <c:pt idx="372">
                  <c:v>44200</c:v>
                </c:pt>
                <c:pt idx="373">
                  <c:v>44202</c:v>
                </c:pt>
                <c:pt idx="374">
                  <c:v>44207</c:v>
                </c:pt>
                <c:pt idx="375">
                  <c:v>44208</c:v>
                </c:pt>
                <c:pt idx="376">
                  <c:v>44209</c:v>
                </c:pt>
                <c:pt idx="377">
                  <c:v>44209</c:v>
                </c:pt>
                <c:pt idx="378">
                  <c:v>44211</c:v>
                </c:pt>
                <c:pt idx="379">
                  <c:v>44211</c:v>
                </c:pt>
                <c:pt idx="380">
                  <c:v>44211</c:v>
                </c:pt>
                <c:pt idx="381">
                  <c:v>44211</c:v>
                </c:pt>
                <c:pt idx="382">
                  <c:v>44214</c:v>
                </c:pt>
                <c:pt idx="383">
                  <c:v>44214</c:v>
                </c:pt>
                <c:pt idx="384">
                  <c:v>44214</c:v>
                </c:pt>
                <c:pt idx="385">
                  <c:v>44216</c:v>
                </c:pt>
                <c:pt idx="386">
                  <c:v>44216</c:v>
                </c:pt>
                <c:pt idx="387">
                  <c:v>44217</c:v>
                </c:pt>
                <c:pt idx="388">
                  <c:v>44217</c:v>
                </c:pt>
                <c:pt idx="389">
                  <c:v>44218</c:v>
                </c:pt>
                <c:pt idx="390">
                  <c:v>44218</c:v>
                </c:pt>
                <c:pt idx="391">
                  <c:v>44218</c:v>
                </c:pt>
                <c:pt idx="392">
                  <c:v>44218</c:v>
                </c:pt>
                <c:pt idx="393">
                  <c:v>44218</c:v>
                </c:pt>
                <c:pt idx="394">
                  <c:v>44218</c:v>
                </c:pt>
                <c:pt idx="395">
                  <c:v>44218</c:v>
                </c:pt>
                <c:pt idx="396">
                  <c:v>44218</c:v>
                </c:pt>
                <c:pt idx="397">
                  <c:v>44221</c:v>
                </c:pt>
                <c:pt idx="398">
                  <c:v>44223</c:v>
                </c:pt>
                <c:pt idx="399">
                  <c:v>44223</c:v>
                </c:pt>
                <c:pt idx="400">
                  <c:v>44225</c:v>
                </c:pt>
                <c:pt idx="401">
                  <c:v>44225</c:v>
                </c:pt>
                <c:pt idx="402">
                  <c:v>44228</c:v>
                </c:pt>
                <c:pt idx="403">
                  <c:v>44228</c:v>
                </c:pt>
                <c:pt idx="404">
                  <c:v>44228</c:v>
                </c:pt>
                <c:pt idx="405">
                  <c:v>44229</c:v>
                </c:pt>
                <c:pt idx="406">
                  <c:v>44229</c:v>
                </c:pt>
                <c:pt idx="407">
                  <c:v>44230</c:v>
                </c:pt>
                <c:pt idx="408">
                  <c:v>44232</c:v>
                </c:pt>
                <c:pt idx="409">
                  <c:v>44232</c:v>
                </c:pt>
                <c:pt idx="410">
                  <c:v>44235</c:v>
                </c:pt>
                <c:pt idx="411">
                  <c:v>44235</c:v>
                </c:pt>
                <c:pt idx="412">
                  <c:v>44236</c:v>
                </c:pt>
                <c:pt idx="413">
                  <c:v>44237</c:v>
                </c:pt>
                <c:pt idx="414">
                  <c:v>44237</c:v>
                </c:pt>
                <c:pt idx="415">
                  <c:v>44238</c:v>
                </c:pt>
                <c:pt idx="416">
                  <c:v>44238</c:v>
                </c:pt>
                <c:pt idx="417">
                  <c:v>44238</c:v>
                </c:pt>
                <c:pt idx="418">
                  <c:v>44239</c:v>
                </c:pt>
                <c:pt idx="419">
                  <c:v>44239</c:v>
                </c:pt>
                <c:pt idx="420">
                  <c:v>44239</c:v>
                </c:pt>
                <c:pt idx="421">
                  <c:v>44241</c:v>
                </c:pt>
                <c:pt idx="422">
                  <c:v>44241</c:v>
                </c:pt>
                <c:pt idx="423">
                  <c:v>44242</c:v>
                </c:pt>
                <c:pt idx="424">
                  <c:v>44242</c:v>
                </c:pt>
                <c:pt idx="425">
                  <c:v>44242</c:v>
                </c:pt>
                <c:pt idx="426">
                  <c:v>44242</c:v>
                </c:pt>
                <c:pt idx="427">
                  <c:v>44243</c:v>
                </c:pt>
                <c:pt idx="428">
                  <c:v>44243</c:v>
                </c:pt>
                <c:pt idx="429">
                  <c:v>44243</c:v>
                </c:pt>
                <c:pt idx="430">
                  <c:v>44244</c:v>
                </c:pt>
                <c:pt idx="431">
                  <c:v>44244</c:v>
                </c:pt>
                <c:pt idx="432">
                  <c:v>44244</c:v>
                </c:pt>
                <c:pt idx="433">
                  <c:v>44245</c:v>
                </c:pt>
                <c:pt idx="434">
                  <c:v>44245</c:v>
                </c:pt>
                <c:pt idx="435">
                  <c:v>44247</c:v>
                </c:pt>
                <c:pt idx="436">
                  <c:v>44249</c:v>
                </c:pt>
                <c:pt idx="437">
                  <c:v>44251</c:v>
                </c:pt>
                <c:pt idx="438">
                  <c:v>44251</c:v>
                </c:pt>
                <c:pt idx="439">
                  <c:v>44252</c:v>
                </c:pt>
                <c:pt idx="440">
                  <c:v>44253</c:v>
                </c:pt>
                <c:pt idx="441">
                  <c:v>44256</c:v>
                </c:pt>
                <c:pt idx="442">
                  <c:v>44256</c:v>
                </c:pt>
                <c:pt idx="443">
                  <c:v>44258</c:v>
                </c:pt>
                <c:pt idx="444">
                  <c:v>44258</c:v>
                </c:pt>
                <c:pt idx="445">
                  <c:v>44258</c:v>
                </c:pt>
                <c:pt idx="446">
                  <c:v>44258</c:v>
                </c:pt>
                <c:pt idx="447">
                  <c:v>44258</c:v>
                </c:pt>
                <c:pt idx="448">
                  <c:v>44260</c:v>
                </c:pt>
                <c:pt idx="449">
                  <c:v>44260</c:v>
                </c:pt>
                <c:pt idx="450">
                  <c:v>44265</c:v>
                </c:pt>
                <c:pt idx="451">
                  <c:v>44265</c:v>
                </c:pt>
                <c:pt idx="452">
                  <c:v>44266</c:v>
                </c:pt>
                <c:pt idx="453">
                  <c:v>44267</c:v>
                </c:pt>
                <c:pt idx="454">
                  <c:v>44267</c:v>
                </c:pt>
                <c:pt idx="455">
                  <c:v>44267</c:v>
                </c:pt>
                <c:pt idx="456">
                  <c:v>44267</c:v>
                </c:pt>
                <c:pt idx="457">
                  <c:v>44267</c:v>
                </c:pt>
                <c:pt idx="458">
                  <c:v>44267</c:v>
                </c:pt>
                <c:pt idx="459">
                  <c:v>44267</c:v>
                </c:pt>
                <c:pt idx="460">
                  <c:v>44270</c:v>
                </c:pt>
                <c:pt idx="461">
                  <c:v>44271</c:v>
                </c:pt>
                <c:pt idx="462">
                  <c:v>44271</c:v>
                </c:pt>
                <c:pt idx="463">
                  <c:v>44271</c:v>
                </c:pt>
                <c:pt idx="464">
                  <c:v>44271</c:v>
                </c:pt>
                <c:pt idx="465">
                  <c:v>44271</c:v>
                </c:pt>
                <c:pt idx="466">
                  <c:v>44273</c:v>
                </c:pt>
                <c:pt idx="467">
                  <c:v>44274</c:v>
                </c:pt>
                <c:pt idx="468">
                  <c:v>44274</c:v>
                </c:pt>
                <c:pt idx="469">
                  <c:v>44278</c:v>
                </c:pt>
                <c:pt idx="470">
                  <c:v>44279</c:v>
                </c:pt>
                <c:pt idx="471">
                  <c:v>44285</c:v>
                </c:pt>
                <c:pt idx="472">
                  <c:v>44286</c:v>
                </c:pt>
                <c:pt idx="473">
                  <c:v>44292</c:v>
                </c:pt>
                <c:pt idx="474">
                  <c:v>44292</c:v>
                </c:pt>
                <c:pt idx="475">
                  <c:v>44293</c:v>
                </c:pt>
                <c:pt idx="476">
                  <c:v>44293</c:v>
                </c:pt>
                <c:pt idx="477">
                  <c:v>44293</c:v>
                </c:pt>
                <c:pt idx="478">
                  <c:v>44293</c:v>
                </c:pt>
                <c:pt idx="479">
                  <c:v>44293</c:v>
                </c:pt>
                <c:pt idx="480">
                  <c:v>44293</c:v>
                </c:pt>
                <c:pt idx="481">
                  <c:v>44293</c:v>
                </c:pt>
                <c:pt idx="482">
                  <c:v>44294</c:v>
                </c:pt>
                <c:pt idx="483">
                  <c:v>44294</c:v>
                </c:pt>
                <c:pt idx="484">
                  <c:v>44299</c:v>
                </c:pt>
                <c:pt idx="485">
                  <c:v>44301</c:v>
                </c:pt>
                <c:pt idx="486">
                  <c:v>44301</c:v>
                </c:pt>
                <c:pt idx="487">
                  <c:v>44301</c:v>
                </c:pt>
                <c:pt idx="488">
                  <c:v>44302</c:v>
                </c:pt>
                <c:pt idx="489">
                  <c:v>44305</c:v>
                </c:pt>
                <c:pt idx="490">
                  <c:v>44305</c:v>
                </c:pt>
                <c:pt idx="491">
                  <c:v>44305</c:v>
                </c:pt>
                <c:pt idx="492">
                  <c:v>44306</c:v>
                </c:pt>
                <c:pt idx="493">
                  <c:v>44307</c:v>
                </c:pt>
                <c:pt idx="494">
                  <c:v>44307</c:v>
                </c:pt>
                <c:pt idx="495">
                  <c:v>44307</c:v>
                </c:pt>
                <c:pt idx="496">
                  <c:v>44308</c:v>
                </c:pt>
                <c:pt idx="497">
                  <c:v>44312</c:v>
                </c:pt>
                <c:pt idx="498">
                  <c:v>44313</c:v>
                </c:pt>
                <c:pt idx="499">
                  <c:v>44313</c:v>
                </c:pt>
                <c:pt idx="500">
                  <c:v>44313</c:v>
                </c:pt>
                <c:pt idx="501">
                  <c:v>44313</c:v>
                </c:pt>
                <c:pt idx="502">
                  <c:v>44313</c:v>
                </c:pt>
                <c:pt idx="503">
                  <c:v>44315</c:v>
                </c:pt>
                <c:pt idx="504">
                  <c:v>44315</c:v>
                </c:pt>
                <c:pt idx="505">
                  <c:v>44316</c:v>
                </c:pt>
                <c:pt idx="506">
                  <c:v>44316</c:v>
                </c:pt>
                <c:pt idx="507">
                  <c:v>44316</c:v>
                </c:pt>
                <c:pt idx="508">
                  <c:v>44316</c:v>
                </c:pt>
                <c:pt idx="509">
                  <c:v>44319</c:v>
                </c:pt>
                <c:pt idx="510">
                  <c:v>44319</c:v>
                </c:pt>
                <c:pt idx="511">
                  <c:v>44319</c:v>
                </c:pt>
                <c:pt idx="512">
                  <c:v>44321</c:v>
                </c:pt>
                <c:pt idx="513">
                  <c:v>44322</c:v>
                </c:pt>
                <c:pt idx="514">
                  <c:v>44322</c:v>
                </c:pt>
              </c:numCache>
            </c:numRef>
          </c:cat>
          <c:val>
            <c:numRef>
              <c:f>Sheet2!$C$2:$C$516</c:f>
              <c:numCache>
                <c:formatCode>General</c:formatCode>
                <c:ptCount val="515"/>
                <c:pt idx="0">
                  <c:v>1</c:v>
                </c:pt>
                <c:pt idx="1">
                  <c:v>2</c:v>
                </c:pt>
                <c:pt idx="2">
                  <c:v>3</c:v>
                </c:pt>
                <c:pt idx="3">
                  <c:v>4</c:v>
                </c:pt>
                <c:pt idx="4">
                  <c:v>5</c:v>
                </c:pt>
                <c:pt idx="5">
                  <c:v>6</c:v>
                </c:pt>
                <c:pt idx="6">
                  <c:v>5</c:v>
                </c:pt>
                <c:pt idx="7">
                  <c:v>6</c:v>
                </c:pt>
                <c:pt idx="8">
                  <c:v>7</c:v>
                </c:pt>
                <c:pt idx="9">
                  <c:v>8</c:v>
                </c:pt>
                <c:pt idx="10">
                  <c:v>7</c:v>
                </c:pt>
                <c:pt idx="11">
                  <c:v>8</c:v>
                </c:pt>
                <c:pt idx="12">
                  <c:v>9</c:v>
                </c:pt>
                <c:pt idx="13">
                  <c:v>10</c:v>
                </c:pt>
                <c:pt idx="14">
                  <c:v>11</c:v>
                </c:pt>
                <c:pt idx="15">
                  <c:v>12</c:v>
                </c:pt>
                <c:pt idx="16">
                  <c:v>13</c:v>
                </c:pt>
                <c:pt idx="17">
                  <c:v>14</c:v>
                </c:pt>
                <c:pt idx="18">
                  <c:v>13</c:v>
                </c:pt>
                <c:pt idx="19">
                  <c:v>14</c:v>
                </c:pt>
                <c:pt idx="20">
                  <c:v>15</c:v>
                </c:pt>
                <c:pt idx="21">
                  <c:v>16</c:v>
                </c:pt>
                <c:pt idx="22">
                  <c:v>17</c:v>
                </c:pt>
                <c:pt idx="23">
                  <c:v>18</c:v>
                </c:pt>
                <c:pt idx="24">
                  <c:v>17</c:v>
                </c:pt>
                <c:pt idx="25">
                  <c:v>16</c:v>
                </c:pt>
                <c:pt idx="26">
                  <c:v>15</c:v>
                </c:pt>
                <c:pt idx="27">
                  <c:v>14</c:v>
                </c:pt>
                <c:pt idx="28">
                  <c:v>15</c:v>
                </c:pt>
                <c:pt idx="29">
                  <c:v>16</c:v>
                </c:pt>
                <c:pt idx="30">
                  <c:v>17</c:v>
                </c:pt>
                <c:pt idx="31">
                  <c:v>18</c:v>
                </c:pt>
                <c:pt idx="32">
                  <c:v>19</c:v>
                </c:pt>
                <c:pt idx="33">
                  <c:v>20</c:v>
                </c:pt>
                <c:pt idx="34">
                  <c:v>21</c:v>
                </c:pt>
                <c:pt idx="35">
                  <c:v>22</c:v>
                </c:pt>
                <c:pt idx="36">
                  <c:v>23</c:v>
                </c:pt>
                <c:pt idx="37">
                  <c:v>22</c:v>
                </c:pt>
                <c:pt idx="38">
                  <c:v>23</c:v>
                </c:pt>
                <c:pt idx="39">
                  <c:v>24</c:v>
                </c:pt>
                <c:pt idx="40">
                  <c:v>25</c:v>
                </c:pt>
                <c:pt idx="41">
                  <c:v>24</c:v>
                </c:pt>
                <c:pt idx="42">
                  <c:v>25</c:v>
                </c:pt>
                <c:pt idx="43">
                  <c:v>26</c:v>
                </c:pt>
                <c:pt idx="44">
                  <c:v>27</c:v>
                </c:pt>
                <c:pt idx="45">
                  <c:v>26</c:v>
                </c:pt>
                <c:pt idx="46">
                  <c:v>25</c:v>
                </c:pt>
                <c:pt idx="47">
                  <c:v>24</c:v>
                </c:pt>
                <c:pt idx="48">
                  <c:v>25</c:v>
                </c:pt>
                <c:pt idx="49">
                  <c:v>26</c:v>
                </c:pt>
                <c:pt idx="50">
                  <c:v>25</c:v>
                </c:pt>
                <c:pt idx="51">
                  <c:v>24</c:v>
                </c:pt>
                <c:pt idx="52">
                  <c:v>23</c:v>
                </c:pt>
                <c:pt idx="53">
                  <c:v>22</c:v>
                </c:pt>
                <c:pt idx="54">
                  <c:v>21</c:v>
                </c:pt>
                <c:pt idx="55">
                  <c:v>22</c:v>
                </c:pt>
                <c:pt idx="56">
                  <c:v>21</c:v>
                </c:pt>
                <c:pt idx="57">
                  <c:v>20</c:v>
                </c:pt>
                <c:pt idx="58">
                  <c:v>19</c:v>
                </c:pt>
                <c:pt idx="59">
                  <c:v>18</c:v>
                </c:pt>
                <c:pt idx="60">
                  <c:v>17</c:v>
                </c:pt>
                <c:pt idx="61">
                  <c:v>18</c:v>
                </c:pt>
                <c:pt idx="62">
                  <c:v>19</c:v>
                </c:pt>
                <c:pt idx="63">
                  <c:v>20</c:v>
                </c:pt>
                <c:pt idx="64">
                  <c:v>19</c:v>
                </c:pt>
                <c:pt idx="65">
                  <c:v>18</c:v>
                </c:pt>
                <c:pt idx="66">
                  <c:v>19</c:v>
                </c:pt>
                <c:pt idx="67">
                  <c:v>18</c:v>
                </c:pt>
                <c:pt idx="68">
                  <c:v>17</c:v>
                </c:pt>
                <c:pt idx="69">
                  <c:v>18</c:v>
                </c:pt>
                <c:pt idx="70">
                  <c:v>17</c:v>
                </c:pt>
                <c:pt idx="71">
                  <c:v>18</c:v>
                </c:pt>
                <c:pt idx="72">
                  <c:v>17</c:v>
                </c:pt>
                <c:pt idx="73">
                  <c:v>18</c:v>
                </c:pt>
                <c:pt idx="74">
                  <c:v>19</c:v>
                </c:pt>
                <c:pt idx="75">
                  <c:v>20</c:v>
                </c:pt>
                <c:pt idx="76">
                  <c:v>19</c:v>
                </c:pt>
                <c:pt idx="77">
                  <c:v>20</c:v>
                </c:pt>
                <c:pt idx="78">
                  <c:v>21</c:v>
                </c:pt>
                <c:pt idx="79">
                  <c:v>20</c:v>
                </c:pt>
                <c:pt idx="80">
                  <c:v>19</c:v>
                </c:pt>
                <c:pt idx="81">
                  <c:v>20</c:v>
                </c:pt>
                <c:pt idx="82">
                  <c:v>21</c:v>
                </c:pt>
                <c:pt idx="83">
                  <c:v>22</c:v>
                </c:pt>
                <c:pt idx="84">
                  <c:v>21</c:v>
                </c:pt>
                <c:pt idx="85">
                  <c:v>22</c:v>
                </c:pt>
                <c:pt idx="86">
                  <c:v>23</c:v>
                </c:pt>
                <c:pt idx="87">
                  <c:v>24</c:v>
                </c:pt>
                <c:pt idx="88">
                  <c:v>25</c:v>
                </c:pt>
                <c:pt idx="89">
                  <c:v>26</c:v>
                </c:pt>
                <c:pt idx="90">
                  <c:v>27</c:v>
                </c:pt>
                <c:pt idx="91">
                  <c:v>28</c:v>
                </c:pt>
                <c:pt idx="92">
                  <c:v>29</c:v>
                </c:pt>
                <c:pt idx="93">
                  <c:v>28</c:v>
                </c:pt>
                <c:pt idx="94">
                  <c:v>29</c:v>
                </c:pt>
                <c:pt idx="95">
                  <c:v>28</c:v>
                </c:pt>
                <c:pt idx="96">
                  <c:v>29</c:v>
                </c:pt>
                <c:pt idx="97">
                  <c:v>28</c:v>
                </c:pt>
                <c:pt idx="98">
                  <c:v>29</c:v>
                </c:pt>
                <c:pt idx="99">
                  <c:v>28</c:v>
                </c:pt>
                <c:pt idx="100">
                  <c:v>27</c:v>
                </c:pt>
                <c:pt idx="101">
                  <c:v>28</c:v>
                </c:pt>
                <c:pt idx="102">
                  <c:v>29</c:v>
                </c:pt>
                <c:pt idx="103">
                  <c:v>28</c:v>
                </c:pt>
                <c:pt idx="104">
                  <c:v>27</c:v>
                </c:pt>
                <c:pt idx="105">
                  <c:v>26</c:v>
                </c:pt>
                <c:pt idx="106">
                  <c:v>25</c:v>
                </c:pt>
                <c:pt idx="107">
                  <c:v>26</c:v>
                </c:pt>
                <c:pt idx="108">
                  <c:v>25</c:v>
                </c:pt>
                <c:pt idx="109">
                  <c:v>24</c:v>
                </c:pt>
                <c:pt idx="110">
                  <c:v>25</c:v>
                </c:pt>
                <c:pt idx="111">
                  <c:v>24</c:v>
                </c:pt>
                <c:pt idx="112">
                  <c:v>23</c:v>
                </c:pt>
                <c:pt idx="113">
                  <c:v>24</c:v>
                </c:pt>
                <c:pt idx="114">
                  <c:v>23</c:v>
                </c:pt>
                <c:pt idx="115">
                  <c:v>24</c:v>
                </c:pt>
                <c:pt idx="116">
                  <c:v>23</c:v>
                </c:pt>
                <c:pt idx="117">
                  <c:v>22</c:v>
                </c:pt>
                <c:pt idx="118">
                  <c:v>21</c:v>
                </c:pt>
                <c:pt idx="119">
                  <c:v>20</c:v>
                </c:pt>
                <c:pt idx="120">
                  <c:v>19</c:v>
                </c:pt>
                <c:pt idx="121">
                  <c:v>18</c:v>
                </c:pt>
                <c:pt idx="122">
                  <c:v>17</c:v>
                </c:pt>
                <c:pt idx="123">
                  <c:v>16</c:v>
                </c:pt>
                <c:pt idx="124">
                  <c:v>17</c:v>
                </c:pt>
                <c:pt idx="125">
                  <c:v>18</c:v>
                </c:pt>
                <c:pt idx="126">
                  <c:v>17</c:v>
                </c:pt>
                <c:pt idx="127">
                  <c:v>16</c:v>
                </c:pt>
                <c:pt idx="128">
                  <c:v>15</c:v>
                </c:pt>
                <c:pt idx="129">
                  <c:v>16</c:v>
                </c:pt>
                <c:pt idx="130">
                  <c:v>17</c:v>
                </c:pt>
                <c:pt idx="131">
                  <c:v>18</c:v>
                </c:pt>
                <c:pt idx="132">
                  <c:v>17</c:v>
                </c:pt>
                <c:pt idx="133">
                  <c:v>16</c:v>
                </c:pt>
                <c:pt idx="134">
                  <c:v>15</c:v>
                </c:pt>
                <c:pt idx="135">
                  <c:v>14</c:v>
                </c:pt>
                <c:pt idx="136">
                  <c:v>13</c:v>
                </c:pt>
                <c:pt idx="137">
                  <c:v>12</c:v>
                </c:pt>
                <c:pt idx="138">
                  <c:v>11</c:v>
                </c:pt>
                <c:pt idx="139">
                  <c:v>12</c:v>
                </c:pt>
                <c:pt idx="140">
                  <c:v>11</c:v>
                </c:pt>
                <c:pt idx="141">
                  <c:v>10</c:v>
                </c:pt>
                <c:pt idx="142">
                  <c:v>11</c:v>
                </c:pt>
                <c:pt idx="143">
                  <c:v>12</c:v>
                </c:pt>
                <c:pt idx="144">
                  <c:v>13</c:v>
                </c:pt>
                <c:pt idx="145">
                  <c:v>12</c:v>
                </c:pt>
                <c:pt idx="146">
                  <c:v>13</c:v>
                </c:pt>
                <c:pt idx="147">
                  <c:v>14</c:v>
                </c:pt>
                <c:pt idx="148">
                  <c:v>13</c:v>
                </c:pt>
                <c:pt idx="149">
                  <c:v>12</c:v>
                </c:pt>
                <c:pt idx="150">
                  <c:v>13</c:v>
                </c:pt>
                <c:pt idx="151">
                  <c:v>14</c:v>
                </c:pt>
                <c:pt idx="152">
                  <c:v>13</c:v>
                </c:pt>
                <c:pt idx="153">
                  <c:v>14</c:v>
                </c:pt>
                <c:pt idx="154">
                  <c:v>15</c:v>
                </c:pt>
                <c:pt idx="155">
                  <c:v>16</c:v>
                </c:pt>
                <c:pt idx="156">
                  <c:v>17</c:v>
                </c:pt>
                <c:pt idx="157">
                  <c:v>18</c:v>
                </c:pt>
                <c:pt idx="158">
                  <c:v>17</c:v>
                </c:pt>
                <c:pt idx="159">
                  <c:v>16</c:v>
                </c:pt>
                <c:pt idx="160">
                  <c:v>17</c:v>
                </c:pt>
                <c:pt idx="161">
                  <c:v>18</c:v>
                </c:pt>
                <c:pt idx="162">
                  <c:v>19</c:v>
                </c:pt>
                <c:pt idx="163">
                  <c:v>20</c:v>
                </c:pt>
                <c:pt idx="164">
                  <c:v>21</c:v>
                </c:pt>
                <c:pt idx="165">
                  <c:v>22</c:v>
                </c:pt>
                <c:pt idx="166">
                  <c:v>23</c:v>
                </c:pt>
                <c:pt idx="167">
                  <c:v>22</c:v>
                </c:pt>
                <c:pt idx="168">
                  <c:v>21</c:v>
                </c:pt>
                <c:pt idx="169">
                  <c:v>22</c:v>
                </c:pt>
                <c:pt idx="170">
                  <c:v>21</c:v>
                </c:pt>
                <c:pt idx="171">
                  <c:v>22</c:v>
                </c:pt>
                <c:pt idx="172">
                  <c:v>21</c:v>
                </c:pt>
                <c:pt idx="173">
                  <c:v>20</c:v>
                </c:pt>
                <c:pt idx="174">
                  <c:v>21</c:v>
                </c:pt>
                <c:pt idx="175">
                  <c:v>20</c:v>
                </c:pt>
                <c:pt idx="176">
                  <c:v>21</c:v>
                </c:pt>
                <c:pt idx="177">
                  <c:v>22</c:v>
                </c:pt>
                <c:pt idx="178">
                  <c:v>21</c:v>
                </c:pt>
                <c:pt idx="179">
                  <c:v>22</c:v>
                </c:pt>
                <c:pt idx="180">
                  <c:v>23</c:v>
                </c:pt>
                <c:pt idx="181">
                  <c:v>22</c:v>
                </c:pt>
                <c:pt idx="182">
                  <c:v>21</c:v>
                </c:pt>
                <c:pt idx="183">
                  <c:v>20</c:v>
                </c:pt>
                <c:pt idx="184">
                  <c:v>19</c:v>
                </c:pt>
                <c:pt idx="185">
                  <c:v>20</c:v>
                </c:pt>
                <c:pt idx="186">
                  <c:v>19</c:v>
                </c:pt>
                <c:pt idx="187">
                  <c:v>18</c:v>
                </c:pt>
                <c:pt idx="188">
                  <c:v>19</c:v>
                </c:pt>
                <c:pt idx="189">
                  <c:v>18</c:v>
                </c:pt>
                <c:pt idx="190">
                  <c:v>17</c:v>
                </c:pt>
                <c:pt idx="191">
                  <c:v>18</c:v>
                </c:pt>
                <c:pt idx="192">
                  <c:v>19</c:v>
                </c:pt>
                <c:pt idx="193">
                  <c:v>20</c:v>
                </c:pt>
                <c:pt idx="194">
                  <c:v>21</c:v>
                </c:pt>
                <c:pt idx="195">
                  <c:v>20</c:v>
                </c:pt>
                <c:pt idx="196">
                  <c:v>19</c:v>
                </c:pt>
                <c:pt idx="197">
                  <c:v>20</c:v>
                </c:pt>
                <c:pt idx="198">
                  <c:v>21</c:v>
                </c:pt>
                <c:pt idx="199">
                  <c:v>22</c:v>
                </c:pt>
                <c:pt idx="200">
                  <c:v>23</c:v>
                </c:pt>
                <c:pt idx="201">
                  <c:v>24</c:v>
                </c:pt>
                <c:pt idx="202">
                  <c:v>25</c:v>
                </c:pt>
                <c:pt idx="203">
                  <c:v>26</c:v>
                </c:pt>
                <c:pt idx="204">
                  <c:v>27</c:v>
                </c:pt>
                <c:pt idx="205">
                  <c:v>28</c:v>
                </c:pt>
                <c:pt idx="206">
                  <c:v>29</c:v>
                </c:pt>
                <c:pt idx="207">
                  <c:v>30</c:v>
                </c:pt>
                <c:pt idx="208">
                  <c:v>31</c:v>
                </c:pt>
                <c:pt idx="209">
                  <c:v>32</c:v>
                </c:pt>
                <c:pt idx="210">
                  <c:v>33</c:v>
                </c:pt>
                <c:pt idx="211">
                  <c:v>34</c:v>
                </c:pt>
                <c:pt idx="212">
                  <c:v>33</c:v>
                </c:pt>
                <c:pt idx="213">
                  <c:v>32</c:v>
                </c:pt>
                <c:pt idx="214">
                  <c:v>33</c:v>
                </c:pt>
                <c:pt idx="215">
                  <c:v>34</c:v>
                </c:pt>
                <c:pt idx="216">
                  <c:v>35</c:v>
                </c:pt>
                <c:pt idx="217">
                  <c:v>34</c:v>
                </c:pt>
                <c:pt idx="218">
                  <c:v>33</c:v>
                </c:pt>
                <c:pt idx="219">
                  <c:v>32</c:v>
                </c:pt>
                <c:pt idx="220">
                  <c:v>31</c:v>
                </c:pt>
                <c:pt idx="221">
                  <c:v>32</c:v>
                </c:pt>
                <c:pt idx="222">
                  <c:v>33</c:v>
                </c:pt>
                <c:pt idx="223">
                  <c:v>34</c:v>
                </c:pt>
                <c:pt idx="224">
                  <c:v>35</c:v>
                </c:pt>
                <c:pt idx="225">
                  <c:v>34</c:v>
                </c:pt>
                <c:pt idx="226">
                  <c:v>33</c:v>
                </c:pt>
                <c:pt idx="227">
                  <c:v>34</c:v>
                </c:pt>
                <c:pt idx="228">
                  <c:v>35</c:v>
                </c:pt>
                <c:pt idx="229">
                  <c:v>34</c:v>
                </c:pt>
                <c:pt idx="230">
                  <c:v>33</c:v>
                </c:pt>
                <c:pt idx="231">
                  <c:v>32</c:v>
                </c:pt>
                <c:pt idx="232">
                  <c:v>33</c:v>
                </c:pt>
                <c:pt idx="233">
                  <c:v>34</c:v>
                </c:pt>
                <c:pt idx="234">
                  <c:v>33</c:v>
                </c:pt>
                <c:pt idx="235">
                  <c:v>32</c:v>
                </c:pt>
                <c:pt idx="236">
                  <c:v>31</c:v>
                </c:pt>
                <c:pt idx="237">
                  <c:v>32</c:v>
                </c:pt>
                <c:pt idx="238">
                  <c:v>33</c:v>
                </c:pt>
                <c:pt idx="239">
                  <c:v>34</c:v>
                </c:pt>
                <c:pt idx="240">
                  <c:v>35</c:v>
                </c:pt>
                <c:pt idx="241">
                  <c:v>34</c:v>
                </c:pt>
                <c:pt idx="242">
                  <c:v>35</c:v>
                </c:pt>
                <c:pt idx="243">
                  <c:v>36</c:v>
                </c:pt>
                <c:pt idx="244">
                  <c:v>37</c:v>
                </c:pt>
                <c:pt idx="245">
                  <c:v>38</c:v>
                </c:pt>
                <c:pt idx="246">
                  <c:v>39</c:v>
                </c:pt>
                <c:pt idx="247">
                  <c:v>38</c:v>
                </c:pt>
                <c:pt idx="248">
                  <c:v>37</c:v>
                </c:pt>
                <c:pt idx="249">
                  <c:v>36</c:v>
                </c:pt>
                <c:pt idx="250">
                  <c:v>35</c:v>
                </c:pt>
                <c:pt idx="251">
                  <c:v>36</c:v>
                </c:pt>
                <c:pt idx="252">
                  <c:v>37</c:v>
                </c:pt>
                <c:pt idx="253">
                  <c:v>38</c:v>
                </c:pt>
                <c:pt idx="254">
                  <c:v>39</c:v>
                </c:pt>
                <c:pt idx="255">
                  <c:v>40</c:v>
                </c:pt>
                <c:pt idx="256">
                  <c:v>39</c:v>
                </c:pt>
                <c:pt idx="257">
                  <c:v>40</c:v>
                </c:pt>
                <c:pt idx="258">
                  <c:v>39</c:v>
                </c:pt>
                <c:pt idx="259">
                  <c:v>38</c:v>
                </c:pt>
                <c:pt idx="260">
                  <c:v>39</c:v>
                </c:pt>
                <c:pt idx="261">
                  <c:v>38</c:v>
                </c:pt>
                <c:pt idx="262">
                  <c:v>37</c:v>
                </c:pt>
                <c:pt idx="263">
                  <c:v>38</c:v>
                </c:pt>
                <c:pt idx="264">
                  <c:v>39</c:v>
                </c:pt>
                <c:pt idx="265">
                  <c:v>38</c:v>
                </c:pt>
                <c:pt idx="266">
                  <c:v>39</c:v>
                </c:pt>
                <c:pt idx="267">
                  <c:v>40</c:v>
                </c:pt>
                <c:pt idx="268">
                  <c:v>41</c:v>
                </c:pt>
                <c:pt idx="269">
                  <c:v>42</c:v>
                </c:pt>
                <c:pt idx="270">
                  <c:v>43</c:v>
                </c:pt>
                <c:pt idx="271">
                  <c:v>44</c:v>
                </c:pt>
                <c:pt idx="272">
                  <c:v>45</c:v>
                </c:pt>
                <c:pt idx="273">
                  <c:v>46</c:v>
                </c:pt>
                <c:pt idx="274">
                  <c:v>47</c:v>
                </c:pt>
                <c:pt idx="275">
                  <c:v>46</c:v>
                </c:pt>
                <c:pt idx="276">
                  <c:v>47</c:v>
                </c:pt>
                <c:pt idx="277">
                  <c:v>48</c:v>
                </c:pt>
                <c:pt idx="278">
                  <c:v>49</c:v>
                </c:pt>
                <c:pt idx="279">
                  <c:v>50</c:v>
                </c:pt>
                <c:pt idx="280">
                  <c:v>51</c:v>
                </c:pt>
                <c:pt idx="281">
                  <c:v>52</c:v>
                </c:pt>
                <c:pt idx="282">
                  <c:v>51</c:v>
                </c:pt>
                <c:pt idx="283">
                  <c:v>52</c:v>
                </c:pt>
                <c:pt idx="284">
                  <c:v>53</c:v>
                </c:pt>
                <c:pt idx="285">
                  <c:v>54</c:v>
                </c:pt>
                <c:pt idx="286">
                  <c:v>53</c:v>
                </c:pt>
                <c:pt idx="287">
                  <c:v>52</c:v>
                </c:pt>
                <c:pt idx="288">
                  <c:v>51</c:v>
                </c:pt>
                <c:pt idx="289">
                  <c:v>52</c:v>
                </c:pt>
                <c:pt idx="290">
                  <c:v>53</c:v>
                </c:pt>
                <c:pt idx="291">
                  <c:v>54</c:v>
                </c:pt>
                <c:pt idx="292">
                  <c:v>53</c:v>
                </c:pt>
                <c:pt idx="293">
                  <c:v>52</c:v>
                </c:pt>
                <c:pt idx="294">
                  <c:v>53</c:v>
                </c:pt>
                <c:pt idx="295">
                  <c:v>52</c:v>
                </c:pt>
                <c:pt idx="296">
                  <c:v>53</c:v>
                </c:pt>
                <c:pt idx="297">
                  <c:v>54</c:v>
                </c:pt>
                <c:pt idx="298">
                  <c:v>55</c:v>
                </c:pt>
                <c:pt idx="299">
                  <c:v>54</c:v>
                </c:pt>
                <c:pt idx="300">
                  <c:v>55</c:v>
                </c:pt>
                <c:pt idx="301">
                  <c:v>56</c:v>
                </c:pt>
                <c:pt idx="302">
                  <c:v>55</c:v>
                </c:pt>
                <c:pt idx="303">
                  <c:v>56</c:v>
                </c:pt>
                <c:pt idx="304">
                  <c:v>57</c:v>
                </c:pt>
                <c:pt idx="305">
                  <c:v>56</c:v>
                </c:pt>
                <c:pt idx="306">
                  <c:v>55</c:v>
                </c:pt>
                <c:pt idx="307">
                  <c:v>54</c:v>
                </c:pt>
                <c:pt idx="308">
                  <c:v>53</c:v>
                </c:pt>
                <c:pt idx="309">
                  <c:v>52</c:v>
                </c:pt>
                <c:pt idx="310">
                  <c:v>51</c:v>
                </c:pt>
                <c:pt idx="311">
                  <c:v>52</c:v>
                </c:pt>
                <c:pt idx="312">
                  <c:v>53</c:v>
                </c:pt>
                <c:pt idx="313">
                  <c:v>52</c:v>
                </c:pt>
                <c:pt idx="314">
                  <c:v>51</c:v>
                </c:pt>
                <c:pt idx="315">
                  <c:v>50</c:v>
                </c:pt>
                <c:pt idx="316">
                  <c:v>49</c:v>
                </c:pt>
                <c:pt idx="317">
                  <c:v>50</c:v>
                </c:pt>
                <c:pt idx="318">
                  <c:v>49</c:v>
                </c:pt>
                <c:pt idx="319">
                  <c:v>48</c:v>
                </c:pt>
                <c:pt idx="320">
                  <c:v>49</c:v>
                </c:pt>
                <c:pt idx="321">
                  <c:v>50</c:v>
                </c:pt>
                <c:pt idx="322">
                  <c:v>51</c:v>
                </c:pt>
                <c:pt idx="323">
                  <c:v>50</c:v>
                </c:pt>
                <c:pt idx="324">
                  <c:v>49</c:v>
                </c:pt>
                <c:pt idx="325">
                  <c:v>48</c:v>
                </c:pt>
                <c:pt idx="326">
                  <c:v>49</c:v>
                </c:pt>
                <c:pt idx="327">
                  <c:v>50</c:v>
                </c:pt>
                <c:pt idx="328">
                  <c:v>51</c:v>
                </c:pt>
                <c:pt idx="329">
                  <c:v>50</c:v>
                </c:pt>
                <c:pt idx="330">
                  <c:v>51</c:v>
                </c:pt>
                <c:pt idx="331">
                  <c:v>52</c:v>
                </c:pt>
                <c:pt idx="332">
                  <c:v>51</c:v>
                </c:pt>
                <c:pt idx="333">
                  <c:v>52</c:v>
                </c:pt>
                <c:pt idx="334">
                  <c:v>51</c:v>
                </c:pt>
                <c:pt idx="335">
                  <c:v>50</c:v>
                </c:pt>
                <c:pt idx="336">
                  <c:v>51</c:v>
                </c:pt>
                <c:pt idx="337">
                  <c:v>52</c:v>
                </c:pt>
                <c:pt idx="338">
                  <c:v>53</c:v>
                </c:pt>
                <c:pt idx="339">
                  <c:v>52</c:v>
                </c:pt>
                <c:pt idx="340">
                  <c:v>51</c:v>
                </c:pt>
                <c:pt idx="341">
                  <c:v>52</c:v>
                </c:pt>
                <c:pt idx="342">
                  <c:v>53</c:v>
                </c:pt>
                <c:pt idx="343">
                  <c:v>54</c:v>
                </c:pt>
                <c:pt idx="344">
                  <c:v>55</c:v>
                </c:pt>
                <c:pt idx="345">
                  <c:v>56</c:v>
                </c:pt>
                <c:pt idx="346">
                  <c:v>57</c:v>
                </c:pt>
                <c:pt idx="347">
                  <c:v>56</c:v>
                </c:pt>
                <c:pt idx="348">
                  <c:v>57</c:v>
                </c:pt>
                <c:pt idx="349">
                  <c:v>58</c:v>
                </c:pt>
                <c:pt idx="350">
                  <c:v>57</c:v>
                </c:pt>
                <c:pt idx="351">
                  <c:v>56</c:v>
                </c:pt>
                <c:pt idx="352">
                  <c:v>55</c:v>
                </c:pt>
                <c:pt idx="353">
                  <c:v>54</c:v>
                </c:pt>
                <c:pt idx="354">
                  <c:v>53</c:v>
                </c:pt>
                <c:pt idx="355">
                  <c:v>54</c:v>
                </c:pt>
                <c:pt idx="356">
                  <c:v>55</c:v>
                </c:pt>
                <c:pt idx="357">
                  <c:v>54</c:v>
                </c:pt>
                <c:pt idx="358">
                  <c:v>53</c:v>
                </c:pt>
                <c:pt idx="359">
                  <c:v>52</c:v>
                </c:pt>
                <c:pt idx="360">
                  <c:v>51</c:v>
                </c:pt>
                <c:pt idx="361">
                  <c:v>50</c:v>
                </c:pt>
                <c:pt idx="362">
                  <c:v>51</c:v>
                </c:pt>
                <c:pt idx="363">
                  <c:v>50</c:v>
                </c:pt>
                <c:pt idx="364">
                  <c:v>51</c:v>
                </c:pt>
                <c:pt idx="365">
                  <c:v>52</c:v>
                </c:pt>
                <c:pt idx="366">
                  <c:v>51</c:v>
                </c:pt>
                <c:pt idx="367">
                  <c:v>52</c:v>
                </c:pt>
                <c:pt idx="368">
                  <c:v>51</c:v>
                </c:pt>
                <c:pt idx="369">
                  <c:v>52</c:v>
                </c:pt>
                <c:pt idx="370">
                  <c:v>53</c:v>
                </c:pt>
                <c:pt idx="371">
                  <c:v>54</c:v>
                </c:pt>
                <c:pt idx="372">
                  <c:v>55</c:v>
                </c:pt>
                <c:pt idx="373">
                  <c:v>56</c:v>
                </c:pt>
                <c:pt idx="374">
                  <c:v>55</c:v>
                </c:pt>
                <c:pt idx="375">
                  <c:v>56</c:v>
                </c:pt>
                <c:pt idx="376">
                  <c:v>57</c:v>
                </c:pt>
                <c:pt idx="377">
                  <c:v>58</c:v>
                </c:pt>
                <c:pt idx="378">
                  <c:v>59</c:v>
                </c:pt>
                <c:pt idx="379">
                  <c:v>60</c:v>
                </c:pt>
                <c:pt idx="380">
                  <c:v>61</c:v>
                </c:pt>
                <c:pt idx="381">
                  <c:v>60</c:v>
                </c:pt>
                <c:pt idx="382">
                  <c:v>61</c:v>
                </c:pt>
                <c:pt idx="383">
                  <c:v>62</c:v>
                </c:pt>
                <c:pt idx="384">
                  <c:v>63</c:v>
                </c:pt>
                <c:pt idx="385">
                  <c:v>64</c:v>
                </c:pt>
                <c:pt idx="386">
                  <c:v>65</c:v>
                </c:pt>
                <c:pt idx="387">
                  <c:v>64</c:v>
                </c:pt>
                <c:pt idx="388">
                  <c:v>63</c:v>
                </c:pt>
                <c:pt idx="389">
                  <c:v>64</c:v>
                </c:pt>
                <c:pt idx="390">
                  <c:v>63</c:v>
                </c:pt>
                <c:pt idx="391">
                  <c:v>62</c:v>
                </c:pt>
                <c:pt idx="392">
                  <c:v>61</c:v>
                </c:pt>
                <c:pt idx="393">
                  <c:v>60</c:v>
                </c:pt>
                <c:pt idx="394">
                  <c:v>59</c:v>
                </c:pt>
                <c:pt idx="395">
                  <c:v>58</c:v>
                </c:pt>
                <c:pt idx="396">
                  <c:v>57</c:v>
                </c:pt>
                <c:pt idx="397">
                  <c:v>58</c:v>
                </c:pt>
                <c:pt idx="398">
                  <c:v>59</c:v>
                </c:pt>
                <c:pt idx="399">
                  <c:v>60</c:v>
                </c:pt>
                <c:pt idx="400">
                  <c:v>61</c:v>
                </c:pt>
                <c:pt idx="401">
                  <c:v>62</c:v>
                </c:pt>
                <c:pt idx="402">
                  <c:v>63</c:v>
                </c:pt>
                <c:pt idx="403">
                  <c:v>62</c:v>
                </c:pt>
                <c:pt idx="404">
                  <c:v>61</c:v>
                </c:pt>
                <c:pt idx="405">
                  <c:v>62</c:v>
                </c:pt>
                <c:pt idx="406">
                  <c:v>61</c:v>
                </c:pt>
                <c:pt idx="407">
                  <c:v>60</c:v>
                </c:pt>
                <c:pt idx="408">
                  <c:v>61</c:v>
                </c:pt>
                <c:pt idx="409">
                  <c:v>60</c:v>
                </c:pt>
                <c:pt idx="410">
                  <c:v>61</c:v>
                </c:pt>
                <c:pt idx="411">
                  <c:v>60</c:v>
                </c:pt>
                <c:pt idx="412">
                  <c:v>61</c:v>
                </c:pt>
                <c:pt idx="413">
                  <c:v>62</c:v>
                </c:pt>
                <c:pt idx="414">
                  <c:v>61</c:v>
                </c:pt>
                <c:pt idx="415">
                  <c:v>62</c:v>
                </c:pt>
                <c:pt idx="416">
                  <c:v>63</c:v>
                </c:pt>
                <c:pt idx="417">
                  <c:v>62</c:v>
                </c:pt>
                <c:pt idx="418">
                  <c:v>63</c:v>
                </c:pt>
                <c:pt idx="419">
                  <c:v>64</c:v>
                </c:pt>
                <c:pt idx="420">
                  <c:v>63</c:v>
                </c:pt>
                <c:pt idx="421">
                  <c:v>64</c:v>
                </c:pt>
                <c:pt idx="422">
                  <c:v>65</c:v>
                </c:pt>
                <c:pt idx="423">
                  <c:v>66</c:v>
                </c:pt>
                <c:pt idx="424">
                  <c:v>65</c:v>
                </c:pt>
                <c:pt idx="425">
                  <c:v>64</c:v>
                </c:pt>
                <c:pt idx="426">
                  <c:v>63</c:v>
                </c:pt>
                <c:pt idx="427">
                  <c:v>62</c:v>
                </c:pt>
                <c:pt idx="428">
                  <c:v>61</c:v>
                </c:pt>
                <c:pt idx="429">
                  <c:v>60</c:v>
                </c:pt>
                <c:pt idx="430">
                  <c:v>61</c:v>
                </c:pt>
                <c:pt idx="431">
                  <c:v>62</c:v>
                </c:pt>
                <c:pt idx="432">
                  <c:v>61</c:v>
                </c:pt>
                <c:pt idx="433">
                  <c:v>60</c:v>
                </c:pt>
                <c:pt idx="434">
                  <c:v>59</c:v>
                </c:pt>
                <c:pt idx="435">
                  <c:v>58</c:v>
                </c:pt>
                <c:pt idx="436">
                  <c:v>57</c:v>
                </c:pt>
                <c:pt idx="437">
                  <c:v>58</c:v>
                </c:pt>
                <c:pt idx="438">
                  <c:v>57</c:v>
                </c:pt>
                <c:pt idx="439">
                  <c:v>58</c:v>
                </c:pt>
                <c:pt idx="440">
                  <c:v>59</c:v>
                </c:pt>
                <c:pt idx="441">
                  <c:v>60</c:v>
                </c:pt>
                <c:pt idx="442">
                  <c:v>59</c:v>
                </c:pt>
                <c:pt idx="443">
                  <c:v>60</c:v>
                </c:pt>
                <c:pt idx="444">
                  <c:v>61</c:v>
                </c:pt>
                <c:pt idx="445">
                  <c:v>62</c:v>
                </c:pt>
                <c:pt idx="446">
                  <c:v>61</c:v>
                </c:pt>
                <c:pt idx="447">
                  <c:v>60</c:v>
                </c:pt>
                <c:pt idx="448">
                  <c:v>61</c:v>
                </c:pt>
                <c:pt idx="449">
                  <c:v>62</c:v>
                </c:pt>
                <c:pt idx="450">
                  <c:v>63</c:v>
                </c:pt>
                <c:pt idx="451">
                  <c:v>62</c:v>
                </c:pt>
                <c:pt idx="452">
                  <c:v>63</c:v>
                </c:pt>
                <c:pt idx="453">
                  <c:v>64</c:v>
                </c:pt>
                <c:pt idx="454">
                  <c:v>65</c:v>
                </c:pt>
                <c:pt idx="455">
                  <c:v>64</c:v>
                </c:pt>
                <c:pt idx="456">
                  <c:v>63</c:v>
                </c:pt>
                <c:pt idx="457">
                  <c:v>62</c:v>
                </c:pt>
                <c:pt idx="458">
                  <c:v>61</c:v>
                </c:pt>
                <c:pt idx="459">
                  <c:v>60</c:v>
                </c:pt>
                <c:pt idx="460">
                  <c:v>59</c:v>
                </c:pt>
                <c:pt idx="461">
                  <c:v>60</c:v>
                </c:pt>
                <c:pt idx="462">
                  <c:v>59</c:v>
                </c:pt>
                <c:pt idx="463">
                  <c:v>58</c:v>
                </c:pt>
                <c:pt idx="464">
                  <c:v>57</c:v>
                </c:pt>
                <c:pt idx="465">
                  <c:v>56</c:v>
                </c:pt>
                <c:pt idx="466">
                  <c:v>55</c:v>
                </c:pt>
                <c:pt idx="467">
                  <c:v>56</c:v>
                </c:pt>
                <c:pt idx="468">
                  <c:v>57</c:v>
                </c:pt>
                <c:pt idx="469">
                  <c:v>58</c:v>
                </c:pt>
                <c:pt idx="470">
                  <c:v>59</c:v>
                </c:pt>
                <c:pt idx="471">
                  <c:v>58</c:v>
                </c:pt>
                <c:pt idx="472">
                  <c:v>59</c:v>
                </c:pt>
                <c:pt idx="473">
                  <c:v>58</c:v>
                </c:pt>
                <c:pt idx="474">
                  <c:v>57</c:v>
                </c:pt>
                <c:pt idx="475">
                  <c:v>58</c:v>
                </c:pt>
                <c:pt idx="476">
                  <c:v>59</c:v>
                </c:pt>
                <c:pt idx="477">
                  <c:v>60</c:v>
                </c:pt>
                <c:pt idx="478">
                  <c:v>59</c:v>
                </c:pt>
                <c:pt idx="479">
                  <c:v>58</c:v>
                </c:pt>
                <c:pt idx="480">
                  <c:v>57</c:v>
                </c:pt>
                <c:pt idx="481">
                  <c:v>56</c:v>
                </c:pt>
                <c:pt idx="482">
                  <c:v>57</c:v>
                </c:pt>
                <c:pt idx="483">
                  <c:v>56</c:v>
                </c:pt>
                <c:pt idx="484">
                  <c:v>55</c:v>
                </c:pt>
                <c:pt idx="485">
                  <c:v>54</c:v>
                </c:pt>
                <c:pt idx="486">
                  <c:v>53</c:v>
                </c:pt>
                <c:pt idx="487">
                  <c:v>52</c:v>
                </c:pt>
                <c:pt idx="488">
                  <c:v>53</c:v>
                </c:pt>
                <c:pt idx="489">
                  <c:v>54</c:v>
                </c:pt>
                <c:pt idx="490">
                  <c:v>55</c:v>
                </c:pt>
                <c:pt idx="491">
                  <c:v>56</c:v>
                </c:pt>
                <c:pt idx="492">
                  <c:v>57</c:v>
                </c:pt>
                <c:pt idx="493">
                  <c:v>58</c:v>
                </c:pt>
                <c:pt idx="494">
                  <c:v>57</c:v>
                </c:pt>
                <c:pt idx="495">
                  <c:v>56</c:v>
                </c:pt>
                <c:pt idx="496">
                  <c:v>57</c:v>
                </c:pt>
                <c:pt idx="497">
                  <c:v>56</c:v>
                </c:pt>
                <c:pt idx="498">
                  <c:v>55</c:v>
                </c:pt>
                <c:pt idx="499">
                  <c:v>54</c:v>
                </c:pt>
                <c:pt idx="500">
                  <c:v>53</c:v>
                </c:pt>
                <c:pt idx="501">
                  <c:v>52</c:v>
                </c:pt>
                <c:pt idx="502">
                  <c:v>51</c:v>
                </c:pt>
                <c:pt idx="503">
                  <c:v>52</c:v>
                </c:pt>
                <c:pt idx="504">
                  <c:v>53</c:v>
                </c:pt>
                <c:pt idx="505">
                  <c:v>54</c:v>
                </c:pt>
                <c:pt idx="506">
                  <c:v>53</c:v>
                </c:pt>
                <c:pt idx="507">
                  <c:v>52</c:v>
                </c:pt>
                <c:pt idx="508">
                  <c:v>51</c:v>
                </c:pt>
                <c:pt idx="509">
                  <c:v>52</c:v>
                </c:pt>
                <c:pt idx="510">
                  <c:v>51</c:v>
                </c:pt>
                <c:pt idx="511">
                  <c:v>50</c:v>
                </c:pt>
                <c:pt idx="512">
                  <c:v>51</c:v>
                </c:pt>
                <c:pt idx="513">
                  <c:v>50</c:v>
                </c:pt>
                <c:pt idx="514">
                  <c:v>49</c:v>
                </c:pt>
              </c:numCache>
            </c:numRef>
          </c:val>
          <c:smooth val="0"/>
          <c:extLst>
            <c:ext xmlns:c16="http://schemas.microsoft.com/office/drawing/2014/chart" uri="{C3380CC4-5D6E-409C-BE32-E72D297353CC}">
              <c16:uniqueId val="{00000000-5DE3-4B06-90B7-04A9C0049042}"/>
            </c:ext>
          </c:extLst>
        </c:ser>
        <c:dLbls>
          <c:showLegendKey val="0"/>
          <c:showVal val="0"/>
          <c:showCatName val="0"/>
          <c:showSerName val="0"/>
          <c:showPercent val="0"/>
          <c:showBubbleSize val="0"/>
        </c:dLbls>
        <c:smooth val="0"/>
        <c:axId val="1682336591"/>
        <c:axId val="1682334927"/>
      </c:lineChart>
      <c:dateAx>
        <c:axId val="168233659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4927"/>
        <c:crosses val="autoZero"/>
        <c:auto val="1"/>
        <c:lblOffset val="100"/>
        <c:baseTimeUnit val="days"/>
        <c:majorUnit val="5"/>
        <c:majorTimeUnit val="months"/>
      </c:dateAx>
      <c:valAx>
        <c:axId val="1682334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 Current Clients</a:t>
                </a: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Client identities and experiences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857618106378684E-2"/>
          <c:y val="0.16714736367733213"/>
          <c:w val="0.90358643441174791"/>
          <c:h val="0.54806266939035975"/>
        </c:manualLayout>
      </c:layout>
      <c:barChart>
        <c:barDir val="col"/>
        <c:grouping val="stacked"/>
        <c:varyColors val="0"/>
        <c:ser>
          <c:idx val="0"/>
          <c:order val="0"/>
          <c:tx>
            <c:strRef>
              <c:f>Sheet2!$AB$3</c:f>
              <c:strCache>
                <c:ptCount val="1"/>
                <c:pt idx="0">
                  <c:v>Yes</c:v>
                </c:pt>
              </c:strCache>
            </c:strRef>
          </c:tx>
          <c:spPr>
            <a:solidFill>
              <a:schemeClr val="accent1"/>
            </a:solidFill>
            <a:ln>
              <a:noFill/>
            </a:ln>
            <a:effectLst/>
          </c:spPr>
          <c:invertIfNegative val="0"/>
          <c:cat>
            <c:strRef>
              <c:f>Sheet2!$AA$4:$AA$18</c:f>
              <c:strCache>
                <c:ptCount val="15"/>
                <c:pt idx="0">
                  <c:v>Aboriginal parent</c:v>
                </c:pt>
                <c:pt idx="1">
                  <c:v>Torres Strait Islander parent</c:v>
                </c:pt>
                <c:pt idx="2">
                  <c:v>Aboriginal child</c:v>
                </c:pt>
                <c:pt idx="3">
                  <c:v>Aboriginal family</c:v>
                </c:pt>
                <c:pt idx="4">
                  <c:v>Parental intellectual disability</c:v>
                </c:pt>
                <c:pt idx="5">
                  <c:v>Aboriginal family with ID</c:v>
                </c:pt>
                <c:pt idx="6">
                  <c:v>Other disability</c:v>
                </c:pt>
                <c:pt idx="7">
                  <c:v>CALD</c:v>
                </c:pt>
                <c:pt idx="8">
                  <c:v>Any priority group</c:v>
                </c:pt>
                <c:pt idx="9">
                  <c:v>No priority group</c:v>
                </c:pt>
                <c:pt idx="10">
                  <c:v>LGBTQI+</c:v>
                </c:pt>
                <c:pt idx="11">
                  <c:v>Mental health</c:v>
                </c:pt>
                <c:pt idx="12">
                  <c:v>Family violence victim/survivor</c:v>
                </c:pt>
                <c:pt idx="13">
                  <c:v>Family violence perpetrator</c:v>
                </c:pt>
                <c:pt idx="14">
                  <c:v>Alcohol and other drugs</c:v>
                </c:pt>
              </c:strCache>
              <c:extLst/>
            </c:strRef>
          </c:cat>
          <c:val>
            <c:numRef>
              <c:f>Sheet2!$AB$4:$AB$18</c:f>
              <c:numCache>
                <c:formatCode>General</c:formatCode>
                <c:ptCount val="15"/>
                <c:pt idx="0">
                  <c:v>51</c:v>
                </c:pt>
                <c:pt idx="1">
                  <c:v>0</c:v>
                </c:pt>
                <c:pt idx="2">
                  <c:v>68</c:v>
                </c:pt>
                <c:pt idx="3">
                  <c:v>68</c:v>
                </c:pt>
                <c:pt idx="4">
                  <c:v>56</c:v>
                </c:pt>
                <c:pt idx="5">
                  <c:v>16</c:v>
                </c:pt>
                <c:pt idx="6">
                  <c:v>66</c:v>
                </c:pt>
                <c:pt idx="7">
                  <c:v>57</c:v>
                </c:pt>
                <c:pt idx="8">
                  <c:v>161</c:v>
                </c:pt>
                <c:pt idx="9">
                  <c:v>108</c:v>
                </c:pt>
                <c:pt idx="10">
                  <c:v>2</c:v>
                </c:pt>
                <c:pt idx="11">
                  <c:v>166</c:v>
                </c:pt>
                <c:pt idx="12">
                  <c:v>169</c:v>
                </c:pt>
                <c:pt idx="13">
                  <c:v>61</c:v>
                </c:pt>
                <c:pt idx="14">
                  <c:v>40</c:v>
                </c:pt>
              </c:numCache>
              <c:extLst/>
            </c:numRef>
          </c:val>
          <c:extLst>
            <c:ext xmlns:c16="http://schemas.microsoft.com/office/drawing/2014/chart" uri="{C3380CC4-5D6E-409C-BE32-E72D297353CC}">
              <c16:uniqueId val="{00000000-86A3-472C-92BE-8FE84D32AE9D}"/>
            </c:ext>
          </c:extLst>
        </c:ser>
        <c:ser>
          <c:idx val="1"/>
          <c:order val="1"/>
          <c:tx>
            <c:strRef>
              <c:f>Sheet2!$AC$3</c:f>
              <c:strCache>
                <c:ptCount val="1"/>
                <c:pt idx="0">
                  <c:v>No</c:v>
                </c:pt>
              </c:strCache>
            </c:strRef>
          </c:tx>
          <c:spPr>
            <a:solidFill>
              <a:schemeClr val="accent2"/>
            </a:solidFill>
            <a:ln>
              <a:noFill/>
            </a:ln>
            <a:effectLst/>
          </c:spPr>
          <c:invertIfNegative val="0"/>
          <c:cat>
            <c:strRef>
              <c:f>Sheet2!$AA$4:$AA$18</c:f>
              <c:strCache>
                <c:ptCount val="15"/>
                <c:pt idx="0">
                  <c:v>Aboriginal parent</c:v>
                </c:pt>
                <c:pt idx="1">
                  <c:v>Torres Strait Islander parent</c:v>
                </c:pt>
                <c:pt idx="2">
                  <c:v>Aboriginal child</c:v>
                </c:pt>
                <c:pt idx="3">
                  <c:v>Aboriginal family</c:v>
                </c:pt>
                <c:pt idx="4">
                  <c:v>Parental intellectual disability</c:v>
                </c:pt>
                <c:pt idx="5">
                  <c:v>Aboriginal family with ID</c:v>
                </c:pt>
                <c:pt idx="6">
                  <c:v>Other disability</c:v>
                </c:pt>
                <c:pt idx="7">
                  <c:v>CALD</c:v>
                </c:pt>
                <c:pt idx="8">
                  <c:v>Any priority group</c:v>
                </c:pt>
                <c:pt idx="9">
                  <c:v>No priority group</c:v>
                </c:pt>
                <c:pt idx="10">
                  <c:v>LGBTQI+</c:v>
                </c:pt>
                <c:pt idx="11">
                  <c:v>Mental health</c:v>
                </c:pt>
                <c:pt idx="12">
                  <c:v>Family violence victim/survivor</c:v>
                </c:pt>
                <c:pt idx="13">
                  <c:v>Family violence perpetrator</c:v>
                </c:pt>
                <c:pt idx="14">
                  <c:v>Alcohol and other drugs</c:v>
                </c:pt>
              </c:strCache>
              <c:extLst/>
            </c:strRef>
          </c:cat>
          <c:val>
            <c:numRef>
              <c:f>Sheet2!$AC$4:$AC$18</c:f>
              <c:numCache>
                <c:formatCode>General</c:formatCode>
                <c:ptCount val="15"/>
                <c:pt idx="0">
                  <c:v>218</c:v>
                </c:pt>
                <c:pt idx="1">
                  <c:v>269</c:v>
                </c:pt>
                <c:pt idx="2">
                  <c:v>201</c:v>
                </c:pt>
                <c:pt idx="3">
                  <c:v>201</c:v>
                </c:pt>
                <c:pt idx="4">
                  <c:v>213</c:v>
                </c:pt>
                <c:pt idx="5">
                  <c:v>253</c:v>
                </c:pt>
                <c:pt idx="6">
                  <c:v>203</c:v>
                </c:pt>
                <c:pt idx="7">
                  <c:v>212</c:v>
                </c:pt>
                <c:pt idx="8">
                  <c:v>108</c:v>
                </c:pt>
                <c:pt idx="9">
                  <c:v>161</c:v>
                </c:pt>
                <c:pt idx="10">
                  <c:v>267</c:v>
                </c:pt>
                <c:pt idx="11">
                  <c:v>103</c:v>
                </c:pt>
                <c:pt idx="12">
                  <c:v>100</c:v>
                </c:pt>
                <c:pt idx="13">
                  <c:v>208</c:v>
                </c:pt>
                <c:pt idx="14">
                  <c:v>229</c:v>
                </c:pt>
              </c:numCache>
              <c:extLst/>
            </c:numRef>
          </c:val>
          <c:extLst>
            <c:ext xmlns:c16="http://schemas.microsoft.com/office/drawing/2014/chart" uri="{C3380CC4-5D6E-409C-BE32-E72D297353CC}">
              <c16:uniqueId val="{00000001-86A3-472C-92BE-8FE84D32AE9D}"/>
            </c:ext>
          </c:extLst>
        </c:ser>
        <c:dLbls>
          <c:showLegendKey val="0"/>
          <c:showVal val="0"/>
          <c:showCatName val="0"/>
          <c:showSerName val="0"/>
          <c:showPercent val="0"/>
          <c:showBubbleSize val="0"/>
        </c:dLbls>
        <c:gapWidth val="150"/>
        <c:overlap val="100"/>
        <c:axId val="965387999"/>
        <c:axId val="965393823"/>
      </c:barChart>
      <c:catAx>
        <c:axId val="96538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6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93823"/>
        <c:crosses val="autoZero"/>
        <c:auto val="1"/>
        <c:lblAlgn val="ctr"/>
        <c:lblOffset val="100"/>
        <c:noMultiLvlLbl val="0"/>
      </c:catAx>
      <c:valAx>
        <c:axId val="965393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8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1380000"/>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Regional Variation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Sheet2!$E$23</c:f>
              <c:strCache>
                <c:ptCount val="1"/>
                <c:pt idx="0">
                  <c:v>Bendigo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(Sheet2!$F$23:$G$23,Sheet2!$I$23,Sheet2!$K$23,Sheet2!$M$23,Sheet2!$O$23)</c:f>
              <c:numCache>
                <c:formatCode>General</c:formatCode>
                <c:ptCount val="6"/>
                <c:pt idx="0">
                  <c:v>56</c:v>
                </c:pt>
                <c:pt idx="1">
                  <c:v>22</c:v>
                </c:pt>
                <c:pt idx="2">
                  <c:v>28</c:v>
                </c:pt>
                <c:pt idx="3">
                  <c:v>3</c:v>
                </c:pt>
                <c:pt idx="4">
                  <c:v>42</c:v>
                </c:pt>
                <c:pt idx="5">
                  <c:v>48</c:v>
                </c:pt>
              </c:numCache>
            </c:numRef>
          </c:val>
          <c:extLst>
            <c:ext xmlns:c16="http://schemas.microsoft.com/office/drawing/2014/chart" uri="{C3380CC4-5D6E-409C-BE32-E72D297353CC}">
              <c16:uniqueId val="{00000000-DCAC-484E-9E74-0A180E8085F8}"/>
            </c:ext>
          </c:extLst>
        </c:ser>
        <c:ser>
          <c:idx val="1"/>
          <c:order val="1"/>
          <c:tx>
            <c:strRef>
              <c:f>Sheet2!$E$24</c:f>
              <c:strCache>
                <c:ptCount val="1"/>
                <c:pt idx="0">
                  <c:v>Darebin/Moreland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(Sheet2!$F$24:$G$24,Sheet2!$I$24,Sheet2!$K$24,Sheet2!$M$24,Sheet2!$O$24)</c:f>
              <c:numCache>
                <c:formatCode>General</c:formatCode>
                <c:ptCount val="6"/>
                <c:pt idx="0">
                  <c:v>85</c:v>
                </c:pt>
                <c:pt idx="1">
                  <c:v>22</c:v>
                </c:pt>
                <c:pt idx="2">
                  <c:v>11</c:v>
                </c:pt>
                <c:pt idx="3">
                  <c:v>22</c:v>
                </c:pt>
                <c:pt idx="4">
                  <c:v>55</c:v>
                </c:pt>
                <c:pt idx="5">
                  <c:v>43</c:v>
                </c:pt>
              </c:numCache>
            </c:numRef>
          </c:val>
          <c:extLst>
            <c:ext xmlns:c16="http://schemas.microsoft.com/office/drawing/2014/chart" uri="{C3380CC4-5D6E-409C-BE32-E72D297353CC}">
              <c16:uniqueId val="{00000001-DCAC-484E-9E74-0A180E8085F8}"/>
            </c:ext>
          </c:extLst>
        </c:ser>
        <c:ser>
          <c:idx val="2"/>
          <c:order val="2"/>
          <c:tx>
            <c:strRef>
              <c:f>Sheet2!$E$25</c:f>
              <c:strCache>
                <c:ptCount val="1"/>
                <c:pt idx="0">
                  <c:v>Ballarat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(Sheet2!$F$25:$G$25,Sheet2!$I$25,Sheet2!$K$25,Sheet2!$M$25,Sheet2!$O$25)</c:f>
              <c:numCache>
                <c:formatCode>General</c:formatCode>
                <c:ptCount val="6"/>
                <c:pt idx="0">
                  <c:v>14</c:v>
                </c:pt>
                <c:pt idx="1">
                  <c:v>5</c:v>
                </c:pt>
                <c:pt idx="2">
                  <c:v>1</c:v>
                </c:pt>
                <c:pt idx="3">
                  <c:v>0</c:v>
                </c:pt>
                <c:pt idx="4">
                  <c:v>8</c:v>
                </c:pt>
                <c:pt idx="5">
                  <c:v>10</c:v>
                </c:pt>
              </c:numCache>
            </c:numRef>
          </c:val>
          <c:extLst>
            <c:ext xmlns:c16="http://schemas.microsoft.com/office/drawing/2014/chart" uri="{C3380CC4-5D6E-409C-BE32-E72D297353CC}">
              <c16:uniqueId val="{00000002-DCAC-484E-9E74-0A180E8085F8}"/>
            </c:ext>
          </c:extLst>
        </c:ser>
        <c:ser>
          <c:idx val="3"/>
          <c:order val="3"/>
          <c:tx>
            <c:strRef>
              <c:f>Sheet2!$E$26</c:f>
              <c:strCache>
                <c:ptCount val="1"/>
                <c:pt idx="0">
                  <c:v>Other/Unknown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(Sheet2!$F$21:$G$22,Sheet2!$I$21:$I$22,Sheet2!$K$21:$K$22,Sheet2!$M$21:$M$22,Sheet2!$O$21:$O$22)</c:f>
              <c:strCache>
                <c:ptCount val="6"/>
                <c:pt idx="0">
                  <c:v>Total</c:v>
                </c:pt>
                <c:pt idx="1">
                  <c:v>Aboriginal</c:v>
                </c:pt>
                <c:pt idx="2">
                  <c:v>ID</c:v>
                </c:pt>
                <c:pt idx="3">
                  <c:v>CALD</c:v>
                </c:pt>
                <c:pt idx="4">
                  <c:v>FV</c:v>
                </c:pt>
                <c:pt idx="5">
                  <c:v>MH</c:v>
                </c:pt>
              </c:strCache>
            </c:strRef>
          </c:cat>
          <c:val>
            <c:numRef>
              <c:f>(Sheet2!$F$26:$G$26,Sheet2!$I$26,Sheet2!$K$26,Sheet2!$M$26,Sheet2!$O$26)</c:f>
              <c:numCache>
                <c:formatCode>General</c:formatCode>
                <c:ptCount val="6"/>
                <c:pt idx="0">
                  <c:v>114</c:v>
                </c:pt>
                <c:pt idx="1">
                  <c:v>19</c:v>
                </c:pt>
                <c:pt idx="2">
                  <c:v>16</c:v>
                </c:pt>
                <c:pt idx="3">
                  <c:v>32</c:v>
                </c:pt>
                <c:pt idx="4">
                  <c:v>64</c:v>
                </c:pt>
                <c:pt idx="5">
                  <c:v>65</c:v>
                </c:pt>
              </c:numCache>
            </c:numRef>
          </c:val>
          <c:extLst>
            <c:ext xmlns:c16="http://schemas.microsoft.com/office/drawing/2014/chart" uri="{C3380CC4-5D6E-409C-BE32-E72D297353CC}">
              <c16:uniqueId val="{00000003-DCAC-484E-9E74-0A180E8085F8}"/>
            </c:ext>
          </c:extLst>
        </c:ser>
        <c:dLbls>
          <c:dLblPos val="ctr"/>
          <c:showLegendKey val="0"/>
          <c:showVal val="1"/>
          <c:showCatName val="0"/>
          <c:showSerName val="0"/>
          <c:showPercent val="0"/>
          <c:showBubbleSize val="0"/>
        </c:dLbls>
        <c:gapWidth val="150"/>
        <c:overlap val="100"/>
        <c:axId val="1664343680"/>
        <c:axId val="1664333696"/>
      </c:barChart>
      <c:catAx>
        <c:axId val="16643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33696"/>
        <c:crosses val="autoZero"/>
        <c:auto val="1"/>
        <c:lblAlgn val="ctr"/>
        <c:lblOffset val="100"/>
        <c:noMultiLvlLbl val="0"/>
      </c:catAx>
      <c:valAx>
        <c:axId val="16643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Major</a:t>
            </a:r>
            <a:r>
              <a:rPr lang="en-AU" baseline="0"/>
              <a:t> p</a:t>
            </a:r>
            <a:r>
              <a:rPr lang="en-AU"/>
              <a:t>resenting concerns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Sheet2!$X$4:$X$13</c:f>
              <c:strCache>
                <c:ptCount val="10"/>
                <c:pt idx="0">
                  <c:v>Family violence</c:v>
                </c:pt>
                <c:pt idx="1">
                  <c:v>Alcohol and other drugs</c:v>
                </c:pt>
                <c:pt idx="2">
                  <c:v>Mental Health</c:v>
                </c:pt>
                <c:pt idx="3">
                  <c:v>Previous contact with CP</c:v>
                </c:pt>
                <c:pt idx="4">
                  <c:v>Reunifcation</c:v>
                </c:pt>
                <c:pt idx="5">
                  <c:v>Physical abuse</c:v>
                </c:pt>
                <c:pt idx="6">
                  <c:v>Housing</c:v>
                </c:pt>
                <c:pt idx="7">
                  <c:v>Communicating with CP</c:v>
                </c:pt>
                <c:pt idx="8">
                  <c:v>Parenting capacity</c:v>
                </c:pt>
                <c:pt idx="9">
                  <c:v>Unborn report</c:v>
                </c:pt>
              </c:strCache>
            </c:strRef>
          </c:cat>
          <c:val>
            <c:numRef>
              <c:f>Sheet2!$Y$4:$Y$13</c:f>
              <c:numCache>
                <c:formatCode>0%</c:formatCode>
                <c:ptCount val="10"/>
                <c:pt idx="0">
                  <c:v>0.3847926267281106</c:v>
                </c:pt>
                <c:pt idx="1">
                  <c:v>0.16359447004608296</c:v>
                </c:pt>
                <c:pt idx="2">
                  <c:v>0.11751152073732719</c:v>
                </c:pt>
                <c:pt idx="3">
                  <c:v>5.9907834101382486E-2</c:v>
                </c:pt>
                <c:pt idx="4">
                  <c:v>5.0691244239631339E-2</c:v>
                </c:pt>
                <c:pt idx="5">
                  <c:v>5.0691244239631339E-2</c:v>
                </c:pt>
                <c:pt idx="6">
                  <c:v>4.6082949308755762E-2</c:v>
                </c:pt>
                <c:pt idx="7">
                  <c:v>4.377880184331797E-2</c:v>
                </c:pt>
                <c:pt idx="8">
                  <c:v>4.377880184331797E-2</c:v>
                </c:pt>
                <c:pt idx="9">
                  <c:v>3.9170506912442393E-2</c:v>
                </c:pt>
              </c:numCache>
            </c:numRef>
          </c:val>
          <c:extLst>
            <c:ext xmlns:c16="http://schemas.microsoft.com/office/drawing/2014/chart" uri="{C3380CC4-5D6E-409C-BE32-E72D297353CC}">
              <c16:uniqueId val="{00000000-DA77-4F72-899B-7AA31A135D96}"/>
            </c:ext>
          </c:extLst>
        </c:ser>
        <c:dLbls>
          <c:showLegendKey val="0"/>
          <c:showVal val="0"/>
          <c:showCatName val="0"/>
          <c:showSerName val="0"/>
          <c:showPercent val="0"/>
          <c:showBubbleSize val="0"/>
        </c:dLbls>
        <c:gapWidth val="219"/>
        <c:overlap val="-27"/>
        <c:axId val="1682317871"/>
        <c:axId val="1682336175"/>
      </c:barChart>
      <c:catAx>
        <c:axId val="1682317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36175"/>
        <c:crosses val="autoZero"/>
        <c:auto val="1"/>
        <c:lblAlgn val="ctr"/>
        <c:lblOffset val="100"/>
        <c:noMultiLvlLbl val="0"/>
      </c:catAx>
      <c:valAx>
        <c:axId val="1682336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317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AU"/>
              <a:t>Direct advocacy services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21-43CF-B69A-DF7B9D775E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21-43CF-B69A-DF7B9D775E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21-43CF-B69A-DF7B9D775E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21-43CF-B69A-DF7B9D775E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21-43CF-B69A-DF7B9D775E9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21-43CF-B69A-DF7B9D775E9B}"/>
              </c:ext>
            </c:extLst>
          </c:dPt>
          <c:dLbls>
            <c:dLbl>
              <c:idx val="1"/>
              <c:layout>
                <c:manualLayout>
                  <c:x val="6.9899519440803845E-2"/>
                  <c:y val="2.96296296296295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21-43CF-B69A-DF7B9D775E9B}"/>
                </c:ext>
              </c:extLst>
            </c:dLbl>
            <c:dLbl>
              <c:idx val="2"/>
              <c:layout>
                <c:manualLayout>
                  <c:x val="-3.3202271734381957E-2"/>
                  <c:y val="1.7777777777777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21-43CF-B69A-DF7B9D775E9B}"/>
                </c:ext>
              </c:extLst>
            </c:dLbl>
            <c:dLbl>
              <c:idx val="3"/>
              <c:layout>
                <c:manualLayout>
                  <c:x val="3.4949759720401923E-2"/>
                  <c:y val="-5.0370370370370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21-43CF-B69A-DF7B9D775E9B}"/>
                </c:ext>
              </c:extLst>
            </c:dLbl>
            <c:dLbl>
              <c:idx val="4"/>
              <c:layout>
                <c:manualLayout>
                  <c:x val="-5.333333333333333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21-43CF-B69A-DF7B9D775E9B}"/>
                </c:ext>
              </c:extLst>
            </c:dLbl>
            <c:dLbl>
              <c:idx val="5"/>
              <c:layout>
                <c:manualLayout>
                  <c:x val="-6.9899519440803914E-2"/>
                  <c:y val="-1.0864072028177061E-16"/>
                </c:manualLayout>
              </c:layout>
              <c:tx>
                <c:rich>
                  <a:bodyPr/>
                  <a:lstStyle/>
                  <a:p>
                    <a:r>
                      <a:rPr lang="en-US"/>
                      <a:t>Priority groups</a:t>
                    </a:r>
                    <a:r>
                      <a:rPr lang="en-US" baseline="0"/>
                      <a:t>
</a:t>
                    </a:r>
                    <a:fld id="{2EC89AE7-FBB2-45CE-861D-1DD715013B3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21-43CF-B69A-DF7B9D775E9B}"/>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Sheet2!$AK$3:$AK$6</c:f>
              <c:strCache>
                <c:ptCount val="4"/>
                <c:pt idx="0">
                  <c:v>No priority group</c:v>
                </c:pt>
                <c:pt idx="1">
                  <c:v>Aboriginal family</c:v>
                </c:pt>
                <c:pt idx="2">
                  <c:v>Parental ID</c:v>
                </c:pt>
                <c:pt idx="3">
                  <c:v>CALD</c:v>
                </c:pt>
              </c:strCache>
            </c:strRef>
          </c:cat>
          <c:val>
            <c:numRef>
              <c:f>Sheet2!$AL$3:$AL$6</c:f>
              <c:numCache>
                <c:formatCode>General</c:formatCode>
                <c:ptCount val="4"/>
                <c:pt idx="0">
                  <c:v>1262</c:v>
                </c:pt>
                <c:pt idx="1">
                  <c:v>2118</c:v>
                </c:pt>
                <c:pt idx="2">
                  <c:v>1747</c:v>
                </c:pt>
                <c:pt idx="3">
                  <c:v>735</c:v>
                </c:pt>
              </c:numCache>
            </c:numRef>
          </c:val>
          <c:extLst>
            <c:ext xmlns:c16="http://schemas.microsoft.com/office/drawing/2014/chart" uri="{C3380CC4-5D6E-409C-BE32-E72D297353CC}">
              <c16:uniqueId val="{0000000C-F921-43CF-B69A-DF7B9D775E9B}"/>
            </c:ext>
          </c:extLst>
        </c:ser>
        <c:dLbls>
          <c:showLegendKey val="0"/>
          <c:showVal val="0"/>
          <c:showCatName val="0"/>
          <c:showSerName val="0"/>
          <c:showPercent val="0"/>
          <c:showBubbleSize val="0"/>
          <c:showLeaderLines val="0"/>
        </c:dLbls>
        <c:gapWidth val="100"/>
        <c:splitType val="cust"/>
        <c:custSplit>
          <c:secondPiePt val="1"/>
          <c:secondPiePt val="2"/>
          <c:secondPiePt val="3"/>
          <c:secondPiePt val="4"/>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Level 1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'Level 1s'!$A$2</c:f>
              <c:strCache>
                <c:ptCount val="1"/>
              </c:strCache>
            </c:strRef>
          </c:tx>
          <c:spPr>
            <a:solidFill>
              <a:schemeClr val="accent1"/>
            </a:solidFill>
            <a:ln>
              <a:noFill/>
            </a:ln>
            <a:effectLst/>
          </c:spPr>
          <c:invertIfNegative val="0"/>
          <c:cat>
            <c:strRef>
              <c:f>'Level 1s'!$B$1:$D$1</c:f>
              <c:strCache>
                <c:ptCount val="3"/>
                <c:pt idx="0">
                  <c:v>Nov 2018 to Nov 2019</c:v>
                </c:pt>
                <c:pt idx="1">
                  <c:v>Dec 2019 to Nov 2020</c:v>
                </c:pt>
                <c:pt idx="2">
                  <c:v>Dec 2020 to Apr 2021</c:v>
                </c:pt>
              </c:strCache>
            </c:strRef>
          </c:cat>
          <c:val>
            <c:numRef>
              <c:f>'Level 1s'!$B$2:$D$2</c:f>
              <c:numCache>
                <c:formatCode>General</c:formatCode>
                <c:ptCount val="3"/>
              </c:numCache>
            </c:numRef>
          </c:val>
          <c:extLst>
            <c:ext xmlns:c16="http://schemas.microsoft.com/office/drawing/2014/chart" uri="{C3380CC4-5D6E-409C-BE32-E72D297353CC}">
              <c16:uniqueId val="{00000000-8E82-430B-86F4-48B1969BEB23}"/>
            </c:ext>
          </c:extLst>
        </c:ser>
        <c:ser>
          <c:idx val="1"/>
          <c:order val="1"/>
          <c:tx>
            <c:strRef>
              <c:f>'Level 1s'!$A$7</c:f>
              <c:strCache>
                <c:ptCount val="1"/>
                <c:pt idx="0">
                  <c:v>Total</c:v>
                </c:pt>
              </c:strCache>
            </c:strRef>
          </c:tx>
          <c:spPr>
            <a:solidFill>
              <a:schemeClr val="accent2"/>
            </a:solidFill>
            <a:ln>
              <a:noFill/>
            </a:ln>
            <a:effectLst/>
          </c:spPr>
          <c:invertIfNegative val="0"/>
          <c:cat>
            <c:strRef>
              <c:f>'Level 1s'!$B$1:$D$1</c:f>
              <c:strCache>
                <c:ptCount val="3"/>
                <c:pt idx="0">
                  <c:v>Nov 2018 to Nov 2019</c:v>
                </c:pt>
                <c:pt idx="1">
                  <c:v>Dec 2019 to Nov 2020</c:v>
                </c:pt>
                <c:pt idx="2">
                  <c:v>Dec 2020 to Apr 2021</c:v>
                </c:pt>
              </c:strCache>
            </c:strRef>
          </c:cat>
          <c:val>
            <c:numRef>
              <c:f>'Level 1s'!$B$7:$D$7</c:f>
              <c:numCache>
                <c:formatCode>General</c:formatCode>
                <c:ptCount val="3"/>
                <c:pt idx="0">
                  <c:v>151</c:v>
                </c:pt>
                <c:pt idx="1">
                  <c:v>233</c:v>
                </c:pt>
                <c:pt idx="2">
                  <c:v>189</c:v>
                </c:pt>
              </c:numCache>
            </c:numRef>
          </c:val>
          <c:extLst>
            <c:ext xmlns:c16="http://schemas.microsoft.com/office/drawing/2014/chart" uri="{C3380CC4-5D6E-409C-BE32-E72D297353CC}">
              <c16:uniqueId val="{00000001-8E82-430B-86F4-48B1969BEB23}"/>
            </c:ext>
          </c:extLst>
        </c:ser>
        <c:dLbls>
          <c:showLegendKey val="0"/>
          <c:showVal val="0"/>
          <c:showCatName val="0"/>
          <c:showSerName val="0"/>
          <c:showPercent val="0"/>
          <c:showBubbleSize val="0"/>
        </c:dLbls>
        <c:gapWidth val="219"/>
        <c:overlap val="-27"/>
        <c:axId val="1150687855"/>
        <c:axId val="724247919"/>
      </c:barChart>
      <c:catAx>
        <c:axId val="115068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47919"/>
        <c:crosses val="autoZero"/>
        <c:auto val="1"/>
        <c:lblAlgn val="ctr"/>
        <c:lblOffset val="100"/>
        <c:noMultiLvlLbl val="0"/>
      </c:catAx>
      <c:valAx>
        <c:axId val="724247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687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Protection applications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4103885162502835E-2"/>
          <c:y val="0.14665875840253065"/>
          <c:w val="0.89892544296160515"/>
          <c:h val="0.68048122098616692"/>
        </c:manualLayout>
      </c:layout>
      <c:barChart>
        <c:barDir val="col"/>
        <c:grouping val="clustered"/>
        <c:varyColors val="0"/>
        <c:ser>
          <c:idx val="3"/>
          <c:order val="2"/>
          <c:tx>
            <c:strRef>
              <c:f>'DHHF and IFAS data'!$O$1:$O$24</c:f>
              <c:strCache>
                <c:ptCount val="24"/>
                <c:pt idx="0">
                  <c:v>Covid</c:v>
                </c:pt>
                <c:pt idx="15">
                  <c:v>1st lockdown</c:v>
                </c:pt>
                <c:pt idx="18">
                  <c:v>2nd lockdown</c:v>
                </c:pt>
                <c:pt idx="21">
                  <c:v>Schools reopen</c:v>
                </c:pt>
              </c:strCache>
            </c:strRef>
          </c:tx>
          <c:spPr>
            <a:solidFill>
              <a:schemeClr val="tx1"/>
            </a:solidFill>
            <a:ln w="3175">
              <a:noFill/>
            </a:ln>
            <a:effectLst/>
          </c:spPr>
          <c:invertIfNegative val="0"/>
          <c:dLbls>
            <c:dLbl>
              <c:idx val="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8E-48D6-83F0-DD2ED9B1D7D7}"/>
                </c:ext>
              </c:extLst>
            </c:dLbl>
            <c:dLbl>
              <c:idx val="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C8E-48D6-83F0-DD2ED9B1D7D7}"/>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C8E-48D6-83F0-DD2ED9B1D7D7}"/>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C8E-48D6-83F0-DD2ED9B1D7D7}"/>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C8E-48D6-83F0-DD2ED9B1D7D7}"/>
                </c:ext>
              </c:extLst>
            </c:dLbl>
            <c:dLbl>
              <c:idx val="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C8E-48D6-83F0-DD2ED9B1D7D7}"/>
                </c:ext>
              </c:extLst>
            </c:dLbl>
            <c:dLbl>
              <c:idx val="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C8E-48D6-83F0-DD2ED9B1D7D7}"/>
                </c:ext>
              </c:extLst>
            </c:dLbl>
            <c:dLbl>
              <c:idx val="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C8E-48D6-83F0-DD2ED9B1D7D7}"/>
                </c:ext>
              </c:extLst>
            </c:dLbl>
            <c:dLbl>
              <c:idx val="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C8E-48D6-83F0-DD2ED9B1D7D7}"/>
                </c:ext>
              </c:extLst>
            </c:dLbl>
            <c:dLbl>
              <c:idx val="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C8E-48D6-83F0-DD2ED9B1D7D7}"/>
                </c:ext>
              </c:extLst>
            </c:dLbl>
            <c:dLbl>
              <c:idx val="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C8E-48D6-83F0-DD2ED9B1D7D7}"/>
                </c:ext>
              </c:extLst>
            </c:dLbl>
            <c:dLbl>
              <c:idx val="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C8E-48D6-83F0-DD2ED9B1D7D7}"/>
                </c:ext>
              </c:extLst>
            </c:dLbl>
            <c:dLbl>
              <c:idx val="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C8E-48D6-83F0-DD2ED9B1D7D7}"/>
                </c:ext>
              </c:extLst>
            </c:dLbl>
            <c:dLbl>
              <c:idx val="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C8E-48D6-83F0-DD2ED9B1D7D7}"/>
                </c:ext>
              </c:extLst>
            </c:dLbl>
            <c:dLbl>
              <c:idx val="14"/>
              <c:tx>
                <c:rich>
                  <a:bodyPr/>
                  <a:lstStyle/>
                  <a:p>
                    <a:fld id="{0AC5305C-BA08-4D63-BA66-3740DB13C009}"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C8E-48D6-83F0-DD2ED9B1D7D7}"/>
                </c:ext>
              </c:extLst>
            </c:dLbl>
            <c:dLbl>
              <c:idx val="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C8E-48D6-83F0-DD2ED9B1D7D7}"/>
                </c:ext>
              </c:extLst>
            </c:dLbl>
            <c:dLbl>
              <c:idx val="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C8E-48D6-83F0-DD2ED9B1D7D7}"/>
                </c:ext>
              </c:extLst>
            </c:dLbl>
            <c:dLbl>
              <c:idx val="17"/>
              <c:tx>
                <c:rich>
                  <a:bodyPr/>
                  <a:lstStyle/>
                  <a:p>
                    <a:fld id="{120FBFF4-6FD9-485A-BDD5-955F796A971E}"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C8E-48D6-83F0-DD2ED9B1D7D7}"/>
                </c:ext>
              </c:extLst>
            </c:dLbl>
            <c:dLbl>
              <c:idx val="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C8E-48D6-83F0-DD2ED9B1D7D7}"/>
                </c:ext>
              </c:extLst>
            </c:dLbl>
            <c:dLbl>
              <c:idx val="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C8E-48D6-83F0-DD2ED9B1D7D7}"/>
                </c:ext>
              </c:extLst>
            </c:dLbl>
            <c:dLbl>
              <c:idx val="20"/>
              <c:tx>
                <c:rich>
                  <a:bodyPr/>
                  <a:lstStyle/>
                  <a:p>
                    <a:fld id="{DA0536C9-B2E9-4730-B333-75F810F6FE5E}"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C8E-48D6-83F0-DD2ED9B1D7D7}"/>
                </c:ext>
              </c:extLst>
            </c:dLbl>
            <c:dLbl>
              <c:idx val="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C8E-48D6-83F0-DD2ED9B1D7D7}"/>
                </c:ext>
              </c:extLst>
            </c:dLbl>
            <c:dLbl>
              <c:idx val="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C8E-48D6-83F0-DD2ED9B1D7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val>
            <c:numRef>
              <c:f>'DHHF and IFAS data'!$P$2:$P$24</c:f>
              <c:numCache>
                <c:formatCode>General</c:formatCode>
                <c:ptCount val="23"/>
                <c:pt idx="14">
                  <c:v>80</c:v>
                </c:pt>
                <c:pt idx="17">
                  <c:v>80</c:v>
                </c:pt>
                <c:pt idx="20">
                  <c:v>80</c:v>
                </c:pt>
              </c:numCache>
            </c:numRef>
          </c:val>
          <c:extLst>
            <c:ext xmlns:c15="http://schemas.microsoft.com/office/drawing/2012/chart" uri="{02D57815-91ED-43cb-92C2-25804820EDAC}">
              <c15:datalabelsRange>
                <c15:f>'DHHF and IFAS data'!$O$2:$O$24</c15:f>
                <c15:dlblRangeCache>
                  <c:ptCount val="23"/>
                  <c:pt idx="14">
                    <c:v>1st lockdown</c:v>
                  </c:pt>
                  <c:pt idx="17">
                    <c:v>2nd lockdown</c:v>
                  </c:pt>
                  <c:pt idx="20">
                    <c:v>Schools reopen</c:v>
                  </c:pt>
                </c15:dlblRangeCache>
              </c15:datalabelsRange>
            </c:ext>
            <c:ext xmlns:c16="http://schemas.microsoft.com/office/drawing/2014/chart" uri="{C3380CC4-5D6E-409C-BE32-E72D297353CC}">
              <c16:uniqueId val="{00000017-EC8E-48D6-83F0-DD2ED9B1D7D7}"/>
            </c:ext>
          </c:extLst>
        </c:ser>
        <c:dLbls>
          <c:showLegendKey val="0"/>
          <c:showVal val="0"/>
          <c:showCatName val="0"/>
          <c:showSerName val="0"/>
          <c:showPercent val="0"/>
          <c:showBubbleSize val="0"/>
        </c:dLbls>
        <c:gapWidth val="500"/>
        <c:overlap val="-100"/>
        <c:axId val="1188925519"/>
        <c:axId val="1190692831"/>
      </c:barChart>
      <c:lineChart>
        <c:grouping val="standard"/>
        <c:varyColors val="0"/>
        <c:ser>
          <c:idx val="1"/>
          <c:order val="0"/>
          <c:tx>
            <c:strRef>
              <c:f>'DHHF and IFAS data'!$I$1</c:f>
              <c:strCache>
                <c:ptCount val="1"/>
                <c:pt idx="0">
                  <c:v>Protection Applications (Target)</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data'!$I$2:$I$24</c:f>
              <c:numCache>
                <c:formatCode>General</c:formatCode>
                <c:ptCount val="23"/>
                <c:pt idx="0">
                  <c:v>20</c:v>
                </c:pt>
                <c:pt idx="1">
                  <c:v>29</c:v>
                </c:pt>
                <c:pt idx="2">
                  <c:v>21</c:v>
                </c:pt>
                <c:pt idx="3">
                  <c:v>16</c:v>
                </c:pt>
                <c:pt idx="4">
                  <c:v>38</c:v>
                </c:pt>
                <c:pt idx="5">
                  <c:v>21</c:v>
                </c:pt>
                <c:pt idx="6">
                  <c:v>26</c:v>
                </c:pt>
                <c:pt idx="7">
                  <c:v>33</c:v>
                </c:pt>
                <c:pt idx="8">
                  <c:v>25</c:v>
                </c:pt>
                <c:pt idx="9">
                  <c:v>27</c:v>
                </c:pt>
                <c:pt idx="10">
                  <c:v>30</c:v>
                </c:pt>
                <c:pt idx="11">
                  <c:v>28</c:v>
                </c:pt>
                <c:pt idx="12">
                  <c:v>31</c:v>
                </c:pt>
                <c:pt idx="13">
                  <c:v>22</c:v>
                </c:pt>
                <c:pt idx="14">
                  <c:v>12</c:v>
                </c:pt>
                <c:pt idx="15">
                  <c:v>11</c:v>
                </c:pt>
                <c:pt idx="16">
                  <c:v>38</c:v>
                </c:pt>
                <c:pt idx="17">
                  <c:v>25</c:v>
                </c:pt>
                <c:pt idx="18">
                  <c:v>19</c:v>
                </c:pt>
                <c:pt idx="19">
                  <c:v>17</c:v>
                </c:pt>
                <c:pt idx="20">
                  <c:v>34</c:v>
                </c:pt>
                <c:pt idx="21">
                  <c:v>32</c:v>
                </c:pt>
                <c:pt idx="22">
                  <c:v>19</c:v>
                </c:pt>
              </c:numCache>
            </c:numRef>
          </c:val>
          <c:smooth val="0"/>
          <c:extLst>
            <c:ext xmlns:c16="http://schemas.microsoft.com/office/drawing/2014/chart" uri="{C3380CC4-5D6E-409C-BE32-E72D297353CC}">
              <c16:uniqueId val="{00000019-EC8E-48D6-83F0-DD2ED9B1D7D7}"/>
            </c:ext>
          </c:extLst>
        </c:ser>
        <c:ser>
          <c:idx val="2"/>
          <c:order val="1"/>
          <c:tx>
            <c:strRef>
              <c:f>'DHHF and IFAS data'!$K$1</c:f>
              <c:strCache>
                <c:ptCount val="1"/>
                <c:pt idx="0">
                  <c:v>Protection Applications (Comparison)</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poly"/>
            <c:order val="2"/>
            <c:dispRSqr val="0"/>
            <c:dispEq val="0"/>
          </c:trendline>
          <c:cat>
            <c:numRef>
              <c:f>'DHHF and IFAS data'!$A$2:$A$24</c:f>
              <c:numCache>
                <c:formatCode>m/d/yyyy</c:formatCode>
                <c:ptCount val="23"/>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numCache>
            </c:numRef>
          </c:cat>
          <c:val>
            <c:numRef>
              <c:f>'DHHF and IFAS data'!$K$2:$K$24</c:f>
              <c:numCache>
                <c:formatCode>General</c:formatCode>
                <c:ptCount val="23"/>
                <c:pt idx="0">
                  <c:v>56</c:v>
                </c:pt>
                <c:pt idx="1">
                  <c:v>30</c:v>
                </c:pt>
                <c:pt idx="2">
                  <c:v>52</c:v>
                </c:pt>
                <c:pt idx="3">
                  <c:v>44</c:v>
                </c:pt>
                <c:pt idx="4">
                  <c:v>59</c:v>
                </c:pt>
                <c:pt idx="5">
                  <c:v>41</c:v>
                </c:pt>
                <c:pt idx="6">
                  <c:v>38</c:v>
                </c:pt>
                <c:pt idx="7">
                  <c:v>59</c:v>
                </c:pt>
                <c:pt idx="8">
                  <c:v>43</c:v>
                </c:pt>
                <c:pt idx="9">
                  <c:v>69</c:v>
                </c:pt>
                <c:pt idx="10">
                  <c:v>33</c:v>
                </c:pt>
                <c:pt idx="11">
                  <c:v>51</c:v>
                </c:pt>
                <c:pt idx="12">
                  <c:v>42</c:v>
                </c:pt>
                <c:pt idx="13">
                  <c:v>38</c:v>
                </c:pt>
                <c:pt idx="14">
                  <c:v>48</c:v>
                </c:pt>
                <c:pt idx="15">
                  <c:v>25</c:v>
                </c:pt>
                <c:pt idx="16">
                  <c:v>42</c:v>
                </c:pt>
                <c:pt idx="17">
                  <c:v>40</c:v>
                </c:pt>
                <c:pt idx="18">
                  <c:v>17</c:v>
                </c:pt>
                <c:pt idx="19">
                  <c:v>35</c:v>
                </c:pt>
                <c:pt idx="20">
                  <c:v>30</c:v>
                </c:pt>
                <c:pt idx="21">
                  <c:v>51</c:v>
                </c:pt>
                <c:pt idx="22">
                  <c:v>31</c:v>
                </c:pt>
              </c:numCache>
            </c:numRef>
          </c:val>
          <c:smooth val="0"/>
          <c:extLst>
            <c:ext xmlns:c16="http://schemas.microsoft.com/office/drawing/2014/chart" uri="{C3380CC4-5D6E-409C-BE32-E72D297353CC}">
              <c16:uniqueId val="{0000001B-EC8E-48D6-83F0-DD2ED9B1D7D7}"/>
            </c:ext>
          </c:extLst>
        </c:ser>
        <c:dLbls>
          <c:showLegendKey val="0"/>
          <c:showVal val="0"/>
          <c:showCatName val="0"/>
          <c:showSerName val="0"/>
          <c:showPercent val="0"/>
          <c:showBubbleSize val="0"/>
        </c:dLbls>
        <c:marker val="1"/>
        <c:smooth val="0"/>
        <c:axId val="1186485279"/>
        <c:axId val="1186486111"/>
      </c:lineChart>
      <c:dateAx>
        <c:axId val="1186485279"/>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86111"/>
        <c:crosses val="autoZero"/>
        <c:auto val="1"/>
        <c:lblOffset val="100"/>
        <c:baseTimeUnit val="months"/>
        <c:majorUnit val="3"/>
        <c:majorTimeUnit val="months"/>
      </c:dateAx>
      <c:valAx>
        <c:axId val="118648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85279"/>
        <c:crosses val="autoZero"/>
        <c:crossBetween val="between"/>
      </c:valAx>
      <c:valAx>
        <c:axId val="1190692831"/>
        <c:scaling>
          <c:orientation val="minMax"/>
        </c:scaling>
        <c:delete val="1"/>
        <c:axPos val="r"/>
        <c:numFmt formatCode="General" sourceLinked="1"/>
        <c:majorTickMark val="out"/>
        <c:minorTickMark val="none"/>
        <c:tickLblPos val="nextTo"/>
        <c:crossAx val="1188925519"/>
        <c:crosses val="max"/>
        <c:crossBetween val="between"/>
      </c:valAx>
      <c:catAx>
        <c:axId val="1188925519"/>
        <c:scaling>
          <c:orientation val="minMax"/>
        </c:scaling>
        <c:delete val="1"/>
        <c:axPos val="b"/>
        <c:majorTickMark val="out"/>
        <c:minorTickMark val="none"/>
        <c:tickLblPos val="nextTo"/>
        <c:crossAx val="1190692831"/>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1.423541193153325E-2"/>
          <c:y val="0.9046899137607799"/>
          <c:w val="0.96565028136914988"/>
          <c:h val="7.94936632920884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D76813-A96C-4243-BFD0-8E39993D5016}" type="doc">
      <dgm:prSet loTypeId="urn:microsoft.com/office/officeart/2005/8/layout/matrix2" loCatId="matrix" qsTypeId="urn:microsoft.com/office/officeart/2005/8/quickstyle/simple1" qsCatId="simple" csTypeId="urn:microsoft.com/office/officeart/2005/8/colors/accent2_2" csCatId="accent2" phldr="1"/>
      <dgm:spPr/>
      <dgm:t>
        <a:bodyPr/>
        <a:lstStyle/>
        <a:p>
          <a:endParaRPr lang="en-AU"/>
        </a:p>
      </dgm:t>
    </dgm:pt>
    <dgm:pt modelId="{5364024A-5501-4744-9106-069C46867F67}">
      <dgm:prSet phldrT="[Text]"/>
      <dgm:spPr/>
      <dgm:t>
        <a:bodyPr/>
        <a:lstStyle/>
        <a:p>
          <a:r>
            <a:rPr lang="en-AU"/>
            <a:t>Enmeshed working relationships:</a:t>
          </a:r>
        </a:p>
        <a:p>
          <a:r>
            <a:rPr lang="en-AU"/>
            <a:t>Superficial understand ing of independent advocacy, but view advocate as part of the team</a:t>
          </a:r>
        </a:p>
      </dgm:t>
    </dgm:pt>
    <dgm:pt modelId="{315E4F20-EA4B-4EA2-B5A8-5FBFC509380B}" type="parTrans" cxnId="{96D5BCED-7B0B-4F46-831C-4FE27BFB1976}">
      <dgm:prSet/>
      <dgm:spPr/>
      <dgm:t>
        <a:bodyPr/>
        <a:lstStyle/>
        <a:p>
          <a:endParaRPr lang="en-AU"/>
        </a:p>
      </dgm:t>
    </dgm:pt>
    <dgm:pt modelId="{CCEBA330-D50E-4045-A0D6-001B9AC44D09}" type="sibTrans" cxnId="{96D5BCED-7B0B-4F46-831C-4FE27BFB1976}">
      <dgm:prSet/>
      <dgm:spPr/>
      <dgm:t>
        <a:bodyPr/>
        <a:lstStyle/>
        <a:p>
          <a:endParaRPr lang="en-AU"/>
        </a:p>
      </dgm:t>
    </dgm:pt>
    <dgm:pt modelId="{F3BEC93F-8150-4951-A665-7E771E254F3D}">
      <dgm:prSet phldrT="[Text]"/>
      <dgm:spPr/>
      <dgm:t>
        <a:bodyPr/>
        <a:lstStyle/>
        <a:p>
          <a:r>
            <a:rPr lang="en-AU"/>
            <a:t>Effective working relationships:</a:t>
          </a:r>
        </a:p>
        <a:p>
          <a:r>
            <a:rPr lang="en-AU"/>
            <a:t>Clear distinction drawn between independence of advocacy and clinical best interest</a:t>
          </a:r>
        </a:p>
      </dgm:t>
    </dgm:pt>
    <dgm:pt modelId="{AC124FC4-B5E7-4D8F-B135-6F4638E1EB7E}" type="parTrans" cxnId="{189A9BBC-C7D5-4940-876D-177A71A185C5}">
      <dgm:prSet/>
      <dgm:spPr/>
      <dgm:t>
        <a:bodyPr/>
        <a:lstStyle/>
        <a:p>
          <a:endParaRPr lang="en-AU"/>
        </a:p>
      </dgm:t>
    </dgm:pt>
    <dgm:pt modelId="{2D38B8BA-B668-4BF5-898E-F0CA9ACCBA55}" type="sibTrans" cxnId="{189A9BBC-C7D5-4940-876D-177A71A185C5}">
      <dgm:prSet/>
      <dgm:spPr/>
      <dgm:t>
        <a:bodyPr/>
        <a:lstStyle/>
        <a:p>
          <a:endParaRPr lang="en-AU"/>
        </a:p>
      </dgm:t>
    </dgm:pt>
    <dgm:pt modelId="{93733647-4424-4A95-962D-9792D5B44814}">
      <dgm:prSet phldrT="[Text]"/>
      <dgm:spPr/>
      <dgm:t>
        <a:bodyPr/>
        <a:lstStyle/>
        <a:p>
          <a:r>
            <a:rPr lang="en-AU"/>
            <a:t>Conflictual working relationships:</a:t>
          </a:r>
        </a:p>
        <a:p>
          <a:r>
            <a:rPr lang="en-AU"/>
            <a:t>Advocacy works against service users best interests. It is irrational or unreasonable</a:t>
          </a:r>
        </a:p>
      </dgm:t>
    </dgm:pt>
    <dgm:pt modelId="{A3A82160-30A8-4E1E-A96C-D040E9FD6941}" type="parTrans" cxnId="{A548A1E5-A940-4E24-A8EB-B3F20C3B60DB}">
      <dgm:prSet/>
      <dgm:spPr/>
      <dgm:t>
        <a:bodyPr/>
        <a:lstStyle/>
        <a:p>
          <a:endParaRPr lang="en-AU"/>
        </a:p>
      </dgm:t>
    </dgm:pt>
    <dgm:pt modelId="{EAE70C4E-D41A-4E5E-9A0C-00783261F312}" type="sibTrans" cxnId="{A548A1E5-A940-4E24-A8EB-B3F20C3B60DB}">
      <dgm:prSet/>
      <dgm:spPr/>
      <dgm:t>
        <a:bodyPr/>
        <a:lstStyle/>
        <a:p>
          <a:endParaRPr lang="en-AU"/>
        </a:p>
      </dgm:t>
    </dgm:pt>
    <dgm:pt modelId="{DC795ED9-2670-4993-958A-7F3B4F8CA97E}">
      <dgm:prSet phldrT="[Text]"/>
      <dgm:spPr/>
      <dgm:t>
        <a:bodyPr/>
        <a:lstStyle/>
        <a:p>
          <a:r>
            <a:rPr lang="en-AU"/>
            <a:t>Distant working relationships:</a:t>
          </a:r>
        </a:p>
        <a:p>
          <a:r>
            <a:rPr lang="en-AU"/>
            <a:t>Avoidance of advocacy and referral as a tick box excercise</a:t>
          </a:r>
        </a:p>
      </dgm:t>
    </dgm:pt>
    <dgm:pt modelId="{3E5C413B-5763-49C0-BF8F-3F0F6F0F92C2}" type="parTrans" cxnId="{57554D15-5605-4FAD-BC1D-B807987D2A89}">
      <dgm:prSet/>
      <dgm:spPr/>
      <dgm:t>
        <a:bodyPr/>
        <a:lstStyle/>
        <a:p>
          <a:endParaRPr lang="en-AU"/>
        </a:p>
      </dgm:t>
    </dgm:pt>
    <dgm:pt modelId="{EF818060-39EF-4C54-8BBE-7264F59A498C}" type="sibTrans" cxnId="{57554D15-5605-4FAD-BC1D-B807987D2A89}">
      <dgm:prSet/>
      <dgm:spPr/>
      <dgm:t>
        <a:bodyPr/>
        <a:lstStyle/>
        <a:p>
          <a:endParaRPr lang="en-AU"/>
        </a:p>
      </dgm:t>
    </dgm:pt>
    <dgm:pt modelId="{2F8116B1-D87D-420A-BD17-851F07E093DE}" type="pres">
      <dgm:prSet presAssocID="{29D76813-A96C-4243-BFD0-8E39993D5016}" presName="matrix" presStyleCnt="0">
        <dgm:presLayoutVars>
          <dgm:chMax val="1"/>
          <dgm:dir/>
          <dgm:resizeHandles val="exact"/>
        </dgm:presLayoutVars>
      </dgm:prSet>
      <dgm:spPr/>
    </dgm:pt>
    <dgm:pt modelId="{5B366043-0B06-4BD0-A235-D4678DFAA3FF}" type="pres">
      <dgm:prSet presAssocID="{29D76813-A96C-4243-BFD0-8E39993D5016}" presName="axisShape" presStyleLbl="bgShp" presStyleIdx="0" presStyleCnt="1"/>
      <dgm:spPr/>
    </dgm:pt>
    <dgm:pt modelId="{D62F0F85-75E7-4189-9A20-C9E4B6507F30}" type="pres">
      <dgm:prSet presAssocID="{29D76813-A96C-4243-BFD0-8E39993D5016}" presName="rect1" presStyleLbl="node1" presStyleIdx="0" presStyleCnt="4">
        <dgm:presLayoutVars>
          <dgm:chMax val="0"/>
          <dgm:chPref val="0"/>
          <dgm:bulletEnabled val="1"/>
        </dgm:presLayoutVars>
      </dgm:prSet>
      <dgm:spPr/>
    </dgm:pt>
    <dgm:pt modelId="{DE9E11B0-FB03-4082-81A7-CDCFC386A068}" type="pres">
      <dgm:prSet presAssocID="{29D76813-A96C-4243-BFD0-8E39993D5016}" presName="rect2" presStyleLbl="node1" presStyleIdx="1" presStyleCnt="4" custLinFactNeighborY="2039">
        <dgm:presLayoutVars>
          <dgm:chMax val="0"/>
          <dgm:chPref val="0"/>
          <dgm:bulletEnabled val="1"/>
        </dgm:presLayoutVars>
      </dgm:prSet>
      <dgm:spPr/>
    </dgm:pt>
    <dgm:pt modelId="{CC5EB585-CB30-4CBB-9312-059EF13B2DE5}" type="pres">
      <dgm:prSet presAssocID="{29D76813-A96C-4243-BFD0-8E39993D5016}" presName="rect3" presStyleLbl="node1" presStyleIdx="2" presStyleCnt="4">
        <dgm:presLayoutVars>
          <dgm:chMax val="0"/>
          <dgm:chPref val="0"/>
          <dgm:bulletEnabled val="1"/>
        </dgm:presLayoutVars>
      </dgm:prSet>
      <dgm:spPr/>
    </dgm:pt>
    <dgm:pt modelId="{81B8C37C-309B-4641-A7AD-E9CF01C6679A}" type="pres">
      <dgm:prSet presAssocID="{29D76813-A96C-4243-BFD0-8E39993D5016}" presName="rect4" presStyleLbl="node1" presStyleIdx="3" presStyleCnt="4">
        <dgm:presLayoutVars>
          <dgm:chMax val="0"/>
          <dgm:chPref val="0"/>
          <dgm:bulletEnabled val="1"/>
        </dgm:presLayoutVars>
      </dgm:prSet>
      <dgm:spPr/>
    </dgm:pt>
  </dgm:ptLst>
  <dgm:cxnLst>
    <dgm:cxn modelId="{57554D15-5605-4FAD-BC1D-B807987D2A89}" srcId="{29D76813-A96C-4243-BFD0-8E39993D5016}" destId="{DC795ED9-2670-4993-958A-7F3B4F8CA97E}" srcOrd="3" destOrd="0" parTransId="{3E5C413B-5763-49C0-BF8F-3F0F6F0F92C2}" sibTransId="{EF818060-39EF-4C54-8BBE-7264F59A498C}"/>
    <dgm:cxn modelId="{C000FA1F-A14E-4482-9425-3730583B7975}" type="presOf" srcId="{29D76813-A96C-4243-BFD0-8E39993D5016}" destId="{2F8116B1-D87D-420A-BD17-851F07E093DE}" srcOrd="0" destOrd="0" presId="urn:microsoft.com/office/officeart/2005/8/layout/matrix2"/>
    <dgm:cxn modelId="{276C3D2F-033A-4655-A338-6334E10CD62A}" type="presOf" srcId="{5364024A-5501-4744-9106-069C46867F67}" destId="{D62F0F85-75E7-4189-9A20-C9E4B6507F30}" srcOrd="0" destOrd="0" presId="urn:microsoft.com/office/officeart/2005/8/layout/matrix2"/>
    <dgm:cxn modelId="{189A9BBC-C7D5-4940-876D-177A71A185C5}" srcId="{29D76813-A96C-4243-BFD0-8E39993D5016}" destId="{F3BEC93F-8150-4951-A665-7E771E254F3D}" srcOrd="1" destOrd="0" parTransId="{AC124FC4-B5E7-4D8F-B135-6F4638E1EB7E}" sibTransId="{2D38B8BA-B668-4BF5-898E-F0CA9ACCBA55}"/>
    <dgm:cxn modelId="{F37F51C1-88EA-44B9-9332-AFE11276FD8C}" type="presOf" srcId="{F3BEC93F-8150-4951-A665-7E771E254F3D}" destId="{DE9E11B0-FB03-4082-81A7-CDCFC386A068}" srcOrd="0" destOrd="0" presId="urn:microsoft.com/office/officeart/2005/8/layout/matrix2"/>
    <dgm:cxn modelId="{22D26FE0-EE2D-428C-B3FC-9A20750DF3E7}" type="presOf" srcId="{DC795ED9-2670-4993-958A-7F3B4F8CA97E}" destId="{81B8C37C-309B-4641-A7AD-E9CF01C6679A}" srcOrd="0" destOrd="0" presId="urn:microsoft.com/office/officeart/2005/8/layout/matrix2"/>
    <dgm:cxn modelId="{A548A1E5-A940-4E24-A8EB-B3F20C3B60DB}" srcId="{29D76813-A96C-4243-BFD0-8E39993D5016}" destId="{93733647-4424-4A95-962D-9792D5B44814}" srcOrd="2" destOrd="0" parTransId="{A3A82160-30A8-4E1E-A96C-D040E9FD6941}" sibTransId="{EAE70C4E-D41A-4E5E-9A0C-00783261F312}"/>
    <dgm:cxn modelId="{96D5BCED-7B0B-4F46-831C-4FE27BFB1976}" srcId="{29D76813-A96C-4243-BFD0-8E39993D5016}" destId="{5364024A-5501-4744-9106-069C46867F67}" srcOrd="0" destOrd="0" parTransId="{315E4F20-EA4B-4EA2-B5A8-5FBFC509380B}" sibTransId="{CCEBA330-D50E-4045-A0D6-001B9AC44D09}"/>
    <dgm:cxn modelId="{C5DFC4F1-54D3-4271-9FC4-F0333337DF19}" type="presOf" srcId="{93733647-4424-4A95-962D-9792D5B44814}" destId="{CC5EB585-CB30-4CBB-9312-059EF13B2DE5}" srcOrd="0" destOrd="0" presId="urn:microsoft.com/office/officeart/2005/8/layout/matrix2"/>
    <dgm:cxn modelId="{24A52E5B-5A20-45A0-8301-46CC76ED438F}" type="presParOf" srcId="{2F8116B1-D87D-420A-BD17-851F07E093DE}" destId="{5B366043-0B06-4BD0-A235-D4678DFAA3FF}" srcOrd="0" destOrd="0" presId="urn:microsoft.com/office/officeart/2005/8/layout/matrix2"/>
    <dgm:cxn modelId="{425221FE-107E-4635-808A-EBA91FA4F028}" type="presParOf" srcId="{2F8116B1-D87D-420A-BD17-851F07E093DE}" destId="{D62F0F85-75E7-4189-9A20-C9E4B6507F30}" srcOrd="1" destOrd="0" presId="urn:microsoft.com/office/officeart/2005/8/layout/matrix2"/>
    <dgm:cxn modelId="{34B7FA7F-8D57-47BB-A830-E21197AD3853}" type="presParOf" srcId="{2F8116B1-D87D-420A-BD17-851F07E093DE}" destId="{DE9E11B0-FB03-4082-81A7-CDCFC386A068}" srcOrd="2" destOrd="0" presId="urn:microsoft.com/office/officeart/2005/8/layout/matrix2"/>
    <dgm:cxn modelId="{2C092C40-680C-4C59-B50A-EF3DBA9F3849}" type="presParOf" srcId="{2F8116B1-D87D-420A-BD17-851F07E093DE}" destId="{CC5EB585-CB30-4CBB-9312-059EF13B2DE5}" srcOrd="3" destOrd="0" presId="urn:microsoft.com/office/officeart/2005/8/layout/matrix2"/>
    <dgm:cxn modelId="{F8CF5761-03B5-4C21-A7EB-F3CB6A81DE26}" type="presParOf" srcId="{2F8116B1-D87D-420A-BD17-851F07E093DE}" destId="{81B8C37C-309B-4641-A7AD-E9CF01C6679A}" srcOrd="4" destOrd="0" presId="urn:microsoft.com/office/officeart/2005/8/layout/matrix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CA8BBB-F466-426C-B8D7-F2AEF7AED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C32F0D4-4E38-4CDA-809D-CF5E44637206}">
      <dgm:prSet phldrT="[Text]"/>
      <dgm:spPr>
        <a:xfrm>
          <a:off x="3943163" y="859"/>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All families</a:t>
          </a:r>
        </a:p>
      </dgm:t>
    </dgm:pt>
    <dgm:pt modelId="{49747A50-3BC8-48D9-8EED-FCC0106D4A9E}" type="parTrans" cxnId="{E5083865-C464-4663-BD63-42DF4D868DA8}">
      <dgm:prSet/>
      <dgm:spPr/>
      <dgm:t>
        <a:bodyPr/>
        <a:lstStyle/>
        <a:p>
          <a:endParaRPr lang="en-US"/>
        </a:p>
      </dgm:t>
    </dgm:pt>
    <dgm:pt modelId="{31A4C3D3-0EE4-40A9-AEF2-914A3288A1BF}" type="sibTrans" cxnId="{E5083865-C464-4663-BD63-42DF4D868DA8}">
      <dgm:prSet/>
      <dgm:spPr/>
      <dgm:t>
        <a:bodyPr/>
        <a:lstStyle/>
        <a:p>
          <a:endParaRPr lang="en-US"/>
        </a:p>
      </dgm:t>
    </dgm:pt>
    <dgm:pt modelId="{89269CEA-4695-4886-A4F7-E5A32D63DF3A}">
      <dgm:prSet phldrT="[Text]"/>
      <dgm:spPr>
        <a:xfrm>
          <a:off x="2942065" y="117570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Eligible families</a:t>
          </a:r>
        </a:p>
      </dgm:t>
    </dgm:pt>
    <dgm:pt modelId="{9DC65B59-3476-4496-9FA4-F9D4BA1CC893}" type="parTrans" cxnId="{1FA6F4FD-3632-466A-ABE5-B7A83E7ED908}">
      <dgm:prSet/>
      <dgm:spPr>
        <a:xfrm>
          <a:off x="3355742" y="1001957"/>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753FF102-AC38-4732-A7B6-A4D7316998F6}" type="sibTrans" cxnId="{1FA6F4FD-3632-466A-ABE5-B7A83E7ED908}">
      <dgm:prSet/>
      <dgm:spPr/>
      <dgm:t>
        <a:bodyPr/>
        <a:lstStyle/>
        <a:p>
          <a:endParaRPr lang="en-US"/>
        </a:p>
      </dgm:t>
    </dgm:pt>
    <dgm:pt modelId="{C3240FBF-2EA8-4EA2-B935-7B57CE498885}">
      <dgm:prSet phldrT="[Text]"/>
      <dgm:spPr>
        <a:xfrm>
          <a:off x="2441516" y="176312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Referred to IFAS</a:t>
          </a:r>
        </a:p>
      </dgm:t>
    </dgm:pt>
    <dgm:pt modelId="{2B0A5B54-D5C4-4B3C-9D75-3B91AAA7493A}" type="parTrans" cxnId="{54637B6E-1648-48D0-9B94-F4E5AE9B0090}">
      <dgm:prSet/>
      <dgm:spPr>
        <a:xfrm>
          <a:off x="2855192" y="1589378"/>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074F3BB3-602B-4964-A1CA-AE6B990586AE}" type="sibTrans" cxnId="{54637B6E-1648-48D0-9B94-F4E5AE9B0090}">
      <dgm:prSet/>
      <dgm:spPr/>
      <dgm:t>
        <a:bodyPr/>
        <a:lstStyle/>
        <a:p>
          <a:endParaRPr lang="en-US"/>
        </a:p>
      </dgm:t>
    </dgm:pt>
    <dgm:pt modelId="{83D960C1-2998-4F34-B3D5-25922653831C}">
      <dgm:prSet phldrT="[Text]"/>
      <dgm:spPr>
        <a:xfrm>
          <a:off x="4802701" y="176312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referred to IFAS</a:t>
          </a:r>
        </a:p>
      </dgm:t>
    </dgm:pt>
    <dgm:pt modelId="{C83ECA73-38B9-4B62-A230-DA7639633236}" type="parTrans" cxnId="{F62B7BCE-8648-445A-977F-CAB4183A5072}">
      <dgm:prSet/>
      <dgm:spPr>
        <a:xfrm>
          <a:off x="3355742" y="1589378"/>
          <a:ext cx="1860636" cy="173744"/>
        </a:xfrm>
        <a:custGeom>
          <a:avLst/>
          <a:gdLst/>
          <a:ahLst/>
          <a:cxnLst/>
          <a:rect l="0" t="0" r="0" b="0"/>
          <a:pathLst>
            <a:path>
              <a:moveTo>
                <a:pt x="0" y="0"/>
              </a:moveTo>
              <a:lnTo>
                <a:pt x="0" y="86872"/>
              </a:lnTo>
              <a:lnTo>
                <a:pt x="1860636" y="86872"/>
              </a:lnTo>
              <a:lnTo>
                <a:pt x="186063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0C32166-71AA-447D-B855-B35C394E98A2}" type="sibTrans" cxnId="{F62B7BCE-8648-445A-977F-CAB4183A5072}">
      <dgm:prSet/>
      <dgm:spPr/>
      <dgm:t>
        <a:bodyPr/>
        <a:lstStyle/>
        <a:p>
          <a:endParaRPr lang="en-US"/>
        </a:p>
      </dgm:t>
    </dgm:pt>
    <dgm:pt modelId="{0399BB6D-E315-4AE0-AE7D-1D0EF03151D3}">
      <dgm:prSet phldrT="[Text]"/>
      <dgm:spPr>
        <a:xfrm>
          <a:off x="4828200" y="117570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Ineligible families</a:t>
          </a:r>
        </a:p>
      </dgm:t>
    </dgm:pt>
    <dgm:pt modelId="{76959C47-3AE3-46F8-87CD-9734407F960C}" type="parTrans" cxnId="{48A2CEA9-7DA9-4896-A83D-7FDC99A04CBD}">
      <dgm:prSet/>
      <dgm:spPr>
        <a:xfrm>
          <a:off x="3856291" y="1001957"/>
          <a:ext cx="1385586" cy="173744"/>
        </a:xfrm>
        <a:custGeom>
          <a:avLst/>
          <a:gdLst/>
          <a:ahLst/>
          <a:cxnLst/>
          <a:rect l="0" t="0" r="0" b="0"/>
          <a:pathLst>
            <a:path>
              <a:moveTo>
                <a:pt x="0" y="0"/>
              </a:moveTo>
              <a:lnTo>
                <a:pt x="0" y="86872"/>
              </a:lnTo>
              <a:lnTo>
                <a:pt x="1385586" y="86872"/>
              </a:lnTo>
              <a:lnTo>
                <a:pt x="138558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DD1727C-BF08-433F-9069-8BE71037E5FA}" type="sibTrans" cxnId="{48A2CEA9-7DA9-4896-A83D-7FDC99A04CBD}">
      <dgm:prSet/>
      <dgm:spPr/>
      <dgm:t>
        <a:bodyPr/>
        <a:lstStyle/>
        <a:p>
          <a:endParaRPr lang="en-US"/>
        </a:p>
      </dgm:t>
    </dgm:pt>
    <dgm:pt modelId="{1BD3E195-F65F-4F1D-91AD-D40C1AB1AA76}">
      <dgm:prSet phldrT="[Text]"/>
      <dgm:spPr>
        <a:xfrm>
          <a:off x="4830036" y="58828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Families not in child protection</a:t>
          </a:r>
        </a:p>
      </dgm:t>
    </dgm:pt>
    <dgm:pt modelId="{CF235982-7825-4FF1-BFB3-6D94EF749F8F}" type="parTrans" cxnId="{8BEFF678-9BA2-4553-97D6-3294CF9CBD80}">
      <dgm:prSet/>
      <dgm:spPr>
        <a:xfrm>
          <a:off x="4356840" y="414536"/>
          <a:ext cx="886873" cy="173744"/>
        </a:xfrm>
        <a:custGeom>
          <a:avLst/>
          <a:gdLst/>
          <a:ahLst/>
          <a:cxnLst/>
          <a:rect l="0" t="0" r="0" b="0"/>
          <a:pathLst>
            <a:path>
              <a:moveTo>
                <a:pt x="0" y="0"/>
              </a:moveTo>
              <a:lnTo>
                <a:pt x="0" y="86872"/>
              </a:lnTo>
              <a:lnTo>
                <a:pt x="886873" y="86872"/>
              </a:lnTo>
              <a:lnTo>
                <a:pt x="886873" y="173744"/>
              </a:lnTo>
            </a:path>
          </a:pathLst>
        </a:custGeom>
        <a:noFill/>
        <a:ln w="12700" cap="flat" cmpd="sng" algn="ctr">
          <a:solidFill>
            <a:srgbClr val="E60028">
              <a:shade val="60000"/>
              <a:hueOff val="0"/>
              <a:satOff val="0"/>
              <a:lumOff val="0"/>
              <a:alphaOff val="0"/>
            </a:srgbClr>
          </a:solidFill>
          <a:prstDash val="solid"/>
          <a:miter lim="800000"/>
        </a:ln>
        <a:effectLst/>
      </dgm:spPr>
      <dgm:t>
        <a:bodyPr/>
        <a:lstStyle/>
        <a:p>
          <a:endParaRPr lang="en-US"/>
        </a:p>
      </dgm:t>
    </dgm:pt>
    <dgm:pt modelId="{F01927F6-B8F5-4A33-B561-BBDF78CFA561}" type="sibTrans" cxnId="{8BEFF678-9BA2-4553-97D6-3294CF9CBD80}">
      <dgm:prSet/>
      <dgm:spPr/>
      <dgm:t>
        <a:bodyPr/>
        <a:lstStyle/>
        <a:p>
          <a:endParaRPr lang="en-US"/>
        </a:p>
      </dgm:t>
    </dgm:pt>
    <dgm:pt modelId="{E837F945-0BF3-4F20-ADB1-4FD0002DBA9A}">
      <dgm:prSet phldrT="[Text]"/>
      <dgm:spPr>
        <a:xfrm>
          <a:off x="3442614" y="58828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Families in child protection</a:t>
          </a:r>
        </a:p>
      </dgm:t>
    </dgm:pt>
    <dgm:pt modelId="{34D32C06-EAEB-4F40-A92A-ED95E2F183FC}" type="parTrans" cxnId="{1D752094-217E-46AE-B6DD-A75B584B793D}">
      <dgm:prSet/>
      <dgm:spPr>
        <a:xfrm>
          <a:off x="3856291" y="414536"/>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60000"/>
              <a:hueOff val="0"/>
              <a:satOff val="0"/>
              <a:lumOff val="0"/>
              <a:alphaOff val="0"/>
            </a:srgbClr>
          </a:solidFill>
          <a:prstDash val="solid"/>
          <a:miter lim="800000"/>
        </a:ln>
        <a:effectLst/>
      </dgm:spPr>
      <dgm:t>
        <a:bodyPr/>
        <a:lstStyle/>
        <a:p>
          <a:endParaRPr lang="en-US"/>
        </a:p>
      </dgm:t>
    </dgm:pt>
    <dgm:pt modelId="{D0E80A93-032A-481F-827E-30F4C8D1D9DB}" type="sibTrans" cxnId="{1D752094-217E-46AE-B6DD-A75B584B793D}">
      <dgm:prSet/>
      <dgm:spPr/>
      <dgm:t>
        <a:bodyPr/>
        <a:lstStyle/>
        <a:p>
          <a:endParaRPr lang="en-US"/>
        </a:p>
      </dgm:t>
    </dgm:pt>
    <dgm:pt modelId="{53D6AA4D-B4AF-43E6-A03C-DC1680B8032B}">
      <dgm:prSet phldrT="[Text]"/>
      <dgm:spPr>
        <a:xfrm>
          <a:off x="1940966" y="235054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Accept IFAS</a:t>
          </a:r>
        </a:p>
      </dgm:t>
    </dgm:pt>
    <dgm:pt modelId="{F384B441-F4F4-4EA5-A7AD-5C82068CBCC1}" type="parTrans" cxnId="{6A2C4BEC-4B71-4B04-B7AB-DF70A9DA2378}">
      <dgm:prSet/>
      <dgm:spPr>
        <a:xfrm>
          <a:off x="2354643" y="2176799"/>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3829A596-40CE-4027-A90F-0F6F775C00F4}" type="sibTrans" cxnId="{6A2C4BEC-4B71-4B04-B7AB-DF70A9DA2378}">
      <dgm:prSet/>
      <dgm:spPr/>
      <dgm:t>
        <a:bodyPr/>
        <a:lstStyle/>
        <a:p>
          <a:endParaRPr lang="en-US"/>
        </a:p>
      </dgm:t>
    </dgm:pt>
    <dgm:pt modelId="{2892213E-480D-4EE6-AA56-D0A3CD314364}">
      <dgm:prSet phldrT="[Text]"/>
      <dgm:spPr>
        <a:xfrm>
          <a:off x="4831542" y="235054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Do not accept IFAS</a:t>
          </a:r>
        </a:p>
      </dgm:t>
    </dgm:pt>
    <dgm:pt modelId="{FF56D061-A587-4D05-963A-5CBFF554D03D}" type="parTrans" cxnId="{4987A6A8-7318-4648-88FA-608C46971339}">
      <dgm:prSet/>
      <dgm:spPr>
        <a:xfrm>
          <a:off x="2855192" y="2176799"/>
          <a:ext cx="2390026" cy="173744"/>
        </a:xfrm>
        <a:custGeom>
          <a:avLst/>
          <a:gdLst/>
          <a:ahLst/>
          <a:cxnLst/>
          <a:rect l="0" t="0" r="0" b="0"/>
          <a:pathLst>
            <a:path>
              <a:moveTo>
                <a:pt x="0" y="0"/>
              </a:moveTo>
              <a:lnTo>
                <a:pt x="0" y="86872"/>
              </a:lnTo>
              <a:lnTo>
                <a:pt x="2390026" y="86872"/>
              </a:lnTo>
              <a:lnTo>
                <a:pt x="2390026"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7018C03A-6753-49C9-B0E3-4CE5D5EECBF1}" type="sibTrans" cxnId="{4987A6A8-7318-4648-88FA-608C46971339}">
      <dgm:prSet/>
      <dgm:spPr/>
      <dgm:t>
        <a:bodyPr/>
        <a:lstStyle/>
        <a:p>
          <a:endParaRPr lang="en-US"/>
        </a:p>
      </dgm:t>
    </dgm:pt>
    <dgm:pt modelId="{EFC00ACA-8CED-41F9-BA07-D7DCCB5FC47A}">
      <dgm:prSet phldrT="[Text]"/>
      <dgm:spPr>
        <a:xfrm>
          <a:off x="939868" y="293796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'Need' child protection</a:t>
          </a:r>
        </a:p>
      </dgm:t>
    </dgm:pt>
    <dgm:pt modelId="{15BF67D6-CD32-4276-BDE9-091D57C7EA27}" type="parTrans" cxnId="{C40F5F1E-A54F-4A35-8B80-9EB29C2B9F0B}">
      <dgm:prSet/>
      <dgm:spPr>
        <a:xfrm>
          <a:off x="1353545" y="2764220"/>
          <a:ext cx="1001098" cy="173744"/>
        </a:xfrm>
        <a:custGeom>
          <a:avLst/>
          <a:gdLst/>
          <a:ahLst/>
          <a:cxnLst/>
          <a:rect l="0" t="0" r="0" b="0"/>
          <a:pathLst>
            <a:path>
              <a:moveTo>
                <a:pt x="1001098" y="0"/>
              </a:moveTo>
              <a:lnTo>
                <a:pt x="1001098"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C7A1E026-EAE9-400A-940C-D13A342949DB}" type="sibTrans" cxnId="{C40F5F1E-A54F-4A35-8B80-9EB29C2B9F0B}">
      <dgm:prSet/>
      <dgm:spPr/>
      <dgm:t>
        <a:bodyPr/>
        <a:lstStyle/>
        <a:p>
          <a:endParaRPr lang="en-US"/>
        </a:p>
      </dgm:t>
    </dgm:pt>
    <dgm:pt modelId="{E8CB96FB-93FD-4680-8797-5EA9337FBB66}">
      <dgm:prSet phldrT="[Text]"/>
      <dgm:spPr>
        <a:xfrm>
          <a:off x="3391607" y="294209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Do not 'need' child protection</a:t>
          </a:r>
        </a:p>
      </dgm:t>
    </dgm:pt>
    <dgm:pt modelId="{9728FBF5-CA5A-4B60-B397-C2730C759C43}" type="parTrans" cxnId="{7BCBF83E-71CE-47A6-A0C3-52E9F08B9F5B}">
      <dgm:prSet/>
      <dgm:spPr>
        <a:xfrm>
          <a:off x="2354643" y="2764220"/>
          <a:ext cx="1450640" cy="177876"/>
        </a:xfrm>
        <a:custGeom>
          <a:avLst/>
          <a:gdLst/>
          <a:ahLst/>
          <a:cxnLst/>
          <a:rect l="0" t="0" r="0" b="0"/>
          <a:pathLst>
            <a:path>
              <a:moveTo>
                <a:pt x="0" y="0"/>
              </a:moveTo>
              <a:lnTo>
                <a:pt x="0" y="91004"/>
              </a:lnTo>
              <a:lnTo>
                <a:pt x="1450640" y="91004"/>
              </a:lnTo>
              <a:lnTo>
                <a:pt x="1450640" y="177876"/>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B8C77905-FE9B-4A5C-A9A9-5439D046620C}" type="sibTrans" cxnId="{7BCBF83E-71CE-47A6-A0C3-52E9F08B9F5B}">
      <dgm:prSet/>
      <dgm:spPr/>
      <dgm:t>
        <a:bodyPr/>
        <a:lstStyle/>
        <a:p>
          <a:endParaRPr lang="en-US"/>
        </a:p>
      </dgm:t>
    </dgm:pt>
    <dgm:pt modelId="{2FDB3894-C9E6-4DAD-A6C7-A9930FA2B32F}">
      <dgm:prSet phldrT="[Text]"/>
      <dgm:spPr>
        <a:xfrm>
          <a:off x="1146707" y="3525386"/>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diverts from child protection</a:t>
          </a:r>
        </a:p>
      </dgm:t>
    </dgm:pt>
    <dgm:pt modelId="{6444761C-4588-4AF4-A7A2-E35E820F7025}" type="parTrans" cxnId="{011E327A-5C02-4C30-AA50-27E253075B52}">
      <dgm:prSet/>
      <dgm:spPr>
        <a:xfrm>
          <a:off x="1022604" y="3351642"/>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20F817BB-FE47-42EF-8A5B-E775776BAC17}" type="sibTrans" cxnId="{011E327A-5C02-4C30-AA50-27E253075B52}">
      <dgm:prSet/>
      <dgm:spPr/>
      <dgm:t>
        <a:bodyPr/>
        <a:lstStyle/>
        <a:p>
          <a:endParaRPr lang="en-US"/>
        </a:p>
      </dgm:t>
    </dgm:pt>
    <dgm:pt modelId="{ACA95476-9BFC-4309-9100-76247418A3CE}">
      <dgm:prSet phldrT="[Text]"/>
      <dgm:spPr>
        <a:xfrm>
          <a:off x="1146707" y="470022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diverted from child protection</a:t>
          </a:r>
        </a:p>
      </dgm:t>
    </dgm:pt>
    <dgm:pt modelId="{B4DD9F08-3212-45A5-AA93-07F4F112F3BF}" type="parTrans" cxnId="{387AFCAB-7496-4588-B884-736B33F96EF5}">
      <dgm:prSet/>
      <dgm:spPr>
        <a:xfrm>
          <a:off x="1022604" y="3351642"/>
          <a:ext cx="124103" cy="1555425"/>
        </a:xfrm>
        <a:custGeom>
          <a:avLst/>
          <a:gdLst/>
          <a:ahLst/>
          <a:cxnLst/>
          <a:rect l="0" t="0" r="0" b="0"/>
          <a:pathLst>
            <a:path>
              <a:moveTo>
                <a:pt x="0" y="0"/>
              </a:moveTo>
              <a:lnTo>
                <a:pt x="0" y="1555425"/>
              </a:lnTo>
              <a:lnTo>
                <a:pt x="124103" y="1555425"/>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E228D750-74B6-40AC-AF40-68F38E654EC9}" type="sibTrans" cxnId="{387AFCAB-7496-4588-B884-736B33F96EF5}">
      <dgm:prSet/>
      <dgm:spPr/>
      <dgm:t>
        <a:bodyPr/>
        <a:lstStyle/>
        <a:p>
          <a:endParaRPr lang="en-US"/>
        </a:p>
      </dgm:t>
    </dgm:pt>
    <dgm:pt modelId="{E61FA4FA-7DB1-4C6F-B6D7-654ADCF7B4E2}">
      <dgm:prSet phldrT="[Text]"/>
      <dgm:spPr>
        <a:xfrm>
          <a:off x="3598446" y="3529519"/>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diverts from child protection</a:t>
          </a:r>
        </a:p>
      </dgm:t>
    </dgm:pt>
    <dgm:pt modelId="{E7115F7C-9891-4403-852D-73B816A25F1F}" type="parTrans" cxnId="{00EB603F-29BA-4D98-AA49-E41D57808D9E}">
      <dgm:prSet/>
      <dgm:spPr>
        <a:xfrm>
          <a:off x="3474343" y="3355774"/>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96DA14C9-545E-4E84-AFF0-BB2950F0FFE9}" type="sibTrans" cxnId="{00EB603F-29BA-4D98-AA49-E41D57808D9E}">
      <dgm:prSet/>
      <dgm:spPr/>
      <dgm:t>
        <a:bodyPr/>
        <a:lstStyle/>
        <a:p>
          <a:endParaRPr lang="en-US"/>
        </a:p>
      </dgm:t>
    </dgm:pt>
    <dgm:pt modelId="{0C73EF78-3FD8-4DF1-88A7-ACA54BEBA3D1}">
      <dgm:prSet phldrT="[Text]"/>
      <dgm:spPr>
        <a:xfrm>
          <a:off x="1146707" y="411280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Diverted from child protection not by IFAS</a:t>
          </a:r>
        </a:p>
      </dgm:t>
    </dgm:pt>
    <dgm:pt modelId="{CBB9C319-D7EC-44CD-9507-327B05D98FDC}" type="parTrans" cxnId="{75797447-968A-4CB2-B0DE-DE91629DCF3B}">
      <dgm:prSet/>
      <dgm:spPr>
        <a:xfrm>
          <a:off x="1022604" y="3351642"/>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C80E888C-1123-477D-8F45-FD49526CEDF3}" type="sibTrans" cxnId="{75797447-968A-4CB2-B0DE-DE91629DCF3B}">
      <dgm:prSet/>
      <dgm:spPr/>
      <dgm:t>
        <a:bodyPr/>
        <a:lstStyle/>
        <a:p>
          <a:endParaRPr lang="en-US"/>
        </a:p>
      </dgm:t>
    </dgm:pt>
    <dgm:pt modelId="{68FB3AD3-8B5E-43EE-A742-2ED914B48649}">
      <dgm:prSet phldrT="[Text]"/>
      <dgm:spPr>
        <a:xfrm>
          <a:off x="3598446" y="411694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Diverted from child protection not by IFAS</a:t>
          </a:r>
        </a:p>
      </dgm:t>
    </dgm:pt>
    <dgm:pt modelId="{B87CAD4B-AE30-45F3-8FFE-BA35654204B6}" type="parTrans" cxnId="{D8BF27EA-2268-4403-95C5-0AFA82B0E4AD}">
      <dgm:prSet/>
      <dgm:spPr>
        <a:xfrm>
          <a:off x="3474343" y="3355774"/>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6777BD27-8729-4D97-A15D-7B873B54A887}" type="sibTrans" cxnId="{D8BF27EA-2268-4403-95C5-0AFA82B0E4AD}">
      <dgm:prSet/>
      <dgm:spPr/>
      <dgm:t>
        <a:bodyPr/>
        <a:lstStyle/>
        <a:p>
          <a:endParaRPr lang="en-US"/>
        </a:p>
      </dgm:t>
    </dgm:pt>
    <dgm:pt modelId="{EA69FAAB-394F-4FD4-BECE-DBA1C4DE9F04}">
      <dgm:prSet phldrT="[Text]"/>
      <dgm:spPr>
        <a:xfrm>
          <a:off x="3598446" y="470108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Not diverted from child protection</a:t>
          </a:r>
        </a:p>
      </dgm:t>
    </dgm:pt>
    <dgm:pt modelId="{2387F0B8-B1A8-4EDF-94E2-C3106EC33D63}" type="parTrans" cxnId="{9805EDDD-ED54-4863-8DE9-749EAEFEC017}">
      <dgm:prSet/>
      <dgm:spPr>
        <a:xfrm>
          <a:off x="3474343" y="3355774"/>
          <a:ext cx="124103" cy="1552151"/>
        </a:xfrm>
        <a:custGeom>
          <a:avLst/>
          <a:gdLst/>
          <a:ahLst/>
          <a:cxnLst/>
          <a:rect l="0" t="0" r="0" b="0"/>
          <a:pathLst>
            <a:path>
              <a:moveTo>
                <a:pt x="0" y="0"/>
              </a:moveTo>
              <a:lnTo>
                <a:pt x="0" y="1552151"/>
              </a:lnTo>
              <a:lnTo>
                <a:pt x="124103" y="1552151"/>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US"/>
        </a:p>
      </dgm:t>
    </dgm:pt>
    <dgm:pt modelId="{46E3DB41-4B96-48B8-BD24-9D58E609209F}" type="sibTrans" cxnId="{9805EDDD-ED54-4863-8DE9-749EAEFEC017}">
      <dgm:prSet/>
      <dgm:spPr/>
      <dgm:t>
        <a:bodyPr/>
        <a:lstStyle/>
        <a:p>
          <a:endParaRPr lang="en-US"/>
        </a:p>
      </dgm:t>
    </dgm:pt>
    <dgm:pt modelId="{CA98A042-4A53-4D0E-9542-4F2ABFC87649}">
      <dgm:prSet phldrT="[Text]"/>
      <dgm:spPr>
        <a:xfrm>
          <a:off x="2204214" y="293796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'Need' limited child protection</a:t>
          </a:r>
        </a:p>
      </dgm:t>
    </dgm:pt>
    <dgm:pt modelId="{5648C854-CC5A-4219-B344-FE8DDFBEDE55}" type="parTrans" cxnId="{95431DDD-8CAB-4710-9FC8-5B0BE09777B9}">
      <dgm:prSet/>
      <dgm:spPr>
        <a:xfrm>
          <a:off x="2354643" y="2764220"/>
          <a:ext cx="263247" cy="173744"/>
        </a:xfrm>
        <a:custGeom>
          <a:avLst/>
          <a:gdLst/>
          <a:ahLst/>
          <a:cxnLst/>
          <a:rect l="0" t="0" r="0" b="0"/>
          <a:pathLst>
            <a:path>
              <a:moveTo>
                <a:pt x="0" y="0"/>
              </a:moveTo>
              <a:lnTo>
                <a:pt x="0" y="86872"/>
              </a:lnTo>
              <a:lnTo>
                <a:pt x="263247" y="86872"/>
              </a:lnTo>
              <a:lnTo>
                <a:pt x="263247" y="17374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B8F2629D-BABD-40E3-80BC-B688BDBA5643}" type="sibTrans" cxnId="{95431DDD-8CAB-4710-9FC8-5B0BE09777B9}">
      <dgm:prSet/>
      <dgm:spPr/>
      <dgm:t>
        <a:bodyPr/>
        <a:lstStyle/>
        <a:p>
          <a:endParaRPr lang="en-AU"/>
        </a:p>
      </dgm:t>
    </dgm:pt>
    <dgm:pt modelId="{F1A5F60A-81CF-4BBC-ABB7-D292E223F45D}">
      <dgm:prSet phldrT="[Text]"/>
      <dgm:spPr>
        <a:xfrm>
          <a:off x="2370553" y="3505137"/>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IFAS reduces child protection involvement</a:t>
          </a:r>
        </a:p>
      </dgm:t>
    </dgm:pt>
    <dgm:pt modelId="{AA932698-EFF7-47C5-8802-CDB1C7C4B05B}" type="parTrans" cxnId="{D6B91043-885E-4F83-8B10-DA5A489947F1}">
      <dgm:prSet/>
      <dgm:spPr>
        <a:xfrm>
          <a:off x="2241229" y="3351642"/>
          <a:ext cx="91440" cy="360333"/>
        </a:xfrm>
        <a:custGeom>
          <a:avLst/>
          <a:gdLst/>
          <a:ahLst/>
          <a:cxnLst/>
          <a:rect l="0" t="0" r="0" b="0"/>
          <a:pathLst>
            <a:path>
              <a:moveTo>
                <a:pt x="45720" y="0"/>
              </a:moveTo>
              <a:lnTo>
                <a:pt x="45720" y="360333"/>
              </a:lnTo>
              <a:lnTo>
                <a:pt x="129324" y="360333"/>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6CF8A8E1-D738-4711-94A8-97B6A732818F}" type="sibTrans" cxnId="{D6B91043-885E-4F83-8B10-DA5A489947F1}">
      <dgm:prSet/>
      <dgm:spPr/>
      <dgm:t>
        <a:bodyPr/>
        <a:lstStyle/>
        <a:p>
          <a:endParaRPr lang="en-AU"/>
        </a:p>
      </dgm:t>
    </dgm:pt>
    <dgm:pt modelId="{09A1BEB0-5F7C-416B-BF46-534E4EBCA550}">
      <dgm:prSet phldrT="[Text]"/>
      <dgm:spPr>
        <a:xfrm>
          <a:off x="2380680" y="411280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Longer child protection involvement</a:t>
          </a:r>
        </a:p>
      </dgm:t>
    </dgm:pt>
    <dgm:pt modelId="{C01D247C-2D70-45CF-9B90-4F7DBCAC2D74}" type="parTrans" cxnId="{CEA14BA7-102F-4363-8C94-ADE30F8CE01F}">
      <dgm:prSet/>
      <dgm:spPr>
        <a:xfrm>
          <a:off x="2286949" y="3351642"/>
          <a:ext cx="93730" cy="968004"/>
        </a:xfrm>
        <a:custGeom>
          <a:avLst/>
          <a:gdLst/>
          <a:ahLst/>
          <a:cxnLst/>
          <a:rect l="0" t="0" r="0" b="0"/>
          <a:pathLst>
            <a:path>
              <a:moveTo>
                <a:pt x="0" y="0"/>
              </a:moveTo>
              <a:lnTo>
                <a:pt x="0" y="968004"/>
              </a:lnTo>
              <a:lnTo>
                <a:pt x="93730" y="968004"/>
              </a:lnTo>
            </a:path>
          </a:pathLst>
        </a:custGeom>
        <a:noFill/>
        <a:ln w="12700" cap="flat" cmpd="sng" algn="ctr">
          <a:solidFill>
            <a:srgbClr val="E60028">
              <a:shade val="80000"/>
              <a:hueOff val="0"/>
              <a:satOff val="0"/>
              <a:lumOff val="0"/>
              <a:alphaOff val="0"/>
            </a:srgbClr>
          </a:solidFill>
          <a:prstDash val="solid"/>
          <a:miter lim="800000"/>
        </a:ln>
        <a:effectLst/>
      </dgm:spPr>
      <dgm:t>
        <a:bodyPr/>
        <a:lstStyle/>
        <a:p>
          <a:endParaRPr lang="en-AU"/>
        </a:p>
      </dgm:t>
    </dgm:pt>
    <dgm:pt modelId="{9FB0A312-C6C1-49C0-B196-027E8FE36CB9}" type="sibTrans" cxnId="{CEA14BA7-102F-4363-8C94-ADE30F8CE01F}">
      <dgm:prSet/>
      <dgm:spPr/>
      <dgm:t>
        <a:bodyPr/>
        <a:lstStyle/>
        <a:p>
          <a:endParaRPr lang="en-AU"/>
        </a:p>
      </dgm:t>
    </dgm:pt>
    <dgm:pt modelId="{01D50DD2-1A05-4E3D-BA62-AD2AF7A8556D}" type="pres">
      <dgm:prSet presAssocID="{85CA8BBB-F466-426C-B8D7-F2AEF7AED3A4}" presName="hierChild1" presStyleCnt="0">
        <dgm:presLayoutVars>
          <dgm:orgChart val="1"/>
          <dgm:chPref val="1"/>
          <dgm:dir/>
          <dgm:animOne val="branch"/>
          <dgm:animLvl val="lvl"/>
          <dgm:resizeHandles/>
        </dgm:presLayoutVars>
      </dgm:prSet>
      <dgm:spPr/>
    </dgm:pt>
    <dgm:pt modelId="{AC954670-1F06-4698-B331-D1BB4720B3EA}" type="pres">
      <dgm:prSet presAssocID="{8C32F0D4-4E38-4CDA-809D-CF5E44637206}" presName="hierRoot1" presStyleCnt="0">
        <dgm:presLayoutVars>
          <dgm:hierBranch val="init"/>
        </dgm:presLayoutVars>
      </dgm:prSet>
      <dgm:spPr/>
    </dgm:pt>
    <dgm:pt modelId="{5C086029-704A-4F23-83AD-B80588D25665}" type="pres">
      <dgm:prSet presAssocID="{8C32F0D4-4E38-4CDA-809D-CF5E44637206}" presName="rootComposite1" presStyleCnt="0"/>
      <dgm:spPr/>
    </dgm:pt>
    <dgm:pt modelId="{03F123EF-4711-442C-B942-9DA871A3D2BD}" type="pres">
      <dgm:prSet presAssocID="{8C32F0D4-4E38-4CDA-809D-CF5E44637206}" presName="rootText1" presStyleLbl="node0" presStyleIdx="0" presStyleCnt="1">
        <dgm:presLayoutVars>
          <dgm:chPref val="3"/>
        </dgm:presLayoutVars>
      </dgm:prSet>
      <dgm:spPr/>
    </dgm:pt>
    <dgm:pt modelId="{9F2F4DF7-604B-47B6-AA49-9FB157975AE6}" type="pres">
      <dgm:prSet presAssocID="{8C32F0D4-4E38-4CDA-809D-CF5E44637206}" presName="rootConnector1" presStyleLbl="node1" presStyleIdx="0" presStyleCnt="0"/>
      <dgm:spPr/>
    </dgm:pt>
    <dgm:pt modelId="{54407873-D71C-4560-85BC-3E568D84BCCC}" type="pres">
      <dgm:prSet presAssocID="{8C32F0D4-4E38-4CDA-809D-CF5E44637206}" presName="hierChild2" presStyleCnt="0"/>
      <dgm:spPr/>
    </dgm:pt>
    <dgm:pt modelId="{423076C4-4EA3-43B7-8F9C-4752D0B143F2}" type="pres">
      <dgm:prSet presAssocID="{34D32C06-EAEB-4F40-A92A-ED95E2F183FC}" presName="Name37" presStyleLbl="parChTrans1D2" presStyleIdx="0" presStyleCnt="2"/>
      <dgm:spPr/>
    </dgm:pt>
    <dgm:pt modelId="{066A6472-3A84-41D8-B30C-68F7CD897C6E}" type="pres">
      <dgm:prSet presAssocID="{E837F945-0BF3-4F20-ADB1-4FD0002DBA9A}" presName="hierRoot2" presStyleCnt="0">
        <dgm:presLayoutVars>
          <dgm:hierBranch val="init"/>
        </dgm:presLayoutVars>
      </dgm:prSet>
      <dgm:spPr/>
    </dgm:pt>
    <dgm:pt modelId="{95A67110-FA53-4863-AC48-B44EC305E49D}" type="pres">
      <dgm:prSet presAssocID="{E837F945-0BF3-4F20-ADB1-4FD0002DBA9A}" presName="rootComposite" presStyleCnt="0"/>
      <dgm:spPr/>
    </dgm:pt>
    <dgm:pt modelId="{4DD36BE7-D7A6-40AE-B732-E2985564E756}" type="pres">
      <dgm:prSet presAssocID="{E837F945-0BF3-4F20-ADB1-4FD0002DBA9A}" presName="rootText" presStyleLbl="node2" presStyleIdx="0" presStyleCnt="2">
        <dgm:presLayoutVars>
          <dgm:chPref val="3"/>
        </dgm:presLayoutVars>
      </dgm:prSet>
      <dgm:spPr/>
    </dgm:pt>
    <dgm:pt modelId="{A7BF9EF1-3326-4A2D-BE7A-93A81FC9E942}" type="pres">
      <dgm:prSet presAssocID="{E837F945-0BF3-4F20-ADB1-4FD0002DBA9A}" presName="rootConnector" presStyleLbl="node2" presStyleIdx="0" presStyleCnt="2"/>
      <dgm:spPr/>
    </dgm:pt>
    <dgm:pt modelId="{D915EC97-7E27-49CC-84E8-806225A58093}" type="pres">
      <dgm:prSet presAssocID="{E837F945-0BF3-4F20-ADB1-4FD0002DBA9A}" presName="hierChild4" presStyleCnt="0"/>
      <dgm:spPr/>
    </dgm:pt>
    <dgm:pt modelId="{378ED472-3733-4016-BEAB-5C822DDCA240}" type="pres">
      <dgm:prSet presAssocID="{9DC65B59-3476-4496-9FA4-F9D4BA1CC893}" presName="Name37" presStyleLbl="parChTrans1D3" presStyleIdx="0" presStyleCnt="2"/>
      <dgm:spPr/>
    </dgm:pt>
    <dgm:pt modelId="{F26ABBA3-6336-4F5E-A1A9-EE3C003C4BAE}" type="pres">
      <dgm:prSet presAssocID="{89269CEA-4695-4886-A4F7-E5A32D63DF3A}" presName="hierRoot2" presStyleCnt="0">
        <dgm:presLayoutVars>
          <dgm:hierBranch val="init"/>
        </dgm:presLayoutVars>
      </dgm:prSet>
      <dgm:spPr/>
    </dgm:pt>
    <dgm:pt modelId="{5F10A609-DAAC-42ED-A322-C9875910DDCB}" type="pres">
      <dgm:prSet presAssocID="{89269CEA-4695-4886-A4F7-E5A32D63DF3A}" presName="rootComposite" presStyleCnt="0"/>
      <dgm:spPr/>
    </dgm:pt>
    <dgm:pt modelId="{B48D9A5F-1D88-4E9A-A6E7-D1879762F084}" type="pres">
      <dgm:prSet presAssocID="{89269CEA-4695-4886-A4F7-E5A32D63DF3A}" presName="rootText" presStyleLbl="node3" presStyleIdx="0" presStyleCnt="2">
        <dgm:presLayoutVars>
          <dgm:chPref val="3"/>
        </dgm:presLayoutVars>
      </dgm:prSet>
      <dgm:spPr/>
    </dgm:pt>
    <dgm:pt modelId="{94274670-976A-4B57-87D7-5B14B8B7BF2F}" type="pres">
      <dgm:prSet presAssocID="{89269CEA-4695-4886-A4F7-E5A32D63DF3A}" presName="rootConnector" presStyleLbl="node3" presStyleIdx="0" presStyleCnt="2"/>
      <dgm:spPr/>
    </dgm:pt>
    <dgm:pt modelId="{D89E75C9-5BF9-4321-BC13-9B18DADE6B01}" type="pres">
      <dgm:prSet presAssocID="{89269CEA-4695-4886-A4F7-E5A32D63DF3A}" presName="hierChild4" presStyleCnt="0"/>
      <dgm:spPr/>
    </dgm:pt>
    <dgm:pt modelId="{FB483595-12A8-4D3E-96CD-A8D824315761}" type="pres">
      <dgm:prSet presAssocID="{2B0A5B54-D5C4-4B3C-9D75-3B91AAA7493A}" presName="Name37" presStyleLbl="parChTrans1D4" presStyleIdx="0" presStyleCnt="15"/>
      <dgm:spPr/>
    </dgm:pt>
    <dgm:pt modelId="{D1C3458C-6B53-4A3E-AF69-F09170577ADC}" type="pres">
      <dgm:prSet presAssocID="{C3240FBF-2EA8-4EA2-B935-7B57CE498885}" presName="hierRoot2" presStyleCnt="0">
        <dgm:presLayoutVars>
          <dgm:hierBranch val="init"/>
        </dgm:presLayoutVars>
      </dgm:prSet>
      <dgm:spPr/>
    </dgm:pt>
    <dgm:pt modelId="{D8600E1C-B214-4E88-B36E-320B5854CC81}" type="pres">
      <dgm:prSet presAssocID="{C3240FBF-2EA8-4EA2-B935-7B57CE498885}" presName="rootComposite" presStyleCnt="0"/>
      <dgm:spPr/>
    </dgm:pt>
    <dgm:pt modelId="{B7ACE6D3-BA99-4553-8727-FA339CACC905}" type="pres">
      <dgm:prSet presAssocID="{C3240FBF-2EA8-4EA2-B935-7B57CE498885}" presName="rootText" presStyleLbl="node4" presStyleIdx="0" presStyleCnt="15">
        <dgm:presLayoutVars>
          <dgm:chPref val="3"/>
        </dgm:presLayoutVars>
      </dgm:prSet>
      <dgm:spPr/>
    </dgm:pt>
    <dgm:pt modelId="{D45C179E-BA77-4522-9626-A1954DC43891}" type="pres">
      <dgm:prSet presAssocID="{C3240FBF-2EA8-4EA2-B935-7B57CE498885}" presName="rootConnector" presStyleLbl="node4" presStyleIdx="0" presStyleCnt="15"/>
      <dgm:spPr/>
    </dgm:pt>
    <dgm:pt modelId="{F65C5084-0F5F-4E4B-A4E4-8F67D8EF04B2}" type="pres">
      <dgm:prSet presAssocID="{C3240FBF-2EA8-4EA2-B935-7B57CE498885}" presName="hierChild4" presStyleCnt="0"/>
      <dgm:spPr/>
    </dgm:pt>
    <dgm:pt modelId="{BC5AFE82-65E2-40E8-BFE3-AE7B1B735B07}" type="pres">
      <dgm:prSet presAssocID="{F384B441-F4F4-4EA5-A7AD-5C82068CBCC1}" presName="Name37" presStyleLbl="parChTrans1D4" presStyleIdx="1" presStyleCnt="15"/>
      <dgm:spPr/>
    </dgm:pt>
    <dgm:pt modelId="{1B3068D2-1D09-4C0B-B620-4D04485B0928}" type="pres">
      <dgm:prSet presAssocID="{53D6AA4D-B4AF-43E6-A03C-DC1680B8032B}" presName="hierRoot2" presStyleCnt="0">
        <dgm:presLayoutVars>
          <dgm:hierBranch val="init"/>
        </dgm:presLayoutVars>
      </dgm:prSet>
      <dgm:spPr/>
    </dgm:pt>
    <dgm:pt modelId="{980FEEC9-8616-40E5-91D2-5E8F15218023}" type="pres">
      <dgm:prSet presAssocID="{53D6AA4D-B4AF-43E6-A03C-DC1680B8032B}" presName="rootComposite" presStyleCnt="0"/>
      <dgm:spPr/>
    </dgm:pt>
    <dgm:pt modelId="{2D66B07D-4897-41C6-ADD0-FF9FA278F4DC}" type="pres">
      <dgm:prSet presAssocID="{53D6AA4D-B4AF-43E6-A03C-DC1680B8032B}" presName="rootText" presStyleLbl="node4" presStyleIdx="1" presStyleCnt="15">
        <dgm:presLayoutVars>
          <dgm:chPref val="3"/>
        </dgm:presLayoutVars>
      </dgm:prSet>
      <dgm:spPr/>
    </dgm:pt>
    <dgm:pt modelId="{18AF7002-BFAF-4668-BBA6-626FEF7704FB}" type="pres">
      <dgm:prSet presAssocID="{53D6AA4D-B4AF-43E6-A03C-DC1680B8032B}" presName="rootConnector" presStyleLbl="node4" presStyleIdx="1" presStyleCnt="15"/>
      <dgm:spPr/>
    </dgm:pt>
    <dgm:pt modelId="{C4477C81-2BD4-4972-900A-BF7D0162F530}" type="pres">
      <dgm:prSet presAssocID="{53D6AA4D-B4AF-43E6-A03C-DC1680B8032B}" presName="hierChild4" presStyleCnt="0"/>
      <dgm:spPr/>
    </dgm:pt>
    <dgm:pt modelId="{E6BC7A39-257F-4599-9FB5-AC0F6FE27540}" type="pres">
      <dgm:prSet presAssocID="{15BF67D6-CD32-4276-BDE9-091D57C7EA27}" presName="Name37" presStyleLbl="parChTrans1D4" presStyleIdx="2" presStyleCnt="15"/>
      <dgm:spPr/>
    </dgm:pt>
    <dgm:pt modelId="{EAC69F66-EA0A-4AE7-A90B-CDF439099188}" type="pres">
      <dgm:prSet presAssocID="{EFC00ACA-8CED-41F9-BA07-D7DCCB5FC47A}" presName="hierRoot2" presStyleCnt="0">
        <dgm:presLayoutVars>
          <dgm:hierBranch val="init"/>
        </dgm:presLayoutVars>
      </dgm:prSet>
      <dgm:spPr/>
    </dgm:pt>
    <dgm:pt modelId="{F7F0CCF8-387B-4A0E-BFCC-3A18806C74AE}" type="pres">
      <dgm:prSet presAssocID="{EFC00ACA-8CED-41F9-BA07-D7DCCB5FC47A}" presName="rootComposite" presStyleCnt="0"/>
      <dgm:spPr/>
    </dgm:pt>
    <dgm:pt modelId="{5942BE1D-DB91-495E-A3F6-B955482BAC99}" type="pres">
      <dgm:prSet presAssocID="{EFC00ACA-8CED-41F9-BA07-D7DCCB5FC47A}" presName="rootText" presStyleLbl="node4" presStyleIdx="2" presStyleCnt="15">
        <dgm:presLayoutVars>
          <dgm:chPref val="3"/>
        </dgm:presLayoutVars>
      </dgm:prSet>
      <dgm:spPr/>
    </dgm:pt>
    <dgm:pt modelId="{F35053A3-4C05-4713-821E-B0AC65ABD831}" type="pres">
      <dgm:prSet presAssocID="{EFC00ACA-8CED-41F9-BA07-D7DCCB5FC47A}" presName="rootConnector" presStyleLbl="node4" presStyleIdx="2" presStyleCnt="15"/>
      <dgm:spPr/>
    </dgm:pt>
    <dgm:pt modelId="{B2E0CEE8-8545-4FAC-B520-BA6B4041EFA1}" type="pres">
      <dgm:prSet presAssocID="{EFC00ACA-8CED-41F9-BA07-D7DCCB5FC47A}" presName="hierChild4" presStyleCnt="0"/>
      <dgm:spPr/>
    </dgm:pt>
    <dgm:pt modelId="{C5464882-6213-4870-AB51-4E848B61FABC}" type="pres">
      <dgm:prSet presAssocID="{6444761C-4588-4AF4-A7A2-E35E820F7025}" presName="Name37" presStyleLbl="parChTrans1D4" presStyleIdx="3" presStyleCnt="15"/>
      <dgm:spPr/>
    </dgm:pt>
    <dgm:pt modelId="{CBFB31E3-9974-4833-A420-ACA7F5223F6F}" type="pres">
      <dgm:prSet presAssocID="{2FDB3894-C9E6-4DAD-A6C7-A9930FA2B32F}" presName="hierRoot2" presStyleCnt="0">
        <dgm:presLayoutVars>
          <dgm:hierBranch val="init"/>
        </dgm:presLayoutVars>
      </dgm:prSet>
      <dgm:spPr/>
    </dgm:pt>
    <dgm:pt modelId="{74E739D0-F8B6-4855-A79E-1E864D876052}" type="pres">
      <dgm:prSet presAssocID="{2FDB3894-C9E6-4DAD-A6C7-A9930FA2B32F}" presName="rootComposite" presStyleCnt="0"/>
      <dgm:spPr/>
    </dgm:pt>
    <dgm:pt modelId="{58FAAFAE-6337-4ECE-81CB-BFEB8E3F7CBE}" type="pres">
      <dgm:prSet presAssocID="{2FDB3894-C9E6-4DAD-A6C7-A9930FA2B32F}" presName="rootText" presStyleLbl="node4" presStyleIdx="3" presStyleCnt="15">
        <dgm:presLayoutVars>
          <dgm:chPref val="3"/>
        </dgm:presLayoutVars>
      </dgm:prSet>
      <dgm:spPr/>
    </dgm:pt>
    <dgm:pt modelId="{53FF0DD1-3C9A-4064-83C3-3F86781F9449}" type="pres">
      <dgm:prSet presAssocID="{2FDB3894-C9E6-4DAD-A6C7-A9930FA2B32F}" presName="rootConnector" presStyleLbl="node4" presStyleIdx="3" presStyleCnt="15"/>
      <dgm:spPr/>
    </dgm:pt>
    <dgm:pt modelId="{5E3F1C60-CE18-4063-81E5-DBFEB96CFD43}" type="pres">
      <dgm:prSet presAssocID="{2FDB3894-C9E6-4DAD-A6C7-A9930FA2B32F}" presName="hierChild4" presStyleCnt="0"/>
      <dgm:spPr/>
    </dgm:pt>
    <dgm:pt modelId="{FEE06AE0-C693-46D5-BD56-1A1ACA3F386B}" type="pres">
      <dgm:prSet presAssocID="{2FDB3894-C9E6-4DAD-A6C7-A9930FA2B32F}" presName="hierChild5" presStyleCnt="0"/>
      <dgm:spPr/>
    </dgm:pt>
    <dgm:pt modelId="{B0470C5D-55E9-462F-8FBA-7D33A4B3D8A4}" type="pres">
      <dgm:prSet presAssocID="{CBB9C319-D7EC-44CD-9507-327B05D98FDC}" presName="Name37" presStyleLbl="parChTrans1D4" presStyleIdx="4" presStyleCnt="15"/>
      <dgm:spPr/>
    </dgm:pt>
    <dgm:pt modelId="{856CB2C2-2487-475C-8ED0-3200DBB0F5D5}" type="pres">
      <dgm:prSet presAssocID="{0C73EF78-3FD8-4DF1-88A7-ACA54BEBA3D1}" presName="hierRoot2" presStyleCnt="0">
        <dgm:presLayoutVars>
          <dgm:hierBranch val="init"/>
        </dgm:presLayoutVars>
      </dgm:prSet>
      <dgm:spPr/>
    </dgm:pt>
    <dgm:pt modelId="{AB866827-C5E0-4635-B00A-ADA0AAFB8523}" type="pres">
      <dgm:prSet presAssocID="{0C73EF78-3FD8-4DF1-88A7-ACA54BEBA3D1}" presName="rootComposite" presStyleCnt="0"/>
      <dgm:spPr/>
    </dgm:pt>
    <dgm:pt modelId="{0B5DEB98-AE74-401B-92BB-532BAE043A89}" type="pres">
      <dgm:prSet presAssocID="{0C73EF78-3FD8-4DF1-88A7-ACA54BEBA3D1}" presName="rootText" presStyleLbl="node4" presStyleIdx="4" presStyleCnt="15">
        <dgm:presLayoutVars>
          <dgm:chPref val="3"/>
        </dgm:presLayoutVars>
      </dgm:prSet>
      <dgm:spPr/>
    </dgm:pt>
    <dgm:pt modelId="{AB356DF0-D17C-44D5-A9C9-C62C5DCD0369}" type="pres">
      <dgm:prSet presAssocID="{0C73EF78-3FD8-4DF1-88A7-ACA54BEBA3D1}" presName="rootConnector" presStyleLbl="node4" presStyleIdx="4" presStyleCnt="15"/>
      <dgm:spPr/>
    </dgm:pt>
    <dgm:pt modelId="{C14981CF-C6B4-49F3-911D-F8B90DEA48EB}" type="pres">
      <dgm:prSet presAssocID="{0C73EF78-3FD8-4DF1-88A7-ACA54BEBA3D1}" presName="hierChild4" presStyleCnt="0"/>
      <dgm:spPr/>
    </dgm:pt>
    <dgm:pt modelId="{A82F10BA-E993-4C33-8CCB-F4521C32FAC3}" type="pres">
      <dgm:prSet presAssocID="{0C73EF78-3FD8-4DF1-88A7-ACA54BEBA3D1}" presName="hierChild5" presStyleCnt="0"/>
      <dgm:spPr/>
    </dgm:pt>
    <dgm:pt modelId="{524D8E72-CB21-4DB7-B4D1-AE5D91A3F04A}" type="pres">
      <dgm:prSet presAssocID="{B4DD9F08-3212-45A5-AA93-07F4F112F3BF}" presName="Name37" presStyleLbl="parChTrans1D4" presStyleIdx="5" presStyleCnt="15"/>
      <dgm:spPr/>
    </dgm:pt>
    <dgm:pt modelId="{62E4FDB3-3A44-4D01-9732-2FC46FE5B453}" type="pres">
      <dgm:prSet presAssocID="{ACA95476-9BFC-4309-9100-76247418A3CE}" presName="hierRoot2" presStyleCnt="0">
        <dgm:presLayoutVars>
          <dgm:hierBranch val="init"/>
        </dgm:presLayoutVars>
      </dgm:prSet>
      <dgm:spPr/>
    </dgm:pt>
    <dgm:pt modelId="{0599F7AB-C6EF-4B20-8B05-954E45C394E7}" type="pres">
      <dgm:prSet presAssocID="{ACA95476-9BFC-4309-9100-76247418A3CE}" presName="rootComposite" presStyleCnt="0"/>
      <dgm:spPr/>
    </dgm:pt>
    <dgm:pt modelId="{78A87056-7BF5-4CB1-B4E8-A47931160BEF}" type="pres">
      <dgm:prSet presAssocID="{ACA95476-9BFC-4309-9100-76247418A3CE}" presName="rootText" presStyleLbl="node4" presStyleIdx="5" presStyleCnt="15">
        <dgm:presLayoutVars>
          <dgm:chPref val="3"/>
        </dgm:presLayoutVars>
      </dgm:prSet>
      <dgm:spPr/>
    </dgm:pt>
    <dgm:pt modelId="{2958BB7C-842F-4E1A-AC62-689194D48B7F}" type="pres">
      <dgm:prSet presAssocID="{ACA95476-9BFC-4309-9100-76247418A3CE}" presName="rootConnector" presStyleLbl="node4" presStyleIdx="5" presStyleCnt="15"/>
      <dgm:spPr/>
    </dgm:pt>
    <dgm:pt modelId="{E93C156D-3AA2-41A1-A5EF-3AA55D536623}" type="pres">
      <dgm:prSet presAssocID="{ACA95476-9BFC-4309-9100-76247418A3CE}" presName="hierChild4" presStyleCnt="0"/>
      <dgm:spPr/>
    </dgm:pt>
    <dgm:pt modelId="{D5D15DBB-282B-4F26-8B8E-2C7987720566}" type="pres">
      <dgm:prSet presAssocID="{ACA95476-9BFC-4309-9100-76247418A3CE}" presName="hierChild5" presStyleCnt="0"/>
      <dgm:spPr/>
    </dgm:pt>
    <dgm:pt modelId="{1A5B7D9E-A456-4750-A897-36E3D4D1623A}" type="pres">
      <dgm:prSet presAssocID="{EFC00ACA-8CED-41F9-BA07-D7DCCB5FC47A}" presName="hierChild5" presStyleCnt="0"/>
      <dgm:spPr/>
    </dgm:pt>
    <dgm:pt modelId="{87C4E3AF-CC1E-4807-8CF0-A070B9FB2879}" type="pres">
      <dgm:prSet presAssocID="{5648C854-CC5A-4219-B344-FE8DDFBEDE55}" presName="Name37" presStyleLbl="parChTrans1D4" presStyleIdx="6" presStyleCnt="15"/>
      <dgm:spPr/>
    </dgm:pt>
    <dgm:pt modelId="{089B8668-CE21-4F2A-BEC6-BD180D6DB00F}" type="pres">
      <dgm:prSet presAssocID="{CA98A042-4A53-4D0E-9542-4F2ABFC87649}" presName="hierRoot2" presStyleCnt="0">
        <dgm:presLayoutVars>
          <dgm:hierBranch val="init"/>
        </dgm:presLayoutVars>
      </dgm:prSet>
      <dgm:spPr/>
    </dgm:pt>
    <dgm:pt modelId="{38E35075-1CCF-491A-A5CC-08F9168ACDE0}" type="pres">
      <dgm:prSet presAssocID="{CA98A042-4A53-4D0E-9542-4F2ABFC87649}" presName="rootComposite" presStyleCnt="0"/>
      <dgm:spPr/>
    </dgm:pt>
    <dgm:pt modelId="{AC9A5E49-AEBA-4E71-A9E2-0FFC12A184AF}" type="pres">
      <dgm:prSet presAssocID="{CA98A042-4A53-4D0E-9542-4F2ABFC87649}" presName="rootText" presStyleLbl="node4" presStyleIdx="6" presStyleCnt="15" custLinFactNeighborX="31818">
        <dgm:presLayoutVars>
          <dgm:chPref val="3"/>
        </dgm:presLayoutVars>
      </dgm:prSet>
      <dgm:spPr/>
    </dgm:pt>
    <dgm:pt modelId="{B0F5E6B9-F23C-4941-B23D-5B91EAC50B57}" type="pres">
      <dgm:prSet presAssocID="{CA98A042-4A53-4D0E-9542-4F2ABFC87649}" presName="rootConnector" presStyleLbl="node4" presStyleIdx="6" presStyleCnt="15"/>
      <dgm:spPr/>
    </dgm:pt>
    <dgm:pt modelId="{AD4418FD-DAF8-4695-8409-318C84502142}" type="pres">
      <dgm:prSet presAssocID="{CA98A042-4A53-4D0E-9542-4F2ABFC87649}" presName="hierChild4" presStyleCnt="0"/>
      <dgm:spPr/>
    </dgm:pt>
    <dgm:pt modelId="{F48AC2E7-CCF2-4A9E-9741-290FF0959A61}" type="pres">
      <dgm:prSet presAssocID="{AA932698-EFF7-47C5-8802-CDB1C7C4B05B}" presName="Name37" presStyleLbl="parChTrans1D4" presStyleIdx="7" presStyleCnt="15"/>
      <dgm:spPr/>
    </dgm:pt>
    <dgm:pt modelId="{8768B49F-1AF3-4927-AB26-12FC8569DFB0}" type="pres">
      <dgm:prSet presAssocID="{F1A5F60A-81CF-4BBC-ABB7-D292E223F45D}" presName="hierRoot2" presStyleCnt="0">
        <dgm:presLayoutVars>
          <dgm:hierBranch val="init"/>
        </dgm:presLayoutVars>
      </dgm:prSet>
      <dgm:spPr/>
    </dgm:pt>
    <dgm:pt modelId="{0E295125-DE6B-4DE1-BDAE-F4DD76A3F82E}" type="pres">
      <dgm:prSet presAssocID="{F1A5F60A-81CF-4BBC-ABB7-D292E223F45D}" presName="rootComposite" presStyleCnt="0"/>
      <dgm:spPr/>
    </dgm:pt>
    <dgm:pt modelId="{B3C2B8BB-F094-4AF5-8814-50EFF7C27360}" type="pres">
      <dgm:prSet presAssocID="{F1A5F60A-81CF-4BBC-ABB7-D292E223F45D}" presName="rootText" presStyleLbl="node4" presStyleIdx="7" presStyleCnt="15" custLinFactNeighborX="26923" custLinFactNeighborY="-4895">
        <dgm:presLayoutVars>
          <dgm:chPref val="3"/>
        </dgm:presLayoutVars>
      </dgm:prSet>
      <dgm:spPr/>
    </dgm:pt>
    <dgm:pt modelId="{A7729BE5-11E3-4FA9-A101-C47E674BDB1D}" type="pres">
      <dgm:prSet presAssocID="{F1A5F60A-81CF-4BBC-ABB7-D292E223F45D}" presName="rootConnector" presStyleLbl="node4" presStyleIdx="7" presStyleCnt="15"/>
      <dgm:spPr/>
    </dgm:pt>
    <dgm:pt modelId="{6F4E6AA2-25C6-496C-968B-CC1923F75E19}" type="pres">
      <dgm:prSet presAssocID="{F1A5F60A-81CF-4BBC-ABB7-D292E223F45D}" presName="hierChild4" presStyleCnt="0"/>
      <dgm:spPr/>
    </dgm:pt>
    <dgm:pt modelId="{63F153AD-A141-4127-AC2E-8B5E6EEFFDA1}" type="pres">
      <dgm:prSet presAssocID="{F1A5F60A-81CF-4BBC-ABB7-D292E223F45D}" presName="hierChild5" presStyleCnt="0"/>
      <dgm:spPr/>
    </dgm:pt>
    <dgm:pt modelId="{DD2DCC79-E2D7-41C4-A8B6-0C3867705D00}" type="pres">
      <dgm:prSet presAssocID="{C01D247C-2D70-45CF-9B90-4F7DBCAC2D74}" presName="Name37" presStyleLbl="parChTrans1D4" presStyleIdx="8" presStyleCnt="15"/>
      <dgm:spPr/>
    </dgm:pt>
    <dgm:pt modelId="{27127F4D-C693-469F-9AD7-0D01B2F6D0A9}" type="pres">
      <dgm:prSet presAssocID="{09A1BEB0-5F7C-416B-BF46-534E4EBCA550}" presName="hierRoot2" presStyleCnt="0">
        <dgm:presLayoutVars>
          <dgm:hierBranch val="init"/>
        </dgm:presLayoutVars>
      </dgm:prSet>
      <dgm:spPr/>
    </dgm:pt>
    <dgm:pt modelId="{E4525E44-9B5E-448C-81AC-0EF838E5647D}" type="pres">
      <dgm:prSet presAssocID="{09A1BEB0-5F7C-416B-BF46-534E4EBCA550}" presName="rootComposite" presStyleCnt="0"/>
      <dgm:spPr/>
    </dgm:pt>
    <dgm:pt modelId="{9D29634C-B93C-41AD-87C7-CC6EBA1E7487}" type="pres">
      <dgm:prSet presAssocID="{09A1BEB0-5F7C-416B-BF46-534E4EBCA550}" presName="rootText" presStyleLbl="node4" presStyleIdx="8" presStyleCnt="15" custLinFactNeighborX="28147">
        <dgm:presLayoutVars>
          <dgm:chPref val="3"/>
        </dgm:presLayoutVars>
      </dgm:prSet>
      <dgm:spPr/>
    </dgm:pt>
    <dgm:pt modelId="{3227F2E1-0200-424B-A0E8-23969B3D135A}" type="pres">
      <dgm:prSet presAssocID="{09A1BEB0-5F7C-416B-BF46-534E4EBCA550}" presName="rootConnector" presStyleLbl="node4" presStyleIdx="8" presStyleCnt="15"/>
      <dgm:spPr/>
    </dgm:pt>
    <dgm:pt modelId="{BA2A61F8-B8D9-4CA0-A863-589C53F052AC}" type="pres">
      <dgm:prSet presAssocID="{09A1BEB0-5F7C-416B-BF46-534E4EBCA550}" presName="hierChild4" presStyleCnt="0"/>
      <dgm:spPr/>
    </dgm:pt>
    <dgm:pt modelId="{D9878E9F-A372-46B5-BF20-239BBF519A05}" type="pres">
      <dgm:prSet presAssocID="{09A1BEB0-5F7C-416B-BF46-534E4EBCA550}" presName="hierChild5" presStyleCnt="0"/>
      <dgm:spPr/>
    </dgm:pt>
    <dgm:pt modelId="{1AFFD765-C314-46A2-B382-0BA0C170BF26}" type="pres">
      <dgm:prSet presAssocID="{CA98A042-4A53-4D0E-9542-4F2ABFC87649}" presName="hierChild5" presStyleCnt="0"/>
      <dgm:spPr/>
    </dgm:pt>
    <dgm:pt modelId="{E391F68C-9599-409E-800F-0949758A08EE}" type="pres">
      <dgm:prSet presAssocID="{9728FBF5-CA5A-4B60-B397-C2730C759C43}" presName="Name37" presStyleLbl="parChTrans1D4" presStyleIdx="9" presStyleCnt="15"/>
      <dgm:spPr/>
    </dgm:pt>
    <dgm:pt modelId="{C56772FA-135F-4EF7-B4A4-5D5783241BC4}" type="pres">
      <dgm:prSet presAssocID="{E8CB96FB-93FD-4680-8797-5EA9337FBB66}" presName="hierRoot2" presStyleCnt="0">
        <dgm:presLayoutVars>
          <dgm:hierBranch val="init"/>
        </dgm:presLayoutVars>
      </dgm:prSet>
      <dgm:spPr/>
    </dgm:pt>
    <dgm:pt modelId="{F8435514-2389-4EAD-A44F-DEA560574C1E}" type="pres">
      <dgm:prSet presAssocID="{E8CB96FB-93FD-4680-8797-5EA9337FBB66}" presName="rootComposite" presStyleCnt="0"/>
      <dgm:spPr/>
    </dgm:pt>
    <dgm:pt modelId="{64F21B58-CD1B-4FC0-BCD5-A680A4389D29}" type="pres">
      <dgm:prSet presAssocID="{E8CB96FB-93FD-4680-8797-5EA9337FBB66}" presName="rootText" presStyleLbl="node4" presStyleIdx="9" presStyleCnt="15" custLinFactNeighborX="54335" custLinFactNeighborY="999">
        <dgm:presLayoutVars>
          <dgm:chPref val="3"/>
        </dgm:presLayoutVars>
      </dgm:prSet>
      <dgm:spPr/>
    </dgm:pt>
    <dgm:pt modelId="{FE7F3206-A00A-451A-94DC-00043F1B7838}" type="pres">
      <dgm:prSet presAssocID="{E8CB96FB-93FD-4680-8797-5EA9337FBB66}" presName="rootConnector" presStyleLbl="node4" presStyleIdx="9" presStyleCnt="15"/>
      <dgm:spPr/>
    </dgm:pt>
    <dgm:pt modelId="{35E29469-16C2-4BD4-B5E0-0785A696318D}" type="pres">
      <dgm:prSet presAssocID="{E8CB96FB-93FD-4680-8797-5EA9337FBB66}" presName="hierChild4" presStyleCnt="0"/>
      <dgm:spPr/>
    </dgm:pt>
    <dgm:pt modelId="{A851F943-557C-45E8-98AE-EC87C1B81F2C}" type="pres">
      <dgm:prSet presAssocID="{E7115F7C-9891-4403-852D-73B816A25F1F}" presName="Name37" presStyleLbl="parChTrans1D4" presStyleIdx="10" presStyleCnt="15"/>
      <dgm:spPr/>
    </dgm:pt>
    <dgm:pt modelId="{CD755446-0482-4D02-89C6-2DCECAE77F0A}" type="pres">
      <dgm:prSet presAssocID="{E61FA4FA-7DB1-4C6F-B6D7-654ADCF7B4E2}" presName="hierRoot2" presStyleCnt="0">
        <dgm:presLayoutVars>
          <dgm:hierBranch val="init"/>
        </dgm:presLayoutVars>
      </dgm:prSet>
      <dgm:spPr/>
    </dgm:pt>
    <dgm:pt modelId="{2CD2B558-F2E1-482B-9D53-2449D472F5ED}" type="pres">
      <dgm:prSet presAssocID="{E61FA4FA-7DB1-4C6F-B6D7-654ADCF7B4E2}" presName="rootComposite" presStyleCnt="0"/>
      <dgm:spPr/>
    </dgm:pt>
    <dgm:pt modelId="{1EE65322-F02E-43E1-AA30-E31A92384A7D}" type="pres">
      <dgm:prSet presAssocID="{E61FA4FA-7DB1-4C6F-B6D7-654ADCF7B4E2}" presName="rootText" presStyleLbl="node4" presStyleIdx="10" presStyleCnt="15" custLinFactNeighborX="54335" custLinFactNeighborY="999">
        <dgm:presLayoutVars>
          <dgm:chPref val="3"/>
        </dgm:presLayoutVars>
      </dgm:prSet>
      <dgm:spPr/>
    </dgm:pt>
    <dgm:pt modelId="{77BCA85A-7E41-4C96-B846-C40334F69C8B}" type="pres">
      <dgm:prSet presAssocID="{E61FA4FA-7DB1-4C6F-B6D7-654ADCF7B4E2}" presName="rootConnector" presStyleLbl="node4" presStyleIdx="10" presStyleCnt="15"/>
      <dgm:spPr/>
    </dgm:pt>
    <dgm:pt modelId="{4F032AB9-D105-4F2B-9A9B-E410104DFA03}" type="pres">
      <dgm:prSet presAssocID="{E61FA4FA-7DB1-4C6F-B6D7-654ADCF7B4E2}" presName="hierChild4" presStyleCnt="0"/>
      <dgm:spPr/>
    </dgm:pt>
    <dgm:pt modelId="{887D724E-2111-4218-BC3B-66F64D9518BD}" type="pres">
      <dgm:prSet presAssocID="{E61FA4FA-7DB1-4C6F-B6D7-654ADCF7B4E2}" presName="hierChild5" presStyleCnt="0"/>
      <dgm:spPr/>
    </dgm:pt>
    <dgm:pt modelId="{472757E6-59D3-426E-B240-D2C6981F644E}" type="pres">
      <dgm:prSet presAssocID="{B87CAD4B-AE30-45F3-8FFE-BA35654204B6}" presName="Name37" presStyleLbl="parChTrans1D4" presStyleIdx="11" presStyleCnt="15"/>
      <dgm:spPr/>
    </dgm:pt>
    <dgm:pt modelId="{F43699F5-7265-4A04-BD28-D2F862A85DFA}" type="pres">
      <dgm:prSet presAssocID="{68FB3AD3-8B5E-43EE-A742-2ED914B48649}" presName="hierRoot2" presStyleCnt="0">
        <dgm:presLayoutVars>
          <dgm:hierBranch val="init"/>
        </dgm:presLayoutVars>
      </dgm:prSet>
      <dgm:spPr/>
    </dgm:pt>
    <dgm:pt modelId="{2BEB4AB6-A0F5-40C4-A38E-6377867BFECD}" type="pres">
      <dgm:prSet presAssocID="{68FB3AD3-8B5E-43EE-A742-2ED914B48649}" presName="rootComposite" presStyleCnt="0"/>
      <dgm:spPr/>
    </dgm:pt>
    <dgm:pt modelId="{1CD80F91-172F-4AC8-93C7-3A9A777F1913}" type="pres">
      <dgm:prSet presAssocID="{68FB3AD3-8B5E-43EE-A742-2ED914B48649}" presName="rootText" presStyleLbl="node4" presStyleIdx="11" presStyleCnt="15" custLinFactNeighborX="54335" custLinFactNeighborY="999">
        <dgm:presLayoutVars>
          <dgm:chPref val="3"/>
        </dgm:presLayoutVars>
      </dgm:prSet>
      <dgm:spPr/>
    </dgm:pt>
    <dgm:pt modelId="{DCA10211-E3F5-4FAB-8534-51F29D8379D7}" type="pres">
      <dgm:prSet presAssocID="{68FB3AD3-8B5E-43EE-A742-2ED914B48649}" presName="rootConnector" presStyleLbl="node4" presStyleIdx="11" presStyleCnt="15"/>
      <dgm:spPr/>
    </dgm:pt>
    <dgm:pt modelId="{AA116F9B-6984-493D-8368-AEDFC8842895}" type="pres">
      <dgm:prSet presAssocID="{68FB3AD3-8B5E-43EE-A742-2ED914B48649}" presName="hierChild4" presStyleCnt="0"/>
      <dgm:spPr/>
    </dgm:pt>
    <dgm:pt modelId="{9C0B4F36-6E2F-4E97-B029-F944DD6182B0}" type="pres">
      <dgm:prSet presAssocID="{68FB3AD3-8B5E-43EE-A742-2ED914B48649}" presName="hierChild5" presStyleCnt="0"/>
      <dgm:spPr/>
    </dgm:pt>
    <dgm:pt modelId="{F7CF644A-FCB7-44F1-94B5-B8158628FA97}" type="pres">
      <dgm:prSet presAssocID="{2387F0B8-B1A8-4EDF-94E2-C3106EC33D63}" presName="Name37" presStyleLbl="parChTrans1D4" presStyleIdx="12" presStyleCnt="15"/>
      <dgm:spPr/>
    </dgm:pt>
    <dgm:pt modelId="{D369E594-003A-48F9-9C95-01FDD184D284}" type="pres">
      <dgm:prSet presAssocID="{EA69FAAB-394F-4FD4-BECE-DBA1C4DE9F04}" presName="hierRoot2" presStyleCnt="0">
        <dgm:presLayoutVars>
          <dgm:hierBranch val="init"/>
        </dgm:presLayoutVars>
      </dgm:prSet>
      <dgm:spPr/>
    </dgm:pt>
    <dgm:pt modelId="{1C9E8E1D-67F8-4770-AC95-54B79CFB73B9}" type="pres">
      <dgm:prSet presAssocID="{EA69FAAB-394F-4FD4-BECE-DBA1C4DE9F04}" presName="rootComposite" presStyleCnt="0"/>
      <dgm:spPr/>
    </dgm:pt>
    <dgm:pt modelId="{1A5C5EFA-FBBF-4718-8ACB-8604818499A2}" type="pres">
      <dgm:prSet presAssocID="{EA69FAAB-394F-4FD4-BECE-DBA1C4DE9F04}" presName="rootText" presStyleLbl="node4" presStyleIdx="12" presStyleCnt="15" custLinFactNeighborX="54335" custLinFactNeighborY="999">
        <dgm:presLayoutVars>
          <dgm:chPref val="3"/>
        </dgm:presLayoutVars>
      </dgm:prSet>
      <dgm:spPr/>
    </dgm:pt>
    <dgm:pt modelId="{EBED6EBD-C8BA-43AE-B0A4-B0F0FA7303A9}" type="pres">
      <dgm:prSet presAssocID="{EA69FAAB-394F-4FD4-BECE-DBA1C4DE9F04}" presName="rootConnector" presStyleLbl="node4" presStyleIdx="12" presStyleCnt="15"/>
      <dgm:spPr/>
    </dgm:pt>
    <dgm:pt modelId="{2C5B06A0-F682-413E-9AAA-F85B86539314}" type="pres">
      <dgm:prSet presAssocID="{EA69FAAB-394F-4FD4-BECE-DBA1C4DE9F04}" presName="hierChild4" presStyleCnt="0"/>
      <dgm:spPr/>
    </dgm:pt>
    <dgm:pt modelId="{3917CB53-C049-4629-8B8A-0A5BBE29C100}" type="pres">
      <dgm:prSet presAssocID="{EA69FAAB-394F-4FD4-BECE-DBA1C4DE9F04}" presName="hierChild5" presStyleCnt="0"/>
      <dgm:spPr/>
    </dgm:pt>
    <dgm:pt modelId="{0AAAA210-5CA6-433D-A103-3B0EABE4A4D9}" type="pres">
      <dgm:prSet presAssocID="{E8CB96FB-93FD-4680-8797-5EA9337FBB66}" presName="hierChild5" presStyleCnt="0"/>
      <dgm:spPr/>
    </dgm:pt>
    <dgm:pt modelId="{E42D6BD1-C1FD-4FB0-B2A7-3229BD91A611}" type="pres">
      <dgm:prSet presAssocID="{53D6AA4D-B4AF-43E6-A03C-DC1680B8032B}" presName="hierChild5" presStyleCnt="0"/>
      <dgm:spPr/>
    </dgm:pt>
    <dgm:pt modelId="{A53EDD5B-F792-4356-804C-78799B670B99}" type="pres">
      <dgm:prSet presAssocID="{FF56D061-A587-4D05-963A-5CBFF554D03D}" presName="Name37" presStyleLbl="parChTrans1D4" presStyleIdx="13" presStyleCnt="15"/>
      <dgm:spPr/>
    </dgm:pt>
    <dgm:pt modelId="{C7A2DFBB-03A5-4B92-9E2B-C85CA34A9074}" type="pres">
      <dgm:prSet presAssocID="{2892213E-480D-4EE6-AA56-D0A3CD314364}" presName="hierRoot2" presStyleCnt="0">
        <dgm:presLayoutVars>
          <dgm:hierBranch val="init"/>
        </dgm:presLayoutVars>
      </dgm:prSet>
      <dgm:spPr/>
    </dgm:pt>
    <dgm:pt modelId="{83012BAA-FE67-46B1-86D0-74CAABC835F6}" type="pres">
      <dgm:prSet presAssocID="{2892213E-480D-4EE6-AA56-D0A3CD314364}" presName="rootComposite" presStyleCnt="0"/>
      <dgm:spPr/>
    </dgm:pt>
    <dgm:pt modelId="{8A59ED78-2C3C-4728-B5C3-AD854678FCEC}" type="pres">
      <dgm:prSet presAssocID="{2892213E-480D-4EE6-AA56-D0A3CD314364}" presName="rootText" presStyleLbl="node4" presStyleIdx="13" presStyleCnt="15" custLinFactX="100000" custLinFactNeighborX="128376" custLinFactNeighborY="0">
        <dgm:presLayoutVars>
          <dgm:chPref val="3"/>
        </dgm:presLayoutVars>
      </dgm:prSet>
      <dgm:spPr/>
    </dgm:pt>
    <dgm:pt modelId="{38BB8061-CB2C-4C03-9AD0-A5DF16A2477D}" type="pres">
      <dgm:prSet presAssocID="{2892213E-480D-4EE6-AA56-D0A3CD314364}" presName="rootConnector" presStyleLbl="node4" presStyleIdx="13" presStyleCnt="15"/>
      <dgm:spPr/>
    </dgm:pt>
    <dgm:pt modelId="{5024CE62-9F17-4861-A7CA-7B24D4793079}" type="pres">
      <dgm:prSet presAssocID="{2892213E-480D-4EE6-AA56-D0A3CD314364}" presName="hierChild4" presStyleCnt="0"/>
      <dgm:spPr/>
    </dgm:pt>
    <dgm:pt modelId="{C741E808-1FCD-4E96-8FD2-81133F793F2A}" type="pres">
      <dgm:prSet presAssocID="{2892213E-480D-4EE6-AA56-D0A3CD314364}" presName="hierChild5" presStyleCnt="0"/>
      <dgm:spPr/>
    </dgm:pt>
    <dgm:pt modelId="{E33A62FC-1823-451B-A256-EF3B6E05C34B}" type="pres">
      <dgm:prSet presAssocID="{C3240FBF-2EA8-4EA2-B935-7B57CE498885}" presName="hierChild5" presStyleCnt="0"/>
      <dgm:spPr/>
    </dgm:pt>
    <dgm:pt modelId="{24540F83-6D6B-47B0-9121-C967C9F656DE}" type="pres">
      <dgm:prSet presAssocID="{C83ECA73-38B9-4B62-A230-DA7639633236}" presName="Name37" presStyleLbl="parChTrans1D4" presStyleIdx="14" presStyleCnt="15"/>
      <dgm:spPr/>
    </dgm:pt>
    <dgm:pt modelId="{B749C28C-195A-4395-A8FC-5C0357B8C7FC}" type="pres">
      <dgm:prSet presAssocID="{83D960C1-2998-4F34-B3D5-25922653831C}" presName="hierRoot2" presStyleCnt="0">
        <dgm:presLayoutVars>
          <dgm:hierBranch val="init"/>
        </dgm:presLayoutVars>
      </dgm:prSet>
      <dgm:spPr/>
    </dgm:pt>
    <dgm:pt modelId="{CC2D3EAF-CFD6-4490-ADEC-F04F537165F1}" type="pres">
      <dgm:prSet presAssocID="{83D960C1-2998-4F34-B3D5-25922653831C}" presName="rootComposite" presStyleCnt="0"/>
      <dgm:spPr/>
    </dgm:pt>
    <dgm:pt modelId="{DBF3E46A-B180-4883-A598-43DDE49E76E9}" type="pres">
      <dgm:prSet presAssocID="{83D960C1-2998-4F34-B3D5-25922653831C}" presName="rootText" presStyleLbl="node4" presStyleIdx="14" presStyleCnt="15" custLinFactX="64390" custLinFactNeighborX="100000" custLinFactNeighborY="0">
        <dgm:presLayoutVars>
          <dgm:chPref val="3"/>
        </dgm:presLayoutVars>
      </dgm:prSet>
      <dgm:spPr/>
    </dgm:pt>
    <dgm:pt modelId="{B6E939C6-A516-48CF-AACE-548766043CCF}" type="pres">
      <dgm:prSet presAssocID="{83D960C1-2998-4F34-B3D5-25922653831C}" presName="rootConnector" presStyleLbl="node4" presStyleIdx="14" presStyleCnt="15"/>
      <dgm:spPr/>
    </dgm:pt>
    <dgm:pt modelId="{AFCEA577-2C5B-47D8-AF07-1B2620DBD1CA}" type="pres">
      <dgm:prSet presAssocID="{83D960C1-2998-4F34-B3D5-25922653831C}" presName="hierChild4" presStyleCnt="0"/>
      <dgm:spPr/>
    </dgm:pt>
    <dgm:pt modelId="{22811995-D5CC-4A48-A58B-05EF97673550}" type="pres">
      <dgm:prSet presAssocID="{83D960C1-2998-4F34-B3D5-25922653831C}" presName="hierChild5" presStyleCnt="0"/>
      <dgm:spPr/>
    </dgm:pt>
    <dgm:pt modelId="{031DA52A-EE4A-49A9-8E86-4F46B921E4EC}" type="pres">
      <dgm:prSet presAssocID="{89269CEA-4695-4886-A4F7-E5A32D63DF3A}" presName="hierChild5" presStyleCnt="0"/>
      <dgm:spPr/>
    </dgm:pt>
    <dgm:pt modelId="{12414AC5-A321-4548-A3D3-7F1B37230F78}" type="pres">
      <dgm:prSet presAssocID="{76959C47-3AE3-46F8-87CD-9734407F960C}" presName="Name37" presStyleLbl="parChTrans1D3" presStyleIdx="1" presStyleCnt="2"/>
      <dgm:spPr/>
    </dgm:pt>
    <dgm:pt modelId="{C27CC099-E1D7-43FB-90D2-2693CE329649}" type="pres">
      <dgm:prSet presAssocID="{0399BB6D-E315-4AE0-AE7D-1D0EF03151D3}" presName="hierRoot2" presStyleCnt="0">
        <dgm:presLayoutVars>
          <dgm:hierBranch val="init"/>
        </dgm:presLayoutVars>
      </dgm:prSet>
      <dgm:spPr/>
    </dgm:pt>
    <dgm:pt modelId="{C8E6C925-0092-4DEE-A3FE-CAE75B321875}" type="pres">
      <dgm:prSet presAssocID="{0399BB6D-E315-4AE0-AE7D-1D0EF03151D3}" presName="rootComposite" presStyleCnt="0"/>
      <dgm:spPr/>
    </dgm:pt>
    <dgm:pt modelId="{26D60145-438B-4C35-A8D8-6D5FD22B794E}" type="pres">
      <dgm:prSet presAssocID="{0399BB6D-E315-4AE0-AE7D-1D0EF03151D3}" presName="rootText" presStyleLbl="node3" presStyleIdx="1" presStyleCnt="2" custLinFactX="6972" custLinFactNeighborX="100000" custLinFactNeighborY="0">
        <dgm:presLayoutVars>
          <dgm:chPref val="3"/>
        </dgm:presLayoutVars>
      </dgm:prSet>
      <dgm:spPr/>
    </dgm:pt>
    <dgm:pt modelId="{CAF62F86-BBB7-40F7-9D35-C1BA222BFBBA}" type="pres">
      <dgm:prSet presAssocID="{0399BB6D-E315-4AE0-AE7D-1D0EF03151D3}" presName="rootConnector" presStyleLbl="node3" presStyleIdx="1" presStyleCnt="2"/>
      <dgm:spPr/>
    </dgm:pt>
    <dgm:pt modelId="{219F24D2-4AA1-45C5-B47C-8D51244C0CAD}" type="pres">
      <dgm:prSet presAssocID="{0399BB6D-E315-4AE0-AE7D-1D0EF03151D3}" presName="hierChild4" presStyleCnt="0"/>
      <dgm:spPr/>
    </dgm:pt>
    <dgm:pt modelId="{71A2E0D0-2713-4DF4-82A3-00790382AD26}" type="pres">
      <dgm:prSet presAssocID="{0399BB6D-E315-4AE0-AE7D-1D0EF03151D3}" presName="hierChild5" presStyleCnt="0"/>
      <dgm:spPr/>
    </dgm:pt>
    <dgm:pt modelId="{0CE42EC5-17E6-4B81-A5B9-2EC0FB1EE9BF}" type="pres">
      <dgm:prSet presAssocID="{E837F945-0BF3-4F20-ADB1-4FD0002DBA9A}" presName="hierChild5" presStyleCnt="0"/>
      <dgm:spPr/>
    </dgm:pt>
    <dgm:pt modelId="{BC7689F9-27FD-4DBC-A8D3-8BD13AA68B65}" type="pres">
      <dgm:prSet presAssocID="{CF235982-7825-4FF1-BFB3-6D94EF749F8F}" presName="Name37" presStyleLbl="parChTrans1D2" presStyleIdx="1" presStyleCnt="2"/>
      <dgm:spPr/>
    </dgm:pt>
    <dgm:pt modelId="{7F7A9B52-7EA2-4138-A0E3-41F0DA9A8516}" type="pres">
      <dgm:prSet presAssocID="{1BD3E195-F65F-4F1D-91AD-D40C1AB1AA76}" presName="hierRoot2" presStyleCnt="0">
        <dgm:presLayoutVars>
          <dgm:hierBranch val="init"/>
        </dgm:presLayoutVars>
      </dgm:prSet>
      <dgm:spPr/>
    </dgm:pt>
    <dgm:pt modelId="{120FB290-B09F-4831-A90E-BB5521A88A37}" type="pres">
      <dgm:prSet presAssocID="{1BD3E195-F65F-4F1D-91AD-D40C1AB1AA76}" presName="rootComposite" presStyleCnt="0"/>
      <dgm:spPr/>
    </dgm:pt>
    <dgm:pt modelId="{1C9D49D2-9714-499C-BE3D-71871AB46905}" type="pres">
      <dgm:prSet presAssocID="{1BD3E195-F65F-4F1D-91AD-D40C1AB1AA76}" presName="rootText" presStyleLbl="node2" presStyleIdx="1" presStyleCnt="2" custLinFactNeighborX="46694" custLinFactNeighborY="0">
        <dgm:presLayoutVars>
          <dgm:chPref val="3"/>
        </dgm:presLayoutVars>
      </dgm:prSet>
      <dgm:spPr/>
    </dgm:pt>
    <dgm:pt modelId="{6BB3871D-E00F-43A8-9D48-EF83D864FE57}" type="pres">
      <dgm:prSet presAssocID="{1BD3E195-F65F-4F1D-91AD-D40C1AB1AA76}" presName="rootConnector" presStyleLbl="node2" presStyleIdx="1" presStyleCnt="2"/>
      <dgm:spPr/>
    </dgm:pt>
    <dgm:pt modelId="{3D03B079-D73F-4A31-8B7E-BCFBC1F90591}" type="pres">
      <dgm:prSet presAssocID="{1BD3E195-F65F-4F1D-91AD-D40C1AB1AA76}" presName="hierChild4" presStyleCnt="0"/>
      <dgm:spPr/>
    </dgm:pt>
    <dgm:pt modelId="{78229C48-B680-4D42-BBEB-73B5EC3D828A}" type="pres">
      <dgm:prSet presAssocID="{1BD3E195-F65F-4F1D-91AD-D40C1AB1AA76}" presName="hierChild5" presStyleCnt="0"/>
      <dgm:spPr/>
    </dgm:pt>
    <dgm:pt modelId="{6304890C-1CAB-48F7-8D75-27FECC98656B}" type="pres">
      <dgm:prSet presAssocID="{8C32F0D4-4E38-4CDA-809D-CF5E44637206}" presName="hierChild3" presStyleCnt="0"/>
      <dgm:spPr/>
    </dgm:pt>
  </dgm:ptLst>
  <dgm:cxnLst>
    <dgm:cxn modelId="{A5843A03-3742-4D69-9F8D-475BCAFBB1C0}" type="presOf" srcId="{53D6AA4D-B4AF-43E6-A03C-DC1680B8032B}" destId="{18AF7002-BFAF-4668-BBA6-626FEF7704FB}" srcOrd="1" destOrd="0" presId="urn:microsoft.com/office/officeart/2005/8/layout/orgChart1"/>
    <dgm:cxn modelId="{2729B004-6A59-470A-B657-32D4B8D4459E}" type="presOf" srcId="{C83ECA73-38B9-4B62-A230-DA7639633236}" destId="{24540F83-6D6B-47B0-9121-C967C9F656DE}" srcOrd="0" destOrd="0" presId="urn:microsoft.com/office/officeart/2005/8/layout/orgChart1"/>
    <dgm:cxn modelId="{4DAE6005-2B9E-4DEC-9126-507EC8C1CF21}" type="presOf" srcId="{1BD3E195-F65F-4F1D-91AD-D40C1AB1AA76}" destId="{1C9D49D2-9714-499C-BE3D-71871AB46905}" srcOrd="0" destOrd="0" presId="urn:microsoft.com/office/officeart/2005/8/layout/orgChart1"/>
    <dgm:cxn modelId="{1CC61A08-220B-44A0-99F1-AE20E99B8F79}" type="presOf" srcId="{2FDB3894-C9E6-4DAD-A6C7-A9930FA2B32F}" destId="{53FF0DD1-3C9A-4064-83C3-3F86781F9449}" srcOrd="1" destOrd="0" presId="urn:microsoft.com/office/officeart/2005/8/layout/orgChart1"/>
    <dgm:cxn modelId="{093B970A-936A-4BD0-9484-945F8451EEDF}" type="presOf" srcId="{09A1BEB0-5F7C-416B-BF46-534E4EBCA550}" destId="{9D29634C-B93C-41AD-87C7-CC6EBA1E7487}" srcOrd="0" destOrd="0" presId="urn:microsoft.com/office/officeart/2005/8/layout/orgChart1"/>
    <dgm:cxn modelId="{465D7711-2E71-40C7-AF7E-A92BBAADD5C2}" type="presOf" srcId="{C3240FBF-2EA8-4EA2-B935-7B57CE498885}" destId="{D45C179E-BA77-4522-9626-A1954DC43891}" srcOrd="1" destOrd="0" presId="urn:microsoft.com/office/officeart/2005/8/layout/orgChart1"/>
    <dgm:cxn modelId="{A4787B13-4ED5-480D-B048-E91D0A68192D}" type="presOf" srcId="{68FB3AD3-8B5E-43EE-A742-2ED914B48649}" destId="{DCA10211-E3F5-4FAB-8534-51F29D8379D7}" srcOrd="1" destOrd="0" presId="urn:microsoft.com/office/officeart/2005/8/layout/orgChart1"/>
    <dgm:cxn modelId="{D3B4F513-3172-4F6C-86F9-1E42CDD3BA49}" type="presOf" srcId="{9DC65B59-3476-4496-9FA4-F9D4BA1CC893}" destId="{378ED472-3733-4016-BEAB-5C822DDCA240}" srcOrd="0" destOrd="0" presId="urn:microsoft.com/office/officeart/2005/8/layout/orgChart1"/>
    <dgm:cxn modelId="{EEC10015-D06B-4963-BD89-B46D34BE11F2}" type="presOf" srcId="{B87CAD4B-AE30-45F3-8FFE-BA35654204B6}" destId="{472757E6-59D3-426E-B240-D2C6981F644E}" srcOrd="0" destOrd="0" presId="urn:microsoft.com/office/officeart/2005/8/layout/orgChart1"/>
    <dgm:cxn modelId="{8DD39C1B-4468-44D3-8C5C-8787C262704E}" type="presOf" srcId="{E61FA4FA-7DB1-4C6F-B6D7-654ADCF7B4E2}" destId="{77BCA85A-7E41-4C96-B846-C40334F69C8B}" srcOrd="1" destOrd="0" presId="urn:microsoft.com/office/officeart/2005/8/layout/orgChart1"/>
    <dgm:cxn modelId="{C40F5F1E-A54F-4A35-8B80-9EB29C2B9F0B}" srcId="{53D6AA4D-B4AF-43E6-A03C-DC1680B8032B}" destId="{EFC00ACA-8CED-41F9-BA07-D7DCCB5FC47A}" srcOrd="0" destOrd="0" parTransId="{15BF67D6-CD32-4276-BDE9-091D57C7EA27}" sibTransId="{C7A1E026-EAE9-400A-940C-D13A342949DB}"/>
    <dgm:cxn modelId="{8DF9D422-5CED-4652-8430-96C567F10C60}" type="presOf" srcId="{E8CB96FB-93FD-4680-8797-5EA9337FBB66}" destId="{FE7F3206-A00A-451A-94DC-00043F1B7838}" srcOrd="1" destOrd="0" presId="urn:microsoft.com/office/officeart/2005/8/layout/orgChart1"/>
    <dgm:cxn modelId="{C62A1C24-0CE2-43BE-BB51-5C217B2B3CD9}" type="presOf" srcId="{F1A5F60A-81CF-4BBC-ABB7-D292E223F45D}" destId="{B3C2B8BB-F094-4AF5-8814-50EFF7C27360}" srcOrd="0" destOrd="0" presId="urn:microsoft.com/office/officeart/2005/8/layout/orgChart1"/>
    <dgm:cxn modelId="{41F4AF2C-09D3-4DE3-A8C0-EA662E04620C}" type="presOf" srcId="{EA69FAAB-394F-4FD4-BECE-DBA1C4DE9F04}" destId="{1A5C5EFA-FBBF-4718-8ACB-8604818499A2}" srcOrd="0" destOrd="0" presId="urn:microsoft.com/office/officeart/2005/8/layout/orgChart1"/>
    <dgm:cxn modelId="{2F694D2D-A5AA-467D-9232-B0C6CA8ED777}" type="presOf" srcId="{CA98A042-4A53-4D0E-9542-4F2ABFC87649}" destId="{AC9A5E49-AEBA-4E71-A9E2-0FFC12A184AF}" srcOrd="0" destOrd="0" presId="urn:microsoft.com/office/officeart/2005/8/layout/orgChart1"/>
    <dgm:cxn modelId="{8DD15E3A-733A-49BC-A55D-2DD02E0F4B8F}" type="presOf" srcId="{0399BB6D-E315-4AE0-AE7D-1D0EF03151D3}" destId="{CAF62F86-BBB7-40F7-9D35-C1BA222BFBBA}" srcOrd="1" destOrd="0" presId="urn:microsoft.com/office/officeart/2005/8/layout/orgChart1"/>
    <dgm:cxn modelId="{0822E03D-415F-4AB0-9199-F13651F79765}" type="presOf" srcId="{5648C854-CC5A-4219-B344-FE8DDFBEDE55}" destId="{87C4E3AF-CC1E-4807-8CF0-A070B9FB2879}" srcOrd="0" destOrd="0" presId="urn:microsoft.com/office/officeart/2005/8/layout/orgChart1"/>
    <dgm:cxn modelId="{7BCBF83E-71CE-47A6-A0C3-52E9F08B9F5B}" srcId="{53D6AA4D-B4AF-43E6-A03C-DC1680B8032B}" destId="{E8CB96FB-93FD-4680-8797-5EA9337FBB66}" srcOrd="2" destOrd="0" parTransId="{9728FBF5-CA5A-4B60-B397-C2730C759C43}" sibTransId="{B8C77905-FE9B-4A5C-A9A9-5439D046620C}"/>
    <dgm:cxn modelId="{00EB603F-29BA-4D98-AA49-E41D57808D9E}" srcId="{E8CB96FB-93FD-4680-8797-5EA9337FBB66}" destId="{E61FA4FA-7DB1-4C6F-B6D7-654ADCF7B4E2}" srcOrd="0" destOrd="0" parTransId="{E7115F7C-9891-4403-852D-73B816A25F1F}" sibTransId="{96DA14C9-545E-4E84-AFF0-BB2950F0FFE9}"/>
    <dgm:cxn modelId="{7CC77142-2CA4-48F6-BA24-A9EC57917C20}" type="presOf" srcId="{2892213E-480D-4EE6-AA56-D0A3CD314364}" destId="{8A59ED78-2C3C-4728-B5C3-AD854678FCEC}" srcOrd="0" destOrd="0" presId="urn:microsoft.com/office/officeart/2005/8/layout/orgChart1"/>
    <dgm:cxn modelId="{D6B91043-885E-4F83-8B10-DA5A489947F1}" srcId="{CA98A042-4A53-4D0E-9542-4F2ABFC87649}" destId="{F1A5F60A-81CF-4BBC-ABB7-D292E223F45D}" srcOrd="0" destOrd="0" parTransId="{AA932698-EFF7-47C5-8802-CDB1C7C4B05B}" sibTransId="{6CF8A8E1-D738-4711-94A8-97B6A732818F}"/>
    <dgm:cxn modelId="{75797447-968A-4CB2-B0DE-DE91629DCF3B}" srcId="{EFC00ACA-8CED-41F9-BA07-D7DCCB5FC47A}" destId="{0C73EF78-3FD8-4DF1-88A7-ACA54BEBA3D1}" srcOrd="1" destOrd="0" parTransId="{CBB9C319-D7EC-44CD-9507-327B05D98FDC}" sibTransId="{C80E888C-1123-477D-8F45-FD49526CEDF3}"/>
    <dgm:cxn modelId="{36C14449-93EC-4FBF-AB3E-92C46489E75B}" type="presOf" srcId="{2B0A5B54-D5C4-4B3C-9D75-3B91AAA7493A}" destId="{FB483595-12A8-4D3E-96CD-A8D824315761}" srcOrd="0" destOrd="0" presId="urn:microsoft.com/office/officeart/2005/8/layout/orgChart1"/>
    <dgm:cxn modelId="{E365A84B-9AAF-4610-A744-45042C063EE1}" type="presOf" srcId="{E8CB96FB-93FD-4680-8797-5EA9337FBB66}" destId="{64F21B58-CD1B-4FC0-BCD5-A680A4389D29}" srcOrd="0" destOrd="0" presId="urn:microsoft.com/office/officeart/2005/8/layout/orgChart1"/>
    <dgm:cxn modelId="{A2315150-5C76-4300-A703-8B73BCBB69F9}" type="presOf" srcId="{1BD3E195-F65F-4F1D-91AD-D40C1AB1AA76}" destId="{6BB3871D-E00F-43A8-9D48-EF83D864FE57}" srcOrd="1" destOrd="0" presId="urn:microsoft.com/office/officeart/2005/8/layout/orgChart1"/>
    <dgm:cxn modelId="{EA350160-BEA3-41B1-B4C9-C8D80E0734C5}" type="presOf" srcId="{FF56D061-A587-4D05-963A-5CBFF554D03D}" destId="{A53EDD5B-F792-4356-804C-78799B670B99}" srcOrd="0" destOrd="0" presId="urn:microsoft.com/office/officeart/2005/8/layout/orgChart1"/>
    <dgm:cxn modelId="{E5083865-C464-4663-BD63-42DF4D868DA8}" srcId="{85CA8BBB-F466-426C-B8D7-F2AEF7AED3A4}" destId="{8C32F0D4-4E38-4CDA-809D-CF5E44637206}" srcOrd="0" destOrd="0" parTransId="{49747A50-3BC8-48D9-8EED-FCC0106D4A9E}" sibTransId="{31A4C3D3-0EE4-40A9-AEF2-914A3288A1BF}"/>
    <dgm:cxn modelId="{A746E665-1456-4F7A-8CC2-D05F78220153}" type="presOf" srcId="{2892213E-480D-4EE6-AA56-D0A3CD314364}" destId="{38BB8061-CB2C-4C03-9AD0-A5DF16A2477D}" srcOrd="1" destOrd="0" presId="urn:microsoft.com/office/officeart/2005/8/layout/orgChart1"/>
    <dgm:cxn modelId="{E133C868-DF31-42FA-B5B3-2B79421C3AB5}" type="presOf" srcId="{85CA8BBB-F466-426C-B8D7-F2AEF7AED3A4}" destId="{01D50DD2-1A05-4E3D-BA62-AD2AF7A8556D}" srcOrd="0" destOrd="0" presId="urn:microsoft.com/office/officeart/2005/8/layout/orgChart1"/>
    <dgm:cxn modelId="{0EBFCD6B-D7DB-4554-B1AF-BC9551F0076B}" type="presOf" srcId="{6444761C-4588-4AF4-A7A2-E35E820F7025}" destId="{C5464882-6213-4870-AB51-4E848B61FABC}" srcOrd="0" destOrd="0" presId="urn:microsoft.com/office/officeart/2005/8/layout/orgChart1"/>
    <dgm:cxn modelId="{54637B6E-1648-48D0-9B94-F4E5AE9B0090}" srcId="{89269CEA-4695-4886-A4F7-E5A32D63DF3A}" destId="{C3240FBF-2EA8-4EA2-B935-7B57CE498885}" srcOrd="0" destOrd="0" parTransId="{2B0A5B54-D5C4-4B3C-9D75-3B91AAA7493A}" sibTransId="{074F3BB3-602B-4964-A1CA-AE6B990586AE}"/>
    <dgm:cxn modelId="{0B168B6E-FDFB-4ED4-9843-6DF35AE8D8F7}" type="presOf" srcId="{C01D247C-2D70-45CF-9B90-4F7DBCAC2D74}" destId="{DD2DCC79-E2D7-41C4-A8B6-0C3867705D00}" srcOrd="0" destOrd="0" presId="urn:microsoft.com/office/officeart/2005/8/layout/orgChart1"/>
    <dgm:cxn modelId="{2E836B72-1409-4EA2-92C6-D57C716D4433}" type="presOf" srcId="{0C73EF78-3FD8-4DF1-88A7-ACA54BEBA3D1}" destId="{AB356DF0-D17C-44D5-A9C9-C62C5DCD0369}" srcOrd="1" destOrd="0" presId="urn:microsoft.com/office/officeart/2005/8/layout/orgChart1"/>
    <dgm:cxn modelId="{8BEFF678-9BA2-4553-97D6-3294CF9CBD80}" srcId="{8C32F0D4-4E38-4CDA-809D-CF5E44637206}" destId="{1BD3E195-F65F-4F1D-91AD-D40C1AB1AA76}" srcOrd="1" destOrd="0" parTransId="{CF235982-7825-4FF1-BFB3-6D94EF749F8F}" sibTransId="{F01927F6-B8F5-4A33-B561-BBDF78CFA561}"/>
    <dgm:cxn modelId="{D1CA7879-6A8A-4B18-8403-E12FC5E857EF}" type="presOf" srcId="{2387F0B8-B1A8-4EDF-94E2-C3106EC33D63}" destId="{F7CF644A-FCB7-44F1-94B5-B8158628FA97}" srcOrd="0" destOrd="0" presId="urn:microsoft.com/office/officeart/2005/8/layout/orgChart1"/>
    <dgm:cxn modelId="{011E327A-5C02-4C30-AA50-27E253075B52}" srcId="{EFC00ACA-8CED-41F9-BA07-D7DCCB5FC47A}" destId="{2FDB3894-C9E6-4DAD-A6C7-A9930FA2B32F}" srcOrd="0" destOrd="0" parTransId="{6444761C-4588-4AF4-A7A2-E35E820F7025}" sibTransId="{20F817BB-FE47-42EF-8A5B-E775776BAC17}"/>
    <dgm:cxn modelId="{7B1C057C-7166-440A-96EB-C4F26B624B3A}" type="presOf" srcId="{15BF67D6-CD32-4276-BDE9-091D57C7EA27}" destId="{E6BC7A39-257F-4599-9FB5-AC0F6FE27540}" srcOrd="0" destOrd="0" presId="urn:microsoft.com/office/officeart/2005/8/layout/orgChart1"/>
    <dgm:cxn modelId="{57043282-F3ED-4F9D-985F-F7F07EF0EB47}" type="presOf" srcId="{53D6AA4D-B4AF-43E6-A03C-DC1680B8032B}" destId="{2D66B07D-4897-41C6-ADD0-FF9FA278F4DC}" srcOrd="0" destOrd="0" presId="urn:microsoft.com/office/officeart/2005/8/layout/orgChart1"/>
    <dgm:cxn modelId="{11FF9684-155F-40A1-830D-06B08847E8F9}" type="presOf" srcId="{09A1BEB0-5F7C-416B-BF46-534E4EBCA550}" destId="{3227F2E1-0200-424B-A0E8-23969B3D135A}" srcOrd="1" destOrd="0" presId="urn:microsoft.com/office/officeart/2005/8/layout/orgChart1"/>
    <dgm:cxn modelId="{B584988C-0434-4436-9D15-1DD721AD700D}" type="presOf" srcId="{83D960C1-2998-4F34-B3D5-25922653831C}" destId="{DBF3E46A-B180-4883-A598-43DDE49E76E9}" srcOrd="0" destOrd="0" presId="urn:microsoft.com/office/officeart/2005/8/layout/orgChart1"/>
    <dgm:cxn modelId="{4827558E-7DDB-487D-8A8D-08476A85C136}" type="presOf" srcId="{8C32F0D4-4E38-4CDA-809D-CF5E44637206}" destId="{03F123EF-4711-442C-B942-9DA871A3D2BD}" srcOrd="0" destOrd="0" presId="urn:microsoft.com/office/officeart/2005/8/layout/orgChart1"/>
    <dgm:cxn modelId="{24F8C891-D5A7-4BAE-8E32-81555D97B51B}" type="presOf" srcId="{AA932698-EFF7-47C5-8802-CDB1C7C4B05B}" destId="{F48AC2E7-CCF2-4A9E-9741-290FF0959A61}" srcOrd="0" destOrd="0" presId="urn:microsoft.com/office/officeart/2005/8/layout/orgChart1"/>
    <dgm:cxn modelId="{779E6993-CCB5-407F-832B-47276C8742E6}" type="presOf" srcId="{83D960C1-2998-4F34-B3D5-25922653831C}" destId="{B6E939C6-A516-48CF-AACE-548766043CCF}" srcOrd="1" destOrd="0" presId="urn:microsoft.com/office/officeart/2005/8/layout/orgChart1"/>
    <dgm:cxn modelId="{1D752094-217E-46AE-B6DD-A75B584B793D}" srcId="{8C32F0D4-4E38-4CDA-809D-CF5E44637206}" destId="{E837F945-0BF3-4F20-ADB1-4FD0002DBA9A}" srcOrd="0" destOrd="0" parTransId="{34D32C06-EAEB-4F40-A92A-ED95E2F183FC}" sibTransId="{D0E80A93-032A-481F-827E-30F4C8D1D9DB}"/>
    <dgm:cxn modelId="{4D384594-09C5-4E59-9864-8CC115B8E2F8}" type="presOf" srcId="{ACA95476-9BFC-4309-9100-76247418A3CE}" destId="{2958BB7C-842F-4E1A-AC62-689194D48B7F}" srcOrd="1" destOrd="0" presId="urn:microsoft.com/office/officeart/2005/8/layout/orgChart1"/>
    <dgm:cxn modelId="{ADCAC094-91E4-4BED-B340-F2D410BEB773}" type="presOf" srcId="{0C73EF78-3FD8-4DF1-88A7-ACA54BEBA3D1}" destId="{0B5DEB98-AE74-401B-92BB-532BAE043A89}" srcOrd="0" destOrd="0" presId="urn:microsoft.com/office/officeart/2005/8/layout/orgChart1"/>
    <dgm:cxn modelId="{D804EE96-F321-480F-9E68-7B18904E3561}" type="presOf" srcId="{EFC00ACA-8CED-41F9-BA07-D7DCCB5FC47A}" destId="{5942BE1D-DB91-495E-A3F6-B955482BAC99}" srcOrd="0" destOrd="0" presId="urn:microsoft.com/office/officeart/2005/8/layout/orgChart1"/>
    <dgm:cxn modelId="{3798EE96-0194-4160-AD8C-22A806E07330}" type="presOf" srcId="{ACA95476-9BFC-4309-9100-76247418A3CE}" destId="{78A87056-7BF5-4CB1-B4E8-A47931160BEF}" srcOrd="0" destOrd="0" presId="urn:microsoft.com/office/officeart/2005/8/layout/orgChart1"/>
    <dgm:cxn modelId="{0724FC96-53CD-4699-99BB-D1BB5BC47954}" type="presOf" srcId="{89269CEA-4695-4886-A4F7-E5A32D63DF3A}" destId="{94274670-976A-4B57-87D7-5B14B8B7BF2F}" srcOrd="1" destOrd="0" presId="urn:microsoft.com/office/officeart/2005/8/layout/orgChart1"/>
    <dgm:cxn modelId="{7FD79E9B-0382-4F57-811A-1DC7D62CF301}" type="presOf" srcId="{E837F945-0BF3-4F20-ADB1-4FD0002DBA9A}" destId="{4DD36BE7-D7A6-40AE-B732-E2985564E756}" srcOrd="0" destOrd="0" presId="urn:microsoft.com/office/officeart/2005/8/layout/orgChart1"/>
    <dgm:cxn modelId="{2D61439C-9506-4C4D-BBB4-8DAD6A853501}" type="presOf" srcId="{89269CEA-4695-4886-A4F7-E5A32D63DF3A}" destId="{B48D9A5F-1D88-4E9A-A6E7-D1879762F084}" srcOrd="0" destOrd="0" presId="urn:microsoft.com/office/officeart/2005/8/layout/orgChart1"/>
    <dgm:cxn modelId="{FCC8469D-C9BC-4C71-BE78-EDA3FD00E29D}" type="presOf" srcId="{8C32F0D4-4E38-4CDA-809D-CF5E44637206}" destId="{9F2F4DF7-604B-47B6-AA49-9FB157975AE6}" srcOrd="1" destOrd="0" presId="urn:microsoft.com/office/officeart/2005/8/layout/orgChart1"/>
    <dgm:cxn modelId="{6B4109A2-A177-46F0-8D82-02DF264986AE}" type="presOf" srcId="{CA98A042-4A53-4D0E-9542-4F2ABFC87649}" destId="{B0F5E6B9-F23C-4941-B23D-5B91EAC50B57}" srcOrd="1" destOrd="0" presId="urn:microsoft.com/office/officeart/2005/8/layout/orgChart1"/>
    <dgm:cxn modelId="{CEA14BA7-102F-4363-8C94-ADE30F8CE01F}" srcId="{CA98A042-4A53-4D0E-9542-4F2ABFC87649}" destId="{09A1BEB0-5F7C-416B-BF46-534E4EBCA550}" srcOrd="1" destOrd="0" parTransId="{C01D247C-2D70-45CF-9B90-4F7DBCAC2D74}" sibTransId="{9FB0A312-C6C1-49C0-B196-027E8FE36CB9}"/>
    <dgm:cxn modelId="{4987A6A8-7318-4648-88FA-608C46971339}" srcId="{C3240FBF-2EA8-4EA2-B935-7B57CE498885}" destId="{2892213E-480D-4EE6-AA56-D0A3CD314364}" srcOrd="1" destOrd="0" parTransId="{FF56D061-A587-4D05-963A-5CBFF554D03D}" sibTransId="{7018C03A-6753-49C9-B0E3-4CE5D5EECBF1}"/>
    <dgm:cxn modelId="{517B99A9-5675-434B-8517-666E88EEFAE4}" type="presOf" srcId="{CBB9C319-D7EC-44CD-9507-327B05D98FDC}" destId="{B0470C5D-55E9-462F-8FBA-7D33A4B3D8A4}" srcOrd="0" destOrd="0" presId="urn:microsoft.com/office/officeart/2005/8/layout/orgChart1"/>
    <dgm:cxn modelId="{48A2CEA9-7DA9-4896-A83D-7FDC99A04CBD}" srcId="{E837F945-0BF3-4F20-ADB1-4FD0002DBA9A}" destId="{0399BB6D-E315-4AE0-AE7D-1D0EF03151D3}" srcOrd="1" destOrd="0" parTransId="{76959C47-3AE3-46F8-87CD-9734407F960C}" sibTransId="{BDD1727C-BF08-433F-9069-8BE71037E5FA}"/>
    <dgm:cxn modelId="{387AFCAB-7496-4588-B884-736B33F96EF5}" srcId="{EFC00ACA-8CED-41F9-BA07-D7DCCB5FC47A}" destId="{ACA95476-9BFC-4309-9100-76247418A3CE}" srcOrd="2" destOrd="0" parTransId="{B4DD9F08-3212-45A5-AA93-07F4F112F3BF}" sibTransId="{E228D750-74B6-40AC-AF40-68F38E654EC9}"/>
    <dgm:cxn modelId="{5E317DAC-1993-4BF6-83EF-B29D0950936D}" type="presOf" srcId="{E61FA4FA-7DB1-4C6F-B6D7-654ADCF7B4E2}" destId="{1EE65322-F02E-43E1-AA30-E31A92384A7D}" srcOrd="0" destOrd="0" presId="urn:microsoft.com/office/officeart/2005/8/layout/orgChart1"/>
    <dgm:cxn modelId="{85CB42B7-B377-4EA5-A51B-B7DB389882EB}" type="presOf" srcId="{CF235982-7825-4FF1-BFB3-6D94EF749F8F}" destId="{BC7689F9-27FD-4DBC-A8D3-8BD13AA68B65}" srcOrd="0" destOrd="0" presId="urn:microsoft.com/office/officeart/2005/8/layout/orgChart1"/>
    <dgm:cxn modelId="{FAD1B6C5-3D6B-45CF-9CCF-84FD6D6F669A}" type="presOf" srcId="{C3240FBF-2EA8-4EA2-B935-7B57CE498885}" destId="{B7ACE6D3-BA99-4553-8727-FA339CACC905}" srcOrd="0" destOrd="0" presId="urn:microsoft.com/office/officeart/2005/8/layout/orgChart1"/>
    <dgm:cxn modelId="{619F75C8-C98F-4769-90FF-061727A4DBB5}" type="presOf" srcId="{E837F945-0BF3-4F20-ADB1-4FD0002DBA9A}" destId="{A7BF9EF1-3326-4A2D-BE7A-93A81FC9E942}" srcOrd="1" destOrd="0" presId="urn:microsoft.com/office/officeart/2005/8/layout/orgChart1"/>
    <dgm:cxn modelId="{6E84FEC9-9E09-4928-AEA5-C1DAC3378D78}" type="presOf" srcId="{F1A5F60A-81CF-4BBC-ABB7-D292E223F45D}" destId="{A7729BE5-11E3-4FA9-A101-C47E674BDB1D}" srcOrd="1" destOrd="0" presId="urn:microsoft.com/office/officeart/2005/8/layout/orgChart1"/>
    <dgm:cxn modelId="{122CC1CC-A6B6-473E-8393-546A4EE9876B}" type="presOf" srcId="{34D32C06-EAEB-4F40-A92A-ED95E2F183FC}" destId="{423076C4-4EA3-43B7-8F9C-4752D0B143F2}" srcOrd="0" destOrd="0" presId="urn:microsoft.com/office/officeart/2005/8/layout/orgChart1"/>
    <dgm:cxn modelId="{F62B7BCE-8648-445A-977F-CAB4183A5072}" srcId="{89269CEA-4695-4886-A4F7-E5A32D63DF3A}" destId="{83D960C1-2998-4F34-B3D5-25922653831C}" srcOrd="1" destOrd="0" parTransId="{C83ECA73-38B9-4B62-A230-DA7639633236}" sibTransId="{B0C32166-71AA-447D-B855-B35C394E98A2}"/>
    <dgm:cxn modelId="{99C332D7-093C-4407-AE48-BD8BAF55AAAD}" type="presOf" srcId="{0399BB6D-E315-4AE0-AE7D-1D0EF03151D3}" destId="{26D60145-438B-4C35-A8D8-6D5FD22B794E}" srcOrd="0" destOrd="0" presId="urn:microsoft.com/office/officeart/2005/8/layout/orgChart1"/>
    <dgm:cxn modelId="{4468A5D7-BFB6-4543-9EDE-22B00DFED871}" type="presOf" srcId="{B4DD9F08-3212-45A5-AA93-07F4F112F3BF}" destId="{524D8E72-CB21-4DB7-B4D1-AE5D91A3F04A}" srcOrd="0" destOrd="0" presId="urn:microsoft.com/office/officeart/2005/8/layout/orgChart1"/>
    <dgm:cxn modelId="{5782BEDA-7052-4AC6-A7F9-B571BA4F926F}" type="presOf" srcId="{9728FBF5-CA5A-4B60-B397-C2730C759C43}" destId="{E391F68C-9599-409E-800F-0949758A08EE}" srcOrd="0" destOrd="0" presId="urn:microsoft.com/office/officeart/2005/8/layout/orgChart1"/>
    <dgm:cxn modelId="{880F7ADC-CB0C-48D2-AE67-8442279F95E9}" type="presOf" srcId="{68FB3AD3-8B5E-43EE-A742-2ED914B48649}" destId="{1CD80F91-172F-4AC8-93C7-3A9A777F1913}" srcOrd="0" destOrd="0" presId="urn:microsoft.com/office/officeart/2005/8/layout/orgChart1"/>
    <dgm:cxn modelId="{95431DDD-8CAB-4710-9FC8-5B0BE09777B9}" srcId="{53D6AA4D-B4AF-43E6-A03C-DC1680B8032B}" destId="{CA98A042-4A53-4D0E-9542-4F2ABFC87649}" srcOrd="1" destOrd="0" parTransId="{5648C854-CC5A-4219-B344-FE8DDFBEDE55}" sibTransId="{B8F2629D-BABD-40E3-80BC-B688BDBA5643}"/>
    <dgm:cxn modelId="{9805EDDD-ED54-4863-8DE9-749EAEFEC017}" srcId="{E8CB96FB-93FD-4680-8797-5EA9337FBB66}" destId="{EA69FAAB-394F-4FD4-BECE-DBA1C4DE9F04}" srcOrd="2" destOrd="0" parTransId="{2387F0B8-B1A8-4EDF-94E2-C3106EC33D63}" sibTransId="{46E3DB41-4B96-48B8-BD24-9D58E609209F}"/>
    <dgm:cxn modelId="{5A2F12EA-7012-4C4C-AF93-B96E4C58D05F}" type="presOf" srcId="{2FDB3894-C9E6-4DAD-A6C7-A9930FA2B32F}" destId="{58FAAFAE-6337-4ECE-81CB-BFEB8E3F7CBE}" srcOrd="0" destOrd="0" presId="urn:microsoft.com/office/officeart/2005/8/layout/orgChart1"/>
    <dgm:cxn modelId="{D8BF27EA-2268-4403-95C5-0AFA82B0E4AD}" srcId="{E8CB96FB-93FD-4680-8797-5EA9337FBB66}" destId="{68FB3AD3-8B5E-43EE-A742-2ED914B48649}" srcOrd="1" destOrd="0" parTransId="{B87CAD4B-AE30-45F3-8FFE-BA35654204B6}" sibTransId="{6777BD27-8729-4D97-A15D-7B873B54A887}"/>
    <dgm:cxn modelId="{6A2C4BEC-4B71-4B04-B7AB-DF70A9DA2378}" srcId="{C3240FBF-2EA8-4EA2-B935-7B57CE498885}" destId="{53D6AA4D-B4AF-43E6-A03C-DC1680B8032B}" srcOrd="0" destOrd="0" parTransId="{F384B441-F4F4-4EA5-A7AD-5C82068CBCC1}" sibTransId="{3829A596-40CE-4027-A90F-0F6F775C00F4}"/>
    <dgm:cxn modelId="{D7F7B6EC-3671-46F9-AF73-8413EB0EE418}" type="presOf" srcId="{E7115F7C-9891-4403-852D-73B816A25F1F}" destId="{A851F943-557C-45E8-98AE-EC87C1B81F2C}" srcOrd="0" destOrd="0" presId="urn:microsoft.com/office/officeart/2005/8/layout/orgChart1"/>
    <dgm:cxn modelId="{B99B94ED-0C10-434D-835C-1A9C226B4F0F}" type="presOf" srcId="{EFC00ACA-8CED-41F9-BA07-D7DCCB5FC47A}" destId="{F35053A3-4C05-4713-821E-B0AC65ABD831}" srcOrd="1" destOrd="0" presId="urn:microsoft.com/office/officeart/2005/8/layout/orgChart1"/>
    <dgm:cxn modelId="{191C2CF5-E37D-4B5C-8C6E-2B1011A8AF7D}" type="presOf" srcId="{F384B441-F4F4-4EA5-A7AD-5C82068CBCC1}" destId="{BC5AFE82-65E2-40E8-BFE3-AE7B1B735B07}" srcOrd="0" destOrd="0" presId="urn:microsoft.com/office/officeart/2005/8/layout/orgChart1"/>
    <dgm:cxn modelId="{6AF67BF8-0C71-4641-A233-9180CB397BC5}" type="presOf" srcId="{76959C47-3AE3-46F8-87CD-9734407F960C}" destId="{12414AC5-A321-4548-A3D3-7F1B37230F78}" srcOrd="0" destOrd="0" presId="urn:microsoft.com/office/officeart/2005/8/layout/orgChart1"/>
    <dgm:cxn modelId="{F1CE65F9-A0F1-4F1F-8E2C-83F0D64F5CFE}" type="presOf" srcId="{EA69FAAB-394F-4FD4-BECE-DBA1C4DE9F04}" destId="{EBED6EBD-C8BA-43AE-B0A4-B0F0FA7303A9}" srcOrd="1" destOrd="0" presId="urn:microsoft.com/office/officeart/2005/8/layout/orgChart1"/>
    <dgm:cxn modelId="{1FA6F4FD-3632-466A-ABE5-B7A83E7ED908}" srcId="{E837F945-0BF3-4F20-ADB1-4FD0002DBA9A}" destId="{89269CEA-4695-4886-A4F7-E5A32D63DF3A}" srcOrd="0" destOrd="0" parTransId="{9DC65B59-3476-4496-9FA4-F9D4BA1CC893}" sibTransId="{753FF102-AC38-4732-A7B6-A4D7316998F6}"/>
    <dgm:cxn modelId="{CFB76181-B6E2-4822-9A90-973274B62BE4}" type="presParOf" srcId="{01D50DD2-1A05-4E3D-BA62-AD2AF7A8556D}" destId="{AC954670-1F06-4698-B331-D1BB4720B3EA}" srcOrd="0" destOrd="0" presId="urn:microsoft.com/office/officeart/2005/8/layout/orgChart1"/>
    <dgm:cxn modelId="{09B5E1F6-7D48-4C3F-937D-891F13EE76E6}" type="presParOf" srcId="{AC954670-1F06-4698-B331-D1BB4720B3EA}" destId="{5C086029-704A-4F23-83AD-B80588D25665}" srcOrd="0" destOrd="0" presId="urn:microsoft.com/office/officeart/2005/8/layout/orgChart1"/>
    <dgm:cxn modelId="{9D0EF217-E7CD-4D0F-A084-EFC8CF679275}" type="presParOf" srcId="{5C086029-704A-4F23-83AD-B80588D25665}" destId="{03F123EF-4711-442C-B942-9DA871A3D2BD}" srcOrd="0" destOrd="0" presId="urn:microsoft.com/office/officeart/2005/8/layout/orgChart1"/>
    <dgm:cxn modelId="{10E4776D-C667-4F0A-9BAC-4CD23FBA16DF}" type="presParOf" srcId="{5C086029-704A-4F23-83AD-B80588D25665}" destId="{9F2F4DF7-604B-47B6-AA49-9FB157975AE6}" srcOrd="1" destOrd="0" presId="urn:microsoft.com/office/officeart/2005/8/layout/orgChart1"/>
    <dgm:cxn modelId="{ED8E0472-783F-4A17-8344-69FC169E1BD5}" type="presParOf" srcId="{AC954670-1F06-4698-B331-D1BB4720B3EA}" destId="{54407873-D71C-4560-85BC-3E568D84BCCC}" srcOrd="1" destOrd="0" presId="urn:microsoft.com/office/officeart/2005/8/layout/orgChart1"/>
    <dgm:cxn modelId="{741C28F1-60A7-4A8C-9906-6D45469797E4}" type="presParOf" srcId="{54407873-D71C-4560-85BC-3E568D84BCCC}" destId="{423076C4-4EA3-43B7-8F9C-4752D0B143F2}" srcOrd="0" destOrd="0" presId="urn:microsoft.com/office/officeart/2005/8/layout/orgChart1"/>
    <dgm:cxn modelId="{C609ABB9-E3D9-4FF1-B893-B370A257CEC2}" type="presParOf" srcId="{54407873-D71C-4560-85BC-3E568D84BCCC}" destId="{066A6472-3A84-41D8-B30C-68F7CD897C6E}" srcOrd="1" destOrd="0" presId="urn:microsoft.com/office/officeart/2005/8/layout/orgChart1"/>
    <dgm:cxn modelId="{286CFFC9-14F7-4BF0-8D9C-EDE77C6547F6}" type="presParOf" srcId="{066A6472-3A84-41D8-B30C-68F7CD897C6E}" destId="{95A67110-FA53-4863-AC48-B44EC305E49D}" srcOrd="0" destOrd="0" presId="urn:microsoft.com/office/officeart/2005/8/layout/orgChart1"/>
    <dgm:cxn modelId="{C5263B92-0291-4542-8A3A-A4FFA7F68DF8}" type="presParOf" srcId="{95A67110-FA53-4863-AC48-B44EC305E49D}" destId="{4DD36BE7-D7A6-40AE-B732-E2985564E756}" srcOrd="0" destOrd="0" presId="urn:microsoft.com/office/officeart/2005/8/layout/orgChart1"/>
    <dgm:cxn modelId="{8E570FC4-3E02-4C73-A5F7-291D5083BC9B}" type="presParOf" srcId="{95A67110-FA53-4863-AC48-B44EC305E49D}" destId="{A7BF9EF1-3326-4A2D-BE7A-93A81FC9E942}" srcOrd="1" destOrd="0" presId="urn:microsoft.com/office/officeart/2005/8/layout/orgChart1"/>
    <dgm:cxn modelId="{EAA2C95F-1A3E-4301-8ACD-F10BE9F42771}" type="presParOf" srcId="{066A6472-3A84-41D8-B30C-68F7CD897C6E}" destId="{D915EC97-7E27-49CC-84E8-806225A58093}" srcOrd="1" destOrd="0" presId="urn:microsoft.com/office/officeart/2005/8/layout/orgChart1"/>
    <dgm:cxn modelId="{AE1ED81C-1959-42B2-B3D0-49873174FA29}" type="presParOf" srcId="{D915EC97-7E27-49CC-84E8-806225A58093}" destId="{378ED472-3733-4016-BEAB-5C822DDCA240}" srcOrd="0" destOrd="0" presId="urn:microsoft.com/office/officeart/2005/8/layout/orgChart1"/>
    <dgm:cxn modelId="{591FC40D-D46C-4498-A2AC-5F6CE8A64616}" type="presParOf" srcId="{D915EC97-7E27-49CC-84E8-806225A58093}" destId="{F26ABBA3-6336-4F5E-A1A9-EE3C003C4BAE}" srcOrd="1" destOrd="0" presId="urn:microsoft.com/office/officeart/2005/8/layout/orgChart1"/>
    <dgm:cxn modelId="{BA97D473-1498-494A-AAD7-9932F6BE185C}" type="presParOf" srcId="{F26ABBA3-6336-4F5E-A1A9-EE3C003C4BAE}" destId="{5F10A609-DAAC-42ED-A322-C9875910DDCB}" srcOrd="0" destOrd="0" presId="urn:microsoft.com/office/officeart/2005/8/layout/orgChart1"/>
    <dgm:cxn modelId="{CDFCDE65-D8A2-433A-9085-EB9B460A2896}" type="presParOf" srcId="{5F10A609-DAAC-42ED-A322-C9875910DDCB}" destId="{B48D9A5F-1D88-4E9A-A6E7-D1879762F084}" srcOrd="0" destOrd="0" presId="urn:microsoft.com/office/officeart/2005/8/layout/orgChart1"/>
    <dgm:cxn modelId="{D6367321-A724-4FBE-B03B-06AB993AB1C4}" type="presParOf" srcId="{5F10A609-DAAC-42ED-A322-C9875910DDCB}" destId="{94274670-976A-4B57-87D7-5B14B8B7BF2F}" srcOrd="1" destOrd="0" presId="urn:microsoft.com/office/officeart/2005/8/layout/orgChart1"/>
    <dgm:cxn modelId="{7052AA03-F759-4B2D-B939-7345BC17EE0D}" type="presParOf" srcId="{F26ABBA3-6336-4F5E-A1A9-EE3C003C4BAE}" destId="{D89E75C9-5BF9-4321-BC13-9B18DADE6B01}" srcOrd="1" destOrd="0" presId="urn:microsoft.com/office/officeart/2005/8/layout/orgChart1"/>
    <dgm:cxn modelId="{40402983-F869-42FE-A46C-55BEF57B7FCF}" type="presParOf" srcId="{D89E75C9-5BF9-4321-BC13-9B18DADE6B01}" destId="{FB483595-12A8-4D3E-96CD-A8D824315761}" srcOrd="0" destOrd="0" presId="urn:microsoft.com/office/officeart/2005/8/layout/orgChart1"/>
    <dgm:cxn modelId="{ACBDCA91-66F4-4C54-B794-82E7DB66F42D}" type="presParOf" srcId="{D89E75C9-5BF9-4321-BC13-9B18DADE6B01}" destId="{D1C3458C-6B53-4A3E-AF69-F09170577ADC}" srcOrd="1" destOrd="0" presId="urn:microsoft.com/office/officeart/2005/8/layout/orgChart1"/>
    <dgm:cxn modelId="{26226B33-BD99-4EAF-908C-9B3584B9D78D}" type="presParOf" srcId="{D1C3458C-6B53-4A3E-AF69-F09170577ADC}" destId="{D8600E1C-B214-4E88-B36E-320B5854CC81}" srcOrd="0" destOrd="0" presId="urn:microsoft.com/office/officeart/2005/8/layout/orgChart1"/>
    <dgm:cxn modelId="{07EB849D-4891-4054-852E-FCE98C71C361}" type="presParOf" srcId="{D8600E1C-B214-4E88-B36E-320B5854CC81}" destId="{B7ACE6D3-BA99-4553-8727-FA339CACC905}" srcOrd="0" destOrd="0" presId="urn:microsoft.com/office/officeart/2005/8/layout/orgChart1"/>
    <dgm:cxn modelId="{7566BC7A-D6D5-4978-B6D3-052C55DD672F}" type="presParOf" srcId="{D8600E1C-B214-4E88-B36E-320B5854CC81}" destId="{D45C179E-BA77-4522-9626-A1954DC43891}" srcOrd="1" destOrd="0" presId="urn:microsoft.com/office/officeart/2005/8/layout/orgChart1"/>
    <dgm:cxn modelId="{24F3E9AF-6B7D-43A9-911D-296A4FD27A51}" type="presParOf" srcId="{D1C3458C-6B53-4A3E-AF69-F09170577ADC}" destId="{F65C5084-0F5F-4E4B-A4E4-8F67D8EF04B2}" srcOrd="1" destOrd="0" presId="urn:microsoft.com/office/officeart/2005/8/layout/orgChart1"/>
    <dgm:cxn modelId="{89E09425-C8A2-4E78-8976-C771D4E7E4F5}" type="presParOf" srcId="{F65C5084-0F5F-4E4B-A4E4-8F67D8EF04B2}" destId="{BC5AFE82-65E2-40E8-BFE3-AE7B1B735B07}" srcOrd="0" destOrd="0" presId="urn:microsoft.com/office/officeart/2005/8/layout/orgChart1"/>
    <dgm:cxn modelId="{A84E93E0-BE91-41F8-8354-60BC6E9F38CD}" type="presParOf" srcId="{F65C5084-0F5F-4E4B-A4E4-8F67D8EF04B2}" destId="{1B3068D2-1D09-4C0B-B620-4D04485B0928}" srcOrd="1" destOrd="0" presId="urn:microsoft.com/office/officeart/2005/8/layout/orgChart1"/>
    <dgm:cxn modelId="{32977EF8-3B14-474B-A28D-DF0ED5A61203}" type="presParOf" srcId="{1B3068D2-1D09-4C0B-B620-4D04485B0928}" destId="{980FEEC9-8616-40E5-91D2-5E8F15218023}" srcOrd="0" destOrd="0" presId="urn:microsoft.com/office/officeart/2005/8/layout/orgChart1"/>
    <dgm:cxn modelId="{82442CDC-3906-4080-A281-F9BF27525101}" type="presParOf" srcId="{980FEEC9-8616-40E5-91D2-5E8F15218023}" destId="{2D66B07D-4897-41C6-ADD0-FF9FA278F4DC}" srcOrd="0" destOrd="0" presId="urn:microsoft.com/office/officeart/2005/8/layout/orgChart1"/>
    <dgm:cxn modelId="{F934AB7A-16A5-41AB-964D-584D197092FE}" type="presParOf" srcId="{980FEEC9-8616-40E5-91D2-5E8F15218023}" destId="{18AF7002-BFAF-4668-BBA6-626FEF7704FB}" srcOrd="1" destOrd="0" presId="urn:microsoft.com/office/officeart/2005/8/layout/orgChart1"/>
    <dgm:cxn modelId="{53D89B42-7FD2-45E9-A010-1A58E759349C}" type="presParOf" srcId="{1B3068D2-1D09-4C0B-B620-4D04485B0928}" destId="{C4477C81-2BD4-4972-900A-BF7D0162F530}" srcOrd="1" destOrd="0" presId="urn:microsoft.com/office/officeart/2005/8/layout/orgChart1"/>
    <dgm:cxn modelId="{5E0C1C67-E6E3-49D1-B34D-62EAAF855593}" type="presParOf" srcId="{C4477C81-2BD4-4972-900A-BF7D0162F530}" destId="{E6BC7A39-257F-4599-9FB5-AC0F6FE27540}" srcOrd="0" destOrd="0" presId="urn:microsoft.com/office/officeart/2005/8/layout/orgChart1"/>
    <dgm:cxn modelId="{00FB977F-F93C-45D9-8D2D-08A0CC1A9476}" type="presParOf" srcId="{C4477C81-2BD4-4972-900A-BF7D0162F530}" destId="{EAC69F66-EA0A-4AE7-A90B-CDF439099188}" srcOrd="1" destOrd="0" presId="urn:microsoft.com/office/officeart/2005/8/layout/orgChart1"/>
    <dgm:cxn modelId="{24CEE732-8640-495B-9220-A056E9672C96}" type="presParOf" srcId="{EAC69F66-EA0A-4AE7-A90B-CDF439099188}" destId="{F7F0CCF8-387B-4A0E-BFCC-3A18806C74AE}" srcOrd="0" destOrd="0" presId="urn:microsoft.com/office/officeart/2005/8/layout/orgChart1"/>
    <dgm:cxn modelId="{CC8E0B70-454B-4BBB-A668-D8F7B7959D9C}" type="presParOf" srcId="{F7F0CCF8-387B-4A0E-BFCC-3A18806C74AE}" destId="{5942BE1D-DB91-495E-A3F6-B955482BAC99}" srcOrd="0" destOrd="0" presId="urn:microsoft.com/office/officeart/2005/8/layout/orgChart1"/>
    <dgm:cxn modelId="{0342EF27-CFD7-492F-BB0E-070033A0D4BD}" type="presParOf" srcId="{F7F0CCF8-387B-4A0E-BFCC-3A18806C74AE}" destId="{F35053A3-4C05-4713-821E-B0AC65ABD831}" srcOrd="1" destOrd="0" presId="urn:microsoft.com/office/officeart/2005/8/layout/orgChart1"/>
    <dgm:cxn modelId="{A277427F-956D-4A95-A7C3-8ABE9A53AB84}" type="presParOf" srcId="{EAC69F66-EA0A-4AE7-A90B-CDF439099188}" destId="{B2E0CEE8-8545-4FAC-B520-BA6B4041EFA1}" srcOrd="1" destOrd="0" presId="urn:microsoft.com/office/officeart/2005/8/layout/orgChart1"/>
    <dgm:cxn modelId="{4DC1070C-EE6A-4729-87DA-82A343043658}" type="presParOf" srcId="{B2E0CEE8-8545-4FAC-B520-BA6B4041EFA1}" destId="{C5464882-6213-4870-AB51-4E848B61FABC}" srcOrd="0" destOrd="0" presId="urn:microsoft.com/office/officeart/2005/8/layout/orgChart1"/>
    <dgm:cxn modelId="{BCB4B27A-97B5-4E77-A7CF-0102182CC3F4}" type="presParOf" srcId="{B2E0CEE8-8545-4FAC-B520-BA6B4041EFA1}" destId="{CBFB31E3-9974-4833-A420-ACA7F5223F6F}" srcOrd="1" destOrd="0" presId="urn:microsoft.com/office/officeart/2005/8/layout/orgChart1"/>
    <dgm:cxn modelId="{EC5E1BEC-FAEE-4BBD-BCE9-DB2C7315F1A4}" type="presParOf" srcId="{CBFB31E3-9974-4833-A420-ACA7F5223F6F}" destId="{74E739D0-F8B6-4855-A79E-1E864D876052}" srcOrd="0" destOrd="0" presId="urn:microsoft.com/office/officeart/2005/8/layout/orgChart1"/>
    <dgm:cxn modelId="{9AC578F9-C5AC-41C5-801E-F9E44976C53E}" type="presParOf" srcId="{74E739D0-F8B6-4855-A79E-1E864D876052}" destId="{58FAAFAE-6337-4ECE-81CB-BFEB8E3F7CBE}" srcOrd="0" destOrd="0" presId="urn:microsoft.com/office/officeart/2005/8/layout/orgChart1"/>
    <dgm:cxn modelId="{9152A4CD-BB43-484E-B121-43456EE688FA}" type="presParOf" srcId="{74E739D0-F8B6-4855-A79E-1E864D876052}" destId="{53FF0DD1-3C9A-4064-83C3-3F86781F9449}" srcOrd="1" destOrd="0" presId="urn:microsoft.com/office/officeart/2005/8/layout/orgChart1"/>
    <dgm:cxn modelId="{077A67AA-2AB0-45A9-AE24-0275C79E9ED8}" type="presParOf" srcId="{CBFB31E3-9974-4833-A420-ACA7F5223F6F}" destId="{5E3F1C60-CE18-4063-81E5-DBFEB96CFD43}" srcOrd="1" destOrd="0" presId="urn:microsoft.com/office/officeart/2005/8/layout/orgChart1"/>
    <dgm:cxn modelId="{6CD49792-EAE2-4CC3-9D96-DE445AF17CD3}" type="presParOf" srcId="{CBFB31E3-9974-4833-A420-ACA7F5223F6F}" destId="{FEE06AE0-C693-46D5-BD56-1A1ACA3F386B}" srcOrd="2" destOrd="0" presId="urn:microsoft.com/office/officeart/2005/8/layout/orgChart1"/>
    <dgm:cxn modelId="{1FDE8095-85B3-40DD-9EB9-37607136499F}" type="presParOf" srcId="{B2E0CEE8-8545-4FAC-B520-BA6B4041EFA1}" destId="{B0470C5D-55E9-462F-8FBA-7D33A4B3D8A4}" srcOrd="2" destOrd="0" presId="urn:microsoft.com/office/officeart/2005/8/layout/orgChart1"/>
    <dgm:cxn modelId="{022AF894-7A8A-4861-B57A-267378F638D0}" type="presParOf" srcId="{B2E0CEE8-8545-4FAC-B520-BA6B4041EFA1}" destId="{856CB2C2-2487-475C-8ED0-3200DBB0F5D5}" srcOrd="3" destOrd="0" presId="urn:microsoft.com/office/officeart/2005/8/layout/orgChart1"/>
    <dgm:cxn modelId="{5A4EBBF5-BEF1-427E-9E46-45E38248CE7A}" type="presParOf" srcId="{856CB2C2-2487-475C-8ED0-3200DBB0F5D5}" destId="{AB866827-C5E0-4635-B00A-ADA0AAFB8523}" srcOrd="0" destOrd="0" presId="urn:microsoft.com/office/officeart/2005/8/layout/orgChart1"/>
    <dgm:cxn modelId="{19769F5C-4694-427A-9B5D-AADABC4A7086}" type="presParOf" srcId="{AB866827-C5E0-4635-B00A-ADA0AAFB8523}" destId="{0B5DEB98-AE74-401B-92BB-532BAE043A89}" srcOrd="0" destOrd="0" presId="urn:microsoft.com/office/officeart/2005/8/layout/orgChart1"/>
    <dgm:cxn modelId="{DA7D3192-1694-4CB5-8140-E7951B4C3E8C}" type="presParOf" srcId="{AB866827-C5E0-4635-B00A-ADA0AAFB8523}" destId="{AB356DF0-D17C-44D5-A9C9-C62C5DCD0369}" srcOrd="1" destOrd="0" presId="urn:microsoft.com/office/officeart/2005/8/layout/orgChart1"/>
    <dgm:cxn modelId="{879EAD4C-8C0A-4A69-A720-EC3AB7800159}" type="presParOf" srcId="{856CB2C2-2487-475C-8ED0-3200DBB0F5D5}" destId="{C14981CF-C6B4-49F3-911D-F8B90DEA48EB}" srcOrd="1" destOrd="0" presId="urn:microsoft.com/office/officeart/2005/8/layout/orgChart1"/>
    <dgm:cxn modelId="{2D456805-EF57-4635-AD69-124FAB31327E}" type="presParOf" srcId="{856CB2C2-2487-475C-8ED0-3200DBB0F5D5}" destId="{A82F10BA-E993-4C33-8CCB-F4521C32FAC3}" srcOrd="2" destOrd="0" presId="urn:microsoft.com/office/officeart/2005/8/layout/orgChart1"/>
    <dgm:cxn modelId="{73891403-789C-436A-B558-4F87688AB440}" type="presParOf" srcId="{B2E0CEE8-8545-4FAC-B520-BA6B4041EFA1}" destId="{524D8E72-CB21-4DB7-B4D1-AE5D91A3F04A}" srcOrd="4" destOrd="0" presId="urn:microsoft.com/office/officeart/2005/8/layout/orgChart1"/>
    <dgm:cxn modelId="{50198339-2332-42B4-A211-A7F6AC4C484D}" type="presParOf" srcId="{B2E0CEE8-8545-4FAC-B520-BA6B4041EFA1}" destId="{62E4FDB3-3A44-4D01-9732-2FC46FE5B453}" srcOrd="5" destOrd="0" presId="urn:microsoft.com/office/officeart/2005/8/layout/orgChart1"/>
    <dgm:cxn modelId="{A2701C41-A2BC-4392-86F9-54179981B18A}" type="presParOf" srcId="{62E4FDB3-3A44-4D01-9732-2FC46FE5B453}" destId="{0599F7AB-C6EF-4B20-8B05-954E45C394E7}" srcOrd="0" destOrd="0" presId="urn:microsoft.com/office/officeart/2005/8/layout/orgChart1"/>
    <dgm:cxn modelId="{3299BEBC-AB52-4C01-840E-959C2EAAE0EB}" type="presParOf" srcId="{0599F7AB-C6EF-4B20-8B05-954E45C394E7}" destId="{78A87056-7BF5-4CB1-B4E8-A47931160BEF}" srcOrd="0" destOrd="0" presId="urn:microsoft.com/office/officeart/2005/8/layout/orgChart1"/>
    <dgm:cxn modelId="{49F489EE-BC2C-43FD-B0F2-072E9659DA54}" type="presParOf" srcId="{0599F7AB-C6EF-4B20-8B05-954E45C394E7}" destId="{2958BB7C-842F-4E1A-AC62-689194D48B7F}" srcOrd="1" destOrd="0" presId="urn:microsoft.com/office/officeart/2005/8/layout/orgChart1"/>
    <dgm:cxn modelId="{791720B5-B59F-4284-843C-F57B1FA14C8E}" type="presParOf" srcId="{62E4FDB3-3A44-4D01-9732-2FC46FE5B453}" destId="{E93C156D-3AA2-41A1-A5EF-3AA55D536623}" srcOrd="1" destOrd="0" presId="urn:microsoft.com/office/officeart/2005/8/layout/orgChart1"/>
    <dgm:cxn modelId="{615991A6-AF84-4248-AE93-880698451118}" type="presParOf" srcId="{62E4FDB3-3A44-4D01-9732-2FC46FE5B453}" destId="{D5D15DBB-282B-4F26-8B8E-2C7987720566}" srcOrd="2" destOrd="0" presId="urn:microsoft.com/office/officeart/2005/8/layout/orgChart1"/>
    <dgm:cxn modelId="{B47EF2FD-B4EC-4116-8D9C-F2ADC5C61883}" type="presParOf" srcId="{EAC69F66-EA0A-4AE7-A90B-CDF439099188}" destId="{1A5B7D9E-A456-4750-A897-36E3D4D1623A}" srcOrd="2" destOrd="0" presId="urn:microsoft.com/office/officeart/2005/8/layout/orgChart1"/>
    <dgm:cxn modelId="{2EB254E2-ABD1-4703-894F-BD3737B99C6F}" type="presParOf" srcId="{C4477C81-2BD4-4972-900A-BF7D0162F530}" destId="{87C4E3AF-CC1E-4807-8CF0-A070B9FB2879}" srcOrd="2" destOrd="0" presId="urn:microsoft.com/office/officeart/2005/8/layout/orgChart1"/>
    <dgm:cxn modelId="{DCA501DB-4092-42F4-BED1-9BE86D826EC6}" type="presParOf" srcId="{C4477C81-2BD4-4972-900A-BF7D0162F530}" destId="{089B8668-CE21-4F2A-BEC6-BD180D6DB00F}" srcOrd="3" destOrd="0" presId="urn:microsoft.com/office/officeart/2005/8/layout/orgChart1"/>
    <dgm:cxn modelId="{AB7BC05E-3CD5-4679-88D5-7E4345AA2BFA}" type="presParOf" srcId="{089B8668-CE21-4F2A-BEC6-BD180D6DB00F}" destId="{38E35075-1CCF-491A-A5CC-08F9168ACDE0}" srcOrd="0" destOrd="0" presId="urn:microsoft.com/office/officeart/2005/8/layout/orgChart1"/>
    <dgm:cxn modelId="{464DBB9E-5065-49C6-803D-E3932B5756B3}" type="presParOf" srcId="{38E35075-1CCF-491A-A5CC-08F9168ACDE0}" destId="{AC9A5E49-AEBA-4E71-A9E2-0FFC12A184AF}" srcOrd="0" destOrd="0" presId="urn:microsoft.com/office/officeart/2005/8/layout/orgChart1"/>
    <dgm:cxn modelId="{B58F7FD6-B02F-4F25-9231-7A3C11B79C51}" type="presParOf" srcId="{38E35075-1CCF-491A-A5CC-08F9168ACDE0}" destId="{B0F5E6B9-F23C-4941-B23D-5B91EAC50B57}" srcOrd="1" destOrd="0" presId="urn:microsoft.com/office/officeart/2005/8/layout/orgChart1"/>
    <dgm:cxn modelId="{70497FD5-C1AB-451A-99FC-785AC806F01A}" type="presParOf" srcId="{089B8668-CE21-4F2A-BEC6-BD180D6DB00F}" destId="{AD4418FD-DAF8-4695-8409-318C84502142}" srcOrd="1" destOrd="0" presId="urn:microsoft.com/office/officeart/2005/8/layout/orgChart1"/>
    <dgm:cxn modelId="{701D2A4C-E5AF-4E3A-9C0F-57C676589799}" type="presParOf" srcId="{AD4418FD-DAF8-4695-8409-318C84502142}" destId="{F48AC2E7-CCF2-4A9E-9741-290FF0959A61}" srcOrd="0" destOrd="0" presId="urn:microsoft.com/office/officeart/2005/8/layout/orgChart1"/>
    <dgm:cxn modelId="{C296F569-4AE6-42FA-BE5A-FC6062F6FCF1}" type="presParOf" srcId="{AD4418FD-DAF8-4695-8409-318C84502142}" destId="{8768B49F-1AF3-4927-AB26-12FC8569DFB0}" srcOrd="1" destOrd="0" presId="urn:microsoft.com/office/officeart/2005/8/layout/orgChart1"/>
    <dgm:cxn modelId="{948A51C3-F64A-4C0E-8B9A-BFFEAA9B4136}" type="presParOf" srcId="{8768B49F-1AF3-4927-AB26-12FC8569DFB0}" destId="{0E295125-DE6B-4DE1-BDAE-F4DD76A3F82E}" srcOrd="0" destOrd="0" presId="urn:microsoft.com/office/officeart/2005/8/layout/orgChart1"/>
    <dgm:cxn modelId="{43729C66-3D92-4707-862F-EE514F7D43B3}" type="presParOf" srcId="{0E295125-DE6B-4DE1-BDAE-F4DD76A3F82E}" destId="{B3C2B8BB-F094-4AF5-8814-50EFF7C27360}" srcOrd="0" destOrd="0" presId="urn:microsoft.com/office/officeart/2005/8/layout/orgChart1"/>
    <dgm:cxn modelId="{75B63274-F9C9-498B-AB06-8AFE0C91E362}" type="presParOf" srcId="{0E295125-DE6B-4DE1-BDAE-F4DD76A3F82E}" destId="{A7729BE5-11E3-4FA9-A101-C47E674BDB1D}" srcOrd="1" destOrd="0" presId="urn:microsoft.com/office/officeart/2005/8/layout/orgChart1"/>
    <dgm:cxn modelId="{C8148638-7706-4A33-B70F-C5E78F274B96}" type="presParOf" srcId="{8768B49F-1AF3-4927-AB26-12FC8569DFB0}" destId="{6F4E6AA2-25C6-496C-968B-CC1923F75E19}" srcOrd="1" destOrd="0" presId="urn:microsoft.com/office/officeart/2005/8/layout/orgChart1"/>
    <dgm:cxn modelId="{21547F10-35AA-4DE2-BDCE-F0C07E2C6F2A}" type="presParOf" srcId="{8768B49F-1AF3-4927-AB26-12FC8569DFB0}" destId="{63F153AD-A141-4127-AC2E-8B5E6EEFFDA1}" srcOrd="2" destOrd="0" presId="urn:microsoft.com/office/officeart/2005/8/layout/orgChart1"/>
    <dgm:cxn modelId="{17515F56-C60B-47A9-84A8-0E5426635444}" type="presParOf" srcId="{AD4418FD-DAF8-4695-8409-318C84502142}" destId="{DD2DCC79-E2D7-41C4-A8B6-0C3867705D00}" srcOrd="2" destOrd="0" presId="urn:microsoft.com/office/officeart/2005/8/layout/orgChart1"/>
    <dgm:cxn modelId="{96FD640D-78A1-4C6B-9F85-9E1CA2AFE56D}" type="presParOf" srcId="{AD4418FD-DAF8-4695-8409-318C84502142}" destId="{27127F4D-C693-469F-9AD7-0D01B2F6D0A9}" srcOrd="3" destOrd="0" presId="urn:microsoft.com/office/officeart/2005/8/layout/orgChart1"/>
    <dgm:cxn modelId="{624D30DA-FBE7-4ADF-A6CB-6A45CA8F3456}" type="presParOf" srcId="{27127F4D-C693-469F-9AD7-0D01B2F6D0A9}" destId="{E4525E44-9B5E-448C-81AC-0EF838E5647D}" srcOrd="0" destOrd="0" presId="urn:microsoft.com/office/officeart/2005/8/layout/orgChart1"/>
    <dgm:cxn modelId="{59AF8196-0155-42A2-97F8-55C41F57183C}" type="presParOf" srcId="{E4525E44-9B5E-448C-81AC-0EF838E5647D}" destId="{9D29634C-B93C-41AD-87C7-CC6EBA1E7487}" srcOrd="0" destOrd="0" presId="urn:microsoft.com/office/officeart/2005/8/layout/orgChart1"/>
    <dgm:cxn modelId="{897F6283-534A-4DF3-8C00-F8472DE00990}" type="presParOf" srcId="{E4525E44-9B5E-448C-81AC-0EF838E5647D}" destId="{3227F2E1-0200-424B-A0E8-23969B3D135A}" srcOrd="1" destOrd="0" presId="urn:microsoft.com/office/officeart/2005/8/layout/orgChart1"/>
    <dgm:cxn modelId="{B519E9CB-2101-41BB-9B08-3C20B4D27611}" type="presParOf" srcId="{27127F4D-C693-469F-9AD7-0D01B2F6D0A9}" destId="{BA2A61F8-B8D9-4CA0-A863-589C53F052AC}" srcOrd="1" destOrd="0" presId="urn:microsoft.com/office/officeart/2005/8/layout/orgChart1"/>
    <dgm:cxn modelId="{B16F15A4-34A9-42F0-839B-F6178C9DD2F7}" type="presParOf" srcId="{27127F4D-C693-469F-9AD7-0D01B2F6D0A9}" destId="{D9878E9F-A372-46B5-BF20-239BBF519A05}" srcOrd="2" destOrd="0" presId="urn:microsoft.com/office/officeart/2005/8/layout/orgChart1"/>
    <dgm:cxn modelId="{7C86490D-53E2-4A67-A984-680F0511B5CC}" type="presParOf" srcId="{089B8668-CE21-4F2A-BEC6-BD180D6DB00F}" destId="{1AFFD765-C314-46A2-B382-0BA0C170BF26}" srcOrd="2" destOrd="0" presId="urn:microsoft.com/office/officeart/2005/8/layout/orgChart1"/>
    <dgm:cxn modelId="{7F0BF960-6B22-4808-82F4-35BBE67EEC58}" type="presParOf" srcId="{C4477C81-2BD4-4972-900A-BF7D0162F530}" destId="{E391F68C-9599-409E-800F-0949758A08EE}" srcOrd="4" destOrd="0" presId="urn:microsoft.com/office/officeart/2005/8/layout/orgChart1"/>
    <dgm:cxn modelId="{EF717FFF-9CCF-4061-9469-0F06AFC325E9}" type="presParOf" srcId="{C4477C81-2BD4-4972-900A-BF7D0162F530}" destId="{C56772FA-135F-4EF7-B4A4-5D5783241BC4}" srcOrd="5" destOrd="0" presId="urn:microsoft.com/office/officeart/2005/8/layout/orgChart1"/>
    <dgm:cxn modelId="{2367AFD6-30BD-4483-8785-56BCE7B045FE}" type="presParOf" srcId="{C56772FA-135F-4EF7-B4A4-5D5783241BC4}" destId="{F8435514-2389-4EAD-A44F-DEA560574C1E}" srcOrd="0" destOrd="0" presId="urn:microsoft.com/office/officeart/2005/8/layout/orgChart1"/>
    <dgm:cxn modelId="{99AFADCE-44AD-4AE9-B259-7A896C9A25CA}" type="presParOf" srcId="{F8435514-2389-4EAD-A44F-DEA560574C1E}" destId="{64F21B58-CD1B-4FC0-BCD5-A680A4389D29}" srcOrd="0" destOrd="0" presId="urn:microsoft.com/office/officeart/2005/8/layout/orgChart1"/>
    <dgm:cxn modelId="{AEE46B18-58AE-4819-9B36-5AFC0D544E4B}" type="presParOf" srcId="{F8435514-2389-4EAD-A44F-DEA560574C1E}" destId="{FE7F3206-A00A-451A-94DC-00043F1B7838}" srcOrd="1" destOrd="0" presId="urn:microsoft.com/office/officeart/2005/8/layout/orgChart1"/>
    <dgm:cxn modelId="{FC02FEA4-23D6-4B0A-A598-C24CAEC75CD1}" type="presParOf" srcId="{C56772FA-135F-4EF7-B4A4-5D5783241BC4}" destId="{35E29469-16C2-4BD4-B5E0-0785A696318D}" srcOrd="1" destOrd="0" presId="urn:microsoft.com/office/officeart/2005/8/layout/orgChart1"/>
    <dgm:cxn modelId="{3981A8F5-1E12-417A-B882-81E2ECE5BEF5}" type="presParOf" srcId="{35E29469-16C2-4BD4-B5E0-0785A696318D}" destId="{A851F943-557C-45E8-98AE-EC87C1B81F2C}" srcOrd="0" destOrd="0" presId="urn:microsoft.com/office/officeart/2005/8/layout/orgChart1"/>
    <dgm:cxn modelId="{9C7F62E9-E68B-47CC-96DF-810F71BCE1F3}" type="presParOf" srcId="{35E29469-16C2-4BD4-B5E0-0785A696318D}" destId="{CD755446-0482-4D02-89C6-2DCECAE77F0A}" srcOrd="1" destOrd="0" presId="urn:microsoft.com/office/officeart/2005/8/layout/orgChart1"/>
    <dgm:cxn modelId="{36FDD879-8103-46D7-B9F8-50202E12BE96}" type="presParOf" srcId="{CD755446-0482-4D02-89C6-2DCECAE77F0A}" destId="{2CD2B558-F2E1-482B-9D53-2449D472F5ED}" srcOrd="0" destOrd="0" presId="urn:microsoft.com/office/officeart/2005/8/layout/orgChart1"/>
    <dgm:cxn modelId="{4EDD537D-D7D3-4A70-AFC1-DFF197995232}" type="presParOf" srcId="{2CD2B558-F2E1-482B-9D53-2449D472F5ED}" destId="{1EE65322-F02E-43E1-AA30-E31A92384A7D}" srcOrd="0" destOrd="0" presId="urn:microsoft.com/office/officeart/2005/8/layout/orgChart1"/>
    <dgm:cxn modelId="{AD929BA5-885D-4AC9-B735-17EFDF5D6EEC}" type="presParOf" srcId="{2CD2B558-F2E1-482B-9D53-2449D472F5ED}" destId="{77BCA85A-7E41-4C96-B846-C40334F69C8B}" srcOrd="1" destOrd="0" presId="urn:microsoft.com/office/officeart/2005/8/layout/orgChart1"/>
    <dgm:cxn modelId="{36094C80-711E-48A7-89B9-3ABC9A888C99}" type="presParOf" srcId="{CD755446-0482-4D02-89C6-2DCECAE77F0A}" destId="{4F032AB9-D105-4F2B-9A9B-E410104DFA03}" srcOrd="1" destOrd="0" presId="urn:microsoft.com/office/officeart/2005/8/layout/orgChart1"/>
    <dgm:cxn modelId="{3734AF89-1097-4191-8CCA-19F693240A0F}" type="presParOf" srcId="{CD755446-0482-4D02-89C6-2DCECAE77F0A}" destId="{887D724E-2111-4218-BC3B-66F64D9518BD}" srcOrd="2" destOrd="0" presId="urn:microsoft.com/office/officeart/2005/8/layout/orgChart1"/>
    <dgm:cxn modelId="{6F531913-7908-4AFF-BE39-A539FCE960C9}" type="presParOf" srcId="{35E29469-16C2-4BD4-B5E0-0785A696318D}" destId="{472757E6-59D3-426E-B240-D2C6981F644E}" srcOrd="2" destOrd="0" presId="urn:microsoft.com/office/officeart/2005/8/layout/orgChart1"/>
    <dgm:cxn modelId="{82F8C0E0-81FA-4E6F-A8A4-12D0883BC6CE}" type="presParOf" srcId="{35E29469-16C2-4BD4-B5E0-0785A696318D}" destId="{F43699F5-7265-4A04-BD28-D2F862A85DFA}" srcOrd="3" destOrd="0" presId="urn:microsoft.com/office/officeart/2005/8/layout/orgChart1"/>
    <dgm:cxn modelId="{3EC0ED45-DE05-4EF5-A051-4A697FDF0835}" type="presParOf" srcId="{F43699F5-7265-4A04-BD28-D2F862A85DFA}" destId="{2BEB4AB6-A0F5-40C4-A38E-6377867BFECD}" srcOrd="0" destOrd="0" presId="urn:microsoft.com/office/officeart/2005/8/layout/orgChart1"/>
    <dgm:cxn modelId="{4A97264A-7863-4AD8-8D50-01687520E65A}" type="presParOf" srcId="{2BEB4AB6-A0F5-40C4-A38E-6377867BFECD}" destId="{1CD80F91-172F-4AC8-93C7-3A9A777F1913}" srcOrd="0" destOrd="0" presId="urn:microsoft.com/office/officeart/2005/8/layout/orgChart1"/>
    <dgm:cxn modelId="{D3119918-E160-4355-A073-CAEF5C018233}" type="presParOf" srcId="{2BEB4AB6-A0F5-40C4-A38E-6377867BFECD}" destId="{DCA10211-E3F5-4FAB-8534-51F29D8379D7}" srcOrd="1" destOrd="0" presId="urn:microsoft.com/office/officeart/2005/8/layout/orgChart1"/>
    <dgm:cxn modelId="{FD65000A-058B-47F8-9BD7-66DB1C2B3177}" type="presParOf" srcId="{F43699F5-7265-4A04-BD28-D2F862A85DFA}" destId="{AA116F9B-6984-493D-8368-AEDFC8842895}" srcOrd="1" destOrd="0" presId="urn:microsoft.com/office/officeart/2005/8/layout/orgChart1"/>
    <dgm:cxn modelId="{FC981EE0-CCAA-467D-8A66-A002131C893A}" type="presParOf" srcId="{F43699F5-7265-4A04-BD28-D2F862A85DFA}" destId="{9C0B4F36-6E2F-4E97-B029-F944DD6182B0}" srcOrd="2" destOrd="0" presId="urn:microsoft.com/office/officeart/2005/8/layout/orgChart1"/>
    <dgm:cxn modelId="{7C05BEE7-5D29-4210-BCED-0A818FD2C628}" type="presParOf" srcId="{35E29469-16C2-4BD4-B5E0-0785A696318D}" destId="{F7CF644A-FCB7-44F1-94B5-B8158628FA97}" srcOrd="4" destOrd="0" presId="urn:microsoft.com/office/officeart/2005/8/layout/orgChart1"/>
    <dgm:cxn modelId="{4AEBA72C-3E93-4FAA-93B9-FF6ABFA05119}" type="presParOf" srcId="{35E29469-16C2-4BD4-B5E0-0785A696318D}" destId="{D369E594-003A-48F9-9C95-01FDD184D284}" srcOrd="5" destOrd="0" presId="urn:microsoft.com/office/officeart/2005/8/layout/orgChart1"/>
    <dgm:cxn modelId="{C87E51D7-4373-487C-8D25-B970825C299A}" type="presParOf" srcId="{D369E594-003A-48F9-9C95-01FDD184D284}" destId="{1C9E8E1D-67F8-4770-AC95-54B79CFB73B9}" srcOrd="0" destOrd="0" presId="urn:microsoft.com/office/officeart/2005/8/layout/orgChart1"/>
    <dgm:cxn modelId="{02184779-A5E0-4C75-81FB-3723E87A611F}" type="presParOf" srcId="{1C9E8E1D-67F8-4770-AC95-54B79CFB73B9}" destId="{1A5C5EFA-FBBF-4718-8ACB-8604818499A2}" srcOrd="0" destOrd="0" presId="urn:microsoft.com/office/officeart/2005/8/layout/orgChart1"/>
    <dgm:cxn modelId="{4E351470-785D-42F1-8A8A-1B66605E18C2}" type="presParOf" srcId="{1C9E8E1D-67F8-4770-AC95-54B79CFB73B9}" destId="{EBED6EBD-C8BA-43AE-B0A4-B0F0FA7303A9}" srcOrd="1" destOrd="0" presId="urn:microsoft.com/office/officeart/2005/8/layout/orgChart1"/>
    <dgm:cxn modelId="{98EAD240-3080-4122-903F-93A8EA5F369C}" type="presParOf" srcId="{D369E594-003A-48F9-9C95-01FDD184D284}" destId="{2C5B06A0-F682-413E-9AAA-F85B86539314}" srcOrd="1" destOrd="0" presId="urn:microsoft.com/office/officeart/2005/8/layout/orgChart1"/>
    <dgm:cxn modelId="{1B588FFD-3877-4075-A04B-7C34F35FF2E1}" type="presParOf" srcId="{D369E594-003A-48F9-9C95-01FDD184D284}" destId="{3917CB53-C049-4629-8B8A-0A5BBE29C100}" srcOrd="2" destOrd="0" presId="urn:microsoft.com/office/officeart/2005/8/layout/orgChart1"/>
    <dgm:cxn modelId="{8978490A-3A05-4CCB-B684-03464812CD43}" type="presParOf" srcId="{C56772FA-135F-4EF7-B4A4-5D5783241BC4}" destId="{0AAAA210-5CA6-433D-A103-3B0EABE4A4D9}" srcOrd="2" destOrd="0" presId="urn:microsoft.com/office/officeart/2005/8/layout/orgChart1"/>
    <dgm:cxn modelId="{03BF0982-4221-45EB-BA14-AD82F9CAD011}" type="presParOf" srcId="{1B3068D2-1D09-4C0B-B620-4D04485B0928}" destId="{E42D6BD1-C1FD-4FB0-B2A7-3229BD91A611}" srcOrd="2" destOrd="0" presId="urn:microsoft.com/office/officeart/2005/8/layout/orgChart1"/>
    <dgm:cxn modelId="{8D54DAE6-835F-4550-89FE-728541955C4C}" type="presParOf" srcId="{F65C5084-0F5F-4E4B-A4E4-8F67D8EF04B2}" destId="{A53EDD5B-F792-4356-804C-78799B670B99}" srcOrd="2" destOrd="0" presId="urn:microsoft.com/office/officeart/2005/8/layout/orgChart1"/>
    <dgm:cxn modelId="{2CCA18B1-6E32-4C2F-8980-50A7394BAB6E}" type="presParOf" srcId="{F65C5084-0F5F-4E4B-A4E4-8F67D8EF04B2}" destId="{C7A2DFBB-03A5-4B92-9E2B-C85CA34A9074}" srcOrd="3" destOrd="0" presId="urn:microsoft.com/office/officeart/2005/8/layout/orgChart1"/>
    <dgm:cxn modelId="{41C59C04-3B1B-41FE-B740-66212645A4E1}" type="presParOf" srcId="{C7A2DFBB-03A5-4B92-9E2B-C85CA34A9074}" destId="{83012BAA-FE67-46B1-86D0-74CAABC835F6}" srcOrd="0" destOrd="0" presId="urn:microsoft.com/office/officeart/2005/8/layout/orgChart1"/>
    <dgm:cxn modelId="{86497863-8B21-4E86-8FC1-92720EA77B9F}" type="presParOf" srcId="{83012BAA-FE67-46B1-86D0-74CAABC835F6}" destId="{8A59ED78-2C3C-4728-B5C3-AD854678FCEC}" srcOrd="0" destOrd="0" presId="urn:microsoft.com/office/officeart/2005/8/layout/orgChart1"/>
    <dgm:cxn modelId="{03BFB9DF-BE20-4C36-B635-793002B8920D}" type="presParOf" srcId="{83012BAA-FE67-46B1-86D0-74CAABC835F6}" destId="{38BB8061-CB2C-4C03-9AD0-A5DF16A2477D}" srcOrd="1" destOrd="0" presId="urn:microsoft.com/office/officeart/2005/8/layout/orgChart1"/>
    <dgm:cxn modelId="{9EB94548-D135-49D8-9B9F-7604F207AA30}" type="presParOf" srcId="{C7A2DFBB-03A5-4B92-9E2B-C85CA34A9074}" destId="{5024CE62-9F17-4861-A7CA-7B24D4793079}" srcOrd="1" destOrd="0" presId="urn:microsoft.com/office/officeart/2005/8/layout/orgChart1"/>
    <dgm:cxn modelId="{99C85A93-B70A-4D1A-BE60-D6112ADF3E88}" type="presParOf" srcId="{C7A2DFBB-03A5-4B92-9E2B-C85CA34A9074}" destId="{C741E808-1FCD-4E96-8FD2-81133F793F2A}" srcOrd="2" destOrd="0" presId="urn:microsoft.com/office/officeart/2005/8/layout/orgChart1"/>
    <dgm:cxn modelId="{C0DFF57A-30D9-4850-97BB-E81592AEB7C2}" type="presParOf" srcId="{D1C3458C-6B53-4A3E-AF69-F09170577ADC}" destId="{E33A62FC-1823-451B-A256-EF3B6E05C34B}" srcOrd="2" destOrd="0" presId="urn:microsoft.com/office/officeart/2005/8/layout/orgChart1"/>
    <dgm:cxn modelId="{66288F7E-CEDC-4C4D-A5F5-3F6997D8E76E}" type="presParOf" srcId="{D89E75C9-5BF9-4321-BC13-9B18DADE6B01}" destId="{24540F83-6D6B-47B0-9121-C967C9F656DE}" srcOrd="2" destOrd="0" presId="urn:microsoft.com/office/officeart/2005/8/layout/orgChart1"/>
    <dgm:cxn modelId="{05454B78-5740-4B46-B420-4B9AD06E6018}" type="presParOf" srcId="{D89E75C9-5BF9-4321-BC13-9B18DADE6B01}" destId="{B749C28C-195A-4395-A8FC-5C0357B8C7FC}" srcOrd="3" destOrd="0" presId="urn:microsoft.com/office/officeart/2005/8/layout/orgChart1"/>
    <dgm:cxn modelId="{7B8E51E9-6A69-4EDF-BE43-0585C55CB581}" type="presParOf" srcId="{B749C28C-195A-4395-A8FC-5C0357B8C7FC}" destId="{CC2D3EAF-CFD6-4490-ADEC-F04F537165F1}" srcOrd="0" destOrd="0" presId="urn:microsoft.com/office/officeart/2005/8/layout/orgChart1"/>
    <dgm:cxn modelId="{5A3B1548-97BE-4B63-9ECD-C93B805FFA46}" type="presParOf" srcId="{CC2D3EAF-CFD6-4490-ADEC-F04F537165F1}" destId="{DBF3E46A-B180-4883-A598-43DDE49E76E9}" srcOrd="0" destOrd="0" presId="urn:microsoft.com/office/officeart/2005/8/layout/orgChart1"/>
    <dgm:cxn modelId="{666F3462-F263-4CDD-A954-BF80B95F8206}" type="presParOf" srcId="{CC2D3EAF-CFD6-4490-ADEC-F04F537165F1}" destId="{B6E939C6-A516-48CF-AACE-548766043CCF}" srcOrd="1" destOrd="0" presId="urn:microsoft.com/office/officeart/2005/8/layout/orgChart1"/>
    <dgm:cxn modelId="{3471B3D1-835B-4340-9EFB-17B0BD0F9546}" type="presParOf" srcId="{B749C28C-195A-4395-A8FC-5C0357B8C7FC}" destId="{AFCEA577-2C5B-47D8-AF07-1B2620DBD1CA}" srcOrd="1" destOrd="0" presId="urn:microsoft.com/office/officeart/2005/8/layout/orgChart1"/>
    <dgm:cxn modelId="{503DC4B0-9091-4754-9E0F-52D94E73917E}" type="presParOf" srcId="{B749C28C-195A-4395-A8FC-5C0357B8C7FC}" destId="{22811995-D5CC-4A48-A58B-05EF97673550}" srcOrd="2" destOrd="0" presId="urn:microsoft.com/office/officeart/2005/8/layout/orgChart1"/>
    <dgm:cxn modelId="{8CDB8957-903D-4D10-B950-5BA2E9032109}" type="presParOf" srcId="{F26ABBA3-6336-4F5E-A1A9-EE3C003C4BAE}" destId="{031DA52A-EE4A-49A9-8E86-4F46B921E4EC}" srcOrd="2" destOrd="0" presId="urn:microsoft.com/office/officeart/2005/8/layout/orgChart1"/>
    <dgm:cxn modelId="{F53E31F4-97DF-4969-A51A-32EC59346EE7}" type="presParOf" srcId="{D915EC97-7E27-49CC-84E8-806225A58093}" destId="{12414AC5-A321-4548-A3D3-7F1B37230F78}" srcOrd="2" destOrd="0" presId="urn:microsoft.com/office/officeart/2005/8/layout/orgChart1"/>
    <dgm:cxn modelId="{067FD5A0-03B8-4728-8FDF-5F6FAC1529E1}" type="presParOf" srcId="{D915EC97-7E27-49CC-84E8-806225A58093}" destId="{C27CC099-E1D7-43FB-90D2-2693CE329649}" srcOrd="3" destOrd="0" presId="urn:microsoft.com/office/officeart/2005/8/layout/orgChart1"/>
    <dgm:cxn modelId="{401302E1-A464-46A1-95F7-06A73B944299}" type="presParOf" srcId="{C27CC099-E1D7-43FB-90D2-2693CE329649}" destId="{C8E6C925-0092-4DEE-A3FE-CAE75B321875}" srcOrd="0" destOrd="0" presId="urn:microsoft.com/office/officeart/2005/8/layout/orgChart1"/>
    <dgm:cxn modelId="{6EFFEBDC-3E48-41BC-860B-73805D789D4D}" type="presParOf" srcId="{C8E6C925-0092-4DEE-A3FE-CAE75B321875}" destId="{26D60145-438B-4C35-A8D8-6D5FD22B794E}" srcOrd="0" destOrd="0" presId="urn:microsoft.com/office/officeart/2005/8/layout/orgChart1"/>
    <dgm:cxn modelId="{A7967CF0-720D-4D30-BDEB-9A3F533F14A1}" type="presParOf" srcId="{C8E6C925-0092-4DEE-A3FE-CAE75B321875}" destId="{CAF62F86-BBB7-40F7-9D35-C1BA222BFBBA}" srcOrd="1" destOrd="0" presId="urn:microsoft.com/office/officeart/2005/8/layout/orgChart1"/>
    <dgm:cxn modelId="{9F56A0F2-C0FC-4766-8B22-CA0727988539}" type="presParOf" srcId="{C27CC099-E1D7-43FB-90D2-2693CE329649}" destId="{219F24D2-4AA1-45C5-B47C-8D51244C0CAD}" srcOrd="1" destOrd="0" presId="urn:microsoft.com/office/officeart/2005/8/layout/orgChart1"/>
    <dgm:cxn modelId="{A0018E7C-36AF-41D1-921A-2B98B2A31D41}" type="presParOf" srcId="{C27CC099-E1D7-43FB-90D2-2693CE329649}" destId="{71A2E0D0-2713-4DF4-82A3-00790382AD26}" srcOrd="2" destOrd="0" presId="urn:microsoft.com/office/officeart/2005/8/layout/orgChart1"/>
    <dgm:cxn modelId="{38FECD9A-2398-4BB1-AD65-8AA735FACB5E}" type="presParOf" srcId="{066A6472-3A84-41D8-B30C-68F7CD897C6E}" destId="{0CE42EC5-17E6-4B81-A5B9-2EC0FB1EE9BF}" srcOrd="2" destOrd="0" presId="urn:microsoft.com/office/officeart/2005/8/layout/orgChart1"/>
    <dgm:cxn modelId="{6D76C861-662B-4074-8C9B-19712B2388EE}" type="presParOf" srcId="{54407873-D71C-4560-85BC-3E568D84BCCC}" destId="{BC7689F9-27FD-4DBC-A8D3-8BD13AA68B65}" srcOrd="2" destOrd="0" presId="urn:microsoft.com/office/officeart/2005/8/layout/orgChart1"/>
    <dgm:cxn modelId="{8F473FB9-AE22-4374-921B-185CC6A102E7}" type="presParOf" srcId="{54407873-D71C-4560-85BC-3E568D84BCCC}" destId="{7F7A9B52-7EA2-4138-A0E3-41F0DA9A8516}" srcOrd="3" destOrd="0" presId="urn:microsoft.com/office/officeart/2005/8/layout/orgChart1"/>
    <dgm:cxn modelId="{0AF4CDE9-D502-47A6-855B-7A1DD3A3016A}" type="presParOf" srcId="{7F7A9B52-7EA2-4138-A0E3-41F0DA9A8516}" destId="{120FB290-B09F-4831-A90E-BB5521A88A37}" srcOrd="0" destOrd="0" presId="urn:microsoft.com/office/officeart/2005/8/layout/orgChart1"/>
    <dgm:cxn modelId="{C7E57BBE-62A7-4798-8B4E-BEE172F5CC92}" type="presParOf" srcId="{120FB290-B09F-4831-A90E-BB5521A88A37}" destId="{1C9D49D2-9714-499C-BE3D-71871AB46905}" srcOrd="0" destOrd="0" presId="urn:microsoft.com/office/officeart/2005/8/layout/orgChart1"/>
    <dgm:cxn modelId="{2147197F-BCAA-485E-84A8-30FA01458596}" type="presParOf" srcId="{120FB290-B09F-4831-A90E-BB5521A88A37}" destId="{6BB3871D-E00F-43A8-9D48-EF83D864FE57}" srcOrd="1" destOrd="0" presId="urn:microsoft.com/office/officeart/2005/8/layout/orgChart1"/>
    <dgm:cxn modelId="{9EB79F98-E2E1-4F8E-8976-A1EC6003178D}" type="presParOf" srcId="{7F7A9B52-7EA2-4138-A0E3-41F0DA9A8516}" destId="{3D03B079-D73F-4A31-8B7E-BCFBC1F90591}" srcOrd="1" destOrd="0" presId="urn:microsoft.com/office/officeart/2005/8/layout/orgChart1"/>
    <dgm:cxn modelId="{90A58122-216F-449D-81B5-FE101FDB52CA}" type="presParOf" srcId="{7F7A9B52-7EA2-4138-A0E3-41F0DA9A8516}" destId="{78229C48-B680-4D42-BBEB-73B5EC3D828A}" srcOrd="2" destOrd="0" presId="urn:microsoft.com/office/officeart/2005/8/layout/orgChart1"/>
    <dgm:cxn modelId="{E00EEA1D-A992-4996-9C90-1B45AF1D482E}" type="presParOf" srcId="{AC954670-1F06-4698-B331-D1BB4720B3EA}" destId="{6304890C-1CAB-48F7-8D75-27FECC98656B}"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CA8BBB-F466-426C-B8D7-F2AEF7AED3A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3D6AA4D-B4AF-43E6-A03C-DC1680B8032B}">
      <dgm:prSet phldrT="[Text]"/>
      <dgm:spPr>
        <a:xfrm>
          <a:off x="1940966" y="2350544"/>
          <a:ext cx="827353" cy="413676"/>
        </a:xfrm>
      </dgm:spPr>
      <dgm:t>
        <a:bodyPr/>
        <a:lstStyle/>
        <a:p>
          <a:r>
            <a:rPr lang="en-US"/>
            <a:t>Referred to IFAS</a:t>
          </a:r>
        </a:p>
        <a:p>
          <a:r>
            <a:rPr lang="en-US"/>
            <a:t>100%</a:t>
          </a:r>
        </a:p>
      </dgm:t>
    </dgm:pt>
    <dgm:pt modelId="{F384B441-F4F4-4EA5-A7AD-5C82068CBCC1}" type="parTrans" cxnId="{6A2C4BEC-4B71-4B04-B7AB-DF70A9DA2378}">
      <dgm:prSet/>
      <dgm:spPr>
        <a:xfrm>
          <a:off x="2354643" y="2176799"/>
          <a:ext cx="500549" cy="173744"/>
        </a:xfrm>
      </dgm:spPr>
      <dgm:t>
        <a:bodyPr/>
        <a:lstStyle/>
        <a:p>
          <a:endParaRPr lang="en-US"/>
        </a:p>
      </dgm:t>
    </dgm:pt>
    <dgm:pt modelId="{3829A596-40CE-4027-A90F-0F6F775C00F4}" type="sibTrans" cxnId="{6A2C4BEC-4B71-4B04-B7AB-DF70A9DA2378}">
      <dgm:prSet/>
      <dgm:spPr/>
      <dgm:t>
        <a:bodyPr/>
        <a:lstStyle/>
        <a:p>
          <a:endParaRPr lang="en-US"/>
        </a:p>
      </dgm:t>
    </dgm:pt>
    <dgm:pt modelId="{EFC00ACA-8CED-41F9-BA07-D7DCCB5FC47A}">
      <dgm:prSet phldrT="[Text]"/>
      <dgm:spPr>
        <a:xfrm>
          <a:off x="939868" y="2937965"/>
          <a:ext cx="827353" cy="413676"/>
        </a:xfrm>
      </dgm:spPr>
      <dgm:t>
        <a:bodyPr/>
        <a:lstStyle/>
        <a:p>
          <a:r>
            <a:rPr lang="en-US"/>
            <a:t>Would go to court anyway</a:t>
          </a:r>
        </a:p>
        <a:p>
          <a:r>
            <a:rPr lang="en-US"/>
            <a:t>28%</a:t>
          </a:r>
        </a:p>
      </dgm:t>
    </dgm:pt>
    <dgm:pt modelId="{15BF67D6-CD32-4276-BDE9-091D57C7EA27}" type="parTrans" cxnId="{C40F5F1E-A54F-4A35-8B80-9EB29C2B9F0B}">
      <dgm:prSet/>
      <dgm:spPr>
        <a:xfrm>
          <a:off x="1353545" y="2764220"/>
          <a:ext cx="1001098" cy="173744"/>
        </a:xfrm>
      </dgm:spPr>
      <dgm:t>
        <a:bodyPr/>
        <a:lstStyle/>
        <a:p>
          <a:endParaRPr lang="en-US"/>
        </a:p>
      </dgm:t>
    </dgm:pt>
    <dgm:pt modelId="{C7A1E026-EAE9-400A-940C-D13A342949DB}" type="sibTrans" cxnId="{C40F5F1E-A54F-4A35-8B80-9EB29C2B9F0B}">
      <dgm:prSet/>
      <dgm:spPr/>
      <dgm:t>
        <a:bodyPr/>
        <a:lstStyle/>
        <a:p>
          <a:endParaRPr lang="en-US"/>
        </a:p>
      </dgm:t>
    </dgm:pt>
    <dgm:pt modelId="{E8CB96FB-93FD-4680-8797-5EA9337FBB66}">
      <dgm:prSet phldrT="[Text]"/>
      <dgm:spPr>
        <a:xfrm>
          <a:off x="3391607" y="2942097"/>
          <a:ext cx="827353" cy="413676"/>
        </a:xfrm>
      </dgm:spPr>
      <dgm:t>
        <a:bodyPr/>
        <a:lstStyle/>
        <a:p>
          <a:r>
            <a:rPr lang="en-US"/>
            <a:t>Would not go to court anyway</a:t>
          </a:r>
        </a:p>
        <a:p>
          <a:r>
            <a:rPr lang="en-US"/>
            <a:t>27%</a:t>
          </a:r>
        </a:p>
      </dgm:t>
    </dgm:pt>
    <dgm:pt modelId="{9728FBF5-CA5A-4B60-B397-C2730C759C43}" type="parTrans" cxnId="{7BCBF83E-71CE-47A6-A0C3-52E9F08B9F5B}">
      <dgm:prSet/>
      <dgm:spPr>
        <a:xfrm>
          <a:off x="2354643" y="2764220"/>
          <a:ext cx="1450640" cy="177876"/>
        </a:xfrm>
      </dgm:spPr>
      <dgm:t>
        <a:bodyPr/>
        <a:lstStyle/>
        <a:p>
          <a:endParaRPr lang="en-US"/>
        </a:p>
      </dgm:t>
    </dgm:pt>
    <dgm:pt modelId="{B8C77905-FE9B-4A5C-A9A9-5439D046620C}" type="sibTrans" cxnId="{7BCBF83E-71CE-47A6-A0C3-52E9F08B9F5B}">
      <dgm:prSet/>
      <dgm:spPr/>
      <dgm:t>
        <a:bodyPr/>
        <a:lstStyle/>
        <a:p>
          <a:endParaRPr lang="en-US"/>
        </a:p>
      </dgm:t>
    </dgm:pt>
    <dgm:pt modelId="{CA98A042-4A53-4D0E-9542-4F2ABFC87649}">
      <dgm:prSet phldrT="[Text]"/>
      <dgm:spPr>
        <a:xfrm>
          <a:off x="2204214" y="2937965"/>
          <a:ext cx="827353" cy="413676"/>
        </a:xfrm>
      </dgm:spPr>
      <dgm:t>
        <a:bodyPr/>
        <a:lstStyle/>
        <a:p>
          <a:r>
            <a:rPr lang="en-US"/>
            <a:t>Potentially avoid court</a:t>
          </a:r>
        </a:p>
        <a:p>
          <a:r>
            <a:rPr lang="en-US"/>
            <a:t>45%</a:t>
          </a:r>
        </a:p>
      </dgm:t>
    </dgm:pt>
    <dgm:pt modelId="{5648C854-CC5A-4219-B344-FE8DDFBEDE55}" type="parTrans" cxnId="{95431DDD-8CAB-4710-9FC8-5B0BE09777B9}">
      <dgm:prSet/>
      <dgm:spPr>
        <a:xfrm>
          <a:off x="2354643" y="2764220"/>
          <a:ext cx="263247" cy="173744"/>
        </a:xfrm>
      </dgm:spPr>
      <dgm:t>
        <a:bodyPr/>
        <a:lstStyle/>
        <a:p>
          <a:endParaRPr lang="en-AU"/>
        </a:p>
      </dgm:t>
    </dgm:pt>
    <dgm:pt modelId="{B8F2629D-BABD-40E3-80BC-B688BDBA5643}" type="sibTrans" cxnId="{95431DDD-8CAB-4710-9FC8-5B0BE09777B9}">
      <dgm:prSet/>
      <dgm:spPr/>
      <dgm:t>
        <a:bodyPr/>
        <a:lstStyle/>
        <a:p>
          <a:endParaRPr lang="en-AU"/>
        </a:p>
      </dgm:t>
    </dgm:pt>
    <dgm:pt modelId="{CFE61BE4-5542-43EF-8AE0-68AC254A9846}" type="asst">
      <dgm:prSet/>
      <dgm:spPr/>
      <dgm:t>
        <a:bodyPr/>
        <a:lstStyle/>
        <a:p>
          <a:r>
            <a:rPr lang="en-AU"/>
            <a:t>Diverted</a:t>
          </a:r>
        </a:p>
        <a:p>
          <a:r>
            <a:rPr lang="en-AU"/>
            <a:t>20%</a:t>
          </a:r>
        </a:p>
      </dgm:t>
    </dgm:pt>
    <dgm:pt modelId="{ADA16ABB-0F1D-457A-99B6-082E55C779A7}" type="parTrans" cxnId="{0F2A75AF-4944-465C-B65E-E6BECB205D4D}">
      <dgm:prSet/>
      <dgm:spPr/>
      <dgm:t>
        <a:bodyPr/>
        <a:lstStyle/>
        <a:p>
          <a:endParaRPr lang="en-AU"/>
        </a:p>
      </dgm:t>
    </dgm:pt>
    <dgm:pt modelId="{2BE47548-4926-4215-B0A6-FB476F342011}" type="sibTrans" cxnId="{0F2A75AF-4944-465C-B65E-E6BECB205D4D}">
      <dgm:prSet/>
      <dgm:spPr/>
      <dgm:t>
        <a:bodyPr/>
        <a:lstStyle/>
        <a:p>
          <a:endParaRPr lang="en-AU"/>
        </a:p>
      </dgm:t>
    </dgm:pt>
    <dgm:pt modelId="{F6B8AFFD-6DBC-4DBE-B842-88D15F1EBE37}" type="asst">
      <dgm:prSet/>
      <dgm:spPr/>
      <dgm:t>
        <a:bodyPr/>
        <a:lstStyle/>
        <a:p>
          <a:r>
            <a:rPr lang="en-AU"/>
            <a:t>Not diverted</a:t>
          </a:r>
        </a:p>
        <a:p>
          <a:r>
            <a:rPr lang="en-AU"/>
            <a:t>25%</a:t>
          </a:r>
        </a:p>
      </dgm:t>
    </dgm:pt>
    <dgm:pt modelId="{AF4BA7D6-1D15-4BA7-87C1-06DC82CA36B2}" type="parTrans" cxnId="{CF946117-B4BF-4005-ABC0-931AAA851DC1}">
      <dgm:prSet/>
      <dgm:spPr/>
      <dgm:t>
        <a:bodyPr/>
        <a:lstStyle/>
        <a:p>
          <a:endParaRPr lang="en-AU"/>
        </a:p>
      </dgm:t>
    </dgm:pt>
    <dgm:pt modelId="{8E8A6E37-D67F-4718-9446-DB50B20F9B07}" type="sibTrans" cxnId="{CF946117-B4BF-4005-ABC0-931AAA851DC1}">
      <dgm:prSet/>
      <dgm:spPr/>
      <dgm:t>
        <a:bodyPr/>
        <a:lstStyle/>
        <a:p>
          <a:endParaRPr lang="en-AU"/>
        </a:p>
      </dgm:t>
    </dgm:pt>
    <dgm:pt modelId="{01D50DD2-1A05-4E3D-BA62-AD2AF7A8556D}" type="pres">
      <dgm:prSet presAssocID="{85CA8BBB-F466-426C-B8D7-F2AEF7AED3A4}" presName="hierChild1" presStyleCnt="0">
        <dgm:presLayoutVars>
          <dgm:orgChart val="1"/>
          <dgm:chPref val="1"/>
          <dgm:dir/>
          <dgm:animOne val="branch"/>
          <dgm:animLvl val="lvl"/>
          <dgm:resizeHandles/>
        </dgm:presLayoutVars>
      </dgm:prSet>
      <dgm:spPr/>
    </dgm:pt>
    <dgm:pt modelId="{E6ACEFF3-8FEA-45ED-B5A8-0B1BE6844BE2}" type="pres">
      <dgm:prSet presAssocID="{53D6AA4D-B4AF-43E6-A03C-DC1680B8032B}" presName="hierRoot1" presStyleCnt="0">
        <dgm:presLayoutVars>
          <dgm:hierBranch val="init"/>
        </dgm:presLayoutVars>
      </dgm:prSet>
      <dgm:spPr/>
    </dgm:pt>
    <dgm:pt modelId="{900EB990-7771-4BB8-8FAC-DF38CD370E14}" type="pres">
      <dgm:prSet presAssocID="{53D6AA4D-B4AF-43E6-A03C-DC1680B8032B}" presName="rootComposite1" presStyleCnt="0"/>
      <dgm:spPr/>
    </dgm:pt>
    <dgm:pt modelId="{1D602849-F49C-4D7C-A909-C838CD826F94}" type="pres">
      <dgm:prSet presAssocID="{53D6AA4D-B4AF-43E6-A03C-DC1680B8032B}" presName="rootText1" presStyleLbl="node0" presStyleIdx="0" presStyleCnt="1">
        <dgm:presLayoutVars>
          <dgm:chPref val="3"/>
        </dgm:presLayoutVars>
      </dgm:prSet>
      <dgm:spPr/>
    </dgm:pt>
    <dgm:pt modelId="{DE6EDBBF-139E-4B47-99F1-5D1D6DA3052F}" type="pres">
      <dgm:prSet presAssocID="{53D6AA4D-B4AF-43E6-A03C-DC1680B8032B}" presName="rootConnector1" presStyleLbl="node1" presStyleIdx="0" presStyleCnt="0"/>
      <dgm:spPr/>
    </dgm:pt>
    <dgm:pt modelId="{BE25E810-FFB3-42E0-8016-7600C9F8E766}" type="pres">
      <dgm:prSet presAssocID="{53D6AA4D-B4AF-43E6-A03C-DC1680B8032B}" presName="hierChild2" presStyleCnt="0"/>
      <dgm:spPr/>
    </dgm:pt>
    <dgm:pt modelId="{E6BC7A39-257F-4599-9FB5-AC0F6FE27540}" type="pres">
      <dgm:prSet presAssocID="{15BF67D6-CD32-4276-BDE9-091D57C7EA27}" presName="Name37" presStyleLbl="parChTrans1D2" presStyleIdx="0" presStyleCnt="3"/>
      <dgm:spPr/>
    </dgm:pt>
    <dgm:pt modelId="{EAC69F66-EA0A-4AE7-A90B-CDF439099188}" type="pres">
      <dgm:prSet presAssocID="{EFC00ACA-8CED-41F9-BA07-D7DCCB5FC47A}" presName="hierRoot2" presStyleCnt="0">
        <dgm:presLayoutVars>
          <dgm:hierBranch val="init"/>
        </dgm:presLayoutVars>
      </dgm:prSet>
      <dgm:spPr/>
    </dgm:pt>
    <dgm:pt modelId="{F7F0CCF8-387B-4A0E-BFCC-3A18806C74AE}" type="pres">
      <dgm:prSet presAssocID="{EFC00ACA-8CED-41F9-BA07-D7DCCB5FC47A}" presName="rootComposite" presStyleCnt="0"/>
      <dgm:spPr/>
    </dgm:pt>
    <dgm:pt modelId="{5942BE1D-DB91-495E-A3F6-B955482BAC99}" type="pres">
      <dgm:prSet presAssocID="{EFC00ACA-8CED-41F9-BA07-D7DCCB5FC47A}" presName="rootText" presStyleLbl="node2" presStyleIdx="0" presStyleCnt="3">
        <dgm:presLayoutVars>
          <dgm:chPref val="3"/>
        </dgm:presLayoutVars>
      </dgm:prSet>
      <dgm:spPr/>
    </dgm:pt>
    <dgm:pt modelId="{F35053A3-4C05-4713-821E-B0AC65ABD831}" type="pres">
      <dgm:prSet presAssocID="{EFC00ACA-8CED-41F9-BA07-D7DCCB5FC47A}" presName="rootConnector" presStyleLbl="node2" presStyleIdx="0" presStyleCnt="3"/>
      <dgm:spPr/>
    </dgm:pt>
    <dgm:pt modelId="{B2E0CEE8-8545-4FAC-B520-BA6B4041EFA1}" type="pres">
      <dgm:prSet presAssocID="{EFC00ACA-8CED-41F9-BA07-D7DCCB5FC47A}" presName="hierChild4" presStyleCnt="0"/>
      <dgm:spPr/>
    </dgm:pt>
    <dgm:pt modelId="{1A5B7D9E-A456-4750-A897-36E3D4D1623A}" type="pres">
      <dgm:prSet presAssocID="{EFC00ACA-8CED-41F9-BA07-D7DCCB5FC47A}" presName="hierChild5" presStyleCnt="0"/>
      <dgm:spPr/>
    </dgm:pt>
    <dgm:pt modelId="{87C4E3AF-CC1E-4807-8CF0-A070B9FB2879}" type="pres">
      <dgm:prSet presAssocID="{5648C854-CC5A-4219-B344-FE8DDFBEDE55}" presName="Name37" presStyleLbl="parChTrans1D2" presStyleIdx="1" presStyleCnt="3"/>
      <dgm:spPr/>
    </dgm:pt>
    <dgm:pt modelId="{089B8668-CE21-4F2A-BEC6-BD180D6DB00F}" type="pres">
      <dgm:prSet presAssocID="{CA98A042-4A53-4D0E-9542-4F2ABFC87649}" presName="hierRoot2" presStyleCnt="0">
        <dgm:presLayoutVars>
          <dgm:hierBranch val="init"/>
        </dgm:presLayoutVars>
      </dgm:prSet>
      <dgm:spPr/>
    </dgm:pt>
    <dgm:pt modelId="{38E35075-1CCF-491A-A5CC-08F9168ACDE0}" type="pres">
      <dgm:prSet presAssocID="{CA98A042-4A53-4D0E-9542-4F2ABFC87649}" presName="rootComposite" presStyleCnt="0"/>
      <dgm:spPr/>
    </dgm:pt>
    <dgm:pt modelId="{AC9A5E49-AEBA-4E71-A9E2-0FFC12A184AF}" type="pres">
      <dgm:prSet presAssocID="{CA98A042-4A53-4D0E-9542-4F2ABFC87649}" presName="rootText" presStyleLbl="node2" presStyleIdx="1" presStyleCnt="3">
        <dgm:presLayoutVars>
          <dgm:chPref val="3"/>
        </dgm:presLayoutVars>
      </dgm:prSet>
      <dgm:spPr/>
    </dgm:pt>
    <dgm:pt modelId="{B0F5E6B9-F23C-4941-B23D-5B91EAC50B57}" type="pres">
      <dgm:prSet presAssocID="{CA98A042-4A53-4D0E-9542-4F2ABFC87649}" presName="rootConnector" presStyleLbl="node2" presStyleIdx="1" presStyleCnt="3"/>
      <dgm:spPr/>
    </dgm:pt>
    <dgm:pt modelId="{AD4418FD-DAF8-4695-8409-318C84502142}" type="pres">
      <dgm:prSet presAssocID="{CA98A042-4A53-4D0E-9542-4F2ABFC87649}" presName="hierChild4" presStyleCnt="0"/>
      <dgm:spPr/>
    </dgm:pt>
    <dgm:pt modelId="{1AFFD765-C314-46A2-B382-0BA0C170BF26}" type="pres">
      <dgm:prSet presAssocID="{CA98A042-4A53-4D0E-9542-4F2ABFC87649}" presName="hierChild5" presStyleCnt="0"/>
      <dgm:spPr/>
    </dgm:pt>
    <dgm:pt modelId="{A3ABC7AD-7009-4561-B2CB-FE6109D1F1F6}" type="pres">
      <dgm:prSet presAssocID="{ADA16ABB-0F1D-457A-99B6-082E55C779A7}" presName="Name111" presStyleLbl="parChTrans1D3" presStyleIdx="0" presStyleCnt="2"/>
      <dgm:spPr/>
    </dgm:pt>
    <dgm:pt modelId="{A8C1F345-595F-484A-A7D7-9FEECBE0FCB1}" type="pres">
      <dgm:prSet presAssocID="{CFE61BE4-5542-43EF-8AE0-68AC254A9846}" presName="hierRoot3" presStyleCnt="0">
        <dgm:presLayoutVars>
          <dgm:hierBranch val="init"/>
        </dgm:presLayoutVars>
      </dgm:prSet>
      <dgm:spPr/>
    </dgm:pt>
    <dgm:pt modelId="{7BC733F1-11FF-4E7F-83BC-F11EED84F7BF}" type="pres">
      <dgm:prSet presAssocID="{CFE61BE4-5542-43EF-8AE0-68AC254A9846}" presName="rootComposite3" presStyleCnt="0"/>
      <dgm:spPr/>
    </dgm:pt>
    <dgm:pt modelId="{E7C8B268-2C3F-4D6A-B3D6-40C071F87C2E}" type="pres">
      <dgm:prSet presAssocID="{CFE61BE4-5542-43EF-8AE0-68AC254A9846}" presName="rootText3" presStyleLbl="asst2" presStyleIdx="0" presStyleCnt="2">
        <dgm:presLayoutVars>
          <dgm:chPref val="3"/>
        </dgm:presLayoutVars>
      </dgm:prSet>
      <dgm:spPr/>
    </dgm:pt>
    <dgm:pt modelId="{051B789E-BA61-40DA-A3AA-D3959BDA5B45}" type="pres">
      <dgm:prSet presAssocID="{CFE61BE4-5542-43EF-8AE0-68AC254A9846}" presName="rootConnector3" presStyleLbl="asst2" presStyleIdx="0" presStyleCnt="2"/>
      <dgm:spPr/>
    </dgm:pt>
    <dgm:pt modelId="{556BEC55-79CC-492A-93CD-53D0CF59E76E}" type="pres">
      <dgm:prSet presAssocID="{CFE61BE4-5542-43EF-8AE0-68AC254A9846}" presName="hierChild6" presStyleCnt="0"/>
      <dgm:spPr/>
    </dgm:pt>
    <dgm:pt modelId="{E931398A-5067-4A63-8846-8EB1AF678BB3}" type="pres">
      <dgm:prSet presAssocID="{CFE61BE4-5542-43EF-8AE0-68AC254A9846}" presName="hierChild7" presStyleCnt="0"/>
      <dgm:spPr/>
    </dgm:pt>
    <dgm:pt modelId="{92E18DCC-9823-4FE2-A36A-7D23438A3DC8}" type="pres">
      <dgm:prSet presAssocID="{AF4BA7D6-1D15-4BA7-87C1-06DC82CA36B2}" presName="Name111" presStyleLbl="parChTrans1D3" presStyleIdx="1" presStyleCnt="2"/>
      <dgm:spPr/>
    </dgm:pt>
    <dgm:pt modelId="{A450ACA6-4D10-4689-A063-EBB1D9F4CCE0}" type="pres">
      <dgm:prSet presAssocID="{F6B8AFFD-6DBC-4DBE-B842-88D15F1EBE37}" presName="hierRoot3" presStyleCnt="0">
        <dgm:presLayoutVars>
          <dgm:hierBranch val="init"/>
        </dgm:presLayoutVars>
      </dgm:prSet>
      <dgm:spPr/>
    </dgm:pt>
    <dgm:pt modelId="{57C70E95-278B-404F-8647-58EEABC97845}" type="pres">
      <dgm:prSet presAssocID="{F6B8AFFD-6DBC-4DBE-B842-88D15F1EBE37}" presName="rootComposite3" presStyleCnt="0"/>
      <dgm:spPr/>
    </dgm:pt>
    <dgm:pt modelId="{BAB83E35-7EE1-498F-8DDC-2E59FC48B9DB}" type="pres">
      <dgm:prSet presAssocID="{F6B8AFFD-6DBC-4DBE-B842-88D15F1EBE37}" presName="rootText3" presStyleLbl="asst2" presStyleIdx="1" presStyleCnt="2">
        <dgm:presLayoutVars>
          <dgm:chPref val="3"/>
        </dgm:presLayoutVars>
      </dgm:prSet>
      <dgm:spPr/>
    </dgm:pt>
    <dgm:pt modelId="{BC9E53A7-E81A-4DB5-8EB3-73B53914F9BF}" type="pres">
      <dgm:prSet presAssocID="{F6B8AFFD-6DBC-4DBE-B842-88D15F1EBE37}" presName="rootConnector3" presStyleLbl="asst2" presStyleIdx="1" presStyleCnt="2"/>
      <dgm:spPr/>
    </dgm:pt>
    <dgm:pt modelId="{23A598F1-51BD-48D4-9A91-105E02B886C9}" type="pres">
      <dgm:prSet presAssocID="{F6B8AFFD-6DBC-4DBE-B842-88D15F1EBE37}" presName="hierChild6" presStyleCnt="0"/>
      <dgm:spPr/>
    </dgm:pt>
    <dgm:pt modelId="{DE39424E-1D4F-4EA2-A61C-51B354CC3681}" type="pres">
      <dgm:prSet presAssocID="{F6B8AFFD-6DBC-4DBE-B842-88D15F1EBE37}" presName="hierChild7" presStyleCnt="0"/>
      <dgm:spPr/>
    </dgm:pt>
    <dgm:pt modelId="{E391F68C-9599-409E-800F-0949758A08EE}" type="pres">
      <dgm:prSet presAssocID="{9728FBF5-CA5A-4B60-B397-C2730C759C43}" presName="Name37" presStyleLbl="parChTrans1D2" presStyleIdx="2" presStyleCnt="3"/>
      <dgm:spPr/>
    </dgm:pt>
    <dgm:pt modelId="{C56772FA-135F-4EF7-B4A4-5D5783241BC4}" type="pres">
      <dgm:prSet presAssocID="{E8CB96FB-93FD-4680-8797-5EA9337FBB66}" presName="hierRoot2" presStyleCnt="0">
        <dgm:presLayoutVars>
          <dgm:hierBranch val="init"/>
        </dgm:presLayoutVars>
      </dgm:prSet>
      <dgm:spPr/>
    </dgm:pt>
    <dgm:pt modelId="{F8435514-2389-4EAD-A44F-DEA560574C1E}" type="pres">
      <dgm:prSet presAssocID="{E8CB96FB-93FD-4680-8797-5EA9337FBB66}" presName="rootComposite" presStyleCnt="0"/>
      <dgm:spPr/>
    </dgm:pt>
    <dgm:pt modelId="{64F21B58-CD1B-4FC0-BCD5-A680A4389D29}" type="pres">
      <dgm:prSet presAssocID="{E8CB96FB-93FD-4680-8797-5EA9337FBB66}" presName="rootText" presStyleLbl="node2" presStyleIdx="2" presStyleCnt="3">
        <dgm:presLayoutVars>
          <dgm:chPref val="3"/>
        </dgm:presLayoutVars>
      </dgm:prSet>
      <dgm:spPr/>
    </dgm:pt>
    <dgm:pt modelId="{FE7F3206-A00A-451A-94DC-00043F1B7838}" type="pres">
      <dgm:prSet presAssocID="{E8CB96FB-93FD-4680-8797-5EA9337FBB66}" presName="rootConnector" presStyleLbl="node2" presStyleIdx="2" presStyleCnt="3"/>
      <dgm:spPr/>
    </dgm:pt>
    <dgm:pt modelId="{35E29469-16C2-4BD4-B5E0-0785A696318D}" type="pres">
      <dgm:prSet presAssocID="{E8CB96FB-93FD-4680-8797-5EA9337FBB66}" presName="hierChild4" presStyleCnt="0"/>
      <dgm:spPr/>
    </dgm:pt>
    <dgm:pt modelId="{0AAAA210-5CA6-433D-A103-3B0EABE4A4D9}" type="pres">
      <dgm:prSet presAssocID="{E8CB96FB-93FD-4680-8797-5EA9337FBB66}" presName="hierChild5" presStyleCnt="0"/>
      <dgm:spPr/>
    </dgm:pt>
    <dgm:pt modelId="{0FB6B6C7-F0DC-461B-86A5-D312E54C7906}" type="pres">
      <dgm:prSet presAssocID="{53D6AA4D-B4AF-43E6-A03C-DC1680B8032B}" presName="hierChild3" presStyleCnt="0"/>
      <dgm:spPr/>
    </dgm:pt>
  </dgm:ptLst>
  <dgm:cxnLst>
    <dgm:cxn modelId="{F898AC0C-0CFD-4FB2-ABD5-51E0096D13ED}" type="presOf" srcId="{F6B8AFFD-6DBC-4DBE-B842-88D15F1EBE37}" destId="{BC9E53A7-E81A-4DB5-8EB3-73B53914F9BF}" srcOrd="1" destOrd="0" presId="urn:microsoft.com/office/officeart/2005/8/layout/orgChart1"/>
    <dgm:cxn modelId="{823E310D-68BB-42F1-B374-F0254A8635B5}" type="presOf" srcId="{CFE61BE4-5542-43EF-8AE0-68AC254A9846}" destId="{E7C8B268-2C3F-4D6A-B3D6-40C071F87C2E}" srcOrd="0" destOrd="0" presId="urn:microsoft.com/office/officeart/2005/8/layout/orgChart1"/>
    <dgm:cxn modelId="{CF946117-B4BF-4005-ABC0-931AAA851DC1}" srcId="{CA98A042-4A53-4D0E-9542-4F2ABFC87649}" destId="{F6B8AFFD-6DBC-4DBE-B842-88D15F1EBE37}" srcOrd="1" destOrd="0" parTransId="{AF4BA7D6-1D15-4BA7-87C1-06DC82CA36B2}" sibTransId="{8E8A6E37-D67F-4718-9446-DB50B20F9B07}"/>
    <dgm:cxn modelId="{C40F5F1E-A54F-4A35-8B80-9EB29C2B9F0B}" srcId="{53D6AA4D-B4AF-43E6-A03C-DC1680B8032B}" destId="{EFC00ACA-8CED-41F9-BA07-D7DCCB5FC47A}" srcOrd="0" destOrd="0" parTransId="{15BF67D6-CD32-4276-BDE9-091D57C7EA27}" sibTransId="{C7A1E026-EAE9-400A-940C-D13A342949DB}"/>
    <dgm:cxn modelId="{8152E92E-05F0-4661-AFF9-8CF1CF57518A}" type="presOf" srcId="{F6B8AFFD-6DBC-4DBE-B842-88D15F1EBE37}" destId="{BAB83E35-7EE1-498F-8DDC-2E59FC48B9DB}" srcOrd="0" destOrd="0" presId="urn:microsoft.com/office/officeart/2005/8/layout/orgChart1"/>
    <dgm:cxn modelId="{7BCBF83E-71CE-47A6-A0C3-52E9F08B9F5B}" srcId="{53D6AA4D-B4AF-43E6-A03C-DC1680B8032B}" destId="{E8CB96FB-93FD-4680-8797-5EA9337FBB66}" srcOrd="2" destOrd="0" parTransId="{9728FBF5-CA5A-4B60-B397-C2730C759C43}" sibTransId="{B8C77905-FE9B-4A5C-A9A9-5439D046620C}"/>
    <dgm:cxn modelId="{87B5A54C-D21D-4291-9DD4-07BE9C1972C8}" type="presOf" srcId="{EFC00ACA-8CED-41F9-BA07-D7DCCB5FC47A}" destId="{5942BE1D-DB91-495E-A3F6-B955482BAC99}" srcOrd="0" destOrd="0" presId="urn:microsoft.com/office/officeart/2005/8/layout/orgChart1"/>
    <dgm:cxn modelId="{72DB445C-9BA6-4A43-A711-4492C4AC8D4D}" type="presOf" srcId="{5648C854-CC5A-4219-B344-FE8DDFBEDE55}" destId="{87C4E3AF-CC1E-4807-8CF0-A070B9FB2879}" srcOrd="0" destOrd="0" presId="urn:microsoft.com/office/officeart/2005/8/layout/orgChart1"/>
    <dgm:cxn modelId="{E133C868-DF31-42FA-B5B3-2B79421C3AB5}" type="presOf" srcId="{85CA8BBB-F466-426C-B8D7-F2AEF7AED3A4}" destId="{01D50DD2-1A05-4E3D-BA62-AD2AF7A8556D}" srcOrd="0" destOrd="0" presId="urn:microsoft.com/office/officeart/2005/8/layout/orgChart1"/>
    <dgm:cxn modelId="{D95DED6B-C80A-446F-A71E-36BCC8FF67B9}" type="presOf" srcId="{CFE61BE4-5542-43EF-8AE0-68AC254A9846}" destId="{051B789E-BA61-40DA-A3AA-D3959BDA5B45}" srcOrd="1" destOrd="0" presId="urn:microsoft.com/office/officeart/2005/8/layout/orgChart1"/>
    <dgm:cxn modelId="{F234EF6D-2E41-4A69-8413-A39513450103}" type="presOf" srcId="{9728FBF5-CA5A-4B60-B397-C2730C759C43}" destId="{E391F68C-9599-409E-800F-0949758A08EE}" srcOrd="0" destOrd="0" presId="urn:microsoft.com/office/officeart/2005/8/layout/orgChart1"/>
    <dgm:cxn modelId="{B5246080-FB2A-4A1E-829D-A796529F235F}" type="presOf" srcId="{E8CB96FB-93FD-4680-8797-5EA9337FBB66}" destId="{64F21B58-CD1B-4FC0-BCD5-A680A4389D29}" srcOrd="0" destOrd="0" presId="urn:microsoft.com/office/officeart/2005/8/layout/orgChart1"/>
    <dgm:cxn modelId="{91061F82-879C-4C92-8416-778581756F71}" type="presOf" srcId="{ADA16ABB-0F1D-457A-99B6-082E55C779A7}" destId="{A3ABC7AD-7009-4561-B2CB-FE6109D1F1F6}" srcOrd="0" destOrd="0" presId="urn:microsoft.com/office/officeart/2005/8/layout/orgChart1"/>
    <dgm:cxn modelId="{25A41C89-8AB1-4BC8-A44C-FA8CFE3B41A3}" type="presOf" srcId="{AF4BA7D6-1D15-4BA7-87C1-06DC82CA36B2}" destId="{92E18DCC-9823-4FE2-A36A-7D23438A3DC8}" srcOrd="0" destOrd="0" presId="urn:microsoft.com/office/officeart/2005/8/layout/orgChart1"/>
    <dgm:cxn modelId="{1E3DDAA9-C523-407A-BA02-22DB8E0544E9}" type="presOf" srcId="{E8CB96FB-93FD-4680-8797-5EA9337FBB66}" destId="{FE7F3206-A00A-451A-94DC-00043F1B7838}" srcOrd="1" destOrd="0" presId="urn:microsoft.com/office/officeart/2005/8/layout/orgChart1"/>
    <dgm:cxn modelId="{0F2A75AF-4944-465C-B65E-E6BECB205D4D}" srcId="{CA98A042-4A53-4D0E-9542-4F2ABFC87649}" destId="{CFE61BE4-5542-43EF-8AE0-68AC254A9846}" srcOrd="0" destOrd="0" parTransId="{ADA16ABB-0F1D-457A-99B6-082E55C779A7}" sibTransId="{2BE47548-4926-4215-B0A6-FB476F342011}"/>
    <dgm:cxn modelId="{6421D3B7-8816-43F2-A7B7-3EFC2A2F50C3}" type="presOf" srcId="{EFC00ACA-8CED-41F9-BA07-D7DCCB5FC47A}" destId="{F35053A3-4C05-4713-821E-B0AC65ABD831}" srcOrd="1" destOrd="0" presId="urn:microsoft.com/office/officeart/2005/8/layout/orgChart1"/>
    <dgm:cxn modelId="{6CE5ACCE-181F-4A12-B3A0-B3FB4E27D751}" type="presOf" srcId="{53D6AA4D-B4AF-43E6-A03C-DC1680B8032B}" destId="{1D602849-F49C-4D7C-A909-C838CD826F94}" srcOrd="0" destOrd="0" presId="urn:microsoft.com/office/officeart/2005/8/layout/orgChart1"/>
    <dgm:cxn modelId="{95431DDD-8CAB-4710-9FC8-5B0BE09777B9}" srcId="{53D6AA4D-B4AF-43E6-A03C-DC1680B8032B}" destId="{CA98A042-4A53-4D0E-9542-4F2ABFC87649}" srcOrd="1" destOrd="0" parTransId="{5648C854-CC5A-4219-B344-FE8DDFBEDE55}" sibTransId="{B8F2629D-BABD-40E3-80BC-B688BDBA5643}"/>
    <dgm:cxn modelId="{75E1D8E0-6DDE-428D-8868-0798E93A0A8D}" type="presOf" srcId="{CA98A042-4A53-4D0E-9542-4F2ABFC87649}" destId="{AC9A5E49-AEBA-4E71-A9E2-0FFC12A184AF}" srcOrd="0" destOrd="0" presId="urn:microsoft.com/office/officeart/2005/8/layout/orgChart1"/>
    <dgm:cxn modelId="{6A2C4BEC-4B71-4B04-B7AB-DF70A9DA2378}" srcId="{85CA8BBB-F466-426C-B8D7-F2AEF7AED3A4}" destId="{53D6AA4D-B4AF-43E6-A03C-DC1680B8032B}" srcOrd="0" destOrd="0" parTransId="{F384B441-F4F4-4EA5-A7AD-5C82068CBCC1}" sibTransId="{3829A596-40CE-4027-A90F-0F6F775C00F4}"/>
    <dgm:cxn modelId="{8B79D4F7-73B5-43B4-A56B-2920D286780D}" type="presOf" srcId="{15BF67D6-CD32-4276-BDE9-091D57C7EA27}" destId="{E6BC7A39-257F-4599-9FB5-AC0F6FE27540}" srcOrd="0" destOrd="0" presId="urn:microsoft.com/office/officeart/2005/8/layout/orgChart1"/>
    <dgm:cxn modelId="{0BAC2BF8-E5BD-4509-91ED-9502DF4EE141}" type="presOf" srcId="{CA98A042-4A53-4D0E-9542-4F2ABFC87649}" destId="{B0F5E6B9-F23C-4941-B23D-5B91EAC50B57}" srcOrd="1" destOrd="0" presId="urn:microsoft.com/office/officeart/2005/8/layout/orgChart1"/>
    <dgm:cxn modelId="{FBB6E4F8-D081-4BDC-82A9-24DBE10CEC6F}" type="presOf" srcId="{53D6AA4D-B4AF-43E6-A03C-DC1680B8032B}" destId="{DE6EDBBF-139E-4B47-99F1-5D1D6DA3052F}" srcOrd="1" destOrd="0" presId="urn:microsoft.com/office/officeart/2005/8/layout/orgChart1"/>
    <dgm:cxn modelId="{952E5643-E231-4846-B451-B15CD6599492}" type="presParOf" srcId="{01D50DD2-1A05-4E3D-BA62-AD2AF7A8556D}" destId="{E6ACEFF3-8FEA-45ED-B5A8-0B1BE6844BE2}" srcOrd="0" destOrd="0" presId="urn:microsoft.com/office/officeart/2005/8/layout/orgChart1"/>
    <dgm:cxn modelId="{0A2E7673-6827-4527-8B85-E4266FFFE985}" type="presParOf" srcId="{E6ACEFF3-8FEA-45ED-B5A8-0B1BE6844BE2}" destId="{900EB990-7771-4BB8-8FAC-DF38CD370E14}" srcOrd="0" destOrd="0" presId="urn:microsoft.com/office/officeart/2005/8/layout/orgChart1"/>
    <dgm:cxn modelId="{1AD8E71A-6D77-4AD7-AF3D-824FA54EA449}" type="presParOf" srcId="{900EB990-7771-4BB8-8FAC-DF38CD370E14}" destId="{1D602849-F49C-4D7C-A909-C838CD826F94}" srcOrd="0" destOrd="0" presId="urn:microsoft.com/office/officeart/2005/8/layout/orgChart1"/>
    <dgm:cxn modelId="{6C302DCE-3838-44FA-AF89-6AF91223E243}" type="presParOf" srcId="{900EB990-7771-4BB8-8FAC-DF38CD370E14}" destId="{DE6EDBBF-139E-4B47-99F1-5D1D6DA3052F}" srcOrd="1" destOrd="0" presId="urn:microsoft.com/office/officeart/2005/8/layout/orgChart1"/>
    <dgm:cxn modelId="{299E4439-2676-43A8-AE1D-DC64D58FED33}" type="presParOf" srcId="{E6ACEFF3-8FEA-45ED-B5A8-0B1BE6844BE2}" destId="{BE25E810-FFB3-42E0-8016-7600C9F8E766}" srcOrd="1" destOrd="0" presId="urn:microsoft.com/office/officeart/2005/8/layout/orgChart1"/>
    <dgm:cxn modelId="{C1512386-E8F7-49F7-88B5-EA55CB946B25}" type="presParOf" srcId="{BE25E810-FFB3-42E0-8016-7600C9F8E766}" destId="{E6BC7A39-257F-4599-9FB5-AC0F6FE27540}" srcOrd="0" destOrd="0" presId="urn:microsoft.com/office/officeart/2005/8/layout/orgChart1"/>
    <dgm:cxn modelId="{89F8E670-29AE-45D3-AFE0-0E80105FB8EA}" type="presParOf" srcId="{BE25E810-FFB3-42E0-8016-7600C9F8E766}" destId="{EAC69F66-EA0A-4AE7-A90B-CDF439099188}" srcOrd="1" destOrd="0" presId="urn:microsoft.com/office/officeart/2005/8/layout/orgChart1"/>
    <dgm:cxn modelId="{7789DD78-B0DA-459E-A034-3A2A0E6CF864}" type="presParOf" srcId="{EAC69F66-EA0A-4AE7-A90B-CDF439099188}" destId="{F7F0CCF8-387B-4A0E-BFCC-3A18806C74AE}" srcOrd="0" destOrd="0" presId="urn:microsoft.com/office/officeart/2005/8/layout/orgChart1"/>
    <dgm:cxn modelId="{3EFA8935-75AF-45D6-BFD5-26DDC04EF65A}" type="presParOf" srcId="{F7F0CCF8-387B-4A0E-BFCC-3A18806C74AE}" destId="{5942BE1D-DB91-495E-A3F6-B955482BAC99}" srcOrd="0" destOrd="0" presId="urn:microsoft.com/office/officeart/2005/8/layout/orgChart1"/>
    <dgm:cxn modelId="{AD16F1FD-7D35-445E-BA28-5FD29BED49E9}" type="presParOf" srcId="{F7F0CCF8-387B-4A0E-BFCC-3A18806C74AE}" destId="{F35053A3-4C05-4713-821E-B0AC65ABD831}" srcOrd="1" destOrd="0" presId="urn:microsoft.com/office/officeart/2005/8/layout/orgChart1"/>
    <dgm:cxn modelId="{49805EC6-C721-4A41-8840-E49D89342A53}" type="presParOf" srcId="{EAC69F66-EA0A-4AE7-A90B-CDF439099188}" destId="{B2E0CEE8-8545-4FAC-B520-BA6B4041EFA1}" srcOrd="1" destOrd="0" presId="urn:microsoft.com/office/officeart/2005/8/layout/orgChart1"/>
    <dgm:cxn modelId="{C9046407-527F-4328-A705-BB1E586EC26E}" type="presParOf" srcId="{EAC69F66-EA0A-4AE7-A90B-CDF439099188}" destId="{1A5B7D9E-A456-4750-A897-36E3D4D1623A}" srcOrd="2" destOrd="0" presId="urn:microsoft.com/office/officeart/2005/8/layout/orgChart1"/>
    <dgm:cxn modelId="{F1B858AD-D086-498D-AD67-30CE51189FD7}" type="presParOf" srcId="{BE25E810-FFB3-42E0-8016-7600C9F8E766}" destId="{87C4E3AF-CC1E-4807-8CF0-A070B9FB2879}" srcOrd="2" destOrd="0" presId="urn:microsoft.com/office/officeart/2005/8/layout/orgChart1"/>
    <dgm:cxn modelId="{AF2683E8-C9B8-406B-A22D-B0829F993E17}" type="presParOf" srcId="{BE25E810-FFB3-42E0-8016-7600C9F8E766}" destId="{089B8668-CE21-4F2A-BEC6-BD180D6DB00F}" srcOrd="3" destOrd="0" presId="urn:microsoft.com/office/officeart/2005/8/layout/orgChart1"/>
    <dgm:cxn modelId="{5AC97B53-399A-4F56-8F29-57A22A6E3555}" type="presParOf" srcId="{089B8668-CE21-4F2A-BEC6-BD180D6DB00F}" destId="{38E35075-1CCF-491A-A5CC-08F9168ACDE0}" srcOrd="0" destOrd="0" presId="urn:microsoft.com/office/officeart/2005/8/layout/orgChart1"/>
    <dgm:cxn modelId="{B66D67E9-4B51-4BDF-A525-4CDDABD50781}" type="presParOf" srcId="{38E35075-1CCF-491A-A5CC-08F9168ACDE0}" destId="{AC9A5E49-AEBA-4E71-A9E2-0FFC12A184AF}" srcOrd="0" destOrd="0" presId="urn:microsoft.com/office/officeart/2005/8/layout/orgChart1"/>
    <dgm:cxn modelId="{64978E0D-9306-454F-9269-55AB5C08E397}" type="presParOf" srcId="{38E35075-1CCF-491A-A5CC-08F9168ACDE0}" destId="{B0F5E6B9-F23C-4941-B23D-5B91EAC50B57}" srcOrd="1" destOrd="0" presId="urn:microsoft.com/office/officeart/2005/8/layout/orgChart1"/>
    <dgm:cxn modelId="{65C189A8-C1BE-48DD-8837-FB6428442167}" type="presParOf" srcId="{089B8668-CE21-4F2A-BEC6-BD180D6DB00F}" destId="{AD4418FD-DAF8-4695-8409-318C84502142}" srcOrd="1" destOrd="0" presId="urn:microsoft.com/office/officeart/2005/8/layout/orgChart1"/>
    <dgm:cxn modelId="{025DA78A-710D-47BC-9D2F-3C7B1AB353C0}" type="presParOf" srcId="{089B8668-CE21-4F2A-BEC6-BD180D6DB00F}" destId="{1AFFD765-C314-46A2-B382-0BA0C170BF26}" srcOrd="2" destOrd="0" presId="urn:microsoft.com/office/officeart/2005/8/layout/orgChart1"/>
    <dgm:cxn modelId="{A9EBCAEB-280A-4295-AE25-DC1FCB1E2423}" type="presParOf" srcId="{1AFFD765-C314-46A2-B382-0BA0C170BF26}" destId="{A3ABC7AD-7009-4561-B2CB-FE6109D1F1F6}" srcOrd="0" destOrd="0" presId="urn:microsoft.com/office/officeart/2005/8/layout/orgChart1"/>
    <dgm:cxn modelId="{68C4196A-5CF3-4D90-AF3B-516F13AAAFE5}" type="presParOf" srcId="{1AFFD765-C314-46A2-B382-0BA0C170BF26}" destId="{A8C1F345-595F-484A-A7D7-9FEECBE0FCB1}" srcOrd="1" destOrd="0" presId="urn:microsoft.com/office/officeart/2005/8/layout/orgChart1"/>
    <dgm:cxn modelId="{56C97A98-D043-4F24-85FD-4434A0A37372}" type="presParOf" srcId="{A8C1F345-595F-484A-A7D7-9FEECBE0FCB1}" destId="{7BC733F1-11FF-4E7F-83BC-F11EED84F7BF}" srcOrd="0" destOrd="0" presId="urn:microsoft.com/office/officeart/2005/8/layout/orgChart1"/>
    <dgm:cxn modelId="{1DA570C5-18E8-4679-A9EC-177794E6F8AF}" type="presParOf" srcId="{7BC733F1-11FF-4E7F-83BC-F11EED84F7BF}" destId="{E7C8B268-2C3F-4D6A-B3D6-40C071F87C2E}" srcOrd="0" destOrd="0" presId="urn:microsoft.com/office/officeart/2005/8/layout/orgChart1"/>
    <dgm:cxn modelId="{963B39F3-3768-4E8D-B251-9F97AE73D1BC}" type="presParOf" srcId="{7BC733F1-11FF-4E7F-83BC-F11EED84F7BF}" destId="{051B789E-BA61-40DA-A3AA-D3959BDA5B45}" srcOrd="1" destOrd="0" presId="urn:microsoft.com/office/officeart/2005/8/layout/orgChart1"/>
    <dgm:cxn modelId="{5AD0BB20-0CE8-4EE6-9A09-51E122FBA2B2}" type="presParOf" srcId="{A8C1F345-595F-484A-A7D7-9FEECBE0FCB1}" destId="{556BEC55-79CC-492A-93CD-53D0CF59E76E}" srcOrd="1" destOrd="0" presId="urn:microsoft.com/office/officeart/2005/8/layout/orgChart1"/>
    <dgm:cxn modelId="{06C69870-1966-4DB0-AA8C-3BC645445329}" type="presParOf" srcId="{A8C1F345-595F-484A-A7D7-9FEECBE0FCB1}" destId="{E931398A-5067-4A63-8846-8EB1AF678BB3}" srcOrd="2" destOrd="0" presId="urn:microsoft.com/office/officeart/2005/8/layout/orgChart1"/>
    <dgm:cxn modelId="{8B2FF521-7D63-43C0-8004-C2CA35311BC0}" type="presParOf" srcId="{1AFFD765-C314-46A2-B382-0BA0C170BF26}" destId="{92E18DCC-9823-4FE2-A36A-7D23438A3DC8}" srcOrd="2" destOrd="0" presId="urn:microsoft.com/office/officeart/2005/8/layout/orgChart1"/>
    <dgm:cxn modelId="{490F4C3A-1660-428A-B096-B08C63619A37}" type="presParOf" srcId="{1AFFD765-C314-46A2-B382-0BA0C170BF26}" destId="{A450ACA6-4D10-4689-A063-EBB1D9F4CCE0}" srcOrd="3" destOrd="0" presId="urn:microsoft.com/office/officeart/2005/8/layout/orgChart1"/>
    <dgm:cxn modelId="{FB6CD0A4-1074-4FE4-857F-00CF7F3D90E2}" type="presParOf" srcId="{A450ACA6-4D10-4689-A063-EBB1D9F4CCE0}" destId="{57C70E95-278B-404F-8647-58EEABC97845}" srcOrd="0" destOrd="0" presId="urn:microsoft.com/office/officeart/2005/8/layout/orgChart1"/>
    <dgm:cxn modelId="{037751DA-4CA8-4C31-A377-EDC413A6A322}" type="presParOf" srcId="{57C70E95-278B-404F-8647-58EEABC97845}" destId="{BAB83E35-7EE1-498F-8DDC-2E59FC48B9DB}" srcOrd="0" destOrd="0" presId="urn:microsoft.com/office/officeart/2005/8/layout/orgChart1"/>
    <dgm:cxn modelId="{6CC24AE8-C552-4930-ABED-757AAC218BFE}" type="presParOf" srcId="{57C70E95-278B-404F-8647-58EEABC97845}" destId="{BC9E53A7-E81A-4DB5-8EB3-73B53914F9BF}" srcOrd="1" destOrd="0" presId="urn:microsoft.com/office/officeart/2005/8/layout/orgChart1"/>
    <dgm:cxn modelId="{859DCBA8-7996-4206-AE1D-46DCEF283A6F}" type="presParOf" srcId="{A450ACA6-4D10-4689-A063-EBB1D9F4CCE0}" destId="{23A598F1-51BD-48D4-9A91-105E02B886C9}" srcOrd="1" destOrd="0" presId="urn:microsoft.com/office/officeart/2005/8/layout/orgChart1"/>
    <dgm:cxn modelId="{E33D2D96-A1CC-44BA-B4D5-D887A6C7272A}" type="presParOf" srcId="{A450ACA6-4D10-4689-A063-EBB1D9F4CCE0}" destId="{DE39424E-1D4F-4EA2-A61C-51B354CC3681}" srcOrd="2" destOrd="0" presId="urn:microsoft.com/office/officeart/2005/8/layout/orgChart1"/>
    <dgm:cxn modelId="{0AE82E64-0548-447A-93AE-F5C109B36445}" type="presParOf" srcId="{BE25E810-FFB3-42E0-8016-7600C9F8E766}" destId="{E391F68C-9599-409E-800F-0949758A08EE}" srcOrd="4" destOrd="0" presId="urn:microsoft.com/office/officeart/2005/8/layout/orgChart1"/>
    <dgm:cxn modelId="{12931D79-82C6-436E-8182-626AC767F44C}" type="presParOf" srcId="{BE25E810-FFB3-42E0-8016-7600C9F8E766}" destId="{C56772FA-135F-4EF7-B4A4-5D5783241BC4}" srcOrd="5" destOrd="0" presId="urn:microsoft.com/office/officeart/2005/8/layout/orgChart1"/>
    <dgm:cxn modelId="{1B72882D-F1EA-49C7-A801-060AA507D49A}" type="presParOf" srcId="{C56772FA-135F-4EF7-B4A4-5D5783241BC4}" destId="{F8435514-2389-4EAD-A44F-DEA560574C1E}" srcOrd="0" destOrd="0" presId="urn:microsoft.com/office/officeart/2005/8/layout/orgChart1"/>
    <dgm:cxn modelId="{9A2AE408-BFB9-450C-B924-8936C2F08A4B}" type="presParOf" srcId="{F8435514-2389-4EAD-A44F-DEA560574C1E}" destId="{64F21B58-CD1B-4FC0-BCD5-A680A4389D29}" srcOrd="0" destOrd="0" presId="urn:microsoft.com/office/officeart/2005/8/layout/orgChart1"/>
    <dgm:cxn modelId="{A9AAB30B-9430-41E3-810B-F1B8BA99216B}" type="presParOf" srcId="{F8435514-2389-4EAD-A44F-DEA560574C1E}" destId="{FE7F3206-A00A-451A-94DC-00043F1B7838}" srcOrd="1" destOrd="0" presId="urn:microsoft.com/office/officeart/2005/8/layout/orgChart1"/>
    <dgm:cxn modelId="{A4D545EC-ADAA-4A2B-91A7-C80125EECEA9}" type="presParOf" srcId="{C56772FA-135F-4EF7-B4A4-5D5783241BC4}" destId="{35E29469-16C2-4BD4-B5E0-0785A696318D}" srcOrd="1" destOrd="0" presId="urn:microsoft.com/office/officeart/2005/8/layout/orgChart1"/>
    <dgm:cxn modelId="{4BC4AF78-3BC2-4D90-9130-B01D233EFB77}" type="presParOf" srcId="{C56772FA-135F-4EF7-B4A4-5D5783241BC4}" destId="{0AAAA210-5CA6-433D-A103-3B0EABE4A4D9}" srcOrd="2" destOrd="0" presId="urn:microsoft.com/office/officeart/2005/8/layout/orgChart1"/>
    <dgm:cxn modelId="{865F5CFB-9534-4CE1-9CCF-5EE98E1DD2AC}" type="presParOf" srcId="{E6ACEFF3-8FEA-45ED-B5A8-0B1BE6844BE2}" destId="{0FB6B6C7-F0DC-461B-86A5-D312E54C7906}"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66043-0B06-4BD0-A235-D4678DFAA3FF}">
      <dsp:nvSpPr>
        <dsp:cNvPr id="0" name=""/>
        <dsp:cNvSpPr/>
      </dsp:nvSpPr>
      <dsp:spPr>
        <a:xfrm>
          <a:off x="1544409" y="0"/>
          <a:ext cx="3173730" cy="317373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62F0F85-75E7-4189-9A20-C9E4B6507F30}">
      <dsp:nvSpPr>
        <dsp:cNvPr id="0" name=""/>
        <dsp:cNvSpPr/>
      </dsp:nvSpPr>
      <dsp:spPr>
        <a:xfrm>
          <a:off x="1750702" y="206292"/>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Enmeshed working relationships:</a:t>
          </a:r>
        </a:p>
        <a:p>
          <a:pPr marL="0" lvl="0" indent="0" algn="ctr" defTabSz="400050">
            <a:lnSpc>
              <a:spcPct val="90000"/>
            </a:lnSpc>
            <a:spcBef>
              <a:spcPct val="0"/>
            </a:spcBef>
            <a:spcAft>
              <a:spcPct val="35000"/>
            </a:spcAft>
            <a:buNone/>
          </a:pPr>
          <a:r>
            <a:rPr lang="en-AU" sz="900" kern="1200"/>
            <a:t>Superficial understand ing of independent advocacy, but view advocate as part of the team</a:t>
          </a:r>
        </a:p>
      </dsp:txBody>
      <dsp:txXfrm>
        <a:off x="1812673" y="268263"/>
        <a:ext cx="1145550" cy="1145550"/>
      </dsp:txXfrm>
    </dsp:sp>
    <dsp:sp modelId="{DE9E11B0-FB03-4082-81A7-CDCFC386A068}">
      <dsp:nvSpPr>
        <dsp:cNvPr id="0" name=""/>
        <dsp:cNvSpPr/>
      </dsp:nvSpPr>
      <dsp:spPr>
        <a:xfrm>
          <a:off x="3242355" y="232177"/>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Effective working relationships:</a:t>
          </a:r>
        </a:p>
        <a:p>
          <a:pPr marL="0" lvl="0" indent="0" algn="ctr" defTabSz="400050">
            <a:lnSpc>
              <a:spcPct val="90000"/>
            </a:lnSpc>
            <a:spcBef>
              <a:spcPct val="0"/>
            </a:spcBef>
            <a:spcAft>
              <a:spcPct val="35000"/>
            </a:spcAft>
            <a:buNone/>
          </a:pPr>
          <a:r>
            <a:rPr lang="en-AU" sz="900" kern="1200"/>
            <a:t>Clear distinction drawn between independence of advocacy and clinical best interest</a:t>
          </a:r>
        </a:p>
      </dsp:txBody>
      <dsp:txXfrm>
        <a:off x="3304326" y="294148"/>
        <a:ext cx="1145550" cy="1145550"/>
      </dsp:txXfrm>
    </dsp:sp>
    <dsp:sp modelId="{CC5EB585-CB30-4CBB-9312-059EF13B2DE5}">
      <dsp:nvSpPr>
        <dsp:cNvPr id="0" name=""/>
        <dsp:cNvSpPr/>
      </dsp:nvSpPr>
      <dsp:spPr>
        <a:xfrm>
          <a:off x="1750702" y="1697945"/>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Conflictual working relationships:</a:t>
          </a:r>
        </a:p>
        <a:p>
          <a:pPr marL="0" lvl="0" indent="0" algn="ctr" defTabSz="400050">
            <a:lnSpc>
              <a:spcPct val="90000"/>
            </a:lnSpc>
            <a:spcBef>
              <a:spcPct val="0"/>
            </a:spcBef>
            <a:spcAft>
              <a:spcPct val="35000"/>
            </a:spcAft>
            <a:buNone/>
          </a:pPr>
          <a:r>
            <a:rPr lang="en-AU" sz="900" kern="1200"/>
            <a:t>Advocacy works against service users best interests. It is irrational or unreasonable</a:t>
          </a:r>
        </a:p>
      </dsp:txBody>
      <dsp:txXfrm>
        <a:off x="1812673" y="1759916"/>
        <a:ext cx="1145550" cy="1145550"/>
      </dsp:txXfrm>
    </dsp:sp>
    <dsp:sp modelId="{81B8C37C-309B-4641-A7AD-E9CF01C6679A}">
      <dsp:nvSpPr>
        <dsp:cNvPr id="0" name=""/>
        <dsp:cNvSpPr/>
      </dsp:nvSpPr>
      <dsp:spPr>
        <a:xfrm>
          <a:off x="3242355" y="1697945"/>
          <a:ext cx="1269492" cy="126949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Distant working relationships:</a:t>
          </a:r>
        </a:p>
        <a:p>
          <a:pPr marL="0" lvl="0" indent="0" algn="ctr" defTabSz="400050">
            <a:lnSpc>
              <a:spcPct val="90000"/>
            </a:lnSpc>
            <a:spcBef>
              <a:spcPct val="0"/>
            </a:spcBef>
            <a:spcAft>
              <a:spcPct val="35000"/>
            </a:spcAft>
            <a:buNone/>
          </a:pPr>
          <a:r>
            <a:rPr lang="en-AU" sz="900" kern="1200"/>
            <a:t>Avoidance of advocacy and referral as a tick box excercise</a:t>
          </a:r>
        </a:p>
      </dsp:txBody>
      <dsp:txXfrm>
        <a:off x="3304326" y="1759916"/>
        <a:ext cx="1145550" cy="1145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689F9-27FD-4DBC-A8D3-8BD13AA68B65}">
      <dsp:nvSpPr>
        <dsp:cNvPr id="0" name=""/>
        <dsp:cNvSpPr/>
      </dsp:nvSpPr>
      <dsp:spPr>
        <a:xfrm>
          <a:off x="4356840" y="414539"/>
          <a:ext cx="886873" cy="173744"/>
        </a:xfrm>
        <a:custGeom>
          <a:avLst/>
          <a:gdLst/>
          <a:ahLst/>
          <a:cxnLst/>
          <a:rect l="0" t="0" r="0" b="0"/>
          <a:pathLst>
            <a:path>
              <a:moveTo>
                <a:pt x="0" y="0"/>
              </a:moveTo>
              <a:lnTo>
                <a:pt x="0" y="86872"/>
              </a:lnTo>
              <a:lnTo>
                <a:pt x="886873" y="86872"/>
              </a:lnTo>
              <a:lnTo>
                <a:pt x="886873" y="173744"/>
              </a:lnTo>
            </a:path>
          </a:pathLst>
        </a:custGeom>
        <a:noFill/>
        <a:ln w="12700" cap="flat" cmpd="sng" algn="ctr">
          <a:solidFill>
            <a:srgbClr val="E6002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414AC5-A321-4548-A3D3-7F1B37230F78}">
      <dsp:nvSpPr>
        <dsp:cNvPr id="0" name=""/>
        <dsp:cNvSpPr/>
      </dsp:nvSpPr>
      <dsp:spPr>
        <a:xfrm>
          <a:off x="3856291" y="1001960"/>
          <a:ext cx="1385586" cy="173744"/>
        </a:xfrm>
        <a:custGeom>
          <a:avLst/>
          <a:gdLst/>
          <a:ahLst/>
          <a:cxnLst/>
          <a:rect l="0" t="0" r="0" b="0"/>
          <a:pathLst>
            <a:path>
              <a:moveTo>
                <a:pt x="0" y="0"/>
              </a:moveTo>
              <a:lnTo>
                <a:pt x="0" y="86872"/>
              </a:lnTo>
              <a:lnTo>
                <a:pt x="1385586" y="86872"/>
              </a:lnTo>
              <a:lnTo>
                <a:pt x="138558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540F83-6D6B-47B0-9121-C967C9F656DE}">
      <dsp:nvSpPr>
        <dsp:cNvPr id="0" name=""/>
        <dsp:cNvSpPr/>
      </dsp:nvSpPr>
      <dsp:spPr>
        <a:xfrm>
          <a:off x="3355742" y="1589381"/>
          <a:ext cx="1860636" cy="173744"/>
        </a:xfrm>
        <a:custGeom>
          <a:avLst/>
          <a:gdLst/>
          <a:ahLst/>
          <a:cxnLst/>
          <a:rect l="0" t="0" r="0" b="0"/>
          <a:pathLst>
            <a:path>
              <a:moveTo>
                <a:pt x="0" y="0"/>
              </a:moveTo>
              <a:lnTo>
                <a:pt x="0" y="86872"/>
              </a:lnTo>
              <a:lnTo>
                <a:pt x="1860636" y="86872"/>
              </a:lnTo>
              <a:lnTo>
                <a:pt x="186063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3EDD5B-F792-4356-804C-78799B670B99}">
      <dsp:nvSpPr>
        <dsp:cNvPr id="0" name=""/>
        <dsp:cNvSpPr/>
      </dsp:nvSpPr>
      <dsp:spPr>
        <a:xfrm>
          <a:off x="2855192" y="2176802"/>
          <a:ext cx="2390026" cy="173744"/>
        </a:xfrm>
        <a:custGeom>
          <a:avLst/>
          <a:gdLst/>
          <a:ahLst/>
          <a:cxnLst/>
          <a:rect l="0" t="0" r="0" b="0"/>
          <a:pathLst>
            <a:path>
              <a:moveTo>
                <a:pt x="0" y="0"/>
              </a:moveTo>
              <a:lnTo>
                <a:pt x="0" y="86872"/>
              </a:lnTo>
              <a:lnTo>
                <a:pt x="2390026" y="86872"/>
              </a:lnTo>
              <a:lnTo>
                <a:pt x="2390026"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CF644A-FCB7-44F1-94B5-B8158628FA97}">
      <dsp:nvSpPr>
        <dsp:cNvPr id="0" name=""/>
        <dsp:cNvSpPr/>
      </dsp:nvSpPr>
      <dsp:spPr>
        <a:xfrm>
          <a:off x="3474343" y="3355777"/>
          <a:ext cx="124103" cy="1552154"/>
        </a:xfrm>
        <a:custGeom>
          <a:avLst/>
          <a:gdLst/>
          <a:ahLst/>
          <a:cxnLst/>
          <a:rect l="0" t="0" r="0" b="0"/>
          <a:pathLst>
            <a:path>
              <a:moveTo>
                <a:pt x="0" y="0"/>
              </a:moveTo>
              <a:lnTo>
                <a:pt x="0" y="1552151"/>
              </a:lnTo>
              <a:lnTo>
                <a:pt x="124103" y="1552151"/>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2757E6-59D3-426E-B240-D2C6981F644E}">
      <dsp:nvSpPr>
        <dsp:cNvPr id="0" name=""/>
        <dsp:cNvSpPr/>
      </dsp:nvSpPr>
      <dsp:spPr>
        <a:xfrm>
          <a:off x="3474343" y="3355777"/>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51F943-557C-45E8-98AE-EC87C1B81F2C}">
      <dsp:nvSpPr>
        <dsp:cNvPr id="0" name=""/>
        <dsp:cNvSpPr/>
      </dsp:nvSpPr>
      <dsp:spPr>
        <a:xfrm>
          <a:off x="3474343" y="3355777"/>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91F68C-9599-409E-800F-0949758A08EE}">
      <dsp:nvSpPr>
        <dsp:cNvPr id="0" name=""/>
        <dsp:cNvSpPr/>
      </dsp:nvSpPr>
      <dsp:spPr>
        <a:xfrm>
          <a:off x="2354643" y="2764223"/>
          <a:ext cx="1450640" cy="177876"/>
        </a:xfrm>
        <a:custGeom>
          <a:avLst/>
          <a:gdLst/>
          <a:ahLst/>
          <a:cxnLst/>
          <a:rect l="0" t="0" r="0" b="0"/>
          <a:pathLst>
            <a:path>
              <a:moveTo>
                <a:pt x="0" y="0"/>
              </a:moveTo>
              <a:lnTo>
                <a:pt x="0" y="91004"/>
              </a:lnTo>
              <a:lnTo>
                <a:pt x="1450640" y="91004"/>
              </a:lnTo>
              <a:lnTo>
                <a:pt x="1450640" y="177876"/>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2DCC79-E2D7-41C4-A8B6-0C3867705D00}">
      <dsp:nvSpPr>
        <dsp:cNvPr id="0" name=""/>
        <dsp:cNvSpPr/>
      </dsp:nvSpPr>
      <dsp:spPr>
        <a:xfrm>
          <a:off x="2286949" y="3351645"/>
          <a:ext cx="93730" cy="968004"/>
        </a:xfrm>
        <a:custGeom>
          <a:avLst/>
          <a:gdLst/>
          <a:ahLst/>
          <a:cxnLst/>
          <a:rect l="0" t="0" r="0" b="0"/>
          <a:pathLst>
            <a:path>
              <a:moveTo>
                <a:pt x="0" y="0"/>
              </a:moveTo>
              <a:lnTo>
                <a:pt x="0" y="968004"/>
              </a:lnTo>
              <a:lnTo>
                <a:pt x="93730"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8AC2E7-CCF2-4A9E-9741-290FF0959A61}">
      <dsp:nvSpPr>
        <dsp:cNvPr id="0" name=""/>
        <dsp:cNvSpPr/>
      </dsp:nvSpPr>
      <dsp:spPr>
        <a:xfrm>
          <a:off x="2241229" y="3351645"/>
          <a:ext cx="91440" cy="360333"/>
        </a:xfrm>
        <a:custGeom>
          <a:avLst/>
          <a:gdLst/>
          <a:ahLst/>
          <a:cxnLst/>
          <a:rect l="0" t="0" r="0" b="0"/>
          <a:pathLst>
            <a:path>
              <a:moveTo>
                <a:pt x="45720" y="0"/>
              </a:moveTo>
              <a:lnTo>
                <a:pt x="45720" y="360333"/>
              </a:lnTo>
              <a:lnTo>
                <a:pt x="129324" y="360333"/>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C4E3AF-CC1E-4807-8CF0-A070B9FB2879}">
      <dsp:nvSpPr>
        <dsp:cNvPr id="0" name=""/>
        <dsp:cNvSpPr/>
      </dsp:nvSpPr>
      <dsp:spPr>
        <a:xfrm>
          <a:off x="2354643" y="2764223"/>
          <a:ext cx="263247" cy="173744"/>
        </a:xfrm>
        <a:custGeom>
          <a:avLst/>
          <a:gdLst/>
          <a:ahLst/>
          <a:cxnLst/>
          <a:rect l="0" t="0" r="0" b="0"/>
          <a:pathLst>
            <a:path>
              <a:moveTo>
                <a:pt x="0" y="0"/>
              </a:moveTo>
              <a:lnTo>
                <a:pt x="0" y="86872"/>
              </a:lnTo>
              <a:lnTo>
                <a:pt x="263247" y="86872"/>
              </a:lnTo>
              <a:lnTo>
                <a:pt x="263247"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4D8E72-CB21-4DB7-B4D1-AE5D91A3F04A}">
      <dsp:nvSpPr>
        <dsp:cNvPr id="0" name=""/>
        <dsp:cNvSpPr/>
      </dsp:nvSpPr>
      <dsp:spPr>
        <a:xfrm>
          <a:off x="1022604" y="3351645"/>
          <a:ext cx="124103" cy="1555425"/>
        </a:xfrm>
        <a:custGeom>
          <a:avLst/>
          <a:gdLst/>
          <a:ahLst/>
          <a:cxnLst/>
          <a:rect l="0" t="0" r="0" b="0"/>
          <a:pathLst>
            <a:path>
              <a:moveTo>
                <a:pt x="0" y="0"/>
              </a:moveTo>
              <a:lnTo>
                <a:pt x="0" y="1555425"/>
              </a:lnTo>
              <a:lnTo>
                <a:pt x="124103" y="1555425"/>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470C5D-55E9-462F-8FBA-7D33A4B3D8A4}">
      <dsp:nvSpPr>
        <dsp:cNvPr id="0" name=""/>
        <dsp:cNvSpPr/>
      </dsp:nvSpPr>
      <dsp:spPr>
        <a:xfrm>
          <a:off x="1022604" y="3351645"/>
          <a:ext cx="124103" cy="968004"/>
        </a:xfrm>
        <a:custGeom>
          <a:avLst/>
          <a:gdLst/>
          <a:ahLst/>
          <a:cxnLst/>
          <a:rect l="0" t="0" r="0" b="0"/>
          <a:pathLst>
            <a:path>
              <a:moveTo>
                <a:pt x="0" y="0"/>
              </a:moveTo>
              <a:lnTo>
                <a:pt x="0" y="968004"/>
              </a:lnTo>
              <a:lnTo>
                <a:pt x="124103" y="96800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464882-6213-4870-AB51-4E848B61FABC}">
      <dsp:nvSpPr>
        <dsp:cNvPr id="0" name=""/>
        <dsp:cNvSpPr/>
      </dsp:nvSpPr>
      <dsp:spPr>
        <a:xfrm>
          <a:off x="1022604" y="3351645"/>
          <a:ext cx="124103" cy="380582"/>
        </a:xfrm>
        <a:custGeom>
          <a:avLst/>
          <a:gdLst/>
          <a:ahLst/>
          <a:cxnLst/>
          <a:rect l="0" t="0" r="0" b="0"/>
          <a:pathLst>
            <a:path>
              <a:moveTo>
                <a:pt x="0" y="0"/>
              </a:moveTo>
              <a:lnTo>
                <a:pt x="0" y="380582"/>
              </a:lnTo>
              <a:lnTo>
                <a:pt x="124103" y="380582"/>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BC7A39-257F-4599-9FB5-AC0F6FE27540}">
      <dsp:nvSpPr>
        <dsp:cNvPr id="0" name=""/>
        <dsp:cNvSpPr/>
      </dsp:nvSpPr>
      <dsp:spPr>
        <a:xfrm>
          <a:off x="1353545" y="2764223"/>
          <a:ext cx="1001098" cy="173744"/>
        </a:xfrm>
        <a:custGeom>
          <a:avLst/>
          <a:gdLst/>
          <a:ahLst/>
          <a:cxnLst/>
          <a:rect l="0" t="0" r="0" b="0"/>
          <a:pathLst>
            <a:path>
              <a:moveTo>
                <a:pt x="1001098" y="0"/>
              </a:moveTo>
              <a:lnTo>
                <a:pt x="1001098"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5AFE82-65E2-40E8-BFE3-AE7B1B735B07}">
      <dsp:nvSpPr>
        <dsp:cNvPr id="0" name=""/>
        <dsp:cNvSpPr/>
      </dsp:nvSpPr>
      <dsp:spPr>
        <a:xfrm>
          <a:off x="2354643" y="2176802"/>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483595-12A8-4D3E-96CD-A8D824315761}">
      <dsp:nvSpPr>
        <dsp:cNvPr id="0" name=""/>
        <dsp:cNvSpPr/>
      </dsp:nvSpPr>
      <dsp:spPr>
        <a:xfrm>
          <a:off x="2855192" y="1589381"/>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8ED472-3733-4016-BEAB-5C822DDCA240}">
      <dsp:nvSpPr>
        <dsp:cNvPr id="0" name=""/>
        <dsp:cNvSpPr/>
      </dsp:nvSpPr>
      <dsp:spPr>
        <a:xfrm>
          <a:off x="3355742" y="1001960"/>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3076C4-4EA3-43B7-8F9C-4752D0B143F2}">
      <dsp:nvSpPr>
        <dsp:cNvPr id="0" name=""/>
        <dsp:cNvSpPr/>
      </dsp:nvSpPr>
      <dsp:spPr>
        <a:xfrm>
          <a:off x="3856291" y="414539"/>
          <a:ext cx="500549" cy="173744"/>
        </a:xfrm>
        <a:custGeom>
          <a:avLst/>
          <a:gdLst/>
          <a:ahLst/>
          <a:cxnLst/>
          <a:rect l="0" t="0" r="0" b="0"/>
          <a:pathLst>
            <a:path>
              <a:moveTo>
                <a:pt x="500549" y="0"/>
              </a:moveTo>
              <a:lnTo>
                <a:pt x="500549" y="86872"/>
              </a:lnTo>
              <a:lnTo>
                <a:pt x="0" y="86872"/>
              </a:lnTo>
              <a:lnTo>
                <a:pt x="0" y="173744"/>
              </a:lnTo>
            </a:path>
          </a:pathLst>
        </a:custGeom>
        <a:noFill/>
        <a:ln w="12700" cap="flat" cmpd="sng" algn="ctr">
          <a:solidFill>
            <a:srgbClr val="E6002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F123EF-4711-442C-B942-9DA871A3D2BD}">
      <dsp:nvSpPr>
        <dsp:cNvPr id="0" name=""/>
        <dsp:cNvSpPr/>
      </dsp:nvSpPr>
      <dsp:spPr>
        <a:xfrm>
          <a:off x="3943163" y="862"/>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All families</a:t>
          </a:r>
        </a:p>
      </dsp:txBody>
      <dsp:txXfrm>
        <a:off x="3943163" y="862"/>
        <a:ext cx="827353" cy="413676"/>
      </dsp:txXfrm>
    </dsp:sp>
    <dsp:sp modelId="{4DD36BE7-D7A6-40AE-B732-E2985564E756}">
      <dsp:nvSpPr>
        <dsp:cNvPr id="0" name=""/>
        <dsp:cNvSpPr/>
      </dsp:nvSpPr>
      <dsp:spPr>
        <a:xfrm>
          <a:off x="3442614" y="58828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Families in child protection</a:t>
          </a:r>
        </a:p>
      </dsp:txBody>
      <dsp:txXfrm>
        <a:off x="3442614" y="588283"/>
        <a:ext cx="827353" cy="413676"/>
      </dsp:txXfrm>
    </dsp:sp>
    <dsp:sp modelId="{B48D9A5F-1D88-4E9A-A6E7-D1879762F084}">
      <dsp:nvSpPr>
        <dsp:cNvPr id="0" name=""/>
        <dsp:cNvSpPr/>
      </dsp:nvSpPr>
      <dsp:spPr>
        <a:xfrm>
          <a:off x="2942065" y="117570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Eligible families</a:t>
          </a:r>
        </a:p>
      </dsp:txBody>
      <dsp:txXfrm>
        <a:off x="2942065" y="1175704"/>
        <a:ext cx="827353" cy="413676"/>
      </dsp:txXfrm>
    </dsp:sp>
    <dsp:sp modelId="{B7ACE6D3-BA99-4553-8727-FA339CACC905}">
      <dsp:nvSpPr>
        <dsp:cNvPr id="0" name=""/>
        <dsp:cNvSpPr/>
      </dsp:nvSpPr>
      <dsp:spPr>
        <a:xfrm>
          <a:off x="2441516" y="176312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Referred to IFAS</a:t>
          </a:r>
        </a:p>
      </dsp:txBody>
      <dsp:txXfrm>
        <a:off x="2441516" y="1763125"/>
        <a:ext cx="827353" cy="413676"/>
      </dsp:txXfrm>
    </dsp:sp>
    <dsp:sp modelId="{2D66B07D-4897-41C6-ADD0-FF9FA278F4DC}">
      <dsp:nvSpPr>
        <dsp:cNvPr id="0" name=""/>
        <dsp:cNvSpPr/>
      </dsp:nvSpPr>
      <dsp:spPr>
        <a:xfrm>
          <a:off x="1940966" y="235054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Accept IFAS</a:t>
          </a:r>
        </a:p>
      </dsp:txBody>
      <dsp:txXfrm>
        <a:off x="1940966" y="2350547"/>
        <a:ext cx="827353" cy="413676"/>
      </dsp:txXfrm>
    </dsp:sp>
    <dsp:sp modelId="{5942BE1D-DB91-495E-A3F6-B955482BAC99}">
      <dsp:nvSpPr>
        <dsp:cNvPr id="0" name=""/>
        <dsp:cNvSpPr/>
      </dsp:nvSpPr>
      <dsp:spPr>
        <a:xfrm>
          <a:off x="939868" y="293796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'Need' child protection</a:t>
          </a:r>
        </a:p>
      </dsp:txBody>
      <dsp:txXfrm>
        <a:off x="939868" y="2937968"/>
        <a:ext cx="827353" cy="413676"/>
      </dsp:txXfrm>
    </dsp:sp>
    <dsp:sp modelId="{58FAAFAE-6337-4ECE-81CB-BFEB8E3F7CBE}">
      <dsp:nvSpPr>
        <dsp:cNvPr id="0" name=""/>
        <dsp:cNvSpPr/>
      </dsp:nvSpPr>
      <dsp:spPr>
        <a:xfrm>
          <a:off x="1146707" y="3525389"/>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diverts from child protection</a:t>
          </a:r>
        </a:p>
      </dsp:txBody>
      <dsp:txXfrm>
        <a:off x="1146707" y="3525389"/>
        <a:ext cx="827353" cy="413676"/>
      </dsp:txXfrm>
    </dsp:sp>
    <dsp:sp modelId="{0B5DEB98-AE74-401B-92BB-532BAE043A89}">
      <dsp:nvSpPr>
        <dsp:cNvPr id="0" name=""/>
        <dsp:cNvSpPr/>
      </dsp:nvSpPr>
      <dsp:spPr>
        <a:xfrm>
          <a:off x="1146707" y="411281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Diverted from child protection not by IFAS</a:t>
          </a:r>
        </a:p>
      </dsp:txBody>
      <dsp:txXfrm>
        <a:off x="1146707" y="4112810"/>
        <a:ext cx="827353" cy="413676"/>
      </dsp:txXfrm>
    </dsp:sp>
    <dsp:sp modelId="{78A87056-7BF5-4CB1-B4E8-A47931160BEF}">
      <dsp:nvSpPr>
        <dsp:cNvPr id="0" name=""/>
        <dsp:cNvSpPr/>
      </dsp:nvSpPr>
      <dsp:spPr>
        <a:xfrm>
          <a:off x="1146707" y="4700231"/>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diverted from child protection</a:t>
          </a:r>
        </a:p>
      </dsp:txBody>
      <dsp:txXfrm>
        <a:off x="1146707" y="4700231"/>
        <a:ext cx="827353" cy="413676"/>
      </dsp:txXfrm>
    </dsp:sp>
    <dsp:sp modelId="{AC9A5E49-AEBA-4E71-A9E2-0FFC12A184AF}">
      <dsp:nvSpPr>
        <dsp:cNvPr id="0" name=""/>
        <dsp:cNvSpPr/>
      </dsp:nvSpPr>
      <dsp:spPr>
        <a:xfrm>
          <a:off x="2204214" y="2937968"/>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'Need' limited child protection</a:t>
          </a:r>
        </a:p>
      </dsp:txBody>
      <dsp:txXfrm>
        <a:off x="2204214" y="2937968"/>
        <a:ext cx="827353" cy="413676"/>
      </dsp:txXfrm>
    </dsp:sp>
    <dsp:sp modelId="{B3C2B8BB-F094-4AF5-8814-50EFF7C27360}">
      <dsp:nvSpPr>
        <dsp:cNvPr id="0" name=""/>
        <dsp:cNvSpPr/>
      </dsp:nvSpPr>
      <dsp:spPr>
        <a:xfrm>
          <a:off x="2370553" y="3505140"/>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reduces child protection involvement</a:t>
          </a:r>
        </a:p>
      </dsp:txBody>
      <dsp:txXfrm>
        <a:off x="2370553" y="3505140"/>
        <a:ext cx="827353" cy="413676"/>
      </dsp:txXfrm>
    </dsp:sp>
    <dsp:sp modelId="{9D29634C-B93C-41AD-87C7-CC6EBA1E7487}">
      <dsp:nvSpPr>
        <dsp:cNvPr id="0" name=""/>
        <dsp:cNvSpPr/>
      </dsp:nvSpPr>
      <dsp:spPr>
        <a:xfrm>
          <a:off x="2380680" y="411281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Longer child protection involvement</a:t>
          </a:r>
        </a:p>
      </dsp:txBody>
      <dsp:txXfrm>
        <a:off x="2380680" y="4112810"/>
        <a:ext cx="827353" cy="413676"/>
      </dsp:txXfrm>
    </dsp:sp>
    <dsp:sp modelId="{64F21B58-CD1B-4FC0-BCD5-A680A4389D29}">
      <dsp:nvSpPr>
        <dsp:cNvPr id="0" name=""/>
        <dsp:cNvSpPr/>
      </dsp:nvSpPr>
      <dsp:spPr>
        <a:xfrm>
          <a:off x="3391607" y="2942100"/>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Do not 'need' child protection</a:t>
          </a:r>
        </a:p>
      </dsp:txBody>
      <dsp:txXfrm>
        <a:off x="3391607" y="2942100"/>
        <a:ext cx="827353" cy="413676"/>
      </dsp:txXfrm>
    </dsp:sp>
    <dsp:sp modelId="{1EE65322-F02E-43E1-AA30-E31A92384A7D}">
      <dsp:nvSpPr>
        <dsp:cNvPr id="0" name=""/>
        <dsp:cNvSpPr/>
      </dsp:nvSpPr>
      <dsp:spPr>
        <a:xfrm>
          <a:off x="3598446" y="3529522"/>
          <a:ext cx="827353" cy="413676"/>
        </a:xfrm>
        <a:prstGeom prst="rect">
          <a:avLst/>
        </a:prstGeom>
        <a:solidFill>
          <a:srgbClr val="FC91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IFAS diverts from child protection</a:t>
          </a:r>
        </a:p>
      </dsp:txBody>
      <dsp:txXfrm>
        <a:off x="3598446" y="3529522"/>
        <a:ext cx="827353" cy="413676"/>
      </dsp:txXfrm>
    </dsp:sp>
    <dsp:sp modelId="{1CD80F91-172F-4AC8-93C7-3A9A777F1913}">
      <dsp:nvSpPr>
        <dsp:cNvPr id="0" name=""/>
        <dsp:cNvSpPr/>
      </dsp:nvSpPr>
      <dsp:spPr>
        <a:xfrm>
          <a:off x="3598446" y="411694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Diverted from child protection not by IFAS</a:t>
          </a:r>
        </a:p>
      </dsp:txBody>
      <dsp:txXfrm>
        <a:off x="3598446" y="4116943"/>
        <a:ext cx="827353" cy="413676"/>
      </dsp:txXfrm>
    </dsp:sp>
    <dsp:sp modelId="{1A5C5EFA-FBBF-4718-8ACB-8604818499A2}">
      <dsp:nvSpPr>
        <dsp:cNvPr id="0" name=""/>
        <dsp:cNvSpPr/>
      </dsp:nvSpPr>
      <dsp:spPr>
        <a:xfrm>
          <a:off x="3598446" y="470109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diverted from child protection</a:t>
          </a:r>
        </a:p>
      </dsp:txBody>
      <dsp:txXfrm>
        <a:off x="3598446" y="4701094"/>
        <a:ext cx="827353" cy="413676"/>
      </dsp:txXfrm>
    </dsp:sp>
    <dsp:sp modelId="{8A59ED78-2C3C-4728-B5C3-AD854678FCEC}">
      <dsp:nvSpPr>
        <dsp:cNvPr id="0" name=""/>
        <dsp:cNvSpPr/>
      </dsp:nvSpPr>
      <dsp:spPr>
        <a:xfrm>
          <a:off x="4831542" y="2350547"/>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Do not accept IFAS</a:t>
          </a:r>
        </a:p>
      </dsp:txBody>
      <dsp:txXfrm>
        <a:off x="4831542" y="2350547"/>
        <a:ext cx="827353" cy="413676"/>
      </dsp:txXfrm>
    </dsp:sp>
    <dsp:sp modelId="{DBF3E46A-B180-4883-A598-43DDE49E76E9}">
      <dsp:nvSpPr>
        <dsp:cNvPr id="0" name=""/>
        <dsp:cNvSpPr/>
      </dsp:nvSpPr>
      <dsp:spPr>
        <a:xfrm>
          <a:off x="4802701" y="1763125"/>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Not referred to IFAS</a:t>
          </a:r>
        </a:p>
      </dsp:txBody>
      <dsp:txXfrm>
        <a:off x="4802701" y="1763125"/>
        <a:ext cx="827353" cy="413676"/>
      </dsp:txXfrm>
    </dsp:sp>
    <dsp:sp modelId="{26D60145-438B-4C35-A8D8-6D5FD22B794E}">
      <dsp:nvSpPr>
        <dsp:cNvPr id="0" name=""/>
        <dsp:cNvSpPr/>
      </dsp:nvSpPr>
      <dsp:spPr>
        <a:xfrm>
          <a:off x="4828200" y="1175704"/>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Ineligible families</a:t>
          </a:r>
        </a:p>
      </dsp:txBody>
      <dsp:txXfrm>
        <a:off x="4828200" y="1175704"/>
        <a:ext cx="827353" cy="413676"/>
      </dsp:txXfrm>
    </dsp:sp>
    <dsp:sp modelId="{1C9D49D2-9714-499C-BE3D-71871AB46905}">
      <dsp:nvSpPr>
        <dsp:cNvPr id="0" name=""/>
        <dsp:cNvSpPr/>
      </dsp:nvSpPr>
      <dsp:spPr>
        <a:xfrm>
          <a:off x="4830036" y="588283"/>
          <a:ext cx="827353" cy="413676"/>
        </a:xfrm>
        <a:prstGeom prst="rect">
          <a:avLst/>
        </a:prstGeom>
        <a:solidFill>
          <a:srgbClr val="E6002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Families not in child protection</a:t>
          </a:r>
        </a:p>
      </dsp:txBody>
      <dsp:txXfrm>
        <a:off x="4830036" y="588283"/>
        <a:ext cx="827353" cy="4136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1F68C-9599-409E-800F-0949758A08EE}">
      <dsp:nvSpPr>
        <dsp:cNvPr id="0" name=""/>
        <dsp:cNvSpPr/>
      </dsp:nvSpPr>
      <dsp:spPr>
        <a:xfrm>
          <a:off x="2395537" y="673914"/>
          <a:ext cx="1629401" cy="282788"/>
        </a:xfrm>
        <a:custGeom>
          <a:avLst/>
          <a:gdLst/>
          <a:ahLst/>
          <a:cxnLst/>
          <a:rect l="0" t="0" r="0" b="0"/>
          <a:pathLst>
            <a:path>
              <a:moveTo>
                <a:pt x="0" y="0"/>
              </a:moveTo>
              <a:lnTo>
                <a:pt x="0" y="141394"/>
              </a:lnTo>
              <a:lnTo>
                <a:pt x="1629401" y="141394"/>
              </a:lnTo>
              <a:lnTo>
                <a:pt x="1629401"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E18DCC-9823-4FE2-A36A-7D23438A3DC8}">
      <dsp:nvSpPr>
        <dsp:cNvPr id="0" name=""/>
        <dsp:cNvSpPr/>
      </dsp:nvSpPr>
      <dsp:spPr>
        <a:xfrm>
          <a:off x="2395537" y="1630009"/>
          <a:ext cx="141394" cy="619441"/>
        </a:xfrm>
        <a:custGeom>
          <a:avLst/>
          <a:gdLst/>
          <a:ahLst/>
          <a:cxnLst/>
          <a:rect l="0" t="0" r="0" b="0"/>
          <a:pathLst>
            <a:path>
              <a:moveTo>
                <a:pt x="0" y="0"/>
              </a:moveTo>
              <a:lnTo>
                <a:pt x="0" y="619441"/>
              </a:lnTo>
              <a:lnTo>
                <a:pt x="141394" y="619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ABC7AD-7009-4561-B2CB-FE6109D1F1F6}">
      <dsp:nvSpPr>
        <dsp:cNvPr id="0" name=""/>
        <dsp:cNvSpPr/>
      </dsp:nvSpPr>
      <dsp:spPr>
        <a:xfrm>
          <a:off x="2254143" y="1630009"/>
          <a:ext cx="141394" cy="619441"/>
        </a:xfrm>
        <a:custGeom>
          <a:avLst/>
          <a:gdLst/>
          <a:ahLst/>
          <a:cxnLst/>
          <a:rect l="0" t="0" r="0" b="0"/>
          <a:pathLst>
            <a:path>
              <a:moveTo>
                <a:pt x="141394" y="0"/>
              </a:moveTo>
              <a:lnTo>
                <a:pt x="141394" y="619441"/>
              </a:lnTo>
              <a:lnTo>
                <a:pt x="0" y="6194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4E3AF-CC1E-4807-8CF0-A070B9FB2879}">
      <dsp:nvSpPr>
        <dsp:cNvPr id="0" name=""/>
        <dsp:cNvSpPr/>
      </dsp:nvSpPr>
      <dsp:spPr>
        <a:xfrm>
          <a:off x="2349817" y="673914"/>
          <a:ext cx="91440" cy="282788"/>
        </a:xfrm>
        <a:custGeom>
          <a:avLst/>
          <a:gdLst/>
          <a:ahLst/>
          <a:cxnLst/>
          <a:rect l="0" t="0" r="0" b="0"/>
          <a:pathLst>
            <a:path>
              <a:moveTo>
                <a:pt x="45720" y="0"/>
              </a:moveTo>
              <a:lnTo>
                <a:pt x="45720"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BC7A39-257F-4599-9FB5-AC0F6FE27540}">
      <dsp:nvSpPr>
        <dsp:cNvPr id="0" name=""/>
        <dsp:cNvSpPr/>
      </dsp:nvSpPr>
      <dsp:spPr>
        <a:xfrm>
          <a:off x="766136" y="673914"/>
          <a:ext cx="1629401" cy="282788"/>
        </a:xfrm>
        <a:custGeom>
          <a:avLst/>
          <a:gdLst/>
          <a:ahLst/>
          <a:cxnLst/>
          <a:rect l="0" t="0" r="0" b="0"/>
          <a:pathLst>
            <a:path>
              <a:moveTo>
                <a:pt x="1629401" y="0"/>
              </a:moveTo>
              <a:lnTo>
                <a:pt x="1629401" y="141394"/>
              </a:lnTo>
              <a:lnTo>
                <a:pt x="0" y="141394"/>
              </a:lnTo>
              <a:lnTo>
                <a:pt x="0" y="2827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602849-F49C-4D7C-A909-C838CD826F94}">
      <dsp:nvSpPr>
        <dsp:cNvPr id="0" name=""/>
        <dsp:cNvSpPr/>
      </dsp:nvSpPr>
      <dsp:spPr>
        <a:xfrm>
          <a:off x="1722231" y="60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Referred to IFAS</a:t>
          </a:r>
        </a:p>
        <a:p>
          <a:pPr marL="0" lvl="0" indent="0" algn="ctr" defTabSz="577850">
            <a:lnSpc>
              <a:spcPct val="90000"/>
            </a:lnSpc>
            <a:spcBef>
              <a:spcPct val="0"/>
            </a:spcBef>
            <a:spcAft>
              <a:spcPct val="35000"/>
            </a:spcAft>
            <a:buNone/>
          </a:pPr>
          <a:r>
            <a:rPr lang="en-US" sz="1300" kern="1200"/>
            <a:t>100%</a:t>
          </a:r>
        </a:p>
      </dsp:txBody>
      <dsp:txXfrm>
        <a:off x="1722231" y="608"/>
        <a:ext cx="1346612" cy="673306"/>
      </dsp:txXfrm>
    </dsp:sp>
    <dsp:sp modelId="{5942BE1D-DB91-495E-A3F6-B955482BAC99}">
      <dsp:nvSpPr>
        <dsp:cNvPr id="0" name=""/>
        <dsp:cNvSpPr/>
      </dsp:nvSpPr>
      <dsp:spPr>
        <a:xfrm>
          <a:off x="92830"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Would go to court anyway</a:t>
          </a:r>
        </a:p>
        <a:p>
          <a:pPr marL="0" lvl="0" indent="0" algn="ctr" defTabSz="577850">
            <a:lnSpc>
              <a:spcPct val="90000"/>
            </a:lnSpc>
            <a:spcBef>
              <a:spcPct val="0"/>
            </a:spcBef>
            <a:spcAft>
              <a:spcPct val="35000"/>
            </a:spcAft>
            <a:buNone/>
          </a:pPr>
          <a:r>
            <a:rPr lang="en-US" sz="1300" kern="1200"/>
            <a:t>28%</a:t>
          </a:r>
        </a:p>
      </dsp:txBody>
      <dsp:txXfrm>
        <a:off x="92830" y="956703"/>
        <a:ext cx="1346612" cy="673306"/>
      </dsp:txXfrm>
    </dsp:sp>
    <dsp:sp modelId="{AC9A5E49-AEBA-4E71-A9E2-0FFC12A184AF}">
      <dsp:nvSpPr>
        <dsp:cNvPr id="0" name=""/>
        <dsp:cNvSpPr/>
      </dsp:nvSpPr>
      <dsp:spPr>
        <a:xfrm>
          <a:off x="1722231"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Potentially avoid court</a:t>
          </a:r>
        </a:p>
        <a:p>
          <a:pPr marL="0" lvl="0" indent="0" algn="ctr" defTabSz="577850">
            <a:lnSpc>
              <a:spcPct val="90000"/>
            </a:lnSpc>
            <a:spcBef>
              <a:spcPct val="0"/>
            </a:spcBef>
            <a:spcAft>
              <a:spcPct val="35000"/>
            </a:spcAft>
            <a:buNone/>
          </a:pPr>
          <a:r>
            <a:rPr lang="en-US" sz="1300" kern="1200"/>
            <a:t>45%</a:t>
          </a:r>
        </a:p>
      </dsp:txBody>
      <dsp:txXfrm>
        <a:off x="1722231" y="956703"/>
        <a:ext cx="1346612" cy="673306"/>
      </dsp:txXfrm>
    </dsp:sp>
    <dsp:sp modelId="{E7C8B268-2C3F-4D6A-B3D6-40C071F87C2E}">
      <dsp:nvSpPr>
        <dsp:cNvPr id="0" name=""/>
        <dsp:cNvSpPr/>
      </dsp:nvSpPr>
      <dsp:spPr>
        <a:xfrm>
          <a:off x="907530" y="191279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Diverted</a:t>
          </a:r>
        </a:p>
        <a:p>
          <a:pPr marL="0" lvl="0" indent="0" algn="ctr" defTabSz="577850">
            <a:lnSpc>
              <a:spcPct val="90000"/>
            </a:lnSpc>
            <a:spcBef>
              <a:spcPct val="0"/>
            </a:spcBef>
            <a:spcAft>
              <a:spcPct val="35000"/>
            </a:spcAft>
            <a:buNone/>
          </a:pPr>
          <a:r>
            <a:rPr lang="en-AU" sz="1300" kern="1200"/>
            <a:t>20%</a:t>
          </a:r>
        </a:p>
      </dsp:txBody>
      <dsp:txXfrm>
        <a:off x="907530" y="1912798"/>
        <a:ext cx="1346612" cy="673306"/>
      </dsp:txXfrm>
    </dsp:sp>
    <dsp:sp modelId="{BAB83E35-7EE1-498F-8DDC-2E59FC48B9DB}">
      <dsp:nvSpPr>
        <dsp:cNvPr id="0" name=""/>
        <dsp:cNvSpPr/>
      </dsp:nvSpPr>
      <dsp:spPr>
        <a:xfrm>
          <a:off x="2536931" y="1912798"/>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a:t>Not diverted</a:t>
          </a:r>
        </a:p>
        <a:p>
          <a:pPr marL="0" lvl="0" indent="0" algn="ctr" defTabSz="577850">
            <a:lnSpc>
              <a:spcPct val="90000"/>
            </a:lnSpc>
            <a:spcBef>
              <a:spcPct val="0"/>
            </a:spcBef>
            <a:spcAft>
              <a:spcPct val="35000"/>
            </a:spcAft>
            <a:buNone/>
          </a:pPr>
          <a:r>
            <a:rPr lang="en-AU" sz="1300" kern="1200"/>
            <a:t>25%</a:t>
          </a:r>
        </a:p>
      </dsp:txBody>
      <dsp:txXfrm>
        <a:off x="2536931" y="1912798"/>
        <a:ext cx="1346612" cy="673306"/>
      </dsp:txXfrm>
    </dsp:sp>
    <dsp:sp modelId="{64F21B58-CD1B-4FC0-BCD5-A680A4389D29}">
      <dsp:nvSpPr>
        <dsp:cNvPr id="0" name=""/>
        <dsp:cNvSpPr/>
      </dsp:nvSpPr>
      <dsp:spPr>
        <a:xfrm>
          <a:off x="3351632" y="956703"/>
          <a:ext cx="1346612" cy="6733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Would not go to court anyway</a:t>
          </a:r>
        </a:p>
        <a:p>
          <a:pPr marL="0" lvl="0" indent="0" algn="ctr" defTabSz="577850">
            <a:lnSpc>
              <a:spcPct val="90000"/>
            </a:lnSpc>
            <a:spcBef>
              <a:spcPct val="0"/>
            </a:spcBef>
            <a:spcAft>
              <a:spcPct val="35000"/>
            </a:spcAft>
            <a:buNone/>
          </a:pPr>
          <a:r>
            <a:rPr lang="en-US" sz="1300" kern="1200"/>
            <a:t>27%</a:t>
          </a:r>
        </a:p>
      </dsp:txBody>
      <dsp:txXfrm>
        <a:off x="3351632" y="956703"/>
        <a:ext cx="1346612" cy="673306"/>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6279597-93CA-4814-A553-8E4B59397B8F}">
    <t:Anchor>
      <t:Comment id="1257673171"/>
    </t:Anchor>
    <t:History>
      <t:Event id="{F18887CC-5525-4608-8403-943E1008393E}" time="2021-08-30T00:32:43.466Z">
        <t:Attribution userId="S::lucy.bashfield@rmit.edu.au::19839ad1-92fb-45c6-9c59-2410ced29855" userProvider="AD" userName="Lucy Bashfield"/>
        <t:Anchor>
          <t:Comment id="1257673171"/>
        </t:Anchor>
        <t:Create/>
      </t:Event>
      <t:Event id="{9FEECDF6-33C0-4FBA-8B87-737C78631730}" time="2021-08-30T00:32:43.466Z">
        <t:Attribution userId="S::lucy.bashfield@rmit.edu.au::19839ad1-92fb-45c6-9c59-2410ced29855" userProvider="AD" userName="Lucy Bashfield"/>
        <t:Anchor>
          <t:Comment id="1257673171"/>
        </t:Anchor>
        <t:Assign userId="S::chris.maylea@rmit.edu.au::ecb28e1b-7949-480d-94a5-ca40ffd4ee15" userProvider="AD" userName="Chris Maylea"/>
      </t:Event>
      <t:Event id="{AFBBA249-449A-4B16-865C-CDB86F29364F}" time="2021-08-30T00:32:43.466Z">
        <t:Attribution userId="S::lucy.bashfield@rmit.edu.au::19839ad1-92fb-45c6-9c59-2410ced29855" userProvider="AD" userName="Lucy Bashfield"/>
        <t:Anchor>
          <t:Comment id="1257673171"/>
        </t:Anchor>
        <t:SetTitle title="@Chris Maylea just checking - it was qualitative colllection from qualitative methods - i changed to quantitative collection from qualitative methods"/>
      </t:Event>
    </t:History>
  </t:Task>
</t:Tasks>
</file>

<file path=word/theme/theme1.xml><?xml version="1.0" encoding="utf-8"?>
<a:theme xmlns:a="http://schemas.openxmlformats.org/drawingml/2006/main" name="Office Theme">
  <a:themeElements>
    <a:clrScheme name="RMIT-CASR">
      <a:dk1>
        <a:sysClr val="windowText" lastClr="000000"/>
      </a:dk1>
      <a:lt1>
        <a:sysClr val="window" lastClr="FFFFFF"/>
      </a:lt1>
      <a:dk2>
        <a:srgbClr val="44546A"/>
      </a:dk2>
      <a:lt2>
        <a:srgbClr val="E7E6E6"/>
      </a:lt2>
      <a:accent1>
        <a:srgbClr val="E60028"/>
      </a:accent1>
      <a:accent2>
        <a:srgbClr val="000054"/>
      </a:accent2>
      <a:accent3>
        <a:srgbClr val="FC9147"/>
      </a:accent3>
      <a:accent4>
        <a:srgbClr val="FAC8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1D4545FC857A46A4871C38BB2C38A7" ma:contentTypeVersion="6" ma:contentTypeDescription="Create a new document." ma:contentTypeScope="" ma:versionID="0cdff1e611cc5c32c01948d79b793336">
  <xsd:schema xmlns:xsd="http://www.w3.org/2001/XMLSchema" xmlns:xs="http://www.w3.org/2001/XMLSchema" xmlns:p="http://schemas.microsoft.com/office/2006/metadata/properties" xmlns:ns2="eb8331d5-e50e-439d-9cb5-06e352081330" xmlns:ns3="039dea25-26af-464e-9a20-ab8dcc3b385b" targetNamespace="http://schemas.microsoft.com/office/2006/metadata/properties" ma:root="true" ma:fieldsID="8279f1660ccf23ed95359afbf30be182" ns2:_="" ns3:_="">
    <xsd:import namespace="eb8331d5-e50e-439d-9cb5-06e352081330"/>
    <xsd:import namespace="039dea25-26af-464e-9a20-ab8dcc3b3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331d5-e50e-439d-9cb5-06e352081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dea25-26af-464e-9a20-ab8dcc3b38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39dea25-26af-464e-9a20-ab8dcc3b385b">
      <UserInfo>
        <DisplayName>Elicia Savvas</DisplayName>
        <AccountId>12</AccountId>
        <AccountType/>
      </UserInfo>
      <UserInfo>
        <DisplayName>Nicole Rich</DisplayName>
        <AccountId>18</AccountId>
        <AccountType/>
      </UserInfo>
      <UserInfo>
        <DisplayName>Helen Makregiorgos</DisplayName>
        <AccountId>27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A0FF375D0DCAF4DA0C54299AC3FAF4E" ma:contentTypeVersion="5" ma:contentTypeDescription="Create a new document." ma:contentTypeScope="" ma:versionID="c3f53cbcafd7422d8f00744c97479047">
  <xsd:schema xmlns:xsd="http://www.w3.org/2001/XMLSchema" xmlns:xs="http://www.w3.org/2001/XMLSchema" xmlns:p="http://schemas.microsoft.com/office/2006/metadata/properties" xmlns:ns3="5587da6d-0473-4a2f-8d9a-caeb353898f8" xmlns:ns4="5b994fec-dbb5-47bc-a1ae-4e9e9e7ffcb3" targetNamespace="http://schemas.microsoft.com/office/2006/metadata/properties" ma:root="true" ma:fieldsID="740370202bedfbc3e46a8fb09ece14b7" ns3:_="" ns4:_="">
    <xsd:import namespace="5587da6d-0473-4a2f-8d9a-caeb353898f8"/>
    <xsd:import namespace="5b994fec-dbb5-47bc-a1ae-4e9e9e7ffc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7da6d-0473-4a2f-8d9a-caeb353898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94fec-dbb5-47bc-a1ae-4e9e9e7ffc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25CE0C-A656-4C81-9AE8-612CA35B1764}">
  <ds:schemaRefs>
    <ds:schemaRef ds:uri="http://schemas.openxmlformats.org/officeDocument/2006/bibliography"/>
  </ds:schemaRefs>
</ds:datastoreItem>
</file>

<file path=customXml/itemProps2.xml><?xml version="1.0" encoding="utf-8"?>
<ds:datastoreItem xmlns:ds="http://schemas.openxmlformats.org/officeDocument/2006/customXml" ds:itemID="{443EC52F-27EC-40F8-AB85-6B47C7FBA74C}">
  <ds:schemaRefs>
    <ds:schemaRef ds:uri="http://schemas.microsoft.com/sharepoint/v3/contenttype/forms"/>
  </ds:schemaRefs>
</ds:datastoreItem>
</file>

<file path=customXml/itemProps3.xml><?xml version="1.0" encoding="utf-8"?>
<ds:datastoreItem xmlns:ds="http://schemas.openxmlformats.org/officeDocument/2006/customXml" ds:itemID="{9FAA74D2-3580-4C4D-BDE5-B7343E008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331d5-e50e-439d-9cb5-06e352081330"/>
    <ds:schemaRef ds:uri="039dea25-26af-464e-9a20-ab8dcc3b3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6BE524-C40B-4E59-908F-108136CDBAFA}">
  <ds:schemaRefs>
    <ds:schemaRef ds:uri="http://schemas.microsoft.com/office/2006/metadata/properties"/>
    <ds:schemaRef ds:uri="http://schemas.microsoft.com/office/infopath/2007/PartnerControls"/>
    <ds:schemaRef ds:uri="039dea25-26af-464e-9a20-ab8dcc3b385b"/>
  </ds:schemaRefs>
</ds:datastoreItem>
</file>

<file path=customXml/itemProps5.xml><?xml version="1.0" encoding="utf-8"?>
<ds:datastoreItem xmlns:ds="http://schemas.openxmlformats.org/officeDocument/2006/customXml" ds:itemID="{0B9300C4-F1D6-44D2-8ACC-A2C800691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7da6d-0473-4a2f-8d9a-caeb353898f8"/>
    <ds:schemaRef ds:uri="5b994fec-dbb5-47bc-a1ae-4e9e9e7ffc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E:\Downloads\Report%20with%20cover%20Template%20(1).dot</Template>
  <TotalTime>0</TotalTime>
  <Pages>13</Pages>
  <Words>37827</Words>
  <Characters>202757</Characters>
  <Application>Microsoft Office Word</Application>
  <DocSecurity>0</DocSecurity>
  <Lines>3754</Lines>
  <Paragraphs>2073</Paragraphs>
  <ScaleCrop>false</ScaleCrop>
  <HeadingPairs>
    <vt:vector size="2" baseType="variant">
      <vt:variant>
        <vt:lpstr>Title</vt:lpstr>
      </vt:variant>
      <vt:variant>
        <vt:i4>1</vt:i4>
      </vt:variant>
    </vt:vector>
  </HeadingPairs>
  <TitlesOfParts>
    <vt:vector size="1" baseType="lpstr">
      <vt:lpstr>Final Evaluation of Independent Family Advocacy and Support (IFAS) pilot</vt:lpstr>
    </vt:vector>
  </TitlesOfParts>
  <Manager/>
  <Company>Victoria Legal Aid</Company>
  <LinksUpToDate>false</LinksUpToDate>
  <CharactersWithSpaces>238511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Independent Family Advocacy and Support (IFAS) pilot</dc:title>
  <dc:subject/>
  <dc:creator>Victoria Legal Aid</dc:creator>
  <cp:keywords/>
  <dc:description/>
  <cp:lastModifiedBy>Gabrielle Mundana</cp:lastModifiedBy>
  <cp:revision>2</cp:revision>
  <cp:lastPrinted>2020-06-18T11:33:00Z</cp:lastPrinted>
  <dcterms:created xsi:type="dcterms:W3CDTF">2022-02-24T06:02:00Z</dcterms:created>
  <dcterms:modified xsi:type="dcterms:W3CDTF">2022-02-24T06:02:00Z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me="automaticJournalAbbreviations" value="true"/&gt;&lt;pref name="noteType" value="1"/&gt;&lt;pref name="dontAskDelayCitationUpdates" value="true"/&gt;&lt;/prefs&gt;&lt;/data&gt;</vt:lpwstr>
  </property>
  <property fmtid="{D5CDD505-2E9C-101B-9397-08002B2CF9AE}" pid="3" name="ZOTERO_PREF_1">
    <vt:lpwstr>&lt;data data-version="3" zotero-version="5.0.96.3"&gt;&lt;session id="XLp4E7oY"/&gt;&lt;style id="http://www.zotero.org/styles/australian-guide-to-legal-citation" hasBibliography="1" bibliographyStyleHasBeenSet="1"/&gt;&lt;prefs&gt;&lt;pref name="fieldType" value="Field"/&gt;&lt;pref na</vt:lpwstr>
  </property>
  <property fmtid="{D5CDD505-2E9C-101B-9397-08002B2CF9AE}" pid="4" name="MSIP_Label_8c3d088b-6243-4963-a2e2-8b321ab7f8fc_Enabled">
    <vt:lpwstr>true</vt:lpwstr>
  </property>
  <property fmtid="{D5CDD505-2E9C-101B-9397-08002B2CF9AE}" pid="5" name="MSIP_Label_8c3d088b-6243-4963-a2e2-8b321ab7f8fc_SetDate">
    <vt:lpwstr>2020-03-29T06:48:55Z</vt:lpwstr>
  </property>
  <property fmtid="{D5CDD505-2E9C-101B-9397-08002B2CF9AE}" pid="6" name="MSIP_Label_8c3d088b-6243-4963-a2e2-8b321ab7f8fc_Method">
    <vt:lpwstr>Standard</vt:lpwstr>
  </property>
  <property fmtid="{D5CDD505-2E9C-101B-9397-08002B2CF9AE}" pid="7" name="MSIP_Label_8c3d088b-6243-4963-a2e2-8b321ab7f8fc_Name">
    <vt:lpwstr>Trusted</vt:lpwstr>
  </property>
  <property fmtid="{D5CDD505-2E9C-101B-9397-08002B2CF9AE}" pid="8" name="MSIP_Label_8c3d088b-6243-4963-a2e2-8b321ab7f8fc_SiteId">
    <vt:lpwstr>d1323671-cdbe-4417-b4d4-bdb24b51316b</vt:lpwstr>
  </property>
  <property fmtid="{D5CDD505-2E9C-101B-9397-08002B2CF9AE}" pid="9" name="MSIP_Label_8c3d088b-6243-4963-a2e2-8b321ab7f8fc_ActionId">
    <vt:lpwstr>87dde234-bd29-47c0-bc48-000045bf2579</vt:lpwstr>
  </property>
  <property fmtid="{D5CDD505-2E9C-101B-9397-08002B2CF9AE}" pid="10" name="MSIP_Label_8c3d088b-6243-4963-a2e2-8b321ab7f8fc_ContentBits">
    <vt:lpwstr>1</vt:lpwstr>
  </property>
  <property fmtid="{D5CDD505-2E9C-101B-9397-08002B2CF9AE}" pid="11" name="ContentTypeId">
    <vt:lpwstr>0x010100381D4545FC857A46A4871C38BB2C38A7</vt:lpwstr>
  </property>
  <property fmtid="{D5CDD505-2E9C-101B-9397-08002B2CF9AE}" pid="12" name="Language" linkTarget="_Hlk40101060">
    <vt:lpwstr>Has IFAS successfully achieved its aims? .To establish and trial a pilot independent child protection non-legal advocacy service, providing representational advocacy services to parents involved in the child protection system and develop evidence through</vt:lpwstr>
  </property>
</Properties>
</file>