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12F5" w14:textId="77777777" w:rsidR="00797E3E" w:rsidRPr="009E7A31" w:rsidRDefault="00797E3E" w:rsidP="009E7A31">
      <w:pPr>
        <w:pStyle w:val="Heading1"/>
      </w:pPr>
      <w:r w:rsidRPr="009E7A31">
        <w:t xml:space="preserve">Victoria Legal Aid and the Law Institute of Victoria partnering to develop a First Nations Cultural Capability Framework </w:t>
      </w:r>
    </w:p>
    <w:p w14:paraId="0D1E06D7" w14:textId="77777777" w:rsidR="00797E3E" w:rsidRPr="001B3362" w:rsidRDefault="00797E3E" w:rsidP="00797E3E">
      <w:pPr>
        <w:spacing w:after="120"/>
        <w:rPr>
          <w:rFonts w:ascii="Arial" w:hAnsi="Arial" w:cs="Arial"/>
          <w:lang w:eastAsia="en-AU"/>
        </w:rPr>
      </w:pPr>
      <w:r w:rsidRPr="001B3362">
        <w:rPr>
          <w:rFonts w:ascii="Arial" w:hAnsi="Arial" w:cs="Arial"/>
          <w:lang w:eastAsia="en-AU"/>
        </w:rPr>
        <w:t xml:space="preserve">All First Nations clients deserve access to culturally appropriate legal services </w:t>
      </w:r>
      <w:r w:rsidRPr="1FAD1D00">
        <w:rPr>
          <w:rFonts w:ascii="Arial" w:hAnsi="Arial" w:cs="Arial"/>
          <w:lang w:eastAsia="en-AU"/>
        </w:rPr>
        <w:t>that</w:t>
      </w:r>
      <w:r w:rsidRPr="001B3362">
        <w:rPr>
          <w:rFonts w:ascii="Arial" w:hAnsi="Arial" w:cs="Arial"/>
          <w:lang w:eastAsia="en-AU"/>
        </w:rPr>
        <w:t xml:space="preserve"> make them feel safe, </w:t>
      </w:r>
      <w:proofErr w:type="gramStart"/>
      <w:r w:rsidRPr="001B3362">
        <w:rPr>
          <w:rFonts w:ascii="Arial" w:hAnsi="Arial" w:cs="Arial"/>
          <w:lang w:eastAsia="en-AU"/>
        </w:rPr>
        <w:t>respected</w:t>
      </w:r>
      <w:proofErr w:type="gramEnd"/>
      <w:r w:rsidRPr="001B3362">
        <w:rPr>
          <w:rFonts w:ascii="Arial" w:hAnsi="Arial" w:cs="Arial"/>
          <w:lang w:eastAsia="en-AU"/>
        </w:rPr>
        <w:t xml:space="preserve"> and listened to. </w:t>
      </w:r>
    </w:p>
    <w:p w14:paraId="53F924AB" w14:textId="1E323640" w:rsidR="00797E3E" w:rsidRDefault="00797E3E" w:rsidP="00797E3E">
      <w:pPr>
        <w:spacing w:after="120"/>
        <w:rPr>
          <w:rFonts w:ascii="Arial" w:hAnsi="Arial" w:cs="Arial"/>
          <w:lang w:eastAsia="en-AU"/>
        </w:rPr>
      </w:pPr>
      <w:r w:rsidRPr="58E3BC15">
        <w:rPr>
          <w:rFonts w:ascii="Arial" w:hAnsi="Arial" w:cs="Arial"/>
          <w:lang w:eastAsia="en-AU"/>
        </w:rPr>
        <w:t>Our justice system, with its origins in colonial</w:t>
      </w:r>
      <w:r w:rsidR="00C611F9">
        <w:rPr>
          <w:rFonts w:ascii="Arial" w:hAnsi="Arial" w:cs="Arial"/>
          <w:lang w:eastAsia="en-AU"/>
        </w:rPr>
        <w:t>ism</w:t>
      </w:r>
      <w:r w:rsidRPr="58E3BC15">
        <w:rPr>
          <w:rFonts w:ascii="Arial" w:hAnsi="Arial" w:cs="Arial"/>
          <w:lang w:eastAsia="en-AU"/>
        </w:rPr>
        <w:t xml:space="preserve">, continues to disempower and dispossess First Nations people. The </w:t>
      </w:r>
      <w:proofErr w:type="spellStart"/>
      <w:r w:rsidRPr="58E3BC15">
        <w:rPr>
          <w:rFonts w:ascii="Arial" w:hAnsi="Arial" w:cs="Arial"/>
          <w:lang w:eastAsia="en-AU"/>
        </w:rPr>
        <w:t>Yoorrook</w:t>
      </w:r>
      <w:proofErr w:type="spellEnd"/>
      <w:r w:rsidRPr="58E3BC15">
        <w:rPr>
          <w:rFonts w:ascii="Arial" w:hAnsi="Arial" w:cs="Arial"/>
          <w:lang w:eastAsia="en-AU"/>
        </w:rPr>
        <w:t xml:space="preserve"> Justice Commission hearings and recent coronial recommendations have highlighted the devastating impacts of such systems and practices </w:t>
      </w:r>
      <w:r w:rsidRPr="58E3BC15">
        <w:rPr>
          <w:rFonts w:ascii="Arial" w:hAnsi="Arial" w:cs="Arial"/>
        </w:rPr>
        <w:t>on First Nations people, families and communities</w:t>
      </w:r>
      <w:r w:rsidRPr="58E3BC15">
        <w:rPr>
          <w:rFonts w:ascii="Arial" w:hAnsi="Arial" w:cs="Arial"/>
          <w:lang w:eastAsia="en-AU"/>
        </w:rPr>
        <w:t xml:space="preserve"> and the urgent need to improve the way lawyers work. </w:t>
      </w:r>
    </w:p>
    <w:p w14:paraId="1800A7AA" w14:textId="77777777" w:rsidR="00797E3E" w:rsidRPr="001B3362" w:rsidRDefault="00797E3E" w:rsidP="00797E3E">
      <w:pPr>
        <w:spacing w:after="120"/>
        <w:rPr>
          <w:rFonts w:ascii="Arial" w:hAnsi="Arial" w:cs="Arial"/>
          <w:lang w:eastAsia="en-AU"/>
        </w:rPr>
      </w:pPr>
      <w:r w:rsidRPr="58E3BC15">
        <w:rPr>
          <w:rFonts w:ascii="Arial" w:hAnsi="Arial" w:cs="Arial"/>
          <w:lang w:eastAsia="en-AU"/>
        </w:rPr>
        <w:t xml:space="preserve">As a profession, it is </w:t>
      </w:r>
      <w:r w:rsidRPr="58E3BC15">
        <w:rPr>
          <w:rFonts w:ascii="Arial" w:hAnsi="Arial" w:cs="Arial"/>
        </w:rPr>
        <w:t>our responsibility to ensure that legal services are as culturally safe as possible and informed by the voices of First Nations clients and communities.</w:t>
      </w:r>
    </w:p>
    <w:p w14:paraId="6C2CDBAE" w14:textId="7A22A0B4" w:rsidR="00797E3E" w:rsidRPr="001B3362" w:rsidRDefault="00797E3E" w:rsidP="00797E3E">
      <w:pPr>
        <w:spacing w:after="120"/>
        <w:rPr>
          <w:rFonts w:ascii="Arial" w:hAnsi="Arial" w:cs="Arial"/>
        </w:rPr>
      </w:pPr>
      <w:r w:rsidRPr="001B3362">
        <w:rPr>
          <w:rFonts w:ascii="Arial" w:hAnsi="Arial" w:cs="Arial"/>
        </w:rPr>
        <w:t>Victoria Legal Aid (VLA) and the Law Institute of Victoria (LIV) are collaborating to develop a First Nations Cultural Capability Framework, to support Victorian legal practitioners in meeting their responsibilities to First Nations clients.</w:t>
      </w:r>
      <w:r>
        <w:rPr>
          <w:rFonts w:ascii="Arial" w:hAnsi="Arial" w:cs="Arial"/>
        </w:rPr>
        <w:t xml:space="preserve"> </w:t>
      </w:r>
      <w:r w:rsidRPr="6CAB2DC0">
        <w:rPr>
          <w:rFonts w:ascii="Arial" w:hAnsi="Arial" w:cs="Arial"/>
        </w:rPr>
        <w:t>This commitment reflects</w:t>
      </w:r>
      <w:r>
        <w:rPr>
          <w:rFonts w:ascii="Arial" w:hAnsi="Arial" w:cs="Arial"/>
        </w:rPr>
        <w:t xml:space="preserve"> </w:t>
      </w:r>
      <w:r w:rsidRPr="59C1172B">
        <w:rPr>
          <w:rFonts w:ascii="Arial" w:hAnsi="Arial" w:cs="Arial"/>
        </w:rPr>
        <w:t>the</w:t>
      </w:r>
      <w:r w:rsidRPr="2CFCC804">
        <w:rPr>
          <w:rFonts w:ascii="Arial" w:hAnsi="Arial" w:cs="Arial"/>
        </w:rPr>
        <w:t>ir</w:t>
      </w:r>
      <w:r>
        <w:rPr>
          <w:rFonts w:ascii="Arial" w:hAnsi="Arial" w:cs="Arial"/>
        </w:rPr>
        <w:t xml:space="preserve"> </w:t>
      </w:r>
      <w:r w:rsidRPr="626BB27B">
        <w:rPr>
          <w:rFonts w:ascii="Arial" w:hAnsi="Arial" w:cs="Arial"/>
        </w:rPr>
        <w:t>organisation</w:t>
      </w:r>
      <w:r w:rsidRPr="2CFCC804">
        <w:rPr>
          <w:rFonts w:ascii="Arial" w:hAnsi="Arial" w:cs="Arial"/>
        </w:rPr>
        <w:t>al</w:t>
      </w:r>
      <w:r>
        <w:rPr>
          <w:rFonts w:ascii="Arial" w:hAnsi="Arial" w:cs="Arial"/>
        </w:rPr>
        <w:t xml:space="preserve"> </w:t>
      </w:r>
      <w:r w:rsidRPr="2F9ED430">
        <w:rPr>
          <w:rFonts w:ascii="Arial" w:hAnsi="Arial" w:cs="Arial"/>
        </w:rPr>
        <w:t>roles</w:t>
      </w:r>
      <w:r>
        <w:rPr>
          <w:rFonts w:ascii="Arial" w:hAnsi="Arial" w:cs="Arial"/>
        </w:rPr>
        <w:t xml:space="preserve"> and </w:t>
      </w:r>
      <w:r w:rsidRPr="607E3943">
        <w:rPr>
          <w:rFonts w:ascii="Arial" w:hAnsi="Arial" w:cs="Arial"/>
        </w:rPr>
        <w:t>responsibilities</w:t>
      </w:r>
      <w:r>
        <w:rPr>
          <w:rFonts w:ascii="Arial" w:hAnsi="Arial" w:cs="Arial"/>
        </w:rPr>
        <w:t xml:space="preserve"> </w:t>
      </w:r>
      <w:r w:rsidRPr="36E18D0D">
        <w:rPr>
          <w:rFonts w:ascii="Arial" w:hAnsi="Arial" w:cs="Arial"/>
        </w:rPr>
        <w:t xml:space="preserve">to </w:t>
      </w:r>
      <w:r w:rsidRPr="29560469">
        <w:rPr>
          <w:rFonts w:ascii="Arial" w:hAnsi="Arial" w:cs="Arial"/>
        </w:rPr>
        <w:t>prescribe</w:t>
      </w:r>
      <w:r>
        <w:rPr>
          <w:rFonts w:ascii="Arial" w:hAnsi="Arial" w:cs="Arial"/>
        </w:rPr>
        <w:t xml:space="preserve"> </w:t>
      </w:r>
      <w:r w:rsidRPr="1C9279C3">
        <w:rPr>
          <w:rFonts w:ascii="Arial" w:hAnsi="Arial" w:cs="Arial"/>
        </w:rPr>
        <w:t>practice</w:t>
      </w:r>
      <w:r>
        <w:rPr>
          <w:rFonts w:ascii="Arial" w:hAnsi="Arial" w:cs="Arial"/>
        </w:rPr>
        <w:t xml:space="preserve"> standards for legally aided </w:t>
      </w:r>
      <w:r w:rsidRPr="12C750CF">
        <w:rPr>
          <w:rFonts w:ascii="Arial" w:hAnsi="Arial" w:cs="Arial"/>
        </w:rPr>
        <w:t>services</w:t>
      </w:r>
      <w:r>
        <w:rPr>
          <w:rFonts w:ascii="Arial" w:hAnsi="Arial" w:cs="Arial"/>
        </w:rPr>
        <w:t xml:space="preserve"> and </w:t>
      </w:r>
      <w:r w:rsidR="00564D67" w:rsidRPr="29560469">
        <w:rPr>
          <w:rFonts w:ascii="Arial" w:hAnsi="Arial" w:cs="Arial"/>
        </w:rPr>
        <w:t xml:space="preserve">to </w:t>
      </w:r>
      <w:r w:rsidR="00564D67">
        <w:rPr>
          <w:rFonts w:ascii="Arial" w:hAnsi="Arial" w:cs="Arial"/>
        </w:rPr>
        <w:t>promote</w:t>
      </w:r>
      <w:r>
        <w:rPr>
          <w:rFonts w:ascii="Arial" w:hAnsi="Arial" w:cs="Arial"/>
        </w:rPr>
        <w:t xml:space="preserve"> professional practice</w:t>
      </w:r>
      <w:r w:rsidRPr="29560469">
        <w:rPr>
          <w:rFonts w:ascii="Arial" w:hAnsi="Arial" w:cs="Arial"/>
        </w:rPr>
        <w:t xml:space="preserve"> and set specialisation standards respectively.</w:t>
      </w:r>
      <w:r w:rsidRPr="28BD06C3">
        <w:rPr>
          <w:rFonts w:ascii="Arial" w:hAnsi="Arial" w:cs="Arial"/>
        </w:rPr>
        <w:t xml:space="preserve"> </w:t>
      </w:r>
    </w:p>
    <w:p w14:paraId="0FF48186" w14:textId="77777777" w:rsidR="00797E3E" w:rsidRPr="001B3362" w:rsidRDefault="00797E3E" w:rsidP="00797E3E">
      <w:pPr>
        <w:spacing w:after="120"/>
        <w:rPr>
          <w:rFonts w:ascii="Arial" w:hAnsi="Arial" w:cs="Arial"/>
          <w:lang w:eastAsia="en-AU"/>
        </w:rPr>
      </w:pPr>
      <w:r w:rsidRPr="6EA18146">
        <w:rPr>
          <w:rFonts w:ascii="Arial" w:hAnsi="Arial" w:cs="Arial"/>
          <w:lang w:eastAsia="en-AU"/>
        </w:rPr>
        <w:t>We are working with Aboriginal community-controlled legal organisations</w:t>
      </w:r>
      <w:r>
        <w:rPr>
          <w:rFonts w:ascii="Arial" w:hAnsi="Arial" w:cs="Arial"/>
          <w:lang w:eastAsia="en-AU"/>
        </w:rPr>
        <w:t xml:space="preserve"> and</w:t>
      </w:r>
      <w:r w:rsidRPr="6EA18146">
        <w:rPr>
          <w:rFonts w:ascii="Arial" w:hAnsi="Arial" w:cs="Arial"/>
          <w:lang w:eastAsia="en-AU"/>
        </w:rPr>
        <w:t xml:space="preserve"> First Nations networks </w:t>
      </w:r>
      <w:r>
        <w:rPr>
          <w:rFonts w:ascii="Arial" w:hAnsi="Arial" w:cs="Arial"/>
          <w:lang w:eastAsia="en-AU"/>
        </w:rPr>
        <w:t xml:space="preserve">to ensure First Nations voices are </w:t>
      </w:r>
      <w:r w:rsidRPr="1FAD1D00">
        <w:rPr>
          <w:rFonts w:ascii="Arial" w:hAnsi="Arial" w:cs="Arial"/>
          <w:lang w:eastAsia="en-AU"/>
        </w:rPr>
        <w:t xml:space="preserve">centred in the </w:t>
      </w:r>
      <w:r>
        <w:rPr>
          <w:rFonts w:ascii="Arial" w:hAnsi="Arial" w:cs="Arial"/>
          <w:lang w:eastAsia="en-AU"/>
        </w:rPr>
        <w:t>f</w:t>
      </w:r>
      <w:r w:rsidRPr="1FAD1D00">
        <w:rPr>
          <w:rFonts w:ascii="Arial" w:hAnsi="Arial" w:cs="Arial"/>
          <w:lang w:eastAsia="en-AU"/>
        </w:rPr>
        <w:t>ramework.</w:t>
      </w:r>
    </w:p>
    <w:p w14:paraId="3219A6F4" w14:textId="77777777" w:rsidR="00797E3E" w:rsidRPr="001B3362" w:rsidRDefault="00797E3E" w:rsidP="00797E3E">
      <w:pPr>
        <w:spacing w:after="120"/>
        <w:rPr>
          <w:rFonts w:ascii="Arial" w:hAnsi="Arial" w:cs="Arial"/>
        </w:rPr>
      </w:pPr>
      <w:r w:rsidRPr="001B3362">
        <w:rPr>
          <w:rFonts w:ascii="Arial" w:hAnsi="Arial" w:cs="Arial"/>
          <w:lang w:eastAsia="en-AU"/>
        </w:rPr>
        <w:t>Implementation of the First Nations Cultural Capability Framework will lead to better outcomes for First Nations clients in the justice system and promote culturally safe workplace practices.</w:t>
      </w:r>
    </w:p>
    <w:p w14:paraId="1D26BE1A" w14:textId="77777777" w:rsidR="00797E3E" w:rsidRPr="009E7A31" w:rsidRDefault="00797E3E" w:rsidP="009E7A31">
      <w:pPr>
        <w:pStyle w:val="Heading2"/>
      </w:pPr>
      <w:r w:rsidRPr="009E7A31">
        <w:t>What the First Nations Cultural Capability Framework will do</w:t>
      </w:r>
    </w:p>
    <w:p w14:paraId="7257AEA7" w14:textId="77777777" w:rsidR="00797E3E" w:rsidRPr="001B3362" w:rsidRDefault="00797E3E" w:rsidP="00797E3E">
      <w:pPr>
        <w:spacing w:after="120"/>
        <w:rPr>
          <w:rFonts w:ascii="Arial" w:hAnsi="Arial" w:cs="Arial"/>
        </w:rPr>
      </w:pPr>
      <w:r w:rsidRPr="001B3362">
        <w:rPr>
          <w:rFonts w:ascii="Arial" w:hAnsi="Arial" w:cs="Arial"/>
        </w:rPr>
        <w:t xml:space="preserve">The </w:t>
      </w:r>
      <w:r>
        <w:rPr>
          <w:rFonts w:ascii="Arial" w:hAnsi="Arial" w:cs="Arial"/>
        </w:rPr>
        <w:t>f</w:t>
      </w:r>
      <w:r w:rsidRPr="001B3362">
        <w:rPr>
          <w:rFonts w:ascii="Arial" w:hAnsi="Arial" w:cs="Arial"/>
        </w:rPr>
        <w:t xml:space="preserve">ramework will support a continuous learning journey </w:t>
      </w:r>
      <w:r w:rsidRPr="1FAD1D00">
        <w:rPr>
          <w:rFonts w:ascii="Arial" w:hAnsi="Arial" w:cs="Arial"/>
        </w:rPr>
        <w:t xml:space="preserve">for legal professionals </w:t>
      </w:r>
      <w:r w:rsidRPr="001B3362">
        <w:rPr>
          <w:rFonts w:ascii="Arial" w:hAnsi="Arial" w:cs="Arial"/>
        </w:rPr>
        <w:t xml:space="preserve">that better provides for legal representation that: </w:t>
      </w:r>
    </w:p>
    <w:p w14:paraId="28D43A40" w14:textId="77777777" w:rsidR="00797E3E" w:rsidRPr="001B3362" w:rsidRDefault="00797E3E" w:rsidP="00797E3E">
      <w:pPr>
        <w:pStyle w:val="ListParagraph"/>
        <w:numPr>
          <w:ilvl w:val="0"/>
          <w:numId w:val="26"/>
        </w:numPr>
        <w:spacing w:after="120"/>
        <w:rPr>
          <w:rFonts w:ascii="Arial" w:hAnsi="Arial" w:cs="Arial"/>
        </w:rPr>
      </w:pPr>
      <w:r w:rsidRPr="001B3362">
        <w:rPr>
          <w:rFonts w:ascii="Arial" w:hAnsi="Arial" w:cs="Arial"/>
        </w:rPr>
        <w:t xml:space="preserve">is culturally </w:t>
      </w:r>
      <w:proofErr w:type="gramStart"/>
      <w:r w:rsidRPr="001B3362">
        <w:rPr>
          <w:rFonts w:ascii="Arial" w:hAnsi="Arial" w:cs="Arial"/>
        </w:rPr>
        <w:t>informed</w:t>
      </w:r>
      <w:proofErr w:type="gramEnd"/>
    </w:p>
    <w:p w14:paraId="70CB6D35" w14:textId="77777777" w:rsidR="00797E3E" w:rsidRPr="001B3362" w:rsidRDefault="00797E3E" w:rsidP="00797E3E">
      <w:pPr>
        <w:pStyle w:val="ListParagraph"/>
        <w:numPr>
          <w:ilvl w:val="0"/>
          <w:numId w:val="26"/>
        </w:numPr>
        <w:spacing w:after="120"/>
        <w:rPr>
          <w:rFonts w:ascii="Arial" w:hAnsi="Arial" w:cs="Arial"/>
        </w:rPr>
      </w:pPr>
      <w:r w:rsidRPr="001B3362">
        <w:rPr>
          <w:rFonts w:ascii="Arial" w:hAnsi="Arial" w:cs="Arial"/>
        </w:rPr>
        <w:t xml:space="preserve">is culturally </w:t>
      </w:r>
      <w:proofErr w:type="gramStart"/>
      <w:r w:rsidRPr="001B3362">
        <w:rPr>
          <w:rFonts w:ascii="Arial" w:hAnsi="Arial" w:cs="Arial"/>
        </w:rPr>
        <w:t>safe</w:t>
      </w:r>
      <w:proofErr w:type="gramEnd"/>
      <w:r w:rsidRPr="001B3362">
        <w:rPr>
          <w:rFonts w:ascii="Arial" w:hAnsi="Arial" w:cs="Arial"/>
        </w:rPr>
        <w:t xml:space="preserve"> </w:t>
      </w:r>
    </w:p>
    <w:p w14:paraId="472980CA" w14:textId="77777777" w:rsidR="00797E3E" w:rsidRPr="001B3362" w:rsidRDefault="00797E3E" w:rsidP="00797E3E">
      <w:pPr>
        <w:pStyle w:val="ListParagraph"/>
        <w:numPr>
          <w:ilvl w:val="0"/>
          <w:numId w:val="26"/>
        </w:numPr>
        <w:spacing w:after="120"/>
        <w:rPr>
          <w:rFonts w:ascii="Arial" w:hAnsi="Arial" w:cs="Arial"/>
        </w:rPr>
      </w:pPr>
      <w:r w:rsidRPr="001B3362">
        <w:rPr>
          <w:rFonts w:ascii="Arial" w:hAnsi="Arial" w:cs="Arial"/>
        </w:rPr>
        <w:t xml:space="preserve">achieves the best outcomes for First Nations clients. </w:t>
      </w:r>
    </w:p>
    <w:p w14:paraId="1E3EAD03" w14:textId="77777777" w:rsidR="00797E3E" w:rsidRPr="001B3362" w:rsidRDefault="00797E3E" w:rsidP="00797E3E">
      <w:pPr>
        <w:spacing w:after="120"/>
        <w:rPr>
          <w:rFonts w:ascii="Arial" w:hAnsi="Arial" w:cs="Arial"/>
          <w:color w:val="212121"/>
        </w:rPr>
      </w:pPr>
      <w:r w:rsidRPr="001B3362">
        <w:rPr>
          <w:rFonts w:ascii="Arial" w:hAnsi="Arial" w:cs="Arial"/>
        </w:rPr>
        <w:t xml:space="preserve">The </w:t>
      </w:r>
      <w:r>
        <w:rPr>
          <w:rFonts w:ascii="Arial" w:hAnsi="Arial" w:cs="Arial"/>
        </w:rPr>
        <w:t>f</w:t>
      </w:r>
      <w:r w:rsidRPr="001B3362">
        <w:rPr>
          <w:rFonts w:ascii="Arial" w:hAnsi="Arial" w:cs="Arial"/>
        </w:rPr>
        <w:t xml:space="preserve">ramework will establish standards of practice </w:t>
      </w:r>
      <w:r w:rsidRPr="001B3362">
        <w:rPr>
          <w:rFonts w:ascii="Arial" w:hAnsi="Arial" w:cs="Arial"/>
          <w:color w:val="002060"/>
        </w:rPr>
        <w:t xml:space="preserve">that </w:t>
      </w:r>
      <w:r w:rsidRPr="001B3362">
        <w:rPr>
          <w:rFonts w:ascii="Arial" w:hAnsi="Arial" w:cs="Arial"/>
        </w:rPr>
        <w:t xml:space="preserve">identify the knowledge, skills and behaviours required for lawyers to provide culturally safe and responsive legal services to First Nations clients. The framework will also inform culturally safe workplace practices in relation to First Nations colleagues and organisations. </w:t>
      </w:r>
    </w:p>
    <w:p w14:paraId="65800795" w14:textId="77777777" w:rsidR="00797E3E" w:rsidRPr="001B3362" w:rsidRDefault="00797E3E" w:rsidP="00797E3E">
      <w:pPr>
        <w:spacing w:after="120"/>
        <w:rPr>
          <w:rFonts w:ascii="Arial" w:hAnsi="Arial" w:cs="Arial"/>
        </w:rPr>
      </w:pPr>
      <w:r w:rsidRPr="001B3362">
        <w:rPr>
          <w:rFonts w:ascii="Arial" w:hAnsi="Arial" w:cs="Arial"/>
          <w:color w:val="212121"/>
        </w:rPr>
        <w:t xml:space="preserve">The framework is a foundational step, which will be embedded within legal practitioners’ existing obligations. Once developed, it will provide a consistent </w:t>
      </w:r>
      <w:r w:rsidRPr="6F514CD6">
        <w:rPr>
          <w:rFonts w:ascii="Arial" w:hAnsi="Arial" w:cs="Arial"/>
          <w:color w:val="212121"/>
        </w:rPr>
        <w:t>structure</w:t>
      </w:r>
      <w:r w:rsidRPr="001B3362">
        <w:rPr>
          <w:rFonts w:ascii="Arial" w:hAnsi="Arial" w:cs="Arial"/>
          <w:color w:val="212121"/>
        </w:rPr>
        <w:t xml:space="preserve"> for implementation across the sector through</w:t>
      </w:r>
      <w:r w:rsidRPr="110829F5">
        <w:rPr>
          <w:rFonts w:ascii="Arial" w:hAnsi="Arial" w:cs="Arial"/>
          <w:color w:val="212121"/>
        </w:rPr>
        <w:t>,</w:t>
      </w:r>
      <w:r w:rsidRPr="001B3362">
        <w:rPr>
          <w:rFonts w:ascii="Arial" w:hAnsi="Arial" w:cs="Arial"/>
          <w:color w:val="212121"/>
        </w:rPr>
        <w:t xml:space="preserve"> for example, best practice guidelines, continuing professional development (CPD)/legal training, quality measures and standards, VLA panel entry and LIV specialist accreditation</w:t>
      </w:r>
      <w:r w:rsidRPr="5F4C63E3">
        <w:rPr>
          <w:rFonts w:ascii="Arial" w:hAnsi="Arial" w:cs="Arial"/>
          <w:color w:val="212121"/>
        </w:rPr>
        <w:t>.</w:t>
      </w:r>
      <w:r w:rsidRPr="001B3362">
        <w:rPr>
          <w:rFonts w:ascii="Arial" w:hAnsi="Arial" w:cs="Arial"/>
          <w:color w:val="212121"/>
        </w:rPr>
        <w:t xml:space="preserve"> </w:t>
      </w:r>
      <w:r w:rsidRPr="37FFEDB9">
        <w:rPr>
          <w:rFonts w:ascii="Arial" w:hAnsi="Arial" w:cs="Arial"/>
        </w:rPr>
        <w:t>The LIV will promote adoption of the framework by the sector. VLA will incorporate the framework into practice standards for all lawyers providing legal aid services.</w:t>
      </w:r>
    </w:p>
    <w:p w14:paraId="209F8506" w14:textId="0CA7C005" w:rsidR="00797E3E" w:rsidRPr="009E7A31" w:rsidRDefault="00797E3E" w:rsidP="009E7A31">
      <w:pPr>
        <w:pStyle w:val="Heading2"/>
      </w:pPr>
      <w:r w:rsidRPr="009E7A31">
        <w:t>Why we need a First Nations Cultural Capability Framework</w:t>
      </w:r>
    </w:p>
    <w:p w14:paraId="22BF0721" w14:textId="77777777" w:rsidR="00797E3E" w:rsidRPr="001B3362" w:rsidRDefault="00797E3E" w:rsidP="00797E3E">
      <w:pPr>
        <w:spacing w:after="120"/>
        <w:rPr>
          <w:rFonts w:ascii="Arial" w:hAnsi="Arial" w:cs="Arial"/>
        </w:rPr>
      </w:pPr>
      <w:r w:rsidRPr="2CFCC804">
        <w:rPr>
          <w:rFonts w:ascii="Arial" w:hAnsi="Arial" w:cs="Arial"/>
        </w:rPr>
        <w:t>C</w:t>
      </w:r>
      <w:r w:rsidRPr="5F4C63E3">
        <w:rPr>
          <w:rFonts w:ascii="Arial" w:hAnsi="Arial" w:cs="Arial"/>
        </w:rPr>
        <w:t>ulturally safe and responsive assistance</w:t>
      </w:r>
      <w:r>
        <w:rPr>
          <w:rFonts w:ascii="Arial" w:hAnsi="Arial" w:cs="Arial"/>
        </w:rPr>
        <w:t xml:space="preserve"> </w:t>
      </w:r>
      <w:r w:rsidRPr="2CFCC804">
        <w:rPr>
          <w:rFonts w:ascii="Arial" w:hAnsi="Arial" w:cs="Arial"/>
        </w:rPr>
        <w:t>is essential</w:t>
      </w:r>
      <w:r>
        <w:rPr>
          <w:rFonts w:ascii="Arial" w:hAnsi="Arial" w:cs="Arial"/>
        </w:rPr>
        <w:t xml:space="preserve"> </w:t>
      </w:r>
      <w:r w:rsidRPr="2CFCC804">
        <w:rPr>
          <w:rFonts w:ascii="Arial" w:hAnsi="Arial" w:cs="Arial"/>
        </w:rPr>
        <w:t>in providing competent and professional services which empower First Nations clients to make informed choices about legal options. Many legal practitioners are not adequately equipped to do this.</w:t>
      </w:r>
    </w:p>
    <w:p w14:paraId="15814F90" w14:textId="77777777" w:rsidR="00797E3E" w:rsidRPr="001B3362" w:rsidRDefault="00797E3E" w:rsidP="00797E3E">
      <w:pPr>
        <w:spacing w:after="120"/>
        <w:rPr>
          <w:rFonts w:ascii="Arial" w:hAnsi="Arial" w:cs="Arial"/>
        </w:rPr>
      </w:pPr>
      <w:r w:rsidRPr="37FFEDB9">
        <w:rPr>
          <w:rFonts w:ascii="Arial" w:hAnsi="Arial" w:cs="Arial"/>
        </w:rPr>
        <w:lastRenderedPageBreak/>
        <w:t>The colonial structure of the Victorian legal system fails to recognise and respect First Nations law/lore</w:t>
      </w:r>
      <w:r w:rsidRPr="5F4C63E3">
        <w:rPr>
          <w:rFonts w:ascii="Arial" w:hAnsi="Arial" w:cs="Arial"/>
        </w:rPr>
        <w:t xml:space="preserve"> that</w:t>
      </w:r>
      <w:r w:rsidRPr="37FFEDB9">
        <w:rPr>
          <w:rFonts w:ascii="Arial" w:hAnsi="Arial" w:cs="Arial"/>
        </w:rPr>
        <w:t xml:space="preserve"> has governed all aspects of First Nations people’s life for millennia and continues today through the strength of culture and community.</w:t>
      </w:r>
      <w:r>
        <w:rPr>
          <w:rFonts w:ascii="Arial" w:hAnsi="Arial" w:cs="Arial"/>
        </w:rPr>
        <w:t xml:space="preserve"> </w:t>
      </w:r>
    </w:p>
    <w:p w14:paraId="1CD6013C" w14:textId="77777777" w:rsidR="00797E3E" w:rsidRPr="001B3362" w:rsidRDefault="00797E3E" w:rsidP="00797E3E">
      <w:pPr>
        <w:spacing w:after="120"/>
        <w:rPr>
          <w:rFonts w:ascii="Arial" w:hAnsi="Arial" w:cs="Arial"/>
        </w:rPr>
      </w:pPr>
      <w:r>
        <w:rPr>
          <w:rFonts w:ascii="Arial" w:hAnsi="Arial" w:cs="Arial"/>
        </w:rPr>
        <w:t>Working to</w:t>
      </w:r>
      <w:r w:rsidRPr="001B3362">
        <w:rPr>
          <w:rFonts w:ascii="Arial" w:hAnsi="Arial" w:cs="Arial"/>
        </w:rPr>
        <w:t xml:space="preserve"> improve cultural awareness </w:t>
      </w:r>
      <w:r>
        <w:rPr>
          <w:rFonts w:ascii="Arial" w:hAnsi="Arial" w:cs="Arial"/>
        </w:rPr>
        <w:t xml:space="preserve">and safety </w:t>
      </w:r>
      <w:r w:rsidRPr="001B3362">
        <w:rPr>
          <w:rFonts w:ascii="Arial" w:hAnsi="Arial" w:cs="Arial"/>
        </w:rPr>
        <w:t>across the legal sector also aligns with a national commitment to achieve all three tenets of the Uluru Statement from the Heart</w:t>
      </w:r>
      <w:r w:rsidRPr="2CFCC804">
        <w:rPr>
          <w:rFonts w:ascii="Arial" w:hAnsi="Arial" w:cs="Arial"/>
        </w:rPr>
        <w:t>, which are supported by the LIV and VLA</w:t>
      </w:r>
      <w:r w:rsidRPr="001B3362">
        <w:rPr>
          <w:rFonts w:ascii="Arial" w:hAnsi="Arial" w:cs="Arial"/>
        </w:rPr>
        <w:t>.</w:t>
      </w:r>
    </w:p>
    <w:p w14:paraId="58FA1DEE" w14:textId="77777777" w:rsidR="00797E3E" w:rsidRPr="009E7A31" w:rsidRDefault="00797E3E" w:rsidP="009E7A31">
      <w:pPr>
        <w:pStyle w:val="Heading2"/>
      </w:pPr>
      <w:r w:rsidRPr="009E7A31">
        <w:t xml:space="preserve">How the First Nations Cultural Capability Framework is being </w:t>
      </w:r>
      <w:proofErr w:type="gramStart"/>
      <w:r w:rsidRPr="009E7A31">
        <w:t>developed</w:t>
      </w:r>
      <w:proofErr w:type="gramEnd"/>
    </w:p>
    <w:p w14:paraId="0E5B2A13" w14:textId="77777777" w:rsidR="00797E3E" w:rsidRPr="001B3362" w:rsidRDefault="00797E3E" w:rsidP="00797E3E">
      <w:pPr>
        <w:spacing w:after="120"/>
        <w:rPr>
          <w:rFonts w:ascii="Arial" w:hAnsi="Arial" w:cs="Arial"/>
        </w:rPr>
      </w:pPr>
      <w:r w:rsidRPr="001B3362">
        <w:rPr>
          <w:rFonts w:ascii="Arial" w:hAnsi="Arial" w:cs="Arial"/>
        </w:rPr>
        <w:t xml:space="preserve">The obligation to develop these capabilities lies with the legal profession. The collaboration between VLA and LIV recognises our institutional responsibility to ensure </w:t>
      </w:r>
      <w:r w:rsidRPr="5F4C63E3">
        <w:rPr>
          <w:rFonts w:ascii="Arial" w:hAnsi="Arial" w:cs="Arial"/>
        </w:rPr>
        <w:t xml:space="preserve">that the </w:t>
      </w:r>
      <w:r w:rsidRPr="001B3362">
        <w:rPr>
          <w:rFonts w:ascii="Arial" w:hAnsi="Arial" w:cs="Arial"/>
        </w:rPr>
        <w:t>provi</w:t>
      </w:r>
      <w:r>
        <w:rPr>
          <w:rFonts w:ascii="Arial" w:hAnsi="Arial" w:cs="Arial"/>
        </w:rPr>
        <w:t xml:space="preserve">sion of </w:t>
      </w:r>
      <w:r w:rsidRPr="001B3362">
        <w:rPr>
          <w:rFonts w:ascii="Arial" w:hAnsi="Arial" w:cs="Arial"/>
        </w:rPr>
        <w:t xml:space="preserve">legal services is informed by the voices of First Nations clients and </w:t>
      </w:r>
      <w:r w:rsidRPr="5F4C63E3">
        <w:rPr>
          <w:rFonts w:ascii="Arial" w:hAnsi="Arial" w:cs="Arial"/>
        </w:rPr>
        <w:t>communities</w:t>
      </w:r>
      <w:r w:rsidRPr="001B3362">
        <w:rPr>
          <w:rFonts w:ascii="Arial" w:hAnsi="Arial" w:cs="Arial"/>
        </w:rPr>
        <w:t xml:space="preserve">. </w:t>
      </w:r>
    </w:p>
    <w:p w14:paraId="5A69E2FB" w14:textId="77777777" w:rsidR="00797E3E" w:rsidRPr="001B3362" w:rsidRDefault="00797E3E" w:rsidP="00797E3E">
      <w:pPr>
        <w:spacing w:after="120" w:line="240" w:lineRule="auto"/>
        <w:rPr>
          <w:rFonts w:ascii="Arial" w:eastAsia="Times New Roman" w:hAnsi="Arial" w:cs="Arial"/>
          <w:kern w:val="0"/>
          <w:lang w:eastAsia="en-AU"/>
          <w14:ligatures w14:val="none"/>
        </w:rPr>
      </w:pPr>
      <w:r w:rsidRPr="001B3362">
        <w:rPr>
          <w:rFonts w:ascii="Arial" w:eastAsia="Times New Roman" w:hAnsi="Arial" w:cs="Arial"/>
          <w:kern w:val="0"/>
          <w:lang w:eastAsia="en-AU"/>
          <w14:ligatures w14:val="none"/>
        </w:rPr>
        <w:t xml:space="preserve">The </w:t>
      </w:r>
      <w:r w:rsidRPr="5F4C63E3">
        <w:rPr>
          <w:rFonts w:ascii="Arial" w:eastAsia="Times New Roman" w:hAnsi="Arial" w:cs="Arial"/>
          <w:lang w:eastAsia="en-AU"/>
        </w:rPr>
        <w:t>f</w:t>
      </w:r>
      <w:r w:rsidRPr="001B3362">
        <w:rPr>
          <w:rFonts w:ascii="Arial" w:eastAsia="Times New Roman" w:hAnsi="Arial" w:cs="Arial"/>
          <w:kern w:val="0"/>
          <w:lang w:eastAsia="en-AU"/>
          <w14:ligatures w14:val="none"/>
        </w:rPr>
        <w:t>ramework is being developed through a process</w:t>
      </w:r>
      <w:r w:rsidRPr="001B3362">
        <w:rPr>
          <w:rFonts w:ascii="Arial" w:eastAsia="Times New Roman" w:hAnsi="Arial" w:cs="Arial"/>
          <w:lang w:eastAsia="en-AU"/>
        </w:rPr>
        <w:t xml:space="preserve"> founded on</w:t>
      </w:r>
      <w:r w:rsidRPr="001B3362">
        <w:rPr>
          <w:rFonts w:ascii="Arial" w:eastAsia="Times New Roman" w:hAnsi="Arial" w:cs="Arial"/>
          <w:kern w:val="0"/>
          <w:lang w:eastAsia="en-AU"/>
          <w14:ligatures w14:val="none"/>
        </w:rPr>
        <w:t xml:space="preserve"> </w:t>
      </w:r>
      <w:r w:rsidRPr="001B3362">
        <w:rPr>
          <w:rFonts w:ascii="Arial" w:eastAsia="Times New Roman" w:hAnsi="Arial" w:cs="Arial"/>
          <w:lang w:eastAsia="en-AU"/>
        </w:rPr>
        <w:t xml:space="preserve">principles of respect, </w:t>
      </w:r>
      <w:proofErr w:type="gramStart"/>
      <w:r w:rsidRPr="001B3362">
        <w:rPr>
          <w:rFonts w:ascii="Arial" w:eastAsia="Times New Roman" w:hAnsi="Arial" w:cs="Arial"/>
          <w:lang w:eastAsia="en-AU"/>
        </w:rPr>
        <w:t>accountability</w:t>
      </w:r>
      <w:proofErr w:type="gramEnd"/>
      <w:r w:rsidRPr="001B3362">
        <w:rPr>
          <w:rFonts w:ascii="Arial" w:eastAsia="Times New Roman" w:hAnsi="Arial" w:cs="Arial"/>
          <w:lang w:eastAsia="en-AU"/>
        </w:rPr>
        <w:t xml:space="preserve"> and collaboration, and prioritises</w:t>
      </w:r>
      <w:r w:rsidRPr="001B3362">
        <w:rPr>
          <w:rFonts w:ascii="Arial" w:eastAsia="Times New Roman" w:hAnsi="Arial" w:cs="Arial"/>
          <w:kern w:val="0"/>
          <w:lang w:eastAsia="en-AU"/>
          <w14:ligatures w14:val="none"/>
        </w:rPr>
        <w:t xml:space="preserve"> </w:t>
      </w:r>
      <w:r w:rsidRPr="001B3362">
        <w:rPr>
          <w:rFonts w:ascii="Arial" w:eastAsia="Times New Roman" w:hAnsi="Arial" w:cs="Arial"/>
          <w:lang w:eastAsia="en-AU"/>
        </w:rPr>
        <w:t>First Nations</w:t>
      </w:r>
      <w:r w:rsidRPr="001B3362">
        <w:rPr>
          <w:rFonts w:ascii="Arial" w:eastAsia="Times New Roman" w:hAnsi="Arial" w:cs="Arial"/>
          <w:kern w:val="0"/>
          <w:lang w:eastAsia="en-AU"/>
          <w14:ligatures w14:val="none"/>
        </w:rPr>
        <w:t xml:space="preserve"> voice</w:t>
      </w:r>
      <w:r w:rsidRPr="001B3362">
        <w:rPr>
          <w:rFonts w:ascii="Arial" w:eastAsia="Times New Roman" w:hAnsi="Arial" w:cs="Arial"/>
          <w:lang w:eastAsia="en-AU"/>
        </w:rPr>
        <w:t>s and expertise</w:t>
      </w:r>
      <w:r w:rsidRPr="001B3362">
        <w:rPr>
          <w:rFonts w:ascii="Arial" w:eastAsia="Times New Roman" w:hAnsi="Arial" w:cs="Arial"/>
          <w:kern w:val="0"/>
          <w:lang w:eastAsia="en-AU"/>
          <w14:ligatures w14:val="none"/>
        </w:rPr>
        <w:t xml:space="preserve">. </w:t>
      </w:r>
    </w:p>
    <w:p w14:paraId="2B35AD59" w14:textId="3F92AEE7" w:rsidR="00797E3E" w:rsidRPr="001B3362" w:rsidRDefault="00797E3E" w:rsidP="00797E3E">
      <w:pPr>
        <w:spacing w:after="120"/>
        <w:rPr>
          <w:rFonts w:ascii="Arial" w:hAnsi="Arial" w:cs="Arial"/>
          <w:color w:val="212121"/>
        </w:rPr>
      </w:pPr>
      <w:r w:rsidRPr="001B3362">
        <w:rPr>
          <w:rFonts w:ascii="Arial" w:hAnsi="Arial" w:cs="Arial"/>
        </w:rPr>
        <w:t>Our</w:t>
      </w:r>
      <w:r w:rsidRPr="001B3362">
        <w:rPr>
          <w:rFonts w:ascii="Arial" w:hAnsi="Arial" w:cs="Arial"/>
          <w:color w:val="212121"/>
        </w:rPr>
        <w:t xml:space="preserve"> working group includ</w:t>
      </w:r>
      <w:r w:rsidR="004E29B6">
        <w:rPr>
          <w:rFonts w:ascii="Arial" w:hAnsi="Arial" w:cs="Arial"/>
          <w:color w:val="212121"/>
        </w:rPr>
        <w:t>es</w:t>
      </w:r>
      <w:r w:rsidRPr="001B3362">
        <w:rPr>
          <w:rFonts w:ascii="Arial" w:hAnsi="Arial" w:cs="Arial"/>
          <w:color w:val="212121"/>
        </w:rPr>
        <w:t xml:space="preserve"> representatives from:</w:t>
      </w:r>
    </w:p>
    <w:p w14:paraId="4547F3F7" w14:textId="77777777" w:rsidR="00797E3E" w:rsidRPr="001B3362" w:rsidRDefault="00797E3E" w:rsidP="00797E3E">
      <w:pPr>
        <w:pStyle w:val="ListParagraph"/>
        <w:numPr>
          <w:ilvl w:val="0"/>
          <w:numId w:val="27"/>
        </w:numPr>
        <w:spacing w:after="120"/>
        <w:rPr>
          <w:rFonts w:ascii="Arial" w:hAnsi="Arial" w:cs="Arial"/>
          <w:color w:val="212121"/>
        </w:rPr>
      </w:pPr>
      <w:r w:rsidRPr="001B3362">
        <w:rPr>
          <w:rFonts w:ascii="Arial" w:hAnsi="Arial" w:cs="Arial"/>
          <w:color w:val="212121"/>
        </w:rPr>
        <w:t>Victorian Aboriginal Legal Service</w:t>
      </w:r>
    </w:p>
    <w:p w14:paraId="74673341" w14:textId="77777777" w:rsidR="00797E3E" w:rsidRPr="001B3362" w:rsidRDefault="00797E3E" w:rsidP="00797E3E">
      <w:pPr>
        <w:pStyle w:val="ListParagraph"/>
        <w:numPr>
          <w:ilvl w:val="0"/>
          <w:numId w:val="27"/>
        </w:numPr>
        <w:spacing w:after="120"/>
        <w:rPr>
          <w:rFonts w:ascii="Arial" w:hAnsi="Arial" w:cs="Arial"/>
          <w:color w:val="212121"/>
        </w:rPr>
      </w:pPr>
      <w:proofErr w:type="spellStart"/>
      <w:r w:rsidRPr="001B3362">
        <w:rPr>
          <w:rFonts w:ascii="Arial" w:hAnsi="Arial" w:cs="Arial"/>
          <w:color w:val="212121"/>
        </w:rPr>
        <w:t>Djirra</w:t>
      </w:r>
      <w:proofErr w:type="spellEnd"/>
    </w:p>
    <w:p w14:paraId="36262D5D" w14:textId="77777777" w:rsidR="00797E3E" w:rsidRPr="001B3362" w:rsidRDefault="00797E3E" w:rsidP="00797E3E">
      <w:pPr>
        <w:pStyle w:val="ListParagraph"/>
        <w:numPr>
          <w:ilvl w:val="0"/>
          <w:numId w:val="27"/>
        </w:numPr>
        <w:spacing w:after="120"/>
        <w:rPr>
          <w:rFonts w:ascii="Arial" w:hAnsi="Arial" w:cs="Arial"/>
          <w:color w:val="212121"/>
        </w:rPr>
      </w:pPr>
      <w:r w:rsidRPr="001B3362">
        <w:rPr>
          <w:rFonts w:ascii="Arial" w:hAnsi="Arial" w:cs="Arial"/>
          <w:color w:val="212121"/>
        </w:rPr>
        <w:t>Commission for Children and Young People</w:t>
      </w:r>
    </w:p>
    <w:p w14:paraId="71A72039" w14:textId="77777777" w:rsidR="00797E3E" w:rsidRPr="001B3362" w:rsidRDefault="00797E3E" w:rsidP="00797E3E">
      <w:pPr>
        <w:pStyle w:val="ListParagraph"/>
        <w:numPr>
          <w:ilvl w:val="0"/>
          <w:numId w:val="27"/>
        </w:numPr>
        <w:spacing w:after="120"/>
        <w:rPr>
          <w:rFonts w:ascii="Arial" w:hAnsi="Arial" w:cs="Arial"/>
          <w:color w:val="212121"/>
        </w:rPr>
      </w:pPr>
      <w:r w:rsidRPr="001B3362">
        <w:rPr>
          <w:rFonts w:ascii="Arial" w:hAnsi="Arial" w:cs="Arial"/>
          <w:color w:val="212121"/>
        </w:rPr>
        <w:t>Victorian Legal Services Board and Commissioner</w:t>
      </w:r>
    </w:p>
    <w:p w14:paraId="338C29F0" w14:textId="77777777" w:rsidR="00797E3E" w:rsidRPr="001B3362" w:rsidRDefault="00797E3E" w:rsidP="00797E3E">
      <w:pPr>
        <w:pStyle w:val="ListParagraph"/>
        <w:numPr>
          <w:ilvl w:val="0"/>
          <w:numId w:val="27"/>
        </w:numPr>
        <w:spacing w:after="120"/>
        <w:rPr>
          <w:rFonts w:ascii="Arial" w:hAnsi="Arial" w:cs="Arial"/>
          <w:color w:val="212121"/>
        </w:rPr>
      </w:pPr>
      <w:r w:rsidRPr="001B3362">
        <w:rPr>
          <w:rFonts w:ascii="Arial" w:hAnsi="Arial" w:cs="Arial"/>
          <w:color w:val="212121"/>
        </w:rPr>
        <w:t>Indigenous Law and Justice Hub, Melbourne Law School, University of Melbourne. </w:t>
      </w:r>
    </w:p>
    <w:p w14:paraId="2331A026" w14:textId="77777777" w:rsidR="00797E3E" w:rsidRPr="001B3362" w:rsidRDefault="00797E3E" w:rsidP="00797E3E">
      <w:pPr>
        <w:spacing w:after="120"/>
        <w:rPr>
          <w:rFonts w:ascii="Arial" w:hAnsi="Arial" w:cs="Arial"/>
        </w:rPr>
      </w:pPr>
      <w:r w:rsidRPr="6EA18146">
        <w:rPr>
          <w:rFonts w:ascii="Arial" w:hAnsi="Arial" w:cs="Arial"/>
          <w:color w:val="212121"/>
        </w:rPr>
        <w:t xml:space="preserve">This project is supported and funded by the Victorian Legal Services Board. It is occurring in the context of other sector initiatives led by Community Legal Centres, the Judicial College, the Victorian </w:t>
      </w:r>
      <w:proofErr w:type="gramStart"/>
      <w:r w:rsidRPr="6EA18146">
        <w:rPr>
          <w:rFonts w:ascii="Arial" w:hAnsi="Arial" w:cs="Arial"/>
          <w:color w:val="212121"/>
        </w:rPr>
        <w:t>Bar</w:t>
      </w:r>
      <w:proofErr w:type="gramEnd"/>
      <w:r w:rsidRPr="6EA18146">
        <w:rPr>
          <w:rFonts w:ascii="Arial" w:hAnsi="Arial" w:cs="Arial"/>
          <w:color w:val="212121"/>
        </w:rPr>
        <w:t xml:space="preserve"> and others to uplift the capability of lawyers to deliver culturally safe services. </w:t>
      </w:r>
    </w:p>
    <w:p w14:paraId="41D9A1FA" w14:textId="77777777" w:rsidR="00797E3E" w:rsidRPr="009E7A31" w:rsidRDefault="00797E3E" w:rsidP="009E7A31">
      <w:pPr>
        <w:pStyle w:val="Heading2"/>
      </w:pPr>
      <w:r w:rsidRPr="009E7A31">
        <w:t>Progress to date</w:t>
      </w:r>
    </w:p>
    <w:p w14:paraId="5527DB4C" w14:textId="77777777" w:rsidR="00797E3E" w:rsidRPr="001B3362" w:rsidRDefault="00797E3E" w:rsidP="00797E3E">
      <w:pPr>
        <w:spacing w:after="120" w:line="240" w:lineRule="auto"/>
        <w:rPr>
          <w:rFonts w:ascii="Arial" w:eastAsia="Times New Roman" w:hAnsi="Arial" w:cs="Arial"/>
          <w:kern w:val="0"/>
          <w:lang w:eastAsia="en-AU"/>
          <w14:ligatures w14:val="none"/>
        </w:rPr>
      </w:pPr>
      <w:r w:rsidRPr="001B3362">
        <w:rPr>
          <w:rFonts w:ascii="Arial" w:eastAsia="Times New Roman" w:hAnsi="Arial" w:cs="Arial"/>
          <w:kern w:val="0"/>
          <w:lang w:eastAsia="en-AU"/>
          <w14:ligatures w14:val="none"/>
        </w:rPr>
        <w:t xml:space="preserve">Through preliminary consultations, LIV and VLA have socialised a draft </w:t>
      </w:r>
      <w:r w:rsidRPr="5F4C63E3">
        <w:rPr>
          <w:rFonts w:ascii="Arial" w:eastAsia="Times New Roman" w:hAnsi="Arial" w:cs="Arial"/>
          <w:lang w:eastAsia="en-AU"/>
        </w:rPr>
        <w:t>f</w:t>
      </w:r>
      <w:r w:rsidRPr="001B3362">
        <w:rPr>
          <w:rFonts w:ascii="Arial" w:eastAsia="Times New Roman" w:hAnsi="Arial" w:cs="Arial"/>
          <w:kern w:val="0"/>
          <w:lang w:eastAsia="en-AU"/>
          <w14:ligatures w14:val="none"/>
        </w:rPr>
        <w:t xml:space="preserve">ramework concept with key sector partners. From August, VLA and LIV will convene a series of three workshops with representatives drawn from across the sector to develop the </w:t>
      </w:r>
      <w:r w:rsidRPr="5F4C63E3">
        <w:rPr>
          <w:rFonts w:ascii="Arial" w:eastAsia="Times New Roman" w:hAnsi="Arial" w:cs="Arial"/>
          <w:lang w:eastAsia="en-AU"/>
        </w:rPr>
        <w:t>f</w:t>
      </w:r>
      <w:r w:rsidRPr="001B3362">
        <w:rPr>
          <w:rFonts w:ascii="Arial" w:eastAsia="Times New Roman" w:hAnsi="Arial" w:cs="Arial"/>
          <w:kern w:val="0"/>
          <w:lang w:eastAsia="en-AU"/>
          <w14:ligatures w14:val="none"/>
        </w:rPr>
        <w:t xml:space="preserve">ramework. Each workshop will build upon and refine the framework principles and capabilities. The draft </w:t>
      </w:r>
      <w:r w:rsidRPr="5F4C63E3">
        <w:rPr>
          <w:rFonts w:ascii="Arial" w:eastAsia="Times New Roman" w:hAnsi="Arial" w:cs="Arial"/>
          <w:lang w:eastAsia="en-AU"/>
        </w:rPr>
        <w:t>f</w:t>
      </w:r>
      <w:r w:rsidRPr="001B3362">
        <w:rPr>
          <w:rFonts w:ascii="Arial" w:eastAsia="Times New Roman" w:hAnsi="Arial" w:cs="Arial"/>
          <w:kern w:val="0"/>
          <w:lang w:eastAsia="en-AU"/>
          <w14:ligatures w14:val="none"/>
        </w:rPr>
        <w:t>ramework will be further refined through targeted consultation, for launch in mid-2024.</w:t>
      </w:r>
    </w:p>
    <w:p w14:paraId="7514C687" w14:textId="77777777" w:rsidR="00797E3E" w:rsidRPr="009E7A31" w:rsidRDefault="00797E3E" w:rsidP="009E7A31">
      <w:pPr>
        <w:pStyle w:val="Heading2"/>
      </w:pPr>
      <w:r w:rsidRPr="009E7A31">
        <w:t>More information</w:t>
      </w:r>
    </w:p>
    <w:p w14:paraId="391113AB" w14:textId="77777777" w:rsidR="00797E3E" w:rsidRPr="001B3362" w:rsidRDefault="00797E3E" w:rsidP="00797E3E">
      <w:pPr>
        <w:spacing w:after="120" w:line="240" w:lineRule="auto"/>
        <w:rPr>
          <w:rFonts w:ascii="Arial" w:eastAsia="Times New Roman" w:hAnsi="Arial" w:cs="Arial"/>
          <w:lang w:eastAsia="en-AU"/>
        </w:rPr>
      </w:pPr>
      <w:r w:rsidRPr="001B3362">
        <w:rPr>
          <w:rFonts w:ascii="Arial" w:eastAsia="Times New Roman" w:hAnsi="Arial" w:cs="Arial"/>
          <w:lang w:eastAsia="en-AU"/>
        </w:rPr>
        <w:t>For further information please contact:</w:t>
      </w:r>
    </w:p>
    <w:p w14:paraId="5F2C4CE1" w14:textId="77777777" w:rsidR="00797E3E" w:rsidRPr="001B3362" w:rsidRDefault="00797E3E" w:rsidP="00797E3E">
      <w:pPr>
        <w:pStyle w:val="ListParagraph"/>
        <w:numPr>
          <w:ilvl w:val="0"/>
          <w:numId w:val="25"/>
        </w:numPr>
        <w:spacing w:after="120" w:line="240" w:lineRule="auto"/>
        <w:rPr>
          <w:rFonts w:ascii="Arial" w:eastAsia="Times New Roman" w:hAnsi="Arial" w:cs="Arial"/>
          <w:lang w:eastAsia="en-AU"/>
        </w:rPr>
      </w:pPr>
      <w:r w:rsidRPr="001B3362">
        <w:rPr>
          <w:rFonts w:ascii="Arial" w:eastAsia="Times New Roman" w:hAnsi="Arial" w:cs="Arial"/>
          <w:lang w:eastAsia="en-AU"/>
        </w:rPr>
        <w:t xml:space="preserve">Kimberley Ison, Project Manager, First Nations Cultural Capability Framework, VLA </w:t>
      </w:r>
      <w:hyperlink r:id="rId10" w:history="1">
        <w:r w:rsidRPr="001B3362">
          <w:rPr>
            <w:rStyle w:val="Hyperlink"/>
            <w:rFonts w:eastAsia="Times New Roman" w:cs="Arial"/>
            <w:lang w:eastAsia="en-AU"/>
          </w:rPr>
          <w:t>Kimberley.Ison@vla.vic.gov.au</w:t>
        </w:r>
      </w:hyperlink>
    </w:p>
    <w:p w14:paraId="418E31B3" w14:textId="77777777" w:rsidR="00797E3E" w:rsidRPr="001B3362" w:rsidRDefault="00797E3E" w:rsidP="00797E3E">
      <w:pPr>
        <w:pStyle w:val="ListParagraph"/>
        <w:numPr>
          <w:ilvl w:val="0"/>
          <w:numId w:val="25"/>
        </w:numPr>
        <w:spacing w:after="120" w:line="240" w:lineRule="auto"/>
        <w:rPr>
          <w:rFonts w:ascii="Arial" w:eastAsia="Times New Roman" w:hAnsi="Arial" w:cs="Arial"/>
          <w:lang w:eastAsia="en-AU"/>
        </w:rPr>
      </w:pPr>
      <w:r w:rsidRPr="001B3362">
        <w:rPr>
          <w:rFonts w:ascii="Arial" w:eastAsia="Times New Roman" w:hAnsi="Arial" w:cs="Arial"/>
          <w:lang w:eastAsia="en-AU"/>
        </w:rPr>
        <w:t>Keren Murray, Keren Murray Consulting, Project Lead, LIV</w:t>
      </w:r>
    </w:p>
    <w:p w14:paraId="07157154" w14:textId="77777777" w:rsidR="00797E3E" w:rsidRPr="001B3362" w:rsidRDefault="007002DF" w:rsidP="00797E3E">
      <w:pPr>
        <w:pStyle w:val="ListParagraph"/>
        <w:spacing w:after="120" w:line="240" w:lineRule="auto"/>
        <w:rPr>
          <w:rFonts w:ascii="Arial" w:eastAsia="Times New Roman" w:hAnsi="Arial" w:cs="Arial"/>
          <w:lang w:eastAsia="en-AU"/>
        </w:rPr>
      </w:pPr>
      <w:hyperlink r:id="rId11" w:history="1">
        <w:r w:rsidR="00797E3E" w:rsidRPr="001B3362">
          <w:rPr>
            <w:rStyle w:val="Hyperlink"/>
            <w:rFonts w:eastAsia="Times New Roman" w:cs="Arial"/>
            <w:lang w:eastAsia="en-AU"/>
          </w:rPr>
          <w:t>keren@kmurrayconsulting.com.au</w:t>
        </w:r>
      </w:hyperlink>
    </w:p>
    <w:p w14:paraId="5CA95A10" w14:textId="77777777" w:rsidR="00797E3E" w:rsidRPr="009E7A31" w:rsidRDefault="00797E3E" w:rsidP="009E7A31">
      <w:pPr>
        <w:pStyle w:val="Heading2"/>
      </w:pPr>
      <w:r w:rsidRPr="009E7A31">
        <w:t xml:space="preserve">Definitions </w:t>
      </w:r>
    </w:p>
    <w:p w14:paraId="67F0FAA4" w14:textId="77777777" w:rsidR="00797E3E" w:rsidRPr="00E559E3" w:rsidRDefault="00797E3E" w:rsidP="00797E3E">
      <w:pPr>
        <w:shd w:val="clear" w:color="auto" w:fill="E7E6E6" w:themeFill="background2"/>
        <w:spacing w:after="120" w:line="240" w:lineRule="auto"/>
        <w:rPr>
          <w:rFonts w:ascii="Arial" w:eastAsia="Calibri" w:hAnsi="Arial" w:cs="Arial"/>
          <w:sz w:val="19"/>
          <w:szCs w:val="19"/>
          <w:u w:val="single"/>
          <w:vertAlign w:val="superscript"/>
        </w:rPr>
      </w:pPr>
      <w:r w:rsidRPr="001B3362">
        <w:rPr>
          <w:rFonts w:ascii="Arial" w:eastAsia="Calibri" w:hAnsi="Arial" w:cs="Arial"/>
          <w:color w:val="171717" w:themeColor="background2" w:themeShade="1A"/>
        </w:rPr>
        <w:t>‘</w:t>
      </w:r>
      <w:r w:rsidRPr="001B3362">
        <w:rPr>
          <w:rFonts w:ascii="Arial" w:eastAsia="Calibri" w:hAnsi="Arial" w:cs="Arial"/>
          <w:b/>
          <w:bCs/>
          <w:color w:val="171717" w:themeColor="background2" w:themeShade="1A"/>
        </w:rPr>
        <w:t>Cultural capability</w:t>
      </w:r>
      <w:r w:rsidRPr="001B3362">
        <w:rPr>
          <w:rFonts w:ascii="Arial" w:eastAsia="Calibri" w:hAnsi="Arial" w:cs="Arial"/>
          <w:color w:val="171717" w:themeColor="background2" w:themeShade="1A"/>
        </w:rPr>
        <w:t xml:space="preserve"> is a broad term that encompasses cultural awareness, cultural safety and cultural competence.’</w:t>
      </w:r>
      <w:r w:rsidRPr="001B3362">
        <w:rPr>
          <w:rStyle w:val="EndnoteReference"/>
          <w:rFonts w:eastAsia="Calibri" w:cs="Arial"/>
          <w:color w:val="171717" w:themeColor="background2" w:themeShade="1A"/>
        </w:rPr>
        <w:endnoteReference w:id="1"/>
      </w:r>
    </w:p>
    <w:p w14:paraId="22CC55D3" w14:textId="77777777" w:rsidR="00797E3E" w:rsidRPr="001B3362" w:rsidRDefault="00797E3E" w:rsidP="00797E3E">
      <w:pPr>
        <w:shd w:val="clear" w:color="auto" w:fill="E7E6E6" w:themeFill="background2"/>
        <w:spacing w:after="120" w:line="240" w:lineRule="auto"/>
        <w:rPr>
          <w:rFonts w:ascii="Arial" w:hAnsi="Arial" w:cs="Arial"/>
          <w:b/>
          <w:bCs/>
        </w:rPr>
      </w:pPr>
      <w:r w:rsidRPr="001B3362">
        <w:rPr>
          <w:rFonts w:ascii="Arial" w:hAnsi="Arial" w:cs="Arial"/>
          <w:b/>
          <w:bCs/>
        </w:rPr>
        <w:t>Cultural safety</w:t>
      </w:r>
    </w:p>
    <w:p w14:paraId="140536E1" w14:textId="77777777" w:rsidR="00797E3E" w:rsidRPr="001B3362" w:rsidRDefault="00797E3E" w:rsidP="00797E3E">
      <w:pPr>
        <w:shd w:val="clear" w:color="auto" w:fill="E7E6E6" w:themeFill="background2"/>
        <w:spacing w:after="120" w:line="240" w:lineRule="auto"/>
        <w:rPr>
          <w:rFonts w:ascii="Arial" w:eastAsia="Arial" w:hAnsi="Arial" w:cs="Arial"/>
        </w:rPr>
      </w:pPr>
      <w:r w:rsidRPr="001B3362">
        <w:rPr>
          <w:rFonts w:ascii="Arial" w:eastAsia="Arial" w:hAnsi="Arial" w:cs="Arial"/>
        </w:rPr>
        <w:t>The concept of cultural safety emerged from the late 1980s and is drawn from the work of Māori nurses in Aotearoa (New Zealand). A commonly used definition of cultural safety is:</w:t>
      </w:r>
    </w:p>
    <w:p w14:paraId="27170432" w14:textId="77777777" w:rsidR="00797E3E" w:rsidRPr="001B3362" w:rsidRDefault="00797E3E" w:rsidP="00797E3E">
      <w:pPr>
        <w:shd w:val="clear" w:color="auto" w:fill="E7E6E6" w:themeFill="background2"/>
        <w:spacing w:after="120" w:line="240" w:lineRule="auto"/>
        <w:jc w:val="center"/>
        <w:rPr>
          <w:rStyle w:val="Hyperlink"/>
          <w:rFonts w:eastAsia="Arial" w:cs="Arial"/>
          <w:vertAlign w:val="superscript"/>
        </w:rPr>
      </w:pPr>
      <w:r w:rsidRPr="001B3362">
        <w:rPr>
          <w:rFonts w:ascii="Arial" w:eastAsia="Arial" w:hAnsi="Arial" w:cs="Arial"/>
          <w:i/>
          <w:iCs/>
        </w:rPr>
        <w:t xml:space="preserve">‘An environment that is safe, where there is no assault, challenge, or denial of their identity, of who they are and what they need. It is about shared respect, shared meaning, </w:t>
      </w:r>
      <w:r>
        <w:rPr>
          <w:rFonts w:ascii="Arial" w:eastAsia="Arial" w:hAnsi="Arial" w:cs="Arial"/>
          <w:i/>
          <w:iCs/>
        </w:rPr>
        <w:br/>
      </w:r>
      <w:r w:rsidRPr="001B3362">
        <w:rPr>
          <w:rFonts w:ascii="Arial" w:eastAsia="Arial" w:hAnsi="Arial" w:cs="Arial"/>
          <w:i/>
          <w:iCs/>
        </w:rPr>
        <w:t>shared knowledge, and experience, of learning, living, and working together with</w:t>
      </w:r>
      <w:r>
        <w:rPr>
          <w:rFonts w:ascii="Arial" w:eastAsia="Arial" w:hAnsi="Arial" w:cs="Arial"/>
          <w:i/>
          <w:iCs/>
        </w:rPr>
        <w:br/>
      </w:r>
      <w:r w:rsidRPr="001B3362">
        <w:rPr>
          <w:rFonts w:ascii="Arial" w:eastAsia="Arial" w:hAnsi="Arial" w:cs="Arial"/>
          <w:i/>
          <w:iCs/>
        </w:rPr>
        <w:t xml:space="preserve"> dignity and truly listening.’</w:t>
      </w:r>
      <w:r w:rsidRPr="001B3362">
        <w:rPr>
          <w:rStyle w:val="EndnoteReference"/>
          <w:rFonts w:eastAsia="Arial" w:cs="Arial"/>
          <w:i/>
          <w:iCs/>
        </w:rPr>
        <w:endnoteReference w:id="2"/>
      </w:r>
    </w:p>
    <w:p w14:paraId="3908BD51" w14:textId="77777777" w:rsidR="00797E3E" w:rsidRPr="001B3362" w:rsidRDefault="00797E3E" w:rsidP="00797E3E">
      <w:pPr>
        <w:shd w:val="clear" w:color="auto" w:fill="E7E6E6" w:themeFill="background2"/>
        <w:spacing w:after="120" w:line="240" w:lineRule="auto"/>
        <w:rPr>
          <w:rStyle w:val="Hyperlink"/>
          <w:rFonts w:eastAsia="Arial" w:cs="Arial"/>
          <w:vertAlign w:val="superscript"/>
        </w:rPr>
      </w:pPr>
      <w:r w:rsidRPr="001B3362">
        <w:rPr>
          <w:rFonts w:ascii="Arial" w:eastAsia="Arial" w:hAnsi="Arial" w:cs="Arial"/>
        </w:rPr>
        <w:t>Culturally safe practices include actions which recognise and respect the cultural identities of others and safely meet their needs, expectations, and rights. Conversely, culturally unsafe practices are those that ‘diminish, demean, or disempower the cultural identity and well-being of an individual’.</w:t>
      </w:r>
      <w:r w:rsidRPr="001B3362">
        <w:rPr>
          <w:rStyle w:val="EndnoteReference"/>
          <w:rFonts w:eastAsia="Arial" w:cs="Arial"/>
        </w:rPr>
        <w:endnoteReference w:id="3"/>
      </w:r>
    </w:p>
    <w:p w14:paraId="03F28A24" w14:textId="205C606E" w:rsidR="006D07BC" w:rsidRPr="00546C55" w:rsidRDefault="00797E3E" w:rsidP="00546C55">
      <w:pPr>
        <w:shd w:val="clear" w:color="auto" w:fill="E7E6E6" w:themeFill="background2"/>
        <w:spacing w:after="120" w:line="240" w:lineRule="auto"/>
        <w:rPr>
          <w:rFonts w:ascii="Arial" w:eastAsia="Arial" w:hAnsi="Arial" w:cs="Arial"/>
        </w:rPr>
      </w:pPr>
      <w:r w:rsidRPr="001B3362">
        <w:rPr>
          <w:rFonts w:ascii="Arial" w:eastAsia="Arial" w:hAnsi="Arial" w:cs="Arial"/>
        </w:rPr>
        <w:t>Cultural safety is determined by the person on the receiving end of the interaction or service.</w:t>
      </w:r>
    </w:p>
    <w:sectPr w:rsidR="006D07BC" w:rsidRPr="00546C55" w:rsidSect="008C55C0">
      <w:headerReference w:type="even" r:id="rId12"/>
      <w:headerReference w:type="default" r:id="rId13"/>
      <w:footerReference w:type="even" r:id="rId14"/>
      <w:footerReference w:type="default" r:id="rId15"/>
      <w:headerReference w:type="first" r:id="rId16"/>
      <w:footerReference w:type="first" r:id="rId17"/>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6F484" w14:textId="77777777" w:rsidR="00B23AD8" w:rsidRDefault="00B23AD8">
      <w:pPr>
        <w:spacing w:after="0" w:line="240" w:lineRule="auto"/>
      </w:pPr>
      <w:r>
        <w:separator/>
      </w:r>
    </w:p>
  </w:endnote>
  <w:endnote w:type="continuationSeparator" w:id="0">
    <w:p w14:paraId="3F2CE69F" w14:textId="77777777" w:rsidR="00B23AD8" w:rsidRDefault="00B23AD8">
      <w:pPr>
        <w:spacing w:after="0" w:line="240" w:lineRule="auto"/>
      </w:pPr>
      <w:r>
        <w:continuationSeparator/>
      </w:r>
    </w:p>
  </w:endnote>
  <w:endnote w:id="1">
    <w:p w14:paraId="682F6416" w14:textId="77777777" w:rsidR="00797E3E" w:rsidRDefault="00797E3E" w:rsidP="00797E3E">
      <w:pPr>
        <w:pStyle w:val="EndnoteText"/>
        <w:rPr>
          <w:rFonts w:ascii="Arial" w:eastAsia="Arial" w:hAnsi="Arial" w:cs="Arial"/>
          <w:sz w:val="16"/>
          <w:szCs w:val="16"/>
        </w:rPr>
      </w:pPr>
      <w:r>
        <w:rPr>
          <w:rStyle w:val="EndnoteReference"/>
        </w:rPr>
        <w:endnoteRef/>
      </w:r>
      <w:r>
        <w:t xml:space="preserve"> </w:t>
      </w:r>
      <w:r w:rsidRPr="4F6AECBD">
        <w:rPr>
          <w:rFonts w:ascii="Arial" w:eastAsia="Arial" w:hAnsi="Arial" w:cs="Arial"/>
          <w:sz w:val="16"/>
          <w:szCs w:val="16"/>
        </w:rPr>
        <w:t xml:space="preserve"> ‘Aboriginal Cultural Capability Toolkit’ </w:t>
      </w:r>
      <w:r w:rsidRPr="4F6AECBD">
        <w:rPr>
          <w:rFonts w:ascii="Arial" w:eastAsia="Arial" w:hAnsi="Arial" w:cs="Arial"/>
          <w:i/>
          <w:iCs/>
          <w:sz w:val="16"/>
          <w:szCs w:val="16"/>
        </w:rPr>
        <w:t>Victorian Public Sector Commission</w:t>
      </w:r>
      <w:r w:rsidRPr="4F6AECBD">
        <w:rPr>
          <w:rFonts w:ascii="Arial" w:eastAsia="Arial" w:hAnsi="Arial" w:cs="Arial"/>
          <w:sz w:val="16"/>
          <w:szCs w:val="16"/>
        </w:rPr>
        <w:t xml:space="preserve"> &lt;https://vpsc.vic.gov.au/workforce-programs/aboriginal-cultural-capability-toolkit/aboriginal-cultural-capability/&gt;</w:t>
      </w:r>
    </w:p>
  </w:endnote>
  <w:endnote w:id="2">
    <w:p w14:paraId="7D1F97E0" w14:textId="77777777" w:rsidR="00797E3E" w:rsidRDefault="00797E3E" w:rsidP="00797E3E">
      <w:pPr>
        <w:pStyle w:val="EndnoteText"/>
      </w:pPr>
      <w:r>
        <w:rPr>
          <w:rStyle w:val="EndnoteReference"/>
        </w:rPr>
        <w:endnoteRef/>
      </w:r>
      <w:r>
        <w:t xml:space="preserve"> </w:t>
      </w:r>
      <w:r w:rsidRPr="4A6E5E20">
        <w:rPr>
          <w:rFonts w:ascii="Arial" w:eastAsia="Arial" w:hAnsi="Arial" w:cs="Arial"/>
          <w:sz w:val="16"/>
          <w:szCs w:val="16"/>
        </w:rPr>
        <w:t>Williams, R. (2008), Cultural safety; what does it mean for our work practice? Australian and New Zealand Journal of Public Health, 23(2):213-214.</w:t>
      </w:r>
    </w:p>
  </w:endnote>
  <w:endnote w:id="3">
    <w:p w14:paraId="40125E31" w14:textId="77777777" w:rsidR="00797E3E" w:rsidRDefault="00797E3E" w:rsidP="00797E3E">
      <w:pPr>
        <w:pStyle w:val="EndnoteText"/>
      </w:pPr>
      <w:r>
        <w:rPr>
          <w:rStyle w:val="EndnoteReference"/>
        </w:rPr>
        <w:endnoteRef/>
      </w:r>
      <w:r>
        <w:t xml:space="preserve"> </w:t>
      </w:r>
      <w:r w:rsidRPr="4A6E5E20">
        <w:rPr>
          <w:rFonts w:ascii="Arial" w:eastAsia="Arial" w:hAnsi="Arial" w:cs="Arial"/>
          <w:sz w:val="16"/>
          <w:szCs w:val="16"/>
        </w:rPr>
        <w:t>Council of New Zealand. (2002). Guidelines for cultural safety, the treaty of Waitangi, and Māori health in nursing and midwifery education and practice. Wellington: Nursing Council of New Zealand.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D4F2" w14:textId="77777777" w:rsidR="00ED5F21"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3A0F05" w14:textId="77777777" w:rsidR="00ED5F21" w:rsidRDefault="00ED5F21" w:rsidP="008074B3">
    <w:pPr>
      <w:pStyle w:val="Footer"/>
      <w:ind w:right="360" w:firstLine="360"/>
    </w:pPr>
  </w:p>
  <w:p w14:paraId="5D5F1B1D" w14:textId="77777777" w:rsidR="00ED5F21" w:rsidRDefault="00ED5F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59AE" w14:textId="77777777" w:rsidR="00ED5F21"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14574EFE" wp14:editId="747E225D">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2A5177"/>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26B721"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" strokecolor="#2a5177"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6D7F" w14:textId="77777777" w:rsidR="00ED5F21"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554CA38A" wp14:editId="782ABDC5">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2A5177"/>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9240AB"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" strokecolor="#2a5177"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90AC5" w14:textId="77777777" w:rsidR="00B23AD8" w:rsidRDefault="00B23AD8">
      <w:pPr>
        <w:spacing w:after="0" w:line="240" w:lineRule="auto"/>
      </w:pPr>
      <w:r>
        <w:separator/>
      </w:r>
    </w:p>
  </w:footnote>
  <w:footnote w:type="continuationSeparator" w:id="0">
    <w:p w14:paraId="4B65F61D" w14:textId="77777777" w:rsidR="00B23AD8" w:rsidRDefault="00B2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0642" w14:textId="77777777" w:rsidR="00ED5F21"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CE05AB" w14:textId="77777777" w:rsidR="00ED5F21" w:rsidRDefault="00ED5F21" w:rsidP="00091AFC">
    <w:pPr>
      <w:pStyle w:val="Header"/>
      <w:ind w:right="360"/>
    </w:pPr>
  </w:p>
  <w:p w14:paraId="0DBC35FC" w14:textId="77777777" w:rsidR="00ED5F21" w:rsidRDefault="00ED5F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34A3" w14:textId="77777777" w:rsidR="00ED5F21" w:rsidRPr="001C3990" w:rsidRDefault="00C8737B" w:rsidP="00D82005">
    <w:pPr>
      <w:tabs>
        <w:tab w:val="left" w:pos="6893"/>
      </w:tabs>
      <w:spacing w:after="80" w:line="240" w:lineRule="auto"/>
      <w:ind w:left="-330"/>
      <w:rPr>
        <w:rFonts w:cs="Arial"/>
        <w:color w:val="2A5177"/>
        <w:sz w:val="18"/>
        <w:szCs w:val="18"/>
      </w:rPr>
    </w:pPr>
    <w:r w:rsidRPr="001C3990">
      <w:rPr>
        <w:rFonts w:cs="Arial"/>
        <w:color w:val="2A5177"/>
        <w:sz w:val="18"/>
        <w:szCs w:val="18"/>
      </w:rPr>
      <w:t>Victoria Legal Aid</w:t>
    </w:r>
    <w:r w:rsidR="006D07BC">
      <w:rPr>
        <w:rFonts w:cs="Arial"/>
        <w:color w:val="2A5177"/>
        <w:sz w:val="18"/>
        <w:szCs w:val="18"/>
      </w:rPr>
      <w:t xml:space="preserve"> and Law institute Victoria</w:t>
    </w:r>
    <w:r w:rsidRPr="001C3990">
      <w:rPr>
        <w:rFonts w:cs="Arial"/>
        <w:color w:val="2A5177"/>
        <w:sz w:val="18"/>
        <w:szCs w:val="18"/>
      </w:rPr>
      <w:tab/>
    </w:r>
  </w:p>
  <w:p w14:paraId="6AB529A1" w14:textId="147F1AD9" w:rsidR="00ED5F21" w:rsidRPr="001C3990" w:rsidRDefault="00182149" w:rsidP="00182149">
    <w:pPr>
      <w:spacing w:line="240" w:lineRule="auto"/>
      <w:ind w:left="-330"/>
      <w:rPr>
        <w:rFonts w:ascii="Arial Bold" w:hAnsi="Arial Bold" w:cs="Arial"/>
        <w:color w:val="2A5177"/>
      </w:rPr>
    </w:pPr>
    <w:r w:rsidRPr="00182149">
      <w:rPr>
        <w:rFonts w:ascii="Arial Bold" w:hAnsi="Arial Bold" w:cs="Arial"/>
        <w:b/>
        <w:color w:val="2A5177"/>
        <w:sz w:val="18"/>
        <w:szCs w:val="18"/>
      </w:rPr>
      <w:t>Victoria Legal Aid and the Law Institute of Victoria partnering to develop a First Nations Cultural Capability Framework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9A12" w14:textId="77777777" w:rsidR="00ED5F21"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25F93D8D" wp14:editId="65BB161F">
          <wp:simplePos x="0" y="0"/>
          <wp:positionH relativeFrom="page">
            <wp:posOffset>10080</wp:posOffset>
          </wp:positionH>
          <wp:positionV relativeFrom="page">
            <wp:posOffset>0</wp:posOffset>
          </wp:positionV>
          <wp:extent cx="7539839" cy="1267200"/>
          <wp:effectExtent l="0" t="0" r="444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39839" cy="126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2EE7D7A" w14:textId="77777777" w:rsidR="00ED5F21" w:rsidRPr="00D82005" w:rsidRDefault="00ED5F21"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04120"/>
    <w:multiLevelType w:val="hybridMultilevel"/>
    <w:tmpl w:val="39561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CD7F2F"/>
    <w:multiLevelType w:val="hybridMultilevel"/>
    <w:tmpl w:val="BAB0A1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4F1F0E17"/>
    <w:multiLevelType w:val="hybridMultilevel"/>
    <w:tmpl w:val="FFFFFFFF"/>
    <w:lvl w:ilvl="0" w:tplc="2162F776">
      <w:start w:val="1"/>
      <w:numFmt w:val="bullet"/>
      <w:lvlText w:val=""/>
      <w:lvlJc w:val="left"/>
      <w:pPr>
        <w:ind w:left="720" w:hanging="360"/>
      </w:pPr>
      <w:rPr>
        <w:rFonts w:ascii="Symbol" w:hAnsi="Symbol" w:hint="default"/>
      </w:rPr>
    </w:lvl>
    <w:lvl w:ilvl="1" w:tplc="1E2A7EB6">
      <w:start w:val="1"/>
      <w:numFmt w:val="bullet"/>
      <w:lvlText w:val="o"/>
      <w:lvlJc w:val="left"/>
      <w:pPr>
        <w:ind w:left="1440" w:hanging="360"/>
      </w:pPr>
      <w:rPr>
        <w:rFonts w:ascii="Courier New" w:hAnsi="Courier New" w:hint="default"/>
      </w:rPr>
    </w:lvl>
    <w:lvl w:ilvl="2" w:tplc="9F1806B2">
      <w:start w:val="1"/>
      <w:numFmt w:val="bullet"/>
      <w:lvlText w:val=""/>
      <w:lvlJc w:val="left"/>
      <w:pPr>
        <w:ind w:left="2160" w:hanging="360"/>
      </w:pPr>
      <w:rPr>
        <w:rFonts w:ascii="Wingdings" w:hAnsi="Wingdings" w:hint="default"/>
      </w:rPr>
    </w:lvl>
    <w:lvl w:ilvl="3" w:tplc="5BAAFB4E">
      <w:start w:val="1"/>
      <w:numFmt w:val="bullet"/>
      <w:lvlText w:val=""/>
      <w:lvlJc w:val="left"/>
      <w:pPr>
        <w:ind w:left="2880" w:hanging="360"/>
      </w:pPr>
      <w:rPr>
        <w:rFonts w:ascii="Symbol" w:hAnsi="Symbol" w:hint="default"/>
      </w:rPr>
    </w:lvl>
    <w:lvl w:ilvl="4" w:tplc="89589C94">
      <w:start w:val="1"/>
      <w:numFmt w:val="bullet"/>
      <w:lvlText w:val="o"/>
      <w:lvlJc w:val="left"/>
      <w:pPr>
        <w:ind w:left="3600" w:hanging="360"/>
      </w:pPr>
      <w:rPr>
        <w:rFonts w:ascii="Courier New" w:hAnsi="Courier New" w:hint="default"/>
      </w:rPr>
    </w:lvl>
    <w:lvl w:ilvl="5" w:tplc="75026B84">
      <w:start w:val="1"/>
      <w:numFmt w:val="bullet"/>
      <w:lvlText w:val=""/>
      <w:lvlJc w:val="left"/>
      <w:pPr>
        <w:ind w:left="4320" w:hanging="360"/>
      </w:pPr>
      <w:rPr>
        <w:rFonts w:ascii="Wingdings" w:hAnsi="Wingdings" w:hint="default"/>
      </w:rPr>
    </w:lvl>
    <w:lvl w:ilvl="6" w:tplc="36CEFA96">
      <w:start w:val="1"/>
      <w:numFmt w:val="bullet"/>
      <w:lvlText w:val=""/>
      <w:lvlJc w:val="left"/>
      <w:pPr>
        <w:ind w:left="5040" w:hanging="360"/>
      </w:pPr>
      <w:rPr>
        <w:rFonts w:ascii="Symbol" w:hAnsi="Symbol" w:hint="default"/>
      </w:rPr>
    </w:lvl>
    <w:lvl w:ilvl="7" w:tplc="DA30E944">
      <w:start w:val="1"/>
      <w:numFmt w:val="bullet"/>
      <w:lvlText w:val="o"/>
      <w:lvlJc w:val="left"/>
      <w:pPr>
        <w:ind w:left="5760" w:hanging="360"/>
      </w:pPr>
      <w:rPr>
        <w:rFonts w:ascii="Courier New" w:hAnsi="Courier New" w:hint="default"/>
      </w:rPr>
    </w:lvl>
    <w:lvl w:ilvl="8" w:tplc="5F12B51E">
      <w:start w:val="1"/>
      <w:numFmt w:val="bullet"/>
      <w:lvlText w:val=""/>
      <w:lvlJc w:val="left"/>
      <w:pPr>
        <w:ind w:left="6480" w:hanging="360"/>
      </w:pPr>
      <w:rPr>
        <w:rFonts w:ascii="Wingdings" w:hAnsi="Wingdings" w:hint="default"/>
      </w:rPr>
    </w:lvl>
  </w:abstractNum>
  <w:abstractNum w:abstractNumId="17"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50615094">
    <w:abstractNumId w:val="14"/>
  </w:num>
  <w:num w:numId="2" w16cid:durableId="1155300839">
    <w:abstractNumId w:val="9"/>
  </w:num>
  <w:num w:numId="3" w16cid:durableId="64500307">
    <w:abstractNumId w:val="12"/>
  </w:num>
  <w:num w:numId="4" w16cid:durableId="1094517399">
    <w:abstractNumId w:val="7"/>
  </w:num>
  <w:num w:numId="5" w16cid:durableId="1095320746">
    <w:abstractNumId w:val="17"/>
  </w:num>
  <w:num w:numId="6" w16cid:durableId="1437167145">
    <w:abstractNumId w:val="6"/>
  </w:num>
  <w:num w:numId="7" w16cid:durableId="1773891961">
    <w:abstractNumId w:val="17"/>
  </w:num>
  <w:num w:numId="8" w16cid:durableId="593591585">
    <w:abstractNumId w:val="5"/>
  </w:num>
  <w:num w:numId="9" w16cid:durableId="206257014">
    <w:abstractNumId w:val="4"/>
  </w:num>
  <w:num w:numId="10" w16cid:durableId="1467507484">
    <w:abstractNumId w:val="4"/>
  </w:num>
  <w:num w:numId="11" w16cid:durableId="1792624500">
    <w:abstractNumId w:val="8"/>
  </w:num>
  <w:num w:numId="12" w16cid:durableId="386803513">
    <w:abstractNumId w:val="8"/>
  </w:num>
  <w:num w:numId="13" w16cid:durableId="1866673397">
    <w:abstractNumId w:val="3"/>
  </w:num>
  <w:num w:numId="14" w16cid:durableId="326786766">
    <w:abstractNumId w:val="3"/>
  </w:num>
  <w:num w:numId="15" w16cid:durableId="483545978">
    <w:abstractNumId w:val="2"/>
  </w:num>
  <w:num w:numId="16" w16cid:durableId="1513839152">
    <w:abstractNumId w:val="2"/>
  </w:num>
  <w:num w:numId="17" w16cid:durableId="1679766329">
    <w:abstractNumId w:val="1"/>
  </w:num>
  <w:num w:numId="18" w16cid:durableId="2098938732">
    <w:abstractNumId w:val="1"/>
  </w:num>
  <w:num w:numId="19" w16cid:durableId="1396977936">
    <w:abstractNumId w:val="0"/>
  </w:num>
  <w:num w:numId="20" w16cid:durableId="451946956">
    <w:abstractNumId w:val="0"/>
  </w:num>
  <w:num w:numId="21" w16cid:durableId="15737277">
    <w:abstractNumId w:val="15"/>
  </w:num>
  <w:num w:numId="22" w16cid:durableId="2111464464">
    <w:abstractNumId w:val="15"/>
  </w:num>
  <w:num w:numId="23" w16cid:durableId="1253473022">
    <w:abstractNumId w:val="13"/>
  </w:num>
  <w:num w:numId="24" w16cid:durableId="1968658817">
    <w:abstractNumId w:val="18"/>
  </w:num>
  <w:num w:numId="25" w16cid:durableId="1228415576">
    <w:abstractNumId w:val="16"/>
  </w:num>
  <w:num w:numId="26" w16cid:durableId="856819067">
    <w:abstractNumId w:val="11"/>
  </w:num>
  <w:num w:numId="27" w16cid:durableId="16078830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F9"/>
    <w:rsid w:val="000A0349"/>
    <w:rsid w:val="000A2FBE"/>
    <w:rsid w:val="000A3C2D"/>
    <w:rsid w:val="000C14B8"/>
    <w:rsid w:val="000C7FB4"/>
    <w:rsid w:val="00112CA5"/>
    <w:rsid w:val="00125593"/>
    <w:rsid w:val="00125E59"/>
    <w:rsid w:val="00182149"/>
    <w:rsid w:val="00190A92"/>
    <w:rsid w:val="00193AB1"/>
    <w:rsid w:val="001A27AB"/>
    <w:rsid w:val="001C3990"/>
    <w:rsid w:val="00204ABA"/>
    <w:rsid w:val="00244E32"/>
    <w:rsid w:val="002915FB"/>
    <w:rsid w:val="002A4595"/>
    <w:rsid w:val="002C3253"/>
    <w:rsid w:val="002C4EF6"/>
    <w:rsid w:val="002E65E7"/>
    <w:rsid w:val="002E6C79"/>
    <w:rsid w:val="0031443C"/>
    <w:rsid w:val="00342B2F"/>
    <w:rsid w:val="003805FE"/>
    <w:rsid w:val="003B0DC7"/>
    <w:rsid w:val="003E59F9"/>
    <w:rsid w:val="003F47FD"/>
    <w:rsid w:val="00461300"/>
    <w:rsid w:val="00461773"/>
    <w:rsid w:val="00473E11"/>
    <w:rsid w:val="004935BA"/>
    <w:rsid w:val="004A7464"/>
    <w:rsid w:val="004E29B6"/>
    <w:rsid w:val="004F62C5"/>
    <w:rsid w:val="005276A4"/>
    <w:rsid w:val="00546C55"/>
    <w:rsid w:val="00564D67"/>
    <w:rsid w:val="0058112E"/>
    <w:rsid w:val="00593C90"/>
    <w:rsid w:val="00627BED"/>
    <w:rsid w:val="00687195"/>
    <w:rsid w:val="00694844"/>
    <w:rsid w:val="006A1EEE"/>
    <w:rsid w:val="006D07BC"/>
    <w:rsid w:val="007002DF"/>
    <w:rsid w:val="00702A3E"/>
    <w:rsid w:val="00797E3E"/>
    <w:rsid w:val="007A74B0"/>
    <w:rsid w:val="007B6802"/>
    <w:rsid w:val="007C0BBB"/>
    <w:rsid w:val="007D25AC"/>
    <w:rsid w:val="00842639"/>
    <w:rsid w:val="00863E11"/>
    <w:rsid w:val="008664D0"/>
    <w:rsid w:val="00896DCF"/>
    <w:rsid w:val="008D7937"/>
    <w:rsid w:val="00904855"/>
    <w:rsid w:val="00945E28"/>
    <w:rsid w:val="00964BC6"/>
    <w:rsid w:val="0096773F"/>
    <w:rsid w:val="009A7877"/>
    <w:rsid w:val="009D3C85"/>
    <w:rsid w:val="009E0D7C"/>
    <w:rsid w:val="009E7A31"/>
    <w:rsid w:val="00A2406E"/>
    <w:rsid w:val="00A274F0"/>
    <w:rsid w:val="00A36737"/>
    <w:rsid w:val="00A46EAF"/>
    <w:rsid w:val="00AA3C8D"/>
    <w:rsid w:val="00AC5CCF"/>
    <w:rsid w:val="00B13E21"/>
    <w:rsid w:val="00B14D3D"/>
    <w:rsid w:val="00B23AD8"/>
    <w:rsid w:val="00B86EE5"/>
    <w:rsid w:val="00B957C1"/>
    <w:rsid w:val="00BA6B20"/>
    <w:rsid w:val="00BC1939"/>
    <w:rsid w:val="00BE18AB"/>
    <w:rsid w:val="00C61003"/>
    <w:rsid w:val="00C611F9"/>
    <w:rsid w:val="00C86DEA"/>
    <w:rsid w:val="00C8737B"/>
    <w:rsid w:val="00C96764"/>
    <w:rsid w:val="00D070E6"/>
    <w:rsid w:val="00D414EB"/>
    <w:rsid w:val="00D91004"/>
    <w:rsid w:val="00DE0029"/>
    <w:rsid w:val="00E50B26"/>
    <w:rsid w:val="00E63153"/>
    <w:rsid w:val="00ED48DB"/>
    <w:rsid w:val="00ED5F21"/>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2B547"/>
  <w14:defaultImageDpi w14:val="32767"/>
  <w15:chartTrackingRefBased/>
  <w15:docId w15:val="{C7810420-8098-49F6-A91F-2DD0FE9A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7E3E"/>
    <w:pPr>
      <w:spacing w:after="160" w:line="259" w:lineRule="auto"/>
    </w:pPr>
    <w:rPr>
      <w:kern w:val="2"/>
      <w:sz w:val="22"/>
      <w:szCs w:val="22"/>
      <w:lang w:val="en-AU"/>
      <w14:ligatures w14:val="standardContextual"/>
    </w:rPr>
  </w:style>
  <w:style w:type="paragraph" w:styleId="Heading1">
    <w:name w:val="heading 1"/>
    <w:next w:val="Normal"/>
    <w:link w:val="Heading1Char"/>
    <w:uiPriority w:val="9"/>
    <w:qFormat/>
    <w:rsid w:val="001C3990"/>
    <w:pPr>
      <w:keepNext/>
      <w:spacing w:before="240" w:after="120" w:line="300" w:lineRule="atLeast"/>
      <w:outlineLvl w:val="0"/>
    </w:pPr>
    <w:rPr>
      <w:rFonts w:ascii="Arial" w:eastAsia="Times New Roman" w:hAnsi="Arial" w:cs="Arial"/>
      <w:b/>
      <w:bCs/>
      <w:color w:val="2A5177"/>
      <w:kern w:val="32"/>
      <w:sz w:val="32"/>
      <w:szCs w:val="32"/>
      <w:lang w:val="en-AU" w:eastAsia="en-AU"/>
    </w:rPr>
  </w:style>
  <w:style w:type="paragraph" w:styleId="Heading2">
    <w:name w:val="heading 2"/>
    <w:next w:val="Normal"/>
    <w:link w:val="Heading2Char"/>
    <w:uiPriority w:val="9"/>
    <w:qFormat/>
    <w:rsid w:val="001C3990"/>
    <w:pPr>
      <w:keepNext/>
      <w:spacing w:before="240" w:after="120" w:line="300" w:lineRule="atLeast"/>
      <w:outlineLvl w:val="1"/>
    </w:pPr>
    <w:rPr>
      <w:rFonts w:ascii="Arial" w:eastAsia="Times New Roman" w:hAnsi="Arial" w:cs="Arial"/>
      <w:b/>
      <w:bCs/>
      <w:iCs/>
      <w:color w:val="2A5177"/>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1C3990"/>
    <w:pPr>
      <w:pBdr>
        <w:bottom w:val="single" w:sz="4" w:space="1" w:color="2A5177"/>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1C3990"/>
    <w:rPr>
      <w:rFonts w:ascii="Arial" w:eastAsia="Times New Roman" w:hAnsi="Arial" w:cs="Times New Roman"/>
      <w:sz w:val="22"/>
      <w:lang w:val="en-AU"/>
    </w:rPr>
  </w:style>
  <w:style w:type="character" w:customStyle="1" w:styleId="Heading1Char">
    <w:name w:val="Heading 1 Char"/>
    <w:basedOn w:val="DefaultParagraphFont"/>
    <w:link w:val="Heading1"/>
    <w:uiPriority w:val="9"/>
    <w:rsid w:val="001C3990"/>
    <w:rPr>
      <w:rFonts w:ascii="Arial" w:eastAsia="Times New Roman" w:hAnsi="Arial" w:cs="Arial"/>
      <w:b/>
      <w:bCs/>
      <w:color w:val="2A5177"/>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1C3990"/>
    <w:pPr>
      <w:numPr>
        <w:numId w:val="1"/>
      </w:numPr>
      <w:spacing w:before="240" w:line="280" w:lineRule="exact"/>
    </w:pPr>
    <w:rPr>
      <w:rFonts w:ascii="Arial" w:eastAsia="Times New Roman" w:hAnsi="Arial" w:cs="Arial"/>
      <w:b/>
      <w:bCs/>
      <w:color w:val="2A5177"/>
      <w:kern w:val="32"/>
      <w:sz w:val="28"/>
      <w:szCs w:val="32"/>
      <w:lang w:val="en-AU" w:eastAsia="en-AU"/>
    </w:rPr>
  </w:style>
  <w:style w:type="paragraph" w:customStyle="1" w:styleId="AppendixH1">
    <w:name w:val="Appendix H1"/>
    <w:next w:val="Normal"/>
    <w:rsid w:val="001C3990"/>
    <w:pPr>
      <w:spacing w:before="240" w:after="240" w:line="300" w:lineRule="atLeast"/>
    </w:pPr>
    <w:rPr>
      <w:rFonts w:ascii="Arial" w:eastAsia="Times New Roman" w:hAnsi="Arial" w:cs="Arial"/>
      <w:b/>
      <w:bCs/>
      <w:color w:val="2A5177"/>
      <w:kern w:val="32"/>
      <w:sz w:val="28"/>
      <w:szCs w:val="26"/>
      <w:lang w:val="en-AU" w:eastAsia="en-AU"/>
    </w:rPr>
  </w:style>
  <w:style w:type="paragraph" w:customStyle="1" w:styleId="AppendixH2">
    <w:name w:val="Appendix H2"/>
    <w:next w:val="Normal"/>
    <w:rsid w:val="001C3990"/>
    <w:pPr>
      <w:spacing w:before="160" w:after="40" w:line="300" w:lineRule="atLeast"/>
    </w:pPr>
    <w:rPr>
      <w:rFonts w:ascii="Arial" w:eastAsia="Times New Roman" w:hAnsi="Arial" w:cs="Arial"/>
      <w:b/>
      <w:bCs/>
      <w:iCs/>
      <w:color w:val="2A5177"/>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1C3990"/>
    <w:pPr>
      <w:spacing w:before="60" w:after="240"/>
    </w:pPr>
    <w:rPr>
      <w:b/>
      <w:color w:val="2A5177"/>
      <w:sz w:val="28"/>
      <w:szCs w:val="28"/>
      <w:lang w:eastAsia="en-AU"/>
    </w:rPr>
  </w:style>
  <w:style w:type="paragraph" w:customStyle="1" w:styleId="Contents">
    <w:name w:val="Contents"/>
    <w:basedOn w:val="VLAdivision"/>
    <w:next w:val="Normal"/>
    <w:rsid w:val="001C3990"/>
  </w:style>
  <w:style w:type="paragraph" w:customStyle="1" w:styleId="Filename">
    <w:name w:val="Filename"/>
    <w:basedOn w:val="Normal"/>
    <w:rsid w:val="001C3990"/>
    <w:pPr>
      <w:pBdr>
        <w:top w:val="single" w:sz="4" w:space="1" w:color="2A5177"/>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uiPriority w:val="9"/>
    <w:rsid w:val="001C3990"/>
    <w:rPr>
      <w:rFonts w:ascii="Arial" w:eastAsia="Times New Roman" w:hAnsi="Arial" w:cs="Arial"/>
      <w:b/>
      <w:bCs/>
      <w:iCs/>
      <w:color w:val="2A5177"/>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593C90"/>
    <w:pPr>
      <w:numPr>
        <w:numId w:val="3"/>
      </w:numPr>
      <w:spacing w:after="120" w:line="300" w:lineRule="atLeast"/>
    </w:pPr>
    <w:rPr>
      <w:rFonts w:ascii="Arial" w:eastAsia="Times New Roman" w:hAnsi="Arial" w:cs="Times New Roman"/>
      <w:sz w:val="22"/>
      <w:lang w:val="en-AU"/>
    </w:rPr>
  </w:style>
  <w:style w:type="paragraph" w:styleId="ListBullet2">
    <w:name w:val="List Bullet 2"/>
    <w:rsid w:val="00593C90"/>
    <w:pPr>
      <w:numPr>
        <w:ilvl w:val="1"/>
        <w:numId w:val="7"/>
      </w:numPr>
      <w:spacing w:after="120" w:line="300" w:lineRule="atLeast"/>
    </w:pPr>
    <w:rPr>
      <w:rFonts w:ascii="Arial" w:eastAsia="Times New Roman" w:hAnsi="Arial" w:cs="Times New Roman"/>
      <w:sz w:val="22"/>
      <w:lang w:val="en-AU"/>
    </w:rPr>
  </w:style>
  <w:style w:type="paragraph" w:styleId="ListBullet3">
    <w:name w:val="List Bullet 3"/>
    <w:rsid w:val="00593C90"/>
    <w:pPr>
      <w:numPr>
        <w:ilvl w:val="2"/>
        <w:numId w:val="7"/>
      </w:numPr>
      <w:spacing w:after="120" w:line="300" w:lineRule="atLeast"/>
      <w:ind w:left="850" w:hanging="170"/>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593C90"/>
    <w:pPr>
      <w:numPr>
        <w:numId w:val="10"/>
      </w:numPr>
      <w:tabs>
        <w:tab w:val="clear" w:pos="1492"/>
        <w:tab w:val="left" w:pos="1304"/>
      </w:tabs>
      <w:ind w:left="1276" w:hanging="142"/>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1C3990"/>
    <w:pPr>
      <w:spacing w:before="2000" w:after="240" w:line="400" w:lineRule="exact"/>
      <w:outlineLvl w:val="0"/>
    </w:pPr>
    <w:rPr>
      <w:rFonts w:ascii="Arial Bold" w:eastAsia="Times New Roman" w:hAnsi="Arial Bold" w:cs="Arial"/>
      <w:b/>
      <w:bCs/>
      <w:color w:val="2A5177"/>
      <w:kern w:val="28"/>
      <w:sz w:val="36"/>
      <w:szCs w:val="32"/>
      <w:lang w:val="en-AU"/>
    </w:rPr>
  </w:style>
  <w:style w:type="character" w:customStyle="1" w:styleId="TitleChar">
    <w:name w:val="Title Char"/>
    <w:link w:val="Title"/>
    <w:rsid w:val="001C3990"/>
    <w:rPr>
      <w:rFonts w:ascii="Arial Bold" w:eastAsia="Times New Roman" w:hAnsi="Arial Bold" w:cs="Arial"/>
      <w:b/>
      <w:bCs/>
      <w:color w:val="2A5177"/>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593C90"/>
    <w:pPr>
      <w:numPr>
        <w:ilvl w:val="1"/>
        <w:numId w:val="22"/>
      </w:numPr>
      <w:spacing w:after="120"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1C3990"/>
    <w:pPr>
      <w:spacing w:before="240" w:after="60"/>
    </w:pPr>
    <w:rPr>
      <w:b/>
      <w:color w:val="2A5177"/>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593C90"/>
    <w:pPr>
      <w:numPr>
        <w:ilvl w:val="2"/>
        <w:numId w:val="22"/>
      </w:numPr>
      <w:spacing w:after="120" w:line="300" w:lineRule="atLeast"/>
      <w:ind w:left="1071" w:hanging="357"/>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styleId="EndnoteText">
    <w:name w:val="endnote text"/>
    <w:basedOn w:val="Normal"/>
    <w:link w:val="EndnoteTextChar"/>
    <w:uiPriority w:val="99"/>
    <w:semiHidden/>
    <w:unhideWhenUsed/>
    <w:rsid w:val="00797E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7E3E"/>
    <w:rPr>
      <w:kern w:val="2"/>
      <w:sz w:val="20"/>
      <w:szCs w:val="20"/>
      <w:lang w:val="en-AU"/>
      <w14:ligatures w14:val="standardContextual"/>
    </w:rPr>
  </w:style>
  <w:style w:type="character" w:styleId="EndnoteReference">
    <w:name w:val="endnote reference"/>
    <w:basedOn w:val="DefaultParagraphFont"/>
    <w:uiPriority w:val="99"/>
    <w:semiHidden/>
    <w:unhideWhenUsed/>
    <w:rsid w:val="00797E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ren@kmurrayconsulting.com.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Kimberley.Ison@vla.vic.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10384\AppData\Local\Microsoft\Windows\INetCache\Content.Outlook\NH3CZ02V\liv_vl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ac5948-1b86-47d1-8270-b779f27a6e69">
      <Terms xmlns="http://schemas.microsoft.com/office/infopath/2007/PartnerControls"/>
    </lcf76f155ced4ddcb4097134ff3c332f>
    <TaxCatchAll xmlns="f459a711-3209-41be-83ed-942adbe7fa3f" xsi:nil="true"/>
    <SharedWithUsers xmlns="f459a711-3209-41be-83ed-942adbe7fa3f">
      <UserInfo>
        <DisplayName>Kimberley Ison</DisplayName>
        <AccountId>627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7" ma:contentTypeDescription="Create a new document." ma:contentTypeScope="" ma:versionID="4e748684773ea3ca3dbadc7a8bbe912d">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a01bd5ba778f48e083fd38c640eb5343"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179f48-4463-4412-9cd9-4172c67e99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edc557-dcf8-4b7b-bc23-f6b58243b58d}" ma:internalName="TaxCatchAll" ma:showField="CatchAllData" ma:web="f459a711-3209-41be-83ed-942adbe7fa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E57080-3F37-4B2B-8C6B-089AE834FAC9}">
  <ds:schemaRefs>
    <ds:schemaRef ds:uri="http://schemas.microsoft.com/office/2006/metadata/properties"/>
    <ds:schemaRef ds:uri="http://schemas.microsoft.com/office/infopath/2007/PartnerControls"/>
    <ds:schemaRef ds:uri="0aac5948-1b86-47d1-8270-b779f27a6e69"/>
    <ds:schemaRef ds:uri="f459a711-3209-41be-83ed-942adbe7fa3f"/>
  </ds:schemaRefs>
</ds:datastoreItem>
</file>

<file path=customXml/itemProps2.xml><?xml version="1.0" encoding="utf-8"?>
<ds:datastoreItem xmlns:ds="http://schemas.openxmlformats.org/officeDocument/2006/customXml" ds:itemID="{64893EFD-F2FC-413B-89FB-7A8A31D9E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69C57-8CA4-40EF-8B27-DE082289CB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liv_vla_template</Template>
  <TotalTime>16</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Arch</dc:creator>
  <cp:keywords/>
  <dc:description/>
  <cp:lastModifiedBy>Jennifer Arch</cp:lastModifiedBy>
  <cp:revision>2</cp:revision>
  <cp:lastPrinted>2023-01-03T23:41:00Z</cp:lastPrinted>
  <dcterms:created xsi:type="dcterms:W3CDTF">2023-08-02T05:55:00Z</dcterms:created>
  <dcterms:modified xsi:type="dcterms:W3CDTF">2023-08-02T05:55:00Z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2022-12-12T04:36:38Z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c8a9f21a-778d-4b28-b66a-b72dd83c755d</vt:lpwstr>
  </property>
  <property fmtid="{D5CDD505-2E9C-101B-9397-08002B2CF9AE}" pid="8" name="MSIP_Label_37c4e7ed-f245-4af1-a266-99d53943bd03_ContentBits">
    <vt:lpwstr>0</vt:lpwstr>
  </property>
  <property fmtid="{D5CDD505-2E9C-101B-9397-08002B2CF9AE}" pid="9" name="ContentTypeId">
    <vt:lpwstr>0x01010001D8A0CA9E5FFF4B80B44101E7E0DFC2</vt:lpwstr>
  </property>
  <property fmtid="{D5CDD505-2E9C-101B-9397-08002B2CF9AE}" pid="10" name="MediaServiceImageTags">
    <vt:lpwstr/>
  </property>
</Properties>
</file>