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1928" w14:textId="77777777" w:rsidR="00E2454D" w:rsidRDefault="00E2454D" w:rsidP="00E2454D">
      <w:pPr>
        <w:pStyle w:val="Heading1"/>
      </w:pPr>
      <w:r>
        <w:t>Cultural diversity and anti-racism at VLA</w:t>
      </w:r>
    </w:p>
    <w:p w14:paraId="14B00B0B" w14:textId="01A3B702" w:rsidR="00E2454D" w:rsidRDefault="00E2454D" w:rsidP="00E2454D">
      <w:pPr>
        <w:pStyle w:val="Heading2"/>
      </w:pPr>
      <w:r>
        <w:t>Our plan of action</w:t>
      </w:r>
    </w:p>
    <w:p w14:paraId="00B08506" w14:textId="3EBD810B" w:rsidR="00C76652" w:rsidRDefault="00C76652" w:rsidP="00C76652">
      <w:pPr>
        <w:pStyle w:val="ListParagraph"/>
        <w:numPr>
          <w:ilvl w:val="0"/>
          <w:numId w:val="27"/>
        </w:numPr>
        <w:rPr>
          <w:lang w:eastAsia="en-AU"/>
        </w:rPr>
      </w:pPr>
      <w:r>
        <w:rPr>
          <w:lang w:eastAsia="en-AU"/>
        </w:rPr>
        <w:t>Review and refine VLA’s new strategy post 22 to ensure a proactive approach to inclusion and safety for staff and clients that includes a specific lens of anti-racism.</w:t>
      </w:r>
    </w:p>
    <w:p w14:paraId="79E6961E" w14:textId="070C48C2" w:rsidR="00C76652" w:rsidRPr="00C76652" w:rsidRDefault="00C76652" w:rsidP="00C76652">
      <w:pPr>
        <w:pStyle w:val="ListParagraph"/>
        <w:numPr>
          <w:ilvl w:val="0"/>
          <w:numId w:val="27"/>
        </w:numPr>
        <w:rPr>
          <w:lang w:eastAsia="en-AU"/>
        </w:rPr>
      </w:pPr>
      <w:r w:rsidRPr="7D78C8B8">
        <w:rPr>
          <w:rFonts w:cs="Arial"/>
        </w:rPr>
        <w:t>Refresh VLA’s strategic advocacy priorities document to ensure that we are actively considering structural racism in our strategic advocacy work to improve the justice system</w:t>
      </w:r>
      <w:r>
        <w:rPr>
          <w:rFonts w:cs="Arial"/>
        </w:rPr>
        <w:t>.</w:t>
      </w:r>
    </w:p>
    <w:p w14:paraId="4732D097" w14:textId="77777777" w:rsid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Use our platform to combat structural racism in the justice sector by focusing on two key racial justice advocacy issues that are linked to VLA’s core work in 2021. </w:t>
      </w:r>
    </w:p>
    <w:p w14:paraId="32A40628" w14:textId="77777777" w:rsidR="00C76652" w:rsidRDefault="00C76652" w:rsidP="00C76652">
      <w:pPr>
        <w:pStyle w:val="ListParagraph"/>
        <w:numPr>
          <w:ilvl w:val="1"/>
          <w:numId w:val="27"/>
        </w:numPr>
        <w:rPr>
          <w:rFonts w:cs="Arial"/>
          <w:szCs w:val="22"/>
        </w:rPr>
      </w:pPr>
      <w:r>
        <w:rPr>
          <w:rFonts w:cs="Arial"/>
          <w:szCs w:val="22"/>
        </w:rPr>
        <w:t>The overrepresentation of Aboriginal children and families and people from culturally and linguistically diverse backgrounds in Youth Crime and Child Protection</w:t>
      </w:r>
    </w:p>
    <w:p w14:paraId="4F212FC7" w14:textId="7D4FF212" w:rsidR="00C76652" w:rsidRDefault="00C76652" w:rsidP="00C76652">
      <w:pPr>
        <w:pStyle w:val="ListParagraph"/>
        <w:numPr>
          <w:ilvl w:val="1"/>
          <w:numId w:val="27"/>
        </w:numPr>
        <w:rPr>
          <w:rFonts w:cs="Arial"/>
          <w:szCs w:val="22"/>
        </w:rPr>
      </w:pPr>
      <w:r w:rsidRPr="00C76652">
        <w:rPr>
          <w:rFonts w:cs="Arial"/>
          <w:szCs w:val="22"/>
        </w:rPr>
        <w:t>The racism experienced in Victorian courts by First Nations staff, Black and Brown staff and staff from culturally diverse backgrounds</w:t>
      </w:r>
      <w:r>
        <w:rPr>
          <w:rFonts w:cs="Arial"/>
          <w:szCs w:val="22"/>
        </w:rPr>
        <w:t>.</w:t>
      </w:r>
    </w:p>
    <w:p w14:paraId="0E297937" w14:textId="760CDECB" w:rsid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C76652">
        <w:rPr>
          <w:rFonts w:cs="Arial"/>
          <w:szCs w:val="22"/>
        </w:rPr>
        <w:t>Build relationships with culturally diverse and/or racial justice organisations and leverage our platform to amplify the voices of these organisations.</w:t>
      </w:r>
    </w:p>
    <w:p w14:paraId="66CBFFE3" w14:textId="309DB942" w:rsidR="00C76652" w:rsidRP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szCs w:val="22"/>
        </w:rPr>
        <w:t>Provide</w:t>
      </w:r>
      <w:r w:rsidRPr="00894FA2">
        <w:rPr>
          <w:szCs w:val="22"/>
        </w:rPr>
        <w:t xml:space="preserve"> </w:t>
      </w:r>
      <w:r>
        <w:rPr>
          <w:szCs w:val="22"/>
        </w:rPr>
        <w:t>anti-racism education and training</w:t>
      </w:r>
      <w:r w:rsidRPr="00894FA2">
        <w:rPr>
          <w:szCs w:val="22"/>
        </w:rPr>
        <w:t xml:space="preserve"> </w:t>
      </w:r>
      <w:r>
        <w:rPr>
          <w:szCs w:val="22"/>
        </w:rPr>
        <w:t xml:space="preserve">to equip staff with the knowledge, skills and tools required to be anti-racist. This includes </w:t>
      </w:r>
      <w:r w:rsidRPr="00894FA2">
        <w:rPr>
          <w:szCs w:val="22"/>
        </w:rPr>
        <w:t>topics</w:t>
      </w:r>
      <w:r>
        <w:rPr>
          <w:szCs w:val="22"/>
        </w:rPr>
        <w:t xml:space="preserve"> such as historical contexts for racism,</w:t>
      </w:r>
      <w:r w:rsidRPr="00894FA2">
        <w:rPr>
          <w:szCs w:val="22"/>
        </w:rPr>
        <w:t xml:space="preserve"> microaggressions, </w:t>
      </w:r>
      <w:r>
        <w:rPr>
          <w:szCs w:val="22"/>
        </w:rPr>
        <w:t>privilege and bystander intervention.</w:t>
      </w:r>
    </w:p>
    <w:p w14:paraId="2DD8D9A4" w14:textId="24A2ECD3" w:rsid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szCs w:val="22"/>
        </w:rPr>
        <w:t xml:space="preserve">EMG and SLT to develop a racial justice learning plan that focuses on </w:t>
      </w:r>
      <w:r w:rsidRPr="00563B23">
        <w:rPr>
          <w:rFonts w:cs="Arial"/>
          <w:szCs w:val="22"/>
        </w:rPr>
        <w:t xml:space="preserve">ongoing and peer-based reflection </w:t>
      </w:r>
      <w:r>
        <w:rPr>
          <w:rFonts w:cs="Arial"/>
          <w:szCs w:val="22"/>
        </w:rPr>
        <w:t>to improve senior leadership’s cultural competency</w:t>
      </w:r>
      <w:r w:rsidRPr="00D15B49">
        <w:rPr>
          <w:rFonts w:cs="Arial"/>
          <w:szCs w:val="22"/>
        </w:rPr>
        <w:t xml:space="preserve"> on issues of racial justice, cultural diversity and anti-racism.</w:t>
      </w:r>
    </w:p>
    <w:p w14:paraId="19642369" w14:textId="263D7EFD" w:rsidR="00C76652" w:rsidRP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>
        <w:rPr>
          <w:rFonts w:cs="Arial"/>
        </w:rPr>
        <w:t>Active consideration</w:t>
      </w:r>
      <w:r w:rsidRPr="2A63895A">
        <w:rPr>
          <w:rFonts w:cs="Arial"/>
        </w:rPr>
        <w:t xml:space="preserve"> around cultural diversity and inclusion issues through</w:t>
      </w:r>
      <w:r>
        <w:rPr>
          <w:rFonts w:cs="Arial"/>
        </w:rPr>
        <w:t xml:space="preserve"> the choice of</w:t>
      </w:r>
      <w:r w:rsidRPr="2A63895A">
        <w:rPr>
          <w:rFonts w:cs="Arial"/>
        </w:rPr>
        <w:t xml:space="preserve"> speakers, in decision-making,</w:t>
      </w:r>
      <w:r>
        <w:rPr>
          <w:rFonts w:cs="Arial"/>
        </w:rPr>
        <w:t xml:space="preserve"> senior appointments and organisational events.</w:t>
      </w:r>
    </w:p>
    <w:p w14:paraId="66529F22" w14:textId="7F069432" w:rsidR="00C76652" w:rsidRPr="00C76652" w:rsidRDefault="00C76652" w:rsidP="00C76652">
      <w:pPr>
        <w:pStyle w:val="ListParagraph"/>
        <w:numPr>
          <w:ilvl w:val="0"/>
          <w:numId w:val="27"/>
        </w:numPr>
        <w:rPr>
          <w:rFonts w:cs="Arial"/>
          <w:szCs w:val="22"/>
        </w:rPr>
      </w:pPr>
      <w:r w:rsidRPr="00C76652">
        <w:rPr>
          <w:rFonts w:cs="Arial"/>
          <w:szCs w:val="22"/>
        </w:rPr>
        <w:t>Refresh the role and function of the Cultural Diversity Consultative Committee (CDCC) at VLA and determine how it can contribute to decision-making, consultation or engagement on racial justice and cultural diversity issues</w:t>
      </w:r>
      <w:r>
        <w:rPr>
          <w:rFonts w:cs="Arial"/>
          <w:szCs w:val="22"/>
        </w:rPr>
        <w:t>.</w:t>
      </w:r>
    </w:p>
    <w:p w14:paraId="3DED8735" w14:textId="0D49F000" w:rsidR="00C76652" w:rsidRPr="00C76652" w:rsidRDefault="00C76652" w:rsidP="00C76652">
      <w:pPr>
        <w:pStyle w:val="ListParagraph"/>
        <w:numPr>
          <w:ilvl w:val="0"/>
          <w:numId w:val="27"/>
        </w:numPr>
        <w:spacing w:before="60"/>
        <w:rPr>
          <w:rFonts w:cs="Arial"/>
          <w:szCs w:val="22"/>
        </w:rPr>
      </w:pPr>
      <w:r>
        <w:rPr>
          <w:szCs w:val="22"/>
        </w:rPr>
        <w:t>Conduct a deeper dive of our</w:t>
      </w:r>
      <w:r w:rsidRPr="00025CCE">
        <w:rPr>
          <w:szCs w:val="22"/>
        </w:rPr>
        <w:t xml:space="preserve"> current workforce diversity data to understand </w:t>
      </w:r>
      <w:r>
        <w:rPr>
          <w:szCs w:val="22"/>
        </w:rPr>
        <w:t>any</w:t>
      </w:r>
      <w:r w:rsidRPr="00025CCE">
        <w:rPr>
          <w:szCs w:val="22"/>
        </w:rPr>
        <w:t xml:space="preserve"> gaps in racial diversity</w:t>
      </w:r>
      <w:r>
        <w:rPr>
          <w:szCs w:val="22"/>
        </w:rPr>
        <w:t xml:space="preserve">. Decide any </w:t>
      </w:r>
      <w:r w:rsidRPr="00025CCE">
        <w:rPr>
          <w:szCs w:val="22"/>
        </w:rPr>
        <w:t xml:space="preserve">further data we </w:t>
      </w:r>
      <w:r>
        <w:rPr>
          <w:szCs w:val="22"/>
        </w:rPr>
        <w:t xml:space="preserve">may </w:t>
      </w:r>
      <w:r w:rsidRPr="00025CCE">
        <w:rPr>
          <w:szCs w:val="22"/>
        </w:rPr>
        <w:t xml:space="preserve">need to </w:t>
      </w:r>
      <w:r w:rsidRPr="00C76652">
        <w:rPr>
          <w:szCs w:val="22"/>
        </w:rPr>
        <w:t xml:space="preserve">collect and report half yearly or annually on this. Collecting data will include but is not limited to: </w:t>
      </w:r>
    </w:p>
    <w:p w14:paraId="5C68CDA0" w14:textId="77777777" w:rsidR="00C76652" w:rsidRPr="003754E4" w:rsidRDefault="00C76652" w:rsidP="00C76652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 w:rsidRPr="00025CCE">
        <w:rPr>
          <w:szCs w:val="22"/>
        </w:rPr>
        <w:t>culturally diverse representation across classification levels</w:t>
      </w:r>
    </w:p>
    <w:p w14:paraId="203D6556" w14:textId="7EE55367" w:rsidR="00C76652" w:rsidRPr="00C76652" w:rsidRDefault="00C76652" w:rsidP="00C76652">
      <w:pPr>
        <w:pStyle w:val="ListParagraph"/>
        <w:numPr>
          <w:ilvl w:val="0"/>
          <w:numId w:val="26"/>
        </w:numPr>
        <w:rPr>
          <w:rFonts w:cs="Arial"/>
          <w:szCs w:val="22"/>
        </w:rPr>
      </w:pPr>
      <w:r w:rsidRPr="00025CCE">
        <w:rPr>
          <w:szCs w:val="22"/>
        </w:rPr>
        <w:t>racial disparities in pay</w:t>
      </w:r>
      <w:r>
        <w:rPr>
          <w:szCs w:val="22"/>
        </w:rPr>
        <w:t xml:space="preserve">, </w:t>
      </w:r>
      <w:r w:rsidRPr="00C76652">
        <w:rPr>
          <w:rFonts w:cs="Arial"/>
          <w:szCs w:val="22"/>
        </w:rPr>
        <w:t>hiring, promotion and retention practices of culturally diverse staff</w:t>
      </w:r>
      <w:r>
        <w:rPr>
          <w:rFonts w:cs="Arial"/>
          <w:szCs w:val="22"/>
        </w:rPr>
        <w:t xml:space="preserve">. </w:t>
      </w:r>
    </w:p>
    <w:p w14:paraId="48910706" w14:textId="77777777" w:rsidR="00E2454D" w:rsidRPr="000526F9" w:rsidRDefault="00E2454D" w:rsidP="00E2454D">
      <w:pPr>
        <w:rPr>
          <w:lang w:eastAsia="en-AU"/>
        </w:rPr>
      </w:pPr>
    </w:p>
    <w:p w14:paraId="1D4E9CF4" w14:textId="3F4FCCF1" w:rsidR="00461300" w:rsidRPr="00E2454D" w:rsidRDefault="00461300" w:rsidP="00E2454D"/>
    <w:sectPr w:rsidR="00461300" w:rsidRPr="00E2454D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CAD9" w14:textId="77777777" w:rsidR="00040C6D" w:rsidRDefault="00040C6D">
      <w:pPr>
        <w:spacing w:after="0" w:line="240" w:lineRule="auto"/>
      </w:pPr>
      <w:r>
        <w:separator/>
      </w:r>
    </w:p>
  </w:endnote>
  <w:endnote w:type="continuationSeparator" w:id="0">
    <w:p w14:paraId="7B5A88F3" w14:textId="77777777" w:rsidR="00040C6D" w:rsidRDefault="0004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27E8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4A00F" w14:textId="77777777" w:rsidR="00BB122F" w:rsidRDefault="00040C6D" w:rsidP="008074B3">
    <w:pPr>
      <w:pStyle w:val="Footer"/>
      <w:ind w:right="360" w:firstLine="360"/>
    </w:pPr>
  </w:p>
  <w:p w14:paraId="04AD42CF" w14:textId="77777777" w:rsidR="00BB122F" w:rsidRDefault="00040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B21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B51CD2D" wp14:editId="6C39126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BED4D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FB5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12D486" wp14:editId="756FF09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D8519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597D" w14:textId="77777777" w:rsidR="00040C6D" w:rsidRDefault="00040C6D">
      <w:pPr>
        <w:spacing w:after="0" w:line="240" w:lineRule="auto"/>
      </w:pPr>
      <w:r>
        <w:separator/>
      </w:r>
    </w:p>
  </w:footnote>
  <w:footnote w:type="continuationSeparator" w:id="0">
    <w:p w14:paraId="58872EDB" w14:textId="77777777" w:rsidR="00040C6D" w:rsidRDefault="0004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C195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68517D" w14:textId="77777777" w:rsidR="00BB122F" w:rsidRDefault="00040C6D" w:rsidP="00091AFC">
    <w:pPr>
      <w:pStyle w:val="Header"/>
      <w:ind w:right="360"/>
    </w:pPr>
  </w:p>
  <w:p w14:paraId="5B0AF283" w14:textId="77777777" w:rsidR="00BB122F" w:rsidRDefault="00040C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B415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5D4C7C45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17FEFCA" wp14:editId="741EC3F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E0365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B1FA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4832E0A" wp14:editId="178A19F7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387A2" w14:textId="77777777" w:rsidR="00BB122F" w:rsidRPr="00D82005" w:rsidRDefault="00040C6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41621"/>
    <w:multiLevelType w:val="hybridMultilevel"/>
    <w:tmpl w:val="58AEA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8E187A"/>
    <w:multiLevelType w:val="hybridMultilevel"/>
    <w:tmpl w:val="924E2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4DBF52D2"/>
    <w:multiLevelType w:val="hybridMultilevel"/>
    <w:tmpl w:val="BEA44B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6"/>
  </w:num>
  <w:num w:numId="7">
    <w:abstractNumId w:val="17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15"/>
  </w:num>
  <w:num w:numId="23">
    <w:abstractNumId w:val="13"/>
  </w:num>
  <w:num w:numId="24">
    <w:abstractNumId w:val="18"/>
  </w:num>
  <w:num w:numId="25">
    <w:abstractNumId w:val="16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4D"/>
    <w:rsid w:val="00040C6D"/>
    <w:rsid w:val="000A0349"/>
    <w:rsid w:val="000A2FBE"/>
    <w:rsid w:val="000A3C2D"/>
    <w:rsid w:val="000C14B8"/>
    <w:rsid w:val="000C7FB4"/>
    <w:rsid w:val="00112CA5"/>
    <w:rsid w:val="00125593"/>
    <w:rsid w:val="00165169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54075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15941"/>
    <w:rsid w:val="00842639"/>
    <w:rsid w:val="00863E11"/>
    <w:rsid w:val="00896DCF"/>
    <w:rsid w:val="008E4192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76652"/>
    <w:rsid w:val="00C8737B"/>
    <w:rsid w:val="00C96764"/>
    <w:rsid w:val="00D02CB4"/>
    <w:rsid w:val="00D070E6"/>
    <w:rsid w:val="00D414EB"/>
    <w:rsid w:val="00D4689F"/>
    <w:rsid w:val="00D91004"/>
    <w:rsid w:val="00DE0029"/>
    <w:rsid w:val="00E2454D"/>
    <w:rsid w:val="00E50B26"/>
    <w:rsid w:val="00E63153"/>
    <w:rsid w:val="00EB1615"/>
    <w:rsid w:val="00ED48DB"/>
    <w:rsid w:val="00F3213F"/>
    <w:rsid w:val="00F570FC"/>
    <w:rsid w:val="00F57126"/>
    <w:rsid w:val="00F6693A"/>
    <w:rsid w:val="00F66BAE"/>
    <w:rsid w:val="00F719F3"/>
    <w:rsid w:val="00F86A59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6725"/>
  <w14:defaultImageDpi w14:val="32767"/>
  <w15:chartTrackingRefBased/>
  <w15:docId w15:val="{9739AC9C-0EB4-48CE-9DF8-837D61E7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E2454D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uiPriority w:val="1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uiPriority w:val="1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D83A6F58F4E49961191C2B1DF48DF" ma:contentTypeVersion="12" ma:contentTypeDescription="Create a new document." ma:contentTypeScope="" ma:versionID="552d796ec278fbb65065e18c2058b23d">
  <xsd:schema xmlns:xsd="http://www.w3.org/2001/XMLSchema" xmlns:xs="http://www.w3.org/2001/XMLSchema" xmlns:p="http://schemas.microsoft.com/office/2006/metadata/properties" xmlns:ns2="d28afa16-d941-4884-a971-dcbf16555f92" xmlns:ns3="ef775886-7b5c-4383-a016-55f3f90db340" targetNamespace="http://schemas.microsoft.com/office/2006/metadata/properties" ma:root="true" ma:fieldsID="666f9942ecb79b0da49f0c8522bd7a7b" ns2:_="" ns3:_="">
    <xsd:import namespace="d28afa16-d941-4884-a971-dcbf16555f92"/>
    <xsd:import namespace="ef775886-7b5c-4383-a016-55f3f90db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afa16-d941-4884-a971-dcbf16555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5886-7b5c-4383-a016-55f3f90db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EE06F-ED76-4B60-BA58-D1DF36E83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afa16-d941-4884-a971-dcbf16555f92"/>
    <ds:schemaRef ds:uri="ef775886-7b5c-4383-a016-55f3f90db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C46B5-BCC7-4502-B889-CDFA1082C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51539-D0D5-4CB8-9276-9E2829D47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1974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diversity and anti-racism plan of action</dc:title>
  <dc:subject/>
  <dc:creator>Victoria Legal Aid</dc:creator>
  <cp:keywords/>
  <dc:description/>
  <cp:lastModifiedBy>Gabrielle Mundana</cp:lastModifiedBy>
  <cp:revision>2</cp:revision>
  <dcterms:created xsi:type="dcterms:W3CDTF">2022-02-22T05:13:00Z</dcterms:created>
  <dcterms:modified xsi:type="dcterms:W3CDTF">2022-02-22T05:13:00Z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0x010100599D83A6F58F4E49961191C2B1DF48DF</vt:lpwstr>
  </property>
  <property fmtid="{D5CDD505-2E9C-101B-9397-08002B2CF9AE}" pid="3" name="_MarkAsFinal">
    <vt:bool>true</vt:bool>
  </property>
</Properties>
</file>