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A14F" w14:textId="1FDA1C09" w:rsidR="00B378A2" w:rsidRDefault="0081763E" w:rsidP="00B378A2">
      <w:pPr>
        <w:pStyle w:val="VLAtitle"/>
      </w:pPr>
      <w:r>
        <w:t xml:space="preserve">State </w:t>
      </w:r>
      <w:r w:rsidR="00065F40">
        <w:t>Family (</w:t>
      </w:r>
      <w:r w:rsidR="00CF6F3E">
        <w:t>Child Protection</w:t>
      </w:r>
      <w:r w:rsidR="00065F40">
        <w:t>)</w:t>
      </w:r>
      <w:r w:rsidR="00CF6F3E">
        <w:t xml:space="preserve"> Guidelines </w:t>
      </w:r>
    </w:p>
    <w:p w14:paraId="3F0A1CFB" w14:textId="4568F250" w:rsidR="00B378A2" w:rsidRDefault="00CF6F3E" w:rsidP="00B378A2">
      <w:pPr>
        <w:pStyle w:val="VLAsubtitle"/>
      </w:pPr>
      <w:r>
        <w:t xml:space="preserve">Consultation </w:t>
      </w:r>
      <w:r w:rsidR="000F49C6">
        <w:t>Paper</w:t>
      </w:r>
    </w:p>
    <w:p w14:paraId="02069564" w14:textId="77777777" w:rsidR="00B378A2" w:rsidRDefault="00CF6F3E" w:rsidP="00B378A2">
      <w:pPr>
        <w:pStyle w:val="VLAdate"/>
      </w:pPr>
      <w:r>
        <w:t xml:space="preserve">November 2015 </w:t>
      </w:r>
    </w:p>
    <w:p w14:paraId="519DC663" w14:textId="77777777" w:rsidR="00CC0C03" w:rsidRDefault="00CC0C03" w:rsidP="00CC0C03"/>
    <w:p w14:paraId="2CD0B27D" w14:textId="77777777" w:rsidR="00853BDA" w:rsidRDefault="00853BDA" w:rsidP="00946548">
      <w:pPr>
        <w:sectPr w:rsidR="00853BDA" w:rsidSect="007C05C3">
          <w:headerReference w:type="even" r:id="rId8"/>
          <w:headerReference w:type="default" r:id="rId9"/>
          <w:footerReference w:type="default" r:id="rId10"/>
          <w:headerReference w:type="first" r:id="rId11"/>
          <w:footerReference w:type="first" r:id="rId12"/>
          <w:type w:val="oddPage"/>
          <w:pgSz w:w="11906" w:h="16838" w:code="9"/>
          <w:pgMar w:top="1418" w:right="992" w:bottom="1134" w:left="1134" w:header="851" w:footer="2835" w:gutter="0"/>
          <w:paperSrc w:first="7" w:other="7"/>
          <w:cols w:space="720"/>
          <w:titlePg/>
          <w:docGrid w:linePitch="299"/>
        </w:sectPr>
      </w:pPr>
    </w:p>
    <w:p w14:paraId="5D5C2CD1" w14:textId="77777777" w:rsidR="00022C83" w:rsidRPr="006E2882" w:rsidRDefault="002A7402" w:rsidP="00B378A2">
      <w:pPr>
        <w:pStyle w:val="Confidentialityclause"/>
        <w:spacing w:before="12300"/>
        <w:rPr>
          <w:bCs w:val="0"/>
        </w:rPr>
      </w:pPr>
      <w:r w:rsidRPr="00674E45">
        <w:rPr>
          <w:rFonts w:cs="Arial"/>
          <w:color w:val="971A4B"/>
        </w:rPr>
        <w:lastRenderedPageBreak/>
        <w:t>©</w:t>
      </w:r>
      <w:r w:rsidRPr="00674E45">
        <w:rPr>
          <w:color w:val="971A4B"/>
        </w:rPr>
        <w:t xml:space="preserve"> </w:t>
      </w:r>
      <w:r w:rsidRPr="00674E45">
        <w:rPr>
          <w:color w:val="971A4B"/>
        </w:rPr>
        <w:fldChar w:fldCharType="begin"/>
      </w:r>
      <w:r w:rsidRPr="00674E45">
        <w:rPr>
          <w:color w:val="971A4B"/>
        </w:rPr>
        <w:instrText xml:space="preserve"> DATE  \@ "yyyy"  \* MERGEFORMAT </w:instrText>
      </w:r>
      <w:r w:rsidRPr="00674E45">
        <w:rPr>
          <w:color w:val="971A4B"/>
        </w:rPr>
        <w:fldChar w:fldCharType="separate"/>
      </w:r>
      <w:r w:rsidR="00262FC5">
        <w:rPr>
          <w:noProof/>
          <w:color w:val="971A4B"/>
        </w:rPr>
        <w:t>2015</w:t>
      </w:r>
      <w:r w:rsidRPr="00674E45">
        <w:rPr>
          <w:color w:val="971A4B"/>
        </w:rPr>
        <w:fldChar w:fldCharType="end"/>
      </w:r>
      <w:r w:rsidRPr="00674E45">
        <w:rPr>
          <w:color w:val="971A4B"/>
        </w:rPr>
        <w:t xml:space="preserve"> Victoria Legal Aid.</w:t>
      </w:r>
      <w:r>
        <w:t xml:space="preserve"> </w:t>
      </w:r>
      <w:r w:rsidR="006E2882" w:rsidRPr="006E2882">
        <w:rPr>
          <w:bCs w:val="0"/>
        </w:rPr>
        <w:t>Reproduction without express written permission is prohibited. Written requests should be directed to Victoria Legal Aid, Research and Communications, 350 Queen Street, Melbourne Vic</w:t>
      </w:r>
      <w:r w:rsidR="006E2882">
        <w:rPr>
          <w:bCs w:val="0"/>
        </w:rPr>
        <w:t> </w:t>
      </w:r>
      <w:r w:rsidR="006E2882" w:rsidRPr="006E2882">
        <w:rPr>
          <w:bCs w:val="0"/>
        </w:rPr>
        <w:t>3000.</w:t>
      </w:r>
    </w:p>
    <w:p w14:paraId="34302BBD" w14:textId="77777777" w:rsidR="004B3792" w:rsidRPr="00074657" w:rsidRDefault="004B3792" w:rsidP="004B3792">
      <w:pPr>
        <w:pStyle w:val="Confidentialityclause"/>
        <w:rPr>
          <w:bCs w:val="0"/>
          <w:szCs w:val="18"/>
        </w:rPr>
      </w:pPr>
      <w:r w:rsidRPr="00074657">
        <w:rPr>
          <w:color w:val="B1005D"/>
          <w:szCs w:val="18"/>
        </w:rPr>
        <w:t>Disclaimer.</w:t>
      </w:r>
      <w:r w:rsidRPr="00074657">
        <w:rPr>
          <w:szCs w:val="18"/>
        </w:rPr>
        <w:t xml:space="preserve"> </w:t>
      </w:r>
      <w:r w:rsidRPr="00074657">
        <w:rPr>
          <w:bCs w:val="0"/>
          <w:szCs w:val="18"/>
        </w:rPr>
        <w:t>The material in this publication should not be relied upon as legal advice, and should be checked carefully before being relied upon in any context. Victoria Legal Aid expressly disclaims any liability howsoever caused to any person in respect of any legal advice given or any action taken in reliance on the contents of the publication.</w:t>
      </w:r>
    </w:p>
    <w:p w14:paraId="370AB506" w14:textId="77777777" w:rsidR="004B3792" w:rsidRPr="00CC0C03" w:rsidRDefault="004B3792" w:rsidP="00CC0C03">
      <w:pPr>
        <w:sectPr w:rsidR="004B3792" w:rsidRPr="00CC0C03" w:rsidSect="007C05C3">
          <w:headerReference w:type="default" r:id="rId13"/>
          <w:footerReference w:type="default" r:id="rId14"/>
          <w:type w:val="evenPage"/>
          <w:pgSz w:w="11906" w:h="16838" w:code="9"/>
          <w:pgMar w:top="1418" w:right="992" w:bottom="1134" w:left="1134" w:header="851" w:footer="284" w:gutter="0"/>
          <w:paperSrc w:first="7" w:other="7"/>
          <w:pgNumType w:start="1"/>
          <w:cols w:space="720"/>
          <w:docGrid w:linePitch="299"/>
        </w:sectPr>
      </w:pPr>
    </w:p>
    <w:p w14:paraId="30CF65F9" w14:textId="77777777" w:rsidR="002B4970" w:rsidRPr="00B673FA" w:rsidRDefault="002B4970" w:rsidP="002C5BE0">
      <w:pPr>
        <w:pStyle w:val="Heading1"/>
      </w:pPr>
      <w:bookmarkStart w:id="0" w:name="_Toc435711701"/>
      <w:r>
        <w:lastRenderedPageBreak/>
        <w:t>Contents</w:t>
      </w:r>
      <w:bookmarkEnd w:id="0"/>
    </w:p>
    <w:p w14:paraId="66326447" w14:textId="7AA5E793" w:rsidR="003F0084" w:rsidRPr="003F0084" w:rsidRDefault="004E0688" w:rsidP="00262FC5">
      <w:pPr>
        <w:pStyle w:val="TOC1"/>
        <w:ind w:right="424"/>
        <w:rPr>
          <w:rFonts w:asciiTheme="minorHAnsi" w:eastAsiaTheme="minorEastAsia" w:hAnsiTheme="minorHAnsi" w:cstheme="minorBidi"/>
          <w:b w:val="0"/>
          <w:noProof/>
          <w:sz w:val="22"/>
          <w:szCs w:val="22"/>
          <w:lang w:eastAsia="en-AU"/>
        </w:rPr>
      </w:pPr>
      <w:r w:rsidRPr="009D0DBB">
        <w:rPr>
          <w:sz w:val="22"/>
          <w:szCs w:val="22"/>
        </w:rPr>
        <w:fldChar w:fldCharType="begin"/>
      </w:r>
      <w:r w:rsidRPr="009D0DBB">
        <w:rPr>
          <w:sz w:val="22"/>
          <w:szCs w:val="22"/>
        </w:rPr>
        <w:instrText xml:space="preserve"> TOC \h \z \t "Heading 1,1,Heading 2,2,Heading 3,3,Appendix,1" </w:instrText>
      </w:r>
      <w:r w:rsidRPr="009D0DBB">
        <w:rPr>
          <w:sz w:val="22"/>
          <w:szCs w:val="22"/>
        </w:rPr>
        <w:fldChar w:fldCharType="separate"/>
      </w:r>
      <w:hyperlink w:anchor="_Toc435711701" w:history="1"/>
      <w:hyperlink w:anchor="_Toc435711702" w:history="1">
        <w:r w:rsidR="003F0084" w:rsidRPr="003F0084">
          <w:rPr>
            <w:rStyle w:val="Hyperlink"/>
            <w:noProof/>
            <w:sz w:val="22"/>
            <w:szCs w:val="22"/>
          </w:rPr>
          <w:t>About Victoria Legal Aid</w:t>
        </w:r>
        <w:r w:rsidR="003F0084" w:rsidRPr="003F0084">
          <w:rPr>
            <w:noProof/>
            <w:webHidden/>
            <w:sz w:val="22"/>
            <w:szCs w:val="22"/>
          </w:rPr>
          <w:tab/>
        </w:r>
        <w:r w:rsidR="003F0084" w:rsidRPr="003F0084">
          <w:rPr>
            <w:noProof/>
            <w:webHidden/>
            <w:sz w:val="22"/>
            <w:szCs w:val="22"/>
          </w:rPr>
          <w:fldChar w:fldCharType="begin"/>
        </w:r>
        <w:r w:rsidR="003F0084" w:rsidRPr="003F0084">
          <w:rPr>
            <w:noProof/>
            <w:webHidden/>
            <w:sz w:val="22"/>
            <w:szCs w:val="22"/>
          </w:rPr>
          <w:instrText xml:space="preserve"> PAGEREF _Toc435711702 \h </w:instrText>
        </w:r>
        <w:r w:rsidR="003F0084" w:rsidRPr="003F0084">
          <w:rPr>
            <w:noProof/>
            <w:webHidden/>
            <w:sz w:val="22"/>
            <w:szCs w:val="22"/>
          </w:rPr>
        </w:r>
        <w:r w:rsidR="003F0084" w:rsidRPr="003F0084">
          <w:rPr>
            <w:noProof/>
            <w:webHidden/>
            <w:sz w:val="22"/>
            <w:szCs w:val="22"/>
          </w:rPr>
          <w:fldChar w:fldCharType="separate"/>
        </w:r>
        <w:r w:rsidR="003F0084" w:rsidRPr="003F0084">
          <w:rPr>
            <w:noProof/>
            <w:webHidden/>
            <w:sz w:val="22"/>
            <w:szCs w:val="22"/>
          </w:rPr>
          <w:t>1</w:t>
        </w:r>
        <w:r w:rsidR="003F0084" w:rsidRPr="003F0084">
          <w:rPr>
            <w:noProof/>
            <w:webHidden/>
            <w:sz w:val="22"/>
            <w:szCs w:val="22"/>
          </w:rPr>
          <w:fldChar w:fldCharType="end"/>
        </w:r>
      </w:hyperlink>
    </w:p>
    <w:p w14:paraId="363DDD3F" w14:textId="77777777" w:rsidR="003F0084" w:rsidRPr="003F0084" w:rsidRDefault="00D0761E" w:rsidP="003F0084">
      <w:pPr>
        <w:pStyle w:val="TOC1"/>
        <w:ind w:right="424"/>
        <w:rPr>
          <w:rFonts w:asciiTheme="minorHAnsi" w:eastAsiaTheme="minorEastAsia" w:hAnsiTheme="minorHAnsi" w:cstheme="minorBidi"/>
          <w:b w:val="0"/>
          <w:noProof/>
          <w:sz w:val="22"/>
          <w:szCs w:val="22"/>
          <w:lang w:eastAsia="en-AU"/>
        </w:rPr>
      </w:pPr>
      <w:hyperlink w:anchor="_Toc435711703" w:history="1">
        <w:r w:rsidR="003F0084" w:rsidRPr="003F0084">
          <w:rPr>
            <w:rStyle w:val="Hyperlink"/>
            <w:noProof/>
            <w:sz w:val="22"/>
            <w:szCs w:val="22"/>
          </w:rPr>
          <w:t>About this consultation</w:t>
        </w:r>
        <w:r w:rsidR="003F0084" w:rsidRPr="003F0084">
          <w:rPr>
            <w:noProof/>
            <w:webHidden/>
            <w:sz w:val="22"/>
            <w:szCs w:val="22"/>
          </w:rPr>
          <w:tab/>
        </w:r>
        <w:r w:rsidR="003F0084" w:rsidRPr="003F0084">
          <w:rPr>
            <w:noProof/>
            <w:webHidden/>
            <w:sz w:val="22"/>
            <w:szCs w:val="22"/>
          </w:rPr>
          <w:fldChar w:fldCharType="begin"/>
        </w:r>
        <w:r w:rsidR="003F0084" w:rsidRPr="003F0084">
          <w:rPr>
            <w:noProof/>
            <w:webHidden/>
            <w:sz w:val="22"/>
            <w:szCs w:val="22"/>
          </w:rPr>
          <w:instrText xml:space="preserve"> PAGEREF _Toc435711703 \h </w:instrText>
        </w:r>
        <w:r w:rsidR="003F0084" w:rsidRPr="003F0084">
          <w:rPr>
            <w:noProof/>
            <w:webHidden/>
            <w:sz w:val="22"/>
            <w:szCs w:val="22"/>
          </w:rPr>
        </w:r>
        <w:r w:rsidR="003F0084" w:rsidRPr="003F0084">
          <w:rPr>
            <w:noProof/>
            <w:webHidden/>
            <w:sz w:val="22"/>
            <w:szCs w:val="22"/>
          </w:rPr>
          <w:fldChar w:fldCharType="separate"/>
        </w:r>
        <w:r w:rsidR="003F0084" w:rsidRPr="003F0084">
          <w:rPr>
            <w:noProof/>
            <w:webHidden/>
            <w:sz w:val="22"/>
            <w:szCs w:val="22"/>
          </w:rPr>
          <w:t>2</w:t>
        </w:r>
        <w:r w:rsidR="003F0084" w:rsidRPr="003F0084">
          <w:rPr>
            <w:noProof/>
            <w:webHidden/>
            <w:sz w:val="22"/>
            <w:szCs w:val="22"/>
          </w:rPr>
          <w:fldChar w:fldCharType="end"/>
        </w:r>
      </w:hyperlink>
    </w:p>
    <w:p w14:paraId="7E5D9179" w14:textId="77777777" w:rsidR="003F0084" w:rsidRPr="003F0084" w:rsidRDefault="00D0761E" w:rsidP="003F0084">
      <w:pPr>
        <w:pStyle w:val="TOC1"/>
        <w:ind w:right="424"/>
        <w:rPr>
          <w:rFonts w:asciiTheme="minorHAnsi" w:eastAsiaTheme="minorEastAsia" w:hAnsiTheme="minorHAnsi" w:cstheme="minorBidi"/>
          <w:b w:val="0"/>
          <w:noProof/>
          <w:sz w:val="22"/>
          <w:szCs w:val="22"/>
          <w:lang w:eastAsia="en-AU"/>
        </w:rPr>
      </w:pPr>
      <w:hyperlink w:anchor="_Toc435711704" w:history="1">
        <w:r w:rsidR="003F0084" w:rsidRPr="003F0084">
          <w:rPr>
            <w:rStyle w:val="Hyperlink"/>
            <w:noProof/>
            <w:sz w:val="22"/>
            <w:szCs w:val="22"/>
          </w:rPr>
          <w:t>How to make a submission</w:t>
        </w:r>
        <w:r w:rsidR="003F0084" w:rsidRPr="003F0084">
          <w:rPr>
            <w:noProof/>
            <w:webHidden/>
            <w:sz w:val="22"/>
            <w:szCs w:val="22"/>
          </w:rPr>
          <w:tab/>
        </w:r>
        <w:r w:rsidR="003F0084" w:rsidRPr="003F0084">
          <w:rPr>
            <w:noProof/>
            <w:webHidden/>
            <w:sz w:val="22"/>
            <w:szCs w:val="22"/>
          </w:rPr>
          <w:fldChar w:fldCharType="begin"/>
        </w:r>
        <w:r w:rsidR="003F0084" w:rsidRPr="003F0084">
          <w:rPr>
            <w:noProof/>
            <w:webHidden/>
            <w:sz w:val="22"/>
            <w:szCs w:val="22"/>
          </w:rPr>
          <w:instrText xml:space="preserve"> PAGEREF _Toc435711704 \h </w:instrText>
        </w:r>
        <w:r w:rsidR="003F0084" w:rsidRPr="003F0084">
          <w:rPr>
            <w:noProof/>
            <w:webHidden/>
            <w:sz w:val="22"/>
            <w:szCs w:val="22"/>
          </w:rPr>
        </w:r>
        <w:r w:rsidR="003F0084" w:rsidRPr="003F0084">
          <w:rPr>
            <w:noProof/>
            <w:webHidden/>
            <w:sz w:val="22"/>
            <w:szCs w:val="22"/>
          </w:rPr>
          <w:fldChar w:fldCharType="separate"/>
        </w:r>
        <w:r w:rsidR="003F0084" w:rsidRPr="003F0084">
          <w:rPr>
            <w:noProof/>
            <w:webHidden/>
            <w:sz w:val="22"/>
            <w:szCs w:val="22"/>
          </w:rPr>
          <w:t>2</w:t>
        </w:r>
        <w:r w:rsidR="003F0084" w:rsidRPr="003F0084">
          <w:rPr>
            <w:noProof/>
            <w:webHidden/>
            <w:sz w:val="22"/>
            <w:szCs w:val="22"/>
          </w:rPr>
          <w:fldChar w:fldCharType="end"/>
        </w:r>
      </w:hyperlink>
    </w:p>
    <w:p w14:paraId="66A2DC1F" w14:textId="77777777" w:rsidR="003F0084" w:rsidRPr="003F0084" w:rsidRDefault="00D0761E" w:rsidP="003F0084">
      <w:pPr>
        <w:pStyle w:val="TOC1"/>
        <w:ind w:right="424"/>
        <w:rPr>
          <w:rFonts w:asciiTheme="minorHAnsi" w:eastAsiaTheme="minorEastAsia" w:hAnsiTheme="minorHAnsi" w:cstheme="minorBidi"/>
          <w:b w:val="0"/>
          <w:noProof/>
          <w:sz w:val="22"/>
          <w:szCs w:val="22"/>
          <w:lang w:eastAsia="en-AU"/>
        </w:rPr>
      </w:pPr>
      <w:hyperlink w:anchor="_Toc435711705" w:history="1">
        <w:r w:rsidR="003F0084" w:rsidRPr="003F0084">
          <w:rPr>
            <w:rStyle w:val="Hyperlink"/>
            <w:noProof/>
            <w:sz w:val="22"/>
            <w:szCs w:val="22"/>
          </w:rPr>
          <w:t>Background and context</w:t>
        </w:r>
        <w:r w:rsidR="003F0084" w:rsidRPr="003F0084">
          <w:rPr>
            <w:noProof/>
            <w:webHidden/>
            <w:sz w:val="22"/>
            <w:szCs w:val="22"/>
          </w:rPr>
          <w:tab/>
        </w:r>
        <w:r w:rsidR="003F0084" w:rsidRPr="003F0084">
          <w:rPr>
            <w:noProof/>
            <w:webHidden/>
            <w:sz w:val="22"/>
            <w:szCs w:val="22"/>
          </w:rPr>
          <w:fldChar w:fldCharType="begin"/>
        </w:r>
        <w:r w:rsidR="003F0084" w:rsidRPr="003F0084">
          <w:rPr>
            <w:noProof/>
            <w:webHidden/>
            <w:sz w:val="22"/>
            <w:szCs w:val="22"/>
          </w:rPr>
          <w:instrText xml:space="preserve"> PAGEREF _Toc435711705 \h </w:instrText>
        </w:r>
        <w:r w:rsidR="003F0084" w:rsidRPr="003F0084">
          <w:rPr>
            <w:noProof/>
            <w:webHidden/>
            <w:sz w:val="22"/>
            <w:szCs w:val="22"/>
          </w:rPr>
        </w:r>
        <w:r w:rsidR="003F0084" w:rsidRPr="003F0084">
          <w:rPr>
            <w:noProof/>
            <w:webHidden/>
            <w:sz w:val="22"/>
            <w:szCs w:val="22"/>
          </w:rPr>
          <w:fldChar w:fldCharType="separate"/>
        </w:r>
        <w:r w:rsidR="003F0084" w:rsidRPr="003F0084">
          <w:rPr>
            <w:noProof/>
            <w:webHidden/>
            <w:sz w:val="22"/>
            <w:szCs w:val="22"/>
          </w:rPr>
          <w:t>3</w:t>
        </w:r>
        <w:r w:rsidR="003F0084" w:rsidRPr="003F0084">
          <w:rPr>
            <w:noProof/>
            <w:webHidden/>
            <w:sz w:val="22"/>
            <w:szCs w:val="22"/>
          </w:rPr>
          <w:fldChar w:fldCharType="end"/>
        </w:r>
      </w:hyperlink>
    </w:p>
    <w:p w14:paraId="10E37332" w14:textId="77777777" w:rsidR="003F0084" w:rsidRPr="003F0084" w:rsidRDefault="00D0761E" w:rsidP="003F0084">
      <w:pPr>
        <w:pStyle w:val="TOC2"/>
        <w:ind w:right="424"/>
        <w:rPr>
          <w:rFonts w:asciiTheme="minorHAnsi" w:eastAsiaTheme="minorEastAsia" w:hAnsiTheme="minorHAnsi" w:cstheme="minorBidi"/>
          <w:sz w:val="22"/>
          <w:szCs w:val="22"/>
          <w:lang w:eastAsia="en-AU"/>
        </w:rPr>
      </w:pPr>
      <w:hyperlink w:anchor="_Toc435711706" w:history="1">
        <w:r w:rsidR="003F0084" w:rsidRPr="003F0084">
          <w:rPr>
            <w:rStyle w:val="Hyperlink"/>
            <w:sz w:val="22"/>
            <w:szCs w:val="22"/>
          </w:rPr>
          <w:t>Child protection legal aid services</w:t>
        </w:r>
        <w:r w:rsidR="003F0084" w:rsidRPr="003F0084">
          <w:rPr>
            <w:webHidden/>
            <w:sz w:val="22"/>
            <w:szCs w:val="22"/>
          </w:rPr>
          <w:tab/>
        </w:r>
        <w:r w:rsidR="003F0084" w:rsidRPr="003F0084">
          <w:rPr>
            <w:webHidden/>
            <w:sz w:val="22"/>
            <w:szCs w:val="22"/>
          </w:rPr>
          <w:fldChar w:fldCharType="begin"/>
        </w:r>
        <w:r w:rsidR="003F0084" w:rsidRPr="003F0084">
          <w:rPr>
            <w:webHidden/>
            <w:sz w:val="22"/>
            <w:szCs w:val="22"/>
          </w:rPr>
          <w:instrText xml:space="preserve"> PAGEREF _Toc435711706 \h </w:instrText>
        </w:r>
        <w:r w:rsidR="003F0084" w:rsidRPr="003F0084">
          <w:rPr>
            <w:webHidden/>
            <w:sz w:val="22"/>
            <w:szCs w:val="22"/>
          </w:rPr>
        </w:r>
        <w:r w:rsidR="003F0084" w:rsidRPr="003F0084">
          <w:rPr>
            <w:webHidden/>
            <w:sz w:val="22"/>
            <w:szCs w:val="22"/>
          </w:rPr>
          <w:fldChar w:fldCharType="separate"/>
        </w:r>
        <w:r w:rsidR="003F0084" w:rsidRPr="003F0084">
          <w:rPr>
            <w:webHidden/>
            <w:sz w:val="22"/>
            <w:szCs w:val="22"/>
          </w:rPr>
          <w:t>3</w:t>
        </w:r>
        <w:r w:rsidR="003F0084" w:rsidRPr="003F0084">
          <w:rPr>
            <w:webHidden/>
            <w:sz w:val="22"/>
            <w:szCs w:val="22"/>
          </w:rPr>
          <w:fldChar w:fldCharType="end"/>
        </w:r>
      </w:hyperlink>
    </w:p>
    <w:p w14:paraId="00C70827" w14:textId="77777777" w:rsidR="003F0084" w:rsidRPr="003F0084" w:rsidRDefault="00D0761E" w:rsidP="003F0084">
      <w:pPr>
        <w:pStyle w:val="TOC2"/>
        <w:ind w:right="424"/>
        <w:rPr>
          <w:rFonts w:asciiTheme="minorHAnsi" w:eastAsiaTheme="minorEastAsia" w:hAnsiTheme="minorHAnsi" w:cstheme="minorBidi"/>
          <w:sz w:val="22"/>
          <w:szCs w:val="22"/>
          <w:lang w:eastAsia="en-AU"/>
        </w:rPr>
      </w:pPr>
      <w:hyperlink w:anchor="_Toc435711707" w:history="1">
        <w:r w:rsidR="003F0084" w:rsidRPr="003F0084">
          <w:rPr>
            <w:rStyle w:val="Hyperlink"/>
            <w:sz w:val="22"/>
            <w:szCs w:val="22"/>
          </w:rPr>
          <w:t>Upcoming Child Protection Review by VLA</w:t>
        </w:r>
        <w:r w:rsidR="003F0084" w:rsidRPr="003F0084">
          <w:rPr>
            <w:webHidden/>
            <w:sz w:val="22"/>
            <w:szCs w:val="22"/>
          </w:rPr>
          <w:tab/>
        </w:r>
        <w:r w:rsidR="003F0084" w:rsidRPr="003F0084">
          <w:rPr>
            <w:webHidden/>
            <w:sz w:val="22"/>
            <w:szCs w:val="22"/>
          </w:rPr>
          <w:fldChar w:fldCharType="begin"/>
        </w:r>
        <w:r w:rsidR="003F0084" w:rsidRPr="003F0084">
          <w:rPr>
            <w:webHidden/>
            <w:sz w:val="22"/>
            <w:szCs w:val="22"/>
          </w:rPr>
          <w:instrText xml:space="preserve"> PAGEREF _Toc435711707 \h </w:instrText>
        </w:r>
        <w:r w:rsidR="003F0084" w:rsidRPr="003F0084">
          <w:rPr>
            <w:webHidden/>
            <w:sz w:val="22"/>
            <w:szCs w:val="22"/>
          </w:rPr>
        </w:r>
        <w:r w:rsidR="003F0084" w:rsidRPr="003F0084">
          <w:rPr>
            <w:webHidden/>
            <w:sz w:val="22"/>
            <w:szCs w:val="22"/>
          </w:rPr>
          <w:fldChar w:fldCharType="separate"/>
        </w:r>
        <w:r w:rsidR="003F0084" w:rsidRPr="003F0084">
          <w:rPr>
            <w:webHidden/>
            <w:sz w:val="22"/>
            <w:szCs w:val="22"/>
          </w:rPr>
          <w:t>3</w:t>
        </w:r>
        <w:r w:rsidR="003F0084" w:rsidRPr="003F0084">
          <w:rPr>
            <w:webHidden/>
            <w:sz w:val="22"/>
            <w:szCs w:val="22"/>
          </w:rPr>
          <w:fldChar w:fldCharType="end"/>
        </w:r>
      </w:hyperlink>
    </w:p>
    <w:p w14:paraId="6E90827A" w14:textId="77777777" w:rsidR="003F0084" w:rsidRPr="003F0084" w:rsidRDefault="00D0761E" w:rsidP="003F0084">
      <w:pPr>
        <w:pStyle w:val="TOC2"/>
        <w:ind w:right="424"/>
        <w:rPr>
          <w:rFonts w:asciiTheme="minorHAnsi" w:eastAsiaTheme="minorEastAsia" w:hAnsiTheme="minorHAnsi" w:cstheme="minorBidi"/>
          <w:sz w:val="22"/>
          <w:szCs w:val="22"/>
          <w:lang w:eastAsia="en-AU"/>
        </w:rPr>
      </w:pPr>
      <w:hyperlink w:anchor="_Toc435711708" w:history="1">
        <w:r w:rsidR="003F0084" w:rsidRPr="003F0084">
          <w:rPr>
            <w:rStyle w:val="Hyperlink"/>
            <w:sz w:val="22"/>
            <w:szCs w:val="22"/>
          </w:rPr>
          <w:t>Legislative amendments</w:t>
        </w:r>
        <w:r w:rsidR="003F0084" w:rsidRPr="003F0084">
          <w:rPr>
            <w:webHidden/>
            <w:sz w:val="22"/>
            <w:szCs w:val="22"/>
          </w:rPr>
          <w:tab/>
        </w:r>
        <w:r w:rsidR="003F0084" w:rsidRPr="003F0084">
          <w:rPr>
            <w:webHidden/>
            <w:sz w:val="22"/>
            <w:szCs w:val="22"/>
          </w:rPr>
          <w:fldChar w:fldCharType="begin"/>
        </w:r>
        <w:r w:rsidR="003F0084" w:rsidRPr="003F0084">
          <w:rPr>
            <w:webHidden/>
            <w:sz w:val="22"/>
            <w:szCs w:val="22"/>
          </w:rPr>
          <w:instrText xml:space="preserve"> PAGEREF _Toc435711708 \h </w:instrText>
        </w:r>
        <w:r w:rsidR="003F0084" w:rsidRPr="003F0084">
          <w:rPr>
            <w:webHidden/>
            <w:sz w:val="22"/>
            <w:szCs w:val="22"/>
          </w:rPr>
        </w:r>
        <w:r w:rsidR="003F0084" w:rsidRPr="003F0084">
          <w:rPr>
            <w:webHidden/>
            <w:sz w:val="22"/>
            <w:szCs w:val="22"/>
          </w:rPr>
          <w:fldChar w:fldCharType="separate"/>
        </w:r>
        <w:r w:rsidR="003F0084" w:rsidRPr="003F0084">
          <w:rPr>
            <w:webHidden/>
            <w:sz w:val="22"/>
            <w:szCs w:val="22"/>
          </w:rPr>
          <w:t>4</w:t>
        </w:r>
        <w:r w:rsidR="003F0084" w:rsidRPr="003F0084">
          <w:rPr>
            <w:webHidden/>
            <w:sz w:val="22"/>
            <w:szCs w:val="22"/>
          </w:rPr>
          <w:fldChar w:fldCharType="end"/>
        </w:r>
      </w:hyperlink>
    </w:p>
    <w:p w14:paraId="38EA7902" w14:textId="77777777" w:rsidR="003F0084" w:rsidRPr="003F0084" w:rsidRDefault="00D0761E" w:rsidP="003F0084">
      <w:pPr>
        <w:pStyle w:val="TOC2"/>
        <w:ind w:right="424"/>
        <w:rPr>
          <w:rFonts w:asciiTheme="minorHAnsi" w:eastAsiaTheme="minorEastAsia" w:hAnsiTheme="minorHAnsi" w:cstheme="minorBidi"/>
          <w:sz w:val="22"/>
          <w:szCs w:val="22"/>
          <w:lang w:eastAsia="en-AU"/>
        </w:rPr>
      </w:pPr>
      <w:hyperlink w:anchor="_Toc435711709" w:history="1">
        <w:r w:rsidR="003F0084" w:rsidRPr="003F0084">
          <w:rPr>
            <w:rStyle w:val="Hyperlink"/>
            <w:sz w:val="22"/>
            <w:szCs w:val="22"/>
          </w:rPr>
          <w:t>Impact of the legislative amendments on current child protection legal aid services</w:t>
        </w:r>
        <w:r w:rsidR="003F0084" w:rsidRPr="003F0084">
          <w:rPr>
            <w:webHidden/>
            <w:sz w:val="22"/>
            <w:szCs w:val="22"/>
          </w:rPr>
          <w:tab/>
        </w:r>
        <w:r w:rsidR="003F0084" w:rsidRPr="003F0084">
          <w:rPr>
            <w:webHidden/>
            <w:sz w:val="22"/>
            <w:szCs w:val="22"/>
          </w:rPr>
          <w:fldChar w:fldCharType="begin"/>
        </w:r>
        <w:r w:rsidR="003F0084" w:rsidRPr="003F0084">
          <w:rPr>
            <w:webHidden/>
            <w:sz w:val="22"/>
            <w:szCs w:val="22"/>
          </w:rPr>
          <w:instrText xml:space="preserve"> PAGEREF _Toc435711709 \h </w:instrText>
        </w:r>
        <w:r w:rsidR="003F0084" w:rsidRPr="003F0084">
          <w:rPr>
            <w:webHidden/>
            <w:sz w:val="22"/>
            <w:szCs w:val="22"/>
          </w:rPr>
        </w:r>
        <w:r w:rsidR="003F0084" w:rsidRPr="003F0084">
          <w:rPr>
            <w:webHidden/>
            <w:sz w:val="22"/>
            <w:szCs w:val="22"/>
          </w:rPr>
          <w:fldChar w:fldCharType="separate"/>
        </w:r>
        <w:r w:rsidR="003F0084" w:rsidRPr="003F0084">
          <w:rPr>
            <w:webHidden/>
            <w:sz w:val="22"/>
            <w:szCs w:val="22"/>
          </w:rPr>
          <w:t>4</w:t>
        </w:r>
        <w:r w:rsidR="003F0084" w:rsidRPr="003F0084">
          <w:rPr>
            <w:webHidden/>
            <w:sz w:val="22"/>
            <w:szCs w:val="22"/>
          </w:rPr>
          <w:fldChar w:fldCharType="end"/>
        </w:r>
      </w:hyperlink>
    </w:p>
    <w:p w14:paraId="16311C51" w14:textId="77777777" w:rsidR="003F0084" w:rsidRPr="003F0084" w:rsidRDefault="00D0761E" w:rsidP="003F0084">
      <w:pPr>
        <w:pStyle w:val="TOC1"/>
        <w:ind w:right="424"/>
        <w:rPr>
          <w:rFonts w:asciiTheme="minorHAnsi" w:eastAsiaTheme="minorEastAsia" w:hAnsiTheme="minorHAnsi" w:cstheme="minorBidi"/>
          <w:b w:val="0"/>
          <w:noProof/>
          <w:sz w:val="22"/>
          <w:szCs w:val="22"/>
          <w:lang w:eastAsia="en-AU"/>
        </w:rPr>
      </w:pPr>
      <w:hyperlink w:anchor="_Toc435711710" w:history="1">
        <w:r w:rsidR="003F0084" w:rsidRPr="003F0084">
          <w:rPr>
            <w:rStyle w:val="Hyperlink"/>
            <w:noProof/>
            <w:sz w:val="22"/>
            <w:szCs w:val="22"/>
          </w:rPr>
          <w:t>Child Protection Guidelines – proposals for change</w:t>
        </w:r>
        <w:r w:rsidR="003F0084" w:rsidRPr="003F0084">
          <w:rPr>
            <w:noProof/>
            <w:webHidden/>
            <w:sz w:val="22"/>
            <w:szCs w:val="22"/>
          </w:rPr>
          <w:tab/>
        </w:r>
        <w:r w:rsidR="003F0084" w:rsidRPr="003F0084">
          <w:rPr>
            <w:noProof/>
            <w:webHidden/>
            <w:sz w:val="22"/>
            <w:szCs w:val="22"/>
          </w:rPr>
          <w:fldChar w:fldCharType="begin"/>
        </w:r>
        <w:r w:rsidR="003F0084" w:rsidRPr="003F0084">
          <w:rPr>
            <w:noProof/>
            <w:webHidden/>
            <w:sz w:val="22"/>
            <w:szCs w:val="22"/>
          </w:rPr>
          <w:instrText xml:space="preserve"> PAGEREF _Toc435711710 \h </w:instrText>
        </w:r>
        <w:r w:rsidR="003F0084" w:rsidRPr="003F0084">
          <w:rPr>
            <w:noProof/>
            <w:webHidden/>
            <w:sz w:val="22"/>
            <w:szCs w:val="22"/>
          </w:rPr>
        </w:r>
        <w:r w:rsidR="003F0084" w:rsidRPr="003F0084">
          <w:rPr>
            <w:noProof/>
            <w:webHidden/>
            <w:sz w:val="22"/>
            <w:szCs w:val="22"/>
          </w:rPr>
          <w:fldChar w:fldCharType="separate"/>
        </w:r>
        <w:r w:rsidR="003F0084" w:rsidRPr="003F0084">
          <w:rPr>
            <w:noProof/>
            <w:webHidden/>
            <w:sz w:val="22"/>
            <w:szCs w:val="22"/>
          </w:rPr>
          <w:t>5</w:t>
        </w:r>
        <w:r w:rsidR="003F0084" w:rsidRPr="003F0084">
          <w:rPr>
            <w:noProof/>
            <w:webHidden/>
            <w:sz w:val="22"/>
            <w:szCs w:val="22"/>
          </w:rPr>
          <w:fldChar w:fldCharType="end"/>
        </w:r>
      </w:hyperlink>
    </w:p>
    <w:p w14:paraId="75181A0D" w14:textId="77777777" w:rsidR="003F0084" w:rsidRPr="003F0084" w:rsidRDefault="00D0761E" w:rsidP="003F0084">
      <w:pPr>
        <w:pStyle w:val="TOC2"/>
        <w:ind w:right="424"/>
        <w:rPr>
          <w:rFonts w:asciiTheme="minorHAnsi" w:eastAsiaTheme="minorEastAsia" w:hAnsiTheme="minorHAnsi" w:cstheme="minorBidi"/>
          <w:sz w:val="22"/>
          <w:szCs w:val="22"/>
          <w:lang w:eastAsia="en-AU"/>
        </w:rPr>
      </w:pPr>
      <w:hyperlink w:anchor="_Toc435711711" w:history="1">
        <w:r w:rsidR="003F0084" w:rsidRPr="003F0084">
          <w:rPr>
            <w:rStyle w:val="Hyperlink"/>
            <w:sz w:val="22"/>
            <w:szCs w:val="22"/>
          </w:rPr>
          <w:t>Proposal 1 – Case plan meetings</w:t>
        </w:r>
        <w:r w:rsidR="003F0084" w:rsidRPr="003F0084">
          <w:rPr>
            <w:webHidden/>
            <w:sz w:val="22"/>
            <w:szCs w:val="22"/>
          </w:rPr>
          <w:tab/>
        </w:r>
        <w:r w:rsidR="003F0084" w:rsidRPr="003F0084">
          <w:rPr>
            <w:webHidden/>
            <w:sz w:val="22"/>
            <w:szCs w:val="22"/>
          </w:rPr>
          <w:fldChar w:fldCharType="begin"/>
        </w:r>
        <w:r w:rsidR="003F0084" w:rsidRPr="003F0084">
          <w:rPr>
            <w:webHidden/>
            <w:sz w:val="22"/>
            <w:szCs w:val="22"/>
          </w:rPr>
          <w:instrText xml:space="preserve"> PAGEREF _Toc435711711 \h </w:instrText>
        </w:r>
        <w:r w:rsidR="003F0084" w:rsidRPr="003F0084">
          <w:rPr>
            <w:webHidden/>
            <w:sz w:val="22"/>
            <w:szCs w:val="22"/>
          </w:rPr>
        </w:r>
        <w:r w:rsidR="003F0084" w:rsidRPr="003F0084">
          <w:rPr>
            <w:webHidden/>
            <w:sz w:val="22"/>
            <w:szCs w:val="22"/>
          </w:rPr>
          <w:fldChar w:fldCharType="separate"/>
        </w:r>
        <w:r w:rsidR="003F0084" w:rsidRPr="003F0084">
          <w:rPr>
            <w:webHidden/>
            <w:sz w:val="22"/>
            <w:szCs w:val="22"/>
          </w:rPr>
          <w:t>5</w:t>
        </w:r>
        <w:r w:rsidR="003F0084" w:rsidRPr="003F0084">
          <w:rPr>
            <w:webHidden/>
            <w:sz w:val="22"/>
            <w:szCs w:val="22"/>
          </w:rPr>
          <w:fldChar w:fldCharType="end"/>
        </w:r>
      </w:hyperlink>
    </w:p>
    <w:p w14:paraId="38AC61A1" w14:textId="77777777" w:rsidR="003F0084" w:rsidRPr="003F0084" w:rsidRDefault="00D0761E" w:rsidP="003F0084">
      <w:pPr>
        <w:pStyle w:val="TOC3"/>
        <w:ind w:right="424"/>
        <w:rPr>
          <w:rFonts w:asciiTheme="minorHAnsi" w:eastAsiaTheme="minorEastAsia" w:hAnsiTheme="minorHAnsi" w:cstheme="minorBidi"/>
          <w:sz w:val="22"/>
          <w:szCs w:val="22"/>
          <w:lang w:eastAsia="en-AU"/>
        </w:rPr>
      </w:pPr>
      <w:hyperlink w:anchor="_Toc435711712" w:history="1">
        <w:r w:rsidR="003F0084" w:rsidRPr="003F0084">
          <w:rPr>
            <w:rStyle w:val="Hyperlink"/>
            <w:sz w:val="22"/>
            <w:szCs w:val="22"/>
          </w:rPr>
          <w:t>Pre-court</w:t>
        </w:r>
        <w:r w:rsidR="003F0084" w:rsidRPr="003F0084">
          <w:rPr>
            <w:webHidden/>
            <w:sz w:val="22"/>
            <w:szCs w:val="22"/>
          </w:rPr>
          <w:tab/>
        </w:r>
        <w:r w:rsidR="003F0084" w:rsidRPr="003F0084">
          <w:rPr>
            <w:webHidden/>
            <w:sz w:val="22"/>
            <w:szCs w:val="22"/>
          </w:rPr>
          <w:fldChar w:fldCharType="begin"/>
        </w:r>
        <w:r w:rsidR="003F0084" w:rsidRPr="003F0084">
          <w:rPr>
            <w:webHidden/>
            <w:sz w:val="22"/>
            <w:szCs w:val="22"/>
          </w:rPr>
          <w:instrText xml:space="preserve"> PAGEREF _Toc435711712 \h </w:instrText>
        </w:r>
        <w:r w:rsidR="003F0084" w:rsidRPr="003F0084">
          <w:rPr>
            <w:webHidden/>
            <w:sz w:val="22"/>
            <w:szCs w:val="22"/>
          </w:rPr>
        </w:r>
        <w:r w:rsidR="003F0084" w:rsidRPr="003F0084">
          <w:rPr>
            <w:webHidden/>
            <w:sz w:val="22"/>
            <w:szCs w:val="22"/>
          </w:rPr>
          <w:fldChar w:fldCharType="separate"/>
        </w:r>
        <w:r w:rsidR="003F0084" w:rsidRPr="003F0084">
          <w:rPr>
            <w:webHidden/>
            <w:sz w:val="22"/>
            <w:szCs w:val="22"/>
          </w:rPr>
          <w:t>6</w:t>
        </w:r>
        <w:r w:rsidR="003F0084" w:rsidRPr="003F0084">
          <w:rPr>
            <w:webHidden/>
            <w:sz w:val="22"/>
            <w:szCs w:val="22"/>
          </w:rPr>
          <w:fldChar w:fldCharType="end"/>
        </w:r>
      </w:hyperlink>
    </w:p>
    <w:p w14:paraId="482A2F89" w14:textId="77777777" w:rsidR="003F0084" w:rsidRPr="003F0084" w:rsidRDefault="00D0761E" w:rsidP="003F0084">
      <w:pPr>
        <w:pStyle w:val="TOC3"/>
        <w:ind w:right="424"/>
        <w:rPr>
          <w:rFonts w:asciiTheme="minorHAnsi" w:eastAsiaTheme="minorEastAsia" w:hAnsiTheme="minorHAnsi" w:cstheme="minorBidi"/>
          <w:sz w:val="22"/>
          <w:szCs w:val="22"/>
          <w:lang w:eastAsia="en-AU"/>
        </w:rPr>
      </w:pPr>
      <w:hyperlink w:anchor="_Toc435711713" w:history="1">
        <w:r w:rsidR="003F0084" w:rsidRPr="003F0084">
          <w:rPr>
            <w:rStyle w:val="Hyperlink"/>
            <w:sz w:val="22"/>
            <w:szCs w:val="22"/>
          </w:rPr>
          <w:t>Post-court</w:t>
        </w:r>
        <w:r w:rsidR="003F0084" w:rsidRPr="003F0084">
          <w:rPr>
            <w:webHidden/>
            <w:sz w:val="22"/>
            <w:szCs w:val="22"/>
          </w:rPr>
          <w:tab/>
        </w:r>
        <w:r w:rsidR="003F0084" w:rsidRPr="003F0084">
          <w:rPr>
            <w:webHidden/>
            <w:sz w:val="22"/>
            <w:szCs w:val="22"/>
          </w:rPr>
          <w:fldChar w:fldCharType="begin"/>
        </w:r>
        <w:r w:rsidR="003F0084" w:rsidRPr="003F0084">
          <w:rPr>
            <w:webHidden/>
            <w:sz w:val="22"/>
            <w:szCs w:val="22"/>
          </w:rPr>
          <w:instrText xml:space="preserve"> PAGEREF _Toc435711713 \h </w:instrText>
        </w:r>
        <w:r w:rsidR="003F0084" w:rsidRPr="003F0084">
          <w:rPr>
            <w:webHidden/>
            <w:sz w:val="22"/>
            <w:szCs w:val="22"/>
          </w:rPr>
        </w:r>
        <w:r w:rsidR="003F0084" w:rsidRPr="003F0084">
          <w:rPr>
            <w:webHidden/>
            <w:sz w:val="22"/>
            <w:szCs w:val="22"/>
          </w:rPr>
          <w:fldChar w:fldCharType="separate"/>
        </w:r>
        <w:r w:rsidR="003F0084" w:rsidRPr="003F0084">
          <w:rPr>
            <w:webHidden/>
            <w:sz w:val="22"/>
            <w:szCs w:val="22"/>
          </w:rPr>
          <w:t>6</w:t>
        </w:r>
        <w:r w:rsidR="003F0084" w:rsidRPr="003F0084">
          <w:rPr>
            <w:webHidden/>
            <w:sz w:val="22"/>
            <w:szCs w:val="22"/>
          </w:rPr>
          <w:fldChar w:fldCharType="end"/>
        </w:r>
      </w:hyperlink>
    </w:p>
    <w:p w14:paraId="156E70A4" w14:textId="77777777" w:rsidR="003F0084" w:rsidRPr="003F0084" w:rsidRDefault="00D0761E" w:rsidP="003F0084">
      <w:pPr>
        <w:pStyle w:val="TOC3"/>
        <w:ind w:right="424"/>
        <w:rPr>
          <w:rFonts w:asciiTheme="minorHAnsi" w:eastAsiaTheme="minorEastAsia" w:hAnsiTheme="minorHAnsi" w:cstheme="minorBidi"/>
          <w:sz w:val="22"/>
          <w:szCs w:val="22"/>
          <w:lang w:eastAsia="en-AU"/>
        </w:rPr>
      </w:pPr>
      <w:hyperlink w:anchor="_Toc435711714" w:history="1">
        <w:r w:rsidR="003F0084" w:rsidRPr="003F0084">
          <w:rPr>
            <w:rStyle w:val="Hyperlink"/>
            <w:sz w:val="22"/>
            <w:szCs w:val="22"/>
          </w:rPr>
          <w:t>Proposal</w:t>
        </w:r>
        <w:r w:rsidR="003F0084" w:rsidRPr="003F0084">
          <w:rPr>
            <w:webHidden/>
            <w:sz w:val="22"/>
            <w:szCs w:val="22"/>
          </w:rPr>
          <w:tab/>
        </w:r>
        <w:r w:rsidR="003F0084" w:rsidRPr="003F0084">
          <w:rPr>
            <w:webHidden/>
            <w:sz w:val="22"/>
            <w:szCs w:val="22"/>
          </w:rPr>
          <w:fldChar w:fldCharType="begin"/>
        </w:r>
        <w:r w:rsidR="003F0084" w:rsidRPr="003F0084">
          <w:rPr>
            <w:webHidden/>
            <w:sz w:val="22"/>
            <w:szCs w:val="22"/>
          </w:rPr>
          <w:instrText xml:space="preserve"> PAGEREF _Toc435711714 \h </w:instrText>
        </w:r>
        <w:r w:rsidR="003F0084" w:rsidRPr="003F0084">
          <w:rPr>
            <w:webHidden/>
            <w:sz w:val="22"/>
            <w:szCs w:val="22"/>
          </w:rPr>
        </w:r>
        <w:r w:rsidR="003F0084" w:rsidRPr="003F0084">
          <w:rPr>
            <w:webHidden/>
            <w:sz w:val="22"/>
            <w:szCs w:val="22"/>
          </w:rPr>
          <w:fldChar w:fldCharType="separate"/>
        </w:r>
        <w:r w:rsidR="003F0084" w:rsidRPr="003F0084">
          <w:rPr>
            <w:webHidden/>
            <w:sz w:val="22"/>
            <w:szCs w:val="22"/>
          </w:rPr>
          <w:t>6</w:t>
        </w:r>
        <w:r w:rsidR="003F0084" w:rsidRPr="003F0084">
          <w:rPr>
            <w:webHidden/>
            <w:sz w:val="22"/>
            <w:szCs w:val="22"/>
          </w:rPr>
          <w:fldChar w:fldCharType="end"/>
        </w:r>
      </w:hyperlink>
    </w:p>
    <w:p w14:paraId="48E3FD33" w14:textId="77777777" w:rsidR="003F0084" w:rsidRPr="003F0084" w:rsidRDefault="00D0761E" w:rsidP="003F0084">
      <w:pPr>
        <w:pStyle w:val="TOC3"/>
        <w:ind w:right="424"/>
        <w:rPr>
          <w:rFonts w:asciiTheme="minorHAnsi" w:eastAsiaTheme="minorEastAsia" w:hAnsiTheme="minorHAnsi" w:cstheme="minorBidi"/>
          <w:sz w:val="22"/>
          <w:szCs w:val="22"/>
          <w:lang w:eastAsia="en-AU"/>
        </w:rPr>
      </w:pPr>
      <w:hyperlink w:anchor="_Toc435711715" w:history="1">
        <w:r w:rsidR="003F0084" w:rsidRPr="003F0084">
          <w:rPr>
            <w:rStyle w:val="Hyperlink"/>
            <w:sz w:val="22"/>
            <w:szCs w:val="22"/>
          </w:rPr>
          <w:t>An alternative proposal</w:t>
        </w:r>
        <w:r w:rsidR="003F0084" w:rsidRPr="003F0084">
          <w:rPr>
            <w:webHidden/>
            <w:sz w:val="22"/>
            <w:szCs w:val="22"/>
          </w:rPr>
          <w:tab/>
        </w:r>
        <w:r w:rsidR="003F0084" w:rsidRPr="003F0084">
          <w:rPr>
            <w:webHidden/>
            <w:sz w:val="22"/>
            <w:szCs w:val="22"/>
          </w:rPr>
          <w:fldChar w:fldCharType="begin"/>
        </w:r>
        <w:r w:rsidR="003F0084" w:rsidRPr="003F0084">
          <w:rPr>
            <w:webHidden/>
            <w:sz w:val="22"/>
            <w:szCs w:val="22"/>
          </w:rPr>
          <w:instrText xml:space="preserve"> PAGEREF _Toc435711715 \h </w:instrText>
        </w:r>
        <w:r w:rsidR="003F0084" w:rsidRPr="003F0084">
          <w:rPr>
            <w:webHidden/>
            <w:sz w:val="22"/>
            <w:szCs w:val="22"/>
          </w:rPr>
        </w:r>
        <w:r w:rsidR="003F0084" w:rsidRPr="003F0084">
          <w:rPr>
            <w:webHidden/>
            <w:sz w:val="22"/>
            <w:szCs w:val="22"/>
          </w:rPr>
          <w:fldChar w:fldCharType="separate"/>
        </w:r>
        <w:r w:rsidR="003F0084" w:rsidRPr="003F0084">
          <w:rPr>
            <w:webHidden/>
            <w:sz w:val="22"/>
            <w:szCs w:val="22"/>
          </w:rPr>
          <w:t>7</w:t>
        </w:r>
        <w:r w:rsidR="003F0084" w:rsidRPr="003F0084">
          <w:rPr>
            <w:webHidden/>
            <w:sz w:val="22"/>
            <w:szCs w:val="22"/>
          </w:rPr>
          <w:fldChar w:fldCharType="end"/>
        </w:r>
      </w:hyperlink>
    </w:p>
    <w:p w14:paraId="6D755B27" w14:textId="77777777" w:rsidR="003F0084" w:rsidRPr="003F0084" w:rsidRDefault="00D0761E" w:rsidP="003F0084">
      <w:pPr>
        <w:pStyle w:val="TOC3"/>
        <w:ind w:right="424"/>
        <w:rPr>
          <w:rFonts w:asciiTheme="minorHAnsi" w:eastAsiaTheme="minorEastAsia" w:hAnsiTheme="minorHAnsi" w:cstheme="minorBidi"/>
          <w:sz w:val="22"/>
          <w:szCs w:val="22"/>
          <w:lang w:eastAsia="en-AU"/>
        </w:rPr>
      </w:pPr>
      <w:hyperlink w:anchor="_Toc435711716" w:history="1">
        <w:r w:rsidR="003F0084" w:rsidRPr="003F0084">
          <w:rPr>
            <w:rStyle w:val="Hyperlink"/>
            <w:sz w:val="22"/>
            <w:szCs w:val="22"/>
          </w:rPr>
          <w:t>Funding for legal assistance in relation to pre-court case plan meetings</w:t>
        </w:r>
        <w:r w:rsidR="003F0084" w:rsidRPr="003F0084">
          <w:rPr>
            <w:webHidden/>
            <w:sz w:val="22"/>
            <w:szCs w:val="22"/>
          </w:rPr>
          <w:tab/>
        </w:r>
        <w:r w:rsidR="003F0084" w:rsidRPr="003F0084">
          <w:rPr>
            <w:webHidden/>
            <w:sz w:val="22"/>
            <w:szCs w:val="22"/>
          </w:rPr>
          <w:fldChar w:fldCharType="begin"/>
        </w:r>
        <w:r w:rsidR="003F0084" w:rsidRPr="003F0084">
          <w:rPr>
            <w:webHidden/>
            <w:sz w:val="22"/>
            <w:szCs w:val="22"/>
          </w:rPr>
          <w:instrText xml:space="preserve"> PAGEREF _Toc435711716 \h </w:instrText>
        </w:r>
        <w:r w:rsidR="003F0084" w:rsidRPr="003F0084">
          <w:rPr>
            <w:webHidden/>
            <w:sz w:val="22"/>
            <w:szCs w:val="22"/>
          </w:rPr>
        </w:r>
        <w:r w:rsidR="003F0084" w:rsidRPr="003F0084">
          <w:rPr>
            <w:webHidden/>
            <w:sz w:val="22"/>
            <w:szCs w:val="22"/>
          </w:rPr>
          <w:fldChar w:fldCharType="separate"/>
        </w:r>
        <w:r w:rsidR="003F0084" w:rsidRPr="003F0084">
          <w:rPr>
            <w:webHidden/>
            <w:sz w:val="22"/>
            <w:szCs w:val="22"/>
          </w:rPr>
          <w:t>7</w:t>
        </w:r>
        <w:r w:rsidR="003F0084" w:rsidRPr="003F0084">
          <w:rPr>
            <w:webHidden/>
            <w:sz w:val="22"/>
            <w:szCs w:val="22"/>
          </w:rPr>
          <w:fldChar w:fldCharType="end"/>
        </w:r>
      </w:hyperlink>
    </w:p>
    <w:p w14:paraId="4A36C7E6" w14:textId="77777777" w:rsidR="003F0084" w:rsidRPr="003F0084" w:rsidRDefault="00D0761E" w:rsidP="003F0084">
      <w:pPr>
        <w:pStyle w:val="TOC2"/>
        <w:ind w:right="424"/>
        <w:rPr>
          <w:rFonts w:asciiTheme="minorHAnsi" w:eastAsiaTheme="minorEastAsia" w:hAnsiTheme="minorHAnsi" w:cstheme="minorBidi"/>
          <w:sz w:val="22"/>
          <w:szCs w:val="22"/>
          <w:lang w:eastAsia="en-AU"/>
        </w:rPr>
      </w:pPr>
      <w:hyperlink w:anchor="_Toc435711717" w:history="1">
        <w:r w:rsidR="003F0084" w:rsidRPr="003F0084">
          <w:rPr>
            <w:rStyle w:val="Hyperlink"/>
            <w:sz w:val="22"/>
            <w:szCs w:val="22"/>
          </w:rPr>
          <w:t>Proposal 2 – Appearances and adjournments at the interim stage</w:t>
        </w:r>
        <w:r w:rsidR="003F0084" w:rsidRPr="003F0084">
          <w:rPr>
            <w:webHidden/>
            <w:sz w:val="22"/>
            <w:szCs w:val="22"/>
          </w:rPr>
          <w:tab/>
        </w:r>
        <w:r w:rsidR="003F0084" w:rsidRPr="003F0084">
          <w:rPr>
            <w:webHidden/>
            <w:sz w:val="22"/>
            <w:szCs w:val="22"/>
          </w:rPr>
          <w:fldChar w:fldCharType="begin"/>
        </w:r>
        <w:r w:rsidR="003F0084" w:rsidRPr="003F0084">
          <w:rPr>
            <w:webHidden/>
            <w:sz w:val="22"/>
            <w:szCs w:val="22"/>
          </w:rPr>
          <w:instrText xml:space="preserve"> PAGEREF _Toc435711717 \h </w:instrText>
        </w:r>
        <w:r w:rsidR="003F0084" w:rsidRPr="003F0084">
          <w:rPr>
            <w:webHidden/>
            <w:sz w:val="22"/>
            <w:szCs w:val="22"/>
          </w:rPr>
        </w:r>
        <w:r w:rsidR="003F0084" w:rsidRPr="003F0084">
          <w:rPr>
            <w:webHidden/>
            <w:sz w:val="22"/>
            <w:szCs w:val="22"/>
          </w:rPr>
          <w:fldChar w:fldCharType="separate"/>
        </w:r>
        <w:r w:rsidR="003F0084" w:rsidRPr="003F0084">
          <w:rPr>
            <w:webHidden/>
            <w:sz w:val="22"/>
            <w:szCs w:val="22"/>
          </w:rPr>
          <w:t>7</w:t>
        </w:r>
        <w:r w:rsidR="003F0084" w:rsidRPr="003F0084">
          <w:rPr>
            <w:webHidden/>
            <w:sz w:val="22"/>
            <w:szCs w:val="22"/>
          </w:rPr>
          <w:fldChar w:fldCharType="end"/>
        </w:r>
      </w:hyperlink>
    </w:p>
    <w:p w14:paraId="329FAF94" w14:textId="77777777" w:rsidR="003F0084" w:rsidRPr="003F0084" w:rsidRDefault="00D0761E" w:rsidP="003F0084">
      <w:pPr>
        <w:pStyle w:val="TOC2"/>
        <w:ind w:right="424"/>
        <w:rPr>
          <w:rFonts w:asciiTheme="minorHAnsi" w:eastAsiaTheme="minorEastAsia" w:hAnsiTheme="minorHAnsi" w:cstheme="minorBidi"/>
          <w:sz w:val="22"/>
          <w:szCs w:val="22"/>
          <w:lang w:eastAsia="en-AU"/>
        </w:rPr>
      </w:pPr>
      <w:hyperlink w:anchor="_Toc435711718" w:history="1">
        <w:r w:rsidR="003F0084" w:rsidRPr="003F0084">
          <w:rPr>
            <w:rStyle w:val="Hyperlink"/>
            <w:sz w:val="22"/>
            <w:szCs w:val="22"/>
          </w:rPr>
          <w:t>Proposal 3 – Interim accommodation order contested hearings</w:t>
        </w:r>
        <w:r w:rsidR="003F0084" w:rsidRPr="003F0084">
          <w:rPr>
            <w:webHidden/>
            <w:sz w:val="22"/>
            <w:szCs w:val="22"/>
          </w:rPr>
          <w:tab/>
        </w:r>
        <w:r w:rsidR="003F0084" w:rsidRPr="003F0084">
          <w:rPr>
            <w:webHidden/>
            <w:sz w:val="22"/>
            <w:szCs w:val="22"/>
          </w:rPr>
          <w:fldChar w:fldCharType="begin"/>
        </w:r>
        <w:r w:rsidR="003F0084" w:rsidRPr="003F0084">
          <w:rPr>
            <w:webHidden/>
            <w:sz w:val="22"/>
            <w:szCs w:val="22"/>
          </w:rPr>
          <w:instrText xml:space="preserve"> PAGEREF _Toc435711718 \h </w:instrText>
        </w:r>
        <w:r w:rsidR="003F0084" w:rsidRPr="003F0084">
          <w:rPr>
            <w:webHidden/>
            <w:sz w:val="22"/>
            <w:szCs w:val="22"/>
          </w:rPr>
        </w:r>
        <w:r w:rsidR="003F0084" w:rsidRPr="003F0084">
          <w:rPr>
            <w:webHidden/>
            <w:sz w:val="22"/>
            <w:szCs w:val="22"/>
          </w:rPr>
          <w:fldChar w:fldCharType="separate"/>
        </w:r>
        <w:r w:rsidR="003F0084" w:rsidRPr="003F0084">
          <w:rPr>
            <w:webHidden/>
            <w:sz w:val="22"/>
            <w:szCs w:val="22"/>
          </w:rPr>
          <w:t>8</w:t>
        </w:r>
        <w:r w:rsidR="003F0084" w:rsidRPr="003F0084">
          <w:rPr>
            <w:webHidden/>
            <w:sz w:val="22"/>
            <w:szCs w:val="22"/>
          </w:rPr>
          <w:fldChar w:fldCharType="end"/>
        </w:r>
      </w:hyperlink>
    </w:p>
    <w:p w14:paraId="331F7F42" w14:textId="77777777" w:rsidR="003F0084" w:rsidRPr="003F0084" w:rsidRDefault="00D0761E" w:rsidP="003F0084">
      <w:pPr>
        <w:pStyle w:val="TOC2"/>
        <w:ind w:right="424"/>
        <w:rPr>
          <w:rFonts w:asciiTheme="minorHAnsi" w:eastAsiaTheme="minorEastAsia" w:hAnsiTheme="minorHAnsi" w:cstheme="minorBidi"/>
          <w:sz w:val="22"/>
          <w:szCs w:val="22"/>
          <w:lang w:eastAsia="en-AU"/>
        </w:rPr>
      </w:pPr>
      <w:hyperlink w:anchor="_Toc435711719" w:history="1">
        <w:r w:rsidR="003F0084" w:rsidRPr="003F0084">
          <w:rPr>
            <w:rStyle w:val="Hyperlink"/>
            <w:sz w:val="22"/>
            <w:szCs w:val="22"/>
          </w:rPr>
          <w:t>Proposal 4 – Appeal of an interim accommodation order</w:t>
        </w:r>
        <w:r w:rsidR="003F0084" w:rsidRPr="003F0084">
          <w:rPr>
            <w:webHidden/>
            <w:sz w:val="22"/>
            <w:szCs w:val="22"/>
          </w:rPr>
          <w:tab/>
        </w:r>
        <w:r w:rsidR="003F0084" w:rsidRPr="003F0084">
          <w:rPr>
            <w:webHidden/>
            <w:sz w:val="22"/>
            <w:szCs w:val="22"/>
          </w:rPr>
          <w:fldChar w:fldCharType="begin"/>
        </w:r>
        <w:r w:rsidR="003F0084" w:rsidRPr="003F0084">
          <w:rPr>
            <w:webHidden/>
            <w:sz w:val="22"/>
            <w:szCs w:val="22"/>
          </w:rPr>
          <w:instrText xml:space="preserve"> PAGEREF _Toc435711719 \h </w:instrText>
        </w:r>
        <w:r w:rsidR="003F0084" w:rsidRPr="003F0084">
          <w:rPr>
            <w:webHidden/>
            <w:sz w:val="22"/>
            <w:szCs w:val="22"/>
          </w:rPr>
        </w:r>
        <w:r w:rsidR="003F0084" w:rsidRPr="003F0084">
          <w:rPr>
            <w:webHidden/>
            <w:sz w:val="22"/>
            <w:szCs w:val="22"/>
          </w:rPr>
          <w:fldChar w:fldCharType="separate"/>
        </w:r>
        <w:r w:rsidR="003F0084" w:rsidRPr="003F0084">
          <w:rPr>
            <w:webHidden/>
            <w:sz w:val="22"/>
            <w:szCs w:val="22"/>
          </w:rPr>
          <w:t>9</w:t>
        </w:r>
        <w:r w:rsidR="003F0084" w:rsidRPr="003F0084">
          <w:rPr>
            <w:webHidden/>
            <w:sz w:val="22"/>
            <w:szCs w:val="22"/>
          </w:rPr>
          <w:fldChar w:fldCharType="end"/>
        </w:r>
      </w:hyperlink>
    </w:p>
    <w:p w14:paraId="5A61CD2F" w14:textId="77777777" w:rsidR="003F0084" w:rsidRPr="003F0084" w:rsidRDefault="00D0761E" w:rsidP="003F0084">
      <w:pPr>
        <w:pStyle w:val="TOC2"/>
        <w:ind w:right="424"/>
        <w:rPr>
          <w:rFonts w:asciiTheme="minorHAnsi" w:eastAsiaTheme="minorEastAsia" w:hAnsiTheme="minorHAnsi" w:cstheme="minorBidi"/>
          <w:sz w:val="22"/>
          <w:szCs w:val="22"/>
          <w:lang w:eastAsia="en-AU"/>
        </w:rPr>
      </w:pPr>
      <w:hyperlink w:anchor="_Toc435711720" w:history="1">
        <w:r w:rsidR="003F0084" w:rsidRPr="003F0084">
          <w:rPr>
            <w:rStyle w:val="Hyperlink"/>
            <w:sz w:val="22"/>
            <w:szCs w:val="22"/>
          </w:rPr>
          <w:t>Proposal 5 – Review of case planning decisions</w:t>
        </w:r>
        <w:r w:rsidR="003F0084" w:rsidRPr="003F0084">
          <w:rPr>
            <w:webHidden/>
            <w:sz w:val="22"/>
            <w:szCs w:val="22"/>
          </w:rPr>
          <w:tab/>
        </w:r>
        <w:r w:rsidR="003F0084" w:rsidRPr="003F0084">
          <w:rPr>
            <w:webHidden/>
            <w:sz w:val="22"/>
            <w:szCs w:val="22"/>
          </w:rPr>
          <w:fldChar w:fldCharType="begin"/>
        </w:r>
        <w:r w:rsidR="003F0084" w:rsidRPr="003F0084">
          <w:rPr>
            <w:webHidden/>
            <w:sz w:val="22"/>
            <w:szCs w:val="22"/>
          </w:rPr>
          <w:instrText xml:space="preserve"> PAGEREF _Toc435711720 \h </w:instrText>
        </w:r>
        <w:r w:rsidR="003F0084" w:rsidRPr="003F0084">
          <w:rPr>
            <w:webHidden/>
            <w:sz w:val="22"/>
            <w:szCs w:val="22"/>
          </w:rPr>
        </w:r>
        <w:r w:rsidR="003F0084" w:rsidRPr="003F0084">
          <w:rPr>
            <w:webHidden/>
            <w:sz w:val="22"/>
            <w:szCs w:val="22"/>
          </w:rPr>
          <w:fldChar w:fldCharType="separate"/>
        </w:r>
        <w:r w:rsidR="003F0084" w:rsidRPr="003F0084">
          <w:rPr>
            <w:webHidden/>
            <w:sz w:val="22"/>
            <w:szCs w:val="22"/>
          </w:rPr>
          <w:t>9</w:t>
        </w:r>
        <w:r w:rsidR="003F0084" w:rsidRPr="003F0084">
          <w:rPr>
            <w:webHidden/>
            <w:sz w:val="22"/>
            <w:szCs w:val="22"/>
          </w:rPr>
          <w:fldChar w:fldCharType="end"/>
        </w:r>
      </w:hyperlink>
    </w:p>
    <w:p w14:paraId="7509657A" w14:textId="77777777" w:rsidR="003F0084" w:rsidRPr="003F0084" w:rsidRDefault="00D0761E" w:rsidP="003F0084">
      <w:pPr>
        <w:pStyle w:val="TOC3"/>
        <w:ind w:right="424"/>
        <w:rPr>
          <w:rFonts w:asciiTheme="minorHAnsi" w:eastAsiaTheme="minorEastAsia" w:hAnsiTheme="minorHAnsi" w:cstheme="minorBidi"/>
          <w:sz w:val="22"/>
          <w:szCs w:val="22"/>
          <w:lang w:eastAsia="en-AU"/>
        </w:rPr>
      </w:pPr>
      <w:hyperlink w:anchor="_Toc435711721" w:history="1">
        <w:r w:rsidR="003F0084" w:rsidRPr="003F0084">
          <w:rPr>
            <w:rStyle w:val="Hyperlink"/>
            <w:sz w:val="22"/>
            <w:szCs w:val="22"/>
          </w:rPr>
          <w:t>Internal review by the DHHS</w:t>
        </w:r>
        <w:r w:rsidR="003F0084" w:rsidRPr="003F0084">
          <w:rPr>
            <w:webHidden/>
            <w:sz w:val="22"/>
            <w:szCs w:val="22"/>
          </w:rPr>
          <w:tab/>
        </w:r>
        <w:r w:rsidR="003F0084" w:rsidRPr="003F0084">
          <w:rPr>
            <w:webHidden/>
            <w:sz w:val="22"/>
            <w:szCs w:val="22"/>
          </w:rPr>
          <w:fldChar w:fldCharType="begin"/>
        </w:r>
        <w:r w:rsidR="003F0084" w:rsidRPr="003F0084">
          <w:rPr>
            <w:webHidden/>
            <w:sz w:val="22"/>
            <w:szCs w:val="22"/>
          </w:rPr>
          <w:instrText xml:space="preserve"> PAGEREF _Toc435711721 \h </w:instrText>
        </w:r>
        <w:r w:rsidR="003F0084" w:rsidRPr="003F0084">
          <w:rPr>
            <w:webHidden/>
            <w:sz w:val="22"/>
            <w:szCs w:val="22"/>
          </w:rPr>
        </w:r>
        <w:r w:rsidR="003F0084" w:rsidRPr="003F0084">
          <w:rPr>
            <w:webHidden/>
            <w:sz w:val="22"/>
            <w:szCs w:val="22"/>
          </w:rPr>
          <w:fldChar w:fldCharType="separate"/>
        </w:r>
        <w:r w:rsidR="003F0084" w:rsidRPr="003F0084">
          <w:rPr>
            <w:webHidden/>
            <w:sz w:val="22"/>
            <w:szCs w:val="22"/>
          </w:rPr>
          <w:t>9</w:t>
        </w:r>
        <w:r w:rsidR="003F0084" w:rsidRPr="003F0084">
          <w:rPr>
            <w:webHidden/>
            <w:sz w:val="22"/>
            <w:szCs w:val="22"/>
          </w:rPr>
          <w:fldChar w:fldCharType="end"/>
        </w:r>
      </w:hyperlink>
    </w:p>
    <w:p w14:paraId="0486FE9F" w14:textId="77777777" w:rsidR="003F0084" w:rsidRPr="003F0084" w:rsidRDefault="00D0761E" w:rsidP="003F0084">
      <w:pPr>
        <w:pStyle w:val="TOC3"/>
        <w:ind w:right="424"/>
        <w:rPr>
          <w:rFonts w:asciiTheme="minorHAnsi" w:eastAsiaTheme="minorEastAsia" w:hAnsiTheme="minorHAnsi" w:cstheme="minorBidi"/>
          <w:sz w:val="22"/>
          <w:szCs w:val="22"/>
          <w:lang w:eastAsia="en-AU"/>
        </w:rPr>
      </w:pPr>
      <w:hyperlink w:anchor="_Toc435711722" w:history="1">
        <w:r w:rsidR="003F0084" w:rsidRPr="003F0084">
          <w:rPr>
            <w:rStyle w:val="Hyperlink"/>
            <w:sz w:val="22"/>
            <w:szCs w:val="22"/>
          </w:rPr>
          <w:t>External review at VCAT</w:t>
        </w:r>
        <w:r w:rsidR="003F0084" w:rsidRPr="003F0084">
          <w:rPr>
            <w:webHidden/>
            <w:sz w:val="22"/>
            <w:szCs w:val="22"/>
          </w:rPr>
          <w:tab/>
        </w:r>
        <w:r w:rsidR="003F0084" w:rsidRPr="003F0084">
          <w:rPr>
            <w:webHidden/>
            <w:sz w:val="22"/>
            <w:szCs w:val="22"/>
          </w:rPr>
          <w:fldChar w:fldCharType="begin"/>
        </w:r>
        <w:r w:rsidR="003F0084" w:rsidRPr="003F0084">
          <w:rPr>
            <w:webHidden/>
            <w:sz w:val="22"/>
            <w:szCs w:val="22"/>
          </w:rPr>
          <w:instrText xml:space="preserve"> PAGEREF _Toc435711722 \h </w:instrText>
        </w:r>
        <w:r w:rsidR="003F0084" w:rsidRPr="003F0084">
          <w:rPr>
            <w:webHidden/>
            <w:sz w:val="22"/>
            <w:szCs w:val="22"/>
          </w:rPr>
        </w:r>
        <w:r w:rsidR="003F0084" w:rsidRPr="003F0084">
          <w:rPr>
            <w:webHidden/>
            <w:sz w:val="22"/>
            <w:szCs w:val="22"/>
          </w:rPr>
          <w:fldChar w:fldCharType="separate"/>
        </w:r>
        <w:r w:rsidR="003F0084" w:rsidRPr="003F0084">
          <w:rPr>
            <w:webHidden/>
            <w:sz w:val="22"/>
            <w:szCs w:val="22"/>
          </w:rPr>
          <w:t>10</w:t>
        </w:r>
        <w:r w:rsidR="003F0084" w:rsidRPr="003F0084">
          <w:rPr>
            <w:webHidden/>
            <w:sz w:val="22"/>
            <w:szCs w:val="22"/>
          </w:rPr>
          <w:fldChar w:fldCharType="end"/>
        </w:r>
      </w:hyperlink>
    </w:p>
    <w:p w14:paraId="49E2D2A2" w14:textId="77777777" w:rsidR="003F0084" w:rsidRPr="003F0084" w:rsidRDefault="00D0761E" w:rsidP="003F0084">
      <w:pPr>
        <w:pStyle w:val="TOC2"/>
        <w:ind w:right="424"/>
        <w:rPr>
          <w:rFonts w:asciiTheme="minorHAnsi" w:eastAsiaTheme="minorEastAsia" w:hAnsiTheme="minorHAnsi" w:cstheme="minorBidi"/>
          <w:sz w:val="22"/>
          <w:szCs w:val="22"/>
          <w:lang w:eastAsia="en-AU"/>
        </w:rPr>
      </w:pPr>
      <w:hyperlink w:anchor="_Toc435711723" w:history="1">
        <w:r w:rsidR="003F0084" w:rsidRPr="003F0084">
          <w:rPr>
            <w:rStyle w:val="Hyperlink"/>
            <w:sz w:val="22"/>
            <w:szCs w:val="22"/>
          </w:rPr>
          <w:t>Proposal 6 – Change or breakdown in a child’s placement</w:t>
        </w:r>
        <w:r w:rsidR="003F0084" w:rsidRPr="003F0084">
          <w:rPr>
            <w:webHidden/>
            <w:sz w:val="22"/>
            <w:szCs w:val="22"/>
          </w:rPr>
          <w:tab/>
        </w:r>
        <w:r w:rsidR="003F0084" w:rsidRPr="003F0084">
          <w:rPr>
            <w:webHidden/>
            <w:sz w:val="22"/>
            <w:szCs w:val="22"/>
          </w:rPr>
          <w:fldChar w:fldCharType="begin"/>
        </w:r>
        <w:r w:rsidR="003F0084" w:rsidRPr="003F0084">
          <w:rPr>
            <w:webHidden/>
            <w:sz w:val="22"/>
            <w:szCs w:val="22"/>
          </w:rPr>
          <w:instrText xml:space="preserve"> PAGEREF _Toc435711723 \h </w:instrText>
        </w:r>
        <w:r w:rsidR="003F0084" w:rsidRPr="003F0084">
          <w:rPr>
            <w:webHidden/>
            <w:sz w:val="22"/>
            <w:szCs w:val="22"/>
          </w:rPr>
        </w:r>
        <w:r w:rsidR="003F0084" w:rsidRPr="003F0084">
          <w:rPr>
            <w:webHidden/>
            <w:sz w:val="22"/>
            <w:szCs w:val="22"/>
          </w:rPr>
          <w:fldChar w:fldCharType="separate"/>
        </w:r>
        <w:r w:rsidR="003F0084" w:rsidRPr="003F0084">
          <w:rPr>
            <w:webHidden/>
            <w:sz w:val="22"/>
            <w:szCs w:val="22"/>
          </w:rPr>
          <w:t>10</w:t>
        </w:r>
        <w:r w:rsidR="003F0084" w:rsidRPr="003F0084">
          <w:rPr>
            <w:webHidden/>
            <w:sz w:val="22"/>
            <w:szCs w:val="22"/>
          </w:rPr>
          <w:fldChar w:fldCharType="end"/>
        </w:r>
      </w:hyperlink>
    </w:p>
    <w:p w14:paraId="1DB76586" w14:textId="77777777" w:rsidR="003F0084" w:rsidRDefault="00D0761E" w:rsidP="003F0084">
      <w:pPr>
        <w:pStyle w:val="TOC1"/>
        <w:ind w:right="424"/>
        <w:rPr>
          <w:rFonts w:asciiTheme="minorHAnsi" w:eastAsiaTheme="minorEastAsia" w:hAnsiTheme="minorHAnsi" w:cstheme="minorBidi"/>
          <w:b w:val="0"/>
          <w:noProof/>
          <w:sz w:val="22"/>
          <w:szCs w:val="22"/>
          <w:lang w:eastAsia="en-AU"/>
        </w:rPr>
      </w:pPr>
      <w:hyperlink w:anchor="_Toc435711724" w:history="1">
        <w:r w:rsidR="003F0084" w:rsidRPr="003F0084">
          <w:rPr>
            <w:rStyle w:val="Hyperlink"/>
            <w:noProof/>
            <w:sz w:val="22"/>
            <w:szCs w:val="22"/>
          </w:rPr>
          <w:t>Next steps</w:t>
        </w:r>
        <w:r w:rsidR="003F0084" w:rsidRPr="003F0084">
          <w:rPr>
            <w:noProof/>
            <w:webHidden/>
            <w:sz w:val="22"/>
            <w:szCs w:val="22"/>
          </w:rPr>
          <w:tab/>
        </w:r>
        <w:r w:rsidR="003F0084" w:rsidRPr="003F0084">
          <w:rPr>
            <w:noProof/>
            <w:webHidden/>
            <w:sz w:val="22"/>
            <w:szCs w:val="22"/>
          </w:rPr>
          <w:fldChar w:fldCharType="begin"/>
        </w:r>
        <w:r w:rsidR="003F0084" w:rsidRPr="003F0084">
          <w:rPr>
            <w:noProof/>
            <w:webHidden/>
            <w:sz w:val="22"/>
            <w:szCs w:val="22"/>
          </w:rPr>
          <w:instrText xml:space="preserve"> PAGEREF _Toc435711724 \h </w:instrText>
        </w:r>
        <w:r w:rsidR="003F0084" w:rsidRPr="003F0084">
          <w:rPr>
            <w:noProof/>
            <w:webHidden/>
            <w:sz w:val="22"/>
            <w:szCs w:val="22"/>
          </w:rPr>
        </w:r>
        <w:r w:rsidR="003F0084" w:rsidRPr="003F0084">
          <w:rPr>
            <w:noProof/>
            <w:webHidden/>
            <w:sz w:val="22"/>
            <w:szCs w:val="22"/>
          </w:rPr>
          <w:fldChar w:fldCharType="separate"/>
        </w:r>
        <w:r w:rsidR="003F0084" w:rsidRPr="003F0084">
          <w:rPr>
            <w:noProof/>
            <w:webHidden/>
            <w:sz w:val="22"/>
            <w:szCs w:val="22"/>
          </w:rPr>
          <w:t>11</w:t>
        </w:r>
        <w:r w:rsidR="003F0084" w:rsidRPr="003F0084">
          <w:rPr>
            <w:noProof/>
            <w:webHidden/>
            <w:sz w:val="22"/>
            <w:szCs w:val="22"/>
          </w:rPr>
          <w:fldChar w:fldCharType="end"/>
        </w:r>
      </w:hyperlink>
    </w:p>
    <w:p w14:paraId="7636FE19" w14:textId="77777777" w:rsidR="00F92EA5" w:rsidRDefault="004E0688" w:rsidP="007528DD">
      <w:pPr>
        <w:pStyle w:val="TOC1"/>
        <w:ind w:right="566"/>
      </w:pPr>
      <w:r w:rsidRPr="009D0DBB">
        <w:rPr>
          <w:sz w:val="22"/>
          <w:szCs w:val="22"/>
        </w:rPr>
        <w:fldChar w:fldCharType="end"/>
      </w:r>
    </w:p>
    <w:p w14:paraId="36BEE9F0" w14:textId="77777777" w:rsidR="002B4970" w:rsidRPr="00A37C6E" w:rsidRDefault="002B4970" w:rsidP="00AA2CCE">
      <w:pPr>
        <w:rPr>
          <w:lang w:eastAsia="en-AU"/>
        </w:rPr>
        <w:sectPr w:rsidR="002B4970" w:rsidRPr="00A37C6E" w:rsidSect="007C05C3">
          <w:headerReference w:type="default" r:id="rId15"/>
          <w:footerReference w:type="default" r:id="rId16"/>
          <w:pgSz w:w="11906" w:h="16838" w:code="9"/>
          <w:pgMar w:top="1418" w:right="992" w:bottom="1134" w:left="1134" w:header="851" w:footer="284" w:gutter="0"/>
          <w:paperSrc w:first="7" w:other="7"/>
          <w:pgNumType w:fmt="lowerRoman" w:start="1"/>
          <w:cols w:space="720"/>
          <w:docGrid w:linePitch="299"/>
        </w:sectPr>
      </w:pPr>
    </w:p>
    <w:p w14:paraId="5521628B" w14:textId="77777777" w:rsidR="001C1835" w:rsidRPr="007550FB" w:rsidRDefault="001C1835" w:rsidP="001C1835">
      <w:pPr>
        <w:pStyle w:val="Heading1"/>
      </w:pPr>
      <w:bookmarkStart w:id="1" w:name="_Toc435711702"/>
      <w:r>
        <w:lastRenderedPageBreak/>
        <w:t xml:space="preserve">About Victoria </w:t>
      </w:r>
      <w:r w:rsidRPr="001C1835">
        <w:t>Legal</w:t>
      </w:r>
      <w:r>
        <w:t xml:space="preserve"> Aid</w:t>
      </w:r>
      <w:bookmarkEnd w:id="1"/>
      <w:r>
        <w:t xml:space="preserve"> </w:t>
      </w:r>
    </w:p>
    <w:p w14:paraId="7CCE5DD6" w14:textId="77777777" w:rsidR="001C1835" w:rsidRPr="00822FDD" w:rsidRDefault="001C1835" w:rsidP="00822FDD">
      <w:pPr>
        <w:rPr>
          <w:szCs w:val="22"/>
        </w:rPr>
      </w:pPr>
      <w:r w:rsidRPr="00822FDD">
        <w:rPr>
          <w:szCs w:val="22"/>
        </w:rPr>
        <w:t>Victoria Legal Aid (VLA) is an independent statutory authority established to:</w:t>
      </w:r>
    </w:p>
    <w:p w14:paraId="13F2D7CD" w14:textId="5787D701" w:rsidR="001C1835" w:rsidRPr="00822FDD" w:rsidRDefault="003D205C" w:rsidP="00822FDD">
      <w:pPr>
        <w:numPr>
          <w:ilvl w:val="0"/>
          <w:numId w:val="32"/>
        </w:numPr>
        <w:rPr>
          <w:szCs w:val="22"/>
        </w:rPr>
      </w:pPr>
      <w:r>
        <w:rPr>
          <w:szCs w:val="22"/>
        </w:rPr>
        <w:t>p</w:t>
      </w:r>
      <w:r w:rsidR="001C1835" w:rsidRPr="00822FDD">
        <w:rPr>
          <w:szCs w:val="22"/>
        </w:rPr>
        <w:t>rovide legal aid in the most effective, economic and efficient manner</w:t>
      </w:r>
    </w:p>
    <w:p w14:paraId="664D8D17" w14:textId="4C5B0718" w:rsidR="001C1835" w:rsidRPr="00822FDD" w:rsidRDefault="003D205C" w:rsidP="00822FDD">
      <w:pPr>
        <w:numPr>
          <w:ilvl w:val="0"/>
          <w:numId w:val="32"/>
        </w:numPr>
        <w:rPr>
          <w:szCs w:val="22"/>
        </w:rPr>
      </w:pPr>
      <w:r>
        <w:rPr>
          <w:szCs w:val="22"/>
        </w:rPr>
        <w:t>m</w:t>
      </w:r>
      <w:r w:rsidR="001C1835" w:rsidRPr="00822FDD">
        <w:rPr>
          <w:szCs w:val="22"/>
        </w:rPr>
        <w:t>anage our resources to make legal aid available at a reasonable cost to the community and on an equitable basis throughout the state</w:t>
      </w:r>
    </w:p>
    <w:p w14:paraId="482A9F58" w14:textId="3FEABCCC" w:rsidR="001C1835" w:rsidRPr="00822FDD" w:rsidRDefault="003D205C" w:rsidP="00822FDD">
      <w:pPr>
        <w:numPr>
          <w:ilvl w:val="0"/>
          <w:numId w:val="32"/>
        </w:numPr>
        <w:rPr>
          <w:szCs w:val="22"/>
        </w:rPr>
      </w:pPr>
      <w:r>
        <w:rPr>
          <w:szCs w:val="22"/>
        </w:rPr>
        <w:t>p</w:t>
      </w:r>
      <w:r w:rsidR="001C1835" w:rsidRPr="00822FDD">
        <w:rPr>
          <w:szCs w:val="22"/>
        </w:rPr>
        <w:t>rovide improved access to justice and legal remedies</w:t>
      </w:r>
    </w:p>
    <w:p w14:paraId="262FD3B4" w14:textId="2A7D07C3" w:rsidR="001C1835" w:rsidRPr="00822FDD" w:rsidRDefault="003D205C" w:rsidP="00822FDD">
      <w:pPr>
        <w:numPr>
          <w:ilvl w:val="0"/>
          <w:numId w:val="32"/>
        </w:numPr>
        <w:rPr>
          <w:szCs w:val="22"/>
        </w:rPr>
      </w:pPr>
      <w:r>
        <w:rPr>
          <w:szCs w:val="22"/>
        </w:rPr>
        <w:t>p</w:t>
      </w:r>
      <w:r w:rsidR="001C1835" w:rsidRPr="00822FDD">
        <w:rPr>
          <w:szCs w:val="22"/>
        </w:rPr>
        <w:t>ursue innovative means of providing legal aid to minimise the need for individual legal services in the community.</w:t>
      </w:r>
    </w:p>
    <w:p w14:paraId="5981C9F7" w14:textId="77777777" w:rsidR="00930370" w:rsidRDefault="001C1835" w:rsidP="00930370">
      <w:pPr>
        <w:spacing w:line="300" w:lineRule="exact"/>
        <w:rPr>
          <w:szCs w:val="22"/>
        </w:rPr>
      </w:pPr>
      <w:r w:rsidRPr="00822FDD">
        <w:rPr>
          <w:szCs w:val="22"/>
        </w:rPr>
        <w:t xml:space="preserve">VLA assists people with legal problems involving family breakdown, child protection, family violence, criminal matters, social security, mental health, discrimination, guardianship and administration, fines, immigration, tenancy and debt. </w:t>
      </w:r>
    </w:p>
    <w:p w14:paraId="5BCE49D8" w14:textId="2EC8DB5B" w:rsidR="00930370" w:rsidRDefault="00930370" w:rsidP="00930370">
      <w:pPr>
        <w:spacing w:line="300" w:lineRule="exact"/>
        <w:rPr>
          <w:rFonts w:cs="Arial"/>
          <w:szCs w:val="22"/>
          <w:lang w:val="en-US"/>
        </w:rPr>
      </w:pPr>
      <w:r>
        <w:rPr>
          <w:lang w:val="en-US"/>
        </w:rPr>
        <w:t xml:space="preserve">VLA’s Family, Youth and Children’s Law Program </w:t>
      </w:r>
      <w:r w:rsidR="006D2503">
        <w:t xml:space="preserve">assists </w:t>
      </w:r>
      <w:r w:rsidR="006D2503" w:rsidRPr="002C6569">
        <w:t xml:space="preserve">people to resolve their family disputes to achieve safe, workable and </w:t>
      </w:r>
      <w:r w:rsidR="006D2503">
        <w:t>child-focused</w:t>
      </w:r>
      <w:r w:rsidR="006D2503" w:rsidRPr="002C6569">
        <w:t xml:space="preserve"> </w:t>
      </w:r>
      <w:r w:rsidR="006D2503">
        <w:t>parenting and care</w:t>
      </w:r>
      <w:r w:rsidR="006D2503" w:rsidRPr="002C6569">
        <w:t xml:space="preserve"> arrangements</w:t>
      </w:r>
      <w:r w:rsidR="006D2503">
        <w:t>.</w:t>
      </w:r>
      <w:r w:rsidR="006D2503" w:rsidRPr="002C6569">
        <w:t xml:space="preserve"> </w:t>
      </w:r>
      <w:r w:rsidR="006D2503">
        <w:t>We also a</w:t>
      </w:r>
      <w:r w:rsidR="006D2503" w:rsidRPr="002C6569">
        <w:t>ssist parents to build their capacity to resolve future disputes without legal assistance.</w:t>
      </w:r>
    </w:p>
    <w:p w14:paraId="13F3C780" w14:textId="77777777" w:rsidR="00930370" w:rsidRDefault="00930370" w:rsidP="00930370">
      <w:pPr>
        <w:autoSpaceDE w:val="0"/>
        <w:autoSpaceDN w:val="0"/>
        <w:adjustRightInd w:val="0"/>
        <w:spacing w:line="300" w:lineRule="exact"/>
        <w:rPr>
          <w:rFonts w:cs="Arial"/>
          <w:szCs w:val="22"/>
          <w:lang w:eastAsia="en-AU"/>
        </w:rPr>
      </w:pPr>
      <w:r>
        <w:rPr>
          <w:rFonts w:cs="Arial"/>
          <w:szCs w:val="22"/>
          <w:lang w:eastAsia="en-AU"/>
        </w:rPr>
        <w:t>The Program’s core function is to provide:</w:t>
      </w:r>
    </w:p>
    <w:p w14:paraId="1DED0316" w14:textId="4DEA19CF" w:rsidR="006D2503" w:rsidRPr="00285C2A" w:rsidRDefault="003D205C" w:rsidP="006D2503">
      <w:pPr>
        <w:pStyle w:val="ListBullet"/>
      </w:pPr>
      <w:r>
        <w:t>d</w:t>
      </w:r>
      <w:r w:rsidR="006D2503" w:rsidRPr="00285C2A">
        <w:t xml:space="preserve">uty lawyer, legal advice, representation and information services </w:t>
      </w:r>
      <w:r w:rsidR="006D2503">
        <w:t xml:space="preserve">in Commonwealth family law matters and </w:t>
      </w:r>
      <w:r w:rsidR="006D2503" w:rsidRPr="00285C2A">
        <w:t>at the Family Law Courts, including in parenting disputes</w:t>
      </w:r>
      <w:r w:rsidR="006D2503">
        <w:t>,</w:t>
      </w:r>
      <w:r w:rsidR="006D2503" w:rsidRPr="00285C2A">
        <w:t xml:space="preserve"> family violence matters</w:t>
      </w:r>
      <w:r w:rsidR="006D2503">
        <w:t xml:space="preserve"> and</w:t>
      </w:r>
      <w:r w:rsidR="006D2503" w:rsidRPr="00FD668A">
        <w:t xml:space="preserve"> </w:t>
      </w:r>
      <w:r w:rsidR="006D2503" w:rsidRPr="00285C2A">
        <w:t xml:space="preserve">financial </w:t>
      </w:r>
      <w:r w:rsidR="006D2503">
        <w:t xml:space="preserve">and child support </w:t>
      </w:r>
      <w:r w:rsidR="006D2503" w:rsidRPr="00285C2A">
        <w:t>matters</w:t>
      </w:r>
    </w:p>
    <w:p w14:paraId="289C235B" w14:textId="25CB1043" w:rsidR="006D2503" w:rsidRPr="00285C2A" w:rsidRDefault="003D205C" w:rsidP="006D2503">
      <w:pPr>
        <w:pStyle w:val="ListBullet"/>
      </w:pPr>
      <w:r>
        <w:t>l</w:t>
      </w:r>
      <w:r w:rsidR="006D2503" w:rsidRPr="00285C2A">
        <w:t>awyer-assisted and child-inclusive family dispute resolution to help settle disputes without going to court</w:t>
      </w:r>
    </w:p>
    <w:p w14:paraId="09053506" w14:textId="5E5407B4" w:rsidR="006D2503" w:rsidRPr="00285C2A" w:rsidRDefault="003D205C" w:rsidP="006D2503">
      <w:pPr>
        <w:pStyle w:val="ListBullet"/>
      </w:pPr>
      <w:r>
        <w:t>i</w:t>
      </w:r>
      <w:r w:rsidR="006D2503" w:rsidRPr="00285C2A">
        <w:t xml:space="preserve">ndependent </w:t>
      </w:r>
      <w:r w:rsidR="006D2503">
        <w:t>c</w:t>
      </w:r>
      <w:r w:rsidR="006D2503" w:rsidRPr="00285C2A">
        <w:t xml:space="preserve">hildren’s </w:t>
      </w:r>
      <w:r w:rsidR="006D2503">
        <w:t>l</w:t>
      </w:r>
      <w:r w:rsidR="006D2503" w:rsidRPr="00285C2A">
        <w:t>awyers who promote the interests of children at risk and help judicial officers make good decisions</w:t>
      </w:r>
    </w:p>
    <w:p w14:paraId="27CFEE4A" w14:textId="34544B7C" w:rsidR="006D2503" w:rsidRDefault="003D205C" w:rsidP="006D2503">
      <w:pPr>
        <w:pStyle w:val="ListBullet"/>
      </w:pPr>
      <w:r>
        <w:t>d</w:t>
      </w:r>
      <w:r w:rsidR="006D2503" w:rsidRPr="00285C2A">
        <w:t>uty lawyer, legal advice, representation and information services to children and parents in t</w:t>
      </w:r>
      <w:r w:rsidR="00DA5B02">
        <w:t>he Children's and Magistrates' C</w:t>
      </w:r>
      <w:r w:rsidR="006D2503" w:rsidRPr="00285C2A">
        <w:t>ourts of Victoria, including in child protectio</w:t>
      </w:r>
      <w:r w:rsidR="006D2503">
        <w:t>n and family violence matters</w:t>
      </w:r>
    </w:p>
    <w:p w14:paraId="6EF54ED1" w14:textId="665EF06E" w:rsidR="006D2503" w:rsidRPr="00285C2A" w:rsidRDefault="003D205C" w:rsidP="006D2503">
      <w:pPr>
        <w:pStyle w:val="ListBullet"/>
      </w:pPr>
      <w:r>
        <w:t>l</w:t>
      </w:r>
      <w:r w:rsidR="006D2503">
        <w:t>egal advice and education in the community.</w:t>
      </w:r>
    </w:p>
    <w:p w14:paraId="1A76A009" w14:textId="61D5A2AA" w:rsidR="001C1835" w:rsidRPr="00822FDD" w:rsidRDefault="001C1835" w:rsidP="00930370">
      <w:pPr>
        <w:rPr>
          <w:szCs w:val="22"/>
        </w:rPr>
      </w:pPr>
      <w:r w:rsidRPr="00822FDD">
        <w:rPr>
          <w:szCs w:val="22"/>
        </w:rPr>
        <w:t>Our clients are people who are socially and economically disadvantaged, people with a disability or mental illness, children, the elderly, people from culturally and linguistically diverse (CALD) backgrounds and those who live in remote areas.</w:t>
      </w:r>
    </w:p>
    <w:p w14:paraId="53E646AB" w14:textId="77777777" w:rsidR="001C1835" w:rsidRPr="00822FDD" w:rsidRDefault="001C1835" w:rsidP="00822FDD">
      <w:pPr>
        <w:rPr>
          <w:szCs w:val="22"/>
        </w:rPr>
      </w:pPr>
      <w:r w:rsidRPr="00822FDD">
        <w:rPr>
          <w:szCs w:val="22"/>
        </w:rPr>
        <w:t xml:space="preserve">In addition to assisting people resolve their legal problems, VLA works to address the barriers that prevent people from accessing the justice system. We contribute to law reform, influence the efficient running of the justice system, and ensure the actions of government agencies are held to account. We take on important cases and campaigns that aim to improve the law and make it fairer for all Victorians. </w:t>
      </w:r>
    </w:p>
    <w:p w14:paraId="44320050" w14:textId="77777777" w:rsidR="001C1835" w:rsidRPr="001A72A9" w:rsidRDefault="001C1835" w:rsidP="001C1835">
      <w:pPr>
        <w:spacing w:after="0" w:line="240" w:lineRule="auto"/>
      </w:pPr>
      <w:r>
        <w:br w:type="page"/>
      </w:r>
    </w:p>
    <w:p w14:paraId="4D42D002" w14:textId="73EB2E33" w:rsidR="00616079" w:rsidRPr="007550FB" w:rsidRDefault="002C5CD6" w:rsidP="00616079">
      <w:pPr>
        <w:pStyle w:val="Heading1"/>
      </w:pPr>
      <w:bookmarkStart w:id="2" w:name="_Toc435711703"/>
      <w:r>
        <w:lastRenderedPageBreak/>
        <w:t>About this c</w:t>
      </w:r>
      <w:r w:rsidR="00616079">
        <w:t>onsultation</w:t>
      </w:r>
      <w:bookmarkEnd w:id="2"/>
      <w:r w:rsidR="00616079">
        <w:t xml:space="preserve">  </w:t>
      </w:r>
    </w:p>
    <w:p w14:paraId="31B256EC" w14:textId="4EA6C2DA" w:rsidR="001E4540" w:rsidRDefault="00616079" w:rsidP="00822FDD">
      <w:pPr>
        <w:pStyle w:val="VLA1"/>
        <w:numPr>
          <w:ilvl w:val="0"/>
          <w:numId w:val="0"/>
        </w:numPr>
        <w:spacing w:line="300" w:lineRule="exact"/>
        <w:rPr>
          <w:szCs w:val="22"/>
        </w:rPr>
      </w:pPr>
      <w:r w:rsidRPr="00822FDD">
        <w:rPr>
          <w:szCs w:val="22"/>
        </w:rPr>
        <w:t xml:space="preserve">Significant amendments to Victoria’s child protection legislation – the </w:t>
      </w:r>
      <w:r w:rsidRPr="00822FDD">
        <w:rPr>
          <w:i/>
          <w:szCs w:val="22"/>
        </w:rPr>
        <w:t>Children, Youth and Families Act 2005</w:t>
      </w:r>
      <w:r w:rsidRPr="00822FDD">
        <w:rPr>
          <w:szCs w:val="22"/>
        </w:rPr>
        <w:t xml:space="preserve"> – are due to come into effect </w:t>
      </w:r>
      <w:r w:rsidR="00175918">
        <w:rPr>
          <w:szCs w:val="22"/>
        </w:rPr>
        <w:t xml:space="preserve">by </w:t>
      </w:r>
      <w:r w:rsidRPr="00822FDD">
        <w:rPr>
          <w:szCs w:val="22"/>
        </w:rPr>
        <w:t>March 2016.</w:t>
      </w:r>
      <w:r w:rsidR="006D2503">
        <w:rPr>
          <w:rStyle w:val="FootnoteReference"/>
          <w:szCs w:val="22"/>
        </w:rPr>
        <w:footnoteReference w:id="1"/>
      </w:r>
      <w:r w:rsidRPr="00822FDD">
        <w:rPr>
          <w:szCs w:val="22"/>
        </w:rPr>
        <w:t xml:space="preserve"> </w:t>
      </w:r>
    </w:p>
    <w:p w14:paraId="1002C54F" w14:textId="3F6576F9" w:rsidR="00616079" w:rsidRPr="00AA3D5A" w:rsidRDefault="009614C0" w:rsidP="00822FDD">
      <w:pPr>
        <w:pStyle w:val="VLA1"/>
        <w:numPr>
          <w:ilvl w:val="0"/>
          <w:numId w:val="0"/>
        </w:numPr>
        <w:spacing w:line="300" w:lineRule="exact"/>
        <w:rPr>
          <w:szCs w:val="22"/>
        </w:rPr>
      </w:pPr>
      <w:r>
        <w:rPr>
          <w:szCs w:val="22"/>
        </w:rPr>
        <w:t xml:space="preserve">These amendments will </w:t>
      </w:r>
      <w:r w:rsidR="00175918">
        <w:rPr>
          <w:szCs w:val="22"/>
        </w:rPr>
        <w:t>change the way child protection matters are handled by the Department of Health and Human Services (DHHS) and the Children’s Court</w:t>
      </w:r>
      <w:r w:rsidR="00616079" w:rsidRPr="00AA3D5A">
        <w:rPr>
          <w:szCs w:val="22"/>
        </w:rPr>
        <w:t xml:space="preserve">. </w:t>
      </w:r>
    </w:p>
    <w:p w14:paraId="175EA6F8" w14:textId="4FFF4926" w:rsidR="00060E6D" w:rsidRPr="006D2503" w:rsidRDefault="00060E6D" w:rsidP="00175918">
      <w:pPr>
        <w:spacing w:line="300" w:lineRule="exact"/>
        <w:rPr>
          <w:color w:val="000000"/>
          <w:szCs w:val="22"/>
        </w:rPr>
      </w:pPr>
      <w:r>
        <w:rPr>
          <w:color w:val="000000"/>
          <w:szCs w:val="22"/>
        </w:rPr>
        <w:t>A</w:t>
      </w:r>
      <w:r w:rsidR="00175918" w:rsidRPr="00175918">
        <w:rPr>
          <w:color w:val="000000"/>
          <w:szCs w:val="22"/>
        </w:rPr>
        <w:t>lmost every party who is legally represented in Children’s</w:t>
      </w:r>
      <w:r>
        <w:rPr>
          <w:color w:val="000000"/>
          <w:szCs w:val="22"/>
        </w:rPr>
        <w:t xml:space="preserve"> </w:t>
      </w:r>
      <w:r w:rsidR="00175918" w:rsidRPr="00175918">
        <w:rPr>
          <w:color w:val="000000"/>
          <w:szCs w:val="22"/>
        </w:rPr>
        <w:t xml:space="preserve">Court Family Division </w:t>
      </w:r>
      <w:r>
        <w:rPr>
          <w:color w:val="000000"/>
          <w:szCs w:val="22"/>
        </w:rPr>
        <w:t xml:space="preserve">(child protection) </w:t>
      </w:r>
      <w:r w:rsidRPr="006D2503">
        <w:rPr>
          <w:color w:val="000000"/>
          <w:szCs w:val="22"/>
        </w:rPr>
        <w:t>proceedings in Victoria obtains that legal representation under legal aid funding. E</w:t>
      </w:r>
      <w:r w:rsidR="00175918" w:rsidRPr="006D2503">
        <w:rPr>
          <w:color w:val="000000"/>
          <w:szCs w:val="22"/>
        </w:rPr>
        <w:t>ither</w:t>
      </w:r>
      <w:r w:rsidRPr="006D2503">
        <w:rPr>
          <w:color w:val="000000"/>
          <w:szCs w:val="22"/>
        </w:rPr>
        <w:t xml:space="preserve"> the VLA staff practice</w:t>
      </w:r>
      <w:r w:rsidR="00175918" w:rsidRPr="006D2503">
        <w:rPr>
          <w:color w:val="000000"/>
          <w:szCs w:val="22"/>
        </w:rPr>
        <w:t xml:space="preserve"> directly represent</w:t>
      </w:r>
      <w:r w:rsidRPr="006D2503">
        <w:rPr>
          <w:color w:val="000000"/>
          <w:szCs w:val="22"/>
        </w:rPr>
        <w:t>s</w:t>
      </w:r>
      <w:r w:rsidR="00175918" w:rsidRPr="006D2503">
        <w:rPr>
          <w:color w:val="000000"/>
          <w:szCs w:val="22"/>
        </w:rPr>
        <w:t xml:space="preserve"> a party or</w:t>
      </w:r>
      <w:r w:rsidRPr="006D2503">
        <w:rPr>
          <w:color w:val="000000"/>
          <w:szCs w:val="22"/>
        </w:rPr>
        <w:t xml:space="preserve"> VLA</w:t>
      </w:r>
      <w:r w:rsidR="00175918" w:rsidRPr="006D2503">
        <w:rPr>
          <w:color w:val="000000"/>
          <w:szCs w:val="22"/>
        </w:rPr>
        <w:t xml:space="preserve"> arrang</w:t>
      </w:r>
      <w:r w:rsidRPr="006D2503">
        <w:rPr>
          <w:color w:val="000000"/>
          <w:szCs w:val="22"/>
        </w:rPr>
        <w:t>es</w:t>
      </w:r>
      <w:r w:rsidR="00175918" w:rsidRPr="006D2503">
        <w:rPr>
          <w:color w:val="000000"/>
          <w:szCs w:val="22"/>
        </w:rPr>
        <w:t xml:space="preserve"> funding for their legal representation</w:t>
      </w:r>
      <w:r w:rsidRPr="006D2503">
        <w:rPr>
          <w:color w:val="000000"/>
          <w:szCs w:val="22"/>
        </w:rPr>
        <w:t xml:space="preserve"> by a private practitioner or community legal centre lawyer. </w:t>
      </w:r>
    </w:p>
    <w:p w14:paraId="33FDEC4F" w14:textId="76F62173" w:rsidR="004C0C85" w:rsidRPr="006D2503" w:rsidRDefault="004C0C85" w:rsidP="004C0C85">
      <w:pPr>
        <w:spacing w:line="300" w:lineRule="exact"/>
      </w:pPr>
      <w:r w:rsidRPr="006D2503">
        <w:t xml:space="preserve">If VLA does not adjust our child protection funding guidelines to respond to the changing child protection landscape, the availability of legal assistance to children and families will be reduced. </w:t>
      </w:r>
    </w:p>
    <w:p w14:paraId="2EEF4C57" w14:textId="4B88C66D" w:rsidR="00616079" w:rsidRPr="00822FDD" w:rsidRDefault="00BB7030" w:rsidP="00822FDD">
      <w:pPr>
        <w:spacing w:line="300" w:lineRule="exact"/>
        <w:rPr>
          <w:color w:val="000000"/>
          <w:szCs w:val="22"/>
        </w:rPr>
      </w:pPr>
      <w:r w:rsidRPr="006D2503">
        <w:rPr>
          <w:szCs w:val="22"/>
          <w:lang w:eastAsia="ko-KR"/>
        </w:rPr>
        <w:t>VLA will commence a</w:t>
      </w:r>
      <w:r w:rsidR="00616079" w:rsidRPr="006D2503">
        <w:rPr>
          <w:szCs w:val="22"/>
          <w:lang w:eastAsia="ko-KR"/>
        </w:rPr>
        <w:t xml:space="preserve"> </w:t>
      </w:r>
      <w:r w:rsidRPr="006D2503">
        <w:rPr>
          <w:szCs w:val="22"/>
          <w:lang w:eastAsia="ko-KR"/>
        </w:rPr>
        <w:t>comprehensive r</w:t>
      </w:r>
      <w:r w:rsidR="00616079" w:rsidRPr="006D2503">
        <w:rPr>
          <w:szCs w:val="22"/>
          <w:lang w:eastAsia="ko-KR"/>
        </w:rPr>
        <w:t xml:space="preserve">eview of </w:t>
      </w:r>
      <w:r w:rsidR="006D2503" w:rsidRPr="006D2503">
        <w:rPr>
          <w:szCs w:val="22"/>
          <w:lang w:eastAsia="ko-KR"/>
        </w:rPr>
        <w:t>child</w:t>
      </w:r>
      <w:r w:rsidR="00616079" w:rsidRPr="006D2503">
        <w:rPr>
          <w:szCs w:val="22"/>
          <w:lang w:eastAsia="ko-KR"/>
        </w:rPr>
        <w:t xml:space="preserve"> </w:t>
      </w:r>
      <w:r w:rsidR="006D2503" w:rsidRPr="006D2503">
        <w:rPr>
          <w:szCs w:val="22"/>
          <w:lang w:eastAsia="ko-KR"/>
        </w:rPr>
        <w:t>protection</w:t>
      </w:r>
      <w:r w:rsidR="00616079" w:rsidRPr="006D2503">
        <w:rPr>
          <w:szCs w:val="22"/>
          <w:lang w:eastAsia="ko-KR"/>
        </w:rPr>
        <w:t xml:space="preserve"> </w:t>
      </w:r>
      <w:r w:rsidRPr="006D2503">
        <w:rPr>
          <w:szCs w:val="22"/>
          <w:lang w:eastAsia="ko-KR"/>
        </w:rPr>
        <w:t>l</w:t>
      </w:r>
      <w:r w:rsidR="00616079" w:rsidRPr="006D2503">
        <w:rPr>
          <w:szCs w:val="22"/>
          <w:lang w:eastAsia="ko-KR"/>
        </w:rPr>
        <w:t xml:space="preserve">egal </w:t>
      </w:r>
      <w:r w:rsidRPr="006D2503">
        <w:rPr>
          <w:szCs w:val="22"/>
          <w:lang w:eastAsia="ko-KR"/>
        </w:rPr>
        <w:t>a</w:t>
      </w:r>
      <w:r w:rsidR="00616079" w:rsidRPr="006D2503">
        <w:rPr>
          <w:szCs w:val="22"/>
          <w:lang w:eastAsia="ko-KR"/>
        </w:rPr>
        <w:t xml:space="preserve">id </w:t>
      </w:r>
      <w:r w:rsidRPr="006D2503">
        <w:rPr>
          <w:szCs w:val="22"/>
          <w:lang w:eastAsia="ko-KR"/>
        </w:rPr>
        <w:t>s</w:t>
      </w:r>
      <w:r w:rsidR="00616079" w:rsidRPr="006D2503">
        <w:rPr>
          <w:szCs w:val="22"/>
          <w:lang w:eastAsia="ko-KR"/>
        </w:rPr>
        <w:t xml:space="preserve">ervices in </w:t>
      </w:r>
      <w:r w:rsidR="001E4540" w:rsidRPr="006D2503">
        <w:rPr>
          <w:szCs w:val="22"/>
          <w:lang w:eastAsia="ko-KR"/>
        </w:rPr>
        <w:t xml:space="preserve">the first quarter of </w:t>
      </w:r>
      <w:r w:rsidR="00616079" w:rsidRPr="006D2503">
        <w:rPr>
          <w:szCs w:val="22"/>
          <w:lang w:eastAsia="ko-KR"/>
        </w:rPr>
        <w:t>2016</w:t>
      </w:r>
      <w:r w:rsidRPr="006D2503">
        <w:rPr>
          <w:szCs w:val="22"/>
          <w:lang w:eastAsia="ko-KR"/>
        </w:rPr>
        <w:t xml:space="preserve"> and this </w:t>
      </w:r>
      <w:r w:rsidR="006D2503" w:rsidRPr="006D2503">
        <w:rPr>
          <w:szCs w:val="22"/>
          <w:lang w:eastAsia="ko-KR"/>
        </w:rPr>
        <w:t>review</w:t>
      </w:r>
      <w:r w:rsidR="00616079" w:rsidRPr="006D2503">
        <w:rPr>
          <w:szCs w:val="22"/>
          <w:lang w:eastAsia="ko-KR"/>
        </w:rPr>
        <w:t xml:space="preserve"> </w:t>
      </w:r>
      <w:r w:rsidRPr="006D2503">
        <w:rPr>
          <w:szCs w:val="22"/>
          <w:lang w:eastAsia="ko-KR"/>
        </w:rPr>
        <w:t xml:space="preserve">will include consideration of any changes to current legal aid funding guidelines. However, </w:t>
      </w:r>
      <w:r w:rsidRPr="006D2503">
        <w:rPr>
          <w:color w:val="000000"/>
          <w:szCs w:val="22"/>
        </w:rPr>
        <w:t>g</w:t>
      </w:r>
      <w:r w:rsidR="00616079" w:rsidRPr="006D2503">
        <w:rPr>
          <w:color w:val="000000"/>
          <w:szCs w:val="22"/>
        </w:rPr>
        <w:t>iven the impact</w:t>
      </w:r>
      <w:r w:rsidR="004B29BE" w:rsidRPr="006D2503">
        <w:rPr>
          <w:color w:val="000000"/>
          <w:szCs w:val="22"/>
        </w:rPr>
        <w:t xml:space="preserve"> of the </w:t>
      </w:r>
      <w:r w:rsidRPr="006D2503">
        <w:rPr>
          <w:color w:val="000000"/>
          <w:szCs w:val="22"/>
        </w:rPr>
        <w:t xml:space="preserve">upcoming </w:t>
      </w:r>
      <w:r w:rsidR="004B29BE" w:rsidRPr="006D2503">
        <w:rPr>
          <w:color w:val="000000"/>
          <w:szCs w:val="22"/>
        </w:rPr>
        <w:t>legislative amendments</w:t>
      </w:r>
      <w:r w:rsidR="00616079" w:rsidRPr="006D2503">
        <w:rPr>
          <w:color w:val="000000"/>
          <w:szCs w:val="22"/>
        </w:rPr>
        <w:t xml:space="preserve">, VLA </w:t>
      </w:r>
      <w:r w:rsidR="004C0C85" w:rsidRPr="006D2503">
        <w:rPr>
          <w:color w:val="000000"/>
          <w:szCs w:val="22"/>
        </w:rPr>
        <w:t>considers</w:t>
      </w:r>
      <w:r w:rsidR="00616079" w:rsidRPr="006D2503">
        <w:rPr>
          <w:color w:val="000000"/>
          <w:szCs w:val="22"/>
        </w:rPr>
        <w:t xml:space="preserve"> that </w:t>
      </w:r>
      <w:r w:rsidR="00AA7468" w:rsidRPr="006D2503">
        <w:rPr>
          <w:color w:val="000000"/>
          <w:szCs w:val="22"/>
        </w:rPr>
        <w:t xml:space="preserve">some guideline changes may be needed now, ahead of the </w:t>
      </w:r>
      <w:r w:rsidR="006D2503" w:rsidRPr="006D2503">
        <w:rPr>
          <w:color w:val="000000"/>
          <w:szCs w:val="22"/>
        </w:rPr>
        <w:t>review of child protection legal aid services</w:t>
      </w:r>
      <w:r w:rsidR="007000F9" w:rsidRPr="006D2503">
        <w:rPr>
          <w:color w:val="000000"/>
          <w:szCs w:val="22"/>
        </w:rPr>
        <w:t>.</w:t>
      </w:r>
      <w:r w:rsidR="00616079" w:rsidRPr="00822FDD">
        <w:rPr>
          <w:color w:val="000000"/>
          <w:szCs w:val="22"/>
        </w:rPr>
        <w:t xml:space="preserve"> </w:t>
      </w:r>
    </w:p>
    <w:p w14:paraId="00513C5D" w14:textId="34EECA1E" w:rsidR="004C0C85" w:rsidRPr="006D2503" w:rsidRDefault="00616079" w:rsidP="00822FDD">
      <w:pPr>
        <w:spacing w:line="300" w:lineRule="exact"/>
      </w:pPr>
      <w:r w:rsidRPr="00822FDD">
        <w:rPr>
          <w:color w:val="000000"/>
          <w:szCs w:val="22"/>
        </w:rPr>
        <w:t xml:space="preserve">We appreciate that this may result in two suites of </w:t>
      </w:r>
      <w:r w:rsidR="00AA7468">
        <w:rPr>
          <w:color w:val="000000"/>
          <w:szCs w:val="22"/>
        </w:rPr>
        <w:t xml:space="preserve">child protection </w:t>
      </w:r>
      <w:r w:rsidRPr="00822FDD">
        <w:rPr>
          <w:color w:val="000000"/>
          <w:szCs w:val="22"/>
        </w:rPr>
        <w:t xml:space="preserve">guideline changes within a short </w:t>
      </w:r>
      <w:r w:rsidR="007000F9" w:rsidRPr="00822FDD">
        <w:rPr>
          <w:color w:val="000000"/>
          <w:szCs w:val="22"/>
        </w:rPr>
        <w:t xml:space="preserve">period </w:t>
      </w:r>
      <w:r w:rsidRPr="00822FDD">
        <w:rPr>
          <w:color w:val="000000"/>
          <w:szCs w:val="22"/>
        </w:rPr>
        <w:t xml:space="preserve">of each other; one suite of changes coming into effect in March 2016 to respond to the new legislation, and a second suite of changes to implement </w:t>
      </w:r>
      <w:r w:rsidR="006D2503">
        <w:rPr>
          <w:color w:val="000000"/>
          <w:szCs w:val="22"/>
        </w:rPr>
        <w:t>recommendations arising from the review of child protection legal aid services</w:t>
      </w:r>
      <w:r w:rsidRPr="00822FDD">
        <w:rPr>
          <w:color w:val="000000"/>
          <w:szCs w:val="22"/>
        </w:rPr>
        <w:t xml:space="preserve">. </w:t>
      </w:r>
      <w:r w:rsidR="006C2995" w:rsidRPr="009A18EF">
        <w:t>Not doing so, however, may</w:t>
      </w:r>
      <w:r w:rsidR="006C2995">
        <w:t xml:space="preserve"> result in a disconnect between our guidelines and the way child protection matters are handled by the DHHS and the Children’s Court.  The effect of this would be to </w:t>
      </w:r>
      <w:r w:rsidR="006C2995" w:rsidRPr="009A18EF">
        <w:t>leave vulnerable children and parents without legal advice or representation at key points.</w:t>
      </w:r>
      <w:r w:rsidR="006C2995" w:rsidRPr="00E5314B">
        <w:t xml:space="preserve"> </w:t>
      </w:r>
    </w:p>
    <w:p w14:paraId="0483A699" w14:textId="08D9C6E5" w:rsidR="00616079" w:rsidRPr="00822FDD" w:rsidRDefault="00616079" w:rsidP="00822FDD">
      <w:pPr>
        <w:spacing w:line="300" w:lineRule="exact"/>
        <w:rPr>
          <w:color w:val="000000"/>
          <w:szCs w:val="22"/>
        </w:rPr>
      </w:pPr>
      <w:r w:rsidRPr="00822FDD">
        <w:rPr>
          <w:color w:val="000000"/>
          <w:szCs w:val="22"/>
        </w:rPr>
        <w:t>Th</w:t>
      </w:r>
      <w:r w:rsidR="006C2995">
        <w:rPr>
          <w:color w:val="000000"/>
          <w:szCs w:val="22"/>
        </w:rPr>
        <w:t>is Consultation Paper</w:t>
      </w:r>
      <w:r w:rsidRPr="00822FDD">
        <w:rPr>
          <w:color w:val="000000"/>
          <w:szCs w:val="22"/>
        </w:rPr>
        <w:t xml:space="preserve"> </w:t>
      </w:r>
      <w:r w:rsidR="005845EF">
        <w:rPr>
          <w:color w:val="000000"/>
          <w:szCs w:val="22"/>
        </w:rPr>
        <w:t>puts forward</w:t>
      </w:r>
      <w:r w:rsidR="005845EF" w:rsidRPr="00822FDD">
        <w:rPr>
          <w:color w:val="000000"/>
          <w:szCs w:val="22"/>
        </w:rPr>
        <w:t xml:space="preserve"> </w:t>
      </w:r>
      <w:r w:rsidR="005845EF">
        <w:rPr>
          <w:color w:val="000000"/>
          <w:szCs w:val="22"/>
        </w:rPr>
        <w:t>6</w:t>
      </w:r>
      <w:r w:rsidRPr="00822FDD">
        <w:rPr>
          <w:color w:val="000000"/>
          <w:szCs w:val="22"/>
        </w:rPr>
        <w:t xml:space="preserve"> </w:t>
      </w:r>
      <w:r w:rsidR="00BD6306">
        <w:rPr>
          <w:color w:val="000000"/>
          <w:szCs w:val="22"/>
        </w:rPr>
        <w:t>proposals</w:t>
      </w:r>
      <w:r w:rsidR="00BD6306" w:rsidRPr="00822FDD">
        <w:rPr>
          <w:color w:val="000000"/>
          <w:szCs w:val="22"/>
        </w:rPr>
        <w:t xml:space="preserve"> </w:t>
      </w:r>
      <w:r w:rsidRPr="00822FDD">
        <w:rPr>
          <w:color w:val="000000"/>
          <w:szCs w:val="22"/>
        </w:rPr>
        <w:t xml:space="preserve">which we believe are needed to </w:t>
      </w:r>
      <w:r w:rsidRPr="00822FDD">
        <w:rPr>
          <w:b/>
          <w:color w:val="000000"/>
          <w:szCs w:val="22"/>
        </w:rPr>
        <w:t>substitute</w:t>
      </w:r>
      <w:r w:rsidRPr="00822FDD">
        <w:rPr>
          <w:color w:val="000000"/>
          <w:szCs w:val="22"/>
        </w:rPr>
        <w:t xml:space="preserve"> the current</w:t>
      </w:r>
      <w:r w:rsidR="00BE6F81" w:rsidRPr="00822FDD">
        <w:rPr>
          <w:color w:val="000000"/>
          <w:szCs w:val="22"/>
        </w:rPr>
        <w:t xml:space="preserve"> child protection legal aid</w:t>
      </w:r>
      <w:r w:rsidRPr="00822FDD">
        <w:rPr>
          <w:color w:val="000000"/>
          <w:szCs w:val="22"/>
        </w:rPr>
        <w:t xml:space="preserve"> service to ensure clients continue to receive the same level of representation once the amendments take effect. </w:t>
      </w:r>
    </w:p>
    <w:p w14:paraId="499AF26E" w14:textId="25B0046D" w:rsidR="00616079" w:rsidRPr="00822FDD" w:rsidRDefault="00616079" w:rsidP="00822FDD">
      <w:pPr>
        <w:spacing w:line="300" w:lineRule="exact"/>
        <w:rPr>
          <w:color w:val="000000"/>
          <w:szCs w:val="22"/>
        </w:rPr>
      </w:pPr>
      <w:r w:rsidRPr="00822FDD">
        <w:rPr>
          <w:color w:val="000000"/>
          <w:szCs w:val="22"/>
        </w:rPr>
        <w:t xml:space="preserve">Your feedback is valuable to us. Your </w:t>
      </w:r>
      <w:r w:rsidR="00BE6F81" w:rsidRPr="00822FDD">
        <w:rPr>
          <w:color w:val="000000"/>
          <w:szCs w:val="22"/>
        </w:rPr>
        <w:t>comments</w:t>
      </w:r>
      <w:r w:rsidRPr="00822FDD">
        <w:rPr>
          <w:color w:val="000000"/>
          <w:szCs w:val="22"/>
        </w:rPr>
        <w:t xml:space="preserve"> will provide </w:t>
      </w:r>
      <w:r w:rsidR="00BE6F81" w:rsidRPr="00822FDD">
        <w:rPr>
          <w:color w:val="000000"/>
          <w:szCs w:val="22"/>
        </w:rPr>
        <w:t xml:space="preserve">us with </w:t>
      </w:r>
      <w:r w:rsidRPr="00822FDD">
        <w:rPr>
          <w:color w:val="000000"/>
          <w:szCs w:val="22"/>
        </w:rPr>
        <w:t xml:space="preserve">an opportunity to test our assumptions and identify any issues that we may not have identified. </w:t>
      </w:r>
    </w:p>
    <w:p w14:paraId="58533E4D" w14:textId="717B5CB5" w:rsidR="00616079" w:rsidRPr="00822FDD" w:rsidRDefault="00616079" w:rsidP="00822FDD">
      <w:pPr>
        <w:spacing w:line="300" w:lineRule="exact"/>
        <w:rPr>
          <w:color w:val="000000"/>
          <w:szCs w:val="22"/>
        </w:rPr>
      </w:pPr>
      <w:r w:rsidRPr="00822FDD">
        <w:rPr>
          <w:color w:val="000000"/>
          <w:szCs w:val="22"/>
        </w:rPr>
        <w:t xml:space="preserve">The feedback will assist VLA to refine </w:t>
      </w:r>
      <w:r w:rsidR="00BE6F81" w:rsidRPr="00822FDD">
        <w:rPr>
          <w:color w:val="000000"/>
          <w:szCs w:val="22"/>
        </w:rPr>
        <w:t xml:space="preserve">the </w:t>
      </w:r>
      <w:r w:rsidR="009D0DBB">
        <w:rPr>
          <w:color w:val="000000"/>
          <w:szCs w:val="22"/>
        </w:rPr>
        <w:t>proposals</w:t>
      </w:r>
      <w:r w:rsidR="00BE6F81" w:rsidRPr="00822FDD">
        <w:rPr>
          <w:color w:val="000000"/>
          <w:szCs w:val="22"/>
        </w:rPr>
        <w:t xml:space="preserve"> and prepare </w:t>
      </w:r>
      <w:r w:rsidRPr="00822FDD">
        <w:rPr>
          <w:color w:val="000000"/>
          <w:szCs w:val="22"/>
        </w:rPr>
        <w:t>guideline changes</w:t>
      </w:r>
      <w:r w:rsidR="00BE6F81" w:rsidRPr="00822FDD">
        <w:rPr>
          <w:color w:val="000000"/>
          <w:szCs w:val="22"/>
        </w:rPr>
        <w:t xml:space="preserve">. </w:t>
      </w:r>
    </w:p>
    <w:p w14:paraId="0C89EFBC" w14:textId="77777777" w:rsidR="004B3792" w:rsidRPr="007550FB" w:rsidRDefault="004B3792" w:rsidP="004B3792">
      <w:pPr>
        <w:pStyle w:val="Heading1"/>
      </w:pPr>
      <w:bookmarkStart w:id="3" w:name="_Toc435711704"/>
      <w:r>
        <w:t>How to make a submission</w:t>
      </w:r>
      <w:bookmarkEnd w:id="3"/>
      <w:r>
        <w:t xml:space="preserve">  </w:t>
      </w:r>
    </w:p>
    <w:p w14:paraId="22BEB805" w14:textId="77777777" w:rsidR="004B3792" w:rsidRPr="00822FDD" w:rsidRDefault="004B3792" w:rsidP="00822FDD">
      <w:pPr>
        <w:spacing w:line="300" w:lineRule="exact"/>
        <w:rPr>
          <w:szCs w:val="22"/>
        </w:rPr>
      </w:pPr>
      <w:bookmarkStart w:id="4" w:name="_Toc280879146"/>
      <w:r w:rsidRPr="00822FDD">
        <w:rPr>
          <w:szCs w:val="22"/>
        </w:rPr>
        <w:t>Members of the public and other stakeholders are invited to make written submissions in response to this consultation</w:t>
      </w:r>
      <w:bookmarkEnd w:id="4"/>
      <w:r w:rsidR="0084588C" w:rsidRPr="00822FDD">
        <w:rPr>
          <w:szCs w:val="22"/>
        </w:rPr>
        <w:t xml:space="preserve"> paper. </w:t>
      </w:r>
      <w:bookmarkStart w:id="5" w:name="_Toc280879147"/>
      <w:r w:rsidRPr="00822FDD">
        <w:rPr>
          <w:color w:val="000000"/>
          <w:szCs w:val="22"/>
        </w:rPr>
        <w:t xml:space="preserve">Submissions are due by </w:t>
      </w:r>
      <w:r w:rsidRPr="00822FDD">
        <w:rPr>
          <w:b/>
          <w:color w:val="000000"/>
          <w:szCs w:val="22"/>
        </w:rPr>
        <w:t>Wednesday 16 December 2015.</w:t>
      </w:r>
      <w:bookmarkEnd w:id="5"/>
      <w:r w:rsidRPr="00822FDD">
        <w:rPr>
          <w:color w:val="000000"/>
          <w:szCs w:val="22"/>
        </w:rPr>
        <w:t xml:space="preserve"> </w:t>
      </w:r>
    </w:p>
    <w:p w14:paraId="09A65E8D" w14:textId="73B0456F" w:rsidR="000F79DF" w:rsidRPr="00822FDD" w:rsidRDefault="000F79DF" w:rsidP="00822FDD">
      <w:pPr>
        <w:spacing w:line="300" w:lineRule="exact"/>
        <w:rPr>
          <w:szCs w:val="22"/>
        </w:rPr>
      </w:pPr>
      <w:bookmarkStart w:id="6" w:name="_Toc406052662"/>
      <w:bookmarkStart w:id="7" w:name="_Toc280879148"/>
      <w:r w:rsidRPr="00822FDD">
        <w:rPr>
          <w:color w:val="000000"/>
          <w:szCs w:val="22"/>
        </w:rPr>
        <w:t xml:space="preserve">We are committed to a transparent consultation process that enables all interested people to access this consultation paper as well as the submissions we receive in response. </w:t>
      </w:r>
      <w:r w:rsidR="008644F3" w:rsidRPr="00822FDD">
        <w:rPr>
          <w:color w:val="000000"/>
          <w:szCs w:val="22"/>
        </w:rPr>
        <w:t>As such, a</w:t>
      </w:r>
      <w:r w:rsidR="008644F3" w:rsidRPr="00822FDD">
        <w:rPr>
          <w:szCs w:val="22"/>
        </w:rPr>
        <w:t xml:space="preserve">ll submissions will be published on the VLA website after the close of the submission period. If you do not want your submission published, please contact us on the email address </w:t>
      </w:r>
      <w:r w:rsidR="003F6C1F">
        <w:rPr>
          <w:szCs w:val="22"/>
        </w:rPr>
        <w:t>below</w:t>
      </w:r>
      <w:r w:rsidR="008644F3" w:rsidRPr="00822FDD">
        <w:rPr>
          <w:szCs w:val="22"/>
        </w:rPr>
        <w:t xml:space="preserve"> to discuss further. </w:t>
      </w:r>
    </w:p>
    <w:p w14:paraId="4E860CAE" w14:textId="3EAD21BF" w:rsidR="008644F3" w:rsidRPr="00822FDD" w:rsidRDefault="00616079" w:rsidP="00822FDD">
      <w:pPr>
        <w:spacing w:line="300" w:lineRule="exact"/>
        <w:rPr>
          <w:szCs w:val="22"/>
        </w:rPr>
      </w:pPr>
      <w:r w:rsidRPr="00822FDD">
        <w:rPr>
          <w:szCs w:val="22"/>
        </w:rPr>
        <w:t xml:space="preserve">Submissions are welcome on any aspect(s) of this paper. Submissions can, but do not need to, address every </w:t>
      </w:r>
      <w:r w:rsidR="009D0DBB">
        <w:rPr>
          <w:szCs w:val="22"/>
        </w:rPr>
        <w:t>proposal</w:t>
      </w:r>
      <w:r w:rsidRPr="00822FDD">
        <w:rPr>
          <w:szCs w:val="22"/>
        </w:rPr>
        <w:t xml:space="preserve">. </w:t>
      </w:r>
      <w:r w:rsidR="008644F3" w:rsidRPr="00822FDD">
        <w:rPr>
          <w:szCs w:val="22"/>
        </w:rPr>
        <w:t>Submission</w:t>
      </w:r>
      <w:r w:rsidR="00175918">
        <w:rPr>
          <w:szCs w:val="22"/>
        </w:rPr>
        <w:t>s</w:t>
      </w:r>
      <w:r w:rsidR="008644F3" w:rsidRPr="00822FDD">
        <w:rPr>
          <w:szCs w:val="22"/>
        </w:rPr>
        <w:t xml:space="preserve"> </w:t>
      </w:r>
      <w:r w:rsidR="008644F3" w:rsidRPr="00822FDD">
        <w:rPr>
          <w:b/>
          <w:szCs w:val="22"/>
        </w:rPr>
        <w:t>must</w:t>
      </w:r>
      <w:r w:rsidR="008644F3" w:rsidRPr="00822FDD">
        <w:rPr>
          <w:szCs w:val="22"/>
        </w:rPr>
        <w:t xml:space="preserve"> be in Word format. </w:t>
      </w:r>
    </w:p>
    <w:p w14:paraId="07A157AA" w14:textId="77777777" w:rsidR="000F79DF" w:rsidRPr="00822FDD" w:rsidRDefault="00616079" w:rsidP="00822FDD">
      <w:pPr>
        <w:spacing w:line="300" w:lineRule="exact"/>
        <w:rPr>
          <w:szCs w:val="22"/>
        </w:rPr>
      </w:pPr>
      <w:r w:rsidRPr="00822FDD">
        <w:rPr>
          <w:szCs w:val="22"/>
        </w:rPr>
        <w:lastRenderedPageBreak/>
        <w:t xml:space="preserve">A submission template has been provided, and is available for download on the VLA website, to assist you in preparing your feedback.  </w:t>
      </w:r>
    </w:p>
    <w:p w14:paraId="53ACD02D" w14:textId="6D10B32C" w:rsidR="000F79DF" w:rsidRPr="00822FDD" w:rsidRDefault="003F6C1F" w:rsidP="00822FDD">
      <w:pPr>
        <w:spacing w:line="300" w:lineRule="exact"/>
        <w:rPr>
          <w:color w:val="333333"/>
          <w:szCs w:val="22"/>
        </w:rPr>
      </w:pPr>
      <w:r>
        <w:rPr>
          <w:color w:val="000000"/>
          <w:szCs w:val="22"/>
        </w:rPr>
        <w:t>Please send</w:t>
      </w:r>
      <w:r w:rsidR="000F79DF" w:rsidRPr="00822FDD">
        <w:rPr>
          <w:color w:val="000000"/>
          <w:szCs w:val="22"/>
        </w:rPr>
        <w:t xml:space="preserve"> submission</w:t>
      </w:r>
      <w:bookmarkEnd w:id="6"/>
      <w:bookmarkEnd w:id="7"/>
      <w:r>
        <w:rPr>
          <w:color w:val="000000"/>
          <w:szCs w:val="22"/>
        </w:rPr>
        <w:t>s</w:t>
      </w:r>
      <w:r w:rsidR="000F79DF" w:rsidRPr="00822FDD">
        <w:rPr>
          <w:color w:val="000000"/>
          <w:szCs w:val="22"/>
        </w:rPr>
        <w:t xml:space="preserve"> by </w:t>
      </w:r>
      <w:r>
        <w:rPr>
          <w:szCs w:val="22"/>
        </w:rPr>
        <w:t>email to</w:t>
      </w:r>
      <w:r w:rsidR="000F79DF" w:rsidRPr="00822FDD">
        <w:rPr>
          <w:szCs w:val="22"/>
        </w:rPr>
        <w:t xml:space="preserve"> </w:t>
      </w:r>
      <w:hyperlink r:id="rId17" w:history="1">
        <w:r w:rsidR="00FC6E67" w:rsidRPr="00BE2DF3">
          <w:rPr>
            <w:rStyle w:val="Hyperlink"/>
            <w:szCs w:val="22"/>
          </w:rPr>
          <w:t>childprotection@vla.vic.gov.au</w:t>
        </w:r>
      </w:hyperlink>
      <w:r w:rsidR="00EA3A58">
        <w:rPr>
          <w:szCs w:val="22"/>
        </w:rPr>
        <w:t xml:space="preserve">. </w:t>
      </w:r>
    </w:p>
    <w:p w14:paraId="27BB29C3" w14:textId="7797F55F" w:rsidR="00CF6F3E" w:rsidRPr="007550FB" w:rsidRDefault="002C5CD6" w:rsidP="00CF6F3E">
      <w:pPr>
        <w:pStyle w:val="Heading1"/>
      </w:pPr>
      <w:bookmarkStart w:id="8" w:name="_Toc435711705"/>
      <w:r>
        <w:t>Background and c</w:t>
      </w:r>
      <w:r w:rsidR="00CF6F3E">
        <w:t>ontext</w:t>
      </w:r>
      <w:bookmarkEnd w:id="8"/>
      <w:r w:rsidR="00CF6F3E">
        <w:t xml:space="preserve"> </w:t>
      </w:r>
    </w:p>
    <w:p w14:paraId="7D12617B" w14:textId="13CF30C2" w:rsidR="00DB602F" w:rsidRDefault="00DB602F" w:rsidP="00DB602F">
      <w:pPr>
        <w:spacing w:line="300" w:lineRule="exact"/>
      </w:pPr>
      <w:r>
        <w:t xml:space="preserve">Victoria’s child protection system is governed by the </w:t>
      </w:r>
      <w:r w:rsidRPr="002E757E">
        <w:rPr>
          <w:i/>
        </w:rPr>
        <w:t>Children, Youth and Families Act 2005</w:t>
      </w:r>
      <w:r w:rsidR="002E757E">
        <w:rPr>
          <w:i/>
        </w:rPr>
        <w:t xml:space="preserve"> </w:t>
      </w:r>
      <w:r w:rsidR="002E757E">
        <w:t>(CYFA)</w:t>
      </w:r>
      <w:r>
        <w:t>. Th</w:t>
      </w:r>
      <w:r w:rsidR="002E757E">
        <w:t>e CYFA</w:t>
      </w:r>
      <w:r>
        <w:t xml:space="preserve"> mandates that the State act to protect children in certain circumstances, including on the grounds of a significant risk of harm to a child. The </w:t>
      </w:r>
      <w:r w:rsidR="002E757E">
        <w:t>CYFA</w:t>
      </w:r>
      <w:r>
        <w:t xml:space="preserve"> also provides for community services to </w:t>
      </w:r>
      <w:r w:rsidR="002E757E">
        <w:t xml:space="preserve">be provided to </w:t>
      </w:r>
      <w:r>
        <w:t>support children and families.</w:t>
      </w:r>
    </w:p>
    <w:p w14:paraId="7754D29D" w14:textId="0E8E30C9" w:rsidR="00DB602F" w:rsidRDefault="00DB602F" w:rsidP="00DB602F">
      <w:pPr>
        <w:spacing w:line="300" w:lineRule="exact"/>
      </w:pPr>
      <w:r>
        <w:t xml:space="preserve">The State’s obligations </w:t>
      </w:r>
      <w:r w:rsidR="002E757E">
        <w:t xml:space="preserve">under the CYFA </w:t>
      </w:r>
      <w:r>
        <w:t>are performed by the DHHS. Child Protection practitioners at DHHS are delegated to act as protective interveners to respond to notifications of suspected child abuse or neglect, carry out investigations and, if an allegation is substantiated by the investigation, to reduce the risk to the child or young person. This may include taking a matter before the Family Division of the Children’s Court to ensure children and young people are protected and safe from harm, including by placing them under DHHS formal supervision or by removing them from the family.</w:t>
      </w:r>
    </w:p>
    <w:p w14:paraId="67F86EB1" w14:textId="5D99BF32" w:rsidR="00DB602F" w:rsidRDefault="00DB602F" w:rsidP="002E757E">
      <w:pPr>
        <w:spacing w:line="300" w:lineRule="exact"/>
      </w:pPr>
      <w:r>
        <w:t xml:space="preserve">In recognition that the removal of a child from the family is one of the most serious actions that </w:t>
      </w:r>
      <w:r w:rsidR="002E757E">
        <w:t>the</w:t>
      </w:r>
      <w:r>
        <w:t xml:space="preserve"> State</w:t>
      </w:r>
      <w:r w:rsidR="002E757E">
        <w:t xml:space="preserve"> </w:t>
      </w:r>
      <w:r>
        <w:t xml:space="preserve">can take, the </w:t>
      </w:r>
      <w:r w:rsidR="002E757E">
        <w:t>CYFA</w:t>
      </w:r>
      <w:r>
        <w:t xml:space="preserve"> also aims to encourage the participation of children, young people and their families</w:t>
      </w:r>
      <w:r w:rsidR="002E757E">
        <w:t xml:space="preserve"> in the decision-making processes that affect their lives, particularly for children and young people when the State initiates legal proceedings via a protection application. Under the CYFA</w:t>
      </w:r>
      <w:r w:rsidR="00954561">
        <w:t>,</w:t>
      </w:r>
      <w:r w:rsidR="002E757E">
        <w:t xml:space="preserve"> a child aged 10 years or more must be legally represented in Children’s Court proceedings where a decision is sought about their removal or placement in protection (unless the Court determines that the child is not mature enough to give instructions to a legal practitioner). The Court may also adjourn proceedings to enable a child’s parents to obtain legal representation.</w:t>
      </w:r>
    </w:p>
    <w:p w14:paraId="523DE865" w14:textId="46678300" w:rsidR="003C5303" w:rsidRDefault="003C5303" w:rsidP="003C5303">
      <w:pPr>
        <w:pStyle w:val="Heading2"/>
      </w:pPr>
      <w:bookmarkStart w:id="9" w:name="_Toc435711706"/>
      <w:r>
        <w:t xml:space="preserve">Child </w:t>
      </w:r>
      <w:r w:rsidR="00F205CF">
        <w:t>p</w:t>
      </w:r>
      <w:r>
        <w:t xml:space="preserve">rotection </w:t>
      </w:r>
      <w:r w:rsidR="00F205CF">
        <w:t>l</w:t>
      </w:r>
      <w:r>
        <w:t xml:space="preserve">egal </w:t>
      </w:r>
      <w:r w:rsidR="00F205CF">
        <w:t>a</w:t>
      </w:r>
      <w:r>
        <w:t xml:space="preserve">id </w:t>
      </w:r>
      <w:r w:rsidR="00F205CF">
        <w:t>s</w:t>
      </w:r>
      <w:r>
        <w:t>ervices</w:t>
      </w:r>
      <w:bookmarkEnd w:id="9"/>
      <w:r>
        <w:t xml:space="preserve"> </w:t>
      </w:r>
    </w:p>
    <w:p w14:paraId="2C093A44" w14:textId="7CD504A0" w:rsidR="003C5303" w:rsidRPr="00822FDD" w:rsidRDefault="003C5303" w:rsidP="00822FDD">
      <w:pPr>
        <w:spacing w:line="300" w:lineRule="exact"/>
        <w:rPr>
          <w:szCs w:val="22"/>
        </w:rPr>
      </w:pPr>
      <w:r w:rsidRPr="00822FDD">
        <w:rPr>
          <w:szCs w:val="22"/>
        </w:rPr>
        <w:t xml:space="preserve">VLA provides funding for legal advice and representation services to Victorians who are involved in matters before the Family Division of the Children’s Court. VLA </w:t>
      </w:r>
      <w:r w:rsidR="00DB602F">
        <w:rPr>
          <w:szCs w:val="22"/>
        </w:rPr>
        <w:t xml:space="preserve">staff </w:t>
      </w:r>
      <w:r w:rsidRPr="00822FDD">
        <w:rPr>
          <w:szCs w:val="22"/>
        </w:rPr>
        <w:t xml:space="preserve">lawyers, private practitioners and community legal centres (CLCs) provide child protection legal </w:t>
      </w:r>
      <w:r w:rsidR="00923CA7" w:rsidRPr="00822FDD">
        <w:rPr>
          <w:szCs w:val="22"/>
        </w:rPr>
        <w:t xml:space="preserve">aid </w:t>
      </w:r>
      <w:r w:rsidRPr="00822FDD">
        <w:rPr>
          <w:szCs w:val="22"/>
        </w:rPr>
        <w:t xml:space="preserve">services. </w:t>
      </w:r>
    </w:p>
    <w:p w14:paraId="790D18CB" w14:textId="695F1FD5" w:rsidR="003C5303" w:rsidRPr="00822FDD" w:rsidRDefault="0044441E" w:rsidP="0044441E">
      <w:pPr>
        <w:spacing w:line="300" w:lineRule="exact"/>
        <w:rPr>
          <w:szCs w:val="22"/>
          <w:lang w:eastAsia="en-AU"/>
        </w:rPr>
      </w:pPr>
      <w:r w:rsidRPr="0044441E">
        <w:rPr>
          <w:szCs w:val="22"/>
        </w:rPr>
        <w:t>VLA runs a specialist child protection legal advice</w:t>
      </w:r>
      <w:r>
        <w:rPr>
          <w:szCs w:val="22"/>
        </w:rPr>
        <w:t xml:space="preserve"> </w:t>
      </w:r>
      <w:r w:rsidRPr="0044441E">
        <w:rPr>
          <w:szCs w:val="22"/>
        </w:rPr>
        <w:t>telephone service.</w:t>
      </w:r>
      <w:r>
        <w:rPr>
          <w:szCs w:val="22"/>
        </w:rPr>
        <w:t xml:space="preserve"> </w:t>
      </w:r>
      <w:r w:rsidR="003C5303" w:rsidRPr="00822FDD">
        <w:rPr>
          <w:szCs w:val="22"/>
        </w:rPr>
        <w:t xml:space="preserve">The VLA staff practice, private practitioners and CLC lawyers </w:t>
      </w:r>
      <w:r w:rsidR="003C5303" w:rsidRPr="00822FDD">
        <w:rPr>
          <w:szCs w:val="22"/>
          <w:lang w:eastAsia="en-AU"/>
        </w:rPr>
        <w:t xml:space="preserve">provide duty lawyer services at Children’s Courts </w:t>
      </w:r>
      <w:r w:rsidR="00DB602F">
        <w:rPr>
          <w:szCs w:val="22"/>
          <w:lang w:eastAsia="en-AU"/>
        </w:rPr>
        <w:t xml:space="preserve">across the state </w:t>
      </w:r>
      <w:r w:rsidR="003C5303" w:rsidRPr="00822FDD">
        <w:rPr>
          <w:szCs w:val="22"/>
          <w:lang w:eastAsia="en-AU"/>
        </w:rPr>
        <w:t xml:space="preserve">each day. As most matters do not resolve at first mention stage, VLA funds ongoing legal representation for children and parents under a grant of legal assistance. </w:t>
      </w:r>
    </w:p>
    <w:p w14:paraId="067D18A3" w14:textId="06A5AE41" w:rsidR="003C5303" w:rsidRPr="00822FDD" w:rsidRDefault="003C5303" w:rsidP="00822FDD">
      <w:pPr>
        <w:spacing w:line="300" w:lineRule="exact"/>
        <w:rPr>
          <w:szCs w:val="22"/>
        </w:rPr>
      </w:pPr>
      <w:r w:rsidRPr="00822FDD">
        <w:rPr>
          <w:szCs w:val="22"/>
        </w:rPr>
        <w:t xml:space="preserve">In 2014-15, VLA funded 6,704 grants of legal assistance, up 8 percent on the previous year. This accords with growth in the jurisdiction more generally, including in notifications to DHHS and </w:t>
      </w:r>
      <w:r w:rsidR="003D4302">
        <w:rPr>
          <w:szCs w:val="22"/>
        </w:rPr>
        <w:t xml:space="preserve">DHHS applications to the </w:t>
      </w:r>
      <w:r w:rsidRPr="00822FDD">
        <w:rPr>
          <w:szCs w:val="22"/>
        </w:rPr>
        <w:t>Children’s Court</w:t>
      </w:r>
      <w:r w:rsidR="003D4302">
        <w:rPr>
          <w:szCs w:val="22"/>
        </w:rPr>
        <w:t>.</w:t>
      </w:r>
    </w:p>
    <w:p w14:paraId="0826E67B" w14:textId="1CF5700C" w:rsidR="003C5303" w:rsidRPr="007663C0" w:rsidRDefault="00F205CF" w:rsidP="007663C0">
      <w:pPr>
        <w:pStyle w:val="Heading2"/>
      </w:pPr>
      <w:bookmarkStart w:id="10" w:name="_Toc435711707"/>
      <w:r w:rsidRPr="007663C0">
        <w:t xml:space="preserve">Upcoming </w:t>
      </w:r>
      <w:r w:rsidR="003C5303" w:rsidRPr="007663C0">
        <w:t xml:space="preserve">Child Protection Review </w:t>
      </w:r>
      <w:r w:rsidRPr="007663C0">
        <w:t>by VLA</w:t>
      </w:r>
      <w:bookmarkEnd w:id="10"/>
      <w:r w:rsidR="003C5303" w:rsidRPr="007663C0">
        <w:t xml:space="preserve"> </w:t>
      </w:r>
    </w:p>
    <w:p w14:paraId="5764B82D" w14:textId="4EE75C39" w:rsidR="00C604FB" w:rsidRPr="00822FDD" w:rsidRDefault="008C3169" w:rsidP="00822FDD">
      <w:pPr>
        <w:spacing w:line="300" w:lineRule="exact"/>
        <w:rPr>
          <w:szCs w:val="22"/>
          <w:lang w:eastAsia="ko-KR"/>
        </w:rPr>
      </w:pPr>
      <w:r>
        <w:rPr>
          <w:szCs w:val="22"/>
          <w:lang w:eastAsia="en-AU"/>
        </w:rPr>
        <w:t xml:space="preserve">VLA’s </w:t>
      </w:r>
      <w:r w:rsidR="00C604FB" w:rsidRPr="00822FDD">
        <w:rPr>
          <w:i/>
          <w:szCs w:val="22"/>
          <w:lang w:eastAsia="en-AU"/>
        </w:rPr>
        <w:t xml:space="preserve">Strategy 2015-18 </w:t>
      </w:r>
      <w:r w:rsidR="00C604FB" w:rsidRPr="00822FDD">
        <w:rPr>
          <w:szCs w:val="22"/>
          <w:lang w:eastAsia="en-AU"/>
        </w:rPr>
        <w:t xml:space="preserve">commits </w:t>
      </w:r>
      <w:r>
        <w:rPr>
          <w:szCs w:val="22"/>
          <w:lang w:eastAsia="en-AU"/>
        </w:rPr>
        <w:t>us</w:t>
      </w:r>
      <w:r w:rsidR="00C604FB" w:rsidRPr="00822FDD">
        <w:rPr>
          <w:szCs w:val="22"/>
          <w:lang w:eastAsia="en-AU"/>
        </w:rPr>
        <w:t xml:space="preserve"> to undertaking a comprehensive review of child protect</w:t>
      </w:r>
      <w:r>
        <w:rPr>
          <w:szCs w:val="22"/>
          <w:lang w:eastAsia="en-AU"/>
        </w:rPr>
        <w:t>ion</w:t>
      </w:r>
      <w:r w:rsidR="00C604FB" w:rsidRPr="00822FDD">
        <w:rPr>
          <w:szCs w:val="22"/>
          <w:lang w:eastAsia="en-AU"/>
        </w:rPr>
        <w:t xml:space="preserve"> legal aid services to ensure VLA is delivering high quality legal services</w:t>
      </w:r>
      <w:r w:rsidR="00C604FB" w:rsidRPr="00822FDD">
        <w:rPr>
          <w:szCs w:val="22"/>
          <w:lang w:eastAsia="ko-KR"/>
        </w:rPr>
        <w:t xml:space="preserve"> and making the most economic use of a limited legal aid </w:t>
      </w:r>
      <w:r w:rsidR="006D2503">
        <w:rPr>
          <w:szCs w:val="22"/>
          <w:lang w:eastAsia="ko-KR"/>
        </w:rPr>
        <w:t>fund.</w:t>
      </w:r>
      <w:r w:rsidR="00C604FB" w:rsidRPr="00822FDD">
        <w:rPr>
          <w:szCs w:val="22"/>
          <w:lang w:eastAsia="ko-KR"/>
        </w:rPr>
        <w:t xml:space="preserve"> </w:t>
      </w:r>
    </w:p>
    <w:p w14:paraId="47AC6512" w14:textId="05695B80" w:rsidR="008C3169" w:rsidRDefault="00C604FB" w:rsidP="00822FDD">
      <w:pPr>
        <w:spacing w:line="300" w:lineRule="exact"/>
        <w:rPr>
          <w:szCs w:val="22"/>
          <w:lang w:eastAsia="ko-KR"/>
        </w:rPr>
      </w:pPr>
      <w:r w:rsidRPr="00822FDD">
        <w:rPr>
          <w:szCs w:val="22"/>
          <w:lang w:eastAsia="ko-KR"/>
        </w:rPr>
        <w:t xml:space="preserve">The </w:t>
      </w:r>
      <w:r w:rsidR="006D2503">
        <w:rPr>
          <w:szCs w:val="22"/>
          <w:lang w:eastAsia="ko-KR"/>
        </w:rPr>
        <w:t>review</w:t>
      </w:r>
      <w:r w:rsidRPr="00822FDD">
        <w:rPr>
          <w:szCs w:val="22"/>
          <w:lang w:eastAsia="ko-KR"/>
        </w:rPr>
        <w:t xml:space="preserve">, scheduled to commence in </w:t>
      </w:r>
      <w:r w:rsidR="008C3169">
        <w:rPr>
          <w:szCs w:val="22"/>
          <w:lang w:eastAsia="ko-KR"/>
        </w:rPr>
        <w:t>the first quarter of</w:t>
      </w:r>
      <w:r w:rsidR="008C3169" w:rsidRPr="00822FDD">
        <w:rPr>
          <w:szCs w:val="22"/>
          <w:lang w:eastAsia="ko-KR"/>
        </w:rPr>
        <w:t xml:space="preserve"> </w:t>
      </w:r>
      <w:r w:rsidRPr="00822FDD">
        <w:rPr>
          <w:szCs w:val="22"/>
          <w:lang w:eastAsia="ko-KR"/>
        </w:rPr>
        <w:t xml:space="preserve">2016, will consider the efficiency, effectiveness and quality of the child protection legal service delivery model to ensure we are </w:t>
      </w:r>
      <w:r w:rsidRPr="00822FDD">
        <w:rPr>
          <w:szCs w:val="22"/>
          <w:lang w:eastAsia="ko-KR"/>
        </w:rPr>
        <w:lastRenderedPageBreak/>
        <w:t xml:space="preserve">funding an appropriate service mix and that those services target the right people, at the right intensity and at the right time. </w:t>
      </w:r>
    </w:p>
    <w:p w14:paraId="4DFA78BA" w14:textId="00869FF3" w:rsidR="00C604FB" w:rsidRPr="00822FDD" w:rsidRDefault="00C604FB" w:rsidP="00822FDD">
      <w:pPr>
        <w:spacing w:line="300" w:lineRule="exact"/>
        <w:rPr>
          <w:szCs w:val="22"/>
          <w:lang w:eastAsia="ko-KR"/>
        </w:rPr>
      </w:pPr>
      <w:r w:rsidRPr="00822FDD">
        <w:rPr>
          <w:szCs w:val="22"/>
          <w:lang w:eastAsia="ko-KR"/>
        </w:rPr>
        <w:t xml:space="preserve">Where the </w:t>
      </w:r>
      <w:r w:rsidR="006D2503">
        <w:rPr>
          <w:szCs w:val="22"/>
          <w:lang w:eastAsia="ko-KR"/>
        </w:rPr>
        <w:t>review</w:t>
      </w:r>
      <w:r w:rsidRPr="00822FDD">
        <w:rPr>
          <w:szCs w:val="22"/>
          <w:lang w:eastAsia="ko-KR"/>
        </w:rPr>
        <w:t xml:space="preserve"> recommends changes to the service delivery model that require </w:t>
      </w:r>
      <w:r w:rsidR="003D4302">
        <w:rPr>
          <w:szCs w:val="22"/>
          <w:lang w:eastAsia="ko-KR"/>
        </w:rPr>
        <w:t xml:space="preserve">additional </w:t>
      </w:r>
      <w:r w:rsidR="008C3169">
        <w:rPr>
          <w:szCs w:val="22"/>
          <w:lang w:eastAsia="ko-KR"/>
        </w:rPr>
        <w:t xml:space="preserve">changes to legal aid funding </w:t>
      </w:r>
      <w:r w:rsidRPr="00822FDD">
        <w:rPr>
          <w:szCs w:val="22"/>
          <w:lang w:eastAsia="ko-KR"/>
        </w:rPr>
        <w:t>guideline</w:t>
      </w:r>
      <w:r w:rsidR="00627BBF">
        <w:rPr>
          <w:szCs w:val="22"/>
          <w:lang w:eastAsia="ko-KR"/>
        </w:rPr>
        <w:t>s</w:t>
      </w:r>
      <w:r w:rsidRPr="00822FDD">
        <w:rPr>
          <w:szCs w:val="22"/>
          <w:lang w:eastAsia="ko-KR"/>
        </w:rPr>
        <w:t xml:space="preserve">, these will be </w:t>
      </w:r>
      <w:r w:rsidR="008C3169">
        <w:rPr>
          <w:szCs w:val="22"/>
          <w:lang w:eastAsia="ko-KR"/>
        </w:rPr>
        <w:t xml:space="preserve">considered at the end of the </w:t>
      </w:r>
      <w:r w:rsidR="006C2995">
        <w:rPr>
          <w:szCs w:val="22"/>
          <w:lang w:eastAsia="ko-KR"/>
        </w:rPr>
        <w:t>r</w:t>
      </w:r>
      <w:r w:rsidR="008C3169">
        <w:rPr>
          <w:szCs w:val="22"/>
          <w:lang w:eastAsia="ko-KR"/>
        </w:rPr>
        <w:t>eview</w:t>
      </w:r>
      <w:r w:rsidR="006C2995">
        <w:rPr>
          <w:szCs w:val="22"/>
          <w:lang w:eastAsia="ko-KR"/>
        </w:rPr>
        <w:t xml:space="preserve"> process</w:t>
      </w:r>
      <w:r w:rsidRPr="00822FDD">
        <w:rPr>
          <w:szCs w:val="22"/>
          <w:lang w:eastAsia="ko-KR"/>
        </w:rPr>
        <w:t xml:space="preserve">. </w:t>
      </w:r>
    </w:p>
    <w:p w14:paraId="1CF6645E" w14:textId="230F0D30" w:rsidR="003C5303" w:rsidRPr="00CF14DD" w:rsidRDefault="003C5303" w:rsidP="007663C0">
      <w:pPr>
        <w:pStyle w:val="Heading2"/>
      </w:pPr>
      <w:bookmarkStart w:id="11" w:name="_Toc435711708"/>
      <w:r w:rsidRPr="00CF14DD">
        <w:t xml:space="preserve">Legislative </w:t>
      </w:r>
      <w:r w:rsidR="00F205CF">
        <w:t>a</w:t>
      </w:r>
      <w:r w:rsidRPr="00CF14DD">
        <w:t>mendments</w:t>
      </w:r>
      <w:bookmarkEnd w:id="11"/>
      <w:r w:rsidR="00670B7A">
        <w:t xml:space="preserve"> </w:t>
      </w:r>
    </w:p>
    <w:p w14:paraId="718F7EB0" w14:textId="7ADD4FB7" w:rsidR="007F1BB1" w:rsidRDefault="00C604FB" w:rsidP="00822FDD">
      <w:pPr>
        <w:spacing w:line="300" w:lineRule="exact"/>
        <w:rPr>
          <w:szCs w:val="22"/>
        </w:rPr>
      </w:pPr>
      <w:r w:rsidRPr="00822FDD">
        <w:rPr>
          <w:color w:val="000000"/>
          <w:szCs w:val="22"/>
        </w:rPr>
        <w:t xml:space="preserve">In March 2016, legislative amendments to the CYFA passed by the Victorian parliament will come into effect. </w:t>
      </w:r>
      <w:r w:rsidRPr="00822FDD">
        <w:rPr>
          <w:szCs w:val="22"/>
        </w:rPr>
        <w:t>The legislative amendments</w:t>
      </w:r>
      <w:r w:rsidR="00411CD1" w:rsidRPr="00822FDD">
        <w:rPr>
          <w:szCs w:val="22"/>
        </w:rPr>
        <w:t xml:space="preserve"> will</w:t>
      </w:r>
      <w:r w:rsidRPr="00822FDD">
        <w:rPr>
          <w:szCs w:val="22"/>
        </w:rPr>
        <w:t xml:space="preserve"> introduce </w:t>
      </w:r>
      <w:r w:rsidRPr="00822FDD">
        <w:rPr>
          <w:rFonts w:cs="Arial"/>
          <w:szCs w:val="22"/>
          <w:lang w:eastAsia="en-AU"/>
        </w:rPr>
        <w:t>significant reforms</w:t>
      </w:r>
      <w:r w:rsidR="00411CD1" w:rsidRPr="00822FDD">
        <w:rPr>
          <w:rFonts w:cs="Arial"/>
          <w:szCs w:val="22"/>
          <w:lang w:eastAsia="en-AU"/>
        </w:rPr>
        <w:t>;</w:t>
      </w:r>
      <w:r w:rsidRPr="00822FDD">
        <w:rPr>
          <w:rFonts w:cs="Arial"/>
          <w:szCs w:val="22"/>
          <w:lang w:eastAsia="en-AU"/>
        </w:rPr>
        <w:t xml:space="preserve"> including a new suite of Children's Court orders </w:t>
      </w:r>
      <w:r w:rsidRPr="00822FDD">
        <w:rPr>
          <w:szCs w:val="22"/>
        </w:rPr>
        <w:t xml:space="preserve">and a two year timeline to achieve reunification of children placed in out of home care. </w:t>
      </w:r>
    </w:p>
    <w:p w14:paraId="3342A3A7" w14:textId="5497EA06" w:rsidR="00C604FB" w:rsidRDefault="003D4302" w:rsidP="00822FDD">
      <w:pPr>
        <w:spacing w:line="300" w:lineRule="exact"/>
        <w:rPr>
          <w:rFonts w:cs="Arial"/>
          <w:szCs w:val="22"/>
          <w:lang w:eastAsia="en-AU"/>
        </w:rPr>
      </w:pPr>
      <w:r>
        <w:rPr>
          <w:szCs w:val="22"/>
        </w:rPr>
        <w:t>U</w:t>
      </w:r>
      <w:r w:rsidRPr="00822FDD">
        <w:rPr>
          <w:szCs w:val="22"/>
        </w:rPr>
        <w:t>nder the new provisions</w:t>
      </w:r>
      <w:r>
        <w:rPr>
          <w:szCs w:val="22"/>
        </w:rPr>
        <w:t>, o</w:t>
      </w:r>
      <w:r w:rsidR="00C604FB" w:rsidRPr="00822FDD">
        <w:rPr>
          <w:szCs w:val="22"/>
        </w:rPr>
        <w:t xml:space="preserve">nce a child </w:t>
      </w:r>
      <w:r w:rsidR="007F1BB1">
        <w:rPr>
          <w:szCs w:val="22"/>
        </w:rPr>
        <w:t>has been</w:t>
      </w:r>
      <w:r w:rsidR="00C604FB" w:rsidRPr="00822FDD">
        <w:rPr>
          <w:szCs w:val="22"/>
        </w:rPr>
        <w:t xml:space="preserve"> in out of home care beyond two years</w:t>
      </w:r>
      <w:r w:rsidR="007F1BB1">
        <w:rPr>
          <w:szCs w:val="22"/>
        </w:rPr>
        <w:t xml:space="preserve"> (cumulative)</w:t>
      </w:r>
      <w:r w:rsidR="00C604FB" w:rsidRPr="00822FDD">
        <w:rPr>
          <w:szCs w:val="22"/>
        </w:rPr>
        <w:t>,</w:t>
      </w:r>
      <w:r>
        <w:rPr>
          <w:szCs w:val="22"/>
        </w:rPr>
        <w:t xml:space="preserve"> the Children’s </w:t>
      </w:r>
      <w:r w:rsidR="007F1BB1">
        <w:rPr>
          <w:szCs w:val="22"/>
        </w:rPr>
        <w:t>C</w:t>
      </w:r>
      <w:r>
        <w:rPr>
          <w:szCs w:val="22"/>
        </w:rPr>
        <w:t xml:space="preserve">ourt will </w:t>
      </w:r>
      <w:r w:rsidR="007F1BB1">
        <w:rPr>
          <w:szCs w:val="22"/>
        </w:rPr>
        <w:t>no longer have the power</w:t>
      </w:r>
      <w:r>
        <w:rPr>
          <w:szCs w:val="22"/>
        </w:rPr>
        <w:t xml:space="preserve"> to</w:t>
      </w:r>
      <w:r w:rsidR="00C604FB" w:rsidRPr="00822FDD">
        <w:rPr>
          <w:szCs w:val="22"/>
        </w:rPr>
        <w:t xml:space="preserve"> </w:t>
      </w:r>
      <w:r w:rsidR="007F1BB1">
        <w:rPr>
          <w:szCs w:val="22"/>
        </w:rPr>
        <w:t xml:space="preserve">make an </w:t>
      </w:r>
      <w:r w:rsidR="00C604FB" w:rsidRPr="00822FDD">
        <w:rPr>
          <w:szCs w:val="22"/>
        </w:rPr>
        <w:t xml:space="preserve">order </w:t>
      </w:r>
      <w:r w:rsidR="007F1BB1">
        <w:rPr>
          <w:szCs w:val="22"/>
        </w:rPr>
        <w:t>that aims for reunification</w:t>
      </w:r>
      <w:r w:rsidR="00C604FB" w:rsidRPr="00822FDD">
        <w:rPr>
          <w:szCs w:val="22"/>
        </w:rPr>
        <w:t xml:space="preserve"> of </w:t>
      </w:r>
      <w:r w:rsidR="007F1BB1">
        <w:rPr>
          <w:szCs w:val="22"/>
        </w:rPr>
        <w:t>the</w:t>
      </w:r>
      <w:r w:rsidR="00C604FB" w:rsidRPr="00822FDD">
        <w:rPr>
          <w:szCs w:val="22"/>
        </w:rPr>
        <w:t xml:space="preserve"> child </w:t>
      </w:r>
      <w:r w:rsidR="007F1BB1">
        <w:rPr>
          <w:szCs w:val="22"/>
        </w:rPr>
        <w:t>with their family,</w:t>
      </w:r>
      <w:r w:rsidR="00C604FB" w:rsidRPr="00822FDD">
        <w:rPr>
          <w:szCs w:val="22"/>
        </w:rPr>
        <w:t xml:space="preserve"> </w:t>
      </w:r>
      <w:r w:rsidR="007F1BB1">
        <w:rPr>
          <w:szCs w:val="22"/>
        </w:rPr>
        <w:t xml:space="preserve">even </w:t>
      </w:r>
      <w:r w:rsidR="00C604FB" w:rsidRPr="00822FDD">
        <w:rPr>
          <w:szCs w:val="22"/>
        </w:rPr>
        <w:t xml:space="preserve">where protective concerns have been addressed or </w:t>
      </w:r>
      <w:r w:rsidR="00C604FB" w:rsidRPr="00822FDD">
        <w:rPr>
          <w:rFonts w:cs="Arial"/>
          <w:szCs w:val="22"/>
          <w:lang w:eastAsia="en-AU"/>
        </w:rPr>
        <w:t>where reunification remains a chance but more time is needed to address the issues of concern.</w:t>
      </w:r>
    </w:p>
    <w:p w14:paraId="78C4C04E" w14:textId="1866123A" w:rsidR="007F1BB1" w:rsidRPr="00822FDD" w:rsidRDefault="007F1BB1" w:rsidP="007F1BB1">
      <w:pPr>
        <w:spacing w:line="300" w:lineRule="exact"/>
        <w:rPr>
          <w:rFonts w:cs="Arial"/>
          <w:szCs w:val="22"/>
          <w:lang w:eastAsia="en-AU"/>
        </w:rPr>
      </w:pPr>
      <w:r>
        <w:rPr>
          <w:rFonts w:cs="Arial"/>
          <w:szCs w:val="22"/>
          <w:lang w:eastAsia="en-AU"/>
        </w:rPr>
        <w:t xml:space="preserve">These changes will </w:t>
      </w:r>
      <w:r w:rsidRPr="007F1BB1">
        <w:rPr>
          <w:rFonts w:cs="Arial"/>
          <w:szCs w:val="22"/>
          <w:lang w:eastAsia="en-AU"/>
        </w:rPr>
        <w:t xml:space="preserve">place additional responsibilities on the </w:t>
      </w:r>
      <w:r>
        <w:rPr>
          <w:rFonts w:cs="Arial"/>
          <w:szCs w:val="22"/>
          <w:lang w:eastAsia="en-AU"/>
        </w:rPr>
        <w:t>DHHS</w:t>
      </w:r>
      <w:r w:rsidRPr="007F1BB1">
        <w:rPr>
          <w:rFonts w:cs="Arial"/>
          <w:szCs w:val="22"/>
          <w:lang w:eastAsia="en-AU"/>
        </w:rPr>
        <w:t xml:space="preserve"> for ensuring the suitability of case plans</w:t>
      </w:r>
      <w:r>
        <w:rPr>
          <w:rFonts w:cs="Arial"/>
          <w:szCs w:val="22"/>
          <w:lang w:eastAsia="en-AU"/>
        </w:rPr>
        <w:t xml:space="preserve"> relating to a child</w:t>
      </w:r>
      <w:r w:rsidRPr="007F1BB1">
        <w:rPr>
          <w:rFonts w:cs="Arial"/>
          <w:szCs w:val="22"/>
          <w:lang w:eastAsia="en-AU"/>
        </w:rPr>
        <w:t>, conducting</w:t>
      </w:r>
      <w:r>
        <w:rPr>
          <w:rFonts w:cs="Arial"/>
          <w:szCs w:val="22"/>
          <w:lang w:eastAsia="en-AU"/>
        </w:rPr>
        <w:t xml:space="preserve"> </w:t>
      </w:r>
      <w:r w:rsidRPr="007F1BB1">
        <w:rPr>
          <w:rFonts w:cs="Arial"/>
          <w:szCs w:val="22"/>
          <w:lang w:eastAsia="en-AU"/>
        </w:rPr>
        <w:t>regular case plan reviews (for children on protection orders) and ensuring appropriate actions are being</w:t>
      </w:r>
      <w:r>
        <w:rPr>
          <w:rFonts w:cs="Arial"/>
          <w:szCs w:val="22"/>
          <w:lang w:eastAsia="en-AU"/>
        </w:rPr>
        <w:t xml:space="preserve"> </w:t>
      </w:r>
      <w:r w:rsidRPr="007F1BB1">
        <w:rPr>
          <w:rFonts w:cs="Arial"/>
          <w:szCs w:val="22"/>
          <w:lang w:eastAsia="en-AU"/>
        </w:rPr>
        <w:t xml:space="preserve">taken to secure support for the child and the family. </w:t>
      </w:r>
      <w:r>
        <w:rPr>
          <w:rFonts w:cs="Arial"/>
          <w:szCs w:val="22"/>
          <w:lang w:eastAsia="en-AU"/>
        </w:rPr>
        <w:t>T</w:t>
      </w:r>
      <w:r w:rsidRPr="007F1BB1">
        <w:rPr>
          <w:rFonts w:cs="Arial"/>
          <w:szCs w:val="22"/>
          <w:lang w:eastAsia="en-AU"/>
        </w:rPr>
        <w:t xml:space="preserve">he oversight provided by the </w:t>
      </w:r>
      <w:r>
        <w:rPr>
          <w:rFonts w:cs="Arial"/>
          <w:szCs w:val="22"/>
          <w:lang w:eastAsia="en-AU"/>
        </w:rPr>
        <w:t xml:space="preserve">Children’s </w:t>
      </w:r>
      <w:r w:rsidRPr="007F1BB1">
        <w:rPr>
          <w:rFonts w:cs="Arial"/>
          <w:szCs w:val="22"/>
          <w:lang w:eastAsia="en-AU"/>
        </w:rPr>
        <w:t xml:space="preserve">Court </w:t>
      </w:r>
      <w:r>
        <w:rPr>
          <w:rFonts w:cs="Arial"/>
          <w:szCs w:val="22"/>
          <w:lang w:eastAsia="en-AU"/>
        </w:rPr>
        <w:t>will</w:t>
      </w:r>
      <w:r w:rsidRPr="007F1BB1">
        <w:rPr>
          <w:rFonts w:cs="Arial"/>
          <w:szCs w:val="22"/>
          <w:lang w:eastAsia="en-AU"/>
        </w:rPr>
        <w:t xml:space="preserve"> be substantially reduced.</w:t>
      </w:r>
    </w:p>
    <w:p w14:paraId="1E8D1DF4" w14:textId="7554465B" w:rsidR="001C1835" w:rsidRPr="00822FDD" w:rsidRDefault="00C604FB" w:rsidP="00822FDD">
      <w:pPr>
        <w:spacing w:line="300" w:lineRule="exact"/>
        <w:rPr>
          <w:color w:val="000000"/>
          <w:szCs w:val="22"/>
        </w:rPr>
      </w:pPr>
      <w:r w:rsidRPr="00822FDD">
        <w:rPr>
          <w:color w:val="000000"/>
          <w:szCs w:val="22"/>
        </w:rPr>
        <w:t>The timing and significance of the</w:t>
      </w:r>
      <w:r w:rsidR="007F1BB1">
        <w:rPr>
          <w:color w:val="000000"/>
          <w:szCs w:val="22"/>
        </w:rPr>
        <w:t>se</w:t>
      </w:r>
      <w:r w:rsidRPr="00822FDD">
        <w:rPr>
          <w:color w:val="000000"/>
          <w:szCs w:val="22"/>
        </w:rPr>
        <w:t xml:space="preserve"> reforms necessitates a consideration of VLA’s current guidelines in advance of the </w:t>
      </w:r>
      <w:r w:rsidR="00347BBB">
        <w:rPr>
          <w:color w:val="000000"/>
          <w:szCs w:val="22"/>
        </w:rPr>
        <w:t>r</w:t>
      </w:r>
      <w:r w:rsidRPr="00822FDD">
        <w:rPr>
          <w:color w:val="000000"/>
          <w:szCs w:val="22"/>
        </w:rPr>
        <w:t>eview recommendations.</w:t>
      </w:r>
      <w:bookmarkStart w:id="12" w:name="_Toc431749952"/>
      <w:bookmarkStart w:id="13" w:name="_Toc431749956"/>
    </w:p>
    <w:p w14:paraId="26C2DCC7" w14:textId="340DB36E" w:rsidR="0018132B" w:rsidRPr="007663C0" w:rsidRDefault="00670B7A" w:rsidP="007663C0">
      <w:pPr>
        <w:pStyle w:val="Heading2"/>
      </w:pPr>
      <w:bookmarkStart w:id="14" w:name="_Toc435711709"/>
      <w:bookmarkStart w:id="15" w:name="_Toc431749948"/>
      <w:r w:rsidRPr="007663C0">
        <w:t xml:space="preserve">Impact of the </w:t>
      </w:r>
      <w:r w:rsidR="00631728" w:rsidRPr="007663C0">
        <w:t>l</w:t>
      </w:r>
      <w:r w:rsidRPr="007663C0">
        <w:t xml:space="preserve">egislative </w:t>
      </w:r>
      <w:r w:rsidR="00631728" w:rsidRPr="007663C0">
        <w:t>a</w:t>
      </w:r>
      <w:r w:rsidRPr="007663C0">
        <w:t xml:space="preserve">mendments </w:t>
      </w:r>
      <w:r w:rsidR="001C1835" w:rsidRPr="007663C0">
        <w:t xml:space="preserve">on </w:t>
      </w:r>
      <w:r w:rsidR="00631728" w:rsidRPr="007663C0">
        <w:t>c</w:t>
      </w:r>
      <w:r w:rsidR="001C1835" w:rsidRPr="007663C0">
        <w:t xml:space="preserve">urrent </w:t>
      </w:r>
      <w:r w:rsidR="00631728" w:rsidRPr="007663C0">
        <w:t>c</w:t>
      </w:r>
      <w:r w:rsidR="001C1835" w:rsidRPr="007663C0">
        <w:t xml:space="preserve">hild </w:t>
      </w:r>
      <w:r w:rsidR="00631728" w:rsidRPr="007663C0">
        <w:t>p</w:t>
      </w:r>
      <w:r w:rsidR="001C1835" w:rsidRPr="007663C0">
        <w:t xml:space="preserve">rotection </w:t>
      </w:r>
      <w:r w:rsidR="00631728" w:rsidRPr="007663C0">
        <w:t>l</w:t>
      </w:r>
      <w:r w:rsidR="001C1835" w:rsidRPr="007663C0">
        <w:t xml:space="preserve">egal </w:t>
      </w:r>
      <w:r w:rsidR="00631728" w:rsidRPr="007663C0">
        <w:t>a</w:t>
      </w:r>
      <w:r w:rsidR="001C1835" w:rsidRPr="007663C0">
        <w:t xml:space="preserve">id </w:t>
      </w:r>
      <w:r w:rsidR="00631728" w:rsidRPr="007663C0">
        <w:t>s</w:t>
      </w:r>
      <w:r w:rsidR="001C1835" w:rsidRPr="007663C0">
        <w:t>ervices</w:t>
      </w:r>
      <w:bookmarkEnd w:id="14"/>
      <w:r w:rsidR="001C1835" w:rsidRPr="007663C0">
        <w:t xml:space="preserve"> </w:t>
      </w:r>
      <w:bookmarkEnd w:id="15"/>
    </w:p>
    <w:p w14:paraId="1C9C8E8B" w14:textId="33A6FABE" w:rsidR="0018132B" w:rsidRPr="00822FDD" w:rsidRDefault="006D5BCE" w:rsidP="006D5BCE">
      <w:pPr>
        <w:spacing w:line="300" w:lineRule="exact"/>
        <w:rPr>
          <w:color w:val="000000"/>
          <w:szCs w:val="22"/>
        </w:rPr>
      </w:pPr>
      <w:r w:rsidRPr="006D5BCE">
        <w:rPr>
          <w:color w:val="000000"/>
          <w:szCs w:val="22"/>
        </w:rPr>
        <w:t xml:space="preserve">VLA’s </w:t>
      </w:r>
      <w:r>
        <w:rPr>
          <w:color w:val="000000"/>
          <w:szCs w:val="22"/>
        </w:rPr>
        <w:t xml:space="preserve">child protection </w:t>
      </w:r>
      <w:r w:rsidR="00D61CB7">
        <w:rPr>
          <w:color w:val="000000"/>
          <w:szCs w:val="22"/>
        </w:rPr>
        <w:t xml:space="preserve">funding </w:t>
      </w:r>
      <w:r w:rsidRPr="006D5BCE">
        <w:rPr>
          <w:color w:val="000000"/>
          <w:szCs w:val="22"/>
        </w:rPr>
        <w:t xml:space="preserve">guidelines </w:t>
      </w:r>
      <w:r w:rsidR="00F233C2">
        <w:rPr>
          <w:color w:val="000000"/>
          <w:szCs w:val="22"/>
        </w:rPr>
        <w:t xml:space="preserve">currently </w:t>
      </w:r>
      <w:r w:rsidRPr="006D5BCE">
        <w:rPr>
          <w:color w:val="000000"/>
          <w:szCs w:val="22"/>
        </w:rPr>
        <w:t xml:space="preserve">focus </w:t>
      </w:r>
      <w:r w:rsidR="00210B6A">
        <w:rPr>
          <w:color w:val="000000"/>
          <w:szCs w:val="22"/>
        </w:rPr>
        <w:t xml:space="preserve">legal </w:t>
      </w:r>
      <w:r w:rsidRPr="006C2995">
        <w:rPr>
          <w:color w:val="000000"/>
          <w:szCs w:val="22"/>
        </w:rPr>
        <w:t>assistance</w:t>
      </w:r>
      <w:r w:rsidRPr="006F3C27">
        <w:rPr>
          <w:color w:val="000000"/>
          <w:szCs w:val="22"/>
        </w:rPr>
        <w:t xml:space="preserve"> on children</w:t>
      </w:r>
      <w:r w:rsidRPr="006D5BCE">
        <w:rPr>
          <w:color w:val="000000"/>
          <w:szCs w:val="22"/>
        </w:rPr>
        <w:t>, young people and parents responding to child</w:t>
      </w:r>
      <w:r>
        <w:rPr>
          <w:color w:val="000000"/>
          <w:szCs w:val="22"/>
        </w:rPr>
        <w:t xml:space="preserve"> </w:t>
      </w:r>
      <w:r w:rsidRPr="006D5BCE">
        <w:rPr>
          <w:color w:val="000000"/>
          <w:szCs w:val="22"/>
        </w:rPr>
        <w:t xml:space="preserve">protection applications </w:t>
      </w:r>
      <w:r>
        <w:rPr>
          <w:color w:val="000000"/>
          <w:szCs w:val="22"/>
        </w:rPr>
        <w:t xml:space="preserve">brought </w:t>
      </w:r>
      <w:r w:rsidRPr="006D5BCE">
        <w:rPr>
          <w:color w:val="000000"/>
          <w:szCs w:val="22"/>
        </w:rPr>
        <w:t xml:space="preserve">by the DHHS </w:t>
      </w:r>
      <w:r>
        <w:rPr>
          <w:color w:val="000000"/>
          <w:szCs w:val="22"/>
        </w:rPr>
        <w:t xml:space="preserve">in the </w:t>
      </w:r>
      <w:r w:rsidR="00D61CB7">
        <w:rPr>
          <w:color w:val="000000"/>
          <w:szCs w:val="22"/>
        </w:rPr>
        <w:t xml:space="preserve">Family Division of the </w:t>
      </w:r>
      <w:r>
        <w:rPr>
          <w:color w:val="000000"/>
          <w:szCs w:val="22"/>
        </w:rPr>
        <w:t>Children’s Court</w:t>
      </w:r>
      <w:r w:rsidRPr="006D5BCE">
        <w:rPr>
          <w:color w:val="000000"/>
          <w:szCs w:val="22"/>
        </w:rPr>
        <w:t>.</w:t>
      </w:r>
      <w:r w:rsidR="0018132B" w:rsidRPr="00822FDD">
        <w:rPr>
          <w:color w:val="000000"/>
          <w:szCs w:val="22"/>
        </w:rPr>
        <w:t xml:space="preserve"> </w:t>
      </w:r>
    </w:p>
    <w:p w14:paraId="3D153294" w14:textId="1005CB2B" w:rsidR="001C1835" w:rsidRPr="00822FDD" w:rsidRDefault="001C1835" w:rsidP="00822FDD">
      <w:pPr>
        <w:spacing w:line="300" w:lineRule="exact"/>
        <w:rPr>
          <w:color w:val="000000"/>
          <w:szCs w:val="22"/>
        </w:rPr>
      </w:pPr>
      <w:r w:rsidRPr="00822FDD">
        <w:rPr>
          <w:color w:val="000000"/>
          <w:szCs w:val="22"/>
        </w:rPr>
        <w:t xml:space="preserve">Assistance is provided under one of two </w:t>
      </w:r>
      <w:r w:rsidR="005C3244">
        <w:rPr>
          <w:i/>
          <w:color w:val="000000"/>
          <w:szCs w:val="22"/>
        </w:rPr>
        <w:t>State family guidelines:</w:t>
      </w:r>
      <w:r w:rsidR="005C3244">
        <w:rPr>
          <w:rStyle w:val="FootnoteReference"/>
          <w:i/>
          <w:color w:val="000000"/>
          <w:szCs w:val="22"/>
        </w:rPr>
        <w:footnoteReference w:id="2"/>
      </w:r>
      <w:r w:rsidRPr="00822FDD">
        <w:rPr>
          <w:i/>
          <w:color w:val="000000"/>
          <w:szCs w:val="22"/>
        </w:rPr>
        <w:t xml:space="preserve"> </w:t>
      </w:r>
      <w:r w:rsidRPr="00822FDD">
        <w:rPr>
          <w:color w:val="000000"/>
          <w:szCs w:val="22"/>
        </w:rPr>
        <w:t xml:space="preserve"> </w:t>
      </w:r>
    </w:p>
    <w:p w14:paraId="71422790" w14:textId="77777777" w:rsidR="001C1835" w:rsidRPr="00822FDD" w:rsidRDefault="001C1835" w:rsidP="00822FDD">
      <w:pPr>
        <w:pStyle w:val="ListParagraph"/>
        <w:numPr>
          <w:ilvl w:val="0"/>
          <w:numId w:val="34"/>
        </w:numPr>
        <w:spacing w:line="300" w:lineRule="exact"/>
        <w:rPr>
          <w:szCs w:val="22"/>
        </w:rPr>
      </w:pPr>
      <w:r w:rsidRPr="00822FDD">
        <w:rPr>
          <w:i/>
          <w:szCs w:val="22"/>
        </w:rPr>
        <w:t>State family guideline 1</w:t>
      </w:r>
      <w:r w:rsidRPr="00822FDD">
        <w:rPr>
          <w:szCs w:val="22"/>
        </w:rPr>
        <w:t xml:space="preserve"> covers grants to a child</w:t>
      </w:r>
    </w:p>
    <w:p w14:paraId="11F4AA50" w14:textId="77777777" w:rsidR="001C1835" w:rsidRPr="00822FDD" w:rsidRDefault="001C1835" w:rsidP="00822FDD">
      <w:pPr>
        <w:pStyle w:val="ListParagraph"/>
        <w:numPr>
          <w:ilvl w:val="0"/>
          <w:numId w:val="34"/>
        </w:numPr>
        <w:spacing w:line="300" w:lineRule="exact"/>
        <w:rPr>
          <w:szCs w:val="22"/>
        </w:rPr>
      </w:pPr>
      <w:r w:rsidRPr="00822FDD">
        <w:rPr>
          <w:i/>
          <w:szCs w:val="22"/>
        </w:rPr>
        <w:t>State family guideline 2</w:t>
      </w:r>
      <w:r w:rsidRPr="00822FDD">
        <w:rPr>
          <w:szCs w:val="22"/>
        </w:rPr>
        <w:t xml:space="preserve"> covers grants to parents, guardians and other interested parties to respond to DHHS proceedings (but not to initiate their own proceedings). </w:t>
      </w:r>
    </w:p>
    <w:p w14:paraId="72368139" w14:textId="77777777" w:rsidR="00411CD1" w:rsidRPr="00822FDD" w:rsidRDefault="001C1835" w:rsidP="00822FDD">
      <w:pPr>
        <w:spacing w:line="300" w:lineRule="exact"/>
        <w:rPr>
          <w:szCs w:val="22"/>
        </w:rPr>
      </w:pPr>
      <w:r w:rsidRPr="00822FDD">
        <w:rPr>
          <w:szCs w:val="22"/>
        </w:rPr>
        <w:t xml:space="preserve">VLA does not apply the means test to, and does not require a financial contribution from, children and young people in Children’s Court proceedings under </w:t>
      </w:r>
      <w:r w:rsidRPr="00822FDD">
        <w:rPr>
          <w:i/>
          <w:szCs w:val="22"/>
        </w:rPr>
        <w:t>State family guideline 1</w:t>
      </w:r>
      <w:r w:rsidRPr="00822FDD">
        <w:rPr>
          <w:szCs w:val="22"/>
        </w:rPr>
        <w:t>.</w:t>
      </w:r>
    </w:p>
    <w:p w14:paraId="30085075" w14:textId="2DF556DE" w:rsidR="00411CD1" w:rsidRPr="00822FDD" w:rsidRDefault="00D61CB7" w:rsidP="00822FDD">
      <w:pPr>
        <w:spacing w:line="300" w:lineRule="exact"/>
        <w:rPr>
          <w:szCs w:val="22"/>
        </w:rPr>
      </w:pPr>
      <w:r>
        <w:rPr>
          <w:szCs w:val="22"/>
        </w:rPr>
        <w:t xml:space="preserve">Most grants under </w:t>
      </w:r>
      <w:r w:rsidR="001C1835" w:rsidRPr="00822FDD">
        <w:rPr>
          <w:i/>
          <w:szCs w:val="22"/>
        </w:rPr>
        <w:t xml:space="preserve">State family guideline 2 </w:t>
      </w:r>
      <w:r>
        <w:rPr>
          <w:szCs w:val="22"/>
        </w:rPr>
        <w:t xml:space="preserve">are made to parents, but </w:t>
      </w:r>
      <w:r w:rsidR="001C1835" w:rsidRPr="00822FDD">
        <w:rPr>
          <w:szCs w:val="22"/>
        </w:rPr>
        <w:t>VLA may also provide a grant to a person who is not a parent in exceptional circumstances set out in the guideline.</w:t>
      </w:r>
    </w:p>
    <w:p w14:paraId="2BE47D16" w14:textId="2CC284BC" w:rsidR="002632CE" w:rsidRDefault="002632CE" w:rsidP="00126ABA">
      <w:pPr>
        <w:spacing w:line="300" w:lineRule="exact"/>
        <w:rPr>
          <w:color w:val="000000"/>
          <w:szCs w:val="22"/>
        </w:rPr>
      </w:pPr>
      <w:r>
        <w:rPr>
          <w:color w:val="000000"/>
          <w:szCs w:val="22"/>
        </w:rPr>
        <w:t>In practice, a</w:t>
      </w:r>
      <w:r w:rsidRPr="00175918">
        <w:rPr>
          <w:color w:val="000000"/>
          <w:szCs w:val="22"/>
        </w:rPr>
        <w:t xml:space="preserve">lmost every party who is legally represented in </w:t>
      </w:r>
      <w:r>
        <w:rPr>
          <w:color w:val="000000"/>
          <w:szCs w:val="22"/>
        </w:rPr>
        <w:t xml:space="preserve">child protection proceedings in the Children’s Court in Victoria obtains that legal representation under legal aid funding. This is because children </w:t>
      </w:r>
      <w:r w:rsidRPr="002632CE">
        <w:rPr>
          <w:color w:val="000000"/>
          <w:szCs w:val="22"/>
        </w:rPr>
        <w:t>aged 10 or older are required to be legally represented in child protection</w:t>
      </w:r>
      <w:r>
        <w:rPr>
          <w:color w:val="000000"/>
          <w:szCs w:val="22"/>
        </w:rPr>
        <w:t xml:space="preserve"> proceedings, and </w:t>
      </w:r>
      <w:r w:rsidRPr="002632CE">
        <w:rPr>
          <w:color w:val="000000"/>
          <w:szCs w:val="22"/>
        </w:rPr>
        <w:t>most families with whom DHHS Child Protection has involvement are low income</w:t>
      </w:r>
      <w:r w:rsidR="00126ABA">
        <w:rPr>
          <w:color w:val="000000"/>
          <w:szCs w:val="22"/>
        </w:rPr>
        <w:t xml:space="preserve"> with often multidimensional</w:t>
      </w:r>
      <w:r w:rsidRPr="002632CE">
        <w:rPr>
          <w:color w:val="000000"/>
          <w:szCs w:val="22"/>
        </w:rPr>
        <w:t xml:space="preserve"> </w:t>
      </w:r>
      <w:r w:rsidR="00126ABA">
        <w:rPr>
          <w:color w:val="000000"/>
          <w:szCs w:val="22"/>
        </w:rPr>
        <w:t>d</w:t>
      </w:r>
      <w:r w:rsidRPr="002632CE">
        <w:rPr>
          <w:color w:val="000000"/>
          <w:szCs w:val="22"/>
        </w:rPr>
        <w:t>isadvantage</w:t>
      </w:r>
      <w:r w:rsidR="00126ABA">
        <w:rPr>
          <w:color w:val="000000"/>
          <w:szCs w:val="22"/>
        </w:rPr>
        <w:t xml:space="preserve"> including </w:t>
      </w:r>
      <w:r w:rsidR="00126ABA" w:rsidRPr="00126ABA">
        <w:rPr>
          <w:color w:val="000000"/>
          <w:szCs w:val="22"/>
        </w:rPr>
        <w:t xml:space="preserve">lack of education, inadequate housing, social isolation, </w:t>
      </w:r>
      <w:r w:rsidR="00126ABA" w:rsidRPr="00126ABA">
        <w:rPr>
          <w:color w:val="000000"/>
          <w:szCs w:val="22"/>
        </w:rPr>
        <w:lastRenderedPageBreak/>
        <w:t>mental illness, family violence, or drug and/or</w:t>
      </w:r>
      <w:r w:rsidR="00126ABA">
        <w:rPr>
          <w:color w:val="000000"/>
          <w:szCs w:val="22"/>
        </w:rPr>
        <w:t xml:space="preserve"> </w:t>
      </w:r>
      <w:r w:rsidR="00126ABA" w:rsidRPr="00126ABA">
        <w:rPr>
          <w:color w:val="000000"/>
          <w:szCs w:val="22"/>
        </w:rPr>
        <w:t>alcohol abuse</w:t>
      </w:r>
      <w:r w:rsidRPr="002632CE">
        <w:rPr>
          <w:color w:val="000000"/>
          <w:szCs w:val="22"/>
        </w:rPr>
        <w:t>. These parents cannot afford to pay for private legal representation and they generally</w:t>
      </w:r>
      <w:r w:rsidR="00126ABA">
        <w:rPr>
          <w:color w:val="000000"/>
          <w:szCs w:val="22"/>
        </w:rPr>
        <w:t xml:space="preserve"> </w:t>
      </w:r>
      <w:r w:rsidRPr="002632CE">
        <w:rPr>
          <w:color w:val="000000"/>
          <w:szCs w:val="22"/>
        </w:rPr>
        <w:t>meet VLA’s means test for grants of legal assistance</w:t>
      </w:r>
      <w:r w:rsidR="00126ABA">
        <w:rPr>
          <w:color w:val="000000"/>
          <w:szCs w:val="22"/>
        </w:rPr>
        <w:t>.</w:t>
      </w:r>
    </w:p>
    <w:p w14:paraId="4045F72B" w14:textId="7260BC63" w:rsidR="00C33BAA" w:rsidRPr="00822FDD" w:rsidRDefault="00411CD1" w:rsidP="00822FDD">
      <w:pPr>
        <w:spacing w:line="300" w:lineRule="exact"/>
        <w:rPr>
          <w:color w:val="000000"/>
          <w:szCs w:val="22"/>
        </w:rPr>
      </w:pPr>
      <w:r w:rsidRPr="00822FDD">
        <w:rPr>
          <w:color w:val="000000"/>
          <w:szCs w:val="22"/>
        </w:rPr>
        <w:t>If the</w:t>
      </w:r>
      <w:r w:rsidR="003C5303" w:rsidRPr="00822FDD">
        <w:rPr>
          <w:color w:val="000000"/>
          <w:szCs w:val="22"/>
        </w:rPr>
        <w:t xml:space="preserve"> current </w:t>
      </w:r>
      <w:r w:rsidR="00126ABA">
        <w:rPr>
          <w:color w:val="000000"/>
          <w:szCs w:val="22"/>
        </w:rPr>
        <w:t>legal aid child protection funding</w:t>
      </w:r>
      <w:r w:rsidR="00126ABA" w:rsidRPr="00AA3D5A">
        <w:rPr>
          <w:color w:val="000000"/>
          <w:szCs w:val="22"/>
        </w:rPr>
        <w:t xml:space="preserve"> guidelines </w:t>
      </w:r>
      <w:r w:rsidR="00126ABA">
        <w:rPr>
          <w:color w:val="000000"/>
          <w:szCs w:val="22"/>
        </w:rPr>
        <w:t>are</w:t>
      </w:r>
      <w:r w:rsidR="00126ABA" w:rsidRPr="00AA3D5A">
        <w:rPr>
          <w:color w:val="000000"/>
          <w:szCs w:val="22"/>
        </w:rPr>
        <w:t xml:space="preserve"> not adjusted to resp</w:t>
      </w:r>
      <w:r w:rsidR="00126ABA">
        <w:rPr>
          <w:color w:val="000000"/>
          <w:szCs w:val="22"/>
        </w:rPr>
        <w:t>ond to the amending legislation</w:t>
      </w:r>
      <w:r w:rsidR="00126ABA" w:rsidRPr="00AA3D5A">
        <w:rPr>
          <w:color w:val="000000"/>
          <w:szCs w:val="22"/>
        </w:rPr>
        <w:t xml:space="preserve">, child protection </w:t>
      </w:r>
      <w:r w:rsidR="00126ABA">
        <w:rPr>
          <w:color w:val="000000"/>
          <w:szCs w:val="22"/>
        </w:rPr>
        <w:t xml:space="preserve">legal </w:t>
      </w:r>
      <w:r w:rsidR="00126ABA" w:rsidRPr="00AA3D5A">
        <w:rPr>
          <w:color w:val="000000"/>
          <w:szCs w:val="22"/>
        </w:rPr>
        <w:t>service</w:t>
      </w:r>
      <w:r w:rsidR="00126ABA">
        <w:rPr>
          <w:color w:val="000000"/>
          <w:szCs w:val="22"/>
        </w:rPr>
        <w:t>s</w:t>
      </w:r>
      <w:r w:rsidR="00126ABA" w:rsidRPr="00AA3D5A">
        <w:rPr>
          <w:color w:val="000000"/>
          <w:szCs w:val="22"/>
        </w:rPr>
        <w:t xml:space="preserve"> </w:t>
      </w:r>
      <w:r w:rsidR="0018132B" w:rsidRPr="00822FDD">
        <w:rPr>
          <w:color w:val="000000"/>
          <w:szCs w:val="22"/>
        </w:rPr>
        <w:t xml:space="preserve">will not </w:t>
      </w:r>
      <w:r w:rsidRPr="00822FDD">
        <w:rPr>
          <w:color w:val="000000"/>
          <w:szCs w:val="22"/>
        </w:rPr>
        <w:t>be provid</w:t>
      </w:r>
      <w:r w:rsidR="00126ABA">
        <w:rPr>
          <w:color w:val="000000"/>
          <w:szCs w:val="22"/>
        </w:rPr>
        <w:t>ed at</w:t>
      </w:r>
      <w:r w:rsidR="0018132B" w:rsidRPr="00822FDD">
        <w:rPr>
          <w:color w:val="000000"/>
          <w:szCs w:val="22"/>
        </w:rPr>
        <w:t xml:space="preserve"> the same level of </w:t>
      </w:r>
      <w:r w:rsidR="00126ABA">
        <w:rPr>
          <w:color w:val="000000"/>
          <w:szCs w:val="22"/>
        </w:rPr>
        <w:t>assistance</w:t>
      </w:r>
      <w:r w:rsidR="0018132B" w:rsidRPr="00822FDD">
        <w:rPr>
          <w:color w:val="000000"/>
          <w:szCs w:val="22"/>
        </w:rPr>
        <w:t>. As a result, children and parents in the child protection system will engage with</w:t>
      </w:r>
      <w:r w:rsidR="00B502F5">
        <w:rPr>
          <w:color w:val="000000"/>
          <w:szCs w:val="22"/>
        </w:rPr>
        <w:t>,</w:t>
      </w:r>
      <w:r w:rsidR="0018132B" w:rsidRPr="00822FDD">
        <w:rPr>
          <w:color w:val="000000"/>
          <w:szCs w:val="22"/>
        </w:rPr>
        <w:t xml:space="preserve"> </w:t>
      </w:r>
      <w:r w:rsidR="00B502F5">
        <w:rPr>
          <w:color w:val="000000"/>
          <w:szCs w:val="22"/>
        </w:rPr>
        <w:t>and be subject to</w:t>
      </w:r>
      <w:r w:rsidR="00B502F5" w:rsidRPr="00822FDD">
        <w:rPr>
          <w:color w:val="000000"/>
          <w:szCs w:val="22"/>
        </w:rPr>
        <w:t xml:space="preserve"> </w:t>
      </w:r>
      <w:r w:rsidR="0018132B" w:rsidRPr="00822FDD">
        <w:rPr>
          <w:color w:val="000000"/>
          <w:szCs w:val="22"/>
        </w:rPr>
        <w:t xml:space="preserve">DHHS </w:t>
      </w:r>
      <w:r w:rsidR="00B502F5">
        <w:rPr>
          <w:color w:val="000000"/>
          <w:szCs w:val="22"/>
        </w:rPr>
        <w:t xml:space="preserve">decisions, </w:t>
      </w:r>
      <w:r w:rsidR="0018132B" w:rsidRPr="00822FDD">
        <w:rPr>
          <w:color w:val="000000"/>
          <w:szCs w:val="22"/>
        </w:rPr>
        <w:t xml:space="preserve">unassisted by legal </w:t>
      </w:r>
      <w:r w:rsidR="00126ABA">
        <w:rPr>
          <w:color w:val="000000"/>
          <w:szCs w:val="22"/>
        </w:rPr>
        <w:t xml:space="preserve">advice or </w:t>
      </w:r>
      <w:r w:rsidR="0018132B" w:rsidRPr="00822FDD">
        <w:rPr>
          <w:color w:val="000000"/>
          <w:szCs w:val="22"/>
        </w:rPr>
        <w:t>representati</w:t>
      </w:r>
      <w:r w:rsidR="00126ABA">
        <w:rPr>
          <w:color w:val="000000"/>
          <w:szCs w:val="22"/>
        </w:rPr>
        <w:t>on</w:t>
      </w:r>
      <w:r w:rsidR="0018132B" w:rsidRPr="00822FDD">
        <w:rPr>
          <w:color w:val="000000"/>
          <w:szCs w:val="22"/>
        </w:rPr>
        <w:t xml:space="preserve"> </w:t>
      </w:r>
      <w:r w:rsidR="00F876DA" w:rsidRPr="00822FDD">
        <w:rPr>
          <w:color w:val="000000"/>
          <w:szCs w:val="22"/>
        </w:rPr>
        <w:t xml:space="preserve">at key points </w:t>
      </w:r>
      <w:r w:rsidR="0018132B" w:rsidRPr="00822FDD">
        <w:rPr>
          <w:color w:val="000000"/>
          <w:szCs w:val="22"/>
        </w:rPr>
        <w:t xml:space="preserve">where currently </w:t>
      </w:r>
      <w:r w:rsidR="00F876DA" w:rsidRPr="00822FDD">
        <w:rPr>
          <w:color w:val="000000"/>
          <w:szCs w:val="22"/>
        </w:rPr>
        <w:t>they would have legal help</w:t>
      </w:r>
      <w:r w:rsidR="00126ABA">
        <w:rPr>
          <w:color w:val="000000"/>
          <w:szCs w:val="22"/>
        </w:rPr>
        <w:t xml:space="preserve"> and support</w:t>
      </w:r>
      <w:r w:rsidR="00F876DA" w:rsidRPr="00822FDD">
        <w:rPr>
          <w:color w:val="000000"/>
          <w:szCs w:val="22"/>
        </w:rPr>
        <w:t>.</w:t>
      </w:r>
      <w:r w:rsidR="00C33BAA" w:rsidRPr="00822FDD">
        <w:rPr>
          <w:color w:val="000000"/>
          <w:szCs w:val="22"/>
        </w:rPr>
        <w:t xml:space="preserve"> </w:t>
      </w:r>
    </w:p>
    <w:p w14:paraId="35D1AB70" w14:textId="73816086" w:rsidR="001C1835" w:rsidRPr="007663C0" w:rsidRDefault="001C1835" w:rsidP="007663C0">
      <w:pPr>
        <w:pStyle w:val="Heading1"/>
      </w:pPr>
      <w:bookmarkStart w:id="16" w:name="_Toc431749951"/>
      <w:bookmarkStart w:id="17" w:name="_Toc435711710"/>
      <w:r w:rsidRPr="007663C0">
        <w:t>Child Protection Guideline</w:t>
      </w:r>
      <w:r w:rsidR="006B2596" w:rsidRPr="007663C0">
        <w:t>s</w:t>
      </w:r>
      <w:r w:rsidRPr="007663C0">
        <w:t xml:space="preserve"> </w:t>
      </w:r>
      <w:r w:rsidR="006B2596" w:rsidRPr="007663C0">
        <w:t xml:space="preserve">– </w:t>
      </w:r>
      <w:r w:rsidR="003F0084">
        <w:t>p</w:t>
      </w:r>
      <w:r w:rsidR="00BD6306">
        <w:t>roposals</w:t>
      </w:r>
      <w:r w:rsidR="00BD6306" w:rsidRPr="007663C0">
        <w:t xml:space="preserve"> </w:t>
      </w:r>
      <w:r w:rsidR="006B2596" w:rsidRPr="007663C0">
        <w:t xml:space="preserve">for </w:t>
      </w:r>
      <w:r w:rsidR="003F0084">
        <w:t>c</w:t>
      </w:r>
      <w:r w:rsidRPr="007663C0">
        <w:t>hange</w:t>
      </w:r>
      <w:bookmarkEnd w:id="16"/>
      <w:bookmarkEnd w:id="17"/>
    </w:p>
    <w:p w14:paraId="4D4EC045" w14:textId="77777777" w:rsidR="0098525F" w:rsidRPr="00822FDD" w:rsidRDefault="0098525F" w:rsidP="0098525F">
      <w:pPr>
        <w:spacing w:line="300" w:lineRule="exact"/>
        <w:rPr>
          <w:color w:val="000000"/>
          <w:szCs w:val="22"/>
        </w:rPr>
      </w:pPr>
      <w:r w:rsidRPr="00822FDD">
        <w:rPr>
          <w:color w:val="000000"/>
          <w:szCs w:val="22"/>
        </w:rPr>
        <w:t xml:space="preserve">VLA has undertaken </w:t>
      </w:r>
      <w:r>
        <w:rPr>
          <w:color w:val="000000"/>
          <w:szCs w:val="22"/>
        </w:rPr>
        <w:t>an</w:t>
      </w:r>
      <w:r w:rsidRPr="00822FDD">
        <w:rPr>
          <w:color w:val="000000"/>
          <w:szCs w:val="22"/>
        </w:rPr>
        <w:t xml:space="preserve"> analysis of the legislative amendments and the likely impact on the current service delivery model. VLA has considered a suite of options informed by this analysis. </w:t>
      </w:r>
    </w:p>
    <w:p w14:paraId="47AAAAE6" w14:textId="55B56F54" w:rsidR="0018132B" w:rsidRPr="00822FDD" w:rsidRDefault="00C3263C" w:rsidP="0098525F">
      <w:pPr>
        <w:spacing w:line="300" w:lineRule="exact"/>
        <w:rPr>
          <w:rFonts w:cs="Arial"/>
          <w:color w:val="000000"/>
          <w:szCs w:val="22"/>
        </w:rPr>
      </w:pPr>
      <w:r>
        <w:rPr>
          <w:rFonts w:cs="Arial"/>
          <w:color w:val="000000"/>
          <w:szCs w:val="22"/>
        </w:rPr>
        <w:t>T</w:t>
      </w:r>
      <w:r w:rsidR="00275391" w:rsidRPr="00822FDD">
        <w:rPr>
          <w:rFonts w:cs="Arial"/>
          <w:color w:val="000000"/>
          <w:szCs w:val="22"/>
        </w:rPr>
        <w:t xml:space="preserve">he following </w:t>
      </w:r>
      <w:r w:rsidR="00BD6306">
        <w:rPr>
          <w:rFonts w:cs="Arial"/>
          <w:color w:val="000000"/>
          <w:szCs w:val="22"/>
        </w:rPr>
        <w:t>proposals</w:t>
      </w:r>
      <w:r w:rsidR="00BD6306" w:rsidRPr="00822FDD">
        <w:rPr>
          <w:rFonts w:cs="Arial"/>
          <w:color w:val="000000"/>
          <w:szCs w:val="22"/>
        </w:rPr>
        <w:t xml:space="preserve"> </w:t>
      </w:r>
      <w:r w:rsidR="00275391" w:rsidRPr="00822FDD">
        <w:rPr>
          <w:rFonts w:cs="Arial"/>
          <w:color w:val="000000"/>
          <w:szCs w:val="22"/>
        </w:rPr>
        <w:t xml:space="preserve">focus primarily on the changes </w:t>
      </w:r>
      <w:r w:rsidR="00EF6A66" w:rsidRPr="00822FDD">
        <w:rPr>
          <w:rFonts w:cs="Arial"/>
          <w:color w:val="000000"/>
          <w:szCs w:val="22"/>
        </w:rPr>
        <w:t xml:space="preserve">needed </w:t>
      </w:r>
      <w:r w:rsidR="00275391" w:rsidRPr="00822FDD">
        <w:rPr>
          <w:rFonts w:cs="Arial"/>
          <w:color w:val="000000"/>
          <w:szCs w:val="22"/>
        </w:rPr>
        <w:t xml:space="preserve">to </w:t>
      </w:r>
      <w:r w:rsidR="00275391" w:rsidRPr="008F26C0">
        <w:rPr>
          <w:rFonts w:cs="Arial"/>
          <w:b/>
          <w:color w:val="000000"/>
          <w:szCs w:val="22"/>
        </w:rPr>
        <w:t>substitute</w:t>
      </w:r>
      <w:r w:rsidR="00275391" w:rsidRPr="00C3263C">
        <w:rPr>
          <w:rFonts w:cs="Arial"/>
          <w:color w:val="000000"/>
          <w:szCs w:val="22"/>
        </w:rPr>
        <w:t xml:space="preserve"> </w:t>
      </w:r>
      <w:r w:rsidR="00275391" w:rsidRPr="00822FDD">
        <w:rPr>
          <w:rFonts w:cs="Arial"/>
          <w:color w:val="000000"/>
          <w:szCs w:val="22"/>
        </w:rPr>
        <w:t xml:space="preserve">current services </w:t>
      </w:r>
      <w:r w:rsidR="00EF6A66" w:rsidRPr="00822FDD">
        <w:rPr>
          <w:rFonts w:cs="Arial"/>
          <w:color w:val="000000"/>
          <w:szCs w:val="22"/>
        </w:rPr>
        <w:t>so that</w:t>
      </w:r>
      <w:r w:rsidR="00275391" w:rsidRPr="00822FDD">
        <w:rPr>
          <w:rFonts w:cs="Arial"/>
          <w:color w:val="000000"/>
          <w:szCs w:val="22"/>
        </w:rPr>
        <w:t xml:space="preserve"> legal aid clients continue to receive </w:t>
      </w:r>
      <w:r w:rsidR="00275391" w:rsidRPr="00C3263C">
        <w:rPr>
          <w:rFonts w:cs="Arial"/>
          <w:color w:val="000000"/>
          <w:szCs w:val="22"/>
        </w:rPr>
        <w:t xml:space="preserve">the </w:t>
      </w:r>
      <w:r w:rsidR="00275391" w:rsidRPr="008F26C0">
        <w:rPr>
          <w:rFonts w:cs="Arial"/>
          <w:b/>
          <w:color w:val="000000"/>
          <w:szCs w:val="22"/>
        </w:rPr>
        <w:t>same</w:t>
      </w:r>
      <w:r w:rsidR="00275391" w:rsidRPr="00822FDD">
        <w:rPr>
          <w:rFonts w:cs="Arial"/>
          <w:color w:val="000000"/>
          <w:szCs w:val="22"/>
        </w:rPr>
        <w:t xml:space="preserve"> level of </w:t>
      </w:r>
      <w:r>
        <w:rPr>
          <w:rFonts w:cs="Arial"/>
          <w:color w:val="000000"/>
          <w:szCs w:val="22"/>
        </w:rPr>
        <w:t>legal assistance</w:t>
      </w:r>
      <w:r w:rsidRPr="00822FDD">
        <w:rPr>
          <w:rFonts w:cs="Arial"/>
          <w:color w:val="000000"/>
          <w:szCs w:val="22"/>
        </w:rPr>
        <w:t xml:space="preserve"> </w:t>
      </w:r>
      <w:r w:rsidR="00275391" w:rsidRPr="00822FDD">
        <w:rPr>
          <w:rFonts w:cs="Arial"/>
          <w:color w:val="000000"/>
          <w:szCs w:val="22"/>
        </w:rPr>
        <w:t xml:space="preserve">once the amendments take effect. </w:t>
      </w:r>
    </w:p>
    <w:p w14:paraId="796B10C5" w14:textId="2C7CDD95" w:rsidR="005D40F8" w:rsidRPr="00822FDD" w:rsidRDefault="005D40F8" w:rsidP="00822FDD">
      <w:pPr>
        <w:spacing w:line="300" w:lineRule="exact"/>
        <w:rPr>
          <w:rFonts w:cs="Arial"/>
          <w:color w:val="000000"/>
          <w:szCs w:val="22"/>
        </w:rPr>
      </w:pPr>
      <w:r w:rsidRPr="00822FDD">
        <w:rPr>
          <w:rFonts w:cs="Arial"/>
          <w:color w:val="000000"/>
          <w:szCs w:val="22"/>
        </w:rPr>
        <w:t>We are seeking feedback on the</w:t>
      </w:r>
      <w:r w:rsidR="00BD6306">
        <w:rPr>
          <w:rFonts w:cs="Arial"/>
          <w:color w:val="000000"/>
          <w:szCs w:val="22"/>
        </w:rPr>
        <w:t xml:space="preserve">se proposals </w:t>
      </w:r>
      <w:r w:rsidRPr="00822FDD">
        <w:rPr>
          <w:rFonts w:cs="Arial"/>
          <w:color w:val="000000"/>
          <w:szCs w:val="22"/>
        </w:rPr>
        <w:t xml:space="preserve">and whether there are additional options </w:t>
      </w:r>
      <w:r w:rsidR="00B739E1" w:rsidRPr="00822FDD">
        <w:rPr>
          <w:rFonts w:cs="Arial"/>
          <w:color w:val="000000"/>
          <w:szCs w:val="22"/>
        </w:rPr>
        <w:t xml:space="preserve">within the scope of this </w:t>
      </w:r>
      <w:r w:rsidR="002A178F" w:rsidRPr="00822FDD">
        <w:rPr>
          <w:rFonts w:cs="Arial"/>
          <w:color w:val="000000"/>
          <w:szCs w:val="22"/>
        </w:rPr>
        <w:t>work</w:t>
      </w:r>
      <w:r w:rsidR="00B739E1" w:rsidRPr="00822FDD">
        <w:rPr>
          <w:rFonts w:cs="Arial"/>
          <w:color w:val="000000"/>
          <w:szCs w:val="22"/>
        </w:rPr>
        <w:t xml:space="preserve"> </w:t>
      </w:r>
      <w:r w:rsidRPr="00822FDD">
        <w:rPr>
          <w:rFonts w:cs="Arial"/>
          <w:color w:val="000000"/>
          <w:szCs w:val="22"/>
        </w:rPr>
        <w:t xml:space="preserve">that VLA should be </w:t>
      </w:r>
      <w:r w:rsidR="00B739E1" w:rsidRPr="00822FDD">
        <w:rPr>
          <w:rFonts w:cs="Arial"/>
          <w:color w:val="000000"/>
          <w:szCs w:val="22"/>
        </w:rPr>
        <w:t xml:space="preserve">considering. </w:t>
      </w:r>
    </w:p>
    <w:p w14:paraId="1B6F3FE4" w14:textId="2C2DE40F" w:rsidR="00102D11" w:rsidRPr="00822FDD" w:rsidRDefault="006C2995" w:rsidP="00822FDD">
      <w:pPr>
        <w:spacing w:line="300" w:lineRule="exact"/>
        <w:rPr>
          <w:rFonts w:cs="Arial"/>
          <w:color w:val="000000"/>
          <w:szCs w:val="22"/>
        </w:rPr>
      </w:pPr>
      <w:r>
        <w:rPr>
          <w:rFonts w:cs="Arial"/>
          <w:color w:val="000000"/>
          <w:szCs w:val="22"/>
        </w:rPr>
        <w:t>Proposals</w:t>
      </w:r>
      <w:r w:rsidRPr="00822FDD">
        <w:rPr>
          <w:rFonts w:cs="Arial"/>
          <w:color w:val="000000"/>
          <w:szCs w:val="22"/>
        </w:rPr>
        <w:t xml:space="preserve"> </w:t>
      </w:r>
      <w:r w:rsidR="00102D11" w:rsidRPr="00822FDD">
        <w:rPr>
          <w:rFonts w:cs="Arial"/>
          <w:color w:val="000000"/>
          <w:szCs w:val="22"/>
        </w:rPr>
        <w:t xml:space="preserve">for change </w:t>
      </w:r>
      <w:r w:rsidR="00390B6D">
        <w:rPr>
          <w:rFonts w:cs="Arial"/>
          <w:color w:val="000000"/>
          <w:szCs w:val="22"/>
        </w:rPr>
        <w:t xml:space="preserve">are listed </w:t>
      </w:r>
      <w:r w:rsidR="00102D11" w:rsidRPr="00822FDD">
        <w:rPr>
          <w:rFonts w:cs="Arial"/>
          <w:color w:val="000000"/>
          <w:szCs w:val="22"/>
        </w:rPr>
        <w:t xml:space="preserve">in the </w:t>
      </w:r>
      <w:r w:rsidR="00701298" w:rsidRPr="00822FDD">
        <w:rPr>
          <w:rFonts w:cs="Arial"/>
          <w:color w:val="000000"/>
          <w:szCs w:val="22"/>
        </w:rPr>
        <w:t xml:space="preserve">sequence of key points in a </w:t>
      </w:r>
      <w:r w:rsidR="0010545F">
        <w:rPr>
          <w:rFonts w:cs="Arial"/>
          <w:color w:val="000000"/>
          <w:szCs w:val="22"/>
        </w:rPr>
        <w:t xml:space="preserve">child and </w:t>
      </w:r>
      <w:r w:rsidR="00701298" w:rsidRPr="00822FDD">
        <w:rPr>
          <w:rFonts w:cs="Arial"/>
          <w:color w:val="000000"/>
          <w:szCs w:val="22"/>
        </w:rPr>
        <w:t xml:space="preserve">family’s </w:t>
      </w:r>
      <w:r w:rsidR="0010545F">
        <w:rPr>
          <w:rFonts w:cs="Arial"/>
          <w:color w:val="000000"/>
          <w:szCs w:val="22"/>
        </w:rPr>
        <w:t>dealings with child protection services and</w:t>
      </w:r>
      <w:r w:rsidR="00701298" w:rsidRPr="00822FDD">
        <w:rPr>
          <w:rFonts w:cs="Arial"/>
          <w:color w:val="000000"/>
          <w:szCs w:val="22"/>
        </w:rPr>
        <w:t xml:space="preserve"> the</w:t>
      </w:r>
      <w:r w:rsidR="00102D11" w:rsidRPr="00822FDD">
        <w:rPr>
          <w:rFonts w:cs="Arial"/>
          <w:color w:val="000000"/>
          <w:szCs w:val="22"/>
        </w:rPr>
        <w:t xml:space="preserve"> </w:t>
      </w:r>
      <w:r w:rsidR="0010545F">
        <w:rPr>
          <w:rFonts w:cs="Arial"/>
          <w:color w:val="000000"/>
          <w:szCs w:val="22"/>
        </w:rPr>
        <w:t xml:space="preserve">Children’s </w:t>
      </w:r>
      <w:r w:rsidR="00102D11" w:rsidRPr="00822FDD">
        <w:rPr>
          <w:rFonts w:cs="Arial"/>
          <w:color w:val="000000"/>
          <w:szCs w:val="22"/>
        </w:rPr>
        <w:t xml:space="preserve">Court: </w:t>
      </w:r>
    </w:p>
    <w:p w14:paraId="15F2DE14" w14:textId="4925ECB2" w:rsidR="00102D11" w:rsidRPr="00822FDD" w:rsidRDefault="009D0DBB" w:rsidP="00822FDD">
      <w:pPr>
        <w:pStyle w:val="ListParagraph"/>
        <w:numPr>
          <w:ilvl w:val="0"/>
          <w:numId w:val="44"/>
        </w:numPr>
        <w:spacing w:line="300" w:lineRule="exact"/>
        <w:rPr>
          <w:rFonts w:cs="Arial"/>
          <w:color w:val="000000"/>
          <w:szCs w:val="22"/>
        </w:rPr>
      </w:pPr>
      <w:r>
        <w:rPr>
          <w:rFonts w:cs="Arial"/>
          <w:color w:val="000000"/>
          <w:szCs w:val="22"/>
        </w:rPr>
        <w:t>Proposal</w:t>
      </w:r>
      <w:r w:rsidR="00390B6D">
        <w:rPr>
          <w:rFonts w:cs="Arial"/>
          <w:color w:val="000000"/>
          <w:szCs w:val="22"/>
        </w:rPr>
        <w:t xml:space="preserve"> 1: </w:t>
      </w:r>
      <w:r w:rsidR="00AF00D7">
        <w:rPr>
          <w:rFonts w:cs="Arial"/>
          <w:color w:val="000000"/>
          <w:szCs w:val="22"/>
        </w:rPr>
        <w:t>Case plan meetings</w:t>
      </w:r>
    </w:p>
    <w:p w14:paraId="213E6D59" w14:textId="5A536A29" w:rsidR="00102D11" w:rsidRPr="00822FDD" w:rsidRDefault="009D0DBB" w:rsidP="00822FDD">
      <w:pPr>
        <w:pStyle w:val="ListParagraph"/>
        <w:numPr>
          <w:ilvl w:val="0"/>
          <w:numId w:val="44"/>
        </w:numPr>
        <w:spacing w:line="300" w:lineRule="exact"/>
        <w:rPr>
          <w:rFonts w:cs="Arial"/>
          <w:color w:val="000000"/>
          <w:szCs w:val="22"/>
        </w:rPr>
      </w:pPr>
      <w:r>
        <w:rPr>
          <w:rFonts w:cs="Arial"/>
          <w:color w:val="000000"/>
          <w:szCs w:val="22"/>
        </w:rPr>
        <w:t>Proposal</w:t>
      </w:r>
      <w:r w:rsidR="00390B6D">
        <w:rPr>
          <w:rFonts w:cs="Arial"/>
          <w:color w:val="000000"/>
          <w:szCs w:val="22"/>
        </w:rPr>
        <w:t xml:space="preserve"> 2: </w:t>
      </w:r>
      <w:r w:rsidR="000A0D04" w:rsidRPr="00822FDD">
        <w:rPr>
          <w:rFonts w:cs="Arial"/>
          <w:color w:val="000000"/>
          <w:szCs w:val="22"/>
        </w:rPr>
        <w:t>Appearances and adjournments at the</w:t>
      </w:r>
      <w:r w:rsidR="00102D11" w:rsidRPr="00822FDD">
        <w:rPr>
          <w:rFonts w:cs="Arial"/>
          <w:color w:val="000000"/>
          <w:szCs w:val="22"/>
        </w:rPr>
        <w:t xml:space="preserve"> Interim Accommodation Order stage</w:t>
      </w:r>
    </w:p>
    <w:p w14:paraId="4758635E" w14:textId="5BD68332" w:rsidR="00390B6D" w:rsidRDefault="009D0DBB" w:rsidP="00390B6D">
      <w:pPr>
        <w:pStyle w:val="ListParagraph"/>
        <w:numPr>
          <w:ilvl w:val="0"/>
          <w:numId w:val="44"/>
        </w:numPr>
        <w:spacing w:line="300" w:lineRule="exact"/>
        <w:rPr>
          <w:rFonts w:cs="Arial"/>
          <w:color w:val="000000"/>
          <w:szCs w:val="22"/>
        </w:rPr>
      </w:pPr>
      <w:r>
        <w:rPr>
          <w:rFonts w:cs="Arial"/>
          <w:color w:val="000000"/>
          <w:szCs w:val="22"/>
        </w:rPr>
        <w:t>Proposal</w:t>
      </w:r>
      <w:r w:rsidR="00390B6D">
        <w:rPr>
          <w:rFonts w:cs="Arial"/>
          <w:color w:val="000000"/>
          <w:szCs w:val="22"/>
        </w:rPr>
        <w:t xml:space="preserve"> 3: </w:t>
      </w:r>
      <w:r w:rsidR="00390B6D" w:rsidRPr="00390B6D">
        <w:rPr>
          <w:rFonts w:cs="Arial"/>
          <w:color w:val="000000"/>
          <w:szCs w:val="22"/>
        </w:rPr>
        <w:t>Interim Accommodation Order contested hearings</w:t>
      </w:r>
    </w:p>
    <w:p w14:paraId="72F5BF21" w14:textId="31F7793F" w:rsidR="00102D11" w:rsidRPr="00822FDD" w:rsidRDefault="009D0DBB" w:rsidP="00822FDD">
      <w:pPr>
        <w:pStyle w:val="ListParagraph"/>
        <w:numPr>
          <w:ilvl w:val="0"/>
          <w:numId w:val="44"/>
        </w:numPr>
        <w:spacing w:line="300" w:lineRule="exact"/>
        <w:rPr>
          <w:rFonts w:cs="Arial"/>
          <w:color w:val="000000"/>
          <w:szCs w:val="22"/>
        </w:rPr>
      </w:pPr>
      <w:r>
        <w:rPr>
          <w:rFonts w:cs="Arial"/>
          <w:color w:val="000000"/>
          <w:szCs w:val="22"/>
        </w:rPr>
        <w:t>Proposal</w:t>
      </w:r>
      <w:r w:rsidR="00390B6D">
        <w:rPr>
          <w:rFonts w:cs="Arial"/>
          <w:color w:val="000000"/>
          <w:szCs w:val="22"/>
        </w:rPr>
        <w:t xml:space="preserve"> 4: </w:t>
      </w:r>
      <w:r w:rsidR="00102D11" w:rsidRPr="00822FDD">
        <w:rPr>
          <w:rFonts w:cs="Arial"/>
          <w:color w:val="000000"/>
          <w:szCs w:val="22"/>
        </w:rPr>
        <w:t>Appeal of an Interim Accommodation Order</w:t>
      </w:r>
    </w:p>
    <w:p w14:paraId="58B23FFC" w14:textId="75C14CAF" w:rsidR="00102D11" w:rsidRPr="00822FDD" w:rsidRDefault="009D0DBB" w:rsidP="00822FDD">
      <w:pPr>
        <w:pStyle w:val="ListParagraph"/>
        <w:numPr>
          <w:ilvl w:val="0"/>
          <w:numId w:val="44"/>
        </w:numPr>
        <w:spacing w:line="300" w:lineRule="exact"/>
        <w:rPr>
          <w:rFonts w:cs="Arial"/>
          <w:color w:val="000000"/>
          <w:szCs w:val="22"/>
        </w:rPr>
      </w:pPr>
      <w:r>
        <w:rPr>
          <w:rFonts w:cs="Arial"/>
          <w:szCs w:val="22"/>
        </w:rPr>
        <w:t>Proposal</w:t>
      </w:r>
      <w:r w:rsidR="00390B6D">
        <w:rPr>
          <w:rFonts w:cs="Arial"/>
          <w:szCs w:val="22"/>
        </w:rPr>
        <w:t xml:space="preserve"> 5: </w:t>
      </w:r>
      <w:r w:rsidR="000F5129">
        <w:rPr>
          <w:rFonts w:cs="Arial"/>
          <w:szCs w:val="22"/>
        </w:rPr>
        <w:t>Review of case planning decisions</w:t>
      </w:r>
      <w:r w:rsidR="00701298" w:rsidRPr="00822FDD">
        <w:rPr>
          <w:rFonts w:cs="Arial"/>
          <w:szCs w:val="22"/>
        </w:rPr>
        <w:t xml:space="preserve">  </w:t>
      </w:r>
    </w:p>
    <w:p w14:paraId="494D8F12" w14:textId="24B073DC" w:rsidR="00DC65A5" w:rsidRPr="00822FDD" w:rsidRDefault="009D0DBB" w:rsidP="00822FDD">
      <w:pPr>
        <w:pStyle w:val="ListParagraph"/>
        <w:numPr>
          <w:ilvl w:val="0"/>
          <w:numId w:val="44"/>
        </w:numPr>
        <w:spacing w:line="300" w:lineRule="exact"/>
        <w:rPr>
          <w:rFonts w:cs="Arial"/>
          <w:color w:val="000000"/>
          <w:szCs w:val="22"/>
        </w:rPr>
      </w:pPr>
      <w:r>
        <w:rPr>
          <w:rFonts w:cs="Arial"/>
          <w:szCs w:val="22"/>
        </w:rPr>
        <w:t>Proposal</w:t>
      </w:r>
      <w:r w:rsidR="007D23EB">
        <w:rPr>
          <w:rFonts w:cs="Arial"/>
          <w:szCs w:val="22"/>
        </w:rPr>
        <w:t xml:space="preserve"> 6: </w:t>
      </w:r>
      <w:r w:rsidR="00701298" w:rsidRPr="00822FDD">
        <w:rPr>
          <w:rFonts w:cs="Arial"/>
          <w:szCs w:val="22"/>
        </w:rPr>
        <w:t>Change or breakdown in a child’s placement</w:t>
      </w:r>
    </w:p>
    <w:p w14:paraId="3EFCDD0E" w14:textId="6EFE3B08" w:rsidR="0010545F" w:rsidRDefault="003227FF" w:rsidP="00822FDD">
      <w:pPr>
        <w:spacing w:line="300" w:lineRule="exact"/>
        <w:rPr>
          <w:rFonts w:cs="Arial"/>
          <w:color w:val="000000"/>
          <w:szCs w:val="22"/>
        </w:rPr>
      </w:pPr>
      <w:r>
        <w:rPr>
          <w:rFonts w:cs="Arial"/>
          <w:color w:val="000000"/>
          <w:szCs w:val="22"/>
        </w:rPr>
        <w:t>C</w:t>
      </w:r>
      <w:r w:rsidR="00DC65A5" w:rsidRPr="00822FDD">
        <w:rPr>
          <w:rFonts w:cs="Arial"/>
          <w:color w:val="000000"/>
          <w:szCs w:val="22"/>
        </w:rPr>
        <w:t xml:space="preserve">urrent </w:t>
      </w:r>
      <w:r w:rsidR="00DC65A5" w:rsidRPr="00822FDD">
        <w:rPr>
          <w:rFonts w:cs="Arial"/>
          <w:i/>
          <w:color w:val="000000"/>
          <w:szCs w:val="22"/>
        </w:rPr>
        <w:t xml:space="preserve">State family guideline 1 </w:t>
      </w:r>
      <w:r w:rsidR="00DC65A5" w:rsidRPr="00822FDD">
        <w:rPr>
          <w:rFonts w:cs="Arial"/>
          <w:color w:val="000000"/>
          <w:szCs w:val="22"/>
        </w:rPr>
        <w:t xml:space="preserve">details when VLA will make a grant of legal assistance to a child who is the subject of an application in the Family Division of the Children’s Court if the child is considered to be mature enough to provide instructions. </w:t>
      </w:r>
    </w:p>
    <w:p w14:paraId="423D842D" w14:textId="558FDC23" w:rsidR="00DC65A5" w:rsidRPr="00822FDD" w:rsidRDefault="00DC65A5" w:rsidP="00822FDD">
      <w:pPr>
        <w:spacing w:line="300" w:lineRule="exact"/>
        <w:rPr>
          <w:rFonts w:cs="Arial"/>
          <w:color w:val="000000"/>
          <w:szCs w:val="22"/>
        </w:rPr>
      </w:pPr>
      <w:r w:rsidRPr="00822FDD">
        <w:rPr>
          <w:rFonts w:cs="Arial"/>
          <w:color w:val="000000"/>
          <w:szCs w:val="22"/>
        </w:rPr>
        <w:t xml:space="preserve">Our analysis suggests that no changes are needed to the current guideline. </w:t>
      </w:r>
      <w:r w:rsidR="00B71712">
        <w:rPr>
          <w:rFonts w:cs="Arial"/>
          <w:color w:val="000000"/>
          <w:szCs w:val="22"/>
        </w:rPr>
        <w:t>H</w:t>
      </w:r>
      <w:r w:rsidRPr="00822FDD">
        <w:rPr>
          <w:rFonts w:cs="Arial"/>
          <w:color w:val="000000"/>
          <w:szCs w:val="22"/>
        </w:rPr>
        <w:t xml:space="preserve">owever, the </w:t>
      </w:r>
      <w:r w:rsidR="00210B6A">
        <w:rPr>
          <w:rFonts w:cs="Arial"/>
          <w:color w:val="000000"/>
          <w:szCs w:val="22"/>
        </w:rPr>
        <w:t xml:space="preserve">operation of the </w:t>
      </w:r>
      <w:r w:rsidRPr="00822FDD">
        <w:rPr>
          <w:rFonts w:cs="Arial"/>
          <w:color w:val="000000"/>
          <w:szCs w:val="22"/>
        </w:rPr>
        <w:t xml:space="preserve">existing guideline would be supplemented by </w:t>
      </w:r>
      <w:r w:rsidR="00B71712">
        <w:rPr>
          <w:rFonts w:cs="Arial"/>
          <w:color w:val="000000"/>
          <w:szCs w:val="22"/>
        </w:rPr>
        <w:t xml:space="preserve">the </w:t>
      </w:r>
      <w:r w:rsidR="00BD6306">
        <w:rPr>
          <w:rFonts w:cs="Arial"/>
          <w:color w:val="000000"/>
          <w:szCs w:val="22"/>
        </w:rPr>
        <w:t>proposals</w:t>
      </w:r>
      <w:r w:rsidR="00BD6306" w:rsidRPr="00822FDD">
        <w:rPr>
          <w:rFonts w:cs="Arial"/>
          <w:color w:val="000000"/>
          <w:szCs w:val="22"/>
        </w:rPr>
        <w:t xml:space="preserve"> </w:t>
      </w:r>
      <w:r w:rsidR="00B71712">
        <w:rPr>
          <w:rFonts w:cs="Arial"/>
          <w:color w:val="000000"/>
          <w:szCs w:val="22"/>
        </w:rPr>
        <w:t>below</w:t>
      </w:r>
      <w:r w:rsidRPr="00822FDD">
        <w:rPr>
          <w:rFonts w:cs="Arial"/>
          <w:color w:val="000000"/>
          <w:szCs w:val="22"/>
        </w:rPr>
        <w:t xml:space="preserve">.  </w:t>
      </w:r>
    </w:p>
    <w:p w14:paraId="4046D8D8" w14:textId="1D1EA901" w:rsidR="00B60D45" w:rsidRDefault="003227FF" w:rsidP="00822FDD">
      <w:pPr>
        <w:spacing w:line="300" w:lineRule="exact"/>
        <w:rPr>
          <w:rFonts w:cs="Arial"/>
          <w:szCs w:val="22"/>
        </w:rPr>
      </w:pPr>
      <w:r>
        <w:rPr>
          <w:rFonts w:cs="Arial"/>
          <w:color w:val="000000"/>
          <w:szCs w:val="22"/>
        </w:rPr>
        <w:t>C</w:t>
      </w:r>
      <w:r w:rsidR="00B60D45" w:rsidRPr="00822FDD">
        <w:rPr>
          <w:rFonts w:cs="Arial"/>
          <w:color w:val="000000"/>
          <w:szCs w:val="22"/>
        </w:rPr>
        <w:t xml:space="preserve">urrent </w:t>
      </w:r>
      <w:r w:rsidR="00B60D45" w:rsidRPr="00822FDD">
        <w:rPr>
          <w:rFonts w:cs="Arial"/>
          <w:i/>
          <w:color w:val="000000"/>
          <w:szCs w:val="22"/>
        </w:rPr>
        <w:t xml:space="preserve">State family guideline 2 </w:t>
      </w:r>
      <w:r w:rsidR="00B60D45" w:rsidRPr="00822FDD">
        <w:rPr>
          <w:rFonts w:cs="Arial"/>
          <w:color w:val="000000"/>
          <w:szCs w:val="22"/>
        </w:rPr>
        <w:t xml:space="preserve">details when VLA will make a grant of legal assistance to a </w:t>
      </w:r>
      <w:r w:rsidR="00B60D45" w:rsidRPr="00822FDD">
        <w:rPr>
          <w:rFonts w:cs="Arial"/>
          <w:szCs w:val="22"/>
        </w:rPr>
        <w:t xml:space="preserve">parent, guardian or other interested parties to respond to DHHS proceedings (but not to initiate their own proceedings). </w:t>
      </w:r>
    </w:p>
    <w:p w14:paraId="22585C70" w14:textId="7F8520BD" w:rsidR="00DC65A5" w:rsidRPr="00AA3D5A" w:rsidRDefault="006323A0" w:rsidP="00AA3D5A">
      <w:pPr>
        <w:spacing w:line="300" w:lineRule="exact"/>
        <w:rPr>
          <w:rFonts w:cs="Arial"/>
          <w:color w:val="000000"/>
          <w:szCs w:val="22"/>
        </w:rPr>
      </w:pPr>
      <w:r>
        <w:rPr>
          <w:rFonts w:cs="Arial"/>
          <w:szCs w:val="22"/>
        </w:rPr>
        <w:t>We propose to u</w:t>
      </w:r>
      <w:r w:rsidRPr="006323A0">
        <w:rPr>
          <w:rFonts w:cs="Arial"/>
          <w:szCs w:val="22"/>
        </w:rPr>
        <w:t xml:space="preserve">pdate the terminology </w:t>
      </w:r>
      <w:r w:rsidR="00FD2936">
        <w:rPr>
          <w:rFonts w:cs="Arial"/>
          <w:szCs w:val="22"/>
        </w:rPr>
        <w:t xml:space="preserve">in this guideline </w:t>
      </w:r>
      <w:r>
        <w:rPr>
          <w:rFonts w:cs="Arial"/>
          <w:szCs w:val="22"/>
        </w:rPr>
        <w:t>referring to</w:t>
      </w:r>
      <w:r w:rsidRPr="006323A0">
        <w:rPr>
          <w:rFonts w:cs="Arial"/>
          <w:szCs w:val="22"/>
        </w:rPr>
        <w:t xml:space="preserve"> Protection Orders in accordance with the legislative amendments</w:t>
      </w:r>
      <w:r>
        <w:rPr>
          <w:rFonts w:cs="Arial"/>
          <w:szCs w:val="22"/>
        </w:rPr>
        <w:t xml:space="preserve">. </w:t>
      </w:r>
      <w:r w:rsidRPr="006323A0">
        <w:rPr>
          <w:rFonts w:cs="Arial"/>
          <w:szCs w:val="22"/>
        </w:rPr>
        <w:t>This will ensure consistency in terminology so that there is not confusion when applying guidelines under the revised CYFA</w:t>
      </w:r>
      <w:r>
        <w:rPr>
          <w:rFonts w:cs="Arial"/>
          <w:szCs w:val="22"/>
        </w:rPr>
        <w:t>.</w:t>
      </w:r>
    </w:p>
    <w:p w14:paraId="32DF017D" w14:textId="345325E0" w:rsidR="00A36BF0" w:rsidRPr="007663C0" w:rsidRDefault="00BD6306" w:rsidP="007663C0">
      <w:pPr>
        <w:pStyle w:val="Heading2"/>
      </w:pPr>
      <w:bookmarkStart w:id="18" w:name="_Toc435711711"/>
      <w:r>
        <w:t>Proposal</w:t>
      </w:r>
      <w:r w:rsidRPr="007663C0">
        <w:t xml:space="preserve"> </w:t>
      </w:r>
      <w:r w:rsidR="00A36BF0" w:rsidRPr="007663C0">
        <w:t xml:space="preserve">1 – </w:t>
      </w:r>
      <w:bookmarkEnd w:id="12"/>
      <w:r w:rsidR="00052D35" w:rsidRPr="007663C0">
        <w:t>Case plan meetings</w:t>
      </w:r>
      <w:bookmarkEnd w:id="18"/>
      <w:r w:rsidR="00701298" w:rsidRPr="007663C0">
        <w:t xml:space="preserve"> </w:t>
      </w:r>
    </w:p>
    <w:p w14:paraId="64715395" w14:textId="77777777" w:rsidR="00490903" w:rsidRDefault="00A36BF0" w:rsidP="00822FDD">
      <w:pPr>
        <w:spacing w:line="300" w:lineRule="exact"/>
        <w:rPr>
          <w:rFonts w:cs="Arial"/>
          <w:color w:val="000000"/>
          <w:szCs w:val="22"/>
        </w:rPr>
      </w:pPr>
      <w:r w:rsidRPr="00822FDD">
        <w:rPr>
          <w:rFonts w:cs="Arial"/>
          <w:color w:val="000000"/>
          <w:szCs w:val="22"/>
        </w:rPr>
        <w:t xml:space="preserve">Currently, the first Court date is generally the point at which a lawyer meets a child or parent and begins discussions with their client. </w:t>
      </w:r>
    </w:p>
    <w:p w14:paraId="3048F938" w14:textId="6AA05A96" w:rsidR="00A36BF0" w:rsidRPr="00822FDD" w:rsidRDefault="00A36BF0" w:rsidP="00822FDD">
      <w:pPr>
        <w:spacing w:line="300" w:lineRule="exact"/>
        <w:rPr>
          <w:rFonts w:cs="Arial"/>
          <w:color w:val="000000"/>
          <w:szCs w:val="22"/>
        </w:rPr>
      </w:pPr>
      <w:r w:rsidRPr="00822FDD">
        <w:rPr>
          <w:rFonts w:cs="Arial"/>
          <w:color w:val="000000"/>
          <w:szCs w:val="22"/>
        </w:rPr>
        <w:t xml:space="preserve">Negotiations with the DHHS are conducted by lawyers on the basis of client instructions, to secure appropriate immediate placement of the child </w:t>
      </w:r>
      <w:r w:rsidR="00490903">
        <w:rPr>
          <w:rFonts w:cs="Arial"/>
          <w:color w:val="000000"/>
          <w:szCs w:val="22"/>
        </w:rPr>
        <w:t xml:space="preserve">(generally under an interim order) </w:t>
      </w:r>
      <w:r w:rsidRPr="00822FDD">
        <w:rPr>
          <w:rFonts w:cs="Arial"/>
          <w:color w:val="000000"/>
          <w:szCs w:val="22"/>
        </w:rPr>
        <w:t xml:space="preserve">and to assess and </w:t>
      </w:r>
      <w:r w:rsidRPr="00822FDD">
        <w:rPr>
          <w:rFonts w:cs="Arial"/>
          <w:color w:val="000000"/>
          <w:szCs w:val="22"/>
        </w:rPr>
        <w:lastRenderedPageBreak/>
        <w:t xml:space="preserve">advocate for the supports required to stabilise </w:t>
      </w:r>
      <w:r w:rsidR="00780AFB">
        <w:rPr>
          <w:rFonts w:cs="Arial"/>
          <w:color w:val="000000"/>
          <w:szCs w:val="22"/>
        </w:rPr>
        <w:t xml:space="preserve">and support </w:t>
      </w:r>
      <w:r w:rsidRPr="00822FDD">
        <w:rPr>
          <w:rFonts w:cs="Arial"/>
          <w:color w:val="000000"/>
          <w:szCs w:val="22"/>
        </w:rPr>
        <w:t xml:space="preserve">a family </w:t>
      </w:r>
      <w:r w:rsidR="00780AFB">
        <w:rPr>
          <w:rFonts w:cs="Arial"/>
          <w:color w:val="000000"/>
          <w:szCs w:val="22"/>
        </w:rPr>
        <w:t>with a view to</w:t>
      </w:r>
      <w:r w:rsidRPr="00822FDD">
        <w:rPr>
          <w:rFonts w:cs="Arial"/>
          <w:color w:val="000000"/>
          <w:szCs w:val="22"/>
        </w:rPr>
        <w:t xml:space="preserve"> family reunification either immediately or in time. </w:t>
      </w:r>
    </w:p>
    <w:p w14:paraId="7A8DA6E4" w14:textId="77777777" w:rsidR="00A36BF0" w:rsidRPr="00822FDD" w:rsidRDefault="00495C65" w:rsidP="00822FDD">
      <w:pPr>
        <w:spacing w:line="300" w:lineRule="exact"/>
        <w:rPr>
          <w:rFonts w:cs="Arial"/>
          <w:color w:val="000000"/>
          <w:szCs w:val="22"/>
        </w:rPr>
      </w:pPr>
      <w:r w:rsidRPr="00822FDD">
        <w:rPr>
          <w:rFonts w:cs="Arial"/>
          <w:color w:val="000000"/>
          <w:szCs w:val="22"/>
        </w:rPr>
        <w:t>Under</w:t>
      </w:r>
      <w:r w:rsidR="00A36BF0" w:rsidRPr="00822FDD">
        <w:rPr>
          <w:rFonts w:cs="Arial"/>
          <w:color w:val="000000"/>
          <w:szCs w:val="22"/>
        </w:rPr>
        <w:t xml:space="preserve"> the amended legislation the DHHS will make decisions about objectives and family supports before the first Court date, at a DHHS case plan meeting. </w:t>
      </w:r>
    </w:p>
    <w:p w14:paraId="274878F5" w14:textId="77777777" w:rsidR="00A36BF0" w:rsidRPr="00822FDD" w:rsidRDefault="00A36BF0" w:rsidP="00822FDD">
      <w:pPr>
        <w:spacing w:line="300" w:lineRule="exact"/>
        <w:rPr>
          <w:rFonts w:cs="Arial"/>
          <w:color w:val="000000"/>
          <w:szCs w:val="22"/>
        </w:rPr>
      </w:pPr>
      <w:r w:rsidRPr="00822FDD">
        <w:rPr>
          <w:rFonts w:cs="Arial"/>
          <w:color w:val="000000"/>
          <w:szCs w:val="22"/>
        </w:rPr>
        <w:t xml:space="preserve">The new legislative provisions will require case plan meetings to be convened either prior to the first Court date and/or 8 weeks </w:t>
      </w:r>
      <w:r w:rsidRPr="00552B38">
        <w:rPr>
          <w:rFonts w:cs="Arial"/>
          <w:color w:val="000000"/>
          <w:szCs w:val="22"/>
        </w:rPr>
        <w:t xml:space="preserve">following a Court </w:t>
      </w:r>
      <w:r w:rsidR="00780AFB" w:rsidRPr="00552B38">
        <w:rPr>
          <w:rFonts w:cs="Arial"/>
          <w:color w:val="000000"/>
          <w:szCs w:val="22"/>
        </w:rPr>
        <w:t xml:space="preserve">final </w:t>
      </w:r>
      <w:r w:rsidRPr="00552B38">
        <w:rPr>
          <w:rFonts w:cs="Arial"/>
          <w:color w:val="000000"/>
          <w:szCs w:val="22"/>
        </w:rPr>
        <w:t>order being made</w:t>
      </w:r>
      <w:r w:rsidRPr="00822FDD">
        <w:rPr>
          <w:rFonts w:cs="Arial"/>
          <w:color w:val="000000"/>
          <w:szCs w:val="22"/>
        </w:rPr>
        <w:t xml:space="preserve"> (where the matter is brought by emergency application or where the Court disagrees with the DHHS’ requested disposition and the Court order made is thus inconsistent with the case plan meeting).</w:t>
      </w:r>
    </w:p>
    <w:p w14:paraId="6DABFB8B" w14:textId="19CF2DCE" w:rsidR="00B62E82" w:rsidRDefault="00B62E82" w:rsidP="00B62E82">
      <w:pPr>
        <w:spacing w:line="300" w:lineRule="exact"/>
        <w:rPr>
          <w:rFonts w:cs="Arial"/>
          <w:color w:val="000000"/>
          <w:szCs w:val="22"/>
        </w:rPr>
      </w:pPr>
      <w:r>
        <w:rPr>
          <w:rFonts w:cs="Arial"/>
          <w:color w:val="000000"/>
          <w:szCs w:val="22"/>
        </w:rPr>
        <w:t xml:space="preserve">However, </w:t>
      </w:r>
      <w:r w:rsidRPr="00822FDD">
        <w:rPr>
          <w:rFonts w:cs="Arial"/>
          <w:color w:val="000000"/>
          <w:szCs w:val="22"/>
        </w:rPr>
        <w:t xml:space="preserve">VLA does not currently provide a grant of aid to </w:t>
      </w:r>
      <w:r>
        <w:rPr>
          <w:rFonts w:cs="Arial"/>
          <w:color w:val="000000"/>
          <w:szCs w:val="22"/>
        </w:rPr>
        <w:t>fund a child or parent to have legal advice or representation for</w:t>
      </w:r>
      <w:r w:rsidRPr="00822FDD">
        <w:rPr>
          <w:rFonts w:cs="Arial"/>
          <w:color w:val="000000"/>
          <w:szCs w:val="22"/>
        </w:rPr>
        <w:t xml:space="preserve"> a DHHS case plan meeting. </w:t>
      </w:r>
    </w:p>
    <w:p w14:paraId="225519DC" w14:textId="77777777" w:rsidR="0035354E" w:rsidRPr="00822FDD" w:rsidRDefault="0035354E" w:rsidP="00822FDD">
      <w:pPr>
        <w:pStyle w:val="Heading3"/>
        <w:spacing w:before="0" w:line="300" w:lineRule="exact"/>
        <w:rPr>
          <w:sz w:val="22"/>
          <w:szCs w:val="22"/>
        </w:rPr>
      </w:pPr>
      <w:bookmarkStart w:id="19" w:name="_Toc435711712"/>
      <w:r w:rsidRPr="00822FDD">
        <w:rPr>
          <w:sz w:val="22"/>
          <w:szCs w:val="22"/>
        </w:rPr>
        <w:t>Pre-court</w:t>
      </w:r>
      <w:bookmarkEnd w:id="19"/>
      <w:r w:rsidRPr="00822FDD">
        <w:rPr>
          <w:sz w:val="22"/>
          <w:szCs w:val="22"/>
        </w:rPr>
        <w:t xml:space="preserve"> </w:t>
      </w:r>
    </w:p>
    <w:p w14:paraId="239502F2" w14:textId="5738F3C8" w:rsidR="009411F3" w:rsidRDefault="009411F3" w:rsidP="009411F3">
      <w:pPr>
        <w:spacing w:line="300" w:lineRule="exact"/>
        <w:rPr>
          <w:rFonts w:cs="Arial"/>
          <w:color w:val="000000"/>
          <w:szCs w:val="22"/>
        </w:rPr>
      </w:pPr>
      <w:r w:rsidRPr="00822FDD">
        <w:rPr>
          <w:rFonts w:cs="Arial"/>
          <w:color w:val="000000"/>
          <w:szCs w:val="22"/>
        </w:rPr>
        <w:t xml:space="preserve">Case plan meetings that occur before the first court date </w:t>
      </w:r>
      <w:r>
        <w:rPr>
          <w:rFonts w:cs="Arial"/>
          <w:color w:val="000000"/>
          <w:szCs w:val="22"/>
        </w:rPr>
        <w:t xml:space="preserve">and before a Court order </w:t>
      </w:r>
      <w:r w:rsidRPr="00822FDD">
        <w:rPr>
          <w:rFonts w:cs="Arial"/>
          <w:color w:val="000000"/>
          <w:szCs w:val="22"/>
        </w:rPr>
        <w:t>will be</w:t>
      </w:r>
      <w:r>
        <w:rPr>
          <w:rFonts w:cs="Arial"/>
          <w:color w:val="000000"/>
          <w:szCs w:val="22"/>
        </w:rPr>
        <w:t>come</w:t>
      </w:r>
      <w:r w:rsidRPr="00822FDD">
        <w:rPr>
          <w:rFonts w:cs="Arial"/>
          <w:color w:val="000000"/>
          <w:szCs w:val="22"/>
        </w:rPr>
        <w:t xml:space="preserve"> a key intervention point for a client </w:t>
      </w:r>
      <w:r>
        <w:rPr>
          <w:rFonts w:cs="Arial"/>
          <w:color w:val="000000"/>
          <w:szCs w:val="22"/>
        </w:rPr>
        <w:t>to secure</w:t>
      </w:r>
      <w:r w:rsidRPr="00822FDD">
        <w:rPr>
          <w:rFonts w:cs="Arial"/>
          <w:color w:val="000000"/>
          <w:szCs w:val="22"/>
        </w:rPr>
        <w:t xml:space="preserve"> necessary non-legal supports (for example family violence services, parenting programs, alcohol or drug counselling or housing supports). This provides parents with the best chance of addressing protective concerns </w:t>
      </w:r>
      <w:r>
        <w:rPr>
          <w:rFonts w:cs="Arial"/>
          <w:color w:val="000000"/>
          <w:szCs w:val="22"/>
        </w:rPr>
        <w:t xml:space="preserve">and de-escalating a matter prior to Court intervention. </w:t>
      </w:r>
    </w:p>
    <w:p w14:paraId="16BC4AFF" w14:textId="77777777" w:rsidR="00B62E82" w:rsidRPr="00822FDD" w:rsidRDefault="00B62E82" w:rsidP="00B62E82">
      <w:pPr>
        <w:pStyle w:val="Heading3"/>
        <w:spacing w:before="0" w:line="300" w:lineRule="exact"/>
        <w:rPr>
          <w:sz w:val="22"/>
          <w:szCs w:val="22"/>
        </w:rPr>
      </w:pPr>
      <w:bookmarkStart w:id="20" w:name="_Toc435711713"/>
      <w:r w:rsidRPr="00822FDD">
        <w:rPr>
          <w:sz w:val="22"/>
          <w:szCs w:val="22"/>
        </w:rPr>
        <w:t>Post-court</w:t>
      </w:r>
      <w:bookmarkEnd w:id="20"/>
      <w:r w:rsidRPr="00822FDD">
        <w:rPr>
          <w:sz w:val="22"/>
          <w:szCs w:val="22"/>
        </w:rPr>
        <w:t xml:space="preserve"> </w:t>
      </w:r>
    </w:p>
    <w:p w14:paraId="5095C5AB" w14:textId="77777777" w:rsidR="00B62E82" w:rsidRPr="00822FDD" w:rsidRDefault="00B62E82" w:rsidP="00B62E82">
      <w:pPr>
        <w:spacing w:line="300" w:lineRule="exact"/>
        <w:rPr>
          <w:rFonts w:cs="Arial"/>
          <w:color w:val="000000"/>
          <w:szCs w:val="22"/>
        </w:rPr>
      </w:pPr>
      <w:r w:rsidRPr="00822FDD">
        <w:rPr>
          <w:rFonts w:cs="Arial"/>
          <w:color w:val="000000"/>
          <w:szCs w:val="22"/>
        </w:rPr>
        <w:t>If the</w:t>
      </w:r>
      <w:r>
        <w:rPr>
          <w:rFonts w:cs="Arial"/>
          <w:color w:val="000000"/>
          <w:szCs w:val="22"/>
        </w:rPr>
        <w:t>re is no</w:t>
      </w:r>
      <w:r w:rsidRPr="00822FDD">
        <w:rPr>
          <w:rFonts w:cs="Arial"/>
          <w:color w:val="000000"/>
          <w:szCs w:val="22"/>
        </w:rPr>
        <w:t xml:space="preserve"> case plan developed prior to the making of a Court order </w:t>
      </w:r>
      <w:r>
        <w:rPr>
          <w:rFonts w:cs="Arial"/>
          <w:color w:val="000000"/>
          <w:szCs w:val="22"/>
        </w:rPr>
        <w:t xml:space="preserve">or a case plan is </w:t>
      </w:r>
      <w:r w:rsidRPr="00822FDD">
        <w:rPr>
          <w:rFonts w:cs="Arial"/>
          <w:color w:val="000000"/>
          <w:szCs w:val="22"/>
        </w:rPr>
        <w:t xml:space="preserve">inconsistent with </w:t>
      </w:r>
      <w:r>
        <w:rPr>
          <w:rFonts w:cs="Arial"/>
          <w:color w:val="000000"/>
          <w:szCs w:val="22"/>
        </w:rPr>
        <w:t xml:space="preserve">a final Court </w:t>
      </w:r>
      <w:r w:rsidRPr="00822FDD">
        <w:rPr>
          <w:rFonts w:cs="Arial"/>
          <w:color w:val="000000"/>
          <w:szCs w:val="22"/>
        </w:rPr>
        <w:t xml:space="preserve">order, the DHHS will be required to convene a subsequent case plan meeting to ensure consistency </w:t>
      </w:r>
      <w:r>
        <w:rPr>
          <w:rFonts w:cs="Arial"/>
          <w:color w:val="000000"/>
          <w:szCs w:val="22"/>
        </w:rPr>
        <w:t>between</w:t>
      </w:r>
      <w:r w:rsidRPr="00822FDD">
        <w:rPr>
          <w:rFonts w:cs="Arial"/>
          <w:color w:val="000000"/>
          <w:szCs w:val="22"/>
        </w:rPr>
        <w:t xml:space="preserve"> the case plan</w:t>
      </w:r>
      <w:r>
        <w:rPr>
          <w:rFonts w:cs="Arial"/>
          <w:color w:val="000000"/>
          <w:szCs w:val="22"/>
        </w:rPr>
        <w:t xml:space="preserve"> and Court order.</w:t>
      </w:r>
      <w:r w:rsidRPr="00822FDD">
        <w:rPr>
          <w:rFonts w:cs="Arial"/>
          <w:color w:val="000000"/>
          <w:szCs w:val="22"/>
        </w:rPr>
        <w:t xml:space="preserve"> </w:t>
      </w:r>
    </w:p>
    <w:p w14:paraId="1CCD1155" w14:textId="77777777" w:rsidR="00B62E82" w:rsidRPr="00822FDD" w:rsidRDefault="00B62E82" w:rsidP="00B62E82">
      <w:pPr>
        <w:spacing w:line="300" w:lineRule="exact"/>
        <w:rPr>
          <w:rFonts w:cs="Arial"/>
          <w:color w:val="000000"/>
          <w:szCs w:val="22"/>
        </w:rPr>
      </w:pPr>
      <w:r>
        <w:rPr>
          <w:rFonts w:cs="Arial"/>
          <w:color w:val="000000"/>
          <w:szCs w:val="22"/>
        </w:rPr>
        <w:t>L</w:t>
      </w:r>
      <w:r w:rsidRPr="00822FDD">
        <w:rPr>
          <w:rFonts w:cs="Arial"/>
          <w:color w:val="000000"/>
          <w:szCs w:val="22"/>
        </w:rPr>
        <w:t xml:space="preserve">egal representation will be important at this point to ensure compliance with the Court order. This is particularly important in light of the </w:t>
      </w:r>
      <w:r>
        <w:rPr>
          <w:rFonts w:cs="Arial"/>
          <w:color w:val="000000"/>
          <w:szCs w:val="22"/>
        </w:rPr>
        <w:t xml:space="preserve">legislative </w:t>
      </w:r>
      <w:r w:rsidRPr="00822FDD">
        <w:rPr>
          <w:rFonts w:cs="Arial"/>
          <w:color w:val="000000"/>
          <w:szCs w:val="22"/>
        </w:rPr>
        <w:t xml:space="preserve">amendments that place a two year time frame on </w:t>
      </w:r>
      <w:r>
        <w:rPr>
          <w:rFonts w:cs="Arial"/>
          <w:color w:val="000000"/>
          <w:szCs w:val="22"/>
        </w:rPr>
        <w:t xml:space="preserve">the possibility of a Court order aiming for </w:t>
      </w:r>
      <w:r w:rsidRPr="00822FDD">
        <w:rPr>
          <w:rFonts w:cs="Arial"/>
          <w:color w:val="000000"/>
          <w:szCs w:val="22"/>
        </w:rPr>
        <w:t>reunification. It is not appropriate that time in out of home care is</w:t>
      </w:r>
      <w:r>
        <w:rPr>
          <w:rFonts w:cs="Arial"/>
          <w:color w:val="000000"/>
          <w:szCs w:val="22"/>
        </w:rPr>
        <w:t xml:space="preserve"> continuing to</w:t>
      </w:r>
      <w:r w:rsidRPr="00822FDD">
        <w:rPr>
          <w:rFonts w:cs="Arial"/>
          <w:color w:val="000000"/>
          <w:szCs w:val="22"/>
        </w:rPr>
        <w:t xml:space="preserve"> accumulat</w:t>
      </w:r>
      <w:r>
        <w:rPr>
          <w:rFonts w:cs="Arial"/>
          <w:color w:val="000000"/>
          <w:szCs w:val="22"/>
        </w:rPr>
        <w:t>e</w:t>
      </w:r>
      <w:r w:rsidRPr="00822FDD">
        <w:rPr>
          <w:rFonts w:cs="Arial"/>
          <w:color w:val="000000"/>
          <w:szCs w:val="22"/>
        </w:rPr>
        <w:t xml:space="preserve"> </w:t>
      </w:r>
      <w:r>
        <w:rPr>
          <w:rFonts w:cs="Arial"/>
          <w:color w:val="000000"/>
          <w:szCs w:val="22"/>
        </w:rPr>
        <w:t xml:space="preserve">whilst the case </w:t>
      </w:r>
      <w:r w:rsidRPr="00822FDD">
        <w:rPr>
          <w:rFonts w:cs="Arial"/>
          <w:color w:val="000000"/>
          <w:szCs w:val="22"/>
        </w:rPr>
        <w:t xml:space="preserve">plan </w:t>
      </w:r>
      <w:r>
        <w:rPr>
          <w:rFonts w:cs="Arial"/>
          <w:color w:val="000000"/>
          <w:szCs w:val="22"/>
        </w:rPr>
        <w:t>does not contemplate</w:t>
      </w:r>
      <w:r w:rsidRPr="00822FDD">
        <w:rPr>
          <w:rFonts w:cs="Arial"/>
          <w:color w:val="000000"/>
          <w:szCs w:val="22"/>
        </w:rPr>
        <w:t xml:space="preserve"> appropriate supports to give </w:t>
      </w:r>
      <w:r>
        <w:rPr>
          <w:rFonts w:cs="Arial"/>
          <w:color w:val="000000"/>
          <w:szCs w:val="22"/>
        </w:rPr>
        <w:t>a</w:t>
      </w:r>
      <w:r w:rsidRPr="00822FDD">
        <w:rPr>
          <w:rFonts w:cs="Arial"/>
          <w:color w:val="000000"/>
          <w:szCs w:val="22"/>
        </w:rPr>
        <w:t xml:space="preserve"> vulnerable family the best chance of reunification. </w:t>
      </w:r>
    </w:p>
    <w:p w14:paraId="021EA60D" w14:textId="33966888" w:rsidR="00B62E82" w:rsidRPr="00822FDD" w:rsidRDefault="00B62E82" w:rsidP="00B62E82">
      <w:pPr>
        <w:spacing w:line="300" w:lineRule="exact"/>
        <w:rPr>
          <w:rFonts w:cs="Arial"/>
          <w:color w:val="000000"/>
          <w:szCs w:val="22"/>
        </w:rPr>
      </w:pPr>
      <w:r w:rsidRPr="00822FDD">
        <w:rPr>
          <w:rFonts w:cs="Arial"/>
          <w:color w:val="000000"/>
          <w:szCs w:val="22"/>
        </w:rPr>
        <w:t xml:space="preserve">This work </w:t>
      </w:r>
      <w:r>
        <w:rPr>
          <w:rFonts w:cs="Arial"/>
          <w:color w:val="000000"/>
          <w:szCs w:val="22"/>
        </w:rPr>
        <w:t>would be</w:t>
      </w:r>
      <w:r w:rsidRPr="00822FDD">
        <w:rPr>
          <w:rFonts w:cs="Arial"/>
          <w:color w:val="000000"/>
          <w:szCs w:val="22"/>
        </w:rPr>
        <w:t xml:space="preserve"> a continuation of the legal representation</w:t>
      </w:r>
      <w:r>
        <w:rPr>
          <w:rFonts w:cs="Arial"/>
          <w:color w:val="000000"/>
          <w:szCs w:val="22"/>
        </w:rPr>
        <w:t xml:space="preserve"> currently</w:t>
      </w:r>
      <w:r w:rsidRPr="00822FDD">
        <w:rPr>
          <w:rFonts w:cs="Arial"/>
          <w:color w:val="000000"/>
          <w:szCs w:val="22"/>
        </w:rPr>
        <w:t xml:space="preserve"> provided at Court. </w:t>
      </w:r>
      <w:r>
        <w:rPr>
          <w:rFonts w:cs="Arial"/>
          <w:color w:val="000000"/>
          <w:szCs w:val="22"/>
        </w:rPr>
        <w:t>Where currently t</w:t>
      </w:r>
      <w:r w:rsidRPr="00822FDD">
        <w:rPr>
          <w:rFonts w:cs="Arial"/>
          <w:color w:val="000000"/>
          <w:szCs w:val="22"/>
        </w:rPr>
        <w:t>he lawyer ensures that the Court order includes the necessary conditions to support safe reunification</w:t>
      </w:r>
      <w:r>
        <w:rPr>
          <w:rFonts w:cs="Arial"/>
          <w:color w:val="000000"/>
          <w:szCs w:val="22"/>
        </w:rPr>
        <w:t>,</w:t>
      </w:r>
      <w:r w:rsidRPr="00822FDD">
        <w:rPr>
          <w:rFonts w:cs="Arial"/>
          <w:color w:val="000000"/>
          <w:szCs w:val="22"/>
        </w:rPr>
        <w:t xml:space="preserve"> </w:t>
      </w:r>
      <w:r>
        <w:rPr>
          <w:rFonts w:cs="Arial"/>
          <w:color w:val="000000"/>
          <w:szCs w:val="22"/>
        </w:rPr>
        <w:t xml:space="preserve">under the amending legislation </w:t>
      </w:r>
      <w:r w:rsidRPr="00822FDD">
        <w:rPr>
          <w:rFonts w:cs="Arial"/>
          <w:color w:val="000000"/>
          <w:szCs w:val="22"/>
        </w:rPr>
        <w:t>the identified</w:t>
      </w:r>
      <w:r>
        <w:rPr>
          <w:rFonts w:cs="Arial"/>
          <w:color w:val="000000"/>
          <w:szCs w:val="22"/>
        </w:rPr>
        <w:t xml:space="preserve"> supports</w:t>
      </w:r>
      <w:r w:rsidRPr="00822FDD">
        <w:rPr>
          <w:rFonts w:cs="Arial"/>
          <w:color w:val="000000"/>
          <w:szCs w:val="22"/>
        </w:rPr>
        <w:t xml:space="preserve"> </w:t>
      </w:r>
      <w:r>
        <w:rPr>
          <w:rFonts w:cs="Arial"/>
          <w:color w:val="000000"/>
          <w:szCs w:val="22"/>
        </w:rPr>
        <w:t xml:space="preserve">would need to be </w:t>
      </w:r>
      <w:r w:rsidRPr="00822FDD">
        <w:rPr>
          <w:rFonts w:cs="Arial"/>
          <w:color w:val="000000"/>
          <w:szCs w:val="22"/>
        </w:rPr>
        <w:t xml:space="preserve">advocated for by the lawyer on behalf of the child or parent </w:t>
      </w:r>
      <w:r>
        <w:rPr>
          <w:rFonts w:cs="Arial"/>
          <w:color w:val="000000"/>
          <w:szCs w:val="22"/>
        </w:rPr>
        <w:t>in the context of a case plan meeting</w:t>
      </w:r>
      <w:r w:rsidRPr="00822FDD">
        <w:rPr>
          <w:rFonts w:cs="Arial"/>
          <w:color w:val="000000"/>
          <w:szCs w:val="22"/>
        </w:rPr>
        <w:t xml:space="preserve">. </w:t>
      </w:r>
    </w:p>
    <w:p w14:paraId="6DC5D8EB" w14:textId="6366C040" w:rsidR="009411F3" w:rsidRPr="00D651AB" w:rsidRDefault="00210B6A" w:rsidP="00D651AB">
      <w:pPr>
        <w:pStyle w:val="Heading3"/>
      </w:pPr>
      <w:bookmarkStart w:id="21" w:name="_Toc435711714"/>
      <w:r>
        <w:t>Proposal</w:t>
      </w:r>
      <w:bookmarkEnd w:id="21"/>
      <w:r>
        <w:t xml:space="preserve"> </w:t>
      </w:r>
    </w:p>
    <w:p w14:paraId="35CDD202" w14:textId="41F7CF21" w:rsidR="00A36BF0" w:rsidRPr="00822FDD" w:rsidRDefault="00AF2614" w:rsidP="00822FDD">
      <w:pPr>
        <w:spacing w:line="300" w:lineRule="exact"/>
        <w:rPr>
          <w:rFonts w:cs="Arial"/>
          <w:color w:val="000000"/>
          <w:szCs w:val="22"/>
        </w:rPr>
      </w:pPr>
      <w:r>
        <w:rPr>
          <w:rFonts w:cs="Arial"/>
          <w:color w:val="000000"/>
          <w:szCs w:val="22"/>
        </w:rPr>
        <w:t>It is</w:t>
      </w:r>
      <w:r w:rsidR="00A36BF0" w:rsidRPr="00822FDD">
        <w:rPr>
          <w:rFonts w:cs="Arial"/>
          <w:color w:val="000000"/>
          <w:szCs w:val="22"/>
        </w:rPr>
        <w:t xml:space="preserve"> propose</w:t>
      </w:r>
      <w:r>
        <w:rPr>
          <w:rFonts w:cs="Arial"/>
          <w:color w:val="000000"/>
          <w:szCs w:val="22"/>
        </w:rPr>
        <w:t>d</w:t>
      </w:r>
      <w:r w:rsidR="00A36BF0" w:rsidRPr="00822FDD">
        <w:rPr>
          <w:rFonts w:cs="Arial"/>
          <w:color w:val="000000"/>
          <w:szCs w:val="22"/>
        </w:rPr>
        <w:t xml:space="preserve"> </w:t>
      </w:r>
      <w:r>
        <w:rPr>
          <w:rFonts w:cs="Arial"/>
          <w:color w:val="000000"/>
          <w:szCs w:val="22"/>
        </w:rPr>
        <w:t xml:space="preserve">to provide for </w:t>
      </w:r>
      <w:r w:rsidR="00A36BF0" w:rsidRPr="00D651AB">
        <w:rPr>
          <w:rFonts w:cs="Arial"/>
          <w:b/>
          <w:color w:val="000000"/>
          <w:szCs w:val="22"/>
        </w:rPr>
        <w:t xml:space="preserve">a </w:t>
      </w:r>
      <w:r w:rsidRPr="00D651AB">
        <w:rPr>
          <w:rFonts w:cs="Arial"/>
          <w:b/>
          <w:color w:val="000000"/>
          <w:szCs w:val="22"/>
        </w:rPr>
        <w:t xml:space="preserve">new </w:t>
      </w:r>
      <w:r w:rsidR="00A36BF0" w:rsidRPr="00D651AB">
        <w:rPr>
          <w:rFonts w:cs="Arial"/>
          <w:b/>
          <w:color w:val="000000"/>
          <w:szCs w:val="22"/>
        </w:rPr>
        <w:t xml:space="preserve">grant of aid for </w:t>
      </w:r>
      <w:r w:rsidR="00677A79">
        <w:rPr>
          <w:rFonts w:cs="Arial"/>
          <w:b/>
          <w:color w:val="000000"/>
          <w:szCs w:val="22"/>
        </w:rPr>
        <w:t xml:space="preserve">a child or parent </w:t>
      </w:r>
      <w:r w:rsidR="00677A79" w:rsidRPr="00D651AB">
        <w:rPr>
          <w:rFonts w:cs="Arial"/>
          <w:b/>
          <w:color w:val="000000"/>
          <w:szCs w:val="22"/>
        </w:rPr>
        <w:t xml:space="preserve">to receive legal advice and representation </w:t>
      </w:r>
      <w:r w:rsidR="00842908">
        <w:rPr>
          <w:rFonts w:cs="Arial"/>
          <w:b/>
          <w:color w:val="000000"/>
          <w:szCs w:val="22"/>
        </w:rPr>
        <w:t>for</w:t>
      </w:r>
      <w:r w:rsidR="00A36BF0" w:rsidRPr="00D651AB">
        <w:rPr>
          <w:rFonts w:cs="Arial"/>
          <w:b/>
          <w:color w:val="000000"/>
          <w:szCs w:val="22"/>
        </w:rPr>
        <w:t xml:space="preserve"> </w:t>
      </w:r>
      <w:r w:rsidRPr="00D651AB">
        <w:rPr>
          <w:rFonts w:cs="Arial"/>
          <w:b/>
          <w:color w:val="000000"/>
          <w:szCs w:val="22"/>
        </w:rPr>
        <w:t xml:space="preserve">post-court </w:t>
      </w:r>
      <w:r w:rsidR="00A36BF0" w:rsidRPr="00D651AB">
        <w:rPr>
          <w:rFonts w:cs="Arial"/>
          <w:b/>
          <w:color w:val="000000"/>
          <w:szCs w:val="22"/>
        </w:rPr>
        <w:t>DHHS case plan meetings</w:t>
      </w:r>
      <w:r w:rsidR="00A36BF0" w:rsidRPr="00822FDD">
        <w:rPr>
          <w:rFonts w:cs="Arial"/>
          <w:color w:val="000000"/>
          <w:szCs w:val="22"/>
        </w:rPr>
        <w:t xml:space="preserve">. </w:t>
      </w:r>
    </w:p>
    <w:p w14:paraId="05FBF18A" w14:textId="453544B6" w:rsidR="00A36BF0" w:rsidRPr="00822FDD" w:rsidRDefault="00842908" w:rsidP="00822FDD">
      <w:pPr>
        <w:spacing w:line="300" w:lineRule="exact"/>
        <w:rPr>
          <w:rFonts w:cs="Arial"/>
          <w:color w:val="000000"/>
          <w:szCs w:val="22"/>
        </w:rPr>
      </w:pPr>
      <w:r>
        <w:rPr>
          <w:rFonts w:cs="Arial"/>
          <w:color w:val="000000"/>
          <w:szCs w:val="22"/>
        </w:rPr>
        <w:t>Consistent with the rationale discussed above, i</w:t>
      </w:r>
      <w:r w:rsidR="00677A79">
        <w:rPr>
          <w:rFonts w:cs="Arial"/>
          <w:color w:val="000000"/>
          <w:szCs w:val="22"/>
        </w:rPr>
        <w:t>t is</w:t>
      </w:r>
      <w:r w:rsidR="00A36BF0" w:rsidRPr="00822FDD">
        <w:rPr>
          <w:rFonts w:cs="Arial"/>
          <w:color w:val="000000"/>
          <w:szCs w:val="22"/>
        </w:rPr>
        <w:t xml:space="preserve"> </w:t>
      </w:r>
      <w:r w:rsidR="00495C65" w:rsidRPr="00822FDD">
        <w:rPr>
          <w:rFonts w:cs="Arial"/>
          <w:color w:val="000000"/>
          <w:szCs w:val="22"/>
        </w:rPr>
        <w:t>propose</w:t>
      </w:r>
      <w:r w:rsidR="00677A79">
        <w:rPr>
          <w:rFonts w:cs="Arial"/>
          <w:color w:val="000000"/>
          <w:szCs w:val="22"/>
        </w:rPr>
        <w:t>d</w:t>
      </w:r>
      <w:r w:rsidR="00495C65" w:rsidRPr="00822FDD">
        <w:rPr>
          <w:rFonts w:cs="Arial"/>
          <w:color w:val="000000"/>
          <w:szCs w:val="22"/>
        </w:rPr>
        <w:t xml:space="preserve"> to </w:t>
      </w:r>
      <w:r w:rsidR="00677A79">
        <w:rPr>
          <w:rFonts w:cs="Arial"/>
          <w:color w:val="000000"/>
          <w:szCs w:val="22"/>
        </w:rPr>
        <w:t>target funding</w:t>
      </w:r>
      <w:r w:rsidR="00A36BF0" w:rsidRPr="00822FDD">
        <w:rPr>
          <w:rFonts w:cs="Arial"/>
          <w:color w:val="000000"/>
          <w:szCs w:val="22"/>
        </w:rPr>
        <w:t xml:space="preserve"> to situations where:</w:t>
      </w:r>
    </w:p>
    <w:p w14:paraId="2D6DF607" w14:textId="1B2BF0FD" w:rsidR="00A36BF0" w:rsidRPr="00822FDD" w:rsidRDefault="003D205C" w:rsidP="00822FDD">
      <w:pPr>
        <w:numPr>
          <w:ilvl w:val="0"/>
          <w:numId w:val="42"/>
        </w:numPr>
        <w:spacing w:line="300" w:lineRule="exact"/>
        <w:rPr>
          <w:rFonts w:cs="Arial"/>
          <w:color w:val="000000"/>
          <w:szCs w:val="22"/>
        </w:rPr>
      </w:pPr>
      <w:r>
        <w:rPr>
          <w:rFonts w:cs="Arial"/>
          <w:color w:val="000000"/>
          <w:szCs w:val="22"/>
        </w:rPr>
        <w:t>t</w:t>
      </w:r>
      <w:r w:rsidR="00A36BF0" w:rsidRPr="00822FDD">
        <w:rPr>
          <w:rFonts w:cs="Arial"/>
          <w:color w:val="000000"/>
          <w:szCs w:val="22"/>
        </w:rPr>
        <w:t>he child is out of the parents’ care; and</w:t>
      </w:r>
    </w:p>
    <w:p w14:paraId="6E843B8A" w14:textId="58BDBB22" w:rsidR="00A36BF0" w:rsidRPr="00822FDD" w:rsidRDefault="003D205C" w:rsidP="00822FDD">
      <w:pPr>
        <w:numPr>
          <w:ilvl w:val="0"/>
          <w:numId w:val="42"/>
        </w:numPr>
        <w:spacing w:line="300" w:lineRule="exact"/>
        <w:rPr>
          <w:rFonts w:cs="Arial"/>
          <w:color w:val="000000"/>
          <w:szCs w:val="22"/>
        </w:rPr>
      </w:pPr>
      <w:r>
        <w:rPr>
          <w:rFonts w:cs="Arial"/>
          <w:color w:val="000000"/>
          <w:szCs w:val="22"/>
        </w:rPr>
        <w:t>t</w:t>
      </w:r>
      <w:r w:rsidR="00A36BF0" w:rsidRPr="00822FDD">
        <w:rPr>
          <w:rFonts w:cs="Arial"/>
          <w:color w:val="000000"/>
          <w:szCs w:val="22"/>
        </w:rPr>
        <w:t>here are reasonable prospects of the child returning to the parents’ care during the life of the order</w:t>
      </w:r>
      <w:r w:rsidR="00677A79">
        <w:rPr>
          <w:rFonts w:cs="Arial"/>
          <w:color w:val="000000"/>
          <w:szCs w:val="22"/>
        </w:rPr>
        <w:t>.</w:t>
      </w:r>
    </w:p>
    <w:p w14:paraId="61ED0488" w14:textId="28A8E103" w:rsidR="00A36BF0" w:rsidRPr="00822FDD" w:rsidRDefault="00A36BF0" w:rsidP="00D651AB">
      <w:pPr>
        <w:spacing w:line="300" w:lineRule="exact"/>
        <w:rPr>
          <w:rFonts w:cs="Arial"/>
          <w:color w:val="000000"/>
          <w:szCs w:val="22"/>
        </w:rPr>
      </w:pPr>
      <w:r w:rsidRPr="00822FDD">
        <w:rPr>
          <w:rFonts w:cs="Arial"/>
          <w:color w:val="000000"/>
          <w:szCs w:val="22"/>
        </w:rPr>
        <w:t xml:space="preserve">Where the person applying for assistance is a parent, </w:t>
      </w:r>
      <w:r w:rsidR="00677A79">
        <w:rPr>
          <w:rFonts w:cs="Arial"/>
          <w:color w:val="000000"/>
          <w:szCs w:val="22"/>
        </w:rPr>
        <w:t xml:space="preserve">it is proposed </w:t>
      </w:r>
      <w:r w:rsidRPr="00822FDD">
        <w:rPr>
          <w:rFonts w:cs="Arial"/>
          <w:color w:val="000000"/>
          <w:szCs w:val="22"/>
        </w:rPr>
        <w:t xml:space="preserve">that </w:t>
      </w:r>
      <w:r w:rsidR="00842908">
        <w:rPr>
          <w:rFonts w:cs="Arial"/>
          <w:color w:val="000000"/>
          <w:szCs w:val="22"/>
        </w:rPr>
        <w:t xml:space="preserve">this </w:t>
      </w:r>
      <w:r w:rsidRPr="00822FDD">
        <w:rPr>
          <w:rFonts w:cs="Arial"/>
          <w:color w:val="000000"/>
          <w:szCs w:val="22"/>
        </w:rPr>
        <w:t xml:space="preserve">parent </w:t>
      </w:r>
      <w:r w:rsidR="00677A79">
        <w:rPr>
          <w:rFonts w:cs="Arial"/>
          <w:color w:val="000000"/>
          <w:szCs w:val="22"/>
        </w:rPr>
        <w:t>should have</w:t>
      </w:r>
      <w:r w:rsidRPr="00822FDD">
        <w:rPr>
          <w:rFonts w:cs="Arial"/>
          <w:color w:val="000000"/>
          <w:szCs w:val="22"/>
        </w:rPr>
        <w:t xml:space="preserve"> reasonable prospects of the child being placed in their care.</w:t>
      </w:r>
    </w:p>
    <w:p w14:paraId="5CD3C8B8" w14:textId="48D26155" w:rsidR="00A36BF0" w:rsidRPr="00822FDD" w:rsidRDefault="00A36BF0" w:rsidP="00822FDD">
      <w:pPr>
        <w:pStyle w:val="Heading3"/>
        <w:spacing w:before="0" w:line="300" w:lineRule="exact"/>
        <w:rPr>
          <w:sz w:val="22"/>
          <w:szCs w:val="22"/>
        </w:rPr>
      </w:pPr>
      <w:bookmarkStart w:id="22" w:name="_Toc435711715"/>
      <w:r w:rsidRPr="00822FDD">
        <w:rPr>
          <w:sz w:val="22"/>
          <w:szCs w:val="22"/>
        </w:rPr>
        <w:lastRenderedPageBreak/>
        <w:t xml:space="preserve">An alternative </w:t>
      </w:r>
      <w:r w:rsidR="00BD6306">
        <w:rPr>
          <w:sz w:val="22"/>
          <w:szCs w:val="22"/>
        </w:rPr>
        <w:t>proposal</w:t>
      </w:r>
      <w:bookmarkEnd w:id="22"/>
      <w:r w:rsidR="00BD6306">
        <w:rPr>
          <w:sz w:val="22"/>
          <w:szCs w:val="22"/>
        </w:rPr>
        <w:t xml:space="preserve"> </w:t>
      </w:r>
    </w:p>
    <w:p w14:paraId="43C82996" w14:textId="77EA3D39" w:rsidR="00A36BF0" w:rsidRPr="00822FDD" w:rsidRDefault="008D0AAB" w:rsidP="00822FDD">
      <w:pPr>
        <w:spacing w:line="300" w:lineRule="exact"/>
        <w:rPr>
          <w:rFonts w:cs="Arial"/>
          <w:szCs w:val="22"/>
        </w:rPr>
      </w:pPr>
      <w:r w:rsidRPr="00822FDD">
        <w:rPr>
          <w:rFonts w:cs="Arial"/>
          <w:color w:val="000000"/>
          <w:szCs w:val="22"/>
        </w:rPr>
        <w:t>An</w:t>
      </w:r>
      <w:r w:rsidR="00A36BF0" w:rsidRPr="00822FDD">
        <w:rPr>
          <w:rFonts w:cs="Arial"/>
          <w:color w:val="000000"/>
          <w:szCs w:val="22"/>
        </w:rPr>
        <w:t xml:space="preserve"> alternative proposal </w:t>
      </w:r>
      <w:r w:rsidR="0072188D">
        <w:rPr>
          <w:rFonts w:eastAsia="Times" w:cs="Arial"/>
          <w:szCs w:val="22"/>
        </w:rPr>
        <w:t xml:space="preserve">to the </w:t>
      </w:r>
      <w:r w:rsidR="00BD6306">
        <w:rPr>
          <w:rFonts w:eastAsia="Times" w:cs="Arial"/>
          <w:szCs w:val="22"/>
        </w:rPr>
        <w:t xml:space="preserve">one </w:t>
      </w:r>
      <w:r w:rsidR="0072188D">
        <w:rPr>
          <w:rFonts w:eastAsia="Times" w:cs="Arial"/>
          <w:szCs w:val="22"/>
        </w:rPr>
        <w:t xml:space="preserve">above </w:t>
      </w:r>
      <w:r w:rsidR="00A36BF0" w:rsidRPr="00822FDD">
        <w:rPr>
          <w:rFonts w:eastAsia="Times" w:cs="Arial"/>
          <w:szCs w:val="22"/>
        </w:rPr>
        <w:t xml:space="preserve">is to </w:t>
      </w:r>
      <w:r w:rsidR="00A36BF0" w:rsidRPr="002A3097">
        <w:rPr>
          <w:rFonts w:eastAsia="Times" w:cs="Arial"/>
          <w:b/>
          <w:szCs w:val="22"/>
        </w:rPr>
        <w:t>introduce an additional</w:t>
      </w:r>
      <w:r w:rsidR="00A36BF0" w:rsidRPr="002A3097">
        <w:rPr>
          <w:rFonts w:eastAsia="Times" w:cs="Arial"/>
          <w:b/>
          <w:sz w:val="21"/>
          <w:szCs w:val="21"/>
        </w:rPr>
        <w:t xml:space="preserve"> </w:t>
      </w:r>
      <w:r w:rsidR="00A36BF0" w:rsidRPr="002A3097">
        <w:rPr>
          <w:rFonts w:eastAsia="Times" w:cs="Arial"/>
          <w:b/>
          <w:szCs w:val="22"/>
        </w:rPr>
        <w:t xml:space="preserve">fee, claimable under the </w:t>
      </w:r>
      <w:r w:rsidR="0072188D" w:rsidRPr="002A3097">
        <w:rPr>
          <w:rFonts w:eastAsia="Times" w:cs="Arial"/>
          <w:b/>
          <w:szCs w:val="22"/>
        </w:rPr>
        <w:t xml:space="preserve">existing </w:t>
      </w:r>
      <w:r w:rsidR="00A36BF0" w:rsidRPr="002A3097">
        <w:rPr>
          <w:rFonts w:eastAsia="Times" w:cs="Arial"/>
          <w:b/>
          <w:szCs w:val="22"/>
        </w:rPr>
        <w:t>child protection grant, to fund the lawyer to obtain the minutes of the post-court case plan meeting and provide advice to the</w:t>
      </w:r>
      <w:r w:rsidR="0072188D" w:rsidRPr="002A3097">
        <w:rPr>
          <w:rFonts w:eastAsia="Times" w:cs="Arial"/>
          <w:b/>
          <w:szCs w:val="22"/>
        </w:rPr>
        <w:t>ir</w:t>
      </w:r>
      <w:r w:rsidR="00A36BF0" w:rsidRPr="002A3097">
        <w:rPr>
          <w:rFonts w:eastAsia="Times" w:cs="Arial"/>
          <w:b/>
          <w:szCs w:val="22"/>
        </w:rPr>
        <w:t xml:space="preserve"> client</w:t>
      </w:r>
      <w:r w:rsidR="00A36BF0" w:rsidRPr="00822FDD">
        <w:rPr>
          <w:rFonts w:eastAsia="Times" w:cs="Arial"/>
          <w:szCs w:val="22"/>
        </w:rPr>
        <w:t xml:space="preserve"> where the case plan </w:t>
      </w:r>
      <w:r w:rsidR="00B06881">
        <w:rPr>
          <w:rFonts w:eastAsia="Times" w:cs="Arial"/>
          <w:szCs w:val="22"/>
        </w:rPr>
        <w:t>is</w:t>
      </w:r>
      <w:r w:rsidR="00B06881" w:rsidRPr="00822FDD">
        <w:rPr>
          <w:rFonts w:eastAsia="Times" w:cs="Arial"/>
          <w:szCs w:val="22"/>
        </w:rPr>
        <w:t xml:space="preserve"> </w:t>
      </w:r>
      <w:r w:rsidR="00A36BF0" w:rsidRPr="00822FDD">
        <w:rPr>
          <w:rFonts w:eastAsia="Times" w:cs="Arial"/>
          <w:szCs w:val="22"/>
        </w:rPr>
        <w:t xml:space="preserve">non-compliant with the </w:t>
      </w:r>
      <w:r w:rsidR="00B06881">
        <w:rPr>
          <w:rFonts w:eastAsia="Times" w:cs="Arial"/>
          <w:szCs w:val="22"/>
        </w:rPr>
        <w:t xml:space="preserve">final </w:t>
      </w:r>
      <w:r w:rsidR="00A36BF0" w:rsidRPr="00822FDD">
        <w:rPr>
          <w:rFonts w:eastAsia="Times" w:cs="Arial"/>
          <w:szCs w:val="22"/>
        </w:rPr>
        <w:t>Court order.</w:t>
      </w:r>
    </w:p>
    <w:p w14:paraId="70F04B29" w14:textId="22D9E0FA" w:rsidR="00A36BF0" w:rsidRPr="00822FDD" w:rsidRDefault="00A36BF0" w:rsidP="00822FDD">
      <w:pPr>
        <w:spacing w:line="300" w:lineRule="exact"/>
        <w:rPr>
          <w:rFonts w:eastAsia="Times" w:cs="Arial"/>
          <w:szCs w:val="22"/>
        </w:rPr>
      </w:pPr>
      <w:r w:rsidRPr="00822FDD">
        <w:rPr>
          <w:rFonts w:eastAsia="Times" w:cs="Arial"/>
          <w:szCs w:val="22"/>
        </w:rPr>
        <w:t xml:space="preserve">The availability of the additional fee would be targeted to the clients who need it most. As such, the guideline </w:t>
      </w:r>
      <w:r w:rsidR="00495C65" w:rsidRPr="00822FDD">
        <w:rPr>
          <w:rFonts w:eastAsia="Times" w:cs="Arial"/>
          <w:szCs w:val="22"/>
        </w:rPr>
        <w:t xml:space="preserve">would need to confine </w:t>
      </w:r>
      <w:r w:rsidRPr="00822FDD">
        <w:rPr>
          <w:rFonts w:eastAsia="Times" w:cs="Arial"/>
          <w:szCs w:val="22"/>
        </w:rPr>
        <w:t xml:space="preserve">eligibility to </w:t>
      </w:r>
      <w:r w:rsidR="00BB1204">
        <w:rPr>
          <w:rFonts w:eastAsia="Times" w:cs="Arial"/>
          <w:szCs w:val="22"/>
        </w:rPr>
        <w:t>the</w:t>
      </w:r>
      <w:r w:rsidRPr="00822FDD">
        <w:rPr>
          <w:rFonts w:eastAsia="Times" w:cs="Arial"/>
          <w:szCs w:val="22"/>
        </w:rPr>
        <w:t xml:space="preserve"> post-court situation</w:t>
      </w:r>
      <w:r w:rsidR="00BB1204">
        <w:rPr>
          <w:rFonts w:eastAsia="Times" w:cs="Arial"/>
          <w:szCs w:val="22"/>
        </w:rPr>
        <w:t xml:space="preserve"> contemplated in the </w:t>
      </w:r>
      <w:r w:rsidR="009D0DBB">
        <w:rPr>
          <w:rFonts w:eastAsia="Times" w:cs="Arial"/>
          <w:szCs w:val="22"/>
        </w:rPr>
        <w:t>proposal</w:t>
      </w:r>
      <w:r w:rsidR="00BB1204">
        <w:rPr>
          <w:rFonts w:eastAsia="Times" w:cs="Arial"/>
          <w:szCs w:val="22"/>
        </w:rPr>
        <w:t xml:space="preserve"> above</w:t>
      </w:r>
      <w:r w:rsidRPr="00822FDD">
        <w:rPr>
          <w:rFonts w:eastAsia="Times" w:cs="Arial"/>
          <w:szCs w:val="22"/>
        </w:rPr>
        <w:t xml:space="preserve">, namely where: </w:t>
      </w:r>
    </w:p>
    <w:p w14:paraId="51A6C397" w14:textId="5E9A7156" w:rsidR="00A36BF0" w:rsidRPr="00BB1204" w:rsidRDefault="003D205C" w:rsidP="00BB1204">
      <w:pPr>
        <w:numPr>
          <w:ilvl w:val="0"/>
          <w:numId w:val="42"/>
        </w:numPr>
        <w:spacing w:line="300" w:lineRule="exact"/>
        <w:rPr>
          <w:rFonts w:eastAsia="Times" w:cs="Arial"/>
          <w:szCs w:val="22"/>
        </w:rPr>
      </w:pPr>
      <w:r>
        <w:rPr>
          <w:rFonts w:eastAsia="Times" w:cs="Arial"/>
          <w:szCs w:val="22"/>
        </w:rPr>
        <w:t>a</w:t>
      </w:r>
      <w:r w:rsidR="00A36BF0" w:rsidRPr="00BB1204">
        <w:rPr>
          <w:rFonts w:eastAsia="Times" w:cs="Arial"/>
          <w:szCs w:val="22"/>
        </w:rPr>
        <w:t xml:space="preserve"> </w:t>
      </w:r>
      <w:r w:rsidR="00A36BF0" w:rsidRPr="002A3097">
        <w:rPr>
          <w:rFonts w:cs="Arial"/>
          <w:color w:val="000000"/>
          <w:szCs w:val="22"/>
        </w:rPr>
        <w:t>protection</w:t>
      </w:r>
      <w:r w:rsidR="00A36BF0" w:rsidRPr="00BB1204">
        <w:rPr>
          <w:rFonts w:eastAsia="Times" w:cs="Arial"/>
          <w:szCs w:val="22"/>
        </w:rPr>
        <w:t xml:space="preserve"> order has been made</w:t>
      </w:r>
      <w:r w:rsidR="00BB1204" w:rsidRPr="00BB1204">
        <w:rPr>
          <w:rFonts w:eastAsia="Times" w:cs="Arial"/>
          <w:szCs w:val="22"/>
        </w:rPr>
        <w:t xml:space="preserve"> </w:t>
      </w:r>
      <w:r w:rsidR="00BB1204">
        <w:rPr>
          <w:rFonts w:eastAsia="Times" w:cs="Arial"/>
          <w:szCs w:val="22"/>
        </w:rPr>
        <w:t>t</w:t>
      </w:r>
      <w:r w:rsidR="00A36BF0" w:rsidRPr="00BB1204">
        <w:rPr>
          <w:rFonts w:eastAsia="Times" w:cs="Arial"/>
          <w:szCs w:val="22"/>
        </w:rPr>
        <w:t>hat places the child out of the parents’ care; and</w:t>
      </w:r>
    </w:p>
    <w:p w14:paraId="2862CE11" w14:textId="6138AF87" w:rsidR="00842908" w:rsidRDefault="003D205C" w:rsidP="0072188D">
      <w:pPr>
        <w:numPr>
          <w:ilvl w:val="0"/>
          <w:numId w:val="42"/>
        </w:numPr>
        <w:spacing w:line="300" w:lineRule="exact"/>
        <w:rPr>
          <w:rFonts w:eastAsia="Times" w:cs="Arial"/>
          <w:szCs w:val="22"/>
        </w:rPr>
      </w:pPr>
      <w:r>
        <w:rPr>
          <w:rFonts w:eastAsia="Times" w:cs="Arial"/>
          <w:szCs w:val="22"/>
        </w:rPr>
        <w:t>t</w:t>
      </w:r>
      <w:r w:rsidR="00A36BF0" w:rsidRPr="0072188D">
        <w:rPr>
          <w:rFonts w:eastAsia="Times" w:cs="Arial"/>
          <w:szCs w:val="22"/>
        </w:rPr>
        <w:t>here are reasonable prospects of the child being placed in the care of a parent during the life of the protection order</w:t>
      </w:r>
      <w:r w:rsidR="00842908">
        <w:rPr>
          <w:rFonts w:eastAsia="Times" w:cs="Arial"/>
          <w:szCs w:val="22"/>
        </w:rPr>
        <w:t>.</w:t>
      </w:r>
      <w:r w:rsidR="0072188D" w:rsidRPr="0072188D">
        <w:rPr>
          <w:rFonts w:eastAsia="Times" w:cs="Arial"/>
          <w:szCs w:val="22"/>
        </w:rPr>
        <w:t xml:space="preserve"> </w:t>
      </w:r>
    </w:p>
    <w:p w14:paraId="722C89E9" w14:textId="474EDB24" w:rsidR="001A72A9" w:rsidRPr="0072188D" w:rsidRDefault="00842908" w:rsidP="002A3097">
      <w:pPr>
        <w:spacing w:line="300" w:lineRule="exact"/>
        <w:rPr>
          <w:rFonts w:eastAsia="Times" w:cs="Arial"/>
          <w:szCs w:val="22"/>
        </w:rPr>
      </w:pPr>
      <w:r>
        <w:rPr>
          <w:rFonts w:eastAsia="Times" w:cs="Arial"/>
          <w:szCs w:val="22"/>
        </w:rPr>
        <w:t>A</w:t>
      </w:r>
      <w:r w:rsidR="0072188D">
        <w:rPr>
          <w:rFonts w:eastAsia="Times" w:cs="Arial"/>
          <w:szCs w:val="22"/>
        </w:rPr>
        <w:t>gain, w</w:t>
      </w:r>
      <w:r w:rsidR="00A36BF0" w:rsidRPr="0072188D">
        <w:rPr>
          <w:rFonts w:eastAsia="Times" w:cs="Arial"/>
          <w:szCs w:val="22"/>
        </w:rPr>
        <w:t xml:space="preserve">here the person applying for assistance is a parent, </w:t>
      </w:r>
      <w:r>
        <w:rPr>
          <w:rFonts w:eastAsia="Times" w:cs="Arial"/>
          <w:szCs w:val="22"/>
        </w:rPr>
        <w:t xml:space="preserve">it is proposed </w:t>
      </w:r>
      <w:r w:rsidR="00A36BF0" w:rsidRPr="0072188D">
        <w:rPr>
          <w:rFonts w:eastAsia="Times" w:cs="Arial"/>
          <w:szCs w:val="22"/>
        </w:rPr>
        <w:t>that</w:t>
      </w:r>
      <w:r>
        <w:rPr>
          <w:rFonts w:eastAsia="Times" w:cs="Arial"/>
          <w:szCs w:val="22"/>
        </w:rPr>
        <w:t xml:space="preserve"> this</w:t>
      </w:r>
      <w:r w:rsidR="00A36BF0" w:rsidRPr="0072188D">
        <w:rPr>
          <w:rFonts w:eastAsia="Times" w:cs="Arial"/>
          <w:szCs w:val="22"/>
        </w:rPr>
        <w:t xml:space="preserve"> parent </w:t>
      </w:r>
      <w:r w:rsidR="0072188D">
        <w:rPr>
          <w:rFonts w:eastAsia="Times" w:cs="Arial"/>
          <w:szCs w:val="22"/>
        </w:rPr>
        <w:t>should have</w:t>
      </w:r>
      <w:r w:rsidR="00A36BF0" w:rsidRPr="0072188D">
        <w:rPr>
          <w:rFonts w:eastAsia="Times" w:cs="Arial"/>
          <w:szCs w:val="22"/>
        </w:rPr>
        <w:t xml:space="preserve"> reasonable prospects of the child being placed in their care during the life of the protection order.</w:t>
      </w:r>
    </w:p>
    <w:p w14:paraId="4769A804" w14:textId="52E5D3A1" w:rsidR="00272FDE" w:rsidRPr="007663C0" w:rsidRDefault="00272FDE" w:rsidP="007663C0">
      <w:pPr>
        <w:pStyle w:val="Heading3"/>
      </w:pPr>
      <w:bookmarkStart w:id="23" w:name="_Toc435711716"/>
      <w:bookmarkStart w:id="24" w:name="_Toc431749957"/>
      <w:bookmarkStart w:id="25" w:name="_Toc431749954"/>
      <w:bookmarkStart w:id="26" w:name="_Toc431749955"/>
      <w:r w:rsidRPr="007663C0">
        <w:t xml:space="preserve">Funding for legal </w:t>
      </w:r>
      <w:r w:rsidR="00F76A59" w:rsidRPr="007663C0">
        <w:t>assistance in relation to</w:t>
      </w:r>
      <w:r w:rsidRPr="007663C0">
        <w:t xml:space="preserve"> pre-court case plan meetings</w:t>
      </w:r>
      <w:bookmarkEnd w:id="23"/>
    </w:p>
    <w:p w14:paraId="32FF4989" w14:textId="0AEEA76B" w:rsidR="00AF2614" w:rsidRDefault="00F76A59" w:rsidP="002A3097">
      <w:pPr>
        <w:spacing w:line="300" w:lineRule="exact"/>
        <w:rPr>
          <w:rFonts w:cs="Arial"/>
          <w:color w:val="000000"/>
          <w:szCs w:val="22"/>
        </w:rPr>
      </w:pPr>
      <w:r>
        <w:rPr>
          <w:rFonts w:cs="Arial"/>
          <w:color w:val="000000"/>
          <w:szCs w:val="22"/>
        </w:rPr>
        <w:t>T</w:t>
      </w:r>
      <w:r w:rsidR="00AF2614" w:rsidRPr="00AF2614">
        <w:rPr>
          <w:rFonts w:cs="Arial"/>
          <w:color w:val="000000"/>
          <w:szCs w:val="22"/>
        </w:rPr>
        <w:t xml:space="preserve">he legislative amendments </w:t>
      </w:r>
      <w:r>
        <w:rPr>
          <w:rFonts w:cs="Arial"/>
          <w:color w:val="000000"/>
          <w:szCs w:val="22"/>
        </w:rPr>
        <w:t xml:space="preserve">highlight the need to </w:t>
      </w:r>
      <w:r w:rsidR="00AF2614" w:rsidRPr="00AF2614">
        <w:rPr>
          <w:rFonts w:cs="Arial"/>
          <w:color w:val="000000"/>
          <w:szCs w:val="22"/>
        </w:rPr>
        <w:t xml:space="preserve">consider </w:t>
      </w:r>
      <w:r>
        <w:rPr>
          <w:rFonts w:cs="Arial"/>
          <w:color w:val="000000"/>
          <w:szCs w:val="22"/>
        </w:rPr>
        <w:t>funding legal advice and representation for pre-court case plan meetings</w:t>
      </w:r>
      <w:r w:rsidR="002B0F1C">
        <w:rPr>
          <w:rFonts w:cs="Arial"/>
          <w:color w:val="000000"/>
          <w:szCs w:val="22"/>
        </w:rPr>
        <w:t xml:space="preserve"> in addition to post-court case plan meetings. This is </w:t>
      </w:r>
      <w:r w:rsidR="00AF2614" w:rsidRPr="00AF2614">
        <w:rPr>
          <w:rFonts w:cs="Arial"/>
          <w:color w:val="000000"/>
          <w:szCs w:val="22"/>
        </w:rPr>
        <w:t xml:space="preserve">because </w:t>
      </w:r>
      <w:r w:rsidRPr="00AF2614">
        <w:rPr>
          <w:rFonts w:cs="Arial"/>
          <w:color w:val="000000"/>
          <w:szCs w:val="22"/>
        </w:rPr>
        <w:t>under the amended legislation</w:t>
      </w:r>
      <w:r>
        <w:rPr>
          <w:rFonts w:cs="Arial"/>
          <w:color w:val="000000"/>
          <w:szCs w:val="22"/>
        </w:rPr>
        <w:t>,</w:t>
      </w:r>
      <w:r w:rsidRPr="00AF2614">
        <w:rPr>
          <w:rFonts w:cs="Arial"/>
          <w:color w:val="000000"/>
          <w:szCs w:val="22"/>
        </w:rPr>
        <w:t xml:space="preserve"> </w:t>
      </w:r>
      <w:r w:rsidR="00AF2614" w:rsidRPr="00AF2614">
        <w:rPr>
          <w:rFonts w:cs="Arial"/>
          <w:color w:val="000000"/>
          <w:szCs w:val="22"/>
        </w:rPr>
        <w:t xml:space="preserve">time in out of home care will begin accumulating from the date at which the Court first orders a child be placed in out of home care. This can be at the first court mention, under an Interim Accommodation Order. </w:t>
      </w:r>
    </w:p>
    <w:p w14:paraId="09080979" w14:textId="777BD858" w:rsidR="00AF2614" w:rsidRPr="00AF2614" w:rsidRDefault="00F76A59" w:rsidP="002A3097">
      <w:pPr>
        <w:spacing w:line="300" w:lineRule="exact"/>
        <w:rPr>
          <w:rFonts w:cs="Arial"/>
          <w:color w:val="000000"/>
          <w:szCs w:val="22"/>
        </w:rPr>
      </w:pPr>
      <w:r>
        <w:rPr>
          <w:rFonts w:cs="Arial"/>
          <w:color w:val="000000"/>
          <w:szCs w:val="22"/>
        </w:rPr>
        <w:t>However, funding legal advice and representation for pre-court case plan meetings would entail</w:t>
      </w:r>
      <w:r w:rsidRPr="00903F0B">
        <w:rPr>
          <w:rFonts w:cs="Arial"/>
          <w:color w:val="000000"/>
          <w:szCs w:val="22"/>
        </w:rPr>
        <w:t xml:space="preserve"> a significant shift in current practice</w:t>
      </w:r>
      <w:r>
        <w:rPr>
          <w:rFonts w:cs="Arial"/>
          <w:color w:val="000000"/>
          <w:szCs w:val="22"/>
        </w:rPr>
        <w:t>. VLA’s upcoming</w:t>
      </w:r>
      <w:r w:rsidRPr="00AF2614">
        <w:rPr>
          <w:rFonts w:cs="Arial"/>
          <w:color w:val="000000"/>
          <w:szCs w:val="22"/>
        </w:rPr>
        <w:t xml:space="preserve"> review of child protection legal </w:t>
      </w:r>
      <w:r w:rsidR="0092171E">
        <w:rPr>
          <w:rFonts w:cs="Arial"/>
          <w:color w:val="000000"/>
          <w:szCs w:val="22"/>
        </w:rPr>
        <w:t xml:space="preserve">aid </w:t>
      </w:r>
      <w:r w:rsidRPr="00AF2614">
        <w:rPr>
          <w:rFonts w:cs="Arial"/>
          <w:color w:val="000000"/>
          <w:szCs w:val="22"/>
        </w:rPr>
        <w:t>services</w:t>
      </w:r>
      <w:r>
        <w:rPr>
          <w:rFonts w:cs="Arial"/>
          <w:color w:val="000000"/>
          <w:szCs w:val="22"/>
        </w:rPr>
        <w:t xml:space="preserve"> will consider this issue further</w:t>
      </w:r>
      <w:r w:rsidRPr="00AF2614">
        <w:rPr>
          <w:rFonts w:cs="Arial"/>
          <w:color w:val="000000"/>
          <w:szCs w:val="22"/>
        </w:rPr>
        <w:t>.</w:t>
      </w:r>
      <w:r>
        <w:rPr>
          <w:rFonts w:cs="Arial"/>
          <w:color w:val="000000"/>
          <w:szCs w:val="22"/>
        </w:rPr>
        <w:t xml:space="preserve"> Another option that VLA may explore is the possibility of</w:t>
      </w:r>
      <w:r w:rsidR="009B0C7A">
        <w:rPr>
          <w:rFonts w:cs="Arial"/>
          <w:color w:val="000000"/>
          <w:szCs w:val="22"/>
        </w:rPr>
        <w:t xml:space="preserve"> </w:t>
      </w:r>
      <w:r>
        <w:rPr>
          <w:rFonts w:cs="Arial"/>
          <w:color w:val="000000"/>
          <w:szCs w:val="22"/>
        </w:rPr>
        <w:t xml:space="preserve">establishing </w:t>
      </w:r>
      <w:r w:rsidR="00AF2614" w:rsidRPr="00AF2614">
        <w:rPr>
          <w:rFonts w:cs="Arial"/>
          <w:color w:val="000000"/>
          <w:szCs w:val="22"/>
        </w:rPr>
        <w:t xml:space="preserve">a </w:t>
      </w:r>
      <w:r w:rsidR="00AF2614" w:rsidRPr="00AF2614">
        <w:rPr>
          <w:rFonts w:cs="Arial"/>
          <w:i/>
          <w:color w:val="000000"/>
          <w:szCs w:val="22"/>
        </w:rPr>
        <w:t>pilot</w:t>
      </w:r>
      <w:r w:rsidR="00AF2614" w:rsidRPr="00AF2614">
        <w:rPr>
          <w:rFonts w:cs="Arial"/>
          <w:color w:val="000000"/>
          <w:szCs w:val="22"/>
        </w:rPr>
        <w:t xml:space="preserve"> of lawyer involvement in pre-court processes. </w:t>
      </w:r>
      <w:r>
        <w:rPr>
          <w:rFonts w:cs="Arial"/>
          <w:color w:val="000000"/>
          <w:szCs w:val="22"/>
        </w:rPr>
        <w:t>T</w:t>
      </w:r>
      <w:r w:rsidR="00AF2614" w:rsidRPr="00AF2614">
        <w:rPr>
          <w:rFonts w:cs="Arial"/>
          <w:color w:val="000000"/>
          <w:szCs w:val="22"/>
        </w:rPr>
        <w:t xml:space="preserve">he outcomes of </w:t>
      </w:r>
      <w:r>
        <w:rPr>
          <w:rFonts w:cs="Arial"/>
          <w:color w:val="000000"/>
          <w:szCs w:val="22"/>
        </w:rPr>
        <w:t>such a</w:t>
      </w:r>
      <w:r w:rsidR="00AF2614" w:rsidRPr="00AF2614">
        <w:rPr>
          <w:rFonts w:cs="Arial"/>
          <w:color w:val="000000"/>
          <w:szCs w:val="22"/>
        </w:rPr>
        <w:t xml:space="preserve"> pilot </w:t>
      </w:r>
      <w:r>
        <w:rPr>
          <w:rFonts w:cs="Arial"/>
          <w:color w:val="000000"/>
          <w:szCs w:val="22"/>
        </w:rPr>
        <w:t xml:space="preserve">could </w:t>
      </w:r>
      <w:r w:rsidR="00347BBB">
        <w:rPr>
          <w:rFonts w:cs="Arial"/>
          <w:color w:val="000000"/>
          <w:szCs w:val="22"/>
        </w:rPr>
        <w:t>inform the r</w:t>
      </w:r>
      <w:r w:rsidR="00AF2614" w:rsidRPr="00AF2614">
        <w:rPr>
          <w:rFonts w:cs="Arial"/>
          <w:color w:val="000000"/>
          <w:szCs w:val="22"/>
        </w:rPr>
        <w:t xml:space="preserve">eview. </w:t>
      </w:r>
    </w:p>
    <w:p w14:paraId="31B3A86E" w14:textId="4871CD1F" w:rsidR="00102D11" w:rsidRPr="00ED2EF7" w:rsidRDefault="006D2503" w:rsidP="00102D11">
      <w:pPr>
        <w:pStyle w:val="Heading2"/>
      </w:pPr>
      <w:bookmarkStart w:id="27" w:name="_Toc435711717"/>
      <w:r>
        <w:t>Proposal</w:t>
      </w:r>
      <w:r w:rsidR="00102D11">
        <w:t xml:space="preserve"> 2 – </w:t>
      </w:r>
      <w:bookmarkEnd w:id="24"/>
      <w:r w:rsidR="00102D11">
        <w:t xml:space="preserve">Appearances and </w:t>
      </w:r>
      <w:r w:rsidR="006B2596">
        <w:t>a</w:t>
      </w:r>
      <w:r w:rsidR="00102D11">
        <w:t xml:space="preserve">djournments </w:t>
      </w:r>
      <w:r w:rsidR="000A0D04">
        <w:t xml:space="preserve">at the </w:t>
      </w:r>
      <w:r w:rsidR="006B2596">
        <w:t>i</w:t>
      </w:r>
      <w:r w:rsidR="000A0D04">
        <w:t xml:space="preserve">nterim </w:t>
      </w:r>
      <w:r w:rsidR="006B2596">
        <w:t>s</w:t>
      </w:r>
      <w:r w:rsidR="000A0D04">
        <w:t>tage</w:t>
      </w:r>
      <w:bookmarkEnd w:id="27"/>
    </w:p>
    <w:p w14:paraId="26D4E113" w14:textId="77777777" w:rsidR="00D13BDA" w:rsidRDefault="00D13BDA" w:rsidP="00D13BDA">
      <w:pPr>
        <w:spacing w:line="300" w:lineRule="exact"/>
        <w:rPr>
          <w:rFonts w:cs="Arial"/>
          <w:szCs w:val="22"/>
        </w:rPr>
      </w:pPr>
      <w:r>
        <w:rPr>
          <w:rFonts w:cs="Arial"/>
          <w:szCs w:val="22"/>
        </w:rPr>
        <w:t xml:space="preserve">When child protection matters are first brought before the Children’s Court and it is too early for all evidence to be available for the Court to make a final or permanent order, an Interim Accommodation Order (IAO) is often made. </w:t>
      </w:r>
    </w:p>
    <w:p w14:paraId="6FB3AE8C" w14:textId="3C3AC339" w:rsidR="00D13BDA" w:rsidRDefault="00D13BDA" w:rsidP="00D13BDA">
      <w:pPr>
        <w:spacing w:line="300" w:lineRule="exact"/>
        <w:rPr>
          <w:rFonts w:cs="Arial"/>
          <w:szCs w:val="22"/>
        </w:rPr>
      </w:pPr>
      <w:r>
        <w:rPr>
          <w:rFonts w:cs="Arial"/>
          <w:szCs w:val="22"/>
        </w:rPr>
        <w:t>IAOs provide for questions of placement while the court proceedings continue – where the child will live, with whom, and whether someone should be excluded from the residence in which the child will live – as well as other conditions regarding contact with parents and siblings and other relevant matters.</w:t>
      </w:r>
    </w:p>
    <w:p w14:paraId="0C0CA0C4" w14:textId="6527A240" w:rsidR="00D13BDA" w:rsidRDefault="00102D11" w:rsidP="00822FDD">
      <w:pPr>
        <w:spacing w:line="300" w:lineRule="exact"/>
        <w:rPr>
          <w:rFonts w:eastAsia="Arial" w:cs="Arial"/>
          <w:szCs w:val="22"/>
        </w:rPr>
      </w:pPr>
      <w:r w:rsidRPr="00822FDD">
        <w:rPr>
          <w:rFonts w:eastAsia="Arial" w:cs="Arial"/>
          <w:szCs w:val="22"/>
        </w:rPr>
        <w:t>Currently, VLA funds up to four appearances and four adjournments at the interim stage of child protection proceedings. In extraordinary circumstances VLA will fund additional appearances at the interim stage.</w:t>
      </w:r>
      <w:r w:rsidR="00347BBB">
        <w:rPr>
          <w:rStyle w:val="FootnoteReference"/>
          <w:rFonts w:eastAsia="Arial" w:cs="Arial"/>
          <w:szCs w:val="22"/>
        </w:rPr>
        <w:footnoteReference w:id="3"/>
      </w:r>
      <w:r w:rsidRPr="00822FDD">
        <w:rPr>
          <w:rFonts w:eastAsia="Arial" w:cs="Arial"/>
          <w:szCs w:val="22"/>
        </w:rPr>
        <w:t xml:space="preserve"> </w:t>
      </w:r>
    </w:p>
    <w:p w14:paraId="5451564E" w14:textId="06D51415" w:rsidR="00102D11" w:rsidRPr="00822FDD" w:rsidRDefault="00102D11" w:rsidP="00822FDD">
      <w:pPr>
        <w:spacing w:line="300" w:lineRule="exact"/>
        <w:rPr>
          <w:rFonts w:eastAsia="Arial" w:cs="Arial"/>
          <w:szCs w:val="22"/>
        </w:rPr>
      </w:pPr>
      <w:r w:rsidRPr="00822FDD">
        <w:rPr>
          <w:rFonts w:eastAsia="Arial" w:cs="Arial"/>
          <w:szCs w:val="22"/>
        </w:rPr>
        <w:lastRenderedPageBreak/>
        <w:t xml:space="preserve">These limitations were made as part of </w:t>
      </w:r>
      <w:r w:rsidR="00D13BDA">
        <w:rPr>
          <w:rFonts w:eastAsia="Arial" w:cs="Arial"/>
          <w:szCs w:val="22"/>
        </w:rPr>
        <w:t>a</w:t>
      </w:r>
      <w:r w:rsidRPr="00822FDD">
        <w:rPr>
          <w:rFonts w:eastAsia="Arial" w:cs="Arial"/>
          <w:szCs w:val="22"/>
        </w:rPr>
        <w:t xml:space="preserve"> broad suite of changes to VLA guidelines in </w:t>
      </w:r>
      <w:r w:rsidR="00D13BDA">
        <w:rPr>
          <w:rFonts w:eastAsia="Arial" w:cs="Arial"/>
          <w:szCs w:val="22"/>
        </w:rPr>
        <w:t>early 2013</w:t>
      </w:r>
      <w:r w:rsidRPr="00822FDD">
        <w:rPr>
          <w:rFonts w:eastAsia="Arial" w:cs="Arial"/>
          <w:szCs w:val="22"/>
        </w:rPr>
        <w:t>, to encourage practitioners to resolve IAO matters in a timely manner but to allow for unusual circumstances that justify additional adjournments and court dates.</w:t>
      </w:r>
    </w:p>
    <w:p w14:paraId="6B881199" w14:textId="39402581" w:rsidR="00435BFE" w:rsidRDefault="00102D11" w:rsidP="00822FDD">
      <w:pPr>
        <w:spacing w:line="300" w:lineRule="exact"/>
        <w:rPr>
          <w:rFonts w:eastAsia="Arial" w:cs="Arial"/>
          <w:szCs w:val="22"/>
        </w:rPr>
      </w:pPr>
      <w:r w:rsidRPr="00822FDD">
        <w:rPr>
          <w:rFonts w:eastAsia="Arial" w:cs="Arial"/>
          <w:szCs w:val="22"/>
        </w:rPr>
        <w:t xml:space="preserve">This </w:t>
      </w:r>
      <w:r w:rsidR="00587EEC">
        <w:rPr>
          <w:rFonts w:eastAsia="Arial" w:cs="Arial"/>
          <w:szCs w:val="22"/>
        </w:rPr>
        <w:t>proposal would amend</w:t>
      </w:r>
      <w:r w:rsidRPr="00822FDD">
        <w:rPr>
          <w:rFonts w:eastAsia="Arial" w:cs="Arial"/>
          <w:szCs w:val="22"/>
        </w:rPr>
        <w:t xml:space="preserve"> the definition of ‘extraordinary circumstances’ in the guidelines</w:t>
      </w:r>
      <w:r w:rsidR="00D13BDA">
        <w:rPr>
          <w:rFonts w:eastAsia="Arial" w:cs="Arial"/>
          <w:szCs w:val="22"/>
        </w:rPr>
        <w:t>,</w:t>
      </w:r>
      <w:r w:rsidRPr="00822FDD">
        <w:rPr>
          <w:rFonts w:eastAsia="Arial" w:cs="Arial"/>
          <w:szCs w:val="22"/>
        </w:rPr>
        <w:t xml:space="preserve"> </w:t>
      </w:r>
      <w:r w:rsidRPr="002A3097">
        <w:rPr>
          <w:rFonts w:eastAsia="Arial" w:cs="Arial"/>
          <w:b/>
          <w:szCs w:val="22"/>
        </w:rPr>
        <w:t>to add a new circumstance</w:t>
      </w:r>
      <w:r w:rsidR="00435BFE" w:rsidRPr="002A3097">
        <w:rPr>
          <w:rFonts w:eastAsia="Arial" w:cs="Arial"/>
          <w:b/>
          <w:szCs w:val="22"/>
        </w:rPr>
        <w:t xml:space="preserve"> under which legal aid funding will </w:t>
      </w:r>
      <w:r w:rsidR="00435BFE">
        <w:rPr>
          <w:rFonts w:eastAsia="Arial" w:cs="Arial"/>
          <w:b/>
          <w:szCs w:val="22"/>
        </w:rPr>
        <w:t xml:space="preserve">be </w:t>
      </w:r>
      <w:r w:rsidR="00435BFE" w:rsidRPr="002A3097">
        <w:rPr>
          <w:rFonts w:eastAsia="Arial" w:cs="Arial"/>
          <w:b/>
          <w:szCs w:val="22"/>
        </w:rPr>
        <w:t>provided for additional IAO appearances</w:t>
      </w:r>
      <w:r w:rsidRPr="00822FDD">
        <w:rPr>
          <w:rFonts w:eastAsia="Arial" w:cs="Arial"/>
          <w:szCs w:val="22"/>
        </w:rPr>
        <w:t xml:space="preserve">, to recognise that </w:t>
      </w:r>
      <w:r w:rsidR="00435BFE">
        <w:rPr>
          <w:rFonts w:eastAsia="Arial" w:cs="Arial"/>
          <w:szCs w:val="22"/>
        </w:rPr>
        <w:t xml:space="preserve">more intensive efforts may be required at the interim stage of proceedings to determine (and often, then obtain all parties’ consent to) appropriate arrangements. </w:t>
      </w:r>
    </w:p>
    <w:p w14:paraId="4F68E014" w14:textId="4CFBF902" w:rsidR="00102D11" w:rsidRPr="00822FDD" w:rsidRDefault="00435BFE" w:rsidP="00822FDD">
      <w:pPr>
        <w:spacing w:line="300" w:lineRule="exact"/>
        <w:rPr>
          <w:rFonts w:eastAsia="Arial" w:cs="Arial"/>
          <w:szCs w:val="22"/>
        </w:rPr>
      </w:pPr>
      <w:r w:rsidRPr="00435BFE">
        <w:rPr>
          <w:rFonts w:eastAsia="Arial" w:cs="Arial"/>
          <w:szCs w:val="22"/>
        </w:rPr>
        <w:t xml:space="preserve">The legislative amendments will place strict timeframes on the possibility for reunification. </w:t>
      </w:r>
      <w:r>
        <w:rPr>
          <w:rFonts w:eastAsia="Arial" w:cs="Arial"/>
          <w:szCs w:val="22"/>
        </w:rPr>
        <w:t>T</w:t>
      </w:r>
      <w:r w:rsidR="00102D11" w:rsidRPr="00822FDD">
        <w:rPr>
          <w:rFonts w:eastAsia="Arial" w:cs="Arial"/>
          <w:szCs w:val="22"/>
        </w:rPr>
        <w:t>ime will start accumulating against the prospects of reunification immediately once a child is removed from the home</w:t>
      </w:r>
      <w:r>
        <w:rPr>
          <w:rFonts w:eastAsia="Arial" w:cs="Arial"/>
          <w:szCs w:val="22"/>
        </w:rPr>
        <w:t xml:space="preserve"> under a court order, even an interim order</w:t>
      </w:r>
      <w:r w:rsidR="00102D11" w:rsidRPr="00822FDD">
        <w:rPr>
          <w:rFonts w:eastAsia="Arial" w:cs="Arial"/>
          <w:szCs w:val="22"/>
        </w:rPr>
        <w:t xml:space="preserve">. We expect more intensified efforts to avoid this at the interim IAO stage thus further IAO court dates may be required </w:t>
      </w:r>
      <w:r>
        <w:rPr>
          <w:rFonts w:eastAsia="Arial" w:cs="Arial"/>
          <w:szCs w:val="22"/>
        </w:rPr>
        <w:t xml:space="preserve">before the DHHS and parties are satisfied that proposed </w:t>
      </w:r>
      <w:r w:rsidR="003B4812">
        <w:rPr>
          <w:rFonts w:eastAsia="Arial" w:cs="Arial"/>
          <w:szCs w:val="22"/>
        </w:rPr>
        <w:t>interim</w:t>
      </w:r>
      <w:r>
        <w:rPr>
          <w:rFonts w:eastAsia="Arial" w:cs="Arial"/>
          <w:szCs w:val="22"/>
        </w:rPr>
        <w:t xml:space="preserve"> </w:t>
      </w:r>
      <w:r w:rsidR="003B4812">
        <w:rPr>
          <w:rFonts w:eastAsia="Arial" w:cs="Arial"/>
          <w:szCs w:val="22"/>
        </w:rPr>
        <w:t>arrangements and orders</w:t>
      </w:r>
      <w:r>
        <w:rPr>
          <w:rFonts w:eastAsia="Arial" w:cs="Arial"/>
          <w:szCs w:val="22"/>
        </w:rPr>
        <w:t xml:space="preserve"> are appropriate</w:t>
      </w:r>
      <w:r w:rsidR="003B4812">
        <w:rPr>
          <w:rFonts w:eastAsia="Arial" w:cs="Arial"/>
          <w:szCs w:val="22"/>
        </w:rPr>
        <w:t>, including securing contact arrangements and access for parents to support services to begin addressing underlying concerns impacting on their parenting</w:t>
      </w:r>
      <w:r>
        <w:rPr>
          <w:rFonts w:eastAsia="Arial" w:cs="Arial"/>
          <w:szCs w:val="22"/>
        </w:rPr>
        <w:t>. I</w:t>
      </w:r>
      <w:r w:rsidR="00102D11" w:rsidRPr="00822FDD">
        <w:rPr>
          <w:rFonts w:eastAsia="Arial" w:cs="Arial"/>
          <w:szCs w:val="22"/>
        </w:rPr>
        <w:t xml:space="preserve">t is hoped </w:t>
      </w:r>
      <w:r>
        <w:rPr>
          <w:rFonts w:eastAsia="Arial" w:cs="Arial"/>
          <w:szCs w:val="22"/>
        </w:rPr>
        <w:t xml:space="preserve">this </w:t>
      </w:r>
      <w:r w:rsidR="00102D11" w:rsidRPr="00822FDD">
        <w:rPr>
          <w:rFonts w:eastAsia="Arial" w:cs="Arial"/>
          <w:szCs w:val="22"/>
        </w:rPr>
        <w:t xml:space="preserve">may </w:t>
      </w:r>
      <w:r w:rsidR="003B4812">
        <w:rPr>
          <w:rFonts w:eastAsia="Arial" w:cs="Arial"/>
          <w:szCs w:val="22"/>
        </w:rPr>
        <w:t xml:space="preserve">lead to a greater number of IAOs by consent and </w:t>
      </w:r>
      <w:r w:rsidR="00102D11" w:rsidRPr="00822FDD">
        <w:rPr>
          <w:rFonts w:eastAsia="Arial" w:cs="Arial"/>
          <w:szCs w:val="22"/>
        </w:rPr>
        <w:t>reduce the number of contested proceedings later on.</w:t>
      </w:r>
    </w:p>
    <w:p w14:paraId="05692EC5" w14:textId="77777777" w:rsidR="00102D11" w:rsidRPr="00822FDD" w:rsidRDefault="00102D11" w:rsidP="00822FDD">
      <w:pPr>
        <w:spacing w:line="300" w:lineRule="exact"/>
        <w:rPr>
          <w:rFonts w:cs="Arial"/>
          <w:szCs w:val="22"/>
        </w:rPr>
      </w:pPr>
      <w:r w:rsidRPr="00822FDD">
        <w:rPr>
          <w:rFonts w:cs="Arial"/>
          <w:szCs w:val="22"/>
        </w:rPr>
        <w:t>Under the proposed new circumstance, additional IAO appearances would be funded where the DHHS is proposing the child be placed in out of home care under the interim order but:</w:t>
      </w:r>
    </w:p>
    <w:p w14:paraId="2F33E454" w14:textId="1F7D73AA" w:rsidR="00102D11" w:rsidRPr="00822FDD" w:rsidRDefault="003D205C" w:rsidP="00822FDD">
      <w:pPr>
        <w:numPr>
          <w:ilvl w:val="0"/>
          <w:numId w:val="35"/>
        </w:numPr>
        <w:spacing w:line="300" w:lineRule="exact"/>
        <w:rPr>
          <w:rFonts w:cs="Arial"/>
          <w:szCs w:val="22"/>
        </w:rPr>
      </w:pPr>
      <w:r>
        <w:rPr>
          <w:rFonts w:cs="Arial"/>
          <w:szCs w:val="22"/>
        </w:rPr>
        <w:t>t</w:t>
      </w:r>
      <w:r w:rsidR="00102D11" w:rsidRPr="00822FDD">
        <w:rPr>
          <w:rFonts w:cs="Arial"/>
          <w:szCs w:val="22"/>
        </w:rPr>
        <w:t>he parent has had care of the children during the life of the current IAO proceedings;</w:t>
      </w:r>
    </w:p>
    <w:p w14:paraId="74CB3D29" w14:textId="477E4E2B" w:rsidR="00102D11" w:rsidRPr="00822FDD" w:rsidRDefault="003D205C" w:rsidP="00822FDD">
      <w:pPr>
        <w:numPr>
          <w:ilvl w:val="0"/>
          <w:numId w:val="35"/>
        </w:numPr>
        <w:spacing w:line="300" w:lineRule="exact"/>
        <w:rPr>
          <w:rFonts w:cs="Arial"/>
          <w:szCs w:val="22"/>
        </w:rPr>
      </w:pPr>
      <w:r>
        <w:rPr>
          <w:rFonts w:cs="Arial"/>
          <w:szCs w:val="22"/>
        </w:rPr>
        <w:t>t</w:t>
      </w:r>
      <w:r w:rsidR="00102D11" w:rsidRPr="00822FDD">
        <w:rPr>
          <w:rFonts w:cs="Arial"/>
          <w:szCs w:val="22"/>
        </w:rPr>
        <w:t>here is a case plan for reunification; and</w:t>
      </w:r>
    </w:p>
    <w:p w14:paraId="33F63526" w14:textId="5F9FB915" w:rsidR="00102D11" w:rsidRPr="00822FDD" w:rsidRDefault="003D205C" w:rsidP="00822FDD">
      <w:pPr>
        <w:numPr>
          <w:ilvl w:val="0"/>
          <w:numId w:val="35"/>
        </w:numPr>
        <w:spacing w:line="300" w:lineRule="exact"/>
        <w:rPr>
          <w:rFonts w:cs="Arial"/>
          <w:szCs w:val="22"/>
        </w:rPr>
      </w:pPr>
      <w:r>
        <w:rPr>
          <w:rFonts w:cs="Arial"/>
          <w:szCs w:val="22"/>
        </w:rPr>
        <w:t>t</w:t>
      </w:r>
      <w:r w:rsidR="00102D11" w:rsidRPr="00822FDD">
        <w:rPr>
          <w:rFonts w:cs="Arial"/>
          <w:szCs w:val="22"/>
        </w:rPr>
        <w:t>he parent has reasonable prospects of the children being placed with them.</w:t>
      </w:r>
    </w:p>
    <w:p w14:paraId="7A613A31" w14:textId="0B8B26F0" w:rsidR="00CB26D7" w:rsidRDefault="006D2503" w:rsidP="00CB26D7">
      <w:pPr>
        <w:pStyle w:val="Heading2"/>
      </w:pPr>
      <w:bookmarkStart w:id="28" w:name="_Toc435711718"/>
      <w:r>
        <w:t>Proposal</w:t>
      </w:r>
      <w:r w:rsidR="00CB26D7" w:rsidRPr="006D2503">
        <w:t xml:space="preserve"> 3 </w:t>
      </w:r>
      <w:r w:rsidR="00390B6D" w:rsidRPr="006D2503">
        <w:t xml:space="preserve">– </w:t>
      </w:r>
      <w:r w:rsidR="002C5CD6">
        <w:t>Interim accommodation o</w:t>
      </w:r>
      <w:r w:rsidR="00CB26D7" w:rsidRPr="006D2503">
        <w:t>rder contested hearings</w:t>
      </w:r>
      <w:bookmarkEnd w:id="28"/>
    </w:p>
    <w:p w14:paraId="182876E1" w14:textId="77777777" w:rsidR="00CB26D7" w:rsidRPr="00822FDD" w:rsidRDefault="00CB26D7" w:rsidP="00CB26D7">
      <w:pPr>
        <w:spacing w:line="300" w:lineRule="exact"/>
        <w:rPr>
          <w:rFonts w:cs="Arial"/>
          <w:szCs w:val="22"/>
        </w:rPr>
      </w:pPr>
      <w:r>
        <w:rPr>
          <w:rFonts w:cs="Arial"/>
          <w:szCs w:val="22"/>
        </w:rPr>
        <w:t>Since</w:t>
      </w:r>
      <w:r w:rsidRPr="00822FDD">
        <w:rPr>
          <w:rFonts w:cs="Arial"/>
          <w:szCs w:val="22"/>
        </w:rPr>
        <w:t xml:space="preserve"> </w:t>
      </w:r>
      <w:r>
        <w:rPr>
          <w:rFonts w:cs="Arial"/>
          <w:szCs w:val="22"/>
        </w:rPr>
        <w:t>early 2013</w:t>
      </w:r>
      <w:r w:rsidRPr="00822FDD">
        <w:rPr>
          <w:rFonts w:cs="Arial"/>
          <w:szCs w:val="22"/>
        </w:rPr>
        <w:t xml:space="preserve">, </w:t>
      </w:r>
      <w:r>
        <w:rPr>
          <w:rFonts w:cs="Arial"/>
          <w:szCs w:val="22"/>
        </w:rPr>
        <w:t>legal aid</w:t>
      </w:r>
      <w:r w:rsidRPr="00822FDD">
        <w:rPr>
          <w:rFonts w:cs="Arial"/>
          <w:szCs w:val="22"/>
        </w:rPr>
        <w:t xml:space="preserve"> funding for </w:t>
      </w:r>
      <w:r>
        <w:rPr>
          <w:rFonts w:cs="Arial"/>
          <w:szCs w:val="22"/>
        </w:rPr>
        <w:t xml:space="preserve">parents to be represented at </w:t>
      </w:r>
      <w:r w:rsidRPr="00822FDD">
        <w:rPr>
          <w:rFonts w:cs="Arial"/>
          <w:szCs w:val="22"/>
        </w:rPr>
        <w:t xml:space="preserve">IAO contested hearings </w:t>
      </w:r>
      <w:r>
        <w:rPr>
          <w:rFonts w:cs="Arial"/>
          <w:szCs w:val="22"/>
        </w:rPr>
        <w:t xml:space="preserve">has been limited </w:t>
      </w:r>
      <w:r w:rsidRPr="00822FDD">
        <w:rPr>
          <w:rFonts w:cs="Arial"/>
          <w:szCs w:val="22"/>
        </w:rPr>
        <w:t>to parents contesting a question of the child’s placement</w:t>
      </w:r>
      <w:r>
        <w:rPr>
          <w:rFonts w:cs="Arial"/>
          <w:szCs w:val="22"/>
        </w:rPr>
        <w:t>, unless the child is younger than two years of age and/or the parent is under 18 years of age</w:t>
      </w:r>
      <w:r w:rsidRPr="00822FDD">
        <w:rPr>
          <w:rFonts w:cs="Arial"/>
          <w:szCs w:val="22"/>
        </w:rPr>
        <w:t>.</w:t>
      </w:r>
    </w:p>
    <w:p w14:paraId="6365471D" w14:textId="77777777" w:rsidR="00CB26D7" w:rsidRDefault="00CB26D7" w:rsidP="00CB26D7">
      <w:pPr>
        <w:spacing w:line="300" w:lineRule="exact"/>
        <w:rPr>
          <w:rFonts w:cs="Arial"/>
          <w:szCs w:val="22"/>
        </w:rPr>
      </w:pPr>
      <w:r>
        <w:rPr>
          <w:rFonts w:cs="Arial"/>
          <w:szCs w:val="22"/>
        </w:rPr>
        <w:t xml:space="preserve">We are considering whether to </w:t>
      </w:r>
      <w:r w:rsidRPr="003E301A">
        <w:rPr>
          <w:rFonts w:cs="Arial"/>
          <w:b/>
          <w:szCs w:val="22"/>
        </w:rPr>
        <w:t xml:space="preserve">add an additional ground for funding a parent </w:t>
      </w:r>
      <w:r>
        <w:rPr>
          <w:rFonts w:cs="Arial"/>
          <w:b/>
          <w:szCs w:val="22"/>
        </w:rPr>
        <w:t>for</w:t>
      </w:r>
      <w:r w:rsidRPr="003E301A">
        <w:rPr>
          <w:rFonts w:cs="Arial"/>
          <w:b/>
          <w:szCs w:val="22"/>
        </w:rPr>
        <w:t xml:space="preserve"> an IAO contested hearing</w:t>
      </w:r>
      <w:r w:rsidRPr="003E301A">
        <w:rPr>
          <w:rFonts w:cs="Arial"/>
          <w:szCs w:val="22"/>
        </w:rPr>
        <w:t xml:space="preserve">, where the parent </w:t>
      </w:r>
      <w:r>
        <w:rPr>
          <w:rFonts w:cs="Arial"/>
          <w:szCs w:val="22"/>
        </w:rPr>
        <w:t xml:space="preserve">is </w:t>
      </w:r>
      <w:r w:rsidRPr="003E301A">
        <w:rPr>
          <w:rFonts w:cs="Arial"/>
          <w:szCs w:val="22"/>
        </w:rPr>
        <w:t>seeking a condition for time with the child and that parent has reasonable prospects of the child being returned to them within the term of the IAO</w:t>
      </w:r>
      <w:r>
        <w:rPr>
          <w:rFonts w:cs="Arial"/>
          <w:szCs w:val="22"/>
        </w:rPr>
        <w:t>.</w:t>
      </w:r>
    </w:p>
    <w:p w14:paraId="3F661846" w14:textId="49139F54" w:rsidR="00CB26D7" w:rsidRPr="00822FDD" w:rsidRDefault="00C4340D" w:rsidP="00CB26D7">
      <w:pPr>
        <w:spacing w:line="300" w:lineRule="exact"/>
        <w:rPr>
          <w:rFonts w:cs="Arial"/>
          <w:szCs w:val="22"/>
        </w:rPr>
      </w:pPr>
      <w:r>
        <w:rPr>
          <w:rFonts w:cs="Arial"/>
          <w:szCs w:val="22"/>
        </w:rPr>
        <w:t>As noted above, t</w:t>
      </w:r>
      <w:r w:rsidR="00CB26D7">
        <w:rPr>
          <w:rFonts w:cs="Arial"/>
          <w:szCs w:val="22"/>
        </w:rPr>
        <w:t>he</w:t>
      </w:r>
      <w:r w:rsidR="00CB26D7" w:rsidRPr="00822FDD">
        <w:rPr>
          <w:rFonts w:cs="Arial"/>
          <w:szCs w:val="22"/>
        </w:rPr>
        <w:t xml:space="preserve"> legislative amendments </w:t>
      </w:r>
      <w:r w:rsidR="00CB26D7">
        <w:rPr>
          <w:rFonts w:cs="Arial"/>
          <w:szCs w:val="22"/>
        </w:rPr>
        <w:t xml:space="preserve">will </w:t>
      </w:r>
      <w:r w:rsidR="00CB26D7" w:rsidRPr="00822FDD">
        <w:rPr>
          <w:rFonts w:cs="Arial"/>
          <w:szCs w:val="22"/>
        </w:rPr>
        <w:t xml:space="preserve">place strict timeframes on </w:t>
      </w:r>
      <w:r w:rsidR="00CB26D7">
        <w:rPr>
          <w:rFonts w:cs="Arial"/>
          <w:szCs w:val="22"/>
        </w:rPr>
        <w:t xml:space="preserve">the possibility for </w:t>
      </w:r>
      <w:r w:rsidR="00CB26D7" w:rsidRPr="00822FDD">
        <w:rPr>
          <w:rFonts w:cs="Arial"/>
          <w:szCs w:val="22"/>
        </w:rPr>
        <w:t xml:space="preserve">reunification. </w:t>
      </w:r>
      <w:r w:rsidR="00CB26D7">
        <w:rPr>
          <w:rFonts w:cs="Arial"/>
          <w:szCs w:val="22"/>
        </w:rPr>
        <w:t xml:space="preserve">This will mean parents do not have as much time to address underlying concerns. </w:t>
      </w:r>
      <w:r w:rsidR="00CB26D7" w:rsidRPr="00822FDD">
        <w:rPr>
          <w:rFonts w:cs="Arial"/>
          <w:szCs w:val="22"/>
        </w:rPr>
        <w:t xml:space="preserve">If greater contact between parent and child (or a schedule for a gradual increase in contact time) can be secured at the interim stage, it will assist parents to demonstrate to the DHHS their ability to parent and have successful contact with the child. This will assist in returning the child to the home within the legislated timeframe. </w:t>
      </w:r>
    </w:p>
    <w:p w14:paraId="4ABE0F1E" w14:textId="77777777" w:rsidR="00CB26D7" w:rsidRPr="00822FDD" w:rsidRDefault="00CB26D7" w:rsidP="00CB26D7">
      <w:pPr>
        <w:spacing w:line="300" w:lineRule="exact"/>
        <w:rPr>
          <w:rFonts w:cs="Arial"/>
          <w:szCs w:val="22"/>
        </w:rPr>
      </w:pPr>
      <w:r w:rsidRPr="00822FDD">
        <w:rPr>
          <w:rFonts w:cs="Arial"/>
          <w:szCs w:val="22"/>
        </w:rPr>
        <w:t xml:space="preserve">This approach is informed by the social science research which shows that contact and maintaining the bond between parent and child </w:t>
      </w:r>
      <w:r>
        <w:rPr>
          <w:rFonts w:cs="Arial"/>
          <w:szCs w:val="22"/>
        </w:rPr>
        <w:t xml:space="preserve">in circumstances that do not compromise a child’s safety, </w:t>
      </w:r>
      <w:r w:rsidRPr="00822FDD">
        <w:rPr>
          <w:rFonts w:cs="Arial"/>
          <w:szCs w:val="22"/>
        </w:rPr>
        <w:t xml:space="preserve">is essential to successful reunification. </w:t>
      </w:r>
    </w:p>
    <w:p w14:paraId="7856DBFE" w14:textId="77777777" w:rsidR="00CB26D7" w:rsidRPr="00822FDD" w:rsidRDefault="00CB26D7" w:rsidP="00CB26D7">
      <w:pPr>
        <w:spacing w:line="300" w:lineRule="exact"/>
        <w:rPr>
          <w:rFonts w:cs="Arial"/>
          <w:szCs w:val="22"/>
        </w:rPr>
      </w:pPr>
      <w:r>
        <w:rPr>
          <w:rFonts w:eastAsia="Arial" w:cs="Arial"/>
          <w:szCs w:val="22"/>
        </w:rPr>
        <w:t>If implemented, t</w:t>
      </w:r>
      <w:r w:rsidRPr="00822FDD">
        <w:rPr>
          <w:rFonts w:eastAsia="Arial" w:cs="Arial"/>
          <w:szCs w:val="22"/>
        </w:rPr>
        <w:t xml:space="preserve">o appropriately target this funding </w:t>
      </w:r>
      <w:r>
        <w:rPr>
          <w:rFonts w:eastAsia="Arial" w:cs="Arial"/>
          <w:szCs w:val="22"/>
        </w:rPr>
        <w:t>we would</w:t>
      </w:r>
      <w:r w:rsidRPr="00822FDD">
        <w:rPr>
          <w:rFonts w:eastAsia="Arial" w:cs="Arial"/>
          <w:szCs w:val="22"/>
        </w:rPr>
        <w:t xml:space="preserve"> propose that the State </w:t>
      </w:r>
      <w:r w:rsidRPr="00822FDD">
        <w:rPr>
          <w:rFonts w:cs="Arial"/>
          <w:szCs w:val="22"/>
        </w:rPr>
        <w:t xml:space="preserve">Reasonableness Test </w:t>
      </w:r>
      <w:r>
        <w:rPr>
          <w:rFonts w:cs="Arial"/>
          <w:szCs w:val="22"/>
        </w:rPr>
        <w:t xml:space="preserve">also </w:t>
      </w:r>
      <w:r w:rsidRPr="00822FDD">
        <w:rPr>
          <w:rFonts w:cs="Arial"/>
          <w:szCs w:val="22"/>
        </w:rPr>
        <w:t>apply. Th</w:t>
      </w:r>
      <w:r>
        <w:rPr>
          <w:rFonts w:cs="Arial"/>
          <w:szCs w:val="22"/>
        </w:rPr>
        <w:t>is</w:t>
      </w:r>
      <w:r w:rsidRPr="00822FDD">
        <w:rPr>
          <w:rFonts w:cs="Arial"/>
          <w:szCs w:val="22"/>
        </w:rPr>
        <w:t xml:space="preserve"> test requires the proceedings to be likely to terminate in a manner favourable to the assisted person. This requires a legal and factual assessment of the case’s merits and having more than a 50% chance of success. For example, where a parent is seeking </w:t>
      </w:r>
      <w:r>
        <w:rPr>
          <w:rFonts w:cs="Arial"/>
          <w:szCs w:val="22"/>
        </w:rPr>
        <w:t>reunification with their</w:t>
      </w:r>
      <w:r w:rsidRPr="00822FDD">
        <w:rPr>
          <w:rFonts w:cs="Arial"/>
          <w:szCs w:val="22"/>
        </w:rPr>
        <w:t xml:space="preserve"> child, consideration is given to whether this is likely to occur in the life </w:t>
      </w:r>
      <w:r w:rsidRPr="00822FDD">
        <w:rPr>
          <w:rFonts w:cs="Arial"/>
          <w:szCs w:val="22"/>
        </w:rPr>
        <w:lastRenderedPageBreak/>
        <w:t xml:space="preserve">of the proceedings, or where </w:t>
      </w:r>
      <w:r>
        <w:rPr>
          <w:rFonts w:cs="Arial"/>
          <w:szCs w:val="22"/>
        </w:rPr>
        <w:t>a parent</w:t>
      </w:r>
      <w:r w:rsidRPr="00822FDD">
        <w:rPr>
          <w:rFonts w:cs="Arial"/>
          <w:szCs w:val="22"/>
        </w:rPr>
        <w:t xml:space="preserve"> is seeking a particular condition, consideration is given to whether the Court is likely to grant the condition. </w:t>
      </w:r>
    </w:p>
    <w:p w14:paraId="0761B1F9" w14:textId="21DBDA2A" w:rsidR="0035354E" w:rsidRPr="00A1590D" w:rsidRDefault="00587EEC" w:rsidP="0035354E">
      <w:pPr>
        <w:pStyle w:val="Heading2"/>
      </w:pPr>
      <w:bookmarkStart w:id="29" w:name="_Toc435711719"/>
      <w:r>
        <w:t>Proposal</w:t>
      </w:r>
      <w:r w:rsidR="0035354E">
        <w:t xml:space="preserve"> </w:t>
      </w:r>
      <w:r w:rsidR="00C4340D">
        <w:t>4</w:t>
      </w:r>
      <w:r w:rsidR="0035354E">
        <w:t xml:space="preserve"> – </w:t>
      </w:r>
      <w:r w:rsidR="0035354E" w:rsidRPr="00A1590D">
        <w:t xml:space="preserve">Appeal </w:t>
      </w:r>
      <w:r w:rsidR="00390B6D">
        <w:t>of</w:t>
      </w:r>
      <w:r w:rsidR="00390B6D" w:rsidRPr="00A1590D">
        <w:t xml:space="preserve"> </w:t>
      </w:r>
      <w:r w:rsidR="0025063F">
        <w:t xml:space="preserve">an </w:t>
      </w:r>
      <w:r w:rsidR="002C5CD6">
        <w:t>interim accommodation o</w:t>
      </w:r>
      <w:r w:rsidR="0035354E" w:rsidRPr="00A1590D">
        <w:t>rder</w:t>
      </w:r>
      <w:bookmarkEnd w:id="29"/>
      <w:r w:rsidR="0035354E" w:rsidRPr="00A1590D">
        <w:t xml:space="preserve"> </w:t>
      </w:r>
    </w:p>
    <w:p w14:paraId="75B920B9" w14:textId="20B6DB24" w:rsidR="00AA3D5A" w:rsidRDefault="0035354E" w:rsidP="00822FDD">
      <w:pPr>
        <w:spacing w:line="300" w:lineRule="exact"/>
        <w:rPr>
          <w:rFonts w:eastAsia="Arial" w:cs="Arial"/>
          <w:szCs w:val="22"/>
        </w:rPr>
      </w:pPr>
      <w:r w:rsidRPr="00822FDD">
        <w:rPr>
          <w:rFonts w:eastAsia="Arial" w:cs="Arial"/>
          <w:szCs w:val="22"/>
        </w:rPr>
        <w:t xml:space="preserve">Currently an appeal against an </w:t>
      </w:r>
      <w:r w:rsidR="00B43148" w:rsidRPr="00822FDD">
        <w:rPr>
          <w:rFonts w:eastAsia="Arial" w:cs="Arial"/>
          <w:szCs w:val="22"/>
        </w:rPr>
        <w:t>IAO</w:t>
      </w:r>
      <w:r w:rsidRPr="00822FDD">
        <w:rPr>
          <w:rFonts w:eastAsia="Arial" w:cs="Arial"/>
          <w:szCs w:val="22"/>
        </w:rPr>
        <w:t xml:space="preserve"> is not explicitly covered by the VLA </w:t>
      </w:r>
      <w:r w:rsidR="00274CE6" w:rsidRPr="002A3097">
        <w:rPr>
          <w:rFonts w:eastAsia="Arial" w:cs="Arial"/>
          <w:i/>
          <w:szCs w:val="22"/>
        </w:rPr>
        <w:t xml:space="preserve">State family </w:t>
      </w:r>
      <w:r w:rsidRPr="002A3097">
        <w:rPr>
          <w:rFonts w:eastAsia="Arial" w:cs="Arial"/>
          <w:i/>
          <w:szCs w:val="22"/>
        </w:rPr>
        <w:t>guidelines</w:t>
      </w:r>
      <w:r w:rsidR="00274CE6">
        <w:rPr>
          <w:rFonts w:eastAsia="Arial" w:cs="Arial"/>
          <w:szCs w:val="22"/>
        </w:rPr>
        <w:t xml:space="preserve"> but is able to be funded as a matter arising from and closely associated with a legally aided matter</w:t>
      </w:r>
      <w:r w:rsidRPr="00822FDD">
        <w:rPr>
          <w:rFonts w:eastAsia="Arial" w:cs="Arial"/>
          <w:szCs w:val="22"/>
        </w:rPr>
        <w:t xml:space="preserve">. </w:t>
      </w:r>
      <w:r w:rsidR="00274CE6">
        <w:rPr>
          <w:rFonts w:eastAsia="Arial" w:cs="Arial"/>
          <w:szCs w:val="22"/>
        </w:rPr>
        <w:t>Applications for aid for IAO appeals are submitted as a Civil Miscellaneous matter and must be fully assessed by VLA Assignments on a case</w:t>
      </w:r>
      <w:r w:rsidR="000F2BB8">
        <w:rPr>
          <w:rFonts w:eastAsia="Arial" w:cs="Arial"/>
          <w:szCs w:val="22"/>
        </w:rPr>
        <w:t>-</w:t>
      </w:r>
      <w:r w:rsidR="00274CE6">
        <w:rPr>
          <w:rFonts w:eastAsia="Arial" w:cs="Arial"/>
          <w:szCs w:val="22"/>
        </w:rPr>
        <w:t>by</w:t>
      </w:r>
      <w:r w:rsidR="000F2BB8">
        <w:rPr>
          <w:rFonts w:eastAsia="Arial" w:cs="Arial"/>
          <w:szCs w:val="22"/>
        </w:rPr>
        <w:t>-</w:t>
      </w:r>
      <w:r w:rsidR="00274CE6">
        <w:rPr>
          <w:rFonts w:eastAsia="Arial" w:cs="Arial"/>
          <w:szCs w:val="22"/>
        </w:rPr>
        <w:t>case basis</w:t>
      </w:r>
      <w:r w:rsidRPr="00822FDD">
        <w:rPr>
          <w:rFonts w:eastAsia="Arial" w:cs="Arial"/>
          <w:szCs w:val="22"/>
        </w:rPr>
        <w:t xml:space="preserve">. </w:t>
      </w:r>
    </w:p>
    <w:p w14:paraId="64DC0ECB" w14:textId="09F7483E" w:rsidR="00274CE6" w:rsidRPr="00822FDD" w:rsidRDefault="0035354E" w:rsidP="00822FDD">
      <w:pPr>
        <w:spacing w:line="300" w:lineRule="exact"/>
        <w:rPr>
          <w:rFonts w:eastAsia="Arial" w:cs="Arial"/>
          <w:szCs w:val="22"/>
        </w:rPr>
      </w:pPr>
      <w:r w:rsidRPr="00822FDD">
        <w:rPr>
          <w:rFonts w:eastAsia="Arial" w:cs="Arial"/>
          <w:szCs w:val="22"/>
        </w:rPr>
        <w:t xml:space="preserve">This </w:t>
      </w:r>
      <w:r w:rsidR="00587EEC">
        <w:rPr>
          <w:rFonts w:eastAsia="Arial" w:cs="Arial"/>
          <w:szCs w:val="22"/>
        </w:rPr>
        <w:t>proposal would</w:t>
      </w:r>
      <w:r w:rsidRPr="00822FDD">
        <w:rPr>
          <w:rFonts w:eastAsia="Arial" w:cs="Arial"/>
          <w:szCs w:val="22"/>
        </w:rPr>
        <w:t xml:space="preserve"> </w:t>
      </w:r>
      <w:r w:rsidR="00274CE6" w:rsidRPr="002A3097">
        <w:rPr>
          <w:rFonts w:eastAsia="Arial" w:cs="Arial"/>
          <w:b/>
          <w:szCs w:val="22"/>
        </w:rPr>
        <w:t>create a specific guideline to clarify that a grant of aid is available for a child or parent to appeal or respond to an appeal against an IAO</w:t>
      </w:r>
      <w:r w:rsidR="00274CE6">
        <w:rPr>
          <w:rFonts w:eastAsia="Arial" w:cs="Arial"/>
          <w:szCs w:val="22"/>
        </w:rPr>
        <w:t xml:space="preserve">. This would </w:t>
      </w:r>
      <w:r w:rsidRPr="00822FDD">
        <w:rPr>
          <w:rFonts w:eastAsia="Arial" w:cs="Arial"/>
          <w:szCs w:val="22"/>
        </w:rPr>
        <w:t>formalise and streamline the process for seeking a grant of aid for an</w:t>
      </w:r>
      <w:r w:rsidR="00274CE6">
        <w:rPr>
          <w:rFonts w:eastAsia="Arial" w:cs="Arial"/>
          <w:szCs w:val="22"/>
        </w:rPr>
        <w:t xml:space="preserve"> IAO</w:t>
      </w:r>
      <w:r w:rsidRPr="00822FDD">
        <w:rPr>
          <w:rFonts w:eastAsia="Arial" w:cs="Arial"/>
          <w:szCs w:val="22"/>
        </w:rPr>
        <w:t xml:space="preserve"> appeal. </w:t>
      </w:r>
    </w:p>
    <w:p w14:paraId="3AB5BFB2" w14:textId="0EDBE070" w:rsidR="00274CE6" w:rsidRPr="00822FDD" w:rsidRDefault="00274CE6" w:rsidP="00274CE6">
      <w:pPr>
        <w:spacing w:line="300" w:lineRule="exact"/>
        <w:rPr>
          <w:rFonts w:eastAsia="Arial" w:cs="Arial"/>
          <w:szCs w:val="22"/>
        </w:rPr>
      </w:pPr>
      <w:r>
        <w:rPr>
          <w:rFonts w:eastAsia="Arial" w:cs="Arial"/>
          <w:szCs w:val="22"/>
        </w:rPr>
        <w:t>I</w:t>
      </w:r>
      <w:r w:rsidRPr="00822FDD">
        <w:rPr>
          <w:rFonts w:eastAsia="Arial" w:cs="Arial"/>
          <w:szCs w:val="22"/>
        </w:rPr>
        <w:t>t is anticipated that IAO contests and IAO appeals will increase under the new legislative provisions</w:t>
      </w:r>
      <w:r>
        <w:rPr>
          <w:rFonts w:eastAsia="Arial" w:cs="Arial"/>
          <w:szCs w:val="22"/>
        </w:rPr>
        <w:t xml:space="preserve"> given that all time spent in out of home care will reduce a child’s chances of reunification</w:t>
      </w:r>
      <w:r w:rsidRPr="00822FDD">
        <w:rPr>
          <w:rFonts w:eastAsia="Arial" w:cs="Arial"/>
          <w:szCs w:val="22"/>
        </w:rPr>
        <w:t>.</w:t>
      </w:r>
      <w:r>
        <w:rPr>
          <w:rFonts w:eastAsia="Arial" w:cs="Arial"/>
          <w:szCs w:val="22"/>
        </w:rPr>
        <w:t xml:space="preserve"> We consider that this change may be required to ensure clarity regarding funding for IAO appeals.</w:t>
      </w:r>
    </w:p>
    <w:p w14:paraId="27F7450B" w14:textId="74AFBA5E" w:rsidR="0035354E" w:rsidRPr="00822FDD" w:rsidRDefault="00500ED8" w:rsidP="00822FDD">
      <w:pPr>
        <w:spacing w:line="300" w:lineRule="exact"/>
        <w:rPr>
          <w:rFonts w:eastAsia="Arial" w:cs="Arial"/>
          <w:szCs w:val="22"/>
        </w:rPr>
      </w:pPr>
      <w:r>
        <w:rPr>
          <w:rFonts w:eastAsia="Arial" w:cs="Arial"/>
          <w:szCs w:val="22"/>
        </w:rPr>
        <w:t>T</w:t>
      </w:r>
      <w:r w:rsidRPr="00822FDD">
        <w:rPr>
          <w:rFonts w:eastAsia="Arial" w:cs="Arial"/>
          <w:szCs w:val="22"/>
        </w:rPr>
        <w:t>o appropriately</w:t>
      </w:r>
      <w:r w:rsidR="0035354E" w:rsidRPr="00822FDD">
        <w:rPr>
          <w:rFonts w:eastAsia="Arial" w:cs="Arial"/>
          <w:szCs w:val="22"/>
        </w:rPr>
        <w:t xml:space="preserve"> target </w:t>
      </w:r>
      <w:r w:rsidR="0012279D">
        <w:rPr>
          <w:rFonts w:eastAsia="Arial" w:cs="Arial"/>
          <w:szCs w:val="22"/>
        </w:rPr>
        <w:t xml:space="preserve">this </w:t>
      </w:r>
      <w:r w:rsidR="0035354E" w:rsidRPr="00822FDD">
        <w:rPr>
          <w:rFonts w:eastAsia="Arial" w:cs="Arial"/>
          <w:szCs w:val="22"/>
        </w:rPr>
        <w:t>funding</w:t>
      </w:r>
      <w:r w:rsidR="0012279D">
        <w:rPr>
          <w:rFonts w:eastAsia="Arial" w:cs="Arial"/>
          <w:szCs w:val="22"/>
        </w:rPr>
        <w:t>, we would</w:t>
      </w:r>
      <w:r w:rsidR="0012279D" w:rsidRPr="00822FDD">
        <w:rPr>
          <w:rFonts w:eastAsia="Arial" w:cs="Arial"/>
          <w:szCs w:val="22"/>
        </w:rPr>
        <w:t xml:space="preserve"> propose</w:t>
      </w:r>
      <w:r w:rsidR="0012279D">
        <w:rPr>
          <w:rFonts w:eastAsia="Arial" w:cs="Arial"/>
          <w:szCs w:val="22"/>
        </w:rPr>
        <w:t xml:space="preserve"> it apply</w:t>
      </w:r>
      <w:r w:rsidR="0035354E" w:rsidRPr="00822FDD">
        <w:rPr>
          <w:rFonts w:eastAsia="Arial" w:cs="Arial"/>
          <w:szCs w:val="22"/>
        </w:rPr>
        <w:t xml:space="preserve"> to situations where there are reasonable prospects of the children being immediately placed in the care of a parent.</w:t>
      </w:r>
    </w:p>
    <w:p w14:paraId="54208B11" w14:textId="50C5C2E7" w:rsidR="00E84504" w:rsidRPr="0027056B" w:rsidRDefault="00587EEC" w:rsidP="00E84504">
      <w:pPr>
        <w:pStyle w:val="Heading2"/>
      </w:pPr>
      <w:bookmarkStart w:id="30" w:name="_Toc435711720"/>
      <w:r>
        <w:t>Proposal</w:t>
      </w:r>
      <w:r w:rsidR="00E84504" w:rsidRPr="0027056B">
        <w:t xml:space="preserve"> </w:t>
      </w:r>
      <w:r w:rsidR="00F205CF">
        <w:t>5</w:t>
      </w:r>
      <w:r w:rsidR="00E84504" w:rsidRPr="0027056B">
        <w:t xml:space="preserve"> – </w:t>
      </w:r>
      <w:bookmarkEnd w:id="25"/>
      <w:r w:rsidR="000F5129">
        <w:t>Review of case planning decisions</w:t>
      </w:r>
      <w:bookmarkEnd w:id="30"/>
      <w:r w:rsidR="00701298">
        <w:t xml:space="preserve"> </w:t>
      </w:r>
      <w:r w:rsidR="00E84504" w:rsidRPr="0027056B">
        <w:t xml:space="preserve"> </w:t>
      </w:r>
    </w:p>
    <w:p w14:paraId="760D0FAF" w14:textId="34740467" w:rsidR="0000668E" w:rsidRDefault="000B0872" w:rsidP="0000668E">
      <w:pPr>
        <w:spacing w:line="300" w:lineRule="exact"/>
        <w:rPr>
          <w:rFonts w:cs="Arial"/>
          <w:szCs w:val="22"/>
        </w:rPr>
      </w:pPr>
      <w:r w:rsidRPr="00822FDD">
        <w:rPr>
          <w:rFonts w:cs="Arial"/>
          <w:szCs w:val="22"/>
        </w:rPr>
        <w:t xml:space="preserve">At present, the </w:t>
      </w:r>
      <w:r w:rsidR="00587EEC" w:rsidRPr="00822FDD">
        <w:rPr>
          <w:rFonts w:cs="Arial"/>
          <w:szCs w:val="22"/>
        </w:rPr>
        <w:t>twelve-month</w:t>
      </w:r>
      <w:r w:rsidRPr="00822FDD">
        <w:rPr>
          <w:rFonts w:cs="Arial"/>
          <w:szCs w:val="22"/>
        </w:rPr>
        <w:t xml:space="preserve"> mark of a Children’s Court order triggers a court date. </w:t>
      </w:r>
      <w:r w:rsidR="0000668E" w:rsidRPr="0000668E">
        <w:rPr>
          <w:rFonts w:cs="Arial"/>
          <w:szCs w:val="22"/>
        </w:rPr>
        <w:t>This is an important</w:t>
      </w:r>
      <w:r w:rsidR="0000668E">
        <w:rPr>
          <w:rFonts w:cs="Arial"/>
          <w:szCs w:val="22"/>
        </w:rPr>
        <w:t xml:space="preserve"> </w:t>
      </w:r>
      <w:r w:rsidR="0000668E" w:rsidRPr="0000668E">
        <w:rPr>
          <w:rFonts w:cs="Arial"/>
          <w:szCs w:val="22"/>
        </w:rPr>
        <w:t>opportunity to review a child’s circumstances and DHHS compliance with the case plan.</w:t>
      </w:r>
    </w:p>
    <w:p w14:paraId="7F83DD5E" w14:textId="0F5940F1" w:rsidR="000B0872" w:rsidRPr="00822FDD" w:rsidRDefault="000B0872" w:rsidP="00822FDD">
      <w:pPr>
        <w:spacing w:line="300" w:lineRule="exact"/>
        <w:rPr>
          <w:rFonts w:cs="Arial"/>
          <w:szCs w:val="22"/>
        </w:rPr>
      </w:pPr>
      <w:r w:rsidRPr="00822FDD">
        <w:rPr>
          <w:rFonts w:cs="Arial"/>
          <w:szCs w:val="22"/>
        </w:rPr>
        <w:t xml:space="preserve">Under the legislative amendments, </w:t>
      </w:r>
      <w:r w:rsidR="00B43148" w:rsidRPr="00822FDD">
        <w:rPr>
          <w:rFonts w:cs="Arial"/>
          <w:szCs w:val="22"/>
        </w:rPr>
        <w:t xml:space="preserve">the </w:t>
      </w:r>
      <w:r w:rsidRPr="00822FDD">
        <w:rPr>
          <w:rFonts w:cs="Arial"/>
          <w:szCs w:val="22"/>
        </w:rPr>
        <w:t xml:space="preserve">DHHS </w:t>
      </w:r>
      <w:r w:rsidR="00A27866">
        <w:rPr>
          <w:rFonts w:cs="Arial"/>
          <w:szCs w:val="22"/>
        </w:rPr>
        <w:t>will be able to</w:t>
      </w:r>
      <w:r w:rsidRPr="00822FDD">
        <w:rPr>
          <w:rFonts w:cs="Arial"/>
          <w:szCs w:val="22"/>
        </w:rPr>
        <w:t xml:space="preserve"> extend an out of home care order for a further twelve months without bringing the matter back to Court. </w:t>
      </w:r>
    </w:p>
    <w:p w14:paraId="00D06952" w14:textId="6F8FC3C5" w:rsidR="000B0872" w:rsidRPr="00822FDD" w:rsidRDefault="000B0872" w:rsidP="00822FDD">
      <w:pPr>
        <w:spacing w:line="300" w:lineRule="exact"/>
        <w:rPr>
          <w:rFonts w:cs="Arial"/>
          <w:szCs w:val="22"/>
        </w:rPr>
      </w:pPr>
      <w:r w:rsidRPr="00822FDD">
        <w:rPr>
          <w:rFonts w:cs="Arial"/>
          <w:szCs w:val="22"/>
        </w:rPr>
        <w:t xml:space="preserve">As such, the current avenue for review will no longer </w:t>
      </w:r>
      <w:r w:rsidR="00F57C31" w:rsidRPr="00822FDD">
        <w:rPr>
          <w:rFonts w:cs="Arial"/>
          <w:szCs w:val="22"/>
        </w:rPr>
        <w:t xml:space="preserve">be available. Instead, an administrative </w:t>
      </w:r>
      <w:r w:rsidRPr="00822FDD">
        <w:rPr>
          <w:rFonts w:cs="Arial"/>
          <w:szCs w:val="22"/>
        </w:rPr>
        <w:t>review will be available via</w:t>
      </w:r>
      <w:r w:rsidR="00F57C31" w:rsidRPr="00822FDD">
        <w:rPr>
          <w:rFonts w:cs="Arial"/>
          <w:szCs w:val="22"/>
        </w:rPr>
        <w:t xml:space="preserve"> the internal</w:t>
      </w:r>
      <w:r w:rsidRPr="00822FDD">
        <w:rPr>
          <w:rFonts w:cs="Arial"/>
          <w:szCs w:val="22"/>
        </w:rPr>
        <w:t xml:space="preserve"> DHHS Case Plan Review</w:t>
      </w:r>
      <w:r w:rsidR="00F57C31" w:rsidRPr="00822FDD">
        <w:rPr>
          <w:rFonts w:cs="Arial"/>
          <w:szCs w:val="22"/>
        </w:rPr>
        <w:t xml:space="preserve"> process</w:t>
      </w:r>
      <w:r w:rsidRPr="00822FDD">
        <w:rPr>
          <w:rFonts w:cs="Arial"/>
          <w:szCs w:val="22"/>
        </w:rPr>
        <w:t>. An external review of a DHHS case plan decision is then available via application to the Victorian Civil and Administrative Tribunal (VCAT).</w:t>
      </w:r>
    </w:p>
    <w:p w14:paraId="541C7603" w14:textId="4142AB4F" w:rsidR="0000668E" w:rsidRDefault="0000668E" w:rsidP="00822FDD">
      <w:pPr>
        <w:spacing w:line="300" w:lineRule="exact"/>
        <w:rPr>
          <w:rFonts w:cs="Arial"/>
          <w:szCs w:val="22"/>
        </w:rPr>
      </w:pPr>
      <w:r>
        <w:rPr>
          <w:rFonts w:cs="Arial"/>
          <w:szCs w:val="22"/>
        </w:rPr>
        <w:t>T</w:t>
      </w:r>
      <w:r w:rsidR="00F57C31" w:rsidRPr="00822FDD">
        <w:rPr>
          <w:rFonts w:cs="Arial"/>
          <w:szCs w:val="22"/>
        </w:rPr>
        <w:t xml:space="preserve">his </w:t>
      </w:r>
      <w:r w:rsidR="00587EEC">
        <w:rPr>
          <w:rFonts w:cs="Arial"/>
          <w:szCs w:val="22"/>
        </w:rPr>
        <w:t>proposal</w:t>
      </w:r>
      <w:r w:rsidR="000B0872" w:rsidRPr="00822FDD">
        <w:rPr>
          <w:rFonts w:cs="Arial"/>
          <w:szCs w:val="22"/>
        </w:rPr>
        <w:t xml:space="preserve"> </w:t>
      </w:r>
      <w:r w:rsidR="00587EEC">
        <w:rPr>
          <w:rFonts w:cs="Arial"/>
          <w:szCs w:val="22"/>
        </w:rPr>
        <w:t>would</w:t>
      </w:r>
      <w:r>
        <w:rPr>
          <w:rFonts w:cs="Arial"/>
          <w:szCs w:val="22"/>
        </w:rPr>
        <w:t xml:space="preserve"> replace current funding available for review proceedings in court with </w:t>
      </w:r>
      <w:r w:rsidR="000B0872" w:rsidRPr="00822FDD">
        <w:rPr>
          <w:rFonts w:cs="Arial"/>
          <w:szCs w:val="22"/>
        </w:rPr>
        <w:t xml:space="preserve">a </w:t>
      </w:r>
      <w:r w:rsidR="00F57C31" w:rsidRPr="002A3097">
        <w:rPr>
          <w:rFonts w:cs="Arial"/>
          <w:b/>
          <w:szCs w:val="22"/>
        </w:rPr>
        <w:t xml:space="preserve">new guideline </w:t>
      </w:r>
      <w:r w:rsidR="0012427A" w:rsidRPr="002A3097">
        <w:rPr>
          <w:rFonts w:cs="Arial"/>
          <w:b/>
          <w:szCs w:val="22"/>
        </w:rPr>
        <w:t xml:space="preserve">providing legal aid </w:t>
      </w:r>
      <w:r w:rsidRPr="002A3097">
        <w:rPr>
          <w:rFonts w:cs="Arial"/>
          <w:b/>
          <w:szCs w:val="22"/>
        </w:rPr>
        <w:t xml:space="preserve">funding </w:t>
      </w:r>
      <w:r w:rsidR="0012427A" w:rsidRPr="002A3097">
        <w:rPr>
          <w:rFonts w:cs="Arial"/>
          <w:b/>
          <w:szCs w:val="22"/>
        </w:rPr>
        <w:t xml:space="preserve">for </w:t>
      </w:r>
      <w:r w:rsidRPr="002A3097">
        <w:rPr>
          <w:rFonts w:cs="Arial"/>
          <w:b/>
          <w:szCs w:val="22"/>
        </w:rPr>
        <w:t>internal administrative and external VCAT review</w:t>
      </w:r>
      <w:r w:rsidR="0012427A">
        <w:rPr>
          <w:rFonts w:cs="Arial"/>
          <w:szCs w:val="22"/>
        </w:rPr>
        <w:t xml:space="preserve"> in certain circumstances</w:t>
      </w:r>
      <w:r>
        <w:rPr>
          <w:rFonts w:cs="Arial"/>
          <w:szCs w:val="22"/>
        </w:rPr>
        <w:t>.</w:t>
      </w:r>
    </w:p>
    <w:p w14:paraId="61B46480" w14:textId="3BEFEA11" w:rsidR="002E10BC" w:rsidRPr="000E4DDA" w:rsidRDefault="00B129D8" w:rsidP="002E10BC">
      <w:pPr>
        <w:spacing w:line="300" w:lineRule="exact"/>
        <w:rPr>
          <w:rFonts w:cs="Arial"/>
          <w:szCs w:val="22"/>
        </w:rPr>
      </w:pPr>
      <w:r w:rsidRPr="000E4DDA">
        <w:rPr>
          <w:szCs w:val="22"/>
        </w:rPr>
        <w:t xml:space="preserve">We note that issues may arise with compliance with a case plan prior to the 12 month mark. Under this proposal, assistance would be available throughout the life of the Children’s Court order, if the circumstances listed below are met. In practice, however, this work is also likely to be limited by a reliance on clients identifying an issue and proactively seeking legal advice, rather than automatic review at the 12 month mark.  </w:t>
      </w:r>
    </w:p>
    <w:p w14:paraId="63F2D245" w14:textId="77777777" w:rsidR="00E84504" w:rsidRPr="00822FDD" w:rsidRDefault="00E84504" w:rsidP="00822FDD">
      <w:pPr>
        <w:pStyle w:val="Heading3"/>
        <w:spacing w:before="0" w:line="300" w:lineRule="exact"/>
        <w:rPr>
          <w:sz w:val="22"/>
          <w:szCs w:val="22"/>
        </w:rPr>
      </w:pPr>
      <w:bookmarkStart w:id="31" w:name="_Toc435711721"/>
      <w:r w:rsidRPr="00822FDD">
        <w:rPr>
          <w:sz w:val="22"/>
          <w:szCs w:val="22"/>
        </w:rPr>
        <w:t>Internal review by the DHHS</w:t>
      </w:r>
      <w:bookmarkEnd w:id="31"/>
    </w:p>
    <w:p w14:paraId="757992E1" w14:textId="77777777" w:rsidR="00E84504" w:rsidRPr="00822FDD" w:rsidRDefault="000B0872" w:rsidP="00822FDD">
      <w:pPr>
        <w:spacing w:line="300" w:lineRule="exact"/>
        <w:rPr>
          <w:rFonts w:cs="Arial"/>
          <w:szCs w:val="22"/>
        </w:rPr>
      </w:pPr>
      <w:r w:rsidRPr="00822FDD">
        <w:rPr>
          <w:rFonts w:cs="Arial"/>
          <w:szCs w:val="22"/>
        </w:rPr>
        <w:t xml:space="preserve">It is proposed that </w:t>
      </w:r>
      <w:r w:rsidR="0005651A" w:rsidRPr="00822FDD">
        <w:rPr>
          <w:rFonts w:cs="Arial"/>
          <w:szCs w:val="22"/>
        </w:rPr>
        <w:t>this</w:t>
      </w:r>
      <w:r w:rsidRPr="00822FDD">
        <w:rPr>
          <w:rFonts w:cs="Arial"/>
          <w:szCs w:val="22"/>
        </w:rPr>
        <w:t xml:space="preserve"> grant of assistance for an internal review of a case plan decision </w:t>
      </w:r>
      <w:r w:rsidR="0005651A" w:rsidRPr="00822FDD">
        <w:rPr>
          <w:rFonts w:cs="Arial"/>
          <w:szCs w:val="22"/>
        </w:rPr>
        <w:t>would target</w:t>
      </w:r>
      <w:r w:rsidRPr="00822FDD">
        <w:rPr>
          <w:rFonts w:cs="Arial"/>
          <w:szCs w:val="22"/>
        </w:rPr>
        <w:t xml:space="preserve"> </w:t>
      </w:r>
      <w:r w:rsidR="00E84504" w:rsidRPr="00822FDD">
        <w:rPr>
          <w:rFonts w:cs="Arial"/>
          <w:szCs w:val="22"/>
        </w:rPr>
        <w:t>matters where:</w:t>
      </w:r>
    </w:p>
    <w:p w14:paraId="5404BE91" w14:textId="5BC4D7B7" w:rsidR="00E84504" w:rsidRPr="00822FDD" w:rsidRDefault="003D205C" w:rsidP="00822FDD">
      <w:pPr>
        <w:numPr>
          <w:ilvl w:val="0"/>
          <w:numId w:val="35"/>
        </w:numPr>
        <w:spacing w:line="300" w:lineRule="exact"/>
        <w:rPr>
          <w:rFonts w:cs="Arial"/>
          <w:szCs w:val="22"/>
        </w:rPr>
      </w:pPr>
      <w:r>
        <w:rPr>
          <w:rFonts w:cs="Arial"/>
          <w:szCs w:val="22"/>
        </w:rPr>
        <w:t>t</w:t>
      </w:r>
      <w:r w:rsidR="00E84504" w:rsidRPr="00822FDD">
        <w:rPr>
          <w:rFonts w:cs="Arial"/>
          <w:szCs w:val="22"/>
        </w:rPr>
        <w:t>here is an out of home care order in place;</w:t>
      </w:r>
    </w:p>
    <w:p w14:paraId="550FB231" w14:textId="77777777" w:rsidR="00E84504" w:rsidRPr="00822FDD" w:rsidRDefault="00E84504" w:rsidP="00822FDD">
      <w:pPr>
        <w:numPr>
          <w:ilvl w:val="0"/>
          <w:numId w:val="35"/>
        </w:numPr>
        <w:spacing w:line="300" w:lineRule="exact"/>
        <w:rPr>
          <w:rFonts w:cs="Arial"/>
          <w:szCs w:val="22"/>
        </w:rPr>
      </w:pPr>
      <w:r w:rsidRPr="00822FDD">
        <w:rPr>
          <w:rFonts w:cs="Arial"/>
          <w:szCs w:val="22"/>
        </w:rPr>
        <w:t>DHHS is proposing a case plan decision that is inconsistent with reunification;</w:t>
      </w:r>
    </w:p>
    <w:p w14:paraId="5633E2C2" w14:textId="3D776C2D" w:rsidR="00E84504" w:rsidRPr="00822FDD" w:rsidRDefault="003D205C" w:rsidP="00822FDD">
      <w:pPr>
        <w:numPr>
          <w:ilvl w:val="0"/>
          <w:numId w:val="35"/>
        </w:numPr>
        <w:spacing w:line="300" w:lineRule="exact"/>
        <w:rPr>
          <w:rFonts w:cs="Arial"/>
          <w:szCs w:val="22"/>
        </w:rPr>
      </w:pPr>
      <w:r>
        <w:rPr>
          <w:rFonts w:cs="Arial"/>
          <w:szCs w:val="22"/>
        </w:rPr>
        <w:t>t</w:t>
      </w:r>
      <w:r w:rsidR="00E84504" w:rsidRPr="00822FDD">
        <w:rPr>
          <w:rFonts w:cs="Arial"/>
          <w:szCs w:val="22"/>
        </w:rPr>
        <w:t>here are reasonable prospects of overturning the case plan decision; and</w:t>
      </w:r>
    </w:p>
    <w:p w14:paraId="1F8F07F7" w14:textId="5A02F577" w:rsidR="00E84504" w:rsidRPr="00822FDD" w:rsidRDefault="003D205C" w:rsidP="00822FDD">
      <w:pPr>
        <w:numPr>
          <w:ilvl w:val="0"/>
          <w:numId w:val="35"/>
        </w:numPr>
        <w:spacing w:line="300" w:lineRule="exact"/>
        <w:rPr>
          <w:rFonts w:cs="Arial"/>
          <w:szCs w:val="22"/>
        </w:rPr>
      </w:pPr>
      <w:r>
        <w:rPr>
          <w:rFonts w:cs="Arial"/>
          <w:szCs w:val="22"/>
        </w:rPr>
        <w:t>t</w:t>
      </w:r>
      <w:r w:rsidR="00E84504" w:rsidRPr="00822FDD">
        <w:rPr>
          <w:rFonts w:cs="Arial"/>
          <w:szCs w:val="22"/>
        </w:rPr>
        <w:t>here are reasonable prospects of reunification.</w:t>
      </w:r>
    </w:p>
    <w:p w14:paraId="4D316041" w14:textId="77777777" w:rsidR="00E84504" w:rsidRPr="00822FDD" w:rsidRDefault="00E84504" w:rsidP="00822FDD">
      <w:pPr>
        <w:spacing w:line="300" w:lineRule="exact"/>
        <w:rPr>
          <w:rFonts w:cs="Arial"/>
          <w:szCs w:val="22"/>
        </w:rPr>
      </w:pPr>
      <w:r w:rsidRPr="00822FDD">
        <w:rPr>
          <w:rFonts w:cs="Arial"/>
          <w:szCs w:val="22"/>
        </w:rPr>
        <w:lastRenderedPageBreak/>
        <w:t>This</w:t>
      </w:r>
      <w:r w:rsidR="000B0872" w:rsidRPr="00822FDD">
        <w:rPr>
          <w:rFonts w:cs="Arial"/>
          <w:szCs w:val="22"/>
        </w:rPr>
        <w:t xml:space="preserve"> would focus</w:t>
      </w:r>
      <w:r w:rsidRPr="00822FDD">
        <w:rPr>
          <w:rFonts w:cs="Arial"/>
          <w:szCs w:val="22"/>
        </w:rPr>
        <w:t xml:space="preserve"> assistance to situations where the DHHS is not complying with the Court order and this will adversely impact on the prospects of a child reunifying with their birth parents. </w:t>
      </w:r>
    </w:p>
    <w:p w14:paraId="7A466910" w14:textId="77777777" w:rsidR="00E84504" w:rsidRPr="00822FDD" w:rsidRDefault="00E84504" w:rsidP="00822FDD">
      <w:pPr>
        <w:pStyle w:val="Heading3"/>
        <w:spacing w:before="0" w:line="300" w:lineRule="exact"/>
        <w:rPr>
          <w:sz w:val="22"/>
          <w:szCs w:val="22"/>
        </w:rPr>
      </w:pPr>
      <w:bookmarkStart w:id="32" w:name="_Toc435711722"/>
      <w:r w:rsidRPr="00822FDD">
        <w:rPr>
          <w:sz w:val="22"/>
          <w:szCs w:val="22"/>
        </w:rPr>
        <w:t>External review at VCAT</w:t>
      </w:r>
      <w:bookmarkEnd w:id="32"/>
    </w:p>
    <w:p w14:paraId="0C159019" w14:textId="4A7AC049" w:rsidR="000B0872" w:rsidRPr="00822FDD" w:rsidRDefault="00E84504" w:rsidP="00822FDD">
      <w:pPr>
        <w:spacing w:line="300" w:lineRule="exact"/>
        <w:rPr>
          <w:rFonts w:eastAsia="Arial" w:cs="Arial"/>
          <w:szCs w:val="22"/>
        </w:rPr>
      </w:pPr>
      <w:r w:rsidRPr="00822FDD">
        <w:rPr>
          <w:rFonts w:eastAsia="Arial" w:cs="Arial"/>
          <w:szCs w:val="22"/>
        </w:rPr>
        <w:t xml:space="preserve">External reviews of case plan decisions at VCAT are </w:t>
      </w:r>
      <w:r w:rsidR="000F2BB8">
        <w:rPr>
          <w:rFonts w:eastAsia="Arial" w:cs="Arial"/>
          <w:szCs w:val="22"/>
        </w:rPr>
        <w:t xml:space="preserve">currently </w:t>
      </w:r>
      <w:r w:rsidR="00792867">
        <w:rPr>
          <w:rFonts w:eastAsia="Arial" w:cs="Arial"/>
          <w:szCs w:val="22"/>
        </w:rPr>
        <w:t xml:space="preserve">infrequent </w:t>
      </w:r>
      <w:r w:rsidR="000F2BB8">
        <w:rPr>
          <w:rFonts w:eastAsia="Arial" w:cs="Arial"/>
          <w:szCs w:val="22"/>
        </w:rPr>
        <w:t>but are</w:t>
      </w:r>
      <w:r w:rsidR="000F2BB8" w:rsidRPr="000F2BB8">
        <w:rPr>
          <w:rFonts w:eastAsia="Arial" w:cs="Arial"/>
          <w:szCs w:val="22"/>
        </w:rPr>
        <w:t xml:space="preserve"> able to be funded as a matter arising from and closely associated with a legally aided matter. </w:t>
      </w:r>
      <w:r w:rsidR="000F2BB8">
        <w:rPr>
          <w:rFonts w:eastAsia="Arial" w:cs="Arial"/>
          <w:szCs w:val="22"/>
        </w:rPr>
        <w:t>As with IAO appeals, however, t</w:t>
      </w:r>
      <w:r w:rsidRPr="00822FDD">
        <w:rPr>
          <w:rFonts w:eastAsia="Arial" w:cs="Arial"/>
          <w:szCs w:val="22"/>
        </w:rPr>
        <w:t xml:space="preserve">hese applications </w:t>
      </w:r>
      <w:r w:rsidR="000F2BB8">
        <w:rPr>
          <w:rFonts w:eastAsia="Arial" w:cs="Arial"/>
          <w:szCs w:val="22"/>
        </w:rPr>
        <w:t xml:space="preserve">for aid </w:t>
      </w:r>
      <w:r w:rsidRPr="00822FDD">
        <w:rPr>
          <w:rFonts w:eastAsia="Arial" w:cs="Arial"/>
          <w:szCs w:val="22"/>
        </w:rPr>
        <w:t xml:space="preserve">are currently submitted </w:t>
      </w:r>
      <w:r w:rsidR="000F2BB8">
        <w:rPr>
          <w:rFonts w:eastAsia="Arial" w:cs="Arial"/>
          <w:szCs w:val="22"/>
        </w:rPr>
        <w:t>as a</w:t>
      </w:r>
      <w:r w:rsidRPr="00822FDD">
        <w:rPr>
          <w:rFonts w:eastAsia="Arial" w:cs="Arial"/>
          <w:szCs w:val="22"/>
        </w:rPr>
        <w:t xml:space="preserve"> Civil Miscellaneous </w:t>
      </w:r>
      <w:r w:rsidR="000F2BB8">
        <w:rPr>
          <w:rFonts w:eastAsia="Arial" w:cs="Arial"/>
          <w:szCs w:val="22"/>
        </w:rPr>
        <w:t>matter</w:t>
      </w:r>
      <w:r w:rsidR="000F2BB8" w:rsidRPr="00822FDD">
        <w:rPr>
          <w:rFonts w:eastAsia="Arial" w:cs="Arial"/>
          <w:szCs w:val="22"/>
        </w:rPr>
        <w:t xml:space="preserve"> </w:t>
      </w:r>
      <w:r w:rsidRPr="00822FDD">
        <w:rPr>
          <w:rFonts w:eastAsia="Arial" w:cs="Arial"/>
          <w:szCs w:val="22"/>
        </w:rPr>
        <w:t xml:space="preserve">and </w:t>
      </w:r>
      <w:r w:rsidR="000F2BB8">
        <w:rPr>
          <w:rFonts w:eastAsia="Arial" w:cs="Arial"/>
          <w:szCs w:val="22"/>
        </w:rPr>
        <w:t>must be</w:t>
      </w:r>
      <w:r w:rsidRPr="00822FDD">
        <w:rPr>
          <w:rFonts w:eastAsia="Arial" w:cs="Arial"/>
          <w:szCs w:val="22"/>
        </w:rPr>
        <w:t xml:space="preserve"> fully assessed by </w:t>
      </w:r>
      <w:r w:rsidR="000F2BB8">
        <w:rPr>
          <w:rFonts w:eastAsia="Arial" w:cs="Arial"/>
          <w:szCs w:val="22"/>
        </w:rPr>
        <w:t xml:space="preserve">VLA </w:t>
      </w:r>
      <w:r w:rsidRPr="00822FDD">
        <w:rPr>
          <w:rFonts w:eastAsia="Arial" w:cs="Arial"/>
          <w:szCs w:val="22"/>
        </w:rPr>
        <w:t xml:space="preserve">Assignments on a case-by-case basis. </w:t>
      </w:r>
    </w:p>
    <w:p w14:paraId="2E07B448" w14:textId="7883CB52" w:rsidR="000F2BB8" w:rsidRDefault="000F2BB8" w:rsidP="00822FDD">
      <w:pPr>
        <w:spacing w:line="300" w:lineRule="exact"/>
        <w:rPr>
          <w:rFonts w:eastAsia="Arial" w:cs="Arial"/>
          <w:szCs w:val="22"/>
        </w:rPr>
      </w:pPr>
      <w:r>
        <w:rPr>
          <w:rFonts w:eastAsia="Arial" w:cs="Arial"/>
          <w:szCs w:val="22"/>
        </w:rPr>
        <w:t>T</w:t>
      </w:r>
      <w:r w:rsidR="000B0872" w:rsidRPr="00822FDD">
        <w:rPr>
          <w:rFonts w:eastAsia="Arial" w:cs="Arial"/>
          <w:szCs w:val="22"/>
        </w:rPr>
        <w:t>his option proposes</w:t>
      </w:r>
      <w:r w:rsidR="00E84504" w:rsidRPr="00822FDD">
        <w:rPr>
          <w:rFonts w:eastAsia="Arial" w:cs="Arial"/>
          <w:szCs w:val="22"/>
        </w:rPr>
        <w:t xml:space="preserve"> a simplified grant to </w:t>
      </w:r>
      <w:r>
        <w:rPr>
          <w:rFonts w:eastAsia="Arial" w:cs="Arial"/>
          <w:szCs w:val="22"/>
        </w:rPr>
        <w:t xml:space="preserve">formalise and </w:t>
      </w:r>
      <w:r w:rsidR="00E84504" w:rsidRPr="00822FDD">
        <w:rPr>
          <w:rFonts w:eastAsia="Arial" w:cs="Arial"/>
          <w:szCs w:val="22"/>
        </w:rPr>
        <w:t>streamline this</w:t>
      </w:r>
      <w:r w:rsidR="000B0872" w:rsidRPr="00822FDD">
        <w:rPr>
          <w:rFonts w:eastAsia="Arial" w:cs="Arial"/>
          <w:szCs w:val="22"/>
        </w:rPr>
        <w:t xml:space="preserve"> process</w:t>
      </w:r>
      <w:r w:rsidR="00E84504" w:rsidRPr="00822FDD">
        <w:rPr>
          <w:rFonts w:eastAsia="Arial" w:cs="Arial"/>
          <w:szCs w:val="22"/>
        </w:rPr>
        <w:t>.</w:t>
      </w:r>
      <w:r>
        <w:rPr>
          <w:rFonts w:eastAsia="Arial" w:cs="Arial"/>
          <w:szCs w:val="22"/>
        </w:rPr>
        <w:t xml:space="preserve"> </w:t>
      </w:r>
    </w:p>
    <w:p w14:paraId="409D8AFC" w14:textId="0AA03C89" w:rsidR="00234A6F" w:rsidRPr="00822FDD" w:rsidRDefault="000F2BB8" w:rsidP="00822FDD">
      <w:pPr>
        <w:spacing w:line="300" w:lineRule="exact"/>
        <w:rPr>
          <w:rFonts w:cs="Arial"/>
          <w:szCs w:val="22"/>
        </w:rPr>
      </w:pPr>
      <w:r>
        <w:rPr>
          <w:rFonts w:eastAsia="Arial" w:cs="Arial"/>
          <w:szCs w:val="22"/>
        </w:rPr>
        <w:t>It is also proposed that e</w:t>
      </w:r>
      <w:r w:rsidRPr="000F2BB8">
        <w:rPr>
          <w:rFonts w:eastAsia="Arial" w:cs="Arial"/>
          <w:szCs w:val="22"/>
        </w:rPr>
        <w:t xml:space="preserve">ligibility for legal assistance for a VCAT </w:t>
      </w:r>
      <w:r>
        <w:rPr>
          <w:rFonts w:eastAsia="Arial" w:cs="Arial"/>
          <w:szCs w:val="22"/>
        </w:rPr>
        <w:t>review</w:t>
      </w:r>
      <w:r w:rsidRPr="000F2BB8">
        <w:rPr>
          <w:rFonts w:eastAsia="Arial" w:cs="Arial"/>
          <w:szCs w:val="22"/>
        </w:rPr>
        <w:t xml:space="preserve"> would be subject to the outcome of the</w:t>
      </w:r>
      <w:r w:rsidR="00234A6F">
        <w:rPr>
          <w:rFonts w:eastAsia="Arial" w:cs="Arial"/>
          <w:szCs w:val="22"/>
        </w:rPr>
        <w:t xml:space="preserve"> internal</w:t>
      </w:r>
      <w:r w:rsidRPr="000F2BB8">
        <w:rPr>
          <w:rFonts w:eastAsia="Arial" w:cs="Arial"/>
          <w:szCs w:val="22"/>
        </w:rPr>
        <w:t xml:space="preserve"> case plan review and </w:t>
      </w:r>
      <w:r w:rsidR="00234A6F">
        <w:rPr>
          <w:rFonts w:eastAsia="Arial" w:cs="Arial"/>
          <w:szCs w:val="22"/>
        </w:rPr>
        <w:t xml:space="preserve">a </w:t>
      </w:r>
      <w:r w:rsidRPr="000F2BB8">
        <w:rPr>
          <w:rFonts w:eastAsia="Arial" w:cs="Arial"/>
          <w:szCs w:val="22"/>
        </w:rPr>
        <w:t>merits assessment</w:t>
      </w:r>
      <w:r>
        <w:rPr>
          <w:rFonts w:eastAsia="Arial" w:cs="Arial"/>
          <w:szCs w:val="22"/>
        </w:rPr>
        <w:t>.</w:t>
      </w:r>
    </w:p>
    <w:p w14:paraId="3A59AD35" w14:textId="294F019B" w:rsidR="001A72A9" w:rsidRPr="00F76359" w:rsidRDefault="00587EEC" w:rsidP="001A72A9">
      <w:pPr>
        <w:pStyle w:val="Heading2"/>
      </w:pPr>
      <w:bookmarkStart w:id="33" w:name="_Toc435711723"/>
      <w:r>
        <w:t>Proposal</w:t>
      </w:r>
      <w:r w:rsidR="001A72A9" w:rsidRPr="00F76359">
        <w:t xml:space="preserve"> </w:t>
      </w:r>
      <w:r w:rsidR="007D23EB">
        <w:t>6</w:t>
      </w:r>
      <w:r w:rsidR="001A72A9" w:rsidRPr="00F76359">
        <w:t xml:space="preserve"> –</w:t>
      </w:r>
      <w:bookmarkEnd w:id="26"/>
      <w:r w:rsidR="001A72A9" w:rsidRPr="00F76359">
        <w:t xml:space="preserve"> </w:t>
      </w:r>
      <w:r w:rsidR="001152D4" w:rsidRPr="001152D4">
        <w:t>Change or breakdown in a child’s placement</w:t>
      </w:r>
      <w:bookmarkEnd w:id="33"/>
    </w:p>
    <w:p w14:paraId="1D5697A8" w14:textId="6E870170" w:rsidR="00E84504" w:rsidRPr="00822FDD" w:rsidRDefault="00D964C8" w:rsidP="00822FDD">
      <w:pPr>
        <w:spacing w:line="300" w:lineRule="exact"/>
        <w:rPr>
          <w:rFonts w:cs="Arial"/>
          <w:szCs w:val="22"/>
        </w:rPr>
      </w:pPr>
      <w:r w:rsidRPr="00822FDD">
        <w:rPr>
          <w:rFonts w:cs="Arial"/>
          <w:szCs w:val="22"/>
        </w:rPr>
        <w:t xml:space="preserve">Currently, once a child is in out of home care </w:t>
      </w:r>
      <w:r w:rsidR="007B1028">
        <w:rPr>
          <w:rFonts w:cs="Arial"/>
          <w:szCs w:val="22"/>
        </w:rPr>
        <w:t>under a Children’s Court order, if</w:t>
      </w:r>
      <w:r w:rsidRPr="00822FDD">
        <w:rPr>
          <w:rFonts w:cs="Arial"/>
          <w:szCs w:val="22"/>
        </w:rPr>
        <w:t xml:space="preserve"> the</w:t>
      </w:r>
      <w:r w:rsidR="00E84504" w:rsidRPr="00822FDD">
        <w:rPr>
          <w:rFonts w:cs="Arial"/>
          <w:szCs w:val="22"/>
        </w:rPr>
        <w:t xml:space="preserve"> DHHS proposes to change a child’s placement or there has been a breakdown in the child’s placement, the DHHS must return the matter to Court. </w:t>
      </w:r>
      <w:r w:rsidR="007B1028">
        <w:rPr>
          <w:rFonts w:cs="Arial"/>
          <w:szCs w:val="22"/>
        </w:rPr>
        <w:t>I</w:t>
      </w:r>
      <w:r w:rsidR="00E84504" w:rsidRPr="00822FDD">
        <w:rPr>
          <w:rFonts w:cs="Arial"/>
          <w:szCs w:val="22"/>
        </w:rPr>
        <w:t xml:space="preserve">n such situations the current </w:t>
      </w:r>
      <w:r w:rsidR="007B1028">
        <w:rPr>
          <w:rFonts w:cs="Arial"/>
          <w:szCs w:val="22"/>
        </w:rPr>
        <w:t xml:space="preserve">legal aid </w:t>
      </w:r>
      <w:r w:rsidR="00E84504" w:rsidRPr="00822FDD">
        <w:rPr>
          <w:rFonts w:cs="Arial"/>
          <w:szCs w:val="22"/>
        </w:rPr>
        <w:t xml:space="preserve">guidelines enable </w:t>
      </w:r>
      <w:r w:rsidR="007B1028">
        <w:rPr>
          <w:rFonts w:cs="Arial"/>
          <w:szCs w:val="22"/>
        </w:rPr>
        <w:t>funding</w:t>
      </w:r>
      <w:r w:rsidR="007B1028" w:rsidRPr="00822FDD">
        <w:rPr>
          <w:rFonts w:cs="Arial"/>
          <w:szCs w:val="22"/>
        </w:rPr>
        <w:t xml:space="preserve"> </w:t>
      </w:r>
      <w:r w:rsidR="00E84504" w:rsidRPr="00822FDD">
        <w:rPr>
          <w:rFonts w:cs="Arial"/>
          <w:szCs w:val="22"/>
        </w:rPr>
        <w:t xml:space="preserve">to assist the child and/or parent to respond to the DHHS application. </w:t>
      </w:r>
    </w:p>
    <w:p w14:paraId="3A4071DE" w14:textId="4BD11207" w:rsidR="00D964C8" w:rsidRPr="00822FDD" w:rsidRDefault="00D964C8" w:rsidP="00822FDD">
      <w:pPr>
        <w:spacing w:line="300" w:lineRule="exact"/>
        <w:rPr>
          <w:rFonts w:cs="Arial"/>
          <w:szCs w:val="22"/>
        </w:rPr>
      </w:pPr>
      <w:r w:rsidRPr="00822FDD">
        <w:rPr>
          <w:rFonts w:cs="Arial"/>
          <w:szCs w:val="22"/>
        </w:rPr>
        <w:t xml:space="preserve">Under the legislative amendments, out of home care orders securing </w:t>
      </w:r>
      <w:r w:rsidR="00B5786B">
        <w:rPr>
          <w:rFonts w:cs="Arial"/>
          <w:szCs w:val="22"/>
        </w:rPr>
        <w:t xml:space="preserve">a specific </w:t>
      </w:r>
      <w:r w:rsidRPr="00822FDD">
        <w:rPr>
          <w:rFonts w:cs="Arial"/>
          <w:szCs w:val="22"/>
        </w:rPr>
        <w:t>placement will be replaced with orders that provide the DHHS with full discretion concerning a child’s placement</w:t>
      </w:r>
      <w:r w:rsidR="00B5786B">
        <w:rPr>
          <w:rFonts w:cs="Arial"/>
          <w:szCs w:val="22"/>
        </w:rPr>
        <w:t xml:space="preserve"> under the order once it is made</w:t>
      </w:r>
      <w:r w:rsidRPr="00822FDD">
        <w:rPr>
          <w:rFonts w:cs="Arial"/>
          <w:szCs w:val="22"/>
        </w:rPr>
        <w:t>. Th</w:t>
      </w:r>
      <w:r w:rsidR="00B5786B">
        <w:rPr>
          <w:rFonts w:cs="Arial"/>
          <w:szCs w:val="22"/>
        </w:rPr>
        <w:t>i</w:t>
      </w:r>
      <w:r w:rsidRPr="00822FDD">
        <w:rPr>
          <w:rFonts w:cs="Arial"/>
          <w:szCs w:val="22"/>
        </w:rPr>
        <w:t>s</w:t>
      </w:r>
      <w:r w:rsidR="00B5786B">
        <w:rPr>
          <w:rFonts w:cs="Arial"/>
          <w:szCs w:val="22"/>
        </w:rPr>
        <w:t xml:space="preserve"> will mean that any subsequent change to a child’s placement, including moving the child to another residence or changing with whom they live, will be</w:t>
      </w:r>
      <w:r w:rsidRPr="00822FDD">
        <w:rPr>
          <w:rFonts w:cs="Arial"/>
          <w:szCs w:val="22"/>
        </w:rPr>
        <w:t xml:space="preserve"> </w:t>
      </w:r>
      <w:r w:rsidR="00B5786B">
        <w:rPr>
          <w:rFonts w:cs="Arial"/>
          <w:szCs w:val="22"/>
        </w:rPr>
        <w:t>an administrative decision for the</w:t>
      </w:r>
      <w:r w:rsidRPr="00822FDD">
        <w:rPr>
          <w:rFonts w:cs="Arial"/>
          <w:szCs w:val="22"/>
        </w:rPr>
        <w:t xml:space="preserve"> DHHS decision. </w:t>
      </w:r>
    </w:p>
    <w:p w14:paraId="555D2E69" w14:textId="519FF009" w:rsidR="00085AC9" w:rsidRPr="00822FDD" w:rsidRDefault="00B5786B" w:rsidP="00822FDD">
      <w:pPr>
        <w:spacing w:line="300" w:lineRule="exact"/>
        <w:rPr>
          <w:rFonts w:cs="Arial"/>
          <w:szCs w:val="22"/>
        </w:rPr>
      </w:pPr>
      <w:r>
        <w:rPr>
          <w:rFonts w:cs="Arial"/>
          <w:szCs w:val="22"/>
        </w:rPr>
        <w:t>T</w:t>
      </w:r>
      <w:r w:rsidR="00085AC9" w:rsidRPr="00822FDD">
        <w:rPr>
          <w:rFonts w:cs="Arial"/>
          <w:szCs w:val="22"/>
        </w:rPr>
        <w:t xml:space="preserve">he only option available to a young person who </w:t>
      </w:r>
      <w:r w:rsidR="00792867">
        <w:rPr>
          <w:rFonts w:cs="Arial"/>
          <w:szCs w:val="22"/>
        </w:rPr>
        <w:t xml:space="preserve">wishes to participate in a decision about where they live, </w:t>
      </w:r>
      <w:r>
        <w:rPr>
          <w:rFonts w:cs="Arial"/>
          <w:szCs w:val="22"/>
        </w:rPr>
        <w:t>will be to</w:t>
      </w:r>
      <w:r w:rsidR="00085AC9" w:rsidRPr="00822FDD">
        <w:rPr>
          <w:rFonts w:cs="Arial"/>
          <w:szCs w:val="22"/>
        </w:rPr>
        <w:t xml:space="preserve"> apply to revoke or vary the current protection order. </w:t>
      </w:r>
    </w:p>
    <w:p w14:paraId="242E2552" w14:textId="65BD028E" w:rsidR="00B5786B" w:rsidRPr="00822FDD" w:rsidRDefault="00B5786B" w:rsidP="00B5786B">
      <w:pPr>
        <w:spacing w:line="300" w:lineRule="exact"/>
        <w:rPr>
          <w:rFonts w:cs="Arial"/>
          <w:szCs w:val="22"/>
        </w:rPr>
      </w:pPr>
      <w:r>
        <w:rPr>
          <w:rFonts w:cs="Arial"/>
          <w:szCs w:val="22"/>
        </w:rPr>
        <w:t>T</w:t>
      </w:r>
      <w:r w:rsidRPr="00822FDD">
        <w:rPr>
          <w:rFonts w:cs="Arial"/>
          <w:szCs w:val="22"/>
        </w:rPr>
        <w:t xml:space="preserve">he overall approach taken in the current VLA guidelines </w:t>
      </w:r>
      <w:r>
        <w:rPr>
          <w:rFonts w:cs="Arial"/>
          <w:szCs w:val="22"/>
        </w:rPr>
        <w:t xml:space="preserve">is to provide funding </w:t>
      </w:r>
      <w:r w:rsidRPr="00822FDD">
        <w:rPr>
          <w:rFonts w:cs="Arial"/>
          <w:szCs w:val="22"/>
        </w:rPr>
        <w:t xml:space="preserve">mostly </w:t>
      </w:r>
      <w:r>
        <w:rPr>
          <w:rFonts w:cs="Arial"/>
          <w:szCs w:val="22"/>
        </w:rPr>
        <w:t xml:space="preserve">to </w:t>
      </w:r>
      <w:r w:rsidRPr="00822FDD">
        <w:rPr>
          <w:rFonts w:cs="Arial"/>
          <w:szCs w:val="22"/>
        </w:rPr>
        <w:t xml:space="preserve">assist children and parents to </w:t>
      </w:r>
      <w:r w:rsidRPr="002A3097">
        <w:rPr>
          <w:rFonts w:cs="Arial"/>
          <w:i/>
          <w:szCs w:val="22"/>
        </w:rPr>
        <w:t xml:space="preserve">respond </w:t>
      </w:r>
      <w:r w:rsidRPr="00822FDD">
        <w:rPr>
          <w:rFonts w:cs="Arial"/>
          <w:szCs w:val="22"/>
        </w:rPr>
        <w:t xml:space="preserve">to Children’s Court applications brought by the DHHS. Under the current guidelines, VLA may fund a child or parent to apply to vary or revoke a final order where there are no proceedings on foot, but only where there are ‘compelling reasons’. The number of such grants of aid are low. </w:t>
      </w:r>
    </w:p>
    <w:p w14:paraId="05CA35EA" w14:textId="3B435C37" w:rsidR="00B5786B" w:rsidRDefault="00085AC9" w:rsidP="00822FDD">
      <w:pPr>
        <w:spacing w:line="300" w:lineRule="exact"/>
        <w:rPr>
          <w:rFonts w:cs="Arial"/>
          <w:szCs w:val="22"/>
        </w:rPr>
      </w:pPr>
      <w:r w:rsidRPr="00822FDD">
        <w:rPr>
          <w:rFonts w:cs="Arial"/>
          <w:szCs w:val="22"/>
        </w:rPr>
        <w:t xml:space="preserve">This </w:t>
      </w:r>
      <w:r w:rsidR="00A01B3B">
        <w:rPr>
          <w:rFonts w:cs="Arial"/>
          <w:szCs w:val="22"/>
        </w:rPr>
        <w:t>proposal would expand</w:t>
      </w:r>
      <w:r w:rsidR="000E5293" w:rsidRPr="00822FDD">
        <w:rPr>
          <w:rFonts w:cs="Arial"/>
          <w:szCs w:val="22"/>
        </w:rPr>
        <w:t xml:space="preserve"> the existing </w:t>
      </w:r>
      <w:r w:rsidR="000E5293" w:rsidRPr="00822FDD">
        <w:rPr>
          <w:rFonts w:cs="Arial"/>
          <w:i/>
          <w:szCs w:val="22"/>
        </w:rPr>
        <w:t>State family guidelines</w:t>
      </w:r>
      <w:r w:rsidR="00B5786B">
        <w:rPr>
          <w:rFonts w:cs="Arial"/>
          <w:szCs w:val="22"/>
        </w:rPr>
        <w:t>,</w:t>
      </w:r>
      <w:r w:rsidR="000E5293" w:rsidRPr="00822FDD">
        <w:rPr>
          <w:rFonts w:cs="Arial"/>
          <w:szCs w:val="22"/>
        </w:rPr>
        <w:t xml:space="preserve"> to </w:t>
      </w:r>
      <w:r w:rsidRPr="002A3097">
        <w:rPr>
          <w:rFonts w:cs="Arial"/>
          <w:b/>
          <w:szCs w:val="22"/>
        </w:rPr>
        <w:t xml:space="preserve">fund a child or parent to initiate </w:t>
      </w:r>
      <w:r w:rsidR="00954A12">
        <w:rPr>
          <w:rFonts w:cs="Arial"/>
          <w:b/>
          <w:szCs w:val="22"/>
        </w:rPr>
        <w:t xml:space="preserve">or respond to </w:t>
      </w:r>
      <w:r w:rsidR="00B5786B" w:rsidRPr="002A3097">
        <w:rPr>
          <w:rFonts w:cs="Arial"/>
          <w:b/>
          <w:szCs w:val="22"/>
        </w:rPr>
        <w:t>an</w:t>
      </w:r>
      <w:r w:rsidRPr="002A3097">
        <w:rPr>
          <w:rFonts w:cs="Arial"/>
          <w:b/>
          <w:szCs w:val="22"/>
        </w:rPr>
        <w:t xml:space="preserve"> application</w:t>
      </w:r>
      <w:r w:rsidR="00B5786B" w:rsidRPr="002A3097">
        <w:rPr>
          <w:rFonts w:cs="Arial"/>
          <w:b/>
          <w:szCs w:val="22"/>
        </w:rPr>
        <w:t xml:space="preserve"> to vary or revoke an existing protection order in certain circumstances</w:t>
      </w:r>
      <w:r w:rsidRPr="00822FDD">
        <w:rPr>
          <w:rFonts w:cs="Arial"/>
          <w:szCs w:val="22"/>
        </w:rPr>
        <w:t xml:space="preserve">. </w:t>
      </w:r>
    </w:p>
    <w:p w14:paraId="72CA4709" w14:textId="543D1F45" w:rsidR="001A72A9" w:rsidRPr="00822FDD" w:rsidRDefault="00085AC9" w:rsidP="00822FDD">
      <w:pPr>
        <w:spacing w:line="300" w:lineRule="exact"/>
        <w:rPr>
          <w:rFonts w:cs="Arial"/>
          <w:szCs w:val="22"/>
        </w:rPr>
      </w:pPr>
      <w:r w:rsidRPr="00822FDD">
        <w:rPr>
          <w:rFonts w:cs="Arial"/>
          <w:szCs w:val="22"/>
        </w:rPr>
        <w:t xml:space="preserve">It is </w:t>
      </w:r>
      <w:r w:rsidR="008B3F72">
        <w:rPr>
          <w:rFonts w:cs="Arial"/>
          <w:szCs w:val="22"/>
        </w:rPr>
        <w:t>proposed to target this expanded funding</w:t>
      </w:r>
      <w:r w:rsidR="008B3F72" w:rsidRPr="00822FDD">
        <w:rPr>
          <w:rFonts w:cs="Arial"/>
          <w:szCs w:val="22"/>
        </w:rPr>
        <w:t xml:space="preserve"> </w:t>
      </w:r>
      <w:r w:rsidRPr="00822FDD">
        <w:rPr>
          <w:rFonts w:cs="Arial"/>
          <w:szCs w:val="22"/>
        </w:rPr>
        <w:t>to situations where the child is out of the parents’ care</w:t>
      </w:r>
      <w:r w:rsidR="008B3F72">
        <w:rPr>
          <w:rFonts w:cs="Arial"/>
          <w:szCs w:val="22"/>
        </w:rPr>
        <w:t xml:space="preserve"> under a Family Reunification Order (that is, </w:t>
      </w:r>
      <w:r w:rsidR="00F167BA">
        <w:rPr>
          <w:rFonts w:cs="Arial"/>
          <w:szCs w:val="22"/>
        </w:rPr>
        <w:t>where the DHHS and parties are</w:t>
      </w:r>
      <w:r w:rsidR="008B3F72">
        <w:rPr>
          <w:rFonts w:cs="Arial"/>
          <w:szCs w:val="22"/>
        </w:rPr>
        <w:t xml:space="preserve"> </w:t>
      </w:r>
      <w:r w:rsidR="00F167BA">
        <w:rPr>
          <w:rFonts w:cs="Arial"/>
          <w:szCs w:val="22"/>
        </w:rPr>
        <w:t xml:space="preserve">still </w:t>
      </w:r>
      <w:r w:rsidR="008B3F72">
        <w:rPr>
          <w:rFonts w:cs="Arial"/>
          <w:szCs w:val="22"/>
        </w:rPr>
        <w:t>working towards reunification of the child with their family)</w:t>
      </w:r>
      <w:r w:rsidR="00B5786B" w:rsidRPr="00822FDD">
        <w:rPr>
          <w:rFonts w:cs="Arial"/>
          <w:szCs w:val="22"/>
        </w:rPr>
        <w:t>,</w:t>
      </w:r>
      <w:r w:rsidR="00B5786B">
        <w:rPr>
          <w:rFonts w:cs="Arial"/>
          <w:szCs w:val="22"/>
        </w:rPr>
        <w:t xml:space="preserve"> </w:t>
      </w:r>
      <w:r w:rsidR="008B3F72">
        <w:rPr>
          <w:rFonts w:cs="Arial"/>
          <w:szCs w:val="22"/>
        </w:rPr>
        <w:t>and</w:t>
      </w:r>
      <w:r w:rsidR="00B5786B">
        <w:rPr>
          <w:rFonts w:cs="Arial"/>
          <w:szCs w:val="22"/>
        </w:rPr>
        <w:t xml:space="preserve"> </w:t>
      </w:r>
      <w:r w:rsidRPr="00822FDD">
        <w:rPr>
          <w:rFonts w:cs="Arial"/>
          <w:szCs w:val="22"/>
        </w:rPr>
        <w:t>there</w:t>
      </w:r>
      <w:r w:rsidR="000E5293" w:rsidRPr="00822FDD">
        <w:rPr>
          <w:rFonts w:cs="Arial"/>
          <w:szCs w:val="22"/>
        </w:rPr>
        <w:t xml:space="preserve"> </w:t>
      </w:r>
      <w:r w:rsidR="00E84504" w:rsidRPr="00822FDD">
        <w:rPr>
          <w:rFonts w:cs="Arial"/>
          <w:szCs w:val="22"/>
        </w:rPr>
        <w:t>are reasonable prospects of the child being immedi</w:t>
      </w:r>
      <w:r w:rsidRPr="00822FDD">
        <w:rPr>
          <w:rFonts w:cs="Arial"/>
          <w:szCs w:val="22"/>
        </w:rPr>
        <w:t>ately placed in a parent’s care</w:t>
      </w:r>
      <w:r w:rsidR="008B3F72">
        <w:rPr>
          <w:rFonts w:cs="Arial"/>
          <w:szCs w:val="22"/>
        </w:rPr>
        <w:t>.</w:t>
      </w:r>
      <w:r w:rsidRPr="00822FDD">
        <w:rPr>
          <w:rFonts w:cs="Arial"/>
          <w:szCs w:val="22"/>
        </w:rPr>
        <w:t xml:space="preserve"> </w:t>
      </w:r>
      <w:r w:rsidR="00F167BA">
        <w:rPr>
          <w:rFonts w:cs="Arial"/>
          <w:szCs w:val="22"/>
        </w:rPr>
        <w:t>W</w:t>
      </w:r>
      <w:r w:rsidRPr="00822FDD">
        <w:rPr>
          <w:rFonts w:cs="Arial"/>
          <w:szCs w:val="22"/>
        </w:rPr>
        <w:t xml:space="preserve">here </w:t>
      </w:r>
      <w:r w:rsidR="00F167BA">
        <w:rPr>
          <w:rFonts w:cs="Arial"/>
          <w:szCs w:val="22"/>
        </w:rPr>
        <w:t xml:space="preserve">it is a </w:t>
      </w:r>
      <w:r w:rsidRPr="00822FDD">
        <w:rPr>
          <w:rFonts w:cs="Arial"/>
          <w:szCs w:val="22"/>
        </w:rPr>
        <w:t xml:space="preserve">parent applying for </w:t>
      </w:r>
      <w:r w:rsidR="00F167BA">
        <w:rPr>
          <w:rFonts w:cs="Arial"/>
          <w:szCs w:val="22"/>
        </w:rPr>
        <w:t xml:space="preserve">legal </w:t>
      </w:r>
      <w:r w:rsidRPr="00822FDD">
        <w:rPr>
          <w:rFonts w:cs="Arial"/>
          <w:szCs w:val="22"/>
        </w:rPr>
        <w:t>assistance</w:t>
      </w:r>
      <w:r w:rsidR="00F167BA">
        <w:rPr>
          <w:rFonts w:cs="Arial"/>
          <w:szCs w:val="22"/>
        </w:rPr>
        <w:t>,</w:t>
      </w:r>
      <w:r w:rsidRPr="00822FDD">
        <w:rPr>
          <w:rFonts w:cs="Arial"/>
          <w:szCs w:val="22"/>
        </w:rPr>
        <w:t xml:space="preserve"> </w:t>
      </w:r>
      <w:r w:rsidR="00F167BA">
        <w:rPr>
          <w:rFonts w:cs="Arial"/>
          <w:szCs w:val="22"/>
        </w:rPr>
        <w:t xml:space="preserve">it is proposed that </w:t>
      </w:r>
      <w:r w:rsidRPr="00822FDD">
        <w:rPr>
          <w:rFonts w:cs="Arial"/>
          <w:szCs w:val="22"/>
        </w:rPr>
        <w:t xml:space="preserve">there </w:t>
      </w:r>
      <w:r w:rsidR="00F167BA">
        <w:rPr>
          <w:rFonts w:cs="Arial"/>
          <w:szCs w:val="22"/>
        </w:rPr>
        <w:t>should be</w:t>
      </w:r>
      <w:r w:rsidRPr="00822FDD">
        <w:rPr>
          <w:rFonts w:cs="Arial"/>
          <w:szCs w:val="22"/>
        </w:rPr>
        <w:t xml:space="preserve"> reasonable prospects of the children being placed in their care.</w:t>
      </w:r>
      <w:bookmarkEnd w:id="13"/>
    </w:p>
    <w:p w14:paraId="55141CC1" w14:textId="77777777" w:rsidR="00B235D2" w:rsidRDefault="00B235D2" w:rsidP="00B235D2">
      <w:pPr>
        <w:spacing w:before="120" w:line="300" w:lineRule="exact"/>
        <w:rPr>
          <w:rFonts w:cs="Arial"/>
          <w:sz w:val="21"/>
          <w:szCs w:val="21"/>
        </w:rPr>
      </w:pPr>
    </w:p>
    <w:p w14:paraId="7F9FF4F2" w14:textId="77777777" w:rsidR="00CE4AB6" w:rsidRDefault="00CE4AB6">
      <w:pPr>
        <w:spacing w:after="0" w:line="240" w:lineRule="auto"/>
        <w:rPr>
          <w:rFonts w:cs="Arial"/>
          <w:b/>
          <w:bCs/>
          <w:color w:val="971A4B"/>
          <w:kern w:val="32"/>
          <w:sz w:val="32"/>
          <w:szCs w:val="32"/>
          <w:lang w:eastAsia="en-AU"/>
        </w:rPr>
      </w:pPr>
      <w:r>
        <w:br w:type="page"/>
      </w:r>
    </w:p>
    <w:p w14:paraId="3684EA24" w14:textId="538931F6" w:rsidR="00177456" w:rsidRDefault="002C5CD6" w:rsidP="00177456">
      <w:pPr>
        <w:pStyle w:val="Heading1"/>
      </w:pPr>
      <w:bookmarkStart w:id="34" w:name="_Toc435711724"/>
      <w:r>
        <w:lastRenderedPageBreak/>
        <w:t>Next s</w:t>
      </w:r>
      <w:r w:rsidR="00177456">
        <w:t>teps</w:t>
      </w:r>
      <w:bookmarkEnd w:id="34"/>
      <w:r w:rsidR="00177456">
        <w:t xml:space="preserve"> </w:t>
      </w:r>
    </w:p>
    <w:p w14:paraId="2417353B" w14:textId="77777777" w:rsidR="00177456" w:rsidRPr="004C306D" w:rsidRDefault="00434C88" w:rsidP="004C306D">
      <w:pPr>
        <w:spacing w:line="300" w:lineRule="exact"/>
        <w:rPr>
          <w:b/>
          <w:color w:val="000000"/>
          <w:szCs w:val="22"/>
        </w:rPr>
      </w:pPr>
      <w:r w:rsidRPr="004C306D">
        <w:rPr>
          <w:color w:val="000000"/>
          <w:szCs w:val="22"/>
        </w:rPr>
        <w:t xml:space="preserve">Submissions are due by </w:t>
      </w:r>
      <w:r w:rsidRPr="004C306D">
        <w:rPr>
          <w:b/>
          <w:color w:val="000000"/>
          <w:szCs w:val="22"/>
        </w:rPr>
        <w:t>Wednesday 16 December 2015.</w:t>
      </w:r>
    </w:p>
    <w:p w14:paraId="2961DD38" w14:textId="77777777" w:rsidR="00434C88" w:rsidRPr="004C306D" w:rsidRDefault="00434C88" w:rsidP="004C306D">
      <w:pPr>
        <w:spacing w:line="300" w:lineRule="exact"/>
        <w:rPr>
          <w:szCs w:val="22"/>
        </w:rPr>
      </w:pPr>
      <w:r w:rsidRPr="004C306D">
        <w:rPr>
          <w:color w:val="000000"/>
          <w:szCs w:val="22"/>
        </w:rPr>
        <w:t>As noted above, a</w:t>
      </w:r>
      <w:r w:rsidRPr="004C306D">
        <w:rPr>
          <w:szCs w:val="22"/>
        </w:rPr>
        <w:t>ll submissions will be published on the VLA website after the close of the submission period unless you have advised VLA that you do not want your submission published.</w:t>
      </w:r>
    </w:p>
    <w:p w14:paraId="2A707D72" w14:textId="77777777" w:rsidR="00434C88" w:rsidRPr="004C306D" w:rsidRDefault="00434C88" w:rsidP="004C306D">
      <w:pPr>
        <w:spacing w:line="300" w:lineRule="exact"/>
        <w:rPr>
          <w:szCs w:val="22"/>
        </w:rPr>
      </w:pPr>
      <w:r w:rsidRPr="004C306D">
        <w:rPr>
          <w:szCs w:val="22"/>
        </w:rPr>
        <w:t xml:space="preserve">VLA will consider all feedback received. This will inform the development of revised </w:t>
      </w:r>
      <w:r w:rsidRPr="004C306D">
        <w:rPr>
          <w:i/>
          <w:szCs w:val="22"/>
        </w:rPr>
        <w:t>State family guidelines</w:t>
      </w:r>
      <w:r w:rsidRPr="004C306D">
        <w:rPr>
          <w:szCs w:val="22"/>
        </w:rPr>
        <w:t xml:space="preserve"> for consideration by the VLA Board. </w:t>
      </w:r>
    </w:p>
    <w:p w14:paraId="3889388F" w14:textId="77777777" w:rsidR="004B3792" w:rsidRPr="003B7373" w:rsidRDefault="00434C88" w:rsidP="004C306D">
      <w:pPr>
        <w:spacing w:line="300" w:lineRule="exact"/>
        <w:rPr>
          <w:color w:val="000000"/>
          <w:szCs w:val="22"/>
        </w:rPr>
      </w:pPr>
      <w:r w:rsidRPr="004C306D">
        <w:rPr>
          <w:color w:val="000000"/>
          <w:szCs w:val="22"/>
        </w:rPr>
        <w:t xml:space="preserve">We acknowledge that </w:t>
      </w:r>
      <w:r w:rsidR="00F41D24" w:rsidRPr="004C306D">
        <w:rPr>
          <w:color w:val="000000"/>
          <w:szCs w:val="22"/>
        </w:rPr>
        <w:t>any guideline changes will</w:t>
      </w:r>
      <w:r w:rsidRPr="004C306D">
        <w:rPr>
          <w:color w:val="000000"/>
          <w:szCs w:val="22"/>
        </w:rPr>
        <w:t xml:space="preserve"> </w:t>
      </w:r>
      <w:r w:rsidR="00F41D24" w:rsidRPr="004C306D">
        <w:rPr>
          <w:color w:val="000000"/>
          <w:szCs w:val="22"/>
        </w:rPr>
        <w:t xml:space="preserve">need to be supported by the </w:t>
      </w:r>
      <w:r w:rsidRPr="004C306D">
        <w:rPr>
          <w:color w:val="000000"/>
          <w:szCs w:val="22"/>
        </w:rPr>
        <w:t xml:space="preserve">delivery of training to practitioners </w:t>
      </w:r>
      <w:r w:rsidR="00F41D24" w:rsidRPr="004C306D">
        <w:rPr>
          <w:color w:val="000000"/>
          <w:szCs w:val="22"/>
        </w:rPr>
        <w:t>on VLA guidelines and effectively representing clients under the guidelines.</w:t>
      </w:r>
    </w:p>
    <w:sectPr w:rsidR="004B3792" w:rsidRPr="003B7373" w:rsidSect="007C05C3">
      <w:headerReference w:type="even" r:id="rId18"/>
      <w:headerReference w:type="first" r:id="rId19"/>
      <w:footerReference w:type="first" r:id="rId20"/>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1A35" w14:textId="77777777" w:rsidR="00D0761E" w:rsidRDefault="00D0761E">
      <w:r>
        <w:separator/>
      </w:r>
    </w:p>
    <w:p w14:paraId="72765059" w14:textId="77777777" w:rsidR="00D0761E" w:rsidRDefault="00D0761E"/>
    <w:p w14:paraId="3FF55227" w14:textId="77777777" w:rsidR="00D0761E" w:rsidRDefault="00D0761E"/>
  </w:endnote>
  <w:endnote w:type="continuationSeparator" w:id="0">
    <w:p w14:paraId="3C9E910D" w14:textId="77777777" w:rsidR="00D0761E" w:rsidRDefault="00D0761E">
      <w:r>
        <w:continuationSeparator/>
      </w:r>
    </w:p>
    <w:p w14:paraId="2A2F7704" w14:textId="77777777" w:rsidR="00D0761E" w:rsidRDefault="00D0761E"/>
    <w:p w14:paraId="79F59F61" w14:textId="77777777" w:rsidR="00D0761E" w:rsidRDefault="00D07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7BAF" w14:textId="77777777" w:rsidR="004C0C85" w:rsidRDefault="004C0C85"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E97B" w14:textId="77777777" w:rsidR="004C0C85" w:rsidRDefault="004C0C85" w:rsidP="00B378A2">
    <w:pPr>
      <w:pStyle w:val="VLAdivision"/>
    </w:pPr>
    <w:r>
      <w:t>Family, Youth and Children’s Law – Victoria Legal Aid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8D7C" w14:textId="77777777" w:rsidR="004C0C85" w:rsidRPr="00C97428" w:rsidRDefault="004C0C85" w:rsidP="005375A4">
    <w:pPr>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6E89" w14:textId="77777777" w:rsidR="004C0C85" w:rsidRDefault="004C0C85" w:rsidP="00674E45">
    <w:pPr>
      <w:pStyle w:val="Filename"/>
      <w:pBdr>
        <w:top w:val="single" w:sz="4" w:space="1" w:color="971A4B"/>
      </w:pBdr>
      <w:tabs>
        <w:tab w:val="clear" w:pos="9240"/>
      </w:tabs>
    </w:pPr>
    <w:r>
      <w:t>Victoria Legal Aid – State Family (Child Protection) Guidelines, Consultation – November 2015</w:t>
    </w:r>
  </w:p>
  <w:p w14:paraId="22C36B04" w14:textId="77777777" w:rsidR="004C0C85" w:rsidRPr="002B4970" w:rsidRDefault="004C0C85"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D205C">
      <w:rPr>
        <w:rStyle w:val="PageNumber"/>
        <w:noProof/>
      </w:rPr>
      <w:t>10</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7E3A" w14:textId="77777777" w:rsidR="004C0C85" w:rsidRDefault="004C0C85" w:rsidP="00674E45">
    <w:pPr>
      <w:pStyle w:val="Filename"/>
      <w:pBdr>
        <w:top w:val="single" w:sz="4" w:space="1" w:color="971A4B"/>
      </w:pBdr>
      <w:tabs>
        <w:tab w:val="clear" w:pos="9240"/>
      </w:tabs>
    </w:pPr>
    <w:r>
      <w:t>Victoria Legal Aid - State Family (Child Protection) Guidelines, Consultation – November 2015</w:t>
    </w:r>
  </w:p>
  <w:p w14:paraId="13684812" w14:textId="77777777" w:rsidR="004C0C85" w:rsidRPr="002B4970" w:rsidRDefault="004C0C85"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D205C">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5879" w14:textId="77777777" w:rsidR="00D0761E" w:rsidRPr="00E9228F" w:rsidRDefault="00D0761E" w:rsidP="00E9228F">
      <w:pPr>
        <w:rPr>
          <w:sz w:val="18"/>
          <w:szCs w:val="18"/>
        </w:rPr>
      </w:pPr>
      <w:r w:rsidRPr="006831FC">
        <w:rPr>
          <w:sz w:val="18"/>
        </w:rPr>
        <w:separator/>
      </w:r>
    </w:p>
  </w:footnote>
  <w:footnote w:type="continuationSeparator" w:id="0">
    <w:p w14:paraId="40C7AD53" w14:textId="77777777" w:rsidR="00D0761E" w:rsidRDefault="00D0761E">
      <w:r>
        <w:continuationSeparator/>
      </w:r>
    </w:p>
    <w:p w14:paraId="475117AB" w14:textId="77777777" w:rsidR="00D0761E" w:rsidRDefault="00D0761E"/>
    <w:p w14:paraId="0D05D377" w14:textId="77777777" w:rsidR="00D0761E" w:rsidRDefault="00D0761E"/>
  </w:footnote>
  <w:footnote w:id="1">
    <w:p w14:paraId="6E8DF4FE" w14:textId="15B8AB6E" w:rsidR="006D2503" w:rsidRPr="006D2503" w:rsidRDefault="006D2503">
      <w:pPr>
        <w:pStyle w:val="FootnoteText"/>
        <w:rPr>
          <w:i/>
          <w:lang w:val="en-US"/>
        </w:rPr>
      </w:pPr>
      <w:r>
        <w:rPr>
          <w:rStyle w:val="FootnoteReference"/>
        </w:rPr>
        <w:footnoteRef/>
      </w:r>
      <w:r>
        <w:t xml:space="preserve"> </w:t>
      </w:r>
      <w:r>
        <w:rPr>
          <w:i/>
          <w:lang w:val="en-US"/>
        </w:rPr>
        <w:t xml:space="preserve">Children, Youth and Families Amendment (Permanent Care and Other Matters) Act 2014. </w:t>
      </w:r>
    </w:p>
  </w:footnote>
  <w:footnote w:id="2">
    <w:p w14:paraId="494FFC39" w14:textId="4B148538" w:rsidR="005C3244" w:rsidRPr="005C3244" w:rsidRDefault="005C3244">
      <w:pPr>
        <w:pStyle w:val="FootnoteText"/>
        <w:rPr>
          <w:lang w:val="en-US"/>
        </w:rPr>
      </w:pPr>
      <w:r>
        <w:rPr>
          <w:rStyle w:val="FootnoteReference"/>
        </w:rPr>
        <w:footnoteRef/>
      </w:r>
      <w:r>
        <w:t xml:space="preserve"> </w:t>
      </w:r>
      <w:hyperlink r:id="rId1" w:history="1">
        <w:r w:rsidRPr="00AB6702">
          <w:rPr>
            <w:rStyle w:val="Hyperlink"/>
          </w:rPr>
          <w:t>http://handbook.vla.vic.gov.au/handbook/6-state-family-guidelines</w:t>
        </w:r>
      </w:hyperlink>
      <w:r w:rsidR="009C631E">
        <w:t>.</w:t>
      </w:r>
      <w:r>
        <w:t xml:space="preserve"> </w:t>
      </w:r>
    </w:p>
  </w:footnote>
  <w:footnote w:id="3">
    <w:p w14:paraId="3C885BE0" w14:textId="6F4E183E" w:rsidR="00347BBB" w:rsidRDefault="00347BBB">
      <w:pPr>
        <w:pStyle w:val="FootnoteText"/>
      </w:pPr>
      <w:r>
        <w:rPr>
          <w:rStyle w:val="FootnoteReference"/>
        </w:rPr>
        <w:footnoteRef/>
      </w:r>
      <w:r w:rsidR="00E0263F">
        <w:t xml:space="preserve">See 9.1.5 and 9.1.7 of the Simplified Grants Process – Notes on VLA Guidelines at </w:t>
      </w:r>
      <w:r>
        <w:t xml:space="preserve"> </w:t>
      </w:r>
      <w:hyperlink r:id="rId2" w:history="1">
        <w:r w:rsidR="00E0263F" w:rsidRPr="00BE2DF3">
          <w:rPr>
            <w:rStyle w:val="Hyperlink"/>
          </w:rPr>
          <w:t>http://handbook.vla.vic.gov.au/sites/handbook.vla.vic.gov.au/files/vla-simplified-grants-process-notes-on-vla-guidelines-30-10-2015.doc</w:t>
        </w:r>
      </w:hyperlink>
      <w:r w:rsidR="00E0263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96F9" w14:textId="56AFCBF4" w:rsidR="004C0C85" w:rsidRDefault="009A3C90">
    <w:pPr>
      <w:pStyle w:val="Header"/>
    </w:pPr>
    <w:r>
      <w:rPr>
        <w:noProof/>
        <w:lang w:eastAsia="en-AU"/>
      </w:rPr>
      <mc:AlternateContent>
        <mc:Choice Requires="wps">
          <w:drawing>
            <wp:anchor distT="0" distB="0" distL="114300" distR="114300" simplePos="0" relativeHeight="251658752" behindDoc="1" locked="0" layoutInCell="0" allowOverlap="1" wp14:anchorId="4D4AE039" wp14:editId="5B1BDB10">
              <wp:simplePos x="0" y="0"/>
              <wp:positionH relativeFrom="margin">
                <wp:align>center</wp:align>
              </wp:positionH>
              <wp:positionV relativeFrom="margin">
                <wp:align>center</wp:align>
              </wp:positionV>
              <wp:extent cx="1085850" cy="714375"/>
              <wp:effectExtent l="38100" t="200025" r="0" b="15240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858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7DC1EE" w14:textId="77777777" w:rsidR="009A3C90" w:rsidRDefault="009A3C90" w:rsidP="009A3C90">
                          <w:pPr>
                            <w:pStyle w:val="NormalWeb"/>
                            <w:spacing w:after="0"/>
                            <w:jc w:val="center"/>
                          </w:pPr>
                          <w:r>
                            <w:rPr>
                              <w:rFonts w:ascii="Arial Narrow" w:hAnsi="Arial Narrow"/>
                              <w:color w:val="C0C0C0"/>
                              <w:sz w:val="96"/>
                              <w:szCs w:val="96"/>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4AE039" id="_x0000_t202" coordsize="21600,21600" o:spt="202" path="m,l,21600r21600,l21600,xe">
              <v:stroke joinstyle="miter"/>
              <v:path gradientshapeok="t" o:connecttype="rect"/>
            </v:shapetype>
            <v:shape id="WordArt 3" o:spid="_x0000_s1026" type="#_x0000_t202" style="position:absolute;margin-left:0;margin-top:0;width:85.5pt;height:56.2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" o:allowincell="f" filled="f" stroked="f">
              <v:stroke joinstyle="round"/>
              <o:lock v:ext="edit" shapetype="t"/>
              <v:textbox style="mso-fit-shape-to-text:t">
                <w:txbxContent>
                  <w:p w14:paraId="0C7DC1EE" w14:textId="77777777" w:rsidR="009A3C90" w:rsidRDefault="009A3C90" w:rsidP="009A3C90">
                    <w:pPr>
                      <w:pStyle w:val="NormalWeb"/>
                      <w:spacing w:after="0"/>
                      <w:jc w:val="center"/>
                    </w:pPr>
                    <w:r>
                      <w:rPr>
                        <w:rFonts w:ascii="Arial Narrow" w:hAnsi="Arial Narrow"/>
                        <w:color w:val="C0C0C0"/>
                        <w:sz w:val="96"/>
                        <w:szCs w:val="96"/>
                        <w14:textFill>
                          <w14:solidFill>
                            <w14:srgbClr w14:val="C0C0C0">
                              <w14:alpha w14:val="50000"/>
                            </w14:srgbClr>
                          </w14:solidFill>
                        </w14:textFill>
                      </w:rPr>
                      <w:t>Draft</w:t>
                    </w:r>
                  </w:p>
                </w:txbxContent>
              </v:textbox>
              <w10:wrap anchorx="margin" anchory="margin"/>
            </v:shape>
          </w:pict>
        </mc:Fallback>
      </mc:AlternateContent>
    </w:r>
    <w:r w:rsidR="00D0761E">
      <w:rPr>
        <w:noProof/>
        <w:lang w:eastAsia="en-AU"/>
      </w:rPr>
      <w:pict w14:anchorId="4C88D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alt="" style="position:absolute;margin-left:0;margin-top:0;width:377.3pt;height:22in;rotation:300;z-index:251657728;mso-wrap-edited:f;mso-width-percent:0;mso-height-percent:0;mso-position-horizontal:center;mso-position-horizontal-relative:margin;mso-position-vertical:center;mso-position-vertical-relative:margin;mso-width-percent:0;mso-height-percent:0"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AC1A" w14:textId="77777777" w:rsidR="004C0C85" w:rsidRPr="009F7B2D" w:rsidRDefault="004C0C85" w:rsidP="004E0688">
    <w:pPr>
      <w:pStyle w:val="Header"/>
      <w:jc w:val="right"/>
    </w:pPr>
    <w:r>
      <w:rPr>
        <w:noProof/>
        <w:lang w:eastAsia="en-AU"/>
      </w:rPr>
      <w:drawing>
        <wp:inline distT="0" distB="0" distL="0" distR="0" wp14:anchorId="389521C1" wp14:editId="4C3CACC6">
          <wp:extent cx="1806575" cy="1445260"/>
          <wp:effectExtent l="0" t="0" r="3175" b="2540"/>
          <wp:docPr id="3" name="Picture 3"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F73C" w14:textId="77777777" w:rsidR="004C0C85" w:rsidRDefault="004C0C85" w:rsidP="006E2882">
    <w:pPr>
      <w:spacing w:before="400"/>
      <w:jc w:val="right"/>
    </w:pPr>
    <w:r>
      <w:rPr>
        <w:noProof/>
        <w:lang w:eastAsia="en-AU"/>
      </w:rPr>
      <w:drawing>
        <wp:inline distT="0" distB="0" distL="0" distR="0" wp14:anchorId="4EBD0298" wp14:editId="441952D1">
          <wp:extent cx="2691765" cy="427990"/>
          <wp:effectExtent l="0" t="0" r="0" b="0"/>
          <wp:docPr id="4" name="Picture 4"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1765" cy="427990"/>
                  </a:xfrm>
                  <a:prstGeom prst="rect">
                    <a:avLst/>
                  </a:prstGeom>
                  <a:noFill/>
                  <a:ln>
                    <a:noFill/>
                  </a:ln>
                </pic:spPr>
              </pic:pic>
            </a:graphicData>
          </a:graphic>
        </wp:inline>
      </w:drawing>
    </w:r>
    <w:r w:rsidR="00D0761E">
      <w:rPr>
        <w:noProof/>
        <w:lang w:eastAsia="en-AU"/>
      </w:rPr>
      <w:pict w14:anchorId="1A8AE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377.3pt;height:22in;rotation:300;z-index:251656704;mso-wrap-edited:f;mso-width-percent:0;mso-height-percent:0;mso-position-horizontal:center;mso-position-horizontal-relative:margin;mso-position-vertical:center;mso-position-vertical-relative:margin;mso-width-percent:0;mso-height-percent:0"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7DB0" w14:textId="77777777" w:rsidR="004C0C85" w:rsidRPr="009F7B2D" w:rsidRDefault="004C0C85" w:rsidP="005375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4927" w14:textId="77777777" w:rsidR="004C0C85" w:rsidRPr="009F7B2D" w:rsidRDefault="004C0C85" w:rsidP="00674E45">
    <w:pPr>
      <w:pStyle w:val="Header"/>
      <w:pBdr>
        <w:bottom w:val="single" w:sz="4" w:space="1" w:color="971A4B"/>
      </w:pBdr>
      <w:tabs>
        <w:tab w:val="clear" w:pos="4604"/>
        <w:tab w:val="clear" w:pos="9214"/>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A40A" w14:textId="77777777" w:rsidR="004C0C85" w:rsidRDefault="004C0C8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7DA1" w14:textId="77777777" w:rsidR="004C0C85" w:rsidRPr="00665568" w:rsidRDefault="004C0C85" w:rsidP="00674E45">
    <w:pPr>
      <w:pStyle w:val="Header"/>
      <w:pBdr>
        <w:bottom w:val="single" w:sz="4" w:space="1" w:color="971A4B"/>
      </w:pBd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44D1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0529E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D56C59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B015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788E6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6F0057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BB1EE7B8"/>
    <w:lvl w:ilvl="0">
      <w:start w:val="1"/>
      <w:numFmt w:val="decimal"/>
      <w:lvlText w:val="%1."/>
      <w:lvlJc w:val="left"/>
      <w:pPr>
        <w:tabs>
          <w:tab w:val="num" w:pos="360"/>
        </w:tabs>
        <w:ind w:left="360" w:hanging="360"/>
      </w:pPr>
    </w:lvl>
  </w:abstractNum>
  <w:abstractNum w:abstractNumId="7" w15:restartNumberingAfterBreak="0">
    <w:nsid w:val="00B53E35"/>
    <w:multiLevelType w:val="hybridMultilevel"/>
    <w:tmpl w:val="71EAAC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2518"/>
    <w:multiLevelType w:val="hybridMultilevel"/>
    <w:tmpl w:val="911E8F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0"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E73584A"/>
    <w:multiLevelType w:val="hybridMultilevel"/>
    <w:tmpl w:val="D4460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BC36E9"/>
    <w:multiLevelType w:val="hybridMultilevel"/>
    <w:tmpl w:val="9330449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A23101"/>
    <w:multiLevelType w:val="hybridMultilevel"/>
    <w:tmpl w:val="7AE88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5" w15:restartNumberingAfterBreak="0">
    <w:nsid w:val="2CE80406"/>
    <w:multiLevelType w:val="hybridMultilevel"/>
    <w:tmpl w:val="2D824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E342A"/>
    <w:multiLevelType w:val="multilevel"/>
    <w:tmpl w:val="AEBAA8D8"/>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5500F49"/>
    <w:multiLevelType w:val="hybridMultilevel"/>
    <w:tmpl w:val="0A969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B21A10"/>
    <w:multiLevelType w:val="hybridMultilevel"/>
    <w:tmpl w:val="88CA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E25F46"/>
    <w:multiLevelType w:val="hybridMultilevel"/>
    <w:tmpl w:val="B66E2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4B7FDD"/>
    <w:multiLevelType w:val="hybridMultilevel"/>
    <w:tmpl w:val="27EE1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A38105A"/>
    <w:multiLevelType w:val="hybridMultilevel"/>
    <w:tmpl w:val="DE5885F8"/>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5"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6" w15:restartNumberingAfterBreak="0">
    <w:nsid w:val="59DD487A"/>
    <w:multiLevelType w:val="hybridMultilevel"/>
    <w:tmpl w:val="030C42D0"/>
    <w:lvl w:ilvl="0" w:tplc="FB4ACAAE">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8" w15:restartNumberingAfterBreak="0">
    <w:nsid w:val="626A43E6"/>
    <w:multiLevelType w:val="hybridMultilevel"/>
    <w:tmpl w:val="88E2E1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0" w15:restartNumberingAfterBreak="0">
    <w:nsid w:val="6D6E69D0"/>
    <w:multiLevelType w:val="hybridMultilevel"/>
    <w:tmpl w:val="367226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600485"/>
    <w:multiLevelType w:val="hybridMultilevel"/>
    <w:tmpl w:val="3B1C1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3" w15:restartNumberingAfterBreak="0">
    <w:nsid w:val="7CF220C3"/>
    <w:multiLevelType w:val="hybridMultilevel"/>
    <w:tmpl w:val="1C6260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2"/>
  </w:num>
  <w:num w:numId="3">
    <w:abstractNumId w:val="24"/>
  </w:num>
  <w:num w:numId="4">
    <w:abstractNumId w:val="26"/>
  </w:num>
  <w:num w:numId="5">
    <w:abstractNumId w:val="25"/>
  </w:num>
  <w:num w:numId="6">
    <w:abstractNumId w:val="16"/>
  </w:num>
  <w:num w:numId="7">
    <w:abstractNumId w:val="22"/>
  </w:num>
  <w:num w:numId="8">
    <w:abstractNumId w:val="10"/>
  </w:num>
  <w:num w:numId="9">
    <w:abstractNumId w:val="10"/>
  </w:num>
  <w:num w:numId="10">
    <w:abstractNumId w:val="10"/>
  </w:num>
  <w:num w:numId="11">
    <w:abstractNumId w:val="10"/>
  </w:num>
  <w:num w:numId="12">
    <w:abstractNumId w:val="16"/>
  </w:num>
  <w:num w:numId="13">
    <w:abstractNumId w:val="25"/>
  </w:num>
  <w:num w:numId="14">
    <w:abstractNumId w:val="25"/>
  </w:num>
  <w:num w:numId="15">
    <w:abstractNumId w:val="24"/>
  </w:num>
  <w:num w:numId="16">
    <w:abstractNumId w:val="24"/>
  </w:num>
  <w:num w:numId="17">
    <w:abstractNumId w:val="24"/>
  </w:num>
  <w:num w:numId="18">
    <w:abstractNumId w:val="22"/>
  </w:num>
  <w:num w:numId="19">
    <w:abstractNumId w:val="16"/>
  </w:num>
  <w:num w:numId="20">
    <w:abstractNumId w:val="25"/>
  </w:num>
  <w:num w:numId="21">
    <w:abstractNumId w:val="25"/>
  </w:num>
  <w:num w:numId="22">
    <w:abstractNumId w:val="24"/>
  </w:num>
  <w:num w:numId="23">
    <w:abstractNumId w:val="24"/>
  </w:num>
  <w:num w:numId="24">
    <w:abstractNumId w:val="24"/>
  </w:num>
  <w:num w:numId="25">
    <w:abstractNumId w:val="0"/>
  </w:num>
  <w:num w:numId="26">
    <w:abstractNumId w:val="5"/>
  </w:num>
  <w:num w:numId="27">
    <w:abstractNumId w:val="6"/>
  </w:num>
  <w:num w:numId="28">
    <w:abstractNumId w:val="4"/>
  </w:num>
  <w:num w:numId="29">
    <w:abstractNumId w:val="3"/>
  </w:num>
  <w:num w:numId="30">
    <w:abstractNumId w:val="2"/>
  </w:num>
  <w:num w:numId="31">
    <w:abstractNumId w:val="1"/>
  </w:num>
  <w:num w:numId="32">
    <w:abstractNumId w:val="8"/>
  </w:num>
  <w:num w:numId="33">
    <w:abstractNumId w:val="7"/>
  </w:num>
  <w:num w:numId="34">
    <w:abstractNumId w:val="11"/>
  </w:num>
  <w:num w:numId="35">
    <w:abstractNumId w:val="15"/>
  </w:num>
  <w:num w:numId="36">
    <w:abstractNumId w:val="17"/>
  </w:num>
  <w:num w:numId="37">
    <w:abstractNumId w:val="23"/>
  </w:num>
  <w:num w:numId="38">
    <w:abstractNumId w:val="30"/>
  </w:num>
  <w:num w:numId="39">
    <w:abstractNumId w:val="33"/>
  </w:num>
  <w:num w:numId="40">
    <w:abstractNumId w:val="19"/>
  </w:num>
  <w:num w:numId="41">
    <w:abstractNumId w:val="20"/>
  </w:num>
  <w:num w:numId="42">
    <w:abstractNumId w:val="18"/>
  </w:num>
  <w:num w:numId="43">
    <w:abstractNumId w:val="12"/>
  </w:num>
  <w:num w:numId="44">
    <w:abstractNumId w:val="31"/>
  </w:num>
  <w:num w:numId="45">
    <w:abstractNumId w:val="28"/>
  </w:num>
  <w:num w:numId="4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AU" w:vendorID="64" w:dllVersion="6" w:nlCheck="1" w:checkStyle="1"/>
  <w:activeWritingStyle w:appName="MSWord" w:lang="en-US" w:vendorID="64" w:dllVersion="6" w:nlCheck="1" w:checkStyle="1"/>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F3E"/>
    <w:rsid w:val="0000101B"/>
    <w:rsid w:val="0000668E"/>
    <w:rsid w:val="00007914"/>
    <w:rsid w:val="00012881"/>
    <w:rsid w:val="000155A6"/>
    <w:rsid w:val="000220F7"/>
    <w:rsid w:val="00022C70"/>
    <w:rsid w:val="00022C83"/>
    <w:rsid w:val="00022F62"/>
    <w:rsid w:val="000240FD"/>
    <w:rsid w:val="000257F4"/>
    <w:rsid w:val="00032AF3"/>
    <w:rsid w:val="00037357"/>
    <w:rsid w:val="00052D35"/>
    <w:rsid w:val="0005492F"/>
    <w:rsid w:val="000553A9"/>
    <w:rsid w:val="00055B69"/>
    <w:rsid w:val="00055E1F"/>
    <w:rsid w:val="0005651A"/>
    <w:rsid w:val="00056D16"/>
    <w:rsid w:val="000579AC"/>
    <w:rsid w:val="00060E6D"/>
    <w:rsid w:val="000610FC"/>
    <w:rsid w:val="00061235"/>
    <w:rsid w:val="00061264"/>
    <w:rsid w:val="00062699"/>
    <w:rsid w:val="00064B2A"/>
    <w:rsid w:val="00065F40"/>
    <w:rsid w:val="00084C6C"/>
    <w:rsid w:val="00085AC9"/>
    <w:rsid w:val="000944DE"/>
    <w:rsid w:val="000A0D04"/>
    <w:rsid w:val="000A711A"/>
    <w:rsid w:val="000B02D8"/>
    <w:rsid w:val="000B0872"/>
    <w:rsid w:val="000B0AB6"/>
    <w:rsid w:val="000B278C"/>
    <w:rsid w:val="000B3766"/>
    <w:rsid w:val="000B3A9F"/>
    <w:rsid w:val="000C0B84"/>
    <w:rsid w:val="000D06DF"/>
    <w:rsid w:val="000D41D7"/>
    <w:rsid w:val="000D4F97"/>
    <w:rsid w:val="000E4B9B"/>
    <w:rsid w:val="000E4DDA"/>
    <w:rsid w:val="000E5293"/>
    <w:rsid w:val="000E7142"/>
    <w:rsid w:val="000F25BB"/>
    <w:rsid w:val="000F2BB8"/>
    <w:rsid w:val="000F4603"/>
    <w:rsid w:val="000F49C6"/>
    <w:rsid w:val="000F5129"/>
    <w:rsid w:val="000F79DF"/>
    <w:rsid w:val="00101CBD"/>
    <w:rsid w:val="00102D11"/>
    <w:rsid w:val="0010545F"/>
    <w:rsid w:val="00114C38"/>
    <w:rsid w:val="00114EE2"/>
    <w:rsid w:val="001152D4"/>
    <w:rsid w:val="0011572E"/>
    <w:rsid w:val="0012279D"/>
    <w:rsid w:val="0012427A"/>
    <w:rsid w:val="00126766"/>
    <w:rsid w:val="00126ABA"/>
    <w:rsid w:val="00130286"/>
    <w:rsid w:val="00132A09"/>
    <w:rsid w:val="0014270F"/>
    <w:rsid w:val="001479F2"/>
    <w:rsid w:val="0015565C"/>
    <w:rsid w:val="00164B85"/>
    <w:rsid w:val="001676F0"/>
    <w:rsid w:val="00175918"/>
    <w:rsid w:val="00175D56"/>
    <w:rsid w:val="00177456"/>
    <w:rsid w:val="0018132B"/>
    <w:rsid w:val="00196C08"/>
    <w:rsid w:val="001A17AA"/>
    <w:rsid w:val="001A6929"/>
    <w:rsid w:val="001A72A9"/>
    <w:rsid w:val="001B270D"/>
    <w:rsid w:val="001C1835"/>
    <w:rsid w:val="001C4BC6"/>
    <w:rsid w:val="001D072D"/>
    <w:rsid w:val="001E0A52"/>
    <w:rsid w:val="001E2CF8"/>
    <w:rsid w:val="001E4540"/>
    <w:rsid w:val="001E5143"/>
    <w:rsid w:val="001E730B"/>
    <w:rsid w:val="001F5717"/>
    <w:rsid w:val="001F6FFA"/>
    <w:rsid w:val="001F7353"/>
    <w:rsid w:val="00201490"/>
    <w:rsid w:val="00203FEF"/>
    <w:rsid w:val="00207F74"/>
    <w:rsid w:val="00210B6A"/>
    <w:rsid w:val="0021585A"/>
    <w:rsid w:val="00220428"/>
    <w:rsid w:val="002228E1"/>
    <w:rsid w:val="00234A6F"/>
    <w:rsid w:val="00241904"/>
    <w:rsid w:val="002435C9"/>
    <w:rsid w:val="00245327"/>
    <w:rsid w:val="00247915"/>
    <w:rsid w:val="0025063F"/>
    <w:rsid w:val="002574E0"/>
    <w:rsid w:val="00262D02"/>
    <w:rsid w:val="00262FC5"/>
    <w:rsid w:val="002632CE"/>
    <w:rsid w:val="0026649B"/>
    <w:rsid w:val="00272FDE"/>
    <w:rsid w:val="00274CE6"/>
    <w:rsid w:val="00275391"/>
    <w:rsid w:val="002769FB"/>
    <w:rsid w:val="002804B9"/>
    <w:rsid w:val="00285AD4"/>
    <w:rsid w:val="00294136"/>
    <w:rsid w:val="0029727E"/>
    <w:rsid w:val="002A178F"/>
    <w:rsid w:val="002A2836"/>
    <w:rsid w:val="002A3097"/>
    <w:rsid w:val="002A3D1D"/>
    <w:rsid w:val="002A7402"/>
    <w:rsid w:val="002A7F0B"/>
    <w:rsid w:val="002B0F1C"/>
    <w:rsid w:val="002B4970"/>
    <w:rsid w:val="002B5BA0"/>
    <w:rsid w:val="002C5BE0"/>
    <w:rsid w:val="002C5CD6"/>
    <w:rsid w:val="002E10BC"/>
    <w:rsid w:val="002E1320"/>
    <w:rsid w:val="002E64B6"/>
    <w:rsid w:val="002E757E"/>
    <w:rsid w:val="002F1857"/>
    <w:rsid w:val="002F6145"/>
    <w:rsid w:val="0030591D"/>
    <w:rsid w:val="00307C02"/>
    <w:rsid w:val="00310AB6"/>
    <w:rsid w:val="0031497E"/>
    <w:rsid w:val="003227FF"/>
    <w:rsid w:val="00332676"/>
    <w:rsid w:val="00333F26"/>
    <w:rsid w:val="00337CCA"/>
    <w:rsid w:val="00343DAA"/>
    <w:rsid w:val="00347BBB"/>
    <w:rsid w:val="0035354E"/>
    <w:rsid w:val="00357668"/>
    <w:rsid w:val="0036511B"/>
    <w:rsid w:val="00371282"/>
    <w:rsid w:val="00372327"/>
    <w:rsid w:val="0037525A"/>
    <w:rsid w:val="00376112"/>
    <w:rsid w:val="003775EB"/>
    <w:rsid w:val="00383710"/>
    <w:rsid w:val="00384660"/>
    <w:rsid w:val="00390B6D"/>
    <w:rsid w:val="00394801"/>
    <w:rsid w:val="003A2302"/>
    <w:rsid w:val="003A5726"/>
    <w:rsid w:val="003B4812"/>
    <w:rsid w:val="003B6366"/>
    <w:rsid w:val="003B7373"/>
    <w:rsid w:val="003C05C1"/>
    <w:rsid w:val="003C25F3"/>
    <w:rsid w:val="003C5303"/>
    <w:rsid w:val="003C7A7F"/>
    <w:rsid w:val="003C7D61"/>
    <w:rsid w:val="003D030C"/>
    <w:rsid w:val="003D205C"/>
    <w:rsid w:val="003D4302"/>
    <w:rsid w:val="003E17D1"/>
    <w:rsid w:val="003E301A"/>
    <w:rsid w:val="003E409C"/>
    <w:rsid w:val="003E5D82"/>
    <w:rsid w:val="003E6710"/>
    <w:rsid w:val="003F0084"/>
    <w:rsid w:val="003F1C1E"/>
    <w:rsid w:val="003F48A9"/>
    <w:rsid w:val="003F55A5"/>
    <w:rsid w:val="003F6005"/>
    <w:rsid w:val="003F6C1F"/>
    <w:rsid w:val="0041181E"/>
    <w:rsid w:val="00411CD1"/>
    <w:rsid w:val="00420DB0"/>
    <w:rsid w:val="00423CC7"/>
    <w:rsid w:val="00423DE6"/>
    <w:rsid w:val="00434C88"/>
    <w:rsid w:val="00435BFE"/>
    <w:rsid w:val="004365C6"/>
    <w:rsid w:val="00442DBC"/>
    <w:rsid w:val="0044441E"/>
    <w:rsid w:val="0045435F"/>
    <w:rsid w:val="00461265"/>
    <w:rsid w:val="00461AE2"/>
    <w:rsid w:val="00462BA5"/>
    <w:rsid w:val="00462C13"/>
    <w:rsid w:val="00463047"/>
    <w:rsid w:val="004637BC"/>
    <w:rsid w:val="004651BE"/>
    <w:rsid w:val="0046548B"/>
    <w:rsid w:val="00476047"/>
    <w:rsid w:val="00480038"/>
    <w:rsid w:val="0048037C"/>
    <w:rsid w:val="00481371"/>
    <w:rsid w:val="00490903"/>
    <w:rsid w:val="00493B23"/>
    <w:rsid w:val="00495490"/>
    <w:rsid w:val="00495C65"/>
    <w:rsid w:val="00496242"/>
    <w:rsid w:val="004B12B4"/>
    <w:rsid w:val="004B29BE"/>
    <w:rsid w:val="004B3792"/>
    <w:rsid w:val="004C07E8"/>
    <w:rsid w:val="004C0C85"/>
    <w:rsid w:val="004C306D"/>
    <w:rsid w:val="004D3B12"/>
    <w:rsid w:val="004E0688"/>
    <w:rsid w:val="004E2C5B"/>
    <w:rsid w:val="004E511B"/>
    <w:rsid w:val="004F1880"/>
    <w:rsid w:val="004F2CD9"/>
    <w:rsid w:val="00500ED8"/>
    <w:rsid w:val="00513557"/>
    <w:rsid w:val="0051548C"/>
    <w:rsid w:val="00516064"/>
    <w:rsid w:val="00520FB3"/>
    <w:rsid w:val="00521801"/>
    <w:rsid w:val="00522AD8"/>
    <w:rsid w:val="005272D5"/>
    <w:rsid w:val="00527F4B"/>
    <w:rsid w:val="005314CA"/>
    <w:rsid w:val="005375A4"/>
    <w:rsid w:val="0054738D"/>
    <w:rsid w:val="00551145"/>
    <w:rsid w:val="00552B38"/>
    <w:rsid w:val="0056148F"/>
    <w:rsid w:val="005731B6"/>
    <w:rsid w:val="0058187F"/>
    <w:rsid w:val="005845EF"/>
    <w:rsid w:val="00587EEC"/>
    <w:rsid w:val="00590DF2"/>
    <w:rsid w:val="00592B87"/>
    <w:rsid w:val="005A01BE"/>
    <w:rsid w:val="005A2196"/>
    <w:rsid w:val="005A7F72"/>
    <w:rsid w:val="005B2676"/>
    <w:rsid w:val="005B39A8"/>
    <w:rsid w:val="005B4BAD"/>
    <w:rsid w:val="005C3244"/>
    <w:rsid w:val="005D103A"/>
    <w:rsid w:val="005D1354"/>
    <w:rsid w:val="005D40F8"/>
    <w:rsid w:val="005E248A"/>
    <w:rsid w:val="005E3CA0"/>
    <w:rsid w:val="005F193F"/>
    <w:rsid w:val="005F7D8E"/>
    <w:rsid w:val="0060449D"/>
    <w:rsid w:val="00604558"/>
    <w:rsid w:val="00605C95"/>
    <w:rsid w:val="00616079"/>
    <w:rsid w:val="006260BB"/>
    <w:rsid w:val="0062642E"/>
    <w:rsid w:val="006269FB"/>
    <w:rsid w:val="00627BBF"/>
    <w:rsid w:val="00631728"/>
    <w:rsid w:val="006323A0"/>
    <w:rsid w:val="00640994"/>
    <w:rsid w:val="00653753"/>
    <w:rsid w:val="00653D29"/>
    <w:rsid w:val="00653DD4"/>
    <w:rsid w:val="00657BC3"/>
    <w:rsid w:val="0066180F"/>
    <w:rsid w:val="00665568"/>
    <w:rsid w:val="00665EEA"/>
    <w:rsid w:val="00670B7A"/>
    <w:rsid w:val="00674E45"/>
    <w:rsid w:val="00675BF8"/>
    <w:rsid w:val="00677A79"/>
    <w:rsid w:val="006819A3"/>
    <w:rsid w:val="006831FC"/>
    <w:rsid w:val="00683F81"/>
    <w:rsid w:val="00684E98"/>
    <w:rsid w:val="00687605"/>
    <w:rsid w:val="006A5F7D"/>
    <w:rsid w:val="006A6B13"/>
    <w:rsid w:val="006B081F"/>
    <w:rsid w:val="006B2384"/>
    <w:rsid w:val="006B2596"/>
    <w:rsid w:val="006B7DD2"/>
    <w:rsid w:val="006C2995"/>
    <w:rsid w:val="006C3D4C"/>
    <w:rsid w:val="006C4CA7"/>
    <w:rsid w:val="006D2503"/>
    <w:rsid w:val="006D5BCE"/>
    <w:rsid w:val="006E00ED"/>
    <w:rsid w:val="006E2882"/>
    <w:rsid w:val="006E2AD6"/>
    <w:rsid w:val="006E2FA2"/>
    <w:rsid w:val="006E3195"/>
    <w:rsid w:val="006F10E5"/>
    <w:rsid w:val="006F3C27"/>
    <w:rsid w:val="007000F9"/>
    <w:rsid w:val="00700A35"/>
    <w:rsid w:val="00701298"/>
    <w:rsid w:val="0071324F"/>
    <w:rsid w:val="00714771"/>
    <w:rsid w:val="007151C8"/>
    <w:rsid w:val="00716188"/>
    <w:rsid w:val="0072015C"/>
    <w:rsid w:val="0072188D"/>
    <w:rsid w:val="00733602"/>
    <w:rsid w:val="00736267"/>
    <w:rsid w:val="00747074"/>
    <w:rsid w:val="0075285A"/>
    <w:rsid w:val="007528DD"/>
    <w:rsid w:val="007550FB"/>
    <w:rsid w:val="00756788"/>
    <w:rsid w:val="007663C0"/>
    <w:rsid w:val="00774F94"/>
    <w:rsid w:val="007767BD"/>
    <w:rsid w:val="0078022B"/>
    <w:rsid w:val="00780AFB"/>
    <w:rsid w:val="00783185"/>
    <w:rsid w:val="00792867"/>
    <w:rsid w:val="007933F4"/>
    <w:rsid w:val="007966A5"/>
    <w:rsid w:val="007A5FC3"/>
    <w:rsid w:val="007B0163"/>
    <w:rsid w:val="007B1028"/>
    <w:rsid w:val="007C05C3"/>
    <w:rsid w:val="007C1D34"/>
    <w:rsid w:val="007D08B2"/>
    <w:rsid w:val="007D23EB"/>
    <w:rsid w:val="007E4CB8"/>
    <w:rsid w:val="007E54F6"/>
    <w:rsid w:val="007F1BB1"/>
    <w:rsid w:val="007F52A9"/>
    <w:rsid w:val="007F5DFF"/>
    <w:rsid w:val="007F7A68"/>
    <w:rsid w:val="00800301"/>
    <w:rsid w:val="0081763E"/>
    <w:rsid w:val="00822FDD"/>
    <w:rsid w:val="00826EB9"/>
    <w:rsid w:val="0083009F"/>
    <w:rsid w:val="00835928"/>
    <w:rsid w:val="00835DCC"/>
    <w:rsid w:val="008377A1"/>
    <w:rsid w:val="008425B2"/>
    <w:rsid w:val="00842908"/>
    <w:rsid w:val="008450E7"/>
    <w:rsid w:val="0084588C"/>
    <w:rsid w:val="00847EF7"/>
    <w:rsid w:val="00850401"/>
    <w:rsid w:val="00853BDA"/>
    <w:rsid w:val="00855D9B"/>
    <w:rsid w:val="0085710F"/>
    <w:rsid w:val="00860BA9"/>
    <w:rsid w:val="008636CA"/>
    <w:rsid w:val="008644F3"/>
    <w:rsid w:val="0087226A"/>
    <w:rsid w:val="008772F5"/>
    <w:rsid w:val="00885238"/>
    <w:rsid w:val="00887BA4"/>
    <w:rsid w:val="00893408"/>
    <w:rsid w:val="0089611B"/>
    <w:rsid w:val="008B3013"/>
    <w:rsid w:val="008B3F72"/>
    <w:rsid w:val="008B6507"/>
    <w:rsid w:val="008B6EEB"/>
    <w:rsid w:val="008C072E"/>
    <w:rsid w:val="008C3169"/>
    <w:rsid w:val="008C4E01"/>
    <w:rsid w:val="008D0AAB"/>
    <w:rsid w:val="008D71E2"/>
    <w:rsid w:val="008F1F0B"/>
    <w:rsid w:val="008F26C0"/>
    <w:rsid w:val="008F36EC"/>
    <w:rsid w:val="008F726E"/>
    <w:rsid w:val="00911151"/>
    <w:rsid w:val="009118C9"/>
    <w:rsid w:val="00913510"/>
    <w:rsid w:val="0091770D"/>
    <w:rsid w:val="00917DE9"/>
    <w:rsid w:val="0092171E"/>
    <w:rsid w:val="00923CA7"/>
    <w:rsid w:val="00925672"/>
    <w:rsid w:val="00930370"/>
    <w:rsid w:val="0093249A"/>
    <w:rsid w:val="0093361D"/>
    <w:rsid w:val="009411F3"/>
    <w:rsid w:val="00945E43"/>
    <w:rsid w:val="00946548"/>
    <w:rsid w:val="00953ADC"/>
    <w:rsid w:val="00954561"/>
    <w:rsid w:val="00954A12"/>
    <w:rsid w:val="0095636C"/>
    <w:rsid w:val="009614C0"/>
    <w:rsid w:val="009642AF"/>
    <w:rsid w:val="009655A0"/>
    <w:rsid w:val="0098525F"/>
    <w:rsid w:val="009922E5"/>
    <w:rsid w:val="009A12A2"/>
    <w:rsid w:val="009A227B"/>
    <w:rsid w:val="009A23DB"/>
    <w:rsid w:val="009A2930"/>
    <w:rsid w:val="009A3C90"/>
    <w:rsid w:val="009B0C7A"/>
    <w:rsid w:val="009C0556"/>
    <w:rsid w:val="009C1230"/>
    <w:rsid w:val="009C12DD"/>
    <w:rsid w:val="009C631E"/>
    <w:rsid w:val="009D0DBB"/>
    <w:rsid w:val="009D3968"/>
    <w:rsid w:val="009F2795"/>
    <w:rsid w:val="009F2F9E"/>
    <w:rsid w:val="009F7A4E"/>
    <w:rsid w:val="009F7A60"/>
    <w:rsid w:val="00A0052B"/>
    <w:rsid w:val="00A01B3B"/>
    <w:rsid w:val="00A0284E"/>
    <w:rsid w:val="00A171DA"/>
    <w:rsid w:val="00A25235"/>
    <w:rsid w:val="00A27866"/>
    <w:rsid w:val="00A30C8A"/>
    <w:rsid w:val="00A36BF0"/>
    <w:rsid w:val="00A448DA"/>
    <w:rsid w:val="00A551BE"/>
    <w:rsid w:val="00A63371"/>
    <w:rsid w:val="00A7087F"/>
    <w:rsid w:val="00A712DE"/>
    <w:rsid w:val="00A7595D"/>
    <w:rsid w:val="00A80FFC"/>
    <w:rsid w:val="00A82893"/>
    <w:rsid w:val="00A82BCA"/>
    <w:rsid w:val="00A87C5C"/>
    <w:rsid w:val="00A940C0"/>
    <w:rsid w:val="00A94752"/>
    <w:rsid w:val="00AA13B7"/>
    <w:rsid w:val="00AA2CCE"/>
    <w:rsid w:val="00AA3D5A"/>
    <w:rsid w:val="00AA5335"/>
    <w:rsid w:val="00AA7468"/>
    <w:rsid w:val="00AB6BFF"/>
    <w:rsid w:val="00AC07CE"/>
    <w:rsid w:val="00AC27A1"/>
    <w:rsid w:val="00AC2B72"/>
    <w:rsid w:val="00AC464A"/>
    <w:rsid w:val="00AC74A0"/>
    <w:rsid w:val="00AE146B"/>
    <w:rsid w:val="00AF00D7"/>
    <w:rsid w:val="00AF2614"/>
    <w:rsid w:val="00AF56AB"/>
    <w:rsid w:val="00AF5D4C"/>
    <w:rsid w:val="00B0000B"/>
    <w:rsid w:val="00B01519"/>
    <w:rsid w:val="00B06881"/>
    <w:rsid w:val="00B07747"/>
    <w:rsid w:val="00B07A5B"/>
    <w:rsid w:val="00B10A7F"/>
    <w:rsid w:val="00B129D8"/>
    <w:rsid w:val="00B1619F"/>
    <w:rsid w:val="00B22672"/>
    <w:rsid w:val="00B235D2"/>
    <w:rsid w:val="00B23F19"/>
    <w:rsid w:val="00B3060C"/>
    <w:rsid w:val="00B3125C"/>
    <w:rsid w:val="00B378A2"/>
    <w:rsid w:val="00B37955"/>
    <w:rsid w:val="00B41378"/>
    <w:rsid w:val="00B43148"/>
    <w:rsid w:val="00B502F5"/>
    <w:rsid w:val="00B56F07"/>
    <w:rsid w:val="00B5786B"/>
    <w:rsid w:val="00B60A4B"/>
    <w:rsid w:val="00B60D45"/>
    <w:rsid w:val="00B62E82"/>
    <w:rsid w:val="00B647BB"/>
    <w:rsid w:val="00B6684A"/>
    <w:rsid w:val="00B70E99"/>
    <w:rsid w:val="00B71712"/>
    <w:rsid w:val="00B728AE"/>
    <w:rsid w:val="00B739E1"/>
    <w:rsid w:val="00B9248C"/>
    <w:rsid w:val="00B93347"/>
    <w:rsid w:val="00B93DDD"/>
    <w:rsid w:val="00B97EFB"/>
    <w:rsid w:val="00B97EFF"/>
    <w:rsid w:val="00BA6D49"/>
    <w:rsid w:val="00BB1204"/>
    <w:rsid w:val="00BB7030"/>
    <w:rsid w:val="00BC4D4B"/>
    <w:rsid w:val="00BD1123"/>
    <w:rsid w:val="00BD6306"/>
    <w:rsid w:val="00BE0E09"/>
    <w:rsid w:val="00BE0E40"/>
    <w:rsid w:val="00BE63A6"/>
    <w:rsid w:val="00BE6F81"/>
    <w:rsid w:val="00BE7FD7"/>
    <w:rsid w:val="00BF073A"/>
    <w:rsid w:val="00BF1BDA"/>
    <w:rsid w:val="00C01D35"/>
    <w:rsid w:val="00C06AF7"/>
    <w:rsid w:val="00C12B04"/>
    <w:rsid w:val="00C148F9"/>
    <w:rsid w:val="00C16A13"/>
    <w:rsid w:val="00C171FB"/>
    <w:rsid w:val="00C20338"/>
    <w:rsid w:val="00C22FC4"/>
    <w:rsid w:val="00C2339A"/>
    <w:rsid w:val="00C269A9"/>
    <w:rsid w:val="00C27D47"/>
    <w:rsid w:val="00C3263C"/>
    <w:rsid w:val="00C33BAA"/>
    <w:rsid w:val="00C349DD"/>
    <w:rsid w:val="00C4340D"/>
    <w:rsid w:val="00C4614D"/>
    <w:rsid w:val="00C527DE"/>
    <w:rsid w:val="00C564C2"/>
    <w:rsid w:val="00C568E5"/>
    <w:rsid w:val="00C578A3"/>
    <w:rsid w:val="00C604FB"/>
    <w:rsid w:val="00C627F5"/>
    <w:rsid w:val="00C648B7"/>
    <w:rsid w:val="00C70818"/>
    <w:rsid w:val="00C74806"/>
    <w:rsid w:val="00C76ACB"/>
    <w:rsid w:val="00C915FE"/>
    <w:rsid w:val="00C96789"/>
    <w:rsid w:val="00CA4F9B"/>
    <w:rsid w:val="00CA5BC6"/>
    <w:rsid w:val="00CA7422"/>
    <w:rsid w:val="00CB26D7"/>
    <w:rsid w:val="00CB5042"/>
    <w:rsid w:val="00CB6506"/>
    <w:rsid w:val="00CB6F6F"/>
    <w:rsid w:val="00CC0C03"/>
    <w:rsid w:val="00CC77B0"/>
    <w:rsid w:val="00CE29C1"/>
    <w:rsid w:val="00CE4AB6"/>
    <w:rsid w:val="00CE4C2F"/>
    <w:rsid w:val="00CE52ED"/>
    <w:rsid w:val="00CE63AA"/>
    <w:rsid w:val="00CF14DD"/>
    <w:rsid w:val="00CF1809"/>
    <w:rsid w:val="00CF6F3E"/>
    <w:rsid w:val="00CF7865"/>
    <w:rsid w:val="00D0761E"/>
    <w:rsid w:val="00D13BDA"/>
    <w:rsid w:val="00D2112B"/>
    <w:rsid w:val="00D2520B"/>
    <w:rsid w:val="00D25EAF"/>
    <w:rsid w:val="00D3008A"/>
    <w:rsid w:val="00D43920"/>
    <w:rsid w:val="00D46266"/>
    <w:rsid w:val="00D47A06"/>
    <w:rsid w:val="00D47B4C"/>
    <w:rsid w:val="00D51B10"/>
    <w:rsid w:val="00D540C1"/>
    <w:rsid w:val="00D60A46"/>
    <w:rsid w:val="00D61CB7"/>
    <w:rsid w:val="00D622EF"/>
    <w:rsid w:val="00D64351"/>
    <w:rsid w:val="00D651AB"/>
    <w:rsid w:val="00D7143E"/>
    <w:rsid w:val="00D77FC5"/>
    <w:rsid w:val="00D84218"/>
    <w:rsid w:val="00D86BA1"/>
    <w:rsid w:val="00D86C2C"/>
    <w:rsid w:val="00D87556"/>
    <w:rsid w:val="00D917C3"/>
    <w:rsid w:val="00D964C8"/>
    <w:rsid w:val="00DA200A"/>
    <w:rsid w:val="00DA5B02"/>
    <w:rsid w:val="00DA7AB8"/>
    <w:rsid w:val="00DB3599"/>
    <w:rsid w:val="00DB51EF"/>
    <w:rsid w:val="00DB602F"/>
    <w:rsid w:val="00DB7701"/>
    <w:rsid w:val="00DC12F9"/>
    <w:rsid w:val="00DC2052"/>
    <w:rsid w:val="00DC3C22"/>
    <w:rsid w:val="00DC65A5"/>
    <w:rsid w:val="00DD40DB"/>
    <w:rsid w:val="00DD6C7D"/>
    <w:rsid w:val="00DD6DAD"/>
    <w:rsid w:val="00DD721D"/>
    <w:rsid w:val="00DE3E46"/>
    <w:rsid w:val="00DF4036"/>
    <w:rsid w:val="00E00F9A"/>
    <w:rsid w:val="00E0263F"/>
    <w:rsid w:val="00E1488D"/>
    <w:rsid w:val="00E15C73"/>
    <w:rsid w:val="00E15F96"/>
    <w:rsid w:val="00E24A08"/>
    <w:rsid w:val="00E24FFE"/>
    <w:rsid w:val="00E36631"/>
    <w:rsid w:val="00E36CAF"/>
    <w:rsid w:val="00E61A54"/>
    <w:rsid w:val="00E678CF"/>
    <w:rsid w:val="00E72E37"/>
    <w:rsid w:val="00E84504"/>
    <w:rsid w:val="00E9228F"/>
    <w:rsid w:val="00E96F91"/>
    <w:rsid w:val="00EA1560"/>
    <w:rsid w:val="00EA3A58"/>
    <w:rsid w:val="00EB1B22"/>
    <w:rsid w:val="00EC6B29"/>
    <w:rsid w:val="00ED0F84"/>
    <w:rsid w:val="00ED5FF7"/>
    <w:rsid w:val="00EE1259"/>
    <w:rsid w:val="00EE382C"/>
    <w:rsid w:val="00EE5DC2"/>
    <w:rsid w:val="00EE773D"/>
    <w:rsid w:val="00EF0EE1"/>
    <w:rsid w:val="00EF6A66"/>
    <w:rsid w:val="00EF7DDD"/>
    <w:rsid w:val="00F03063"/>
    <w:rsid w:val="00F116E5"/>
    <w:rsid w:val="00F125E0"/>
    <w:rsid w:val="00F167BA"/>
    <w:rsid w:val="00F205CF"/>
    <w:rsid w:val="00F233C2"/>
    <w:rsid w:val="00F244BF"/>
    <w:rsid w:val="00F2554F"/>
    <w:rsid w:val="00F25B9E"/>
    <w:rsid w:val="00F31F4C"/>
    <w:rsid w:val="00F320FD"/>
    <w:rsid w:val="00F3505A"/>
    <w:rsid w:val="00F35D87"/>
    <w:rsid w:val="00F41D24"/>
    <w:rsid w:val="00F470AF"/>
    <w:rsid w:val="00F526FE"/>
    <w:rsid w:val="00F57C31"/>
    <w:rsid w:val="00F667C0"/>
    <w:rsid w:val="00F76A59"/>
    <w:rsid w:val="00F773E8"/>
    <w:rsid w:val="00F8263C"/>
    <w:rsid w:val="00F82AB6"/>
    <w:rsid w:val="00F8381F"/>
    <w:rsid w:val="00F83EC1"/>
    <w:rsid w:val="00F876DA"/>
    <w:rsid w:val="00F92EA5"/>
    <w:rsid w:val="00F96C67"/>
    <w:rsid w:val="00FA079C"/>
    <w:rsid w:val="00FA7A45"/>
    <w:rsid w:val="00FB3A6F"/>
    <w:rsid w:val="00FB7C15"/>
    <w:rsid w:val="00FC2237"/>
    <w:rsid w:val="00FC6E67"/>
    <w:rsid w:val="00FC7073"/>
    <w:rsid w:val="00FD2936"/>
    <w:rsid w:val="00FD6569"/>
    <w:rsid w:val="00FE1E63"/>
    <w:rsid w:val="00FE24F9"/>
    <w:rsid w:val="00FF44D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B62282"/>
  <w15:docId w15:val="{C3A83E5F-E8BA-474F-87AC-023CD500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F0B"/>
    <w:pPr>
      <w:spacing w:after="120" w:line="300" w:lineRule="atLeast"/>
    </w:pPr>
    <w:rPr>
      <w:rFonts w:ascii="Arial" w:hAnsi="Arial"/>
      <w:sz w:val="22"/>
      <w:szCs w:val="24"/>
      <w:lang w:eastAsia="en-US"/>
    </w:rPr>
  </w:style>
  <w:style w:type="paragraph" w:styleId="Heading1">
    <w:name w:val="heading 1"/>
    <w:next w:val="Normal"/>
    <w:qFormat/>
    <w:rsid w:val="00674E45"/>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qFormat/>
    <w:rsid w:val="00674E45"/>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qFormat/>
    <w:rsid w:val="002A7F0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2A7F0B"/>
    <w:pPr>
      <w:outlineLvl w:val="3"/>
    </w:pPr>
    <w:rPr>
      <w:sz w:val="24"/>
      <w:szCs w:val="24"/>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rsid w:val="002A7F0B"/>
    <w:pPr>
      <w:numPr>
        <w:numId w:val="19"/>
      </w:numPr>
      <w:spacing w:after="120" w:line="300" w:lineRule="atLeast"/>
    </w:pPr>
    <w:rPr>
      <w:rFonts w:ascii="Arial" w:hAnsi="Arial"/>
      <w:sz w:val="22"/>
      <w:szCs w:val="24"/>
      <w:lang w:eastAsia="en-US"/>
    </w:rPr>
  </w:style>
  <w:style w:type="paragraph" w:styleId="ListBullet2">
    <w:name w:val="List Bullet 2"/>
    <w:rsid w:val="002A7F0B"/>
    <w:pPr>
      <w:numPr>
        <w:ilvl w:val="1"/>
        <w:numId w:val="21"/>
      </w:numPr>
      <w:spacing w:after="120" w:line="300" w:lineRule="atLeast"/>
    </w:pPr>
    <w:rPr>
      <w:rFonts w:ascii="Arial" w:hAnsi="Arial"/>
      <w:sz w:val="22"/>
      <w:szCs w:val="24"/>
      <w:lang w:eastAsia="en-US"/>
    </w:rPr>
  </w:style>
  <w:style w:type="paragraph" w:styleId="ListBullet3">
    <w:name w:val="List Bullet 3"/>
    <w:rsid w:val="002A7F0B"/>
    <w:pPr>
      <w:numPr>
        <w:ilvl w:val="2"/>
        <w:numId w:val="21"/>
      </w:numPr>
      <w:spacing w:after="120" w:line="300" w:lineRule="atLeast"/>
    </w:pPr>
    <w:rPr>
      <w:rFonts w:ascii="Arial" w:hAnsi="Arial"/>
      <w:sz w:val="22"/>
      <w:szCs w:val="24"/>
      <w:lang w:eastAsia="en-US"/>
    </w:rPr>
  </w:style>
  <w:style w:type="paragraph" w:customStyle="1" w:styleId="VLA1">
    <w:name w:val="VLA 1."/>
    <w:aliases w:val="2.,3."/>
    <w:uiPriority w:val="1"/>
    <w:qFormat/>
    <w:rsid w:val="002A7F0B"/>
    <w:pPr>
      <w:numPr>
        <w:numId w:val="24"/>
      </w:numPr>
      <w:spacing w:after="120" w:line="300" w:lineRule="atLeast"/>
    </w:pPr>
    <w:rPr>
      <w:rFonts w:ascii="Arial" w:hAnsi="Arial"/>
      <w:sz w:val="22"/>
      <w:szCs w:val="24"/>
      <w:lang w:eastAsia="en-US"/>
    </w:rPr>
  </w:style>
  <w:style w:type="paragraph" w:customStyle="1" w:styleId="VLAa">
    <w:name w:val="VLA a."/>
    <w:aliases w:val="b.,c."/>
    <w:uiPriority w:val="2"/>
    <w:qFormat/>
    <w:rsid w:val="002A7F0B"/>
    <w:pPr>
      <w:numPr>
        <w:ilvl w:val="1"/>
        <w:numId w:val="24"/>
      </w:numPr>
      <w:spacing w:after="120" w:line="300" w:lineRule="atLeast"/>
    </w:pPr>
    <w:rPr>
      <w:rFonts w:ascii="Arial" w:hAnsi="Arial"/>
      <w:sz w:val="22"/>
      <w:szCs w:val="24"/>
      <w:lang w:eastAsia="en-US"/>
    </w:rPr>
  </w:style>
  <w:style w:type="paragraph" w:customStyle="1" w:styleId="VLAi">
    <w:name w:val="VLA i."/>
    <w:aliases w:val="ii.,iii."/>
    <w:uiPriority w:val="3"/>
    <w:qFormat/>
    <w:rsid w:val="002A7F0B"/>
    <w:pPr>
      <w:numPr>
        <w:ilvl w:val="2"/>
        <w:numId w:val="24"/>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link w:val="FootnoteTextChar"/>
    <w:rsid w:val="002A7F0B"/>
    <w:pPr>
      <w:ind w:left="284" w:hanging="284"/>
    </w:pPr>
    <w:rPr>
      <w:sz w:val="18"/>
      <w:szCs w:val="20"/>
    </w:rPr>
  </w:style>
  <w:style w:type="paragraph" w:styleId="Header">
    <w:name w:val="heade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8"/>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sz w:val="20"/>
    </w:rPr>
  </w:style>
  <w:style w:type="paragraph" w:styleId="TOC3">
    <w:name w:val="toc 3"/>
    <w:basedOn w:val="Normal"/>
    <w:next w:val="Normal"/>
    <w:uiPriority w:val="39"/>
    <w:rsid w:val="002A7F0B"/>
    <w:pPr>
      <w:tabs>
        <w:tab w:val="right" w:leader="dot" w:pos="9790"/>
      </w:tabs>
      <w:spacing w:before="60" w:after="60"/>
      <w:ind w:left="550" w:right="760"/>
    </w:pPr>
    <w:rPr>
      <w:noProof/>
      <w:sz w:val="20"/>
    </w:rPr>
  </w:style>
  <w:style w:type="paragraph" w:styleId="Footer">
    <w:name w:val="footer"/>
    <w:basedOn w:val="Normal"/>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2A7F0B"/>
    <w:pPr>
      <w:spacing w:before="120" w:after="40" w:line="300" w:lineRule="atLeast"/>
    </w:pPr>
    <w:rPr>
      <w:rFonts w:ascii="Arial" w:hAnsi="Arial" w:cs="Arial"/>
      <w:b/>
      <w:bCs/>
      <w:sz w:val="24"/>
      <w:szCs w:val="26"/>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character" w:customStyle="1" w:styleId="FootnoteTextChar">
    <w:name w:val="Footnote Text Char"/>
    <w:basedOn w:val="DefaultParagraphFont"/>
    <w:link w:val="FootnoteText"/>
    <w:rsid w:val="00CF6F3E"/>
    <w:rPr>
      <w:rFonts w:ascii="Arial" w:hAnsi="Arial"/>
      <w:sz w:val="18"/>
      <w:lang w:eastAsia="en-US"/>
    </w:rPr>
  </w:style>
  <w:style w:type="paragraph" w:styleId="ListParagraph">
    <w:name w:val="List Paragraph"/>
    <w:basedOn w:val="Normal"/>
    <w:uiPriority w:val="34"/>
    <w:qFormat/>
    <w:rsid w:val="004B3792"/>
    <w:pPr>
      <w:ind w:left="720"/>
      <w:contextualSpacing/>
    </w:pPr>
  </w:style>
  <w:style w:type="paragraph" w:customStyle="1" w:styleId="Default">
    <w:name w:val="Default"/>
    <w:rsid w:val="003E671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93347"/>
    <w:pPr>
      <w:spacing w:line="360" w:lineRule="atLeast"/>
      <w:textAlignment w:val="baseline"/>
    </w:pPr>
    <w:rPr>
      <w:rFonts w:ascii="Times New Roman" w:hAnsi="Times New Roman"/>
      <w:sz w:val="24"/>
      <w:lang w:eastAsia="en-AU"/>
    </w:rPr>
  </w:style>
  <w:style w:type="paragraph" w:customStyle="1" w:styleId="VLADocumentText">
    <w:name w:val="VLA Document Text"/>
    <w:rsid w:val="0025063F"/>
    <w:pPr>
      <w:spacing w:after="120" w:line="300" w:lineRule="atLeast"/>
    </w:pPr>
    <w:rPr>
      <w:rFonts w:ascii="Arial" w:hAnsi="Arial"/>
      <w:sz w:val="22"/>
      <w:szCs w:val="24"/>
      <w:lang w:eastAsia="en-US"/>
    </w:rPr>
  </w:style>
  <w:style w:type="character" w:styleId="CommentReference">
    <w:name w:val="annotation reference"/>
    <w:basedOn w:val="DefaultParagraphFont"/>
    <w:rsid w:val="0031497E"/>
    <w:rPr>
      <w:sz w:val="16"/>
      <w:szCs w:val="16"/>
    </w:rPr>
  </w:style>
  <w:style w:type="paragraph" w:styleId="CommentText">
    <w:name w:val="annotation text"/>
    <w:basedOn w:val="Normal"/>
    <w:link w:val="CommentTextChar"/>
    <w:rsid w:val="0031497E"/>
    <w:pPr>
      <w:spacing w:line="240" w:lineRule="auto"/>
    </w:pPr>
    <w:rPr>
      <w:sz w:val="20"/>
      <w:szCs w:val="20"/>
    </w:rPr>
  </w:style>
  <w:style w:type="character" w:customStyle="1" w:styleId="CommentTextChar">
    <w:name w:val="Comment Text Char"/>
    <w:basedOn w:val="DefaultParagraphFont"/>
    <w:link w:val="CommentText"/>
    <w:rsid w:val="0031497E"/>
    <w:rPr>
      <w:rFonts w:ascii="Arial" w:hAnsi="Arial"/>
      <w:lang w:eastAsia="en-US"/>
    </w:rPr>
  </w:style>
  <w:style w:type="paragraph" w:styleId="CommentSubject">
    <w:name w:val="annotation subject"/>
    <w:basedOn w:val="CommentText"/>
    <w:next w:val="CommentText"/>
    <w:link w:val="CommentSubjectChar"/>
    <w:rsid w:val="0031497E"/>
    <w:rPr>
      <w:b/>
      <w:bCs/>
    </w:rPr>
  </w:style>
  <w:style w:type="character" w:customStyle="1" w:styleId="CommentSubjectChar">
    <w:name w:val="Comment Subject Char"/>
    <w:basedOn w:val="CommentTextChar"/>
    <w:link w:val="CommentSubject"/>
    <w:rsid w:val="0031497E"/>
    <w:rPr>
      <w:rFonts w:ascii="Arial" w:hAnsi="Arial"/>
      <w:b/>
      <w:bCs/>
      <w:lang w:eastAsia="en-US"/>
    </w:rPr>
  </w:style>
  <w:style w:type="paragraph" w:styleId="BalloonText">
    <w:name w:val="Balloon Text"/>
    <w:basedOn w:val="Normal"/>
    <w:link w:val="BalloonTextChar"/>
    <w:rsid w:val="00314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1497E"/>
    <w:rPr>
      <w:rFonts w:ascii="Segoe UI" w:hAnsi="Segoe UI" w:cs="Segoe UI"/>
      <w:sz w:val="18"/>
      <w:szCs w:val="18"/>
      <w:lang w:eastAsia="en-US"/>
    </w:rPr>
  </w:style>
  <w:style w:type="paragraph" w:styleId="Revision">
    <w:name w:val="Revision"/>
    <w:hidden/>
    <w:uiPriority w:val="99"/>
    <w:semiHidden/>
    <w:rsid w:val="0000101B"/>
    <w:rPr>
      <w:rFonts w:ascii="Arial" w:hAnsi="Arial"/>
      <w:sz w:val="22"/>
      <w:szCs w:val="24"/>
      <w:lang w:eastAsia="en-US"/>
    </w:rPr>
  </w:style>
  <w:style w:type="character" w:styleId="FollowedHyperlink">
    <w:name w:val="FollowedHyperlink"/>
    <w:basedOn w:val="DefaultParagraphFont"/>
    <w:rsid w:val="00347B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7126">
      <w:bodyDiv w:val="1"/>
      <w:marLeft w:val="0"/>
      <w:marRight w:val="0"/>
      <w:marTop w:val="0"/>
      <w:marBottom w:val="0"/>
      <w:divBdr>
        <w:top w:val="none" w:sz="0" w:space="0" w:color="auto"/>
        <w:left w:val="none" w:sz="0" w:space="0" w:color="auto"/>
        <w:bottom w:val="none" w:sz="0" w:space="0" w:color="auto"/>
        <w:right w:val="none" w:sz="0" w:space="0" w:color="auto"/>
      </w:divBdr>
      <w:divsChild>
        <w:div w:id="1279988948">
          <w:marLeft w:val="0"/>
          <w:marRight w:val="0"/>
          <w:marTop w:val="0"/>
          <w:marBottom w:val="0"/>
          <w:divBdr>
            <w:top w:val="none" w:sz="0" w:space="0" w:color="auto"/>
            <w:left w:val="none" w:sz="0" w:space="0" w:color="auto"/>
            <w:bottom w:val="none" w:sz="0" w:space="0" w:color="auto"/>
            <w:right w:val="none" w:sz="0" w:space="0" w:color="auto"/>
          </w:divBdr>
          <w:divsChild>
            <w:div w:id="1362173459">
              <w:marLeft w:val="0"/>
              <w:marRight w:val="0"/>
              <w:marTop w:val="0"/>
              <w:marBottom w:val="0"/>
              <w:divBdr>
                <w:top w:val="none" w:sz="0" w:space="0" w:color="auto"/>
                <w:left w:val="none" w:sz="0" w:space="0" w:color="auto"/>
                <w:bottom w:val="none" w:sz="0" w:space="0" w:color="auto"/>
                <w:right w:val="none" w:sz="0" w:space="0" w:color="auto"/>
              </w:divBdr>
              <w:divsChild>
                <w:div w:id="847059408">
                  <w:marLeft w:val="0"/>
                  <w:marRight w:val="0"/>
                  <w:marTop w:val="0"/>
                  <w:marBottom w:val="0"/>
                  <w:divBdr>
                    <w:top w:val="none" w:sz="0" w:space="0" w:color="auto"/>
                    <w:left w:val="none" w:sz="0" w:space="0" w:color="auto"/>
                    <w:bottom w:val="none" w:sz="0" w:space="0" w:color="auto"/>
                    <w:right w:val="none" w:sz="0" w:space="0" w:color="auto"/>
                  </w:divBdr>
                  <w:divsChild>
                    <w:div w:id="1728259990">
                      <w:marLeft w:val="150"/>
                      <w:marRight w:val="150"/>
                      <w:marTop w:val="0"/>
                      <w:marBottom w:val="0"/>
                      <w:divBdr>
                        <w:top w:val="none" w:sz="0" w:space="0" w:color="auto"/>
                        <w:left w:val="none" w:sz="0" w:space="0" w:color="auto"/>
                        <w:bottom w:val="none" w:sz="0" w:space="0" w:color="auto"/>
                        <w:right w:val="none" w:sz="0" w:space="0" w:color="auto"/>
                      </w:divBdr>
                      <w:divsChild>
                        <w:div w:id="1259557793">
                          <w:marLeft w:val="0"/>
                          <w:marRight w:val="0"/>
                          <w:marTop w:val="0"/>
                          <w:marBottom w:val="0"/>
                          <w:divBdr>
                            <w:top w:val="none" w:sz="0" w:space="0" w:color="auto"/>
                            <w:left w:val="none" w:sz="0" w:space="0" w:color="auto"/>
                            <w:bottom w:val="none" w:sz="0" w:space="0" w:color="auto"/>
                            <w:right w:val="none" w:sz="0" w:space="0" w:color="auto"/>
                          </w:divBdr>
                          <w:divsChild>
                            <w:div w:id="370307972">
                              <w:marLeft w:val="0"/>
                              <w:marRight w:val="0"/>
                              <w:marTop w:val="0"/>
                              <w:marBottom w:val="0"/>
                              <w:divBdr>
                                <w:top w:val="none" w:sz="0" w:space="0" w:color="auto"/>
                                <w:left w:val="none" w:sz="0" w:space="0" w:color="auto"/>
                                <w:bottom w:val="none" w:sz="0" w:space="0" w:color="auto"/>
                                <w:right w:val="none" w:sz="0" w:space="0" w:color="auto"/>
                              </w:divBdr>
                              <w:divsChild>
                                <w:div w:id="1811896563">
                                  <w:marLeft w:val="0"/>
                                  <w:marRight w:val="0"/>
                                  <w:marTop w:val="0"/>
                                  <w:marBottom w:val="0"/>
                                  <w:divBdr>
                                    <w:top w:val="none" w:sz="0" w:space="0" w:color="auto"/>
                                    <w:left w:val="none" w:sz="0" w:space="0" w:color="auto"/>
                                    <w:bottom w:val="none" w:sz="0" w:space="0" w:color="auto"/>
                                    <w:right w:val="none" w:sz="0" w:space="0" w:color="auto"/>
                                  </w:divBdr>
                                  <w:divsChild>
                                    <w:div w:id="193075408">
                                      <w:marLeft w:val="0"/>
                                      <w:marRight w:val="0"/>
                                      <w:marTop w:val="0"/>
                                      <w:marBottom w:val="0"/>
                                      <w:divBdr>
                                        <w:top w:val="none" w:sz="0" w:space="0" w:color="auto"/>
                                        <w:left w:val="none" w:sz="0" w:space="0" w:color="auto"/>
                                        <w:bottom w:val="none" w:sz="0" w:space="0" w:color="auto"/>
                                        <w:right w:val="none" w:sz="0" w:space="0" w:color="auto"/>
                                      </w:divBdr>
                                      <w:divsChild>
                                        <w:div w:id="14381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423748">
      <w:bodyDiv w:val="1"/>
      <w:marLeft w:val="0"/>
      <w:marRight w:val="0"/>
      <w:marTop w:val="0"/>
      <w:marBottom w:val="0"/>
      <w:divBdr>
        <w:top w:val="none" w:sz="0" w:space="0" w:color="auto"/>
        <w:left w:val="none" w:sz="0" w:space="0" w:color="auto"/>
        <w:bottom w:val="none" w:sz="0" w:space="0" w:color="auto"/>
        <w:right w:val="none" w:sz="0" w:space="0" w:color="auto"/>
      </w:divBdr>
    </w:div>
    <w:div w:id="956715453">
      <w:bodyDiv w:val="1"/>
      <w:marLeft w:val="0"/>
      <w:marRight w:val="0"/>
      <w:marTop w:val="0"/>
      <w:marBottom w:val="0"/>
      <w:divBdr>
        <w:top w:val="none" w:sz="0" w:space="0" w:color="auto"/>
        <w:left w:val="none" w:sz="0" w:space="0" w:color="auto"/>
        <w:bottom w:val="none" w:sz="0" w:space="0" w:color="auto"/>
        <w:right w:val="none" w:sz="0" w:space="0" w:color="auto"/>
      </w:divBdr>
    </w:div>
    <w:div w:id="161042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hildprotection@vla.vic.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handbook.vla.vic.gov.au/sites/handbook.vla.vic.gov.au/files/vla-simplified-grants-process-notes-on-vla-guidelines-30-10-2015.doc" TargetMode="External"/><Relationship Id="rId1" Type="http://schemas.openxmlformats.org/officeDocument/2006/relationships/hyperlink" Target="http://handbook.vla.vic.gov.au/handbook/6-state-family-guidelin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F850C-4045-4E6E-B1FD-9395F893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5409</Words>
  <Characters>28507</Characters>
  <Application>Microsoft Office Word</Application>
  <DocSecurity>0</DocSecurity>
  <Lines>452</Lines>
  <Paragraphs>224</Paragraphs>
  <ScaleCrop>false</ScaleCrop>
  <HeadingPairs>
    <vt:vector size="2" baseType="variant">
      <vt:variant>
        <vt:lpstr>Title</vt:lpstr>
      </vt:variant>
      <vt:variant>
        <vt:i4>1</vt:i4>
      </vt:variant>
    </vt:vector>
  </HeadingPairs>
  <TitlesOfParts>
    <vt:vector size="1" baseType="lpstr">
      <vt:lpstr>(Title)</vt:lpstr>
    </vt:vector>
  </TitlesOfParts>
  <Manager/>
  <Company>Victoria Legal Aid</Company>
  <LinksUpToDate>false</LinksUpToDate>
  <CharactersWithSpaces>33692</CharactersWithSpaces>
  <SharedDoc>false</SharedDoc>
  <HyperlinkBase/>
  <HLinks>
    <vt:vector size="18" baseType="variant">
      <vt:variant>
        <vt:i4>1179659</vt:i4>
      </vt:variant>
      <vt:variant>
        <vt:i4>20</vt:i4>
      </vt:variant>
      <vt:variant>
        <vt:i4>0</vt:i4>
      </vt:variant>
      <vt:variant>
        <vt:i4>5</vt:i4>
      </vt:variant>
      <vt:variant>
        <vt:lpwstr/>
      </vt:variant>
      <vt:variant>
        <vt:lpwstr>_Toc348615726</vt:lpwstr>
      </vt:variant>
      <vt:variant>
        <vt:i4>3342364</vt:i4>
      </vt:variant>
      <vt:variant>
        <vt:i4>3156</vt:i4>
      </vt:variant>
      <vt:variant>
        <vt:i4>1026</vt:i4>
      </vt:variant>
      <vt:variant>
        <vt:i4>1</vt:i4>
      </vt:variant>
      <vt:variant>
        <vt:lpwstr>vla_logo</vt:lpwstr>
      </vt:variant>
      <vt:variant>
        <vt:lpwstr/>
      </vt:variant>
      <vt:variant>
        <vt:i4>2687020</vt:i4>
      </vt:variant>
      <vt:variant>
        <vt:i4>3161</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Family (Child Protection) Guidelines</dc:title>
  <dc:subject/>
  <dc:creator>Victoria Legal Aid</dc:creator>
  <cp:keywords/>
  <dc:description/>
  <cp:lastModifiedBy>Gabrielle Mundana</cp:lastModifiedBy>
  <cp:revision>2</cp:revision>
  <dcterms:created xsi:type="dcterms:W3CDTF">2022-03-18T03:48:00Z</dcterms:created>
  <dcterms:modified xsi:type="dcterms:W3CDTF">2022-03-18T03:48:00Z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