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5C" w:rsidRPr="00091432" w:rsidRDefault="00E6726E" w:rsidP="00091432">
      <w:pPr>
        <w:pStyle w:val="Heading1"/>
      </w:pPr>
      <w:bookmarkStart w:id="0" w:name="_GoBack"/>
      <w:bookmarkEnd w:id="0"/>
      <w:r>
        <w:t>The Australian Government’s Code of Behaviour an Bridging Visas</w:t>
      </w:r>
    </w:p>
    <w:p w:rsidR="00E6726E" w:rsidRDefault="00E6726E" w:rsidP="00E6726E">
      <w:r>
        <w:t>The Australian Government’s Code of Behaviour is important for you if you have a Bridging E visa or are getting one.</w:t>
      </w:r>
    </w:p>
    <w:p w:rsidR="00D75C29" w:rsidRDefault="00E6726E" w:rsidP="00E6726E">
      <w:r>
        <w:t>The Code of Behaviour is a promise that you will follow Australian laws and rules. This factsheet tells you your legal rights and responsibilities under the Code of Behaviour.</w:t>
      </w:r>
    </w:p>
    <w:p w:rsidR="00E6726E" w:rsidRDefault="00E6726E" w:rsidP="00E6726E">
      <w:pPr>
        <w:pStyle w:val="Heading2"/>
      </w:pPr>
      <w:r>
        <w:t>Code of Behaviour—legal information</w:t>
      </w:r>
    </w:p>
    <w:p w:rsidR="00E6726E" w:rsidRDefault="00E6726E" w:rsidP="00E6726E">
      <w:pPr>
        <w:pStyle w:val="Heading3"/>
      </w:pPr>
      <w:r>
        <w:t xml:space="preserve">What is the Code of Behaviour? </w:t>
      </w:r>
    </w:p>
    <w:p w:rsidR="00E6726E" w:rsidRPr="00CB050F" w:rsidRDefault="00E6726E" w:rsidP="00E6726E">
      <w:pPr>
        <w:rPr>
          <w:rFonts w:cs="Arial"/>
          <w:color w:val="221E1F"/>
          <w:szCs w:val="22"/>
        </w:rPr>
      </w:pPr>
      <w:r w:rsidRPr="00CB050F">
        <w:rPr>
          <w:rFonts w:cs="Arial"/>
          <w:color w:val="221E1F"/>
          <w:szCs w:val="22"/>
        </w:rPr>
        <w:t>The Code of Behaviour is a promise that you will follow Australian laws and rules. It is a form that you sign. To get or renew your Bridging E visa</w:t>
      </w:r>
      <w:r w:rsidRPr="00CB050F">
        <w:rPr>
          <w:rStyle w:val="A4"/>
          <w:rFonts w:ascii="Arial" w:hAnsi="Arial" w:cs="Arial"/>
          <w:sz w:val="22"/>
          <w:szCs w:val="22"/>
        </w:rPr>
        <w:t xml:space="preserve">* </w:t>
      </w:r>
      <w:r w:rsidRPr="00CB050F">
        <w:rPr>
          <w:rFonts w:cs="Arial"/>
          <w:color w:val="221E1F"/>
          <w:szCs w:val="22"/>
        </w:rPr>
        <w:t>you must sign a Code of Behaviour. This is what the Code of Behaviour looks like:</w:t>
      </w:r>
    </w:p>
    <w:p w:rsidR="00E6726E" w:rsidRDefault="00E6726E" w:rsidP="00E6726E">
      <w:pPr>
        <w:rPr>
          <w:lang w:eastAsia="en-AU"/>
        </w:rPr>
      </w:pPr>
      <w:r w:rsidRPr="00E6726E">
        <w:rPr>
          <w:noProof/>
          <w:lang w:eastAsia="en-AU"/>
        </w:rPr>
        <w:drawing>
          <wp:inline distT="0" distB="0" distL="0" distR="0" wp14:anchorId="7D1C762F" wp14:editId="327A0707">
            <wp:extent cx="6404400" cy="1252800"/>
            <wp:effectExtent l="0" t="0" r="0" b="5080"/>
            <wp:docPr id="1" name="Picture 1" descr="The heading for this form. On the left is the logo for the Australian Government Department of Imigration and Border Protection. In the middle is the title, &quot;Code of Behaviour for Subclass 050 Bridging (General) visa holders. On the right is a box with the words, Form 1443 on it." title="Image of fo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400" cy="1252800"/>
                    </a:xfrm>
                    <a:prstGeom prst="rect">
                      <a:avLst/>
                    </a:prstGeom>
                    <a:noFill/>
                    <a:ln>
                      <a:noFill/>
                    </a:ln>
                  </pic:spPr>
                </pic:pic>
              </a:graphicData>
            </a:graphic>
          </wp:inline>
        </w:drawing>
      </w:r>
    </w:p>
    <w:p w:rsidR="00E6726E" w:rsidRDefault="00E6726E" w:rsidP="00E6726E">
      <w:pPr>
        <w:rPr>
          <w:i/>
          <w:iCs/>
          <w:lang w:eastAsia="en-AU"/>
        </w:rPr>
      </w:pPr>
      <w:r w:rsidRPr="00E6726E">
        <w:rPr>
          <w:lang w:eastAsia="en-AU"/>
        </w:rPr>
        <w:t>*</w:t>
      </w:r>
      <w:r w:rsidRPr="00E6726E">
        <w:rPr>
          <w:i/>
          <w:iCs/>
          <w:lang w:eastAsia="en-AU"/>
        </w:rPr>
        <w:t>If you don’t know what visa you have, check with the Department of Immigration and Border Protection or ask your case worker to help you find out.</w:t>
      </w:r>
    </w:p>
    <w:p w:rsidR="00E6726E" w:rsidRDefault="00E6726E" w:rsidP="00E6726E">
      <w:pPr>
        <w:pStyle w:val="Heading3"/>
      </w:pPr>
      <w:r>
        <w:t xml:space="preserve">What if I do not know much about Australian laws and rules? </w:t>
      </w:r>
    </w:p>
    <w:p w:rsidR="00E6726E" w:rsidRPr="00CB050F" w:rsidRDefault="00E6726E" w:rsidP="00E6726E">
      <w:pPr>
        <w:rPr>
          <w:rFonts w:cs="Arial"/>
        </w:rPr>
      </w:pPr>
      <w:r w:rsidRPr="00CB050F">
        <w:rPr>
          <w:rFonts w:cs="Arial"/>
        </w:rPr>
        <w:t xml:space="preserve">There are many laws and rules in Australia. All people in Australia must follow these laws and rules. All people have rights under the law. </w:t>
      </w:r>
    </w:p>
    <w:p w:rsidR="00E6726E" w:rsidRPr="00CB050F" w:rsidRDefault="00E6726E" w:rsidP="00E6726E">
      <w:pPr>
        <w:rPr>
          <w:rFonts w:cs="Arial"/>
        </w:rPr>
      </w:pPr>
      <w:r w:rsidRPr="00CB050F">
        <w:rPr>
          <w:rFonts w:cs="Arial"/>
        </w:rPr>
        <w:t xml:space="preserve">It is up to you to know what laws you have to follow. It may not sound fair, but it is no excuse to say ‘I didn’t know about the law’. </w:t>
      </w:r>
    </w:p>
    <w:p w:rsidR="00E6726E" w:rsidRPr="00CB050F" w:rsidRDefault="00E6726E" w:rsidP="00E6726E">
      <w:pPr>
        <w:rPr>
          <w:rFonts w:cs="Arial"/>
        </w:rPr>
      </w:pPr>
      <w:r w:rsidRPr="00CB050F">
        <w:rPr>
          <w:rFonts w:cs="Arial"/>
        </w:rPr>
        <w:t>You can get free legal information and help if you need it from the services listed at the end of this fact sheet.</w:t>
      </w:r>
    </w:p>
    <w:p w:rsidR="00E6726E" w:rsidRDefault="00E6726E" w:rsidP="00E6726E">
      <w:pPr>
        <w:pStyle w:val="Heading3"/>
      </w:pPr>
      <w:r>
        <w:t xml:space="preserve">What happens if I do not follow the laws? </w:t>
      </w:r>
    </w:p>
    <w:p w:rsidR="00E6726E" w:rsidRPr="00CB050F" w:rsidRDefault="00E6726E" w:rsidP="00E6726E">
      <w:pPr>
        <w:pStyle w:val="Pa3"/>
        <w:spacing w:before="100"/>
        <w:rPr>
          <w:rFonts w:ascii="Arial" w:hAnsi="Arial" w:cs="Arial"/>
          <w:color w:val="221E1F"/>
          <w:sz w:val="23"/>
          <w:szCs w:val="23"/>
        </w:rPr>
      </w:pPr>
      <w:r w:rsidRPr="00CB050F">
        <w:rPr>
          <w:rFonts w:ascii="Arial" w:hAnsi="Arial" w:cs="Arial"/>
          <w:color w:val="221E1F"/>
          <w:sz w:val="23"/>
          <w:szCs w:val="23"/>
        </w:rPr>
        <w:t xml:space="preserve">This means that you have broken the Code of Behaviour and the Department of Immigration MAY cancel your visa. </w:t>
      </w:r>
    </w:p>
    <w:p w:rsidR="00E6726E" w:rsidRPr="00CB050F" w:rsidRDefault="00E6726E" w:rsidP="00E6726E">
      <w:pPr>
        <w:pStyle w:val="Pa5"/>
        <w:spacing w:before="40"/>
        <w:rPr>
          <w:rFonts w:ascii="Arial" w:hAnsi="Arial" w:cs="Arial"/>
          <w:color w:val="221E1F"/>
          <w:sz w:val="23"/>
          <w:szCs w:val="23"/>
        </w:rPr>
      </w:pPr>
      <w:r w:rsidRPr="00CB050F">
        <w:rPr>
          <w:rFonts w:ascii="Arial" w:hAnsi="Arial" w:cs="Arial"/>
          <w:color w:val="221E1F"/>
          <w:sz w:val="23"/>
          <w:szCs w:val="23"/>
        </w:rPr>
        <w:t xml:space="preserve">They MAY do this if you break these type of laws: </w:t>
      </w:r>
    </w:p>
    <w:p w:rsidR="00E6726E" w:rsidRPr="00CB050F" w:rsidRDefault="00E6726E" w:rsidP="00E6726E">
      <w:pPr>
        <w:pStyle w:val="Pa6"/>
        <w:numPr>
          <w:ilvl w:val="0"/>
          <w:numId w:val="38"/>
        </w:numPr>
        <w:spacing w:before="40"/>
        <w:rPr>
          <w:rFonts w:ascii="Arial" w:hAnsi="Arial" w:cs="Arial"/>
          <w:color w:val="221E1F"/>
          <w:sz w:val="23"/>
          <w:szCs w:val="23"/>
        </w:rPr>
      </w:pPr>
      <w:r w:rsidRPr="00CB050F">
        <w:rPr>
          <w:rFonts w:ascii="Arial" w:hAnsi="Arial" w:cs="Arial"/>
          <w:color w:val="221E1F"/>
          <w:sz w:val="23"/>
          <w:szCs w:val="23"/>
        </w:rPr>
        <w:t xml:space="preserve">if you drive dangerously or do not make sure your car is safe to drive </w:t>
      </w:r>
    </w:p>
    <w:p w:rsidR="00E6726E" w:rsidRPr="00CB050F" w:rsidRDefault="00E6726E" w:rsidP="00E6726E">
      <w:pPr>
        <w:pStyle w:val="Pa7"/>
        <w:numPr>
          <w:ilvl w:val="0"/>
          <w:numId w:val="38"/>
        </w:numPr>
        <w:spacing w:before="100"/>
        <w:rPr>
          <w:rFonts w:ascii="Arial" w:hAnsi="Arial" w:cs="Arial"/>
          <w:color w:val="221E1F"/>
          <w:sz w:val="23"/>
          <w:szCs w:val="23"/>
        </w:rPr>
      </w:pPr>
      <w:r w:rsidRPr="00CB050F">
        <w:rPr>
          <w:rFonts w:ascii="Arial" w:hAnsi="Arial" w:cs="Arial"/>
          <w:color w:val="221E1F"/>
          <w:sz w:val="23"/>
          <w:szCs w:val="23"/>
        </w:rPr>
        <w:t xml:space="preserve">if you hurt someone or you are violent towards them. </w:t>
      </w:r>
    </w:p>
    <w:p w:rsidR="00E6726E" w:rsidRPr="00CB050F" w:rsidRDefault="00E6726E" w:rsidP="00E6726E">
      <w:pPr>
        <w:pStyle w:val="Pa3"/>
        <w:numPr>
          <w:ilvl w:val="0"/>
          <w:numId w:val="38"/>
        </w:numPr>
        <w:spacing w:before="100"/>
        <w:rPr>
          <w:rFonts w:ascii="Arial" w:hAnsi="Arial" w:cs="Arial"/>
          <w:color w:val="221E1F"/>
          <w:sz w:val="23"/>
          <w:szCs w:val="23"/>
        </w:rPr>
      </w:pPr>
      <w:r w:rsidRPr="00CB050F">
        <w:rPr>
          <w:rFonts w:ascii="Arial" w:hAnsi="Arial" w:cs="Arial"/>
          <w:color w:val="221E1F"/>
          <w:sz w:val="23"/>
          <w:szCs w:val="23"/>
        </w:rPr>
        <w:t xml:space="preserve">The Department of Immigration MAY ALSO cancel your visa if you: </w:t>
      </w:r>
    </w:p>
    <w:p w:rsidR="00E6726E" w:rsidRPr="00CB050F" w:rsidRDefault="00E6726E" w:rsidP="00E6726E">
      <w:pPr>
        <w:pStyle w:val="Pa6"/>
        <w:numPr>
          <w:ilvl w:val="0"/>
          <w:numId w:val="38"/>
        </w:numPr>
        <w:spacing w:before="40"/>
        <w:rPr>
          <w:rFonts w:ascii="Arial" w:hAnsi="Arial" w:cs="Arial"/>
          <w:color w:val="221E1F"/>
          <w:sz w:val="23"/>
          <w:szCs w:val="23"/>
        </w:rPr>
      </w:pPr>
      <w:r w:rsidRPr="00CB050F">
        <w:rPr>
          <w:rFonts w:ascii="Arial" w:hAnsi="Arial" w:cs="Arial"/>
          <w:color w:val="221E1F"/>
          <w:sz w:val="23"/>
          <w:szCs w:val="23"/>
        </w:rPr>
        <w:t xml:space="preserve">do things that make the community feel very unsafe </w:t>
      </w:r>
    </w:p>
    <w:p w:rsidR="00E6726E" w:rsidRPr="00CB050F" w:rsidRDefault="00E6726E" w:rsidP="00E6726E">
      <w:pPr>
        <w:pStyle w:val="ListParagraph"/>
        <w:numPr>
          <w:ilvl w:val="0"/>
          <w:numId w:val="38"/>
        </w:numPr>
        <w:rPr>
          <w:rFonts w:cs="Arial"/>
          <w:lang w:eastAsia="en-AU"/>
        </w:rPr>
      </w:pPr>
      <w:r w:rsidRPr="00CB050F">
        <w:rPr>
          <w:rFonts w:cs="Arial"/>
          <w:color w:val="221E1F"/>
          <w:sz w:val="23"/>
          <w:szCs w:val="23"/>
        </w:rPr>
        <w:t>do not do what the Department tells you to do, for example, go to an important appointment</w:t>
      </w:r>
    </w:p>
    <w:p w:rsidR="00E6726E" w:rsidRDefault="00E6726E" w:rsidP="00E6726E">
      <w:pPr>
        <w:pStyle w:val="Heading3"/>
      </w:pPr>
      <w:r>
        <w:lastRenderedPageBreak/>
        <w:t xml:space="preserve">What happens if my visa is cancelled? </w:t>
      </w:r>
    </w:p>
    <w:p w:rsidR="00E6726E" w:rsidRPr="00CB050F" w:rsidRDefault="00E6726E" w:rsidP="00CB050F">
      <w:pPr>
        <w:rPr>
          <w:rStyle w:val="A5"/>
          <w:rFonts w:ascii="Arial" w:hAnsi="Arial" w:cs="Arial"/>
          <w:sz w:val="22"/>
          <w:szCs w:val="22"/>
        </w:rPr>
      </w:pPr>
      <w:r w:rsidRPr="00CB050F">
        <w:rPr>
          <w:rStyle w:val="A5"/>
          <w:rFonts w:ascii="Arial" w:hAnsi="Arial" w:cs="Arial"/>
          <w:sz w:val="22"/>
          <w:szCs w:val="22"/>
        </w:rPr>
        <w:t>Before a visa is cancelled the Department MAY give you a warning or change some visa conditions.</w:t>
      </w:r>
    </w:p>
    <w:p w:rsidR="00E6726E" w:rsidRDefault="00E6726E" w:rsidP="00E6726E">
      <w:pPr>
        <w:pStyle w:val="Heading2"/>
        <w:rPr>
          <w:rFonts w:eastAsia="MS Minngs"/>
        </w:rPr>
      </w:pPr>
      <w:r w:rsidRPr="00E6726E">
        <w:rPr>
          <w:rFonts w:eastAsia="MS Minngs"/>
        </w:rPr>
        <w:t>When a Bridging visa is cancelled, you will probably go to immigration detention.</w:t>
      </w:r>
    </w:p>
    <w:p w:rsidR="00E6726E" w:rsidRPr="00E6726E" w:rsidRDefault="00E6726E" w:rsidP="00E6726E">
      <w:pPr>
        <w:pStyle w:val="Heading3"/>
      </w:pPr>
      <w:r w:rsidRPr="00E6726E">
        <w:t xml:space="preserve">Can I find out more about the Code of Behaviour? </w:t>
      </w:r>
    </w:p>
    <w:p w:rsidR="00E6726E" w:rsidRPr="00CB050F" w:rsidRDefault="00E6726E" w:rsidP="00CB050F">
      <w:r w:rsidRPr="00CB050F">
        <w:t xml:space="preserve">If you are not sure what you have to do then ask your case worker for help. If you have any questions about the Code of Behaviour ask your case worker where you can get more information, or contact the services below. </w:t>
      </w:r>
    </w:p>
    <w:p w:rsidR="00E6726E" w:rsidRPr="00E6726E" w:rsidRDefault="00E6726E" w:rsidP="00E6726E">
      <w:pPr>
        <w:pStyle w:val="Heading3"/>
      </w:pPr>
      <w:r w:rsidRPr="00E6726E">
        <w:t xml:space="preserve">Can a lawyer help me? </w:t>
      </w:r>
    </w:p>
    <w:p w:rsidR="00E6726E" w:rsidRPr="00CB050F" w:rsidRDefault="00E6726E" w:rsidP="00CB050F">
      <w:r w:rsidRPr="00CB050F">
        <w:t xml:space="preserve">You can get free help if: </w:t>
      </w:r>
    </w:p>
    <w:p w:rsidR="00E6726E" w:rsidRPr="00CB050F" w:rsidRDefault="00E6726E" w:rsidP="00CB050F">
      <w:pPr>
        <w:pStyle w:val="ListParagraph"/>
        <w:numPr>
          <w:ilvl w:val="0"/>
          <w:numId w:val="42"/>
        </w:numPr>
      </w:pPr>
      <w:r w:rsidRPr="00CB050F">
        <w:t xml:space="preserve">you are in trouble, or think you may be in trouble with the law </w:t>
      </w:r>
    </w:p>
    <w:p w:rsidR="00E6726E" w:rsidRPr="00CB050F" w:rsidRDefault="00E6726E" w:rsidP="00CB050F">
      <w:pPr>
        <w:pStyle w:val="ListParagraph"/>
        <w:numPr>
          <w:ilvl w:val="0"/>
          <w:numId w:val="42"/>
        </w:numPr>
      </w:pPr>
      <w:r w:rsidRPr="00CB050F">
        <w:t xml:space="preserve">your visa will end soon and you have been in trouble in the past </w:t>
      </w:r>
    </w:p>
    <w:p w:rsidR="00E6726E" w:rsidRPr="00CB050F" w:rsidRDefault="00E6726E" w:rsidP="00CB050F">
      <w:pPr>
        <w:pStyle w:val="ListParagraph"/>
        <w:numPr>
          <w:ilvl w:val="0"/>
          <w:numId w:val="42"/>
        </w:numPr>
      </w:pPr>
      <w:r w:rsidRPr="00CB050F">
        <w:t xml:space="preserve">you think the Department might cancel your visa </w:t>
      </w:r>
    </w:p>
    <w:p w:rsidR="00E6726E" w:rsidRPr="00CB050F" w:rsidRDefault="00E6726E" w:rsidP="00CB050F">
      <w:pPr>
        <w:pStyle w:val="ListParagraph"/>
        <w:numPr>
          <w:ilvl w:val="0"/>
          <w:numId w:val="42"/>
        </w:numPr>
      </w:pPr>
      <w:r w:rsidRPr="00CB050F">
        <w:t xml:space="preserve">you get a ‘notice of intention to cancel visa’. </w:t>
      </w:r>
    </w:p>
    <w:p w:rsidR="00E6726E" w:rsidRPr="00CB050F" w:rsidRDefault="00E6726E" w:rsidP="00CB050F">
      <w:r w:rsidRPr="00CB050F">
        <w:t>Legal services can provide advice about criminal law and other legal problems and explain where you can get migration law advice.</w:t>
      </w:r>
    </w:p>
    <w:p w:rsidR="00E6726E" w:rsidRDefault="00E6726E" w:rsidP="00E6726E">
      <w:pPr>
        <w:pStyle w:val="Heading2"/>
      </w:pPr>
      <w:r>
        <w:t>Do not wait, it is very important to get legal advice quickly.</w:t>
      </w:r>
    </w:p>
    <w:p w:rsidR="00E6726E" w:rsidRDefault="00E6726E" w:rsidP="00E6726E">
      <w:pPr>
        <w:pStyle w:val="Heading3"/>
      </w:pPr>
      <w:r w:rsidRPr="00E6726E">
        <w:t>For FREE legal information and advice, contact:</w:t>
      </w:r>
    </w:p>
    <w:p w:rsidR="00E6726E" w:rsidRDefault="00E6726E" w:rsidP="00E6726E">
      <w:pPr>
        <w:rPr>
          <w:lang w:eastAsia="en-AU"/>
        </w:rPr>
      </w:pPr>
      <w:r>
        <w:rPr>
          <w:lang w:eastAsia="en-AU"/>
        </w:rPr>
        <w:t xml:space="preserve">Victoria Legal Aid </w:t>
      </w:r>
    </w:p>
    <w:p w:rsidR="00E6726E" w:rsidRDefault="00E6726E" w:rsidP="00E6726E">
      <w:pPr>
        <w:rPr>
          <w:lang w:eastAsia="en-AU"/>
        </w:rPr>
      </w:pPr>
      <w:r>
        <w:rPr>
          <w:lang w:eastAsia="en-AU"/>
        </w:rPr>
        <w:t>1300 792 387</w:t>
      </w:r>
    </w:p>
    <w:p w:rsidR="00E6726E" w:rsidRPr="00CB050F" w:rsidRDefault="00CB050F" w:rsidP="00E6726E">
      <w:pPr>
        <w:rPr>
          <w:rStyle w:val="Hyperlink"/>
          <w:lang w:eastAsia="en-AU"/>
        </w:rPr>
      </w:pPr>
      <w:r>
        <w:rPr>
          <w:lang w:eastAsia="en-AU"/>
        </w:rPr>
        <w:fldChar w:fldCharType="begin"/>
      </w:r>
      <w:r>
        <w:rPr>
          <w:lang w:eastAsia="en-AU"/>
        </w:rPr>
        <w:instrText xml:space="preserve"> HYPERLINK "http://www.legalaid.vic.gov.au/" </w:instrText>
      </w:r>
      <w:r>
        <w:rPr>
          <w:lang w:eastAsia="en-AU"/>
        </w:rPr>
        <w:fldChar w:fldCharType="separate"/>
      </w:r>
      <w:r w:rsidRPr="00CB050F">
        <w:rPr>
          <w:rStyle w:val="Hyperlink"/>
          <w:lang w:eastAsia="en-AU"/>
        </w:rPr>
        <w:t xml:space="preserve">Victoria Legal Aid Website </w:t>
      </w:r>
    </w:p>
    <w:p w:rsidR="00E6726E" w:rsidRDefault="00CB050F" w:rsidP="00E6726E">
      <w:pPr>
        <w:rPr>
          <w:lang w:eastAsia="en-AU"/>
        </w:rPr>
      </w:pPr>
      <w:r>
        <w:rPr>
          <w:lang w:eastAsia="en-AU"/>
        </w:rPr>
        <w:fldChar w:fldCharType="end"/>
      </w:r>
      <w:r w:rsidR="00E6726E">
        <w:rPr>
          <w:lang w:eastAsia="en-AU"/>
        </w:rPr>
        <w:t>Refugee and Immigration Legal Centre</w:t>
      </w:r>
    </w:p>
    <w:p w:rsidR="00E6726E" w:rsidRDefault="00E6726E" w:rsidP="00E6726E">
      <w:pPr>
        <w:rPr>
          <w:lang w:eastAsia="en-AU"/>
        </w:rPr>
      </w:pPr>
      <w:r>
        <w:rPr>
          <w:lang w:eastAsia="en-AU"/>
        </w:rPr>
        <w:t xml:space="preserve">(03) 9413 0100 </w:t>
      </w:r>
    </w:p>
    <w:p w:rsidR="00E6726E" w:rsidRPr="00CB050F" w:rsidRDefault="00CB050F" w:rsidP="00E6726E">
      <w:pPr>
        <w:rPr>
          <w:rStyle w:val="Hyperlink"/>
          <w:lang w:eastAsia="en-AU"/>
        </w:rPr>
      </w:pPr>
      <w:r>
        <w:rPr>
          <w:lang w:eastAsia="en-AU"/>
        </w:rPr>
        <w:fldChar w:fldCharType="begin"/>
      </w:r>
      <w:r>
        <w:rPr>
          <w:lang w:eastAsia="en-AU"/>
        </w:rPr>
        <w:instrText xml:space="preserve"> HYPERLINK "http://www.rilc.org.au/" </w:instrText>
      </w:r>
      <w:r>
        <w:rPr>
          <w:lang w:eastAsia="en-AU"/>
        </w:rPr>
        <w:fldChar w:fldCharType="separate"/>
      </w:r>
      <w:r w:rsidRPr="00CB050F">
        <w:rPr>
          <w:rStyle w:val="Hyperlink"/>
          <w:lang w:eastAsia="en-AU"/>
        </w:rPr>
        <w:t>Refugee and Immigration Legal Centre website</w:t>
      </w:r>
    </w:p>
    <w:p w:rsidR="00E6726E" w:rsidRDefault="00CB050F" w:rsidP="00E6726E">
      <w:pPr>
        <w:rPr>
          <w:lang w:eastAsia="en-AU"/>
        </w:rPr>
      </w:pPr>
      <w:r>
        <w:rPr>
          <w:lang w:eastAsia="en-AU"/>
        </w:rPr>
        <w:fldChar w:fldCharType="end"/>
      </w:r>
      <w:r w:rsidR="00E6726E">
        <w:rPr>
          <w:lang w:eastAsia="en-AU"/>
        </w:rPr>
        <w:t xml:space="preserve">Asylum Seeker Resource Centre </w:t>
      </w:r>
    </w:p>
    <w:p w:rsidR="00E6726E" w:rsidRDefault="00E6726E" w:rsidP="00E6726E">
      <w:pPr>
        <w:rPr>
          <w:lang w:eastAsia="en-AU"/>
        </w:rPr>
      </w:pPr>
      <w:r>
        <w:rPr>
          <w:lang w:eastAsia="en-AU"/>
        </w:rPr>
        <w:t xml:space="preserve">(03) 9274 9827 </w:t>
      </w:r>
    </w:p>
    <w:p w:rsidR="00E6726E" w:rsidRPr="00CB050F" w:rsidRDefault="00CB050F" w:rsidP="00E6726E">
      <w:pPr>
        <w:rPr>
          <w:rStyle w:val="Hyperlink"/>
          <w:lang w:eastAsia="en-AU"/>
        </w:rPr>
      </w:pPr>
      <w:r>
        <w:rPr>
          <w:lang w:eastAsia="en-AU"/>
        </w:rPr>
        <w:fldChar w:fldCharType="begin"/>
      </w:r>
      <w:r>
        <w:rPr>
          <w:lang w:eastAsia="en-AU"/>
        </w:rPr>
        <w:instrText xml:space="preserve"> HYPERLINK "http://www.asrc.org.au/" </w:instrText>
      </w:r>
      <w:r>
        <w:rPr>
          <w:lang w:eastAsia="en-AU"/>
        </w:rPr>
        <w:fldChar w:fldCharType="separate"/>
      </w:r>
      <w:r w:rsidRPr="00CB050F">
        <w:rPr>
          <w:rStyle w:val="Hyperlink"/>
          <w:lang w:eastAsia="en-AU"/>
        </w:rPr>
        <w:t>Asylum Seeker Resource Centre website</w:t>
      </w:r>
    </w:p>
    <w:p w:rsidR="00E6726E" w:rsidRPr="00E6726E" w:rsidRDefault="00CB050F" w:rsidP="00E6726E">
      <w:pPr>
        <w:pStyle w:val="Heading3"/>
        <w:rPr>
          <w:rFonts w:eastAsia="MS Minngs"/>
        </w:rPr>
      </w:pPr>
      <w:r>
        <w:rPr>
          <w:rFonts w:cs="Times New Roman"/>
          <w:b w:val="0"/>
          <w:bCs w:val="0"/>
          <w:sz w:val="22"/>
          <w:szCs w:val="24"/>
        </w:rPr>
        <w:fldChar w:fldCharType="end"/>
      </w:r>
      <w:r w:rsidR="00E6726E" w:rsidRPr="00E6726E">
        <w:rPr>
          <w:rFonts w:eastAsia="MS Minngs"/>
        </w:rPr>
        <w:t xml:space="preserve">Translators and Interpreters </w:t>
      </w:r>
    </w:p>
    <w:p w:rsidR="00E6726E" w:rsidRPr="00CB050F" w:rsidRDefault="00E6726E" w:rsidP="00CB050F">
      <w:r w:rsidRPr="00CB050F">
        <w:t>Call the Translating and Interpreting Service (TIS) on 13 14 50 and ask for an interpreter to call the number of the legal service for you. Tell the legal service about your visa so they can give you correct information. Tell them it is urgent.</w:t>
      </w:r>
    </w:p>
    <w:sectPr w:rsidR="00E6726E" w:rsidRPr="00CB050F"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24" w:rsidRDefault="00864924"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864924" w:rsidRDefault="00864924"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64924">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7216" behindDoc="0" locked="1" layoutInCell="1" allowOverlap="1" wp14:anchorId="3B83E5C7" wp14:editId="6DD3F2C5">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ECC8D" id="Line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64924">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9264" behindDoc="0" locked="1" layoutInCell="1" allowOverlap="1" wp14:anchorId="7D785551" wp14:editId="07C79FD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49D42"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24" w:rsidRDefault="00864924"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864924" w:rsidRDefault="00864924"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BB122F" w:rsidP="00EF7C5C">
    <w:pPr>
      <w:spacing w:line="240" w:lineRule="auto"/>
      <w:ind w:left="-330"/>
      <w:rPr>
        <w:rFonts w:ascii="Arial Bold" w:hAnsi="Arial Bold" w:cs="Arial"/>
        <w:color w:val="B1005D"/>
      </w:rPr>
    </w:pPr>
    <w:r w:rsidRPr="006A6FC6">
      <w:rPr>
        <w:rFonts w:ascii="Arial Bold" w:hAnsi="Arial Bold" w:cs="Arial"/>
        <w:b/>
        <w:color w:val="B1005D"/>
        <w:sz w:val="18"/>
        <w:szCs w:val="18"/>
      </w:rPr>
      <w:t>Document title</w:t>
    </w:r>
    <w:r>
      <w:rPr>
        <w:rFonts w:ascii="Arial Bold" w:hAnsi="Arial Bold" w:cs="Arial"/>
        <w:b/>
        <w:noProof/>
        <w:color w:val="B1005D"/>
        <w:sz w:val="18"/>
        <w:szCs w:val="18"/>
        <w:lang w:eastAsia="en-AU"/>
      </w:rPr>
      <mc:AlternateContent>
        <mc:Choice Requires="wps">
          <w:drawing>
            <wp:anchor distT="0" distB="0" distL="114300" distR="114300" simplePos="0" relativeHeight="251656192" behindDoc="1" locked="1" layoutInCell="1" allowOverlap="1" wp14:anchorId="310469ED" wp14:editId="77FE321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63D7" id="Straight Connector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240" behindDoc="1" locked="0" layoutInCell="1" allowOverlap="1" wp14:anchorId="5731AC36" wp14:editId="732541F7">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B122F" w:rsidRPr="00D82005" w:rsidRDefault="00E6726E" w:rsidP="00D82005">
    <w:pPr>
      <w:pStyle w:val="VLAPublicationdate"/>
      <w:spacing w:before="240" w:after="1200"/>
    </w:pPr>
    <w:r>
      <w:t>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647C82"/>
    <w:multiLevelType w:val="hybridMultilevel"/>
    <w:tmpl w:val="CBE80C66"/>
    <w:lvl w:ilvl="0" w:tplc="B4BC05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215884"/>
    <w:multiLevelType w:val="hybridMultilevel"/>
    <w:tmpl w:val="1F2C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7F297F"/>
    <w:multiLevelType w:val="hybridMultilevel"/>
    <w:tmpl w:val="47584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4295EA3"/>
    <w:multiLevelType w:val="hybridMultilevel"/>
    <w:tmpl w:val="B5F40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31F46"/>
    <w:multiLevelType w:val="hybridMultilevel"/>
    <w:tmpl w:val="D8480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446EC1"/>
    <w:multiLevelType w:val="hybridMultilevel"/>
    <w:tmpl w:val="DC1A8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CD30B2"/>
    <w:multiLevelType w:val="hybridMultilevel"/>
    <w:tmpl w:val="2AE0247C"/>
    <w:lvl w:ilvl="0" w:tplc="595A4242">
      <w:numFmt w:val="bullet"/>
      <w:lvlText w:val="•"/>
      <w:lvlJc w:val="left"/>
      <w:pPr>
        <w:ind w:left="720" w:hanging="360"/>
      </w:pPr>
      <w:rPr>
        <w:rFonts w:ascii="Myriad Pro Light" w:eastAsia="MS Minngs" w:hAnsi="Myriad Pro Light" w:cs="Myriad Pr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14"/>
  </w:num>
  <w:num w:numId="5">
    <w:abstractNumId w:val="16"/>
  </w:num>
  <w:num w:numId="6">
    <w:abstractNumId w:val="16"/>
  </w:num>
  <w:num w:numId="7">
    <w:abstractNumId w:val="17"/>
  </w:num>
  <w:num w:numId="8">
    <w:abstractNumId w:val="16"/>
  </w:num>
  <w:num w:numId="9">
    <w:abstractNumId w:val="13"/>
  </w:num>
  <w:num w:numId="10">
    <w:abstractNumId w:val="10"/>
  </w:num>
  <w:num w:numId="11">
    <w:abstractNumId w:val="13"/>
  </w:num>
  <w:num w:numId="12">
    <w:abstractNumId w:val="8"/>
  </w:num>
  <w:num w:numId="13">
    <w:abstractNumId w:val="8"/>
  </w:num>
  <w:num w:numId="14">
    <w:abstractNumId w:val="8"/>
  </w:num>
  <w:num w:numId="15">
    <w:abstractNumId w:val="8"/>
  </w:num>
  <w:num w:numId="16">
    <w:abstractNumId w:val="10"/>
  </w:num>
  <w:num w:numId="17">
    <w:abstractNumId w:val="16"/>
  </w:num>
  <w:num w:numId="18">
    <w:abstractNumId w:val="16"/>
  </w:num>
  <w:num w:numId="19">
    <w:abstractNumId w:val="14"/>
  </w:num>
  <w:num w:numId="20">
    <w:abstractNumId w:val="14"/>
  </w:num>
  <w:num w:numId="21">
    <w:abstractNumId w:val="14"/>
  </w:num>
  <w:num w:numId="22">
    <w:abstractNumId w:val="13"/>
  </w:num>
  <w:num w:numId="23">
    <w:abstractNumId w:val="10"/>
  </w:num>
  <w:num w:numId="24">
    <w:abstractNumId w:val="16"/>
  </w:num>
  <w:num w:numId="25">
    <w:abstractNumId w:val="16"/>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9"/>
  </w:num>
  <w:num w:numId="37">
    <w:abstractNumId w:val="20"/>
  </w:num>
  <w:num w:numId="38">
    <w:abstractNumId w:val="15"/>
  </w:num>
  <w:num w:numId="39">
    <w:abstractNumId w:val="9"/>
  </w:num>
  <w:num w:numId="40">
    <w:abstractNumId w:val="7"/>
  </w:num>
  <w:num w:numId="41">
    <w:abstractNumId w:val="11"/>
  </w:num>
  <w:num w:numId="4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864924"/>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64924"/>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85795"/>
    <w:rsid w:val="00BB122F"/>
    <w:rsid w:val="00BD3873"/>
    <w:rsid w:val="00BE36EB"/>
    <w:rsid w:val="00C16B80"/>
    <w:rsid w:val="00C33AEF"/>
    <w:rsid w:val="00C415B1"/>
    <w:rsid w:val="00C61CB5"/>
    <w:rsid w:val="00C64A61"/>
    <w:rsid w:val="00C81372"/>
    <w:rsid w:val="00C84D28"/>
    <w:rsid w:val="00CB050F"/>
    <w:rsid w:val="00CB48F9"/>
    <w:rsid w:val="00CC0626"/>
    <w:rsid w:val="00CC216F"/>
    <w:rsid w:val="00CF2D05"/>
    <w:rsid w:val="00D30B8E"/>
    <w:rsid w:val="00D75C29"/>
    <w:rsid w:val="00D82005"/>
    <w:rsid w:val="00DB07C5"/>
    <w:rsid w:val="00DC01DC"/>
    <w:rsid w:val="00DD5EE1"/>
    <w:rsid w:val="00DE037E"/>
    <w:rsid w:val="00DE3C33"/>
    <w:rsid w:val="00E37507"/>
    <w:rsid w:val="00E6726E"/>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43BD7480-218D-4F09-894F-9FC86FA7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Pa2">
    <w:name w:val="Pa2"/>
    <w:basedOn w:val="Normal"/>
    <w:next w:val="Normal"/>
    <w:uiPriority w:val="99"/>
    <w:rsid w:val="00E6726E"/>
    <w:pPr>
      <w:autoSpaceDE w:val="0"/>
      <w:autoSpaceDN w:val="0"/>
      <w:adjustRightInd w:val="0"/>
      <w:spacing w:after="0" w:line="361" w:lineRule="atLeast"/>
    </w:pPr>
    <w:rPr>
      <w:rFonts w:ascii="Myriad Pro Cond" w:eastAsia="MS Minngs" w:hAnsi="Myriad Pro Cond"/>
      <w:sz w:val="24"/>
    </w:rPr>
  </w:style>
  <w:style w:type="character" w:customStyle="1" w:styleId="A4">
    <w:name w:val="A4"/>
    <w:uiPriority w:val="99"/>
    <w:rsid w:val="00E6726E"/>
    <w:rPr>
      <w:rFonts w:ascii="Myriad Pro Light" w:hAnsi="Myriad Pro Light" w:cs="Myriad Pro Light"/>
      <w:color w:val="221E1F"/>
      <w:sz w:val="20"/>
      <w:szCs w:val="20"/>
    </w:rPr>
  </w:style>
  <w:style w:type="paragraph" w:customStyle="1" w:styleId="Default">
    <w:name w:val="Default"/>
    <w:rsid w:val="00E6726E"/>
    <w:pPr>
      <w:autoSpaceDE w:val="0"/>
      <w:autoSpaceDN w:val="0"/>
      <w:adjustRightInd w:val="0"/>
    </w:pPr>
    <w:rPr>
      <w:rFonts w:ascii="Myriad Pro Cond" w:hAnsi="Myriad Pro Cond" w:cs="Myriad Pro Cond"/>
      <w:color w:val="000000"/>
      <w:sz w:val="24"/>
      <w:szCs w:val="24"/>
    </w:rPr>
  </w:style>
  <w:style w:type="paragraph" w:customStyle="1" w:styleId="Pa3">
    <w:name w:val="Pa3"/>
    <w:basedOn w:val="Default"/>
    <w:next w:val="Default"/>
    <w:uiPriority w:val="99"/>
    <w:rsid w:val="00E6726E"/>
    <w:pPr>
      <w:spacing w:line="241" w:lineRule="atLeast"/>
    </w:pPr>
    <w:rPr>
      <w:rFonts w:cs="Times New Roman"/>
      <w:color w:val="auto"/>
    </w:rPr>
  </w:style>
  <w:style w:type="paragraph" w:customStyle="1" w:styleId="Pa5">
    <w:name w:val="Pa5"/>
    <w:basedOn w:val="Default"/>
    <w:next w:val="Default"/>
    <w:uiPriority w:val="99"/>
    <w:rsid w:val="00E6726E"/>
    <w:pPr>
      <w:spacing w:line="241" w:lineRule="atLeast"/>
    </w:pPr>
    <w:rPr>
      <w:rFonts w:cs="Times New Roman"/>
      <w:color w:val="auto"/>
    </w:rPr>
  </w:style>
  <w:style w:type="paragraph" w:customStyle="1" w:styleId="Pa6">
    <w:name w:val="Pa6"/>
    <w:basedOn w:val="Default"/>
    <w:next w:val="Default"/>
    <w:uiPriority w:val="99"/>
    <w:rsid w:val="00E6726E"/>
    <w:pPr>
      <w:spacing w:line="241" w:lineRule="atLeast"/>
    </w:pPr>
    <w:rPr>
      <w:rFonts w:cs="Times New Roman"/>
      <w:color w:val="auto"/>
    </w:rPr>
  </w:style>
  <w:style w:type="paragraph" w:customStyle="1" w:styleId="Pa7">
    <w:name w:val="Pa7"/>
    <w:basedOn w:val="Default"/>
    <w:next w:val="Default"/>
    <w:uiPriority w:val="99"/>
    <w:rsid w:val="00E6726E"/>
    <w:pPr>
      <w:spacing w:line="241" w:lineRule="atLeast"/>
    </w:pPr>
    <w:rPr>
      <w:rFonts w:cs="Times New Roman"/>
      <w:color w:val="auto"/>
    </w:rPr>
  </w:style>
  <w:style w:type="paragraph" w:styleId="ListParagraph">
    <w:name w:val="List Paragraph"/>
    <w:basedOn w:val="Normal"/>
    <w:uiPriority w:val="72"/>
    <w:unhideWhenUsed/>
    <w:rsid w:val="00E6726E"/>
    <w:pPr>
      <w:ind w:left="720"/>
      <w:contextualSpacing/>
    </w:pPr>
  </w:style>
  <w:style w:type="character" w:customStyle="1" w:styleId="A5">
    <w:name w:val="A5"/>
    <w:uiPriority w:val="99"/>
    <w:rsid w:val="00E6726E"/>
    <w:rPr>
      <w:rFonts w:ascii="Myriad Pro Light" w:hAnsi="Myriad Pro Light" w:cs="Myriad Pro Light"/>
      <w:color w:val="221E1F"/>
      <w:sz w:val="26"/>
      <w:szCs w:val="26"/>
    </w:rPr>
  </w:style>
  <w:style w:type="character" w:customStyle="1" w:styleId="A10">
    <w:name w:val="A10"/>
    <w:uiPriority w:val="99"/>
    <w:rsid w:val="00E6726E"/>
    <w:rPr>
      <w:rFonts w:ascii="Myriad Pro Light" w:hAnsi="Myriad Pro Light" w:cs="Myriad Pro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1604-205B-42FF-9B94-BEEF6E9F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Code of Behaviour and Bridging Visas</vt:lpstr>
    </vt:vector>
  </TitlesOfParts>
  <Company>Victoria Legal Aid</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and Bridging Visas</dc:title>
  <dc:subject/>
  <dc:creator>Victoria Legal Aid</dc:creator>
  <cp:keywords/>
  <cp:lastModifiedBy/>
  <cp:revision>1</cp:revision>
  <dcterms:created xsi:type="dcterms:W3CDTF">2021-04-30T00:00:00Z</dcterms:created>
  <dcterms:modified xsi:type="dcterms:W3CDTF">2021-04-30T00:00:00Z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