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9FE5" w14:textId="77777777" w:rsidR="002102D9" w:rsidRPr="00E92EF6" w:rsidRDefault="002102D9" w:rsidP="458C660C">
      <w:pPr>
        <w:pStyle w:val="Heading1"/>
        <w:spacing w:before="10000"/>
        <w:ind w:left="720"/>
        <w:rPr>
          <w:sz w:val="40"/>
          <w:szCs w:val="40"/>
        </w:rPr>
      </w:pPr>
      <w:bookmarkStart w:id="0" w:name="_Toc120289638"/>
      <w:bookmarkStart w:id="1" w:name="_Toc121411613"/>
      <w:bookmarkStart w:id="2" w:name="_Toc120289636"/>
      <w:bookmarkStart w:id="3" w:name="_Toc121411611"/>
      <w:bookmarkStart w:id="4" w:name="_Toc121411790"/>
      <w:bookmarkEnd w:id="0"/>
      <w:bookmarkEnd w:id="1"/>
      <w:r w:rsidRPr="00E92EF6">
        <w:rPr>
          <w:sz w:val="40"/>
          <w:szCs w:val="40"/>
        </w:rPr>
        <w:t>Submission to the Sentencing Advisory Council: Reforming Sentence Deferrals in Victoria</w:t>
      </w:r>
      <w:bookmarkEnd w:id="2"/>
      <w:bookmarkEnd w:id="3"/>
      <w:bookmarkEnd w:id="4"/>
    </w:p>
    <w:p w14:paraId="1B0240BF" w14:textId="3197E130" w:rsidR="00E47E64" w:rsidRPr="00E92EF6" w:rsidRDefault="002102D9" w:rsidP="00700556">
      <w:pPr>
        <w:ind w:firstLine="720"/>
        <w:rPr>
          <w:rFonts w:cs="Arial"/>
          <w:sz w:val="28"/>
          <w:szCs w:val="28"/>
          <w:lang w:eastAsia="en-AU"/>
        </w:rPr>
      </w:pPr>
      <w:r w:rsidRPr="00E92EF6">
        <w:rPr>
          <w:rFonts w:cs="Arial"/>
          <w:color w:val="009DBD"/>
          <w:sz w:val="28"/>
          <w:szCs w:val="28"/>
        </w:rPr>
        <w:t>December 2022</w:t>
      </w:r>
    </w:p>
    <w:p w14:paraId="45CF56A4" w14:textId="77777777" w:rsidR="00E47E64" w:rsidRPr="00E92EF6" w:rsidRDefault="00E47E64" w:rsidP="00AB3BB4">
      <w:pPr>
        <w:pStyle w:val="instructiontext"/>
        <w:ind w:left="567"/>
        <w:rPr>
          <w:rFonts w:cs="Arial"/>
          <w:lang w:eastAsia="en-AU"/>
        </w:rPr>
      </w:pPr>
    </w:p>
    <w:p w14:paraId="0F8877F0" w14:textId="77777777" w:rsidR="006A01CA" w:rsidRPr="00E92EF6" w:rsidRDefault="006A01CA" w:rsidP="00AB3BB4">
      <w:pPr>
        <w:pStyle w:val="instructiontext"/>
        <w:ind w:left="567"/>
        <w:rPr>
          <w:rFonts w:cs="Arial"/>
          <w:lang w:eastAsia="en-AU"/>
        </w:rPr>
      </w:pPr>
    </w:p>
    <w:p w14:paraId="71668D0A" w14:textId="5ADE5228" w:rsidR="006A01CA" w:rsidRPr="00E92EF6" w:rsidRDefault="006A01CA" w:rsidP="005942B1">
      <w:pPr>
        <w:pStyle w:val="instructiontext"/>
        <w:ind w:left="567"/>
        <w:rPr>
          <w:rFonts w:cs="Arial"/>
          <w:lang w:eastAsia="en-AU"/>
        </w:rPr>
      </w:pPr>
    </w:p>
    <w:p w14:paraId="0456DB98" w14:textId="77777777" w:rsidR="006A01CA" w:rsidRPr="00E92EF6" w:rsidRDefault="006A01CA" w:rsidP="00AB3BB4">
      <w:pPr>
        <w:pStyle w:val="instructiontext"/>
        <w:ind w:left="567"/>
        <w:rPr>
          <w:rFonts w:cs="Arial"/>
          <w:lang w:eastAsia="en-AU"/>
        </w:rPr>
      </w:pPr>
    </w:p>
    <w:p w14:paraId="2633386B" w14:textId="77777777" w:rsidR="006A01CA" w:rsidRPr="00E92EF6" w:rsidRDefault="006A01CA" w:rsidP="00AB3BB4">
      <w:pPr>
        <w:pStyle w:val="instructiontext"/>
        <w:ind w:left="567"/>
        <w:rPr>
          <w:rFonts w:cs="Arial"/>
          <w:lang w:eastAsia="en-AU"/>
        </w:rPr>
      </w:pPr>
    </w:p>
    <w:p w14:paraId="407A9CD4" w14:textId="3F8830CC" w:rsidR="006A01CA" w:rsidRPr="00E92EF6" w:rsidRDefault="006A01CA" w:rsidP="00744E2B">
      <w:pPr>
        <w:pStyle w:val="instructiontext"/>
        <w:rPr>
          <w:rFonts w:cs="Arial"/>
          <w:lang w:eastAsia="en-AU"/>
        </w:rPr>
        <w:sectPr w:rsidR="006A01CA" w:rsidRPr="00E92EF6" w:rsidSect="00622BCF">
          <w:headerReference w:type="even" r:id="rId11"/>
          <w:headerReference w:type="default" r:id="rId12"/>
          <w:footerReference w:type="default" r:id="rId13"/>
          <w:headerReference w:type="first" r:id="rId14"/>
          <w:pgSz w:w="11906" w:h="16838" w:code="9"/>
          <w:pgMar w:top="851" w:right="1021" w:bottom="851" w:left="1021" w:header="851" w:footer="284" w:gutter="0"/>
          <w:cols w:space="720"/>
          <w:titlePg/>
          <w:docGrid w:linePitch="299"/>
        </w:sectPr>
      </w:pPr>
    </w:p>
    <w:p w14:paraId="3ADF48C2" w14:textId="77777777" w:rsidR="007B67DF" w:rsidRPr="007B67DF" w:rsidRDefault="007B67DF" w:rsidP="007B67DF">
      <w:pPr>
        <w:pStyle w:val="Heading1"/>
        <w:rPr>
          <w:color w:val="C05017"/>
        </w:rPr>
      </w:pPr>
      <w:bookmarkStart w:id="5" w:name="_Toc120289637"/>
      <w:bookmarkStart w:id="6" w:name="_Toc121411612"/>
      <w:bookmarkStart w:id="7" w:name="_Toc121411791"/>
      <w:r>
        <w:rPr>
          <w:color w:val="C05017"/>
        </w:rPr>
        <w:lastRenderedPageBreak/>
        <w:t>Acknowledgement of country</w:t>
      </w:r>
      <w:bookmarkEnd w:id="5"/>
      <w:bookmarkEnd w:id="6"/>
      <w:bookmarkEnd w:id="7"/>
    </w:p>
    <w:p w14:paraId="187542C0" w14:textId="77777777" w:rsidR="006A01CA" w:rsidRPr="00E92EF6" w:rsidRDefault="007B67DF" w:rsidP="00AB3BB4">
      <w:pPr>
        <w:pStyle w:val="acknowledgementtext"/>
        <w:rPr>
          <w:rFonts w:cs="Arial"/>
        </w:rPr>
      </w:pPr>
      <w:r w:rsidRPr="00E92EF6">
        <w:rPr>
          <w:rFonts w:cs="Arial"/>
        </w:rPr>
        <w:t xml:space="preserve">This submission was written on the land of the Wurundjeri and Boon Wurrung people of the Kulin Nation. We acknowledge and pay our respects to Aboriginal and Torres Strait Islander peoples and Traditional Custodians throughout Victoria, </w:t>
      </w:r>
      <w:r w:rsidR="00AB3BB4" w:rsidRPr="00E92EF6">
        <w:rPr>
          <w:rFonts w:cs="Arial"/>
        </w:rPr>
        <w:t>includin</w:t>
      </w:r>
      <w:r w:rsidRPr="00E92EF6">
        <w:rPr>
          <w:rFonts w:cs="Arial"/>
        </w:rPr>
        <w:t>g Elders past and present. We also acknowledge the strength and resilience of all First Nations people who today are still arrested and imprisoned at rates far higher than other Australians.</w:t>
      </w:r>
    </w:p>
    <w:p w14:paraId="25B080B1" w14:textId="77777777" w:rsidR="006A01CA" w:rsidRPr="00E92EF6" w:rsidRDefault="006A01CA" w:rsidP="00AB3BB4">
      <w:pPr>
        <w:pStyle w:val="acknowledgementtext"/>
        <w:rPr>
          <w:rFonts w:cs="Arial"/>
        </w:rPr>
      </w:pPr>
    </w:p>
    <w:p w14:paraId="33A6B9ED" w14:textId="77777777" w:rsidR="006A01CA" w:rsidRPr="00E92EF6" w:rsidRDefault="006A01CA" w:rsidP="00AB3BB4">
      <w:pPr>
        <w:pStyle w:val="acknowledgementtext"/>
        <w:rPr>
          <w:rFonts w:cs="Arial"/>
        </w:rPr>
      </w:pPr>
    </w:p>
    <w:p w14:paraId="564344E4" w14:textId="77777777" w:rsidR="006A01CA" w:rsidRPr="00E92EF6" w:rsidRDefault="006A01CA" w:rsidP="00AB3BB4">
      <w:pPr>
        <w:pStyle w:val="acknowledgementtext"/>
        <w:rPr>
          <w:rFonts w:cs="Arial"/>
        </w:rPr>
      </w:pPr>
    </w:p>
    <w:p w14:paraId="18107030" w14:textId="77777777" w:rsidR="006A01CA" w:rsidRPr="00E92EF6" w:rsidRDefault="006A01CA" w:rsidP="00AB3BB4">
      <w:pPr>
        <w:pStyle w:val="acknowledgementtext"/>
        <w:rPr>
          <w:rFonts w:cs="Arial"/>
        </w:rPr>
      </w:pPr>
    </w:p>
    <w:p w14:paraId="00FB7718" w14:textId="77777777" w:rsidR="006A01CA" w:rsidRPr="00E92EF6" w:rsidRDefault="006A01CA" w:rsidP="00AB3BB4">
      <w:pPr>
        <w:pStyle w:val="acknowledgementtext"/>
        <w:rPr>
          <w:rFonts w:cs="Arial"/>
        </w:rPr>
      </w:pPr>
    </w:p>
    <w:p w14:paraId="0D743ECB" w14:textId="77777777" w:rsidR="006A01CA" w:rsidRPr="00E92EF6" w:rsidRDefault="006A01CA" w:rsidP="00AB3BB4">
      <w:pPr>
        <w:pStyle w:val="acknowledgementtext"/>
        <w:rPr>
          <w:rFonts w:cs="Arial"/>
        </w:rPr>
      </w:pPr>
    </w:p>
    <w:p w14:paraId="0541A36D" w14:textId="77777777" w:rsidR="006A01CA" w:rsidRPr="00E92EF6" w:rsidRDefault="006A01CA" w:rsidP="00AB3BB4">
      <w:pPr>
        <w:pStyle w:val="acknowledgementtext"/>
        <w:rPr>
          <w:rFonts w:cs="Arial"/>
        </w:rPr>
      </w:pPr>
    </w:p>
    <w:p w14:paraId="75311D53" w14:textId="77777777" w:rsidR="006A01CA" w:rsidRPr="00E92EF6" w:rsidRDefault="006A01CA" w:rsidP="00AB3BB4">
      <w:pPr>
        <w:pStyle w:val="acknowledgementtext"/>
        <w:rPr>
          <w:rFonts w:cs="Arial"/>
        </w:rPr>
      </w:pPr>
    </w:p>
    <w:p w14:paraId="206FE693" w14:textId="77777777" w:rsidR="006A01CA" w:rsidRPr="00E92EF6" w:rsidRDefault="006A01CA" w:rsidP="00AB3BB4">
      <w:pPr>
        <w:pStyle w:val="acknowledgementtext"/>
        <w:rPr>
          <w:rFonts w:cs="Arial"/>
        </w:rPr>
      </w:pPr>
    </w:p>
    <w:p w14:paraId="4CC13508" w14:textId="77777777" w:rsidR="006A01CA" w:rsidRPr="00E92EF6" w:rsidRDefault="006A01CA" w:rsidP="00AB3BB4">
      <w:pPr>
        <w:pStyle w:val="acknowledgementtext"/>
        <w:rPr>
          <w:rFonts w:cs="Arial"/>
        </w:rPr>
      </w:pPr>
    </w:p>
    <w:p w14:paraId="77DF6A0E" w14:textId="77777777" w:rsidR="006A01CA" w:rsidRPr="00E92EF6" w:rsidRDefault="006A01CA" w:rsidP="00AB3BB4">
      <w:pPr>
        <w:pStyle w:val="acknowledgementtext"/>
        <w:rPr>
          <w:rFonts w:cs="Arial"/>
        </w:rPr>
      </w:pPr>
    </w:p>
    <w:p w14:paraId="52E4F868" w14:textId="77777777" w:rsidR="006A01CA" w:rsidRPr="00E92EF6" w:rsidRDefault="006A01CA" w:rsidP="00AB3BB4">
      <w:pPr>
        <w:pStyle w:val="acknowledgementtext"/>
        <w:rPr>
          <w:rFonts w:cs="Arial"/>
        </w:rPr>
      </w:pPr>
    </w:p>
    <w:p w14:paraId="54C09CB8" w14:textId="77777777" w:rsidR="006A01CA" w:rsidRPr="00E92EF6" w:rsidRDefault="006A01CA" w:rsidP="00AB3BB4">
      <w:pPr>
        <w:pStyle w:val="acknowledgementtext"/>
        <w:rPr>
          <w:rFonts w:cs="Arial"/>
        </w:rPr>
      </w:pPr>
    </w:p>
    <w:p w14:paraId="1C615672" w14:textId="77777777" w:rsidR="006A01CA" w:rsidRPr="00E92EF6" w:rsidRDefault="006A01CA" w:rsidP="00AB3BB4">
      <w:pPr>
        <w:pStyle w:val="acknowledgementtext"/>
        <w:rPr>
          <w:rFonts w:cs="Arial"/>
        </w:rPr>
      </w:pPr>
    </w:p>
    <w:p w14:paraId="1F06FA29" w14:textId="228D4C66" w:rsidR="005528E3" w:rsidRDefault="005528E3">
      <w:pPr>
        <w:spacing w:after="0" w:line="240" w:lineRule="auto"/>
        <w:rPr>
          <w:rFonts w:cs="Arial"/>
          <w:b/>
          <w:bCs/>
          <w:i/>
          <w:color w:val="000000" w:themeColor="text1"/>
          <w:kern w:val="32"/>
          <w:sz w:val="20"/>
          <w:szCs w:val="20"/>
          <w:lang w:eastAsia="en-AU"/>
        </w:rPr>
      </w:pPr>
      <w:r>
        <w:rPr>
          <w:i/>
          <w:color w:val="000000" w:themeColor="text1"/>
          <w:sz w:val="20"/>
          <w:szCs w:val="20"/>
        </w:rPr>
        <w:br w:type="page"/>
      </w:r>
    </w:p>
    <w:bookmarkStart w:id="8" w:name="_Toc121411792" w:displacedByCustomXml="next"/>
    <w:sdt>
      <w:sdtPr>
        <w:rPr>
          <w:rFonts w:cs="Times New Roman"/>
          <w:b w:val="0"/>
          <w:bCs w:val="0"/>
          <w:noProof/>
          <w:color w:val="auto"/>
          <w:kern w:val="0"/>
          <w:sz w:val="22"/>
          <w:szCs w:val="22"/>
          <w:lang w:eastAsia="en-US"/>
        </w:rPr>
        <w:id w:val="1058585702"/>
        <w:docPartObj>
          <w:docPartGallery w:val="Table of Contents"/>
          <w:docPartUnique/>
        </w:docPartObj>
      </w:sdtPr>
      <w:sdtEndPr>
        <w:rPr>
          <w:szCs w:val="24"/>
        </w:rPr>
      </w:sdtEndPr>
      <w:sdtContent>
        <w:p w14:paraId="16E8A79F" w14:textId="2BB1D2C1" w:rsidR="00B9590D" w:rsidRDefault="00B9590D" w:rsidP="00B9590D">
          <w:pPr>
            <w:pStyle w:val="Heading1"/>
            <w:rPr>
              <w:rFonts w:eastAsiaTheme="minorEastAsia"/>
              <w:noProof/>
            </w:rPr>
          </w:pPr>
          <w:r w:rsidRPr="00E92EF6">
            <w:rPr>
              <w:sz w:val="28"/>
              <w:szCs w:val="28"/>
            </w:rPr>
            <w:t>Contents</w:t>
          </w:r>
          <w:bookmarkEnd w:id="8"/>
          <w:r w:rsidR="00633518" w:rsidRPr="00E92EF6">
            <w:rPr>
              <w:szCs w:val="22"/>
            </w:rPr>
            <w:fldChar w:fldCharType="begin"/>
          </w:r>
          <w:r w:rsidR="00633518" w:rsidRPr="00EB23D6">
            <w:rPr>
              <w:rFonts w:asciiTheme="minorHAnsi" w:hAnsiTheme="minorHAnsi" w:cstheme="minorHAnsi"/>
              <w:szCs w:val="22"/>
            </w:rPr>
            <w:instrText xml:space="preserve"> TOC \o "1-3" \h \z \u </w:instrText>
          </w:r>
          <w:r w:rsidR="00633518" w:rsidRPr="00E92EF6">
            <w:rPr>
              <w:szCs w:val="22"/>
            </w:rPr>
            <w:fldChar w:fldCharType="separate"/>
          </w:r>
        </w:p>
        <w:p w14:paraId="66DF0CAB" w14:textId="19EFF761" w:rsidR="00894922" w:rsidRPr="00894922" w:rsidRDefault="00000000">
          <w:pPr>
            <w:pStyle w:val="TOC1"/>
            <w:rPr>
              <w:rFonts w:asciiTheme="minorHAnsi" w:eastAsiaTheme="minorEastAsia" w:hAnsiTheme="minorHAnsi" w:cstheme="minorBidi"/>
              <w:b/>
              <w:bCs/>
              <w:noProof/>
              <w:szCs w:val="22"/>
              <w:lang w:eastAsia="en-AU"/>
            </w:rPr>
          </w:pPr>
          <w:hyperlink w:anchor="_Toc121411795" w:history="1">
            <w:r w:rsidR="00894922" w:rsidRPr="00894922">
              <w:rPr>
                <w:rStyle w:val="Hyperlink"/>
                <w:b/>
                <w:bCs/>
                <w:noProof/>
              </w:rPr>
              <w:t>Promoting a person-centred and problem-solving approach to addressing the drivers of offending</w:t>
            </w:r>
            <w:r w:rsidR="00894922" w:rsidRPr="00894922">
              <w:rPr>
                <w:b/>
                <w:bCs/>
                <w:noProof/>
                <w:webHidden/>
              </w:rPr>
              <w:tab/>
            </w:r>
            <w:r w:rsidR="00894922" w:rsidRPr="00894922">
              <w:rPr>
                <w:b/>
                <w:bCs/>
                <w:noProof/>
                <w:webHidden/>
              </w:rPr>
              <w:fldChar w:fldCharType="begin"/>
            </w:r>
            <w:r w:rsidR="00894922" w:rsidRPr="00894922">
              <w:rPr>
                <w:b/>
                <w:bCs/>
                <w:noProof/>
                <w:webHidden/>
              </w:rPr>
              <w:instrText xml:space="preserve"> PAGEREF _Toc121411795 \h </w:instrText>
            </w:r>
            <w:r w:rsidR="00894922" w:rsidRPr="00894922">
              <w:rPr>
                <w:b/>
                <w:bCs/>
                <w:noProof/>
                <w:webHidden/>
              </w:rPr>
            </w:r>
            <w:r w:rsidR="00894922" w:rsidRPr="00894922">
              <w:rPr>
                <w:b/>
                <w:bCs/>
                <w:noProof/>
                <w:webHidden/>
              </w:rPr>
              <w:fldChar w:fldCharType="separate"/>
            </w:r>
            <w:r w:rsidR="000F110E">
              <w:rPr>
                <w:b/>
                <w:bCs/>
                <w:noProof/>
                <w:webHidden/>
              </w:rPr>
              <w:t>5</w:t>
            </w:r>
            <w:r w:rsidR="00894922" w:rsidRPr="00894922">
              <w:rPr>
                <w:b/>
                <w:bCs/>
                <w:noProof/>
                <w:webHidden/>
              </w:rPr>
              <w:fldChar w:fldCharType="end"/>
            </w:r>
          </w:hyperlink>
        </w:p>
        <w:p w14:paraId="15F5D8CF" w14:textId="17243921" w:rsidR="00894922" w:rsidRDefault="00000000">
          <w:pPr>
            <w:pStyle w:val="TOC2"/>
            <w:rPr>
              <w:rFonts w:asciiTheme="minorHAnsi" w:eastAsiaTheme="minorEastAsia" w:hAnsiTheme="minorHAnsi" w:cstheme="minorBidi"/>
              <w:szCs w:val="22"/>
              <w:lang w:eastAsia="en-AU"/>
            </w:rPr>
          </w:pPr>
          <w:hyperlink w:anchor="_Toc121411796" w:history="1">
            <w:r w:rsidR="00894922" w:rsidRPr="00B9177F">
              <w:rPr>
                <w:rStyle w:val="Hyperlink"/>
              </w:rPr>
              <w:t>Increasing the use of sentence deferrals</w:t>
            </w:r>
            <w:r w:rsidR="00894922">
              <w:rPr>
                <w:webHidden/>
              </w:rPr>
              <w:tab/>
            </w:r>
            <w:r w:rsidR="00894922">
              <w:rPr>
                <w:webHidden/>
              </w:rPr>
              <w:fldChar w:fldCharType="begin"/>
            </w:r>
            <w:r w:rsidR="00894922">
              <w:rPr>
                <w:webHidden/>
              </w:rPr>
              <w:instrText xml:space="preserve"> PAGEREF _Toc121411796 \h </w:instrText>
            </w:r>
            <w:r w:rsidR="00894922">
              <w:rPr>
                <w:webHidden/>
              </w:rPr>
            </w:r>
            <w:r w:rsidR="00894922">
              <w:rPr>
                <w:webHidden/>
              </w:rPr>
              <w:fldChar w:fldCharType="separate"/>
            </w:r>
            <w:r w:rsidR="000F110E">
              <w:rPr>
                <w:webHidden/>
              </w:rPr>
              <w:t>6</w:t>
            </w:r>
            <w:r w:rsidR="00894922">
              <w:rPr>
                <w:webHidden/>
              </w:rPr>
              <w:fldChar w:fldCharType="end"/>
            </w:r>
          </w:hyperlink>
        </w:p>
        <w:p w14:paraId="61CDE0DE" w14:textId="3BAF0765" w:rsidR="00894922" w:rsidRDefault="00000000">
          <w:pPr>
            <w:pStyle w:val="TOC3"/>
            <w:rPr>
              <w:rFonts w:asciiTheme="minorHAnsi" w:eastAsiaTheme="minorEastAsia" w:hAnsiTheme="minorHAnsi" w:cstheme="minorBidi"/>
              <w:szCs w:val="22"/>
              <w:lang w:eastAsia="en-AU"/>
            </w:rPr>
          </w:pPr>
          <w:hyperlink w:anchor="_Toc121411798" w:history="1">
            <w:r w:rsidR="00894922" w:rsidRPr="00B9177F">
              <w:rPr>
                <w:rStyle w:val="Hyperlink"/>
              </w:rPr>
              <w:t>Awareness of sentence deferrals</w:t>
            </w:r>
            <w:r w:rsidR="00894922">
              <w:rPr>
                <w:webHidden/>
              </w:rPr>
              <w:tab/>
            </w:r>
            <w:r w:rsidR="00894922">
              <w:rPr>
                <w:webHidden/>
              </w:rPr>
              <w:fldChar w:fldCharType="begin"/>
            </w:r>
            <w:r w:rsidR="00894922">
              <w:rPr>
                <w:webHidden/>
              </w:rPr>
              <w:instrText xml:space="preserve"> PAGEREF _Toc121411798 \h </w:instrText>
            </w:r>
            <w:r w:rsidR="00894922">
              <w:rPr>
                <w:webHidden/>
              </w:rPr>
            </w:r>
            <w:r w:rsidR="00894922">
              <w:rPr>
                <w:webHidden/>
              </w:rPr>
              <w:fldChar w:fldCharType="separate"/>
            </w:r>
            <w:r w:rsidR="000F110E">
              <w:rPr>
                <w:webHidden/>
              </w:rPr>
              <w:t>6</w:t>
            </w:r>
            <w:r w:rsidR="00894922">
              <w:rPr>
                <w:webHidden/>
              </w:rPr>
              <w:fldChar w:fldCharType="end"/>
            </w:r>
          </w:hyperlink>
        </w:p>
        <w:p w14:paraId="3238811C" w14:textId="402F7AA5" w:rsidR="00894922" w:rsidRDefault="00000000">
          <w:pPr>
            <w:pStyle w:val="TOC3"/>
            <w:rPr>
              <w:rFonts w:asciiTheme="minorHAnsi" w:eastAsiaTheme="minorEastAsia" w:hAnsiTheme="minorHAnsi" w:cstheme="minorBidi"/>
              <w:szCs w:val="22"/>
              <w:lang w:eastAsia="en-AU"/>
            </w:rPr>
          </w:pPr>
          <w:hyperlink w:anchor="_Toc121411799" w:history="1">
            <w:r w:rsidR="00894922" w:rsidRPr="00B9177F">
              <w:rPr>
                <w:rStyle w:val="Hyperlink"/>
              </w:rPr>
              <w:t>Access to support services</w:t>
            </w:r>
            <w:r w:rsidR="00894922">
              <w:rPr>
                <w:webHidden/>
              </w:rPr>
              <w:tab/>
            </w:r>
            <w:r w:rsidR="00894922">
              <w:rPr>
                <w:webHidden/>
              </w:rPr>
              <w:fldChar w:fldCharType="begin"/>
            </w:r>
            <w:r w:rsidR="00894922">
              <w:rPr>
                <w:webHidden/>
              </w:rPr>
              <w:instrText xml:space="preserve"> PAGEREF _Toc121411799 \h </w:instrText>
            </w:r>
            <w:r w:rsidR="00894922">
              <w:rPr>
                <w:webHidden/>
              </w:rPr>
            </w:r>
            <w:r w:rsidR="00894922">
              <w:rPr>
                <w:webHidden/>
              </w:rPr>
              <w:fldChar w:fldCharType="separate"/>
            </w:r>
            <w:r w:rsidR="000F110E">
              <w:rPr>
                <w:webHidden/>
              </w:rPr>
              <w:t>7</w:t>
            </w:r>
            <w:r w:rsidR="00894922">
              <w:rPr>
                <w:webHidden/>
              </w:rPr>
              <w:fldChar w:fldCharType="end"/>
            </w:r>
          </w:hyperlink>
        </w:p>
        <w:p w14:paraId="3CBDEE8E" w14:textId="752C7CDB" w:rsidR="00894922" w:rsidRDefault="00000000">
          <w:pPr>
            <w:pStyle w:val="TOC3"/>
            <w:rPr>
              <w:rFonts w:asciiTheme="minorHAnsi" w:eastAsiaTheme="minorEastAsia" w:hAnsiTheme="minorHAnsi" w:cstheme="minorBidi"/>
              <w:szCs w:val="22"/>
              <w:lang w:eastAsia="en-AU"/>
            </w:rPr>
          </w:pPr>
          <w:hyperlink w:anchor="_Toc121411800" w:history="1">
            <w:r w:rsidR="00894922" w:rsidRPr="00B9177F">
              <w:rPr>
                <w:rStyle w:val="Hyperlink"/>
              </w:rPr>
              <w:t>Length of deferral period</w:t>
            </w:r>
            <w:r w:rsidR="00894922">
              <w:rPr>
                <w:webHidden/>
              </w:rPr>
              <w:tab/>
            </w:r>
            <w:r w:rsidR="00894922">
              <w:rPr>
                <w:webHidden/>
              </w:rPr>
              <w:fldChar w:fldCharType="begin"/>
            </w:r>
            <w:r w:rsidR="00894922">
              <w:rPr>
                <w:webHidden/>
              </w:rPr>
              <w:instrText xml:space="preserve"> PAGEREF _Toc121411800 \h </w:instrText>
            </w:r>
            <w:r w:rsidR="00894922">
              <w:rPr>
                <w:webHidden/>
              </w:rPr>
            </w:r>
            <w:r w:rsidR="00894922">
              <w:rPr>
                <w:webHidden/>
              </w:rPr>
              <w:fldChar w:fldCharType="separate"/>
            </w:r>
            <w:r w:rsidR="000F110E">
              <w:rPr>
                <w:webHidden/>
              </w:rPr>
              <w:t>9</w:t>
            </w:r>
            <w:r w:rsidR="00894922">
              <w:rPr>
                <w:webHidden/>
              </w:rPr>
              <w:fldChar w:fldCharType="end"/>
            </w:r>
          </w:hyperlink>
        </w:p>
        <w:p w14:paraId="5D75A031" w14:textId="49E0453F" w:rsidR="00894922" w:rsidRDefault="00000000">
          <w:pPr>
            <w:pStyle w:val="TOC3"/>
            <w:rPr>
              <w:rFonts w:asciiTheme="minorHAnsi" w:eastAsiaTheme="minorEastAsia" w:hAnsiTheme="minorHAnsi" w:cstheme="minorBidi"/>
              <w:szCs w:val="22"/>
              <w:lang w:eastAsia="en-AU"/>
            </w:rPr>
          </w:pPr>
          <w:hyperlink w:anchor="_Toc121411801" w:history="1">
            <w:r w:rsidR="00894922" w:rsidRPr="00B9177F">
              <w:rPr>
                <w:rStyle w:val="Hyperlink"/>
              </w:rPr>
              <w:t>Availability of deferred sentences in the Supreme Court</w:t>
            </w:r>
            <w:r w:rsidR="00894922">
              <w:rPr>
                <w:webHidden/>
              </w:rPr>
              <w:tab/>
            </w:r>
            <w:r w:rsidR="00894922">
              <w:rPr>
                <w:webHidden/>
              </w:rPr>
              <w:fldChar w:fldCharType="begin"/>
            </w:r>
            <w:r w:rsidR="00894922">
              <w:rPr>
                <w:webHidden/>
              </w:rPr>
              <w:instrText xml:space="preserve"> PAGEREF _Toc121411801 \h </w:instrText>
            </w:r>
            <w:r w:rsidR="00894922">
              <w:rPr>
                <w:webHidden/>
              </w:rPr>
            </w:r>
            <w:r w:rsidR="00894922">
              <w:rPr>
                <w:webHidden/>
              </w:rPr>
              <w:fldChar w:fldCharType="separate"/>
            </w:r>
            <w:r w:rsidR="000F110E">
              <w:rPr>
                <w:webHidden/>
              </w:rPr>
              <w:t>10</w:t>
            </w:r>
            <w:r w:rsidR="00894922">
              <w:rPr>
                <w:webHidden/>
              </w:rPr>
              <w:fldChar w:fldCharType="end"/>
            </w:r>
          </w:hyperlink>
        </w:p>
        <w:p w14:paraId="048F5324" w14:textId="3A579CC7" w:rsidR="00894922" w:rsidRDefault="00000000">
          <w:pPr>
            <w:pStyle w:val="TOC3"/>
            <w:rPr>
              <w:rFonts w:asciiTheme="minorHAnsi" w:eastAsiaTheme="minorEastAsia" w:hAnsiTheme="minorHAnsi" w:cstheme="minorBidi"/>
              <w:szCs w:val="22"/>
              <w:lang w:eastAsia="en-AU"/>
            </w:rPr>
          </w:pPr>
          <w:hyperlink w:anchor="_Toc121411802" w:history="1">
            <w:r w:rsidR="00894922" w:rsidRPr="00894922">
              <w:rPr>
                <w:rStyle w:val="Hyperlink"/>
              </w:rPr>
              <w:t>Funding for sentence deferral matters</w:t>
            </w:r>
            <w:r w:rsidR="00894922" w:rsidRPr="00894922">
              <w:rPr>
                <w:webHidden/>
              </w:rPr>
              <w:tab/>
            </w:r>
            <w:r w:rsidR="00894922" w:rsidRPr="00894922">
              <w:rPr>
                <w:webHidden/>
              </w:rPr>
              <w:fldChar w:fldCharType="begin"/>
            </w:r>
            <w:r w:rsidR="00894922" w:rsidRPr="00894922">
              <w:rPr>
                <w:webHidden/>
              </w:rPr>
              <w:instrText xml:space="preserve"> PAGEREF _Toc121411802 \h </w:instrText>
            </w:r>
            <w:r w:rsidR="00894922" w:rsidRPr="00894922">
              <w:rPr>
                <w:webHidden/>
              </w:rPr>
            </w:r>
            <w:r w:rsidR="00894922" w:rsidRPr="00894922">
              <w:rPr>
                <w:webHidden/>
              </w:rPr>
              <w:fldChar w:fldCharType="separate"/>
            </w:r>
            <w:r w:rsidR="000F110E">
              <w:rPr>
                <w:webHidden/>
              </w:rPr>
              <w:t>10</w:t>
            </w:r>
            <w:r w:rsidR="00894922" w:rsidRPr="00894922">
              <w:rPr>
                <w:webHidden/>
              </w:rPr>
              <w:fldChar w:fldCharType="end"/>
            </w:r>
          </w:hyperlink>
        </w:p>
        <w:p w14:paraId="09754FAB" w14:textId="11D806F6" w:rsidR="00894922" w:rsidRDefault="00000000">
          <w:pPr>
            <w:pStyle w:val="TOC2"/>
            <w:rPr>
              <w:rFonts w:asciiTheme="minorHAnsi" w:eastAsiaTheme="minorEastAsia" w:hAnsiTheme="minorHAnsi" w:cstheme="minorBidi"/>
              <w:szCs w:val="22"/>
              <w:lang w:eastAsia="en-AU"/>
            </w:rPr>
          </w:pPr>
          <w:hyperlink w:anchor="_Toc121411803" w:history="1">
            <w:r w:rsidR="00894922" w:rsidRPr="00B9177F">
              <w:rPr>
                <w:rStyle w:val="Hyperlink"/>
              </w:rPr>
              <w:t>Extending the legislative purposes</w:t>
            </w:r>
            <w:r w:rsidR="00894922">
              <w:rPr>
                <w:webHidden/>
              </w:rPr>
              <w:tab/>
            </w:r>
            <w:r w:rsidR="00894922">
              <w:rPr>
                <w:webHidden/>
              </w:rPr>
              <w:fldChar w:fldCharType="begin"/>
            </w:r>
            <w:r w:rsidR="00894922">
              <w:rPr>
                <w:webHidden/>
              </w:rPr>
              <w:instrText xml:space="preserve"> PAGEREF _Toc121411803 \h </w:instrText>
            </w:r>
            <w:r w:rsidR="00894922">
              <w:rPr>
                <w:webHidden/>
              </w:rPr>
            </w:r>
            <w:r w:rsidR="00894922">
              <w:rPr>
                <w:webHidden/>
              </w:rPr>
              <w:fldChar w:fldCharType="separate"/>
            </w:r>
            <w:r w:rsidR="000F110E">
              <w:rPr>
                <w:webHidden/>
              </w:rPr>
              <w:t>11</w:t>
            </w:r>
            <w:r w:rsidR="00894922">
              <w:rPr>
                <w:webHidden/>
              </w:rPr>
              <w:fldChar w:fldCharType="end"/>
            </w:r>
          </w:hyperlink>
        </w:p>
        <w:p w14:paraId="20E437DC" w14:textId="6F53FEC6" w:rsidR="00894922" w:rsidRDefault="00000000">
          <w:pPr>
            <w:pStyle w:val="TOC3"/>
            <w:rPr>
              <w:rFonts w:asciiTheme="minorHAnsi" w:eastAsiaTheme="minorEastAsia" w:hAnsiTheme="minorHAnsi" w:cstheme="minorBidi"/>
              <w:szCs w:val="22"/>
              <w:lang w:eastAsia="en-AU"/>
            </w:rPr>
          </w:pPr>
          <w:hyperlink w:anchor="_Toc121411805" w:history="1">
            <w:r w:rsidR="00894922" w:rsidRPr="00B9177F">
              <w:rPr>
                <w:rStyle w:val="Hyperlink"/>
              </w:rPr>
              <w:t>First Nations cultural background and context</w:t>
            </w:r>
            <w:r w:rsidR="00894922">
              <w:rPr>
                <w:webHidden/>
              </w:rPr>
              <w:tab/>
            </w:r>
            <w:r w:rsidR="00894922">
              <w:rPr>
                <w:webHidden/>
              </w:rPr>
              <w:fldChar w:fldCharType="begin"/>
            </w:r>
            <w:r w:rsidR="00894922">
              <w:rPr>
                <w:webHidden/>
              </w:rPr>
              <w:instrText xml:space="preserve"> PAGEREF _Toc121411805 \h </w:instrText>
            </w:r>
            <w:r w:rsidR="00894922">
              <w:rPr>
                <w:webHidden/>
              </w:rPr>
            </w:r>
            <w:r w:rsidR="00894922">
              <w:rPr>
                <w:webHidden/>
              </w:rPr>
              <w:fldChar w:fldCharType="separate"/>
            </w:r>
            <w:r w:rsidR="000F110E">
              <w:rPr>
                <w:webHidden/>
              </w:rPr>
              <w:t>11</w:t>
            </w:r>
            <w:r w:rsidR="00894922">
              <w:rPr>
                <w:webHidden/>
              </w:rPr>
              <w:fldChar w:fldCharType="end"/>
            </w:r>
          </w:hyperlink>
        </w:p>
        <w:p w14:paraId="6E3FC4F7" w14:textId="3886AA69" w:rsidR="00894922" w:rsidRDefault="00000000">
          <w:pPr>
            <w:pStyle w:val="TOC3"/>
            <w:rPr>
              <w:rFonts w:asciiTheme="minorHAnsi" w:eastAsiaTheme="minorEastAsia" w:hAnsiTheme="minorHAnsi" w:cstheme="minorBidi"/>
              <w:szCs w:val="22"/>
              <w:lang w:eastAsia="en-AU"/>
            </w:rPr>
          </w:pPr>
          <w:hyperlink w:anchor="_Toc121411806" w:history="1">
            <w:r w:rsidR="00894922" w:rsidRPr="00B9177F">
              <w:rPr>
                <w:rStyle w:val="Hyperlink"/>
              </w:rPr>
              <w:t>Caring responsibilities</w:t>
            </w:r>
            <w:r w:rsidR="00894922">
              <w:rPr>
                <w:webHidden/>
              </w:rPr>
              <w:tab/>
            </w:r>
            <w:r w:rsidR="00894922">
              <w:rPr>
                <w:webHidden/>
              </w:rPr>
              <w:fldChar w:fldCharType="begin"/>
            </w:r>
            <w:r w:rsidR="00894922">
              <w:rPr>
                <w:webHidden/>
              </w:rPr>
              <w:instrText xml:space="preserve"> PAGEREF _Toc121411806 \h </w:instrText>
            </w:r>
            <w:r w:rsidR="00894922">
              <w:rPr>
                <w:webHidden/>
              </w:rPr>
            </w:r>
            <w:r w:rsidR="00894922">
              <w:rPr>
                <w:webHidden/>
              </w:rPr>
              <w:fldChar w:fldCharType="separate"/>
            </w:r>
            <w:r w:rsidR="000F110E">
              <w:rPr>
                <w:webHidden/>
              </w:rPr>
              <w:t>12</w:t>
            </w:r>
            <w:r w:rsidR="00894922">
              <w:rPr>
                <w:webHidden/>
              </w:rPr>
              <w:fldChar w:fldCharType="end"/>
            </w:r>
          </w:hyperlink>
        </w:p>
        <w:p w14:paraId="1F7433F7" w14:textId="77EA1793" w:rsidR="00894922" w:rsidRDefault="00000000">
          <w:pPr>
            <w:pStyle w:val="TOC3"/>
            <w:rPr>
              <w:rFonts w:asciiTheme="minorHAnsi" w:eastAsiaTheme="minorEastAsia" w:hAnsiTheme="minorHAnsi" w:cstheme="minorBidi"/>
              <w:szCs w:val="22"/>
              <w:lang w:eastAsia="en-AU"/>
            </w:rPr>
          </w:pPr>
          <w:hyperlink w:anchor="_Toc121411807" w:history="1">
            <w:r w:rsidR="00894922" w:rsidRPr="00B9177F">
              <w:rPr>
                <w:rStyle w:val="Hyperlink"/>
              </w:rPr>
              <w:t>Opportunity to participate in restorative justice</w:t>
            </w:r>
            <w:r w:rsidR="00894922">
              <w:rPr>
                <w:webHidden/>
              </w:rPr>
              <w:tab/>
            </w:r>
            <w:r w:rsidR="00894922">
              <w:rPr>
                <w:webHidden/>
              </w:rPr>
              <w:fldChar w:fldCharType="begin"/>
            </w:r>
            <w:r w:rsidR="00894922">
              <w:rPr>
                <w:webHidden/>
              </w:rPr>
              <w:instrText xml:space="preserve"> PAGEREF _Toc121411807 \h </w:instrText>
            </w:r>
            <w:r w:rsidR="00894922">
              <w:rPr>
                <w:webHidden/>
              </w:rPr>
            </w:r>
            <w:r w:rsidR="00894922">
              <w:rPr>
                <w:webHidden/>
              </w:rPr>
              <w:fldChar w:fldCharType="separate"/>
            </w:r>
            <w:r w:rsidR="000F110E">
              <w:rPr>
                <w:webHidden/>
              </w:rPr>
              <w:t>12</w:t>
            </w:r>
            <w:r w:rsidR="00894922">
              <w:rPr>
                <w:webHidden/>
              </w:rPr>
              <w:fldChar w:fldCharType="end"/>
            </w:r>
          </w:hyperlink>
        </w:p>
        <w:p w14:paraId="47FA4480" w14:textId="5132156E" w:rsidR="00894922" w:rsidRDefault="00000000">
          <w:pPr>
            <w:pStyle w:val="TOC2"/>
            <w:rPr>
              <w:rFonts w:asciiTheme="minorHAnsi" w:eastAsiaTheme="minorEastAsia" w:hAnsiTheme="minorHAnsi" w:cstheme="minorBidi"/>
              <w:szCs w:val="22"/>
              <w:lang w:eastAsia="en-AU"/>
            </w:rPr>
          </w:pPr>
          <w:hyperlink w:anchor="_Toc121411808" w:history="1">
            <w:r w:rsidR="00894922" w:rsidRPr="00B9177F">
              <w:rPr>
                <w:rStyle w:val="Hyperlink"/>
              </w:rPr>
              <w:t>Expanding eligibility criteria</w:t>
            </w:r>
            <w:r w:rsidR="00894922">
              <w:rPr>
                <w:webHidden/>
              </w:rPr>
              <w:tab/>
            </w:r>
            <w:r w:rsidR="00894922">
              <w:rPr>
                <w:webHidden/>
              </w:rPr>
              <w:fldChar w:fldCharType="begin"/>
            </w:r>
            <w:r w:rsidR="00894922">
              <w:rPr>
                <w:webHidden/>
              </w:rPr>
              <w:instrText xml:space="preserve"> PAGEREF _Toc121411808 \h </w:instrText>
            </w:r>
            <w:r w:rsidR="00894922">
              <w:rPr>
                <w:webHidden/>
              </w:rPr>
            </w:r>
            <w:r w:rsidR="00894922">
              <w:rPr>
                <w:webHidden/>
              </w:rPr>
              <w:fldChar w:fldCharType="separate"/>
            </w:r>
            <w:r w:rsidR="000F110E">
              <w:rPr>
                <w:webHidden/>
              </w:rPr>
              <w:t>12</w:t>
            </w:r>
            <w:r w:rsidR="00894922">
              <w:rPr>
                <w:webHidden/>
              </w:rPr>
              <w:fldChar w:fldCharType="end"/>
            </w:r>
          </w:hyperlink>
        </w:p>
        <w:p w14:paraId="3AE2444E" w14:textId="6CFF9945" w:rsidR="00894922" w:rsidRDefault="00000000">
          <w:pPr>
            <w:pStyle w:val="TOC3"/>
            <w:rPr>
              <w:rFonts w:asciiTheme="minorHAnsi" w:eastAsiaTheme="minorEastAsia" w:hAnsiTheme="minorHAnsi" w:cstheme="minorBidi"/>
              <w:szCs w:val="22"/>
              <w:lang w:eastAsia="en-AU"/>
            </w:rPr>
          </w:pPr>
          <w:hyperlink w:anchor="_Toc121411810" w:history="1">
            <w:r w:rsidR="00894922" w:rsidRPr="00B9177F">
              <w:rPr>
                <w:rStyle w:val="Hyperlink"/>
              </w:rPr>
              <w:t>Interests of the victim</w:t>
            </w:r>
            <w:r w:rsidR="00894922">
              <w:rPr>
                <w:webHidden/>
              </w:rPr>
              <w:tab/>
            </w:r>
            <w:r w:rsidR="00894922">
              <w:rPr>
                <w:webHidden/>
              </w:rPr>
              <w:fldChar w:fldCharType="begin"/>
            </w:r>
            <w:r w:rsidR="00894922">
              <w:rPr>
                <w:webHidden/>
              </w:rPr>
              <w:instrText xml:space="preserve"> PAGEREF _Toc121411810 \h </w:instrText>
            </w:r>
            <w:r w:rsidR="00894922">
              <w:rPr>
                <w:webHidden/>
              </w:rPr>
            </w:r>
            <w:r w:rsidR="00894922">
              <w:rPr>
                <w:webHidden/>
              </w:rPr>
              <w:fldChar w:fldCharType="separate"/>
            </w:r>
            <w:r w:rsidR="000F110E">
              <w:rPr>
                <w:webHidden/>
              </w:rPr>
              <w:t>13</w:t>
            </w:r>
            <w:r w:rsidR="00894922">
              <w:rPr>
                <w:webHidden/>
              </w:rPr>
              <w:fldChar w:fldCharType="end"/>
            </w:r>
          </w:hyperlink>
        </w:p>
        <w:p w14:paraId="15632BAC" w14:textId="6C7A34C3" w:rsidR="00894922" w:rsidRDefault="00000000">
          <w:pPr>
            <w:pStyle w:val="TOC3"/>
            <w:rPr>
              <w:rFonts w:asciiTheme="minorHAnsi" w:eastAsiaTheme="minorEastAsia" w:hAnsiTheme="minorHAnsi" w:cstheme="minorBidi"/>
              <w:szCs w:val="22"/>
              <w:lang w:eastAsia="en-AU"/>
            </w:rPr>
          </w:pPr>
          <w:hyperlink w:anchor="_Toc121411811" w:history="1">
            <w:r w:rsidR="00894922" w:rsidRPr="00B9177F">
              <w:rPr>
                <w:rStyle w:val="Hyperlink"/>
              </w:rPr>
              <w:t>Inevitable imprisonment</w:t>
            </w:r>
            <w:r w:rsidR="00894922">
              <w:rPr>
                <w:webHidden/>
              </w:rPr>
              <w:tab/>
            </w:r>
            <w:r w:rsidR="00894922">
              <w:rPr>
                <w:webHidden/>
              </w:rPr>
              <w:fldChar w:fldCharType="begin"/>
            </w:r>
            <w:r w:rsidR="00894922">
              <w:rPr>
                <w:webHidden/>
              </w:rPr>
              <w:instrText xml:space="preserve"> PAGEREF _Toc121411811 \h </w:instrText>
            </w:r>
            <w:r w:rsidR="00894922">
              <w:rPr>
                <w:webHidden/>
              </w:rPr>
            </w:r>
            <w:r w:rsidR="00894922">
              <w:rPr>
                <w:webHidden/>
              </w:rPr>
              <w:fldChar w:fldCharType="separate"/>
            </w:r>
            <w:r w:rsidR="000F110E">
              <w:rPr>
                <w:webHidden/>
              </w:rPr>
              <w:t>14</w:t>
            </w:r>
            <w:r w:rsidR="00894922">
              <w:rPr>
                <w:webHidden/>
              </w:rPr>
              <w:fldChar w:fldCharType="end"/>
            </w:r>
          </w:hyperlink>
        </w:p>
        <w:p w14:paraId="188F15F7" w14:textId="17C5D584" w:rsidR="00894922" w:rsidRPr="00894922" w:rsidRDefault="00000000">
          <w:pPr>
            <w:pStyle w:val="TOC1"/>
            <w:rPr>
              <w:rFonts w:asciiTheme="minorHAnsi" w:eastAsiaTheme="minorEastAsia" w:hAnsiTheme="minorHAnsi" w:cstheme="minorBidi"/>
              <w:b/>
              <w:bCs/>
              <w:noProof/>
              <w:szCs w:val="22"/>
              <w:lang w:eastAsia="en-AU"/>
            </w:rPr>
          </w:pPr>
          <w:hyperlink w:anchor="_Toc121411812" w:history="1">
            <w:r w:rsidR="00894922" w:rsidRPr="00894922">
              <w:rPr>
                <w:rStyle w:val="Hyperlink"/>
                <w:b/>
                <w:bCs/>
                <w:noProof/>
              </w:rPr>
              <w:t>Increase the effectiveness of deferred sentences through encouraging their appropriate and tailored use</w:t>
            </w:r>
            <w:r w:rsidR="00894922" w:rsidRPr="00894922">
              <w:rPr>
                <w:b/>
                <w:bCs/>
                <w:noProof/>
                <w:webHidden/>
              </w:rPr>
              <w:tab/>
            </w:r>
            <w:r w:rsidR="00894922" w:rsidRPr="00894922">
              <w:rPr>
                <w:b/>
                <w:bCs/>
                <w:noProof/>
                <w:webHidden/>
              </w:rPr>
              <w:fldChar w:fldCharType="begin"/>
            </w:r>
            <w:r w:rsidR="00894922" w:rsidRPr="00894922">
              <w:rPr>
                <w:b/>
                <w:bCs/>
                <w:noProof/>
                <w:webHidden/>
              </w:rPr>
              <w:instrText xml:space="preserve"> PAGEREF _Toc121411812 \h </w:instrText>
            </w:r>
            <w:r w:rsidR="00894922" w:rsidRPr="00894922">
              <w:rPr>
                <w:b/>
                <w:bCs/>
                <w:noProof/>
                <w:webHidden/>
              </w:rPr>
            </w:r>
            <w:r w:rsidR="00894922" w:rsidRPr="00894922">
              <w:rPr>
                <w:b/>
                <w:bCs/>
                <w:noProof/>
                <w:webHidden/>
              </w:rPr>
              <w:fldChar w:fldCharType="separate"/>
            </w:r>
            <w:r w:rsidR="000F110E">
              <w:rPr>
                <w:b/>
                <w:bCs/>
                <w:noProof/>
                <w:webHidden/>
              </w:rPr>
              <w:t>15</w:t>
            </w:r>
            <w:r w:rsidR="00894922" w:rsidRPr="00894922">
              <w:rPr>
                <w:b/>
                <w:bCs/>
                <w:noProof/>
                <w:webHidden/>
              </w:rPr>
              <w:fldChar w:fldCharType="end"/>
            </w:r>
          </w:hyperlink>
        </w:p>
        <w:p w14:paraId="444A6C36" w14:textId="07C4A44A" w:rsidR="00894922" w:rsidRDefault="00000000">
          <w:pPr>
            <w:pStyle w:val="TOC2"/>
            <w:rPr>
              <w:rFonts w:asciiTheme="minorHAnsi" w:eastAsiaTheme="minorEastAsia" w:hAnsiTheme="minorHAnsi" w:cstheme="minorBidi"/>
              <w:szCs w:val="22"/>
              <w:lang w:eastAsia="en-AU"/>
            </w:rPr>
          </w:pPr>
          <w:hyperlink w:anchor="_Toc121411813" w:history="1">
            <w:r w:rsidR="00894922" w:rsidRPr="00B9177F">
              <w:rPr>
                <w:rStyle w:val="Hyperlink"/>
              </w:rPr>
              <w:t xml:space="preserve">Training, support and guidance </w:t>
            </w:r>
            <w:r w:rsidR="00894922">
              <w:rPr>
                <w:webHidden/>
              </w:rPr>
              <w:tab/>
            </w:r>
            <w:r w:rsidR="00894922">
              <w:rPr>
                <w:webHidden/>
              </w:rPr>
              <w:fldChar w:fldCharType="begin"/>
            </w:r>
            <w:r w:rsidR="00894922">
              <w:rPr>
                <w:webHidden/>
              </w:rPr>
              <w:instrText xml:space="preserve"> PAGEREF _Toc121411813 \h </w:instrText>
            </w:r>
            <w:r w:rsidR="00894922">
              <w:rPr>
                <w:webHidden/>
              </w:rPr>
            </w:r>
            <w:r w:rsidR="00894922">
              <w:rPr>
                <w:webHidden/>
              </w:rPr>
              <w:fldChar w:fldCharType="separate"/>
            </w:r>
            <w:r w:rsidR="000F110E">
              <w:rPr>
                <w:webHidden/>
              </w:rPr>
              <w:t>15</w:t>
            </w:r>
            <w:r w:rsidR="00894922">
              <w:rPr>
                <w:webHidden/>
              </w:rPr>
              <w:fldChar w:fldCharType="end"/>
            </w:r>
          </w:hyperlink>
        </w:p>
        <w:p w14:paraId="334E604C" w14:textId="0315F367" w:rsidR="00894922" w:rsidRDefault="00000000">
          <w:pPr>
            <w:pStyle w:val="TOC3"/>
            <w:rPr>
              <w:rFonts w:asciiTheme="minorHAnsi" w:eastAsiaTheme="minorEastAsia" w:hAnsiTheme="minorHAnsi" w:cstheme="minorBidi"/>
              <w:szCs w:val="22"/>
              <w:lang w:eastAsia="en-AU"/>
            </w:rPr>
          </w:pPr>
          <w:hyperlink w:anchor="_Toc121411815" w:history="1">
            <w:r w:rsidR="00894922" w:rsidRPr="00B9177F">
              <w:rPr>
                <w:rStyle w:val="Hyperlink"/>
              </w:rPr>
              <w:t>Judicial monitoring</w:t>
            </w:r>
            <w:r w:rsidR="00894922">
              <w:rPr>
                <w:webHidden/>
              </w:rPr>
              <w:tab/>
            </w:r>
            <w:r w:rsidR="00894922">
              <w:rPr>
                <w:webHidden/>
              </w:rPr>
              <w:fldChar w:fldCharType="begin"/>
            </w:r>
            <w:r w:rsidR="00894922">
              <w:rPr>
                <w:webHidden/>
              </w:rPr>
              <w:instrText xml:space="preserve"> PAGEREF _Toc121411815 \h </w:instrText>
            </w:r>
            <w:r w:rsidR="00894922">
              <w:rPr>
                <w:webHidden/>
              </w:rPr>
            </w:r>
            <w:r w:rsidR="00894922">
              <w:rPr>
                <w:webHidden/>
              </w:rPr>
              <w:fldChar w:fldCharType="separate"/>
            </w:r>
            <w:r w:rsidR="000F110E">
              <w:rPr>
                <w:webHidden/>
              </w:rPr>
              <w:t>15</w:t>
            </w:r>
            <w:r w:rsidR="00894922">
              <w:rPr>
                <w:webHidden/>
              </w:rPr>
              <w:fldChar w:fldCharType="end"/>
            </w:r>
          </w:hyperlink>
        </w:p>
        <w:p w14:paraId="60D102C6" w14:textId="28D6A71F" w:rsidR="00894922" w:rsidRDefault="00000000">
          <w:pPr>
            <w:pStyle w:val="TOC2"/>
            <w:rPr>
              <w:rFonts w:asciiTheme="minorHAnsi" w:eastAsiaTheme="minorEastAsia" w:hAnsiTheme="minorHAnsi" w:cstheme="minorBidi"/>
              <w:szCs w:val="22"/>
              <w:lang w:eastAsia="en-AU"/>
            </w:rPr>
          </w:pPr>
          <w:hyperlink w:anchor="_Toc121411816" w:history="1">
            <w:r w:rsidR="00894922" w:rsidRPr="00B9177F">
              <w:rPr>
                <w:rStyle w:val="Hyperlink"/>
              </w:rPr>
              <w:t>Administration of sentence deferrals</w:t>
            </w:r>
            <w:r w:rsidR="00894922">
              <w:rPr>
                <w:webHidden/>
              </w:rPr>
              <w:tab/>
            </w:r>
            <w:r w:rsidR="00894922">
              <w:rPr>
                <w:webHidden/>
              </w:rPr>
              <w:fldChar w:fldCharType="begin"/>
            </w:r>
            <w:r w:rsidR="00894922">
              <w:rPr>
                <w:webHidden/>
              </w:rPr>
              <w:instrText xml:space="preserve"> PAGEREF _Toc121411816 \h </w:instrText>
            </w:r>
            <w:r w:rsidR="00894922">
              <w:rPr>
                <w:webHidden/>
              </w:rPr>
            </w:r>
            <w:r w:rsidR="00894922">
              <w:rPr>
                <w:webHidden/>
              </w:rPr>
              <w:fldChar w:fldCharType="separate"/>
            </w:r>
            <w:r w:rsidR="000F110E">
              <w:rPr>
                <w:webHidden/>
              </w:rPr>
              <w:t>15</w:t>
            </w:r>
            <w:r w:rsidR="00894922">
              <w:rPr>
                <w:webHidden/>
              </w:rPr>
              <w:fldChar w:fldCharType="end"/>
            </w:r>
          </w:hyperlink>
        </w:p>
        <w:p w14:paraId="7F972F34" w14:textId="4DDF09D5" w:rsidR="00633518" w:rsidRPr="00894922" w:rsidRDefault="00000000" w:rsidP="00894922">
          <w:pPr>
            <w:pStyle w:val="TOC2"/>
            <w:rPr>
              <w:rFonts w:asciiTheme="minorHAnsi" w:eastAsiaTheme="minorEastAsia" w:hAnsiTheme="minorHAnsi" w:cstheme="minorBidi"/>
              <w:szCs w:val="22"/>
              <w:lang w:eastAsia="en-AU"/>
            </w:rPr>
          </w:pPr>
          <w:hyperlink w:anchor="_Toc121411817" w:history="1">
            <w:r w:rsidR="00894922" w:rsidRPr="00B9177F">
              <w:rPr>
                <w:rStyle w:val="Hyperlink"/>
              </w:rPr>
              <w:t>Rehabilitation at sentence</w:t>
            </w:r>
            <w:r w:rsidR="00894922">
              <w:rPr>
                <w:webHidden/>
              </w:rPr>
              <w:tab/>
            </w:r>
            <w:r w:rsidR="00894922">
              <w:rPr>
                <w:webHidden/>
              </w:rPr>
              <w:fldChar w:fldCharType="begin"/>
            </w:r>
            <w:r w:rsidR="00894922">
              <w:rPr>
                <w:webHidden/>
              </w:rPr>
              <w:instrText xml:space="preserve"> PAGEREF _Toc121411817 \h </w:instrText>
            </w:r>
            <w:r w:rsidR="00894922">
              <w:rPr>
                <w:webHidden/>
              </w:rPr>
            </w:r>
            <w:r w:rsidR="00894922">
              <w:rPr>
                <w:webHidden/>
              </w:rPr>
              <w:fldChar w:fldCharType="separate"/>
            </w:r>
            <w:r w:rsidR="000F110E">
              <w:rPr>
                <w:webHidden/>
              </w:rPr>
              <w:t>16</w:t>
            </w:r>
            <w:r w:rsidR="00894922">
              <w:rPr>
                <w:webHidden/>
              </w:rPr>
              <w:fldChar w:fldCharType="end"/>
            </w:r>
          </w:hyperlink>
          <w:r w:rsidR="00633518" w:rsidRPr="00E92EF6">
            <w:rPr>
              <w:rFonts w:cs="Arial"/>
              <w:b/>
              <w:szCs w:val="22"/>
            </w:rPr>
            <w:fldChar w:fldCharType="end"/>
          </w:r>
        </w:p>
      </w:sdtContent>
    </w:sdt>
    <w:p w14:paraId="3C9B7DD1" w14:textId="3C08A5E1" w:rsidR="00375D05" w:rsidRPr="00E92EF6" w:rsidRDefault="00375D05" w:rsidP="00AC3EEA">
      <w:pPr>
        <w:pStyle w:val="TOC3"/>
        <w:rPr>
          <w:rFonts w:cs="Arial"/>
        </w:rPr>
      </w:pPr>
    </w:p>
    <w:p w14:paraId="34368C4D" w14:textId="0A886EB6" w:rsidR="008C554E" w:rsidRPr="00E92EF6" w:rsidRDefault="008C554E" w:rsidP="00894922">
      <w:pPr>
        <w:pStyle w:val="Confidentialityclause"/>
        <w:tabs>
          <w:tab w:val="left" w:pos="8005"/>
        </w:tabs>
        <w:spacing w:before="600"/>
        <w:rPr>
          <w:rFonts w:cs="Arial"/>
        </w:rPr>
      </w:pPr>
      <w:r w:rsidRPr="18BB961D">
        <w:rPr>
          <w:rFonts w:cs="Arial"/>
          <w:color w:val="216E96"/>
        </w:rPr>
        <w:t>© 202</w:t>
      </w:r>
      <w:r w:rsidR="00F76375" w:rsidRPr="18BB961D">
        <w:rPr>
          <w:rFonts w:cs="Arial"/>
          <w:color w:val="216E96"/>
        </w:rPr>
        <w:t>2</w:t>
      </w:r>
      <w:r w:rsidRPr="18BB961D">
        <w:rPr>
          <w:rFonts w:cs="Arial"/>
          <w:color w:val="216E96"/>
        </w:rPr>
        <w:t xml:space="preserve"> Victoria Legal Aid. </w:t>
      </w:r>
      <w:r w:rsidRPr="18BB961D">
        <w:rPr>
          <w:rFonts w:cs="Arial"/>
        </w:rPr>
        <w:t>Reproduction without express written permission is prohibited.</w:t>
      </w:r>
      <w:r>
        <w:rPr>
          <w:rFonts w:cs="Arial"/>
        </w:rPr>
        <w:tab/>
      </w:r>
    </w:p>
    <w:p w14:paraId="2BB1237E" w14:textId="77777777" w:rsidR="008C554E" w:rsidRPr="00E92EF6" w:rsidRDefault="008C554E" w:rsidP="008C554E">
      <w:pPr>
        <w:pStyle w:val="Confidentialityclause"/>
        <w:rPr>
          <w:rFonts w:cs="Arial"/>
        </w:rPr>
      </w:pPr>
      <w:r w:rsidRPr="00E92EF6">
        <w:rPr>
          <w:rFonts w:cs="Arial"/>
        </w:rPr>
        <w:t xml:space="preserve">Written requests should be directed to Victoria Legal Aid, Strategic Communications, </w:t>
      </w:r>
      <w:r w:rsidR="00F76375" w:rsidRPr="00E92EF6">
        <w:rPr>
          <w:rFonts w:cs="Arial"/>
        </w:rPr>
        <w:t>GPO Box 4380</w:t>
      </w:r>
      <w:r w:rsidRPr="00E92EF6">
        <w:rPr>
          <w:rFonts w:cs="Arial"/>
        </w:rPr>
        <w:t>, Melbourne V</w:t>
      </w:r>
      <w:r w:rsidR="00F76375" w:rsidRPr="00E92EF6">
        <w:rPr>
          <w:rFonts w:cs="Arial"/>
        </w:rPr>
        <w:t>IC</w:t>
      </w:r>
      <w:r w:rsidRPr="00E92EF6">
        <w:rPr>
          <w:rFonts w:cs="Arial"/>
        </w:rPr>
        <w:t xml:space="preserve"> 300</w:t>
      </w:r>
      <w:r w:rsidR="00F76375" w:rsidRPr="00E92EF6">
        <w:rPr>
          <w:rFonts w:cs="Arial"/>
        </w:rPr>
        <w:t>1</w:t>
      </w:r>
      <w:r w:rsidRPr="00E92EF6">
        <w:rPr>
          <w:rFonts w:cs="Arial"/>
        </w:rPr>
        <w:t>.</w:t>
      </w:r>
    </w:p>
    <w:p w14:paraId="45AB511F" w14:textId="38400EB4" w:rsidR="008C554E" w:rsidRPr="00E92EF6" w:rsidRDefault="008C554E" w:rsidP="008C554E">
      <w:pPr>
        <w:pStyle w:val="Confidentialityclause"/>
        <w:spacing w:after="600"/>
        <w:rPr>
          <w:rFonts w:cs="Arial"/>
        </w:rPr>
      </w:pPr>
      <w:r w:rsidRPr="520F4AB2">
        <w:rPr>
          <w:rFonts w:cs="Arial"/>
          <w:color w:val="216E96"/>
        </w:rPr>
        <w:t>Disclaimer.</w:t>
      </w:r>
    </w:p>
    <w:p w14:paraId="5853DC84" w14:textId="2D8904CD" w:rsidR="008C554E" w:rsidRPr="00E92EF6" w:rsidRDefault="00B73A7A" w:rsidP="008C554E">
      <w:pPr>
        <w:spacing w:after="360"/>
        <w:rPr>
          <w:rFonts w:cs="Arial"/>
          <w:color w:val="216E96"/>
        </w:rPr>
      </w:pPr>
      <w:r w:rsidRPr="00E92EF6">
        <w:rPr>
          <w:rFonts w:cs="Arial"/>
          <w:noProof/>
          <w:color w:val="216E96"/>
        </w:rPr>
        <w:drawing>
          <wp:anchor distT="0" distB="0" distL="36195" distR="36195" simplePos="0" relativeHeight="251658242" behindDoc="1" locked="0" layoutInCell="1" allowOverlap="1" wp14:anchorId="12195352" wp14:editId="709E1CD8">
            <wp:simplePos x="0" y="0"/>
            <wp:positionH relativeFrom="column">
              <wp:posOffset>2136775</wp:posOffset>
            </wp:positionH>
            <wp:positionV relativeFrom="paragraph">
              <wp:posOffset>366395</wp:posOffset>
            </wp:positionV>
            <wp:extent cx="608400" cy="280800"/>
            <wp:effectExtent l="0" t="0" r="1270" b="0"/>
            <wp:wrapTight wrapText="bothSides">
              <wp:wrapPolygon edited="0">
                <wp:start x="0" y="0"/>
                <wp:lineTo x="0" y="20525"/>
                <wp:lineTo x="21194" y="20525"/>
                <wp:lineTo x="21194" y="0"/>
                <wp:lineTo x="0" y="0"/>
              </wp:wrapPolygon>
            </wp:wrapTight>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_media_ic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400" cy="280800"/>
                    </a:xfrm>
                    <a:prstGeom prst="rect">
                      <a:avLst/>
                    </a:prstGeom>
                  </pic:spPr>
                </pic:pic>
              </a:graphicData>
            </a:graphic>
            <wp14:sizeRelH relativeFrom="margin">
              <wp14:pctWidth>0</wp14:pctWidth>
            </wp14:sizeRelH>
            <wp14:sizeRelV relativeFrom="margin">
              <wp14:pctHeight>0</wp14:pctHeight>
            </wp14:sizeRelV>
          </wp:anchor>
        </w:drawing>
      </w:r>
      <w:hyperlink r:id="rId16" w:history="1">
        <w:r w:rsidR="008C554E" w:rsidRPr="00E92EF6">
          <w:rPr>
            <w:rStyle w:val="Hyperlink"/>
            <w:rFonts w:cs="Arial"/>
          </w:rPr>
          <w:t>www.legalaid.vic.gov.au</w:t>
        </w:r>
      </w:hyperlink>
    </w:p>
    <w:p w14:paraId="243F8E05" w14:textId="649CE365" w:rsidR="008C554E" w:rsidRPr="00E92EF6" w:rsidRDefault="00B36E38" w:rsidP="008C554E">
      <w:pPr>
        <w:spacing w:after="360"/>
        <w:rPr>
          <w:rFonts w:cs="Arial"/>
          <w:b/>
          <w:color w:val="009DBD"/>
        </w:rPr>
      </w:pPr>
      <w:r w:rsidRPr="00E92EF6">
        <w:rPr>
          <w:rFonts w:cs="Arial"/>
          <w:b/>
          <w:color w:val="009DBD"/>
        </w:rPr>
        <w:t xml:space="preserve">Connect with </w:t>
      </w:r>
      <w:r w:rsidR="008C554E" w:rsidRPr="00E92EF6">
        <w:rPr>
          <w:rFonts w:cs="Arial"/>
          <w:b/>
          <w:color w:val="009DBD"/>
        </w:rPr>
        <w:t>Victoria Legal Aid</w:t>
      </w:r>
    </w:p>
    <w:p w14:paraId="35381608" w14:textId="77777777" w:rsidR="002B4970" w:rsidRPr="00E92EF6" w:rsidRDefault="002B4970" w:rsidP="00AA2CCE">
      <w:pPr>
        <w:rPr>
          <w:rFonts w:cs="Arial"/>
          <w:lang w:eastAsia="en-AU"/>
        </w:rPr>
        <w:sectPr w:rsidR="002B4970" w:rsidRPr="00E92EF6" w:rsidSect="0040537D">
          <w:headerReference w:type="even" r:id="rId17"/>
          <w:headerReference w:type="default" r:id="rId18"/>
          <w:footerReference w:type="default" r:id="rId19"/>
          <w:headerReference w:type="first" r:id="rId20"/>
          <w:footerReference w:type="first" r:id="rId21"/>
          <w:pgSz w:w="11906" w:h="16838" w:code="9"/>
          <w:pgMar w:top="851" w:right="1021" w:bottom="851" w:left="1021" w:header="851" w:footer="284" w:gutter="0"/>
          <w:pgNumType w:fmt="lowerRoman" w:start="1"/>
          <w:cols w:space="720"/>
          <w:titlePg/>
          <w:docGrid w:linePitch="299"/>
        </w:sectPr>
      </w:pPr>
    </w:p>
    <w:p w14:paraId="4FEBA6BD" w14:textId="5535D2ED" w:rsidR="00CE13A8" w:rsidRPr="00515E20" w:rsidRDefault="00515E20" w:rsidP="00701ED8">
      <w:pPr>
        <w:pStyle w:val="Heading1"/>
        <w:spacing w:after="0"/>
      </w:pPr>
      <w:bookmarkStart w:id="9" w:name="_Toc120289639"/>
      <w:bookmarkStart w:id="10" w:name="_Toc121411614"/>
      <w:bookmarkStart w:id="11" w:name="_Toc121411793"/>
      <w:r>
        <w:lastRenderedPageBreak/>
        <w:t>Overview</w:t>
      </w:r>
      <w:bookmarkEnd w:id="9"/>
      <w:bookmarkEnd w:id="10"/>
      <w:bookmarkEnd w:id="11"/>
    </w:p>
    <w:p w14:paraId="2AD3FF4B" w14:textId="612A5CC5" w:rsidR="00CE13A8" w:rsidRPr="00E92EF6" w:rsidRDefault="00CE13A8" w:rsidP="00883611">
      <w:pPr>
        <w:rPr>
          <w:rStyle w:val="normaltextrun"/>
          <w:rFonts w:cs="Arial"/>
        </w:rPr>
      </w:pPr>
      <w:r w:rsidRPr="7878AD8E">
        <w:rPr>
          <w:rStyle w:val="normaltextrun"/>
          <w:rFonts w:cs="Arial"/>
        </w:rPr>
        <w:t>Victoria Legal Aid (</w:t>
      </w:r>
      <w:r w:rsidRPr="7878AD8E">
        <w:rPr>
          <w:rStyle w:val="normaltextrun"/>
          <w:rFonts w:cs="Arial"/>
          <w:b/>
        </w:rPr>
        <w:t>VLA</w:t>
      </w:r>
      <w:r w:rsidRPr="7878AD8E">
        <w:rPr>
          <w:rStyle w:val="normaltextrun"/>
          <w:rFonts w:cs="Arial"/>
        </w:rPr>
        <w:t>) welcomes the opportunity to respond to the Sentencing Advisory Council’s (</w:t>
      </w:r>
      <w:r w:rsidRPr="7878AD8E">
        <w:rPr>
          <w:rStyle w:val="normaltextrun"/>
          <w:rFonts w:cs="Arial"/>
          <w:b/>
        </w:rPr>
        <w:t>SAC</w:t>
      </w:r>
      <w:r w:rsidRPr="7878AD8E">
        <w:rPr>
          <w:rStyle w:val="normaltextrun"/>
          <w:rFonts w:cs="Arial"/>
        </w:rPr>
        <w:t xml:space="preserve">) consultation paper on </w:t>
      </w:r>
      <w:r w:rsidR="003D37A8" w:rsidRPr="7878AD8E">
        <w:rPr>
          <w:rStyle w:val="normaltextrun"/>
          <w:rFonts w:cs="Arial"/>
        </w:rPr>
        <w:t xml:space="preserve">reforming </w:t>
      </w:r>
      <w:r w:rsidRPr="7878AD8E">
        <w:rPr>
          <w:rStyle w:val="normaltextrun"/>
          <w:rFonts w:cs="Arial"/>
        </w:rPr>
        <w:t>sentence deferrals</w:t>
      </w:r>
      <w:r w:rsidR="003D37A8" w:rsidRPr="7878AD8E">
        <w:rPr>
          <w:rStyle w:val="normaltextrun"/>
          <w:rFonts w:cs="Arial"/>
        </w:rPr>
        <w:t xml:space="preserve"> in Victoria</w:t>
      </w:r>
      <w:r w:rsidRPr="7878AD8E">
        <w:rPr>
          <w:rStyle w:val="normaltextrun"/>
          <w:rFonts w:cs="Arial"/>
        </w:rPr>
        <w:t xml:space="preserve">. </w:t>
      </w:r>
    </w:p>
    <w:p w14:paraId="67C5C2AF" w14:textId="612A5CC5" w:rsidR="00E67298" w:rsidRDefault="00CE13A8" w:rsidP="00883611">
      <w:pPr>
        <w:rPr>
          <w:rStyle w:val="CommentReference"/>
          <w:rFonts w:asciiTheme="minorHAnsi" w:eastAsiaTheme="minorEastAsia" w:hAnsiTheme="minorHAnsi" w:cstheme="minorBidi"/>
        </w:rPr>
      </w:pPr>
      <w:r w:rsidRPr="7878AD8E">
        <w:rPr>
          <w:rStyle w:val="normaltextrun"/>
          <w:rFonts w:cs="Arial"/>
        </w:rPr>
        <w:t>Our feedback is informed by our extensive practice experience in the Magistrates’ Court of Victoria, including in our 15 offices across the state.</w:t>
      </w:r>
    </w:p>
    <w:p w14:paraId="3447180D" w14:textId="612A5CC5" w:rsidR="003E20F8" w:rsidRDefault="00E67298" w:rsidP="00883611">
      <w:pPr>
        <w:rPr>
          <w:rStyle w:val="cf01"/>
          <w:rFonts w:ascii="Arial" w:hAnsi="Arial" w:cs="Arial"/>
          <w:sz w:val="22"/>
          <w:szCs w:val="22"/>
        </w:rPr>
      </w:pPr>
      <w:r>
        <w:rPr>
          <w:rStyle w:val="cf01"/>
          <w:rFonts w:ascii="Arial" w:hAnsi="Arial" w:cs="Arial"/>
          <w:sz w:val="22"/>
          <w:szCs w:val="22"/>
        </w:rPr>
        <w:t>D</w:t>
      </w:r>
      <w:r w:rsidR="00CE13A8" w:rsidRPr="00E92EF6">
        <w:rPr>
          <w:rStyle w:val="cf01"/>
          <w:rFonts w:ascii="Arial" w:hAnsi="Arial" w:cs="Arial"/>
          <w:sz w:val="22"/>
          <w:szCs w:val="22"/>
        </w:rPr>
        <w:t xml:space="preserve">eferrals </w:t>
      </w:r>
      <w:r w:rsidR="00311FA4">
        <w:rPr>
          <w:rStyle w:val="cf01"/>
          <w:rFonts w:ascii="Arial" w:hAnsi="Arial" w:cs="Arial"/>
          <w:sz w:val="22"/>
          <w:szCs w:val="22"/>
        </w:rPr>
        <w:t>are a critical sentencing tool. They enable courts to take flexible, problem-solving approaches</w:t>
      </w:r>
      <w:r w:rsidR="00712894">
        <w:rPr>
          <w:rStyle w:val="cf01"/>
          <w:rFonts w:ascii="Arial" w:hAnsi="Arial" w:cs="Arial"/>
          <w:sz w:val="22"/>
          <w:szCs w:val="22"/>
        </w:rPr>
        <w:t xml:space="preserve"> to sentencing</w:t>
      </w:r>
      <w:r w:rsidR="00311FA4">
        <w:rPr>
          <w:rStyle w:val="cf01"/>
          <w:rFonts w:ascii="Arial" w:hAnsi="Arial" w:cs="Arial"/>
          <w:sz w:val="22"/>
          <w:szCs w:val="22"/>
        </w:rPr>
        <w:t xml:space="preserve"> </w:t>
      </w:r>
      <w:r w:rsidR="00155C20">
        <w:rPr>
          <w:rStyle w:val="cf01"/>
          <w:rFonts w:ascii="Arial" w:hAnsi="Arial" w:cs="Arial"/>
          <w:sz w:val="22"/>
          <w:szCs w:val="22"/>
        </w:rPr>
        <w:t xml:space="preserve">that </w:t>
      </w:r>
      <w:r w:rsidR="004236A7">
        <w:rPr>
          <w:rStyle w:val="cf01"/>
          <w:rFonts w:ascii="Arial" w:hAnsi="Arial" w:cs="Arial"/>
          <w:sz w:val="22"/>
          <w:szCs w:val="22"/>
        </w:rPr>
        <w:t>consider</w:t>
      </w:r>
      <w:r w:rsidR="00155C20">
        <w:rPr>
          <w:rStyle w:val="cf01"/>
          <w:rFonts w:ascii="Arial" w:hAnsi="Arial" w:cs="Arial"/>
          <w:sz w:val="22"/>
          <w:szCs w:val="22"/>
        </w:rPr>
        <w:t xml:space="preserve"> the individual circumstances of each person</w:t>
      </w:r>
      <w:r w:rsidR="00DC300F">
        <w:rPr>
          <w:rStyle w:val="cf01"/>
          <w:rFonts w:ascii="Arial" w:hAnsi="Arial" w:cs="Arial"/>
          <w:sz w:val="22"/>
          <w:szCs w:val="22"/>
        </w:rPr>
        <w:t xml:space="preserve">. </w:t>
      </w:r>
      <w:r w:rsidR="00311FA4">
        <w:rPr>
          <w:rStyle w:val="cf01"/>
          <w:rFonts w:ascii="Arial" w:hAnsi="Arial" w:cs="Arial"/>
          <w:sz w:val="22"/>
          <w:szCs w:val="22"/>
        </w:rPr>
        <w:t xml:space="preserve">Deferring a sentence for </w:t>
      </w:r>
      <w:r w:rsidR="004236A7">
        <w:rPr>
          <w:rStyle w:val="cf01"/>
          <w:rFonts w:ascii="Arial" w:hAnsi="Arial" w:cs="Arial"/>
          <w:sz w:val="22"/>
          <w:szCs w:val="22"/>
        </w:rPr>
        <w:t>a period</w:t>
      </w:r>
      <w:r w:rsidR="00311FA4">
        <w:rPr>
          <w:rStyle w:val="cf01"/>
          <w:rFonts w:ascii="Arial" w:hAnsi="Arial" w:cs="Arial"/>
          <w:sz w:val="22"/>
          <w:szCs w:val="22"/>
        </w:rPr>
        <w:t xml:space="preserve"> </w:t>
      </w:r>
      <w:r w:rsidR="00CE13A8" w:rsidRPr="00E92EF6">
        <w:rPr>
          <w:rStyle w:val="cf01"/>
          <w:rFonts w:ascii="Arial" w:hAnsi="Arial" w:cs="Arial"/>
          <w:sz w:val="22"/>
          <w:szCs w:val="22"/>
        </w:rPr>
        <w:t>recognise</w:t>
      </w:r>
      <w:r w:rsidR="00311FA4">
        <w:rPr>
          <w:rStyle w:val="cf01"/>
          <w:rFonts w:ascii="Arial" w:hAnsi="Arial" w:cs="Arial"/>
          <w:sz w:val="22"/>
          <w:szCs w:val="22"/>
        </w:rPr>
        <w:t>s</w:t>
      </w:r>
      <w:r w:rsidR="00CE13A8" w:rsidRPr="00E92EF6">
        <w:rPr>
          <w:rStyle w:val="cf01"/>
          <w:rFonts w:ascii="Arial" w:hAnsi="Arial" w:cs="Arial"/>
          <w:sz w:val="22"/>
          <w:szCs w:val="22"/>
        </w:rPr>
        <w:t xml:space="preserve"> that </w:t>
      </w:r>
      <w:r w:rsidR="00311FA4">
        <w:rPr>
          <w:rStyle w:val="cf01"/>
          <w:rFonts w:ascii="Arial" w:hAnsi="Arial" w:cs="Arial"/>
          <w:sz w:val="22"/>
          <w:szCs w:val="22"/>
        </w:rPr>
        <w:t xml:space="preserve">people </w:t>
      </w:r>
      <w:r w:rsidR="007D46BB">
        <w:rPr>
          <w:rStyle w:val="cf01"/>
          <w:rFonts w:ascii="Arial" w:hAnsi="Arial" w:cs="Arial"/>
          <w:sz w:val="22"/>
          <w:szCs w:val="22"/>
        </w:rPr>
        <w:t xml:space="preserve">involved in the criminal justice system </w:t>
      </w:r>
      <w:r w:rsidR="00CE13A8" w:rsidRPr="00E92EF6">
        <w:rPr>
          <w:rStyle w:val="cf01"/>
          <w:rFonts w:ascii="Arial" w:hAnsi="Arial" w:cs="Arial"/>
          <w:sz w:val="22"/>
          <w:szCs w:val="22"/>
        </w:rPr>
        <w:t>may be at a crisis point in their lives</w:t>
      </w:r>
      <w:r w:rsidR="000B009E" w:rsidRPr="00E92EF6">
        <w:rPr>
          <w:rStyle w:val="cf01"/>
          <w:rFonts w:ascii="Arial" w:hAnsi="Arial" w:cs="Arial"/>
          <w:sz w:val="22"/>
          <w:szCs w:val="22"/>
        </w:rPr>
        <w:t>.</w:t>
      </w:r>
      <w:r w:rsidR="000B009E">
        <w:rPr>
          <w:rStyle w:val="cf01"/>
          <w:rFonts w:ascii="Arial" w:hAnsi="Arial" w:cs="Arial"/>
          <w:sz w:val="22"/>
          <w:szCs w:val="22"/>
        </w:rPr>
        <w:t xml:space="preserve"> </w:t>
      </w:r>
      <w:r w:rsidR="006020E5">
        <w:rPr>
          <w:rStyle w:val="cf01"/>
          <w:rFonts w:ascii="Arial" w:hAnsi="Arial" w:cs="Arial"/>
          <w:sz w:val="22"/>
          <w:szCs w:val="22"/>
        </w:rPr>
        <w:t xml:space="preserve">Additional time in the community can support them to stabilise and take steps towards rehabilitation. </w:t>
      </w:r>
    </w:p>
    <w:p w14:paraId="58A44957" w14:textId="48B52B8E" w:rsidR="00A32CD8" w:rsidRDefault="006020E5" w:rsidP="00883611">
      <w:pPr>
        <w:rPr>
          <w:rStyle w:val="cf01"/>
          <w:rFonts w:ascii="Arial" w:hAnsi="Arial" w:cs="Arial"/>
          <w:sz w:val="22"/>
          <w:szCs w:val="22"/>
        </w:rPr>
      </w:pPr>
      <w:r>
        <w:rPr>
          <w:rStyle w:val="cf01"/>
          <w:rFonts w:ascii="Arial" w:hAnsi="Arial" w:cs="Arial"/>
          <w:sz w:val="22"/>
          <w:szCs w:val="22"/>
        </w:rPr>
        <w:t xml:space="preserve">A flexible sentencing option such as deferral </w:t>
      </w:r>
      <w:r w:rsidR="00547E01">
        <w:rPr>
          <w:rStyle w:val="cf01"/>
          <w:rFonts w:ascii="Arial" w:hAnsi="Arial" w:cs="Arial"/>
          <w:sz w:val="22"/>
          <w:szCs w:val="22"/>
        </w:rPr>
        <w:t xml:space="preserve">acknowledges </w:t>
      </w:r>
      <w:r w:rsidR="00B8121F">
        <w:rPr>
          <w:rStyle w:val="cf01"/>
          <w:rFonts w:ascii="Arial" w:hAnsi="Arial" w:cs="Arial"/>
          <w:sz w:val="22"/>
          <w:szCs w:val="22"/>
        </w:rPr>
        <w:t>that a person’s journey to rehabilitation may not be linear</w:t>
      </w:r>
      <w:r w:rsidR="004B544D">
        <w:rPr>
          <w:rStyle w:val="cf01"/>
          <w:rFonts w:ascii="Arial" w:hAnsi="Arial" w:cs="Arial"/>
          <w:sz w:val="22"/>
          <w:szCs w:val="22"/>
        </w:rPr>
        <w:t xml:space="preserve"> – as they work through the comple</w:t>
      </w:r>
      <w:r w:rsidR="00EE703A">
        <w:rPr>
          <w:rStyle w:val="cf01"/>
          <w:rFonts w:ascii="Arial" w:hAnsi="Arial" w:cs="Arial"/>
          <w:sz w:val="22"/>
          <w:szCs w:val="22"/>
        </w:rPr>
        <w:t>x drivers of offending</w:t>
      </w:r>
      <w:r w:rsidR="00D00A6D">
        <w:rPr>
          <w:rStyle w:val="cf01"/>
          <w:rFonts w:ascii="Arial" w:hAnsi="Arial" w:cs="Arial"/>
          <w:sz w:val="22"/>
          <w:szCs w:val="22"/>
        </w:rPr>
        <w:t xml:space="preserve"> and</w:t>
      </w:r>
      <w:r w:rsidR="00EE703A">
        <w:rPr>
          <w:rStyle w:val="cf01"/>
          <w:rFonts w:ascii="Arial" w:hAnsi="Arial" w:cs="Arial"/>
          <w:sz w:val="22"/>
          <w:szCs w:val="22"/>
        </w:rPr>
        <w:t xml:space="preserve"> </w:t>
      </w:r>
      <w:proofErr w:type="gramStart"/>
      <w:r w:rsidR="00EE703A">
        <w:rPr>
          <w:rStyle w:val="cf01"/>
          <w:rFonts w:ascii="Arial" w:hAnsi="Arial" w:cs="Arial"/>
          <w:sz w:val="22"/>
          <w:szCs w:val="22"/>
        </w:rPr>
        <w:t>a</w:t>
      </w:r>
      <w:r w:rsidR="00A32CD8">
        <w:rPr>
          <w:rStyle w:val="cf01"/>
          <w:rFonts w:ascii="Arial" w:hAnsi="Arial" w:cs="Arial"/>
          <w:sz w:val="22"/>
          <w:szCs w:val="22"/>
        </w:rPr>
        <w:t>re connected with</w:t>
      </w:r>
      <w:proofErr w:type="gramEnd"/>
      <w:r w:rsidR="00A32CD8">
        <w:rPr>
          <w:rStyle w:val="cf01"/>
          <w:rFonts w:ascii="Arial" w:hAnsi="Arial" w:cs="Arial"/>
          <w:sz w:val="22"/>
          <w:szCs w:val="22"/>
        </w:rPr>
        <w:t xml:space="preserve"> </w:t>
      </w:r>
      <w:r w:rsidR="00EE703A">
        <w:rPr>
          <w:rStyle w:val="cf01"/>
          <w:rFonts w:ascii="Arial" w:hAnsi="Arial" w:cs="Arial"/>
          <w:sz w:val="22"/>
          <w:szCs w:val="22"/>
        </w:rPr>
        <w:t>the supports necessary to address these</w:t>
      </w:r>
      <w:r w:rsidR="00A32CD8">
        <w:rPr>
          <w:rStyle w:val="cf01"/>
          <w:rFonts w:ascii="Arial" w:hAnsi="Arial" w:cs="Arial"/>
          <w:sz w:val="22"/>
          <w:szCs w:val="22"/>
        </w:rPr>
        <w:t xml:space="preserve"> in the community</w:t>
      </w:r>
      <w:r w:rsidR="00B8121F">
        <w:rPr>
          <w:rStyle w:val="cf01"/>
          <w:rFonts w:ascii="Arial" w:hAnsi="Arial" w:cs="Arial"/>
          <w:sz w:val="22"/>
          <w:szCs w:val="22"/>
        </w:rPr>
        <w:t>.</w:t>
      </w:r>
      <w:r w:rsidR="00547E01">
        <w:rPr>
          <w:rStyle w:val="cf01"/>
          <w:rFonts w:ascii="Arial" w:hAnsi="Arial" w:cs="Arial"/>
          <w:sz w:val="22"/>
          <w:szCs w:val="22"/>
        </w:rPr>
        <w:t xml:space="preserve"> Sentencing deferrals provide a supportive non-punitive approach </w:t>
      </w:r>
      <w:r w:rsidR="00E22A37">
        <w:rPr>
          <w:rStyle w:val="cf01"/>
          <w:rFonts w:ascii="Arial" w:hAnsi="Arial" w:cs="Arial"/>
          <w:sz w:val="22"/>
          <w:szCs w:val="22"/>
        </w:rPr>
        <w:t>to connecting someone with support services,</w:t>
      </w:r>
      <w:r w:rsidR="00D0178D">
        <w:rPr>
          <w:rStyle w:val="cf01"/>
          <w:rFonts w:ascii="Arial" w:hAnsi="Arial" w:cs="Arial"/>
          <w:sz w:val="22"/>
          <w:szCs w:val="22"/>
        </w:rPr>
        <w:t xml:space="preserve"> recognising this may take time and multiple attempts of engagement.</w:t>
      </w:r>
      <w:r w:rsidR="0085442B">
        <w:rPr>
          <w:rStyle w:val="cf01"/>
          <w:rFonts w:ascii="Arial" w:hAnsi="Arial" w:cs="Arial"/>
          <w:sz w:val="22"/>
          <w:szCs w:val="22"/>
        </w:rPr>
        <w:t xml:space="preserve"> </w:t>
      </w:r>
      <w:r w:rsidR="00F90B96" w:rsidRPr="00255290">
        <w:rPr>
          <w:rStyle w:val="normaltextrun"/>
          <w:rFonts w:cs="Arial"/>
        </w:rPr>
        <w:t>Significantly, they hold potential for the court to facilitate a sentence which links First Nations people with culturally safe and appropriate services which connect them with culture and community.</w:t>
      </w:r>
    </w:p>
    <w:p w14:paraId="254058AE" w14:textId="612A5CC5" w:rsidR="00CE13A8" w:rsidRPr="00E92EF6" w:rsidRDefault="003C5DEF" w:rsidP="00883611">
      <w:pPr>
        <w:rPr>
          <w:rStyle w:val="normaltextrun"/>
          <w:rFonts w:cs="Arial"/>
        </w:rPr>
      </w:pPr>
      <w:r w:rsidRPr="00E92EF6">
        <w:rPr>
          <w:rStyle w:val="cf01"/>
          <w:rFonts w:ascii="Arial" w:hAnsi="Arial" w:cs="Arial"/>
          <w:sz w:val="22"/>
          <w:szCs w:val="22"/>
        </w:rPr>
        <w:t>By the end of the deferral period, the court is in a</w:t>
      </w:r>
      <w:r w:rsidR="00CE13A8" w:rsidRPr="00E92EF6">
        <w:rPr>
          <w:rStyle w:val="cf01"/>
          <w:rFonts w:ascii="Arial" w:hAnsi="Arial" w:cs="Arial"/>
          <w:sz w:val="22"/>
          <w:szCs w:val="22"/>
        </w:rPr>
        <w:t xml:space="preserve"> better position to understand the </w:t>
      </w:r>
      <w:r w:rsidR="000C5B25">
        <w:rPr>
          <w:rStyle w:val="cf01"/>
          <w:rFonts w:ascii="Arial" w:hAnsi="Arial" w:cs="Arial"/>
          <w:sz w:val="22"/>
          <w:szCs w:val="22"/>
        </w:rPr>
        <w:t>person’s</w:t>
      </w:r>
      <w:r w:rsidR="000C5B25" w:rsidRPr="00E92EF6">
        <w:rPr>
          <w:rStyle w:val="cf01"/>
          <w:rFonts w:ascii="Arial" w:hAnsi="Arial" w:cs="Arial"/>
          <w:sz w:val="22"/>
          <w:szCs w:val="22"/>
        </w:rPr>
        <w:t xml:space="preserve"> </w:t>
      </w:r>
      <w:r w:rsidR="00CE13A8" w:rsidRPr="00E92EF6">
        <w:rPr>
          <w:rStyle w:val="cf01"/>
          <w:rFonts w:ascii="Arial" w:hAnsi="Arial" w:cs="Arial"/>
          <w:sz w:val="22"/>
          <w:szCs w:val="22"/>
        </w:rPr>
        <w:t xml:space="preserve">rehabilitation prospects and to craft an appropriate and tailored sentence. </w:t>
      </w:r>
    </w:p>
    <w:p w14:paraId="26B8C296" w14:textId="1BD10597" w:rsidR="00CE13A8" w:rsidRPr="00E92EF6" w:rsidRDefault="00CE13A8" w:rsidP="00883611">
      <w:pPr>
        <w:rPr>
          <w:rStyle w:val="normaltextrun"/>
          <w:rFonts w:cs="Arial"/>
        </w:rPr>
      </w:pPr>
      <w:r w:rsidRPr="7878AD8E">
        <w:rPr>
          <w:rStyle w:val="normaltextrun"/>
          <w:rFonts w:cs="Arial"/>
        </w:rPr>
        <w:t xml:space="preserve">Given the clear benefits of sentence deferrals in supporting rehabilitation and reducing entrenchment in the criminal </w:t>
      </w:r>
      <w:r w:rsidR="000B612C">
        <w:rPr>
          <w:rStyle w:val="normaltextrun"/>
          <w:rFonts w:cs="Arial"/>
        </w:rPr>
        <w:t xml:space="preserve">justice </w:t>
      </w:r>
      <w:r w:rsidRPr="7878AD8E">
        <w:rPr>
          <w:rStyle w:val="normaltextrun"/>
          <w:rFonts w:cs="Arial"/>
        </w:rPr>
        <w:t>system, VLA supports SAC’s consideration of ways to improve and increase the use of sentence deferrals in Victoria.</w:t>
      </w:r>
      <w:r w:rsidR="00AC74E7">
        <w:rPr>
          <w:rStyle w:val="FootnoteReference"/>
          <w:rFonts w:cs="Arial"/>
        </w:rPr>
        <w:footnoteReference w:id="2"/>
      </w:r>
      <w:r w:rsidRPr="7878AD8E">
        <w:rPr>
          <w:rStyle w:val="normaltextrun"/>
          <w:rFonts w:cs="Arial"/>
        </w:rPr>
        <w:t xml:space="preserve"> </w:t>
      </w:r>
    </w:p>
    <w:p w14:paraId="4160E82C" w14:textId="6D423F1E" w:rsidR="00CE13A8" w:rsidRPr="00E92EF6" w:rsidRDefault="00CE13A8" w:rsidP="00883611">
      <w:pPr>
        <w:rPr>
          <w:rStyle w:val="normaltextrun"/>
          <w:rFonts w:cs="Arial"/>
        </w:rPr>
      </w:pPr>
      <w:r w:rsidRPr="7878AD8E">
        <w:rPr>
          <w:rStyle w:val="normaltextrun"/>
          <w:rFonts w:cs="Arial"/>
        </w:rPr>
        <w:t xml:space="preserve">Informed by our practice experience, we </w:t>
      </w:r>
      <w:r w:rsidR="00143812" w:rsidRPr="7878AD8E">
        <w:rPr>
          <w:rStyle w:val="normaltextrun"/>
          <w:rFonts w:cs="Arial"/>
        </w:rPr>
        <w:t xml:space="preserve">consider there are a range of opportunities </w:t>
      </w:r>
      <w:r w:rsidR="008B3B07" w:rsidRPr="7878AD8E">
        <w:rPr>
          <w:rStyle w:val="normaltextrun"/>
          <w:rFonts w:cs="Arial"/>
        </w:rPr>
        <w:t>to increase the use of deferred sentences</w:t>
      </w:r>
      <w:r w:rsidR="005126FD">
        <w:rPr>
          <w:rStyle w:val="normaltextrun"/>
          <w:rFonts w:cs="Arial"/>
        </w:rPr>
        <w:t xml:space="preserve"> </w:t>
      </w:r>
      <w:r w:rsidR="00165EE8">
        <w:rPr>
          <w:rStyle w:val="normaltextrun"/>
          <w:rFonts w:cs="Arial"/>
        </w:rPr>
        <w:t>and</w:t>
      </w:r>
      <w:r w:rsidR="0095773A" w:rsidRPr="7878AD8E">
        <w:rPr>
          <w:rStyle w:val="normaltextrun"/>
          <w:rFonts w:cs="Arial"/>
          <w:color w:val="000000"/>
          <w:shd w:val="clear" w:color="auto" w:fill="FFFFFF"/>
        </w:rPr>
        <w:t xml:space="preserve"> ensure they are used </w:t>
      </w:r>
      <w:r w:rsidR="0095773A" w:rsidRPr="7878AD8E">
        <w:rPr>
          <w:rStyle w:val="normaltextrun"/>
          <w:rFonts w:cs="Arial"/>
        </w:rPr>
        <w:t xml:space="preserve">as </w:t>
      </w:r>
      <w:r w:rsidRPr="7878AD8E">
        <w:rPr>
          <w:rStyle w:val="normaltextrun"/>
          <w:rFonts w:cs="Arial"/>
        </w:rPr>
        <w:t>effective</w:t>
      </w:r>
      <w:r w:rsidR="0095773A" w:rsidRPr="7878AD8E">
        <w:rPr>
          <w:rStyle w:val="normaltextrun"/>
          <w:rFonts w:cs="Arial"/>
        </w:rPr>
        <w:t xml:space="preserve">ly </w:t>
      </w:r>
      <w:r w:rsidRPr="7878AD8E">
        <w:rPr>
          <w:rStyle w:val="normaltextrun"/>
          <w:rFonts w:cs="Arial"/>
        </w:rPr>
        <w:t>as possible:</w:t>
      </w:r>
    </w:p>
    <w:p w14:paraId="4C5AE595" w14:textId="53EAA5B2" w:rsidR="00CE13A8" w:rsidRPr="008B541F" w:rsidRDefault="00736D1A" w:rsidP="00883611">
      <w:pPr>
        <w:pStyle w:val="ListParagraph"/>
        <w:numPr>
          <w:ilvl w:val="0"/>
          <w:numId w:val="38"/>
        </w:numPr>
        <w:rPr>
          <w:rStyle w:val="normaltextrun"/>
          <w:rFonts w:ascii="Arial" w:hAnsi="Arial" w:cs="Arial"/>
        </w:rPr>
      </w:pPr>
      <w:r w:rsidRPr="008B541F">
        <w:rPr>
          <w:rStyle w:val="normaltextrun"/>
          <w:rFonts w:ascii="Arial" w:hAnsi="Arial" w:cs="Arial"/>
        </w:rPr>
        <w:t xml:space="preserve">Promoting the use </w:t>
      </w:r>
      <w:r w:rsidR="00CE13A8" w:rsidRPr="008B541F">
        <w:rPr>
          <w:rStyle w:val="normaltextrun"/>
          <w:rFonts w:ascii="Arial" w:hAnsi="Arial" w:cs="Arial"/>
        </w:rPr>
        <w:t>of deferrals as a sentencing option</w:t>
      </w:r>
    </w:p>
    <w:p w14:paraId="562666C2" w14:textId="73B6FA64" w:rsidR="00CE13A8" w:rsidRPr="008B541F" w:rsidRDefault="00637798" w:rsidP="00883611">
      <w:pPr>
        <w:pStyle w:val="ListParagraph"/>
        <w:numPr>
          <w:ilvl w:val="0"/>
          <w:numId w:val="38"/>
        </w:numPr>
        <w:rPr>
          <w:rStyle w:val="normaltextrun"/>
          <w:rFonts w:ascii="Arial" w:hAnsi="Arial" w:cs="Arial"/>
        </w:rPr>
      </w:pPr>
      <w:r w:rsidRPr="008B541F">
        <w:rPr>
          <w:rStyle w:val="normaltextrun"/>
          <w:rFonts w:ascii="Arial" w:hAnsi="Arial" w:cs="Arial"/>
        </w:rPr>
        <w:t>Im</w:t>
      </w:r>
      <w:r w:rsidR="009C5ECD" w:rsidRPr="008B541F">
        <w:rPr>
          <w:rStyle w:val="normaltextrun"/>
          <w:rFonts w:ascii="Arial" w:hAnsi="Arial" w:cs="Arial"/>
        </w:rPr>
        <w:t xml:space="preserve">proving </w:t>
      </w:r>
      <w:r w:rsidR="00CE13A8" w:rsidRPr="008B541F">
        <w:rPr>
          <w:rStyle w:val="normaltextrun"/>
          <w:rFonts w:ascii="Arial" w:hAnsi="Arial" w:cs="Arial"/>
        </w:rPr>
        <w:t xml:space="preserve">access to support services </w:t>
      </w:r>
      <w:r w:rsidR="009C5ECD" w:rsidRPr="008B541F">
        <w:rPr>
          <w:rStyle w:val="normaltextrun"/>
          <w:rFonts w:ascii="Arial" w:hAnsi="Arial" w:cs="Arial"/>
        </w:rPr>
        <w:t>that address</w:t>
      </w:r>
      <w:r w:rsidR="00BF04AE" w:rsidRPr="008B541F">
        <w:rPr>
          <w:rStyle w:val="normaltextrun"/>
          <w:rFonts w:ascii="Arial" w:hAnsi="Arial" w:cs="Arial"/>
        </w:rPr>
        <w:t xml:space="preserve"> the</w:t>
      </w:r>
      <w:r w:rsidR="009C5ECD" w:rsidRPr="008B541F">
        <w:rPr>
          <w:rStyle w:val="normaltextrun"/>
          <w:rFonts w:ascii="Arial" w:hAnsi="Arial" w:cs="Arial"/>
        </w:rPr>
        <w:t xml:space="preserve"> underlying driver</w:t>
      </w:r>
      <w:r w:rsidR="002B6837" w:rsidRPr="008B541F">
        <w:rPr>
          <w:rStyle w:val="normaltextrun"/>
          <w:rFonts w:ascii="Arial" w:hAnsi="Arial" w:cs="Arial"/>
        </w:rPr>
        <w:t>s</w:t>
      </w:r>
      <w:r w:rsidR="009C5ECD" w:rsidRPr="008B541F">
        <w:rPr>
          <w:rStyle w:val="normaltextrun"/>
          <w:rFonts w:ascii="Arial" w:hAnsi="Arial" w:cs="Arial"/>
        </w:rPr>
        <w:t xml:space="preserve"> of offending </w:t>
      </w:r>
    </w:p>
    <w:p w14:paraId="3C876B88" w14:textId="5F07620E" w:rsidR="00CE13A8" w:rsidRPr="008B541F" w:rsidRDefault="00CE13A8" w:rsidP="00883611">
      <w:pPr>
        <w:pStyle w:val="ListParagraph"/>
        <w:numPr>
          <w:ilvl w:val="0"/>
          <w:numId w:val="38"/>
        </w:numPr>
        <w:rPr>
          <w:rStyle w:val="eop"/>
          <w:rFonts w:ascii="Arial" w:hAnsi="Arial" w:cs="Arial"/>
        </w:rPr>
      </w:pPr>
      <w:r w:rsidRPr="008B541F">
        <w:rPr>
          <w:rStyle w:val="normaltextrun"/>
          <w:rFonts w:ascii="Arial" w:hAnsi="Arial" w:cs="Arial"/>
          <w:color w:val="000000"/>
        </w:rPr>
        <w:t>Expand</w:t>
      </w:r>
      <w:r w:rsidR="00160B24" w:rsidRPr="008B541F">
        <w:rPr>
          <w:rStyle w:val="normaltextrun"/>
          <w:rFonts w:ascii="Arial" w:hAnsi="Arial" w:cs="Arial"/>
          <w:color w:val="000000"/>
        </w:rPr>
        <w:t>ing</w:t>
      </w:r>
      <w:r w:rsidRPr="008B541F">
        <w:rPr>
          <w:rStyle w:val="normaltextrun"/>
          <w:rFonts w:ascii="Arial" w:hAnsi="Arial" w:cs="Arial"/>
          <w:color w:val="000000"/>
        </w:rPr>
        <w:t xml:space="preserve"> the legislative purposes </w:t>
      </w:r>
      <w:r w:rsidR="008B6206" w:rsidRPr="008B541F">
        <w:rPr>
          <w:rStyle w:val="normaltextrun"/>
          <w:rFonts w:ascii="Arial" w:hAnsi="Arial" w:cs="Arial"/>
          <w:color w:val="000000"/>
        </w:rPr>
        <w:t xml:space="preserve">and eligibility criteria for deferred sentences to reflect the broad application and circumstances of their potential use </w:t>
      </w:r>
    </w:p>
    <w:p w14:paraId="3A01DE87" w14:textId="083F8AFC" w:rsidR="00CE13A8" w:rsidRPr="008B541F" w:rsidRDefault="00CE13A8" w:rsidP="00883611">
      <w:pPr>
        <w:pStyle w:val="ListParagraph"/>
        <w:numPr>
          <w:ilvl w:val="0"/>
          <w:numId w:val="38"/>
        </w:numPr>
        <w:rPr>
          <w:rStyle w:val="normaltextrun"/>
          <w:rFonts w:ascii="Arial" w:hAnsi="Arial" w:cs="Arial"/>
          <w:color w:val="000000"/>
        </w:rPr>
      </w:pPr>
      <w:r w:rsidRPr="008B541F">
        <w:rPr>
          <w:rStyle w:val="normaltextrun"/>
          <w:rFonts w:ascii="Arial" w:hAnsi="Arial" w:cs="Arial"/>
        </w:rPr>
        <w:t>Provid</w:t>
      </w:r>
      <w:r w:rsidR="00160B24" w:rsidRPr="008B541F">
        <w:rPr>
          <w:rStyle w:val="normaltextrun"/>
          <w:rFonts w:ascii="Arial" w:hAnsi="Arial" w:cs="Arial"/>
        </w:rPr>
        <w:t>ing</w:t>
      </w:r>
      <w:r w:rsidRPr="008B541F">
        <w:rPr>
          <w:rStyle w:val="normaltextrun"/>
          <w:rFonts w:ascii="Arial" w:hAnsi="Arial" w:cs="Arial"/>
        </w:rPr>
        <w:t xml:space="preserve"> education, </w:t>
      </w:r>
      <w:proofErr w:type="gramStart"/>
      <w:r w:rsidRPr="008B541F">
        <w:rPr>
          <w:rStyle w:val="normaltextrun"/>
          <w:rFonts w:ascii="Arial" w:hAnsi="Arial" w:cs="Arial"/>
        </w:rPr>
        <w:t>guidance</w:t>
      </w:r>
      <w:proofErr w:type="gramEnd"/>
      <w:r w:rsidRPr="008B541F">
        <w:rPr>
          <w:rStyle w:val="normaltextrun"/>
          <w:rFonts w:ascii="Arial" w:hAnsi="Arial" w:cs="Arial"/>
        </w:rPr>
        <w:t xml:space="preserve"> and support</w:t>
      </w:r>
      <w:r w:rsidR="00F23EC0" w:rsidRPr="008B541F">
        <w:rPr>
          <w:rStyle w:val="normaltextrun"/>
          <w:rFonts w:ascii="Arial" w:hAnsi="Arial" w:cs="Arial"/>
        </w:rPr>
        <w:t xml:space="preserve"> </w:t>
      </w:r>
      <w:r w:rsidRPr="008B541F">
        <w:rPr>
          <w:rStyle w:val="normaltextrun"/>
          <w:rFonts w:ascii="Arial" w:hAnsi="Arial" w:cs="Arial"/>
        </w:rPr>
        <w:t xml:space="preserve">materials </w:t>
      </w:r>
      <w:r w:rsidR="008B6206" w:rsidRPr="008B541F">
        <w:rPr>
          <w:rStyle w:val="normaltextrun"/>
          <w:rFonts w:ascii="Arial" w:hAnsi="Arial" w:cs="Arial"/>
        </w:rPr>
        <w:t xml:space="preserve">so that </w:t>
      </w:r>
      <w:r w:rsidRPr="008B541F">
        <w:rPr>
          <w:rStyle w:val="normaltextrun"/>
          <w:rFonts w:ascii="Arial" w:hAnsi="Arial" w:cs="Arial"/>
        </w:rPr>
        <w:t xml:space="preserve">sentence deferrals </w:t>
      </w:r>
      <w:r w:rsidR="008B6206" w:rsidRPr="008B541F">
        <w:rPr>
          <w:rStyle w:val="normaltextrun"/>
          <w:rFonts w:ascii="Arial" w:hAnsi="Arial" w:cs="Arial"/>
        </w:rPr>
        <w:t>are used</w:t>
      </w:r>
      <w:r w:rsidR="009736CB" w:rsidRPr="008B541F">
        <w:rPr>
          <w:rStyle w:val="normaltextrun"/>
          <w:rFonts w:ascii="Arial" w:hAnsi="Arial" w:cs="Arial"/>
        </w:rPr>
        <w:t xml:space="preserve"> in a way</w:t>
      </w:r>
      <w:r w:rsidR="008B6206" w:rsidRPr="008B541F">
        <w:rPr>
          <w:rStyle w:val="normaltextrun"/>
          <w:rFonts w:ascii="Arial" w:hAnsi="Arial" w:cs="Arial"/>
        </w:rPr>
        <w:t xml:space="preserve"> </w:t>
      </w:r>
      <w:r w:rsidRPr="008B541F">
        <w:rPr>
          <w:rStyle w:val="normaltextrun"/>
          <w:rFonts w:ascii="Arial" w:hAnsi="Arial" w:cs="Arial"/>
        </w:rPr>
        <w:t xml:space="preserve">that best promotes their </w:t>
      </w:r>
      <w:r w:rsidRPr="008B541F">
        <w:rPr>
          <w:rStyle w:val="normaltextrun"/>
          <w:rFonts w:ascii="Arial" w:hAnsi="Arial" w:cs="Arial"/>
          <w:color w:val="000000"/>
        </w:rPr>
        <w:t>purpose and effectiveness</w:t>
      </w:r>
    </w:p>
    <w:p w14:paraId="74C2BFC0" w14:textId="7B77DB88" w:rsidR="00CE13A8" w:rsidRPr="008B541F" w:rsidRDefault="00CE13A8" w:rsidP="00883611">
      <w:pPr>
        <w:pStyle w:val="ListParagraph"/>
        <w:numPr>
          <w:ilvl w:val="0"/>
          <w:numId w:val="38"/>
        </w:numPr>
        <w:rPr>
          <w:rStyle w:val="normaltextrun"/>
          <w:rFonts w:ascii="Arial" w:hAnsi="Arial" w:cs="Arial"/>
          <w:color w:val="000000"/>
        </w:rPr>
      </w:pPr>
      <w:r w:rsidRPr="008B541F">
        <w:rPr>
          <w:rStyle w:val="normaltextrun"/>
          <w:rFonts w:ascii="Arial" w:hAnsi="Arial" w:cs="Arial"/>
          <w:color w:val="000000" w:themeColor="text1"/>
        </w:rPr>
        <w:t>Introduc</w:t>
      </w:r>
      <w:r w:rsidR="00F23EC0" w:rsidRPr="008B541F">
        <w:rPr>
          <w:rStyle w:val="normaltextrun"/>
          <w:rFonts w:ascii="Arial" w:hAnsi="Arial" w:cs="Arial"/>
          <w:color w:val="000000" w:themeColor="text1"/>
        </w:rPr>
        <w:t>ing</w:t>
      </w:r>
      <w:r w:rsidRPr="008B541F">
        <w:rPr>
          <w:rStyle w:val="normaltextrun"/>
          <w:rFonts w:ascii="Arial" w:hAnsi="Arial" w:cs="Arial"/>
          <w:color w:val="000000" w:themeColor="text1"/>
        </w:rPr>
        <w:t xml:space="preserve"> an express provision that following engagement of a deferral, rehab</w:t>
      </w:r>
      <w:r w:rsidR="00883611" w:rsidRPr="008B541F">
        <w:rPr>
          <w:rStyle w:val="normaltextrun"/>
          <w:rFonts w:ascii="Arial" w:hAnsi="Arial" w:cs="Arial"/>
          <w:color w:val="000000" w:themeColor="text1"/>
        </w:rPr>
        <w:t>ilitation</w:t>
      </w:r>
      <w:r w:rsidRPr="008B541F">
        <w:rPr>
          <w:rStyle w:val="normaltextrun"/>
          <w:rFonts w:ascii="Arial" w:hAnsi="Arial" w:cs="Arial"/>
          <w:color w:val="000000" w:themeColor="text1"/>
        </w:rPr>
        <w:t xml:space="preserve"> becomes the primary purpose of the sentence</w:t>
      </w:r>
      <w:r w:rsidR="00F23EC0" w:rsidRPr="008B541F">
        <w:rPr>
          <w:rStyle w:val="normaltextrun"/>
          <w:rFonts w:ascii="Arial" w:hAnsi="Arial" w:cs="Arial"/>
          <w:color w:val="000000" w:themeColor="text1"/>
        </w:rPr>
        <w:t xml:space="preserve">. </w:t>
      </w:r>
    </w:p>
    <w:p w14:paraId="19C58492" w14:textId="64978F9F" w:rsidR="00940C76" w:rsidRDefault="00F24E00" w:rsidP="00701ED8">
      <w:pPr>
        <w:rPr>
          <w:rFonts w:cs="Arial"/>
          <w:szCs w:val="22"/>
        </w:rPr>
      </w:pPr>
      <w:r>
        <w:rPr>
          <w:noProof/>
        </w:rPr>
        <w:drawing>
          <wp:anchor distT="0" distB="0" distL="114300" distR="114300" simplePos="0" relativeHeight="251658244" behindDoc="0" locked="0" layoutInCell="1" allowOverlap="1" wp14:anchorId="2A74235E" wp14:editId="0E38C73A">
            <wp:simplePos x="0" y="0"/>
            <wp:positionH relativeFrom="margin">
              <wp:posOffset>2881674</wp:posOffset>
            </wp:positionH>
            <wp:positionV relativeFrom="paragraph">
              <wp:posOffset>417477</wp:posOffset>
            </wp:positionV>
            <wp:extent cx="1860698" cy="413488"/>
            <wp:effectExtent l="0" t="0" r="6350" b="57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72730" cy="416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9A37578" wp14:editId="4E92A84C">
            <wp:simplePos x="0" y="0"/>
            <wp:positionH relativeFrom="margin">
              <wp:posOffset>690880</wp:posOffset>
            </wp:positionH>
            <wp:positionV relativeFrom="paragraph">
              <wp:posOffset>311150</wp:posOffset>
            </wp:positionV>
            <wp:extent cx="1701165" cy="5619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16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50C">
        <w:rPr>
          <w:rStyle w:val="normaltextrun"/>
          <w:rFonts w:cs="Arial"/>
          <w:szCs w:val="22"/>
        </w:rPr>
        <w:t>This submission is endorsed by</w:t>
      </w:r>
      <w:r w:rsidR="004C183D">
        <w:rPr>
          <w:rStyle w:val="normaltextrun"/>
          <w:rFonts w:cs="Arial"/>
          <w:szCs w:val="22"/>
        </w:rPr>
        <w:t xml:space="preserve"> WE</w:t>
      </w:r>
      <w:r w:rsidR="00932C1A">
        <w:rPr>
          <w:rStyle w:val="normaltextrun"/>
          <w:rFonts w:cs="Arial"/>
          <w:szCs w:val="22"/>
        </w:rPr>
        <w:t xml:space="preserve">stjustice </w:t>
      </w:r>
      <w:r w:rsidR="00F352DB">
        <w:rPr>
          <w:rStyle w:val="normaltextrun"/>
          <w:rFonts w:cs="Arial"/>
          <w:szCs w:val="22"/>
        </w:rPr>
        <w:t xml:space="preserve">and YouthLaw. </w:t>
      </w:r>
    </w:p>
    <w:p w14:paraId="2281A223" w14:textId="67B43EB7" w:rsidR="00940C76" w:rsidRDefault="00940C76" w:rsidP="00CE13A8">
      <w:pPr>
        <w:pStyle w:val="paragraph"/>
        <w:spacing w:before="0" w:beforeAutospacing="0" w:after="0" w:afterAutospacing="0"/>
        <w:ind w:left="1080"/>
        <w:jc w:val="both"/>
        <w:textAlignment w:val="baseline"/>
        <w:rPr>
          <w:rFonts w:ascii="Arial" w:hAnsi="Arial" w:cs="Arial"/>
          <w:sz w:val="22"/>
          <w:szCs w:val="22"/>
        </w:rPr>
      </w:pPr>
    </w:p>
    <w:p w14:paraId="707D3B96" w14:textId="027DDCF1" w:rsidR="00940C76" w:rsidRDefault="00D64951" w:rsidP="00D64951">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If you have any questions about this submission, please do not hesitate to contact Mahnoor Sikandar, Senior </w:t>
      </w:r>
      <w:proofErr w:type="gramStart"/>
      <w:r>
        <w:rPr>
          <w:rFonts w:ascii="Arial" w:hAnsi="Arial" w:cs="Arial"/>
          <w:sz w:val="22"/>
          <w:szCs w:val="22"/>
        </w:rPr>
        <w:t>Policy</w:t>
      </w:r>
      <w:proofErr w:type="gramEnd"/>
      <w:r>
        <w:rPr>
          <w:rFonts w:ascii="Arial" w:hAnsi="Arial" w:cs="Arial"/>
          <w:sz w:val="22"/>
          <w:szCs w:val="22"/>
        </w:rPr>
        <w:t xml:space="preserve"> and Projects Officer at </w:t>
      </w:r>
      <w:hyperlink r:id="rId25" w:history="1">
        <w:r w:rsidRPr="00ED474A">
          <w:rPr>
            <w:rStyle w:val="Hyperlink"/>
            <w:rFonts w:cs="Arial"/>
            <w:sz w:val="22"/>
            <w:szCs w:val="22"/>
          </w:rPr>
          <w:t>Mahnoor.sikandar@vla.vic.gov.au</w:t>
        </w:r>
      </w:hyperlink>
      <w:r>
        <w:rPr>
          <w:rFonts w:ascii="Arial" w:hAnsi="Arial" w:cs="Arial"/>
          <w:sz w:val="22"/>
          <w:szCs w:val="22"/>
        </w:rPr>
        <w:t xml:space="preserve">. </w:t>
      </w:r>
    </w:p>
    <w:p w14:paraId="5B7FC23F" w14:textId="77777777" w:rsidR="00940C76" w:rsidRDefault="00940C76" w:rsidP="00D64951">
      <w:pPr>
        <w:pStyle w:val="paragraph"/>
        <w:spacing w:before="0" w:beforeAutospacing="0" w:after="0" w:afterAutospacing="0"/>
        <w:jc w:val="both"/>
        <w:textAlignment w:val="baseline"/>
        <w:rPr>
          <w:rFonts w:ascii="Arial" w:hAnsi="Arial" w:cs="Arial"/>
          <w:sz w:val="22"/>
          <w:szCs w:val="22"/>
        </w:rPr>
      </w:pPr>
    </w:p>
    <w:p w14:paraId="4C67E550" w14:textId="5A9946BC" w:rsidR="00772178" w:rsidRDefault="00772178" w:rsidP="009277FA">
      <w:pPr>
        <w:pStyle w:val="Heading1"/>
        <w:spacing w:after="0"/>
        <w:rPr>
          <w:sz w:val="24"/>
          <w:szCs w:val="24"/>
        </w:rPr>
      </w:pPr>
      <w:r w:rsidRPr="009277FA">
        <w:lastRenderedPageBreak/>
        <w:t xml:space="preserve">About Victoria </w:t>
      </w:r>
      <w:r w:rsidR="00C25904" w:rsidRPr="009277FA">
        <w:t>L</w:t>
      </w:r>
      <w:r w:rsidRPr="009277FA">
        <w:t>egal Aid</w:t>
      </w:r>
      <w:r w:rsidR="006D494D">
        <w:rPr>
          <w:sz w:val="24"/>
          <w:szCs w:val="24"/>
        </w:rPr>
        <w:tab/>
      </w:r>
    </w:p>
    <w:p w14:paraId="669F7C4A" w14:textId="6541DE8E" w:rsidR="00C52CE3" w:rsidRPr="00857DC4" w:rsidRDefault="00772178" w:rsidP="00904B96">
      <w:pPr>
        <w:rPr>
          <w:rFonts w:cs="Arial"/>
          <w:lang w:eastAsia="en-GB"/>
        </w:rPr>
      </w:pPr>
      <w:r w:rsidRPr="7878AD8E">
        <w:rPr>
          <w:rFonts w:cs="Arial"/>
          <w:lang w:eastAsia="en-GB"/>
        </w:rPr>
        <w:t>Victoria Legal Aid (</w:t>
      </w:r>
      <w:r w:rsidRPr="7878AD8E">
        <w:rPr>
          <w:rFonts w:cs="Arial"/>
          <w:b/>
          <w:lang w:eastAsia="en-GB"/>
        </w:rPr>
        <w:t>VLA</w:t>
      </w:r>
      <w:r w:rsidRPr="7878AD8E">
        <w:rPr>
          <w:rFonts w:cs="Arial"/>
          <w:lang w:eastAsia="en-GB"/>
        </w:rPr>
        <w:t xml:space="preserve">) is a </w:t>
      </w:r>
      <w:r w:rsidR="00E145FE" w:rsidRPr="7878AD8E">
        <w:rPr>
          <w:rFonts w:cs="Arial"/>
          <w:lang w:eastAsia="en-GB"/>
        </w:rPr>
        <w:t xml:space="preserve">statutory authority established under the </w:t>
      </w:r>
      <w:r w:rsidR="00E145FE" w:rsidRPr="001E55A0">
        <w:rPr>
          <w:rFonts w:cs="Arial"/>
          <w:i/>
          <w:lang w:eastAsia="en-GB"/>
        </w:rPr>
        <w:t>Legal Aid Act 1978</w:t>
      </w:r>
      <w:r w:rsidR="00E145FE" w:rsidRPr="7878AD8E">
        <w:rPr>
          <w:rFonts w:cs="Arial"/>
          <w:lang w:eastAsia="en-GB"/>
        </w:rPr>
        <w:t>. Our vision is for a fair and just society where rights and responsibilities are upheld.</w:t>
      </w:r>
    </w:p>
    <w:p w14:paraId="3F459481" w14:textId="4C38DA52" w:rsidR="00C52CE3" w:rsidRPr="00857DC4" w:rsidRDefault="00E145FE" w:rsidP="00857DC4">
      <w:pPr>
        <w:rPr>
          <w:rFonts w:cs="Arial"/>
          <w:lang w:eastAsia="en-GB"/>
        </w:rPr>
      </w:pPr>
      <w:r w:rsidRPr="7878AD8E">
        <w:rPr>
          <w:rFonts w:cs="Arial"/>
          <w:lang w:eastAsia="en-GB"/>
        </w:rPr>
        <w:t>In 2020–21, VLA provided legal assistance to over 74,670 unique clients from our 15 offices across Victoria. This was a 16 per cent reduction in the number of people we usually help each year due to the COVID-19 restrictions and courts adjourning matters.</w:t>
      </w:r>
    </w:p>
    <w:p w14:paraId="52C85D20" w14:textId="4C38DA52" w:rsidR="00C52CE3" w:rsidRPr="00857DC4" w:rsidRDefault="00E145FE" w:rsidP="00857DC4">
      <w:pPr>
        <w:rPr>
          <w:rFonts w:cs="Arial"/>
          <w:lang w:eastAsia="en-GB"/>
        </w:rPr>
      </w:pPr>
      <w:r w:rsidRPr="7878AD8E">
        <w:rPr>
          <w:rFonts w:cs="Arial"/>
          <w:lang w:eastAsia="en-GB"/>
        </w:rPr>
        <w:t>Legal assistance ensures fairness and helps ordinary people understand and participate in the legal system. It also helps to address the reasons people are in the justice system and works to address underlying causes to prevent recidivism.</w:t>
      </w:r>
    </w:p>
    <w:p w14:paraId="2A3BFF93" w14:textId="4C38DA52" w:rsidR="00C52CE3" w:rsidRPr="00857DC4" w:rsidRDefault="00E145FE" w:rsidP="00857DC4">
      <w:pPr>
        <w:rPr>
          <w:rFonts w:cs="Arial"/>
          <w:lang w:eastAsia="en-GB"/>
        </w:rPr>
      </w:pPr>
      <w:r w:rsidRPr="7878AD8E">
        <w:rPr>
          <w:rFonts w:cs="Arial"/>
          <w:lang w:eastAsia="en-GB"/>
        </w:rPr>
        <w:t xml:space="preserve">As the image at the end of the </w:t>
      </w:r>
      <w:r w:rsidR="00682FA4" w:rsidRPr="7878AD8E">
        <w:rPr>
          <w:rFonts w:cs="Arial"/>
          <w:lang w:eastAsia="en-GB"/>
        </w:rPr>
        <w:t>submission shows</w:t>
      </w:r>
      <w:r w:rsidRPr="7878AD8E">
        <w:rPr>
          <w:rFonts w:cs="Arial"/>
          <w:lang w:eastAsia="en-GB"/>
        </w:rPr>
        <w:t xml:space="preserve">, our clients are diverse and experience high levels of social and </w:t>
      </w:r>
      <w:r w:rsidR="00682FA4" w:rsidRPr="7878AD8E">
        <w:rPr>
          <w:rFonts w:cs="Arial"/>
          <w:lang w:eastAsia="en-GB"/>
        </w:rPr>
        <w:t>economic disadvantage</w:t>
      </w:r>
      <w:r w:rsidRPr="7878AD8E">
        <w:rPr>
          <w:rFonts w:cs="Arial"/>
          <w:lang w:eastAsia="en-GB"/>
        </w:rPr>
        <w:t xml:space="preserve">. More than half of our clients are currently receiving social security and more than a third receive no income at all. More than a quarter of clients disclosed having a disability or experiencing mental health issues and a significant proportion live in regional Victoria or are from culturally and linguistically diverse backgrounds. </w:t>
      </w:r>
      <w:r w:rsidR="00682FA4" w:rsidRPr="7878AD8E">
        <w:rPr>
          <w:rFonts w:cs="Arial"/>
          <w:lang w:eastAsia="en-GB"/>
        </w:rPr>
        <w:t>These circumstances</w:t>
      </w:r>
      <w:r w:rsidRPr="7878AD8E">
        <w:rPr>
          <w:rFonts w:cs="Arial"/>
          <w:lang w:eastAsia="en-GB"/>
        </w:rPr>
        <w:t xml:space="preserve"> increase the likelihood and severity of legal problems and make it more difficult for people to navigate the system without help. </w:t>
      </w:r>
    </w:p>
    <w:p w14:paraId="38EA248F" w14:textId="1C074FDF" w:rsidR="00682FA4" w:rsidRPr="00857DC4" w:rsidRDefault="00E145FE" w:rsidP="00857DC4">
      <w:pPr>
        <w:rPr>
          <w:rFonts w:cs="Arial"/>
          <w:lang w:eastAsia="en-GB"/>
        </w:rPr>
      </w:pPr>
      <w:r w:rsidRPr="3ECBCBD5">
        <w:rPr>
          <w:rFonts w:cs="Arial"/>
          <w:lang w:eastAsia="en-GB"/>
        </w:rPr>
        <w:t xml:space="preserve">As the largest criminal defence practice in Victoria, VLA’s legal services are provided through specialised programs including Youth Crime, Summary Crime, Indictable Crime and Chambers. </w:t>
      </w:r>
      <w:r w:rsidR="00810A50" w:rsidRPr="3ECBCBD5">
        <w:rPr>
          <w:rFonts w:cs="Arial"/>
          <w:lang w:eastAsia="en-GB"/>
        </w:rPr>
        <w:t>As part of the Summary Crime practice, VLA</w:t>
      </w:r>
      <w:r w:rsidR="00E21968" w:rsidRPr="3ECBCBD5">
        <w:rPr>
          <w:rFonts w:cs="Arial"/>
          <w:lang w:eastAsia="en-GB"/>
        </w:rPr>
        <w:t xml:space="preserve"> represents clients in the Assessment and </w:t>
      </w:r>
      <w:r w:rsidR="00537875" w:rsidRPr="3ECBCBD5">
        <w:rPr>
          <w:rFonts w:cs="Arial"/>
          <w:lang w:eastAsia="en-GB"/>
        </w:rPr>
        <w:t xml:space="preserve">Referral </w:t>
      </w:r>
      <w:r w:rsidR="00125BDF" w:rsidRPr="3ECBCBD5">
        <w:rPr>
          <w:rFonts w:cs="Arial"/>
          <w:lang w:eastAsia="en-GB"/>
        </w:rPr>
        <w:t xml:space="preserve">Court (ARC) and the Neighbourhood Justice Centre (NJC). </w:t>
      </w:r>
      <w:r w:rsidR="214FFBB5" w:rsidRPr="3F197998">
        <w:rPr>
          <w:rFonts w:cs="Arial"/>
          <w:lang w:eastAsia="en-GB"/>
        </w:rPr>
        <w:t>Both courts</w:t>
      </w:r>
      <w:r w:rsidR="3F745FC3" w:rsidRPr="3F197998">
        <w:rPr>
          <w:rFonts w:cs="Arial"/>
          <w:lang w:eastAsia="en-GB"/>
        </w:rPr>
        <w:t xml:space="preserve"> commonly use sentence deferrals as part of </w:t>
      </w:r>
      <w:r w:rsidR="3F745FC3" w:rsidRPr="5A3417B0">
        <w:rPr>
          <w:rFonts w:cs="Arial"/>
          <w:lang w:eastAsia="en-GB"/>
        </w:rPr>
        <w:t>sentences</w:t>
      </w:r>
      <w:r w:rsidR="001311EE">
        <w:rPr>
          <w:rFonts w:cs="Arial"/>
          <w:lang w:eastAsia="en-GB"/>
        </w:rPr>
        <w:t xml:space="preserve"> and</w:t>
      </w:r>
      <w:r w:rsidR="00DA56D7">
        <w:rPr>
          <w:rFonts w:cs="Arial"/>
          <w:lang w:eastAsia="en-GB"/>
        </w:rPr>
        <w:t xml:space="preserve"> are examples</w:t>
      </w:r>
      <w:r w:rsidR="00175330">
        <w:rPr>
          <w:rFonts w:cs="Arial"/>
          <w:lang w:eastAsia="en-GB"/>
        </w:rPr>
        <w:t xml:space="preserve"> of how the use of sentence deferrals can be optimised.  </w:t>
      </w:r>
    </w:p>
    <w:p w14:paraId="7AAB527B" w14:textId="5EB6FE35" w:rsidR="00682FA4" w:rsidRPr="00857DC4" w:rsidRDefault="00E145FE" w:rsidP="00857DC4">
      <w:pPr>
        <w:rPr>
          <w:rFonts w:cs="Arial"/>
          <w:lang w:eastAsia="en-GB"/>
        </w:rPr>
      </w:pPr>
      <w:r w:rsidRPr="7878AD8E">
        <w:rPr>
          <w:rFonts w:cs="Arial"/>
          <w:lang w:eastAsia="en-GB"/>
        </w:rPr>
        <w:t xml:space="preserve">VLA’s Summary Crime Program is </w:t>
      </w:r>
      <w:r w:rsidR="00682FA4" w:rsidRPr="7878AD8E">
        <w:rPr>
          <w:rFonts w:cs="Arial"/>
          <w:lang w:eastAsia="en-GB"/>
        </w:rPr>
        <w:t>our largest</w:t>
      </w:r>
      <w:r w:rsidRPr="7878AD8E">
        <w:rPr>
          <w:rFonts w:cs="Arial"/>
          <w:lang w:eastAsia="en-GB"/>
        </w:rPr>
        <w:t xml:space="preserve"> service delivery program and is the first point of entry to the criminal </w:t>
      </w:r>
      <w:r w:rsidR="000B612C">
        <w:rPr>
          <w:rFonts w:cs="Arial"/>
          <w:lang w:eastAsia="en-GB"/>
        </w:rPr>
        <w:t xml:space="preserve">justice </w:t>
      </w:r>
      <w:r w:rsidRPr="7878AD8E">
        <w:rPr>
          <w:rFonts w:cs="Arial"/>
          <w:lang w:eastAsia="en-GB"/>
        </w:rPr>
        <w:t xml:space="preserve">system for most of our clients. </w:t>
      </w:r>
      <w:r w:rsidR="00682FA4" w:rsidRPr="7878AD8E">
        <w:rPr>
          <w:rFonts w:cs="Arial"/>
          <w:lang w:eastAsia="en-GB"/>
        </w:rPr>
        <w:t>We provide</w:t>
      </w:r>
      <w:r w:rsidRPr="7878AD8E">
        <w:rPr>
          <w:rFonts w:cs="Arial"/>
          <w:lang w:eastAsia="en-GB"/>
        </w:rPr>
        <w:t xml:space="preserve"> duty lawyer assistance at all Magistrates’ Courts throughout Victoria and assist people in a range of proceedings including summary plea </w:t>
      </w:r>
      <w:r w:rsidR="00682FA4" w:rsidRPr="7878AD8E">
        <w:rPr>
          <w:rFonts w:cs="Arial"/>
          <w:lang w:eastAsia="en-GB"/>
        </w:rPr>
        <w:t>hearings where</w:t>
      </w:r>
      <w:r w:rsidRPr="7878AD8E">
        <w:rPr>
          <w:rFonts w:cs="Arial"/>
          <w:lang w:eastAsia="en-GB"/>
        </w:rPr>
        <w:t xml:space="preserve"> </w:t>
      </w:r>
      <w:r w:rsidR="00A746D8" w:rsidRPr="7878AD8E">
        <w:rPr>
          <w:rFonts w:cs="Arial"/>
          <w:lang w:eastAsia="en-GB"/>
        </w:rPr>
        <w:t xml:space="preserve">sentence deferrals </w:t>
      </w:r>
      <w:r w:rsidRPr="7878AD8E">
        <w:rPr>
          <w:rFonts w:cs="Arial"/>
          <w:lang w:eastAsia="en-GB"/>
        </w:rPr>
        <w:t xml:space="preserve">are common. </w:t>
      </w:r>
    </w:p>
    <w:p w14:paraId="703D050B" w14:textId="62393ACC" w:rsidR="00BF3C4C" w:rsidRPr="00857DC4" w:rsidRDefault="00E145FE" w:rsidP="00857DC4">
      <w:pPr>
        <w:rPr>
          <w:lang w:eastAsia="en-GB"/>
        </w:rPr>
      </w:pPr>
      <w:r w:rsidRPr="00857DC4">
        <w:rPr>
          <w:rFonts w:cs="Arial"/>
          <w:szCs w:val="22"/>
          <w:lang w:eastAsia="en-GB"/>
        </w:rPr>
        <w:t xml:space="preserve">The extent and breadth of our work in the summary jurisdiction gives VLA significant practice experience in the operation of </w:t>
      </w:r>
      <w:r w:rsidR="00CE4388" w:rsidRPr="00857DC4">
        <w:rPr>
          <w:rFonts w:cs="Arial"/>
          <w:szCs w:val="22"/>
          <w:lang w:eastAsia="en-GB"/>
        </w:rPr>
        <w:t xml:space="preserve">sentence deferrals </w:t>
      </w:r>
      <w:r w:rsidRPr="00857DC4">
        <w:rPr>
          <w:rFonts w:cs="Arial"/>
          <w:szCs w:val="22"/>
          <w:lang w:eastAsia="en-GB"/>
        </w:rPr>
        <w:t>as a sentencing option.</w:t>
      </w:r>
    </w:p>
    <w:p w14:paraId="7FF2FBE5"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1DA8089E"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2C112FD5"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79911078"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0A8F40FF"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56871D68"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02070B34"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3D7499E3" w14:textId="77777777" w:rsidR="00165B2A"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6E745368" w14:textId="77777777" w:rsidR="00165B2A"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3A96BDFC" w14:textId="77777777" w:rsidR="00165B2A"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4E708176" w14:textId="77777777" w:rsidR="00165B2A"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6354D32A" w14:textId="77777777" w:rsidR="00165B2A"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54AF9810" w14:textId="77777777" w:rsidR="00165B2A" w:rsidRPr="00E92EF6" w:rsidRDefault="00165B2A" w:rsidP="00CE13A8">
      <w:pPr>
        <w:pStyle w:val="paragraph"/>
        <w:spacing w:before="0" w:beforeAutospacing="0" w:after="0" w:afterAutospacing="0"/>
        <w:textAlignment w:val="baseline"/>
        <w:rPr>
          <w:rStyle w:val="normaltextrun"/>
          <w:rFonts w:ascii="Arial" w:hAnsi="Arial" w:cs="Arial"/>
          <w:b/>
          <w:sz w:val="22"/>
          <w:szCs w:val="22"/>
        </w:rPr>
      </w:pPr>
    </w:p>
    <w:p w14:paraId="7AFE7B4B" w14:textId="77777777" w:rsidR="00BF3C4C" w:rsidRPr="00E92EF6" w:rsidRDefault="00BF3C4C" w:rsidP="00CE13A8">
      <w:pPr>
        <w:pStyle w:val="paragraph"/>
        <w:spacing w:before="0" w:beforeAutospacing="0" w:after="0" w:afterAutospacing="0"/>
        <w:textAlignment w:val="baseline"/>
        <w:rPr>
          <w:rStyle w:val="normaltextrun"/>
          <w:rFonts w:ascii="Arial" w:hAnsi="Arial" w:cs="Arial"/>
          <w:b/>
          <w:sz w:val="22"/>
          <w:szCs w:val="22"/>
        </w:rPr>
      </w:pPr>
    </w:p>
    <w:p w14:paraId="07E1B0E4" w14:textId="77777777" w:rsidR="00F52280" w:rsidRDefault="00F52280">
      <w:pPr>
        <w:spacing w:after="0" w:line="240" w:lineRule="auto"/>
        <w:rPr>
          <w:rStyle w:val="normaltextrun"/>
          <w:rFonts w:cs="Arial"/>
          <w:b/>
          <w:bCs/>
          <w:color w:val="216E96"/>
          <w:kern w:val="32"/>
          <w:sz w:val="32"/>
          <w:szCs w:val="32"/>
          <w:lang w:eastAsia="en-AU"/>
        </w:rPr>
      </w:pPr>
      <w:bookmarkStart w:id="12" w:name="_Toc121411795"/>
      <w:r>
        <w:rPr>
          <w:rStyle w:val="normaltextrun"/>
        </w:rPr>
        <w:br w:type="page"/>
      </w:r>
    </w:p>
    <w:p w14:paraId="444AD9ED" w14:textId="0A12A21C" w:rsidR="00CE13A8" w:rsidRPr="008E77AC" w:rsidRDefault="005216EF" w:rsidP="00F52280">
      <w:pPr>
        <w:pStyle w:val="Heading1"/>
        <w:spacing w:after="0"/>
        <w:rPr>
          <w:rStyle w:val="normaltextrun"/>
        </w:rPr>
      </w:pPr>
      <w:r w:rsidRPr="008E77AC">
        <w:rPr>
          <w:rStyle w:val="normaltextrun"/>
        </w:rPr>
        <w:lastRenderedPageBreak/>
        <w:t>P</w:t>
      </w:r>
      <w:r w:rsidR="00CE13A8" w:rsidRPr="008E77AC">
        <w:rPr>
          <w:rStyle w:val="normaltextrun"/>
        </w:rPr>
        <w:t>romot</w:t>
      </w:r>
      <w:r w:rsidRPr="008E77AC">
        <w:rPr>
          <w:rStyle w:val="normaltextrun"/>
        </w:rPr>
        <w:t>ing</w:t>
      </w:r>
      <w:r w:rsidR="00CE13A8" w:rsidRPr="008E77AC">
        <w:rPr>
          <w:rStyle w:val="normaltextrun"/>
        </w:rPr>
        <w:t xml:space="preserve"> </w:t>
      </w:r>
      <w:r w:rsidR="001A627D" w:rsidRPr="008E77AC">
        <w:rPr>
          <w:rStyle w:val="normaltextrun"/>
        </w:rPr>
        <w:t>a</w:t>
      </w:r>
      <w:r w:rsidR="00CE13A8" w:rsidRPr="008E77AC">
        <w:rPr>
          <w:rStyle w:val="normaltextrun"/>
        </w:rPr>
        <w:t xml:space="preserve"> person-centred and problem-</w:t>
      </w:r>
      <w:r w:rsidR="00CE13A8" w:rsidRPr="00E42D4B">
        <w:rPr>
          <w:rStyle w:val="normaltextrun"/>
        </w:rPr>
        <w:t>solving</w:t>
      </w:r>
      <w:r w:rsidR="00CE13A8" w:rsidRPr="008E77AC">
        <w:rPr>
          <w:rStyle w:val="normaltextrun"/>
        </w:rPr>
        <w:t xml:space="preserve"> approach to addressing the drivers of offending</w:t>
      </w:r>
      <w:bookmarkEnd w:id="12"/>
    </w:p>
    <w:p w14:paraId="5364B65E" w14:textId="2D432686" w:rsidR="004B352A" w:rsidRPr="00E92EF6" w:rsidRDefault="004B352A" w:rsidP="008D2D52">
      <w:pPr>
        <w:spacing w:before="240"/>
      </w:pPr>
      <w:r w:rsidRPr="00E92EF6">
        <w:t xml:space="preserve">When people enter the criminal </w:t>
      </w:r>
      <w:r w:rsidR="00894E55">
        <w:t>justice</w:t>
      </w:r>
      <w:r w:rsidR="00894E55" w:rsidRPr="00E92EF6">
        <w:t xml:space="preserve"> </w:t>
      </w:r>
      <w:r w:rsidRPr="00E92EF6">
        <w:t xml:space="preserve">system, there is an opportunity to intervene and address the underlying causes of offending. Sentence deferrals </w:t>
      </w:r>
      <w:r w:rsidRPr="00E92EF6">
        <w:rPr>
          <w:rStyle w:val="cf01"/>
          <w:rFonts w:ascii="Arial" w:hAnsi="Arial" w:cs="Arial"/>
          <w:sz w:val="22"/>
          <w:szCs w:val="22"/>
        </w:rPr>
        <w:t>enable the court to craft a sentence at the end of the deferral period that reflects the individual’s capacity for change and allows them the opportunity to stabilise and rehabilitate in the community with available supports</w:t>
      </w:r>
      <w:r w:rsidRPr="00E92EF6">
        <w:t xml:space="preserve">. </w:t>
      </w:r>
    </w:p>
    <w:p w14:paraId="5316F04B" w14:textId="77777777" w:rsidR="006E6EC9" w:rsidRDefault="004B352A" w:rsidP="008D2D52">
      <w:r w:rsidRPr="7878AD8E">
        <w:rPr>
          <w:rStyle w:val="normaltextrun"/>
          <w:rFonts w:cs="Arial"/>
        </w:rPr>
        <w:t xml:space="preserve">Sentence deferrals can be administered through bail conditions or an undertaking. These options promote flexibility within the order, while addressing risk and compliance. As a result, sentence deferrals can be used for </w:t>
      </w:r>
      <w:r w:rsidRPr="00E92EF6">
        <w:t xml:space="preserve">high-risk clients or clients charged with serious offending </w:t>
      </w:r>
      <w:r w:rsidR="009A5D18">
        <w:t>by</w:t>
      </w:r>
      <w:r w:rsidR="009A5D18" w:rsidRPr="00E92EF6">
        <w:t xml:space="preserve"> </w:t>
      </w:r>
      <w:r w:rsidRPr="00E92EF6">
        <w:t xml:space="preserve">providing a proportionate and appropriate level of intervention and case management. </w:t>
      </w:r>
    </w:p>
    <w:p w14:paraId="2A870274" w14:textId="0C7E7681" w:rsidR="00C3740C" w:rsidRDefault="00931314" w:rsidP="008D2D52">
      <w:r>
        <w:t>In our experience, d</w:t>
      </w:r>
      <w:r w:rsidR="004D23AC">
        <w:t xml:space="preserve">eferrals also </w:t>
      </w:r>
      <w:r>
        <w:t xml:space="preserve">provide an important opportunity to address </w:t>
      </w:r>
      <w:r w:rsidR="00214267">
        <w:t xml:space="preserve">multiple </w:t>
      </w:r>
      <w:r>
        <w:t xml:space="preserve">instances </w:t>
      </w:r>
      <w:r w:rsidR="00394EBA">
        <w:t xml:space="preserve">of </w:t>
      </w:r>
      <w:r w:rsidR="00214267">
        <w:t xml:space="preserve">offending over </w:t>
      </w:r>
      <w:proofErr w:type="gramStart"/>
      <w:r w:rsidR="00214267">
        <w:t>a period of time</w:t>
      </w:r>
      <w:proofErr w:type="gramEnd"/>
      <w:r w:rsidR="00214267">
        <w:t xml:space="preserve"> through one</w:t>
      </w:r>
      <w:r w:rsidR="003A4811">
        <w:t xml:space="preserve"> supported opportunity</w:t>
      </w:r>
      <w:r w:rsidR="00214267">
        <w:t xml:space="preserve"> </w:t>
      </w:r>
      <w:r>
        <w:t xml:space="preserve">where a person can </w:t>
      </w:r>
      <w:r w:rsidR="00E03FED">
        <w:t xml:space="preserve">demonstrate </w:t>
      </w:r>
      <w:r>
        <w:t xml:space="preserve">their prospects of </w:t>
      </w:r>
      <w:r w:rsidR="00E03FED">
        <w:t>rehabilitation.</w:t>
      </w:r>
      <w:r w:rsidR="00041BE1">
        <w:t xml:space="preserve"> By contrast, where multiple offences </w:t>
      </w:r>
      <w:r w:rsidR="00D1644F">
        <w:t xml:space="preserve">over </w:t>
      </w:r>
      <w:proofErr w:type="gramStart"/>
      <w:r w:rsidR="00D1644F">
        <w:t>a period of time</w:t>
      </w:r>
      <w:proofErr w:type="gramEnd"/>
      <w:r w:rsidR="00D1644F">
        <w:t xml:space="preserve"> </w:t>
      </w:r>
      <w:r w:rsidR="00041BE1">
        <w:t>are dealt with through individual sentences, such as fines</w:t>
      </w:r>
      <w:r w:rsidR="00D1644F">
        <w:t xml:space="preserve"> and community correction orders, this </w:t>
      </w:r>
      <w:r w:rsidR="00FF50D9">
        <w:t>can cause escalation through the sentencing hierarchy</w:t>
      </w:r>
      <w:r w:rsidR="00C5460D">
        <w:t xml:space="preserve"> and </w:t>
      </w:r>
      <w:r w:rsidR="00FF50D9">
        <w:t>increase the risk a person may be sentenced to a term of imprisonment</w:t>
      </w:r>
      <w:r w:rsidR="00C5460D">
        <w:t xml:space="preserve">. </w:t>
      </w:r>
      <w:r w:rsidR="00ED79FA">
        <w:t xml:space="preserve">A deferred sentence </w:t>
      </w:r>
      <w:r w:rsidR="00FF50D9">
        <w:t>enable</w:t>
      </w:r>
      <w:r w:rsidR="00BD043E">
        <w:t>s</w:t>
      </w:r>
      <w:r w:rsidR="00FF50D9">
        <w:t xml:space="preserve"> a more holistic approach to be taken to </w:t>
      </w:r>
      <w:r w:rsidR="00440218">
        <w:t xml:space="preserve">multiple offences over </w:t>
      </w:r>
      <w:proofErr w:type="gramStart"/>
      <w:r w:rsidR="00440218">
        <w:t>a period of time</w:t>
      </w:r>
      <w:proofErr w:type="gramEnd"/>
      <w:r w:rsidR="00440218">
        <w:t xml:space="preserve"> that reflects the overall totality </w:t>
      </w:r>
      <w:r w:rsidR="00B94E59">
        <w:t xml:space="preserve">and rehabilitation prospects. </w:t>
      </w:r>
    </w:p>
    <w:p w14:paraId="57A1B627" w14:textId="0429B268" w:rsidR="0053199B" w:rsidRPr="0053199B" w:rsidRDefault="004B7DB4" w:rsidP="0053199B">
      <w:pPr>
        <w:rPr>
          <w:rStyle w:val="normaltextrun"/>
          <w:color w:val="000000" w:themeColor="text1"/>
        </w:rPr>
      </w:pPr>
      <w:r w:rsidRPr="7878AD8E">
        <w:rPr>
          <w:color w:val="000000" w:themeColor="text1"/>
        </w:rPr>
        <w:t>T</w:t>
      </w:r>
      <w:r w:rsidR="004B352A" w:rsidRPr="7878AD8E">
        <w:rPr>
          <w:color w:val="000000" w:themeColor="text1"/>
        </w:rPr>
        <w:t xml:space="preserve">he effective use of sentence deferrals can provide a unique opportunity to avoid entrenchment in the criminal </w:t>
      </w:r>
      <w:r w:rsidR="000B612C">
        <w:rPr>
          <w:color w:val="000000" w:themeColor="text1"/>
        </w:rPr>
        <w:t>justice</w:t>
      </w:r>
      <w:r w:rsidR="000B612C" w:rsidRPr="7878AD8E">
        <w:rPr>
          <w:color w:val="000000" w:themeColor="text1"/>
        </w:rPr>
        <w:t xml:space="preserve"> </w:t>
      </w:r>
      <w:r w:rsidR="004B352A" w:rsidRPr="7878AD8E">
        <w:rPr>
          <w:color w:val="000000" w:themeColor="text1"/>
        </w:rPr>
        <w:t xml:space="preserve">system and shift the trajectory of a person’s life, as Ben’s story demonstrates: </w:t>
      </w:r>
    </w:p>
    <w:p w14:paraId="5F8B5308" w14:textId="77777777" w:rsidR="00204C2D" w:rsidRPr="00204C2D" w:rsidRDefault="00204C2D" w:rsidP="00204C2D">
      <w:pPr>
        <w:pStyle w:val="Normalshadedbox"/>
        <w:spacing w:after="0" w:line="240" w:lineRule="auto"/>
        <w:rPr>
          <w:rStyle w:val="normaltextrun"/>
          <w:b/>
          <w:bCs/>
          <w:sz w:val="2"/>
          <w:szCs w:val="2"/>
        </w:rPr>
      </w:pPr>
    </w:p>
    <w:p w14:paraId="0B4EFA9D" w14:textId="6A51CF51" w:rsidR="0053199B" w:rsidRPr="0053199B" w:rsidRDefault="0053199B" w:rsidP="00204C2D">
      <w:pPr>
        <w:pStyle w:val="Normalshadedbox"/>
        <w:spacing w:before="0"/>
        <w:rPr>
          <w:rStyle w:val="normaltextrun"/>
        </w:rPr>
      </w:pPr>
      <w:r w:rsidRPr="0053199B">
        <w:rPr>
          <w:rStyle w:val="normaltextrun"/>
          <w:b/>
          <w:bCs/>
        </w:rPr>
        <w:t>Ben</w:t>
      </w:r>
      <w:r w:rsidRPr="0053199B">
        <w:rPr>
          <w:rStyle w:val="normaltextrun"/>
        </w:rPr>
        <w:t xml:space="preserve"> is 18 years old and was placed into residential care at age 12 when a parent was imprisoned. He grew up in a chaotic environment, eventually developing complex post-traumatic stress disorder. Ben dropped out of school at age 16 and started getting into trouble with the police.  </w:t>
      </w:r>
    </w:p>
    <w:p w14:paraId="353355A0" w14:textId="77777777" w:rsidR="0053199B" w:rsidRPr="00183F0F" w:rsidRDefault="0053199B" w:rsidP="0053199B">
      <w:pPr>
        <w:pStyle w:val="Normalshadedbox"/>
        <w:rPr>
          <w:rStyle w:val="normaltextrun"/>
        </w:rPr>
      </w:pPr>
      <w:r w:rsidRPr="00183F0F">
        <w:rPr>
          <w:rStyle w:val="normaltextrun"/>
        </w:rPr>
        <w:t>Ben committed his most serious offence of armed robbery when he was 18 years old. At the time he was on bail for property related offences. Ben spent several days in remand and was then granted bail on strict conditions including being supervised by youth justice bail program.</w:t>
      </w:r>
    </w:p>
    <w:p w14:paraId="43ED9B55" w14:textId="64FF6785" w:rsidR="004B352A" w:rsidRPr="0053199B" w:rsidRDefault="004B352A" w:rsidP="00183F0F">
      <w:pPr>
        <w:pStyle w:val="Normalshadedbox"/>
        <w:rPr>
          <w:rStyle w:val="normaltextrun"/>
        </w:rPr>
      </w:pPr>
      <w:r w:rsidRPr="00183F0F">
        <w:rPr>
          <w:rStyle w:val="normaltextrun"/>
        </w:rPr>
        <w:t xml:space="preserve">Ben faced significant hardship while on bail, including experiencing homelessness, but was given support through the youth justice program, including stable accommodation, a diagnosis and access to mental health supports. </w:t>
      </w:r>
    </w:p>
    <w:p w14:paraId="028B6191" w14:textId="7B9CE5BB" w:rsidR="000A4CB5" w:rsidRPr="00183F0F" w:rsidRDefault="004B352A" w:rsidP="00183F0F">
      <w:pPr>
        <w:pStyle w:val="Normalshadedbox"/>
        <w:rPr>
          <w:rStyle w:val="normaltextrun"/>
        </w:rPr>
      </w:pPr>
      <w:r w:rsidRPr="00183F0F">
        <w:rPr>
          <w:rStyle w:val="normaltextrun"/>
        </w:rPr>
        <w:t xml:space="preserve">At plea hearing in the County Court, the judge found that Ben was engaging well with youth justice and accepted that Ben’s underlying drivers of offending were being addressed through the mental health supports arranged by youth justice. To enable the treatment to be continued, Ben’s matter was deferred for a period of 6 months, </w:t>
      </w:r>
      <w:r w:rsidR="00C47C59" w:rsidRPr="00183F0F">
        <w:rPr>
          <w:rStyle w:val="normaltextrun"/>
        </w:rPr>
        <w:t xml:space="preserve">and he remained </w:t>
      </w:r>
      <w:r w:rsidR="00E74435" w:rsidRPr="00183F0F">
        <w:rPr>
          <w:rStyle w:val="normaltextrun"/>
        </w:rPr>
        <w:t xml:space="preserve">subject to bail conditions that required </w:t>
      </w:r>
      <w:r w:rsidR="00F704F9" w:rsidRPr="00183F0F">
        <w:rPr>
          <w:rStyle w:val="normaltextrun"/>
        </w:rPr>
        <w:t xml:space="preserve">him to </w:t>
      </w:r>
      <w:r w:rsidRPr="00183F0F">
        <w:rPr>
          <w:rStyle w:val="normaltextrun"/>
        </w:rPr>
        <w:t>continue to engage with youth justice, reside at an address and abide by a curfew</w:t>
      </w:r>
      <w:r w:rsidR="000A4CB5" w:rsidRPr="00183F0F">
        <w:rPr>
          <w:rStyle w:val="normaltextrun"/>
        </w:rPr>
        <w:t>.</w:t>
      </w:r>
    </w:p>
    <w:p w14:paraId="3BEF5218" w14:textId="7297971C" w:rsidR="004B352A" w:rsidRPr="00183F0F" w:rsidRDefault="004B352A" w:rsidP="00183F0F">
      <w:pPr>
        <w:pStyle w:val="Normalshadedbox"/>
        <w:rPr>
          <w:rStyle w:val="normaltextrun"/>
        </w:rPr>
      </w:pPr>
      <w:r w:rsidRPr="00183F0F">
        <w:rPr>
          <w:rStyle w:val="normaltextrun"/>
        </w:rPr>
        <w:t xml:space="preserve">Ben was able to remain in the community and continue to access the support provided by youth justice over the deferral period. These supports allowed Ben to remain out of trouble and comply with his bail conditions. At sentence hearing, the judge sentenced Ben to a </w:t>
      </w:r>
      <w:proofErr w:type="gramStart"/>
      <w:r w:rsidRPr="00183F0F">
        <w:rPr>
          <w:rStyle w:val="normaltextrun"/>
        </w:rPr>
        <w:t>24 month</w:t>
      </w:r>
      <w:proofErr w:type="gramEnd"/>
      <w:r w:rsidRPr="00183F0F">
        <w:rPr>
          <w:rStyle w:val="normaltextrun"/>
        </w:rPr>
        <w:t xml:space="preserve"> community corrections order without </w:t>
      </w:r>
      <w:r w:rsidR="00863447" w:rsidRPr="00183F0F">
        <w:rPr>
          <w:rStyle w:val="normaltextrun"/>
        </w:rPr>
        <w:t>conviction.</w:t>
      </w:r>
      <w:r w:rsidRPr="00183F0F">
        <w:rPr>
          <w:rStyle w:val="normaltextrun"/>
        </w:rPr>
        <w:t xml:space="preserve"> </w:t>
      </w:r>
      <w:r w:rsidR="0011357E">
        <w:rPr>
          <w:rStyle w:val="normaltextrun"/>
        </w:rPr>
        <w:t>Ben</w:t>
      </w:r>
      <w:r w:rsidR="0011357E" w:rsidRPr="00183F0F">
        <w:rPr>
          <w:rStyle w:val="normaltextrun"/>
        </w:rPr>
        <w:t xml:space="preserve"> </w:t>
      </w:r>
      <w:r w:rsidRPr="00183F0F">
        <w:rPr>
          <w:rStyle w:val="normaltextrun"/>
        </w:rPr>
        <w:t xml:space="preserve">managed to remain in the community, access supports and employment despite the setbacks he </w:t>
      </w:r>
      <w:r w:rsidR="0011357E" w:rsidRPr="00183F0F">
        <w:rPr>
          <w:rStyle w:val="normaltextrun"/>
        </w:rPr>
        <w:t>face</w:t>
      </w:r>
      <w:r w:rsidR="0011357E">
        <w:rPr>
          <w:rStyle w:val="normaltextrun"/>
        </w:rPr>
        <w:t>d</w:t>
      </w:r>
      <w:r w:rsidRPr="00183F0F">
        <w:rPr>
          <w:rStyle w:val="normaltextrun"/>
        </w:rPr>
        <w:t xml:space="preserve">. </w:t>
      </w:r>
    </w:p>
    <w:p w14:paraId="129ED85A" w14:textId="5D496264" w:rsidR="004123EB" w:rsidRPr="00E42D4B" w:rsidRDefault="004123EB" w:rsidP="00E42D4B">
      <w:pPr>
        <w:pStyle w:val="Heading2"/>
        <w:rPr>
          <w:rStyle w:val="normaltextrun"/>
        </w:rPr>
      </w:pPr>
      <w:bookmarkStart w:id="13" w:name="_Toc121411796"/>
      <w:r w:rsidRPr="00E42D4B">
        <w:rPr>
          <w:rStyle w:val="normaltextrun"/>
        </w:rPr>
        <w:lastRenderedPageBreak/>
        <w:t>Increasing the use of sentence deferrals</w:t>
      </w:r>
      <w:bookmarkEnd w:id="13"/>
      <w:r w:rsidRPr="00E42D4B">
        <w:rPr>
          <w:rStyle w:val="normaltextrun"/>
        </w:rPr>
        <w:t xml:space="preserve"> </w:t>
      </w:r>
    </w:p>
    <w:p w14:paraId="1AF2634E" w14:textId="2C9B3C61" w:rsidR="008D2D52" w:rsidRDefault="008D2D52" w:rsidP="008D2D52">
      <w:pPr>
        <w:rPr>
          <w:rStyle w:val="normaltextrun"/>
          <w:rFonts w:cs="Arial"/>
        </w:rPr>
      </w:pPr>
      <w:r w:rsidRPr="1E92D15E">
        <w:rPr>
          <w:rStyle w:val="normaltextrun"/>
          <w:rFonts w:cs="Arial"/>
        </w:rPr>
        <w:t xml:space="preserve">In our practice experience, deferrals are </w:t>
      </w:r>
      <w:r w:rsidR="005D7D98" w:rsidRPr="1E92D15E">
        <w:rPr>
          <w:rStyle w:val="normaltextrun"/>
          <w:rFonts w:cs="Arial"/>
        </w:rPr>
        <w:t>underu</w:t>
      </w:r>
      <w:r w:rsidR="005D7D98">
        <w:rPr>
          <w:rStyle w:val="normaltextrun"/>
          <w:rFonts w:cs="Arial"/>
        </w:rPr>
        <w:t xml:space="preserve">sed </w:t>
      </w:r>
      <w:r w:rsidRPr="1E92D15E">
        <w:rPr>
          <w:rStyle w:val="normaltextrun"/>
          <w:rFonts w:cs="Arial"/>
        </w:rPr>
        <w:t xml:space="preserve">as a sentencing option. This </w:t>
      </w:r>
      <w:r w:rsidR="00056D3E">
        <w:rPr>
          <w:rStyle w:val="normaltextrun"/>
          <w:rFonts w:cs="Arial"/>
        </w:rPr>
        <w:t>i</w:t>
      </w:r>
      <w:r w:rsidR="00670DBC">
        <w:rPr>
          <w:rStyle w:val="normaltextrun"/>
          <w:rFonts w:cs="Arial"/>
        </w:rPr>
        <w:t xml:space="preserve">s </w:t>
      </w:r>
      <w:r w:rsidR="00B61397">
        <w:rPr>
          <w:rStyle w:val="normaltextrun"/>
          <w:rFonts w:cs="Arial"/>
        </w:rPr>
        <w:t xml:space="preserve">consistent </w:t>
      </w:r>
      <w:r w:rsidR="00B10197">
        <w:rPr>
          <w:rStyle w:val="normaltextrun"/>
          <w:rFonts w:cs="Arial"/>
        </w:rPr>
        <w:t>with</w:t>
      </w:r>
      <w:r w:rsidRPr="1E92D15E">
        <w:rPr>
          <w:rStyle w:val="normaltextrun"/>
          <w:rFonts w:cs="Arial"/>
        </w:rPr>
        <w:t xml:space="preserve"> the data set out in the consultation paper</w:t>
      </w:r>
      <w:r w:rsidR="00324B6A">
        <w:rPr>
          <w:rStyle w:val="normaltextrun"/>
          <w:rFonts w:cs="Arial"/>
        </w:rPr>
        <w:t xml:space="preserve"> and indicates that there </w:t>
      </w:r>
      <w:r w:rsidR="00324B6A" w:rsidRPr="1E92D15E">
        <w:rPr>
          <w:rStyle w:val="normaltextrun"/>
          <w:rFonts w:cs="Arial"/>
        </w:rPr>
        <w:t>is significant scope to increase the use of sentenc</w:t>
      </w:r>
      <w:r w:rsidR="001E6B72">
        <w:rPr>
          <w:rStyle w:val="normaltextrun"/>
          <w:rFonts w:cs="Arial"/>
        </w:rPr>
        <w:t>e</w:t>
      </w:r>
      <w:r w:rsidR="00324B6A" w:rsidRPr="1E92D15E">
        <w:rPr>
          <w:rStyle w:val="normaltextrun"/>
          <w:rFonts w:cs="Arial"/>
        </w:rPr>
        <w:t xml:space="preserve"> deferrals.</w:t>
      </w:r>
      <w:r w:rsidR="00324B6A">
        <w:rPr>
          <w:rStyle w:val="normaltextrun"/>
          <w:rFonts w:cs="Arial"/>
        </w:rPr>
        <w:t xml:space="preserve"> </w:t>
      </w:r>
      <w:r w:rsidR="003B57E8">
        <w:rPr>
          <w:rStyle w:val="normaltextrun"/>
          <w:rFonts w:cs="Arial"/>
        </w:rPr>
        <w:t xml:space="preserve">The data </w:t>
      </w:r>
      <w:r w:rsidRPr="1E92D15E">
        <w:rPr>
          <w:rStyle w:val="normaltextrun"/>
          <w:rFonts w:cs="Arial"/>
        </w:rPr>
        <w:t xml:space="preserve">shows </w:t>
      </w:r>
      <w:r w:rsidR="003B57E8">
        <w:rPr>
          <w:rStyle w:val="normaltextrun"/>
          <w:rFonts w:cs="Arial"/>
        </w:rPr>
        <w:t>deferrals</w:t>
      </w:r>
      <w:r w:rsidR="003B57E8" w:rsidRPr="1E92D15E">
        <w:rPr>
          <w:rStyle w:val="normaltextrun"/>
          <w:rFonts w:cs="Arial"/>
        </w:rPr>
        <w:t xml:space="preserve"> </w:t>
      </w:r>
      <w:r w:rsidR="003B57E8">
        <w:rPr>
          <w:rStyle w:val="normaltextrun"/>
          <w:rFonts w:cs="Arial"/>
        </w:rPr>
        <w:t>were</w:t>
      </w:r>
      <w:r w:rsidRPr="1E92D15E">
        <w:rPr>
          <w:rStyle w:val="normaltextrun"/>
          <w:rFonts w:cs="Arial"/>
        </w:rPr>
        <w:t xml:space="preserve"> used in an estimated 0.4% of sentenced cases in the Magistrates’ Court between 2012 and 2020, compared to adjourned undertakings which </w:t>
      </w:r>
      <w:r w:rsidR="003B57E8">
        <w:rPr>
          <w:rStyle w:val="normaltextrun"/>
          <w:rFonts w:cs="Arial"/>
        </w:rPr>
        <w:t>were</w:t>
      </w:r>
      <w:r w:rsidR="003B57E8" w:rsidRPr="1E92D15E">
        <w:rPr>
          <w:rStyle w:val="normaltextrun"/>
          <w:rFonts w:cs="Arial"/>
        </w:rPr>
        <w:t xml:space="preserve"> </w:t>
      </w:r>
      <w:r w:rsidRPr="1E92D15E">
        <w:rPr>
          <w:rStyle w:val="normaltextrun"/>
          <w:rFonts w:cs="Arial"/>
        </w:rPr>
        <w:t>used as a sentencing outcome in an estimated 13.6% of sentenced cases.</w:t>
      </w:r>
      <w:r w:rsidR="000D5B15" w:rsidRPr="1E92D15E">
        <w:rPr>
          <w:rStyle w:val="FootnoteReference"/>
          <w:rFonts w:cs="Arial"/>
        </w:rPr>
        <w:t xml:space="preserve"> </w:t>
      </w:r>
      <w:r w:rsidR="000D5B15">
        <w:rPr>
          <w:rStyle w:val="FootnoteReference"/>
          <w:rFonts w:cs="Arial"/>
          <w:szCs w:val="22"/>
        </w:rPr>
        <w:footnoteReference w:id="3"/>
      </w:r>
      <w:r w:rsidRPr="1E92D15E">
        <w:rPr>
          <w:rStyle w:val="normaltextrun"/>
          <w:rFonts w:cs="Arial"/>
        </w:rPr>
        <w:t xml:space="preserve"> </w:t>
      </w:r>
    </w:p>
    <w:p w14:paraId="6D162CE1" w14:textId="099C835C" w:rsidR="004B352A" w:rsidRPr="00E92EF6" w:rsidRDefault="004B352A" w:rsidP="008D2D52">
      <w:pPr>
        <w:rPr>
          <w:rFonts w:cs="Arial"/>
        </w:rPr>
      </w:pPr>
      <w:r w:rsidRPr="7878AD8E">
        <w:rPr>
          <w:rFonts w:cs="Arial"/>
        </w:rPr>
        <w:t xml:space="preserve">VLA considers the changes outlined below would assist with increasing access to sentence deferrals. </w:t>
      </w:r>
    </w:p>
    <w:p w14:paraId="7571F3C7" w14:textId="77777777" w:rsidR="00CE13A8" w:rsidRPr="00E92EF6" w:rsidRDefault="00CE13A8" w:rsidP="00AA7BAD">
      <w:pPr>
        <w:pStyle w:val="Recommendationheading"/>
      </w:pPr>
      <w:bookmarkStart w:id="14" w:name="_Toc121411618"/>
      <w:bookmarkStart w:id="15" w:name="_Toc121411797"/>
      <w:r w:rsidRPr="00E92EF6">
        <w:t>Recommendation 1</w:t>
      </w:r>
      <w:bookmarkEnd w:id="14"/>
      <w:bookmarkEnd w:id="15"/>
      <w:r w:rsidRPr="00E92EF6">
        <w:t xml:space="preserve"> </w:t>
      </w:r>
    </w:p>
    <w:p w14:paraId="6F1D80A9" w14:textId="34402CD1" w:rsidR="000E7E7A" w:rsidRDefault="00011E00" w:rsidP="00AA7BAD">
      <w:pPr>
        <w:pStyle w:val="Recommendationtext"/>
        <w:spacing w:after="0"/>
      </w:pPr>
      <w:r>
        <w:t xml:space="preserve">Address the range of barriers that prevent the greater use </w:t>
      </w:r>
      <w:r w:rsidR="001F2868">
        <w:t>of deferred sentences in Victoria’s courts</w:t>
      </w:r>
      <w:r w:rsidR="00B41A8D">
        <w:t xml:space="preserve"> </w:t>
      </w:r>
      <w:r w:rsidR="001F2868">
        <w:t xml:space="preserve">by: </w:t>
      </w:r>
    </w:p>
    <w:p w14:paraId="4C30EEA5" w14:textId="49835428" w:rsidR="00CE13A8" w:rsidRPr="00E92EF6" w:rsidRDefault="001F2868" w:rsidP="00AA7BAD">
      <w:pPr>
        <w:pStyle w:val="Recommendationtext"/>
        <w:numPr>
          <w:ilvl w:val="0"/>
          <w:numId w:val="37"/>
        </w:numPr>
        <w:spacing w:after="0"/>
        <w:rPr>
          <w:rStyle w:val="normaltextrun"/>
          <w:rFonts w:cs="Arial"/>
          <w:szCs w:val="22"/>
          <w:u w:val="single"/>
        </w:rPr>
      </w:pPr>
      <w:r>
        <w:rPr>
          <w:rStyle w:val="normaltextrun"/>
          <w:rFonts w:cs="Arial"/>
          <w:szCs w:val="22"/>
        </w:rPr>
        <w:t xml:space="preserve">Better promoting </w:t>
      </w:r>
      <w:r w:rsidR="0007494A">
        <w:rPr>
          <w:rStyle w:val="normaltextrun"/>
          <w:rFonts w:cs="Arial"/>
          <w:szCs w:val="22"/>
        </w:rPr>
        <w:t xml:space="preserve">deferral as a sentencing tool </w:t>
      </w:r>
      <w:r w:rsidR="00B41A8D">
        <w:rPr>
          <w:rStyle w:val="normaltextrun"/>
          <w:rFonts w:cs="Arial"/>
          <w:szCs w:val="22"/>
        </w:rPr>
        <w:t xml:space="preserve">to the criminal justice workforce </w:t>
      </w:r>
      <w:r w:rsidR="0007494A">
        <w:rPr>
          <w:rStyle w:val="normaltextrun"/>
          <w:rFonts w:cs="Arial"/>
          <w:szCs w:val="22"/>
        </w:rPr>
        <w:t xml:space="preserve">through training and information </w:t>
      </w:r>
    </w:p>
    <w:p w14:paraId="0C401912" w14:textId="5395DC62" w:rsidR="00CE13A8" w:rsidRPr="00E92EF6" w:rsidRDefault="00CE13A8" w:rsidP="00AA7BAD">
      <w:pPr>
        <w:pStyle w:val="Recommendationtext"/>
        <w:numPr>
          <w:ilvl w:val="0"/>
          <w:numId w:val="37"/>
        </w:numPr>
        <w:spacing w:after="0"/>
        <w:rPr>
          <w:rStyle w:val="normaltextrun"/>
          <w:rFonts w:cs="Arial"/>
          <w:szCs w:val="22"/>
          <w:u w:val="single"/>
        </w:rPr>
      </w:pPr>
      <w:r w:rsidRPr="00E92EF6">
        <w:rPr>
          <w:rStyle w:val="normaltextrun"/>
          <w:rFonts w:cs="Arial"/>
          <w:szCs w:val="22"/>
        </w:rPr>
        <w:t>Increas</w:t>
      </w:r>
      <w:r w:rsidR="0005604C">
        <w:rPr>
          <w:rStyle w:val="normaltextrun"/>
          <w:rFonts w:cs="Arial"/>
          <w:szCs w:val="22"/>
        </w:rPr>
        <w:t>ing</w:t>
      </w:r>
      <w:r w:rsidRPr="00E92EF6">
        <w:rPr>
          <w:rStyle w:val="normaltextrun"/>
          <w:rFonts w:cs="Arial"/>
          <w:szCs w:val="22"/>
        </w:rPr>
        <w:t xml:space="preserve"> access </w:t>
      </w:r>
      <w:r w:rsidR="0005604C">
        <w:rPr>
          <w:rStyle w:val="normaltextrun"/>
          <w:rFonts w:cs="Arial"/>
          <w:szCs w:val="22"/>
        </w:rPr>
        <w:t xml:space="preserve">and availability of </w:t>
      </w:r>
      <w:r w:rsidRPr="00E92EF6">
        <w:rPr>
          <w:rStyle w:val="normaltextrun"/>
          <w:rFonts w:cs="Arial"/>
          <w:szCs w:val="22"/>
        </w:rPr>
        <w:t>support services</w:t>
      </w:r>
      <w:r w:rsidR="0005604C">
        <w:rPr>
          <w:rStyle w:val="normaltextrun"/>
          <w:rFonts w:cs="Arial"/>
          <w:szCs w:val="22"/>
        </w:rPr>
        <w:t xml:space="preserve"> and programs</w:t>
      </w:r>
      <w:r w:rsidRPr="00E92EF6">
        <w:rPr>
          <w:rStyle w:val="normaltextrun"/>
          <w:rFonts w:cs="Arial"/>
          <w:szCs w:val="22"/>
        </w:rPr>
        <w:t xml:space="preserve">, including culturally safe services </w:t>
      </w:r>
    </w:p>
    <w:p w14:paraId="120E74F3" w14:textId="5641ED00" w:rsidR="00CE13A8" w:rsidRPr="00E92EF6" w:rsidRDefault="0005604C" w:rsidP="00AA7BAD">
      <w:pPr>
        <w:pStyle w:val="Recommendationtext"/>
        <w:numPr>
          <w:ilvl w:val="0"/>
          <w:numId w:val="37"/>
        </w:numPr>
        <w:spacing w:after="0"/>
        <w:rPr>
          <w:rStyle w:val="normaltextrun"/>
          <w:rFonts w:cs="Arial"/>
          <w:szCs w:val="22"/>
          <w:u w:val="single"/>
        </w:rPr>
      </w:pPr>
      <w:r>
        <w:rPr>
          <w:rStyle w:val="normaltextrun"/>
          <w:rFonts w:cs="Arial"/>
          <w:szCs w:val="22"/>
        </w:rPr>
        <w:t xml:space="preserve">Extending the </w:t>
      </w:r>
      <w:r w:rsidR="00CE13A8" w:rsidRPr="00E92EF6">
        <w:rPr>
          <w:rStyle w:val="normaltextrun"/>
          <w:rFonts w:cs="Arial"/>
          <w:szCs w:val="22"/>
        </w:rPr>
        <w:t xml:space="preserve">maximum length of deferrals </w:t>
      </w:r>
      <w:r w:rsidR="00373E59">
        <w:rPr>
          <w:rStyle w:val="normaltextrun"/>
          <w:rFonts w:cs="Arial"/>
          <w:szCs w:val="22"/>
        </w:rPr>
        <w:t xml:space="preserve">beyond 12 months in appropriate circumstances </w:t>
      </w:r>
    </w:p>
    <w:p w14:paraId="5D9FFA06" w14:textId="4C38DA52" w:rsidR="005D5EA2" w:rsidRPr="000E7E7A" w:rsidRDefault="00373E59" w:rsidP="00AA7BAD">
      <w:pPr>
        <w:pStyle w:val="Recommendationtext"/>
        <w:numPr>
          <w:ilvl w:val="0"/>
          <w:numId w:val="37"/>
        </w:numPr>
        <w:spacing w:after="0"/>
        <w:rPr>
          <w:rStyle w:val="normaltextrun"/>
        </w:rPr>
      </w:pPr>
      <w:r w:rsidRPr="00AA7BAD">
        <w:rPr>
          <w:rStyle w:val="normaltextrun"/>
        </w:rPr>
        <w:t xml:space="preserve">Expanding the availability of </w:t>
      </w:r>
      <w:r w:rsidR="00A725CC" w:rsidRPr="00AA7BAD">
        <w:rPr>
          <w:rStyle w:val="normaltextrun"/>
        </w:rPr>
        <w:t xml:space="preserve">deferred sentences to </w:t>
      </w:r>
      <w:r w:rsidR="0046407A" w:rsidRPr="00AA7BAD">
        <w:rPr>
          <w:rStyle w:val="normaltextrun"/>
        </w:rPr>
        <w:t xml:space="preserve">the </w:t>
      </w:r>
      <w:r w:rsidR="005D5EA2" w:rsidRPr="00AA7BAD">
        <w:rPr>
          <w:rStyle w:val="normaltextrun"/>
        </w:rPr>
        <w:t>Supreme Court</w:t>
      </w:r>
      <w:r w:rsidR="00A725CC" w:rsidRPr="00AA7BAD">
        <w:rPr>
          <w:rStyle w:val="normaltextrun"/>
        </w:rPr>
        <w:t xml:space="preserve"> of Victoria</w:t>
      </w:r>
      <w:r w:rsidR="00FA7A07" w:rsidRPr="00AA7BAD">
        <w:rPr>
          <w:rStyle w:val="normaltextrun"/>
        </w:rPr>
        <w:t xml:space="preserve"> to promote consistency across jurisdictions</w:t>
      </w:r>
      <w:r w:rsidR="00A725CC" w:rsidRPr="00AA7BAD">
        <w:rPr>
          <w:rStyle w:val="normaltextrun"/>
        </w:rPr>
        <w:t xml:space="preserve"> </w:t>
      </w:r>
    </w:p>
    <w:p w14:paraId="6A4B5336" w14:textId="1A4DA957" w:rsidR="00CE13A8" w:rsidRPr="00E42D4B" w:rsidRDefault="004123EB" w:rsidP="00E42D4B">
      <w:pPr>
        <w:pStyle w:val="Heading3"/>
        <w:rPr>
          <w:rStyle w:val="normaltextrun"/>
        </w:rPr>
      </w:pPr>
      <w:bookmarkStart w:id="16" w:name="_Toc121411798"/>
      <w:r w:rsidRPr="00E42D4B">
        <w:rPr>
          <w:rStyle w:val="normaltextrun"/>
        </w:rPr>
        <w:t>A</w:t>
      </w:r>
      <w:r w:rsidR="00CE13A8" w:rsidRPr="00E42D4B">
        <w:rPr>
          <w:rStyle w:val="normaltextrun"/>
        </w:rPr>
        <w:t xml:space="preserve">wareness of </w:t>
      </w:r>
      <w:r w:rsidR="005F2C21" w:rsidRPr="00E42D4B">
        <w:rPr>
          <w:rStyle w:val="normaltextrun"/>
        </w:rPr>
        <w:t>sentence deferrals</w:t>
      </w:r>
      <w:bookmarkEnd w:id="16"/>
    </w:p>
    <w:p w14:paraId="080AD613" w14:textId="3A97239C" w:rsidR="0094070A" w:rsidRDefault="00C30B4E" w:rsidP="00A13716">
      <w:pPr>
        <w:rPr>
          <w:rStyle w:val="normaltextrun"/>
          <w:rFonts w:cs="Arial"/>
        </w:rPr>
      </w:pPr>
      <w:r w:rsidRPr="7878AD8E">
        <w:rPr>
          <w:rStyle w:val="normaltextrun"/>
          <w:rFonts w:cs="Arial"/>
        </w:rPr>
        <w:t xml:space="preserve">In our practice experience, </w:t>
      </w:r>
      <w:r w:rsidR="00105897" w:rsidRPr="7878AD8E">
        <w:rPr>
          <w:rStyle w:val="normaltextrun"/>
          <w:rFonts w:cs="Arial"/>
        </w:rPr>
        <w:t xml:space="preserve">a major </w:t>
      </w:r>
      <w:r w:rsidRPr="7878AD8E">
        <w:rPr>
          <w:rStyle w:val="normaltextrun"/>
          <w:rFonts w:cs="Arial"/>
        </w:rPr>
        <w:t xml:space="preserve">driver of </w:t>
      </w:r>
      <w:r w:rsidR="00FC0F1E" w:rsidRPr="7878AD8E">
        <w:rPr>
          <w:rStyle w:val="normaltextrun"/>
          <w:rFonts w:cs="Arial"/>
        </w:rPr>
        <w:t xml:space="preserve">the low use of sentence deferrals is a lack of understanding and awareness of deferrals as a sentencing option. This issue cuts across the criminal justice workforce and includes both practitioners and the judiciary. </w:t>
      </w:r>
      <w:r w:rsidR="0094070A" w:rsidRPr="7878AD8E">
        <w:rPr>
          <w:rStyle w:val="normaltextrun"/>
          <w:rFonts w:cs="Arial"/>
        </w:rPr>
        <w:t>We see wide variation in their use across the Magistrates’ Court of Victoria and County Court.</w:t>
      </w:r>
      <w:r w:rsidR="00CF7F25" w:rsidRPr="7878AD8E">
        <w:rPr>
          <w:rStyle w:val="normaltextrun"/>
          <w:rFonts w:cs="Arial"/>
        </w:rPr>
        <w:t xml:space="preserve"> For example, </w:t>
      </w:r>
      <w:r w:rsidR="009B77A6" w:rsidRPr="7878AD8E">
        <w:rPr>
          <w:rStyle w:val="normaltextrun"/>
          <w:rFonts w:cs="Arial"/>
        </w:rPr>
        <w:t xml:space="preserve">we see instances where </w:t>
      </w:r>
      <w:r w:rsidR="00CF7F25" w:rsidRPr="7878AD8E">
        <w:rPr>
          <w:rStyle w:val="normaltextrun"/>
          <w:rFonts w:cs="Arial"/>
        </w:rPr>
        <w:t xml:space="preserve">sentence deferrals </w:t>
      </w:r>
      <w:r w:rsidR="009B77A6" w:rsidRPr="7878AD8E">
        <w:rPr>
          <w:rStyle w:val="normaltextrun"/>
          <w:rFonts w:cs="Arial"/>
        </w:rPr>
        <w:t xml:space="preserve">are regularly used </w:t>
      </w:r>
      <w:r w:rsidR="00CF7F25" w:rsidRPr="7878AD8E">
        <w:rPr>
          <w:rStyle w:val="normaltextrun"/>
          <w:rFonts w:cs="Arial"/>
        </w:rPr>
        <w:t>to promote therapeutic options</w:t>
      </w:r>
      <w:r w:rsidR="009B77A6" w:rsidRPr="7878AD8E">
        <w:rPr>
          <w:rStyle w:val="normaltextrun"/>
          <w:rFonts w:cs="Arial"/>
        </w:rPr>
        <w:t xml:space="preserve"> and support the assessment of prospects of rehabilitation</w:t>
      </w:r>
      <w:r w:rsidR="00CF7F25" w:rsidRPr="7878AD8E">
        <w:rPr>
          <w:rStyle w:val="normaltextrun"/>
          <w:rFonts w:cs="Arial"/>
        </w:rPr>
        <w:t xml:space="preserve">, </w:t>
      </w:r>
      <w:r w:rsidR="00837465" w:rsidRPr="7878AD8E">
        <w:rPr>
          <w:rStyle w:val="normaltextrun"/>
          <w:rFonts w:cs="Arial"/>
        </w:rPr>
        <w:t>where</w:t>
      </w:r>
      <w:r w:rsidR="00184219">
        <w:rPr>
          <w:rStyle w:val="normaltextrun"/>
          <w:rFonts w:cs="Arial"/>
        </w:rPr>
        <w:t>as</w:t>
      </w:r>
      <w:r w:rsidR="00837465" w:rsidRPr="7878AD8E">
        <w:rPr>
          <w:rStyle w:val="normaltextrun"/>
          <w:rFonts w:cs="Arial"/>
        </w:rPr>
        <w:t xml:space="preserve"> in other similar circumstances, deferrals do not appear to be considered as a potential option. </w:t>
      </w:r>
    </w:p>
    <w:p w14:paraId="588C78CA" w14:textId="3A8DF441" w:rsidR="008D6D2B" w:rsidRDefault="001D18C7" w:rsidP="00A13716">
      <w:pPr>
        <w:rPr>
          <w:rStyle w:val="eop"/>
          <w:rFonts w:cs="Arial"/>
          <w:color w:val="000000" w:themeColor="text1"/>
        </w:rPr>
      </w:pPr>
      <w:r w:rsidRPr="777A5F06">
        <w:rPr>
          <w:rStyle w:val="eop"/>
          <w:rFonts w:cs="Arial"/>
          <w:color w:val="000000" w:themeColor="text1"/>
        </w:rPr>
        <w:t>In addition, while formal deferrals made under section 83</w:t>
      </w:r>
      <w:r w:rsidR="002A32F9" w:rsidRPr="777A5F06">
        <w:rPr>
          <w:rStyle w:val="eop"/>
          <w:rFonts w:cs="Arial"/>
          <w:color w:val="000000" w:themeColor="text1"/>
        </w:rPr>
        <w:t>A</w:t>
      </w:r>
      <w:r w:rsidRPr="777A5F06">
        <w:rPr>
          <w:rStyle w:val="eop"/>
          <w:rFonts w:cs="Arial"/>
          <w:color w:val="000000" w:themeColor="text1"/>
        </w:rPr>
        <w:t xml:space="preserve"> of the </w:t>
      </w:r>
      <w:r w:rsidRPr="001E55A0">
        <w:rPr>
          <w:rStyle w:val="eop"/>
          <w:rFonts w:cs="Arial"/>
          <w:i/>
          <w:color w:val="000000" w:themeColor="text1"/>
        </w:rPr>
        <w:t>Sentencing Act 1991</w:t>
      </w:r>
      <w:r w:rsidRPr="777A5F06">
        <w:rPr>
          <w:rStyle w:val="eop"/>
          <w:rFonts w:cs="Arial"/>
          <w:color w:val="000000" w:themeColor="text1"/>
        </w:rPr>
        <w:t xml:space="preserve"> are not common, in our practice experience, informal deferrals where a matter is adjourned pursuant to the court’s general powers </w:t>
      </w:r>
      <w:r w:rsidR="004222BC" w:rsidRPr="777A5F06">
        <w:rPr>
          <w:rStyle w:val="eop"/>
          <w:rFonts w:cs="Arial"/>
          <w:color w:val="000000" w:themeColor="text1"/>
        </w:rPr>
        <w:t>are more common.</w:t>
      </w:r>
    </w:p>
    <w:p w14:paraId="5E51F012" w14:textId="37A97AA0" w:rsidR="0098401E" w:rsidRPr="008D6D2B" w:rsidRDefault="00BA252F" w:rsidP="00A13716">
      <w:pPr>
        <w:rPr>
          <w:rStyle w:val="eop"/>
          <w:rFonts w:cs="Arial"/>
          <w:color w:val="000000" w:themeColor="text1"/>
        </w:rPr>
      </w:pPr>
      <w:r w:rsidRPr="777A5F06">
        <w:rPr>
          <w:rStyle w:val="eop"/>
          <w:rFonts w:cs="Arial"/>
          <w:color w:val="000000" w:themeColor="text1"/>
        </w:rPr>
        <w:t xml:space="preserve">There are many reasons </w:t>
      </w:r>
      <w:r w:rsidR="00934E65" w:rsidRPr="777A5F06">
        <w:rPr>
          <w:rStyle w:val="eop"/>
          <w:rFonts w:cs="Arial"/>
          <w:color w:val="000000" w:themeColor="text1"/>
        </w:rPr>
        <w:t xml:space="preserve">an </w:t>
      </w:r>
      <w:r w:rsidRPr="777A5F06">
        <w:rPr>
          <w:rStyle w:val="eop"/>
          <w:rFonts w:cs="Arial"/>
          <w:color w:val="000000" w:themeColor="text1"/>
        </w:rPr>
        <w:t>informal deferral</w:t>
      </w:r>
      <w:r w:rsidR="00934E65" w:rsidRPr="777A5F06">
        <w:rPr>
          <w:rStyle w:val="eop"/>
          <w:rFonts w:cs="Arial"/>
          <w:color w:val="000000" w:themeColor="text1"/>
        </w:rPr>
        <w:t xml:space="preserve"> may be pursued</w:t>
      </w:r>
      <w:r w:rsidR="006505BA">
        <w:rPr>
          <w:rStyle w:val="eop"/>
          <w:rFonts w:cs="Arial"/>
          <w:color w:val="000000" w:themeColor="text1"/>
        </w:rPr>
        <w:t xml:space="preserve"> – for example, where relevant supports are not yet made available. </w:t>
      </w:r>
      <w:r w:rsidR="0040702B" w:rsidRPr="7878AD8E">
        <w:rPr>
          <w:rStyle w:val="eop"/>
          <w:rFonts w:cs="Arial"/>
          <w:color w:val="000000" w:themeColor="text1"/>
        </w:rPr>
        <w:t>However</w:t>
      </w:r>
      <w:r w:rsidR="008A5AA1" w:rsidRPr="7878AD8E">
        <w:rPr>
          <w:rStyle w:val="eop"/>
          <w:rFonts w:cs="Arial"/>
          <w:color w:val="000000" w:themeColor="text1"/>
        </w:rPr>
        <w:t xml:space="preserve">, in our practice experience we see examples </w:t>
      </w:r>
      <w:r w:rsidR="00675541" w:rsidRPr="7878AD8E">
        <w:rPr>
          <w:rStyle w:val="eop"/>
          <w:rFonts w:cs="Arial"/>
          <w:color w:val="000000" w:themeColor="text1"/>
        </w:rPr>
        <w:t xml:space="preserve">where </w:t>
      </w:r>
      <w:r w:rsidR="008A5AA1" w:rsidRPr="7878AD8E">
        <w:rPr>
          <w:rStyle w:val="eop"/>
          <w:rFonts w:cs="Arial"/>
          <w:color w:val="000000" w:themeColor="text1"/>
        </w:rPr>
        <w:t xml:space="preserve">a </w:t>
      </w:r>
      <w:r w:rsidR="00675541" w:rsidRPr="7878AD8E">
        <w:rPr>
          <w:rStyle w:val="eop"/>
          <w:rFonts w:cs="Arial"/>
          <w:color w:val="000000" w:themeColor="text1"/>
        </w:rPr>
        <w:t xml:space="preserve">formal deferral </w:t>
      </w:r>
      <w:r w:rsidR="00FF450B" w:rsidRPr="7878AD8E">
        <w:rPr>
          <w:rStyle w:val="eop"/>
          <w:rFonts w:cs="Arial"/>
          <w:color w:val="000000" w:themeColor="text1"/>
        </w:rPr>
        <w:t>should be used</w:t>
      </w:r>
      <w:r w:rsidR="009B27CB" w:rsidRPr="7878AD8E">
        <w:rPr>
          <w:rStyle w:val="eop"/>
          <w:rFonts w:cs="Arial"/>
          <w:color w:val="000000" w:themeColor="text1"/>
        </w:rPr>
        <w:t xml:space="preserve"> </w:t>
      </w:r>
      <w:r w:rsidR="008A5AA1" w:rsidRPr="7878AD8E">
        <w:rPr>
          <w:rStyle w:val="eop"/>
          <w:rFonts w:cs="Arial"/>
          <w:color w:val="000000" w:themeColor="text1"/>
        </w:rPr>
        <w:t xml:space="preserve">rather than an </w:t>
      </w:r>
      <w:r w:rsidR="009B27CB" w:rsidRPr="7878AD8E">
        <w:rPr>
          <w:rStyle w:val="eop"/>
          <w:rFonts w:cs="Arial"/>
          <w:color w:val="000000" w:themeColor="text1"/>
        </w:rPr>
        <w:t>informal deferral</w:t>
      </w:r>
      <w:r w:rsidR="00085E5A" w:rsidRPr="7878AD8E">
        <w:rPr>
          <w:rStyle w:val="eop"/>
          <w:rFonts w:cs="Arial"/>
          <w:color w:val="000000" w:themeColor="text1"/>
        </w:rPr>
        <w:t xml:space="preserve">. These inconsistencies </w:t>
      </w:r>
      <w:r w:rsidR="00A93C4C">
        <w:rPr>
          <w:rStyle w:val="eop"/>
          <w:rFonts w:cs="Arial"/>
          <w:color w:val="000000" w:themeColor="text1"/>
        </w:rPr>
        <w:t>in approach</w:t>
      </w:r>
      <w:r w:rsidR="00085E5A" w:rsidRPr="7878AD8E">
        <w:rPr>
          <w:rStyle w:val="eop"/>
          <w:rFonts w:cs="Arial"/>
          <w:color w:val="000000" w:themeColor="text1"/>
        </w:rPr>
        <w:t xml:space="preserve"> can mean </w:t>
      </w:r>
      <w:r w:rsidR="00BF21DF" w:rsidRPr="7878AD8E">
        <w:rPr>
          <w:rStyle w:val="eop"/>
          <w:rFonts w:cs="Arial"/>
          <w:color w:val="000000" w:themeColor="text1"/>
        </w:rPr>
        <w:t xml:space="preserve">people do not have the benefit of </w:t>
      </w:r>
      <w:r w:rsidR="007B0F94">
        <w:rPr>
          <w:rStyle w:val="eop"/>
          <w:rFonts w:cs="Arial"/>
          <w:color w:val="000000" w:themeColor="text1"/>
        </w:rPr>
        <w:t xml:space="preserve">consideration of </w:t>
      </w:r>
      <w:r w:rsidR="00BF21DF" w:rsidRPr="7878AD8E">
        <w:rPr>
          <w:rStyle w:val="eop"/>
          <w:rFonts w:cs="Arial"/>
          <w:color w:val="000000" w:themeColor="text1"/>
        </w:rPr>
        <w:t xml:space="preserve">all available sentencing options </w:t>
      </w:r>
      <w:r w:rsidR="00AD1E1C">
        <w:rPr>
          <w:rStyle w:val="eop"/>
          <w:rFonts w:cs="Arial"/>
          <w:color w:val="000000" w:themeColor="text1"/>
        </w:rPr>
        <w:t xml:space="preserve">and may miss out on the </w:t>
      </w:r>
      <w:r w:rsidR="0098401E" w:rsidRPr="7878AD8E">
        <w:rPr>
          <w:rStyle w:val="eop"/>
          <w:rFonts w:cs="Arial"/>
          <w:color w:val="000000" w:themeColor="text1"/>
        </w:rPr>
        <w:t xml:space="preserve">benefits </w:t>
      </w:r>
      <w:r w:rsidR="005D7D98">
        <w:rPr>
          <w:rStyle w:val="eop"/>
          <w:rFonts w:cs="Arial"/>
          <w:color w:val="000000" w:themeColor="text1"/>
        </w:rPr>
        <w:t xml:space="preserve">that come with </w:t>
      </w:r>
      <w:r w:rsidR="0098401E" w:rsidRPr="7878AD8E">
        <w:rPr>
          <w:rStyle w:val="eop"/>
          <w:rFonts w:cs="Arial"/>
          <w:color w:val="000000" w:themeColor="text1"/>
        </w:rPr>
        <w:t xml:space="preserve">following the structured and established processes of formal deferrals where appropriate. </w:t>
      </w:r>
    </w:p>
    <w:p w14:paraId="7495C9A7" w14:textId="7BD20BA9" w:rsidR="001E7E89" w:rsidRDefault="00EC60F8" w:rsidP="00A13716">
      <w:pPr>
        <w:rPr>
          <w:rStyle w:val="eop"/>
          <w:rFonts w:cs="Arial"/>
          <w:color w:val="000000" w:themeColor="text1"/>
          <w:szCs w:val="22"/>
        </w:rPr>
      </w:pPr>
      <w:r>
        <w:rPr>
          <w:rStyle w:val="eop"/>
          <w:rFonts w:cs="Arial"/>
          <w:color w:val="000000" w:themeColor="text1"/>
          <w:szCs w:val="22"/>
        </w:rPr>
        <w:t>As detailed further below, training and guidance for the criminal justice workforce would address these issues</w:t>
      </w:r>
      <w:r w:rsidR="006358C3">
        <w:rPr>
          <w:rStyle w:val="eop"/>
          <w:rFonts w:cs="Arial"/>
          <w:color w:val="000000" w:themeColor="text1"/>
          <w:szCs w:val="22"/>
        </w:rPr>
        <w:t xml:space="preserve"> (</w:t>
      </w:r>
      <w:r w:rsidR="006358C3" w:rsidRPr="001E55A0">
        <w:rPr>
          <w:rStyle w:val="eop"/>
          <w:rFonts w:cs="Arial"/>
          <w:b/>
          <w:bCs/>
          <w:color w:val="000000" w:themeColor="text1"/>
          <w:szCs w:val="22"/>
        </w:rPr>
        <w:t xml:space="preserve">Recommendation </w:t>
      </w:r>
      <w:r w:rsidR="00F80471">
        <w:rPr>
          <w:rStyle w:val="eop"/>
          <w:rFonts w:cs="Arial"/>
          <w:b/>
          <w:bCs/>
          <w:color w:val="000000" w:themeColor="text1"/>
          <w:szCs w:val="22"/>
        </w:rPr>
        <w:t>4)</w:t>
      </w:r>
      <w:r w:rsidR="004A793A">
        <w:rPr>
          <w:rStyle w:val="eop"/>
          <w:rFonts w:cs="Arial"/>
          <w:b/>
          <w:bCs/>
          <w:color w:val="000000" w:themeColor="text1"/>
          <w:szCs w:val="22"/>
        </w:rPr>
        <w:t>.</w:t>
      </w:r>
      <w:r w:rsidRPr="001E55A0">
        <w:rPr>
          <w:rStyle w:val="eop"/>
          <w:rFonts w:cs="Arial"/>
          <w:b/>
          <w:color w:val="000000" w:themeColor="text1"/>
          <w:szCs w:val="22"/>
        </w:rPr>
        <w:t xml:space="preserve"> </w:t>
      </w:r>
    </w:p>
    <w:p w14:paraId="67FDBD96" w14:textId="77777777" w:rsidR="00CE13A8" w:rsidRPr="00E42D4B" w:rsidRDefault="00CE13A8" w:rsidP="00E42D4B">
      <w:pPr>
        <w:pStyle w:val="Heading3"/>
        <w:rPr>
          <w:rStyle w:val="normaltextrun"/>
        </w:rPr>
      </w:pPr>
      <w:bookmarkStart w:id="17" w:name="_Toc121411799"/>
      <w:r w:rsidRPr="00E42D4B">
        <w:rPr>
          <w:rStyle w:val="normaltextrun"/>
        </w:rPr>
        <w:lastRenderedPageBreak/>
        <w:t>Access to support services</w:t>
      </w:r>
      <w:bookmarkEnd w:id="17"/>
    </w:p>
    <w:p w14:paraId="266ED361" w14:textId="53B4396C" w:rsidR="0029431B" w:rsidRDefault="002C7766" w:rsidP="007E6643">
      <w:pPr>
        <w:rPr>
          <w:rStyle w:val="eop"/>
          <w:rFonts w:eastAsiaTheme="minorEastAsia" w:cs="Arial"/>
          <w:color w:val="000000" w:themeColor="text1"/>
        </w:rPr>
      </w:pPr>
      <w:r w:rsidRPr="7878AD8E">
        <w:rPr>
          <w:rStyle w:val="eop"/>
          <w:rFonts w:cs="Arial"/>
          <w:color w:val="000000" w:themeColor="text1"/>
        </w:rPr>
        <w:t>Sentenc</w:t>
      </w:r>
      <w:r w:rsidR="001526FE" w:rsidRPr="7878AD8E">
        <w:rPr>
          <w:rStyle w:val="eop"/>
          <w:rFonts w:cs="Arial"/>
          <w:color w:val="000000" w:themeColor="text1"/>
        </w:rPr>
        <w:t>e</w:t>
      </w:r>
      <w:r w:rsidRPr="7878AD8E">
        <w:rPr>
          <w:rStyle w:val="eop"/>
          <w:rFonts w:cs="Arial"/>
          <w:color w:val="000000" w:themeColor="text1"/>
        </w:rPr>
        <w:t xml:space="preserve"> deferrals provide the court with a </w:t>
      </w:r>
      <w:r w:rsidR="000C06F0" w:rsidRPr="7878AD8E">
        <w:rPr>
          <w:rStyle w:val="eop"/>
          <w:rFonts w:cs="Arial"/>
          <w:color w:val="000000" w:themeColor="text1"/>
        </w:rPr>
        <w:t xml:space="preserve">unique opportunity </w:t>
      </w:r>
      <w:r w:rsidRPr="7878AD8E">
        <w:rPr>
          <w:rStyle w:val="eop"/>
          <w:rFonts w:cs="Arial"/>
          <w:color w:val="000000" w:themeColor="text1"/>
        </w:rPr>
        <w:t xml:space="preserve">to </w:t>
      </w:r>
      <w:r w:rsidR="00DF2F0C">
        <w:rPr>
          <w:rStyle w:val="eop"/>
          <w:rFonts w:cs="Arial"/>
          <w:color w:val="000000" w:themeColor="text1"/>
        </w:rPr>
        <w:t>gain</w:t>
      </w:r>
      <w:r w:rsidR="000C06F0" w:rsidRPr="7878AD8E">
        <w:rPr>
          <w:rStyle w:val="eop"/>
          <w:rFonts w:cs="Arial"/>
          <w:color w:val="000000" w:themeColor="text1"/>
        </w:rPr>
        <w:t xml:space="preserve"> a detailed </w:t>
      </w:r>
      <w:r w:rsidRPr="7878AD8E">
        <w:rPr>
          <w:rStyle w:val="eop"/>
          <w:rFonts w:cs="Arial"/>
          <w:color w:val="000000" w:themeColor="text1"/>
        </w:rPr>
        <w:t>understand</w:t>
      </w:r>
      <w:r w:rsidR="00AD4336">
        <w:rPr>
          <w:rStyle w:val="eop"/>
          <w:rFonts w:cs="Arial"/>
          <w:color w:val="000000" w:themeColor="text1"/>
        </w:rPr>
        <w:t>ing of</w:t>
      </w:r>
      <w:r w:rsidR="00AD4336" w:rsidRPr="7878AD8E">
        <w:rPr>
          <w:rStyle w:val="eop"/>
          <w:rFonts w:cs="Arial"/>
          <w:color w:val="000000" w:themeColor="text1"/>
        </w:rPr>
        <w:t xml:space="preserve"> a</w:t>
      </w:r>
      <w:r w:rsidRPr="7878AD8E">
        <w:rPr>
          <w:rStyle w:val="eop"/>
          <w:rFonts w:cs="Arial"/>
          <w:color w:val="000000" w:themeColor="text1"/>
        </w:rPr>
        <w:t xml:space="preserve"> person’s prospects of rehabilitation</w:t>
      </w:r>
      <w:r w:rsidR="000C06F0" w:rsidRPr="7878AD8E">
        <w:rPr>
          <w:rStyle w:val="eop"/>
          <w:rFonts w:cs="Arial"/>
          <w:color w:val="000000" w:themeColor="text1"/>
        </w:rPr>
        <w:t xml:space="preserve"> prior to </w:t>
      </w:r>
      <w:r w:rsidR="004F190C" w:rsidRPr="7878AD8E">
        <w:rPr>
          <w:rStyle w:val="eop"/>
          <w:rFonts w:cs="Arial"/>
          <w:color w:val="000000" w:themeColor="text1"/>
        </w:rPr>
        <w:t>sentencing</w:t>
      </w:r>
      <w:r w:rsidRPr="7878AD8E">
        <w:rPr>
          <w:rStyle w:val="eop"/>
          <w:rFonts w:cs="Arial"/>
          <w:color w:val="000000" w:themeColor="text1"/>
        </w:rPr>
        <w:t xml:space="preserve">. </w:t>
      </w:r>
      <w:r w:rsidR="0071041E" w:rsidRPr="7878AD8E">
        <w:rPr>
          <w:rStyle w:val="eop"/>
          <w:rFonts w:cs="Arial"/>
          <w:color w:val="000000" w:themeColor="text1"/>
        </w:rPr>
        <w:t xml:space="preserve">The deferral </w:t>
      </w:r>
      <w:r w:rsidRPr="7878AD8E">
        <w:rPr>
          <w:rStyle w:val="eop"/>
          <w:rFonts w:cs="Arial"/>
          <w:color w:val="000000" w:themeColor="text1"/>
        </w:rPr>
        <w:t xml:space="preserve">period </w:t>
      </w:r>
      <w:r w:rsidR="0071041E" w:rsidRPr="7878AD8E">
        <w:rPr>
          <w:rStyle w:val="eop"/>
          <w:rFonts w:cs="Arial"/>
          <w:color w:val="000000" w:themeColor="text1"/>
        </w:rPr>
        <w:t xml:space="preserve">means that </w:t>
      </w:r>
      <w:r w:rsidRPr="7878AD8E">
        <w:rPr>
          <w:rStyle w:val="eop"/>
          <w:rFonts w:cs="Arial"/>
          <w:color w:val="000000" w:themeColor="text1"/>
        </w:rPr>
        <w:t xml:space="preserve">people </w:t>
      </w:r>
      <w:r w:rsidR="00C87EEA" w:rsidRPr="7878AD8E">
        <w:rPr>
          <w:rStyle w:val="eop"/>
          <w:rFonts w:cs="Arial"/>
          <w:color w:val="000000" w:themeColor="text1"/>
        </w:rPr>
        <w:t xml:space="preserve">can </w:t>
      </w:r>
      <w:r w:rsidRPr="7878AD8E">
        <w:rPr>
          <w:rStyle w:val="eop"/>
          <w:rFonts w:cs="Arial"/>
          <w:color w:val="000000" w:themeColor="text1"/>
        </w:rPr>
        <w:t xml:space="preserve">access programs and services that promote their rehabilitation and </w:t>
      </w:r>
      <w:r w:rsidR="00AF6FD9">
        <w:rPr>
          <w:rStyle w:val="eop"/>
          <w:rFonts w:cs="Arial"/>
          <w:color w:val="000000" w:themeColor="text1"/>
        </w:rPr>
        <w:t xml:space="preserve">an opportunity to show progress </w:t>
      </w:r>
      <w:r w:rsidR="00DB50CF">
        <w:rPr>
          <w:rStyle w:val="eop"/>
          <w:rFonts w:cs="Arial"/>
          <w:color w:val="000000" w:themeColor="text1"/>
        </w:rPr>
        <w:t>before being sentenced</w:t>
      </w:r>
      <w:r w:rsidRPr="7878AD8E">
        <w:rPr>
          <w:rStyle w:val="eop"/>
          <w:rFonts w:cs="Arial"/>
          <w:color w:val="000000" w:themeColor="text1"/>
        </w:rPr>
        <w:t>.</w:t>
      </w:r>
      <w:r w:rsidR="00D75DAC">
        <w:rPr>
          <w:rStyle w:val="eop"/>
          <w:rFonts w:cs="Arial"/>
          <w:color w:val="000000" w:themeColor="text1"/>
        </w:rPr>
        <w:t xml:space="preserve"> </w:t>
      </w:r>
      <w:r w:rsidR="0029431B" w:rsidRPr="7878AD8E">
        <w:rPr>
          <w:rStyle w:val="eop"/>
          <w:rFonts w:eastAsiaTheme="minorEastAsia" w:cs="Arial"/>
          <w:color w:val="000000" w:themeColor="text1"/>
        </w:rPr>
        <w:t>Ben’s story (outlined earlier) demonstrates how high-risk clients, with appropriate and targeted support</w:t>
      </w:r>
      <w:r w:rsidR="003804A3" w:rsidRPr="7878AD8E">
        <w:rPr>
          <w:rStyle w:val="eop"/>
          <w:rFonts w:eastAsiaTheme="minorEastAsia" w:cs="Arial"/>
          <w:color w:val="000000" w:themeColor="text1"/>
        </w:rPr>
        <w:t xml:space="preserve"> can</w:t>
      </w:r>
      <w:r w:rsidR="00800636" w:rsidRPr="7878AD8E">
        <w:rPr>
          <w:rStyle w:val="eop"/>
          <w:rFonts w:eastAsiaTheme="minorEastAsia" w:cs="Arial"/>
          <w:color w:val="000000" w:themeColor="text1"/>
        </w:rPr>
        <w:t xml:space="preserve"> give courts greater confidence to impose an appropriate sentence that promotes rehabilitation</w:t>
      </w:r>
      <w:r w:rsidR="005355BE" w:rsidRPr="7878AD8E">
        <w:rPr>
          <w:rStyle w:val="eop"/>
          <w:rFonts w:eastAsiaTheme="minorEastAsia" w:cs="Arial"/>
          <w:color w:val="000000" w:themeColor="text1"/>
        </w:rPr>
        <w:t>.</w:t>
      </w:r>
    </w:p>
    <w:p w14:paraId="2B3E5861" w14:textId="35DB87A5" w:rsidR="000E0E78" w:rsidRDefault="005B1C05" w:rsidP="00BE09FD">
      <w:pPr>
        <w:rPr>
          <w:rStyle w:val="eop"/>
          <w:rFonts w:cs="Arial"/>
          <w:color w:val="000000" w:themeColor="text1"/>
        </w:rPr>
      </w:pPr>
      <w:r w:rsidRPr="7878AD8E">
        <w:rPr>
          <w:rStyle w:val="eop"/>
          <w:rFonts w:cs="Arial"/>
          <w:color w:val="000000" w:themeColor="text1"/>
        </w:rPr>
        <w:t xml:space="preserve">For deferred sentences to work </w:t>
      </w:r>
      <w:r w:rsidR="006D42C5" w:rsidRPr="7878AD8E">
        <w:rPr>
          <w:rStyle w:val="eop"/>
          <w:rFonts w:cs="Arial"/>
          <w:color w:val="000000" w:themeColor="text1"/>
        </w:rPr>
        <w:t>effectively</w:t>
      </w:r>
      <w:r w:rsidRPr="7878AD8E">
        <w:rPr>
          <w:rStyle w:val="eop"/>
          <w:rFonts w:cs="Arial"/>
          <w:color w:val="000000" w:themeColor="text1"/>
        </w:rPr>
        <w:t xml:space="preserve">, there must be ready access to appropriate </w:t>
      </w:r>
      <w:r w:rsidR="00E07BDA">
        <w:rPr>
          <w:rStyle w:val="eop"/>
          <w:rFonts w:cs="Arial"/>
          <w:color w:val="000000" w:themeColor="text1"/>
        </w:rPr>
        <w:t xml:space="preserve">support </w:t>
      </w:r>
      <w:r w:rsidRPr="7878AD8E">
        <w:rPr>
          <w:rStyle w:val="eop"/>
          <w:rFonts w:cs="Arial"/>
          <w:color w:val="000000" w:themeColor="text1"/>
        </w:rPr>
        <w:t>services</w:t>
      </w:r>
      <w:r w:rsidR="00E07BDA">
        <w:rPr>
          <w:rStyle w:val="eop"/>
          <w:rFonts w:cs="Arial"/>
          <w:color w:val="000000" w:themeColor="text1"/>
        </w:rPr>
        <w:t xml:space="preserve"> and programs, </w:t>
      </w:r>
      <w:r w:rsidR="00E259B7">
        <w:rPr>
          <w:rStyle w:val="eop"/>
          <w:rFonts w:cs="Arial"/>
          <w:color w:val="000000" w:themeColor="text1"/>
        </w:rPr>
        <w:t>in</w:t>
      </w:r>
      <w:r w:rsidR="00A61EE9">
        <w:rPr>
          <w:rStyle w:val="eop"/>
          <w:rFonts w:cs="Arial"/>
          <w:color w:val="000000" w:themeColor="text1"/>
        </w:rPr>
        <w:t xml:space="preserve">cluding </w:t>
      </w:r>
      <w:r w:rsidR="0077552A">
        <w:rPr>
          <w:rStyle w:val="eop"/>
          <w:rFonts w:cs="Arial"/>
          <w:color w:val="000000" w:themeColor="text1"/>
        </w:rPr>
        <w:t>court integrated support services (CISP)</w:t>
      </w:r>
      <w:r w:rsidRPr="7878AD8E">
        <w:rPr>
          <w:rStyle w:val="eop"/>
          <w:rFonts w:cs="Arial"/>
          <w:color w:val="000000" w:themeColor="text1"/>
        </w:rPr>
        <w:t xml:space="preserve">. </w:t>
      </w:r>
      <w:r w:rsidR="004432F8" w:rsidRPr="7878AD8E">
        <w:rPr>
          <w:rStyle w:val="eop"/>
          <w:rFonts w:cs="Arial"/>
          <w:color w:val="000000" w:themeColor="text1"/>
        </w:rPr>
        <w:t>However, i</w:t>
      </w:r>
      <w:r w:rsidRPr="7878AD8E">
        <w:rPr>
          <w:rStyle w:val="eop"/>
          <w:rFonts w:cs="Arial"/>
          <w:color w:val="000000" w:themeColor="text1"/>
        </w:rPr>
        <w:t xml:space="preserve">n our practice experience, there </w:t>
      </w:r>
      <w:r w:rsidR="000E0E78" w:rsidRPr="7878AD8E">
        <w:rPr>
          <w:rStyle w:val="eop"/>
          <w:rFonts w:cs="Arial"/>
          <w:color w:val="000000" w:themeColor="text1"/>
        </w:rPr>
        <w:t>are a range of issues with access to support servi</w:t>
      </w:r>
      <w:r w:rsidR="008C5A7F" w:rsidRPr="7878AD8E">
        <w:rPr>
          <w:rStyle w:val="eop"/>
          <w:rFonts w:cs="Arial"/>
          <w:color w:val="000000" w:themeColor="text1"/>
        </w:rPr>
        <w:t>c</w:t>
      </w:r>
      <w:r w:rsidR="000E0E78" w:rsidRPr="7878AD8E">
        <w:rPr>
          <w:rStyle w:val="eop"/>
          <w:rFonts w:cs="Arial"/>
          <w:color w:val="000000" w:themeColor="text1"/>
        </w:rPr>
        <w:t>es and programs, including</w:t>
      </w:r>
      <w:r w:rsidR="0058619E" w:rsidRPr="7878AD8E">
        <w:rPr>
          <w:rStyle w:val="eop"/>
          <w:rFonts w:cs="Arial"/>
          <w:color w:val="000000" w:themeColor="text1"/>
        </w:rPr>
        <w:t xml:space="preserve"> limitations and barriers </w:t>
      </w:r>
      <w:r w:rsidR="0016515B" w:rsidRPr="7878AD8E">
        <w:rPr>
          <w:rStyle w:val="eop"/>
          <w:rFonts w:cs="Arial"/>
          <w:color w:val="000000" w:themeColor="text1"/>
        </w:rPr>
        <w:t>for</w:t>
      </w:r>
      <w:r w:rsidR="000E0E78" w:rsidRPr="7878AD8E">
        <w:rPr>
          <w:rStyle w:val="eop"/>
          <w:rFonts w:cs="Arial"/>
          <w:color w:val="000000" w:themeColor="text1"/>
        </w:rPr>
        <w:t xml:space="preserve">: </w:t>
      </w:r>
    </w:p>
    <w:p w14:paraId="685F9E44" w14:textId="7A262D0A" w:rsidR="000E0E78" w:rsidRPr="001E55A0" w:rsidRDefault="0016515B" w:rsidP="001E55A0">
      <w:pPr>
        <w:pStyle w:val="ListParagraph"/>
        <w:numPr>
          <w:ilvl w:val="0"/>
          <w:numId w:val="38"/>
        </w:numPr>
        <w:rPr>
          <w:rStyle w:val="normaltextrun"/>
        </w:rPr>
      </w:pPr>
      <w:r>
        <w:rPr>
          <w:rStyle w:val="normaltextrun"/>
          <w:rFonts w:ascii="Arial" w:hAnsi="Arial"/>
        </w:rPr>
        <w:t>r</w:t>
      </w:r>
      <w:r w:rsidR="000E0E78" w:rsidRPr="001E55A0">
        <w:rPr>
          <w:rStyle w:val="normaltextrun"/>
          <w:rFonts w:ascii="Arial" w:hAnsi="Arial"/>
        </w:rPr>
        <w:t>ural and regional areas</w:t>
      </w:r>
    </w:p>
    <w:p w14:paraId="498A8636" w14:textId="7A262D0A" w:rsidR="000E0E78" w:rsidRPr="001E55A0" w:rsidRDefault="0016515B" w:rsidP="001E55A0">
      <w:pPr>
        <w:pStyle w:val="ListParagraph"/>
        <w:numPr>
          <w:ilvl w:val="0"/>
          <w:numId w:val="38"/>
        </w:numPr>
        <w:rPr>
          <w:rStyle w:val="normaltextrun"/>
          <w:rFonts w:ascii="Arial" w:hAnsi="Arial"/>
        </w:rPr>
      </w:pPr>
      <w:r>
        <w:rPr>
          <w:rStyle w:val="normaltextrun"/>
          <w:rFonts w:ascii="Arial" w:hAnsi="Arial"/>
        </w:rPr>
        <w:t>c</w:t>
      </w:r>
      <w:r w:rsidR="000E0E78" w:rsidRPr="001E55A0">
        <w:rPr>
          <w:rStyle w:val="normaltextrun"/>
          <w:rFonts w:ascii="Arial" w:hAnsi="Arial"/>
        </w:rPr>
        <w:t xml:space="preserve">ulturally safe </w:t>
      </w:r>
      <w:r w:rsidR="00255237" w:rsidRPr="001E55A0">
        <w:rPr>
          <w:rStyle w:val="normaltextrun"/>
          <w:rFonts w:ascii="Arial" w:hAnsi="Arial"/>
        </w:rPr>
        <w:t>services and programs</w:t>
      </w:r>
    </w:p>
    <w:p w14:paraId="01352A3F" w14:textId="7A262D0A" w:rsidR="000E0E78" w:rsidRPr="001E55A0" w:rsidRDefault="0016515B" w:rsidP="001E55A0">
      <w:pPr>
        <w:pStyle w:val="ListParagraph"/>
        <w:numPr>
          <w:ilvl w:val="0"/>
          <w:numId w:val="38"/>
        </w:numPr>
        <w:rPr>
          <w:rStyle w:val="normaltextrun"/>
          <w:rFonts w:ascii="Arial" w:hAnsi="Arial"/>
        </w:rPr>
      </w:pPr>
      <w:r>
        <w:rPr>
          <w:rStyle w:val="normaltextrun"/>
          <w:rFonts w:ascii="Arial" w:hAnsi="Arial"/>
        </w:rPr>
        <w:t xml:space="preserve">accessing </w:t>
      </w:r>
      <w:r w:rsidR="00255237" w:rsidRPr="00AB411F">
        <w:rPr>
          <w:rStyle w:val="normaltextrun"/>
          <w:rFonts w:ascii="Arial" w:hAnsi="Arial"/>
        </w:rPr>
        <w:t>justice plans</w:t>
      </w:r>
      <w:r>
        <w:rPr>
          <w:rStyle w:val="normaltextrun"/>
          <w:rFonts w:ascii="Arial" w:hAnsi="Arial"/>
        </w:rPr>
        <w:t xml:space="preserve">. </w:t>
      </w:r>
    </w:p>
    <w:p w14:paraId="2C8EFD51" w14:textId="64F6C596" w:rsidR="00CE13A8" w:rsidRPr="00E92EF6" w:rsidRDefault="008512B5" w:rsidP="00E42D4B">
      <w:pPr>
        <w:pStyle w:val="Heading4"/>
        <w:rPr>
          <w:rFonts w:eastAsiaTheme="minorEastAsia"/>
        </w:rPr>
      </w:pPr>
      <w:r>
        <w:rPr>
          <w:rFonts w:eastAsiaTheme="minorEastAsia"/>
        </w:rPr>
        <w:t xml:space="preserve">Rural </w:t>
      </w:r>
      <w:r w:rsidR="00CE13A8" w:rsidRPr="00E92EF6">
        <w:rPr>
          <w:rFonts w:eastAsiaTheme="minorEastAsia"/>
        </w:rPr>
        <w:t xml:space="preserve">and regional </w:t>
      </w:r>
      <w:r w:rsidR="0099096C">
        <w:rPr>
          <w:rFonts w:eastAsiaTheme="minorEastAsia"/>
        </w:rPr>
        <w:t>areas</w:t>
      </w:r>
    </w:p>
    <w:p w14:paraId="22D598BB" w14:textId="2789B846" w:rsidR="00EC6086" w:rsidRDefault="009916EA" w:rsidP="00EC6086">
      <w:pPr>
        <w:rPr>
          <w:rStyle w:val="eop"/>
          <w:rFonts w:eastAsiaTheme="minorEastAsia"/>
          <w:color w:val="000000" w:themeColor="text1"/>
        </w:rPr>
      </w:pPr>
      <w:r w:rsidRPr="7878AD8E">
        <w:rPr>
          <w:rStyle w:val="eop"/>
          <w:rFonts w:eastAsiaTheme="minorEastAsia"/>
          <w:color w:val="000000" w:themeColor="text1"/>
        </w:rPr>
        <w:t xml:space="preserve">The SAC’s consultation paper outlines that </w:t>
      </w:r>
      <w:r w:rsidR="00D84EA1" w:rsidRPr="7878AD8E">
        <w:rPr>
          <w:rStyle w:val="eop"/>
          <w:rFonts w:eastAsiaTheme="minorEastAsia"/>
          <w:color w:val="000000" w:themeColor="text1"/>
        </w:rPr>
        <w:t xml:space="preserve">there is a similar </w:t>
      </w:r>
      <w:r w:rsidRPr="7878AD8E">
        <w:rPr>
          <w:rStyle w:val="eop"/>
          <w:rFonts w:eastAsiaTheme="minorEastAsia"/>
          <w:color w:val="000000" w:themeColor="text1"/>
        </w:rPr>
        <w:t xml:space="preserve">proportion of deferred sentences in rural and regional areas as compared with metropolitan areas. </w:t>
      </w:r>
      <w:r w:rsidR="00EC6086" w:rsidRPr="7878AD8E">
        <w:rPr>
          <w:rStyle w:val="eop"/>
          <w:rFonts w:eastAsiaTheme="minorEastAsia"/>
          <w:color w:val="000000" w:themeColor="text1"/>
        </w:rPr>
        <w:t xml:space="preserve">We consider there is a significant opportunity to increase the use of deferred sentences in rural and regional areas by improving and expanding access to services and programs to connect people with the support they need. </w:t>
      </w:r>
    </w:p>
    <w:p w14:paraId="408B762F" w14:textId="44667111" w:rsidR="00C506EA" w:rsidRDefault="00D138CE" w:rsidP="00C506EA">
      <w:pPr>
        <w:rPr>
          <w:rStyle w:val="eop"/>
          <w:rFonts w:eastAsiaTheme="minorEastAsia"/>
          <w:color w:val="000000" w:themeColor="text1"/>
        </w:rPr>
      </w:pPr>
      <w:r w:rsidRPr="7878AD8E">
        <w:rPr>
          <w:rStyle w:val="eop"/>
          <w:rFonts w:eastAsiaTheme="minorEastAsia"/>
          <w:color w:val="000000" w:themeColor="text1"/>
        </w:rPr>
        <w:t xml:space="preserve">In our practice experience, deferred sentences are not pursued in rural and regional areas because of a lack of access to </w:t>
      </w:r>
      <w:r w:rsidR="00FB56DB" w:rsidRPr="7878AD8E">
        <w:rPr>
          <w:rStyle w:val="eop"/>
          <w:rFonts w:eastAsiaTheme="minorEastAsia"/>
          <w:color w:val="000000" w:themeColor="text1"/>
        </w:rPr>
        <w:t>services</w:t>
      </w:r>
      <w:r w:rsidR="005D58D8">
        <w:rPr>
          <w:rStyle w:val="eop"/>
          <w:rFonts w:eastAsiaTheme="minorEastAsia"/>
          <w:color w:val="000000" w:themeColor="text1"/>
        </w:rPr>
        <w:t xml:space="preserve">. </w:t>
      </w:r>
      <w:r w:rsidR="00C506EA" w:rsidRPr="7878AD8E">
        <w:rPr>
          <w:rStyle w:val="eop"/>
          <w:rFonts w:eastAsiaTheme="minorEastAsia"/>
          <w:color w:val="000000" w:themeColor="text1"/>
        </w:rPr>
        <w:t xml:space="preserve"> This experience is reinforced by data and research that demonstrates a limited availability of local community services and programs compared with metropolitan areas.</w:t>
      </w:r>
      <w:r w:rsidR="00C506EA">
        <w:rPr>
          <w:rStyle w:val="FootnoteReference"/>
          <w:rFonts w:eastAsiaTheme="minorEastAsia"/>
          <w:color w:val="000000" w:themeColor="text1"/>
          <w:szCs w:val="22"/>
        </w:rPr>
        <w:footnoteReference w:id="4"/>
      </w:r>
      <w:r w:rsidR="00C506EA" w:rsidRPr="7878AD8E">
        <w:rPr>
          <w:rStyle w:val="eop"/>
          <w:rFonts w:eastAsiaTheme="minorEastAsia"/>
          <w:color w:val="000000" w:themeColor="text1"/>
        </w:rPr>
        <w:t xml:space="preserve"> For example, our clients’ experience in rural and remote areas are that medical practices are not taking new patients and there are long waiting lists for bulk billing psychologists. </w:t>
      </w:r>
    </w:p>
    <w:p w14:paraId="6D571186" w14:textId="7A262D0A" w:rsidR="00C506EA" w:rsidRPr="007D27CB" w:rsidRDefault="00C506EA" w:rsidP="00C506EA">
      <w:pPr>
        <w:rPr>
          <w:rStyle w:val="eop"/>
          <w:rFonts w:eastAsiaTheme="minorEastAsia" w:cs="Arial"/>
          <w:color w:val="000000" w:themeColor="text1"/>
        </w:rPr>
      </w:pPr>
      <w:r w:rsidRPr="7878AD8E">
        <w:rPr>
          <w:rStyle w:val="eop"/>
          <w:rFonts w:eastAsiaTheme="minorEastAsia" w:cs="Arial"/>
          <w:color w:val="000000" w:themeColor="text1"/>
        </w:rPr>
        <w:t>I</w:t>
      </w:r>
      <w:r w:rsidRPr="007D27CB">
        <w:rPr>
          <w:rStyle w:val="eop"/>
          <w:rFonts w:eastAsiaTheme="minorEastAsia" w:cs="Arial"/>
          <w:color w:val="000000" w:themeColor="text1"/>
        </w:rPr>
        <w:t xml:space="preserve">n rural and regional </w:t>
      </w:r>
      <w:r w:rsidRPr="7878AD8E">
        <w:rPr>
          <w:rStyle w:val="eop"/>
          <w:rFonts w:eastAsiaTheme="minorEastAsia" w:cs="Arial"/>
          <w:color w:val="000000" w:themeColor="text1"/>
        </w:rPr>
        <w:t xml:space="preserve">areas, we also see </w:t>
      </w:r>
      <w:r w:rsidRPr="007D27CB">
        <w:rPr>
          <w:rStyle w:val="eop"/>
          <w:rFonts w:eastAsiaTheme="minorEastAsia" w:cs="Arial"/>
          <w:color w:val="000000" w:themeColor="text1"/>
        </w:rPr>
        <w:t xml:space="preserve">instances where sentence deferrals are accompanied by conditions or the opportunity to engage with services that people cannot comply with during the period of the order because of delays in accessing services. This is particularly common for in demand services such as Men’s Behavioural Change Programs. In such cases, people’s sentences continue to be deferred and they remain engaged with the court system through no fault of their own. </w:t>
      </w:r>
    </w:p>
    <w:p w14:paraId="6264E77E" w14:textId="03E0EB10" w:rsidR="00BE6315" w:rsidRDefault="00C506EA" w:rsidP="00D84EA1">
      <w:pPr>
        <w:rPr>
          <w:rStyle w:val="eop"/>
          <w:rFonts w:eastAsiaTheme="minorEastAsia" w:cs="Arial"/>
          <w:color w:val="000000" w:themeColor="text1"/>
        </w:rPr>
      </w:pPr>
      <w:r w:rsidRPr="7878AD8E">
        <w:rPr>
          <w:rStyle w:val="eop"/>
          <w:rFonts w:eastAsiaTheme="minorEastAsia"/>
          <w:color w:val="000000" w:themeColor="text1"/>
        </w:rPr>
        <w:t xml:space="preserve">The impact of a lack of access to services is that sentence deferrals are </w:t>
      </w:r>
      <w:r w:rsidR="006701D6" w:rsidRPr="7878AD8E">
        <w:rPr>
          <w:rStyle w:val="eop"/>
          <w:rFonts w:eastAsiaTheme="minorEastAsia"/>
          <w:color w:val="000000" w:themeColor="text1"/>
        </w:rPr>
        <w:t>under</w:t>
      </w:r>
      <w:r w:rsidR="006701D6">
        <w:rPr>
          <w:rStyle w:val="eop"/>
          <w:rFonts w:eastAsiaTheme="minorEastAsia"/>
          <w:color w:val="000000" w:themeColor="text1"/>
        </w:rPr>
        <w:t>used</w:t>
      </w:r>
      <w:r w:rsidRPr="7878AD8E">
        <w:rPr>
          <w:rStyle w:val="eop"/>
          <w:rFonts w:eastAsiaTheme="minorEastAsia"/>
          <w:color w:val="000000" w:themeColor="text1"/>
        </w:rPr>
        <w:t xml:space="preserve">, given the increased risk of people remaining on a court order, with little support or opportunity to meaningfully demonstrate rehabilitation. </w:t>
      </w:r>
      <w:r w:rsidR="00DF2D2C" w:rsidRPr="7878AD8E">
        <w:rPr>
          <w:rStyle w:val="eop"/>
          <w:rFonts w:eastAsiaTheme="minorEastAsia" w:cs="Arial"/>
          <w:color w:val="000000" w:themeColor="text1"/>
        </w:rPr>
        <w:t>In turn</w:t>
      </w:r>
      <w:r w:rsidR="00EC6086" w:rsidRPr="7878AD8E">
        <w:rPr>
          <w:rStyle w:val="eop"/>
          <w:rFonts w:eastAsiaTheme="minorEastAsia" w:cs="Arial"/>
          <w:color w:val="000000" w:themeColor="text1"/>
        </w:rPr>
        <w:t>,</w:t>
      </w:r>
      <w:r w:rsidR="00DF2D2C" w:rsidRPr="7878AD8E">
        <w:rPr>
          <w:rStyle w:val="eop"/>
          <w:rFonts w:eastAsiaTheme="minorEastAsia" w:cs="Arial"/>
          <w:color w:val="000000" w:themeColor="text1"/>
        </w:rPr>
        <w:t xml:space="preserve"> this can mean people</w:t>
      </w:r>
      <w:r w:rsidR="00D84EA1" w:rsidRPr="007D27CB">
        <w:rPr>
          <w:rStyle w:val="eop"/>
          <w:rFonts w:eastAsiaTheme="minorEastAsia" w:cs="Arial"/>
          <w:color w:val="000000" w:themeColor="text1"/>
        </w:rPr>
        <w:t xml:space="preserve"> </w:t>
      </w:r>
      <w:r w:rsidR="00DF2D2C" w:rsidRPr="7878AD8E">
        <w:rPr>
          <w:rStyle w:val="eop"/>
          <w:rFonts w:eastAsiaTheme="minorEastAsia" w:cs="Arial"/>
          <w:color w:val="000000" w:themeColor="text1"/>
        </w:rPr>
        <w:t xml:space="preserve">are </w:t>
      </w:r>
      <w:r w:rsidR="00D84EA1" w:rsidRPr="007D27CB">
        <w:rPr>
          <w:rStyle w:val="eop"/>
          <w:rFonts w:eastAsiaTheme="minorEastAsia" w:cs="Arial"/>
          <w:color w:val="000000" w:themeColor="text1"/>
        </w:rPr>
        <w:t xml:space="preserve">deprived of the opportunity to move down the sentencing hierarchy and can ultimately remain engaged with the criminal </w:t>
      </w:r>
      <w:r w:rsidR="000B612C">
        <w:rPr>
          <w:rStyle w:val="eop"/>
          <w:rFonts w:eastAsiaTheme="minorEastAsia" w:cs="Arial"/>
          <w:color w:val="000000" w:themeColor="text1"/>
        </w:rPr>
        <w:t xml:space="preserve">justice </w:t>
      </w:r>
      <w:r w:rsidR="00D84EA1" w:rsidRPr="007D27CB">
        <w:rPr>
          <w:rStyle w:val="eop"/>
          <w:rFonts w:eastAsiaTheme="minorEastAsia" w:cs="Arial"/>
          <w:color w:val="000000" w:themeColor="text1"/>
        </w:rPr>
        <w:t xml:space="preserve">system in more intensive ways. </w:t>
      </w:r>
    </w:p>
    <w:p w14:paraId="54C261B8" w14:textId="0003C051" w:rsidR="00DF2D2C" w:rsidRPr="00DF2D2C" w:rsidRDefault="00341377" w:rsidP="00D84EA1">
      <w:pPr>
        <w:rPr>
          <w:rStyle w:val="eop"/>
          <w:rFonts w:eastAsiaTheme="minorEastAsia"/>
          <w:color w:val="000000" w:themeColor="text1"/>
        </w:rPr>
      </w:pPr>
      <w:r>
        <w:t>Research shows that recidivism is related to intensity of sentencing outcomes. Time in custody is criminogenic and people are much more likely to go back to prison once they have been there, even for short periods.</w:t>
      </w:r>
      <w:r w:rsidRPr="00F207E3">
        <w:rPr>
          <w:rStyle w:val="FootnoteReference"/>
          <w:szCs w:val="20"/>
        </w:rPr>
        <w:footnoteReference w:id="5"/>
      </w:r>
      <w:r>
        <w:t xml:space="preserve"> This research demonstrates the strong need </w:t>
      </w:r>
      <w:r w:rsidR="00AD775B">
        <w:t xml:space="preserve">to support flexible sentencing </w:t>
      </w:r>
      <w:r w:rsidR="00AD775B" w:rsidRPr="00534A95">
        <w:t xml:space="preserve">options </w:t>
      </w:r>
      <w:r w:rsidR="00AD775B">
        <w:lastRenderedPageBreak/>
        <w:t>to enable judicial officers to craft individualised sentencing outcomes that are tailored to the individual’s circumstances and prospects of rehabilitation.</w:t>
      </w:r>
    </w:p>
    <w:p w14:paraId="5135EA78" w14:textId="67FD2FD9" w:rsidR="00CE13A8" w:rsidRPr="00E42D4B" w:rsidRDefault="00CE13A8" w:rsidP="00E42D4B">
      <w:pPr>
        <w:pStyle w:val="Heading4"/>
        <w:rPr>
          <w:rStyle w:val="normaltextrun"/>
        </w:rPr>
      </w:pPr>
      <w:r w:rsidRPr="00E42D4B">
        <w:rPr>
          <w:rStyle w:val="normaltextrun"/>
        </w:rPr>
        <w:t xml:space="preserve">Access to culturally safe services </w:t>
      </w:r>
    </w:p>
    <w:p w14:paraId="31951D05" w14:textId="6A33B89C" w:rsidR="00CE13A8" w:rsidRDefault="00511B0A" w:rsidP="00A32C65">
      <w:pPr>
        <w:rPr>
          <w:rStyle w:val="eop"/>
          <w:color w:val="000000" w:themeColor="text1"/>
        </w:rPr>
      </w:pPr>
      <w:r>
        <w:rPr>
          <w:rStyle w:val="eop"/>
          <w:color w:val="000000" w:themeColor="text1"/>
        </w:rPr>
        <w:t xml:space="preserve">First Nations people are disproportionately </w:t>
      </w:r>
      <w:r w:rsidR="00303578">
        <w:rPr>
          <w:rStyle w:val="eop"/>
          <w:color w:val="000000" w:themeColor="text1"/>
        </w:rPr>
        <w:t>represented in the criminal justice system</w:t>
      </w:r>
      <w:r w:rsidR="00002693">
        <w:rPr>
          <w:rStyle w:val="eop"/>
          <w:color w:val="000000" w:themeColor="text1"/>
        </w:rPr>
        <w:t xml:space="preserve">. </w:t>
      </w:r>
      <w:r w:rsidR="00CE13A8" w:rsidRPr="007D27CB">
        <w:rPr>
          <w:rStyle w:val="eop"/>
          <w:color w:val="000000" w:themeColor="text1"/>
        </w:rPr>
        <w:t xml:space="preserve">This experience of disadvantage is directly linked to the experience of colonisation and the intergenerational trauma and dislocation associated with laws, policies and systems that have both caused and perpetuated racial inequality. Overrepresentation within the justice system is both a product of and a contributor to a uniquely First Nations experience of entrenched and continuing disadvantage. </w:t>
      </w:r>
    </w:p>
    <w:p w14:paraId="67579F0A" w14:textId="68A23775" w:rsidR="00B11202" w:rsidRDefault="00CE13A8" w:rsidP="00A32C65">
      <w:pPr>
        <w:rPr>
          <w:rStyle w:val="eop"/>
          <w:color w:val="000000" w:themeColor="text1"/>
        </w:rPr>
      </w:pPr>
      <w:r w:rsidRPr="007D27CB">
        <w:rPr>
          <w:rStyle w:val="eop"/>
          <w:color w:val="000000" w:themeColor="text1"/>
        </w:rPr>
        <w:t xml:space="preserve">Sentence deferrals </w:t>
      </w:r>
      <w:r w:rsidR="00061AD5">
        <w:rPr>
          <w:rStyle w:val="eop"/>
          <w:color w:val="000000" w:themeColor="text1"/>
        </w:rPr>
        <w:t>can be an important</w:t>
      </w:r>
      <w:r w:rsidR="00C34171">
        <w:rPr>
          <w:rStyle w:val="eop"/>
          <w:color w:val="000000" w:themeColor="text1"/>
        </w:rPr>
        <w:t xml:space="preserve"> tool to </w:t>
      </w:r>
      <w:r w:rsidR="00F031C3">
        <w:rPr>
          <w:rStyle w:val="eop"/>
          <w:color w:val="000000" w:themeColor="text1"/>
        </w:rPr>
        <w:t xml:space="preserve">help </w:t>
      </w:r>
      <w:r w:rsidR="00C34171">
        <w:rPr>
          <w:rStyle w:val="eop"/>
          <w:color w:val="000000" w:themeColor="text1"/>
        </w:rPr>
        <w:t xml:space="preserve">address the </w:t>
      </w:r>
      <w:r w:rsidRPr="007D27CB">
        <w:rPr>
          <w:rStyle w:val="eop"/>
          <w:color w:val="000000" w:themeColor="text1"/>
        </w:rPr>
        <w:t>complex, intersecting factors which drive incarceration rates</w:t>
      </w:r>
      <w:r w:rsidR="00C34171">
        <w:rPr>
          <w:rStyle w:val="eop"/>
          <w:color w:val="000000" w:themeColor="text1"/>
        </w:rPr>
        <w:t xml:space="preserve">, </w:t>
      </w:r>
      <w:r w:rsidR="00061AD5">
        <w:rPr>
          <w:rStyle w:val="eop"/>
          <w:color w:val="000000" w:themeColor="text1"/>
        </w:rPr>
        <w:t xml:space="preserve">particularly where they </w:t>
      </w:r>
      <w:r w:rsidR="00061AD5" w:rsidRPr="007D27CB">
        <w:rPr>
          <w:rStyle w:val="eop"/>
          <w:color w:val="000000" w:themeColor="text1"/>
        </w:rPr>
        <w:t>facilitat</w:t>
      </w:r>
      <w:r w:rsidR="00061AD5">
        <w:rPr>
          <w:rStyle w:val="eop"/>
          <w:color w:val="000000" w:themeColor="text1"/>
        </w:rPr>
        <w:t xml:space="preserve">e </w:t>
      </w:r>
      <w:r w:rsidRPr="007D27CB">
        <w:rPr>
          <w:rStyle w:val="eop"/>
          <w:color w:val="000000" w:themeColor="text1"/>
        </w:rPr>
        <w:t>access to culturally appropriate and targeted intervention</w:t>
      </w:r>
      <w:r w:rsidR="00C34171">
        <w:rPr>
          <w:rStyle w:val="eop"/>
          <w:color w:val="000000" w:themeColor="text1"/>
        </w:rPr>
        <w:t xml:space="preserve">s. </w:t>
      </w:r>
      <w:r w:rsidR="0015680C">
        <w:rPr>
          <w:rStyle w:val="eop"/>
          <w:color w:val="000000" w:themeColor="text1"/>
        </w:rPr>
        <w:t>The Australian Law Reform Commission has highlighted that i</w:t>
      </w:r>
      <w:r w:rsidR="00685882">
        <w:rPr>
          <w:rStyle w:val="eop"/>
          <w:color w:val="000000" w:themeColor="text1"/>
        </w:rPr>
        <w:t xml:space="preserve">mproved access to </w:t>
      </w:r>
      <w:r w:rsidR="003601DE">
        <w:rPr>
          <w:rStyle w:val="eop"/>
          <w:color w:val="000000" w:themeColor="text1"/>
        </w:rPr>
        <w:t>community-based</w:t>
      </w:r>
      <w:r w:rsidR="00685882">
        <w:rPr>
          <w:rStyle w:val="eop"/>
          <w:color w:val="000000" w:themeColor="text1"/>
        </w:rPr>
        <w:t xml:space="preserve"> sente</w:t>
      </w:r>
      <w:r w:rsidR="003956D4">
        <w:rPr>
          <w:rStyle w:val="eop"/>
          <w:color w:val="000000" w:themeColor="text1"/>
        </w:rPr>
        <w:t xml:space="preserve">nces is even more important in </w:t>
      </w:r>
      <w:r w:rsidR="007E7944">
        <w:rPr>
          <w:rStyle w:val="eop"/>
          <w:color w:val="000000" w:themeColor="text1"/>
        </w:rPr>
        <w:t xml:space="preserve">reducing incarceration rates for </w:t>
      </w:r>
      <w:r w:rsidR="00F96625">
        <w:rPr>
          <w:rStyle w:val="eop"/>
          <w:color w:val="000000" w:themeColor="text1"/>
        </w:rPr>
        <w:t>First Nations</w:t>
      </w:r>
      <w:r w:rsidR="00DF1395">
        <w:rPr>
          <w:rStyle w:val="eop"/>
          <w:color w:val="000000" w:themeColor="text1"/>
        </w:rPr>
        <w:t xml:space="preserve"> people</w:t>
      </w:r>
      <w:r w:rsidR="002B0BD7">
        <w:rPr>
          <w:rStyle w:val="eop"/>
          <w:color w:val="000000" w:themeColor="text1"/>
        </w:rPr>
        <w:t xml:space="preserve">. </w:t>
      </w:r>
      <w:r w:rsidR="009D6123">
        <w:rPr>
          <w:rStyle w:val="eop"/>
          <w:color w:val="000000" w:themeColor="text1"/>
        </w:rPr>
        <w:t>As c</w:t>
      </w:r>
      <w:r w:rsidR="006A3DA6">
        <w:rPr>
          <w:rStyle w:val="eop"/>
          <w:color w:val="000000" w:themeColor="text1"/>
        </w:rPr>
        <w:t xml:space="preserve">ommunity supervision coupled with </w:t>
      </w:r>
      <w:r w:rsidR="00BF477F">
        <w:rPr>
          <w:rStyle w:val="eop"/>
          <w:color w:val="000000" w:themeColor="text1"/>
        </w:rPr>
        <w:t xml:space="preserve">targeted treatment is one of the most effective ways </w:t>
      </w:r>
      <w:r w:rsidR="00F9271F">
        <w:rPr>
          <w:rStyle w:val="eop"/>
          <w:color w:val="000000" w:themeColor="text1"/>
        </w:rPr>
        <w:t>of addressing the underlying causes of criminal behaviour</w:t>
      </w:r>
      <w:r w:rsidR="009D6123">
        <w:rPr>
          <w:rStyle w:val="eop"/>
          <w:color w:val="000000" w:themeColor="text1"/>
        </w:rPr>
        <w:t>, deferred sentences</w:t>
      </w:r>
      <w:r w:rsidR="00E12FF9">
        <w:rPr>
          <w:rStyle w:val="eop"/>
          <w:color w:val="000000" w:themeColor="text1"/>
        </w:rPr>
        <w:t xml:space="preserve"> </w:t>
      </w:r>
      <w:r w:rsidR="00152E18">
        <w:rPr>
          <w:rStyle w:val="eop"/>
          <w:color w:val="000000" w:themeColor="text1"/>
        </w:rPr>
        <w:t>have</w:t>
      </w:r>
      <w:r w:rsidR="00E12FF9">
        <w:rPr>
          <w:rStyle w:val="eop"/>
          <w:color w:val="000000" w:themeColor="text1"/>
        </w:rPr>
        <w:t xml:space="preserve"> potential to</w:t>
      </w:r>
      <w:r w:rsidR="00D43B8C">
        <w:rPr>
          <w:rStyle w:val="eop"/>
          <w:color w:val="000000" w:themeColor="text1"/>
        </w:rPr>
        <w:t xml:space="preserve"> </w:t>
      </w:r>
      <w:r w:rsidR="00152E18">
        <w:rPr>
          <w:rStyle w:val="eop"/>
          <w:color w:val="000000" w:themeColor="text1"/>
        </w:rPr>
        <w:t xml:space="preserve">support the provision of </w:t>
      </w:r>
      <w:r w:rsidR="00D43B8C">
        <w:rPr>
          <w:rStyle w:val="eop"/>
          <w:color w:val="000000" w:themeColor="text1"/>
        </w:rPr>
        <w:t xml:space="preserve">culturally safe services at a critical time in </w:t>
      </w:r>
      <w:r w:rsidR="00F66956">
        <w:rPr>
          <w:rStyle w:val="eop"/>
          <w:color w:val="000000" w:themeColor="text1"/>
        </w:rPr>
        <w:t>a</w:t>
      </w:r>
      <w:r w:rsidR="00D43B8C">
        <w:rPr>
          <w:rStyle w:val="eop"/>
          <w:color w:val="000000" w:themeColor="text1"/>
        </w:rPr>
        <w:t xml:space="preserve"> person’s life</w:t>
      </w:r>
      <w:r w:rsidR="00D43B8C">
        <w:rPr>
          <w:rStyle w:val="FootnoteReference"/>
          <w:color w:val="000000" w:themeColor="text1"/>
        </w:rPr>
        <w:footnoteReference w:id="6"/>
      </w:r>
      <w:r w:rsidR="00E747DD">
        <w:rPr>
          <w:rStyle w:val="eop"/>
          <w:color w:val="000000" w:themeColor="text1"/>
        </w:rPr>
        <w:t xml:space="preserve">. </w:t>
      </w:r>
    </w:p>
    <w:p w14:paraId="79BC8516" w14:textId="15B794D9" w:rsidR="004C298F" w:rsidRPr="007D27CB" w:rsidRDefault="004C298F" w:rsidP="004C298F">
      <w:pPr>
        <w:rPr>
          <w:rStyle w:val="eop"/>
          <w:color w:val="000000" w:themeColor="text1"/>
          <w:szCs w:val="22"/>
        </w:rPr>
      </w:pPr>
      <w:r>
        <w:rPr>
          <w:rStyle w:val="eop"/>
          <w:color w:val="000000" w:themeColor="text1"/>
        </w:rPr>
        <w:t xml:space="preserve">However, as the Victorian Aboriginal Legal Service </w:t>
      </w:r>
      <w:r w:rsidR="00C62C07">
        <w:rPr>
          <w:rStyle w:val="eop"/>
          <w:color w:val="000000" w:themeColor="text1"/>
        </w:rPr>
        <w:t>(VALS)</w:t>
      </w:r>
      <w:r>
        <w:rPr>
          <w:rStyle w:val="eop"/>
          <w:color w:val="000000" w:themeColor="text1"/>
        </w:rPr>
        <w:t xml:space="preserve"> has highlighted “Aboriginal specific rehabilitative programs, including drug and alcohol or behaviour change programs, regularly have limited capacity and long waiting times for admission”.</w:t>
      </w:r>
      <w:r>
        <w:rPr>
          <w:rStyle w:val="FootnoteReference"/>
          <w:color w:val="000000" w:themeColor="text1"/>
        </w:rPr>
        <w:footnoteReference w:id="7"/>
      </w:r>
      <w:r>
        <w:rPr>
          <w:rStyle w:val="eop"/>
          <w:color w:val="000000" w:themeColor="text1"/>
        </w:rPr>
        <w:t xml:space="preserve"> </w:t>
      </w:r>
      <w:r w:rsidR="00B9194A">
        <w:rPr>
          <w:rStyle w:val="eop"/>
          <w:color w:val="000000" w:themeColor="text1"/>
        </w:rPr>
        <w:t>We</w:t>
      </w:r>
      <w:r w:rsidR="00182ACB">
        <w:rPr>
          <w:rStyle w:val="eop"/>
          <w:color w:val="000000" w:themeColor="text1"/>
        </w:rPr>
        <w:t xml:space="preserve"> </w:t>
      </w:r>
      <w:r w:rsidR="00E1393B">
        <w:rPr>
          <w:rStyle w:val="eop"/>
          <w:color w:val="000000" w:themeColor="text1"/>
        </w:rPr>
        <w:t xml:space="preserve">support </w:t>
      </w:r>
      <w:r w:rsidR="00182ACB">
        <w:rPr>
          <w:rStyle w:val="eop"/>
          <w:color w:val="000000" w:themeColor="text1"/>
        </w:rPr>
        <w:t>VALS</w:t>
      </w:r>
      <w:r w:rsidR="00E97FB7">
        <w:rPr>
          <w:rStyle w:val="eop"/>
          <w:color w:val="000000" w:themeColor="text1"/>
        </w:rPr>
        <w:t>’</w:t>
      </w:r>
      <w:r w:rsidR="00182ACB">
        <w:rPr>
          <w:rStyle w:val="eop"/>
          <w:color w:val="000000" w:themeColor="text1"/>
        </w:rPr>
        <w:t xml:space="preserve"> call to </w:t>
      </w:r>
      <w:r w:rsidR="00B12E89">
        <w:rPr>
          <w:rStyle w:val="eop"/>
          <w:color w:val="000000" w:themeColor="text1"/>
        </w:rPr>
        <w:t xml:space="preserve">invest in and </w:t>
      </w:r>
      <w:r w:rsidR="00536C0F">
        <w:rPr>
          <w:rStyle w:val="eop"/>
          <w:color w:val="000000" w:themeColor="text1"/>
        </w:rPr>
        <w:t xml:space="preserve">increase </w:t>
      </w:r>
      <w:r w:rsidR="00182ACB">
        <w:rPr>
          <w:rStyle w:val="eop"/>
          <w:color w:val="000000" w:themeColor="text1"/>
        </w:rPr>
        <w:t>access to culturally appropriate services</w:t>
      </w:r>
      <w:r w:rsidR="000D1AA5">
        <w:rPr>
          <w:rStyle w:val="eop"/>
          <w:color w:val="000000" w:themeColor="text1"/>
        </w:rPr>
        <w:t xml:space="preserve"> and programs to </w:t>
      </w:r>
      <w:r w:rsidR="00BA646F">
        <w:rPr>
          <w:rStyle w:val="eop"/>
          <w:color w:val="000000" w:themeColor="text1"/>
        </w:rPr>
        <w:t xml:space="preserve">support </w:t>
      </w:r>
      <w:r w:rsidR="00F66956">
        <w:rPr>
          <w:rStyle w:val="eop"/>
          <w:color w:val="000000" w:themeColor="text1"/>
        </w:rPr>
        <w:t xml:space="preserve">First Nations </w:t>
      </w:r>
      <w:r w:rsidR="001F05DF">
        <w:rPr>
          <w:rStyle w:val="eop"/>
          <w:color w:val="000000" w:themeColor="text1"/>
        </w:rPr>
        <w:t>people on community</w:t>
      </w:r>
      <w:r w:rsidR="002F7F29">
        <w:rPr>
          <w:rStyle w:val="eop"/>
          <w:color w:val="000000" w:themeColor="text1"/>
        </w:rPr>
        <w:t>-</w:t>
      </w:r>
      <w:r w:rsidR="001F05DF">
        <w:rPr>
          <w:rStyle w:val="eop"/>
          <w:color w:val="000000" w:themeColor="text1"/>
        </w:rPr>
        <w:t>based orders</w:t>
      </w:r>
      <w:r w:rsidR="001F05DF">
        <w:rPr>
          <w:rStyle w:val="FootnoteReference"/>
          <w:color w:val="000000" w:themeColor="text1"/>
        </w:rPr>
        <w:footnoteReference w:id="8"/>
      </w:r>
      <w:r w:rsidR="001F05DF">
        <w:rPr>
          <w:rStyle w:val="eop"/>
          <w:color w:val="000000" w:themeColor="text1"/>
        </w:rPr>
        <w:t xml:space="preserve">. </w:t>
      </w:r>
      <w:r w:rsidR="00F43988">
        <w:rPr>
          <w:rStyle w:val="eop"/>
          <w:color w:val="000000" w:themeColor="text1"/>
        </w:rPr>
        <w:t xml:space="preserve"> </w:t>
      </w:r>
    </w:p>
    <w:p w14:paraId="6A250D6C" w14:textId="78CAE50A" w:rsidR="00BA1AEF" w:rsidRDefault="00BA1AEF" w:rsidP="008E77AC">
      <w:pPr>
        <w:rPr>
          <w:rStyle w:val="eop"/>
          <w:color w:val="000000" w:themeColor="text1"/>
        </w:rPr>
      </w:pPr>
      <w:r w:rsidRPr="00E57FB2">
        <w:rPr>
          <w:rStyle w:val="eop"/>
          <w:color w:val="000000" w:themeColor="text1"/>
        </w:rPr>
        <w:t>We support the increased use of Aboriginal Community Justice Reports, as they empower individuals caught in the carceral system to tell their own story during the sentencing process</w:t>
      </w:r>
      <w:r w:rsidRPr="00DD65AD">
        <w:rPr>
          <w:rStyle w:val="eop"/>
          <w:color w:val="000000" w:themeColor="text1"/>
        </w:rPr>
        <w:t>. Coupled with a deferral, these reports assist</w:t>
      </w:r>
      <w:r w:rsidRPr="00E57FB2">
        <w:rPr>
          <w:rStyle w:val="eop"/>
          <w:color w:val="000000" w:themeColor="text1"/>
        </w:rPr>
        <w:t xml:space="preserve"> to embed a strengths-based process throughout the deferral period, as well as in the ultimate sentencing outcome</w:t>
      </w:r>
      <w:r w:rsidRPr="00E57FB2">
        <w:rPr>
          <w:rStyle w:val="FootnoteReference"/>
          <w:color w:val="000000" w:themeColor="text1"/>
        </w:rPr>
        <w:footnoteReference w:id="9"/>
      </w:r>
      <w:r w:rsidRPr="00E57FB2">
        <w:rPr>
          <w:rStyle w:val="eop"/>
          <w:color w:val="000000" w:themeColor="text1"/>
        </w:rPr>
        <w:t>.</w:t>
      </w:r>
    </w:p>
    <w:p w14:paraId="56D1978E" w14:textId="344E1964" w:rsidR="00CE13A8" w:rsidRDefault="002532D5" w:rsidP="008E77AC">
      <w:pPr>
        <w:rPr>
          <w:rFonts w:cs="Arial"/>
        </w:rPr>
      </w:pPr>
      <w:r>
        <w:rPr>
          <w:rStyle w:val="eop"/>
          <w:color w:val="000000" w:themeColor="text1"/>
        </w:rPr>
        <w:t xml:space="preserve">We </w:t>
      </w:r>
      <w:r w:rsidR="000E4E30">
        <w:rPr>
          <w:rStyle w:val="eop"/>
          <w:color w:val="000000" w:themeColor="text1"/>
        </w:rPr>
        <w:t xml:space="preserve">also support </w:t>
      </w:r>
      <w:r w:rsidR="0036049D">
        <w:rPr>
          <w:rStyle w:val="eop"/>
          <w:color w:val="000000" w:themeColor="text1"/>
        </w:rPr>
        <w:t>expanded</w:t>
      </w:r>
      <w:r w:rsidR="000E4E30">
        <w:rPr>
          <w:rStyle w:val="eop"/>
          <w:color w:val="000000" w:themeColor="text1"/>
        </w:rPr>
        <w:t xml:space="preserve"> access </w:t>
      </w:r>
      <w:r w:rsidR="00CE13A8" w:rsidRPr="0074779D">
        <w:rPr>
          <w:rFonts w:cs="Arial"/>
        </w:rPr>
        <w:t>to a Koori Court Division for adults and children</w:t>
      </w:r>
      <w:r w:rsidR="009434F1" w:rsidRPr="00E92EF6">
        <w:rPr>
          <w:rStyle w:val="FootnoteReference"/>
          <w:rFonts w:cs="Arial"/>
        </w:rPr>
        <w:footnoteReference w:id="10"/>
      </w:r>
      <w:r w:rsidR="0074779D">
        <w:rPr>
          <w:rFonts w:cs="Arial"/>
        </w:rPr>
        <w:t xml:space="preserve">. </w:t>
      </w:r>
      <w:r w:rsidR="00CE13A8" w:rsidRPr="00E92EF6">
        <w:rPr>
          <w:rFonts w:cs="Arial"/>
        </w:rPr>
        <w:t>Once a matter is in the Koori Court, a</w:t>
      </w:r>
      <w:r w:rsidR="0041238A">
        <w:rPr>
          <w:rFonts w:cs="Arial"/>
        </w:rPr>
        <w:t xml:space="preserve"> person’s</w:t>
      </w:r>
      <w:r w:rsidR="00CE13A8" w:rsidRPr="00E92EF6">
        <w:rPr>
          <w:rFonts w:cs="Arial"/>
        </w:rPr>
        <w:t xml:space="preserve"> sentence may be formally deferred under section 83A of the Act</w:t>
      </w:r>
      <w:r w:rsidR="002F66E0">
        <w:rPr>
          <w:rFonts w:cs="Arial"/>
        </w:rPr>
        <w:t>. A deferral period allows the person to</w:t>
      </w:r>
      <w:r w:rsidR="00B317C8">
        <w:rPr>
          <w:rFonts w:cs="Arial"/>
        </w:rPr>
        <w:t xml:space="preserve"> </w:t>
      </w:r>
      <w:r w:rsidR="009B0655">
        <w:rPr>
          <w:rFonts w:cs="Arial"/>
        </w:rPr>
        <w:t>engage with</w:t>
      </w:r>
      <w:r w:rsidR="00C63233">
        <w:rPr>
          <w:rFonts w:cs="Arial"/>
        </w:rPr>
        <w:t xml:space="preserve"> Elders and the inclusion of culturally strengthening case management</w:t>
      </w:r>
      <w:r w:rsidR="00C53C7B">
        <w:rPr>
          <w:rFonts w:cs="Arial"/>
        </w:rPr>
        <w:t xml:space="preserve">. </w:t>
      </w:r>
      <w:r w:rsidR="00A21807">
        <w:rPr>
          <w:rFonts w:cs="Arial"/>
        </w:rPr>
        <w:t xml:space="preserve">As a result, </w:t>
      </w:r>
      <w:r w:rsidR="00B73E13">
        <w:rPr>
          <w:rFonts w:cs="Arial"/>
        </w:rPr>
        <w:t xml:space="preserve">Koori Court holds potential to </w:t>
      </w:r>
      <w:r w:rsidR="003C1CB6">
        <w:rPr>
          <w:rFonts w:cs="Arial"/>
        </w:rPr>
        <w:t>decrease recidivism</w:t>
      </w:r>
      <w:r w:rsidR="00F660AB">
        <w:rPr>
          <w:rFonts w:cs="Arial"/>
        </w:rPr>
        <w:t xml:space="preserve"> </w:t>
      </w:r>
      <w:proofErr w:type="gramStart"/>
      <w:r w:rsidR="00F660AB">
        <w:rPr>
          <w:rFonts w:cs="Arial"/>
        </w:rPr>
        <w:t>through the use of</w:t>
      </w:r>
      <w:proofErr w:type="gramEnd"/>
      <w:r w:rsidR="00F660AB">
        <w:rPr>
          <w:rFonts w:cs="Arial"/>
        </w:rPr>
        <w:t xml:space="preserve"> sentence deferrals</w:t>
      </w:r>
      <w:r w:rsidR="003C1CB6">
        <w:rPr>
          <w:rFonts w:cs="Arial"/>
        </w:rPr>
        <w:t xml:space="preserve">, when coupled with the proper </w:t>
      </w:r>
      <w:r w:rsidR="00D710ED">
        <w:rPr>
          <w:rFonts w:cs="Arial"/>
        </w:rPr>
        <w:t xml:space="preserve">provision of </w:t>
      </w:r>
      <w:r w:rsidR="00CE13A8" w:rsidRPr="00E92EF6">
        <w:rPr>
          <w:rFonts w:cs="Arial"/>
        </w:rPr>
        <w:t xml:space="preserve">culturally appropriate supports and treatment options.  </w:t>
      </w:r>
    </w:p>
    <w:p w14:paraId="63910A0B" w14:textId="7E11E0FE" w:rsidR="00D31F42" w:rsidRPr="00E42D4B" w:rsidRDefault="1A1DE1A4" w:rsidP="00E42D4B">
      <w:pPr>
        <w:pStyle w:val="Heading4"/>
        <w:rPr>
          <w:rStyle w:val="normaltextrun"/>
        </w:rPr>
      </w:pPr>
      <w:r w:rsidRPr="00E42D4B">
        <w:rPr>
          <w:rStyle w:val="normaltextrun"/>
        </w:rPr>
        <w:lastRenderedPageBreak/>
        <w:t>J</w:t>
      </w:r>
      <w:r w:rsidR="2F7E60D8" w:rsidRPr="00E42D4B">
        <w:rPr>
          <w:rStyle w:val="normaltextrun"/>
        </w:rPr>
        <w:t>ustice plan</w:t>
      </w:r>
      <w:r w:rsidRPr="00E42D4B">
        <w:rPr>
          <w:rStyle w:val="normaltextrun"/>
        </w:rPr>
        <w:t>s</w:t>
      </w:r>
      <w:r w:rsidR="2F7E60D8" w:rsidRPr="00E42D4B">
        <w:rPr>
          <w:rStyle w:val="normaltextrun"/>
        </w:rPr>
        <w:t xml:space="preserve"> </w:t>
      </w:r>
    </w:p>
    <w:p w14:paraId="6091427B" w14:textId="5806B61A" w:rsidR="004D22AE" w:rsidRDefault="004D22AE" w:rsidP="001E55A0">
      <w:pPr>
        <w:rPr>
          <w:rStyle w:val="normaltextrun"/>
          <w:rFonts w:eastAsiaTheme="minorEastAsia" w:cs="Arial"/>
          <w:szCs w:val="22"/>
        </w:rPr>
      </w:pPr>
      <w:r>
        <w:rPr>
          <w:rStyle w:val="normaltextrun"/>
          <w:rFonts w:eastAsiaTheme="minorEastAsia" w:cs="Arial"/>
          <w:szCs w:val="22"/>
        </w:rPr>
        <w:t>We support</w:t>
      </w:r>
      <w:r w:rsidR="00FE1FF8">
        <w:rPr>
          <w:rStyle w:val="normaltextrun"/>
          <w:rFonts w:eastAsiaTheme="minorEastAsia" w:cs="Arial"/>
          <w:szCs w:val="22"/>
        </w:rPr>
        <w:t xml:space="preserve"> justice plans being made available as a condition of sentence deferrals</w:t>
      </w:r>
      <w:r w:rsidR="00BC5106">
        <w:rPr>
          <w:rStyle w:val="normaltextrun"/>
          <w:rFonts w:eastAsiaTheme="minorEastAsia" w:cs="Arial"/>
          <w:szCs w:val="22"/>
        </w:rPr>
        <w:t xml:space="preserve">, </w:t>
      </w:r>
      <w:proofErr w:type="gramStart"/>
      <w:r w:rsidR="00BC5106">
        <w:rPr>
          <w:rStyle w:val="normaltextrun"/>
          <w:rFonts w:eastAsiaTheme="minorEastAsia" w:cs="Arial"/>
          <w:szCs w:val="22"/>
        </w:rPr>
        <w:t>however</w:t>
      </w:r>
      <w:proofErr w:type="gramEnd"/>
      <w:r w:rsidR="00BC5106">
        <w:rPr>
          <w:rStyle w:val="normaltextrun"/>
          <w:rFonts w:eastAsiaTheme="minorEastAsia" w:cs="Arial"/>
          <w:szCs w:val="22"/>
        </w:rPr>
        <w:t xml:space="preserve"> emphasi</w:t>
      </w:r>
      <w:r w:rsidR="00850165">
        <w:rPr>
          <w:rStyle w:val="normaltextrun"/>
          <w:rFonts w:eastAsiaTheme="minorEastAsia" w:cs="Arial"/>
          <w:szCs w:val="22"/>
        </w:rPr>
        <w:t>s</w:t>
      </w:r>
      <w:r w:rsidR="00BC5106">
        <w:rPr>
          <w:rStyle w:val="normaltextrun"/>
          <w:rFonts w:eastAsiaTheme="minorEastAsia" w:cs="Arial"/>
          <w:szCs w:val="22"/>
        </w:rPr>
        <w:t xml:space="preserve">e </w:t>
      </w:r>
      <w:r w:rsidR="009352F9">
        <w:rPr>
          <w:rStyle w:val="normaltextrun"/>
          <w:rFonts w:eastAsiaTheme="minorEastAsia" w:cs="Arial"/>
          <w:szCs w:val="22"/>
        </w:rPr>
        <w:t xml:space="preserve">the need </w:t>
      </w:r>
      <w:r w:rsidR="00230C0F">
        <w:rPr>
          <w:rStyle w:val="normaltextrun"/>
          <w:rFonts w:eastAsiaTheme="minorEastAsia" w:cs="Arial"/>
          <w:szCs w:val="22"/>
        </w:rPr>
        <w:t>to address some of</w:t>
      </w:r>
      <w:r w:rsidR="009352F9">
        <w:rPr>
          <w:rStyle w:val="normaltextrun"/>
          <w:rFonts w:eastAsiaTheme="minorEastAsia" w:cs="Arial"/>
          <w:szCs w:val="22"/>
        </w:rPr>
        <w:t xml:space="preserve"> the</w:t>
      </w:r>
      <w:r w:rsidR="00635536">
        <w:rPr>
          <w:rStyle w:val="normaltextrun"/>
          <w:rFonts w:eastAsiaTheme="minorEastAsia" w:cs="Arial"/>
          <w:szCs w:val="22"/>
        </w:rPr>
        <w:t xml:space="preserve"> </w:t>
      </w:r>
      <w:r w:rsidR="00850165">
        <w:rPr>
          <w:rStyle w:val="normaltextrun"/>
          <w:rFonts w:eastAsiaTheme="minorEastAsia" w:cs="Arial"/>
          <w:szCs w:val="22"/>
        </w:rPr>
        <w:t xml:space="preserve">existing </w:t>
      </w:r>
      <w:r w:rsidR="00635536">
        <w:rPr>
          <w:rStyle w:val="normaltextrun"/>
          <w:rFonts w:eastAsiaTheme="minorEastAsia" w:cs="Arial"/>
          <w:szCs w:val="22"/>
        </w:rPr>
        <w:t xml:space="preserve">limitations. </w:t>
      </w:r>
    </w:p>
    <w:p w14:paraId="473B46D3" w14:textId="066178CD" w:rsidR="008922C6" w:rsidRDefault="00D31F42" w:rsidP="001E55A0">
      <w:pPr>
        <w:rPr>
          <w:rStyle w:val="normaltextrun"/>
          <w:rFonts w:eastAsiaTheme="minorEastAsia" w:cs="Arial"/>
          <w:szCs w:val="22"/>
        </w:rPr>
      </w:pPr>
      <w:r w:rsidRPr="001E55A0">
        <w:rPr>
          <w:rStyle w:val="normaltextrun"/>
          <w:rFonts w:eastAsiaTheme="minorEastAsia" w:cs="Arial"/>
          <w:szCs w:val="22"/>
        </w:rPr>
        <w:t xml:space="preserve">In </w:t>
      </w:r>
      <w:r w:rsidR="00B5675B" w:rsidRPr="001E55A0">
        <w:rPr>
          <w:rStyle w:val="normaltextrun"/>
          <w:rFonts w:eastAsiaTheme="minorEastAsia" w:cs="Arial"/>
          <w:szCs w:val="22"/>
        </w:rPr>
        <w:t xml:space="preserve">our </w:t>
      </w:r>
      <w:r w:rsidRPr="001E55A0">
        <w:rPr>
          <w:rStyle w:val="normaltextrun"/>
          <w:rFonts w:eastAsiaTheme="minorEastAsia" w:cs="Arial"/>
          <w:szCs w:val="22"/>
        </w:rPr>
        <w:t xml:space="preserve">practice experience, the </w:t>
      </w:r>
      <w:r w:rsidRPr="006B1AEB">
        <w:rPr>
          <w:rStyle w:val="normaltextrun"/>
          <w:rFonts w:eastAsiaTheme="minorEastAsia" w:cs="Arial"/>
          <w:szCs w:val="22"/>
        </w:rPr>
        <w:t>availability of justice plans is unnecessarily restricte</w:t>
      </w:r>
      <w:r w:rsidR="00DC73FF">
        <w:rPr>
          <w:rStyle w:val="normaltextrun"/>
          <w:rFonts w:eastAsiaTheme="minorEastAsia" w:cs="Arial"/>
          <w:szCs w:val="22"/>
        </w:rPr>
        <w:t>d</w:t>
      </w:r>
      <w:r w:rsidRPr="006B1AEB">
        <w:rPr>
          <w:rStyle w:val="normaltextrun"/>
          <w:rFonts w:eastAsiaTheme="minorEastAsia" w:cs="Arial"/>
          <w:szCs w:val="22"/>
        </w:rPr>
        <w:t xml:space="preserve"> </w:t>
      </w:r>
      <w:r w:rsidR="00F83969" w:rsidRPr="006B1AEB">
        <w:rPr>
          <w:rStyle w:val="normaltextrun"/>
          <w:rFonts w:eastAsiaTheme="minorEastAsia" w:cs="Arial"/>
          <w:szCs w:val="22"/>
        </w:rPr>
        <w:t>to</w:t>
      </w:r>
      <w:r w:rsidR="00AF4ECC">
        <w:rPr>
          <w:rStyle w:val="normaltextrun"/>
          <w:rFonts w:eastAsiaTheme="minorEastAsia" w:cs="Arial"/>
          <w:szCs w:val="22"/>
        </w:rPr>
        <w:t xml:space="preserve"> people with an </w:t>
      </w:r>
      <w:r w:rsidR="001165E6">
        <w:rPr>
          <w:rStyle w:val="normaltextrun"/>
          <w:rFonts w:eastAsiaTheme="minorEastAsia" w:cs="Arial"/>
          <w:szCs w:val="22"/>
        </w:rPr>
        <w:t xml:space="preserve">intellectual </w:t>
      </w:r>
      <w:r w:rsidR="00AA2659">
        <w:rPr>
          <w:rStyle w:val="normaltextrun"/>
          <w:rFonts w:eastAsiaTheme="minorEastAsia" w:cs="Arial"/>
          <w:szCs w:val="22"/>
        </w:rPr>
        <w:t xml:space="preserve">disability </w:t>
      </w:r>
      <w:r w:rsidRPr="001E55A0">
        <w:rPr>
          <w:rStyle w:val="normaltextrun"/>
          <w:rFonts w:eastAsiaTheme="minorEastAsia" w:cs="Arial"/>
          <w:szCs w:val="22"/>
        </w:rPr>
        <w:t>and there are significant delays in their preparation.</w:t>
      </w:r>
      <w:r w:rsidR="00264EC1" w:rsidRPr="001E55A0">
        <w:rPr>
          <w:rStyle w:val="normaltextrun"/>
          <w:rFonts w:eastAsiaTheme="minorEastAsia" w:cs="Arial"/>
          <w:szCs w:val="22"/>
        </w:rPr>
        <w:t xml:space="preserve"> </w:t>
      </w:r>
    </w:p>
    <w:p w14:paraId="32AEA0B5" w14:textId="52728F39" w:rsidR="002705A5" w:rsidRDefault="008922C6" w:rsidP="001E55A0">
      <w:pPr>
        <w:rPr>
          <w:rStyle w:val="normaltextrun"/>
          <w:rFonts w:cs="Arial"/>
          <w:szCs w:val="22"/>
        </w:rPr>
      </w:pPr>
      <w:r>
        <w:rPr>
          <w:rStyle w:val="normaltextrun"/>
          <w:rFonts w:eastAsiaTheme="minorEastAsia" w:cs="Arial"/>
          <w:szCs w:val="22"/>
        </w:rPr>
        <w:t xml:space="preserve">VLA </w:t>
      </w:r>
      <w:r w:rsidR="00D62151" w:rsidRPr="001E55A0">
        <w:rPr>
          <w:rStyle w:val="normaltextrun"/>
          <w:rFonts w:eastAsiaTheme="minorEastAsia" w:cs="Arial"/>
          <w:szCs w:val="22"/>
        </w:rPr>
        <w:t>support</w:t>
      </w:r>
      <w:r>
        <w:rPr>
          <w:rStyle w:val="normaltextrun"/>
          <w:rFonts w:eastAsiaTheme="minorEastAsia" w:cs="Arial"/>
          <w:szCs w:val="22"/>
        </w:rPr>
        <w:t>s</w:t>
      </w:r>
      <w:r w:rsidR="00D62151" w:rsidRPr="001E55A0">
        <w:rPr>
          <w:rStyle w:val="normaltextrun"/>
          <w:rFonts w:eastAsiaTheme="minorEastAsia" w:cs="Arial"/>
          <w:szCs w:val="22"/>
        </w:rPr>
        <w:t xml:space="preserve"> </w:t>
      </w:r>
      <w:r w:rsidR="00735ED7">
        <w:rPr>
          <w:rStyle w:val="normaltextrun"/>
          <w:rFonts w:eastAsiaTheme="minorEastAsia" w:cs="Arial"/>
          <w:szCs w:val="22"/>
        </w:rPr>
        <w:t xml:space="preserve">the </w:t>
      </w:r>
      <w:r w:rsidR="00912243">
        <w:rPr>
          <w:rStyle w:val="normaltextrun"/>
          <w:rFonts w:eastAsiaTheme="minorEastAsia" w:cs="Arial"/>
          <w:szCs w:val="22"/>
        </w:rPr>
        <w:t>availability</w:t>
      </w:r>
      <w:r w:rsidR="00735ED7">
        <w:rPr>
          <w:rStyle w:val="normaltextrun"/>
          <w:rFonts w:eastAsiaTheme="minorEastAsia" w:cs="Arial"/>
          <w:szCs w:val="22"/>
        </w:rPr>
        <w:t xml:space="preserve"> of justice plans for all people with a disability </w:t>
      </w:r>
      <w:r w:rsidR="00D62151" w:rsidRPr="001E55A0">
        <w:rPr>
          <w:rStyle w:val="normaltextrun"/>
          <w:rFonts w:eastAsiaTheme="minorEastAsia" w:cs="Arial"/>
          <w:szCs w:val="22"/>
        </w:rPr>
        <w:t xml:space="preserve">as defined within the </w:t>
      </w:r>
      <w:r w:rsidR="00D62151" w:rsidRPr="000662A3">
        <w:rPr>
          <w:rStyle w:val="normaltextrun"/>
          <w:rFonts w:eastAsiaTheme="minorEastAsia" w:cs="Arial"/>
          <w:i/>
          <w:iCs/>
          <w:szCs w:val="22"/>
        </w:rPr>
        <w:t>Disability Act 2006</w:t>
      </w:r>
      <w:r w:rsidR="00735ED7">
        <w:rPr>
          <w:rStyle w:val="normaltextrun"/>
          <w:rFonts w:eastAsiaTheme="minorEastAsia" w:cs="Arial"/>
          <w:i/>
          <w:iCs/>
          <w:szCs w:val="22"/>
        </w:rPr>
        <w:t xml:space="preserve"> </w:t>
      </w:r>
      <w:r w:rsidR="00735ED7">
        <w:rPr>
          <w:rStyle w:val="normaltextrun"/>
          <w:rFonts w:eastAsiaTheme="minorEastAsia" w:cs="Arial"/>
          <w:szCs w:val="22"/>
        </w:rPr>
        <w:t xml:space="preserve">and greater resourcing to </w:t>
      </w:r>
      <w:r w:rsidR="00850165">
        <w:rPr>
          <w:rStyle w:val="normaltextrun"/>
          <w:rFonts w:eastAsiaTheme="minorEastAsia" w:cs="Arial"/>
          <w:szCs w:val="22"/>
        </w:rPr>
        <w:t>reduce the period for preparation and to promote quicker connection to supports</w:t>
      </w:r>
      <w:r>
        <w:rPr>
          <w:rStyle w:val="FootnoteReference"/>
          <w:rFonts w:eastAsiaTheme="minorEastAsia" w:cs="Arial"/>
          <w:szCs w:val="22"/>
        </w:rPr>
        <w:footnoteReference w:id="11"/>
      </w:r>
      <w:r w:rsidRPr="001E55A0">
        <w:rPr>
          <w:rStyle w:val="normaltextrun"/>
          <w:rFonts w:eastAsiaTheme="minorEastAsia" w:cs="Arial"/>
          <w:szCs w:val="22"/>
        </w:rPr>
        <w:t>.</w:t>
      </w:r>
    </w:p>
    <w:p w14:paraId="39478B64" w14:textId="0E8C39D9" w:rsidR="00D62151" w:rsidRPr="00E42D4B" w:rsidRDefault="005D6123" w:rsidP="00E42D4B">
      <w:pPr>
        <w:pStyle w:val="Heading4"/>
        <w:rPr>
          <w:rStyle w:val="normaltextrun"/>
          <w:b w:val="0"/>
          <w:i/>
          <w:szCs w:val="22"/>
          <w:lang w:eastAsia="en-GB"/>
        </w:rPr>
      </w:pPr>
      <w:r w:rsidRPr="00E42D4B">
        <w:rPr>
          <w:rStyle w:val="normaltextrun"/>
        </w:rPr>
        <w:t>An integrated case management approach</w:t>
      </w:r>
    </w:p>
    <w:p w14:paraId="78DB9917" w14:textId="7BE112FC" w:rsidR="003D7D4D" w:rsidRPr="00145A71" w:rsidRDefault="004B2648" w:rsidP="001E55A0">
      <w:pPr>
        <w:rPr>
          <w:rStyle w:val="normaltextrun"/>
          <w:rFonts w:eastAsiaTheme="minorEastAsia" w:cs="Arial"/>
          <w:szCs w:val="22"/>
        </w:rPr>
      </w:pPr>
      <w:r>
        <w:rPr>
          <w:rStyle w:val="normaltextrun"/>
          <w:rFonts w:eastAsiaTheme="minorEastAsia" w:cs="Arial"/>
          <w:szCs w:val="22"/>
        </w:rPr>
        <w:t>In our practice experience, t</w:t>
      </w:r>
      <w:r w:rsidR="00D24716" w:rsidRPr="000109B5">
        <w:rPr>
          <w:rStyle w:val="normaltextrun"/>
          <w:rFonts w:eastAsiaTheme="minorEastAsia" w:cs="Arial"/>
          <w:szCs w:val="22"/>
        </w:rPr>
        <w:t xml:space="preserve">he Neighbourhood Justice Centre (NJC) model </w:t>
      </w:r>
      <w:r w:rsidR="00D24716" w:rsidRPr="000109B5">
        <w:rPr>
          <w:rStyle w:val="normaltextrun"/>
          <w:rFonts w:cs="Arial"/>
          <w:color w:val="000000" w:themeColor="text1"/>
          <w:szCs w:val="22"/>
        </w:rPr>
        <w:t xml:space="preserve">highlights how the use of sentence deferrals </w:t>
      </w:r>
      <w:r w:rsidR="005264C7">
        <w:rPr>
          <w:rStyle w:val="normaltextrun"/>
          <w:rFonts w:cs="Arial"/>
          <w:color w:val="000000" w:themeColor="text1"/>
          <w:szCs w:val="22"/>
        </w:rPr>
        <w:t xml:space="preserve">can be enhanced </w:t>
      </w:r>
      <w:r w:rsidR="005F07EA">
        <w:rPr>
          <w:rStyle w:val="normaltextrun"/>
          <w:rFonts w:cs="Arial"/>
          <w:color w:val="000000" w:themeColor="text1"/>
          <w:szCs w:val="22"/>
        </w:rPr>
        <w:t>where it is supported by</w:t>
      </w:r>
      <w:r w:rsidR="004E3DA2">
        <w:rPr>
          <w:rStyle w:val="normaltextrun"/>
          <w:rFonts w:cs="Arial"/>
          <w:color w:val="000000" w:themeColor="text1"/>
          <w:szCs w:val="22"/>
        </w:rPr>
        <w:t xml:space="preserve"> </w:t>
      </w:r>
      <w:r w:rsidR="00D24716" w:rsidRPr="000109B5">
        <w:rPr>
          <w:rStyle w:val="normaltextrun"/>
          <w:rFonts w:cs="Arial"/>
          <w:color w:val="000000" w:themeColor="text1"/>
          <w:szCs w:val="22"/>
        </w:rPr>
        <w:t xml:space="preserve">multi-disciplinary intervention and </w:t>
      </w:r>
      <w:r w:rsidR="00D24716" w:rsidRPr="000109B5">
        <w:rPr>
          <w:rStyle w:val="normaltextrun"/>
          <w:rFonts w:eastAsiaTheme="minorEastAsia" w:cs="Arial"/>
          <w:szCs w:val="22"/>
        </w:rPr>
        <w:t>problem-solving approach</w:t>
      </w:r>
      <w:r w:rsidR="00EF28C5" w:rsidRPr="000109B5">
        <w:rPr>
          <w:rStyle w:val="normaltextrun"/>
          <w:rFonts w:eastAsiaTheme="minorEastAsia" w:cs="Arial"/>
          <w:szCs w:val="22"/>
        </w:rPr>
        <w:t>.</w:t>
      </w:r>
      <w:r w:rsidR="00563D6C">
        <w:rPr>
          <w:rStyle w:val="normaltextrun"/>
          <w:rFonts w:eastAsiaTheme="minorEastAsia" w:cs="Arial"/>
          <w:szCs w:val="22"/>
        </w:rPr>
        <w:t xml:space="preserve"> The NJC model is demonstrably effective – its success is </w:t>
      </w:r>
      <w:r w:rsidR="00EF28C5" w:rsidRPr="000109B5">
        <w:rPr>
          <w:rStyle w:val="normaltextrun"/>
          <w:rFonts w:eastAsiaTheme="minorEastAsia" w:cs="Arial"/>
          <w:szCs w:val="22"/>
        </w:rPr>
        <w:t xml:space="preserve">reflected in the </w:t>
      </w:r>
      <w:r w:rsidR="00B86ED6" w:rsidRPr="000109B5">
        <w:rPr>
          <w:rStyle w:val="normaltextrun"/>
          <w:rFonts w:eastAsiaTheme="minorEastAsia" w:cs="Arial"/>
          <w:szCs w:val="22"/>
        </w:rPr>
        <w:t>31% decrease</w:t>
      </w:r>
      <w:r w:rsidR="00670AE3" w:rsidRPr="000109B5">
        <w:rPr>
          <w:rStyle w:val="normaltextrun"/>
          <w:rFonts w:eastAsiaTheme="minorEastAsia" w:cs="Arial"/>
          <w:szCs w:val="22"/>
        </w:rPr>
        <w:t xml:space="preserve"> in crime rates in </w:t>
      </w:r>
      <w:r w:rsidR="0032466A">
        <w:rPr>
          <w:rStyle w:val="normaltextrun"/>
          <w:rFonts w:eastAsiaTheme="minorEastAsia" w:cs="Arial"/>
          <w:szCs w:val="22"/>
        </w:rPr>
        <w:t xml:space="preserve">the City of </w:t>
      </w:r>
      <w:r w:rsidR="00670AE3" w:rsidRPr="000109B5">
        <w:rPr>
          <w:rStyle w:val="normaltextrun"/>
          <w:rFonts w:eastAsiaTheme="minorEastAsia" w:cs="Arial"/>
          <w:szCs w:val="22"/>
        </w:rPr>
        <w:t>Yarra a</w:t>
      </w:r>
      <w:r w:rsidR="00FD0B37" w:rsidRPr="000109B5">
        <w:rPr>
          <w:rStyle w:val="normaltextrun"/>
          <w:rFonts w:eastAsiaTheme="minorEastAsia" w:cs="Arial"/>
          <w:szCs w:val="22"/>
        </w:rPr>
        <w:t>fter th</w:t>
      </w:r>
      <w:r w:rsidR="00A87EE7" w:rsidRPr="000109B5">
        <w:rPr>
          <w:rStyle w:val="normaltextrun"/>
          <w:rFonts w:eastAsiaTheme="minorEastAsia" w:cs="Arial"/>
          <w:szCs w:val="22"/>
        </w:rPr>
        <w:t>e NJC was established</w:t>
      </w:r>
      <w:r w:rsidR="0038238B">
        <w:rPr>
          <w:rStyle w:val="normaltextrun"/>
          <w:rFonts w:eastAsiaTheme="minorEastAsia" w:cs="Arial"/>
          <w:szCs w:val="22"/>
        </w:rPr>
        <w:t xml:space="preserve"> </w:t>
      </w:r>
      <w:r w:rsidR="00841B27" w:rsidRPr="000109B5">
        <w:rPr>
          <w:rStyle w:val="normaltextrun"/>
          <w:rFonts w:eastAsiaTheme="minorEastAsia" w:cs="Arial"/>
          <w:szCs w:val="22"/>
        </w:rPr>
        <w:t xml:space="preserve">and </w:t>
      </w:r>
      <w:r w:rsidR="00075B85" w:rsidRPr="000109B5">
        <w:rPr>
          <w:rStyle w:val="normaltextrun"/>
          <w:rFonts w:eastAsiaTheme="minorEastAsia" w:cs="Arial"/>
          <w:szCs w:val="22"/>
        </w:rPr>
        <w:t>a 25% lower rate of offending</w:t>
      </w:r>
      <w:r w:rsidR="00B31F96" w:rsidRPr="000109B5">
        <w:rPr>
          <w:rStyle w:val="normaltextrun"/>
          <w:rFonts w:eastAsiaTheme="minorEastAsia" w:cs="Arial"/>
          <w:szCs w:val="22"/>
        </w:rPr>
        <w:t xml:space="preserve"> than other</w:t>
      </w:r>
      <w:r w:rsidR="00B31F96" w:rsidRPr="00E54ED8">
        <w:rPr>
          <w:rStyle w:val="normaltextrun"/>
          <w:rFonts w:eastAsiaTheme="minorEastAsia"/>
        </w:rPr>
        <w:t xml:space="preserve"> </w:t>
      </w:r>
      <w:r w:rsidR="00030266" w:rsidRPr="00E54ED8">
        <w:rPr>
          <w:rStyle w:val="normaltextrun"/>
          <w:rFonts w:eastAsiaTheme="minorEastAsia"/>
        </w:rPr>
        <w:t>magistrates’</w:t>
      </w:r>
      <w:r w:rsidR="00B31F96" w:rsidRPr="00E54ED8">
        <w:rPr>
          <w:rStyle w:val="normaltextrun"/>
          <w:rFonts w:eastAsiaTheme="minorEastAsia"/>
        </w:rPr>
        <w:t xml:space="preserve"> courts</w:t>
      </w:r>
      <w:r w:rsidR="00BF60AE" w:rsidRPr="00E54ED8">
        <w:rPr>
          <w:rStyle w:val="normaltextrun"/>
          <w:rFonts w:eastAsiaTheme="minorEastAsia"/>
        </w:rPr>
        <w:t>.</w:t>
      </w:r>
      <w:r w:rsidR="001E091D" w:rsidRPr="00FE739F">
        <w:rPr>
          <w:rStyle w:val="normaltextrun"/>
          <w:rFonts w:eastAsiaTheme="minorEastAsia"/>
          <w:vertAlign w:val="superscript"/>
        </w:rPr>
        <w:footnoteReference w:id="12"/>
      </w:r>
      <w:r w:rsidR="00B31F96" w:rsidRPr="00E54ED8">
        <w:rPr>
          <w:rStyle w:val="normaltextrun"/>
          <w:rFonts w:eastAsiaTheme="minorEastAsia"/>
        </w:rPr>
        <w:t xml:space="preserve"> </w:t>
      </w:r>
    </w:p>
    <w:p w14:paraId="276CBA08" w14:textId="70EF155B" w:rsidR="00A52D8F" w:rsidRPr="00E54ED8" w:rsidRDefault="00D24716" w:rsidP="001E55A0">
      <w:pPr>
        <w:rPr>
          <w:rStyle w:val="normaltextrun"/>
          <w:color w:val="000000" w:themeColor="text1"/>
        </w:rPr>
      </w:pPr>
      <w:r w:rsidRPr="00E54ED8">
        <w:rPr>
          <w:rStyle w:val="normaltextrun"/>
          <w:color w:val="000000" w:themeColor="text1"/>
        </w:rPr>
        <w:t xml:space="preserve">The NJC client services model includes 17 local treatment agencies who provide integrated assessment, </w:t>
      </w:r>
      <w:proofErr w:type="gramStart"/>
      <w:r w:rsidRPr="00E54ED8">
        <w:rPr>
          <w:rStyle w:val="normaltextrun"/>
          <w:color w:val="000000" w:themeColor="text1"/>
        </w:rPr>
        <w:t>treatment</w:t>
      </w:r>
      <w:proofErr w:type="gramEnd"/>
      <w:r w:rsidRPr="00E54ED8">
        <w:rPr>
          <w:rStyle w:val="normaltextrun"/>
          <w:color w:val="000000" w:themeColor="text1"/>
        </w:rPr>
        <w:t xml:space="preserve"> and referral services to any resident of the City of Yarra.</w:t>
      </w:r>
      <w:r w:rsidR="005D6123" w:rsidRPr="00FE739F">
        <w:rPr>
          <w:rStyle w:val="normaltextrun"/>
          <w:color w:val="000000" w:themeColor="text1"/>
          <w:vertAlign w:val="superscript"/>
        </w:rPr>
        <w:footnoteReference w:id="13"/>
      </w:r>
      <w:r w:rsidRPr="00E54ED8">
        <w:rPr>
          <w:rStyle w:val="normaltextrun"/>
          <w:color w:val="000000" w:themeColor="text1"/>
        </w:rPr>
        <w:t xml:space="preserve"> While the NJC is a </w:t>
      </w:r>
      <w:r w:rsidRPr="00E54ED8">
        <w:rPr>
          <w:rStyle w:val="normaltextrun"/>
          <w:color w:val="000000" w:themeColor="text1"/>
          <w:szCs w:val="22"/>
        </w:rPr>
        <w:t>multi-jurisdictional court that hears matters from first remand and mention up to contest mention</w:t>
      </w:r>
      <w:r w:rsidRPr="00E54ED8">
        <w:rPr>
          <w:rStyle w:val="normaltextrun"/>
          <w:color w:val="000000" w:themeColor="text1"/>
        </w:rPr>
        <w:t>, clients can be referred to these services at any time through the process, including through the commonly used option of sentence deferrals.</w:t>
      </w:r>
      <w:r w:rsidR="00A52D8F">
        <w:rPr>
          <w:rStyle w:val="normaltextrun"/>
          <w:color w:val="000000" w:themeColor="text1"/>
        </w:rPr>
        <w:t xml:space="preserve"> </w:t>
      </w:r>
    </w:p>
    <w:p w14:paraId="2210B6E6" w14:textId="424EBBD0" w:rsidR="00622DE6" w:rsidRPr="00E42D4B" w:rsidRDefault="00C04E5A" w:rsidP="00E42D4B">
      <w:pPr>
        <w:rPr>
          <w:rStyle w:val="normaltextrun"/>
          <w:rFonts w:cs="Arial"/>
          <w:szCs w:val="22"/>
        </w:rPr>
      </w:pPr>
      <w:r w:rsidRPr="00DD65AD">
        <w:rPr>
          <w:rStyle w:val="normaltextrun"/>
          <w:color w:val="000000" w:themeColor="text1"/>
        </w:rPr>
        <w:t xml:space="preserve">The client services model </w:t>
      </w:r>
      <w:r w:rsidR="00694B7B" w:rsidRPr="00DD65AD">
        <w:rPr>
          <w:rStyle w:val="normaltextrun"/>
          <w:color w:val="000000" w:themeColor="text1"/>
        </w:rPr>
        <w:t>available at NJC is a good example</w:t>
      </w:r>
      <w:r w:rsidR="003A6AD4" w:rsidRPr="00DD65AD">
        <w:rPr>
          <w:rStyle w:val="normaltextrun"/>
          <w:color w:val="000000" w:themeColor="text1"/>
        </w:rPr>
        <w:t xml:space="preserve"> </w:t>
      </w:r>
      <w:r w:rsidR="009E3F01" w:rsidRPr="00DD65AD">
        <w:rPr>
          <w:rStyle w:val="normaltextrun"/>
          <w:color w:val="000000" w:themeColor="text1"/>
        </w:rPr>
        <w:t>of</w:t>
      </w:r>
      <w:r w:rsidR="003A1D1D" w:rsidRPr="00DD65AD">
        <w:rPr>
          <w:rStyle w:val="normaltextrun"/>
          <w:color w:val="000000" w:themeColor="text1"/>
        </w:rPr>
        <w:t xml:space="preserve"> </w:t>
      </w:r>
      <w:r w:rsidR="003A677E" w:rsidRPr="00DD65AD">
        <w:rPr>
          <w:rStyle w:val="normaltextrun"/>
          <w:color w:val="000000" w:themeColor="text1"/>
        </w:rPr>
        <w:t xml:space="preserve">how </w:t>
      </w:r>
      <w:r w:rsidR="009E3F01" w:rsidRPr="00DD65AD">
        <w:rPr>
          <w:rStyle w:val="normaltextrun"/>
          <w:color w:val="000000" w:themeColor="text1"/>
        </w:rPr>
        <w:t xml:space="preserve">to provide </w:t>
      </w:r>
      <w:r w:rsidR="003A677E" w:rsidRPr="00DD65AD">
        <w:rPr>
          <w:rStyle w:val="normaltextrun"/>
          <w:color w:val="000000" w:themeColor="text1"/>
        </w:rPr>
        <w:t xml:space="preserve">effective services </w:t>
      </w:r>
      <w:r w:rsidR="00C324B7" w:rsidRPr="00DD65AD">
        <w:rPr>
          <w:rStyle w:val="normaltextrun"/>
          <w:color w:val="000000" w:themeColor="text1"/>
        </w:rPr>
        <w:t xml:space="preserve">to people </w:t>
      </w:r>
      <w:r w:rsidR="000214ED" w:rsidRPr="00DD65AD">
        <w:rPr>
          <w:rStyle w:val="normaltextrun"/>
          <w:color w:val="000000" w:themeColor="text1"/>
        </w:rPr>
        <w:t>to support sentence deferrals</w:t>
      </w:r>
      <w:r w:rsidR="009964F8">
        <w:rPr>
          <w:rStyle w:val="normaltextrun"/>
          <w:color w:val="000000" w:themeColor="text1"/>
        </w:rPr>
        <w:t xml:space="preserve"> and we encourage the adoption of similar approaches elsewhere</w:t>
      </w:r>
      <w:r w:rsidR="000214ED" w:rsidRPr="00DD65AD">
        <w:rPr>
          <w:rStyle w:val="normaltextrun"/>
          <w:color w:val="000000" w:themeColor="text1"/>
        </w:rPr>
        <w:t xml:space="preserve">. </w:t>
      </w:r>
      <w:r w:rsidR="00D31F42" w:rsidRPr="00332171">
        <w:rPr>
          <w:rStyle w:val="normaltextrun"/>
          <w:rFonts w:cs="Arial"/>
          <w:color w:val="000000" w:themeColor="text1"/>
          <w:szCs w:val="22"/>
        </w:rPr>
        <w:t>Increasing access to services and treatment would also assist to alleviate some of the pressures of preparation time faced by practitioners.</w:t>
      </w:r>
      <w:r w:rsidR="00D31F42" w:rsidRPr="00E54ED8">
        <w:rPr>
          <w:rStyle w:val="normaltextrun"/>
          <w:rFonts w:cs="Arial"/>
          <w:color w:val="000000" w:themeColor="text1"/>
          <w:szCs w:val="22"/>
        </w:rPr>
        <w:t xml:space="preserve"> </w:t>
      </w:r>
    </w:p>
    <w:p w14:paraId="2FB189D1" w14:textId="0F8FFE05" w:rsidR="00DB6F87" w:rsidRPr="00E42D4B" w:rsidRDefault="00A837C7" w:rsidP="00E42D4B">
      <w:pPr>
        <w:pStyle w:val="Heading3"/>
        <w:rPr>
          <w:rStyle w:val="normaltextrun"/>
        </w:rPr>
      </w:pPr>
      <w:bookmarkStart w:id="18" w:name="_Toc121411800"/>
      <w:r w:rsidRPr="00E42D4B">
        <w:rPr>
          <w:rStyle w:val="normaltextrun"/>
        </w:rPr>
        <w:t>L</w:t>
      </w:r>
      <w:r w:rsidR="005B6FE3" w:rsidRPr="00E42D4B">
        <w:rPr>
          <w:rStyle w:val="normaltextrun"/>
        </w:rPr>
        <w:t>ength of deferral period</w:t>
      </w:r>
      <w:bookmarkEnd w:id="18"/>
      <w:r w:rsidR="005B6FE3" w:rsidRPr="00E42D4B">
        <w:rPr>
          <w:rStyle w:val="normaltextrun"/>
        </w:rPr>
        <w:t xml:space="preserve"> </w:t>
      </w:r>
      <w:r w:rsidR="008876AB" w:rsidRPr="00E42D4B">
        <w:rPr>
          <w:rStyle w:val="normaltextrun"/>
        </w:rPr>
        <w:t xml:space="preserve"> </w:t>
      </w:r>
    </w:p>
    <w:p w14:paraId="79FFA560" w14:textId="5C36538F" w:rsidR="0088546F" w:rsidRPr="0055736B" w:rsidRDefault="008876AB" w:rsidP="001E55A0">
      <w:pPr>
        <w:rPr>
          <w:rStyle w:val="normaltextrun"/>
          <w:rFonts w:cs="Arial"/>
          <w:color w:val="000000" w:themeColor="text1"/>
          <w:szCs w:val="22"/>
        </w:rPr>
      </w:pPr>
      <w:r w:rsidRPr="001E55A0">
        <w:rPr>
          <w:rStyle w:val="normaltextrun"/>
          <w:rFonts w:cs="Arial"/>
          <w:color w:val="000000"/>
          <w:szCs w:val="22"/>
        </w:rPr>
        <w:t>Currently</w:t>
      </w:r>
      <w:r w:rsidRPr="00E92EF6">
        <w:rPr>
          <w:rStyle w:val="normaltextrun"/>
          <w:rFonts w:cs="Arial"/>
          <w:color w:val="000000" w:themeColor="text1"/>
          <w:szCs w:val="22"/>
        </w:rPr>
        <w:t xml:space="preserve">, </w:t>
      </w:r>
      <w:r w:rsidR="66F65E31" w:rsidRPr="7CD97307">
        <w:rPr>
          <w:rStyle w:val="normaltextrun"/>
          <w:rFonts w:cs="Arial"/>
          <w:color w:val="000000" w:themeColor="text1"/>
          <w:szCs w:val="22"/>
        </w:rPr>
        <w:t xml:space="preserve">the entire period </w:t>
      </w:r>
      <w:r w:rsidR="66F65E31" w:rsidRPr="36002EA1">
        <w:rPr>
          <w:rStyle w:val="normaltextrun"/>
          <w:rFonts w:cs="Arial"/>
          <w:color w:val="000000" w:themeColor="text1"/>
          <w:szCs w:val="22"/>
        </w:rPr>
        <w:t>of a sentence deferral cannot exceed 12 months</w:t>
      </w:r>
      <w:r w:rsidR="00AC30AC">
        <w:rPr>
          <w:rStyle w:val="normaltextrun"/>
          <w:rFonts w:cs="Arial"/>
          <w:color w:val="000000" w:themeColor="text1"/>
          <w:szCs w:val="22"/>
        </w:rPr>
        <w:t xml:space="preserve">. </w:t>
      </w:r>
      <w:r w:rsidR="0088546F">
        <w:rPr>
          <w:rStyle w:val="normaltextrun"/>
          <w:rFonts w:cs="Arial"/>
          <w:color w:val="000000" w:themeColor="text1"/>
          <w:szCs w:val="22"/>
        </w:rPr>
        <w:t xml:space="preserve">In our view, </w:t>
      </w:r>
      <w:r w:rsidR="00F85718">
        <w:rPr>
          <w:rStyle w:val="normaltextrun"/>
          <w:rFonts w:cs="Arial"/>
          <w:color w:val="000000"/>
          <w:szCs w:val="22"/>
        </w:rPr>
        <w:t xml:space="preserve">there </w:t>
      </w:r>
      <w:r w:rsidR="00A81B61">
        <w:rPr>
          <w:rStyle w:val="normaltextrun"/>
          <w:rFonts w:cs="Arial"/>
          <w:color w:val="000000"/>
          <w:szCs w:val="22"/>
        </w:rPr>
        <w:t xml:space="preserve">are </w:t>
      </w:r>
      <w:r w:rsidR="00F85718">
        <w:rPr>
          <w:rStyle w:val="normaltextrun"/>
          <w:rFonts w:cs="Arial"/>
          <w:color w:val="000000"/>
          <w:szCs w:val="22"/>
        </w:rPr>
        <w:t xml:space="preserve">benefits </w:t>
      </w:r>
      <w:r w:rsidR="00A81B61">
        <w:rPr>
          <w:rStyle w:val="normaltextrun"/>
          <w:rFonts w:cs="Arial"/>
          <w:color w:val="000000"/>
          <w:szCs w:val="22"/>
        </w:rPr>
        <w:t xml:space="preserve">in </w:t>
      </w:r>
      <w:r w:rsidR="00F85718">
        <w:rPr>
          <w:rStyle w:val="normaltextrun"/>
          <w:rFonts w:cs="Arial"/>
          <w:color w:val="000000"/>
          <w:szCs w:val="22"/>
        </w:rPr>
        <w:t>allowing a court to exten</w:t>
      </w:r>
      <w:r w:rsidR="006A1F37">
        <w:rPr>
          <w:rStyle w:val="normaltextrun"/>
          <w:rFonts w:cs="Arial"/>
          <w:color w:val="000000"/>
          <w:szCs w:val="22"/>
        </w:rPr>
        <w:t>d</w:t>
      </w:r>
      <w:r w:rsidR="00F85718">
        <w:rPr>
          <w:rStyle w:val="normaltextrun"/>
          <w:rFonts w:cs="Arial"/>
          <w:color w:val="000000"/>
          <w:szCs w:val="22"/>
        </w:rPr>
        <w:t xml:space="preserve"> </w:t>
      </w:r>
      <w:r w:rsidR="00A81B61">
        <w:rPr>
          <w:rStyle w:val="normaltextrun"/>
          <w:rFonts w:cs="Arial"/>
          <w:color w:val="000000"/>
          <w:szCs w:val="22"/>
        </w:rPr>
        <w:t xml:space="preserve">this </w:t>
      </w:r>
      <w:r w:rsidR="00F85718">
        <w:rPr>
          <w:rStyle w:val="normaltextrun"/>
          <w:rFonts w:cs="Arial"/>
          <w:color w:val="000000"/>
          <w:szCs w:val="22"/>
        </w:rPr>
        <w:t>period</w:t>
      </w:r>
      <w:r w:rsidR="00A81B61">
        <w:rPr>
          <w:rStyle w:val="normaltextrun"/>
          <w:rFonts w:cs="Arial"/>
          <w:color w:val="000000"/>
          <w:szCs w:val="22"/>
        </w:rPr>
        <w:t xml:space="preserve">, </w:t>
      </w:r>
      <w:r w:rsidR="004950D9">
        <w:rPr>
          <w:rStyle w:val="normaltextrun"/>
          <w:rFonts w:cs="Arial"/>
          <w:color w:val="000000"/>
          <w:szCs w:val="22"/>
        </w:rPr>
        <w:t xml:space="preserve">in limited circumstances and </w:t>
      </w:r>
      <w:r w:rsidR="00F85718">
        <w:rPr>
          <w:rStyle w:val="normaltextrun"/>
          <w:rFonts w:cs="Arial"/>
          <w:color w:val="000000"/>
          <w:szCs w:val="22"/>
        </w:rPr>
        <w:t xml:space="preserve">if there are good </w:t>
      </w:r>
      <w:r w:rsidR="0088546F" w:rsidRPr="00E92EF6">
        <w:rPr>
          <w:rStyle w:val="normaltextrun"/>
          <w:rFonts w:cs="Arial"/>
          <w:color w:val="000000"/>
          <w:szCs w:val="22"/>
        </w:rPr>
        <w:t xml:space="preserve">reasons to do so. In our </w:t>
      </w:r>
      <w:r w:rsidR="00C321F1">
        <w:rPr>
          <w:rStyle w:val="normaltextrun"/>
          <w:rFonts w:cs="Arial"/>
          <w:color w:val="000000"/>
          <w:szCs w:val="22"/>
        </w:rPr>
        <w:t>practice</w:t>
      </w:r>
      <w:r w:rsidR="0088546F" w:rsidRPr="00E92EF6">
        <w:rPr>
          <w:rStyle w:val="normaltextrun"/>
          <w:rFonts w:cs="Arial"/>
          <w:color w:val="000000"/>
          <w:szCs w:val="22"/>
        </w:rPr>
        <w:t xml:space="preserve"> expe</w:t>
      </w:r>
      <w:r w:rsidR="0088546F" w:rsidRPr="00E92EF6">
        <w:t xml:space="preserve">rience, particularly in rural </w:t>
      </w:r>
      <w:r w:rsidR="00A81B61">
        <w:t xml:space="preserve">and regional areas, </w:t>
      </w:r>
      <w:r w:rsidR="0088546F" w:rsidRPr="00E92EF6">
        <w:t xml:space="preserve">there are instances where sentence deferrals contain conditions that cannot </w:t>
      </w:r>
      <w:r w:rsidR="0041437D">
        <w:t xml:space="preserve">be complied </w:t>
      </w:r>
      <w:r w:rsidR="0088546F" w:rsidRPr="00E92EF6">
        <w:t xml:space="preserve">with during the period of the order because of delays in accessing services. This is particularly common when conditions relate to </w:t>
      </w:r>
      <w:r w:rsidR="00024631">
        <w:t xml:space="preserve">services with high demand and long waiting lists, </w:t>
      </w:r>
      <w:r w:rsidR="0088546F" w:rsidRPr="00E92EF6">
        <w:t xml:space="preserve">such as Men’s Behaviour Change Programs. </w:t>
      </w:r>
      <w:r w:rsidR="00E60DEE">
        <w:t>T</w:t>
      </w:r>
      <w:r w:rsidR="00F85718">
        <w:t xml:space="preserve">his change would promote </w:t>
      </w:r>
      <w:r w:rsidR="0088546F" w:rsidRPr="00E92EF6">
        <w:t xml:space="preserve">increased access to deferrals in such instances. </w:t>
      </w:r>
    </w:p>
    <w:p w14:paraId="15F15115" w14:textId="3415E26A" w:rsidR="005040AD" w:rsidRDefault="00392743" w:rsidP="001E55A0">
      <w:pPr>
        <w:rPr>
          <w:rStyle w:val="normaltextrun"/>
          <w:rFonts w:cs="Arial"/>
          <w:color w:val="000000" w:themeColor="text1"/>
          <w:szCs w:val="22"/>
        </w:rPr>
      </w:pPr>
      <w:r>
        <w:rPr>
          <w:rStyle w:val="normaltextrun"/>
          <w:rFonts w:cs="Arial"/>
          <w:color w:val="000000" w:themeColor="text1"/>
          <w:szCs w:val="22"/>
        </w:rPr>
        <w:t xml:space="preserve">VLA supports an </w:t>
      </w:r>
      <w:r w:rsidR="00502203">
        <w:rPr>
          <w:rStyle w:val="normaltextrun"/>
          <w:rFonts w:cs="Arial"/>
          <w:color w:val="000000" w:themeColor="text1"/>
          <w:szCs w:val="22"/>
        </w:rPr>
        <w:t>exception but</w:t>
      </w:r>
      <w:r>
        <w:rPr>
          <w:rStyle w:val="normaltextrun"/>
          <w:rFonts w:cs="Arial"/>
          <w:color w:val="000000" w:themeColor="text1"/>
          <w:szCs w:val="22"/>
        </w:rPr>
        <w:t xml:space="preserve"> considers it should be constructed narrowly and used cautiously. The current 12 month maximum facilitates certainty and finality of sentencing proceedings</w:t>
      </w:r>
      <w:r w:rsidR="00325A71">
        <w:rPr>
          <w:rStyle w:val="normaltextrun"/>
          <w:rFonts w:cs="Arial"/>
          <w:color w:val="000000" w:themeColor="text1"/>
          <w:szCs w:val="22"/>
        </w:rPr>
        <w:t>. De</w:t>
      </w:r>
      <w:r w:rsidR="00C341C4">
        <w:rPr>
          <w:rStyle w:val="normaltextrun"/>
          <w:rFonts w:cs="Arial"/>
          <w:color w:val="000000" w:themeColor="text1"/>
          <w:szCs w:val="22"/>
        </w:rPr>
        <w:t xml:space="preserve">lays in </w:t>
      </w:r>
      <w:r w:rsidR="00C341C4">
        <w:rPr>
          <w:rStyle w:val="normaltextrun"/>
          <w:rFonts w:cs="Arial"/>
          <w:color w:val="000000" w:themeColor="text1"/>
          <w:szCs w:val="22"/>
        </w:rPr>
        <w:lastRenderedPageBreak/>
        <w:t>finalising sentencing can be detrimental to everyone involved in the criminal justice process</w:t>
      </w:r>
      <w:r w:rsidR="005040AD">
        <w:rPr>
          <w:rStyle w:val="normaltextrun"/>
          <w:rFonts w:cs="Arial"/>
          <w:color w:val="000000" w:themeColor="text1"/>
          <w:szCs w:val="22"/>
        </w:rPr>
        <w:t xml:space="preserve">, including: </w:t>
      </w:r>
    </w:p>
    <w:p w14:paraId="4C79EB99" w14:textId="77777777" w:rsidR="005040AD" w:rsidRPr="00A81B61" w:rsidRDefault="00DF1E3D" w:rsidP="001E55A0">
      <w:pPr>
        <w:pStyle w:val="ListParagraph"/>
        <w:numPr>
          <w:ilvl w:val="0"/>
          <w:numId w:val="40"/>
        </w:numPr>
        <w:rPr>
          <w:rStyle w:val="normaltextrun"/>
          <w:rFonts w:ascii="Arial" w:hAnsi="Arial" w:cs="Arial"/>
          <w:color w:val="000000" w:themeColor="text1"/>
        </w:rPr>
      </w:pPr>
      <w:r w:rsidRPr="00A81B61">
        <w:rPr>
          <w:rStyle w:val="normaltextrun"/>
          <w:rFonts w:ascii="Arial" w:hAnsi="Arial" w:cs="Arial"/>
          <w:color w:val="000000" w:themeColor="text1"/>
        </w:rPr>
        <w:t xml:space="preserve">prolonging the victim’s interaction with the criminal justice system </w:t>
      </w:r>
    </w:p>
    <w:p w14:paraId="4BBAC35B" w14:textId="77777777" w:rsidR="005040AD" w:rsidRPr="00A81B61" w:rsidRDefault="005040AD" w:rsidP="001E55A0">
      <w:pPr>
        <w:pStyle w:val="ListParagraph"/>
        <w:numPr>
          <w:ilvl w:val="0"/>
          <w:numId w:val="40"/>
        </w:numPr>
        <w:rPr>
          <w:rStyle w:val="normaltextrun"/>
          <w:rFonts w:ascii="Arial" w:hAnsi="Arial" w:cs="Arial"/>
          <w:color w:val="000000" w:themeColor="text1"/>
        </w:rPr>
      </w:pPr>
      <w:r w:rsidRPr="00A81B61">
        <w:rPr>
          <w:rStyle w:val="normaltextrun"/>
          <w:rFonts w:ascii="Arial" w:hAnsi="Arial" w:cs="Arial"/>
          <w:color w:val="000000" w:themeColor="text1"/>
        </w:rPr>
        <w:t xml:space="preserve">exposure of an accused person to the potential consequences of Victoria’s bail laws for an extended </w:t>
      </w:r>
      <w:proofErr w:type="gramStart"/>
      <w:r w:rsidRPr="00A81B61">
        <w:rPr>
          <w:rStyle w:val="normaltextrun"/>
          <w:rFonts w:ascii="Arial" w:hAnsi="Arial" w:cs="Arial"/>
          <w:color w:val="000000" w:themeColor="text1"/>
        </w:rPr>
        <w:t>period of time</w:t>
      </w:r>
      <w:proofErr w:type="gramEnd"/>
      <w:r w:rsidRPr="00A81B61">
        <w:rPr>
          <w:rStyle w:val="normaltextrun"/>
          <w:rFonts w:ascii="Arial" w:hAnsi="Arial" w:cs="Arial"/>
          <w:color w:val="000000" w:themeColor="text1"/>
        </w:rPr>
        <w:t xml:space="preserve"> and the risk of remand </w:t>
      </w:r>
    </w:p>
    <w:p w14:paraId="7408CFD2" w14:textId="43E96EB8" w:rsidR="00392743" w:rsidRPr="00A81B61" w:rsidRDefault="00F05CD8" w:rsidP="001E55A0">
      <w:pPr>
        <w:pStyle w:val="ListParagraph"/>
        <w:numPr>
          <w:ilvl w:val="0"/>
          <w:numId w:val="40"/>
        </w:numPr>
        <w:rPr>
          <w:rStyle w:val="normaltextrun"/>
          <w:rFonts w:ascii="Arial" w:hAnsi="Arial" w:cs="Arial"/>
          <w:color w:val="000000" w:themeColor="text1"/>
        </w:rPr>
      </w:pPr>
      <w:r w:rsidRPr="00A81B61">
        <w:rPr>
          <w:rStyle w:val="normaltextrun"/>
          <w:rFonts w:ascii="Arial" w:hAnsi="Arial" w:cs="Arial"/>
          <w:color w:val="000000" w:themeColor="text1"/>
        </w:rPr>
        <w:t>reducing the ability of the system to provide timely and efficient outcomes</w:t>
      </w:r>
      <w:r w:rsidR="00C27FF4" w:rsidRPr="00A81B61">
        <w:rPr>
          <w:rStyle w:val="normaltextrun"/>
          <w:rFonts w:ascii="Arial" w:hAnsi="Arial" w:cs="Arial"/>
          <w:color w:val="000000" w:themeColor="text1"/>
        </w:rPr>
        <w:t xml:space="preserve">. </w:t>
      </w:r>
    </w:p>
    <w:p w14:paraId="39E10D7B" w14:textId="414F1A92" w:rsidR="00D70752" w:rsidRPr="00E42D4B" w:rsidRDefault="00112277" w:rsidP="00E42D4B">
      <w:pPr>
        <w:pStyle w:val="Heading3"/>
        <w:rPr>
          <w:rStyle w:val="normaltextrun"/>
        </w:rPr>
      </w:pPr>
      <w:bookmarkStart w:id="19" w:name="_Toc121411801"/>
      <w:r w:rsidRPr="00E42D4B">
        <w:rPr>
          <w:rStyle w:val="normaltextrun"/>
        </w:rPr>
        <w:t>A</w:t>
      </w:r>
      <w:r w:rsidR="00A638D9" w:rsidRPr="00E42D4B">
        <w:rPr>
          <w:rStyle w:val="normaltextrun"/>
        </w:rPr>
        <w:t>vailability of</w:t>
      </w:r>
      <w:r w:rsidR="00177020" w:rsidRPr="00E42D4B">
        <w:rPr>
          <w:rStyle w:val="normaltextrun"/>
        </w:rPr>
        <w:t xml:space="preserve"> deferred sentences in the Supreme Court</w:t>
      </w:r>
      <w:bookmarkEnd w:id="19"/>
      <w:r w:rsidR="00177020" w:rsidRPr="00E42D4B">
        <w:rPr>
          <w:rStyle w:val="normaltextrun"/>
        </w:rPr>
        <w:t xml:space="preserve"> </w:t>
      </w:r>
    </w:p>
    <w:p w14:paraId="23858081" w14:textId="1343E6EE" w:rsidR="003B76C0" w:rsidRDefault="000C7563" w:rsidP="001E55A0">
      <w:pPr>
        <w:rPr>
          <w:rStyle w:val="normaltextrun"/>
          <w:rFonts w:cs="Arial"/>
          <w:color w:val="000000"/>
          <w:szCs w:val="22"/>
        </w:rPr>
      </w:pPr>
      <w:r>
        <w:rPr>
          <w:rStyle w:val="normaltextrun"/>
          <w:rFonts w:cs="Arial"/>
          <w:color w:val="000000"/>
          <w:szCs w:val="22"/>
        </w:rPr>
        <w:t xml:space="preserve">In response to the </w:t>
      </w:r>
      <w:r w:rsidR="00F5063A">
        <w:rPr>
          <w:rStyle w:val="normaltextrun"/>
          <w:rFonts w:cs="Arial"/>
          <w:color w:val="000000"/>
          <w:szCs w:val="22"/>
        </w:rPr>
        <w:t>pandemic, we</w:t>
      </w:r>
      <w:r>
        <w:rPr>
          <w:rStyle w:val="normaltextrun"/>
          <w:rFonts w:cs="Arial"/>
          <w:color w:val="000000"/>
          <w:szCs w:val="22"/>
        </w:rPr>
        <w:t xml:space="preserve"> </w:t>
      </w:r>
      <w:r w:rsidR="00A14360">
        <w:rPr>
          <w:rStyle w:val="normaltextrun"/>
          <w:rFonts w:cs="Arial"/>
          <w:color w:val="000000"/>
          <w:szCs w:val="22"/>
        </w:rPr>
        <w:t xml:space="preserve">have seen an increase in </w:t>
      </w:r>
      <w:r w:rsidR="00D84D15">
        <w:rPr>
          <w:rStyle w:val="normaltextrun"/>
          <w:rFonts w:cs="Arial"/>
          <w:color w:val="000000"/>
          <w:szCs w:val="22"/>
        </w:rPr>
        <w:t>matters being t</w:t>
      </w:r>
      <w:r w:rsidR="00E46626">
        <w:rPr>
          <w:rStyle w:val="normaltextrun"/>
          <w:rFonts w:cs="Arial"/>
          <w:color w:val="000000"/>
          <w:szCs w:val="22"/>
        </w:rPr>
        <w:t>ransferred to the Supreme Court</w:t>
      </w:r>
      <w:r w:rsidR="009E5B42">
        <w:rPr>
          <w:rStyle w:val="normaltextrun"/>
          <w:rFonts w:cs="Arial"/>
          <w:color w:val="000000"/>
          <w:szCs w:val="22"/>
        </w:rPr>
        <w:t xml:space="preserve"> </w:t>
      </w:r>
      <w:r>
        <w:rPr>
          <w:rStyle w:val="normaltextrun"/>
          <w:rFonts w:cs="Arial"/>
          <w:color w:val="000000"/>
          <w:szCs w:val="22"/>
        </w:rPr>
        <w:t>under</w:t>
      </w:r>
      <w:r w:rsidR="009E5B42">
        <w:rPr>
          <w:rStyle w:val="normaltextrun"/>
          <w:rFonts w:cs="Arial"/>
          <w:color w:val="000000"/>
          <w:szCs w:val="22"/>
        </w:rPr>
        <w:t xml:space="preserve"> section 167</w:t>
      </w:r>
      <w:r w:rsidR="00312B2C">
        <w:rPr>
          <w:rStyle w:val="normaltextrun"/>
          <w:rFonts w:cs="Arial"/>
          <w:color w:val="000000"/>
          <w:szCs w:val="22"/>
        </w:rPr>
        <w:t xml:space="preserve">(2) of the </w:t>
      </w:r>
      <w:r w:rsidR="00717FA4">
        <w:rPr>
          <w:rStyle w:val="normaltextrun"/>
          <w:rFonts w:cs="Arial"/>
          <w:i/>
          <w:iCs/>
          <w:color w:val="000000"/>
          <w:szCs w:val="22"/>
        </w:rPr>
        <w:t xml:space="preserve">Criminal </w:t>
      </w:r>
      <w:r w:rsidR="001752B1">
        <w:rPr>
          <w:rStyle w:val="normaltextrun"/>
          <w:rFonts w:cs="Arial"/>
          <w:i/>
          <w:iCs/>
          <w:color w:val="000000"/>
          <w:szCs w:val="22"/>
        </w:rPr>
        <w:t>Procedure Act 2009</w:t>
      </w:r>
      <w:r w:rsidR="00E46626">
        <w:rPr>
          <w:rStyle w:val="normaltextrun"/>
          <w:rFonts w:cs="Arial"/>
          <w:color w:val="000000"/>
          <w:szCs w:val="22"/>
        </w:rPr>
        <w:t xml:space="preserve">. </w:t>
      </w:r>
      <w:r w:rsidR="006A331C">
        <w:rPr>
          <w:rStyle w:val="normaltextrun"/>
          <w:rFonts w:cs="Arial"/>
          <w:color w:val="000000"/>
          <w:szCs w:val="22"/>
        </w:rPr>
        <w:t>As a result of th</w:t>
      </w:r>
      <w:r w:rsidR="00E95A41">
        <w:rPr>
          <w:rStyle w:val="normaltextrun"/>
          <w:rFonts w:cs="Arial"/>
          <w:color w:val="000000"/>
          <w:szCs w:val="22"/>
        </w:rPr>
        <w:t>is pra</w:t>
      </w:r>
      <w:r w:rsidR="00BC0888">
        <w:rPr>
          <w:rStyle w:val="normaltextrun"/>
          <w:rFonts w:cs="Arial"/>
          <w:color w:val="000000"/>
          <w:szCs w:val="22"/>
        </w:rPr>
        <w:t xml:space="preserve">ctice, </w:t>
      </w:r>
      <w:r w:rsidR="006A331C">
        <w:rPr>
          <w:rStyle w:val="normaltextrun"/>
          <w:rFonts w:cs="Arial"/>
          <w:color w:val="000000"/>
          <w:szCs w:val="22"/>
        </w:rPr>
        <w:t xml:space="preserve">more </w:t>
      </w:r>
      <w:r w:rsidR="005D5EA2" w:rsidRPr="00E92EF6">
        <w:rPr>
          <w:rStyle w:val="normaltextrun"/>
          <w:rFonts w:cs="Arial"/>
          <w:color w:val="000000"/>
          <w:szCs w:val="22"/>
        </w:rPr>
        <w:t>matters where a deferred sentence may be considered are being heard in this jurisdiction</w:t>
      </w:r>
      <w:r w:rsidR="006A331C">
        <w:rPr>
          <w:rStyle w:val="normaltextrun"/>
          <w:rFonts w:cs="Arial"/>
          <w:color w:val="000000"/>
          <w:szCs w:val="22"/>
        </w:rPr>
        <w:t>,</w:t>
      </w:r>
      <w:r w:rsidR="002437C6">
        <w:rPr>
          <w:rStyle w:val="normaltextrun"/>
          <w:rFonts w:cs="Arial"/>
          <w:color w:val="000000"/>
          <w:szCs w:val="22"/>
        </w:rPr>
        <w:t xml:space="preserve"> such as</w:t>
      </w:r>
      <w:r w:rsidR="005B0321">
        <w:rPr>
          <w:rStyle w:val="normaltextrun"/>
          <w:rFonts w:cs="Arial"/>
          <w:color w:val="000000"/>
          <w:szCs w:val="22"/>
        </w:rPr>
        <w:t xml:space="preserve"> </w:t>
      </w:r>
      <w:r w:rsidR="008C3D95">
        <w:rPr>
          <w:rStyle w:val="normaltextrun"/>
          <w:rFonts w:cs="Arial"/>
          <w:color w:val="000000"/>
          <w:szCs w:val="22"/>
        </w:rPr>
        <w:t>driving offences involving a fatality</w:t>
      </w:r>
      <w:r w:rsidR="0025783A">
        <w:rPr>
          <w:rFonts w:cs="Arial"/>
          <w:color w:val="000000"/>
          <w:szCs w:val="22"/>
        </w:rPr>
        <w:t>.</w:t>
      </w:r>
      <w:r w:rsidR="007B49E9">
        <w:rPr>
          <w:rStyle w:val="normaltextrun"/>
          <w:rFonts w:cs="Arial"/>
          <w:color w:val="000000"/>
          <w:szCs w:val="22"/>
        </w:rPr>
        <w:t xml:space="preserve"> To allow for consistency in sentencing across </w:t>
      </w:r>
      <w:r w:rsidR="00CC6FCB">
        <w:rPr>
          <w:rStyle w:val="normaltextrun"/>
          <w:rFonts w:cs="Arial"/>
          <w:color w:val="000000"/>
          <w:szCs w:val="22"/>
        </w:rPr>
        <w:t>jurisdictions</w:t>
      </w:r>
      <w:r w:rsidR="00BB65CE">
        <w:rPr>
          <w:rStyle w:val="normaltextrun"/>
          <w:rFonts w:cs="Arial"/>
          <w:color w:val="000000"/>
          <w:szCs w:val="22"/>
        </w:rPr>
        <w:t xml:space="preserve"> and equitable acce</w:t>
      </w:r>
      <w:r w:rsidR="00272D26">
        <w:rPr>
          <w:rStyle w:val="normaltextrun"/>
          <w:rFonts w:cs="Arial"/>
          <w:color w:val="000000"/>
          <w:szCs w:val="22"/>
        </w:rPr>
        <w:t>ss to the benefits of a deferred sentence</w:t>
      </w:r>
      <w:r w:rsidR="007B49E9">
        <w:rPr>
          <w:rStyle w:val="normaltextrun"/>
          <w:rFonts w:cs="Arial"/>
          <w:color w:val="000000"/>
          <w:szCs w:val="22"/>
        </w:rPr>
        <w:t>,</w:t>
      </w:r>
      <w:r w:rsidR="00CC6FCB">
        <w:rPr>
          <w:rStyle w:val="normaltextrun"/>
          <w:rFonts w:cs="Arial"/>
          <w:color w:val="000000"/>
          <w:szCs w:val="22"/>
        </w:rPr>
        <w:t xml:space="preserve"> we support the availability of sentence deferrals in the Supreme Court.</w:t>
      </w:r>
      <w:r w:rsidR="00157FEC">
        <w:rPr>
          <w:rStyle w:val="normaltextrun"/>
          <w:rFonts w:cs="Arial"/>
          <w:color w:val="000000"/>
          <w:szCs w:val="22"/>
        </w:rPr>
        <w:t xml:space="preserve"> </w:t>
      </w:r>
    </w:p>
    <w:p w14:paraId="1F270E7A" w14:textId="0591599A" w:rsidR="00322DFD" w:rsidRDefault="00523A14" w:rsidP="001E55A0">
      <w:pPr>
        <w:rPr>
          <w:rStyle w:val="normaltextrun"/>
          <w:rFonts w:cs="Arial"/>
          <w:szCs w:val="22"/>
        </w:rPr>
      </w:pPr>
      <w:r>
        <w:rPr>
          <w:rStyle w:val="normaltextrun"/>
          <w:rFonts w:cs="Arial"/>
          <w:color w:val="000000"/>
          <w:szCs w:val="22"/>
        </w:rPr>
        <w:t xml:space="preserve">In addition, </w:t>
      </w:r>
      <w:r w:rsidRPr="67F45EA5">
        <w:rPr>
          <w:rStyle w:val="normaltextrun"/>
          <w:rFonts w:cs="Arial"/>
          <w:color w:val="000000" w:themeColor="text1"/>
        </w:rPr>
        <w:t>o</w:t>
      </w:r>
      <w:r w:rsidR="005D5EA2" w:rsidRPr="67F45EA5">
        <w:rPr>
          <w:rStyle w:val="normaltextrun"/>
          <w:rFonts w:cs="Arial"/>
          <w:color w:val="000000" w:themeColor="text1"/>
        </w:rPr>
        <w:t>ur practice experience is that the biggest barrier to using sentence deferrals in the Supreme Court is the severity of charges and lengthy periods of imprisonment. However</w:t>
      </w:r>
      <w:r w:rsidR="00A45604" w:rsidRPr="67F45EA5">
        <w:rPr>
          <w:rStyle w:val="normaltextrun"/>
          <w:rFonts w:cs="Arial"/>
          <w:color w:val="000000" w:themeColor="text1"/>
        </w:rPr>
        <w:t>,</w:t>
      </w:r>
      <w:r w:rsidR="005D5EA2" w:rsidRPr="67F45EA5">
        <w:rPr>
          <w:rStyle w:val="normaltextrun"/>
          <w:rFonts w:cs="Arial"/>
          <w:color w:val="000000" w:themeColor="text1"/>
        </w:rPr>
        <w:t xml:space="preserve"> as outlined in </w:t>
      </w:r>
      <w:r w:rsidR="006023BF" w:rsidRPr="67F45EA5">
        <w:rPr>
          <w:rStyle w:val="normaltextrun"/>
          <w:rFonts w:cs="Arial"/>
          <w:b/>
          <w:color w:val="000000" w:themeColor="text1"/>
        </w:rPr>
        <w:t>R</w:t>
      </w:r>
      <w:r w:rsidR="005D5EA2" w:rsidRPr="001E55A0">
        <w:rPr>
          <w:rStyle w:val="normaltextrun"/>
          <w:rFonts w:cs="Arial"/>
          <w:b/>
          <w:color w:val="000000" w:themeColor="text1"/>
        </w:rPr>
        <w:t>ecommendation 2</w:t>
      </w:r>
      <w:r w:rsidR="005D5EA2" w:rsidRPr="67F45EA5">
        <w:rPr>
          <w:rStyle w:val="normaltextrun"/>
          <w:rFonts w:cs="Arial"/>
          <w:color w:val="000000" w:themeColor="text1"/>
        </w:rPr>
        <w:t xml:space="preserve">, </w:t>
      </w:r>
      <w:r w:rsidR="00CF5361" w:rsidRPr="67F45EA5">
        <w:rPr>
          <w:rStyle w:val="normaltextrun"/>
          <w:rFonts w:cs="Arial"/>
          <w:color w:val="000000" w:themeColor="text1"/>
        </w:rPr>
        <w:t xml:space="preserve">we consider that </w:t>
      </w:r>
      <w:r w:rsidR="00656427" w:rsidRPr="67F45EA5">
        <w:rPr>
          <w:rStyle w:val="normaltextrun"/>
          <w:rFonts w:cs="Arial"/>
          <w:color w:val="000000" w:themeColor="text1"/>
        </w:rPr>
        <w:t>a</w:t>
      </w:r>
      <w:r w:rsidR="00856B88">
        <w:rPr>
          <w:rStyle w:val="normaltextrun"/>
          <w:rFonts w:cs="Arial"/>
          <w:color w:val="000000" w:themeColor="text1"/>
        </w:rPr>
        <w:t>n</w:t>
      </w:r>
      <w:r w:rsidR="00656427" w:rsidRPr="67F45EA5">
        <w:rPr>
          <w:rStyle w:val="normaltextrun"/>
          <w:rFonts w:cs="Arial"/>
          <w:color w:val="000000" w:themeColor="text1"/>
        </w:rPr>
        <w:t xml:space="preserve"> inevitable sentence of imprisonment should not </w:t>
      </w:r>
      <w:r w:rsidR="003307D3">
        <w:rPr>
          <w:rStyle w:val="normaltextrun"/>
          <w:rFonts w:cs="Arial"/>
          <w:color w:val="000000" w:themeColor="text1"/>
        </w:rPr>
        <w:t xml:space="preserve">always </w:t>
      </w:r>
      <w:r w:rsidR="00656427" w:rsidRPr="67F45EA5">
        <w:rPr>
          <w:rStyle w:val="normaltextrun"/>
          <w:rFonts w:cs="Arial"/>
          <w:color w:val="000000" w:themeColor="text1"/>
        </w:rPr>
        <w:t xml:space="preserve">be a barrier to </w:t>
      </w:r>
      <w:r w:rsidR="006023BF" w:rsidRPr="67F45EA5">
        <w:rPr>
          <w:rStyle w:val="normaltextrun"/>
          <w:rFonts w:cs="Arial"/>
          <w:color w:val="000000" w:themeColor="text1"/>
        </w:rPr>
        <w:t>an order for a sentence deferral</w:t>
      </w:r>
      <w:r w:rsidR="005D5EA2" w:rsidRPr="00E92EF6">
        <w:rPr>
          <w:rStyle w:val="normaltextrun"/>
          <w:rFonts w:cs="Arial"/>
          <w:szCs w:val="22"/>
        </w:rPr>
        <w:t xml:space="preserve">. </w:t>
      </w:r>
    </w:p>
    <w:p w14:paraId="5B9043DA" w14:textId="5957CB22" w:rsidR="00E164B0" w:rsidRPr="00700556" w:rsidRDefault="00E164B0" w:rsidP="00E42D4B">
      <w:pPr>
        <w:pStyle w:val="Heading3"/>
        <w:rPr>
          <w:rStyle w:val="normaltextrun"/>
        </w:rPr>
      </w:pPr>
      <w:bookmarkStart w:id="20" w:name="_Toc121411802"/>
      <w:r w:rsidRPr="00700556">
        <w:rPr>
          <w:rStyle w:val="normaltextrun"/>
        </w:rPr>
        <w:t xml:space="preserve">Funding </w:t>
      </w:r>
      <w:r w:rsidR="0048302E" w:rsidRPr="001C46A9">
        <w:rPr>
          <w:rStyle w:val="normaltextrun"/>
        </w:rPr>
        <w:t xml:space="preserve">for </w:t>
      </w:r>
      <w:r w:rsidR="0030512A" w:rsidRPr="001C46A9">
        <w:rPr>
          <w:rStyle w:val="normaltextrun"/>
        </w:rPr>
        <w:t>sentence deferral matters</w:t>
      </w:r>
      <w:bookmarkEnd w:id="20"/>
      <w:r w:rsidR="0030512A" w:rsidRPr="001C46A9">
        <w:rPr>
          <w:rStyle w:val="normaltextrun"/>
        </w:rPr>
        <w:t xml:space="preserve"> </w:t>
      </w:r>
    </w:p>
    <w:p w14:paraId="7D9F0620" w14:textId="15562977" w:rsidR="00B32B3E" w:rsidRPr="001C46A9" w:rsidRDefault="00E164B0" w:rsidP="00E164B0">
      <w:pPr>
        <w:rPr>
          <w:rStyle w:val="normaltextrun"/>
          <w:rFonts w:cs="Arial"/>
          <w:szCs w:val="22"/>
        </w:rPr>
      </w:pPr>
      <w:r w:rsidRPr="001C46A9">
        <w:rPr>
          <w:rStyle w:val="normaltextrun"/>
          <w:rFonts w:cs="Arial"/>
          <w:szCs w:val="22"/>
        </w:rPr>
        <w:t xml:space="preserve">The consultation paper </w:t>
      </w:r>
      <w:r w:rsidR="00192E72" w:rsidRPr="001C46A9">
        <w:rPr>
          <w:rStyle w:val="normaltextrun"/>
          <w:rFonts w:cs="Arial"/>
          <w:szCs w:val="22"/>
        </w:rPr>
        <w:t>outlines that legal and judici</w:t>
      </w:r>
      <w:r w:rsidR="00324C2C" w:rsidRPr="001C46A9">
        <w:rPr>
          <w:rStyle w:val="normaltextrun"/>
          <w:rFonts w:cs="Arial"/>
          <w:szCs w:val="22"/>
        </w:rPr>
        <w:t>al</w:t>
      </w:r>
      <w:r w:rsidR="00192E72" w:rsidRPr="001C46A9">
        <w:rPr>
          <w:rStyle w:val="normaltextrun"/>
          <w:rFonts w:cs="Arial"/>
          <w:szCs w:val="22"/>
        </w:rPr>
        <w:t xml:space="preserve"> stakeholders </w:t>
      </w:r>
      <w:r w:rsidR="00324C2C" w:rsidRPr="001C46A9">
        <w:rPr>
          <w:rStyle w:val="normaltextrun"/>
          <w:rFonts w:cs="Arial"/>
          <w:szCs w:val="22"/>
        </w:rPr>
        <w:t xml:space="preserve">identified </w:t>
      </w:r>
      <w:r w:rsidR="00645D48" w:rsidRPr="001C46A9">
        <w:rPr>
          <w:rStyle w:val="normaltextrun"/>
          <w:rFonts w:cs="Arial"/>
          <w:szCs w:val="22"/>
        </w:rPr>
        <w:t xml:space="preserve">several barriers to the use of sentence deferrals. This included </w:t>
      </w:r>
      <w:r w:rsidR="00434A25">
        <w:rPr>
          <w:rStyle w:val="normaltextrun"/>
          <w:rFonts w:cs="Arial"/>
          <w:szCs w:val="22"/>
        </w:rPr>
        <w:t>“</w:t>
      </w:r>
      <w:r w:rsidR="00645D48" w:rsidRPr="001C46A9">
        <w:rPr>
          <w:rStyle w:val="normaltextrun"/>
          <w:rFonts w:cs="Arial"/>
          <w:szCs w:val="22"/>
        </w:rPr>
        <w:t xml:space="preserve">insufficient funding for lawyers representing </w:t>
      </w:r>
      <w:r w:rsidR="00291D18" w:rsidRPr="001C46A9">
        <w:rPr>
          <w:rStyle w:val="normaltextrun"/>
          <w:rFonts w:cs="Arial"/>
          <w:szCs w:val="22"/>
        </w:rPr>
        <w:t>legally aided clients to cover all necessary preparation and appearances for cases where a sentence has been deferred</w:t>
      </w:r>
      <w:r w:rsidR="00434A25">
        <w:rPr>
          <w:rStyle w:val="normaltextrun"/>
          <w:rFonts w:cs="Arial"/>
          <w:szCs w:val="22"/>
        </w:rPr>
        <w:t>”.</w:t>
      </w:r>
      <w:r w:rsidR="00291D18" w:rsidRPr="001C46A9">
        <w:rPr>
          <w:rStyle w:val="normaltextrun"/>
          <w:rFonts w:cs="Arial"/>
          <w:szCs w:val="22"/>
        </w:rPr>
        <w:t xml:space="preserve"> </w:t>
      </w:r>
      <w:r w:rsidR="000E177E" w:rsidRPr="001C46A9">
        <w:rPr>
          <w:rStyle w:val="normaltextrun"/>
          <w:rFonts w:cs="Arial"/>
          <w:szCs w:val="22"/>
        </w:rPr>
        <w:t xml:space="preserve">The consultation paper suggests </w:t>
      </w:r>
      <w:r w:rsidR="00201AED" w:rsidRPr="001C46A9">
        <w:rPr>
          <w:rStyle w:val="normaltextrun"/>
          <w:rFonts w:cs="Arial"/>
          <w:szCs w:val="22"/>
        </w:rPr>
        <w:t>fu</w:t>
      </w:r>
      <w:r w:rsidR="00027D69" w:rsidRPr="001C46A9">
        <w:rPr>
          <w:rStyle w:val="normaltextrun"/>
          <w:rFonts w:cs="Arial"/>
          <w:szCs w:val="22"/>
        </w:rPr>
        <w:t xml:space="preserve">nding </w:t>
      </w:r>
      <w:r w:rsidR="0088080F" w:rsidRPr="001C46A9">
        <w:rPr>
          <w:rStyle w:val="normaltextrun"/>
          <w:rFonts w:cs="Arial"/>
          <w:szCs w:val="22"/>
        </w:rPr>
        <w:t>initial sentence deferra</w:t>
      </w:r>
      <w:r w:rsidR="00D91ED3" w:rsidRPr="001C46A9">
        <w:rPr>
          <w:rStyle w:val="normaltextrun"/>
          <w:rFonts w:cs="Arial"/>
          <w:szCs w:val="22"/>
        </w:rPr>
        <w:t xml:space="preserve">l applications </w:t>
      </w:r>
      <w:r w:rsidR="00364429" w:rsidRPr="001C46A9">
        <w:rPr>
          <w:rStyle w:val="normaltextrun"/>
          <w:rFonts w:cs="Arial"/>
          <w:szCs w:val="22"/>
        </w:rPr>
        <w:t>for legally aided clients</w:t>
      </w:r>
      <w:r w:rsidR="009A6E12" w:rsidRPr="001C46A9">
        <w:rPr>
          <w:rStyle w:val="normaltextrun"/>
          <w:rFonts w:cs="Arial"/>
          <w:szCs w:val="22"/>
        </w:rPr>
        <w:t xml:space="preserve"> </w:t>
      </w:r>
      <w:r w:rsidR="00FC6A58" w:rsidRPr="001C46A9">
        <w:rPr>
          <w:rStyle w:val="normaltextrun"/>
          <w:rFonts w:cs="Arial"/>
          <w:szCs w:val="22"/>
        </w:rPr>
        <w:t xml:space="preserve">to ensure </w:t>
      </w:r>
      <w:r w:rsidR="0056009C" w:rsidRPr="001C46A9">
        <w:rPr>
          <w:rStyle w:val="normaltextrun"/>
          <w:rFonts w:cs="Arial"/>
          <w:szCs w:val="22"/>
        </w:rPr>
        <w:t xml:space="preserve">resources are available </w:t>
      </w:r>
      <w:r w:rsidR="001C4A75" w:rsidRPr="001C46A9">
        <w:rPr>
          <w:rStyle w:val="normaltextrun"/>
          <w:rFonts w:cs="Arial"/>
          <w:szCs w:val="22"/>
        </w:rPr>
        <w:t xml:space="preserve">for lawyers to develop a proposed plan </w:t>
      </w:r>
      <w:r w:rsidR="005F2E2A" w:rsidRPr="001C46A9">
        <w:rPr>
          <w:rStyle w:val="normaltextrun"/>
          <w:rFonts w:cs="Arial"/>
          <w:szCs w:val="22"/>
        </w:rPr>
        <w:t>for the deferral</w:t>
      </w:r>
      <w:r w:rsidR="00E474A4" w:rsidRPr="001C46A9">
        <w:rPr>
          <w:rStyle w:val="normaltextrun"/>
          <w:rFonts w:cs="Arial"/>
          <w:szCs w:val="22"/>
        </w:rPr>
        <w:t xml:space="preserve"> period, </w:t>
      </w:r>
      <w:r w:rsidR="009A6E12" w:rsidRPr="001C46A9">
        <w:rPr>
          <w:rStyle w:val="normaltextrun"/>
          <w:rFonts w:cs="Arial"/>
          <w:szCs w:val="22"/>
        </w:rPr>
        <w:t>could encourage greater use</w:t>
      </w:r>
      <w:r w:rsidR="0030512A" w:rsidRPr="001C46A9">
        <w:rPr>
          <w:rStyle w:val="normaltextrun"/>
          <w:rFonts w:cs="Arial"/>
          <w:szCs w:val="22"/>
        </w:rPr>
        <w:t xml:space="preserve">. </w:t>
      </w:r>
    </w:p>
    <w:p w14:paraId="2D5B547E" w14:textId="4F8EFC15" w:rsidR="009A6A25" w:rsidRPr="00700556" w:rsidRDefault="00275F76" w:rsidP="007736EB">
      <w:pPr>
        <w:rPr>
          <w:rFonts w:cs="Arial"/>
          <w:highlight w:val="yellow"/>
        </w:rPr>
      </w:pPr>
      <w:r w:rsidRPr="003B47A5">
        <w:rPr>
          <w:rStyle w:val="normaltextrun"/>
          <w:rFonts w:cs="Arial"/>
          <w:szCs w:val="22"/>
        </w:rPr>
        <w:t>VLA funds appearances at initial applications for a sentence deferral. There is no specific fee for these applications. It can be claimed as part of the plea or appearance fee per </w:t>
      </w:r>
      <w:hyperlink r:id="rId26" w:tgtFrame="_blank" w:tooltip="https://aus01.safelinks.protection.outlook.com/?url=https%3A%2F%2Fwww.handbook.vla.vic.gov.au%2Ftable-fees-summary-criminal-proceedings&amp;data=05%7C01%7CKirstie.Twigg%40vla.vic.gov.au%7C98c32e1ca4bb4af8977b08da655224ff%7Cf6bec780cd1349ce84c75d7d94821879%7C1%7C0%" w:history="1">
        <w:r w:rsidRPr="003B47A5">
          <w:rPr>
            <w:rStyle w:val="normaltextrun"/>
            <w:rFonts w:cs="Arial"/>
            <w:szCs w:val="22"/>
          </w:rPr>
          <w:t>Table A</w:t>
        </w:r>
      </w:hyperlink>
      <w:r w:rsidRPr="003B47A5">
        <w:rPr>
          <w:rStyle w:val="normaltextrun"/>
          <w:rFonts w:cs="Arial"/>
          <w:szCs w:val="22"/>
        </w:rPr>
        <w:t> in the Handbook for Lawyers, which sets out the payment structures. In practice, this process means a practitioner would appear in/brief the plea or appearance fee and then appear in/brief the further appearance at the end of the deferral period, claimable as appearance on sentence or adjournment per </w:t>
      </w:r>
      <w:hyperlink r:id="rId27" w:tgtFrame="_blank" w:tooltip="https://aus01.safelinks.protection.outlook.com/?url=https%3A%2F%2Fwww.handbook.vla.vic.gov.au%2Ftable-fees-summary-criminal-proceedings&amp;data=05%7C01%7CKirstie.Twigg%40vla.vic.gov.au%7C98c32e1ca4bb4af8977b08da655224ff%7Cf6bec780cd1349ce84c75d7d94821879%7C1%7C0%" w:history="1">
        <w:r w:rsidRPr="003B47A5">
          <w:rPr>
            <w:rStyle w:val="normaltextrun"/>
            <w:rFonts w:cs="Arial"/>
            <w:szCs w:val="22"/>
          </w:rPr>
          <w:t>Table A</w:t>
        </w:r>
      </w:hyperlink>
      <w:r w:rsidR="00987F6B">
        <w:rPr>
          <w:rStyle w:val="FootnoteReference"/>
        </w:rPr>
        <w:footnoteReference w:id="14"/>
      </w:r>
      <w:r w:rsidRPr="003B47A5">
        <w:rPr>
          <w:rStyle w:val="normaltextrun"/>
          <w:rFonts w:cs="Arial"/>
          <w:szCs w:val="22"/>
        </w:rPr>
        <w:t>.</w:t>
      </w:r>
      <w:r>
        <w:rPr>
          <w:rStyle w:val="Strong"/>
          <w:rFonts w:ascii="Segoe UI" w:hAnsi="Segoe UI" w:cs="Segoe UI"/>
          <w:color w:val="242424"/>
          <w:sz w:val="21"/>
          <w:szCs w:val="21"/>
          <w:shd w:val="clear" w:color="auto" w:fill="FFFFFF"/>
        </w:rPr>
        <w:t> </w:t>
      </w:r>
      <w:r w:rsidR="0030512A" w:rsidRPr="001C46A9">
        <w:rPr>
          <w:rStyle w:val="normaltextrun"/>
          <w:rFonts w:cs="Arial"/>
        </w:rPr>
        <w:t>Existing summary crime fee structures include a lump sum preparation fee, payable in relation to a matter resolving in a plea of guilty and sentence</w:t>
      </w:r>
      <w:r w:rsidR="00A72F7C">
        <w:rPr>
          <w:rStyle w:val="normaltextrun"/>
          <w:rFonts w:cs="Arial"/>
        </w:rPr>
        <w:t>.</w:t>
      </w:r>
      <w:r w:rsidR="000D3308">
        <w:t xml:space="preserve"> </w:t>
      </w:r>
    </w:p>
    <w:p w14:paraId="724ED6EC" w14:textId="35641F58" w:rsidR="002F4BFE" w:rsidRDefault="00F81548" w:rsidP="007736EB">
      <w:r>
        <w:t xml:space="preserve">Additional fees </w:t>
      </w:r>
      <w:r w:rsidR="005943EB">
        <w:t xml:space="preserve">or different fee structures </w:t>
      </w:r>
      <w:r>
        <w:t xml:space="preserve">could </w:t>
      </w:r>
      <w:r w:rsidR="000403AD">
        <w:t xml:space="preserve">be explored to </w:t>
      </w:r>
      <w:r w:rsidR="00E958FD">
        <w:t xml:space="preserve">encourage increased </w:t>
      </w:r>
      <w:r w:rsidR="004B2690">
        <w:t xml:space="preserve">applications for sentence deferrals in appropriate cases, however VLA would require additional funding to support changes to existing fee arrangements. </w:t>
      </w:r>
    </w:p>
    <w:p w14:paraId="44FBC045" w14:textId="69AF106B" w:rsidR="007736EB" w:rsidRPr="0025783A" w:rsidRDefault="007736EB" w:rsidP="007736EB">
      <w:pPr>
        <w:rPr>
          <w:rStyle w:val="normaltextrun"/>
          <w:rFonts w:cs="Arial"/>
          <w:szCs w:val="22"/>
        </w:rPr>
      </w:pPr>
      <w:r w:rsidRPr="0025783A">
        <w:rPr>
          <w:rStyle w:val="normaltextrun"/>
          <w:rFonts w:cs="Arial"/>
          <w:szCs w:val="22"/>
        </w:rPr>
        <w:t xml:space="preserve">Under the </w:t>
      </w:r>
      <w:r w:rsidRPr="0025783A">
        <w:rPr>
          <w:rStyle w:val="normaltextrun"/>
          <w:rFonts w:cs="Arial"/>
          <w:i/>
          <w:szCs w:val="22"/>
        </w:rPr>
        <w:t>Legal Aid Act 1978</w:t>
      </w:r>
      <w:r w:rsidRPr="0025783A">
        <w:rPr>
          <w:rStyle w:val="normaltextrun"/>
          <w:rFonts w:cs="Arial"/>
          <w:szCs w:val="22"/>
        </w:rPr>
        <w:t xml:space="preserve">, VLA is required to provide legal aid in the most effective, </w:t>
      </w:r>
      <w:proofErr w:type="gramStart"/>
      <w:r w:rsidRPr="0025783A">
        <w:rPr>
          <w:rStyle w:val="normaltextrun"/>
          <w:rFonts w:cs="Arial"/>
          <w:szCs w:val="22"/>
        </w:rPr>
        <w:t>economic</w:t>
      </w:r>
      <w:proofErr w:type="gramEnd"/>
      <w:r w:rsidRPr="0025783A">
        <w:rPr>
          <w:rStyle w:val="normaltextrun"/>
          <w:rFonts w:cs="Arial"/>
          <w:szCs w:val="22"/>
        </w:rPr>
        <w:t xml:space="preserve"> and efficient manner and manage its resources to make legal aid available at a reasonable cost to the community on an equitable basis. This means VLA must determine or vary priorities around who can access legal aid and the legal matters involved</w:t>
      </w:r>
      <w:r w:rsidR="000829B7">
        <w:rPr>
          <w:rStyle w:val="normaltextrun"/>
          <w:rFonts w:cs="Arial"/>
          <w:szCs w:val="22"/>
        </w:rPr>
        <w:t xml:space="preserve"> and what fees are available</w:t>
      </w:r>
      <w:r w:rsidRPr="0025783A">
        <w:rPr>
          <w:rStyle w:val="normaltextrun"/>
          <w:rFonts w:cs="Arial"/>
          <w:szCs w:val="22"/>
        </w:rPr>
        <w:t xml:space="preserve">. </w:t>
      </w:r>
    </w:p>
    <w:p w14:paraId="3F031DAF" w14:textId="5313DD06" w:rsidR="006D1A77" w:rsidRDefault="007736EB" w:rsidP="00E164B0">
      <w:pPr>
        <w:rPr>
          <w:rStyle w:val="normaltextrun"/>
          <w:rFonts w:cs="Arial"/>
          <w:szCs w:val="22"/>
          <w:highlight w:val="yellow"/>
        </w:rPr>
      </w:pPr>
      <w:r w:rsidRPr="0025783A">
        <w:rPr>
          <w:rStyle w:val="normaltextrun"/>
          <w:rFonts w:cs="Arial"/>
          <w:szCs w:val="22"/>
        </w:rPr>
        <w:lastRenderedPageBreak/>
        <w:t xml:space="preserve">VLA faces ongoing and long-term challenges of increasing demand for legal assistance due to increased investment in the justice system in recent years without adequate levels of consequential funding for VLA. </w:t>
      </w:r>
    </w:p>
    <w:p w14:paraId="70B12DAE" w14:textId="5488A864" w:rsidR="00CE13A8" w:rsidRPr="00E42D4B" w:rsidRDefault="009226A4" w:rsidP="00E42D4B">
      <w:pPr>
        <w:pStyle w:val="Heading2"/>
        <w:rPr>
          <w:rStyle w:val="normaltextrun"/>
        </w:rPr>
      </w:pPr>
      <w:bookmarkStart w:id="21" w:name="_Toc121411803"/>
      <w:r w:rsidRPr="00E42D4B">
        <w:rPr>
          <w:rStyle w:val="normaltextrun"/>
        </w:rPr>
        <w:t xml:space="preserve">Extending </w:t>
      </w:r>
      <w:r w:rsidR="005E1495">
        <w:rPr>
          <w:rStyle w:val="normaltextrun"/>
        </w:rPr>
        <w:t xml:space="preserve">the </w:t>
      </w:r>
      <w:r w:rsidR="007C62EB" w:rsidRPr="00E42D4B">
        <w:rPr>
          <w:rStyle w:val="normaltextrun"/>
        </w:rPr>
        <w:t>legislative purposes</w:t>
      </w:r>
      <w:bookmarkEnd w:id="21"/>
      <w:r w:rsidR="007C62EB" w:rsidRPr="00E42D4B">
        <w:rPr>
          <w:rStyle w:val="normaltextrun"/>
        </w:rPr>
        <w:t xml:space="preserve"> </w:t>
      </w:r>
    </w:p>
    <w:p w14:paraId="59B78C95" w14:textId="7F9364A2" w:rsidR="003A545E" w:rsidRDefault="003A545E" w:rsidP="003A545E">
      <w:pPr>
        <w:rPr>
          <w:rStyle w:val="normaltextrun"/>
          <w:rFonts w:cs="Arial"/>
          <w:szCs w:val="22"/>
        </w:rPr>
      </w:pPr>
      <w:r>
        <w:rPr>
          <w:rStyle w:val="normaltextrun"/>
          <w:rFonts w:cs="Arial"/>
          <w:szCs w:val="22"/>
        </w:rPr>
        <w:t xml:space="preserve">VLA supports expansion of the legislative purposes for sentencing deferrals </w:t>
      </w:r>
      <w:r w:rsidRPr="00E92EF6">
        <w:rPr>
          <w:rStyle w:val="normaltextrun"/>
          <w:rFonts w:cs="Arial"/>
          <w:szCs w:val="22"/>
        </w:rPr>
        <w:t xml:space="preserve">in the </w:t>
      </w:r>
      <w:r w:rsidRPr="001E55A0">
        <w:rPr>
          <w:rStyle w:val="normaltextrun"/>
          <w:rFonts w:cs="Arial"/>
          <w:i/>
          <w:iCs/>
          <w:szCs w:val="22"/>
        </w:rPr>
        <w:t>Sentencing Act</w:t>
      </w:r>
      <w:r>
        <w:rPr>
          <w:rStyle w:val="normaltextrun"/>
          <w:rFonts w:cs="Arial"/>
          <w:szCs w:val="22"/>
        </w:rPr>
        <w:t xml:space="preserve"> </w:t>
      </w:r>
      <w:r w:rsidR="00F5063A" w:rsidRPr="001E55A0">
        <w:rPr>
          <w:rStyle w:val="normaltextrun"/>
          <w:rFonts w:cs="Arial"/>
          <w:i/>
          <w:iCs/>
          <w:szCs w:val="22"/>
        </w:rPr>
        <w:t>199</w:t>
      </w:r>
      <w:r w:rsidR="00F5063A">
        <w:rPr>
          <w:rStyle w:val="normaltextrun"/>
          <w:rFonts w:cs="Arial"/>
          <w:i/>
          <w:iCs/>
          <w:szCs w:val="22"/>
        </w:rPr>
        <w:t>1</w:t>
      </w:r>
      <w:r w:rsidR="00F5063A">
        <w:rPr>
          <w:rStyle w:val="normaltextrun"/>
          <w:rFonts w:cs="Arial"/>
          <w:szCs w:val="22"/>
        </w:rPr>
        <w:t>, consistent</w:t>
      </w:r>
      <w:r>
        <w:rPr>
          <w:rStyle w:val="normaltextrun"/>
          <w:rFonts w:cs="Arial"/>
          <w:szCs w:val="22"/>
        </w:rPr>
        <w:t xml:space="preserve"> with the </w:t>
      </w:r>
      <w:r w:rsidR="00447CA4">
        <w:rPr>
          <w:rStyle w:val="normaltextrun"/>
          <w:rFonts w:cs="Arial"/>
          <w:szCs w:val="22"/>
        </w:rPr>
        <w:t xml:space="preserve">flexible </w:t>
      </w:r>
      <w:r>
        <w:rPr>
          <w:rStyle w:val="normaltextrun"/>
          <w:rFonts w:cs="Arial"/>
          <w:szCs w:val="22"/>
        </w:rPr>
        <w:t xml:space="preserve">and wide-ranging application of sentencing deferrals. </w:t>
      </w:r>
    </w:p>
    <w:p w14:paraId="203C9E6E" w14:textId="77777777" w:rsidR="00CE13A8" w:rsidRPr="001E55A0" w:rsidRDefault="00CE13A8" w:rsidP="001E55A0">
      <w:pPr>
        <w:pStyle w:val="Recommendationheading"/>
        <w:rPr>
          <w:rStyle w:val="normaltextrun"/>
          <w:b w:val="0"/>
          <w:bCs w:val="0"/>
        </w:rPr>
      </w:pPr>
      <w:bookmarkStart w:id="22" w:name="_Toc121411625"/>
      <w:bookmarkStart w:id="23" w:name="_Toc121411804"/>
      <w:r w:rsidRPr="001E55A0">
        <w:rPr>
          <w:rStyle w:val="normaltextrun"/>
        </w:rPr>
        <w:t>Recommendation 2</w:t>
      </w:r>
      <w:bookmarkEnd w:id="22"/>
      <w:bookmarkEnd w:id="23"/>
    </w:p>
    <w:p w14:paraId="6E91CE1C" w14:textId="2C8890AB" w:rsidR="007C62EB" w:rsidRDefault="007C62EB" w:rsidP="001E55A0">
      <w:pPr>
        <w:pStyle w:val="Recommendationtext"/>
        <w:spacing w:after="0" w:line="240" w:lineRule="auto"/>
        <w:rPr>
          <w:rStyle w:val="normaltextrun"/>
          <w:b w:val="0"/>
          <w:bCs w:val="0"/>
          <w:color w:val="auto"/>
          <w:lang w:eastAsia="en-US"/>
        </w:rPr>
      </w:pPr>
      <w:r>
        <w:rPr>
          <w:rStyle w:val="normaltextrun"/>
        </w:rPr>
        <w:t xml:space="preserve">The legislative purposes of sentence deferrals should be expanded </w:t>
      </w:r>
      <w:r w:rsidR="00D06D8F">
        <w:rPr>
          <w:rStyle w:val="normaltextrun"/>
        </w:rPr>
        <w:t>to include</w:t>
      </w:r>
      <w:r w:rsidR="00B230D1">
        <w:rPr>
          <w:rStyle w:val="normaltextrun"/>
        </w:rPr>
        <w:t xml:space="preserve"> consideration of</w:t>
      </w:r>
      <w:r w:rsidR="00D06D8F">
        <w:rPr>
          <w:rStyle w:val="normaltextrun"/>
        </w:rPr>
        <w:t xml:space="preserve">: </w:t>
      </w:r>
    </w:p>
    <w:p w14:paraId="5C16882A" w14:textId="04DE407B" w:rsidR="00D06D8F" w:rsidRDefault="00910B9A" w:rsidP="001E55A0">
      <w:pPr>
        <w:pStyle w:val="Recommendationtext"/>
        <w:numPr>
          <w:ilvl w:val="0"/>
          <w:numId w:val="41"/>
        </w:numPr>
        <w:spacing w:after="0" w:line="240" w:lineRule="auto"/>
      </w:pPr>
      <w:r>
        <w:t xml:space="preserve">The </w:t>
      </w:r>
      <w:r w:rsidR="00D06D8F">
        <w:t xml:space="preserve">cultural background and </w:t>
      </w:r>
      <w:r w:rsidR="002618DE">
        <w:t xml:space="preserve">experience </w:t>
      </w:r>
      <w:r>
        <w:t>of First Nations people</w:t>
      </w:r>
    </w:p>
    <w:p w14:paraId="6694C479" w14:textId="04C459C4" w:rsidR="00D06D8F" w:rsidRDefault="00B42B93" w:rsidP="001E55A0">
      <w:pPr>
        <w:pStyle w:val="Recommendationtext"/>
        <w:numPr>
          <w:ilvl w:val="0"/>
          <w:numId w:val="41"/>
        </w:numPr>
        <w:spacing w:after="0" w:line="240" w:lineRule="auto"/>
      </w:pPr>
      <w:r>
        <w:t>Physical and financial ca</w:t>
      </w:r>
      <w:r w:rsidR="00D06D8F">
        <w:t xml:space="preserve">ring responsibilities </w:t>
      </w:r>
    </w:p>
    <w:p w14:paraId="66312AAB" w14:textId="2BA17124" w:rsidR="00D06D8F" w:rsidRPr="007C62EB" w:rsidRDefault="00D06D8F" w:rsidP="001E55A0">
      <w:pPr>
        <w:pStyle w:val="Recommendationtext"/>
        <w:numPr>
          <w:ilvl w:val="0"/>
          <w:numId w:val="41"/>
        </w:numPr>
        <w:spacing w:after="0" w:line="240" w:lineRule="auto"/>
      </w:pPr>
      <w:r>
        <w:t>The potential to undertake restorative justice processes</w:t>
      </w:r>
    </w:p>
    <w:p w14:paraId="0AB650F9" w14:textId="4FBEC2FC" w:rsidR="00C83D12" w:rsidRDefault="003A545E" w:rsidP="00C83D12">
      <w:pPr>
        <w:rPr>
          <w:rStyle w:val="normaltextrun"/>
          <w:rFonts w:cs="Arial"/>
          <w:szCs w:val="22"/>
        </w:rPr>
      </w:pPr>
      <w:r>
        <w:rPr>
          <w:rStyle w:val="normaltextrun"/>
          <w:rFonts w:cs="Arial"/>
          <w:szCs w:val="22"/>
        </w:rPr>
        <w:br/>
      </w:r>
      <w:r w:rsidR="00B417FD">
        <w:rPr>
          <w:rStyle w:val="normaltextrun"/>
          <w:rFonts w:cs="Arial"/>
          <w:szCs w:val="22"/>
        </w:rPr>
        <w:t xml:space="preserve">We consider </w:t>
      </w:r>
      <w:r>
        <w:rPr>
          <w:rStyle w:val="normaltextrun"/>
          <w:rFonts w:cs="Arial"/>
          <w:szCs w:val="22"/>
        </w:rPr>
        <w:t xml:space="preserve">these changes </w:t>
      </w:r>
      <w:r w:rsidR="00B417FD" w:rsidRPr="00E92EF6">
        <w:rPr>
          <w:rStyle w:val="normaltextrun"/>
          <w:rFonts w:cs="Arial"/>
          <w:color w:val="000000"/>
          <w:szCs w:val="22"/>
        </w:rPr>
        <w:t xml:space="preserve">would prompt legal practitioners and the members of the judiciary to turn their minds to the diverse benefits of a sentence deferral and consider the </w:t>
      </w:r>
      <w:proofErr w:type="gramStart"/>
      <w:r w:rsidR="00B417FD" w:rsidRPr="00E92EF6">
        <w:rPr>
          <w:rStyle w:val="normaltextrun"/>
          <w:rFonts w:cs="Arial"/>
          <w:color w:val="000000"/>
          <w:szCs w:val="22"/>
        </w:rPr>
        <w:t>particular ways</w:t>
      </w:r>
      <w:proofErr w:type="gramEnd"/>
      <w:r w:rsidR="00B417FD" w:rsidRPr="00E92EF6">
        <w:rPr>
          <w:rStyle w:val="normaltextrun"/>
          <w:rFonts w:cs="Arial"/>
          <w:color w:val="000000"/>
          <w:szCs w:val="22"/>
        </w:rPr>
        <w:t xml:space="preserve"> in which they could address broader issues of fairness and equity</w:t>
      </w:r>
      <w:r w:rsidR="00C846B4">
        <w:rPr>
          <w:rStyle w:val="normaltextrun"/>
          <w:rFonts w:cs="Arial"/>
          <w:color w:val="000000"/>
          <w:szCs w:val="22"/>
        </w:rPr>
        <w:t xml:space="preserve">. </w:t>
      </w:r>
    </w:p>
    <w:p w14:paraId="137AABE9" w14:textId="5D3C729E" w:rsidR="008E2571" w:rsidRDefault="008E2571" w:rsidP="001E55A0">
      <w:pPr>
        <w:rPr>
          <w:rStyle w:val="normaltextrun"/>
          <w:rFonts w:cs="Arial"/>
          <w:color w:val="000000"/>
          <w:szCs w:val="22"/>
        </w:rPr>
      </w:pPr>
      <w:r w:rsidRPr="00E92EF6">
        <w:rPr>
          <w:rStyle w:val="normaltextrun"/>
          <w:rFonts w:cs="Arial"/>
          <w:szCs w:val="22"/>
        </w:rPr>
        <w:t>W</w:t>
      </w:r>
      <w:r w:rsidRPr="00E92EF6">
        <w:rPr>
          <w:rStyle w:val="normaltextrun"/>
          <w:rFonts w:cs="Arial"/>
          <w:color w:val="000000"/>
          <w:szCs w:val="22"/>
        </w:rPr>
        <w:t xml:space="preserve">hile section 83A(1A) promotes a broad use of the order, </w:t>
      </w:r>
      <w:proofErr w:type="gramStart"/>
      <w:r w:rsidR="00B417FD">
        <w:rPr>
          <w:rStyle w:val="normaltextrun"/>
          <w:rFonts w:cs="Arial"/>
          <w:color w:val="000000"/>
          <w:szCs w:val="22"/>
        </w:rPr>
        <w:t>a number of</w:t>
      </w:r>
      <w:proofErr w:type="gramEnd"/>
      <w:r w:rsidR="00B417FD">
        <w:rPr>
          <w:rStyle w:val="normaltextrun"/>
          <w:rFonts w:cs="Arial"/>
          <w:color w:val="000000"/>
          <w:szCs w:val="22"/>
        </w:rPr>
        <w:t xml:space="preserve"> specific </w:t>
      </w:r>
      <w:r w:rsidRPr="00E92EF6">
        <w:rPr>
          <w:rStyle w:val="normaltextrun"/>
          <w:rFonts w:cs="Arial"/>
          <w:color w:val="000000"/>
          <w:szCs w:val="22"/>
        </w:rPr>
        <w:t xml:space="preserve">therapeutic and culturally relevant factors </w:t>
      </w:r>
      <w:r w:rsidR="009226A4">
        <w:rPr>
          <w:rStyle w:val="normaltextrun"/>
          <w:rFonts w:cs="Arial"/>
          <w:color w:val="000000"/>
          <w:szCs w:val="22"/>
        </w:rPr>
        <w:t>would promote a clearer, consistent understanding of the potential use of sentence deferrals</w:t>
      </w:r>
      <w:r w:rsidRPr="00E92EF6">
        <w:rPr>
          <w:rStyle w:val="normaltextrun"/>
          <w:rFonts w:cs="Arial"/>
          <w:color w:val="000000"/>
          <w:szCs w:val="22"/>
        </w:rPr>
        <w:t xml:space="preserve">. </w:t>
      </w:r>
    </w:p>
    <w:p w14:paraId="609226B7" w14:textId="01E26BF9" w:rsidR="00C800A5" w:rsidRPr="00DD65AD" w:rsidRDefault="00126EE8" w:rsidP="0003294D">
      <w:pPr>
        <w:pStyle w:val="Heading3"/>
      </w:pPr>
      <w:bookmarkStart w:id="24" w:name="_Toc121411805"/>
      <w:r>
        <w:t>C</w:t>
      </w:r>
      <w:r w:rsidR="00C800A5" w:rsidRPr="00DD65AD">
        <w:t xml:space="preserve">ultural background and </w:t>
      </w:r>
      <w:bookmarkEnd w:id="24"/>
      <w:r w:rsidR="00D37386" w:rsidRPr="00DD65AD">
        <w:t xml:space="preserve">experience </w:t>
      </w:r>
      <w:r>
        <w:t>of First Nations people</w:t>
      </w:r>
    </w:p>
    <w:p w14:paraId="5D4ED03B" w14:textId="7D233C70" w:rsidR="00B74FD1" w:rsidRPr="003A545E" w:rsidRDefault="00EA6648" w:rsidP="003A545E">
      <w:pPr>
        <w:rPr>
          <w:rStyle w:val="normaltextrun"/>
          <w:rFonts w:cs="Arial"/>
          <w:color w:val="000000"/>
        </w:rPr>
      </w:pPr>
      <w:r w:rsidRPr="003A545E">
        <w:rPr>
          <w:rStyle w:val="normaltextrun"/>
          <w:rFonts w:cs="Arial"/>
          <w:color w:val="000000"/>
        </w:rPr>
        <w:t>First Nations people experience far-reaching and intergenerational harms at the hands of the criminal justice system.</w:t>
      </w:r>
      <w:r w:rsidR="008A56EA" w:rsidRPr="003A545E">
        <w:rPr>
          <w:rStyle w:val="normaltextrun"/>
          <w:rFonts w:cs="Arial"/>
          <w:color w:val="000000"/>
        </w:rPr>
        <w:t xml:space="preserve"> </w:t>
      </w:r>
      <w:r w:rsidR="000B280A" w:rsidRPr="003A545E">
        <w:rPr>
          <w:rStyle w:val="normaltextrun"/>
          <w:rFonts w:cs="Arial"/>
          <w:color w:val="000000"/>
        </w:rPr>
        <w:t xml:space="preserve">The disadvantage experienced by First Nations people </w:t>
      </w:r>
      <w:r w:rsidR="00B74FD1" w:rsidRPr="003A545E">
        <w:rPr>
          <w:rStyle w:val="normaltextrun"/>
          <w:rFonts w:cs="Arial"/>
          <w:color w:val="000000"/>
        </w:rPr>
        <w:t>is directly linked to the experience of colonisation and the intergenerational trauma and dislocation associated with laws, policies and systems that have both caused and perpetuated racial inequality.</w:t>
      </w:r>
    </w:p>
    <w:p w14:paraId="13882EB2" w14:textId="09F6E886" w:rsidR="00941A4C" w:rsidRPr="003A545E" w:rsidRDefault="00941A4C" w:rsidP="00F065C4">
      <w:pPr>
        <w:rPr>
          <w:rStyle w:val="normaltextrun"/>
          <w:rFonts w:cs="Arial"/>
          <w:color w:val="000000"/>
        </w:rPr>
      </w:pPr>
      <w:r w:rsidRPr="00F065C4">
        <w:rPr>
          <w:rStyle w:val="normaltextrun"/>
          <w:rFonts w:cs="Arial"/>
          <w:color w:val="000000"/>
        </w:rPr>
        <w:t xml:space="preserve">VLA supports </w:t>
      </w:r>
      <w:r w:rsidRPr="003A545E">
        <w:rPr>
          <w:rStyle w:val="normaltextrun"/>
          <w:rFonts w:cs="Arial"/>
          <w:color w:val="000000"/>
        </w:rPr>
        <w:t xml:space="preserve">better targeted responses at every stage of the criminal justice system </w:t>
      </w:r>
      <w:r w:rsidR="00846D66">
        <w:rPr>
          <w:rStyle w:val="normaltextrun"/>
          <w:rFonts w:cs="Arial"/>
          <w:color w:val="000000"/>
        </w:rPr>
        <w:t>so</w:t>
      </w:r>
      <w:r w:rsidRPr="003A545E">
        <w:rPr>
          <w:rStyle w:val="normaltextrun"/>
          <w:rFonts w:cs="Arial"/>
          <w:color w:val="000000"/>
        </w:rPr>
        <w:t xml:space="preserve"> that criminal justice responses are used where they are really needed, and the criminal justice system can be an opportunity for intervention which can assist with rehabilitation rather than further entrench people in the cycle of offending.</w:t>
      </w:r>
    </w:p>
    <w:p w14:paraId="5BA99FE9" w14:textId="2C9C3EFD" w:rsidR="00B41F41" w:rsidRPr="003A545E" w:rsidRDefault="00863FB6" w:rsidP="003A545E">
      <w:pPr>
        <w:rPr>
          <w:rStyle w:val="normaltextrun"/>
          <w:rFonts w:cs="Arial"/>
          <w:color w:val="000000"/>
        </w:rPr>
      </w:pPr>
      <w:r>
        <w:rPr>
          <w:rStyle w:val="normaltextrun"/>
          <w:rFonts w:cs="Arial"/>
          <w:color w:val="000000"/>
        </w:rPr>
        <w:t>As outlined above, s</w:t>
      </w:r>
      <w:r w:rsidRPr="00F065C4">
        <w:rPr>
          <w:rStyle w:val="normaltextrun"/>
          <w:rFonts w:cs="Arial"/>
          <w:color w:val="000000"/>
        </w:rPr>
        <w:t xml:space="preserve">entence </w:t>
      </w:r>
      <w:r w:rsidR="00FB26D9" w:rsidRPr="00F065C4">
        <w:rPr>
          <w:rStyle w:val="normaltextrun"/>
          <w:rFonts w:cs="Arial"/>
          <w:color w:val="000000"/>
        </w:rPr>
        <w:t xml:space="preserve">deferrals are an important tool to </w:t>
      </w:r>
      <w:r w:rsidR="00D537E0" w:rsidRPr="00F065C4">
        <w:rPr>
          <w:rStyle w:val="normaltextrun"/>
          <w:rFonts w:cs="Arial"/>
          <w:color w:val="000000"/>
        </w:rPr>
        <w:t xml:space="preserve">address the disproportionate </w:t>
      </w:r>
      <w:r w:rsidR="00424A2D" w:rsidRPr="00F065C4">
        <w:rPr>
          <w:rStyle w:val="normaltextrun"/>
          <w:rFonts w:cs="Arial"/>
          <w:color w:val="000000"/>
        </w:rPr>
        <w:t>impact of the criminal justice system</w:t>
      </w:r>
      <w:r>
        <w:rPr>
          <w:rStyle w:val="normaltextrun"/>
          <w:rFonts w:cs="Arial"/>
          <w:color w:val="000000"/>
        </w:rPr>
        <w:t xml:space="preserve"> on</w:t>
      </w:r>
      <w:r w:rsidR="00424A2D" w:rsidRPr="00F065C4">
        <w:rPr>
          <w:rStyle w:val="normaltextrun"/>
          <w:rFonts w:cs="Arial"/>
          <w:color w:val="000000"/>
        </w:rPr>
        <w:t xml:space="preserve"> First Nations people. </w:t>
      </w:r>
      <w:r w:rsidR="00B41F41" w:rsidRPr="003A545E">
        <w:rPr>
          <w:rStyle w:val="normaltextrun"/>
          <w:rFonts w:cs="Arial"/>
          <w:color w:val="000000"/>
        </w:rPr>
        <w:t>Community</w:t>
      </w:r>
      <w:r w:rsidR="00E66E9B">
        <w:rPr>
          <w:rStyle w:val="normaltextrun"/>
          <w:rFonts w:cs="Arial"/>
          <w:color w:val="000000"/>
        </w:rPr>
        <w:t xml:space="preserve"> </w:t>
      </w:r>
      <w:r w:rsidR="00B41F41" w:rsidRPr="003A545E">
        <w:rPr>
          <w:rStyle w:val="normaltextrun"/>
          <w:rFonts w:cs="Arial"/>
          <w:color w:val="000000"/>
        </w:rPr>
        <w:t xml:space="preserve">based sentences </w:t>
      </w:r>
      <w:r>
        <w:rPr>
          <w:rStyle w:val="normaltextrun"/>
          <w:rFonts w:cs="Arial"/>
          <w:color w:val="000000"/>
        </w:rPr>
        <w:t xml:space="preserve">can facilitate </w:t>
      </w:r>
      <w:r w:rsidR="001E3FC1">
        <w:rPr>
          <w:rStyle w:val="normaltextrun"/>
          <w:rFonts w:cs="Arial"/>
          <w:color w:val="000000"/>
        </w:rPr>
        <w:t>access to appropriate supports and services</w:t>
      </w:r>
      <w:r w:rsidR="00B41F41" w:rsidRPr="003A545E">
        <w:rPr>
          <w:rStyle w:val="normaltextrun"/>
          <w:rFonts w:cs="Arial"/>
          <w:color w:val="000000"/>
        </w:rPr>
        <w:t xml:space="preserve"> </w:t>
      </w:r>
      <w:r w:rsidR="001E3FC1">
        <w:rPr>
          <w:rStyle w:val="normaltextrun"/>
          <w:rFonts w:cs="Arial"/>
          <w:color w:val="000000"/>
        </w:rPr>
        <w:t>tailored to</w:t>
      </w:r>
      <w:r w:rsidR="00B41F41" w:rsidRPr="003A545E">
        <w:rPr>
          <w:rStyle w:val="normaltextrun"/>
          <w:rFonts w:cs="Arial"/>
          <w:color w:val="000000"/>
        </w:rPr>
        <w:t xml:space="preserve"> respond to the factors</w:t>
      </w:r>
      <w:r w:rsidR="003A545E">
        <w:rPr>
          <w:rStyle w:val="normaltextrun"/>
          <w:rFonts w:cs="Arial"/>
          <w:color w:val="000000"/>
        </w:rPr>
        <w:t xml:space="preserve"> </w:t>
      </w:r>
      <w:r w:rsidR="00B41F41" w:rsidRPr="003A545E">
        <w:rPr>
          <w:rStyle w:val="normaltextrun"/>
          <w:rFonts w:cs="Arial"/>
          <w:color w:val="000000"/>
        </w:rPr>
        <w:t xml:space="preserve">that contribute to offending behaviour. </w:t>
      </w:r>
    </w:p>
    <w:p w14:paraId="74F669B7" w14:textId="13758EF1" w:rsidR="00B41F41" w:rsidRDefault="00B41F41" w:rsidP="003A545E">
      <w:pPr>
        <w:rPr>
          <w:rStyle w:val="normaltextrun"/>
          <w:rFonts w:cs="Arial"/>
          <w:color w:val="000000"/>
        </w:rPr>
      </w:pPr>
      <w:r w:rsidRPr="003A545E">
        <w:rPr>
          <w:rStyle w:val="normaltextrun"/>
          <w:rFonts w:cs="Arial"/>
          <w:color w:val="000000"/>
        </w:rPr>
        <w:t xml:space="preserve">Given this, </w:t>
      </w:r>
      <w:r w:rsidR="00CE34DD" w:rsidRPr="003A545E">
        <w:rPr>
          <w:rStyle w:val="normaltextrun"/>
          <w:rFonts w:cs="Arial"/>
          <w:color w:val="000000"/>
        </w:rPr>
        <w:t xml:space="preserve">we support the inclusion of </w:t>
      </w:r>
      <w:r w:rsidR="000952B1" w:rsidRPr="003A545E">
        <w:rPr>
          <w:rStyle w:val="normaltextrun"/>
          <w:rFonts w:cs="Arial"/>
          <w:color w:val="000000"/>
        </w:rPr>
        <w:t xml:space="preserve">a specific legislative purpose </w:t>
      </w:r>
      <w:r w:rsidR="00205B26">
        <w:rPr>
          <w:rStyle w:val="normaltextrun"/>
          <w:rFonts w:cs="Arial"/>
          <w:color w:val="000000"/>
        </w:rPr>
        <w:t xml:space="preserve">that highlights the importance of considering the </w:t>
      </w:r>
      <w:r w:rsidR="0017120E">
        <w:rPr>
          <w:rStyle w:val="normaltextrun"/>
          <w:rFonts w:cs="Arial"/>
          <w:color w:val="000000"/>
        </w:rPr>
        <w:t>cultural background and experience of First Nations people</w:t>
      </w:r>
      <w:r w:rsidR="00205B26">
        <w:rPr>
          <w:rStyle w:val="normaltextrun"/>
          <w:rFonts w:cs="Arial"/>
          <w:color w:val="000000"/>
        </w:rPr>
        <w:t xml:space="preserve"> </w:t>
      </w:r>
      <w:r w:rsidR="00205B26" w:rsidRPr="00DD65AD">
        <w:rPr>
          <w:rStyle w:val="normaltextrun"/>
          <w:rFonts w:cs="Arial"/>
          <w:color w:val="000000"/>
        </w:rPr>
        <w:t xml:space="preserve">in </w:t>
      </w:r>
      <w:r w:rsidR="00EB326D" w:rsidRPr="00DD65AD">
        <w:rPr>
          <w:rStyle w:val="normaltextrun"/>
          <w:rFonts w:cs="Arial"/>
          <w:color w:val="000000"/>
        </w:rPr>
        <w:t xml:space="preserve">determining an </w:t>
      </w:r>
      <w:r w:rsidR="007341D5" w:rsidRPr="00DD65AD">
        <w:rPr>
          <w:rStyle w:val="normaltextrun"/>
          <w:rFonts w:cs="Arial"/>
          <w:color w:val="000000"/>
        </w:rPr>
        <w:t>application for a deferral</w:t>
      </w:r>
      <w:r w:rsidR="00D778E9" w:rsidRPr="00DD65AD">
        <w:rPr>
          <w:rStyle w:val="normaltextrun"/>
          <w:rFonts w:cs="Arial"/>
          <w:color w:val="000000"/>
        </w:rPr>
        <w:t>,</w:t>
      </w:r>
      <w:r w:rsidR="00E97AA1">
        <w:rPr>
          <w:rStyle w:val="normaltextrun"/>
          <w:rFonts w:cs="Arial"/>
          <w:color w:val="000000"/>
        </w:rPr>
        <w:t xml:space="preserve"> to support </w:t>
      </w:r>
      <w:r w:rsidR="001E3FC1">
        <w:rPr>
          <w:rStyle w:val="normaltextrun"/>
          <w:rFonts w:cs="Arial"/>
          <w:color w:val="000000"/>
        </w:rPr>
        <w:t xml:space="preserve">greater </w:t>
      </w:r>
      <w:r w:rsidR="00D778E9">
        <w:rPr>
          <w:rStyle w:val="normaltextrun"/>
          <w:rFonts w:cs="Arial"/>
          <w:color w:val="000000"/>
        </w:rPr>
        <w:t>access</w:t>
      </w:r>
      <w:r w:rsidR="00F5642C" w:rsidRPr="003A545E">
        <w:rPr>
          <w:rStyle w:val="normaltextrun"/>
          <w:rFonts w:cs="Arial"/>
          <w:color w:val="000000"/>
        </w:rPr>
        <w:t xml:space="preserve">. </w:t>
      </w:r>
    </w:p>
    <w:p w14:paraId="13190EF1" w14:textId="56BBD5FE" w:rsidR="00B64B17" w:rsidRPr="00E92EF6" w:rsidRDefault="00B64B17" w:rsidP="00B64B17">
      <w:r>
        <w:rPr>
          <w:rFonts w:cs="Arial"/>
        </w:rPr>
        <w:t xml:space="preserve">We consider similar reasoning should apply to </w:t>
      </w:r>
      <w:r w:rsidR="00472016">
        <w:rPr>
          <w:rFonts w:cs="Arial"/>
        </w:rPr>
        <w:t xml:space="preserve">those who experience </w:t>
      </w:r>
      <w:r w:rsidR="00487EB7">
        <w:rPr>
          <w:rFonts w:cs="Arial"/>
        </w:rPr>
        <w:t xml:space="preserve">disproportionate impacts of the criminal justice system, </w:t>
      </w:r>
      <w:r>
        <w:rPr>
          <w:rFonts w:cs="Arial"/>
        </w:rPr>
        <w:t xml:space="preserve">such as people from culturally and linguistically diverse communities, </w:t>
      </w:r>
      <w:proofErr w:type="gramStart"/>
      <w:r>
        <w:rPr>
          <w:rFonts w:cs="Arial"/>
        </w:rPr>
        <w:t>wom</w:t>
      </w:r>
      <w:r w:rsidR="00450D1D">
        <w:rPr>
          <w:rFonts w:cs="Arial"/>
        </w:rPr>
        <w:t>e</w:t>
      </w:r>
      <w:r>
        <w:rPr>
          <w:rFonts w:cs="Arial"/>
        </w:rPr>
        <w:t>n</w:t>
      </w:r>
      <w:proofErr w:type="gramEnd"/>
      <w:r>
        <w:rPr>
          <w:rFonts w:cs="Arial"/>
        </w:rPr>
        <w:t xml:space="preserve"> and people with disabilities. </w:t>
      </w:r>
    </w:p>
    <w:p w14:paraId="52E304D0" w14:textId="77777777" w:rsidR="00B64B17" w:rsidRPr="003A545E" w:rsidRDefault="00B64B17" w:rsidP="003A545E">
      <w:pPr>
        <w:rPr>
          <w:rStyle w:val="normaltextrun"/>
          <w:rFonts w:cs="Arial"/>
          <w:color w:val="000000"/>
        </w:rPr>
      </w:pPr>
    </w:p>
    <w:p w14:paraId="25A64F6A" w14:textId="1A0A5563" w:rsidR="00C800A5" w:rsidRPr="00DD65AD" w:rsidRDefault="00C800A5" w:rsidP="0003294D">
      <w:pPr>
        <w:pStyle w:val="Heading3"/>
      </w:pPr>
      <w:bookmarkStart w:id="25" w:name="_Toc121411806"/>
      <w:r w:rsidRPr="00F130FD">
        <w:lastRenderedPageBreak/>
        <w:t xml:space="preserve">Caring </w:t>
      </w:r>
      <w:r w:rsidRPr="00DD65AD">
        <w:t>responsibilities</w:t>
      </w:r>
      <w:bookmarkEnd w:id="25"/>
      <w:r w:rsidRPr="00DD65AD">
        <w:t xml:space="preserve"> </w:t>
      </w:r>
    </w:p>
    <w:p w14:paraId="65E68938" w14:textId="29A08A88" w:rsidR="004718F3" w:rsidRDefault="004718F3" w:rsidP="00AD3C58">
      <w:pPr>
        <w:rPr>
          <w:bCs/>
          <w:iCs/>
        </w:rPr>
      </w:pPr>
      <w:r>
        <w:rPr>
          <w:bCs/>
          <w:iCs/>
        </w:rPr>
        <w:t>As the SAC highlights in its consultation paper</w:t>
      </w:r>
      <w:r w:rsidR="00DD5F1C">
        <w:rPr>
          <w:bCs/>
          <w:iCs/>
        </w:rPr>
        <w:t xml:space="preserve">, sentence deferrals for those people with caring responsibilities can provide an important </w:t>
      </w:r>
      <w:r w:rsidR="00E2791A">
        <w:rPr>
          <w:bCs/>
          <w:iCs/>
        </w:rPr>
        <w:t xml:space="preserve">mechanism to provide a pathway out of the justice system, </w:t>
      </w:r>
      <w:r w:rsidR="00581F91">
        <w:rPr>
          <w:bCs/>
          <w:iCs/>
        </w:rPr>
        <w:t>particularly for women.</w:t>
      </w:r>
    </w:p>
    <w:p w14:paraId="10C71737" w14:textId="0E622BC2" w:rsidR="00325DA5" w:rsidRPr="00AD3C58" w:rsidRDefault="00325DA5" w:rsidP="00AD3C58">
      <w:pPr>
        <w:rPr>
          <w:bCs/>
          <w:iCs/>
        </w:rPr>
      </w:pPr>
      <w:r>
        <w:rPr>
          <w:bCs/>
          <w:iCs/>
        </w:rPr>
        <w:t xml:space="preserve">In addition, we consider a legislative purpose explicitly highlighting that caring responsibilities should be considered in </w:t>
      </w:r>
      <w:r w:rsidR="00A879F5">
        <w:rPr>
          <w:bCs/>
          <w:iCs/>
        </w:rPr>
        <w:t xml:space="preserve">determining an application for a deferral </w:t>
      </w:r>
      <w:r>
        <w:rPr>
          <w:bCs/>
          <w:iCs/>
        </w:rPr>
        <w:t xml:space="preserve">could increase and encourage consistency in the use deferrals. </w:t>
      </w:r>
    </w:p>
    <w:p w14:paraId="25B657BC" w14:textId="4BCD2A9A" w:rsidR="00E12994" w:rsidRDefault="00581F91" w:rsidP="3E5E20BC">
      <w:pPr>
        <w:spacing w:before="120"/>
        <w:rPr>
          <w:rFonts w:eastAsiaTheme="minorEastAsia" w:cs="Arial"/>
        </w:rPr>
      </w:pPr>
      <w:r>
        <w:rPr>
          <w:rFonts w:eastAsiaTheme="minorEastAsia" w:cs="Arial"/>
        </w:rPr>
        <w:t>Carin</w:t>
      </w:r>
      <w:r w:rsidR="0015309C">
        <w:rPr>
          <w:rFonts w:eastAsiaTheme="minorEastAsia" w:cs="Arial"/>
        </w:rPr>
        <w:t>g</w:t>
      </w:r>
      <w:r>
        <w:rPr>
          <w:rFonts w:eastAsiaTheme="minorEastAsia" w:cs="Arial"/>
        </w:rPr>
        <w:t xml:space="preserve"> responsibilities should </w:t>
      </w:r>
      <w:r w:rsidR="00C800A5" w:rsidRPr="00E12994">
        <w:rPr>
          <w:rFonts w:eastAsiaTheme="minorEastAsia" w:cs="Arial"/>
        </w:rPr>
        <w:t>include</w:t>
      </w:r>
      <w:r>
        <w:rPr>
          <w:rFonts w:eastAsiaTheme="minorEastAsia" w:cs="Arial"/>
        </w:rPr>
        <w:t xml:space="preserve"> </w:t>
      </w:r>
      <w:r w:rsidR="00C800A5" w:rsidRPr="00E12994">
        <w:rPr>
          <w:rFonts w:eastAsiaTheme="minorEastAsia" w:cs="Arial"/>
        </w:rPr>
        <w:t>both physical and financial care for a person who has a physical or cognitive disability, who suffers from an illness, who is elderly or instances where young adults are caring for siblings or other family members.</w:t>
      </w:r>
    </w:p>
    <w:p w14:paraId="33A0F137" w14:textId="2E5D0E16" w:rsidR="00C800A5" w:rsidRPr="00AD3C58" w:rsidRDefault="00E12994" w:rsidP="0003294D">
      <w:pPr>
        <w:spacing w:before="120"/>
        <w:rPr>
          <w:rFonts w:eastAsiaTheme="minorEastAsia"/>
        </w:rPr>
      </w:pPr>
      <w:r>
        <w:rPr>
          <w:rFonts w:eastAsiaTheme="minorEastAsia" w:cs="Arial"/>
        </w:rPr>
        <w:t>We also consider a</w:t>
      </w:r>
      <w:r w:rsidR="00C800A5" w:rsidRPr="00AD3C58">
        <w:rPr>
          <w:rFonts w:eastAsiaTheme="minorEastAsia" w:cs="Arial"/>
        </w:rPr>
        <w:t>ny</w:t>
      </w:r>
      <w:r w:rsidR="00C800A5" w:rsidRPr="00E1031D">
        <w:rPr>
          <w:rFonts w:eastAsiaTheme="minorEastAsia" w:cs="Arial"/>
        </w:rPr>
        <w:t xml:space="preserve"> decision to defer sentence should </w:t>
      </w:r>
      <w:proofErr w:type="gramStart"/>
      <w:r w:rsidR="00C800A5" w:rsidRPr="00E1031D">
        <w:rPr>
          <w:rFonts w:eastAsiaTheme="minorEastAsia" w:cs="Arial"/>
        </w:rPr>
        <w:t>take into account</w:t>
      </w:r>
      <w:proofErr w:type="gramEnd"/>
      <w:r w:rsidR="00C800A5" w:rsidRPr="00E1031D">
        <w:rPr>
          <w:rFonts w:eastAsiaTheme="minorEastAsia" w:cs="Arial"/>
        </w:rPr>
        <w:t xml:space="preserve"> whether someone in this category may be rendered homeless or experience extreme hardship as a consequence of the imprisonment of their carer</w:t>
      </w:r>
      <w:r w:rsidR="00C800A5">
        <w:rPr>
          <w:rFonts w:eastAsiaTheme="minorEastAsia" w:cs="Arial"/>
        </w:rPr>
        <w:t>.</w:t>
      </w:r>
    </w:p>
    <w:p w14:paraId="1EE55A32" w14:textId="341BDE79" w:rsidR="00C800A5" w:rsidRDefault="00C800A5" w:rsidP="0003294D">
      <w:pPr>
        <w:pStyle w:val="Heading3"/>
        <w:rPr>
          <w:b w:val="0"/>
          <w:i/>
          <w:sz w:val="22"/>
        </w:rPr>
      </w:pPr>
      <w:bookmarkStart w:id="26" w:name="_Toc121411807"/>
      <w:r w:rsidRPr="00AD3C58">
        <w:t>Opportunity to participate in restorative justice</w:t>
      </w:r>
      <w:bookmarkEnd w:id="26"/>
    </w:p>
    <w:p w14:paraId="15E5E55B" w14:textId="14B1B4CA" w:rsidR="00597D3E" w:rsidRDefault="00871E0B" w:rsidP="002533D7">
      <w:pPr>
        <w:rPr>
          <w:rFonts w:cs="Arial"/>
        </w:rPr>
      </w:pPr>
      <w:r>
        <w:rPr>
          <w:bCs/>
          <w:iCs/>
        </w:rPr>
        <w:t xml:space="preserve">VLA </w:t>
      </w:r>
      <w:r w:rsidR="005051A8">
        <w:rPr>
          <w:bCs/>
          <w:iCs/>
        </w:rPr>
        <w:t xml:space="preserve">supports the </w:t>
      </w:r>
      <w:r w:rsidR="00EB6116">
        <w:rPr>
          <w:bCs/>
          <w:iCs/>
        </w:rPr>
        <w:t>expansion of restorative justice processes.</w:t>
      </w:r>
      <w:r w:rsidR="004A45C8">
        <w:rPr>
          <w:rStyle w:val="FootnoteReference"/>
          <w:bCs/>
          <w:iCs/>
        </w:rPr>
        <w:footnoteReference w:id="15"/>
      </w:r>
      <w:r w:rsidR="00597D3E" w:rsidRPr="00597D3E">
        <w:t xml:space="preserve"> </w:t>
      </w:r>
      <w:r w:rsidR="00597D3E" w:rsidRPr="002E33D9">
        <w:t>There is evidence that participation in restorative justice processes can improve victims’ experience of the criminal justice system and reduce the rate of reoffending. R</w:t>
      </w:r>
      <w:r w:rsidR="00597D3E" w:rsidRPr="4FC13831">
        <w:rPr>
          <w:rFonts w:cs="Arial"/>
        </w:rPr>
        <w:t>esearch indicates that participation in a well prepared and facilitated restorative justice process can result in lessening the level of trauma experienced by victim</w:t>
      </w:r>
      <w:r w:rsidR="008D6159">
        <w:rPr>
          <w:rFonts w:cs="Arial"/>
        </w:rPr>
        <w:t>s</w:t>
      </w:r>
      <w:r w:rsidR="00597D3E" w:rsidRPr="4FC13831">
        <w:rPr>
          <w:rFonts w:cs="Arial"/>
        </w:rPr>
        <w:t xml:space="preserve"> in comparison to those who only experience the formal criminal justice system</w:t>
      </w:r>
      <w:r w:rsidR="00597D3E">
        <w:rPr>
          <w:rFonts w:cs="Arial"/>
        </w:rPr>
        <w:t>.</w:t>
      </w:r>
    </w:p>
    <w:p w14:paraId="7C366CFC" w14:textId="5AA41D9A" w:rsidR="00EB6116" w:rsidRPr="00AD3C58" w:rsidRDefault="00597D3E" w:rsidP="002533D7">
      <w:pPr>
        <w:rPr>
          <w:bCs/>
          <w:iCs/>
        </w:rPr>
      </w:pPr>
      <w:r>
        <w:rPr>
          <w:rFonts w:cs="Arial"/>
        </w:rPr>
        <w:t xml:space="preserve">The inclusion of a specific legislative purpose </w:t>
      </w:r>
      <w:r w:rsidR="00116DEF">
        <w:rPr>
          <w:rFonts w:cs="Arial"/>
        </w:rPr>
        <w:t xml:space="preserve">encompassing restorative justice </w:t>
      </w:r>
      <w:r>
        <w:rPr>
          <w:rFonts w:cs="Arial"/>
        </w:rPr>
        <w:t xml:space="preserve">would </w:t>
      </w:r>
      <w:r w:rsidR="002541F0">
        <w:rPr>
          <w:rFonts w:cs="Arial"/>
        </w:rPr>
        <w:t xml:space="preserve">send a clearer signal that deferred sentences can be used to enable and facilitate a restorative justice process. </w:t>
      </w:r>
    </w:p>
    <w:p w14:paraId="0DDF0EF5" w14:textId="4A315C71" w:rsidR="00CE13A8" w:rsidRPr="00E908B4" w:rsidRDefault="008522A9" w:rsidP="00E908B4">
      <w:pPr>
        <w:pStyle w:val="Heading2"/>
        <w:rPr>
          <w:rStyle w:val="normaltextrun"/>
        </w:rPr>
      </w:pPr>
      <w:bookmarkStart w:id="27" w:name="_Toc121411808"/>
      <w:r w:rsidRPr="00E908B4">
        <w:rPr>
          <w:rStyle w:val="normaltextrun"/>
        </w:rPr>
        <w:t>Expanding</w:t>
      </w:r>
      <w:r w:rsidR="00275165" w:rsidRPr="00E908B4">
        <w:rPr>
          <w:rStyle w:val="normaltextrun"/>
        </w:rPr>
        <w:t xml:space="preserve"> e</w:t>
      </w:r>
      <w:r w:rsidR="00CE13A8" w:rsidRPr="00E908B4">
        <w:rPr>
          <w:rStyle w:val="normaltextrun"/>
        </w:rPr>
        <w:t xml:space="preserve">ligibility </w:t>
      </w:r>
      <w:r w:rsidR="00275165" w:rsidRPr="00E908B4">
        <w:rPr>
          <w:rStyle w:val="normaltextrun"/>
        </w:rPr>
        <w:t>c</w:t>
      </w:r>
      <w:r w:rsidR="00CE13A8" w:rsidRPr="00E908B4">
        <w:rPr>
          <w:rStyle w:val="normaltextrun"/>
        </w:rPr>
        <w:t>riteria</w:t>
      </w:r>
      <w:bookmarkEnd w:id="27"/>
      <w:r w:rsidR="00CE13A8" w:rsidRPr="00E908B4">
        <w:rPr>
          <w:rStyle w:val="normaltextrun"/>
        </w:rPr>
        <w:t xml:space="preserve"> </w:t>
      </w:r>
    </w:p>
    <w:p w14:paraId="554C8019" w14:textId="77777777" w:rsidR="00CE13A8" w:rsidRPr="001E55A0" w:rsidRDefault="00CE13A8" w:rsidP="001E55A0">
      <w:pPr>
        <w:pStyle w:val="Recommendationheading"/>
        <w:rPr>
          <w:rStyle w:val="normaltextrun"/>
          <w:b w:val="0"/>
          <w:bCs w:val="0"/>
        </w:rPr>
      </w:pPr>
      <w:bookmarkStart w:id="28" w:name="_Toc121411627"/>
      <w:bookmarkStart w:id="29" w:name="_Toc121411809"/>
      <w:r w:rsidRPr="001E55A0">
        <w:rPr>
          <w:rStyle w:val="normaltextrun"/>
        </w:rPr>
        <w:t>Recommendation 3</w:t>
      </w:r>
      <w:bookmarkEnd w:id="28"/>
      <w:bookmarkEnd w:id="29"/>
    </w:p>
    <w:p w14:paraId="590A7668" w14:textId="77777777" w:rsidR="00CE13A8" w:rsidRPr="001E55A0" w:rsidRDefault="00CE13A8" w:rsidP="001E55A0">
      <w:pPr>
        <w:pStyle w:val="Recommendationtext"/>
        <w:rPr>
          <w:rStyle w:val="eop"/>
        </w:rPr>
      </w:pPr>
      <w:r w:rsidRPr="001E55A0">
        <w:rPr>
          <w:rStyle w:val="normaltextrun"/>
        </w:rPr>
        <w:t>The eligibility criteria for deferred sentences should encourage their greater use so that they can be more broadly applied than in current practice </w:t>
      </w:r>
      <w:r w:rsidRPr="001E55A0">
        <w:rPr>
          <w:rStyle w:val="eop"/>
        </w:rPr>
        <w:t> </w:t>
      </w:r>
    </w:p>
    <w:p w14:paraId="4856518B" w14:textId="670292DA" w:rsidR="005E2C6D" w:rsidRDefault="00CE13A8" w:rsidP="005E2C6D">
      <w:r w:rsidRPr="00E92EF6">
        <w:t>Section 83</w:t>
      </w:r>
      <w:proofErr w:type="gramStart"/>
      <w:r w:rsidRPr="00E92EF6">
        <w:t>A(</w:t>
      </w:r>
      <w:proofErr w:type="gramEnd"/>
      <w:r w:rsidRPr="00E92EF6">
        <w:t xml:space="preserve">1) of the Act presently restricts the eligibility criteria for </w:t>
      </w:r>
      <w:r w:rsidR="003C1010">
        <w:t xml:space="preserve">sentence deferral </w:t>
      </w:r>
      <w:r w:rsidRPr="00E92EF6">
        <w:t xml:space="preserve">to </w:t>
      </w:r>
      <w:r w:rsidR="00A80708">
        <w:t xml:space="preserve">circumstances where it is </w:t>
      </w:r>
      <w:r w:rsidRPr="00E92EF6">
        <w:t xml:space="preserve"> in the interests of the offender.</w:t>
      </w:r>
      <w:r w:rsidR="00070DC8">
        <w:t xml:space="preserve"> The range of circumstances and ways in which deferred sentences can be used is broad and can encompass a range of factors relating to fairness and </w:t>
      </w:r>
      <w:r w:rsidR="008B09C8">
        <w:t xml:space="preserve">equity </w:t>
      </w:r>
      <w:r w:rsidR="00501BA6">
        <w:t xml:space="preserve">that </w:t>
      </w:r>
      <w:r w:rsidR="00070DC8">
        <w:t xml:space="preserve">can </w:t>
      </w:r>
      <w:r w:rsidR="00501BA6">
        <w:t>arise during a</w:t>
      </w:r>
      <w:r w:rsidR="00651602">
        <w:t>n individual</w:t>
      </w:r>
      <w:r w:rsidR="00501BA6">
        <w:t xml:space="preserve"> sentence</w:t>
      </w:r>
      <w:r w:rsidR="00C10C67">
        <w:t>, beyond the interests of the offender</w:t>
      </w:r>
      <w:r w:rsidRPr="00E92EF6">
        <w:t xml:space="preserve">. </w:t>
      </w:r>
      <w:r w:rsidR="005E2C6D">
        <w:t>VLA support</w:t>
      </w:r>
      <w:r w:rsidR="00F62C81">
        <w:t>s</w:t>
      </w:r>
      <w:r w:rsidR="005E2C6D">
        <w:t xml:space="preserve"> expansion of the eligibility criteria so that it better reflect</w:t>
      </w:r>
      <w:r w:rsidR="004D2148">
        <w:t>s</w:t>
      </w:r>
      <w:r w:rsidR="005E2C6D">
        <w:t xml:space="preserve"> </w:t>
      </w:r>
      <w:r w:rsidR="00250A68">
        <w:t xml:space="preserve">this </w:t>
      </w:r>
      <w:r w:rsidR="005E2C6D">
        <w:t>potential broad-ranging application</w:t>
      </w:r>
      <w:r w:rsidR="00233471">
        <w:t xml:space="preserve"> and to support the greater use of deferrals</w:t>
      </w:r>
      <w:r w:rsidR="00FF1A2B">
        <w:t xml:space="preserve">, such as to reduce the disproportionate impact of the criminal justice system on </w:t>
      </w:r>
      <w:r w:rsidR="00D42D96">
        <w:t xml:space="preserve">marginalised groups, such as </w:t>
      </w:r>
      <w:r w:rsidR="00FF1A2B">
        <w:t>First Nations people</w:t>
      </w:r>
      <w:r w:rsidR="005E2C6D">
        <w:t xml:space="preserve">. </w:t>
      </w:r>
    </w:p>
    <w:p w14:paraId="557510B6" w14:textId="4FE052D8" w:rsidR="00CE13A8" w:rsidRPr="000A4CB5" w:rsidRDefault="00070DC8" w:rsidP="00C0367F">
      <w:pPr>
        <w:spacing w:after="0"/>
        <w:rPr>
          <w:rStyle w:val="normaltextrun"/>
          <w:rFonts w:cs="Arial"/>
          <w:szCs w:val="22"/>
        </w:rPr>
      </w:pPr>
      <w:r>
        <w:t xml:space="preserve">As noted earlier in this submission, these factors can include </w:t>
      </w:r>
      <w:r w:rsidR="00CE13A8" w:rsidRPr="00E92EF6">
        <w:t xml:space="preserve">instances </w:t>
      </w:r>
      <w:r w:rsidR="00C013D2" w:rsidRPr="00E92EF6">
        <w:t xml:space="preserve">where a </w:t>
      </w:r>
      <w:r w:rsidR="00CE13A8" w:rsidRPr="00E92EF6">
        <w:t>period of deferral would allow people to remain in the community to fulfill cultural responsibilities, caring responsibilities and allow victim centred dispute resolution such as restorative justice to occur. As Johnny’s story highlights, sentence deferrals can</w:t>
      </w:r>
      <w:r w:rsidR="005C4FE2">
        <w:t xml:space="preserve"> offer</w:t>
      </w:r>
      <w:r w:rsidR="00CE13A8" w:rsidRPr="00E92EF6">
        <w:t xml:space="preserve"> </w:t>
      </w:r>
      <w:r w:rsidR="00BE3DBF">
        <w:t xml:space="preserve">important flexibility </w:t>
      </w:r>
      <w:r w:rsidR="00CE13A8" w:rsidRPr="00E92EF6">
        <w:t>to avoid unfairness to the accused</w:t>
      </w:r>
      <w:r w:rsidR="00BE3DBF">
        <w:t xml:space="preserve"> that cannot be achieved through other sentencing outcomes</w:t>
      </w:r>
      <w:r w:rsidR="00CE13A8" w:rsidRPr="00E92EF6">
        <w:t xml:space="preserve">. </w:t>
      </w:r>
    </w:p>
    <w:p w14:paraId="761ECEE7" w14:textId="77777777" w:rsidR="00C0367F" w:rsidRPr="00C0367F" w:rsidRDefault="00C0367F" w:rsidP="00C0367F">
      <w:pPr>
        <w:pStyle w:val="Normalshadedbox"/>
        <w:spacing w:after="0"/>
        <w:rPr>
          <w:rStyle w:val="normaltextrun"/>
          <w:rFonts w:cs="Arial"/>
          <w:b/>
          <w:sz w:val="2"/>
          <w:szCs w:val="2"/>
        </w:rPr>
      </w:pPr>
    </w:p>
    <w:p w14:paraId="12D2FD00" w14:textId="344C81DD" w:rsidR="000A4CB5" w:rsidRPr="00800756" w:rsidRDefault="00CE13A8" w:rsidP="00C0367F">
      <w:pPr>
        <w:pStyle w:val="Normalshadedbox"/>
        <w:spacing w:before="0"/>
        <w:rPr>
          <w:rStyle w:val="eop"/>
          <w:rFonts w:cs="Arial"/>
          <w:szCs w:val="22"/>
          <w:lang w:eastAsia="en-GB"/>
        </w:rPr>
      </w:pPr>
      <w:r w:rsidRPr="001E55A0">
        <w:rPr>
          <w:rStyle w:val="normaltextrun"/>
          <w:rFonts w:cs="Arial"/>
          <w:b/>
          <w:szCs w:val="22"/>
        </w:rPr>
        <w:t>Johnny</w:t>
      </w:r>
      <w:r w:rsidRPr="00993020">
        <w:rPr>
          <w:rStyle w:val="normaltextrun"/>
          <w:rFonts w:cs="Arial"/>
          <w:szCs w:val="22"/>
        </w:rPr>
        <w:t xml:space="preserve"> is a 40-year-old man who is the sole earner of his family including three children. Johnny has no prior convictions and has never been in trouble with the police. He has a strong connection to the church and his community. </w:t>
      </w:r>
      <w:r w:rsidRPr="00993020">
        <w:rPr>
          <w:rStyle w:val="eop"/>
          <w:rFonts w:cs="Arial"/>
          <w:szCs w:val="22"/>
        </w:rPr>
        <w:t> </w:t>
      </w:r>
    </w:p>
    <w:p w14:paraId="1CE4CB16" w14:textId="4BB08D42" w:rsidR="000A4CB5" w:rsidRPr="00993020" w:rsidRDefault="00CE13A8" w:rsidP="000A4CB5">
      <w:pPr>
        <w:pStyle w:val="Normalshadedbox"/>
        <w:rPr>
          <w:rStyle w:val="eop"/>
          <w:rFonts w:cs="Arial"/>
          <w:szCs w:val="22"/>
        </w:rPr>
      </w:pPr>
      <w:r w:rsidRPr="001E55A0">
        <w:rPr>
          <w:rStyle w:val="normaltextrun"/>
          <w:rFonts w:cs="Arial"/>
          <w:szCs w:val="22"/>
        </w:rPr>
        <w:t>Johnny was charged with reckl</w:t>
      </w:r>
      <w:r w:rsidRPr="00993020">
        <w:rPr>
          <w:rStyle w:val="normaltextrun"/>
          <w:rFonts w:cs="Arial"/>
          <w:szCs w:val="22"/>
        </w:rPr>
        <w:t xml:space="preserve">essly cause serious injury following an altercation in a parking lot in September 2020. </w:t>
      </w:r>
      <w:r w:rsidRPr="00993020">
        <w:rPr>
          <w:rStyle w:val="eop"/>
          <w:rFonts w:cs="Arial"/>
          <w:szCs w:val="22"/>
        </w:rPr>
        <w:t> </w:t>
      </w:r>
    </w:p>
    <w:p w14:paraId="66374053" w14:textId="0DFDBE74" w:rsidR="000A4CB5" w:rsidRDefault="00CE13A8" w:rsidP="000A4CB5">
      <w:pPr>
        <w:pStyle w:val="Normalshadedbox"/>
        <w:rPr>
          <w:rStyle w:val="eop"/>
          <w:rFonts w:cs="Arial"/>
          <w:szCs w:val="22"/>
        </w:rPr>
      </w:pPr>
      <w:r w:rsidRPr="001E55A0">
        <w:rPr>
          <w:rStyle w:val="normaltextrun"/>
          <w:rFonts w:cs="Arial"/>
          <w:szCs w:val="22"/>
        </w:rPr>
        <w:t>After he was charged, Johnny lost his employment and had to move interstate to support his family. At the plea hearing, both parties and the Magistrate agreed because the charges were serious, a Community Corrections Order would be appropriate. However, Corrections Victoria advised that a Community Corrections Order could not be administered interstate. In the absence of a Community Corrections Order being available, Johnny was at risk of imprisonment. </w:t>
      </w:r>
    </w:p>
    <w:p w14:paraId="691A72E4" w14:textId="177A2A81" w:rsidR="000A4CB5" w:rsidRPr="00993020" w:rsidRDefault="00CE13A8" w:rsidP="000A4CB5">
      <w:pPr>
        <w:pStyle w:val="Normalshadedbox"/>
        <w:rPr>
          <w:rStyle w:val="eop"/>
          <w:rFonts w:cs="Arial"/>
          <w:szCs w:val="22"/>
        </w:rPr>
      </w:pPr>
      <w:r w:rsidRPr="001E55A0">
        <w:rPr>
          <w:rStyle w:val="normaltextrun"/>
          <w:rFonts w:cs="Arial"/>
          <w:szCs w:val="22"/>
        </w:rPr>
        <w:t>Johnny’s VLA lawyer argued that lack of access to a sentencing option should not unfairly impact Johnny.</w:t>
      </w:r>
      <w:r w:rsidR="00C0367F">
        <w:rPr>
          <w:rStyle w:val="normaltextrun"/>
          <w:rFonts w:cs="Arial"/>
          <w:szCs w:val="22"/>
        </w:rPr>
        <w:t xml:space="preserve"> </w:t>
      </w:r>
      <w:r w:rsidRPr="00993020">
        <w:rPr>
          <w:rStyle w:val="normaltextrun"/>
          <w:rFonts w:cs="Arial"/>
          <w:szCs w:val="22"/>
        </w:rPr>
        <w:t>The impact of imprisonment would have resulted in the loss of income for the family, separation from his young children and loss of supports and treatment options in the community. The lawyer was able to successfully argue that Johnny should be placed on a sentence deferral to demonstrate his capacity to rehabilitate himself following a period in the community. The Magistrate could then decide whether another community-based sentence was appropriate and within range.  </w:t>
      </w:r>
      <w:r w:rsidRPr="00993020">
        <w:rPr>
          <w:rStyle w:val="eop"/>
          <w:rFonts w:cs="Arial"/>
          <w:szCs w:val="22"/>
        </w:rPr>
        <w:t> </w:t>
      </w:r>
    </w:p>
    <w:p w14:paraId="575ACAC1" w14:textId="77777777" w:rsidR="000A4CB5" w:rsidRDefault="00CE13A8" w:rsidP="000A4CB5">
      <w:pPr>
        <w:pStyle w:val="Normalshadedbox"/>
        <w:rPr>
          <w:rStyle w:val="eop"/>
          <w:rFonts w:cs="Arial"/>
          <w:szCs w:val="22"/>
        </w:rPr>
      </w:pPr>
      <w:r w:rsidRPr="001E55A0">
        <w:rPr>
          <w:rStyle w:val="normaltextrun"/>
          <w:rFonts w:cs="Arial"/>
          <w:szCs w:val="22"/>
        </w:rPr>
        <w:t>The Magistrate agreed to place Johnny on a sentence deferral for a period of six months, on the bail condition that he undertake an anger management course. Johnny successfully engaged with the order over the period of deferral, completing an anger management course and making positive contributions to the community, in particular the youth centre connected to the church. </w:t>
      </w:r>
    </w:p>
    <w:p w14:paraId="44E348C3" w14:textId="5A803038" w:rsidR="000A4CB5" w:rsidRPr="00993020" w:rsidRDefault="00CE13A8" w:rsidP="000A4CB5">
      <w:pPr>
        <w:pStyle w:val="Normalshadedbox"/>
        <w:rPr>
          <w:rStyle w:val="eop"/>
          <w:rFonts w:cs="Arial"/>
          <w:szCs w:val="22"/>
        </w:rPr>
      </w:pPr>
      <w:r w:rsidRPr="001E55A0">
        <w:rPr>
          <w:rStyle w:val="normaltextrun"/>
          <w:rFonts w:cs="Arial"/>
          <w:szCs w:val="22"/>
        </w:rPr>
        <w:t>At the sentence hearing, th</w:t>
      </w:r>
      <w:r w:rsidRPr="00993020">
        <w:rPr>
          <w:rStyle w:val="normaltextrun"/>
          <w:rFonts w:cs="Arial"/>
          <w:szCs w:val="22"/>
        </w:rPr>
        <w:t>e Magistrate accepted that Johnny had demonstrated his capacity to rehabilitate himself and therefore a period of imprisonment was not appropriate. In the absence of the availability of a community corrections order, Johnny was sentenced to a three-year adjourned undertaking with a fine to be paid by the end of the undertaking period. </w:t>
      </w:r>
      <w:r w:rsidRPr="00993020">
        <w:rPr>
          <w:rStyle w:val="eop"/>
          <w:rFonts w:cs="Arial"/>
          <w:szCs w:val="22"/>
        </w:rPr>
        <w:t> </w:t>
      </w:r>
    </w:p>
    <w:p w14:paraId="5B22A1E5" w14:textId="35D6044E" w:rsidR="00C778D8" w:rsidRPr="00E42D4B" w:rsidRDefault="00CE13A8" w:rsidP="00E42D4B">
      <w:pPr>
        <w:pStyle w:val="Normalshadedbox"/>
        <w:rPr>
          <w:rFonts w:cs="Arial"/>
          <w:sz w:val="18"/>
          <w:szCs w:val="18"/>
        </w:rPr>
      </w:pPr>
      <w:r w:rsidRPr="001E55A0">
        <w:rPr>
          <w:rStyle w:val="normaltextrun"/>
          <w:rFonts w:cs="Arial"/>
          <w:szCs w:val="22"/>
        </w:rPr>
        <w:t>As a result of the sentence deferral, Johnny has been able to remain in the community, find a new job, support his family, and continue his community service. </w:t>
      </w:r>
      <w:r w:rsidRPr="00993020">
        <w:rPr>
          <w:rStyle w:val="eop"/>
          <w:rFonts w:cs="Arial"/>
          <w:szCs w:val="22"/>
        </w:rPr>
        <w:t> </w:t>
      </w:r>
    </w:p>
    <w:p w14:paraId="746F7ABC" w14:textId="38D0EE3A" w:rsidR="00C778D8" w:rsidRPr="0003294D" w:rsidRDefault="00CE13A8" w:rsidP="00E42D4B">
      <w:pPr>
        <w:pStyle w:val="Heading3"/>
      </w:pPr>
      <w:bookmarkStart w:id="30" w:name="_Toc121411810"/>
      <w:r w:rsidRPr="00E92EF6">
        <w:t>Interests o</w:t>
      </w:r>
      <w:r w:rsidRPr="0003294D">
        <w:t>f the victim</w:t>
      </w:r>
      <w:bookmarkEnd w:id="30"/>
      <w:r w:rsidRPr="0003294D">
        <w:t xml:space="preserve"> </w:t>
      </w:r>
    </w:p>
    <w:p w14:paraId="6B0099AC" w14:textId="105B334F" w:rsidR="00CE13A8" w:rsidRPr="00E92EF6" w:rsidRDefault="00033A40" w:rsidP="001E55A0">
      <w:r w:rsidRPr="46F84A13">
        <w:rPr>
          <w:rStyle w:val="normaltextrun"/>
          <w:rFonts w:cs="Arial"/>
          <w:color w:val="000000" w:themeColor="text1"/>
          <w:szCs w:val="22"/>
        </w:rPr>
        <w:t>VLA supports measures that improve the experiences of victims in criminal proceedings.</w:t>
      </w:r>
      <w:r w:rsidR="00633D3C">
        <w:rPr>
          <w:rStyle w:val="normaltextrun"/>
          <w:rFonts w:cs="Arial"/>
          <w:color w:val="000000" w:themeColor="text1"/>
          <w:szCs w:val="22"/>
        </w:rPr>
        <w:t xml:space="preserve"> </w:t>
      </w:r>
      <w:r w:rsidR="009629FF">
        <w:rPr>
          <w:rStyle w:val="normaltextrun"/>
          <w:rFonts w:cs="Arial"/>
          <w:color w:val="000000" w:themeColor="text1"/>
          <w:szCs w:val="22"/>
        </w:rPr>
        <w:t>There is scope to engage with victims of crime to ensure they feel more informed about the criminal justice system and what to expect in the sentencing process, including</w:t>
      </w:r>
      <w:r w:rsidR="003B6FF1">
        <w:rPr>
          <w:rStyle w:val="normaltextrun"/>
          <w:rFonts w:cs="Arial"/>
          <w:color w:val="000000" w:themeColor="text1"/>
          <w:szCs w:val="22"/>
        </w:rPr>
        <w:t xml:space="preserve"> the</w:t>
      </w:r>
      <w:r w:rsidR="009629FF">
        <w:rPr>
          <w:rStyle w:val="normaltextrun"/>
          <w:rFonts w:cs="Arial"/>
          <w:color w:val="000000" w:themeColor="text1"/>
          <w:szCs w:val="22"/>
        </w:rPr>
        <w:t xml:space="preserve"> relevant guidelines and factors that are considered. </w:t>
      </w:r>
    </w:p>
    <w:p w14:paraId="3B73D4C5" w14:textId="77777777" w:rsidR="00204C58" w:rsidRDefault="00633D3C" w:rsidP="001E55A0">
      <w:pPr>
        <w:rPr>
          <w:rStyle w:val="normaltextrun"/>
          <w:rFonts w:cs="Arial"/>
          <w:color w:val="000000"/>
          <w:szCs w:val="22"/>
        </w:rPr>
      </w:pPr>
      <w:r>
        <w:rPr>
          <w:rStyle w:val="normaltextrun"/>
          <w:rFonts w:cs="Arial"/>
          <w:color w:val="000000"/>
          <w:szCs w:val="22"/>
        </w:rPr>
        <w:lastRenderedPageBreak/>
        <w:t>T</w:t>
      </w:r>
      <w:r w:rsidR="0012427A">
        <w:rPr>
          <w:rStyle w:val="normaltextrun"/>
          <w:rFonts w:cs="Arial"/>
          <w:color w:val="000000"/>
          <w:szCs w:val="22"/>
        </w:rPr>
        <w:t xml:space="preserve">here has been significant focus </w:t>
      </w:r>
      <w:r>
        <w:rPr>
          <w:rStyle w:val="normaltextrun"/>
          <w:rFonts w:cs="Arial"/>
          <w:color w:val="000000"/>
          <w:szCs w:val="22"/>
        </w:rPr>
        <w:t xml:space="preserve">in recent years </w:t>
      </w:r>
      <w:r w:rsidR="0012427A">
        <w:rPr>
          <w:rStyle w:val="normaltextrun"/>
          <w:rFonts w:cs="Arial"/>
          <w:color w:val="000000"/>
          <w:szCs w:val="22"/>
        </w:rPr>
        <w:t>on how the criminal justice system can better accommodate victims’ rights, expectations and needs.</w:t>
      </w:r>
      <w:r w:rsidR="001D3B88">
        <w:rPr>
          <w:rStyle w:val="normaltextrun"/>
          <w:rFonts w:cs="Arial"/>
          <w:color w:val="000000"/>
          <w:szCs w:val="22"/>
        </w:rPr>
        <w:t xml:space="preserve"> A range of r</w:t>
      </w:r>
      <w:r w:rsidR="0012427A">
        <w:rPr>
          <w:rStyle w:val="normaltextrun"/>
          <w:rFonts w:cs="Arial"/>
          <w:color w:val="000000"/>
          <w:szCs w:val="22"/>
        </w:rPr>
        <w:t>eview</w:t>
      </w:r>
      <w:r w:rsidR="001D3B88">
        <w:rPr>
          <w:rStyle w:val="normaltextrun"/>
          <w:rFonts w:cs="Arial"/>
          <w:color w:val="000000"/>
          <w:szCs w:val="22"/>
        </w:rPr>
        <w:t>s</w:t>
      </w:r>
      <w:r w:rsidR="0012427A">
        <w:rPr>
          <w:rStyle w:val="normaltextrun"/>
          <w:rFonts w:cs="Arial"/>
          <w:color w:val="000000"/>
          <w:szCs w:val="22"/>
        </w:rPr>
        <w:t xml:space="preserve"> and inquiries have </w:t>
      </w:r>
      <w:r w:rsidR="00D22420">
        <w:rPr>
          <w:rStyle w:val="normaltextrun"/>
          <w:rFonts w:cs="Arial"/>
          <w:color w:val="000000"/>
          <w:szCs w:val="22"/>
        </w:rPr>
        <w:t>made recommendations for change</w:t>
      </w:r>
      <w:r w:rsidR="00510C49">
        <w:rPr>
          <w:rStyle w:val="normaltextrun"/>
          <w:rFonts w:cs="Arial"/>
          <w:color w:val="000000"/>
          <w:szCs w:val="22"/>
        </w:rPr>
        <w:t>s</w:t>
      </w:r>
      <w:r w:rsidR="00D22420">
        <w:rPr>
          <w:rStyle w:val="normaltextrun"/>
          <w:rFonts w:cs="Arial"/>
          <w:color w:val="000000"/>
          <w:szCs w:val="22"/>
        </w:rPr>
        <w:t xml:space="preserve"> to </w:t>
      </w:r>
      <w:r w:rsidR="00FC31E6">
        <w:rPr>
          <w:rStyle w:val="normaltextrun"/>
          <w:rFonts w:cs="Arial"/>
          <w:color w:val="000000"/>
          <w:szCs w:val="22"/>
        </w:rPr>
        <w:t xml:space="preserve">better facilitate and </w:t>
      </w:r>
      <w:r w:rsidR="00510C49">
        <w:rPr>
          <w:rStyle w:val="normaltextrun"/>
          <w:rFonts w:cs="Arial"/>
          <w:color w:val="000000"/>
          <w:szCs w:val="22"/>
        </w:rPr>
        <w:t>improve</w:t>
      </w:r>
      <w:r w:rsidR="0012427A">
        <w:rPr>
          <w:rStyle w:val="normaltextrun"/>
          <w:rFonts w:cs="Arial"/>
          <w:color w:val="000000"/>
          <w:szCs w:val="22"/>
        </w:rPr>
        <w:t xml:space="preserve"> </w:t>
      </w:r>
      <w:r w:rsidR="005A1F62">
        <w:rPr>
          <w:rStyle w:val="normaltextrun"/>
          <w:rFonts w:cs="Arial"/>
          <w:color w:val="000000"/>
          <w:szCs w:val="22"/>
        </w:rPr>
        <w:t>the participation of victims.</w:t>
      </w:r>
      <w:r w:rsidR="00066098" w:rsidRPr="7878AD8E">
        <w:rPr>
          <w:rStyle w:val="FootnoteReference"/>
          <w:rFonts w:cs="Arial"/>
          <w:color w:val="000000"/>
        </w:rPr>
        <w:footnoteReference w:id="16"/>
      </w:r>
      <w:r w:rsidR="005A1F62">
        <w:rPr>
          <w:rStyle w:val="normaltextrun"/>
          <w:rFonts w:cs="Arial"/>
          <w:color w:val="000000"/>
          <w:szCs w:val="22"/>
        </w:rPr>
        <w:t xml:space="preserve"> </w:t>
      </w:r>
    </w:p>
    <w:p w14:paraId="4DAA70AD" w14:textId="603D91A8" w:rsidR="00C85CDC" w:rsidRDefault="00033A40" w:rsidP="001E55A0">
      <w:pPr>
        <w:rPr>
          <w:rStyle w:val="normaltextrun"/>
          <w:rFonts w:cs="Arial"/>
          <w:color w:val="000000" w:themeColor="text1"/>
          <w:szCs w:val="22"/>
        </w:rPr>
      </w:pPr>
      <w:r>
        <w:rPr>
          <w:rStyle w:val="normaltextrun"/>
          <w:rFonts w:cs="Arial"/>
          <w:color w:val="000000" w:themeColor="text1"/>
          <w:szCs w:val="22"/>
        </w:rPr>
        <w:t xml:space="preserve">These reviews and inquiries make </w:t>
      </w:r>
      <w:r w:rsidR="00A83F43" w:rsidRPr="46F84A13">
        <w:rPr>
          <w:rStyle w:val="normaltextrun"/>
          <w:rFonts w:cs="Arial"/>
          <w:color w:val="000000" w:themeColor="text1"/>
          <w:szCs w:val="22"/>
        </w:rPr>
        <w:t xml:space="preserve">clear </w:t>
      </w:r>
      <w:r>
        <w:rPr>
          <w:rStyle w:val="normaltextrun"/>
          <w:rFonts w:cs="Arial"/>
          <w:color w:val="000000" w:themeColor="text1"/>
          <w:szCs w:val="22"/>
        </w:rPr>
        <w:t xml:space="preserve">that </w:t>
      </w:r>
      <w:r w:rsidR="00A83F43" w:rsidRPr="46F84A13">
        <w:rPr>
          <w:rStyle w:val="normaltextrun"/>
          <w:rFonts w:cs="Arial"/>
          <w:color w:val="000000" w:themeColor="text1"/>
          <w:szCs w:val="22"/>
        </w:rPr>
        <w:t xml:space="preserve">a system-wide response </w:t>
      </w:r>
      <w:r w:rsidR="00A95287" w:rsidRPr="46F84A13">
        <w:rPr>
          <w:rStyle w:val="normaltextrun"/>
          <w:rFonts w:cs="Arial"/>
          <w:color w:val="000000" w:themeColor="text1"/>
          <w:szCs w:val="22"/>
        </w:rPr>
        <w:t xml:space="preserve">is necessary to ensure victims can meaningfully participate in criminal justice </w:t>
      </w:r>
      <w:proofErr w:type="gramStart"/>
      <w:r w:rsidR="00A95287" w:rsidRPr="46F84A13">
        <w:rPr>
          <w:rStyle w:val="normaltextrun"/>
          <w:rFonts w:cs="Arial"/>
          <w:color w:val="000000" w:themeColor="text1"/>
          <w:szCs w:val="22"/>
        </w:rPr>
        <w:t>processes</w:t>
      </w:r>
      <w:r w:rsidR="00F9108C">
        <w:rPr>
          <w:rStyle w:val="normaltextrun"/>
          <w:rFonts w:cs="Arial"/>
          <w:color w:val="000000" w:themeColor="text1"/>
          <w:szCs w:val="22"/>
        </w:rPr>
        <w:t xml:space="preserve"> as a whole</w:t>
      </w:r>
      <w:proofErr w:type="gramEnd"/>
      <w:r>
        <w:rPr>
          <w:rStyle w:val="normaltextrun"/>
          <w:rFonts w:cs="Arial"/>
          <w:color w:val="000000" w:themeColor="text1"/>
          <w:szCs w:val="22"/>
        </w:rPr>
        <w:t>. They must</w:t>
      </w:r>
      <w:r w:rsidR="00E10BC6">
        <w:rPr>
          <w:rStyle w:val="normaltextrun"/>
          <w:rFonts w:cs="Arial"/>
          <w:color w:val="000000" w:themeColor="text1"/>
          <w:szCs w:val="22"/>
        </w:rPr>
        <w:t xml:space="preserve"> also</w:t>
      </w:r>
      <w:r>
        <w:rPr>
          <w:rStyle w:val="normaltextrun"/>
          <w:rFonts w:cs="Arial"/>
          <w:color w:val="000000" w:themeColor="text1"/>
          <w:szCs w:val="22"/>
        </w:rPr>
        <w:t xml:space="preserve"> be </w:t>
      </w:r>
      <w:r w:rsidR="00B37412" w:rsidRPr="46F84A13">
        <w:rPr>
          <w:rStyle w:val="normaltextrun"/>
          <w:rFonts w:cs="Arial"/>
          <w:color w:val="000000" w:themeColor="text1"/>
          <w:szCs w:val="22"/>
        </w:rPr>
        <w:t>effectively</w:t>
      </w:r>
      <w:r w:rsidR="00A95287" w:rsidRPr="46F84A13">
        <w:rPr>
          <w:rStyle w:val="normaltextrun"/>
          <w:rFonts w:cs="Arial"/>
          <w:color w:val="000000" w:themeColor="text1"/>
          <w:szCs w:val="22"/>
        </w:rPr>
        <w:t xml:space="preserve"> </w:t>
      </w:r>
      <w:r w:rsidR="00B707FB">
        <w:rPr>
          <w:rStyle w:val="normaltextrun"/>
          <w:rFonts w:cs="Arial"/>
          <w:color w:val="000000" w:themeColor="text1"/>
          <w:szCs w:val="22"/>
        </w:rPr>
        <w:t xml:space="preserve">prepared and </w:t>
      </w:r>
      <w:r w:rsidR="00A95287" w:rsidRPr="46F84A13">
        <w:rPr>
          <w:rStyle w:val="normaltextrun"/>
          <w:rFonts w:cs="Arial"/>
          <w:color w:val="000000" w:themeColor="text1"/>
          <w:szCs w:val="22"/>
        </w:rPr>
        <w:t>supported to do so.</w:t>
      </w:r>
      <w:r w:rsidR="006B5D81">
        <w:rPr>
          <w:rStyle w:val="normaltextrun"/>
          <w:rFonts w:cs="Arial"/>
          <w:color w:val="000000" w:themeColor="text1"/>
          <w:szCs w:val="22"/>
        </w:rPr>
        <w:t xml:space="preserve"> </w:t>
      </w:r>
      <w:r w:rsidR="00875591" w:rsidRPr="46F84A13">
        <w:rPr>
          <w:rStyle w:val="normaltextrun"/>
          <w:rFonts w:cs="Arial"/>
          <w:color w:val="000000" w:themeColor="text1"/>
          <w:szCs w:val="22"/>
        </w:rPr>
        <w:t xml:space="preserve"> </w:t>
      </w:r>
    </w:p>
    <w:p w14:paraId="3B534CF4" w14:textId="0F434E5F" w:rsidR="00C13BD7" w:rsidRDefault="00141E2B" w:rsidP="001E55A0">
      <w:pPr>
        <w:rPr>
          <w:rStyle w:val="normaltextrun"/>
          <w:rFonts w:cs="Arial"/>
          <w:color w:val="000000" w:themeColor="text1"/>
          <w:szCs w:val="22"/>
        </w:rPr>
      </w:pPr>
      <w:r w:rsidRPr="00143507">
        <w:rPr>
          <w:rStyle w:val="normaltextrun"/>
          <w:rFonts w:cs="Arial"/>
          <w:color w:val="000000" w:themeColor="text1"/>
          <w:szCs w:val="22"/>
        </w:rPr>
        <w:t xml:space="preserve">We </w:t>
      </w:r>
      <w:r w:rsidR="00EA6164">
        <w:rPr>
          <w:rStyle w:val="normaltextrun"/>
          <w:rFonts w:cs="Arial"/>
          <w:color w:val="000000" w:themeColor="text1"/>
          <w:szCs w:val="22"/>
        </w:rPr>
        <w:t>urge</w:t>
      </w:r>
      <w:r w:rsidR="0019450B" w:rsidRPr="00143507">
        <w:rPr>
          <w:rStyle w:val="normaltextrun"/>
          <w:rFonts w:cs="Arial"/>
          <w:color w:val="000000" w:themeColor="text1"/>
          <w:szCs w:val="22"/>
        </w:rPr>
        <w:t xml:space="preserve"> </w:t>
      </w:r>
      <w:r w:rsidR="00143507">
        <w:rPr>
          <w:rStyle w:val="normaltextrun"/>
          <w:rFonts w:cs="Arial"/>
          <w:color w:val="000000" w:themeColor="text1"/>
          <w:szCs w:val="22"/>
        </w:rPr>
        <w:t xml:space="preserve">any </w:t>
      </w:r>
      <w:r w:rsidR="0019450B" w:rsidRPr="00143507">
        <w:rPr>
          <w:rStyle w:val="normaltextrun"/>
          <w:rFonts w:cs="Arial"/>
          <w:color w:val="000000" w:themeColor="text1"/>
          <w:szCs w:val="22"/>
        </w:rPr>
        <w:t xml:space="preserve">changes to </w:t>
      </w:r>
      <w:r w:rsidR="00143507">
        <w:rPr>
          <w:rStyle w:val="normaltextrun"/>
          <w:rFonts w:cs="Arial"/>
          <w:color w:val="000000" w:themeColor="text1"/>
          <w:szCs w:val="22"/>
        </w:rPr>
        <w:t>how the interests of victims</w:t>
      </w:r>
      <w:r w:rsidR="0019450B">
        <w:rPr>
          <w:rStyle w:val="normaltextrun"/>
          <w:rFonts w:cs="Arial"/>
          <w:color w:val="000000" w:themeColor="text1"/>
          <w:szCs w:val="22"/>
        </w:rPr>
        <w:t xml:space="preserve"> </w:t>
      </w:r>
      <w:r w:rsidR="00943717">
        <w:rPr>
          <w:rStyle w:val="normaltextrun"/>
          <w:rFonts w:cs="Arial"/>
          <w:color w:val="000000" w:themeColor="text1"/>
          <w:szCs w:val="22"/>
        </w:rPr>
        <w:t xml:space="preserve">are considered when determining whether to defer sentence </w:t>
      </w:r>
      <w:r w:rsidR="000E51AB">
        <w:rPr>
          <w:rStyle w:val="normaltextrun"/>
          <w:rFonts w:cs="Arial"/>
          <w:color w:val="000000" w:themeColor="text1"/>
          <w:szCs w:val="22"/>
        </w:rPr>
        <w:t>is considered</w:t>
      </w:r>
      <w:r w:rsidR="0019450B" w:rsidRPr="00143507">
        <w:rPr>
          <w:rStyle w:val="normaltextrun"/>
          <w:rFonts w:cs="Arial"/>
          <w:color w:val="000000" w:themeColor="text1"/>
          <w:szCs w:val="22"/>
        </w:rPr>
        <w:t xml:space="preserve"> in the conte</w:t>
      </w:r>
      <w:r w:rsidR="0034656B" w:rsidRPr="00143507">
        <w:rPr>
          <w:rStyle w:val="normaltextrun"/>
          <w:rFonts w:cs="Arial"/>
          <w:color w:val="000000" w:themeColor="text1"/>
          <w:szCs w:val="22"/>
        </w:rPr>
        <w:t>x</w:t>
      </w:r>
      <w:r w:rsidR="0019450B" w:rsidRPr="00143507">
        <w:rPr>
          <w:rStyle w:val="normaltextrun"/>
          <w:rFonts w:cs="Arial"/>
          <w:color w:val="000000" w:themeColor="text1"/>
          <w:szCs w:val="22"/>
        </w:rPr>
        <w:t>t of the</w:t>
      </w:r>
      <w:r w:rsidR="00ED3248">
        <w:rPr>
          <w:rStyle w:val="normaltextrun"/>
          <w:rFonts w:cs="Arial"/>
          <w:color w:val="000000" w:themeColor="text1"/>
          <w:szCs w:val="22"/>
        </w:rPr>
        <w:t>se</w:t>
      </w:r>
      <w:r w:rsidR="0019450B" w:rsidRPr="00143507">
        <w:rPr>
          <w:rStyle w:val="normaltextrun"/>
          <w:rFonts w:cs="Arial"/>
          <w:color w:val="000000" w:themeColor="text1"/>
          <w:szCs w:val="22"/>
        </w:rPr>
        <w:t xml:space="preserve"> holistic </w:t>
      </w:r>
      <w:r w:rsidR="00777107" w:rsidRPr="00143507">
        <w:rPr>
          <w:rStyle w:val="normaltextrun"/>
          <w:rFonts w:cs="Arial"/>
          <w:color w:val="000000" w:themeColor="text1"/>
          <w:szCs w:val="22"/>
        </w:rPr>
        <w:t xml:space="preserve">reforms </w:t>
      </w:r>
      <w:r w:rsidR="00ED3248">
        <w:rPr>
          <w:rStyle w:val="normaltextrun"/>
          <w:rFonts w:cs="Arial"/>
          <w:color w:val="000000" w:themeColor="text1"/>
          <w:szCs w:val="22"/>
        </w:rPr>
        <w:t xml:space="preserve">recommended </w:t>
      </w:r>
      <w:r w:rsidR="00777107" w:rsidRPr="00143507">
        <w:rPr>
          <w:rStyle w:val="normaltextrun"/>
          <w:rFonts w:cs="Arial"/>
          <w:color w:val="000000" w:themeColor="text1"/>
          <w:szCs w:val="22"/>
        </w:rPr>
        <w:t>throughout the criminal justice system</w:t>
      </w:r>
      <w:r w:rsidR="00B606A2">
        <w:rPr>
          <w:rStyle w:val="normaltextrun"/>
          <w:rFonts w:cs="Arial"/>
          <w:color w:val="000000" w:themeColor="text1"/>
          <w:szCs w:val="22"/>
        </w:rPr>
        <w:t xml:space="preserve">. </w:t>
      </w:r>
      <w:r w:rsidR="00126F9F">
        <w:rPr>
          <w:rStyle w:val="normaltextrun"/>
          <w:rFonts w:cs="Arial"/>
          <w:color w:val="000000" w:themeColor="text1"/>
          <w:szCs w:val="22"/>
        </w:rPr>
        <w:t xml:space="preserve">This </w:t>
      </w:r>
      <w:r w:rsidR="00ED3248">
        <w:rPr>
          <w:rStyle w:val="normaltextrun"/>
          <w:rFonts w:cs="Arial"/>
          <w:color w:val="000000" w:themeColor="text1"/>
          <w:szCs w:val="22"/>
        </w:rPr>
        <w:t xml:space="preserve">will </w:t>
      </w:r>
      <w:r w:rsidR="00126F9F">
        <w:rPr>
          <w:rStyle w:val="normaltextrun"/>
          <w:rFonts w:cs="Arial"/>
          <w:color w:val="000000" w:themeColor="text1"/>
          <w:szCs w:val="22"/>
        </w:rPr>
        <w:t>ensure that changes</w:t>
      </w:r>
      <w:r w:rsidR="0087739B" w:rsidRPr="00143507">
        <w:rPr>
          <w:rStyle w:val="normaltextrun"/>
          <w:rFonts w:cs="Arial"/>
          <w:color w:val="000000" w:themeColor="text1"/>
          <w:szCs w:val="22"/>
        </w:rPr>
        <w:t xml:space="preserve"> are not isolated to specific </w:t>
      </w:r>
      <w:r w:rsidR="009A4B11" w:rsidRPr="00143507">
        <w:rPr>
          <w:rStyle w:val="normaltextrun"/>
          <w:rFonts w:cs="Arial"/>
          <w:color w:val="000000" w:themeColor="text1"/>
          <w:szCs w:val="22"/>
        </w:rPr>
        <w:t xml:space="preserve">points or processes and are underpinned by common principles </w:t>
      </w:r>
      <w:r w:rsidR="00A15218" w:rsidRPr="00143507">
        <w:rPr>
          <w:rStyle w:val="normaltextrun"/>
          <w:rFonts w:cs="Arial"/>
          <w:color w:val="000000" w:themeColor="text1"/>
          <w:szCs w:val="22"/>
        </w:rPr>
        <w:t>and goals</w:t>
      </w:r>
      <w:r w:rsidR="00B91D5A" w:rsidRPr="00143507">
        <w:rPr>
          <w:rStyle w:val="normaltextrun"/>
          <w:rFonts w:cs="Arial"/>
          <w:color w:val="000000" w:themeColor="text1"/>
          <w:szCs w:val="22"/>
        </w:rPr>
        <w:t>.</w:t>
      </w:r>
      <w:r w:rsidR="00AA086C">
        <w:rPr>
          <w:rStyle w:val="normaltextrun"/>
          <w:rFonts w:cs="Arial"/>
          <w:color w:val="000000" w:themeColor="text1"/>
          <w:szCs w:val="22"/>
        </w:rPr>
        <w:t xml:space="preserve"> The Victorian Law Reform Commission highlighted </w:t>
      </w:r>
      <w:r w:rsidR="005E0467">
        <w:rPr>
          <w:rStyle w:val="normaltextrun"/>
          <w:rFonts w:cs="Arial"/>
          <w:color w:val="000000" w:themeColor="text1"/>
          <w:szCs w:val="22"/>
        </w:rPr>
        <w:t xml:space="preserve">in </w:t>
      </w:r>
      <w:r w:rsidR="00131E9B">
        <w:rPr>
          <w:rStyle w:val="normaltextrun"/>
          <w:rFonts w:cs="Arial"/>
          <w:color w:val="000000" w:themeColor="text1"/>
          <w:szCs w:val="22"/>
        </w:rPr>
        <w:t xml:space="preserve">its </w:t>
      </w:r>
      <w:r w:rsidR="00AA086C">
        <w:rPr>
          <w:rStyle w:val="normaltextrun"/>
          <w:rFonts w:cs="Arial"/>
          <w:color w:val="000000" w:themeColor="text1"/>
          <w:szCs w:val="22"/>
        </w:rPr>
        <w:t xml:space="preserve">report </w:t>
      </w:r>
      <w:r w:rsidR="005E0467">
        <w:rPr>
          <w:rStyle w:val="normaltextrun"/>
          <w:rFonts w:cs="Arial"/>
          <w:color w:val="000000" w:themeColor="text1"/>
          <w:szCs w:val="22"/>
        </w:rPr>
        <w:t xml:space="preserve">into the role of victims in the criminal trial process a need for </w:t>
      </w:r>
      <w:r w:rsidR="001D7389">
        <w:rPr>
          <w:rStyle w:val="normaltextrun"/>
          <w:rFonts w:cs="Arial"/>
          <w:color w:val="000000" w:themeColor="text1"/>
          <w:szCs w:val="22"/>
        </w:rPr>
        <w:t xml:space="preserve">a consistent vision for the role of victims to </w:t>
      </w:r>
      <w:r w:rsidR="00B310F4">
        <w:rPr>
          <w:rStyle w:val="normaltextrun"/>
          <w:rFonts w:cs="Arial"/>
          <w:color w:val="000000" w:themeColor="text1"/>
          <w:szCs w:val="22"/>
        </w:rPr>
        <w:t>ensure meaningful reform.</w:t>
      </w:r>
      <w:r w:rsidR="00B310F4">
        <w:rPr>
          <w:rStyle w:val="FootnoteReference"/>
          <w:rFonts w:cs="Arial"/>
          <w:color w:val="000000" w:themeColor="text1"/>
          <w:szCs w:val="22"/>
        </w:rPr>
        <w:footnoteReference w:id="17"/>
      </w:r>
      <w:r w:rsidR="00B310F4">
        <w:rPr>
          <w:rStyle w:val="normaltextrun"/>
          <w:rFonts w:cs="Arial"/>
          <w:color w:val="000000" w:themeColor="text1"/>
          <w:szCs w:val="22"/>
        </w:rPr>
        <w:t xml:space="preserve"> </w:t>
      </w:r>
    </w:p>
    <w:p w14:paraId="6DD2B70D" w14:textId="09D6CDEE" w:rsidR="00CE13A8" w:rsidRPr="00E92EF6" w:rsidRDefault="00143507" w:rsidP="001E55A0">
      <w:pPr>
        <w:rPr>
          <w:rStyle w:val="normaltextrun"/>
          <w:rFonts w:cs="Arial"/>
          <w:color w:val="000000"/>
          <w:szCs w:val="22"/>
        </w:rPr>
      </w:pPr>
      <w:r>
        <w:rPr>
          <w:rStyle w:val="normaltextrun"/>
          <w:rFonts w:cs="Arial"/>
          <w:color w:val="000000" w:themeColor="text1"/>
          <w:szCs w:val="22"/>
        </w:rPr>
        <w:t>In addition, m</w:t>
      </w:r>
      <w:r w:rsidR="00EB7649">
        <w:rPr>
          <w:rStyle w:val="normaltextrun"/>
          <w:rFonts w:cs="Arial"/>
          <w:color w:val="000000" w:themeColor="text1"/>
          <w:szCs w:val="22"/>
        </w:rPr>
        <w:t xml:space="preserve">ost </w:t>
      </w:r>
      <w:r w:rsidR="008B4F96" w:rsidRPr="46F84A13">
        <w:rPr>
          <w:rStyle w:val="normaltextrun"/>
          <w:rFonts w:cs="Arial"/>
          <w:color w:val="000000" w:themeColor="text1"/>
          <w:szCs w:val="22"/>
        </w:rPr>
        <w:t xml:space="preserve">sentence </w:t>
      </w:r>
      <w:r w:rsidR="00126F9F">
        <w:rPr>
          <w:rStyle w:val="normaltextrun"/>
          <w:rFonts w:cs="Arial"/>
          <w:color w:val="000000" w:themeColor="text1"/>
          <w:szCs w:val="22"/>
        </w:rPr>
        <w:t>deferrals occur</w:t>
      </w:r>
      <w:r w:rsidR="00825F2B" w:rsidRPr="46F84A13">
        <w:rPr>
          <w:rStyle w:val="normaltextrun"/>
          <w:rFonts w:cs="Arial"/>
          <w:color w:val="000000" w:themeColor="text1"/>
          <w:szCs w:val="22"/>
        </w:rPr>
        <w:t xml:space="preserve"> in the Magistrates’ Court of Victoria. </w:t>
      </w:r>
      <w:r w:rsidR="001E6343" w:rsidRPr="46F84A13">
        <w:rPr>
          <w:rStyle w:val="normaltextrun"/>
          <w:rFonts w:cs="Arial"/>
          <w:color w:val="000000" w:themeColor="text1"/>
          <w:szCs w:val="22"/>
        </w:rPr>
        <w:t xml:space="preserve">Summary proceedings </w:t>
      </w:r>
      <w:r w:rsidR="00EB42CB" w:rsidRPr="46F84A13">
        <w:rPr>
          <w:rStyle w:val="normaltextrun"/>
          <w:rFonts w:cs="Arial"/>
          <w:color w:val="000000" w:themeColor="text1"/>
          <w:szCs w:val="22"/>
        </w:rPr>
        <w:t xml:space="preserve">have been described as having a ‘complex balance that cannot be understated’ </w:t>
      </w:r>
      <w:r w:rsidR="003C66FC" w:rsidRPr="46F84A13">
        <w:rPr>
          <w:rStyle w:val="normaltextrun"/>
          <w:rFonts w:cs="Arial"/>
          <w:color w:val="000000" w:themeColor="text1"/>
          <w:szCs w:val="22"/>
        </w:rPr>
        <w:t>as a result of the need to achieve a range of often competing objectives – such as efficiency, certainty, consistency and flexibility.</w:t>
      </w:r>
      <w:r w:rsidR="003C66FC">
        <w:rPr>
          <w:rStyle w:val="FootnoteReference"/>
          <w:rFonts w:cs="Arial"/>
          <w:color w:val="000000"/>
          <w:szCs w:val="22"/>
        </w:rPr>
        <w:footnoteReference w:id="18"/>
      </w:r>
      <w:r w:rsidR="00B14998" w:rsidRPr="46F84A13">
        <w:rPr>
          <w:rStyle w:val="normaltextrun"/>
          <w:rFonts w:cs="Arial"/>
          <w:color w:val="000000" w:themeColor="text1"/>
          <w:szCs w:val="22"/>
        </w:rPr>
        <w:t xml:space="preserve"> </w:t>
      </w:r>
      <w:r w:rsidR="00B14998">
        <w:rPr>
          <w:rStyle w:val="normaltextrun"/>
          <w:rFonts w:cs="Arial"/>
          <w:color w:val="000000"/>
          <w:szCs w:val="22"/>
        </w:rPr>
        <w:t xml:space="preserve">This description is consistent with our practice experience, and we note careful consideration should be given to change in the summary </w:t>
      </w:r>
      <w:r w:rsidR="00CE13A8" w:rsidRPr="00E92EF6">
        <w:rPr>
          <w:rStyle w:val="normaltextrun"/>
          <w:rFonts w:cs="Arial"/>
          <w:color w:val="000000"/>
          <w:szCs w:val="22"/>
        </w:rPr>
        <w:t xml:space="preserve">system to avoid creating barriers to speedy resolution, given the significant volume of matters proceeding through the system. </w:t>
      </w:r>
    </w:p>
    <w:p w14:paraId="5D58C6C1" w14:textId="54159F22" w:rsidR="00DC786B" w:rsidRDefault="00181E8D">
      <w:pPr>
        <w:rPr>
          <w:rStyle w:val="normaltextrun"/>
          <w:rFonts w:cs="Arial"/>
          <w:color w:val="000000"/>
          <w:szCs w:val="22"/>
          <w:shd w:val="clear" w:color="auto" w:fill="FFFFFF"/>
        </w:rPr>
      </w:pPr>
      <w:r>
        <w:rPr>
          <w:rStyle w:val="normaltextrun"/>
          <w:rFonts w:cs="Arial"/>
          <w:color w:val="000000"/>
          <w:szCs w:val="22"/>
          <w:shd w:val="clear" w:color="auto" w:fill="FFFFFF"/>
        </w:rPr>
        <w:t xml:space="preserve">We further note the importance of lived </w:t>
      </w:r>
      <w:r w:rsidR="00CF3CBB">
        <w:rPr>
          <w:rStyle w:val="normaltextrun"/>
          <w:rFonts w:cs="Arial"/>
          <w:color w:val="000000"/>
          <w:szCs w:val="22"/>
          <w:shd w:val="clear" w:color="auto" w:fill="FFFFFF"/>
        </w:rPr>
        <w:t>experience</w:t>
      </w:r>
      <w:r>
        <w:rPr>
          <w:rStyle w:val="normaltextrun"/>
          <w:rFonts w:cs="Arial"/>
          <w:color w:val="000000"/>
          <w:szCs w:val="22"/>
          <w:shd w:val="clear" w:color="auto" w:fill="FFFFFF"/>
        </w:rPr>
        <w:t xml:space="preserve"> to build a consumer-led and co-designed criminal justice system. Any changes should be informed by, and based on, the lived experience of </w:t>
      </w:r>
      <w:r w:rsidR="00370C41">
        <w:rPr>
          <w:rStyle w:val="normaltextrun"/>
          <w:rFonts w:cs="Arial"/>
          <w:color w:val="000000"/>
          <w:szCs w:val="22"/>
          <w:shd w:val="clear" w:color="auto" w:fill="FFFFFF"/>
        </w:rPr>
        <w:t xml:space="preserve">victims and </w:t>
      </w:r>
      <w:r w:rsidR="00CF3CBB">
        <w:rPr>
          <w:rStyle w:val="normaltextrun"/>
          <w:rFonts w:cs="Arial"/>
          <w:color w:val="000000"/>
          <w:szCs w:val="22"/>
          <w:shd w:val="clear" w:color="auto" w:fill="FFFFFF"/>
        </w:rPr>
        <w:t xml:space="preserve">offenders. </w:t>
      </w:r>
    </w:p>
    <w:p w14:paraId="0B6C4B0F" w14:textId="68322D35" w:rsidR="002A4510" w:rsidRPr="00DD65AD" w:rsidRDefault="007C23E4" w:rsidP="0003294D">
      <w:pPr>
        <w:pStyle w:val="Heading3"/>
      </w:pPr>
      <w:bookmarkStart w:id="31" w:name="_Toc121411811"/>
      <w:r>
        <w:t>I</w:t>
      </w:r>
      <w:r w:rsidRPr="00DD65AD">
        <w:t>nevitable imprisonment</w:t>
      </w:r>
      <w:bookmarkEnd w:id="31"/>
      <w:r w:rsidRPr="00DD65AD">
        <w:t xml:space="preserve"> </w:t>
      </w:r>
    </w:p>
    <w:p w14:paraId="0B14B845" w14:textId="77DB8C46" w:rsidR="002A4510" w:rsidRDefault="002A4510" w:rsidP="002A4510">
      <w:pPr>
        <w:rPr>
          <w:rStyle w:val="normaltextrun"/>
          <w:rFonts w:cs="Arial"/>
          <w:color w:val="000000"/>
          <w:szCs w:val="22"/>
        </w:rPr>
      </w:pPr>
      <w:r>
        <w:rPr>
          <w:rStyle w:val="normaltextrun"/>
          <w:rFonts w:cs="Arial"/>
          <w:color w:val="000000"/>
          <w:szCs w:val="22"/>
        </w:rPr>
        <w:t xml:space="preserve">We also </w:t>
      </w:r>
      <w:r w:rsidRPr="00E92EF6">
        <w:rPr>
          <w:rStyle w:val="normaltextrun"/>
          <w:rFonts w:cs="Arial"/>
          <w:szCs w:val="22"/>
        </w:rPr>
        <w:t xml:space="preserve">support the introduction of </w:t>
      </w:r>
      <w:r>
        <w:rPr>
          <w:rStyle w:val="normaltextrun"/>
          <w:rFonts w:cs="Arial"/>
          <w:szCs w:val="22"/>
        </w:rPr>
        <w:t xml:space="preserve">a provision that specifically indicates </w:t>
      </w:r>
      <w:r w:rsidRPr="00E92EF6">
        <w:rPr>
          <w:rStyle w:val="normaltextrun"/>
          <w:rFonts w:cs="Arial"/>
          <w:szCs w:val="22"/>
        </w:rPr>
        <w:t xml:space="preserve">that </w:t>
      </w:r>
      <w:r w:rsidRPr="00E92EF6">
        <w:rPr>
          <w:rStyle w:val="normaltextrun"/>
          <w:rFonts w:cs="Arial"/>
          <w:color w:val="000000"/>
          <w:szCs w:val="22"/>
        </w:rPr>
        <w:t xml:space="preserve">a court may order a deferral even </w:t>
      </w:r>
      <w:r>
        <w:rPr>
          <w:rStyle w:val="normaltextrun"/>
          <w:rFonts w:cs="Arial"/>
          <w:color w:val="000000"/>
          <w:szCs w:val="22"/>
        </w:rPr>
        <w:t xml:space="preserve">if it </w:t>
      </w:r>
      <w:r w:rsidRPr="00E92EF6">
        <w:rPr>
          <w:rStyle w:val="normaltextrun"/>
          <w:rFonts w:cs="Arial"/>
          <w:color w:val="000000"/>
          <w:szCs w:val="22"/>
        </w:rPr>
        <w:t xml:space="preserve">considers that the seriousness of the offence justifies a prison sentence. </w:t>
      </w:r>
    </w:p>
    <w:p w14:paraId="34EDDB0D" w14:textId="5C820106" w:rsidR="002A4510" w:rsidRDefault="002A4510" w:rsidP="002A4510">
      <w:pPr>
        <w:rPr>
          <w:rStyle w:val="normaltextrun"/>
          <w:rFonts w:cs="Arial"/>
          <w:color w:val="000000"/>
          <w:szCs w:val="22"/>
        </w:rPr>
      </w:pPr>
      <w:r w:rsidRPr="00E92EF6">
        <w:rPr>
          <w:rStyle w:val="normaltextrun"/>
          <w:rFonts w:cs="Arial"/>
          <w:color w:val="000000"/>
          <w:szCs w:val="22"/>
        </w:rPr>
        <w:t>In our practice experience, deferrals are most used when an offender is on the cusp of receiving a term of imprisonment. However</w:t>
      </w:r>
      <w:r>
        <w:rPr>
          <w:rStyle w:val="normaltextrun"/>
          <w:rFonts w:cs="Arial"/>
          <w:color w:val="000000"/>
          <w:szCs w:val="22"/>
        </w:rPr>
        <w:t xml:space="preserve">, </w:t>
      </w:r>
      <w:r w:rsidRPr="00E92EF6">
        <w:rPr>
          <w:rStyle w:val="normaltextrun"/>
          <w:rFonts w:cs="Arial"/>
          <w:color w:val="000000"/>
          <w:szCs w:val="22"/>
        </w:rPr>
        <w:t>even when imprisonment is inevitable,</w:t>
      </w:r>
      <w:r>
        <w:rPr>
          <w:rStyle w:val="normaltextrun"/>
          <w:rFonts w:cs="Arial"/>
          <w:color w:val="000000"/>
          <w:szCs w:val="22"/>
        </w:rPr>
        <w:t xml:space="preserve"> </w:t>
      </w:r>
      <w:r w:rsidRPr="00E92EF6">
        <w:rPr>
          <w:rStyle w:val="normaltextrun"/>
          <w:rFonts w:cs="Arial"/>
          <w:color w:val="000000"/>
          <w:szCs w:val="22"/>
        </w:rPr>
        <w:t>there are a range of ways in which a deferral can be effectively used and extend beyond circumstances where participation would result in shorter prison sentences or non-parole periods.</w:t>
      </w:r>
      <w:r w:rsidRPr="00B32C1D">
        <w:rPr>
          <w:rStyle w:val="normaltextrun"/>
          <w:rFonts w:cs="Arial"/>
          <w:color w:val="000000"/>
          <w:szCs w:val="22"/>
        </w:rPr>
        <w:t xml:space="preserve"> </w:t>
      </w:r>
    </w:p>
    <w:p w14:paraId="23F94D1A" w14:textId="77777777" w:rsidR="002A4510" w:rsidRPr="00E92EF6" w:rsidRDefault="002A4510" w:rsidP="002A4510">
      <w:pPr>
        <w:rPr>
          <w:rStyle w:val="normaltextrun"/>
          <w:rFonts w:cs="Arial"/>
          <w:color w:val="000000"/>
          <w:szCs w:val="22"/>
        </w:rPr>
      </w:pPr>
      <w:r w:rsidRPr="00E92EF6">
        <w:rPr>
          <w:rStyle w:val="normaltextrun"/>
          <w:rFonts w:cs="Arial"/>
          <w:color w:val="000000"/>
          <w:szCs w:val="22"/>
        </w:rPr>
        <w:t xml:space="preserve">This approach also ensures that individuals can </w:t>
      </w:r>
      <w:proofErr w:type="gramStart"/>
      <w:r w:rsidRPr="00E92EF6">
        <w:rPr>
          <w:rStyle w:val="normaltextrun"/>
          <w:rFonts w:cs="Arial"/>
          <w:color w:val="000000"/>
          <w:szCs w:val="22"/>
        </w:rPr>
        <w:t>be connected with</w:t>
      </w:r>
      <w:proofErr w:type="gramEnd"/>
      <w:r w:rsidRPr="00E92EF6">
        <w:rPr>
          <w:rStyle w:val="normaltextrun"/>
          <w:rFonts w:cs="Arial"/>
          <w:color w:val="000000"/>
          <w:szCs w:val="22"/>
        </w:rPr>
        <w:t xml:space="preserve"> services and programs that promote rehabilitation at the earliest opportunity. </w:t>
      </w:r>
      <w:r>
        <w:rPr>
          <w:rStyle w:val="normaltextrun"/>
          <w:rFonts w:cs="Arial"/>
          <w:color w:val="000000"/>
          <w:szCs w:val="22"/>
        </w:rPr>
        <w:t>We consider t</w:t>
      </w:r>
      <w:r>
        <w:rPr>
          <w:rStyle w:val="eop"/>
          <w:rFonts w:cs="Arial"/>
          <w:color w:val="000000"/>
          <w:szCs w:val="22"/>
        </w:rPr>
        <w:t xml:space="preserve">here should be accompanying </w:t>
      </w:r>
      <w:r w:rsidRPr="00E92EF6">
        <w:rPr>
          <w:rStyle w:val="eop"/>
          <w:rFonts w:cs="Arial"/>
          <w:color w:val="000000"/>
          <w:szCs w:val="22"/>
        </w:rPr>
        <w:t xml:space="preserve">training and support provided to judicial officers </w:t>
      </w:r>
      <w:r>
        <w:rPr>
          <w:rStyle w:val="eop"/>
          <w:rFonts w:cs="Arial"/>
          <w:color w:val="000000"/>
          <w:szCs w:val="22"/>
        </w:rPr>
        <w:t xml:space="preserve">that </w:t>
      </w:r>
      <w:r w:rsidRPr="00E92EF6">
        <w:rPr>
          <w:rStyle w:val="eop"/>
          <w:rFonts w:cs="Arial"/>
          <w:color w:val="000000"/>
          <w:szCs w:val="22"/>
        </w:rPr>
        <w:t>focus</w:t>
      </w:r>
      <w:r>
        <w:rPr>
          <w:rStyle w:val="eop"/>
          <w:rFonts w:cs="Arial"/>
          <w:color w:val="000000"/>
          <w:szCs w:val="22"/>
        </w:rPr>
        <w:t>es</w:t>
      </w:r>
      <w:r w:rsidRPr="00E92EF6">
        <w:rPr>
          <w:rStyle w:val="eop"/>
          <w:rFonts w:cs="Arial"/>
          <w:color w:val="000000"/>
          <w:szCs w:val="22"/>
        </w:rPr>
        <w:t xml:space="preserve"> on highlighting the importance of informed consent being obtained from clients before proceeding in this manner.  </w:t>
      </w:r>
      <w:r>
        <w:rPr>
          <w:rStyle w:val="normaltextrun"/>
          <w:rFonts w:cs="Arial"/>
          <w:color w:val="000000"/>
          <w:szCs w:val="22"/>
        </w:rPr>
        <w:tab/>
      </w:r>
    </w:p>
    <w:p w14:paraId="4CC1B508" w14:textId="3085D971" w:rsidR="00CE13A8" w:rsidRPr="00E908B4" w:rsidRDefault="00A5680E" w:rsidP="00E908B4">
      <w:pPr>
        <w:pStyle w:val="Heading1"/>
      </w:pPr>
      <w:bookmarkStart w:id="32" w:name="_Toc121411812"/>
      <w:r w:rsidRPr="00E908B4">
        <w:rPr>
          <w:rStyle w:val="normaltextrun"/>
        </w:rPr>
        <w:lastRenderedPageBreak/>
        <w:t xml:space="preserve">Increase the </w:t>
      </w:r>
      <w:r w:rsidR="008F4449" w:rsidRPr="00E908B4">
        <w:rPr>
          <w:rStyle w:val="normaltextrun"/>
        </w:rPr>
        <w:t xml:space="preserve">effectiveness </w:t>
      </w:r>
      <w:r w:rsidR="0061498F" w:rsidRPr="00E908B4">
        <w:rPr>
          <w:rStyle w:val="normaltextrun"/>
        </w:rPr>
        <w:t>of deferred sentences through</w:t>
      </w:r>
      <w:r w:rsidR="007B7BF5" w:rsidRPr="00E908B4">
        <w:rPr>
          <w:rStyle w:val="normaltextrun"/>
        </w:rPr>
        <w:t xml:space="preserve"> encouraging</w:t>
      </w:r>
      <w:r w:rsidR="000E57D5" w:rsidRPr="00E908B4">
        <w:rPr>
          <w:rStyle w:val="normaltextrun"/>
        </w:rPr>
        <w:t xml:space="preserve"> their appropriate and tailored use</w:t>
      </w:r>
      <w:bookmarkEnd w:id="32"/>
    </w:p>
    <w:p w14:paraId="5169ABF6" w14:textId="650CFB83" w:rsidR="00CE13A8" w:rsidRPr="00E908B4" w:rsidRDefault="00714822" w:rsidP="00E908B4">
      <w:pPr>
        <w:pStyle w:val="Heading2"/>
        <w:rPr>
          <w:rStyle w:val="normaltextrun"/>
        </w:rPr>
      </w:pPr>
      <w:bookmarkStart w:id="33" w:name="_Toc121411813"/>
      <w:r w:rsidRPr="00E908B4">
        <w:rPr>
          <w:rStyle w:val="normaltextrun"/>
        </w:rPr>
        <w:t>T</w:t>
      </w:r>
      <w:r w:rsidR="00CE13A8" w:rsidRPr="00E908B4">
        <w:rPr>
          <w:rStyle w:val="normaltextrun"/>
        </w:rPr>
        <w:t>raining</w:t>
      </w:r>
      <w:r w:rsidR="00F64CBE" w:rsidRPr="00E908B4">
        <w:rPr>
          <w:rStyle w:val="normaltextrun"/>
        </w:rPr>
        <w:t xml:space="preserve">, </w:t>
      </w:r>
      <w:proofErr w:type="gramStart"/>
      <w:r w:rsidR="00CE13A8" w:rsidRPr="00E908B4">
        <w:rPr>
          <w:rStyle w:val="normaltextrun"/>
        </w:rPr>
        <w:t>support</w:t>
      </w:r>
      <w:proofErr w:type="gramEnd"/>
      <w:r w:rsidR="00F64CBE" w:rsidRPr="00E908B4">
        <w:rPr>
          <w:rStyle w:val="normaltextrun"/>
        </w:rPr>
        <w:t xml:space="preserve"> and guidance </w:t>
      </w:r>
      <w:bookmarkEnd w:id="33"/>
    </w:p>
    <w:p w14:paraId="637B8A4B" w14:textId="5FCC3F7E" w:rsidR="00CE13A8" w:rsidRPr="001E55A0" w:rsidRDefault="00CE13A8" w:rsidP="001E55A0">
      <w:pPr>
        <w:pStyle w:val="Recommendationheading"/>
        <w:rPr>
          <w:rStyle w:val="normaltextrun"/>
          <w:b w:val="0"/>
          <w:bCs w:val="0"/>
        </w:rPr>
      </w:pPr>
      <w:bookmarkStart w:id="34" w:name="_Toc121411631"/>
      <w:bookmarkStart w:id="35" w:name="_Toc121411814"/>
      <w:r w:rsidRPr="001E55A0">
        <w:rPr>
          <w:rStyle w:val="normaltextrun"/>
        </w:rPr>
        <w:t xml:space="preserve">Recommendation </w:t>
      </w:r>
      <w:r w:rsidR="00BB1EC3">
        <w:rPr>
          <w:rStyle w:val="normaltextrun"/>
        </w:rPr>
        <w:t>4</w:t>
      </w:r>
      <w:bookmarkEnd w:id="34"/>
      <w:bookmarkEnd w:id="35"/>
    </w:p>
    <w:p w14:paraId="4E32A61E" w14:textId="001C9CE3" w:rsidR="00CE13A8" w:rsidRPr="00E92EF6" w:rsidRDefault="00CE13A8" w:rsidP="001E55A0">
      <w:pPr>
        <w:pStyle w:val="Recommendationtext"/>
        <w:rPr>
          <w:rStyle w:val="normaltextrun"/>
          <w:rFonts w:cs="Arial"/>
          <w:b w:val="0"/>
          <w:szCs w:val="22"/>
        </w:rPr>
      </w:pPr>
      <w:r w:rsidRPr="00E92EF6">
        <w:rPr>
          <w:rStyle w:val="normaltextrun"/>
          <w:rFonts w:cs="Arial"/>
          <w:szCs w:val="22"/>
        </w:rPr>
        <w:t xml:space="preserve">Provide education, guidance and supporting materials </w:t>
      </w:r>
      <w:r w:rsidR="00873BC0">
        <w:rPr>
          <w:rStyle w:val="normaltextrun"/>
          <w:rFonts w:cs="Arial"/>
          <w:szCs w:val="22"/>
        </w:rPr>
        <w:t xml:space="preserve">to the criminal </w:t>
      </w:r>
      <w:r w:rsidR="000B612C">
        <w:rPr>
          <w:rStyle w:val="normaltextrun"/>
          <w:rFonts w:cs="Arial"/>
          <w:szCs w:val="22"/>
        </w:rPr>
        <w:t xml:space="preserve">justice </w:t>
      </w:r>
      <w:r w:rsidR="00873BC0">
        <w:rPr>
          <w:rStyle w:val="normaltextrun"/>
          <w:rFonts w:cs="Arial"/>
          <w:szCs w:val="22"/>
        </w:rPr>
        <w:t xml:space="preserve">workforce </w:t>
      </w:r>
      <w:r w:rsidRPr="00E92EF6">
        <w:rPr>
          <w:rStyle w:val="normaltextrun"/>
          <w:rFonts w:cs="Arial"/>
          <w:szCs w:val="22"/>
        </w:rPr>
        <w:t xml:space="preserve">so that sentence deferrals </w:t>
      </w:r>
      <w:r w:rsidR="00F64CBE" w:rsidRPr="00873BC0">
        <w:rPr>
          <w:rStyle w:val="normaltextrun"/>
          <w:rFonts w:cs="Arial"/>
          <w:bCs w:val="0"/>
          <w:szCs w:val="22"/>
        </w:rPr>
        <w:t>are used</w:t>
      </w:r>
      <w:r w:rsidR="00F64CBE">
        <w:rPr>
          <w:rStyle w:val="normaltextrun"/>
          <w:rFonts w:cs="Arial"/>
          <w:b w:val="0"/>
          <w:szCs w:val="22"/>
        </w:rPr>
        <w:t xml:space="preserve"> </w:t>
      </w:r>
      <w:r w:rsidRPr="00E92EF6">
        <w:rPr>
          <w:rStyle w:val="normaltextrun"/>
          <w:rFonts w:cs="Arial"/>
          <w:szCs w:val="22"/>
        </w:rPr>
        <w:t xml:space="preserve">in a way that best promotes their purpose and effectiveness </w:t>
      </w:r>
    </w:p>
    <w:p w14:paraId="2B1CECB3" w14:textId="152CF839" w:rsidR="00CE13A8" w:rsidRPr="004E3698" w:rsidRDefault="008049EC" w:rsidP="008049EC">
      <w:pPr>
        <w:rPr>
          <w:rStyle w:val="normaltextrun"/>
          <w:rFonts w:cs="Arial"/>
          <w:szCs w:val="22"/>
        </w:rPr>
      </w:pPr>
      <w:r>
        <w:rPr>
          <w:rStyle w:val="normaltextrun"/>
          <w:rFonts w:cs="Arial"/>
          <w:szCs w:val="22"/>
        </w:rPr>
        <w:t xml:space="preserve">As noted earlier, </w:t>
      </w:r>
      <w:r w:rsidR="0008586E">
        <w:rPr>
          <w:rStyle w:val="normaltextrun"/>
          <w:rFonts w:cs="Arial"/>
          <w:szCs w:val="22"/>
        </w:rPr>
        <w:t>in our practice experience, sentence deferrals can be used inconsistently. We see examples where sentence deferrals appear</w:t>
      </w:r>
      <w:r w:rsidR="00BE23F9">
        <w:rPr>
          <w:rStyle w:val="normaltextrun"/>
          <w:rFonts w:cs="Arial"/>
          <w:szCs w:val="22"/>
        </w:rPr>
        <w:t xml:space="preserve"> to</w:t>
      </w:r>
      <w:r w:rsidR="0008586E">
        <w:rPr>
          <w:rStyle w:val="normaltextrun"/>
          <w:rFonts w:cs="Arial"/>
          <w:szCs w:val="22"/>
        </w:rPr>
        <w:t xml:space="preserve"> </w:t>
      </w:r>
      <w:r w:rsidR="00CE13A8" w:rsidRPr="00E92EF6">
        <w:rPr>
          <w:rStyle w:val="normaltextrun"/>
          <w:rFonts w:cs="Arial"/>
          <w:szCs w:val="22"/>
        </w:rPr>
        <w:t>depart from the criteria under s</w:t>
      </w:r>
      <w:r w:rsidR="00C61094">
        <w:rPr>
          <w:rStyle w:val="normaltextrun"/>
          <w:rFonts w:cs="Arial"/>
          <w:szCs w:val="22"/>
        </w:rPr>
        <w:t xml:space="preserve">ection </w:t>
      </w:r>
      <w:r w:rsidR="00CE13A8" w:rsidRPr="00E92EF6">
        <w:rPr>
          <w:rStyle w:val="normaltextrun"/>
          <w:rFonts w:cs="Arial"/>
          <w:szCs w:val="22"/>
        </w:rPr>
        <w:t>83</w:t>
      </w:r>
      <w:r w:rsidR="0043356A">
        <w:rPr>
          <w:rStyle w:val="normaltextrun"/>
          <w:rFonts w:cs="Arial"/>
          <w:szCs w:val="22"/>
        </w:rPr>
        <w:t>A</w:t>
      </w:r>
      <w:r w:rsidR="00CE13A8" w:rsidRPr="00E92EF6">
        <w:rPr>
          <w:rStyle w:val="normaltextrun"/>
          <w:rFonts w:cs="Arial"/>
          <w:szCs w:val="22"/>
        </w:rPr>
        <w:t xml:space="preserve"> of the </w:t>
      </w:r>
      <w:r w:rsidR="00C61094">
        <w:rPr>
          <w:rStyle w:val="normaltextrun"/>
          <w:rFonts w:cs="Arial"/>
          <w:i/>
          <w:iCs/>
          <w:szCs w:val="22"/>
        </w:rPr>
        <w:t xml:space="preserve">Sentencing </w:t>
      </w:r>
      <w:r w:rsidR="00CE13A8" w:rsidRPr="00C61094">
        <w:rPr>
          <w:rStyle w:val="normaltextrun"/>
          <w:rFonts w:cs="Arial"/>
          <w:i/>
          <w:iCs/>
          <w:szCs w:val="22"/>
        </w:rPr>
        <w:t>Act</w:t>
      </w:r>
      <w:r w:rsidR="00CE13A8" w:rsidRPr="00E92EF6">
        <w:rPr>
          <w:rStyle w:val="normaltextrun"/>
          <w:rFonts w:cs="Arial"/>
          <w:szCs w:val="22"/>
        </w:rPr>
        <w:t xml:space="preserve"> </w:t>
      </w:r>
      <w:r w:rsidR="00C61094" w:rsidRPr="00C61094">
        <w:rPr>
          <w:rStyle w:val="normaltextrun"/>
          <w:rFonts w:cs="Arial"/>
          <w:i/>
          <w:iCs/>
          <w:szCs w:val="22"/>
        </w:rPr>
        <w:t>1991</w:t>
      </w:r>
      <w:r w:rsidR="00CE13A8" w:rsidRPr="00E92EF6">
        <w:rPr>
          <w:rStyle w:val="normaltextrun"/>
          <w:rFonts w:cs="Arial"/>
          <w:szCs w:val="22"/>
        </w:rPr>
        <w:t>.</w:t>
      </w:r>
      <w:r w:rsidR="00D94AB4" w:rsidRPr="00E92EF6">
        <w:rPr>
          <w:rStyle w:val="normaltextrun"/>
          <w:rFonts w:cs="Arial"/>
          <w:szCs w:val="22"/>
        </w:rPr>
        <w:t xml:space="preserve"> </w:t>
      </w:r>
      <w:r w:rsidR="00400CB3">
        <w:t>We also see instances where requirements accompanying sentence deferrals may be inappropriate or disconnected from a person’s offending – such as obtaining a driver’s license.</w:t>
      </w:r>
    </w:p>
    <w:p w14:paraId="2281504C" w14:textId="6BEE5FA9" w:rsidR="00CE13A8" w:rsidRPr="00E92EF6" w:rsidRDefault="00CE13A8" w:rsidP="00626F07">
      <w:r w:rsidRPr="00E92EF6">
        <w:rPr>
          <w:rStyle w:val="normaltextrun"/>
          <w:rFonts w:cs="Arial"/>
          <w:szCs w:val="22"/>
        </w:rPr>
        <w:t xml:space="preserve">To </w:t>
      </w:r>
      <w:r w:rsidR="00CB201B">
        <w:rPr>
          <w:rStyle w:val="normaltextrun"/>
          <w:rFonts w:cs="Arial"/>
          <w:szCs w:val="22"/>
        </w:rPr>
        <w:t xml:space="preserve">ensure that sentence deferrals </w:t>
      </w:r>
      <w:r w:rsidR="00073031">
        <w:rPr>
          <w:rStyle w:val="normaltextrun"/>
          <w:rFonts w:cs="Arial"/>
          <w:szCs w:val="22"/>
        </w:rPr>
        <w:t xml:space="preserve">best promote the purposes of rehabilitation and support </w:t>
      </w:r>
      <w:r w:rsidR="0032394F">
        <w:rPr>
          <w:rStyle w:val="normaltextrun"/>
          <w:rFonts w:cs="Arial"/>
          <w:szCs w:val="22"/>
        </w:rPr>
        <w:t>people to address the underlying drivers of their offending</w:t>
      </w:r>
      <w:r w:rsidRPr="00E92EF6">
        <w:rPr>
          <w:rStyle w:val="normaltextrun"/>
          <w:rFonts w:cs="Arial"/>
          <w:szCs w:val="22"/>
        </w:rPr>
        <w:t xml:space="preserve">, </w:t>
      </w:r>
      <w:r w:rsidR="00CB201B">
        <w:rPr>
          <w:rStyle w:val="normaltextrun"/>
          <w:rFonts w:cs="Arial"/>
          <w:szCs w:val="22"/>
        </w:rPr>
        <w:t xml:space="preserve">we consider </w:t>
      </w:r>
      <w:r w:rsidR="001B0DB1">
        <w:rPr>
          <w:rStyle w:val="normaltextrun"/>
          <w:rFonts w:cs="Arial"/>
          <w:szCs w:val="22"/>
        </w:rPr>
        <w:t xml:space="preserve">practical education and </w:t>
      </w:r>
      <w:r w:rsidRPr="00E92EF6">
        <w:rPr>
          <w:rStyle w:val="normaltextrun"/>
          <w:rFonts w:cs="Arial"/>
          <w:szCs w:val="22"/>
        </w:rPr>
        <w:t xml:space="preserve">guiding material should be </w:t>
      </w:r>
      <w:r w:rsidR="00626F07">
        <w:rPr>
          <w:rStyle w:val="normaltextrun"/>
          <w:rFonts w:cs="Arial"/>
          <w:szCs w:val="22"/>
        </w:rPr>
        <w:t xml:space="preserve">created. The materials should cover issues such as </w:t>
      </w:r>
      <w:r w:rsidRPr="00E92EF6">
        <w:rPr>
          <w:rStyle w:val="normaltextrun"/>
          <w:rFonts w:cs="Arial"/>
          <w:szCs w:val="22"/>
        </w:rPr>
        <w:t>when a sentence deferral is appropriate, the length and whether it should involve bail conditions or an undertaking. </w:t>
      </w:r>
      <w:r w:rsidRPr="00E92EF6">
        <w:rPr>
          <w:rStyle w:val="eop"/>
          <w:rFonts w:cs="Arial"/>
          <w:szCs w:val="22"/>
        </w:rPr>
        <w:t> </w:t>
      </w:r>
    </w:p>
    <w:p w14:paraId="4B1C2BC0" w14:textId="77777777" w:rsidR="00CE13A8" w:rsidRPr="00E92EF6" w:rsidRDefault="00CE13A8" w:rsidP="008049EC">
      <w:r w:rsidRPr="00E92EF6">
        <w:t xml:space="preserve">In our view, the most important principles that should guide the use of deferrals and appropriate form of the deferral should: </w:t>
      </w:r>
    </w:p>
    <w:p w14:paraId="02FABE89" w14:textId="1F1042AA" w:rsidR="00CE13A8" w:rsidRPr="008049EC" w:rsidRDefault="00CE13A8" w:rsidP="008049EC">
      <w:pPr>
        <w:pStyle w:val="ListParagraph"/>
        <w:numPr>
          <w:ilvl w:val="0"/>
          <w:numId w:val="32"/>
        </w:numPr>
        <w:spacing w:before="120" w:line="300" w:lineRule="atLeast"/>
        <w:rPr>
          <w:rFonts w:ascii="Arial" w:eastAsiaTheme="minorEastAsia" w:hAnsi="Arial" w:cs="Arial"/>
          <w:color w:val="000000" w:themeColor="text1"/>
        </w:rPr>
      </w:pPr>
      <w:r w:rsidRPr="008049EC">
        <w:rPr>
          <w:rFonts w:ascii="Arial" w:eastAsiaTheme="minorEastAsia" w:hAnsi="Arial" w:cs="Arial"/>
          <w:color w:val="000000" w:themeColor="text1"/>
        </w:rPr>
        <w:t xml:space="preserve">be proportionate to the offending </w:t>
      </w:r>
    </w:p>
    <w:p w14:paraId="686C5074" w14:textId="069D0F75" w:rsidR="00CE13A8" w:rsidRPr="008049EC" w:rsidRDefault="00CE13A8" w:rsidP="008049EC">
      <w:pPr>
        <w:pStyle w:val="ListParagraph"/>
        <w:numPr>
          <w:ilvl w:val="0"/>
          <w:numId w:val="32"/>
        </w:numPr>
        <w:spacing w:before="120" w:line="300" w:lineRule="atLeast"/>
        <w:rPr>
          <w:rFonts w:ascii="Arial" w:eastAsiaTheme="minorEastAsia" w:hAnsi="Arial" w:cs="Arial"/>
          <w:color w:val="000000" w:themeColor="text1"/>
        </w:rPr>
      </w:pPr>
      <w:r w:rsidRPr="008049EC">
        <w:rPr>
          <w:rFonts w:ascii="Arial" w:eastAsiaTheme="minorEastAsia" w:hAnsi="Arial" w:cs="Arial"/>
          <w:color w:val="000000" w:themeColor="text1"/>
        </w:rPr>
        <w:t>be no more restrictive than is required to meet the sentencing purposes set out in the Sentencing Act 1991</w:t>
      </w:r>
    </w:p>
    <w:p w14:paraId="1E57654F" w14:textId="5266B486" w:rsidR="00CE13A8" w:rsidRPr="008049EC" w:rsidRDefault="00CE13A8" w:rsidP="008049EC">
      <w:pPr>
        <w:pStyle w:val="ListParagraph"/>
        <w:numPr>
          <w:ilvl w:val="0"/>
          <w:numId w:val="32"/>
        </w:numPr>
        <w:spacing w:before="120" w:line="300" w:lineRule="atLeast"/>
        <w:rPr>
          <w:rFonts w:ascii="Arial" w:eastAsiaTheme="minorEastAsia" w:hAnsi="Arial" w:cs="Arial"/>
          <w:color w:val="000000" w:themeColor="text1"/>
        </w:rPr>
      </w:pPr>
      <w:r w:rsidRPr="008049EC">
        <w:rPr>
          <w:rFonts w:ascii="Arial" w:eastAsiaTheme="minorEastAsia" w:hAnsi="Arial" w:cs="Arial"/>
          <w:color w:val="000000" w:themeColor="text1"/>
        </w:rPr>
        <w:t xml:space="preserve">only be imposed if they are capable of being fulfilled within the duration of the order </w:t>
      </w:r>
    </w:p>
    <w:p w14:paraId="01910050" w14:textId="31C9BED8" w:rsidR="00AB15FA" w:rsidRPr="001253DD" w:rsidRDefault="00CE13A8" w:rsidP="001253DD">
      <w:pPr>
        <w:pStyle w:val="ListParagraph"/>
        <w:numPr>
          <w:ilvl w:val="0"/>
          <w:numId w:val="32"/>
        </w:numPr>
        <w:spacing w:before="120" w:line="300" w:lineRule="atLeast"/>
        <w:rPr>
          <w:rStyle w:val="normaltextrun"/>
          <w:rFonts w:ascii="Arial" w:hAnsi="Arial" w:cs="Arial"/>
          <w:b/>
          <w:iCs/>
        </w:rPr>
      </w:pPr>
      <w:r w:rsidRPr="008049EC">
        <w:rPr>
          <w:rFonts w:ascii="Arial" w:eastAsiaTheme="minorEastAsia" w:hAnsi="Arial" w:cs="Arial"/>
          <w:color w:val="000000" w:themeColor="text1"/>
        </w:rPr>
        <w:t>reasonably relate to the purposes of imposing the order</w:t>
      </w:r>
      <w:r w:rsidR="009F3535" w:rsidRPr="008049EC">
        <w:rPr>
          <w:rFonts w:ascii="Arial" w:eastAsiaTheme="minorEastAsia" w:hAnsi="Arial" w:cs="Arial"/>
          <w:color w:val="000000" w:themeColor="text1"/>
        </w:rPr>
        <w:t xml:space="preserve"> and be </w:t>
      </w:r>
      <w:r w:rsidR="00C86993" w:rsidRPr="008049EC">
        <w:rPr>
          <w:rFonts w:ascii="Arial" w:eastAsiaTheme="minorEastAsia" w:hAnsi="Arial" w:cs="Arial"/>
          <w:color w:val="000000" w:themeColor="text1"/>
        </w:rPr>
        <w:t xml:space="preserve">tailored </w:t>
      </w:r>
      <w:r w:rsidR="009F3535" w:rsidRPr="008049EC">
        <w:rPr>
          <w:rFonts w:ascii="Arial" w:eastAsiaTheme="minorEastAsia" w:hAnsi="Arial" w:cs="Arial"/>
          <w:color w:val="000000" w:themeColor="text1"/>
        </w:rPr>
        <w:t>to</w:t>
      </w:r>
      <w:r w:rsidR="00C86993" w:rsidRPr="008049EC">
        <w:rPr>
          <w:rFonts w:ascii="Arial" w:eastAsiaTheme="minorEastAsia" w:hAnsi="Arial" w:cs="Arial"/>
          <w:color w:val="000000" w:themeColor="text1"/>
        </w:rPr>
        <w:t xml:space="preserve"> the </w:t>
      </w:r>
      <w:r w:rsidR="009F3535" w:rsidRPr="008049EC">
        <w:rPr>
          <w:rFonts w:ascii="Arial" w:eastAsiaTheme="minorEastAsia" w:hAnsi="Arial" w:cs="Arial"/>
          <w:color w:val="000000" w:themeColor="text1"/>
        </w:rPr>
        <w:t>individual’s</w:t>
      </w:r>
      <w:r w:rsidR="00C86993" w:rsidRPr="008049EC">
        <w:rPr>
          <w:rFonts w:ascii="Arial" w:eastAsiaTheme="minorEastAsia" w:hAnsi="Arial" w:cs="Arial"/>
          <w:color w:val="000000" w:themeColor="text1"/>
        </w:rPr>
        <w:t xml:space="preserve"> </w:t>
      </w:r>
      <w:r w:rsidR="00880ECE" w:rsidRPr="008049EC">
        <w:rPr>
          <w:rFonts w:ascii="Arial" w:eastAsiaTheme="minorEastAsia" w:hAnsi="Arial" w:cs="Arial"/>
          <w:color w:val="000000" w:themeColor="text1"/>
        </w:rPr>
        <w:t xml:space="preserve">circumstances </w:t>
      </w:r>
      <w:r w:rsidRPr="008049EC">
        <w:rPr>
          <w:rFonts w:ascii="Arial" w:eastAsiaTheme="minorEastAsia" w:hAnsi="Arial" w:cs="Arial"/>
          <w:color w:val="000000" w:themeColor="text1"/>
        </w:rPr>
        <w:t xml:space="preserve"> </w:t>
      </w:r>
    </w:p>
    <w:p w14:paraId="3722E418" w14:textId="2A7FD8A9" w:rsidR="008049EC" w:rsidRDefault="00BD6E99" w:rsidP="0003294D">
      <w:pPr>
        <w:pStyle w:val="Heading3"/>
        <w:rPr>
          <w:rStyle w:val="normaltextrun"/>
          <w:b w:val="0"/>
          <w:i/>
          <w:sz w:val="22"/>
          <w:szCs w:val="22"/>
        </w:rPr>
      </w:pPr>
      <w:bookmarkStart w:id="36" w:name="_Toc121411815"/>
      <w:r w:rsidRPr="0003294D">
        <w:rPr>
          <w:rStyle w:val="normaltextrun"/>
        </w:rPr>
        <w:t>Judicial monitoring</w:t>
      </w:r>
      <w:bookmarkEnd w:id="36"/>
    </w:p>
    <w:p w14:paraId="3DC75A77" w14:textId="0D080D11" w:rsidR="00840D87" w:rsidRDefault="00BD6E99" w:rsidP="00BB3A15">
      <w:r w:rsidRPr="008049EC">
        <w:rPr>
          <w:rStyle w:val="normaltextrun"/>
          <w:rFonts w:cs="Arial"/>
          <w:color w:val="000000" w:themeColor="text1"/>
          <w:szCs w:val="22"/>
        </w:rPr>
        <w:t xml:space="preserve">Guidance should also be developed for sentencing courts as to when a judicial monitoring condition is appropriate. Given deferred sentences are often imposed for low level offending, we consider judicial monitoring should be applied cautiously to ensure contact with the criminal </w:t>
      </w:r>
      <w:r w:rsidR="00AE7CBE">
        <w:rPr>
          <w:rStyle w:val="normaltextrun"/>
          <w:rFonts w:cs="Arial"/>
          <w:color w:val="000000" w:themeColor="text1"/>
          <w:szCs w:val="22"/>
        </w:rPr>
        <w:t>justice</w:t>
      </w:r>
      <w:r w:rsidR="00AE7CBE" w:rsidRPr="008049EC">
        <w:rPr>
          <w:rStyle w:val="normaltextrun"/>
          <w:rFonts w:cs="Arial"/>
          <w:color w:val="000000" w:themeColor="text1"/>
          <w:szCs w:val="22"/>
        </w:rPr>
        <w:t xml:space="preserve"> </w:t>
      </w:r>
      <w:r w:rsidR="00025720" w:rsidRPr="008049EC">
        <w:rPr>
          <w:rStyle w:val="normaltextrun"/>
          <w:rFonts w:cs="Arial"/>
          <w:color w:val="000000" w:themeColor="text1"/>
          <w:szCs w:val="22"/>
        </w:rPr>
        <w:t>system</w:t>
      </w:r>
      <w:r w:rsidRPr="008049EC">
        <w:rPr>
          <w:rStyle w:val="normaltextrun"/>
          <w:rFonts w:cs="Arial"/>
          <w:color w:val="000000" w:themeColor="text1"/>
          <w:szCs w:val="22"/>
        </w:rPr>
        <w:t xml:space="preserve"> is reduced. This guidance should be supported by training for members of the judiciary in motivational interviewing techniques to ensure that judicial monitoring has the intended therapeutic benefits. </w:t>
      </w:r>
      <w:r w:rsidRPr="008049EC">
        <w:rPr>
          <w:rStyle w:val="normaltextrun"/>
          <w:color w:val="000000" w:themeColor="text1"/>
        </w:rPr>
        <w:t> </w:t>
      </w:r>
      <w:bookmarkStart w:id="37" w:name="_Toc121411816"/>
    </w:p>
    <w:p w14:paraId="0F9C0971" w14:textId="4A5519B0" w:rsidR="00CE13A8" w:rsidRPr="00E908B4" w:rsidRDefault="00C61094" w:rsidP="00E908B4">
      <w:pPr>
        <w:pStyle w:val="Heading2"/>
      </w:pPr>
      <w:r w:rsidRPr="00E908B4">
        <w:t>A</w:t>
      </w:r>
      <w:r w:rsidR="00CE13A8" w:rsidRPr="00E908B4">
        <w:t>dministration of sentence deferral</w:t>
      </w:r>
      <w:r w:rsidRPr="00E908B4">
        <w:t>s</w:t>
      </w:r>
      <w:bookmarkEnd w:id="37"/>
    </w:p>
    <w:p w14:paraId="5DB1CE75" w14:textId="3FAD4B62" w:rsidR="005F5A19" w:rsidRDefault="00CE13A8" w:rsidP="008049EC">
      <w:pPr>
        <w:rPr>
          <w:rStyle w:val="eop"/>
          <w:rFonts w:cs="Arial"/>
          <w:color w:val="000000" w:themeColor="text1"/>
          <w:szCs w:val="22"/>
        </w:rPr>
      </w:pPr>
      <w:r w:rsidRPr="000422C1">
        <w:rPr>
          <w:rStyle w:val="normaltextrun"/>
          <w:rFonts w:cs="Arial"/>
          <w:color w:val="000000" w:themeColor="text1"/>
          <w:szCs w:val="22"/>
        </w:rPr>
        <w:t xml:space="preserve">The SAC sought views from stakeholders </w:t>
      </w:r>
      <w:r w:rsidR="00CE146E" w:rsidRPr="000422C1">
        <w:rPr>
          <w:rStyle w:val="normaltextrun"/>
          <w:rFonts w:cs="Arial"/>
          <w:color w:val="000000" w:themeColor="text1"/>
          <w:szCs w:val="22"/>
        </w:rPr>
        <w:t>in relation to</w:t>
      </w:r>
      <w:r w:rsidR="003238BE" w:rsidRPr="000422C1">
        <w:rPr>
          <w:rStyle w:val="normaltextrun"/>
          <w:rFonts w:cs="Arial"/>
          <w:color w:val="000000" w:themeColor="text1"/>
          <w:szCs w:val="22"/>
        </w:rPr>
        <w:t xml:space="preserve"> taking a more prescriptive approach to the administration of deferrals such as through </w:t>
      </w:r>
      <w:r w:rsidR="0003236F" w:rsidRPr="000422C1">
        <w:rPr>
          <w:rStyle w:val="normaltextrun"/>
          <w:rFonts w:cs="Arial"/>
          <w:color w:val="000000" w:themeColor="text1"/>
          <w:szCs w:val="22"/>
        </w:rPr>
        <w:t>formally attaching conditions to orders, creating</w:t>
      </w:r>
      <w:r w:rsidR="003238BE" w:rsidRPr="000422C1">
        <w:rPr>
          <w:rStyle w:val="normaltextrun"/>
          <w:rFonts w:cs="Arial"/>
          <w:color w:val="000000" w:themeColor="text1"/>
          <w:szCs w:val="22"/>
        </w:rPr>
        <w:t xml:space="preserve"> written deferral </w:t>
      </w:r>
      <w:proofErr w:type="gramStart"/>
      <w:r w:rsidR="003238BE" w:rsidRPr="000422C1">
        <w:rPr>
          <w:rStyle w:val="normaltextrun"/>
          <w:rFonts w:cs="Arial"/>
          <w:color w:val="000000" w:themeColor="text1"/>
          <w:szCs w:val="22"/>
        </w:rPr>
        <w:t>plans</w:t>
      </w:r>
      <w:proofErr w:type="gramEnd"/>
      <w:r w:rsidR="003238BE" w:rsidRPr="000422C1">
        <w:rPr>
          <w:rStyle w:val="normaltextrun"/>
          <w:rFonts w:cs="Arial"/>
          <w:color w:val="000000" w:themeColor="text1"/>
          <w:szCs w:val="22"/>
        </w:rPr>
        <w:t xml:space="preserve"> and</w:t>
      </w:r>
      <w:r w:rsidR="00C1184F" w:rsidRPr="000422C1">
        <w:rPr>
          <w:rStyle w:val="normaltextrun"/>
          <w:rFonts w:cs="Arial"/>
          <w:color w:val="000000" w:themeColor="text1"/>
          <w:szCs w:val="22"/>
        </w:rPr>
        <w:t xml:space="preserve"> requiring </w:t>
      </w:r>
      <w:r w:rsidR="00CE146E" w:rsidRPr="000422C1">
        <w:rPr>
          <w:rStyle w:val="normaltextrun"/>
          <w:rFonts w:cs="Arial"/>
          <w:color w:val="000000" w:themeColor="text1"/>
          <w:szCs w:val="22"/>
        </w:rPr>
        <w:t>judicial officers</w:t>
      </w:r>
      <w:r w:rsidR="00F333B3" w:rsidRPr="000422C1">
        <w:rPr>
          <w:rStyle w:val="normaltextrun"/>
          <w:rFonts w:cs="Arial"/>
          <w:color w:val="000000" w:themeColor="text1"/>
          <w:szCs w:val="22"/>
        </w:rPr>
        <w:t xml:space="preserve"> to provide a</w:t>
      </w:r>
      <w:r w:rsidR="00C1184F" w:rsidRPr="000422C1">
        <w:rPr>
          <w:rStyle w:val="normaltextrun"/>
          <w:rFonts w:cs="Arial"/>
          <w:color w:val="000000" w:themeColor="text1"/>
          <w:szCs w:val="22"/>
        </w:rPr>
        <w:t xml:space="preserve"> more specific sentencing indication</w:t>
      </w:r>
      <w:r w:rsidR="00F333B3" w:rsidRPr="000422C1">
        <w:rPr>
          <w:rStyle w:val="normaltextrun"/>
          <w:rFonts w:cs="Arial"/>
          <w:color w:val="000000" w:themeColor="text1"/>
          <w:szCs w:val="22"/>
        </w:rPr>
        <w:t xml:space="preserve">. </w:t>
      </w:r>
    </w:p>
    <w:p w14:paraId="5EF9C517" w14:textId="33E889C4" w:rsidR="003E210D" w:rsidRPr="000422C1" w:rsidRDefault="005F5A19" w:rsidP="008049EC">
      <w:pPr>
        <w:rPr>
          <w:rStyle w:val="eop"/>
          <w:rFonts w:cs="Arial"/>
          <w:color w:val="000000" w:themeColor="text1"/>
          <w:szCs w:val="22"/>
        </w:rPr>
      </w:pPr>
      <w:r>
        <w:rPr>
          <w:rStyle w:val="eop"/>
          <w:rFonts w:cs="Arial"/>
          <w:color w:val="000000" w:themeColor="text1"/>
          <w:szCs w:val="22"/>
        </w:rPr>
        <w:t>W</w:t>
      </w:r>
      <w:r w:rsidR="001A0EDB" w:rsidRPr="00A71713">
        <w:rPr>
          <w:rStyle w:val="eop"/>
          <w:rFonts w:cs="Arial"/>
          <w:color w:val="000000" w:themeColor="text1"/>
          <w:szCs w:val="22"/>
        </w:rPr>
        <w:t xml:space="preserve">e </w:t>
      </w:r>
      <w:r w:rsidR="001A0EDB">
        <w:rPr>
          <w:rStyle w:val="eop"/>
          <w:rFonts w:cs="Arial"/>
          <w:color w:val="000000" w:themeColor="text1"/>
          <w:szCs w:val="22"/>
        </w:rPr>
        <w:t xml:space="preserve">consider sentence deferrals to be effective in their ability to address </w:t>
      </w:r>
      <w:proofErr w:type="gramStart"/>
      <w:r w:rsidR="001A0EDB">
        <w:rPr>
          <w:rStyle w:val="eop"/>
          <w:rFonts w:cs="Arial"/>
          <w:color w:val="000000" w:themeColor="text1"/>
          <w:szCs w:val="22"/>
        </w:rPr>
        <w:t>a number of</w:t>
      </w:r>
      <w:proofErr w:type="gramEnd"/>
      <w:r w:rsidR="001A0EDB">
        <w:rPr>
          <w:rStyle w:val="eop"/>
          <w:rFonts w:cs="Arial"/>
          <w:color w:val="000000" w:themeColor="text1"/>
          <w:szCs w:val="22"/>
        </w:rPr>
        <w:t xml:space="preserve"> competing sentencing considerations</w:t>
      </w:r>
      <w:r w:rsidR="004A4204">
        <w:rPr>
          <w:rStyle w:val="eop"/>
          <w:rFonts w:cs="Arial"/>
          <w:color w:val="000000" w:themeColor="text1"/>
          <w:szCs w:val="22"/>
        </w:rPr>
        <w:t>.</w:t>
      </w:r>
      <w:r w:rsidR="001A0EDB">
        <w:rPr>
          <w:rStyle w:val="eop"/>
          <w:rFonts w:cs="Arial"/>
          <w:color w:val="000000" w:themeColor="text1"/>
          <w:szCs w:val="22"/>
        </w:rPr>
        <w:t xml:space="preserve"> </w:t>
      </w:r>
      <w:r w:rsidR="00CE13A8" w:rsidRPr="000422C1">
        <w:rPr>
          <w:rStyle w:val="normaltextrun"/>
          <w:rFonts w:cs="Arial"/>
          <w:color w:val="000000" w:themeColor="text1"/>
          <w:szCs w:val="22"/>
        </w:rPr>
        <w:t>We do not consider these steps are necessary and are concerned the introduction of these measures would reduce the flexibility of the order and place an emphasis on compliance and as a result, the impact of potential breaches. This can be detrimental as people’s trajectory through rehabilitation is not linear and may involve setbacks. A key benefit of deferred sentences is the ability to support this process through flexibility and problem-solving approaches.</w:t>
      </w:r>
      <w:r w:rsidR="00615F18" w:rsidRPr="000422C1">
        <w:rPr>
          <w:rStyle w:val="eop"/>
          <w:rFonts w:cs="Arial"/>
          <w:color w:val="000000" w:themeColor="text1"/>
          <w:szCs w:val="22"/>
        </w:rPr>
        <w:t xml:space="preserve"> </w:t>
      </w:r>
    </w:p>
    <w:p w14:paraId="57874241" w14:textId="77777777" w:rsidR="001538C3" w:rsidRDefault="0054221E" w:rsidP="001538C3">
      <w:r w:rsidRPr="00A71713">
        <w:rPr>
          <w:rStyle w:val="eop"/>
          <w:rFonts w:cs="Arial"/>
          <w:color w:val="000000" w:themeColor="text1"/>
          <w:szCs w:val="22"/>
        </w:rPr>
        <w:lastRenderedPageBreak/>
        <w:t xml:space="preserve">Sentence deferrals </w:t>
      </w:r>
      <w:r w:rsidR="008A5505" w:rsidRPr="00A71713">
        <w:rPr>
          <w:rStyle w:val="eop"/>
          <w:rFonts w:cs="Arial"/>
          <w:color w:val="000000" w:themeColor="text1"/>
          <w:szCs w:val="22"/>
        </w:rPr>
        <w:t xml:space="preserve">are also flexible in their ability to address and </w:t>
      </w:r>
      <w:r w:rsidR="006A0C50" w:rsidRPr="00A71713">
        <w:rPr>
          <w:rStyle w:val="eop"/>
          <w:rFonts w:cs="Arial"/>
          <w:color w:val="000000" w:themeColor="text1"/>
          <w:szCs w:val="22"/>
        </w:rPr>
        <w:t>appropriately</w:t>
      </w:r>
      <w:r w:rsidR="008A5505" w:rsidRPr="00A71713">
        <w:rPr>
          <w:rStyle w:val="eop"/>
          <w:rFonts w:cs="Arial"/>
          <w:color w:val="000000" w:themeColor="text1"/>
          <w:szCs w:val="22"/>
        </w:rPr>
        <w:t xml:space="preserve"> alleviate </w:t>
      </w:r>
      <w:r w:rsidR="006A0C50" w:rsidRPr="00A71713">
        <w:rPr>
          <w:rStyle w:val="eop"/>
          <w:rFonts w:cs="Arial"/>
          <w:color w:val="000000" w:themeColor="text1"/>
          <w:szCs w:val="22"/>
        </w:rPr>
        <w:t>risk</w:t>
      </w:r>
      <w:r w:rsidR="00E94465" w:rsidRPr="00A71713">
        <w:rPr>
          <w:rStyle w:val="eop"/>
          <w:rFonts w:cs="Arial"/>
          <w:color w:val="000000" w:themeColor="text1"/>
          <w:szCs w:val="22"/>
        </w:rPr>
        <w:t xml:space="preserve"> through</w:t>
      </w:r>
      <w:r w:rsidR="003876C3" w:rsidRPr="00A71713">
        <w:rPr>
          <w:rStyle w:val="eop"/>
          <w:rFonts w:cs="Arial"/>
          <w:color w:val="000000" w:themeColor="text1"/>
          <w:szCs w:val="22"/>
        </w:rPr>
        <w:t xml:space="preserve"> bail condition</w:t>
      </w:r>
      <w:r w:rsidR="007F33BD">
        <w:rPr>
          <w:rStyle w:val="eop"/>
          <w:rFonts w:cs="Arial"/>
          <w:color w:val="000000" w:themeColor="text1"/>
          <w:szCs w:val="22"/>
        </w:rPr>
        <w:t xml:space="preserve">s, </w:t>
      </w:r>
      <w:r w:rsidR="00BE0E06">
        <w:rPr>
          <w:rStyle w:val="eop"/>
          <w:rFonts w:cs="Arial"/>
          <w:color w:val="000000" w:themeColor="text1"/>
          <w:szCs w:val="22"/>
        </w:rPr>
        <w:t>demonstrated</w:t>
      </w:r>
      <w:r w:rsidR="007F33BD">
        <w:rPr>
          <w:rStyle w:val="eop"/>
          <w:rFonts w:cs="Arial"/>
          <w:color w:val="000000" w:themeColor="text1"/>
          <w:szCs w:val="22"/>
        </w:rPr>
        <w:t xml:space="preserve"> by </w:t>
      </w:r>
      <w:r w:rsidR="00BE0E06">
        <w:rPr>
          <w:rStyle w:val="eop"/>
          <w:rFonts w:cs="Arial"/>
          <w:color w:val="000000" w:themeColor="text1"/>
          <w:szCs w:val="22"/>
        </w:rPr>
        <w:t>their use</w:t>
      </w:r>
      <w:r w:rsidR="006451F5" w:rsidRPr="00A71713">
        <w:rPr>
          <w:rStyle w:val="eop"/>
          <w:rFonts w:cs="Arial"/>
          <w:color w:val="000000" w:themeColor="text1"/>
          <w:szCs w:val="22"/>
        </w:rPr>
        <w:t xml:space="preserve"> in higher courts where the seriousness of the offending and risk are more pronounced factors</w:t>
      </w:r>
      <w:r w:rsidR="000422C1" w:rsidRPr="00A71713">
        <w:rPr>
          <w:rStyle w:val="eop"/>
          <w:rFonts w:cs="Arial"/>
          <w:color w:val="000000" w:themeColor="text1"/>
          <w:szCs w:val="22"/>
        </w:rPr>
        <w:t xml:space="preserve">. </w:t>
      </w:r>
      <w:r w:rsidR="00CE13A8" w:rsidRPr="00A71713">
        <w:t xml:space="preserve">We consider the current </w:t>
      </w:r>
      <w:r w:rsidR="003F70A7" w:rsidRPr="00A71713">
        <w:t xml:space="preserve">ways in which a </w:t>
      </w:r>
      <w:r w:rsidR="00CE13A8" w:rsidRPr="00A71713">
        <w:t>sentence deferral</w:t>
      </w:r>
      <w:r w:rsidR="003F70A7" w:rsidRPr="00A71713">
        <w:t xml:space="preserve"> can be imposed to be</w:t>
      </w:r>
      <w:r w:rsidR="00CE13A8" w:rsidRPr="00A71713">
        <w:t xml:space="preserve"> sufficient in balancing the competing priorities of </w:t>
      </w:r>
      <w:r w:rsidR="001733D5" w:rsidRPr="00A71713">
        <w:t xml:space="preserve">monitoring </w:t>
      </w:r>
      <w:r w:rsidR="00CE13A8" w:rsidRPr="00A71713">
        <w:t xml:space="preserve">compliance, managing </w:t>
      </w:r>
      <w:proofErr w:type="gramStart"/>
      <w:r w:rsidR="00CE13A8" w:rsidRPr="00A71713">
        <w:t>risk</w:t>
      </w:r>
      <w:proofErr w:type="gramEnd"/>
      <w:r w:rsidR="00CE13A8" w:rsidRPr="00A71713">
        <w:t xml:space="preserve"> and maintain</w:t>
      </w:r>
      <w:r w:rsidR="001D76BB" w:rsidRPr="00A71713">
        <w:t>ing</w:t>
      </w:r>
      <w:r w:rsidR="00CE13A8" w:rsidRPr="00A71713">
        <w:t xml:space="preserve"> flexibility</w:t>
      </w:r>
      <w:r w:rsidR="00BE0E06">
        <w:t>, as highlighted by the case study of Ben</w:t>
      </w:r>
      <w:r w:rsidR="00CE13A8" w:rsidRPr="00A71713">
        <w:t xml:space="preserve">. </w:t>
      </w:r>
    </w:p>
    <w:p w14:paraId="0E6D2BAA" w14:textId="507A2DF4" w:rsidR="000C4CD3" w:rsidRPr="00E92EF6" w:rsidRDefault="000C4CD3" w:rsidP="001538C3">
      <w:pPr>
        <w:rPr>
          <w:rStyle w:val="normaltextrun"/>
          <w:rFonts w:cs="Arial"/>
          <w:b/>
          <w:i/>
          <w:szCs w:val="22"/>
        </w:rPr>
      </w:pPr>
      <w:r w:rsidRPr="00E92EF6">
        <w:rPr>
          <w:rStyle w:val="normaltextrun"/>
          <w:rFonts w:cs="Arial"/>
          <w:b/>
          <w:i/>
          <w:szCs w:val="22"/>
        </w:rPr>
        <w:t>Impact of bail laws</w:t>
      </w:r>
    </w:p>
    <w:p w14:paraId="0D30CB90" w14:textId="1DF42BD5" w:rsidR="000C4CD3" w:rsidRDefault="000C4CD3" w:rsidP="001E55A0">
      <w:r>
        <w:t xml:space="preserve">The consultation paper highlights that sentence deferrals can involve a person being placed on bail for the length of their deferral – for up to 12 months. </w:t>
      </w:r>
      <w:r w:rsidR="00D76001">
        <w:t xml:space="preserve">In our experience, there are occasions where clients </w:t>
      </w:r>
      <w:r w:rsidR="00D76001" w:rsidRPr="007E0AB8">
        <w:rPr>
          <w:iCs/>
        </w:rPr>
        <w:t>without support</w:t>
      </w:r>
      <w:r w:rsidR="00D76001" w:rsidRPr="00E92EF6">
        <w:t xml:space="preserve"> </w:t>
      </w:r>
      <w:r w:rsidR="00D76001">
        <w:t xml:space="preserve">are placed on </w:t>
      </w:r>
      <w:r w:rsidR="00D76001" w:rsidRPr="00E92EF6">
        <w:t>sentence deferrals</w:t>
      </w:r>
      <w:r w:rsidR="00D76001">
        <w:t xml:space="preserve"> involving bail conditions. This can be very detrimental because the operation of bail laws exposes our clients to potential criminal charges for breaching bail conditions and may result in </w:t>
      </w:r>
      <w:r w:rsidR="00D977B7">
        <w:t xml:space="preserve">people </w:t>
      </w:r>
      <w:r w:rsidR="00D76001">
        <w:t>being placed in a reverse onus position</w:t>
      </w:r>
      <w:r w:rsidR="00D76001" w:rsidRPr="00E92EF6">
        <w:t>.</w:t>
      </w:r>
    </w:p>
    <w:p w14:paraId="58DBD910" w14:textId="24335AEA" w:rsidR="00840D87" w:rsidRDefault="000C4CD3" w:rsidP="00BB3A15">
      <w:pPr>
        <w:rPr>
          <w:rStyle w:val="scxw20722695"/>
          <w:b/>
          <w:bCs/>
          <w:iCs/>
        </w:rPr>
      </w:pPr>
      <w:r>
        <w:t xml:space="preserve">VLA acknowledges that the </w:t>
      </w:r>
      <w:r w:rsidRPr="00BA3810">
        <w:t>broader</w:t>
      </w:r>
      <w:r>
        <w:t xml:space="preserve"> </w:t>
      </w:r>
      <w:r w:rsidRPr="00BA3810">
        <w:t>issue of whether bail laws should be reformed in relation to people on sentence</w:t>
      </w:r>
      <w:r>
        <w:t xml:space="preserve"> </w:t>
      </w:r>
      <w:r w:rsidRPr="00BA3810">
        <w:t>deferral is beyond the scope of this project and the Council’s rem</w:t>
      </w:r>
      <w:r>
        <w:t xml:space="preserve">it. </w:t>
      </w:r>
      <w:r w:rsidRPr="00E92EF6">
        <w:t xml:space="preserve">We reiterate recommendations made to other inquiries that the </w:t>
      </w:r>
      <w:r w:rsidRPr="001E55A0">
        <w:rPr>
          <w:i/>
          <w:iCs/>
        </w:rPr>
        <w:t>Bail Act 1977</w:t>
      </w:r>
      <w:r w:rsidRPr="00E92EF6">
        <w:t xml:space="preserve"> should be amended to reduce the impact of minor offending while on bail. Importantly, this would mean people who are on a sentence deferral are not elevated into a higher bail threshold because they are arrested during the period of an undertaking and held on remand for low level offences where they would have not otherwise received a term of imprisonment</w:t>
      </w:r>
      <w:r w:rsidR="006802BD">
        <w:t>.</w:t>
      </w:r>
      <w:r>
        <w:t xml:space="preserve"> Increasing periods of remand </w:t>
      </w:r>
      <w:proofErr w:type="gramStart"/>
      <w:r>
        <w:t>as a result of</w:t>
      </w:r>
      <w:proofErr w:type="gramEnd"/>
      <w:r>
        <w:t xml:space="preserve"> the bail laws also disrupt the supports and continuity of community engagement which are essential to the success of sentence deferrals. </w:t>
      </w:r>
      <w:bookmarkStart w:id="38" w:name="_Toc121411817"/>
    </w:p>
    <w:p w14:paraId="3ABC678D" w14:textId="23E665CB" w:rsidR="00ED7A3B" w:rsidRPr="00E908B4" w:rsidRDefault="00ED7A3B" w:rsidP="00E908B4">
      <w:pPr>
        <w:pStyle w:val="Heading2"/>
        <w:rPr>
          <w:rStyle w:val="scxw20722695"/>
        </w:rPr>
      </w:pPr>
      <w:r w:rsidRPr="00E908B4">
        <w:rPr>
          <w:rStyle w:val="scxw20722695"/>
        </w:rPr>
        <w:t>Rehabilitation at sentence</w:t>
      </w:r>
      <w:bookmarkEnd w:id="38"/>
      <w:r w:rsidRPr="00E908B4">
        <w:rPr>
          <w:rStyle w:val="scxw20722695"/>
        </w:rPr>
        <w:t xml:space="preserve"> </w:t>
      </w:r>
    </w:p>
    <w:p w14:paraId="14664168" w14:textId="549B82AC" w:rsidR="00BB1EC3" w:rsidRPr="001E55A0" w:rsidRDefault="00BB1EC3" w:rsidP="00BB1EC3">
      <w:pPr>
        <w:pStyle w:val="Recommendationheading"/>
        <w:rPr>
          <w:rStyle w:val="normaltextrun"/>
          <w:b w:val="0"/>
          <w:bCs w:val="0"/>
        </w:rPr>
      </w:pPr>
      <w:bookmarkStart w:id="39" w:name="_Toc121411634"/>
      <w:bookmarkStart w:id="40" w:name="_Toc121411818"/>
      <w:r w:rsidRPr="001E55A0">
        <w:rPr>
          <w:rStyle w:val="normaltextrun"/>
        </w:rPr>
        <w:t xml:space="preserve">Recommendation </w:t>
      </w:r>
      <w:r>
        <w:rPr>
          <w:rStyle w:val="normaltextrun"/>
        </w:rPr>
        <w:t>5</w:t>
      </w:r>
      <w:bookmarkEnd w:id="39"/>
      <w:bookmarkEnd w:id="40"/>
    </w:p>
    <w:p w14:paraId="0DDEB09E" w14:textId="519352DA" w:rsidR="00ED7A3B" w:rsidRPr="00514501" w:rsidRDefault="00292D78" w:rsidP="00514501">
      <w:pPr>
        <w:pStyle w:val="Recommendationtext"/>
        <w:rPr>
          <w:rStyle w:val="normaltextrun"/>
          <w:rFonts w:cs="Arial"/>
          <w:b w:val="0"/>
          <w:szCs w:val="22"/>
        </w:rPr>
      </w:pPr>
      <w:r>
        <w:rPr>
          <w:rStyle w:val="normaltextrun"/>
          <w:rFonts w:cs="Arial"/>
          <w:szCs w:val="22"/>
        </w:rPr>
        <w:t>Introduce an express provision that following engagement of a deferral, rehab</w:t>
      </w:r>
      <w:r w:rsidR="001253DD">
        <w:rPr>
          <w:rStyle w:val="normaltextrun"/>
          <w:rFonts w:cs="Arial"/>
          <w:szCs w:val="22"/>
        </w:rPr>
        <w:t>ilitation</w:t>
      </w:r>
      <w:r>
        <w:rPr>
          <w:rStyle w:val="normaltextrun"/>
          <w:rFonts w:cs="Arial"/>
          <w:szCs w:val="22"/>
        </w:rPr>
        <w:t xml:space="preserve"> becomes the primary purpose of the sentence.</w:t>
      </w:r>
    </w:p>
    <w:p w14:paraId="332A4F60" w14:textId="77777777" w:rsidR="00ED7A3B" w:rsidRPr="00E92EF6" w:rsidRDefault="00ED7A3B" w:rsidP="001E55A0">
      <w:pPr>
        <w:rPr>
          <w:rStyle w:val="normaltextrun"/>
          <w:rFonts w:cs="Arial"/>
          <w:color w:val="000000"/>
          <w:szCs w:val="22"/>
        </w:rPr>
      </w:pPr>
      <w:r w:rsidRPr="00E92EF6">
        <w:rPr>
          <w:rStyle w:val="normaltextrun"/>
          <w:rFonts w:cs="Arial"/>
          <w:color w:val="000000"/>
          <w:szCs w:val="22"/>
        </w:rPr>
        <w:t xml:space="preserve">Section 83A(1A) of the </w:t>
      </w:r>
      <w:r w:rsidRPr="00E92EF6">
        <w:rPr>
          <w:rStyle w:val="normaltextrun"/>
          <w:rFonts w:cs="Arial"/>
          <w:i/>
          <w:color w:val="000000"/>
          <w:szCs w:val="22"/>
        </w:rPr>
        <w:t xml:space="preserve">Sentencing Act 1991 </w:t>
      </w:r>
      <w:r w:rsidRPr="00E92EF6">
        <w:rPr>
          <w:rStyle w:val="normaltextrun"/>
          <w:rFonts w:cs="Arial"/>
          <w:color w:val="000000"/>
          <w:szCs w:val="22"/>
        </w:rPr>
        <w:t xml:space="preserve">says the one of the key purposes of a deferral is to allow the offender to demonstrate rehabilitation. It is our practice experience that upon completion of a deferral, the court may not give sufficient weight to the principle of rehabilitation, particularly where there are onerous bail conditions, and a lengthy period of deferral has been completed. </w:t>
      </w:r>
    </w:p>
    <w:p w14:paraId="596326EF" w14:textId="1517BCB1" w:rsidR="00ED7A3B" w:rsidRPr="00E92EF6" w:rsidRDefault="00ED7A3B" w:rsidP="001E55A0">
      <w:pPr>
        <w:rPr>
          <w:rStyle w:val="eop"/>
          <w:rFonts w:cs="Arial"/>
          <w:color w:val="000000"/>
          <w:szCs w:val="22"/>
        </w:rPr>
      </w:pPr>
      <w:r w:rsidRPr="00E92EF6">
        <w:rPr>
          <w:rStyle w:val="normaltextrun"/>
          <w:rFonts w:cs="Arial"/>
          <w:color w:val="000000"/>
          <w:szCs w:val="22"/>
        </w:rPr>
        <w:t xml:space="preserve">We support the introduction of an express provision </w:t>
      </w:r>
      <w:r w:rsidRPr="00E92EF6">
        <w:t>that following engagement of a deferral, rehab</w:t>
      </w:r>
      <w:r w:rsidR="00265F55">
        <w:t>ilitation</w:t>
      </w:r>
      <w:r w:rsidRPr="00E92EF6">
        <w:t xml:space="preserve"> becomes the primary purpose of the sentence. This </w:t>
      </w:r>
      <w:r w:rsidR="00B64813">
        <w:t>prioritisation</w:t>
      </w:r>
      <w:r w:rsidRPr="00E92EF6">
        <w:t xml:space="preserve"> already exists for </w:t>
      </w:r>
      <w:r w:rsidRPr="00E92EF6">
        <w:rPr>
          <w:rStyle w:val="normaltextrun"/>
          <w:rFonts w:cs="Arial"/>
          <w:color w:val="000000"/>
          <w:szCs w:val="22"/>
        </w:rPr>
        <w:t>children and young people</w:t>
      </w:r>
      <w:r w:rsidRPr="00E92EF6">
        <w:rPr>
          <w:rStyle w:val="FootnoteReference"/>
          <w:rFonts w:cs="Arial"/>
          <w:color w:val="000000"/>
          <w:sz w:val="22"/>
          <w:szCs w:val="22"/>
        </w:rPr>
        <w:footnoteReference w:id="19"/>
      </w:r>
      <w:r w:rsidRPr="00E92EF6">
        <w:rPr>
          <w:rStyle w:val="normaltextrun"/>
          <w:rFonts w:cs="Arial"/>
          <w:color w:val="000000"/>
          <w:szCs w:val="22"/>
        </w:rPr>
        <w:t xml:space="preserve"> and drug treatment orders</w:t>
      </w:r>
      <w:r w:rsidRPr="00E92EF6">
        <w:rPr>
          <w:rStyle w:val="FootnoteReference"/>
          <w:rFonts w:cs="Arial"/>
          <w:color w:val="000000"/>
          <w:sz w:val="22"/>
          <w:szCs w:val="22"/>
        </w:rPr>
        <w:footnoteReference w:id="20"/>
      </w:r>
      <w:r w:rsidRPr="00E92EF6">
        <w:rPr>
          <w:rStyle w:val="normaltextrun"/>
          <w:rFonts w:cs="Arial"/>
          <w:color w:val="000000"/>
          <w:szCs w:val="22"/>
        </w:rPr>
        <w:t>.</w:t>
      </w:r>
      <w:r w:rsidRPr="00E92EF6">
        <w:rPr>
          <w:rStyle w:val="eop"/>
          <w:rFonts w:cs="Arial"/>
          <w:color w:val="000000"/>
          <w:szCs w:val="22"/>
        </w:rPr>
        <w:t> </w:t>
      </w:r>
    </w:p>
    <w:p w14:paraId="73DC8210" w14:textId="493ACCC3" w:rsidR="00ED7A3B" w:rsidRPr="00E92EF6" w:rsidRDefault="00ED7A3B" w:rsidP="001E55A0">
      <w:r w:rsidRPr="00E92EF6">
        <w:rPr>
          <w:rStyle w:val="eop"/>
          <w:rFonts w:cs="Arial"/>
          <w:color w:val="000000"/>
          <w:szCs w:val="22"/>
        </w:rPr>
        <w:t>We also emphasi</w:t>
      </w:r>
      <w:r w:rsidR="00B62140">
        <w:rPr>
          <w:rStyle w:val="eop"/>
          <w:rFonts w:cs="Arial"/>
          <w:color w:val="000000"/>
          <w:szCs w:val="22"/>
        </w:rPr>
        <w:t>s</w:t>
      </w:r>
      <w:r w:rsidRPr="00E92EF6">
        <w:rPr>
          <w:rStyle w:val="eop"/>
          <w:rFonts w:cs="Arial"/>
          <w:color w:val="000000"/>
          <w:szCs w:val="22"/>
        </w:rPr>
        <w:t>e that any non-compliance over the period of the deferral should be viewed</w:t>
      </w:r>
      <w:r>
        <w:rPr>
          <w:rStyle w:val="eop"/>
          <w:rFonts w:cs="Arial"/>
          <w:color w:val="000000"/>
          <w:szCs w:val="22"/>
        </w:rPr>
        <w:t xml:space="preserve"> as a factor which can be </w:t>
      </w:r>
      <w:r w:rsidR="00B62140">
        <w:rPr>
          <w:rStyle w:val="eop"/>
          <w:rFonts w:cs="Arial"/>
          <w:color w:val="000000"/>
          <w:szCs w:val="22"/>
        </w:rPr>
        <w:t>considered</w:t>
      </w:r>
      <w:r w:rsidRPr="00E92EF6">
        <w:rPr>
          <w:rStyle w:val="eop"/>
          <w:rFonts w:cs="Arial"/>
          <w:color w:val="000000"/>
          <w:szCs w:val="22"/>
        </w:rPr>
        <w:t xml:space="preserve"> in mitigation, rather than as an aggravating factor in the final sentencing exercise. </w:t>
      </w:r>
    </w:p>
    <w:p w14:paraId="27958923" w14:textId="77777777" w:rsidR="00DA0C0C" w:rsidRPr="00E92EF6" w:rsidRDefault="00DA0C0C" w:rsidP="00DA0C0C">
      <w:pPr>
        <w:rPr>
          <w:rFonts w:cs="Arial"/>
          <w:lang w:eastAsia="en-AU"/>
        </w:rPr>
      </w:pPr>
    </w:p>
    <w:p w14:paraId="2EBADEC1" w14:textId="77777777" w:rsidR="00B921BF" w:rsidRPr="00E92EF6" w:rsidRDefault="00B921BF" w:rsidP="00B921BF">
      <w:pPr>
        <w:rPr>
          <w:rFonts w:cs="Arial"/>
          <w:lang w:eastAsia="en-AU"/>
        </w:rPr>
      </w:pPr>
    </w:p>
    <w:p w14:paraId="3DCB52BA" w14:textId="549D15A3" w:rsidR="00472891" w:rsidRDefault="007D7535" w:rsidP="005E7C18">
      <w:pPr>
        <w:pStyle w:val="Heading1"/>
        <w:tabs>
          <w:tab w:val="left" w:pos="7863"/>
        </w:tabs>
        <w:rPr>
          <w:b w:val="0"/>
          <w:bCs w:val="0"/>
        </w:rPr>
      </w:pPr>
      <w:r>
        <w:br w:type="page"/>
      </w:r>
    </w:p>
    <w:p w14:paraId="4F778840" w14:textId="71F47CE9" w:rsidR="0051771B" w:rsidRPr="00F52280" w:rsidRDefault="00472891" w:rsidP="00F52280">
      <w:pPr>
        <w:pStyle w:val="Heading2"/>
      </w:pPr>
      <w:bookmarkStart w:id="41" w:name="_Toc121411635"/>
      <w:bookmarkStart w:id="42" w:name="_Toc121411819"/>
      <w:r>
        <w:lastRenderedPageBreak/>
        <w:t>Our clients</w:t>
      </w:r>
      <w:bookmarkEnd w:id="41"/>
      <w:bookmarkEnd w:id="42"/>
      <w:r w:rsidR="00CB5275" w:rsidRPr="00E92EF6">
        <w:rPr>
          <w:noProof/>
        </w:rPr>
        <w:drawing>
          <wp:anchor distT="0" distB="0" distL="114300" distR="114300" simplePos="0" relativeHeight="251658241" behindDoc="0" locked="0" layoutInCell="1" allowOverlap="1" wp14:anchorId="7CC5832D" wp14:editId="4046472A">
            <wp:simplePos x="0" y="0"/>
            <wp:positionH relativeFrom="column">
              <wp:posOffset>56515</wp:posOffset>
            </wp:positionH>
            <wp:positionV relativeFrom="paragraph">
              <wp:posOffset>243205</wp:posOffset>
            </wp:positionV>
            <wp:extent cx="6233160" cy="8074025"/>
            <wp:effectExtent l="0" t="0" r="254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_graphic.jpg"/>
                    <pic:cNvPicPr/>
                  </pic:nvPicPr>
                  <pic:blipFill>
                    <a:blip r:embed="rId28">
                      <a:extLst>
                        <a:ext uri="{28A0092B-C50C-407E-A947-70E740481C1C}">
                          <a14:useLocalDpi xmlns:a14="http://schemas.microsoft.com/office/drawing/2010/main" val="0"/>
                        </a:ext>
                      </a:extLst>
                    </a:blip>
                    <a:stretch>
                      <a:fillRect/>
                    </a:stretch>
                  </pic:blipFill>
                  <pic:spPr>
                    <a:xfrm>
                      <a:off x="0" y="0"/>
                      <a:ext cx="6233160" cy="8074025"/>
                    </a:xfrm>
                    <a:prstGeom prst="rect">
                      <a:avLst/>
                    </a:prstGeom>
                  </pic:spPr>
                </pic:pic>
              </a:graphicData>
            </a:graphic>
            <wp14:sizeRelH relativeFrom="margin">
              <wp14:pctWidth>0</wp14:pctWidth>
            </wp14:sizeRelH>
            <wp14:sizeRelV relativeFrom="margin">
              <wp14:pctHeight>0</wp14:pctHeight>
            </wp14:sizeRelV>
          </wp:anchor>
        </w:drawing>
      </w:r>
    </w:p>
    <w:p w14:paraId="37B2E946" w14:textId="77777777" w:rsidR="0051771B" w:rsidRPr="00E92EF6" w:rsidRDefault="0051771B" w:rsidP="002E7D6F">
      <w:pPr>
        <w:rPr>
          <w:rFonts w:cs="Arial"/>
          <w:szCs w:val="22"/>
          <w:lang w:eastAsia="en-GB"/>
        </w:rPr>
      </w:pPr>
    </w:p>
    <w:p w14:paraId="65ABFD17" w14:textId="77777777" w:rsidR="00AB001E" w:rsidRPr="00AB001E" w:rsidRDefault="00E47E64" w:rsidP="00E47E64">
      <w:pPr>
        <w:pStyle w:val="Heading2"/>
      </w:pPr>
      <w:bookmarkStart w:id="43" w:name="_Toc121411636"/>
      <w:bookmarkStart w:id="44" w:name="_Toc121411820"/>
      <w:r>
        <w:rPr>
          <w:noProof/>
        </w:rPr>
        <w:lastRenderedPageBreak/>
        <w:drawing>
          <wp:anchor distT="0" distB="0" distL="114300" distR="114300" simplePos="0" relativeHeight="251658240" behindDoc="0" locked="0" layoutInCell="1" allowOverlap="1" wp14:anchorId="6324ECCC" wp14:editId="1A9D4672">
            <wp:simplePos x="0" y="0"/>
            <wp:positionH relativeFrom="column">
              <wp:posOffset>41275</wp:posOffset>
            </wp:positionH>
            <wp:positionV relativeFrom="paragraph">
              <wp:posOffset>654685</wp:posOffset>
            </wp:positionV>
            <wp:extent cx="6221730" cy="8058150"/>
            <wp:effectExtent l="0" t="0" r="127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_graphic.jpg"/>
                    <pic:cNvPicPr/>
                  </pic:nvPicPr>
                  <pic:blipFill>
                    <a:blip r:embed="rId29">
                      <a:extLst>
                        <a:ext uri="{28A0092B-C50C-407E-A947-70E740481C1C}">
                          <a14:useLocalDpi xmlns:a14="http://schemas.microsoft.com/office/drawing/2010/main" val="0"/>
                        </a:ext>
                      </a:extLst>
                    </a:blip>
                    <a:stretch>
                      <a:fillRect/>
                    </a:stretch>
                  </pic:blipFill>
                  <pic:spPr>
                    <a:xfrm>
                      <a:off x="0" y="0"/>
                      <a:ext cx="6221730" cy="8058150"/>
                    </a:xfrm>
                    <a:prstGeom prst="rect">
                      <a:avLst/>
                    </a:prstGeom>
                  </pic:spPr>
                </pic:pic>
              </a:graphicData>
            </a:graphic>
            <wp14:sizeRelH relativeFrom="margin">
              <wp14:pctWidth>0</wp14:pctWidth>
            </wp14:sizeRelH>
            <wp14:sizeRelV relativeFrom="margin">
              <wp14:pctHeight>0</wp14:pctHeight>
            </wp14:sizeRelV>
          </wp:anchor>
        </w:drawing>
      </w:r>
      <w:bookmarkEnd w:id="43"/>
      <w:bookmarkEnd w:id="44"/>
      <w:r w:rsidR="002D2292">
        <w:t xml:space="preserve"> </w:t>
      </w:r>
    </w:p>
    <w:sectPr w:rsidR="00AB001E" w:rsidRPr="00AB001E" w:rsidSect="00AB001E">
      <w:headerReference w:type="even" r:id="rId30"/>
      <w:headerReference w:type="default" r:id="rId31"/>
      <w:headerReference w:type="first" r:id="rId32"/>
      <w:footerReference w:type="first" r:id="rId33"/>
      <w:pgSz w:w="11906" w:h="16838" w:code="9"/>
      <w:pgMar w:top="851" w:right="1021" w:bottom="851" w:left="1021" w:header="851"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9423" w14:textId="77777777" w:rsidR="00B63562" w:rsidRDefault="00B63562">
      <w:r>
        <w:separator/>
      </w:r>
    </w:p>
    <w:p w14:paraId="1B31DA29" w14:textId="77777777" w:rsidR="00B63562" w:rsidRDefault="00B63562"/>
    <w:p w14:paraId="628B0965" w14:textId="77777777" w:rsidR="00B63562" w:rsidRDefault="00B63562"/>
  </w:endnote>
  <w:endnote w:type="continuationSeparator" w:id="0">
    <w:p w14:paraId="59F573E2" w14:textId="77777777" w:rsidR="00B63562" w:rsidRDefault="00B63562">
      <w:r>
        <w:continuationSeparator/>
      </w:r>
    </w:p>
    <w:p w14:paraId="386B94D2" w14:textId="77777777" w:rsidR="00B63562" w:rsidRDefault="00B63562"/>
    <w:p w14:paraId="12390F76" w14:textId="77777777" w:rsidR="00B63562" w:rsidRDefault="00B63562"/>
  </w:endnote>
  <w:endnote w:type="continuationNotice" w:id="1">
    <w:p w14:paraId="1B217984" w14:textId="77777777" w:rsidR="00B63562" w:rsidRDefault="00B63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76F8" w14:textId="601002B0"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2A9E" w14:textId="2C153E57" w:rsidR="0056464E" w:rsidRDefault="0056464E" w:rsidP="001E55A0">
    <w:pPr>
      <w:pStyle w:val="Filename"/>
      <w:tabs>
        <w:tab w:val="clear" w:pos="9240"/>
        <w:tab w:val="left" w:pos="1985"/>
      </w:tabs>
      <w:spacing w:before="0" w:after="0" w:line="240" w:lineRule="auto"/>
    </w:pPr>
    <w:r w:rsidRPr="00937DBF">
      <w:rPr>
        <w:b/>
        <w:bCs/>
        <w:color w:val="216E96"/>
      </w:rPr>
      <w:t>Victoria Legal Aid</w:t>
    </w:r>
    <w:r w:rsidR="00937DBF">
      <w:tab/>
    </w:r>
    <w:r w:rsidR="00F84177" w:rsidRPr="00F84177">
      <w:t>Submission to the Sentencing Advisory Council: Reforming Sentence Deferrals in Victoria</w:t>
    </w:r>
    <w:r w:rsidR="00F84177" w:rsidRPr="00F84177" w:rsidDel="00F84177">
      <w:t xml:space="preserve"> </w:t>
    </w:r>
    <w:r w:rsidR="00F84177">
      <w:t>– December 2022</w:t>
    </w:r>
  </w:p>
  <w:p w14:paraId="2018C20C"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40F2" w14:textId="46FF2FB5" w:rsidR="0040537D" w:rsidRDefault="0040537D" w:rsidP="001E55A0">
    <w:pPr>
      <w:pStyle w:val="Filename"/>
      <w:tabs>
        <w:tab w:val="clear" w:pos="9240"/>
        <w:tab w:val="left" w:pos="1985"/>
      </w:tabs>
      <w:spacing w:before="0" w:after="0" w:line="240" w:lineRule="auto"/>
    </w:pPr>
    <w:r w:rsidRPr="00937DBF">
      <w:rPr>
        <w:b/>
        <w:bCs/>
        <w:color w:val="216E96"/>
      </w:rPr>
      <w:t>Victoria Legal Aid</w:t>
    </w:r>
    <w:r>
      <w:tab/>
    </w:r>
    <w:r w:rsidR="00F84177" w:rsidRPr="00F84177">
      <w:t>Submission to the Sentencing Advisory Council: Reforming Sentence Deferrals in Victoria</w:t>
    </w:r>
    <w:r w:rsidR="00F84177" w:rsidRPr="00F84177" w:rsidDel="00F84177">
      <w:t xml:space="preserve"> </w:t>
    </w:r>
    <w:r>
      <w:t xml:space="preserve">– </w:t>
    </w:r>
    <w:r w:rsidR="00F84177">
      <w:t>December 2022</w:t>
    </w:r>
  </w:p>
  <w:p w14:paraId="547A6159"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C1D9" w14:textId="709A2BB6" w:rsidR="00937DBF" w:rsidRDefault="00937DBF" w:rsidP="001E55A0">
    <w:pPr>
      <w:pStyle w:val="Filename"/>
      <w:tabs>
        <w:tab w:val="clear" w:pos="9240"/>
        <w:tab w:val="left" w:pos="1985"/>
      </w:tabs>
      <w:spacing w:before="0" w:after="0" w:line="240" w:lineRule="auto"/>
    </w:pPr>
    <w:r w:rsidRPr="00937DBF">
      <w:rPr>
        <w:b/>
        <w:bCs/>
        <w:color w:val="216E96"/>
      </w:rPr>
      <w:t>Victoria Legal Aid</w:t>
    </w:r>
    <w:r>
      <w:tab/>
    </w:r>
    <w:r w:rsidR="00F84177" w:rsidRPr="00F84177">
      <w:t>Submission to the Sentencing Advisory Council: Reforming Sentence Deferrals in Victoria</w:t>
    </w:r>
    <w:r w:rsidR="00F84177" w:rsidRPr="00F84177" w:rsidDel="00F84177">
      <w:t xml:space="preserve"> </w:t>
    </w:r>
    <w:r w:rsidR="00F84177">
      <w:t>– December 2022</w:t>
    </w:r>
  </w:p>
  <w:p w14:paraId="2B1F7215"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1B496" w14:textId="77777777" w:rsidR="00B63562" w:rsidRPr="00E9228F" w:rsidRDefault="00B63562" w:rsidP="00E9228F">
      <w:pPr>
        <w:rPr>
          <w:sz w:val="18"/>
          <w:szCs w:val="18"/>
        </w:rPr>
      </w:pPr>
      <w:r w:rsidRPr="006831FC">
        <w:rPr>
          <w:sz w:val="18"/>
        </w:rPr>
        <w:separator/>
      </w:r>
    </w:p>
  </w:footnote>
  <w:footnote w:type="continuationSeparator" w:id="0">
    <w:p w14:paraId="7C35DCAA" w14:textId="77777777" w:rsidR="00B63562" w:rsidRDefault="00B63562">
      <w:r>
        <w:continuationSeparator/>
      </w:r>
    </w:p>
    <w:p w14:paraId="395F4D4F" w14:textId="77777777" w:rsidR="00B63562" w:rsidRDefault="00B63562"/>
    <w:p w14:paraId="1825AABD" w14:textId="77777777" w:rsidR="00B63562" w:rsidRDefault="00B63562"/>
  </w:footnote>
  <w:footnote w:type="continuationNotice" w:id="1">
    <w:p w14:paraId="2DEE2A7A" w14:textId="77777777" w:rsidR="00B63562" w:rsidRDefault="00B63562">
      <w:pPr>
        <w:spacing w:after="0" w:line="240" w:lineRule="auto"/>
      </w:pPr>
    </w:p>
  </w:footnote>
  <w:footnote w:id="2">
    <w:p w14:paraId="1EB45FE4" w14:textId="77777777" w:rsidR="00AC74E7" w:rsidRDefault="00AC74E7" w:rsidP="009D3786">
      <w:pPr>
        <w:pStyle w:val="FootnoteText"/>
        <w:spacing w:after="0" w:line="240" w:lineRule="auto"/>
      </w:pPr>
      <w:r>
        <w:rPr>
          <w:rStyle w:val="FootnoteReference"/>
        </w:rPr>
        <w:footnoteRef/>
      </w:r>
      <w:r>
        <w:t xml:space="preserve"> The </w:t>
      </w:r>
      <w:r w:rsidR="00364F09">
        <w:t xml:space="preserve">Inquiry into </w:t>
      </w:r>
      <w:r w:rsidR="00486D6C">
        <w:t>Victoria’s Criminal Justice system</w:t>
      </w:r>
      <w:r w:rsidR="00BC67A4">
        <w:t xml:space="preserve"> highlight</w:t>
      </w:r>
      <w:r w:rsidR="00A7722A">
        <w:t>s</w:t>
      </w:r>
      <w:r w:rsidR="00BC67A4">
        <w:t xml:space="preserve"> that </w:t>
      </w:r>
      <w:r w:rsidR="00CB6A22">
        <w:t xml:space="preserve">therapeutic </w:t>
      </w:r>
      <w:r w:rsidR="001A4FCA">
        <w:t xml:space="preserve">sentencing options and practices such as </w:t>
      </w:r>
      <w:r w:rsidR="00FC531F">
        <w:t xml:space="preserve">structured and supported deferral of sentences </w:t>
      </w:r>
      <w:r w:rsidR="00381CAF">
        <w:t xml:space="preserve">can provide support to certain cohorts of the community </w:t>
      </w:r>
      <w:r w:rsidR="00DD1DE8">
        <w:t xml:space="preserve">and reduce the </w:t>
      </w:r>
      <w:r w:rsidR="00250A1F">
        <w:t xml:space="preserve">likelihood that </w:t>
      </w:r>
      <w:r w:rsidR="005741C2">
        <w:t>an individual</w:t>
      </w:r>
      <w:r w:rsidR="00250A1F">
        <w:t xml:space="preserve"> will be sentenced </w:t>
      </w:r>
      <w:r w:rsidR="009E095F">
        <w:t>to a term of imprisonment once their matters are finalised</w:t>
      </w:r>
      <w:r w:rsidR="00FF1EA0">
        <w:t>:</w:t>
      </w:r>
      <w:r w:rsidR="00481AF7">
        <w:t xml:space="preserve"> </w:t>
      </w:r>
      <w:r w:rsidR="00481AF7" w:rsidRPr="005D3245">
        <w:rPr>
          <w:i/>
        </w:rPr>
        <w:t xml:space="preserve">Inquiry into Victoria’s Criminal Justice </w:t>
      </w:r>
      <w:r w:rsidR="00D22685" w:rsidRPr="005D3245">
        <w:rPr>
          <w:i/>
          <w:iCs/>
        </w:rPr>
        <w:t>S</w:t>
      </w:r>
      <w:r w:rsidR="00481AF7" w:rsidRPr="005D3245">
        <w:rPr>
          <w:i/>
          <w:iCs/>
        </w:rPr>
        <w:t>ystem</w:t>
      </w:r>
      <w:r w:rsidR="00F45020" w:rsidRPr="005D3245">
        <w:rPr>
          <w:i/>
          <w:iCs/>
        </w:rPr>
        <w:t>:</w:t>
      </w:r>
      <w:r w:rsidR="00481AF7" w:rsidRPr="005D3245">
        <w:rPr>
          <w:i/>
        </w:rPr>
        <w:t xml:space="preserve"> </w:t>
      </w:r>
      <w:r w:rsidR="00F16239" w:rsidRPr="005D3245">
        <w:rPr>
          <w:i/>
        </w:rPr>
        <w:t>Volume 2</w:t>
      </w:r>
      <w:r w:rsidR="005A7EF9">
        <w:t xml:space="preserve"> (Report, 2022)</w:t>
      </w:r>
      <w:r w:rsidR="00ED0C3B">
        <w:t xml:space="preserve"> </w:t>
      </w:r>
      <w:r w:rsidR="009D3786">
        <w:t>513</w:t>
      </w:r>
      <w:r w:rsidR="005D3245">
        <w:t>.</w:t>
      </w:r>
      <w:r w:rsidR="00ED0C3B">
        <w:t xml:space="preserve"> </w:t>
      </w:r>
    </w:p>
  </w:footnote>
  <w:footnote w:id="3">
    <w:p w14:paraId="1C791538" w14:textId="7047F15A" w:rsidR="000D5B15" w:rsidRDefault="000D5B15" w:rsidP="001E55A0">
      <w:pPr>
        <w:pStyle w:val="FootnoteText"/>
        <w:spacing w:after="0" w:line="240" w:lineRule="auto"/>
      </w:pPr>
      <w:r>
        <w:rPr>
          <w:rStyle w:val="FootnoteReference"/>
        </w:rPr>
        <w:footnoteRef/>
      </w:r>
      <w:r>
        <w:t xml:space="preserve"> </w:t>
      </w:r>
      <w:r w:rsidR="00B3768C">
        <w:t>Sentencing Advisory Council,</w:t>
      </w:r>
      <w:r w:rsidR="007F4956">
        <w:t xml:space="preserve"> </w:t>
      </w:r>
      <w:r w:rsidR="007F4956">
        <w:rPr>
          <w:i/>
          <w:iCs/>
        </w:rPr>
        <w:t xml:space="preserve">Reforming Sentence Deferrals in Victoria Consultation Paper </w:t>
      </w:r>
      <w:r w:rsidR="007F4956">
        <w:t xml:space="preserve">(2022) 5; </w:t>
      </w:r>
      <w:r w:rsidR="002F192A">
        <w:t xml:space="preserve">Sentencing Advisory Council, </w:t>
      </w:r>
      <w:r w:rsidR="002F192A">
        <w:rPr>
          <w:i/>
          <w:iCs/>
        </w:rPr>
        <w:t xml:space="preserve">Reforming </w:t>
      </w:r>
      <w:r w:rsidR="00020C03">
        <w:rPr>
          <w:i/>
          <w:iCs/>
        </w:rPr>
        <w:t xml:space="preserve">Adjourned Undertakings in Victoria </w:t>
      </w:r>
      <w:r w:rsidR="00B3360A">
        <w:rPr>
          <w:i/>
          <w:iCs/>
        </w:rPr>
        <w:t>Consultation Paper</w:t>
      </w:r>
      <w:r w:rsidR="000407B5">
        <w:rPr>
          <w:i/>
          <w:iCs/>
        </w:rPr>
        <w:t xml:space="preserve"> </w:t>
      </w:r>
      <w:r w:rsidR="000407B5">
        <w:t>(2022)</w:t>
      </w:r>
      <w:r w:rsidR="00B3360A">
        <w:t xml:space="preserve"> </w:t>
      </w:r>
      <w:r w:rsidR="000F3CA9">
        <w:t xml:space="preserve">5. </w:t>
      </w:r>
      <w:r w:rsidR="00B41225">
        <w:t xml:space="preserve"> </w:t>
      </w:r>
      <w:r w:rsidR="00593621">
        <w:rPr>
          <w:i/>
          <w:iCs/>
        </w:rPr>
        <w:t xml:space="preserve"> </w:t>
      </w:r>
    </w:p>
  </w:footnote>
  <w:footnote w:id="4">
    <w:p w14:paraId="312994E2" w14:textId="77777777" w:rsidR="00C506EA" w:rsidRPr="00A86203" w:rsidRDefault="00C506EA" w:rsidP="00CB7443">
      <w:pPr>
        <w:pStyle w:val="FootnoteText"/>
        <w:spacing w:after="0" w:line="240" w:lineRule="auto"/>
        <w:ind w:left="0" w:firstLine="0"/>
      </w:pPr>
      <w:r>
        <w:rPr>
          <w:rStyle w:val="FootnoteReference"/>
        </w:rPr>
        <w:footnoteRef/>
      </w:r>
      <w:r>
        <w:t xml:space="preserve"> Richard Coverdale, ‘Postcode Justice: Rural and Regional Disadvantage in the Administration of the Law’ (2011) </w:t>
      </w:r>
      <w:r>
        <w:rPr>
          <w:i/>
          <w:iCs/>
        </w:rPr>
        <w:t xml:space="preserve">Deakin Law </w:t>
      </w:r>
      <w:proofErr w:type="gramStart"/>
      <w:r>
        <w:rPr>
          <w:i/>
          <w:iCs/>
        </w:rPr>
        <w:t xml:space="preserve">Review </w:t>
      </w:r>
      <w:r>
        <w:t xml:space="preserve"> </w:t>
      </w:r>
      <w:r w:rsidRPr="009477BC">
        <w:t>16</w:t>
      </w:r>
      <w:proofErr w:type="gramEnd"/>
      <w:r w:rsidRPr="009477BC">
        <w:t>(1)</w:t>
      </w:r>
      <w:r>
        <w:rPr>
          <w:i/>
          <w:iCs/>
        </w:rPr>
        <w:t xml:space="preserve"> </w:t>
      </w:r>
      <w:r>
        <w:t>156, 164.</w:t>
      </w:r>
    </w:p>
  </w:footnote>
  <w:footnote w:id="5">
    <w:p w14:paraId="46254A02" w14:textId="77777777" w:rsidR="00341377" w:rsidRPr="00DA078A" w:rsidRDefault="00341377" w:rsidP="001E55A0">
      <w:pPr>
        <w:pStyle w:val="FootnoteText"/>
        <w:spacing w:after="0" w:line="240" w:lineRule="auto"/>
        <w:ind w:left="0" w:firstLine="0"/>
        <w:rPr>
          <w:rFonts w:cs="Arial"/>
          <w:szCs w:val="18"/>
        </w:rPr>
      </w:pPr>
      <w:r w:rsidRPr="00DA078A">
        <w:rPr>
          <w:rStyle w:val="FootnoteReference"/>
          <w:rFonts w:cs="Arial"/>
          <w:szCs w:val="18"/>
        </w:rPr>
        <w:footnoteRef/>
      </w:r>
      <w:r w:rsidRPr="00DA078A">
        <w:rPr>
          <w:rFonts w:cs="Arial"/>
          <w:szCs w:val="18"/>
        </w:rPr>
        <w:t xml:space="preserve"> Dr McMahon cited a recent Texan study which compared two groups of ‘similarly situated’ people who had been arrested and charged with criminal offences. One group was granted bail and the other held on remand in prison, the participants were </w:t>
      </w:r>
      <w:r w:rsidRPr="00DA078A">
        <w:rPr>
          <w:rFonts w:cs="Arial"/>
          <w:i/>
          <w:iCs/>
          <w:szCs w:val="18"/>
        </w:rPr>
        <w:t>all</w:t>
      </w:r>
      <w:r w:rsidRPr="00DA078A">
        <w:rPr>
          <w:rFonts w:cs="Arial"/>
          <w:szCs w:val="18"/>
        </w:rPr>
        <w:t xml:space="preserve"> assessed to be equal risk. During an 18-month follow-up period, those who had been remanded into prison were more likely to be charged with offences; this difference persisted even after controlling for offence, accused demographics, criminal </w:t>
      </w:r>
      <w:proofErr w:type="gramStart"/>
      <w:r w:rsidRPr="00DA078A">
        <w:rPr>
          <w:rFonts w:cs="Arial"/>
          <w:szCs w:val="18"/>
        </w:rPr>
        <w:t>history</w:t>
      </w:r>
      <w:proofErr w:type="gramEnd"/>
      <w:r w:rsidRPr="00DA078A">
        <w:rPr>
          <w:rFonts w:cs="Arial"/>
          <w:szCs w:val="18"/>
        </w:rPr>
        <w:t xml:space="preserve"> and legal representation. Pre-trial detention was associated with a 30% increase in new serious charges and a 20% increase in new minor charges: Dr M McMahon, Parliament of Victoria Research Paper No. 3, </w:t>
      </w:r>
      <w:r w:rsidRPr="00DA078A">
        <w:rPr>
          <w:rFonts w:cs="Arial"/>
          <w:i/>
          <w:iCs/>
          <w:szCs w:val="18"/>
        </w:rPr>
        <w:t>No bail, more jail? Breaking the nexus between community protection and escalating pre-trial detention,</w:t>
      </w:r>
      <w:r w:rsidRPr="00DA078A">
        <w:rPr>
          <w:rFonts w:cs="Arial"/>
          <w:szCs w:val="18"/>
        </w:rPr>
        <w:t xml:space="preserve"> August 2019, 22; citing P Heaton, S Mayson &amp; M Stevenson (2017) ‘The downstream consequences of </w:t>
      </w:r>
      <w:proofErr w:type="spellStart"/>
      <w:r w:rsidRPr="00DA078A">
        <w:rPr>
          <w:rFonts w:cs="Arial"/>
          <w:szCs w:val="18"/>
        </w:rPr>
        <w:t>misdemeanor</w:t>
      </w:r>
      <w:proofErr w:type="spellEnd"/>
      <w:r w:rsidRPr="00DA078A">
        <w:rPr>
          <w:rFonts w:cs="Arial"/>
          <w:szCs w:val="18"/>
        </w:rPr>
        <w:t xml:space="preserve"> pretrial detention’, </w:t>
      </w:r>
      <w:r w:rsidRPr="00DA078A">
        <w:rPr>
          <w:rFonts w:cs="Arial"/>
          <w:i/>
          <w:iCs/>
          <w:szCs w:val="18"/>
        </w:rPr>
        <w:t>Stanford Law Review</w:t>
      </w:r>
      <w:r w:rsidRPr="00DA078A">
        <w:rPr>
          <w:rFonts w:cs="Arial"/>
          <w:szCs w:val="18"/>
        </w:rPr>
        <w:t>, 69(3)</w:t>
      </w:r>
      <w:r>
        <w:rPr>
          <w:rFonts w:cs="Arial"/>
          <w:szCs w:val="18"/>
        </w:rPr>
        <w:t>,</w:t>
      </w:r>
      <w:r w:rsidRPr="00DA078A">
        <w:rPr>
          <w:rFonts w:cs="Arial"/>
          <w:szCs w:val="18"/>
        </w:rPr>
        <w:t xml:space="preserve"> 714-716.</w:t>
      </w:r>
    </w:p>
  </w:footnote>
  <w:footnote w:id="6">
    <w:p w14:paraId="3D2D352B" w14:textId="715E0071" w:rsidR="00D43B8C" w:rsidRPr="00914C95" w:rsidRDefault="00D43B8C" w:rsidP="00AD5B4C">
      <w:pPr>
        <w:pStyle w:val="FootnoteText"/>
        <w:spacing w:after="0" w:line="240" w:lineRule="auto"/>
        <w:jc w:val="both"/>
        <w:rPr>
          <w:rFonts w:cs="Arial"/>
          <w:szCs w:val="18"/>
        </w:rPr>
      </w:pPr>
      <w:r w:rsidRPr="00914C95">
        <w:rPr>
          <w:rStyle w:val="FootnoteReference"/>
          <w:rFonts w:cs="Arial"/>
          <w:szCs w:val="18"/>
        </w:rPr>
        <w:footnoteRef/>
      </w:r>
      <w:r w:rsidRPr="00914C95">
        <w:rPr>
          <w:rFonts w:cs="Arial"/>
          <w:szCs w:val="18"/>
        </w:rPr>
        <w:t xml:space="preserve"> </w:t>
      </w:r>
      <w:r w:rsidR="00286DC9" w:rsidRPr="00914C95">
        <w:rPr>
          <w:rFonts w:cs="Arial"/>
          <w:szCs w:val="18"/>
        </w:rPr>
        <w:t xml:space="preserve">Australian Law Reform Commission, </w:t>
      </w:r>
      <w:r w:rsidR="00286DC9" w:rsidRPr="00914C95">
        <w:rPr>
          <w:rFonts w:cs="Arial"/>
          <w:i/>
          <w:iCs/>
          <w:szCs w:val="18"/>
        </w:rPr>
        <w:t xml:space="preserve">Pathways to Justice – An Inquiry into </w:t>
      </w:r>
      <w:r w:rsidR="003510EC" w:rsidRPr="00914C95">
        <w:rPr>
          <w:rFonts w:cs="Arial"/>
          <w:i/>
          <w:iCs/>
          <w:szCs w:val="18"/>
        </w:rPr>
        <w:t>the Incarceration Rate of Aboriginal and Torres</w:t>
      </w:r>
      <w:r w:rsidR="00AD5B4C" w:rsidRPr="00914C95">
        <w:rPr>
          <w:rFonts w:cs="Arial"/>
          <w:i/>
          <w:iCs/>
          <w:szCs w:val="18"/>
        </w:rPr>
        <w:t xml:space="preserve"> </w:t>
      </w:r>
      <w:r w:rsidR="003510EC" w:rsidRPr="00914C95">
        <w:rPr>
          <w:rFonts w:cs="Arial"/>
          <w:i/>
          <w:iCs/>
          <w:szCs w:val="18"/>
        </w:rPr>
        <w:t>Strait Islander people</w:t>
      </w:r>
      <w:r w:rsidR="00500216" w:rsidRPr="00914C95">
        <w:rPr>
          <w:rFonts w:cs="Arial"/>
          <w:i/>
          <w:iCs/>
          <w:szCs w:val="18"/>
        </w:rPr>
        <w:t xml:space="preserve"> </w:t>
      </w:r>
      <w:r w:rsidR="00500216" w:rsidRPr="00914C95">
        <w:rPr>
          <w:rFonts w:cs="Arial"/>
          <w:szCs w:val="18"/>
        </w:rPr>
        <w:t>(</w:t>
      </w:r>
      <w:r w:rsidR="000B5D38" w:rsidRPr="00914C95">
        <w:rPr>
          <w:rFonts w:cs="Arial"/>
          <w:szCs w:val="18"/>
        </w:rPr>
        <w:t>2017, Final report)</w:t>
      </w:r>
      <w:r w:rsidR="00286DC9" w:rsidRPr="00914C95">
        <w:rPr>
          <w:rFonts w:cs="Arial"/>
          <w:i/>
          <w:iCs/>
          <w:szCs w:val="18"/>
        </w:rPr>
        <w:t xml:space="preserve"> </w:t>
      </w:r>
      <w:r w:rsidR="00F57F5F" w:rsidRPr="00914C95">
        <w:rPr>
          <w:rFonts w:cs="Arial"/>
          <w:szCs w:val="18"/>
        </w:rPr>
        <w:t>233</w:t>
      </w:r>
      <w:r w:rsidR="00AD5B4C" w:rsidRPr="00914C95">
        <w:rPr>
          <w:rFonts w:cs="Arial"/>
          <w:szCs w:val="18"/>
        </w:rPr>
        <w:t xml:space="preserve">. </w:t>
      </w:r>
    </w:p>
  </w:footnote>
  <w:footnote w:id="7">
    <w:p w14:paraId="55CBA388" w14:textId="77777777" w:rsidR="004C298F" w:rsidRPr="00914C95" w:rsidRDefault="004C298F" w:rsidP="004C298F">
      <w:pPr>
        <w:pStyle w:val="FootnoteText"/>
        <w:spacing w:after="0" w:line="240" w:lineRule="auto"/>
        <w:ind w:left="0" w:firstLine="0"/>
        <w:jc w:val="both"/>
        <w:rPr>
          <w:rFonts w:cs="Arial"/>
          <w:szCs w:val="18"/>
        </w:rPr>
      </w:pPr>
      <w:r w:rsidRPr="00914C95">
        <w:rPr>
          <w:rStyle w:val="FootnoteReference"/>
          <w:rFonts w:cs="Arial"/>
          <w:szCs w:val="18"/>
        </w:rPr>
        <w:footnoteRef/>
      </w:r>
      <w:r w:rsidRPr="00914C95">
        <w:rPr>
          <w:rFonts w:cs="Arial"/>
          <w:szCs w:val="18"/>
        </w:rPr>
        <w:t xml:space="preserve"> Victorian Aboriginal Legal Service, </w:t>
      </w:r>
      <w:r w:rsidRPr="00914C95">
        <w:rPr>
          <w:rFonts w:cs="Arial"/>
          <w:i/>
          <w:iCs/>
          <w:szCs w:val="18"/>
        </w:rPr>
        <w:t>Submission to Sentencing Advisory Council, Adjourned Undertakings</w:t>
      </w:r>
      <w:r w:rsidRPr="00914C95">
        <w:rPr>
          <w:rFonts w:cs="Arial"/>
          <w:szCs w:val="18"/>
        </w:rPr>
        <w:t xml:space="preserve"> (2022) 12.</w:t>
      </w:r>
    </w:p>
  </w:footnote>
  <w:footnote w:id="8">
    <w:p w14:paraId="2D828707" w14:textId="2C6841B2" w:rsidR="001F05DF" w:rsidRDefault="001F05DF" w:rsidP="008005AC">
      <w:pPr>
        <w:pStyle w:val="FootnoteText"/>
        <w:spacing w:after="0" w:line="240" w:lineRule="auto"/>
      </w:pPr>
      <w:r>
        <w:rPr>
          <w:rStyle w:val="FootnoteReference"/>
        </w:rPr>
        <w:footnoteRef/>
      </w:r>
      <w:r>
        <w:t xml:space="preserve"> </w:t>
      </w:r>
      <w:r w:rsidR="001346AA">
        <w:t xml:space="preserve">Victorian Aboriginal Legal Service, </w:t>
      </w:r>
      <w:r w:rsidR="001346AA">
        <w:rPr>
          <w:i/>
          <w:iCs/>
        </w:rPr>
        <w:t xml:space="preserve">Victorian Aboriginal Legal Service </w:t>
      </w:r>
      <w:proofErr w:type="spellStart"/>
      <w:r w:rsidR="001346AA">
        <w:rPr>
          <w:i/>
          <w:iCs/>
        </w:rPr>
        <w:t>Nuther-mooyoop</w:t>
      </w:r>
      <w:proofErr w:type="spellEnd"/>
      <w:r w:rsidR="001346AA">
        <w:rPr>
          <w:i/>
          <w:iCs/>
        </w:rPr>
        <w:t xml:space="preserve"> to the </w:t>
      </w:r>
      <w:proofErr w:type="spellStart"/>
      <w:r w:rsidR="001346AA">
        <w:rPr>
          <w:i/>
          <w:iCs/>
        </w:rPr>
        <w:t>Yoorrook</w:t>
      </w:r>
      <w:proofErr w:type="spellEnd"/>
      <w:r w:rsidR="001346AA">
        <w:rPr>
          <w:i/>
          <w:iCs/>
        </w:rPr>
        <w:t xml:space="preserve"> Justice Commission: Criminal Legal system </w:t>
      </w:r>
      <w:r w:rsidR="001346AA">
        <w:t xml:space="preserve">(2022) 58. </w:t>
      </w:r>
    </w:p>
  </w:footnote>
  <w:footnote w:id="9">
    <w:p w14:paraId="1AC1B24C" w14:textId="77777777" w:rsidR="00BA1AEF" w:rsidRDefault="00BA1AEF" w:rsidP="00BA1AEF">
      <w:pPr>
        <w:pStyle w:val="FootnoteText"/>
        <w:spacing w:after="0" w:line="240" w:lineRule="auto"/>
      </w:pPr>
      <w:r>
        <w:rPr>
          <w:rStyle w:val="FootnoteReference"/>
        </w:rPr>
        <w:footnoteRef/>
      </w:r>
      <w:r>
        <w:t xml:space="preserve"> Victorian Aboriginal Legal Service, </w:t>
      </w:r>
      <w:r>
        <w:rPr>
          <w:i/>
          <w:iCs/>
        </w:rPr>
        <w:t xml:space="preserve">Victorian Aboriginal Legal Service </w:t>
      </w:r>
      <w:proofErr w:type="spellStart"/>
      <w:r>
        <w:rPr>
          <w:i/>
          <w:iCs/>
        </w:rPr>
        <w:t>Nuther-mooyoop</w:t>
      </w:r>
      <w:proofErr w:type="spellEnd"/>
      <w:r>
        <w:rPr>
          <w:i/>
          <w:iCs/>
        </w:rPr>
        <w:t xml:space="preserve"> to the </w:t>
      </w:r>
      <w:proofErr w:type="spellStart"/>
      <w:r>
        <w:rPr>
          <w:i/>
          <w:iCs/>
        </w:rPr>
        <w:t>Yoorrook</w:t>
      </w:r>
      <w:proofErr w:type="spellEnd"/>
      <w:r>
        <w:rPr>
          <w:i/>
          <w:iCs/>
        </w:rPr>
        <w:t xml:space="preserve"> Justice Commission: Criminal Legal system </w:t>
      </w:r>
      <w:r>
        <w:t xml:space="preserve">(2022) 35. </w:t>
      </w:r>
    </w:p>
  </w:footnote>
  <w:footnote w:id="10">
    <w:p w14:paraId="6EBE804B" w14:textId="77777777" w:rsidR="009434F1" w:rsidRPr="00914C95" w:rsidRDefault="009434F1" w:rsidP="009434F1">
      <w:pPr>
        <w:pStyle w:val="FootnoteText"/>
        <w:spacing w:after="0" w:line="240" w:lineRule="auto"/>
        <w:ind w:left="0" w:firstLine="0"/>
        <w:jc w:val="both"/>
        <w:rPr>
          <w:rFonts w:cs="Arial"/>
          <w:szCs w:val="18"/>
        </w:rPr>
      </w:pPr>
      <w:r w:rsidRPr="00914C95">
        <w:rPr>
          <w:rStyle w:val="FootnoteReference"/>
          <w:rFonts w:cs="Arial"/>
          <w:szCs w:val="18"/>
        </w:rPr>
        <w:footnoteRef/>
      </w:r>
      <w:r w:rsidRPr="00914C95">
        <w:rPr>
          <w:rFonts w:cs="Arial"/>
          <w:szCs w:val="18"/>
        </w:rPr>
        <w:t xml:space="preserve"> Despite the community and cultural benefits of the Koori Court, it is not available state-wide; it is available in 12 Children’s Court locations, 11 Magistrates’ Court locations, and 4 County Court locations. Furthermore, in some regional locations it sits as infrequently as every six weeks, so in our experience a young person may go to the mainstream court instead of waiting for a Koori Court date. We also support the expansion of Koori court to consider matters involving family violence offending. </w:t>
      </w:r>
    </w:p>
  </w:footnote>
  <w:footnote w:id="11">
    <w:p w14:paraId="313F3306" w14:textId="77777777" w:rsidR="008922C6" w:rsidRPr="00C041F7" w:rsidRDefault="008922C6" w:rsidP="008922C6">
      <w:pPr>
        <w:pStyle w:val="FootnoteText"/>
        <w:spacing w:after="0" w:line="240" w:lineRule="auto"/>
        <w:rPr>
          <w:rFonts w:asciiTheme="minorHAnsi" w:hAnsiTheme="minorHAnsi" w:cstheme="minorHAnsi"/>
          <w:sz w:val="20"/>
        </w:rPr>
      </w:pPr>
      <w:r w:rsidRPr="00914C95">
        <w:rPr>
          <w:rStyle w:val="FootnoteReference"/>
          <w:rFonts w:cs="Arial"/>
          <w:szCs w:val="18"/>
        </w:rPr>
        <w:footnoteRef/>
      </w:r>
      <w:r w:rsidRPr="00914C95">
        <w:rPr>
          <w:rFonts w:cs="Arial"/>
          <w:szCs w:val="18"/>
        </w:rPr>
        <w:t xml:space="preserve"> Victoria Legal Aid, </w:t>
      </w:r>
      <w:r w:rsidRPr="00914C95">
        <w:rPr>
          <w:rFonts w:cs="Arial"/>
          <w:i/>
          <w:iCs/>
          <w:szCs w:val="18"/>
        </w:rPr>
        <w:t xml:space="preserve">Submission to the Sentencing Advisory Council: Reforming Adjourned Undertakings in Victoria </w:t>
      </w:r>
      <w:r w:rsidRPr="00914C95">
        <w:rPr>
          <w:rFonts w:cs="Arial"/>
          <w:szCs w:val="18"/>
        </w:rPr>
        <w:t>(2022) 9.</w:t>
      </w:r>
      <w:r w:rsidRPr="00C041F7">
        <w:rPr>
          <w:rFonts w:asciiTheme="minorHAnsi" w:hAnsiTheme="minorHAnsi" w:cstheme="minorHAnsi"/>
          <w:sz w:val="20"/>
        </w:rPr>
        <w:t xml:space="preserve"> </w:t>
      </w:r>
    </w:p>
  </w:footnote>
  <w:footnote w:id="12">
    <w:p w14:paraId="6BCEB96E" w14:textId="4503A393" w:rsidR="001E091D" w:rsidRPr="00914C95" w:rsidRDefault="001E091D" w:rsidP="001E091D">
      <w:pPr>
        <w:pStyle w:val="FootnoteText"/>
        <w:spacing w:after="0" w:line="240" w:lineRule="auto"/>
        <w:ind w:left="0" w:firstLine="0"/>
        <w:rPr>
          <w:rFonts w:cs="Arial"/>
          <w:szCs w:val="18"/>
        </w:rPr>
      </w:pPr>
      <w:r w:rsidRPr="00914C95">
        <w:rPr>
          <w:rStyle w:val="FootnoteReference"/>
          <w:rFonts w:cs="Arial"/>
          <w:szCs w:val="18"/>
        </w:rPr>
        <w:footnoteRef/>
      </w:r>
      <w:r w:rsidRPr="00914C95">
        <w:rPr>
          <w:rFonts w:cs="Arial"/>
          <w:szCs w:val="18"/>
        </w:rPr>
        <w:t xml:space="preserve"> </w:t>
      </w:r>
      <w:r w:rsidRPr="00914C95">
        <w:rPr>
          <w:rFonts w:cs="Arial"/>
          <w:color w:val="242424"/>
          <w:szCs w:val="18"/>
          <w:shd w:val="clear" w:color="auto" w:fill="FFFFFF"/>
        </w:rPr>
        <w:t xml:space="preserve">In the period after the NJC was established, crime rates in Yarra have fallen at a rate greater than that observed in comparable inner urban LGAs (Melbourne, Darebin, Port Phillip, Maribyrnong and Stonnington) or LGAs with high levels of social disadvantage (Dandenong, Frankston). The NJC has also achieved </w:t>
      </w:r>
      <w:r w:rsidRPr="00914C95">
        <w:rPr>
          <w:rFonts w:cs="Arial"/>
          <w:szCs w:val="18"/>
        </w:rPr>
        <w:t>significantly better results in the areas of community order compliance and recidivism</w:t>
      </w:r>
      <w:r w:rsidR="00F24240" w:rsidRPr="00914C95">
        <w:rPr>
          <w:rFonts w:cs="Arial"/>
          <w:szCs w:val="18"/>
        </w:rPr>
        <w:t>:</w:t>
      </w:r>
      <w:r w:rsidR="00796181">
        <w:rPr>
          <w:rFonts w:cs="Arial"/>
          <w:szCs w:val="18"/>
        </w:rPr>
        <w:t xml:space="preserve"> </w:t>
      </w:r>
      <w:r w:rsidR="009E06A8" w:rsidRPr="00914C95">
        <w:rPr>
          <w:rFonts w:cs="Arial"/>
          <w:szCs w:val="18"/>
        </w:rPr>
        <w:t>S</w:t>
      </w:r>
      <w:r w:rsidR="00DC1FB4" w:rsidRPr="00914C95">
        <w:rPr>
          <w:rFonts w:cs="Arial"/>
          <w:szCs w:val="18"/>
        </w:rPr>
        <w:t>tuart Ross “</w:t>
      </w:r>
      <w:r w:rsidR="009914C0" w:rsidRPr="00914C95">
        <w:rPr>
          <w:rFonts w:cs="Arial"/>
          <w:szCs w:val="18"/>
        </w:rPr>
        <w:t xml:space="preserve">Evaluating </w:t>
      </w:r>
      <w:r w:rsidR="00C45780" w:rsidRPr="00914C95">
        <w:rPr>
          <w:rFonts w:cs="Arial"/>
          <w:szCs w:val="18"/>
        </w:rPr>
        <w:t>neighbourhood justice: Measuring and attributing outcomes for a community justice program</w:t>
      </w:r>
      <w:r w:rsidR="008349C1">
        <w:rPr>
          <w:rFonts w:cs="Arial"/>
          <w:szCs w:val="18"/>
        </w:rPr>
        <w:t>” (2015)</w:t>
      </w:r>
      <w:r w:rsidR="005C658D">
        <w:rPr>
          <w:rFonts w:cs="Arial"/>
          <w:szCs w:val="18"/>
        </w:rPr>
        <w:t xml:space="preserve"> </w:t>
      </w:r>
      <w:r w:rsidR="002C3C2B">
        <w:rPr>
          <w:rFonts w:cs="Arial"/>
          <w:i/>
          <w:iCs/>
          <w:szCs w:val="18"/>
        </w:rPr>
        <w:t>Tren</w:t>
      </w:r>
      <w:r w:rsidR="00DD301A">
        <w:rPr>
          <w:rFonts w:cs="Arial"/>
          <w:i/>
          <w:iCs/>
          <w:szCs w:val="18"/>
        </w:rPr>
        <w:t>ds and issues in crime and criminal justice no. 499.</w:t>
      </w:r>
      <w:r w:rsidR="00796181">
        <w:rPr>
          <w:rFonts w:cs="Arial"/>
          <w:szCs w:val="18"/>
        </w:rPr>
        <w:t xml:space="preserve"> 3. </w:t>
      </w:r>
      <w:r w:rsidR="00DD301A">
        <w:rPr>
          <w:rFonts w:cs="Arial"/>
          <w:i/>
          <w:iCs/>
          <w:szCs w:val="18"/>
        </w:rPr>
        <w:t xml:space="preserve"> </w:t>
      </w:r>
      <w:r w:rsidRPr="00914C95">
        <w:rPr>
          <w:rFonts w:cs="Arial"/>
          <w:szCs w:val="18"/>
        </w:rPr>
        <w:t xml:space="preserve"> </w:t>
      </w:r>
    </w:p>
  </w:footnote>
  <w:footnote w:id="13">
    <w:p w14:paraId="46D15CA3" w14:textId="1AA92BFB" w:rsidR="005D6123" w:rsidRDefault="005D6123" w:rsidP="001E55A0">
      <w:pPr>
        <w:pStyle w:val="FootnoteText"/>
        <w:spacing w:after="0" w:line="240" w:lineRule="auto"/>
        <w:ind w:left="0" w:firstLine="0"/>
      </w:pPr>
      <w:r w:rsidRPr="00914C95">
        <w:rPr>
          <w:rStyle w:val="FootnoteReference"/>
          <w:rFonts w:cs="Arial"/>
          <w:szCs w:val="18"/>
        </w:rPr>
        <w:footnoteRef/>
      </w:r>
      <w:r w:rsidRPr="00914C95">
        <w:rPr>
          <w:rFonts w:cs="Arial"/>
          <w:szCs w:val="18"/>
        </w:rPr>
        <w:t xml:space="preserve"> </w:t>
      </w:r>
      <w:r w:rsidRPr="00914C95">
        <w:rPr>
          <w:rStyle w:val="m8472736018833144222a5"/>
          <w:rFonts w:cs="Arial"/>
          <w:color w:val="000000"/>
          <w:szCs w:val="18"/>
        </w:rPr>
        <w:t>These support services are drawn from existing services provided for in the community and include s</w:t>
      </w:r>
      <w:r w:rsidRPr="00914C95">
        <w:rPr>
          <w:rFonts w:cs="Arial"/>
          <w:color w:val="211D1E"/>
          <w:szCs w:val="18"/>
        </w:rPr>
        <w:t>enior koori justice worker, alcohol and other drug clinician, financial counselling, housing support, family violence support, mental hea</w:t>
      </w:r>
      <w:r w:rsidR="004735D0" w:rsidRPr="00914C95">
        <w:rPr>
          <w:rFonts w:cs="Arial"/>
          <w:color w:val="211D1E"/>
          <w:szCs w:val="18"/>
        </w:rPr>
        <w:t>l</w:t>
      </w:r>
      <w:r w:rsidRPr="00914C95">
        <w:rPr>
          <w:rFonts w:cs="Arial"/>
          <w:color w:val="211D1E"/>
          <w:szCs w:val="18"/>
        </w:rPr>
        <w:t xml:space="preserve">th outreach support, mental health clinician, </w:t>
      </w:r>
      <w:proofErr w:type="gramStart"/>
      <w:r w:rsidRPr="00914C95">
        <w:rPr>
          <w:rFonts w:cs="Arial"/>
          <w:color w:val="211D1E"/>
          <w:szCs w:val="18"/>
        </w:rPr>
        <w:t>newly-arrived</w:t>
      </w:r>
      <w:proofErr w:type="gramEnd"/>
      <w:r w:rsidRPr="00914C95">
        <w:rPr>
          <w:rFonts w:cs="Arial"/>
          <w:color w:val="211D1E"/>
          <w:szCs w:val="18"/>
        </w:rPr>
        <w:t xml:space="preserve"> migrant support, Yarra youth Services.</w:t>
      </w:r>
    </w:p>
  </w:footnote>
  <w:footnote w:id="14">
    <w:p w14:paraId="7E0B9637" w14:textId="77777777" w:rsidR="00987F6B" w:rsidRPr="00D43291" w:rsidRDefault="00987F6B" w:rsidP="00987F6B">
      <w:pPr>
        <w:pStyle w:val="FootnoteText"/>
        <w:spacing w:after="0" w:line="240" w:lineRule="auto"/>
      </w:pPr>
      <w:r>
        <w:rPr>
          <w:rStyle w:val="FootnoteReference"/>
        </w:rPr>
        <w:footnoteRef/>
      </w:r>
      <w:r>
        <w:t xml:space="preserve"> Victoria Legal Aid’s fees for summary proceedings are set out in </w:t>
      </w:r>
      <w:r w:rsidRPr="0086153E">
        <w:t>Table A</w:t>
      </w:r>
      <w:r>
        <w:t xml:space="preserve"> of the Handbook for Lawyers &lt;</w:t>
      </w:r>
      <w:hyperlink r:id="rId1" w:history="1">
        <w:r>
          <w:rPr>
            <w:rStyle w:val="Hyperlink"/>
          </w:rPr>
          <w:t>Table A – Fees for summary criminal proceedings | VLA Handbook for Lawyers</w:t>
        </w:r>
      </w:hyperlink>
      <w:r>
        <w:t>&gt; (16 February 2022).</w:t>
      </w:r>
    </w:p>
  </w:footnote>
  <w:footnote w:id="15">
    <w:p w14:paraId="21C2CD04" w14:textId="1A4E6636" w:rsidR="004A45C8" w:rsidRDefault="004A45C8" w:rsidP="00700556">
      <w:pPr>
        <w:pStyle w:val="FootnoteText"/>
        <w:spacing w:after="0" w:line="240" w:lineRule="auto"/>
      </w:pPr>
      <w:r>
        <w:rPr>
          <w:rStyle w:val="FootnoteReference"/>
        </w:rPr>
        <w:footnoteRef/>
      </w:r>
      <w:r>
        <w:t xml:space="preserve"> </w:t>
      </w:r>
      <w:r w:rsidR="000B0D92">
        <w:t xml:space="preserve">More generally, VLA supports </w:t>
      </w:r>
      <w:r w:rsidR="00BF64E4">
        <w:t>the expansion of restorative justice processes, including legislated restorative justice processes for all suitable offenders where both parties agree, and at a range of times during a matters progress through the system. See Victoria Legal Aid, Submission to the Victorian Parliamentary Inquiry into the Victorian Criminal Justice System (2021) 13.</w:t>
      </w:r>
    </w:p>
  </w:footnote>
  <w:footnote w:id="16">
    <w:p w14:paraId="63CD0933" w14:textId="3A1697AA" w:rsidR="00066098" w:rsidRPr="009C67F1" w:rsidRDefault="00066098" w:rsidP="001E55A0">
      <w:pPr>
        <w:pStyle w:val="FootnoteText"/>
        <w:spacing w:after="0" w:line="240" w:lineRule="auto"/>
      </w:pPr>
      <w:r>
        <w:rPr>
          <w:rStyle w:val="FootnoteReference"/>
        </w:rPr>
        <w:footnoteRef/>
      </w:r>
      <w:r>
        <w:t xml:space="preserve"> For example, Victorian Law Reform Commission</w:t>
      </w:r>
      <w:r w:rsidR="000D75DE">
        <w:t xml:space="preserve">, </w:t>
      </w:r>
      <w:r w:rsidR="000D75DE">
        <w:rPr>
          <w:i/>
          <w:iCs/>
        </w:rPr>
        <w:t xml:space="preserve">The Role of Victims in the Criminal Trial Process </w:t>
      </w:r>
      <w:r w:rsidR="000D75DE">
        <w:t xml:space="preserve">(Report, 2016); </w:t>
      </w:r>
      <w:r w:rsidR="00810083">
        <w:t xml:space="preserve">Victorian Law Reform Commission, </w:t>
      </w:r>
      <w:r w:rsidR="00810083">
        <w:rPr>
          <w:i/>
          <w:iCs/>
        </w:rPr>
        <w:t xml:space="preserve">improving the Response of the Justice System to Sexual Offences </w:t>
      </w:r>
      <w:r w:rsidR="00810083">
        <w:t xml:space="preserve">(Report, 2021); </w:t>
      </w:r>
      <w:r w:rsidR="009C67F1">
        <w:t xml:space="preserve">Victorian Government, </w:t>
      </w:r>
      <w:r w:rsidR="009C67F1">
        <w:rPr>
          <w:i/>
          <w:iCs/>
        </w:rPr>
        <w:t xml:space="preserve">Review to improve victims’ experience of summary criminal proceedings </w:t>
      </w:r>
      <w:r w:rsidR="009C67F1">
        <w:t xml:space="preserve">(Report, 2021). </w:t>
      </w:r>
    </w:p>
  </w:footnote>
  <w:footnote w:id="17">
    <w:p w14:paraId="13C0DEC4" w14:textId="18C9FC96" w:rsidR="00B310F4" w:rsidRDefault="00B310F4" w:rsidP="001E55A0">
      <w:pPr>
        <w:pStyle w:val="FootnoteText"/>
        <w:spacing w:after="0" w:line="240" w:lineRule="auto"/>
      </w:pPr>
      <w:r>
        <w:rPr>
          <w:rStyle w:val="FootnoteReference"/>
        </w:rPr>
        <w:footnoteRef/>
      </w:r>
      <w:r>
        <w:t xml:space="preserve"> Victorian Law Reform Commission, </w:t>
      </w:r>
      <w:r>
        <w:rPr>
          <w:i/>
          <w:iCs/>
        </w:rPr>
        <w:t xml:space="preserve">The Role of Victims in the Criminal Trial Process </w:t>
      </w:r>
      <w:r>
        <w:t xml:space="preserve">(Report, 2016) xiii. </w:t>
      </w:r>
    </w:p>
  </w:footnote>
  <w:footnote w:id="18">
    <w:p w14:paraId="4653D12B" w14:textId="017FC2D3" w:rsidR="003C66FC" w:rsidRDefault="003C66FC" w:rsidP="001E55A0">
      <w:pPr>
        <w:pStyle w:val="FootnoteText"/>
        <w:spacing w:after="0" w:line="240" w:lineRule="auto"/>
      </w:pPr>
      <w:r>
        <w:rPr>
          <w:rStyle w:val="FootnoteReference"/>
        </w:rPr>
        <w:footnoteRef/>
      </w:r>
      <w:r>
        <w:t xml:space="preserve"> </w:t>
      </w:r>
      <w:r w:rsidR="00B14998">
        <w:t xml:space="preserve">Victorian Government, </w:t>
      </w:r>
      <w:r w:rsidR="00B14998">
        <w:rPr>
          <w:i/>
          <w:iCs/>
        </w:rPr>
        <w:t xml:space="preserve">Review to improve victims’ experience of summary criminal proceedings </w:t>
      </w:r>
      <w:r w:rsidR="00B14998">
        <w:t xml:space="preserve">(Report, 2021) 11. </w:t>
      </w:r>
    </w:p>
  </w:footnote>
  <w:footnote w:id="19">
    <w:p w14:paraId="6D768424" w14:textId="10106D43" w:rsidR="00ED7A3B" w:rsidRPr="00E82F63" w:rsidRDefault="00ED7A3B" w:rsidP="00E82F63">
      <w:pPr>
        <w:pStyle w:val="Heading3"/>
        <w:shd w:val="clear" w:color="auto" w:fill="FFFFFF"/>
        <w:spacing w:before="0" w:after="0" w:line="240" w:lineRule="auto"/>
        <w:rPr>
          <w:b w:val="0"/>
          <w:sz w:val="18"/>
          <w:szCs w:val="18"/>
        </w:rPr>
      </w:pPr>
      <w:r w:rsidRPr="00E82F63">
        <w:rPr>
          <w:rStyle w:val="FootnoteReference"/>
          <w:b w:val="0"/>
          <w:szCs w:val="18"/>
        </w:rPr>
        <w:footnoteRef/>
      </w:r>
      <w:r w:rsidRPr="00E82F63">
        <w:rPr>
          <w:b w:val="0"/>
          <w:bCs w:val="0"/>
          <w:sz w:val="18"/>
          <w:szCs w:val="18"/>
        </w:rPr>
        <w:t xml:space="preserve"> </w:t>
      </w:r>
      <w:hyperlink r:id="rId2" w:history="1">
        <w:r w:rsidR="005C1DFD" w:rsidRPr="00E82F63">
          <w:rPr>
            <w:rStyle w:val="Hyperlink"/>
            <w:b w:val="0"/>
            <w:bCs w:val="0"/>
            <w:i/>
            <w:iCs/>
            <w:color w:val="auto"/>
            <w:sz w:val="18"/>
            <w:szCs w:val="18"/>
            <w:u w:val="none"/>
          </w:rPr>
          <w:t>R v M</w:t>
        </w:r>
        <w:r w:rsidR="00E82F63">
          <w:rPr>
            <w:rStyle w:val="Hyperlink"/>
            <w:b w:val="0"/>
            <w:bCs w:val="0"/>
            <w:i/>
            <w:iCs/>
            <w:color w:val="auto"/>
            <w:sz w:val="18"/>
            <w:szCs w:val="18"/>
            <w:u w:val="none"/>
          </w:rPr>
          <w:t>ills</w:t>
        </w:r>
      </w:hyperlink>
      <w:r w:rsidR="005C1DFD" w:rsidRPr="00E82F63">
        <w:rPr>
          <w:b w:val="0"/>
          <w:bCs w:val="0"/>
          <w:sz w:val="18"/>
          <w:szCs w:val="18"/>
        </w:rPr>
        <w:t> </w:t>
      </w:r>
      <w:r w:rsidR="005C1DFD" w:rsidRPr="00E82F63">
        <w:rPr>
          <w:rStyle w:val="style-scope"/>
          <w:b w:val="0"/>
          <w:bCs w:val="0"/>
          <w:sz w:val="18"/>
          <w:szCs w:val="18"/>
        </w:rPr>
        <w:t>[1998] 4 VR 235</w:t>
      </w:r>
      <w:r w:rsidR="00E82F63" w:rsidRPr="00E82F63">
        <w:rPr>
          <w:rStyle w:val="style-scope"/>
          <w:b w:val="0"/>
          <w:bCs w:val="0"/>
          <w:i/>
          <w:iCs/>
          <w:sz w:val="18"/>
          <w:szCs w:val="18"/>
        </w:rPr>
        <w:t xml:space="preserve">, </w:t>
      </w:r>
      <w:hyperlink r:id="rId3" w:history="1">
        <w:r w:rsidR="00632DB7" w:rsidRPr="00E82F63">
          <w:rPr>
            <w:rStyle w:val="Hyperlink"/>
            <w:b w:val="0"/>
            <w:bCs w:val="0"/>
            <w:i/>
            <w:iCs/>
            <w:color w:val="auto"/>
            <w:sz w:val="18"/>
            <w:szCs w:val="18"/>
            <w:u w:val="none"/>
            <w:shd w:val="clear" w:color="auto" w:fill="FFFFFF"/>
          </w:rPr>
          <w:t>Azzopardi v The Queen</w:t>
        </w:r>
      </w:hyperlink>
      <w:r w:rsidR="00632DB7" w:rsidRPr="00E82F63">
        <w:rPr>
          <w:b w:val="0"/>
          <w:bCs w:val="0"/>
          <w:sz w:val="18"/>
          <w:szCs w:val="18"/>
          <w:shd w:val="clear" w:color="auto" w:fill="FFFFFF"/>
        </w:rPr>
        <w:t> </w:t>
      </w:r>
      <w:r w:rsidR="0006059E">
        <w:rPr>
          <w:b w:val="0"/>
          <w:bCs w:val="0"/>
          <w:sz w:val="18"/>
          <w:szCs w:val="18"/>
          <w:shd w:val="clear" w:color="auto" w:fill="FFFFFF"/>
        </w:rPr>
        <w:t xml:space="preserve">[2011] </w:t>
      </w:r>
      <w:r w:rsidR="00632DB7" w:rsidRPr="00E82F63">
        <w:rPr>
          <w:b w:val="0"/>
          <w:bCs w:val="0"/>
          <w:sz w:val="18"/>
          <w:szCs w:val="18"/>
          <w:shd w:val="clear" w:color="auto" w:fill="FFFFFF"/>
        </w:rPr>
        <w:t>35 VR 43</w:t>
      </w:r>
      <w:r w:rsidR="00432D61">
        <w:rPr>
          <w:b w:val="0"/>
          <w:bCs w:val="0"/>
          <w:sz w:val="18"/>
          <w:szCs w:val="18"/>
          <w:shd w:val="clear" w:color="auto" w:fill="FFFFFF"/>
        </w:rPr>
        <w:t xml:space="preserve">. </w:t>
      </w:r>
    </w:p>
  </w:footnote>
  <w:footnote w:id="20">
    <w:p w14:paraId="76B83B4E" w14:textId="02BBB602" w:rsidR="00ED7A3B" w:rsidRPr="006C2316" w:rsidRDefault="00ED7A3B" w:rsidP="00CB7443">
      <w:pPr>
        <w:pStyle w:val="FootnoteText"/>
        <w:spacing w:after="0" w:line="240" w:lineRule="auto"/>
      </w:pPr>
      <w:r w:rsidRPr="00E82F63">
        <w:rPr>
          <w:rStyle w:val="FootnoteReference"/>
          <w:rFonts w:cs="Arial"/>
          <w:szCs w:val="18"/>
        </w:rPr>
        <w:footnoteRef/>
      </w:r>
      <w:r w:rsidRPr="00E82F63">
        <w:rPr>
          <w:rFonts w:cs="Arial"/>
          <w:szCs w:val="18"/>
        </w:rPr>
        <w:t xml:space="preserve"> S</w:t>
      </w:r>
      <w:r w:rsidR="00A530E2" w:rsidRPr="00E82F63">
        <w:rPr>
          <w:rFonts w:cs="Arial"/>
          <w:szCs w:val="18"/>
        </w:rPr>
        <w:t xml:space="preserve">ection </w:t>
      </w:r>
      <w:r w:rsidRPr="00E82F63">
        <w:rPr>
          <w:rFonts w:cs="Arial"/>
          <w:szCs w:val="18"/>
        </w:rPr>
        <w:t>18</w:t>
      </w:r>
      <w:proofErr w:type="gramStart"/>
      <w:r w:rsidRPr="00E82F63">
        <w:rPr>
          <w:rFonts w:cs="Arial"/>
          <w:szCs w:val="18"/>
        </w:rPr>
        <w:t>X(</w:t>
      </w:r>
      <w:proofErr w:type="gramEnd"/>
      <w:r w:rsidRPr="00E82F63">
        <w:rPr>
          <w:rFonts w:cs="Arial"/>
          <w:szCs w:val="18"/>
        </w:rPr>
        <w:t xml:space="preserve">2) </w:t>
      </w:r>
      <w:r w:rsidRPr="00E82F63">
        <w:rPr>
          <w:rFonts w:cs="Arial"/>
          <w:i/>
          <w:szCs w:val="18"/>
        </w:rPr>
        <w:t xml:space="preserve">Sentencing Act </w:t>
      </w:r>
      <w:r w:rsidRPr="00E82F63">
        <w:rPr>
          <w:rFonts w:cs="Arial"/>
          <w:szCs w:val="18"/>
        </w:rPr>
        <w:t>1991.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1CBD" w14:textId="64F244CC" w:rsidR="0056464E" w:rsidRDefault="009F4DEF">
    <w:pPr>
      <w:pStyle w:val="Header"/>
    </w:pPr>
    <w:r>
      <w:rPr>
        <w:noProof/>
      </w:rPr>
      <mc:AlternateContent>
        <mc:Choice Requires="wps">
          <w:drawing>
            <wp:anchor distT="0" distB="0" distL="114300" distR="114300" simplePos="0" relativeHeight="251658240" behindDoc="1" locked="0" layoutInCell="0" allowOverlap="1" wp14:anchorId="1F04EC15" wp14:editId="1AE1AAD6">
              <wp:simplePos x="0" y="0"/>
              <wp:positionH relativeFrom="margin">
                <wp:align>center</wp:align>
              </wp:positionH>
              <wp:positionV relativeFrom="margin">
                <wp:align>center</wp:align>
              </wp:positionV>
              <wp:extent cx="1085850" cy="714375"/>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D683F9"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F04EC15" id="_x0000_t202" coordsize="21600,21600" o:spt="202" path="m,l,21600r21600,l21600,xe">
              <v:stroke joinstyle="miter"/>
              <v:path gradientshapeok="t" o:connecttype="rect"/>
            </v:shapetype>
            <v:shape id="WordArt 3" o:spid="_x0000_s1026" type="#_x0000_t202" style="position:absolute;margin-left:0;margin-top:0;width:85.5pt;height:56.25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" o:allowincell="f" filled="f" stroked="f">
              <v:stroke joinstyle="round"/>
              <v:path arrowok="t"/>
              <v:textbox>
                <w:txbxContent>
                  <w:p w14:paraId="23D683F9" w14:textId="77777777" w:rsidR="009F4DEF" w:rsidRDefault="009F4DEF" w:rsidP="009F4DEF">
                    <w:pPr>
                      <w:jc w:val="center"/>
                      <w:rPr>
                        <w:sz w:val="24"/>
                      </w:rPr>
                    </w:pPr>
                    <w:r>
                      <w:rPr>
                        <w:rFonts w:ascii="Arial Narrow" w:hAnsi="Arial Narrow" w:cs="Arial Narrow"/>
                        <w:color w:val="C0C0C0"/>
                        <w:sz w:val="64"/>
                        <w:szCs w:val="64"/>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B901" w14:textId="3D463D65" w:rsidR="0056464E" w:rsidRPr="009F7B2D" w:rsidRDefault="00571521" w:rsidP="004E0688">
    <w:pPr>
      <w:pStyle w:val="Header"/>
      <w:jc w:val="right"/>
    </w:pPr>
    <w:r>
      <w:rPr>
        <w:noProof/>
      </w:rPr>
      <mc:AlternateContent>
        <mc:Choice Requires="wps">
          <w:drawing>
            <wp:anchor distT="0" distB="0" distL="114300" distR="114300" simplePos="0" relativeHeight="251658248" behindDoc="0" locked="0" layoutInCell="0" allowOverlap="1" wp14:anchorId="02257523" wp14:editId="0D91121E">
              <wp:simplePos x="0" y="0"/>
              <wp:positionH relativeFrom="page">
                <wp:posOffset>0</wp:posOffset>
              </wp:positionH>
              <wp:positionV relativeFrom="page">
                <wp:posOffset>190500</wp:posOffset>
              </wp:positionV>
              <wp:extent cx="7560310" cy="273050"/>
              <wp:effectExtent l="0" t="0" r="0" b="12700"/>
              <wp:wrapNone/>
              <wp:docPr id="4" name="MSIPCMc69447be9adcb5f4f5aa85c4"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A3ED7" w14:textId="1E74885B"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02257523" id="_x0000_t202" coordsize="21600,21600" o:spt="202" path="m,l,21600r21600,l21600,xe">
              <v:stroke joinstyle="miter"/>
              <v:path gradientshapeok="t" o:connecttype="rect"/>
            </v:shapetype>
            <v:shape id="MSIPCMc69447be9adcb5f4f5aa85c4" o:spid="_x0000_s1027" type="#_x0000_t202" alt="{&quot;HashCode&quot;:1838272672,&quot;Height&quot;:841.0,&quot;Width&quot;:595.0,&quot;Placement&quot;:&quot;Header&quot;,&quot;Index&quot;:&quot;Primary&quot;,&quot;Section&quot;:1,&quot;Top&quot;:0.0,&quot;Left&quot;:0.0}" style="position:absolute;left:0;text-align:left;margin-left:0;margin-top:15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355A3ED7" w14:textId="1E74885B"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DFF5" w14:textId="2A785219" w:rsidR="0056464E" w:rsidRDefault="00571521" w:rsidP="006E2882">
    <w:pPr>
      <w:spacing w:before="400"/>
      <w:jc w:val="right"/>
    </w:pPr>
    <w:r>
      <w:rPr>
        <w:noProof/>
        <w:sz w:val="44"/>
        <w:szCs w:val="44"/>
      </w:rPr>
      <mc:AlternateContent>
        <mc:Choice Requires="wps">
          <w:drawing>
            <wp:anchor distT="0" distB="0" distL="114300" distR="114300" simplePos="0" relativeHeight="251658249" behindDoc="0" locked="0" layoutInCell="0" allowOverlap="1" wp14:anchorId="43D0ECB3" wp14:editId="75C6731B">
              <wp:simplePos x="0" y="0"/>
              <wp:positionH relativeFrom="page">
                <wp:posOffset>0</wp:posOffset>
              </wp:positionH>
              <wp:positionV relativeFrom="page">
                <wp:posOffset>190500</wp:posOffset>
              </wp:positionV>
              <wp:extent cx="7560310" cy="273050"/>
              <wp:effectExtent l="0" t="0" r="0" b="12700"/>
              <wp:wrapNone/>
              <wp:docPr id="8" name="MSIPCM13fc4ef3b6ed171cbe6887ed" descr="{&quot;HashCode&quot;:183827267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F6E67" w14:textId="55FF2139"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43D0ECB3" id="_x0000_t202" coordsize="21600,21600" o:spt="202" path="m,l,21600r21600,l21600,xe">
              <v:stroke joinstyle="miter"/>
              <v:path gradientshapeok="t" o:connecttype="rect"/>
            </v:shapetype>
            <v:shape id="MSIPCM13fc4ef3b6ed171cbe6887ed" o:spid="_x0000_s1028" type="#_x0000_t202" alt="{&quot;HashCode&quot;:1838272672,&quot;Height&quot;:841.0,&quot;Width&quot;:595.0,&quot;Placement&quot;:&quot;Header&quot;,&quot;Index&quot;:&quot;FirstPage&quot;,&quot;Section&quot;:1,&quot;Top&quot;:0.0,&quot;Left&quot;:0.0}" style="position:absolute;left:0;text-align:left;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06BF6E67" w14:textId="55FF2139"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v:textbox>
              <w10:wrap anchorx="page" anchory="page"/>
            </v:shape>
          </w:pict>
        </mc:Fallback>
      </mc:AlternateContent>
    </w:r>
    <w:r w:rsidR="00C73D71" w:rsidRPr="00C73D71">
      <w:rPr>
        <w:noProof/>
        <w:sz w:val="44"/>
        <w:szCs w:val="44"/>
      </w:rPr>
      <w:drawing>
        <wp:anchor distT="0" distB="0" distL="114300" distR="114300" simplePos="0" relativeHeight="251658241" behindDoc="1" locked="0" layoutInCell="1" allowOverlap="1" wp14:anchorId="5E6398F9" wp14:editId="2DF0825E">
          <wp:simplePos x="0" y="0"/>
          <wp:positionH relativeFrom="page">
            <wp:posOffset>186431</wp:posOffset>
          </wp:positionH>
          <wp:positionV relativeFrom="page">
            <wp:posOffset>186431</wp:posOffset>
          </wp:positionV>
          <wp:extent cx="7156799" cy="1027999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mission_cover.jpg"/>
                  <pic:cNvPicPr/>
                </pic:nvPicPr>
                <pic:blipFill>
                  <a:blip r:embed="rId1">
                    <a:extLst>
                      <a:ext uri="{28A0092B-C50C-407E-A947-70E740481C1C}">
                        <a14:useLocalDpi xmlns:a14="http://schemas.microsoft.com/office/drawing/2010/main" val="0"/>
                      </a:ext>
                    </a:extLst>
                  </a:blip>
                  <a:stretch>
                    <a:fillRect/>
                  </a:stretch>
                </pic:blipFill>
                <pic:spPr>
                  <a:xfrm>
                    <a:off x="0" y="0"/>
                    <a:ext cx="7156799" cy="10279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C32A" w14:textId="16DF98B3"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E1B9" w14:textId="1AF1D309" w:rsidR="0056464E" w:rsidRPr="009F7B2D" w:rsidRDefault="00900DCA" w:rsidP="002664A2">
    <w:pPr>
      <w:pStyle w:val="Header"/>
      <w:pBdr>
        <w:bottom w:val="none" w:sz="0" w:space="0" w:color="auto"/>
      </w:pBdr>
      <w:tabs>
        <w:tab w:val="clear" w:pos="4604"/>
        <w:tab w:val="clear" w:pos="9214"/>
      </w:tabs>
    </w:pPr>
    <w:r>
      <w:rPr>
        <w:noProof/>
      </w:rPr>
      <mc:AlternateContent>
        <mc:Choice Requires="wps">
          <w:drawing>
            <wp:anchor distT="0" distB="0" distL="114300" distR="114300" simplePos="0" relativeHeight="251658246" behindDoc="0" locked="0" layoutInCell="0" allowOverlap="1" wp14:anchorId="2B7C5406" wp14:editId="5541D835">
              <wp:simplePos x="0" y="0"/>
              <wp:positionH relativeFrom="page">
                <wp:posOffset>0</wp:posOffset>
              </wp:positionH>
              <wp:positionV relativeFrom="page">
                <wp:posOffset>190500</wp:posOffset>
              </wp:positionV>
              <wp:extent cx="7560310" cy="273050"/>
              <wp:effectExtent l="0" t="0" r="0" b="12700"/>
              <wp:wrapNone/>
              <wp:docPr id="2" name="MSIPCM338249c882abce4be9707e6e" descr="{&quot;HashCode&quot;:1838272672,&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56261" w14:textId="3657C50A" w:rsidR="00900DCA" w:rsidRPr="00900DCA" w:rsidRDefault="00900DCA" w:rsidP="00900DCA">
                          <w:pPr>
                            <w:spacing w:after="0"/>
                            <w:jc w:val="center"/>
                            <w:rPr>
                              <w:rFonts w:ascii="Calibri" w:hAnsi="Calibri" w:cs="Calibri"/>
                              <w:color w:val="000000"/>
                            </w:rPr>
                          </w:pPr>
                          <w:r w:rsidRPr="00900DC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2B7C5406" id="_x0000_t202" coordsize="21600,21600" o:spt="202" path="m,l,21600r21600,l21600,xe">
              <v:stroke joinstyle="miter"/>
              <v:path gradientshapeok="t" o:connecttype="rect"/>
            </v:shapetype>
            <v:shape id="MSIPCM338249c882abce4be9707e6e" o:spid="_x0000_s1029" type="#_x0000_t202" alt="{&quot;HashCode&quot;:1838272672,&quot;Height&quot;:841.0,&quot;Width&quot;:595.0,&quot;Placement&quot;:&quot;Header&quot;,&quot;Index&quot;:&quot;Primary&quot;,&quot;Section&quot;:2,&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70356261" w14:textId="3657C50A" w:rsidR="00900DCA" w:rsidRPr="00900DCA" w:rsidRDefault="00900DCA" w:rsidP="00900DCA">
                    <w:pPr>
                      <w:spacing w:after="0"/>
                      <w:jc w:val="center"/>
                      <w:rPr>
                        <w:rFonts w:ascii="Calibri" w:hAnsi="Calibri" w:cs="Calibri"/>
                        <w:color w:val="000000"/>
                      </w:rPr>
                    </w:pPr>
                    <w:r w:rsidRPr="00900DCA">
                      <w:rPr>
                        <w:rFonts w:ascii="Calibri" w:hAnsi="Calibri" w:cs="Calibri"/>
                        <w:color w:val="000000"/>
                      </w:rPr>
                      <w:t>OFFICIAL</w:t>
                    </w:r>
                  </w:p>
                </w:txbxContent>
              </v:textbox>
              <w10:wrap anchorx="page" anchory="page"/>
            </v:shape>
          </w:pict>
        </mc:Fallback>
      </mc:AlternateContent>
    </w:r>
    <w:r w:rsidR="00571521">
      <w:rPr>
        <w:noProof/>
      </w:rPr>
      <mc:AlternateContent>
        <mc:Choice Requires="wps">
          <w:drawing>
            <wp:anchor distT="0" distB="0" distL="114300" distR="114300" simplePos="0" relativeHeight="251658244" behindDoc="0" locked="0" layoutInCell="0" allowOverlap="1" wp14:anchorId="28D9FEDA" wp14:editId="0BEDF6B1">
              <wp:simplePos x="0" y="0"/>
              <wp:positionH relativeFrom="page">
                <wp:posOffset>0</wp:posOffset>
              </wp:positionH>
              <wp:positionV relativeFrom="page">
                <wp:posOffset>190500</wp:posOffset>
              </wp:positionV>
              <wp:extent cx="7560310" cy="273050"/>
              <wp:effectExtent l="0" t="0" r="0" b="12700"/>
              <wp:wrapNone/>
              <wp:docPr id="11" name="MSIPCMe1734652a3b6161cef563390" descr="{&quot;HashCode&quot;:183827267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1A799" w14:textId="172850D6"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28D9FEDA" id="MSIPCMe1734652a3b6161cef563390" o:spid="_x0000_s1030" type="#_x0000_t202" alt="{&quot;HashCode&quot;:1838272672,&quot;Height&quot;:841.0,&quot;Width&quot;:595.0,&quot;Placement&quot;:&quot;Header&quot;,&quot;Index&quot;:&quot;Primary&quot;,&quot;Section&quot;:3,&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03F1A799" w14:textId="172850D6"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v:textbox>
              <w10:wrap anchorx="page" anchory="page"/>
            </v:shape>
          </w:pict>
        </mc:Fallback>
      </mc:AlternateContent>
    </w:r>
    <w:r w:rsidR="0040537D">
      <w:rPr>
        <w:noProof/>
      </w:rPr>
      <w:drawing>
        <wp:anchor distT="0" distB="0" distL="114300" distR="114300" simplePos="0" relativeHeight="251658242" behindDoc="0" locked="0" layoutInCell="1" allowOverlap="1" wp14:anchorId="20E49DF2" wp14:editId="7D8C148B">
          <wp:simplePos x="0" y="0"/>
          <wp:positionH relativeFrom="column">
            <wp:posOffset>-647065</wp:posOffset>
          </wp:positionH>
          <wp:positionV relativeFrom="paragraph">
            <wp:posOffset>-540385</wp:posOffset>
          </wp:positionV>
          <wp:extent cx="7549515" cy="7105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E144" w14:textId="4AAE2C20" w:rsidR="007E4D13" w:rsidRPr="009F7B2D" w:rsidRDefault="00900DCA" w:rsidP="007538CC">
    <w:r>
      <w:rPr>
        <w:noProof/>
      </w:rPr>
      <mc:AlternateContent>
        <mc:Choice Requires="wps">
          <w:drawing>
            <wp:anchor distT="0" distB="0" distL="114300" distR="114300" simplePos="0" relativeHeight="251658247" behindDoc="0" locked="0" layoutInCell="0" allowOverlap="1" wp14:anchorId="0ACCCFC3" wp14:editId="69DF6F45">
              <wp:simplePos x="0" y="0"/>
              <wp:positionH relativeFrom="page">
                <wp:posOffset>0</wp:posOffset>
              </wp:positionH>
              <wp:positionV relativeFrom="page">
                <wp:posOffset>190500</wp:posOffset>
              </wp:positionV>
              <wp:extent cx="7560310" cy="273050"/>
              <wp:effectExtent l="0" t="0" r="0" b="12700"/>
              <wp:wrapNone/>
              <wp:docPr id="5" name="MSIPCMb67241c08c6caef5e51e3596" descr="{&quot;HashCode&quot;:1838272672,&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294A7" w14:textId="3AED5AD3" w:rsidR="00900DCA" w:rsidRPr="00900DCA" w:rsidRDefault="00900DCA" w:rsidP="00900DCA">
                          <w:pPr>
                            <w:spacing w:after="0"/>
                            <w:jc w:val="center"/>
                            <w:rPr>
                              <w:rFonts w:ascii="Calibri" w:hAnsi="Calibri" w:cs="Calibri"/>
                              <w:color w:val="000000"/>
                            </w:rPr>
                          </w:pPr>
                          <w:r w:rsidRPr="00900DC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type w14:anchorId="0ACCCFC3" id="_x0000_t202" coordsize="21600,21600" o:spt="202" path="m,l,21600r21600,l21600,xe">
              <v:stroke joinstyle="miter"/>
              <v:path gradientshapeok="t" o:connecttype="rect"/>
            </v:shapetype>
            <v:shape id="MSIPCMb67241c08c6caef5e51e3596" o:spid="_x0000_s1031" type="#_x0000_t202" alt="{&quot;HashCode&quot;:1838272672,&quot;Height&quot;:841.0,&quot;Width&quot;:595.0,&quot;Placement&quot;:&quot;Header&quot;,&quot;Index&quot;:&quot;FirstPage&quot;,&quot;Section&quot;:2,&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1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oY9dlCdcD0HPfPe8rXCGTbM&#10;hyfmkGocG+UbHvGQGrAXnC1KanA//+aP+cgARilpUTol9T8OzAlK9DeD3HweX11FraUfNNxb727w&#10;mkNzB6jKMT4Qy5MZc4MeTOmgeUF1r2I3DDHDsWdJw2DehV7I+Dq4WK1SEqrKsrAxW8tj6YhZRPa5&#10;e2HOnuEPSNwDDOJixTsW+twe7dUhgFS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M4EzUXAgAAKwQAAA4AAAAAAAAAAAAAAAAALgIAAGRycy9lMm9Eb2MueG1sUEsBAi0AFAAGAAgA&#10;AAAhAEsiCebcAAAABwEAAA8AAAAAAAAAAAAAAAAAcQQAAGRycy9kb3ducmV2LnhtbFBLBQYAAAAA&#10;BAAEAPMAAAB6BQAAAAA=&#10;" o:allowincell="f" filled="f" stroked="f" strokeweight=".5pt">
              <v:textbox inset=",0,,0">
                <w:txbxContent>
                  <w:p w14:paraId="45E294A7" w14:textId="3AED5AD3" w:rsidR="00900DCA" w:rsidRPr="00900DCA" w:rsidRDefault="00900DCA" w:rsidP="00900DCA">
                    <w:pPr>
                      <w:spacing w:after="0"/>
                      <w:jc w:val="center"/>
                      <w:rPr>
                        <w:rFonts w:ascii="Calibri" w:hAnsi="Calibri" w:cs="Calibri"/>
                        <w:color w:val="000000"/>
                      </w:rPr>
                    </w:pPr>
                    <w:r w:rsidRPr="00900DCA">
                      <w:rPr>
                        <w:rFonts w:ascii="Calibri" w:hAnsi="Calibri" w:cs="Calibri"/>
                        <w:color w:val="000000"/>
                      </w:rPr>
                      <w:t>OFFICIAL</w:t>
                    </w:r>
                  </w:p>
                </w:txbxContent>
              </v:textbox>
              <w10:wrap anchorx="page" anchory="page"/>
            </v:shape>
          </w:pict>
        </mc:Fallback>
      </mc:AlternateContent>
    </w:r>
    <w:r w:rsidR="00571521">
      <w:rPr>
        <w:noProof/>
      </w:rPr>
      <mc:AlternateContent>
        <mc:Choice Requires="wps">
          <w:drawing>
            <wp:anchor distT="0" distB="0" distL="114300" distR="114300" simplePos="0" relativeHeight="251658245" behindDoc="0" locked="0" layoutInCell="0" allowOverlap="1" wp14:anchorId="0D20189D" wp14:editId="2F5C0414">
              <wp:simplePos x="0" y="0"/>
              <wp:positionH relativeFrom="page">
                <wp:posOffset>0</wp:posOffset>
              </wp:positionH>
              <wp:positionV relativeFrom="page">
                <wp:posOffset>190500</wp:posOffset>
              </wp:positionV>
              <wp:extent cx="7560310" cy="273050"/>
              <wp:effectExtent l="0" t="0" r="0" b="12700"/>
              <wp:wrapNone/>
              <wp:docPr id="12" name="MSIPCM8a244e27859d9d63588cdb00" descr="{&quot;HashCode&quot;:1838272672,&quot;Height&quot;:841.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CB131C" w14:textId="6EEDD08D"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0D20189D" id="MSIPCM8a244e27859d9d63588cdb00" o:spid="_x0000_s1032" type="#_x0000_t202" alt="{&quot;HashCode&quot;:1838272672,&quot;Height&quot;:841.0,&quot;Width&quot;:595.0,&quot;Placement&quot;:&quot;Header&quot;,&quot;Index&quot;:&quot;FirstPage&quot;,&quot;Section&quot;:3,&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B3Fg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" o:allowincell="f" filled="f" stroked="f" strokeweight=".5pt">
              <v:textbox inset=",0,,0">
                <w:txbxContent>
                  <w:p w14:paraId="1FCB131C" w14:textId="6EEDD08D" w:rsidR="00571521" w:rsidRPr="00571521" w:rsidRDefault="00571521" w:rsidP="00571521">
                    <w:pPr>
                      <w:spacing w:after="0"/>
                      <w:jc w:val="center"/>
                      <w:rPr>
                        <w:rFonts w:ascii="Calibri" w:hAnsi="Calibri" w:cs="Calibri"/>
                        <w:color w:val="000000"/>
                      </w:rPr>
                    </w:pPr>
                    <w:r w:rsidRPr="00571521">
                      <w:rPr>
                        <w:rFonts w:ascii="Calibri" w:hAnsi="Calibri" w:cs="Calibri"/>
                        <w:color w:val="000000"/>
                      </w:rPr>
                      <w:t>OFFICIAL</w:t>
                    </w:r>
                  </w:p>
                </w:txbxContent>
              </v:textbox>
              <w10:wrap anchorx="page" anchory="page"/>
            </v:shape>
          </w:pict>
        </mc:Fallback>
      </mc:AlternateContent>
    </w:r>
    <w:r w:rsidR="007E4D13">
      <w:rPr>
        <w:noProof/>
      </w:rPr>
      <w:drawing>
        <wp:anchor distT="0" distB="0" distL="114300" distR="114300" simplePos="0" relativeHeight="251658243" behindDoc="0" locked="0" layoutInCell="1" allowOverlap="1" wp14:anchorId="01FD0B37" wp14:editId="63A3F40D">
          <wp:simplePos x="0" y="0"/>
          <wp:positionH relativeFrom="column">
            <wp:posOffset>-647065</wp:posOffset>
          </wp:positionH>
          <wp:positionV relativeFrom="paragraph">
            <wp:posOffset>-540385</wp:posOffset>
          </wp:positionV>
          <wp:extent cx="7549515" cy="7105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8129" w14:textId="25E4B334" w:rsidR="0056464E" w:rsidRDefault="0056464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F47C" w14:textId="51BB93AD" w:rsidR="00165EE8" w:rsidRDefault="00165EE8" w:rsidP="003D1DC0">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CEDA" w14:textId="4A39C919" w:rsidR="00165EE8" w:rsidRDefault="00165EE8" w:rsidP="007758B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42C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3C02FD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7" w15:restartNumberingAfterBreak="0">
    <w:nsid w:val="06AD4AA5"/>
    <w:multiLevelType w:val="hybridMultilevel"/>
    <w:tmpl w:val="AB6CE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12FD5"/>
    <w:multiLevelType w:val="hybridMultilevel"/>
    <w:tmpl w:val="50AC3B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4B76951"/>
    <w:multiLevelType w:val="hybridMultilevel"/>
    <w:tmpl w:val="40488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16105"/>
    <w:multiLevelType w:val="hybridMultilevel"/>
    <w:tmpl w:val="A5785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97C5FDE"/>
    <w:multiLevelType w:val="hybridMultilevel"/>
    <w:tmpl w:val="F656E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F16D1"/>
    <w:multiLevelType w:val="hybridMultilevel"/>
    <w:tmpl w:val="F176F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6" w15:restartNumberingAfterBreak="0">
    <w:nsid w:val="303D46C5"/>
    <w:multiLevelType w:val="hybridMultilevel"/>
    <w:tmpl w:val="85CE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47D4D"/>
    <w:multiLevelType w:val="hybridMultilevel"/>
    <w:tmpl w:val="796699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34B77ED0"/>
    <w:multiLevelType w:val="hybridMultilevel"/>
    <w:tmpl w:val="12B89438"/>
    <w:lvl w:ilvl="0" w:tplc="6F14B4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8F00ED0"/>
    <w:multiLevelType w:val="hybridMultilevel"/>
    <w:tmpl w:val="0E763086"/>
    <w:lvl w:ilvl="0" w:tplc="C45ED79C">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ABF65C7"/>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42190B7C"/>
    <w:multiLevelType w:val="hybridMultilevel"/>
    <w:tmpl w:val="A28A1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134211"/>
    <w:multiLevelType w:val="multilevel"/>
    <w:tmpl w:val="F2728C18"/>
    <w:lvl w:ilvl="0">
      <w:start w:val="1"/>
      <w:numFmt w:val="decimal"/>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6"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7" w15:restartNumberingAfterBreak="0">
    <w:nsid w:val="596C4A35"/>
    <w:multiLevelType w:val="hybridMultilevel"/>
    <w:tmpl w:val="4C5A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DD487A"/>
    <w:multiLevelType w:val="hybridMultilevel"/>
    <w:tmpl w:val="B26AFA1E"/>
    <w:lvl w:ilvl="0" w:tplc="0256E7CA">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0" w15:restartNumberingAfterBreak="0">
    <w:nsid w:val="63DB2688"/>
    <w:multiLevelType w:val="hybridMultilevel"/>
    <w:tmpl w:val="D5082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2"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3"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16cid:durableId="1237083987">
    <w:abstractNumId w:val="24"/>
  </w:num>
  <w:num w:numId="2" w16cid:durableId="249236231">
    <w:abstractNumId w:val="12"/>
  </w:num>
  <w:num w:numId="3" w16cid:durableId="225533894">
    <w:abstractNumId w:val="26"/>
  </w:num>
  <w:num w:numId="4" w16cid:durableId="1235318991">
    <w:abstractNumId w:val="25"/>
  </w:num>
  <w:num w:numId="5" w16cid:durableId="1202208480">
    <w:abstractNumId w:val="18"/>
  </w:num>
  <w:num w:numId="6" w16cid:durableId="1549606807">
    <w:abstractNumId w:val="26"/>
  </w:num>
  <w:num w:numId="7" w16cid:durableId="1248728383">
    <w:abstractNumId w:val="28"/>
  </w:num>
  <w:num w:numId="8" w16cid:durableId="503982548">
    <w:abstractNumId w:val="26"/>
  </w:num>
  <w:num w:numId="9" w16cid:durableId="17397090">
    <w:abstractNumId w:val="24"/>
  </w:num>
  <w:num w:numId="10" w16cid:durableId="1552110721">
    <w:abstractNumId w:val="18"/>
  </w:num>
  <w:num w:numId="11" w16cid:durableId="1378167481">
    <w:abstractNumId w:val="26"/>
  </w:num>
  <w:num w:numId="12" w16cid:durableId="477917821">
    <w:abstractNumId w:val="26"/>
  </w:num>
  <w:num w:numId="13" w16cid:durableId="835145697">
    <w:abstractNumId w:val="25"/>
  </w:num>
  <w:num w:numId="14" w16cid:durableId="908001302">
    <w:abstractNumId w:val="25"/>
  </w:num>
  <w:num w:numId="15" w16cid:durableId="1275553936">
    <w:abstractNumId w:val="25"/>
  </w:num>
  <w:num w:numId="16" w16cid:durableId="101919823">
    <w:abstractNumId w:val="24"/>
  </w:num>
  <w:num w:numId="17" w16cid:durableId="465896268">
    <w:abstractNumId w:val="18"/>
  </w:num>
  <w:num w:numId="18" w16cid:durableId="706101377">
    <w:abstractNumId w:val="26"/>
  </w:num>
  <w:num w:numId="19" w16cid:durableId="46881937">
    <w:abstractNumId w:val="26"/>
  </w:num>
  <w:num w:numId="20" w16cid:durableId="328214532">
    <w:abstractNumId w:val="25"/>
  </w:num>
  <w:num w:numId="21" w16cid:durableId="1315917876">
    <w:abstractNumId w:val="25"/>
  </w:num>
  <w:num w:numId="22" w16cid:durableId="1140729202">
    <w:abstractNumId w:val="25"/>
  </w:num>
  <w:num w:numId="23" w16cid:durableId="997615403">
    <w:abstractNumId w:val="0"/>
  </w:num>
  <w:num w:numId="24" w16cid:durableId="146633258">
    <w:abstractNumId w:val="5"/>
  </w:num>
  <w:num w:numId="25" w16cid:durableId="1742630298">
    <w:abstractNumId w:val="6"/>
  </w:num>
  <w:num w:numId="26" w16cid:durableId="1251353084">
    <w:abstractNumId w:val="4"/>
  </w:num>
  <w:num w:numId="27" w16cid:durableId="250478887">
    <w:abstractNumId w:val="3"/>
  </w:num>
  <w:num w:numId="28" w16cid:durableId="502552776">
    <w:abstractNumId w:val="2"/>
  </w:num>
  <w:num w:numId="29" w16cid:durableId="2144079138">
    <w:abstractNumId w:val="1"/>
  </w:num>
  <w:num w:numId="30" w16cid:durableId="1708531245">
    <w:abstractNumId w:val="22"/>
  </w:num>
  <w:num w:numId="31" w16cid:durableId="1416517422">
    <w:abstractNumId w:val="33"/>
  </w:num>
  <w:num w:numId="32" w16cid:durableId="332877227">
    <w:abstractNumId w:val="13"/>
  </w:num>
  <w:num w:numId="33" w16cid:durableId="1873806880">
    <w:abstractNumId w:val="14"/>
  </w:num>
  <w:num w:numId="34" w16cid:durableId="876233943">
    <w:abstractNumId w:val="27"/>
  </w:num>
  <w:num w:numId="35" w16cid:durableId="967275749">
    <w:abstractNumId w:val="17"/>
  </w:num>
  <w:num w:numId="36" w16cid:durableId="712729620">
    <w:abstractNumId w:val="16"/>
  </w:num>
  <w:num w:numId="37" w16cid:durableId="343096200">
    <w:abstractNumId w:val="11"/>
  </w:num>
  <w:num w:numId="38" w16cid:durableId="1643340773">
    <w:abstractNumId w:val="7"/>
  </w:num>
  <w:num w:numId="39" w16cid:durableId="739982715">
    <w:abstractNumId w:val="30"/>
  </w:num>
  <w:num w:numId="40" w16cid:durableId="1443570838">
    <w:abstractNumId w:val="23"/>
  </w:num>
  <w:num w:numId="41" w16cid:durableId="783425818">
    <w:abstractNumId w:val="10"/>
  </w:num>
  <w:num w:numId="42" w16cid:durableId="1397509849">
    <w:abstractNumId w:val="8"/>
  </w:num>
  <w:num w:numId="43" w16cid:durableId="717439135">
    <w:abstractNumId w:val="21"/>
  </w:num>
  <w:num w:numId="44" w16cid:durableId="81522671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ctiveWritingStyle w:appName="MSWord" w:lang="en-GB" w:vendorID="64" w:dllVersion="0" w:nlCheck="1" w:checkStyle="0"/>
  <w:activeWritingStyle w:appName="MSWord" w:lang="en-AU"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F5"/>
    <w:rsid w:val="00000C5B"/>
    <w:rsid w:val="000014F7"/>
    <w:rsid w:val="00001ADF"/>
    <w:rsid w:val="00002693"/>
    <w:rsid w:val="0000389D"/>
    <w:rsid w:val="00003ED3"/>
    <w:rsid w:val="00004A53"/>
    <w:rsid w:val="00004B80"/>
    <w:rsid w:val="00005951"/>
    <w:rsid w:val="00007774"/>
    <w:rsid w:val="00007914"/>
    <w:rsid w:val="00007C4C"/>
    <w:rsid w:val="00010109"/>
    <w:rsid w:val="000109B5"/>
    <w:rsid w:val="00011E00"/>
    <w:rsid w:val="00013E9E"/>
    <w:rsid w:val="00014B19"/>
    <w:rsid w:val="000155A6"/>
    <w:rsid w:val="00016386"/>
    <w:rsid w:val="00017031"/>
    <w:rsid w:val="00017459"/>
    <w:rsid w:val="0002045C"/>
    <w:rsid w:val="00020C03"/>
    <w:rsid w:val="000214ED"/>
    <w:rsid w:val="0002154E"/>
    <w:rsid w:val="00021AF5"/>
    <w:rsid w:val="00022C70"/>
    <w:rsid w:val="00022C83"/>
    <w:rsid w:val="00022F0E"/>
    <w:rsid w:val="00022F26"/>
    <w:rsid w:val="00022F62"/>
    <w:rsid w:val="000230DE"/>
    <w:rsid w:val="000240FD"/>
    <w:rsid w:val="00024229"/>
    <w:rsid w:val="000245D9"/>
    <w:rsid w:val="00024631"/>
    <w:rsid w:val="00024936"/>
    <w:rsid w:val="00025720"/>
    <w:rsid w:val="00026D60"/>
    <w:rsid w:val="00026EB8"/>
    <w:rsid w:val="00027CDD"/>
    <w:rsid w:val="00027D69"/>
    <w:rsid w:val="00027F46"/>
    <w:rsid w:val="00030204"/>
    <w:rsid w:val="00030266"/>
    <w:rsid w:val="00030C24"/>
    <w:rsid w:val="00031BA9"/>
    <w:rsid w:val="0003236F"/>
    <w:rsid w:val="0003294D"/>
    <w:rsid w:val="00032AF3"/>
    <w:rsid w:val="00033008"/>
    <w:rsid w:val="00033443"/>
    <w:rsid w:val="000334EF"/>
    <w:rsid w:val="00033A40"/>
    <w:rsid w:val="00033C11"/>
    <w:rsid w:val="00033C52"/>
    <w:rsid w:val="00034926"/>
    <w:rsid w:val="00034A5C"/>
    <w:rsid w:val="00034AA0"/>
    <w:rsid w:val="00034FE3"/>
    <w:rsid w:val="000352C5"/>
    <w:rsid w:val="0003536A"/>
    <w:rsid w:val="00035763"/>
    <w:rsid w:val="00035ADD"/>
    <w:rsid w:val="0003600B"/>
    <w:rsid w:val="000360EA"/>
    <w:rsid w:val="00036B8B"/>
    <w:rsid w:val="00037042"/>
    <w:rsid w:val="000375D6"/>
    <w:rsid w:val="00037A61"/>
    <w:rsid w:val="000403AD"/>
    <w:rsid w:val="000407B5"/>
    <w:rsid w:val="0004174B"/>
    <w:rsid w:val="000419DE"/>
    <w:rsid w:val="00041BE1"/>
    <w:rsid w:val="00041FE8"/>
    <w:rsid w:val="000422C1"/>
    <w:rsid w:val="000424DA"/>
    <w:rsid w:val="0004370B"/>
    <w:rsid w:val="00043915"/>
    <w:rsid w:val="00044A61"/>
    <w:rsid w:val="0004581B"/>
    <w:rsid w:val="00046CA8"/>
    <w:rsid w:val="00046EB6"/>
    <w:rsid w:val="00046F42"/>
    <w:rsid w:val="00047C44"/>
    <w:rsid w:val="00047E4C"/>
    <w:rsid w:val="00050D8E"/>
    <w:rsid w:val="00051F75"/>
    <w:rsid w:val="00053D0E"/>
    <w:rsid w:val="0005492F"/>
    <w:rsid w:val="0005493E"/>
    <w:rsid w:val="00055B69"/>
    <w:rsid w:val="0005604C"/>
    <w:rsid w:val="00056AC5"/>
    <w:rsid w:val="00056D16"/>
    <w:rsid w:val="00056D3E"/>
    <w:rsid w:val="000579AC"/>
    <w:rsid w:val="0006059E"/>
    <w:rsid w:val="00060747"/>
    <w:rsid w:val="00060852"/>
    <w:rsid w:val="000610FC"/>
    <w:rsid w:val="00061235"/>
    <w:rsid w:val="0006178B"/>
    <w:rsid w:val="00061902"/>
    <w:rsid w:val="00061AD5"/>
    <w:rsid w:val="00061F22"/>
    <w:rsid w:val="0006200E"/>
    <w:rsid w:val="00062699"/>
    <w:rsid w:val="000644C4"/>
    <w:rsid w:val="00064A96"/>
    <w:rsid w:val="00064B2A"/>
    <w:rsid w:val="000652AB"/>
    <w:rsid w:val="00065305"/>
    <w:rsid w:val="00065BD7"/>
    <w:rsid w:val="00066069"/>
    <w:rsid w:val="00066098"/>
    <w:rsid w:val="000662A3"/>
    <w:rsid w:val="00070856"/>
    <w:rsid w:val="00070C57"/>
    <w:rsid w:val="00070CCB"/>
    <w:rsid w:val="00070DC8"/>
    <w:rsid w:val="00071C6F"/>
    <w:rsid w:val="000723D3"/>
    <w:rsid w:val="00072627"/>
    <w:rsid w:val="00073031"/>
    <w:rsid w:val="00073092"/>
    <w:rsid w:val="000733A3"/>
    <w:rsid w:val="00073F92"/>
    <w:rsid w:val="0007494A"/>
    <w:rsid w:val="00075B85"/>
    <w:rsid w:val="00075CBF"/>
    <w:rsid w:val="000760CC"/>
    <w:rsid w:val="000769E7"/>
    <w:rsid w:val="0007732A"/>
    <w:rsid w:val="00077691"/>
    <w:rsid w:val="000778DE"/>
    <w:rsid w:val="000807C1"/>
    <w:rsid w:val="0008114B"/>
    <w:rsid w:val="00081AC6"/>
    <w:rsid w:val="00081E31"/>
    <w:rsid w:val="000821D2"/>
    <w:rsid w:val="000829B7"/>
    <w:rsid w:val="00082A44"/>
    <w:rsid w:val="00082C48"/>
    <w:rsid w:val="00082DAF"/>
    <w:rsid w:val="00082F0A"/>
    <w:rsid w:val="000832CC"/>
    <w:rsid w:val="00084C6C"/>
    <w:rsid w:val="0008586E"/>
    <w:rsid w:val="00085E5A"/>
    <w:rsid w:val="00086125"/>
    <w:rsid w:val="00087307"/>
    <w:rsid w:val="00087496"/>
    <w:rsid w:val="0008757A"/>
    <w:rsid w:val="00087593"/>
    <w:rsid w:val="000875DA"/>
    <w:rsid w:val="00091045"/>
    <w:rsid w:val="00092F7A"/>
    <w:rsid w:val="0009426F"/>
    <w:rsid w:val="000946E2"/>
    <w:rsid w:val="000952B1"/>
    <w:rsid w:val="0009544E"/>
    <w:rsid w:val="00095A45"/>
    <w:rsid w:val="00096B66"/>
    <w:rsid w:val="000A061F"/>
    <w:rsid w:val="000A0767"/>
    <w:rsid w:val="000A07D0"/>
    <w:rsid w:val="000A0879"/>
    <w:rsid w:val="000A0F68"/>
    <w:rsid w:val="000A145D"/>
    <w:rsid w:val="000A1679"/>
    <w:rsid w:val="000A2BFF"/>
    <w:rsid w:val="000A30D4"/>
    <w:rsid w:val="000A3358"/>
    <w:rsid w:val="000A38E3"/>
    <w:rsid w:val="000A3B4A"/>
    <w:rsid w:val="000A3F17"/>
    <w:rsid w:val="000A48B5"/>
    <w:rsid w:val="000A48B7"/>
    <w:rsid w:val="000A4CB5"/>
    <w:rsid w:val="000A5339"/>
    <w:rsid w:val="000A561E"/>
    <w:rsid w:val="000A5CCF"/>
    <w:rsid w:val="000A711A"/>
    <w:rsid w:val="000A7DCA"/>
    <w:rsid w:val="000B009E"/>
    <w:rsid w:val="000B023C"/>
    <w:rsid w:val="000B02D8"/>
    <w:rsid w:val="000B0AB6"/>
    <w:rsid w:val="000B0D92"/>
    <w:rsid w:val="000B20BF"/>
    <w:rsid w:val="000B2321"/>
    <w:rsid w:val="000B278C"/>
    <w:rsid w:val="000B280A"/>
    <w:rsid w:val="000B2880"/>
    <w:rsid w:val="000B2FB2"/>
    <w:rsid w:val="000B40C7"/>
    <w:rsid w:val="000B55F9"/>
    <w:rsid w:val="000B59B1"/>
    <w:rsid w:val="000B5D38"/>
    <w:rsid w:val="000B612C"/>
    <w:rsid w:val="000B6423"/>
    <w:rsid w:val="000B6A2C"/>
    <w:rsid w:val="000B6D0C"/>
    <w:rsid w:val="000B76EF"/>
    <w:rsid w:val="000B7DFD"/>
    <w:rsid w:val="000C06F0"/>
    <w:rsid w:val="000C0B84"/>
    <w:rsid w:val="000C26F3"/>
    <w:rsid w:val="000C2705"/>
    <w:rsid w:val="000C41BB"/>
    <w:rsid w:val="000C4CD3"/>
    <w:rsid w:val="000C4F16"/>
    <w:rsid w:val="000C5B25"/>
    <w:rsid w:val="000C64F6"/>
    <w:rsid w:val="000C7247"/>
    <w:rsid w:val="000C735D"/>
    <w:rsid w:val="000C7563"/>
    <w:rsid w:val="000D081F"/>
    <w:rsid w:val="000D120A"/>
    <w:rsid w:val="000D18F3"/>
    <w:rsid w:val="000D19D4"/>
    <w:rsid w:val="000D1AA5"/>
    <w:rsid w:val="000D1CB0"/>
    <w:rsid w:val="000D1FB0"/>
    <w:rsid w:val="000D3030"/>
    <w:rsid w:val="000D3308"/>
    <w:rsid w:val="000D3AAD"/>
    <w:rsid w:val="000D404F"/>
    <w:rsid w:val="000D41D7"/>
    <w:rsid w:val="000D46CA"/>
    <w:rsid w:val="000D4E49"/>
    <w:rsid w:val="000D4F97"/>
    <w:rsid w:val="000D511E"/>
    <w:rsid w:val="000D5B15"/>
    <w:rsid w:val="000D660C"/>
    <w:rsid w:val="000D6E3B"/>
    <w:rsid w:val="000D72DE"/>
    <w:rsid w:val="000D736B"/>
    <w:rsid w:val="000D75A3"/>
    <w:rsid w:val="000D75DE"/>
    <w:rsid w:val="000D7C62"/>
    <w:rsid w:val="000E0E78"/>
    <w:rsid w:val="000E177E"/>
    <w:rsid w:val="000E22FC"/>
    <w:rsid w:val="000E3A6D"/>
    <w:rsid w:val="000E3D41"/>
    <w:rsid w:val="000E445E"/>
    <w:rsid w:val="000E4B9B"/>
    <w:rsid w:val="000E4E30"/>
    <w:rsid w:val="000E5180"/>
    <w:rsid w:val="000E51AB"/>
    <w:rsid w:val="000E536A"/>
    <w:rsid w:val="000E5395"/>
    <w:rsid w:val="000E57D5"/>
    <w:rsid w:val="000E590A"/>
    <w:rsid w:val="000E5AC5"/>
    <w:rsid w:val="000E7142"/>
    <w:rsid w:val="000E72B4"/>
    <w:rsid w:val="000E7641"/>
    <w:rsid w:val="000E775B"/>
    <w:rsid w:val="000E7D99"/>
    <w:rsid w:val="000E7E7A"/>
    <w:rsid w:val="000F0E5D"/>
    <w:rsid w:val="000F110E"/>
    <w:rsid w:val="000F11D6"/>
    <w:rsid w:val="000F272C"/>
    <w:rsid w:val="000F338A"/>
    <w:rsid w:val="000F3CA9"/>
    <w:rsid w:val="000F573E"/>
    <w:rsid w:val="000F64A6"/>
    <w:rsid w:val="001000D2"/>
    <w:rsid w:val="00100BCB"/>
    <w:rsid w:val="00100DF0"/>
    <w:rsid w:val="00101411"/>
    <w:rsid w:val="00101CBD"/>
    <w:rsid w:val="00102102"/>
    <w:rsid w:val="00102D09"/>
    <w:rsid w:val="001034BC"/>
    <w:rsid w:val="00105897"/>
    <w:rsid w:val="001062E7"/>
    <w:rsid w:val="001064FD"/>
    <w:rsid w:val="00110ABE"/>
    <w:rsid w:val="00111E30"/>
    <w:rsid w:val="00112277"/>
    <w:rsid w:val="001124BB"/>
    <w:rsid w:val="00112676"/>
    <w:rsid w:val="001127E4"/>
    <w:rsid w:val="00112949"/>
    <w:rsid w:val="00112958"/>
    <w:rsid w:val="00113355"/>
    <w:rsid w:val="0011357E"/>
    <w:rsid w:val="00114ACB"/>
    <w:rsid w:val="00114C38"/>
    <w:rsid w:val="00114EE2"/>
    <w:rsid w:val="00115232"/>
    <w:rsid w:val="0011572E"/>
    <w:rsid w:val="00115E64"/>
    <w:rsid w:val="001165E6"/>
    <w:rsid w:val="00116DEF"/>
    <w:rsid w:val="0011759B"/>
    <w:rsid w:val="0011799D"/>
    <w:rsid w:val="0012080F"/>
    <w:rsid w:val="00120DDB"/>
    <w:rsid w:val="0012287D"/>
    <w:rsid w:val="0012427A"/>
    <w:rsid w:val="00124787"/>
    <w:rsid w:val="00124D25"/>
    <w:rsid w:val="001252F7"/>
    <w:rsid w:val="001253DD"/>
    <w:rsid w:val="001254E9"/>
    <w:rsid w:val="00125A02"/>
    <w:rsid w:val="00125BDF"/>
    <w:rsid w:val="00125EF3"/>
    <w:rsid w:val="00125FCD"/>
    <w:rsid w:val="0012601A"/>
    <w:rsid w:val="00126EE8"/>
    <w:rsid w:val="00126F9F"/>
    <w:rsid w:val="0012771F"/>
    <w:rsid w:val="00130286"/>
    <w:rsid w:val="00130311"/>
    <w:rsid w:val="0013048A"/>
    <w:rsid w:val="00130496"/>
    <w:rsid w:val="0013082E"/>
    <w:rsid w:val="00130DDD"/>
    <w:rsid w:val="001311EE"/>
    <w:rsid w:val="0013168F"/>
    <w:rsid w:val="00131E9B"/>
    <w:rsid w:val="00132629"/>
    <w:rsid w:val="00132C72"/>
    <w:rsid w:val="00133B61"/>
    <w:rsid w:val="001346AA"/>
    <w:rsid w:val="001348A9"/>
    <w:rsid w:val="00134981"/>
    <w:rsid w:val="0013604A"/>
    <w:rsid w:val="001364A4"/>
    <w:rsid w:val="00136D9D"/>
    <w:rsid w:val="00137119"/>
    <w:rsid w:val="001416A1"/>
    <w:rsid w:val="00141B7B"/>
    <w:rsid w:val="00141E2B"/>
    <w:rsid w:val="0014267B"/>
    <w:rsid w:val="001426AD"/>
    <w:rsid w:val="0014270F"/>
    <w:rsid w:val="00142BBE"/>
    <w:rsid w:val="00143507"/>
    <w:rsid w:val="001436A2"/>
    <w:rsid w:val="001436F1"/>
    <w:rsid w:val="00143812"/>
    <w:rsid w:val="00144493"/>
    <w:rsid w:val="001444BF"/>
    <w:rsid w:val="001446FE"/>
    <w:rsid w:val="00144A1A"/>
    <w:rsid w:val="00145A71"/>
    <w:rsid w:val="00145BA1"/>
    <w:rsid w:val="001462C0"/>
    <w:rsid w:val="001465A3"/>
    <w:rsid w:val="001474CF"/>
    <w:rsid w:val="001475FA"/>
    <w:rsid w:val="001477BA"/>
    <w:rsid w:val="001479F2"/>
    <w:rsid w:val="0015149E"/>
    <w:rsid w:val="001515B1"/>
    <w:rsid w:val="00152068"/>
    <w:rsid w:val="001526FE"/>
    <w:rsid w:val="00152845"/>
    <w:rsid w:val="0015294A"/>
    <w:rsid w:val="001529E9"/>
    <w:rsid w:val="00152E18"/>
    <w:rsid w:val="0015309C"/>
    <w:rsid w:val="001538C3"/>
    <w:rsid w:val="00153AF9"/>
    <w:rsid w:val="00154EA7"/>
    <w:rsid w:val="001551AB"/>
    <w:rsid w:val="001553B7"/>
    <w:rsid w:val="00155671"/>
    <w:rsid w:val="00155C20"/>
    <w:rsid w:val="0015680C"/>
    <w:rsid w:val="0015712A"/>
    <w:rsid w:val="00157A9C"/>
    <w:rsid w:val="00157FEC"/>
    <w:rsid w:val="00160B24"/>
    <w:rsid w:val="00161BCA"/>
    <w:rsid w:val="00161EEF"/>
    <w:rsid w:val="001643B3"/>
    <w:rsid w:val="0016515B"/>
    <w:rsid w:val="00165B2A"/>
    <w:rsid w:val="00165EE8"/>
    <w:rsid w:val="001660F6"/>
    <w:rsid w:val="001665AD"/>
    <w:rsid w:val="00166FA8"/>
    <w:rsid w:val="00170D19"/>
    <w:rsid w:val="00170EB8"/>
    <w:rsid w:val="0017120E"/>
    <w:rsid w:val="00171EC1"/>
    <w:rsid w:val="00171FC4"/>
    <w:rsid w:val="001733D5"/>
    <w:rsid w:val="001752B1"/>
    <w:rsid w:val="00175330"/>
    <w:rsid w:val="00175D56"/>
    <w:rsid w:val="00177020"/>
    <w:rsid w:val="00177216"/>
    <w:rsid w:val="00181520"/>
    <w:rsid w:val="00181E8D"/>
    <w:rsid w:val="00182918"/>
    <w:rsid w:val="00182ACB"/>
    <w:rsid w:val="00182D1C"/>
    <w:rsid w:val="00183F0F"/>
    <w:rsid w:val="00184219"/>
    <w:rsid w:val="00184B52"/>
    <w:rsid w:val="00185588"/>
    <w:rsid w:val="00185FD1"/>
    <w:rsid w:val="00187285"/>
    <w:rsid w:val="00187BDB"/>
    <w:rsid w:val="00187EFF"/>
    <w:rsid w:val="00187F79"/>
    <w:rsid w:val="001900BF"/>
    <w:rsid w:val="001901EE"/>
    <w:rsid w:val="001908D7"/>
    <w:rsid w:val="0019166D"/>
    <w:rsid w:val="001919A4"/>
    <w:rsid w:val="00191AD1"/>
    <w:rsid w:val="00191FBA"/>
    <w:rsid w:val="001925D9"/>
    <w:rsid w:val="00192B60"/>
    <w:rsid w:val="00192E72"/>
    <w:rsid w:val="001934E0"/>
    <w:rsid w:val="00193835"/>
    <w:rsid w:val="0019450B"/>
    <w:rsid w:val="001948A4"/>
    <w:rsid w:val="00194EBE"/>
    <w:rsid w:val="0019563E"/>
    <w:rsid w:val="00195DB1"/>
    <w:rsid w:val="001962F3"/>
    <w:rsid w:val="001977B3"/>
    <w:rsid w:val="00197874"/>
    <w:rsid w:val="001A0298"/>
    <w:rsid w:val="001A0585"/>
    <w:rsid w:val="001A0CED"/>
    <w:rsid w:val="001A0EDB"/>
    <w:rsid w:val="001A12AC"/>
    <w:rsid w:val="001A17AA"/>
    <w:rsid w:val="001A1CB3"/>
    <w:rsid w:val="001A287D"/>
    <w:rsid w:val="001A4FCA"/>
    <w:rsid w:val="001A50DD"/>
    <w:rsid w:val="001A627D"/>
    <w:rsid w:val="001A6798"/>
    <w:rsid w:val="001A6C45"/>
    <w:rsid w:val="001B0420"/>
    <w:rsid w:val="001B0DB1"/>
    <w:rsid w:val="001B13AA"/>
    <w:rsid w:val="001B17B6"/>
    <w:rsid w:val="001B202C"/>
    <w:rsid w:val="001B270D"/>
    <w:rsid w:val="001B30F0"/>
    <w:rsid w:val="001B3BF8"/>
    <w:rsid w:val="001B445D"/>
    <w:rsid w:val="001B5601"/>
    <w:rsid w:val="001B5A36"/>
    <w:rsid w:val="001B5CE2"/>
    <w:rsid w:val="001C282F"/>
    <w:rsid w:val="001C2A63"/>
    <w:rsid w:val="001C39BC"/>
    <w:rsid w:val="001C3A8A"/>
    <w:rsid w:val="001C3DB7"/>
    <w:rsid w:val="001C4310"/>
    <w:rsid w:val="001C46A9"/>
    <w:rsid w:val="001C4A75"/>
    <w:rsid w:val="001C4BC6"/>
    <w:rsid w:val="001C51FB"/>
    <w:rsid w:val="001C56C9"/>
    <w:rsid w:val="001C7565"/>
    <w:rsid w:val="001C7BEA"/>
    <w:rsid w:val="001D18C7"/>
    <w:rsid w:val="001D20FD"/>
    <w:rsid w:val="001D241A"/>
    <w:rsid w:val="001D3B88"/>
    <w:rsid w:val="001D4BAC"/>
    <w:rsid w:val="001D4CA8"/>
    <w:rsid w:val="001D7389"/>
    <w:rsid w:val="001D74B7"/>
    <w:rsid w:val="001D7503"/>
    <w:rsid w:val="001D76BB"/>
    <w:rsid w:val="001D7DF0"/>
    <w:rsid w:val="001E06C9"/>
    <w:rsid w:val="001E091D"/>
    <w:rsid w:val="001E0A52"/>
    <w:rsid w:val="001E1EB0"/>
    <w:rsid w:val="001E220E"/>
    <w:rsid w:val="001E29A2"/>
    <w:rsid w:val="001E373A"/>
    <w:rsid w:val="001E390D"/>
    <w:rsid w:val="001E3FC1"/>
    <w:rsid w:val="001E50E6"/>
    <w:rsid w:val="001E5143"/>
    <w:rsid w:val="001E55A0"/>
    <w:rsid w:val="001E6343"/>
    <w:rsid w:val="001E6B72"/>
    <w:rsid w:val="001E730B"/>
    <w:rsid w:val="001E7E89"/>
    <w:rsid w:val="001F010E"/>
    <w:rsid w:val="001F053D"/>
    <w:rsid w:val="001F05C9"/>
    <w:rsid w:val="001F05DF"/>
    <w:rsid w:val="001F0B73"/>
    <w:rsid w:val="001F0B78"/>
    <w:rsid w:val="001F1338"/>
    <w:rsid w:val="001F2868"/>
    <w:rsid w:val="001F3100"/>
    <w:rsid w:val="001F3A0E"/>
    <w:rsid w:val="001F5343"/>
    <w:rsid w:val="001F56E9"/>
    <w:rsid w:val="001F5717"/>
    <w:rsid w:val="001F6FFA"/>
    <w:rsid w:val="001F720E"/>
    <w:rsid w:val="001F72D2"/>
    <w:rsid w:val="001F7353"/>
    <w:rsid w:val="001F786B"/>
    <w:rsid w:val="0020034B"/>
    <w:rsid w:val="002006CE"/>
    <w:rsid w:val="00200E6A"/>
    <w:rsid w:val="00200EC9"/>
    <w:rsid w:val="0020146F"/>
    <w:rsid w:val="00201AED"/>
    <w:rsid w:val="00201EBA"/>
    <w:rsid w:val="00203012"/>
    <w:rsid w:val="00203273"/>
    <w:rsid w:val="002044FD"/>
    <w:rsid w:val="002047CB"/>
    <w:rsid w:val="002049F9"/>
    <w:rsid w:val="00204C2D"/>
    <w:rsid w:val="00204C58"/>
    <w:rsid w:val="00204DD1"/>
    <w:rsid w:val="00205811"/>
    <w:rsid w:val="00205B26"/>
    <w:rsid w:val="0020602F"/>
    <w:rsid w:val="002060A6"/>
    <w:rsid w:val="002102D9"/>
    <w:rsid w:val="0021074C"/>
    <w:rsid w:val="002108DC"/>
    <w:rsid w:val="00210F3E"/>
    <w:rsid w:val="00211DBF"/>
    <w:rsid w:val="0021251C"/>
    <w:rsid w:val="00213BE3"/>
    <w:rsid w:val="00214267"/>
    <w:rsid w:val="002143D6"/>
    <w:rsid w:val="00215841"/>
    <w:rsid w:val="00215855"/>
    <w:rsid w:val="0021585A"/>
    <w:rsid w:val="0021655A"/>
    <w:rsid w:val="00217024"/>
    <w:rsid w:val="00217EA8"/>
    <w:rsid w:val="0022084B"/>
    <w:rsid w:val="00221A3E"/>
    <w:rsid w:val="00221DFD"/>
    <w:rsid w:val="00221F1A"/>
    <w:rsid w:val="002228E1"/>
    <w:rsid w:val="00223B20"/>
    <w:rsid w:val="00223DB4"/>
    <w:rsid w:val="00224FF5"/>
    <w:rsid w:val="002252A0"/>
    <w:rsid w:val="0022757A"/>
    <w:rsid w:val="00227D65"/>
    <w:rsid w:val="00230C0F"/>
    <w:rsid w:val="00231D2F"/>
    <w:rsid w:val="00231D76"/>
    <w:rsid w:val="002329FC"/>
    <w:rsid w:val="00233471"/>
    <w:rsid w:val="0023350C"/>
    <w:rsid w:val="00233814"/>
    <w:rsid w:val="00233E51"/>
    <w:rsid w:val="00235347"/>
    <w:rsid w:val="00235624"/>
    <w:rsid w:val="00235FFF"/>
    <w:rsid w:val="002367E6"/>
    <w:rsid w:val="00237F0D"/>
    <w:rsid w:val="00241904"/>
    <w:rsid w:val="00241CE3"/>
    <w:rsid w:val="002422A5"/>
    <w:rsid w:val="002435C9"/>
    <w:rsid w:val="002437C6"/>
    <w:rsid w:val="00244609"/>
    <w:rsid w:val="0024480F"/>
    <w:rsid w:val="002452EC"/>
    <w:rsid w:val="00245A9D"/>
    <w:rsid w:val="00246884"/>
    <w:rsid w:val="00246EAF"/>
    <w:rsid w:val="00246F65"/>
    <w:rsid w:val="002474FB"/>
    <w:rsid w:val="00247746"/>
    <w:rsid w:val="00250079"/>
    <w:rsid w:val="00250A1F"/>
    <w:rsid w:val="00250A68"/>
    <w:rsid w:val="00250AF0"/>
    <w:rsid w:val="00250BFC"/>
    <w:rsid w:val="002528D1"/>
    <w:rsid w:val="00252D8C"/>
    <w:rsid w:val="002532D5"/>
    <w:rsid w:val="002533D7"/>
    <w:rsid w:val="00253D41"/>
    <w:rsid w:val="002541F0"/>
    <w:rsid w:val="002547DC"/>
    <w:rsid w:val="002551C5"/>
    <w:rsid w:val="00255237"/>
    <w:rsid w:val="00255290"/>
    <w:rsid w:val="00256186"/>
    <w:rsid w:val="002569A8"/>
    <w:rsid w:val="00256F2E"/>
    <w:rsid w:val="002574E0"/>
    <w:rsid w:val="0025783A"/>
    <w:rsid w:val="00257AA7"/>
    <w:rsid w:val="00257B88"/>
    <w:rsid w:val="002602ED"/>
    <w:rsid w:val="00260C73"/>
    <w:rsid w:val="00260D04"/>
    <w:rsid w:val="00260F37"/>
    <w:rsid w:val="002618DE"/>
    <w:rsid w:val="002619D2"/>
    <w:rsid w:val="002626E6"/>
    <w:rsid w:val="00262D02"/>
    <w:rsid w:val="00263885"/>
    <w:rsid w:val="00263D08"/>
    <w:rsid w:val="002640EE"/>
    <w:rsid w:val="002642DC"/>
    <w:rsid w:val="00264E52"/>
    <w:rsid w:val="00264EC1"/>
    <w:rsid w:val="002652FF"/>
    <w:rsid w:val="002658F2"/>
    <w:rsid w:val="00265F55"/>
    <w:rsid w:val="0026649B"/>
    <w:rsid w:val="002664A2"/>
    <w:rsid w:val="00267121"/>
    <w:rsid w:val="002705A5"/>
    <w:rsid w:val="00271BF2"/>
    <w:rsid w:val="00272143"/>
    <w:rsid w:val="00272D26"/>
    <w:rsid w:val="0027352C"/>
    <w:rsid w:val="00273A39"/>
    <w:rsid w:val="00273E2D"/>
    <w:rsid w:val="00275165"/>
    <w:rsid w:val="00275236"/>
    <w:rsid w:val="002759E5"/>
    <w:rsid w:val="00275B04"/>
    <w:rsid w:val="00275B87"/>
    <w:rsid w:val="00275F76"/>
    <w:rsid w:val="002769FB"/>
    <w:rsid w:val="00280001"/>
    <w:rsid w:val="002808DF"/>
    <w:rsid w:val="00282E0C"/>
    <w:rsid w:val="00282F17"/>
    <w:rsid w:val="00282FC8"/>
    <w:rsid w:val="002836F8"/>
    <w:rsid w:val="0028446C"/>
    <w:rsid w:val="00284CC9"/>
    <w:rsid w:val="00285AD4"/>
    <w:rsid w:val="00286509"/>
    <w:rsid w:val="002868DE"/>
    <w:rsid w:val="00286BAC"/>
    <w:rsid w:val="00286DC9"/>
    <w:rsid w:val="002870EA"/>
    <w:rsid w:val="00287597"/>
    <w:rsid w:val="002876C9"/>
    <w:rsid w:val="00287E0F"/>
    <w:rsid w:val="00290A11"/>
    <w:rsid w:val="002910F7"/>
    <w:rsid w:val="00291D18"/>
    <w:rsid w:val="0029268D"/>
    <w:rsid w:val="00292C55"/>
    <w:rsid w:val="00292D78"/>
    <w:rsid w:val="002931B1"/>
    <w:rsid w:val="0029343A"/>
    <w:rsid w:val="0029348C"/>
    <w:rsid w:val="00294136"/>
    <w:rsid w:val="0029431B"/>
    <w:rsid w:val="00294FA5"/>
    <w:rsid w:val="0029575E"/>
    <w:rsid w:val="00295D49"/>
    <w:rsid w:val="00296B46"/>
    <w:rsid w:val="0029727E"/>
    <w:rsid w:val="00297896"/>
    <w:rsid w:val="00297CE4"/>
    <w:rsid w:val="002A0027"/>
    <w:rsid w:val="002A1070"/>
    <w:rsid w:val="002A1D0F"/>
    <w:rsid w:val="002A2DC3"/>
    <w:rsid w:val="002A31EE"/>
    <w:rsid w:val="002A32F9"/>
    <w:rsid w:val="002A3609"/>
    <w:rsid w:val="002A37F2"/>
    <w:rsid w:val="002A3884"/>
    <w:rsid w:val="002A3CD1"/>
    <w:rsid w:val="002A3D1D"/>
    <w:rsid w:val="002A4510"/>
    <w:rsid w:val="002A5AD4"/>
    <w:rsid w:val="002A64A0"/>
    <w:rsid w:val="002A6901"/>
    <w:rsid w:val="002A7402"/>
    <w:rsid w:val="002A796A"/>
    <w:rsid w:val="002A7EF8"/>
    <w:rsid w:val="002B02B5"/>
    <w:rsid w:val="002B0BD7"/>
    <w:rsid w:val="002B2455"/>
    <w:rsid w:val="002B304A"/>
    <w:rsid w:val="002B42EC"/>
    <w:rsid w:val="002B4970"/>
    <w:rsid w:val="002B53E9"/>
    <w:rsid w:val="002B6497"/>
    <w:rsid w:val="002B6837"/>
    <w:rsid w:val="002C031C"/>
    <w:rsid w:val="002C0E93"/>
    <w:rsid w:val="002C1558"/>
    <w:rsid w:val="002C18FD"/>
    <w:rsid w:val="002C2205"/>
    <w:rsid w:val="002C274F"/>
    <w:rsid w:val="002C3765"/>
    <w:rsid w:val="002C3C2B"/>
    <w:rsid w:val="002C6483"/>
    <w:rsid w:val="002C6880"/>
    <w:rsid w:val="002C7766"/>
    <w:rsid w:val="002D0837"/>
    <w:rsid w:val="002D0E01"/>
    <w:rsid w:val="002D183F"/>
    <w:rsid w:val="002D2292"/>
    <w:rsid w:val="002D25D5"/>
    <w:rsid w:val="002D341C"/>
    <w:rsid w:val="002D347B"/>
    <w:rsid w:val="002D4615"/>
    <w:rsid w:val="002D484E"/>
    <w:rsid w:val="002D4B4F"/>
    <w:rsid w:val="002D6EA1"/>
    <w:rsid w:val="002D7525"/>
    <w:rsid w:val="002E1AAF"/>
    <w:rsid w:val="002E3E62"/>
    <w:rsid w:val="002E436B"/>
    <w:rsid w:val="002E47EB"/>
    <w:rsid w:val="002E6292"/>
    <w:rsid w:val="002E64B6"/>
    <w:rsid w:val="002E7A65"/>
    <w:rsid w:val="002E7D6F"/>
    <w:rsid w:val="002F0650"/>
    <w:rsid w:val="002F0ED7"/>
    <w:rsid w:val="002F114D"/>
    <w:rsid w:val="002F192A"/>
    <w:rsid w:val="002F290A"/>
    <w:rsid w:val="002F2D31"/>
    <w:rsid w:val="002F3E49"/>
    <w:rsid w:val="002F4BFE"/>
    <w:rsid w:val="002F4FAF"/>
    <w:rsid w:val="002F66E0"/>
    <w:rsid w:val="002F768D"/>
    <w:rsid w:val="002F7E70"/>
    <w:rsid w:val="002F7F29"/>
    <w:rsid w:val="00301AA2"/>
    <w:rsid w:val="00301EEF"/>
    <w:rsid w:val="0030213A"/>
    <w:rsid w:val="00303578"/>
    <w:rsid w:val="00303FAE"/>
    <w:rsid w:val="0030512A"/>
    <w:rsid w:val="00305429"/>
    <w:rsid w:val="0030591D"/>
    <w:rsid w:val="00305D85"/>
    <w:rsid w:val="00306618"/>
    <w:rsid w:val="003078CB"/>
    <w:rsid w:val="00307C02"/>
    <w:rsid w:val="00307F77"/>
    <w:rsid w:val="00310AB6"/>
    <w:rsid w:val="00311AD6"/>
    <w:rsid w:val="00311BF4"/>
    <w:rsid w:val="00311FA4"/>
    <w:rsid w:val="003122B8"/>
    <w:rsid w:val="0031285A"/>
    <w:rsid w:val="00312B2C"/>
    <w:rsid w:val="00312D9A"/>
    <w:rsid w:val="00312F7C"/>
    <w:rsid w:val="00313AEF"/>
    <w:rsid w:val="003143C9"/>
    <w:rsid w:val="003149CE"/>
    <w:rsid w:val="00314FE2"/>
    <w:rsid w:val="00315535"/>
    <w:rsid w:val="003157BC"/>
    <w:rsid w:val="00315DFE"/>
    <w:rsid w:val="00317CF8"/>
    <w:rsid w:val="00320608"/>
    <w:rsid w:val="00320665"/>
    <w:rsid w:val="00320B14"/>
    <w:rsid w:val="00322470"/>
    <w:rsid w:val="00322DFD"/>
    <w:rsid w:val="00323185"/>
    <w:rsid w:val="003238BE"/>
    <w:rsid w:val="0032394F"/>
    <w:rsid w:val="00323A4F"/>
    <w:rsid w:val="0032466A"/>
    <w:rsid w:val="00324B6A"/>
    <w:rsid w:val="00324C2C"/>
    <w:rsid w:val="00325191"/>
    <w:rsid w:val="003255EC"/>
    <w:rsid w:val="00325784"/>
    <w:rsid w:val="003257C5"/>
    <w:rsid w:val="00325A71"/>
    <w:rsid w:val="00325C12"/>
    <w:rsid w:val="00325DA5"/>
    <w:rsid w:val="003261DF"/>
    <w:rsid w:val="00326580"/>
    <w:rsid w:val="00326D9D"/>
    <w:rsid w:val="00326E82"/>
    <w:rsid w:val="003270AE"/>
    <w:rsid w:val="00327D2F"/>
    <w:rsid w:val="003307D3"/>
    <w:rsid w:val="00332171"/>
    <w:rsid w:val="00332894"/>
    <w:rsid w:val="00332B28"/>
    <w:rsid w:val="00332BDC"/>
    <w:rsid w:val="00333511"/>
    <w:rsid w:val="0033381E"/>
    <w:rsid w:val="003347EA"/>
    <w:rsid w:val="00334FB8"/>
    <w:rsid w:val="00335AF5"/>
    <w:rsid w:val="0033604B"/>
    <w:rsid w:val="003370AA"/>
    <w:rsid w:val="003406BD"/>
    <w:rsid w:val="003411F7"/>
    <w:rsid w:val="00341377"/>
    <w:rsid w:val="00341807"/>
    <w:rsid w:val="0034222B"/>
    <w:rsid w:val="003424F7"/>
    <w:rsid w:val="00342EC9"/>
    <w:rsid w:val="00343DAA"/>
    <w:rsid w:val="003441BC"/>
    <w:rsid w:val="00345447"/>
    <w:rsid w:val="00345682"/>
    <w:rsid w:val="00345794"/>
    <w:rsid w:val="003464C5"/>
    <w:rsid w:val="0034656B"/>
    <w:rsid w:val="003467DE"/>
    <w:rsid w:val="00347478"/>
    <w:rsid w:val="00350390"/>
    <w:rsid w:val="00351012"/>
    <w:rsid w:val="003510EC"/>
    <w:rsid w:val="003523E2"/>
    <w:rsid w:val="003529CF"/>
    <w:rsid w:val="003535DE"/>
    <w:rsid w:val="003538D6"/>
    <w:rsid w:val="00355007"/>
    <w:rsid w:val="0035542C"/>
    <w:rsid w:val="00356519"/>
    <w:rsid w:val="0035695E"/>
    <w:rsid w:val="00357E4A"/>
    <w:rsid w:val="003601DE"/>
    <w:rsid w:val="0036049D"/>
    <w:rsid w:val="00360CCD"/>
    <w:rsid w:val="003615A0"/>
    <w:rsid w:val="0036229A"/>
    <w:rsid w:val="0036291E"/>
    <w:rsid w:val="00362FFD"/>
    <w:rsid w:val="00364429"/>
    <w:rsid w:val="00364F09"/>
    <w:rsid w:val="0036511B"/>
    <w:rsid w:val="0036656F"/>
    <w:rsid w:val="003668C8"/>
    <w:rsid w:val="00366C61"/>
    <w:rsid w:val="003709CE"/>
    <w:rsid w:val="00370C41"/>
    <w:rsid w:val="00371282"/>
    <w:rsid w:val="00371C99"/>
    <w:rsid w:val="003722FD"/>
    <w:rsid w:val="00372327"/>
    <w:rsid w:val="003726CD"/>
    <w:rsid w:val="00373282"/>
    <w:rsid w:val="00373B0A"/>
    <w:rsid w:val="00373D6D"/>
    <w:rsid w:val="00373E59"/>
    <w:rsid w:val="003752EC"/>
    <w:rsid w:val="00375D05"/>
    <w:rsid w:val="0037607F"/>
    <w:rsid w:val="00376112"/>
    <w:rsid w:val="00376ED9"/>
    <w:rsid w:val="0037756F"/>
    <w:rsid w:val="003775EB"/>
    <w:rsid w:val="003804A3"/>
    <w:rsid w:val="003808BC"/>
    <w:rsid w:val="0038179E"/>
    <w:rsid w:val="00381A33"/>
    <w:rsid w:val="00381CAF"/>
    <w:rsid w:val="00381F6B"/>
    <w:rsid w:val="0038238B"/>
    <w:rsid w:val="003828FF"/>
    <w:rsid w:val="003832E6"/>
    <w:rsid w:val="00383710"/>
    <w:rsid w:val="0038459D"/>
    <w:rsid w:val="00384660"/>
    <w:rsid w:val="003853FB"/>
    <w:rsid w:val="003865AA"/>
    <w:rsid w:val="003867CA"/>
    <w:rsid w:val="003876C3"/>
    <w:rsid w:val="003911D7"/>
    <w:rsid w:val="003919C0"/>
    <w:rsid w:val="00392537"/>
    <w:rsid w:val="00392743"/>
    <w:rsid w:val="003930E8"/>
    <w:rsid w:val="00393AF1"/>
    <w:rsid w:val="00394EBA"/>
    <w:rsid w:val="003956D4"/>
    <w:rsid w:val="00396615"/>
    <w:rsid w:val="00396C9D"/>
    <w:rsid w:val="00397A25"/>
    <w:rsid w:val="003A00CF"/>
    <w:rsid w:val="003A0ED3"/>
    <w:rsid w:val="003A13F2"/>
    <w:rsid w:val="003A1D1D"/>
    <w:rsid w:val="003A2302"/>
    <w:rsid w:val="003A2B1C"/>
    <w:rsid w:val="003A34AF"/>
    <w:rsid w:val="003A34BE"/>
    <w:rsid w:val="003A3767"/>
    <w:rsid w:val="003A4811"/>
    <w:rsid w:val="003A4A02"/>
    <w:rsid w:val="003A545E"/>
    <w:rsid w:val="003A548E"/>
    <w:rsid w:val="003A563D"/>
    <w:rsid w:val="003A5726"/>
    <w:rsid w:val="003A677E"/>
    <w:rsid w:val="003A684F"/>
    <w:rsid w:val="003A6AD4"/>
    <w:rsid w:val="003A6B22"/>
    <w:rsid w:val="003B2688"/>
    <w:rsid w:val="003B38D7"/>
    <w:rsid w:val="003B47A5"/>
    <w:rsid w:val="003B48F5"/>
    <w:rsid w:val="003B4AA9"/>
    <w:rsid w:val="003B5676"/>
    <w:rsid w:val="003B57E8"/>
    <w:rsid w:val="003B5CE9"/>
    <w:rsid w:val="003B6366"/>
    <w:rsid w:val="003B6FF1"/>
    <w:rsid w:val="003B76C0"/>
    <w:rsid w:val="003B7A3C"/>
    <w:rsid w:val="003B7AF1"/>
    <w:rsid w:val="003C0539"/>
    <w:rsid w:val="003C1010"/>
    <w:rsid w:val="003C1CB6"/>
    <w:rsid w:val="003C2A3F"/>
    <w:rsid w:val="003C2ABD"/>
    <w:rsid w:val="003C2EB1"/>
    <w:rsid w:val="003C2F49"/>
    <w:rsid w:val="003C3AA3"/>
    <w:rsid w:val="003C3DA5"/>
    <w:rsid w:val="003C3E83"/>
    <w:rsid w:val="003C4A7F"/>
    <w:rsid w:val="003C53DB"/>
    <w:rsid w:val="003C5DEF"/>
    <w:rsid w:val="003C66FC"/>
    <w:rsid w:val="003C724E"/>
    <w:rsid w:val="003C7A7F"/>
    <w:rsid w:val="003C7AAD"/>
    <w:rsid w:val="003C7AF3"/>
    <w:rsid w:val="003C7DAA"/>
    <w:rsid w:val="003D0B57"/>
    <w:rsid w:val="003D0CEB"/>
    <w:rsid w:val="003D1B5E"/>
    <w:rsid w:val="003D1DC0"/>
    <w:rsid w:val="003D1DD3"/>
    <w:rsid w:val="003D276C"/>
    <w:rsid w:val="003D29C2"/>
    <w:rsid w:val="003D37A8"/>
    <w:rsid w:val="003D3AB6"/>
    <w:rsid w:val="003D3B68"/>
    <w:rsid w:val="003D3E94"/>
    <w:rsid w:val="003D4499"/>
    <w:rsid w:val="003D4BB8"/>
    <w:rsid w:val="003D5554"/>
    <w:rsid w:val="003D636A"/>
    <w:rsid w:val="003D6456"/>
    <w:rsid w:val="003D71F1"/>
    <w:rsid w:val="003D7D4D"/>
    <w:rsid w:val="003D7E8E"/>
    <w:rsid w:val="003E0746"/>
    <w:rsid w:val="003E0981"/>
    <w:rsid w:val="003E17D1"/>
    <w:rsid w:val="003E1AEA"/>
    <w:rsid w:val="003E1DC8"/>
    <w:rsid w:val="003E20F8"/>
    <w:rsid w:val="003E210D"/>
    <w:rsid w:val="003E231C"/>
    <w:rsid w:val="003E2E5C"/>
    <w:rsid w:val="003E37B8"/>
    <w:rsid w:val="003E3B27"/>
    <w:rsid w:val="003E3B5A"/>
    <w:rsid w:val="003E409C"/>
    <w:rsid w:val="003E53E6"/>
    <w:rsid w:val="003E5D82"/>
    <w:rsid w:val="003E6E5A"/>
    <w:rsid w:val="003E7522"/>
    <w:rsid w:val="003E7D67"/>
    <w:rsid w:val="003F024D"/>
    <w:rsid w:val="003F0507"/>
    <w:rsid w:val="003F0728"/>
    <w:rsid w:val="003F0F80"/>
    <w:rsid w:val="003F1AF5"/>
    <w:rsid w:val="003F1C00"/>
    <w:rsid w:val="003F1C1E"/>
    <w:rsid w:val="003F25C1"/>
    <w:rsid w:val="003F48A9"/>
    <w:rsid w:val="003F4EB1"/>
    <w:rsid w:val="003F5002"/>
    <w:rsid w:val="003F55A5"/>
    <w:rsid w:val="003F6005"/>
    <w:rsid w:val="003F634C"/>
    <w:rsid w:val="003F6FCD"/>
    <w:rsid w:val="003F70A7"/>
    <w:rsid w:val="003F7745"/>
    <w:rsid w:val="00400CB3"/>
    <w:rsid w:val="00400FDA"/>
    <w:rsid w:val="00402F22"/>
    <w:rsid w:val="00402FBB"/>
    <w:rsid w:val="00403738"/>
    <w:rsid w:val="0040537D"/>
    <w:rsid w:val="00405715"/>
    <w:rsid w:val="00407009"/>
    <w:rsid w:val="0040702B"/>
    <w:rsid w:val="0041020E"/>
    <w:rsid w:val="004106B2"/>
    <w:rsid w:val="00411784"/>
    <w:rsid w:val="0041181E"/>
    <w:rsid w:val="0041238A"/>
    <w:rsid w:val="004123EB"/>
    <w:rsid w:val="004125F4"/>
    <w:rsid w:val="004129E4"/>
    <w:rsid w:val="00412AFE"/>
    <w:rsid w:val="00412F58"/>
    <w:rsid w:val="004132D6"/>
    <w:rsid w:val="0041437D"/>
    <w:rsid w:val="00414866"/>
    <w:rsid w:val="00414901"/>
    <w:rsid w:val="0041613A"/>
    <w:rsid w:val="00417B2C"/>
    <w:rsid w:val="0042166D"/>
    <w:rsid w:val="004222BC"/>
    <w:rsid w:val="00422320"/>
    <w:rsid w:val="0042278C"/>
    <w:rsid w:val="004236A7"/>
    <w:rsid w:val="004236D0"/>
    <w:rsid w:val="00423CC7"/>
    <w:rsid w:val="00423DE6"/>
    <w:rsid w:val="004242A0"/>
    <w:rsid w:val="00424743"/>
    <w:rsid w:val="00424A2D"/>
    <w:rsid w:val="0042696E"/>
    <w:rsid w:val="00426AB9"/>
    <w:rsid w:val="0043011F"/>
    <w:rsid w:val="004309CD"/>
    <w:rsid w:val="00430DA6"/>
    <w:rsid w:val="004316CB"/>
    <w:rsid w:val="00432D61"/>
    <w:rsid w:val="0043356A"/>
    <w:rsid w:val="0043397D"/>
    <w:rsid w:val="00434086"/>
    <w:rsid w:val="004341D2"/>
    <w:rsid w:val="00434A25"/>
    <w:rsid w:val="00434BA2"/>
    <w:rsid w:val="00434BC0"/>
    <w:rsid w:val="00435B89"/>
    <w:rsid w:val="00435C78"/>
    <w:rsid w:val="004365C6"/>
    <w:rsid w:val="00436862"/>
    <w:rsid w:val="00436E32"/>
    <w:rsid w:val="00436F4B"/>
    <w:rsid w:val="00440218"/>
    <w:rsid w:val="004402A4"/>
    <w:rsid w:val="004406DB"/>
    <w:rsid w:val="00442077"/>
    <w:rsid w:val="004428D0"/>
    <w:rsid w:val="00442DBC"/>
    <w:rsid w:val="004432F8"/>
    <w:rsid w:val="004437F7"/>
    <w:rsid w:val="0044381E"/>
    <w:rsid w:val="00443F6A"/>
    <w:rsid w:val="00444F2B"/>
    <w:rsid w:val="00445CEA"/>
    <w:rsid w:val="00446477"/>
    <w:rsid w:val="004465F9"/>
    <w:rsid w:val="004476AC"/>
    <w:rsid w:val="00447CA4"/>
    <w:rsid w:val="00450D1D"/>
    <w:rsid w:val="0045188F"/>
    <w:rsid w:val="004519C8"/>
    <w:rsid w:val="00452A5C"/>
    <w:rsid w:val="004539FC"/>
    <w:rsid w:val="00453A8C"/>
    <w:rsid w:val="0045414A"/>
    <w:rsid w:val="0045435F"/>
    <w:rsid w:val="00454426"/>
    <w:rsid w:val="0045476F"/>
    <w:rsid w:val="004548AA"/>
    <w:rsid w:val="00454FC2"/>
    <w:rsid w:val="00454FEF"/>
    <w:rsid w:val="00456015"/>
    <w:rsid w:val="0045621F"/>
    <w:rsid w:val="004571B5"/>
    <w:rsid w:val="004573D3"/>
    <w:rsid w:val="0045773E"/>
    <w:rsid w:val="00457B74"/>
    <w:rsid w:val="00457CB4"/>
    <w:rsid w:val="0046026B"/>
    <w:rsid w:val="004603B3"/>
    <w:rsid w:val="004608CD"/>
    <w:rsid w:val="00461982"/>
    <w:rsid w:val="00461AE2"/>
    <w:rsid w:val="00462BA5"/>
    <w:rsid w:val="00462C13"/>
    <w:rsid w:val="0046378B"/>
    <w:rsid w:val="004637BC"/>
    <w:rsid w:val="0046407A"/>
    <w:rsid w:val="0046462A"/>
    <w:rsid w:val="00464EE6"/>
    <w:rsid w:val="0046548B"/>
    <w:rsid w:val="00465664"/>
    <w:rsid w:val="00465F27"/>
    <w:rsid w:val="0046630C"/>
    <w:rsid w:val="004664B6"/>
    <w:rsid w:val="00466CB6"/>
    <w:rsid w:val="00470B96"/>
    <w:rsid w:val="00470E4A"/>
    <w:rsid w:val="00471462"/>
    <w:rsid w:val="004718F3"/>
    <w:rsid w:val="00471F82"/>
    <w:rsid w:val="00472016"/>
    <w:rsid w:val="00472891"/>
    <w:rsid w:val="004734EB"/>
    <w:rsid w:val="004735D0"/>
    <w:rsid w:val="00473A07"/>
    <w:rsid w:val="00474DD8"/>
    <w:rsid w:val="00477DD8"/>
    <w:rsid w:val="0048003C"/>
    <w:rsid w:val="0048037C"/>
    <w:rsid w:val="00481371"/>
    <w:rsid w:val="00481889"/>
    <w:rsid w:val="00481A4B"/>
    <w:rsid w:val="00481AF7"/>
    <w:rsid w:val="0048302E"/>
    <w:rsid w:val="004831C0"/>
    <w:rsid w:val="00483D2F"/>
    <w:rsid w:val="004855DE"/>
    <w:rsid w:val="00485F58"/>
    <w:rsid w:val="00486D6C"/>
    <w:rsid w:val="0048730D"/>
    <w:rsid w:val="004877A2"/>
    <w:rsid w:val="00487EB7"/>
    <w:rsid w:val="004903FE"/>
    <w:rsid w:val="004918FB"/>
    <w:rsid w:val="00491DFC"/>
    <w:rsid w:val="004922CB"/>
    <w:rsid w:val="00493135"/>
    <w:rsid w:val="00493B23"/>
    <w:rsid w:val="00494A27"/>
    <w:rsid w:val="004950D9"/>
    <w:rsid w:val="00495490"/>
    <w:rsid w:val="00495737"/>
    <w:rsid w:val="00496242"/>
    <w:rsid w:val="004962E6"/>
    <w:rsid w:val="0049769B"/>
    <w:rsid w:val="00497949"/>
    <w:rsid w:val="00497C73"/>
    <w:rsid w:val="004A0CEC"/>
    <w:rsid w:val="004A3EF7"/>
    <w:rsid w:val="004A4204"/>
    <w:rsid w:val="004A45C8"/>
    <w:rsid w:val="004A4689"/>
    <w:rsid w:val="004A793A"/>
    <w:rsid w:val="004B0000"/>
    <w:rsid w:val="004B08C8"/>
    <w:rsid w:val="004B12B4"/>
    <w:rsid w:val="004B1B69"/>
    <w:rsid w:val="004B217E"/>
    <w:rsid w:val="004B2648"/>
    <w:rsid w:val="004B2690"/>
    <w:rsid w:val="004B28DE"/>
    <w:rsid w:val="004B2FA9"/>
    <w:rsid w:val="004B352A"/>
    <w:rsid w:val="004B46AE"/>
    <w:rsid w:val="004B46BA"/>
    <w:rsid w:val="004B544D"/>
    <w:rsid w:val="004B66CD"/>
    <w:rsid w:val="004B7062"/>
    <w:rsid w:val="004B7DB4"/>
    <w:rsid w:val="004C183D"/>
    <w:rsid w:val="004C1F1C"/>
    <w:rsid w:val="004C207D"/>
    <w:rsid w:val="004C2081"/>
    <w:rsid w:val="004C22EB"/>
    <w:rsid w:val="004C25C8"/>
    <w:rsid w:val="004C25D4"/>
    <w:rsid w:val="004C298F"/>
    <w:rsid w:val="004C343C"/>
    <w:rsid w:val="004C4D4E"/>
    <w:rsid w:val="004C4F3B"/>
    <w:rsid w:val="004C546A"/>
    <w:rsid w:val="004C69E8"/>
    <w:rsid w:val="004C6CE1"/>
    <w:rsid w:val="004C70B5"/>
    <w:rsid w:val="004C7318"/>
    <w:rsid w:val="004C756A"/>
    <w:rsid w:val="004C789F"/>
    <w:rsid w:val="004C7F68"/>
    <w:rsid w:val="004D0E89"/>
    <w:rsid w:val="004D0EF9"/>
    <w:rsid w:val="004D1505"/>
    <w:rsid w:val="004D1948"/>
    <w:rsid w:val="004D1BA3"/>
    <w:rsid w:val="004D2148"/>
    <w:rsid w:val="004D22AE"/>
    <w:rsid w:val="004D23AC"/>
    <w:rsid w:val="004D325F"/>
    <w:rsid w:val="004D3B12"/>
    <w:rsid w:val="004D3DF4"/>
    <w:rsid w:val="004D4FDC"/>
    <w:rsid w:val="004D52AC"/>
    <w:rsid w:val="004D6B30"/>
    <w:rsid w:val="004D72EB"/>
    <w:rsid w:val="004D7307"/>
    <w:rsid w:val="004E0688"/>
    <w:rsid w:val="004E10BC"/>
    <w:rsid w:val="004E1825"/>
    <w:rsid w:val="004E2C5B"/>
    <w:rsid w:val="004E2FC9"/>
    <w:rsid w:val="004E3195"/>
    <w:rsid w:val="004E3698"/>
    <w:rsid w:val="004E3DA2"/>
    <w:rsid w:val="004E4184"/>
    <w:rsid w:val="004E4362"/>
    <w:rsid w:val="004E4E35"/>
    <w:rsid w:val="004E4FC6"/>
    <w:rsid w:val="004E5041"/>
    <w:rsid w:val="004E511B"/>
    <w:rsid w:val="004E5606"/>
    <w:rsid w:val="004E5D4C"/>
    <w:rsid w:val="004E63AE"/>
    <w:rsid w:val="004E664E"/>
    <w:rsid w:val="004E7121"/>
    <w:rsid w:val="004E71BE"/>
    <w:rsid w:val="004E7E57"/>
    <w:rsid w:val="004F025D"/>
    <w:rsid w:val="004F08B3"/>
    <w:rsid w:val="004F1880"/>
    <w:rsid w:val="004F190C"/>
    <w:rsid w:val="004F19D4"/>
    <w:rsid w:val="004F23C1"/>
    <w:rsid w:val="004F2CD9"/>
    <w:rsid w:val="004F4F93"/>
    <w:rsid w:val="004F57DC"/>
    <w:rsid w:val="004F5982"/>
    <w:rsid w:val="004F717F"/>
    <w:rsid w:val="00500216"/>
    <w:rsid w:val="005002EE"/>
    <w:rsid w:val="0050125C"/>
    <w:rsid w:val="00501BA6"/>
    <w:rsid w:val="00502203"/>
    <w:rsid w:val="005031E4"/>
    <w:rsid w:val="00503829"/>
    <w:rsid w:val="005040AD"/>
    <w:rsid w:val="005051A8"/>
    <w:rsid w:val="0050602F"/>
    <w:rsid w:val="005069D6"/>
    <w:rsid w:val="00507D3B"/>
    <w:rsid w:val="00507E42"/>
    <w:rsid w:val="0051048E"/>
    <w:rsid w:val="00510C49"/>
    <w:rsid w:val="00511B0A"/>
    <w:rsid w:val="005126FD"/>
    <w:rsid w:val="005134D8"/>
    <w:rsid w:val="00514501"/>
    <w:rsid w:val="00515E20"/>
    <w:rsid w:val="00516735"/>
    <w:rsid w:val="00517602"/>
    <w:rsid w:val="0051771B"/>
    <w:rsid w:val="00520DFE"/>
    <w:rsid w:val="00520FB3"/>
    <w:rsid w:val="005216EF"/>
    <w:rsid w:val="00521801"/>
    <w:rsid w:val="005235E6"/>
    <w:rsid w:val="00523A14"/>
    <w:rsid w:val="00524FAA"/>
    <w:rsid w:val="005264C7"/>
    <w:rsid w:val="005268F6"/>
    <w:rsid w:val="00526EB4"/>
    <w:rsid w:val="005272D5"/>
    <w:rsid w:val="005275B9"/>
    <w:rsid w:val="005310B2"/>
    <w:rsid w:val="00531320"/>
    <w:rsid w:val="005314CA"/>
    <w:rsid w:val="005314D2"/>
    <w:rsid w:val="0053199B"/>
    <w:rsid w:val="005338A2"/>
    <w:rsid w:val="005355BE"/>
    <w:rsid w:val="00535A00"/>
    <w:rsid w:val="00535BDB"/>
    <w:rsid w:val="00535FC6"/>
    <w:rsid w:val="00536802"/>
    <w:rsid w:val="0053689E"/>
    <w:rsid w:val="00536C0F"/>
    <w:rsid w:val="005370D0"/>
    <w:rsid w:val="0053738B"/>
    <w:rsid w:val="005375A4"/>
    <w:rsid w:val="00537875"/>
    <w:rsid w:val="005379EB"/>
    <w:rsid w:val="00537A4F"/>
    <w:rsid w:val="005404E2"/>
    <w:rsid w:val="00540EAE"/>
    <w:rsid w:val="00540F22"/>
    <w:rsid w:val="0054221E"/>
    <w:rsid w:val="005424C5"/>
    <w:rsid w:val="00543270"/>
    <w:rsid w:val="00543C8F"/>
    <w:rsid w:val="00544F88"/>
    <w:rsid w:val="0054738D"/>
    <w:rsid w:val="00547639"/>
    <w:rsid w:val="00547E01"/>
    <w:rsid w:val="005506DC"/>
    <w:rsid w:val="005509E7"/>
    <w:rsid w:val="00551199"/>
    <w:rsid w:val="00551D88"/>
    <w:rsid w:val="00552500"/>
    <w:rsid w:val="00552703"/>
    <w:rsid w:val="005528E3"/>
    <w:rsid w:val="00552DD0"/>
    <w:rsid w:val="00554027"/>
    <w:rsid w:val="00555F80"/>
    <w:rsid w:val="005562DE"/>
    <w:rsid w:val="00556ACD"/>
    <w:rsid w:val="00556CB6"/>
    <w:rsid w:val="0055736B"/>
    <w:rsid w:val="0056009C"/>
    <w:rsid w:val="005607E9"/>
    <w:rsid w:val="005609C2"/>
    <w:rsid w:val="0056148F"/>
    <w:rsid w:val="00561571"/>
    <w:rsid w:val="005623AD"/>
    <w:rsid w:val="00562733"/>
    <w:rsid w:val="00563D6C"/>
    <w:rsid w:val="0056464E"/>
    <w:rsid w:val="0056471F"/>
    <w:rsid w:val="005650E1"/>
    <w:rsid w:val="00565AD3"/>
    <w:rsid w:val="00566B35"/>
    <w:rsid w:val="00566C7A"/>
    <w:rsid w:val="00567259"/>
    <w:rsid w:val="005673FC"/>
    <w:rsid w:val="0056740E"/>
    <w:rsid w:val="00567614"/>
    <w:rsid w:val="00567B0E"/>
    <w:rsid w:val="0057073A"/>
    <w:rsid w:val="00570E19"/>
    <w:rsid w:val="005711B2"/>
    <w:rsid w:val="005712C2"/>
    <w:rsid w:val="00571521"/>
    <w:rsid w:val="005722EB"/>
    <w:rsid w:val="00572DB1"/>
    <w:rsid w:val="005731B6"/>
    <w:rsid w:val="005737C8"/>
    <w:rsid w:val="00573F51"/>
    <w:rsid w:val="005741C2"/>
    <w:rsid w:val="005749E5"/>
    <w:rsid w:val="005757A1"/>
    <w:rsid w:val="00575E9F"/>
    <w:rsid w:val="00575F39"/>
    <w:rsid w:val="00577591"/>
    <w:rsid w:val="0058004C"/>
    <w:rsid w:val="0058077C"/>
    <w:rsid w:val="0058182E"/>
    <w:rsid w:val="00581F91"/>
    <w:rsid w:val="00582CE4"/>
    <w:rsid w:val="00583328"/>
    <w:rsid w:val="00585D94"/>
    <w:rsid w:val="0058619E"/>
    <w:rsid w:val="0058625B"/>
    <w:rsid w:val="005869B4"/>
    <w:rsid w:val="00590466"/>
    <w:rsid w:val="00590A13"/>
    <w:rsid w:val="00590C92"/>
    <w:rsid w:val="00590EE3"/>
    <w:rsid w:val="00591545"/>
    <w:rsid w:val="00593621"/>
    <w:rsid w:val="005942B1"/>
    <w:rsid w:val="005943EB"/>
    <w:rsid w:val="00594B6E"/>
    <w:rsid w:val="005953E2"/>
    <w:rsid w:val="005955DD"/>
    <w:rsid w:val="00596226"/>
    <w:rsid w:val="005979DC"/>
    <w:rsid w:val="00597D3E"/>
    <w:rsid w:val="005A01BE"/>
    <w:rsid w:val="005A0E02"/>
    <w:rsid w:val="005A1361"/>
    <w:rsid w:val="005A19C2"/>
    <w:rsid w:val="005A1F62"/>
    <w:rsid w:val="005A1F70"/>
    <w:rsid w:val="005A37B0"/>
    <w:rsid w:val="005A3C9C"/>
    <w:rsid w:val="005A46D6"/>
    <w:rsid w:val="005A4A69"/>
    <w:rsid w:val="005A518C"/>
    <w:rsid w:val="005A5271"/>
    <w:rsid w:val="005A6398"/>
    <w:rsid w:val="005A644C"/>
    <w:rsid w:val="005A64E4"/>
    <w:rsid w:val="005A7452"/>
    <w:rsid w:val="005A7EF9"/>
    <w:rsid w:val="005A7F72"/>
    <w:rsid w:val="005B0321"/>
    <w:rsid w:val="005B13E9"/>
    <w:rsid w:val="005B1C05"/>
    <w:rsid w:val="005B2676"/>
    <w:rsid w:val="005B2969"/>
    <w:rsid w:val="005B311D"/>
    <w:rsid w:val="005B45CB"/>
    <w:rsid w:val="005B490C"/>
    <w:rsid w:val="005B4BAD"/>
    <w:rsid w:val="005B4FDC"/>
    <w:rsid w:val="005B4FEC"/>
    <w:rsid w:val="005B6B36"/>
    <w:rsid w:val="005B6DB4"/>
    <w:rsid w:val="005B6FE3"/>
    <w:rsid w:val="005B78F8"/>
    <w:rsid w:val="005C0B99"/>
    <w:rsid w:val="005C151A"/>
    <w:rsid w:val="005C1DFD"/>
    <w:rsid w:val="005C23F4"/>
    <w:rsid w:val="005C3192"/>
    <w:rsid w:val="005C3689"/>
    <w:rsid w:val="005C3EE5"/>
    <w:rsid w:val="005C4178"/>
    <w:rsid w:val="005C4D3C"/>
    <w:rsid w:val="005C4FE2"/>
    <w:rsid w:val="005C525C"/>
    <w:rsid w:val="005C6009"/>
    <w:rsid w:val="005C6136"/>
    <w:rsid w:val="005C658D"/>
    <w:rsid w:val="005C66E4"/>
    <w:rsid w:val="005D021E"/>
    <w:rsid w:val="005D03DC"/>
    <w:rsid w:val="005D103A"/>
    <w:rsid w:val="005D1354"/>
    <w:rsid w:val="005D15AE"/>
    <w:rsid w:val="005D3245"/>
    <w:rsid w:val="005D38F7"/>
    <w:rsid w:val="005D3D74"/>
    <w:rsid w:val="005D483B"/>
    <w:rsid w:val="005D4C1F"/>
    <w:rsid w:val="005D4DA3"/>
    <w:rsid w:val="005D5637"/>
    <w:rsid w:val="005D58D8"/>
    <w:rsid w:val="005D5B13"/>
    <w:rsid w:val="005D5EA2"/>
    <w:rsid w:val="005D5FBC"/>
    <w:rsid w:val="005D6123"/>
    <w:rsid w:val="005D63D0"/>
    <w:rsid w:val="005D6721"/>
    <w:rsid w:val="005D7D98"/>
    <w:rsid w:val="005E0467"/>
    <w:rsid w:val="005E0ABB"/>
    <w:rsid w:val="005E0C65"/>
    <w:rsid w:val="005E0F9D"/>
    <w:rsid w:val="005E1495"/>
    <w:rsid w:val="005E1A9D"/>
    <w:rsid w:val="005E2410"/>
    <w:rsid w:val="005E248A"/>
    <w:rsid w:val="005E2C6D"/>
    <w:rsid w:val="005E325E"/>
    <w:rsid w:val="005E346D"/>
    <w:rsid w:val="005E3CA0"/>
    <w:rsid w:val="005E439C"/>
    <w:rsid w:val="005E6DF0"/>
    <w:rsid w:val="005E7C18"/>
    <w:rsid w:val="005F03B9"/>
    <w:rsid w:val="005F07EA"/>
    <w:rsid w:val="005F0C71"/>
    <w:rsid w:val="005F117A"/>
    <w:rsid w:val="005F193F"/>
    <w:rsid w:val="005F2A21"/>
    <w:rsid w:val="005F2A65"/>
    <w:rsid w:val="005F2AC8"/>
    <w:rsid w:val="005F2C21"/>
    <w:rsid w:val="005F2E2A"/>
    <w:rsid w:val="005F3235"/>
    <w:rsid w:val="005F371D"/>
    <w:rsid w:val="005F37A4"/>
    <w:rsid w:val="005F58C9"/>
    <w:rsid w:val="005F5A19"/>
    <w:rsid w:val="005F66F4"/>
    <w:rsid w:val="005F6D84"/>
    <w:rsid w:val="005F777F"/>
    <w:rsid w:val="005F79E5"/>
    <w:rsid w:val="005F7D8E"/>
    <w:rsid w:val="005F7F35"/>
    <w:rsid w:val="00600366"/>
    <w:rsid w:val="00600CDF"/>
    <w:rsid w:val="006013CF"/>
    <w:rsid w:val="00601FBD"/>
    <w:rsid w:val="006020E5"/>
    <w:rsid w:val="006023BF"/>
    <w:rsid w:val="006028FA"/>
    <w:rsid w:val="006037DF"/>
    <w:rsid w:val="00603EB0"/>
    <w:rsid w:val="006043B9"/>
    <w:rsid w:val="0060449D"/>
    <w:rsid w:val="00604558"/>
    <w:rsid w:val="00604DD4"/>
    <w:rsid w:val="00605250"/>
    <w:rsid w:val="006052F4"/>
    <w:rsid w:val="006055DF"/>
    <w:rsid w:val="00605762"/>
    <w:rsid w:val="0060593B"/>
    <w:rsid w:val="00605C95"/>
    <w:rsid w:val="00606B5B"/>
    <w:rsid w:val="006072C2"/>
    <w:rsid w:val="00607EBD"/>
    <w:rsid w:val="00610803"/>
    <w:rsid w:val="00610DD5"/>
    <w:rsid w:val="0061152D"/>
    <w:rsid w:val="00612095"/>
    <w:rsid w:val="0061498F"/>
    <w:rsid w:val="00614E08"/>
    <w:rsid w:val="00614E2F"/>
    <w:rsid w:val="00614E73"/>
    <w:rsid w:val="006151E7"/>
    <w:rsid w:val="00615291"/>
    <w:rsid w:val="00615F18"/>
    <w:rsid w:val="00617485"/>
    <w:rsid w:val="00617884"/>
    <w:rsid w:val="00617F1E"/>
    <w:rsid w:val="006205D5"/>
    <w:rsid w:val="00620F47"/>
    <w:rsid w:val="006215A4"/>
    <w:rsid w:val="00621A0A"/>
    <w:rsid w:val="00622270"/>
    <w:rsid w:val="00622BCF"/>
    <w:rsid w:val="00622DE6"/>
    <w:rsid w:val="00622F91"/>
    <w:rsid w:val="00623316"/>
    <w:rsid w:val="00623787"/>
    <w:rsid w:val="00623CA3"/>
    <w:rsid w:val="00624045"/>
    <w:rsid w:val="0062436C"/>
    <w:rsid w:val="00624D9F"/>
    <w:rsid w:val="00625D17"/>
    <w:rsid w:val="006260BB"/>
    <w:rsid w:val="00626F07"/>
    <w:rsid w:val="006275E4"/>
    <w:rsid w:val="00627F6A"/>
    <w:rsid w:val="00630AE8"/>
    <w:rsid w:val="00631656"/>
    <w:rsid w:val="00631B80"/>
    <w:rsid w:val="00631D5E"/>
    <w:rsid w:val="00631DFC"/>
    <w:rsid w:val="0063203F"/>
    <w:rsid w:val="00632410"/>
    <w:rsid w:val="00632B09"/>
    <w:rsid w:val="00632DB7"/>
    <w:rsid w:val="00632E49"/>
    <w:rsid w:val="006332E0"/>
    <w:rsid w:val="00633518"/>
    <w:rsid w:val="00633D3C"/>
    <w:rsid w:val="00635077"/>
    <w:rsid w:val="00635536"/>
    <w:rsid w:val="006358C3"/>
    <w:rsid w:val="00637778"/>
    <w:rsid w:val="00637798"/>
    <w:rsid w:val="00637C39"/>
    <w:rsid w:val="0064016B"/>
    <w:rsid w:val="00640693"/>
    <w:rsid w:val="00640994"/>
    <w:rsid w:val="00641E22"/>
    <w:rsid w:val="006439CA"/>
    <w:rsid w:val="00643B97"/>
    <w:rsid w:val="00644C5C"/>
    <w:rsid w:val="00644E22"/>
    <w:rsid w:val="006451F5"/>
    <w:rsid w:val="006453EA"/>
    <w:rsid w:val="006459DE"/>
    <w:rsid w:val="00645D48"/>
    <w:rsid w:val="0064618A"/>
    <w:rsid w:val="0064714B"/>
    <w:rsid w:val="00650524"/>
    <w:rsid w:val="006505BA"/>
    <w:rsid w:val="00651602"/>
    <w:rsid w:val="00651A03"/>
    <w:rsid w:val="0065281E"/>
    <w:rsid w:val="00652F5C"/>
    <w:rsid w:val="0065319D"/>
    <w:rsid w:val="006535EF"/>
    <w:rsid w:val="00653753"/>
    <w:rsid w:val="00653954"/>
    <w:rsid w:val="00653D29"/>
    <w:rsid w:val="00653DD4"/>
    <w:rsid w:val="00654868"/>
    <w:rsid w:val="006552FA"/>
    <w:rsid w:val="00655685"/>
    <w:rsid w:val="00655E78"/>
    <w:rsid w:val="00656427"/>
    <w:rsid w:val="006564F1"/>
    <w:rsid w:val="00656976"/>
    <w:rsid w:val="00657B15"/>
    <w:rsid w:val="00657BC3"/>
    <w:rsid w:val="00657D4B"/>
    <w:rsid w:val="006606B3"/>
    <w:rsid w:val="00660CAA"/>
    <w:rsid w:val="00661109"/>
    <w:rsid w:val="0066140F"/>
    <w:rsid w:val="006617AB"/>
    <w:rsid w:val="0066180F"/>
    <w:rsid w:val="00662408"/>
    <w:rsid w:val="006647DC"/>
    <w:rsid w:val="006653D3"/>
    <w:rsid w:val="00665568"/>
    <w:rsid w:val="00665F94"/>
    <w:rsid w:val="00666893"/>
    <w:rsid w:val="0066724E"/>
    <w:rsid w:val="006676C5"/>
    <w:rsid w:val="006701D6"/>
    <w:rsid w:val="006704A6"/>
    <w:rsid w:val="00670A23"/>
    <w:rsid w:val="00670AE3"/>
    <w:rsid w:val="00670DBC"/>
    <w:rsid w:val="00670EC2"/>
    <w:rsid w:val="006724D3"/>
    <w:rsid w:val="0067351B"/>
    <w:rsid w:val="006751DB"/>
    <w:rsid w:val="00675541"/>
    <w:rsid w:val="00675BF8"/>
    <w:rsid w:val="00677044"/>
    <w:rsid w:val="006802BD"/>
    <w:rsid w:val="006819A3"/>
    <w:rsid w:val="00682FA4"/>
    <w:rsid w:val="00683090"/>
    <w:rsid w:val="006831FC"/>
    <w:rsid w:val="00683F81"/>
    <w:rsid w:val="00684327"/>
    <w:rsid w:val="00684C66"/>
    <w:rsid w:val="00685882"/>
    <w:rsid w:val="006864BC"/>
    <w:rsid w:val="006867A1"/>
    <w:rsid w:val="00686B36"/>
    <w:rsid w:val="00687605"/>
    <w:rsid w:val="00687D62"/>
    <w:rsid w:val="00690A34"/>
    <w:rsid w:val="00690A98"/>
    <w:rsid w:val="006912A1"/>
    <w:rsid w:val="00691950"/>
    <w:rsid w:val="00691D33"/>
    <w:rsid w:val="00692198"/>
    <w:rsid w:val="006927FD"/>
    <w:rsid w:val="00693032"/>
    <w:rsid w:val="00693F25"/>
    <w:rsid w:val="00694204"/>
    <w:rsid w:val="00694B7B"/>
    <w:rsid w:val="00695C59"/>
    <w:rsid w:val="00695EF9"/>
    <w:rsid w:val="00696BAC"/>
    <w:rsid w:val="00696C17"/>
    <w:rsid w:val="00697148"/>
    <w:rsid w:val="006971CD"/>
    <w:rsid w:val="006A01CA"/>
    <w:rsid w:val="006A0C50"/>
    <w:rsid w:val="006A1580"/>
    <w:rsid w:val="006A1F37"/>
    <w:rsid w:val="006A2253"/>
    <w:rsid w:val="006A268C"/>
    <w:rsid w:val="006A2D4D"/>
    <w:rsid w:val="006A331C"/>
    <w:rsid w:val="006A3DA6"/>
    <w:rsid w:val="006A419C"/>
    <w:rsid w:val="006A4B08"/>
    <w:rsid w:val="006A5F7D"/>
    <w:rsid w:val="006A664D"/>
    <w:rsid w:val="006A69F1"/>
    <w:rsid w:val="006A6A7D"/>
    <w:rsid w:val="006A73DE"/>
    <w:rsid w:val="006A768C"/>
    <w:rsid w:val="006A7823"/>
    <w:rsid w:val="006A7A69"/>
    <w:rsid w:val="006B0BE7"/>
    <w:rsid w:val="006B1334"/>
    <w:rsid w:val="006B1AEB"/>
    <w:rsid w:val="006B2384"/>
    <w:rsid w:val="006B31A6"/>
    <w:rsid w:val="006B382A"/>
    <w:rsid w:val="006B42CC"/>
    <w:rsid w:val="006B4441"/>
    <w:rsid w:val="006B4589"/>
    <w:rsid w:val="006B5640"/>
    <w:rsid w:val="006B5D81"/>
    <w:rsid w:val="006B69CB"/>
    <w:rsid w:val="006B6D87"/>
    <w:rsid w:val="006B6DA7"/>
    <w:rsid w:val="006B7DD2"/>
    <w:rsid w:val="006C0B62"/>
    <w:rsid w:val="006C18AF"/>
    <w:rsid w:val="006C37F0"/>
    <w:rsid w:val="006C3D4C"/>
    <w:rsid w:val="006C406A"/>
    <w:rsid w:val="006C4B5C"/>
    <w:rsid w:val="006C4B85"/>
    <w:rsid w:val="006C4CA7"/>
    <w:rsid w:val="006C53F5"/>
    <w:rsid w:val="006C614B"/>
    <w:rsid w:val="006C6D11"/>
    <w:rsid w:val="006D1A77"/>
    <w:rsid w:val="006D1FF8"/>
    <w:rsid w:val="006D2AE2"/>
    <w:rsid w:val="006D42C5"/>
    <w:rsid w:val="006D43D3"/>
    <w:rsid w:val="006D494D"/>
    <w:rsid w:val="006D5CB6"/>
    <w:rsid w:val="006D6D7F"/>
    <w:rsid w:val="006D7588"/>
    <w:rsid w:val="006E00E7"/>
    <w:rsid w:val="006E0DA9"/>
    <w:rsid w:val="006E11EC"/>
    <w:rsid w:val="006E1725"/>
    <w:rsid w:val="006E17E9"/>
    <w:rsid w:val="006E1CF9"/>
    <w:rsid w:val="006E2882"/>
    <w:rsid w:val="006E2AD6"/>
    <w:rsid w:val="006E2CEC"/>
    <w:rsid w:val="006E2FA2"/>
    <w:rsid w:val="006E3195"/>
    <w:rsid w:val="006E3215"/>
    <w:rsid w:val="006E3558"/>
    <w:rsid w:val="006E3BDE"/>
    <w:rsid w:val="006E3D9F"/>
    <w:rsid w:val="006E4603"/>
    <w:rsid w:val="006E4DB1"/>
    <w:rsid w:val="006E6EC9"/>
    <w:rsid w:val="006E7670"/>
    <w:rsid w:val="006F01F1"/>
    <w:rsid w:val="006F0C1C"/>
    <w:rsid w:val="006F1772"/>
    <w:rsid w:val="006F1A0E"/>
    <w:rsid w:val="006F2CBC"/>
    <w:rsid w:val="006F2D85"/>
    <w:rsid w:val="006F369F"/>
    <w:rsid w:val="006F3C37"/>
    <w:rsid w:val="006F3E1D"/>
    <w:rsid w:val="006F4D1C"/>
    <w:rsid w:val="006F50D9"/>
    <w:rsid w:val="006F57F6"/>
    <w:rsid w:val="006F59F5"/>
    <w:rsid w:val="006F63D9"/>
    <w:rsid w:val="006F647C"/>
    <w:rsid w:val="006F6A7C"/>
    <w:rsid w:val="00700556"/>
    <w:rsid w:val="007011DC"/>
    <w:rsid w:val="00701ED8"/>
    <w:rsid w:val="007022FC"/>
    <w:rsid w:val="007029CF"/>
    <w:rsid w:val="0070317C"/>
    <w:rsid w:val="007034E7"/>
    <w:rsid w:val="00703C97"/>
    <w:rsid w:val="00704076"/>
    <w:rsid w:val="00704399"/>
    <w:rsid w:val="00704845"/>
    <w:rsid w:val="0070659D"/>
    <w:rsid w:val="00706E50"/>
    <w:rsid w:val="007070FB"/>
    <w:rsid w:val="007071EC"/>
    <w:rsid w:val="00707225"/>
    <w:rsid w:val="0070742F"/>
    <w:rsid w:val="00707681"/>
    <w:rsid w:val="00707B1D"/>
    <w:rsid w:val="0071041E"/>
    <w:rsid w:val="00710756"/>
    <w:rsid w:val="007111F1"/>
    <w:rsid w:val="007121AC"/>
    <w:rsid w:val="00712894"/>
    <w:rsid w:val="00712DD2"/>
    <w:rsid w:val="0071324F"/>
    <w:rsid w:val="00714121"/>
    <w:rsid w:val="00714771"/>
    <w:rsid w:val="00714822"/>
    <w:rsid w:val="0071546B"/>
    <w:rsid w:val="00716188"/>
    <w:rsid w:val="00716236"/>
    <w:rsid w:val="007177BE"/>
    <w:rsid w:val="00717FA4"/>
    <w:rsid w:val="0072076E"/>
    <w:rsid w:val="00720FB1"/>
    <w:rsid w:val="00723ADB"/>
    <w:rsid w:val="00725882"/>
    <w:rsid w:val="00727207"/>
    <w:rsid w:val="00730358"/>
    <w:rsid w:val="0073070F"/>
    <w:rsid w:val="00730729"/>
    <w:rsid w:val="007307D1"/>
    <w:rsid w:val="00731F43"/>
    <w:rsid w:val="00732152"/>
    <w:rsid w:val="00732642"/>
    <w:rsid w:val="00732E3C"/>
    <w:rsid w:val="00733191"/>
    <w:rsid w:val="00733542"/>
    <w:rsid w:val="00733602"/>
    <w:rsid w:val="0073373B"/>
    <w:rsid w:val="00733ED8"/>
    <w:rsid w:val="007341D5"/>
    <w:rsid w:val="00734CF8"/>
    <w:rsid w:val="00734EAD"/>
    <w:rsid w:val="00735ED7"/>
    <w:rsid w:val="00736267"/>
    <w:rsid w:val="00736C7C"/>
    <w:rsid w:val="00736D1A"/>
    <w:rsid w:val="007401CB"/>
    <w:rsid w:val="00740D4E"/>
    <w:rsid w:val="00741288"/>
    <w:rsid w:val="007425D0"/>
    <w:rsid w:val="007428AF"/>
    <w:rsid w:val="00742ABB"/>
    <w:rsid w:val="00744E2B"/>
    <w:rsid w:val="00745447"/>
    <w:rsid w:val="00746D6A"/>
    <w:rsid w:val="0074779D"/>
    <w:rsid w:val="00750263"/>
    <w:rsid w:val="0075285A"/>
    <w:rsid w:val="007538CC"/>
    <w:rsid w:val="007539E0"/>
    <w:rsid w:val="00754DB4"/>
    <w:rsid w:val="007550FB"/>
    <w:rsid w:val="007558E6"/>
    <w:rsid w:val="007559F5"/>
    <w:rsid w:val="00755BFD"/>
    <w:rsid w:val="00756787"/>
    <w:rsid w:val="00756788"/>
    <w:rsid w:val="00756929"/>
    <w:rsid w:val="00757520"/>
    <w:rsid w:val="00757730"/>
    <w:rsid w:val="007600C3"/>
    <w:rsid w:val="00762A5F"/>
    <w:rsid w:val="007635D5"/>
    <w:rsid w:val="00763B80"/>
    <w:rsid w:val="00764958"/>
    <w:rsid w:val="00764EC7"/>
    <w:rsid w:val="007657EA"/>
    <w:rsid w:val="00765D59"/>
    <w:rsid w:val="00767448"/>
    <w:rsid w:val="00770192"/>
    <w:rsid w:val="007707FA"/>
    <w:rsid w:val="00770B46"/>
    <w:rsid w:val="00770D01"/>
    <w:rsid w:val="0077146C"/>
    <w:rsid w:val="00771504"/>
    <w:rsid w:val="00772178"/>
    <w:rsid w:val="007736EB"/>
    <w:rsid w:val="00774F94"/>
    <w:rsid w:val="0077552A"/>
    <w:rsid w:val="007757BE"/>
    <w:rsid w:val="0077587D"/>
    <w:rsid w:val="007758B3"/>
    <w:rsid w:val="007767BD"/>
    <w:rsid w:val="00777107"/>
    <w:rsid w:val="0078022B"/>
    <w:rsid w:val="007804DE"/>
    <w:rsid w:val="00780730"/>
    <w:rsid w:val="00780C5B"/>
    <w:rsid w:val="0078162B"/>
    <w:rsid w:val="007825F3"/>
    <w:rsid w:val="00782E7F"/>
    <w:rsid w:val="00783185"/>
    <w:rsid w:val="0078453B"/>
    <w:rsid w:val="00784A0C"/>
    <w:rsid w:val="007868FB"/>
    <w:rsid w:val="00786AD5"/>
    <w:rsid w:val="0078742F"/>
    <w:rsid w:val="00787BCD"/>
    <w:rsid w:val="00787DDE"/>
    <w:rsid w:val="0079053E"/>
    <w:rsid w:val="00790917"/>
    <w:rsid w:val="00791635"/>
    <w:rsid w:val="007933F4"/>
    <w:rsid w:val="00793491"/>
    <w:rsid w:val="007939AC"/>
    <w:rsid w:val="007943C3"/>
    <w:rsid w:val="00794D96"/>
    <w:rsid w:val="00794F8A"/>
    <w:rsid w:val="007951D0"/>
    <w:rsid w:val="00796181"/>
    <w:rsid w:val="007965AB"/>
    <w:rsid w:val="007966A5"/>
    <w:rsid w:val="00797054"/>
    <w:rsid w:val="007A2000"/>
    <w:rsid w:val="007A42F4"/>
    <w:rsid w:val="007A49D7"/>
    <w:rsid w:val="007A4E1B"/>
    <w:rsid w:val="007A6705"/>
    <w:rsid w:val="007A6C53"/>
    <w:rsid w:val="007A6CA8"/>
    <w:rsid w:val="007B049B"/>
    <w:rsid w:val="007B04A8"/>
    <w:rsid w:val="007B0F94"/>
    <w:rsid w:val="007B107F"/>
    <w:rsid w:val="007B12DA"/>
    <w:rsid w:val="007B18E9"/>
    <w:rsid w:val="007B18F5"/>
    <w:rsid w:val="007B2A2F"/>
    <w:rsid w:val="007B2DE4"/>
    <w:rsid w:val="007B2EDB"/>
    <w:rsid w:val="007B4196"/>
    <w:rsid w:val="007B49E9"/>
    <w:rsid w:val="007B5626"/>
    <w:rsid w:val="007B67DF"/>
    <w:rsid w:val="007B6A59"/>
    <w:rsid w:val="007B6D12"/>
    <w:rsid w:val="007B79CF"/>
    <w:rsid w:val="007B7BF5"/>
    <w:rsid w:val="007C0A6F"/>
    <w:rsid w:val="007C1842"/>
    <w:rsid w:val="007C1919"/>
    <w:rsid w:val="007C23E4"/>
    <w:rsid w:val="007C2A08"/>
    <w:rsid w:val="007C2C47"/>
    <w:rsid w:val="007C2EE9"/>
    <w:rsid w:val="007C3438"/>
    <w:rsid w:val="007C402E"/>
    <w:rsid w:val="007C55D4"/>
    <w:rsid w:val="007C600C"/>
    <w:rsid w:val="007C62EB"/>
    <w:rsid w:val="007C6DA4"/>
    <w:rsid w:val="007C73D2"/>
    <w:rsid w:val="007C7EA5"/>
    <w:rsid w:val="007C7FD7"/>
    <w:rsid w:val="007D08B2"/>
    <w:rsid w:val="007D1531"/>
    <w:rsid w:val="007D1BAB"/>
    <w:rsid w:val="007D2131"/>
    <w:rsid w:val="007D22B2"/>
    <w:rsid w:val="007D27CB"/>
    <w:rsid w:val="007D2C6E"/>
    <w:rsid w:val="007D3541"/>
    <w:rsid w:val="007D46BB"/>
    <w:rsid w:val="007D4771"/>
    <w:rsid w:val="007D5653"/>
    <w:rsid w:val="007D5937"/>
    <w:rsid w:val="007D6F98"/>
    <w:rsid w:val="007D7535"/>
    <w:rsid w:val="007D7E7D"/>
    <w:rsid w:val="007E062E"/>
    <w:rsid w:val="007E0AB8"/>
    <w:rsid w:val="007E1939"/>
    <w:rsid w:val="007E1BE2"/>
    <w:rsid w:val="007E1DE8"/>
    <w:rsid w:val="007E2134"/>
    <w:rsid w:val="007E2B79"/>
    <w:rsid w:val="007E2BF9"/>
    <w:rsid w:val="007E39B9"/>
    <w:rsid w:val="007E4CB8"/>
    <w:rsid w:val="007E4D13"/>
    <w:rsid w:val="007E4FDB"/>
    <w:rsid w:val="007E54F6"/>
    <w:rsid w:val="007E5BF3"/>
    <w:rsid w:val="007E5BFE"/>
    <w:rsid w:val="007E6643"/>
    <w:rsid w:val="007E7411"/>
    <w:rsid w:val="007E76DB"/>
    <w:rsid w:val="007E7944"/>
    <w:rsid w:val="007E9907"/>
    <w:rsid w:val="007F059D"/>
    <w:rsid w:val="007F0AA5"/>
    <w:rsid w:val="007F13C3"/>
    <w:rsid w:val="007F2919"/>
    <w:rsid w:val="007F2C15"/>
    <w:rsid w:val="007F2DA1"/>
    <w:rsid w:val="007F33BD"/>
    <w:rsid w:val="007F43AD"/>
    <w:rsid w:val="007F4745"/>
    <w:rsid w:val="007F4919"/>
    <w:rsid w:val="007F4956"/>
    <w:rsid w:val="007F5269"/>
    <w:rsid w:val="007F52A9"/>
    <w:rsid w:val="007F6127"/>
    <w:rsid w:val="007F6136"/>
    <w:rsid w:val="007F614D"/>
    <w:rsid w:val="007F668F"/>
    <w:rsid w:val="007F7FC8"/>
    <w:rsid w:val="00800301"/>
    <w:rsid w:val="008005AC"/>
    <w:rsid w:val="00800636"/>
    <w:rsid w:val="00800756"/>
    <w:rsid w:val="00801C29"/>
    <w:rsid w:val="00801D2D"/>
    <w:rsid w:val="00801DFB"/>
    <w:rsid w:val="00802D76"/>
    <w:rsid w:val="00802FB0"/>
    <w:rsid w:val="008036F8"/>
    <w:rsid w:val="00803C06"/>
    <w:rsid w:val="008049EC"/>
    <w:rsid w:val="00807034"/>
    <w:rsid w:val="00807A72"/>
    <w:rsid w:val="00810083"/>
    <w:rsid w:val="00810A50"/>
    <w:rsid w:val="00811FE7"/>
    <w:rsid w:val="008122D5"/>
    <w:rsid w:val="00812FAF"/>
    <w:rsid w:val="0081323F"/>
    <w:rsid w:val="0081335D"/>
    <w:rsid w:val="008145E8"/>
    <w:rsid w:val="00814A53"/>
    <w:rsid w:val="00814D2E"/>
    <w:rsid w:val="00815C91"/>
    <w:rsid w:val="008160D6"/>
    <w:rsid w:val="00816B07"/>
    <w:rsid w:val="008172F6"/>
    <w:rsid w:val="008176F1"/>
    <w:rsid w:val="008179C0"/>
    <w:rsid w:val="00817F24"/>
    <w:rsid w:val="00820731"/>
    <w:rsid w:val="00822D76"/>
    <w:rsid w:val="00823A4C"/>
    <w:rsid w:val="008248F5"/>
    <w:rsid w:val="00825F2B"/>
    <w:rsid w:val="008269FB"/>
    <w:rsid w:val="008276D1"/>
    <w:rsid w:val="0083009F"/>
    <w:rsid w:val="00830A20"/>
    <w:rsid w:val="00830DD1"/>
    <w:rsid w:val="00831B86"/>
    <w:rsid w:val="00832005"/>
    <w:rsid w:val="008342EB"/>
    <w:rsid w:val="008349C1"/>
    <w:rsid w:val="00834DED"/>
    <w:rsid w:val="00835928"/>
    <w:rsid w:val="008359AD"/>
    <w:rsid w:val="00835DCC"/>
    <w:rsid w:val="008367ED"/>
    <w:rsid w:val="008373AF"/>
    <w:rsid w:val="00837465"/>
    <w:rsid w:val="00837777"/>
    <w:rsid w:val="008377A1"/>
    <w:rsid w:val="00840472"/>
    <w:rsid w:val="00840D87"/>
    <w:rsid w:val="00840E9B"/>
    <w:rsid w:val="0084101C"/>
    <w:rsid w:val="00841409"/>
    <w:rsid w:val="00841B27"/>
    <w:rsid w:val="008425B2"/>
    <w:rsid w:val="0084344C"/>
    <w:rsid w:val="00843660"/>
    <w:rsid w:val="008447DA"/>
    <w:rsid w:val="00844D0D"/>
    <w:rsid w:val="008450E7"/>
    <w:rsid w:val="00845360"/>
    <w:rsid w:val="00845392"/>
    <w:rsid w:val="00845FF8"/>
    <w:rsid w:val="00846486"/>
    <w:rsid w:val="00846AA7"/>
    <w:rsid w:val="00846D66"/>
    <w:rsid w:val="00846DD6"/>
    <w:rsid w:val="0084701C"/>
    <w:rsid w:val="008472C9"/>
    <w:rsid w:val="00847F75"/>
    <w:rsid w:val="00850165"/>
    <w:rsid w:val="00850401"/>
    <w:rsid w:val="00850CA9"/>
    <w:rsid w:val="008512B5"/>
    <w:rsid w:val="008522A9"/>
    <w:rsid w:val="00853149"/>
    <w:rsid w:val="00853BDA"/>
    <w:rsid w:val="0085442B"/>
    <w:rsid w:val="008546AB"/>
    <w:rsid w:val="00854810"/>
    <w:rsid w:val="00855D9B"/>
    <w:rsid w:val="00856B88"/>
    <w:rsid w:val="0085710F"/>
    <w:rsid w:val="00857C86"/>
    <w:rsid w:val="00857DC4"/>
    <w:rsid w:val="00857E80"/>
    <w:rsid w:val="00860831"/>
    <w:rsid w:val="0086153E"/>
    <w:rsid w:val="00861C62"/>
    <w:rsid w:val="00862666"/>
    <w:rsid w:val="00863447"/>
    <w:rsid w:val="00863506"/>
    <w:rsid w:val="008636CA"/>
    <w:rsid w:val="00863AB7"/>
    <w:rsid w:val="00863AC6"/>
    <w:rsid w:val="00863B35"/>
    <w:rsid w:val="00863FB6"/>
    <w:rsid w:val="008644DB"/>
    <w:rsid w:val="00865549"/>
    <w:rsid w:val="008666CE"/>
    <w:rsid w:val="0086765C"/>
    <w:rsid w:val="0086779E"/>
    <w:rsid w:val="00867A96"/>
    <w:rsid w:val="00870AA1"/>
    <w:rsid w:val="0087191E"/>
    <w:rsid w:val="00871E0B"/>
    <w:rsid w:val="0087222E"/>
    <w:rsid w:val="0087223B"/>
    <w:rsid w:val="00872D13"/>
    <w:rsid w:val="008739A9"/>
    <w:rsid w:val="00873AD1"/>
    <w:rsid w:val="00873BC0"/>
    <w:rsid w:val="00874406"/>
    <w:rsid w:val="00874B74"/>
    <w:rsid w:val="00875591"/>
    <w:rsid w:val="00875A96"/>
    <w:rsid w:val="0087698F"/>
    <w:rsid w:val="0087739B"/>
    <w:rsid w:val="00877F6C"/>
    <w:rsid w:val="0088046D"/>
    <w:rsid w:val="0088080F"/>
    <w:rsid w:val="00880ECE"/>
    <w:rsid w:val="00881185"/>
    <w:rsid w:val="00881A68"/>
    <w:rsid w:val="00883611"/>
    <w:rsid w:val="0088362E"/>
    <w:rsid w:val="008836BE"/>
    <w:rsid w:val="00884AC0"/>
    <w:rsid w:val="00884C53"/>
    <w:rsid w:val="00884E0F"/>
    <w:rsid w:val="00885238"/>
    <w:rsid w:val="008852B7"/>
    <w:rsid w:val="0088546F"/>
    <w:rsid w:val="00885F8D"/>
    <w:rsid w:val="008865F7"/>
    <w:rsid w:val="00886E67"/>
    <w:rsid w:val="008876AB"/>
    <w:rsid w:val="008909C6"/>
    <w:rsid w:val="00890A36"/>
    <w:rsid w:val="008919BC"/>
    <w:rsid w:val="008922C6"/>
    <w:rsid w:val="0089292E"/>
    <w:rsid w:val="008930B7"/>
    <w:rsid w:val="008936D0"/>
    <w:rsid w:val="00894922"/>
    <w:rsid w:val="00894E55"/>
    <w:rsid w:val="00895682"/>
    <w:rsid w:val="0089578F"/>
    <w:rsid w:val="0089676C"/>
    <w:rsid w:val="00896B6F"/>
    <w:rsid w:val="00897974"/>
    <w:rsid w:val="008979DB"/>
    <w:rsid w:val="00897F50"/>
    <w:rsid w:val="008A067C"/>
    <w:rsid w:val="008A1271"/>
    <w:rsid w:val="008A278D"/>
    <w:rsid w:val="008A52D1"/>
    <w:rsid w:val="008A54F2"/>
    <w:rsid w:val="008A5505"/>
    <w:rsid w:val="008A56EA"/>
    <w:rsid w:val="008A5AA1"/>
    <w:rsid w:val="008A741D"/>
    <w:rsid w:val="008A798E"/>
    <w:rsid w:val="008B09C8"/>
    <w:rsid w:val="008B1425"/>
    <w:rsid w:val="008B156F"/>
    <w:rsid w:val="008B2275"/>
    <w:rsid w:val="008B3816"/>
    <w:rsid w:val="008B3B07"/>
    <w:rsid w:val="008B41EB"/>
    <w:rsid w:val="008B4245"/>
    <w:rsid w:val="008B4F96"/>
    <w:rsid w:val="008B541F"/>
    <w:rsid w:val="008B5650"/>
    <w:rsid w:val="008B5E6B"/>
    <w:rsid w:val="008B6206"/>
    <w:rsid w:val="008B6507"/>
    <w:rsid w:val="008B67A0"/>
    <w:rsid w:val="008B6EEB"/>
    <w:rsid w:val="008C072E"/>
    <w:rsid w:val="008C150F"/>
    <w:rsid w:val="008C301B"/>
    <w:rsid w:val="008C3D95"/>
    <w:rsid w:val="008C4D7A"/>
    <w:rsid w:val="008C4E01"/>
    <w:rsid w:val="008C4EB9"/>
    <w:rsid w:val="008C52C1"/>
    <w:rsid w:val="008C554E"/>
    <w:rsid w:val="008C55E7"/>
    <w:rsid w:val="008C5A7F"/>
    <w:rsid w:val="008C61CA"/>
    <w:rsid w:val="008C6A19"/>
    <w:rsid w:val="008D0313"/>
    <w:rsid w:val="008D0D34"/>
    <w:rsid w:val="008D2620"/>
    <w:rsid w:val="008D2CD6"/>
    <w:rsid w:val="008D2D52"/>
    <w:rsid w:val="008D34B0"/>
    <w:rsid w:val="008D35E3"/>
    <w:rsid w:val="008D3904"/>
    <w:rsid w:val="008D4043"/>
    <w:rsid w:val="008D5684"/>
    <w:rsid w:val="008D5E59"/>
    <w:rsid w:val="008D6159"/>
    <w:rsid w:val="008D6D2B"/>
    <w:rsid w:val="008D74EA"/>
    <w:rsid w:val="008D7B1A"/>
    <w:rsid w:val="008D7EBB"/>
    <w:rsid w:val="008E1579"/>
    <w:rsid w:val="008E2571"/>
    <w:rsid w:val="008E4695"/>
    <w:rsid w:val="008E4D1F"/>
    <w:rsid w:val="008E4E24"/>
    <w:rsid w:val="008E512F"/>
    <w:rsid w:val="008E69F9"/>
    <w:rsid w:val="008E77AC"/>
    <w:rsid w:val="008F0579"/>
    <w:rsid w:val="008F057C"/>
    <w:rsid w:val="008F0C15"/>
    <w:rsid w:val="008F1770"/>
    <w:rsid w:val="008F1F0B"/>
    <w:rsid w:val="008F22D8"/>
    <w:rsid w:val="008F29C7"/>
    <w:rsid w:val="008F2F02"/>
    <w:rsid w:val="008F36EC"/>
    <w:rsid w:val="008F3806"/>
    <w:rsid w:val="008F4449"/>
    <w:rsid w:val="008F466A"/>
    <w:rsid w:val="008F4C4D"/>
    <w:rsid w:val="008F50B6"/>
    <w:rsid w:val="008F54B8"/>
    <w:rsid w:val="008F58D1"/>
    <w:rsid w:val="008F5D8B"/>
    <w:rsid w:val="008F6ED7"/>
    <w:rsid w:val="008F726E"/>
    <w:rsid w:val="008F766E"/>
    <w:rsid w:val="008F7BFF"/>
    <w:rsid w:val="00900DCA"/>
    <w:rsid w:val="00901C76"/>
    <w:rsid w:val="00901F45"/>
    <w:rsid w:val="00903495"/>
    <w:rsid w:val="009041DA"/>
    <w:rsid w:val="00904B96"/>
    <w:rsid w:val="00905490"/>
    <w:rsid w:val="00905530"/>
    <w:rsid w:val="00910820"/>
    <w:rsid w:val="00910B9A"/>
    <w:rsid w:val="00910C5A"/>
    <w:rsid w:val="00911151"/>
    <w:rsid w:val="00911266"/>
    <w:rsid w:val="009115D7"/>
    <w:rsid w:val="00912243"/>
    <w:rsid w:val="009126DF"/>
    <w:rsid w:val="00912769"/>
    <w:rsid w:val="009131D9"/>
    <w:rsid w:val="00914C95"/>
    <w:rsid w:val="009155F9"/>
    <w:rsid w:val="00917DE9"/>
    <w:rsid w:val="0092019D"/>
    <w:rsid w:val="00920667"/>
    <w:rsid w:val="0092185F"/>
    <w:rsid w:val="00921875"/>
    <w:rsid w:val="00921ED5"/>
    <w:rsid w:val="00921F1A"/>
    <w:rsid w:val="0092223A"/>
    <w:rsid w:val="009226A4"/>
    <w:rsid w:val="00924935"/>
    <w:rsid w:val="00925672"/>
    <w:rsid w:val="009275F2"/>
    <w:rsid w:val="009277FA"/>
    <w:rsid w:val="00927E32"/>
    <w:rsid w:val="00930188"/>
    <w:rsid w:val="00931314"/>
    <w:rsid w:val="009318AF"/>
    <w:rsid w:val="00932C1A"/>
    <w:rsid w:val="0093319B"/>
    <w:rsid w:val="0093361D"/>
    <w:rsid w:val="00933D6F"/>
    <w:rsid w:val="00933E99"/>
    <w:rsid w:val="00934E65"/>
    <w:rsid w:val="009352F9"/>
    <w:rsid w:val="00935FB4"/>
    <w:rsid w:val="009364AD"/>
    <w:rsid w:val="009364BF"/>
    <w:rsid w:val="00936D5E"/>
    <w:rsid w:val="00937BB6"/>
    <w:rsid w:val="00937DBF"/>
    <w:rsid w:val="0094070A"/>
    <w:rsid w:val="00940C76"/>
    <w:rsid w:val="00940DCA"/>
    <w:rsid w:val="009412BB"/>
    <w:rsid w:val="009414B0"/>
    <w:rsid w:val="00941727"/>
    <w:rsid w:val="00941A4C"/>
    <w:rsid w:val="00941F02"/>
    <w:rsid w:val="00942109"/>
    <w:rsid w:val="0094252E"/>
    <w:rsid w:val="00942F4A"/>
    <w:rsid w:val="009434EE"/>
    <w:rsid w:val="009434F1"/>
    <w:rsid w:val="00943717"/>
    <w:rsid w:val="009437A3"/>
    <w:rsid w:val="00943EC8"/>
    <w:rsid w:val="00944018"/>
    <w:rsid w:val="00944BCC"/>
    <w:rsid w:val="0094537E"/>
    <w:rsid w:val="0094566C"/>
    <w:rsid w:val="00945798"/>
    <w:rsid w:val="00945B81"/>
    <w:rsid w:val="00945E43"/>
    <w:rsid w:val="00946548"/>
    <w:rsid w:val="00950762"/>
    <w:rsid w:val="00951A0E"/>
    <w:rsid w:val="00952C38"/>
    <w:rsid w:val="00953891"/>
    <w:rsid w:val="00953ADC"/>
    <w:rsid w:val="00954066"/>
    <w:rsid w:val="009548CA"/>
    <w:rsid w:val="00955556"/>
    <w:rsid w:val="00956104"/>
    <w:rsid w:val="0095636C"/>
    <w:rsid w:val="00956D0E"/>
    <w:rsid w:val="00956FAF"/>
    <w:rsid w:val="00957221"/>
    <w:rsid w:val="0095773A"/>
    <w:rsid w:val="00957885"/>
    <w:rsid w:val="0096105F"/>
    <w:rsid w:val="009614CF"/>
    <w:rsid w:val="0096155E"/>
    <w:rsid w:val="00961F82"/>
    <w:rsid w:val="009629FF"/>
    <w:rsid w:val="00962CF3"/>
    <w:rsid w:val="00963117"/>
    <w:rsid w:val="009642AF"/>
    <w:rsid w:val="00964479"/>
    <w:rsid w:val="009647DB"/>
    <w:rsid w:val="0096629E"/>
    <w:rsid w:val="009664CC"/>
    <w:rsid w:val="00966FD8"/>
    <w:rsid w:val="00970D96"/>
    <w:rsid w:val="00973357"/>
    <w:rsid w:val="009736CB"/>
    <w:rsid w:val="00973DCD"/>
    <w:rsid w:val="00974F70"/>
    <w:rsid w:val="00975C29"/>
    <w:rsid w:val="009765E1"/>
    <w:rsid w:val="009767C3"/>
    <w:rsid w:val="00976A40"/>
    <w:rsid w:val="0097741B"/>
    <w:rsid w:val="009776DC"/>
    <w:rsid w:val="00981713"/>
    <w:rsid w:val="00981C82"/>
    <w:rsid w:val="00982ADE"/>
    <w:rsid w:val="00982EBF"/>
    <w:rsid w:val="00982FA1"/>
    <w:rsid w:val="00983E2B"/>
    <w:rsid w:val="00983E52"/>
    <w:rsid w:val="0098401E"/>
    <w:rsid w:val="009868A2"/>
    <w:rsid w:val="00987F6B"/>
    <w:rsid w:val="0099096C"/>
    <w:rsid w:val="009914C0"/>
    <w:rsid w:val="009914EE"/>
    <w:rsid w:val="009916EA"/>
    <w:rsid w:val="0099199E"/>
    <w:rsid w:val="009922E5"/>
    <w:rsid w:val="0099232D"/>
    <w:rsid w:val="00993020"/>
    <w:rsid w:val="00994B42"/>
    <w:rsid w:val="00994E18"/>
    <w:rsid w:val="00994F6F"/>
    <w:rsid w:val="00995D21"/>
    <w:rsid w:val="009964F8"/>
    <w:rsid w:val="00997114"/>
    <w:rsid w:val="00997C79"/>
    <w:rsid w:val="009A046A"/>
    <w:rsid w:val="009A0F7D"/>
    <w:rsid w:val="009A127A"/>
    <w:rsid w:val="009A227B"/>
    <w:rsid w:val="009A22C5"/>
    <w:rsid w:val="009A23DB"/>
    <w:rsid w:val="009A2930"/>
    <w:rsid w:val="009A2E8B"/>
    <w:rsid w:val="009A3A78"/>
    <w:rsid w:val="009A4B11"/>
    <w:rsid w:val="009A531A"/>
    <w:rsid w:val="009A5D18"/>
    <w:rsid w:val="009A6952"/>
    <w:rsid w:val="009A6A25"/>
    <w:rsid w:val="009A6BAE"/>
    <w:rsid w:val="009A6E12"/>
    <w:rsid w:val="009B0655"/>
    <w:rsid w:val="009B209D"/>
    <w:rsid w:val="009B27CB"/>
    <w:rsid w:val="009B2E43"/>
    <w:rsid w:val="009B3F5F"/>
    <w:rsid w:val="009B43E3"/>
    <w:rsid w:val="009B4B2A"/>
    <w:rsid w:val="009B4E42"/>
    <w:rsid w:val="009B50B6"/>
    <w:rsid w:val="009B655F"/>
    <w:rsid w:val="009B6A7E"/>
    <w:rsid w:val="009B6D9B"/>
    <w:rsid w:val="009B77A6"/>
    <w:rsid w:val="009B7A9B"/>
    <w:rsid w:val="009B7BBA"/>
    <w:rsid w:val="009C0162"/>
    <w:rsid w:val="009C1230"/>
    <w:rsid w:val="009C12DD"/>
    <w:rsid w:val="009C1C5A"/>
    <w:rsid w:val="009C2F74"/>
    <w:rsid w:val="009C3AEA"/>
    <w:rsid w:val="009C4961"/>
    <w:rsid w:val="009C5ECD"/>
    <w:rsid w:val="009C6294"/>
    <w:rsid w:val="009C644B"/>
    <w:rsid w:val="009C67F1"/>
    <w:rsid w:val="009C6ACF"/>
    <w:rsid w:val="009C6E35"/>
    <w:rsid w:val="009C7AFE"/>
    <w:rsid w:val="009C7B07"/>
    <w:rsid w:val="009D0401"/>
    <w:rsid w:val="009D04A0"/>
    <w:rsid w:val="009D0BC2"/>
    <w:rsid w:val="009D0C69"/>
    <w:rsid w:val="009D0F76"/>
    <w:rsid w:val="009D1484"/>
    <w:rsid w:val="009D2198"/>
    <w:rsid w:val="009D2EF2"/>
    <w:rsid w:val="009D335B"/>
    <w:rsid w:val="009D3786"/>
    <w:rsid w:val="009D3907"/>
    <w:rsid w:val="009D3968"/>
    <w:rsid w:val="009D4045"/>
    <w:rsid w:val="009D40EC"/>
    <w:rsid w:val="009D4BD8"/>
    <w:rsid w:val="009D4D57"/>
    <w:rsid w:val="009D53D7"/>
    <w:rsid w:val="009D59C8"/>
    <w:rsid w:val="009D5E89"/>
    <w:rsid w:val="009D6123"/>
    <w:rsid w:val="009D75D1"/>
    <w:rsid w:val="009E02E9"/>
    <w:rsid w:val="009E0523"/>
    <w:rsid w:val="009E06A8"/>
    <w:rsid w:val="009E095F"/>
    <w:rsid w:val="009E18CF"/>
    <w:rsid w:val="009E1A3A"/>
    <w:rsid w:val="009E2AC5"/>
    <w:rsid w:val="009E2EA2"/>
    <w:rsid w:val="009E2FD4"/>
    <w:rsid w:val="009E3F01"/>
    <w:rsid w:val="009E3FA5"/>
    <w:rsid w:val="009E5456"/>
    <w:rsid w:val="009E5B42"/>
    <w:rsid w:val="009E62AD"/>
    <w:rsid w:val="009F0321"/>
    <w:rsid w:val="009F2795"/>
    <w:rsid w:val="009F2B74"/>
    <w:rsid w:val="009F2F9E"/>
    <w:rsid w:val="009F3535"/>
    <w:rsid w:val="009F3FEE"/>
    <w:rsid w:val="009F418E"/>
    <w:rsid w:val="009F487A"/>
    <w:rsid w:val="009F4DEF"/>
    <w:rsid w:val="009F5490"/>
    <w:rsid w:val="009F5E1B"/>
    <w:rsid w:val="009F7A4E"/>
    <w:rsid w:val="009F7A60"/>
    <w:rsid w:val="00A006D6"/>
    <w:rsid w:val="00A00C19"/>
    <w:rsid w:val="00A00FD1"/>
    <w:rsid w:val="00A104B1"/>
    <w:rsid w:val="00A10A0E"/>
    <w:rsid w:val="00A12996"/>
    <w:rsid w:val="00A1331D"/>
    <w:rsid w:val="00A13399"/>
    <w:rsid w:val="00A134FD"/>
    <w:rsid w:val="00A13519"/>
    <w:rsid w:val="00A13716"/>
    <w:rsid w:val="00A13F90"/>
    <w:rsid w:val="00A14360"/>
    <w:rsid w:val="00A143E0"/>
    <w:rsid w:val="00A15218"/>
    <w:rsid w:val="00A1610F"/>
    <w:rsid w:val="00A17026"/>
    <w:rsid w:val="00A171DA"/>
    <w:rsid w:val="00A17B79"/>
    <w:rsid w:val="00A21807"/>
    <w:rsid w:val="00A21986"/>
    <w:rsid w:val="00A22078"/>
    <w:rsid w:val="00A221D0"/>
    <w:rsid w:val="00A22564"/>
    <w:rsid w:val="00A23063"/>
    <w:rsid w:val="00A23A6A"/>
    <w:rsid w:val="00A24170"/>
    <w:rsid w:val="00A25235"/>
    <w:rsid w:val="00A2558E"/>
    <w:rsid w:val="00A255A9"/>
    <w:rsid w:val="00A26C49"/>
    <w:rsid w:val="00A26CB7"/>
    <w:rsid w:val="00A26F57"/>
    <w:rsid w:val="00A27EAB"/>
    <w:rsid w:val="00A30971"/>
    <w:rsid w:val="00A30C30"/>
    <w:rsid w:val="00A30C8A"/>
    <w:rsid w:val="00A32C65"/>
    <w:rsid w:val="00A32CD8"/>
    <w:rsid w:val="00A32FF1"/>
    <w:rsid w:val="00A34F49"/>
    <w:rsid w:val="00A36932"/>
    <w:rsid w:val="00A36AA4"/>
    <w:rsid w:val="00A372B9"/>
    <w:rsid w:val="00A4088B"/>
    <w:rsid w:val="00A40A69"/>
    <w:rsid w:val="00A4109F"/>
    <w:rsid w:val="00A4260B"/>
    <w:rsid w:val="00A42E03"/>
    <w:rsid w:val="00A4461D"/>
    <w:rsid w:val="00A448DA"/>
    <w:rsid w:val="00A44DBE"/>
    <w:rsid w:val="00A4556A"/>
    <w:rsid w:val="00A45604"/>
    <w:rsid w:val="00A45F1D"/>
    <w:rsid w:val="00A46D6D"/>
    <w:rsid w:val="00A47340"/>
    <w:rsid w:val="00A51210"/>
    <w:rsid w:val="00A51B8F"/>
    <w:rsid w:val="00A5245B"/>
    <w:rsid w:val="00A52D8F"/>
    <w:rsid w:val="00A530E2"/>
    <w:rsid w:val="00A540CC"/>
    <w:rsid w:val="00A54419"/>
    <w:rsid w:val="00A551BE"/>
    <w:rsid w:val="00A55E8D"/>
    <w:rsid w:val="00A5680E"/>
    <w:rsid w:val="00A56F84"/>
    <w:rsid w:val="00A5713B"/>
    <w:rsid w:val="00A57EEA"/>
    <w:rsid w:val="00A6097E"/>
    <w:rsid w:val="00A61454"/>
    <w:rsid w:val="00A615B0"/>
    <w:rsid w:val="00A6185A"/>
    <w:rsid w:val="00A61EE9"/>
    <w:rsid w:val="00A63040"/>
    <w:rsid w:val="00A63059"/>
    <w:rsid w:val="00A63371"/>
    <w:rsid w:val="00A638D9"/>
    <w:rsid w:val="00A64722"/>
    <w:rsid w:val="00A65686"/>
    <w:rsid w:val="00A65D12"/>
    <w:rsid w:val="00A6661D"/>
    <w:rsid w:val="00A670BE"/>
    <w:rsid w:val="00A7007B"/>
    <w:rsid w:val="00A70AC0"/>
    <w:rsid w:val="00A7127E"/>
    <w:rsid w:val="00A712DE"/>
    <w:rsid w:val="00A71713"/>
    <w:rsid w:val="00A7176D"/>
    <w:rsid w:val="00A721D4"/>
    <w:rsid w:val="00A72227"/>
    <w:rsid w:val="00A725CC"/>
    <w:rsid w:val="00A72E4D"/>
    <w:rsid w:val="00A72F7C"/>
    <w:rsid w:val="00A73D96"/>
    <w:rsid w:val="00A74315"/>
    <w:rsid w:val="00A746D8"/>
    <w:rsid w:val="00A7550C"/>
    <w:rsid w:val="00A755AE"/>
    <w:rsid w:val="00A75C50"/>
    <w:rsid w:val="00A76111"/>
    <w:rsid w:val="00A7625D"/>
    <w:rsid w:val="00A77033"/>
    <w:rsid w:val="00A7722A"/>
    <w:rsid w:val="00A80708"/>
    <w:rsid w:val="00A8074A"/>
    <w:rsid w:val="00A80FFC"/>
    <w:rsid w:val="00A81A9E"/>
    <w:rsid w:val="00A81AFC"/>
    <w:rsid w:val="00A81B61"/>
    <w:rsid w:val="00A81EA1"/>
    <w:rsid w:val="00A821F5"/>
    <w:rsid w:val="00A82449"/>
    <w:rsid w:val="00A82893"/>
    <w:rsid w:val="00A837C7"/>
    <w:rsid w:val="00A83F43"/>
    <w:rsid w:val="00A85863"/>
    <w:rsid w:val="00A85944"/>
    <w:rsid w:val="00A859D1"/>
    <w:rsid w:val="00A86203"/>
    <w:rsid w:val="00A8683D"/>
    <w:rsid w:val="00A869AC"/>
    <w:rsid w:val="00A879F5"/>
    <w:rsid w:val="00A87EE7"/>
    <w:rsid w:val="00A906C4"/>
    <w:rsid w:val="00A90D4E"/>
    <w:rsid w:val="00A90E21"/>
    <w:rsid w:val="00A926A8"/>
    <w:rsid w:val="00A9379F"/>
    <w:rsid w:val="00A93930"/>
    <w:rsid w:val="00A93C4C"/>
    <w:rsid w:val="00A940C0"/>
    <w:rsid w:val="00A94752"/>
    <w:rsid w:val="00A95287"/>
    <w:rsid w:val="00A95447"/>
    <w:rsid w:val="00A969F1"/>
    <w:rsid w:val="00A96BDB"/>
    <w:rsid w:val="00A9751D"/>
    <w:rsid w:val="00AA086C"/>
    <w:rsid w:val="00AA14F8"/>
    <w:rsid w:val="00AA169F"/>
    <w:rsid w:val="00AA2367"/>
    <w:rsid w:val="00AA2659"/>
    <w:rsid w:val="00AA2CCE"/>
    <w:rsid w:val="00AA3858"/>
    <w:rsid w:val="00AA4780"/>
    <w:rsid w:val="00AA4817"/>
    <w:rsid w:val="00AA5335"/>
    <w:rsid w:val="00AA57F3"/>
    <w:rsid w:val="00AA5E2B"/>
    <w:rsid w:val="00AA6DF8"/>
    <w:rsid w:val="00AA7BAD"/>
    <w:rsid w:val="00AB001E"/>
    <w:rsid w:val="00AB0E04"/>
    <w:rsid w:val="00AB15FA"/>
    <w:rsid w:val="00AB1BDD"/>
    <w:rsid w:val="00AB21A8"/>
    <w:rsid w:val="00AB356E"/>
    <w:rsid w:val="00AB3BB4"/>
    <w:rsid w:val="00AB411F"/>
    <w:rsid w:val="00AB5E6A"/>
    <w:rsid w:val="00AB5EF4"/>
    <w:rsid w:val="00AB64A0"/>
    <w:rsid w:val="00AB6BFF"/>
    <w:rsid w:val="00AB75F0"/>
    <w:rsid w:val="00AB7FB3"/>
    <w:rsid w:val="00AC05E6"/>
    <w:rsid w:val="00AC1D04"/>
    <w:rsid w:val="00AC2048"/>
    <w:rsid w:val="00AC27C0"/>
    <w:rsid w:val="00AC2B72"/>
    <w:rsid w:val="00AC30AC"/>
    <w:rsid w:val="00AC3EEA"/>
    <w:rsid w:val="00AC464A"/>
    <w:rsid w:val="00AC523C"/>
    <w:rsid w:val="00AC5891"/>
    <w:rsid w:val="00AC6763"/>
    <w:rsid w:val="00AC6A00"/>
    <w:rsid w:val="00AC6F41"/>
    <w:rsid w:val="00AC74E7"/>
    <w:rsid w:val="00AC7E26"/>
    <w:rsid w:val="00AD07B8"/>
    <w:rsid w:val="00AD08D4"/>
    <w:rsid w:val="00AD1E1C"/>
    <w:rsid w:val="00AD25DC"/>
    <w:rsid w:val="00AD2B4C"/>
    <w:rsid w:val="00AD33FE"/>
    <w:rsid w:val="00AD3850"/>
    <w:rsid w:val="00AD3C58"/>
    <w:rsid w:val="00AD4336"/>
    <w:rsid w:val="00AD564E"/>
    <w:rsid w:val="00AD5B4C"/>
    <w:rsid w:val="00AD7026"/>
    <w:rsid w:val="00AD775B"/>
    <w:rsid w:val="00AD7DBA"/>
    <w:rsid w:val="00AE0035"/>
    <w:rsid w:val="00AE10D9"/>
    <w:rsid w:val="00AE146B"/>
    <w:rsid w:val="00AE1D8D"/>
    <w:rsid w:val="00AE2C93"/>
    <w:rsid w:val="00AE358B"/>
    <w:rsid w:val="00AE3C7D"/>
    <w:rsid w:val="00AE486A"/>
    <w:rsid w:val="00AE4C0B"/>
    <w:rsid w:val="00AE4FB1"/>
    <w:rsid w:val="00AE51AB"/>
    <w:rsid w:val="00AE59EB"/>
    <w:rsid w:val="00AE5F14"/>
    <w:rsid w:val="00AE62CB"/>
    <w:rsid w:val="00AE66A0"/>
    <w:rsid w:val="00AE6FC0"/>
    <w:rsid w:val="00AE7CBE"/>
    <w:rsid w:val="00AF194B"/>
    <w:rsid w:val="00AF1B44"/>
    <w:rsid w:val="00AF2229"/>
    <w:rsid w:val="00AF3263"/>
    <w:rsid w:val="00AF4CEC"/>
    <w:rsid w:val="00AF4ECC"/>
    <w:rsid w:val="00AF56AB"/>
    <w:rsid w:val="00AF5D4C"/>
    <w:rsid w:val="00AF6179"/>
    <w:rsid w:val="00AF665F"/>
    <w:rsid w:val="00AF6799"/>
    <w:rsid w:val="00AF6FD9"/>
    <w:rsid w:val="00AF725B"/>
    <w:rsid w:val="00AF746E"/>
    <w:rsid w:val="00B0000B"/>
    <w:rsid w:val="00B01519"/>
    <w:rsid w:val="00B01913"/>
    <w:rsid w:val="00B02CA2"/>
    <w:rsid w:val="00B03794"/>
    <w:rsid w:val="00B03AC3"/>
    <w:rsid w:val="00B0458F"/>
    <w:rsid w:val="00B061CF"/>
    <w:rsid w:val="00B07619"/>
    <w:rsid w:val="00B07747"/>
    <w:rsid w:val="00B1018F"/>
    <w:rsid w:val="00B10197"/>
    <w:rsid w:val="00B10A7F"/>
    <w:rsid w:val="00B11202"/>
    <w:rsid w:val="00B11B8D"/>
    <w:rsid w:val="00B12441"/>
    <w:rsid w:val="00B12E89"/>
    <w:rsid w:val="00B130C5"/>
    <w:rsid w:val="00B134C2"/>
    <w:rsid w:val="00B135F1"/>
    <w:rsid w:val="00B13842"/>
    <w:rsid w:val="00B13B7A"/>
    <w:rsid w:val="00B13C48"/>
    <w:rsid w:val="00B1455A"/>
    <w:rsid w:val="00B146FA"/>
    <w:rsid w:val="00B1479D"/>
    <w:rsid w:val="00B14998"/>
    <w:rsid w:val="00B1619F"/>
    <w:rsid w:val="00B16611"/>
    <w:rsid w:val="00B17D91"/>
    <w:rsid w:val="00B17FDA"/>
    <w:rsid w:val="00B204AD"/>
    <w:rsid w:val="00B20556"/>
    <w:rsid w:val="00B20E5B"/>
    <w:rsid w:val="00B21519"/>
    <w:rsid w:val="00B21643"/>
    <w:rsid w:val="00B22672"/>
    <w:rsid w:val="00B2277B"/>
    <w:rsid w:val="00B230D1"/>
    <w:rsid w:val="00B23F19"/>
    <w:rsid w:val="00B259BF"/>
    <w:rsid w:val="00B25B2F"/>
    <w:rsid w:val="00B26FA0"/>
    <w:rsid w:val="00B27789"/>
    <w:rsid w:val="00B27EC9"/>
    <w:rsid w:val="00B30537"/>
    <w:rsid w:val="00B30681"/>
    <w:rsid w:val="00B30ACB"/>
    <w:rsid w:val="00B30E0C"/>
    <w:rsid w:val="00B30E74"/>
    <w:rsid w:val="00B310F4"/>
    <w:rsid w:val="00B3125C"/>
    <w:rsid w:val="00B31342"/>
    <w:rsid w:val="00B317C8"/>
    <w:rsid w:val="00B31F96"/>
    <w:rsid w:val="00B32457"/>
    <w:rsid w:val="00B3277E"/>
    <w:rsid w:val="00B32B3E"/>
    <w:rsid w:val="00B32C1D"/>
    <w:rsid w:val="00B3360A"/>
    <w:rsid w:val="00B3435F"/>
    <w:rsid w:val="00B3580D"/>
    <w:rsid w:val="00B35DFD"/>
    <w:rsid w:val="00B36DFB"/>
    <w:rsid w:val="00B36E38"/>
    <w:rsid w:val="00B37412"/>
    <w:rsid w:val="00B3768C"/>
    <w:rsid w:val="00B376CB"/>
    <w:rsid w:val="00B3784A"/>
    <w:rsid w:val="00B37955"/>
    <w:rsid w:val="00B37D2B"/>
    <w:rsid w:val="00B41225"/>
    <w:rsid w:val="00B41378"/>
    <w:rsid w:val="00B41741"/>
    <w:rsid w:val="00B417FD"/>
    <w:rsid w:val="00B4189B"/>
    <w:rsid w:val="00B41A8D"/>
    <w:rsid w:val="00B41E2C"/>
    <w:rsid w:val="00B41F41"/>
    <w:rsid w:val="00B42576"/>
    <w:rsid w:val="00B42B93"/>
    <w:rsid w:val="00B43760"/>
    <w:rsid w:val="00B44733"/>
    <w:rsid w:val="00B44C10"/>
    <w:rsid w:val="00B44FE2"/>
    <w:rsid w:val="00B46CA2"/>
    <w:rsid w:val="00B47034"/>
    <w:rsid w:val="00B50E82"/>
    <w:rsid w:val="00B51E89"/>
    <w:rsid w:val="00B526BE"/>
    <w:rsid w:val="00B5524E"/>
    <w:rsid w:val="00B556D7"/>
    <w:rsid w:val="00B55806"/>
    <w:rsid w:val="00B5675B"/>
    <w:rsid w:val="00B56F07"/>
    <w:rsid w:val="00B60042"/>
    <w:rsid w:val="00B606A2"/>
    <w:rsid w:val="00B60A4B"/>
    <w:rsid w:val="00B61397"/>
    <w:rsid w:val="00B61E35"/>
    <w:rsid w:val="00B62140"/>
    <w:rsid w:val="00B63157"/>
    <w:rsid w:val="00B63562"/>
    <w:rsid w:val="00B64278"/>
    <w:rsid w:val="00B647BB"/>
    <w:rsid w:val="00B64813"/>
    <w:rsid w:val="00B64ABA"/>
    <w:rsid w:val="00B64B17"/>
    <w:rsid w:val="00B66178"/>
    <w:rsid w:val="00B67C98"/>
    <w:rsid w:val="00B70752"/>
    <w:rsid w:val="00B707FB"/>
    <w:rsid w:val="00B70956"/>
    <w:rsid w:val="00B70E99"/>
    <w:rsid w:val="00B716F4"/>
    <w:rsid w:val="00B7219D"/>
    <w:rsid w:val="00B7285D"/>
    <w:rsid w:val="00B728AE"/>
    <w:rsid w:val="00B7299B"/>
    <w:rsid w:val="00B73493"/>
    <w:rsid w:val="00B73A0F"/>
    <w:rsid w:val="00B73A7A"/>
    <w:rsid w:val="00B73CD8"/>
    <w:rsid w:val="00B73E13"/>
    <w:rsid w:val="00B74C0C"/>
    <w:rsid w:val="00B74FD1"/>
    <w:rsid w:val="00B75A66"/>
    <w:rsid w:val="00B75B2C"/>
    <w:rsid w:val="00B75D77"/>
    <w:rsid w:val="00B76252"/>
    <w:rsid w:val="00B76376"/>
    <w:rsid w:val="00B77736"/>
    <w:rsid w:val="00B77A53"/>
    <w:rsid w:val="00B77BE0"/>
    <w:rsid w:val="00B801F4"/>
    <w:rsid w:val="00B806E5"/>
    <w:rsid w:val="00B8121F"/>
    <w:rsid w:val="00B815F1"/>
    <w:rsid w:val="00B81B32"/>
    <w:rsid w:val="00B82652"/>
    <w:rsid w:val="00B8316F"/>
    <w:rsid w:val="00B8329E"/>
    <w:rsid w:val="00B83368"/>
    <w:rsid w:val="00B83CD0"/>
    <w:rsid w:val="00B8422F"/>
    <w:rsid w:val="00B84A77"/>
    <w:rsid w:val="00B8589E"/>
    <w:rsid w:val="00B86064"/>
    <w:rsid w:val="00B86ED6"/>
    <w:rsid w:val="00B8761D"/>
    <w:rsid w:val="00B87AE4"/>
    <w:rsid w:val="00B90717"/>
    <w:rsid w:val="00B90B64"/>
    <w:rsid w:val="00B91528"/>
    <w:rsid w:val="00B9194A"/>
    <w:rsid w:val="00B91D5A"/>
    <w:rsid w:val="00B921BF"/>
    <w:rsid w:val="00B9248C"/>
    <w:rsid w:val="00B92BEB"/>
    <w:rsid w:val="00B931CC"/>
    <w:rsid w:val="00B939ED"/>
    <w:rsid w:val="00B93DDD"/>
    <w:rsid w:val="00B93F4D"/>
    <w:rsid w:val="00B942CB"/>
    <w:rsid w:val="00B94E59"/>
    <w:rsid w:val="00B9590D"/>
    <w:rsid w:val="00B95C36"/>
    <w:rsid w:val="00B95F45"/>
    <w:rsid w:val="00B96920"/>
    <w:rsid w:val="00B96EEF"/>
    <w:rsid w:val="00B96F0A"/>
    <w:rsid w:val="00B97D21"/>
    <w:rsid w:val="00B97EFB"/>
    <w:rsid w:val="00B97EFF"/>
    <w:rsid w:val="00BA0410"/>
    <w:rsid w:val="00BA0C30"/>
    <w:rsid w:val="00BA1AEF"/>
    <w:rsid w:val="00BA222F"/>
    <w:rsid w:val="00BA2355"/>
    <w:rsid w:val="00BA252F"/>
    <w:rsid w:val="00BA3810"/>
    <w:rsid w:val="00BA45B8"/>
    <w:rsid w:val="00BA48F6"/>
    <w:rsid w:val="00BA646F"/>
    <w:rsid w:val="00BA6643"/>
    <w:rsid w:val="00BA6D49"/>
    <w:rsid w:val="00BA7843"/>
    <w:rsid w:val="00BA7B47"/>
    <w:rsid w:val="00BB0134"/>
    <w:rsid w:val="00BB07DB"/>
    <w:rsid w:val="00BB110C"/>
    <w:rsid w:val="00BB17EA"/>
    <w:rsid w:val="00BB1D55"/>
    <w:rsid w:val="00BB1EC3"/>
    <w:rsid w:val="00BB1F72"/>
    <w:rsid w:val="00BB204D"/>
    <w:rsid w:val="00BB2E00"/>
    <w:rsid w:val="00BB2F45"/>
    <w:rsid w:val="00BB352E"/>
    <w:rsid w:val="00BB3536"/>
    <w:rsid w:val="00BB35E1"/>
    <w:rsid w:val="00BB3820"/>
    <w:rsid w:val="00BB3A15"/>
    <w:rsid w:val="00BB3ADE"/>
    <w:rsid w:val="00BB4D8D"/>
    <w:rsid w:val="00BB65CE"/>
    <w:rsid w:val="00BC00F2"/>
    <w:rsid w:val="00BC01CD"/>
    <w:rsid w:val="00BC0888"/>
    <w:rsid w:val="00BC0D8F"/>
    <w:rsid w:val="00BC2004"/>
    <w:rsid w:val="00BC3586"/>
    <w:rsid w:val="00BC4D4B"/>
    <w:rsid w:val="00BC4EBE"/>
    <w:rsid w:val="00BC5106"/>
    <w:rsid w:val="00BC61AC"/>
    <w:rsid w:val="00BC61B3"/>
    <w:rsid w:val="00BC67A4"/>
    <w:rsid w:val="00BC6AB7"/>
    <w:rsid w:val="00BC7830"/>
    <w:rsid w:val="00BD043E"/>
    <w:rsid w:val="00BD0822"/>
    <w:rsid w:val="00BD1123"/>
    <w:rsid w:val="00BD14D4"/>
    <w:rsid w:val="00BD1E05"/>
    <w:rsid w:val="00BD4061"/>
    <w:rsid w:val="00BD4DF0"/>
    <w:rsid w:val="00BD6E99"/>
    <w:rsid w:val="00BE04B6"/>
    <w:rsid w:val="00BE062B"/>
    <w:rsid w:val="00BE09FD"/>
    <w:rsid w:val="00BE0E06"/>
    <w:rsid w:val="00BE0E09"/>
    <w:rsid w:val="00BE0E40"/>
    <w:rsid w:val="00BE1FEE"/>
    <w:rsid w:val="00BE23F9"/>
    <w:rsid w:val="00BE3DBF"/>
    <w:rsid w:val="00BE3F56"/>
    <w:rsid w:val="00BE4CBC"/>
    <w:rsid w:val="00BE5922"/>
    <w:rsid w:val="00BE6315"/>
    <w:rsid w:val="00BE63A6"/>
    <w:rsid w:val="00BE7FD7"/>
    <w:rsid w:val="00BF04AE"/>
    <w:rsid w:val="00BF073A"/>
    <w:rsid w:val="00BF1604"/>
    <w:rsid w:val="00BF1690"/>
    <w:rsid w:val="00BF1BDA"/>
    <w:rsid w:val="00BF1D1D"/>
    <w:rsid w:val="00BF2067"/>
    <w:rsid w:val="00BF21DF"/>
    <w:rsid w:val="00BF22EE"/>
    <w:rsid w:val="00BF36BA"/>
    <w:rsid w:val="00BF38A0"/>
    <w:rsid w:val="00BF3A63"/>
    <w:rsid w:val="00BF3C4C"/>
    <w:rsid w:val="00BF477F"/>
    <w:rsid w:val="00BF5DAA"/>
    <w:rsid w:val="00BF60AE"/>
    <w:rsid w:val="00BF64E4"/>
    <w:rsid w:val="00BF72FC"/>
    <w:rsid w:val="00BF732F"/>
    <w:rsid w:val="00BF79AF"/>
    <w:rsid w:val="00C00733"/>
    <w:rsid w:val="00C01016"/>
    <w:rsid w:val="00C013D2"/>
    <w:rsid w:val="00C0178C"/>
    <w:rsid w:val="00C01A7A"/>
    <w:rsid w:val="00C01D35"/>
    <w:rsid w:val="00C01F6B"/>
    <w:rsid w:val="00C02B21"/>
    <w:rsid w:val="00C03259"/>
    <w:rsid w:val="00C033F3"/>
    <w:rsid w:val="00C0367F"/>
    <w:rsid w:val="00C041F7"/>
    <w:rsid w:val="00C04E5A"/>
    <w:rsid w:val="00C051C3"/>
    <w:rsid w:val="00C05A98"/>
    <w:rsid w:val="00C061A9"/>
    <w:rsid w:val="00C06456"/>
    <w:rsid w:val="00C06D1B"/>
    <w:rsid w:val="00C10C67"/>
    <w:rsid w:val="00C1115B"/>
    <w:rsid w:val="00C11819"/>
    <w:rsid w:val="00C1184F"/>
    <w:rsid w:val="00C11F8E"/>
    <w:rsid w:val="00C1213D"/>
    <w:rsid w:val="00C1322D"/>
    <w:rsid w:val="00C13A5E"/>
    <w:rsid w:val="00C13BD7"/>
    <w:rsid w:val="00C148F9"/>
    <w:rsid w:val="00C1522F"/>
    <w:rsid w:val="00C159E2"/>
    <w:rsid w:val="00C15A5E"/>
    <w:rsid w:val="00C15AF9"/>
    <w:rsid w:val="00C15C8A"/>
    <w:rsid w:val="00C1601D"/>
    <w:rsid w:val="00C166A7"/>
    <w:rsid w:val="00C168D5"/>
    <w:rsid w:val="00C16A13"/>
    <w:rsid w:val="00C16A43"/>
    <w:rsid w:val="00C17151"/>
    <w:rsid w:val="00C171FB"/>
    <w:rsid w:val="00C17767"/>
    <w:rsid w:val="00C20189"/>
    <w:rsid w:val="00C2030A"/>
    <w:rsid w:val="00C20338"/>
    <w:rsid w:val="00C21298"/>
    <w:rsid w:val="00C21981"/>
    <w:rsid w:val="00C21CA1"/>
    <w:rsid w:val="00C22FC4"/>
    <w:rsid w:val="00C246AA"/>
    <w:rsid w:val="00C25904"/>
    <w:rsid w:val="00C26594"/>
    <w:rsid w:val="00C26BEA"/>
    <w:rsid w:val="00C26DDF"/>
    <w:rsid w:val="00C27D47"/>
    <w:rsid w:val="00C27EB5"/>
    <w:rsid w:val="00C27FF4"/>
    <w:rsid w:val="00C302D6"/>
    <w:rsid w:val="00C30B4E"/>
    <w:rsid w:val="00C31284"/>
    <w:rsid w:val="00C31362"/>
    <w:rsid w:val="00C31FFA"/>
    <w:rsid w:val="00C321F1"/>
    <w:rsid w:val="00C32471"/>
    <w:rsid w:val="00C324B7"/>
    <w:rsid w:val="00C32D69"/>
    <w:rsid w:val="00C33079"/>
    <w:rsid w:val="00C33E11"/>
    <w:rsid w:val="00C34171"/>
    <w:rsid w:val="00C341C4"/>
    <w:rsid w:val="00C34948"/>
    <w:rsid w:val="00C349DD"/>
    <w:rsid w:val="00C350D1"/>
    <w:rsid w:val="00C35C36"/>
    <w:rsid w:val="00C35FB2"/>
    <w:rsid w:val="00C36401"/>
    <w:rsid w:val="00C371BB"/>
    <w:rsid w:val="00C3740C"/>
    <w:rsid w:val="00C40CB5"/>
    <w:rsid w:val="00C40CE5"/>
    <w:rsid w:val="00C41008"/>
    <w:rsid w:val="00C413B1"/>
    <w:rsid w:val="00C4244F"/>
    <w:rsid w:val="00C426D1"/>
    <w:rsid w:val="00C42D9E"/>
    <w:rsid w:val="00C43EF5"/>
    <w:rsid w:val="00C44E10"/>
    <w:rsid w:val="00C45780"/>
    <w:rsid w:val="00C4585A"/>
    <w:rsid w:val="00C4614D"/>
    <w:rsid w:val="00C4649B"/>
    <w:rsid w:val="00C46CAA"/>
    <w:rsid w:val="00C470D1"/>
    <w:rsid w:val="00C47C59"/>
    <w:rsid w:val="00C5016E"/>
    <w:rsid w:val="00C506EA"/>
    <w:rsid w:val="00C51614"/>
    <w:rsid w:val="00C5174B"/>
    <w:rsid w:val="00C517B1"/>
    <w:rsid w:val="00C52816"/>
    <w:rsid w:val="00C52862"/>
    <w:rsid w:val="00C52CE3"/>
    <w:rsid w:val="00C532AF"/>
    <w:rsid w:val="00C53358"/>
    <w:rsid w:val="00C534FA"/>
    <w:rsid w:val="00C53C7B"/>
    <w:rsid w:val="00C5460D"/>
    <w:rsid w:val="00C5490E"/>
    <w:rsid w:val="00C54C7D"/>
    <w:rsid w:val="00C55195"/>
    <w:rsid w:val="00C558AF"/>
    <w:rsid w:val="00C564C2"/>
    <w:rsid w:val="00C568E5"/>
    <w:rsid w:val="00C56A0A"/>
    <w:rsid w:val="00C578A3"/>
    <w:rsid w:val="00C6031E"/>
    <w:rsid w:val="00C603F2"/>
    <w:rsid w:val="00C61094"/>
    <w:rsid w:val="00C6141F"/>
    <w:rsid w:val="00C627F5"/>
    <w:rsid w:val="00C62C07"/>
    <w:rsid w:val="00C63233"/>
    <w:rsid w:val="00C64438"/>
    <w:rsid w:val="00C64571"/>
    <w:rsid w:val="00C6457B"/>
    <w:rsid w:val="00C64D84"/>
    <w:rsid w:val="00C70818"/>
    <w:rsid w:val="00C7095B"/>
    <w:rsid w:val="00C71EB6"/>
    <w:rsid w:val="00C73D71"/>
    <w:rsid w:val="00C73D78"/>
    <w:rsid w:val="00C74608"/>
    <w:rsid w:val="00C74806"/>
    <w:rsid w:val="00C76860"/>
    <w:rsid w:val="00C76ACB"/>
    <w:rsid w:val="00C76F93"/>
    <w:rsid w:val="00C778D8"/>
    <w:rsid w:val="00C77C09"/>
    <w:rsid w:val="00C800A5"/>
    <w:rsid w:val="00C80477"/>
    <w:rsid w:val="00C80D70"/>
    <w:rsid w:val="00C8105F"/>
    <w:rsid w:val="00C82170"/>
    <w:rsid w:val="00C82B09"/>
    <w:rsid w:val="00C8339A"/>
    <w:rsid w:val="00C83403"/>
    <w:rsid w:val="00C83D12"/>
    <w:rsid w:val="00C84492"/>
    <w:rsid w:val="00C846B4"/>
    <w:rsid w:val="00C849A2"/>
    <w:rsid w:val="00C84C34"/>
    <w:rsid w:val="00C85211"/>
    <w:rsid w:val="00C85CDC"/>
    <w:rsid w:val="00C85CE9"/>
    <w:rsid w:val="00C86483"/>
    <w:rsid w:val="00C86993"/>
    <w:rsid w:val="00C875D0"/>
    <w:rsid w:val="00C87EEA"/>
    <w:rsid w:val="00C902E0"/>
    <w:rsid w:val="00C915B3"/>
    <w:rsid w:val="00C915FE"/>
    <w:rsid w:val="00C93955"/>
    <w:rsid w:val="00C95CC7"/>
    <w:rsid w:val="00C96789"/>
    <w:rsid w:val="00C9721C"/>
    <w:rsid w:val="00C97735"/>
    <w:rsid w:val="00CA0BA7"/>
    <w:rsid w:val="00CA18E9"/>
    <w:rsid w:val="00CA2027"/>
    <w:rsid w:val="00CA228A"/>
    <w:rsid w:val="00CA2993"/>
    <w:rsid w:val="00CA2FC0"/>
    <w:rsid w:val="00CA3DB2"/>
    <w:rsid w:val="00CA3E78"/>
    <w:rsid w:val="00CA475C"/>
    <w:rsid w:val="00CA4E58"/>
    <w:rsid w:val="00CA4F0F"/>
    <w:rsid w:val="00CA4F9B"/>
    <w:rsid w:val="00CA5B18"/>
    <w:rsid w:val="00CA5BC6"/>
    <w:rsid w:val="00CA6048"/>
    <w:rsid w:val="00CA643D"/>
    <w:rsid w:val="00CA6FE6"/>
    <w:rsid w:val="00CA7239"/>
    <w:rsid w:val="00CA7422"/>
    <w:rsid w:val="00CB02D9"/>
    <w:rsid w:val="00CB135D"/>
    <w:rsid w:val="00CB201B"/>
    <w:rsid w:val="00CB20B2"/>
    <w:rsid w:val="00CB278F"/>
    <w:rsid w:val="00CB3087"/>
    <w:rsid w:val="00CB38EC"/>
    <w:rsid w:val="00CB3A01"/>
    <w:rsid w:val="00CB3F38"/>
    <w:rsid w:val="00CB5042"/>
    <w:rsid w:val="00CB517F"/>
    <w:rsid w:val="00CB5266"/>
    <w:rsid w:val="00CB5275"/>
    <w:rsid w:val="00CB6506"/>
    <w:rsid w:val="00CB6A22"/>
    <w:rsid w:val="00CB7443"/>
    <w:rsid w:val="00CB7545"/>
    <w:rsid w:val="00CB75D8"/>
    <w:rsid w:val="00CB7914"/>
    <w:rsid w:val="00CB7F59"/>
    <w:rsid w:val="00CC0C03"/>
    <w:rsid w:val="00CC1279"/>
    <w:rsid w:val="00CC1F0F"/>
    <w:rsid w:val="00CC2C6A"/>
    <w:rsid w:val="00CC3386"/>
    <w:rsid w:val="00CC3851"/>
    <w:rsid w:val="00CC3B4D"/>
    <w:rsid w:val="00CC4BD5"/>
    <w:rsid w:val="00CC505A"/>
    <w:rsid w:val="00CC5A76"/>
    <w:rsid w:val="00CC6A9C"/>
    <w:rsid w:val="00CC6B48"/>
    <w:rsid w:val="00CC6FCB"/>
    <w:rsid w:val="00CC77B0"/>
    <w:rsid w:val="00CC7B11"/>
    <w:rsid w:val="00CD0ABD"/>
    <w:rsid w:val="00CD11E0"/>
    <w:rsid w:val="00CD2315"/>
    <w:rsid w:val="00CD2E45"/>
    <w:rsid w:val="00CD3B91"/>
    <w:rsid w:val="00CD3BE5"/>
    <w:rsid w:val="00CD4602"/>
    <w:rsid w:val="00CD6A00"/>
    <w:rsid w:val="00CD6B85"/>
    <w:rsid w:val="00CD7948"/>
    <w:rsid w:val="00CE0291"/>
    <w:rsid w:val="00CE0F66"/>
    <w:rsid w:val="00CE13A8"/>
    <w:rsid w:val="00CE146E"/>
    <w:rsid w:val="00CE21FE"/>
    <w:rsid w:val="00CE245A"/>
    <w:rsid w:val="00CE2656"/>
    <w:rsid w:val="00CE284F"/>
    <w:rsid w:val="00CE29C1"/>
    <w:rsid w:val="00CE2D17"/>
    <w:rsid w:val="00CE34DD"/>
    <w:rsid w:val="00CE4388"/>
    <w:rsid w:val="00CE4C2F"/>
    <w:rsid w:val="00CE52ED"/>
    <w:rsid w:val="00CE5D00"/>
    <w:rsid w:val="00CE5FAA"/>
    <w:rsid w:val="00CE69CF"/>
    <w:rsid w:val="00CE6DF4"/>
    <w:rsid w:val="00CE7F45"/>
    <w:rsid w:val="00CF0992"/>
    <w:rsid w:val="00CF1075"/>
    <w:rsid w:val="00CF1809"/>
    <w:rsid w:val="00CF1AFF"/>
    <w:rsid w:val="00CF226F"/>
    <w:rsid w:val="00CF3033"/>
    <w:rsid w:val="00CF3325"/>
    <w:rsid w:val="00CF3460"/>
    <w:rsid w:val="00CF3CBB"/>
    <w:rsid w:val="00CF3E54"/>
    <w:rsid w:val="00CF46E0"/>
    <w:rsid w:val="00CF49FC"/>
    <w:rsid w:val="00CF4B96"/>
    <w:rsid w:val="00CF5361"/>
    <w:rsid w:val="00CF565E"/>
    <w:rsid w:val="00CF5B6F"/>
    <w:rsid w:val="00CF649D"/>
    <w:rsid w:val="00CF7865"/>
    <w:rsid w:val="00CF7F25"/>
    <w:rsid w:val="00CF7FBA"/>
    <w:rsid w:val="00D0057D"/>
    <w:rsid w:val="00D00A6D"/>
    <w:rsid w:val="00D01183"/>
    <w:rsid w:val="00D0178D"/>
    <w:rsid w:val="00D01C80"/>
    <w:rsid w:val="00D020DC"/>
    <w:rsid w:val="00D03B40"/>
    <w:rsid w:val="00D03E2D"/>
    <w:rsid w:val="00D046CE"/>
    <w:rsid w:val="00D04F82"/>
    <w:rsid w:val="00D058A7"/>
    <w:rsid w:val="00D06D8F"/>
    <w:rsid w:val="00D073C3"/>
    <w:rsid w:val="00D100DE"/>
    <w:rsid w:val="00D106DD"/>
    <w:rsid w:val="00D10F7D"/>
    <w:rsid w:val="00D113D2"/>
    <w:rsid w:val="00D11649"/>
    <w:rsid w:val="00D11DD3"/>
    <w:rsid w:val="00D12003"/>
    <w:rsid w:val="00D1264B"/>
    <w:rsid w:val="00D138CE"/>
    <w:rsid w:val="00D14221"/>
    <w:rsid w:val="00D1644F"/>
    <w:rsid w:val="00D176A9"/>
    <w:rsid w:val="00D17C52"/>
    <w:rsid w:val="00D17DF7"/>
    <w:rsid w:val="00D202E7"/>
    <w:rsid w:val="00D2112B"/>
    <w:rsid w:val="00D215F2"/>
    <w:rsid w:val="00D21B05"/>
    <w:rsid w:val="00D21C69"/>
    <w:rsid w:val="00D2220C"/>
    <w:rsid w:val="00D22420"/>
    <w:rsid w:val="00D22685"/>
    <w:rsid w:val="00D22A19"/>
    <w:rsid w:val="00D22D24"/>
    <w:rsid w:val="00D24716"/>
    <w:rsid w:val="00D24E8C"/>
    <w:rsid w:val="00D25033"/>
    <w:rsid w:val="00D25C71"/>
    <w:rsid w:val="00D25E82"/>
    <w:rsid w:val="00D26B6F"/>
    <w:rsid w:val="00D26CCA"/>
    <w:rsid w:val="00D2710B"/>
    <w:rsid w:val="00D27D26"/>
    <w:rsid w:val="00D27D97"/>
    <w:rsid w:val="00D30328"/>
    <w:rsid w:val="00D316E7"/>
    <w:rsid w:val="00D31CD6"/>
    <w:rsid w:val="00D31F42"/>
    <w:rsid w:val="00D322B6"/>
    <w:rsid w:val="00D32CEF"/>
    <w:rsid w:val="00D33347"/>
    <w:rsid w:val="00D33CFC"/>
    <w:rsid w:val="00D35344"/>
    <w:rsid w:val="00D35A0E"/>
    <w:rsid w:val="00D36262"/>
    <w:rsid w:val="00D36B33"/>
    <w:rsid w:val="00D37386"/>
    <w:rsid w:val="00D37E1A"/>
    <w:rsid w:val="00D409B2"/>
    <w:rsid w:val="00D4272E"/>
    <w:rsid w:val="00D42D96"/>
    <w:rsid w:val="00D43291"/>
    <w:rsid w:val="00D43920"/>
    <w:rsid w:val="00D43B8C"/>
    <w:rsid w:val="00D440AB"/>
    <w:rsid w:val="00D44D93"/>
    <w:rsid w:val="00D45349"/>
    <w:rsid w:val="00D47B4C"/>
    <w:rsid w:val="00D47BEF"/>
    <w:rsid w:val="00D50717"/>
    <w:rsid w:val="00D5080F"/>
    <w:rsid w:val="00D51114"/>
    <w:rsid w:val="00D513D8"/>
    <w:rsid w:val="00D51B10"/>
    <w:rsid w:val="00D5229A"/>
    <w:rsid w:val="00D5265B"/>
    <w:rsid w:val="00D52897"/>
    <w:rsid w:val="00D53561"/>
    <w:rsid w:val="00D537E0"/>
    <w:rsid w:val="00D53981"/>
    <w:rsid w:val="00D540C1"/>
    <w:rsid w:val="00D54149"/>
    <w:rsid w:val="00D54CCE"/>
    <w:rsid w:val="00D54FFB"/>
    <w:rsid w:val="00D5541C"/>
    <w:rsid w:val="00D575E5"/>
    <w:rsid w:val="00D57745"/>
    <w:rsid w:val="00D6081D"/>
    <w:rsid w:val="00D60A46"/>
    <w:rsid w:val="00D60B4B"/>
    <w:rsid w:val="00D61674"/>
    <w:rsid w:val="00D62151"/>
    <w:rsid w:val="00D622EF"/>
    <w:rsid w:val="00D62A52"/>
    <w:rsid w:val="00D64351"/>
    <w:rsid w:val="00D64951"/>
    <w:rsid w:val="00D70752"/>
    <w:rsid w:val="00D708B8"/>
    <w:rsid w:val="00D709EF"/>
    <w:rsid w:val="00D710ED"/>
    <w:rsid w:val="00D7143E"/>
    <w:rsid w:val="00D71995"/>
    <w:rsid w:val="00D71E44"/>
    <w:rsid w:val="00D728C8"/>
    <w:rsid w:val="00D72C5D"/>
    <w:rsid w:val="00D730D6"/>
    <w:rsid w:val="00D7367D"/>
    <w:rsid w:val="00D738BC"/>
    <w:rsid w:val="00D73B82"/>
    <w:rsid w:val="00D74593"/>
    <w:rsid w:val="00D746CE"/>
    <w:rsid w:val="00D75D82"/>
    <w:rsid w:val="00D75DAC"/>
    <w:rsid w:val="00D76001"/>
    <w:rsid w:val="00D76EDE"/>
    <w:rsid w:val="00D778E9"/>
    <w:rsid w:val="00D77FC5"/>
    <w:rsid w:val="00D800B3"/>
    <w:rsid w:val="00D81365"/>
    <w:rsid w:val="00D81806"/>
    <w:rsid w:val="00D82270"/>
    <w:rsid w:val="00D835F4"/>
    <w:rsid w:val="00D8430F"/>
    <w:rsid w:val="00D84D15"/>
    <w:rsid w:val="00D84EA1"/>
    <w:rsid w:val="00D85F31"/>
    <w:rsid w:val="00D86958"/>
    <w:rsid w:val="00D86BA1"/>
    <w:rsid w:val="00D86C2C"/>
    <w:rsid w:val="00D87556"/>
    <w:rsid w:val="00D909B4"/>
    <w:rsid w:val="00D917C3"/>
    <w:rsid w:val="00D91ED3"/>
    <w:rsid w:val="00D92003"/>
    <w:rsid w:val="00D923BF"/>
    <w:rsid w:val="00D926B4"/>
    <w:rsid w:val="00D92F91"/>
    <w:rsid w:val="00D94AB4"/>
    <w:rsid w:val="00D95060"/>
    <w:rsid w:val="00D953E1"/>
    <w:rsid w:val="00D95734"/>
    <w:rsid w:val="00D9666B"/>
    <w:rsid w:val="00D977B7"/>
    <w:rsid w:val="00D97FAD"/>
    <w:rsid w:val="00DA0626"/>
    <w:rsid w:val="00DA0C0C"/>
    <w:rsid w:val="00DA265D"/>
    <w:rsid w:val="00DA26B2"/>
    <w:rsid w:val="00DA2721"/>
    <w:rsid w:val="00DA29C4"/>
    <w:rsid w:val="00DA54CE"/>
    <w:rsid w:val="00DA5503"/>
    <w:rsid w:val="00DA56D7"/>
    <w:rsid w:val="00DA5A76"/>
    <w:rsid w:val="00DA5CC4"/>
    <w:rsid w:val="00DA5FC9"/>
    <w:rsid w:val="00DA629D"/>
    <w:rsid w:val="00DA6A2C"/>
    <w:rsid w:val="00DA7AB8"/>
    <w:rsid w:val="00DB3599"/>
    <w:rsid w:val="00DB3E7D"/>
    <w:rsid w:val="00DB49E4"/>
    <w:rsid w:val="00DB50CF"/>
    <w:rsid w:val="00DB5191"/>
    <w:rsid w:val="00DB51EF"/>
    <w:rsid w:val="00DB668F"/>
    <w:rsid w:val="00DB698D"/>
    <w:rsid w:val="00DB6F87"/>
    <w:rsid w:val="00DB7701"/>
    <w:rsid w:val="00DB7B4F"/>
    <w:rsid w:val="00DC023F"/>
    <w:rsid w:val="00DC07EA"/>
    <w:rsid w:val="00DC0AB6"/>
    <w:rsid w:val="00DC1EF0"/>
    <w:rsid w:val="00DC1FB4"/>
    <w:rsid w:val="00DC2052"/>
    <w:rsid w:val="00DC21E9"/>
    <w:rsid w:val="00DC2CDE"/>
    <w:rsid w:val="00DC2E86"/>
    <w:rsid w:val="00DC300F"/>
    <w:rsid w:val="00DC39C2"/>
    <w:rsid w:val="00DC3C22"/>
    <w:rsid w:val="00DC3F26"/>
    <w:rsid w:val="00DC4115"/>
    <w:rsid w:val="00DC4694"/>
    <w:rsid w:val="00DC4981"/>
    <w:rsid w:val="00DC4ABB"/>
    <w:rsid w:val="00DC5162"/>
    <w:rsid w:val="00DC5E6C"/>
    <w:rsid w:val="00DC70D2"/>
    <w:rsid w:val="00DC73FF"/>
    <w:rsid w:val="00DC772C"/>
    <w:rsid w:val="00DC7796"/>
    <w:rsid w:val="00DC786B"/>
    <w:rsid w:val="00DC7E01"/>
    <w:rsid w:val="00DD1DE8"/>
    <w:rsid w:val="00DD301A"/>
    <w:rsid w:val="00DD3683"/>
    <w:rsid w:val="00DD3DDA"/>
    <w:rsid w:val="00DD4397"/>
    <w:rsid w:val="00DD44E9"/>
    <w:rsid w:val="00DD4D0D"/>
    <w:rsid w:val="00DD4D6C"/>
    <w:rsid w:val="00DD513A"/>
    <w:rsid w:val="00DD5239"/>
    <w:rsid w:val="00DD5623"/>
    <w:rsid w:val="00DD5F1C"/>
    <w:rsid w:val="00DD65AD"/>
    <w:rsid w:val="00DD6C7D"/>
    <w:rsid w:val="00DD721D"/>
    <w:rsid w:val="00DD730C"/>
    <w:rsid w:val="00DD7602"/>
    <w:rsid w:val="00DD7734"/>
    <w:rsid w:val="00DD780D"/>
    <w:rsid w:val="00DD7BFE"/>
    <w:rsid w:val="00DE0476"/>
    <w:rsid w:val="00DE1421"/>
    <w:rsid w:val="00DE18FD"/>
    <w:rsid w:val="00DE1FB6"/>
    <w:rsid w:val="00DE2058"/>
    <w:rsid w:val="00DE4065"/>
    <w:rsid w:val="00DE4483"/>
    <w:rsid w:val="00DE58E2"/>
    <w:rsid w:val="00DE757A"/>
    <w:rsid w:val="00DF1395"/>
    <w:rsid w:val="00DF1E3D"/>
    <w:rsid w:val="00DF2772"/>
    <w:rsid w:val="00DF2D2C"/>
    <w:rsid w:val="00DF2F0C"/>
    <w:rsid w:val="00DF4036"/>
    <w:rsid w:val="00E003BA"/>
    <w:rsid w:val="00E004C5"/>
    <w:rsid w:val="00E004E7"/>
    <w:rsid w:val="00E00F9A"/>
    <w:rsid w:val="00E0206F"/>
    <w:rsid w:val="00E022BE"/>
    <w:rsid w:val="00E03707"/>
    <w:rsid w:val="00E03FED"/>
    <w:rsid w:val="00E041C2"/>
    <w:rsid w:val="00E046DE"/>
    <w:rsid w:val="00E049A5"/>
    <w:rsid w:val="00E0551F"/>
    <w:rsid w:val="00E0686D"/>
    <w:rsid w:val="00E07BDA"/>
    <w:rsid w:val="00E07F94"/>
    <w:rsid w:val="00E1031D"/>
    <w:rsid w:val="00E10B92"/>
    <w:rsid w:val="00E10BC6"/>
    <w:rsid w:val="00E11220"/>
    <w:rsid w:val="00E11A44"/>
    <w:rsid w:val="00E120A1"/>
    <w:rsid w:val="00E12994"/>
    <w:rsid w:val="00E12B29"/>
    <w:rsid w:val="00E12FF9"/>
    <w:rsid w:val="00E1393B"/>
    <w:rsid w:val="00E145F2"/>
    <w:rsid w:val="00E145FE"/>
    <w:rsid w:val="00E1488D"/>
    <w:rsid w:val="00E156B5"/>
    <w:rsid w:val="00E15A73"/>
    <w:rsid w:val="00E15B30"/>
    <w:rsid w:val="00E15C73"/>
    <w:rsid w:val="00E15F96"/>
    <w:rsid w:val="00E164B0"/>
    <w:rsid w:val="00E2001A"/>
    <w:rsid w:val="00E203D9"/>
    <w:rsid w:val="00E205FA"/>
    <w:rsid w:val="00E20EEE"/>
    <w:rsid w:val="00E210D3"/>
    <w:rsid w:val="00E2122D"/>
    <w:rsid w:val="00E21968"/>
    <w:rsid w:val="00E21B33"/>
    <w:rsid w:val="00E22A37"/>
    <w:rsid w:val="00E233F1"/>
    <w:rsid w:val="00E2342B"/>
    <w:rsid w:val="00E24A08"/>
    <w:rsid w:val="00E25914"/>
    <w:rsid w:val="00E259B7"/>
    <w:rsid w:val="00E271E0"/>
    <w:rsid w:val="00E2761A"/>
    <w:rsid w:val="00E2791A"/>
    <w:rsid w:val="00E2797F"/>
    <w:rsid w:val="00E30EB1"/>
    <w:rsid w:val="00E30F50"/>
    <w:rsid w:val="00E3145F"/>
    <w:rsid w:val="00E320F1"/>
    <w:rsid w:val="00E32A87"/>
    <w:rsid w:val="00E33092"/>
    <w:rsid w:val="00E33261"/>
    <w:rsid w:val="00E344EA"/>
    <w:rsid w:val="00E346AE"/>
    <w:rsid w:val="00E34D35"/>
    <w:rsid w:val="00E3521F"/>
    <w:rsid w:val="00E35936"/>
    <w:rsid w:val="00E35BE4"/>
    <w:rsid w:val="00E35DAA"/>
    <w:rsid w:val="00E35FD6"/>
    <w:rsid w:val="00E3643C"/>
    <w:rsid w:val="00E36631"/>
    <w:rsid w:val="00E36785"/>
    <w:rsid w:val="00E36CAF"/>
    <w:rsid w:val="00E4048E"/>
    <w:rsid w:val="00E40845"/>
    <w:rsid w:val="00E40CD0"/>
    <w:rsid w:val="00E41E7A"/>
    <w:rsid w:val="00E42147"/>
    <w:rsid w:val="00E42BB4"/>
    <w:rsid w:val="00E42D4B"/>
    <w:rsid w:val="00E43194"/>
    <w:rsid w:val="00E435BD"/>
    <w:rsid w:val="00E46441"/>
    <w:rsid w:val="00E465D3"/>
    <w:rsid w:val="00E46626"/>
    <w:rsid w:val="00E467E4"/>
    <w:rsid w:val="00E474A4"/>
    <w:rsid w:val="00E474D3"/>
    <w:rsid w:val="00E47E64"/>
    <w:rsid w:val="00E505E9"/>
    <w:rsid w:val="00E50DCC"/>
    <w:rsid w:val="00E51EDD"/>
    <w:rsid w:val="00E52D83"/>
    <w:rsid w:val="00E53FE4"/>
    <w:rsid w:val="00E54174"/>
    <w:rsid w:val="00E54A2A"/>
    <w:rsid w:val="00E54B73"/>
    <w:rsid w:val="00E54E9B"/>
    <w:rsid w:val="00E54ED8"/>
    <w:rsid w:val="00E5504F"/>
    <w:rsid w:val="00E551DA"/>
    <w:rsid w:val="00E56106"/>
    <w:rsid w:val="00E56710"/>
    <w:rsid w:val="00E56CAA"/>
    <w:rsid w:val="00E57E1D"/>
    <w:rsid w:val="00E57FB2"/>
    <w:rsid w:val="00E60DEE"/>
    <w:rsid w:val="00E61A54"/>
    <w:rsid w:val="00E61E08"/>
    <w:rsid w:val="00E62AEA"/>
    <w:rsid w:val="00E62B60"/>
    <w:rsid w:val="00E63A8D"/>
    <w:rsid w:val="00E649A0"/>
    <w:rsid w:val="00E650E1"/>
    <w:rsid w:val="00E65B2D"/>
    <w:rsid w:val="00E65BAA"/>
    <w:rsid w:val="00E6688C"/>
    <w:rsid w:val="00E66E9B"/>
    <w:rsid w:val="00E67298"/>
    <w:rsid w:val="00E67E3F"/>
    <w:rsid w:val="00E705ED"/>
    <w:rsid w:val="00E70708"/>
    <w:rsid w:val="00E70EF6"/>
    <w:rsid w:val="00E711EB"/>
    <w:rsid w:val="00E717EB"/>
    <w:rsid w:val="00E71AD2"/>
    <w:rsid w:val="00E71FAE"/>
    <w:rsid w:val="00E7206F"/>
    <w:rsid w:val="00E72E37"/>
    <w:rsid w:val="00E74435"/>
    <w:rsid w:val="00E747DD"/>
    <w:rsid w:val="00E7487C"/>
    <w:rsid w:val="00E74960"/>
    <w:rsid w:val="00E74F6C"/>
    <w:rsid w:val="00E75194"/>
    <w:rsid w:val="00E775EB"/>
    <w:rsid w:val="00E805B9"/>
    <w:rsid w:val="00E814BB"/>
    <w:rsid w:val="00E81626"/>
    <w:rsid w:val="00E81EA7"/>
    <w:rsid w:val="00E82332"/>
    <w:rsid w:val="00E825CC"/>
    <w:rsid w:val="00E82F63"/>
    <w:rsid w:val="00E83524"/>
    <w:rsid w:val="00E847D6"/>
    <w:rsid w:val="00E84804"/>
    <w:rsid w:val="00E8483F"/>
    <w:rsid w:val="00E8534D"/>
    <w:rsid w:val="00E85521"/>
    <w:rsid w:val="00E85CAC"/>
    <w:rsid w:val="00E86ED7"/>
    <w:rsid w:val="00E8779F"/>
    <w:rsid w:val="00E87AE8"/>
    <w:rsid w:val="00E87E06"/>
    <w:rsid w:val="00E87FA5"/>
    <w:rsid w:val="00E902D3"/>
    <w:rsid w:val="00E908B4"/>
    <w:rsid w:val="00E9179F"/>
    <w:rsid w:val="00E91E50"/>
    <w:rsid w:val="00E9228F"/>
    <w:rsid w:val="00E92A39"/>
    <w:rsid w:val="00E92EF6"/>
    <w:rsid w:val="00E93B1D"/>
    <w:rsid w:val="00E94015"/>
    <w:rsid w:val="00E94465"/>
    <w:rsid w:val="00E9449A"/>
    <w:rsid w:val="00E94538"/>
    <w:rsid w:val="00E958FD"/>
    <w:rsid w:val="00E95A41"/>
    <w:rsid w:val="00E95D50"/>
    <w:rsid w:val="00E95DD1"/>
    <w:rsid w:val="00E96E90"/>
    <w:rsid w:val="00E96F91"/>
    <w:rsid w:val="00E9733D"/>
    <w:rsid w:val="00E97AA1"/>
    <w:rsid w:val="00E97FB7"/>
    <w:rsid w:val="00EA1560"/>
    <w:rsid w:val="00EA2B37"/>
    <w:rsid w:val="00EA2EEC"/>
    <w:rsid w:val="00EA340E"/>
    <w:rsid w:val="00EA4A3D"/>
    <w:rsid w:val="00EA58B5"/>
    <w:rsid w:val="00EA58E8"/>
    <w:rsid w:val="00EA5BC4"/>
    <w:rsid w:val="00EA6164"/>
    <w:rsid w:val="00EA63A0"/>
    <w:rsid w:val="00EA63E2"/>
    <w:rsid w:val="00EA6648"/>
    <w:rsid w:val="00EA6C79"/>
    <w:rsid w:val="00EA7939"/>
    <w:rsid w:val="00EB0565"/>
    <w:rsid w:val="00EB1535"/>
    <w:rsid w:val="00EB1B22"/>
    <w:rsid w:val="00EB23D6"/>
    <w:rsid w:val="00EB2D7B"/>
    <w:rsid w:val="00EB326D"/>
    <w:rsid w:val="00EB3E0E"/>
    <w:rsid w:val="00EB42CB"/>
    <w:rsid w:val="00EB5ED4"/>
    <w:rsid w:val="00EB6116"/>
    <w:rsid w:val="00EB6391"/>
    <w:rsid w:val="00EB74B1"/>
    <w:rsid w:val="00EB7649"/>
    <w:rsid w:val="00EB76A8"/>
    <w:rsid w:val="00EC01F1"/>
    <w:rsid w:val="00EC03A0"/>
    <w:rsid w:val="00EC156E"/>
    <w:rsid w:val="00EC1FF1"/>
    <w:rsid w:val="00EC2159"/>
    <w:rsid w:val="00EC26C7"/>
    <w:rsid w:val="00EC2829"/>
    <w:rsid w:val="00EC3306"/>
    <w:rsid w:val="00EC3B9A"/>
    <w:rsid w:val="00EC3E99"/>
    <w:rsid w:val="00EC56EE"/>
    <w:rsid w:val="00EC5ADF"/>
    <w:rsid w:val="00EC5D10"/>
    <w:rsid w:val="00EC6086"/>
    <w:rsid w:val="00EC60F8"/>
    <w:rsid w:val="00EC620E"/>
    <w:rsid w:val="00EC6646"/>
    <w:rsid w:val="00EC6B29"/>
    <w:rsid w:val="00EC791B"/>
    <w:rsid w:val="00EC7A40"/>
    <w:rsid w:val="00ED0C3B"/>
    <w:rsid w:val="00ED24B2"/>
    <w:rsid w:val="00ED28C4"/>
    <w:rsid w:val="00ED3197"/>
    <w:rsid w:val="00ED3248"/>
    <w:rsid w:val="00ED3D77"/>
    <w:rsid w:val="00ED47D7"/>
    <w:rsid w:val="00ED4E9B"/>
    <w:rsid w:val="00ED5FF7"/>
    <w:rsid w:val="00ED6283"/>
    <w:rsid w:val="00ED79FA"/>
    <w:rsid w:val="00ED7A3B"/>
    <w:rsid w:val="00ED7D8A"/>
    <w:rsid w:val="00EE06CF"/>
    <w:rsid w:val="00EE0D66"/>
    <w:rsid w:val="00EE111F"/>
    <w:rsid w:val="00EE1259"/>
    <w:rsid w:val="00EE1446"/>
    <w:rsid w:val="00EE1C1F"/>
    <w:rsid w:val="00EE2D47"/>
    <w:rsid w:val="00EE3852"/>
    <w:rsid w:val="00EE39CD"/>
    <w:rsid w:val="00EE3AB7"/>
    <w:rsid w:val="00EE4AFF"/>
    <w:rsid w:val="00EE4C06"/>
    <w:rsid w:val="00EE5B34"/>
    <w:rsid w:val="00EE5DC2"/>
    <w:rsid w:val="00EE6569"/>
    <w:rsid w:val="00EE685D"/>
    <w:rsid w:val="00EE6EC3"/>
    <w:rsid w:val="00EE703A"/>
    <w:rsid w:val="00EE78B5"/>
    <w:rsid w:val="00EF0EA6"/>
    <w:rsid w:val="00EF0EE1"/>
    <w:rsid w:val="00EF1812"/>
    <w:rsid w:val="00EF1A65"/>
    <w:rsid w:val="00EF28C5"/>
    <w:rsid w:val="00EF29BC"/>
    <w:rsid w:val="00EF7616"/>
    <w:rsid w:val="00EF7DDD"/>
    <w:rsid w:val="00F00685"/>
    <w:rsid w:val="00F0211A"/>
    <w:rsid w:val="00F03063"/>
    <w:rsid w:val="00F031C3"/>
    <w:rsid w:val="00F040BA"/>
    <w:rsid w:val="00F04F2C"/>
    <w:rsid w:val="00F0550C"/>
    <w:rsid w:val="00F05CD8"/>
    <w:rsid w:val="00F065C4"/>
    <w:rsid w:val="00F06BB8"/>
    <w:rsid w:val="00F07694"/>
    <w:rsid w:val="00F0789C"/>
    <w:rsid w:val="00F1022A"/>
    <w:rsid w:val="00F109B6"/>
    <w:rsid w:val="00F116E5"/>
    <w:rsid w:val="00F125E0"/>
    <w:rsid w:val="00F12C35"/>
    <w:rsid w:val="00F130FD"/>
    <w:rsid w:val="00F13BBA"/>
    <w:rsid w:val="00F16239"/>
    <w:rsid w:val="00F166D7"/>
    <w:rsid w:val="00F17AEB"/>
    <w:rsid w:val="00F219DA"/>
    <w:rsid w:val="00F21ECA"/>
    <w:rsid w:val="00F2209A"/>
    <w:rsid w:val="00F223CD"/>
    <w:rsid w:val="00F22706"/>
    <w:rsid w:val="00F22946"/>
    <w:rsid w:val="00F233E9"/>
    <w:rsid w:val="00F23D28"/>
    <w:rsid w:val="00F23EC0"/>
    <w:rsid w:val="00F24031"/>
    <w:rsid w:val="00F24240"/>
    <w:rsid w:val="00F244BF"/>
    <w:rsid w:val="00F24E00"/>
    <w:rsid w:val="00F2554F"/>
    <w:rsid w:val="00F25B9E"/>
    <w:rsid w:val="00F278EE"/>
    <w:rsid w:val="00F27BD7"/>
    <w:rsid w:val="00F30B6A"/>
    <w:rsid w:val="00F313F2"/>
    <w:rsid w:val="00F31F2F"/>
    <w:rsid w:val="00F31F4C"/>
    <w:rsid w:val="00F320FD"/>
    <w:rsid w:val="00F322F7"/>
    <w:rsid w:val="00F32583"/>
    <w:rsid w:val="00F325B1"/>
    <w:rsid w:val="00F32919"/>
    <w:rsid w:val="00F333B3"/>
    <w:rsid w:val="00F34418"/>
    <w:rsid w:val="00F3505A"/>
    <w:rsid w:val="00F352DB"/>
    <w:rsid w:val="00F35641"/>
    <w:rsid w:val="00F37D57"/>
    <w:rsid w:val="00F40BF3"/>
    <w:rsid w:val="00F41AE8"/>
    <w:rsid w:val="00F42446"/>
    <w:rsid w:val="00F42C60"/>
    <w:rsid w:val="00F43107"/>
    <w:rsid w:val="00F4325B"/>
    <w:rsid w:val="00F43807"/>
    <w:rsid w:val="00F43963"/>
    <w:rsid w:val="00F43988"/>
    <w:rsid w:val="00F43CF8"/>
    <w:rsid w:val="00F443B0"/>
    <w:rsid w:val="00F44EA1"/>
    <w:rsid w:val="00F45020"/>
    <w:rsid w:val="00F470AF"/>
    <w:rsid w:val="00F4721C"/>
    <w:rsid w:val="00F47244"/>
    <w:rsid w:val="00F47C98"/>
    <w:rsid w:val="00F5063A"/>
    <w:rsid w:val="00F51A95"/>
    <w:rsid w:val="00F51D54"/>
    <w:rsid w:val="00F52280"/>
    <w:rsid w:val="00F526FE"/>
    <w:rsid w:val="00F53EDC"/>
    <w:rsid w:val="00F54178"/>
    <w:rsid w:val="00F54412"/>
    <w:rsid w:val="00F5616D"/>
    <w:rsid w:val="00F5642C"/>
    <w:rsid w:val="00F57F5F"/>
    <w:rsid w:val="00F6193F"/>
    <w:rsid w:val="00F6253A"/>
    <w:rsid w:val="00F6291E"/>
    <w:rsid w:val="00F62C81"/>
    <w:rsid w:val="00F632FD"/>
    <w:rsid w:val="00F632FF"/>
    <w:rsid w:val="00F63B5D"/>
    <w:rsid w:val="00F640CE"/>
    <w:rsid w:val="00F64CBE"/>
    <w:rsid w:val="00F64E8D"/>
    <w:rsid w:val="00F6573D"/>
    <w:rsid w:val="00F6575B"/>
    <w:rsid w:val="00F660AB"/>
    <w:rsid w:val="00F667C0"/>
    <w:rsid w:val="00F668EF"/>
    <w:rsid w:val="00F66956"/>
    <w:rsid w:val="00F67C8F"/>
    <w:rsid w:val="00F70253"/>
    <w:rsid w:val="00F70255"/>
    <w:rsid w:val="00F704F9"/>
    <w:rsid w:val="00F7343E"/>
    <w:rsid w:val="00F73F79"/>
    <w:rsid w:val="00F74268"/>
    <w:rsid w:val="00F7452B"/>
    <w:rsid w:val="00F74E03"/>
    <w:rsid w:val="00F75038"/>
    <w:rsid w:val="00F75454"/>
    <w:rsid w:val="00F75828"/>
    <w:rsid w:val="00F76375"/>
    <w:rsid w:val="00F76BF9"/>
    <w:rsid w:val="00F773E8"/>
    <w:rsid w:val="00F77BF3"/>
    <w:rsid w:val="00F80471"/>
    <w:rsid w:val="00F8087A"/>
    <w:rsid w:val="00F8127E"/>
    <w:rsid w:val="00F81548"/>
    <w:rsid w:val="00F81B54"/>
    <w:rsid w:val="00F82AB6"/>
    <w:rsid w:val="00F8381F"/>
    <w:rsid w:val="00F83845"/>
    <w:rsid w:val="00F83969"/>
    <w:rsid w:val="00F83EC1"/>
    <w:rsid w:val="00F84177"/>
    <w:rsid w:val="00F84688"/>
    <w:rsid w:val="00F853A7"/>
    <w:rsid w:val="00F854F1"/>
    <w:rsid w:val="00F85718"/>
    <w:rsid w:val="00F86711"/>
    <w:rsid w:val="00F86BB5"/>
    <w:rsid w:val="00F902EC"/>
    <w:rsid w:val="00F90B96"/>
    <w:rsid w:val="00F9108C"/>
    <w:rsid w:val="00F91CB3"/>
    <w:rsid w:val="00F91E77"/>
    <w:rsid w:val="00F92280"/>
    <w:rsid w:val="00F9271F"/>
    <w:rsid w:val="00F92EA5"/>
    <w:rsid w:val="00F94546"/>
    <w:rsid w:val="00F95A86"/>
    <w:rsid w:val="00F96625"/>
    <w:rsid w:val="00F96C67"/>
    <w:rsid w:val="00F96E59"/>
    <w:rsid w:val="00FA0128"/>
    <w:rsid w:val="00FA097C"/>
    <w:rsid w:val="00FA10B1"/>
    <w:rsid w:val="00FA1751"/>
    <w:rsid w:val="00FA3043"/>
    <w:rsid w:val="00FA3480"/>
    <w:rsid w:val="00FA3ACE"/>
    <w:rsid w:val="00FA3EFD"/>
    <w:rsid w:val="00FA4B53"/>
    <w:rsid w:val="00FA6D50"/>
    <w:rsid w:val="00FA758B"/>
    <w:rsid w:val="00FA7A07"/>
    <w:rsid w:val="00FB0EA1"/>
    <w:rsid w:val="00FB1517"/>
    <w:rsid w:val="00FB26D9"/>
    <w:rsid w:val="00FB29EE"/>
    <w:rsid w:val="00FB2B6F"/>
    <w:rsid w:val="00FB43D3"/>
    <w:rsid w:val="00FB5009"/>
    <w:rsid w:val="00FB56DB"/>
    <w:rsid w:val="00FB57D3"/>
    <w:rsid w:val="00FB59EF"/>
    <w:rsid w:val="00FB6203"/>
    <w:rsid w:val="00FB64AB"/>
    <w:rsid w:val="00FB694E"/>
    <w:rsid w:val="00FB6F98"/>
    <w:rsid w:val="00FB6FC6"/>
    <w:rsid w:val="00FB774E"/>
    <w:rsid w:val="00FB7A5A"/>
    <w:rsid w:val="00FB7C15"/>
    <w:rsid w:val="00FC0F1E"/>
    <w:rsid w:val="00FC2237"/>
    <w:rsid w:val="00FC25E1"/>
    <w:rsid w:val="00FC3009"/>
    <w:rsid w:val="00FC31E6"/>
    <w:rsid w:val="00FC531F"/>
    <w:rsid w:val="00FC540A"/>
    <w:rsid w:val="00FC61D5"/>
    <w:rsid w:val="00FC6A58"/>
    <w:rsid w:val="00FC7073"/>
    <w:rsid w:val="00FD022F"/>
    <w:rsid w:val="00FD0346"/>
    <w:rsid w:val="00FD0B37"/>
    <w:rsid w:val="00FD15B0"/>
    <w:rsid w:val="00FD1752"/>
    <w:rsid w:val="00FD26C7"/>
    <w:rsid w:val="00FD332D"/>
    <w:rsid w:val="00FD422B"/>
    <w:rsid w:val="00FD55C0"/>
    <w:rsid w:val="00FD5F1B"/>
    <w:rsid w:val="00FD69A3"/>
    <w:rsid w:val="00FD6E8B"/>
    <w:rsid w:val="00FD7F49"/>
    <w:rsid w:val="00FE05F3"/>
    <w:rsid w:val="00FE1128"/>
    <w:rsid w:val="00FE1FF8"/>
    <w:rsid w:val="00FE24F9"/>
    <w:rsid w:val="00FE3219"/>
    <w:rsid w:val="00FE3B3C"/>
    <w:rsid w:val="00FE3F6E"/>
    <w:rsid w:val="00FE4027"/>
    <w:rsid w:val="00FE475A"/>
    <w:rsid w:val="00FE4C02"/>
    <w:rsid w:val="00FE54ED"/>
    <w:rsid w:val="00FE7513"/>
    <w:rsid w:val="00FE7E26"/>
    <w:rsid w:val="00FF089B"/>
    <w:rsid w:val="00FF0A05"/>
    <w:rsid w:val="00FF1A2B"/>
    <w:rsid w:val="00FF1E59"/>
    <w:rsid w:val="00FF1EA0"/>
    <w:rsid w:val="00FF2664"/>
    <w:rsid w:val="00FF319E"/>
    <w:rsid w:val="00FF3AF8"/>
    <w:rsid w:val="00FF450B"/>
    <w:rsid w:val="00FF48DE"/>
    <w:rsid w:val="00FF4CAE"/>
    <w:rsid w:val="00FF50D9"/>
    <w:rsid w:val="00FF520B"/>
    <w:rsid w:val="00FF5D10"/>
    <w:rsid w:val="00FF5FB8"/>
    <w:rsid w:val="00FF60E1"/>
    <w:rsid w:val="00FF7564"/>
    <w:rsid w:val="00FF7E43"/>
    <w:rsid w:val="01F1ACCF"/>
    <w:rsid w:val="01FAE817"/>
    <w:rsid w:val="021378FC"/>
    <w:rsid w:val="022A4FAC"/>
    <w:rsid w:val="03601AC4"/>
    <w:rsid w:val="03BFCA3A"/>
    <w:rsid w:val="04EAFC6F"/>
    <w:rsid w:val="05F2D16C"/>
    <w:rsid w:val="0620EEF7"/>
    <w:rsid w:val="06297143"/>
    <w:rsid w:val="07F71612"/>
    <w:rsid w:val="08A4DAB0"/>
    <w:rsid w:val="0A2F8037"/>
    <w:rsid w:val="0A3950B3"/>
    <w:rsid w:val="0A986ED0"/>
    <w:rsid w:val="0B153F0A"/>
    <w:rsid w:val="0C5D150C"/>
    <w:rsid w:val="0E68A9DC"/>
    <w:rsid w:val="0F1150FF"/>
    <w:rsid w:val="103B0670"/>
    <w:rsid w:val="10B2A65C"/>
    <w:rsid w:val="112D9860"/>
    <w:rsid w:val="123D08B2"/>
    <w:rsid w:val="124DF587"/>
    <w:rsid w:val="153C8597"/>
    <w:rsid w:val="15693F3B"/>
    <w:rsid w:val="158ADBE1"/>
    <w:rsid w:val="15DD9242"/>
    <w:rsid w:val="18BB961D"/>
    <w:rsid w:val="18E83D40"/>
    <w:rsid w:val="1A1DE1A4"/>
    <w:rsid w:val="1A41BBDC"/>
    <w:rsid w:val="1A5920CA"/>
    <w:rsid w:val="1AC366B9"/>
    <w:rsid w:val="1AE0344B"/>
    <w:rsid w:val="1E371ED9"/>
    <w:rsid w:val="1E92D15E"/>
    <w:rsid w:val="1FCFA6F2"/>
    <w:rsid w:val="1FE9B9B7"/>
    <w:rsid w:val="206359F6"/>
    <w:rsid w:val="214FFBB5"/>
    <w:rsid w:val="216D7E91"/>
    <w:rsid w:val="22897D90"/>
    <w:rsid w:val="231FB7FB"/>
    <w:rsid w:val="23430285"/>
    <w:rsid w:val="2474BAA8"/>
    <w:rsid w:val="25C43B24"/>
    <w:rsid w:val="2649EB73"/>
    <w:rsid w:val="26938DFA"/>
    <w:rsid w:val="2823785D"/>
    <w:rsid w:val="2879725E"/>
    <w:rsid w:val="28E2739B"/>
    <w:rsid w:val="2B1C2DA6"/>
    <w:rsid w:val="2BB85262"/>
    <w:rsid w:val="2C59DFB6"/>
    <w:rsid w:val="2D377307"/>
    <w:rsid w:val="2EFF2873"/>
    <w:rsid w:val="2F74143F"/>
    <w:rsid w:val="2F7E60D8"/>
    <w:rsid w:val="312B07B9"/>
    <w:rsid w:val="3248D179"/>
    <w:rsid w:val="3255E2CA"/>
    <w:rsid w:val="32E0653F"/>
    <w:rsid w:val="34F17DC8"/>
    <w:rsid w:val="35F852A8"/>
    <w:rsid w:val="36002EA1"/>
    <w:rsid w:val="3606B8BC"/>
    <w:rsid w:val="371182C9"/>
    <w:rsid w:val="3D08CB87"/>
    <w:rsid w:val="3E5E20BC"/>
    <w:rsid w:val="3ECBCBD5"/>
    <w:rsid w:val="3EED80FA"/>
    <w:rsid w:val="3F197998"/>
    <w:rsid w:val="3F4491E0"/>
    <w:rsid w:val="3F745FC3"/>
    <w:rsid w:val="4229ED3B"/>
    <w:rsid w:val="424AFCC0"/>
    <w:rsid w:val="43F734A4"/>
    <w:rsid w:val="446C5BC2"/>
    <w:rsid w:val="458C660C"/>
    <w:rsid w:val="45BF15A7"/>
    <w:rsid w:val="46F84A13"/>
    <w:rsid w:val="48CD44B4"/>
    <w:rsid w:val="4926A164"/>
    <w:rsid w:val="492F1B62"/>
    <w:rsid w:val="4A949A92"/>
    <w:rsid w:val="4AF36850"/>
    <w:rsid w:val="4D449222"/>
    <w:rsid w:val="4D687C95"/>
    <w:rsid w:val="4E3425F4"/>
    <w:rsid w:val="4EDFE930"/>
    <w:rsid w:val="504B8A49"/>
    <w:rsid w:val="520F4AB2"/>
    <w:rsid w:val="5241F497"/>
    <w:rsid w:val="546B35BC"/>
    <w:rsid w:val="553B8ED6"/>
    <w:rsid w:val="5604257C"/>
    <w:rsid w:val="561B7533"/>
    <w:rsid w:val="57755B46"/>
    <w:rsid w:val="579FFD37"/>
    <w:rsid w:val="5870A117"/>
    <w:rsid w:val="5898286F"/>
    <w:rsid w:val="59715EE1"/>
    <w:rsid w:val="5A3417B0"/>
    <w:rsid w:val="5B033CCC"/>
    <w:rsid w:val="5B244B68"/>
    <w:rsid w:val="5B32B8ED"/>
    <w:rsid w:val="5B7C9156"/>
    <w:rsid w:val="5C19B761"/>
    <w:rsid w:val="5CC5D583"/>
    <w:rsid w:val="5D640D11"/>
    <w:rsid w:val="60CAD97C"/>
    <w:rsid w:val="6213B8EA"/>
    <w:rsid w:val="63DD530D"/>
    <w:rsid w:val="63DF56D7"/>
    <w:rsid w:val="659DB6D7"/>
    <w:rsid w:val="669D34C6"/>
    <w:rsid w:val="669DBFD6"/>
    <w:rsid w:val="66C41F03"/>
    <w:rsid w:val="66F65E31"/>
    <w:rsid w:val="67F45EA5"/>
    <w:rsid w:val="681FC693"/>
    <w:rsid w:val="6900B896"/>
    <w:rsid w:val="699D8550"/>
    <w:rsid w:val="6B98A01A"/>
    <w:rsid w:val="6BBB75D6"/>
    <w:rsid w:val="6C6F6003"/>
    <w:rsid w:val="6D7FC93B"/>
    <w:rsid w:val="6F0F0B00"/>
    <w:rsid w:val="6FDFCF45"/>
    <w:rsid w:val="72F90ABB"/>
    <w:rsid w:val="735B003D"/>
    <w:rsid w:val="748D4D2C"/>
    <w:rsid w:val="74CB20DE"/>
    <w:rsid w:val="750D4810"/>
    <w:rsid w:val="777A5F06"/>
    <w:rsid w:val="778C8F04"/>
    <w:rsid w:val="7878AD8E"/>
    <w:rsid w:val="796D2B3F"/>
    <w:rsid w:val="7A2E21C1"/>
    <w:rsid w:val="7AC73F01"/>
    <w:rsid w:val="7B2F7A55"/>
    <w:rsid w:val="7B3E5756"/>
    <w:rsid w:val="7B6E5523"/>
    <w:rsid w:val="7B79E32A"/>
    <w:rsid w:val="7CD97307"/>
    <w:rsid w:val="7F206639"/>
    <w:rsid w:val="7F7AAEF8"/>
    <w:rsid w:val="7F8330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116F4"/>
  <w15:chartTrackingRefBased/>
  <w15:docId w15:val="{43C236EE-E863-4A84-A244-C3A6F482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DA0C0C"/>
    <w:pPr>
      <w:keepNext/>
      <w:spacing w:before="240" w:after="240" w:line="300" w:lineRule="atLeast"/>
      <w:outlineLvl w:val="1"/>
    </w:pPr>
    <w:rPr>
      <w:rFonts w:ascii="Arial" w:hAnsi="Arial" w:cs="Arial"/>
      <w:b/>
      <w:bCs/>
      <w:iCs/>
      <w:color w:val="0098CB"/>
      <w:sz w:val="28"/>
      <w:szCs w:val="28"/>
      <w:lang w:eastAsia="en-AU"/>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5"/>
      </w:numPr>
      <w:spacing w:after="120" w:line="300" w:lineRule="atLeast"/>
    </w:pPr>
    <w:rPr>
      <w:rFonts w:ascii="Arial" w:hAnsi="Arial"/>
      <w:sz w:val="22"/>
      <w:szCs w:val="24"/>
      <w:lang w:eastAsia="en-US"/>
    </w:rPr>
  </w:style>
  <w:style w:type="paragraph" w:styleId="ListBullet2">
    <w:name w:val="List Bullet 2"/>
    <w:rsid w:val="007E76DB"/>
    <w:pPr>
      <w:numPr>
        <w:ilvl w:val="1"/>
        <w:numId w:val="19"/>
      </w:numPr>
      <w:spacing w:after="120" w:line="300" w:lineRule="atLeast"/>
    </w:pPr>
    <w:rPr>
      <w:rFonts w:ascii="Arial" w:hAnsi="Arial"/>
      <w:sz w:val="22"/>
      <w:szCs w:val="24"/>
      <w:lang w:eastAsia="en-US"/>
    </w:rPr>
  </w:style>
  <w:style w:type="paragraph" w:styleId="ListBullet3">
    <w:name w:val="List Bullet 3"/>
    <w:rsid w:val="007E76DB"/>
    <w:pPr>
      <w:numPr>
        <w:ilvl w:val="2"/>
        <w:numId w:val="19"/>
      </w:numPr>
      <w:spacing w:after="120" w:line="300" w:lineRule="atLeast"/>
    </w:pPr>
    <w:rPr>
      <w:rFonts w:ascii="Arial" w:hAnsi="Arial"/>
      <w:sz w:val="22"/>
      <w:szCs w:val="24"/>
      <w:lang w:eastAsia="en-US"/>
    </w:rPr>
  </w:style>
  <w:style w:type="paragraph" w:customStyle="1" w:styleId="VLA1">
    <w:name w:val="VLA 1."/>
    <w:aliases w:val="2.,3."/>
    <w:rsid w:val="007E76DB"/>
    <w:pPr>
      <w:numPr>
        <w:numId w:val="4"/>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22"/>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22"/>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Char1,FN,fn,Footnote Text Char Char,Footnote Text Char1 Char Char,Footnote Text Char Char Char Char,Footnote Text Char Char1,Footnote Text Char Char Char,Char,Ca,Footnote Text Char Char Char Char Char Char,C,Footnote text 1"/>
    <w:basedOn w:val="Normal"/>
    <w:link w:val="FootnoteTextChar"/>
    <w:qFormat/>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basedOn w:val="DefaultParagraphFont"/>
    <w:rsid w:val="00E47E64"/>
    <w:rPr>
      <w:color w:val="954F72" w:themeColor="followedHyperlink"/>
      <w:u w:val="single"/>
    </w:rPr>
  </w:style>
  <w:style w:type="paragraph" w:customStyle="1" w:styleId="VLAsubtitle">
    <w:name w:val="VLA subtitle"/>
    <w:basedOn w:val="Normal"/>
    <w:rsid w:val="007E76DB"/>
    <w:pPr>
      <w:spacing w:before="240" w:after="240" w:line="240" w:lineRule="atLeast"/>
    </w:pPr>
    <w:rPr>
      <w:b/>
      <w:bCs/>
      <w:sz w:val="28"/>
      <w:szCs w:val="28"/>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NO,Footnotes refss,Footnote number,Footnote,4_G,Stinking Styles,Nota a pie,Style 30,Style 20,4_G Char,Footnotes refss Char,ftref Char,BVI fnr Char,BVI fnr Car Car Char,BVI fnr Car Char,BVI fnr Car Car Car Car Char,callout,Ref"/>
    <w:link w:val="ftref"/>
    <w:uiPriority w:val="99"/>
    <w:qFormat/>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uiPriority w:val="22"/>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31"/>
      </w:numPr>
    </w:pPr>
  </w:style>
  <w:style w:type="character" w:customStyle="1" w:styleId="NoteHeadingChar">
    <w:name w:val="Note Heading Char"/>
    <w:basedOn w:val="DefaultParagraphFont"/>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25"/>
      </w:numPr>
      <w:contextualSpacing/>
    </w:pPr>
    <w:rPr>
      <w:b/>
    </w:rPr>
  </w:style>
  <w:style w:type="paragraph" w:styleId="ListNumber2">
    <w:name w:val="List Number 2"/>
    <w:basedOn w:val="Normal"/>
    <w:rsid w:val="00DA0C0C"/>
    <w:pPr>
      <w:numPr>
        <w:numId w:val="26"/>
      </w:numPr>
      <w:contextualSpacing/>
    </w:pPr>
  </w:style>
  <w:style w:type="paragraph" w:styleId="ListNumber3">
    <w:name w:val="List Number 3"/>
    <w:basedOn w:val="Normal"/>
    <w:rsid w:val="00DA0C0C"/>
    <w:pPr>
      <w:numPr>
        <w:numId w:val="27"/>
      </w:numPr>
      <w:contextualSpacing/>
    </w:pPr>
  </w:style>
  <w:style w:type="paragraph" w:styleId="ListNumber4">
    <w:name w:val="List Number 4"/>
    <w:basedOn w:val="Normal"/>
    <w:rsid w:val="00DA0C0C"/>
    <w:pPr>
      <w:numPr>
        <w:numId w:val="28"/>
      </w:numPr>
      <w:contextualSpacing/>
    </w:pPr>
  </w:style>
  <w:style w:type="paragraph" w:styleId="ListNumber5">
    <w:name w:val="List Number 5"/>
    <w:basedOn w:val="Normal"/>
    <w:rsid w:val="00DA0C0C"/>
    <w:pPr>
      <w:numPr>
        <w:numId w:val="29"/>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basedOn w:val="DefaultParagraphFont"/>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8C554E"/>
    <w:rPr>
      <w:rFonts w:ascii="Consolas" w:eastAsiaTheme="minorHAns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themeColor="text1"/>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paragraph" w:styleId="ListParagraph">
    <w:name w:val="List Paragraph"/>
    <w:basedOn w:val="Normal"/>
    <w:uiPriority w:val="34"/>
    <w:qFormat/>
    <w:rsid w:val="00CE13A8"/>
    <w:pPr>
      <w:spacing w:after="160" w:line="259" w:lineRule="auto"/>
      <w:ind w:left="720"/>
      <w:contextualSpacing/>
    </w:pPr>
    <w:rPr>
      <w:rFonts w:asciiTheme="minorHAnsi" w:eastAsiaTheme="minorHAnsi" w:hAnsiTheme="minorHAnsi" w:cstheme="minorBidi"/>
      <w:szCs w:val="22"/>
    </w:rPr>
  </w:style>
  <w:style w:type="character" w:customStyle="1" w:styleId="scxw20722695">
    <w:name w:val="scxw20722695"/>
    <w:basedOn w:val="DefaultParagraphFont"/>
    <w:rsid w:val="00CE13A8"/>
  </w:style>
  <w:style w:type="character" w:customStyle="1" w:styleId="FootnoteTextChar">
    <w:name w:val="Footnote Text Char"/>
    <w:aliases w:val="Footnote Text Char1 Char,FN Char,fn Char,Footnote Text Char Char Char1,Footnote Text Char1 Char Char Char,Footnote Text Char Char Char Char Char,Footnote Text Char Char1 Char,Footnote Text Char Char Char Char1,Char Char,Ca Char,C Char"/>
    <w:basedOn w:val="DefaultParagraphFont"/>
    <w:link w:val="FootnoteText"/>
    <w:rsid w:val="00CE13A8"/>
    <w:rPr>
      <w:rFonts w:ascii="Arial" w:hAnsi="Arial"/>
      <w:sz w:val="18"/>
      <w:lang w:eastAsia="en-US"/>
    </w:rPr>
  </w:style>
  <w:style w:type="character" w:styleId="CommentReference">
    <w:name w:val="annotation reference"/>
    <w:basedOn w:val="DefaultParagraphFont"/>
    <w:uiPriority w:val="99"/>
    <w:unhideWhenUsed/>
    <w:rsid w:val="00CE13A8"/>
    <w:rPr>
      <w:sz w:val="16"/>
      <w:szCs w:val="16"/>
    </w:rPr>
  </w:style>
  <w:style w:type="paragraph" w:styleId="CommentText">
    <w:name w:val="annotation text"/>
    <w:basedOn w:val="Normal"/>
    <w:link w:val="CommentTextChar"/>
    <w:uiPriority w:val="99"/>
    <w:unhideWhenUsed/>
    <w:rsid w:val="00CE13A8"/>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E13A8"/>
    <w:rPr>
      <w:rFonts w:asciiTheme="minorHAnsi" w:eastAsiaTheme="minorHAnsi" w:hAnsiTheme="minorHAnsi" w:cstheme="minorBidi"/>
      <w:lang w:eastAsia="en-US"/>
    </w:rPr>
  </w:style>
  <w:style w:type="character" w:customStyle="1" w:styleId="cf01">
    <w:name w:val="cf01"/>
    <w:basedOn w:val="DefaultParagraphFont"/>
    <w:rsid w:val="00CE13A8"/>
    <w:rPr>
      <w:rFonts w:ascii="Segoe UI" w:hAnsi="Segoe UI" w:cs="Segoe UI" w:hint="default"/>
      <w:sz w:val="18"/>
      <w:szCs w:val="18"/>
    </w:rPr>
  </w:style>
  <w:style w:type="paragraph" w:styleId="TOCHeading">
    <w:name w:val="TOC Heading"/>
    <w:basedOn w:val="Heading1"/>
    <w:next w:val="Normal"/>
    <w:uiPriority w:val="39"/>
    <w:unhideWhenUsed/>
    <w:qFormat/>
    <w:rsid w:val="00633518"/>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CommentSubject">
    <w:name w:val="annotation subject"/>
    <w:basedOn w:val="CommentText"/>
    <w:next w:val="CommentText"/>
    <w:link w:val="CommentSubjectChar"/>
    <w:rsid w:val="000B2321"/>
    <w:pPr>
      <w:spacing w:after="120"/>
    </w:pPr>
    <w:rPr>
      <w:rFonts w:ascii="Arial" w:eastAsia="Times New Roman" w:hAnsi="Arial" w:cs="Times New Roman"/>
      <w:b/>
      <w:bCs/>
    </w:rPr>
  </w:style>
  <w:style w:type="character" w:customStyle="1" w:styleId="CommentSubjectChar">
    <w:name w:val="Comment Subject Char"/>
    <w:basedOn w:val="CommentTextChar"/>
    <w:link w:val="CommentSubject"/>
    <w:rsid w:val="000B2321"/>
    <w:rPr>
      <w:rFonts w:ascii="Arial" w:eastAsiaTheme="minorHAnsi" w:hAnsi="Arial" w:cstheme="minorBidi"/>
      <w:b/>
      <w:bCs/>
      <w:lang w:eastAsia="en-US"/>
    </w:rPr>
  </w:style>
  <w:style w:type="character" w:customStyle="1" w:styleId="m8472736018833144222a5">
    <w:name w:val="m_8472736018833144222a5"/>
    <w:basedOn w:val="DefaultParagraphFont"/>
    <w:rsid w:val="009D2EF2"/>
  </w:style>
  <w:style w:type="paragraph" w:styleId="Revision">
    <w:name w:val="Revision"/>
    <w:hidden/>
    <w:uiPriority w:val="99"/>
    <w:semiHidden/>
    <w:rsid w:val="001B13AA"/>
    <w:rPr>
      <w:rFonts w:ascii="Arial" w:hAnsi="Arial"/>
      <w:sz w:val="22"/>
      <w:szCs w:val="24"/>
      <w:lang w:eastAsia="en-US"/>
    </w:rPr>
  </w:style>
  <w:style w:type="character" w:styleId="Mention">
    <w:name w:val="Mention"/>
    <w:basedOn w:val="DefaultParagraphFont"/>
    <w:uiPriority w:val="99"/>
    <w:unhideWhenUsed/>
    <w:rsid w:val="008C4D7A"/>
    <w:rPr>
      <w:color w:val="2B579A"/>
      <w:shd w:val="clear" w:color="auto" w:fill="E1DFDD"/>
    </w:rPr>
  </w:style>
  <w:style w:type="paragraph" w:styleId="HTMLAddress">
    <w:name w:val="HTML Address"/>
    <w:basedOn w:val="Normal"/>
    <w:link w:val="HTMLAddressChar"/>
    <w:rsid w:val="007E6643"/>
    <w:pPr>
      <w:spacing w:before="120" w:after="0"/>
    </w:pPr>
    <w:rPr>
      <w:i/>
      <w:iCs/>
    </w:rPr>
  </w:style>
  <w:style w:type="character" w:customStyle="1" w:styleId="HTMLAddressChar">
    <w:name w:val="HTML Address Char"/>
    <w:basedOn w:val="DefaultParagraphFont"/>
    <w:link w:val="HTMLAddress"/>
    <w:rsid w:val="007E6643"/>
    <w:rPr>
      <w:rFonts w:ascii="Arial" w:hAnsi="Arial"/>
      <w:i/>
      <w:iCs/>
      <w:sz w:val="22"/>
      <w:szCs w:val="24"/>
      <w:lang w:eastAsia="en-US"/>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7E6643"/>
    <w:pPr>
      <w:spacing w:before="120" w:after="160" w:line="240" w:lineRule="exact"/>
      <w:ind w:firstLine="360"/>
      <w:jc w:val="both"/>
    </w:pPr>
    <w:rPr>
      <w:sz w:val="18"/>
      <w:szCs w:val="20"/>
      <w:vertAlign w:val="superscript"/>
      <w:lang w:eastAsia="en-GB"/>
    </w:rPr>
  </w:style>
  <w:style w:type="character" w:customStyle="1" w:styleId="cite-author">
    <w:name w:val="cite-author"/>
    <w:basedOn w:val="DefaultParagraphFont"/>
    <w:rsid w:val="002836F8"/>
  </w:style>
  <w:style w:type="character" w:styleId="Emphasis">
    <w:name w:val="Emphasis"/>
    <w:basedOn w:val="DefaultParagraphFont"/>
    <w:uiPriority w:val="20"/>
    <w:qFormat/>
    <w:rsid w:val="002836F8"/>
    <w:rPr>
      <w:i/>
      <w:iCs/>
    </w:rPr>
  </w:style>
  <w:style w:type="character" w:customStyle="1" w:styleId="style-scope">
    <w:name w:val="style-scope"/>
    <w:basedOn w:val="DefaultParagraphFont"/>
    <w:rsid w:val="002836F8"/>
  </w:style>
  <w:style w:type="paragraph" w:customStyle="1" w:styleId="Default">
    <w:name w:val="Default"/>
    <w:rsid w:val="00EA664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79089">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 w:id="19100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aus01.safelinks.protection.outlook.com/?url=https%3A%2F%2Fwww.handbook.vla.vic.gov.au%2Ftable-fees-summary-criminal-proceedings&amp;data=05%7C01%7CKirstie.Twigg%40vla.vic.gov.au%7C98c32e1ca4bb4af8977b08da655224ff%7Cf6bec780cd1349ce84c75d7d94821879%7C1%7C0%7C637933700726326854%7CUnknown%7CTWFpbGZsb3d8eyJWIjoiMC4wLjAwMDAiLCJQIjoiV2luMzIiLCJBTiI6Ik1haWwiLCJXVCI6Mn0%3D%7C3000%7C%7C%7C&amp;sdata=PVIS7urCdWXiq0uf36p8B2wFb6pGwChtXxls%2BXmcyGI%3D&amp;reserved=0"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Mahnoor.sikandar@vla.vic.gov.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legalaid.vic.gov.au" TargetMode="External"/><Relationship Id="rId20" Type="http://schemas.openxmlformats.org/officeDocument/2006/relationships/header" Target="header6.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cid:image004.jpg@01D8F503.424E89E0" TargetMode="External"/><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hyperlink" Target="https://aus01.safelinks.protection.outlook.com/?url=https%3A%2F%2Fwww.handbook.vla.vic.gov.au%2Ftable-fees-summary-criminal-proceedings&amp;data=05%7C01%7CKirstie.Twigg%40vla.vic.gov.au%7C98c32e1ca4bb4af8977b08da655224ff%7Cf6bec780cd1349ce84c75d7d94821879%7C1%7C0%7C637933700726326854%7CUnknown%7CTWFpbGZsb3d8eyJWIjoiMC4wLjAwMDAiLCJQIjoiV2luMzIiLCJBTiI6Ik1haWwiLCJXVCI6Mn0%3D%7C3000%7C%7C%7C&amp;sdata=PVIS7urCdWXiq0uf36p8B2wFb6pGwChtXxls%2BXmcyGI%3D&amp;reserved=0" TargetMode="Externa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victorianreports.com.au/judgment/view/35-VR-43" TargetMode="External"/><Relationship Id="rId2" Type="http://schemas.openxmlformats.org/officeDocument/2006/relationships/hyperlink" Target="https://victorianreports.com.au/judgment/view/1998-4-VR-235" TargetMode="External"/><Relationship Id="rId1" Type="http://schemas.openxmlformats.org/officeDocument/2006/relationships/hyperlink" Target="https://www.handbook.vla.vic.gov.au/table-fees-summary-criminal-proceed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DB59B1946070439842859AFE0EE9C8" ma:contentTypeVersion="12" ma:contentTypeDescription="Create a new document." ma:contentTypeScope="" ma:versionID="c767b7d2e3a0c3477556357ffe99fda3">
  <xsd:schema xmlns:xsd="http://www.w3.org/2001/XMLSchema" xmlns:xs="http://www.w3.org/2001/XMLSchema" xmlns:p="http://schemas.microsoft.com/office/2006/metadata/properties" xmlns:ns2="0685cc0e-bf09-49ce-b7c8-4ded85c8f82d" xmlns:ns3="6bf1b58f-cea8-435a-b6ed-af5c56e12c1b" targetNamespace="http://schemas.microsoft.com/office/2006/metadata/properties" ma:root="true" ma:fieldsID="4c69b97e354ee39b57a62f0ee4ffed6e" ns2:_="" ns3:_="">
    <xsd:import namespace="0685cc0e-bf09-49ce-b7c8-4ded85c8f82d"/>
    <xsd:import namespace="6bf1b58f-cea8-435a-b6ed-af5c56e12c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5cc0e-bf09-49ce-b7c8-4ded85c8f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1b58f-cea8-435a-b6ed-af5c56e12c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bf1b58f-cea8-435a-b6ed-af5c56e12c1b">
      <UserInfo>
        <DisplayName>Kamna Muddagouni</DisplayName>
        <AccountId>365</AccountId>
        <AccountType/>
      </UserInfo>
      <UserInfo>
        <DisplayName>Lucy Adams</DisplayName>
        <AccountId>135</AccountId>
        <AccountType/>
      </UserInfo>
      <UserInfo>
        <DisplayName>Madeline Ryan</DisplayName>
        <AccountId>507</AccountId>
        <AccountType/>
      </UserInfo>
      <UserInfo>
        <DisplayName>Kate Phillips</DisplayName>
        <AccountId>213</AccountId>
        <AccountType/>
      </UserInfo>
      <UserInfo>
        <DisplayName>Alice Cashen</DisplayName>
        <AccountId>220</AccountId>
        <AccountType/>
      </UserInfo>
    </SharedWithUsers>
  </documentManagement>
</p:properties>
</file>

<file path=customXml/itemProps1.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customXml/itemProps2.xml><?xml version="1.0" encoding="utf-8"?>
<ds:datastoreItem xmlns:ds="http://schemas.openxmlformats.org/officeDocument/2006/customXml" ds:itemID="{CFBA095A-DC36-43EE-A537-5E407B9A5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5cc0e-bf09-49ce-b7c8-4ded85c8f82d"/>
    <ds:schemaRef ds:uri="6bf1b58f-cea8-435a-b6ed-af5c56e12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EC3100-7F37-4F77-ADA1-F37F49EACBB3}">
  <ds:schemaRefs>
    <ds:schemaRef ds:uri="http://schemas.microsoft.com/sharepoint/v3/contenttype/forms"/>
  </ds:schemaRefs>
</ds:datastoreItem>
</file>

<file path=customXml/itemProps4.xml><?xml version="1.0" encoding="utf-8"?>
<ds:datastoreItem xmlns:ds="http://schemas.openxmlformats.org/officeDocument/2006/customXml" ds:itemID="{827C259E-70BD-4997-AEC8-F7F8ED8775E3}">
  <ds:schemaRefs>
    <ds:schemaRef ds:uri="http://schemas.microsoft.com/office/2006/metadata/properties"/>
    <ds:schemaRef ds:uri="http://schemas.microsoft.com/office/infopath/2007/PartnerControls"/>
    <ds:schemaRef ds:uri="6bf1b58f-cea8-435a-b6ed-af5c56e12c1b"/>
  </ds:schemaRefs>
</ds:datastoreItem>
</file>

<file path=docProps/app.xml><?xml version="1.0" encoding="utf-8"?>
<Properties xmlns="http://schemas.openxmlformats.org/officeDocument/2006/extended-properties" xmlns:vt="http://schemas.openxmlformats.org/officeDocument/2006/docPropsVTypes">
  <Template>vla_submission</Template>
  <TotalTime>15</TotalTime>
  <Pages>20</Pages>
  <Words>6730</Words>
  <Characters>37756</Characters>
  <Application>Microsoft Office Word</Application>
  <DocSecurity>0</DocSecurity>
  <Lines>629</Lines>
  <Paragraphs>239</Paragraphs>
  <ScaleCrop>false</ScaleCrop>
  <Company>Victoria Legal Aid</Company>
  <LinksUpToDate>false</LinksUpToDate>
  <CharactersWithSpaces>44247</CharactersWithSpaces>
  <SharedDoc>false</SharedDoc>
  <HLinks>
    <vt:vector size="156" baseType="variant">
      <vt:variant>
        <vt:i4>6684782</vt:i4>
      </vt:variant>
      <vt:variant>
        <vt:i4>126</vt:i4>
      </vt:variant>
      <vt:variant>
        <vt:i4>0</vt:i4>
      </vt:variant>
      <vt:variant>
        <vt:i4>5</vt:i4>
      </vt:variant>
      <vt:variant>
        <vt:lpwstr>https://aus01.safelinks.protection.outlook.com/?url=https%3A%2F%2Fwww.handbook.vla.vic.gov.au%2Ftable-fees-summary-criminal-proceedings&amp;data=05%7C01%7CKirstie.Twigg%40vla.vic.gov.au%7C98c32e1ca4bb4af8977b08da655224ff%7Cf6bec780cd1349ce84c75d7d94821879%7C1%7C0%7C637933700726326854%7CUnknown%7CTWFpbGZsb3d8eyJWIjoiMC4wLjAwMDAiLCJQIjoiV2luMzIiLCJBTiI6Ik1haWwiLCJXVCI6Mn0%3D%7C3000%7C%7C%7C&amp;sdata=PVIS7urCdWXiq0uf36p8B2wFb6pGwChtXxls%2BXmcyGI%3D&amp;reserved=0</vt:lpwstr>
      </vt:variant>
      <vt:variant>
        <vt:lpwstr/>
      </vt:variant>
      <vt:variant>
        <vt:i4>6684782</vt:i4>
      </vt:variant>
      <vt:variant>
        <vt:i4>123</vt:i4>
      </vt:variant>
      <vt:variant>
        <vt:i4>0</vt:i4>
      </vt:variant>
      <vt:variant>
        <vt:i4>5</vt:i4>
      </vt:variant>
      <vt:variant>
        <vt:lpwstr>https://aus01.safelinks.protection.outlook.com/?url=https%3A%2F%2Fwww.handbook.vla.vic.gov.au%2Ftable-fees-summary-criminal-proceedings&amp;data=05%7C01%7CKirstie.Twigg%40vla.vic.gov.au%7C98c32e1ca4bb4af8977b08da655224ff%7Cf6bec780cd1349ce84c75d7d94821879%7C1%7C0%7C637933700726326854%7CUnknown%7CTWFpbGZsb3d8eyJWIjoiMC4wLjAwMDAiLCJQIjoiV2luMzIiLCJBTiI6Ik1haWwiLCJXVCI6Mn0%3D%7C3000%7C%7C%7C&amp;sdata=PVIS7urCdWXiq0uf36p8B2wFb6pGwChtXxls%2BXmcyGI%3D&amp;reserved=0</vt:lpwstr>
      </vt:variant>
      <vt:variant>
        <vt:lpwstr/>
      </vt:variant>
      <vt:variant>
        <vt:i4>1835112</vt:i4>
      </vt:variant>
      <vt:variant>
        <vt:i4>120</vt:i4>
      </vt:variant>
      <vt:variant>
        <vt:i4>0</vt:i4>
      </vt:variant>
      <vt:variant>
        <vt:i4>5</vt:i4>
      </vt:variant>
      <vt:variant>
        <vt:lpwstr>mailto:Mahnoor.sikandar@vla.vic.gov.au</vt:lpwstr>
      </vt:variant>
      <vt:variant>
        <vt:lpwstr/>
      </vt:variant>
      <vt:variant>
        <vt:i4>7864372</vt:i4>
      </vt:variant>
      <vt:variant>
        <vt:i4>117</vt:i4>
      </vt:variant>
      <vt:variant>
        <vt:i4>0</vt:i4>
      </vt:variant>
      <vt:variant>
        <vt:i4>5</vt:i4>
      </vt:variant>
      <vt:variant>
        <vt:lpwstr>http://www.legalaid.vic.gov.au/</vt:lpwstr>
      </vt:variant>
      <vt:variant>
        <vt:lpwstr/>
      </vt:variant>
      <vt:variant>
        <vt:i4>1114169</vt:i4>
      </vt:variant>
      <vt:variant>
        <vt:i4>110</vt:i4>
      </vt:variant>
      <vt:variant>
        <vt:i4>0</vt:i4>
      </vt:variant>
      <vt:variant>
        <vt:i4>5</vt:i4>
      </vt:variant>
      <vt:variant>
        <vt:lpwstr/>
      </vt:variant>
      <vt:variant>
        <vt:lpwstr>_Toc121411817</vt:lpwstr>
      </vt:variant>
      <vt:variant>
        <vt:i4>1114169</vt:i4>
      </vt:variant>
      <vt:variant>
        <vt:i4>104</vt:i4>
      </vt:variant>
      <vt:variant>
        <vt:i4>0</vt:i4>
      </vt:variant>
      <vt:variant>
        <vt:i4>5</vt:i4>
      </vt:variant>
      <vt:variant>
        <vt:lpwstr/>
      </vt:variant>
      <vt:variant>
        <vt:lpwstr>_Toc121411816</vt:lpwstr>
      </vt:variant>
      <vt:variant>
        <vt:i4>1114169</vt:i4>
      </vt:variant>
      <vt:variant>
        <vt:i4>98</vt:i4>
      </vt:variant>
      <vt:variant>
        <vt:i4>0</vt:i4>
      </vt:variant>
      <vt:variant>
        <vt:i4>5</vt:i4>
      </vt:variant>
      <vt:variant>
        <vt:lpwstr/>
      </vt:variant>
      <vt:variant>
        <vt:lpwstr>_Toc121411815</vt:lpwstr>
      </vt:variant>
      <vt:variant>
        <vt:i4>1114169</vt:i4>
      </vt:variant>
      <vt:variant>
        <vt:i4>92</vt:i4>
      </vt:variant>
      <vt:variant>
        <vt:i4>0</vt:i4>
      </vt:variant>
      <vt:variant>
        <vt:i4>5</vt:i4>
      </vt:variant>
      <vt:variant>
        <vt:lpwstr/>
      </vt:variant>
      <vt:variant>
        <vt:lpwstr>_Toc121411813</vt:lpwstr>
      </vt:variant>
      <vt:variant>
        <vt:i4>1114169</vt:i4>
      </vt:variant>
      <vt:variant>
        <vt:i4>86</vt:i4>
      </vt:variant>
      <vt:variant>
        <vt:i4>0</vt:i4>
      </vt:variant>
      <vt:variant>
        <vt:i4>5</vt:i4>
      </vt:variant>
      <vt:variant>
        <vt:lpwstr/>
      </vt:variant>
      <vt:variant>
        <vt:lpwstr>_Toc121411812</vt:lpwstr>
      </vt:variant>
      <vt:variant>
        <vt:i4>1114169</vt:i4>
      </vt:variant>
      <vt:variant>
        <vt:i4>80</vt:i4>
      </vt:variant>
      <vt:variant>
        <vt:i4>0</vt:i4>
      </vt:variant>
      <vt:variant>
        <vt:i4>5</vt:i4>
      </vt:variant>
      <vt:variant>
        <vt:lpwstr/>
      </vt:variant>
      <vt:variant>
        <vt:lpwstr>_Toc121411811</vt:lpwstr>
      </vt:variant>
      <vt:variant>
        <vt:i4>1114169</vt:i4>
      </vt:variant>
      <vt:variant>
        <vt:i4>74</vt:i4>
      </vt:variant>
      <vt:variant>
        <vt:i4>0</vt:i4>
      </vt:variant>
      <vt:variant>
        <vt:i4>5</vt:i4>
      </vt:variant>
      <vt:variant>
        <vt:lpwstr/>
      </vt:variant>
      <vt:variant>
        <vt:lpwstr>_Toc121411810</vt:lpwstr>
      </vt:variant>
      <vt:variant>
        <vt:i4>1048633</vt:i4>
      </vt:variant>
      <vt:variant>
        <vt:i4>68</vt:i4>
      </vt:variant>
      <vt:variant>
        <vt:i4>0</vt:i4>
      </vt:variant>
      <vt:variant>
        <vt:i4>5</vt:i4>
      </vt:variant>
      <vt:variant>
        <vt:lpwstr/>
      </vt:variant>
      <vt:variant>
        <vt:lpwstr>_Toc121411808</vt:lpwstr>
      </vt:variant>
      <vt:variant>
        <vt:i4>1048633</vt:i4>
      </vt:variant>
      <vt:variant>
        <vt:i4>62</vt:i4>
      </vt:variant>
      <vt:variant>
        <vt:i4>0</vt:i4>
      </vt:variant>
      <vt:variant>
        <vt:i4>5</vt:i4>
      </vt:variant>
      <vt:variant>
        <vt:lpwstr/>
      </vt:variant>
      <vt:variant>
        <vt:lpwstr>_Toc121411807</vt:lpwstr>
      </vt:variant>
      <vt:variant>
        <vt:i4>1048633</vt:i4>
      </vt:variant>
      <vt:variant>
        <vt:i4>56</vt:i4>
      </vt:variant>
      <vt:variant>
        <vt:i4>0</vt:i4>
      </vt:variant>
      <vt:variant>
        <vt:i4>5</vt:i4>
      </vt:variant>
      <vt:variant>
        <vt:lpwstr/>
      </vt:variant>
      <vt:variant>
        <vt:lpwstr>_Toc121411806</vt:lpwstr>
      </vt:variant>
      <vt:variant>
        <vt:i4>1048633</vt:i4>
      </vt:variant>
      <vt:variant>
        <vt:i4>50</vt:i4>
      </vt:variant>
      <vt:variant>
        <vt:i4>0</vt:i4>
      </vt:variant>
      <vt:variant>
        <vt:i4>5</vt:i4>
      </vt:variant>
      <vt:variant>
        <vt:lpwstr/>
      </vt:variant>
      <vt:variant>
        <vt:lpwstr>_Toc121411805</vt:lpwstr>
      </vt:variant>
      <vt:variant>
        <vt:i4>1048633</vt:i4>
      </vt:variant>
      <vt:variant>
        <vt:i4>44</vt:i4>
      </vt:variant>
      <vt:variant>
        <vt:i4>0</vt:i4>
      </vt:variant>
      <vt:variant>
        <vt:i4>5</vt:i4>
      </vt:variant>
      <vt:variant>
        <vt:lpwstr/>
      </vt:variant>
      <vt:variant>
        <vt:lpwstr>_Toc121411803</vt:lpwstr>
      </vt:variant>
      <vt:variant>
        <vt:i4>1048633</vt:i4>
      </vt:variant>
      <vt:variant>
        <vt:i4>38</vt:i4>
      </vt:variant>
      <vt:variant>
        <vt:i4>0</vt:i4>
      </vt:variant>
      <vt:variant>
        <vt:i4>5</vt:i4>
      </vt:variant>
      <vt:variant>
        <vt:lpwstr/>
      </vt:variant>
      <vt:variant>
        <vt:lpwstr>_Toc121411802</vt:lpwstr>
      </vt:variant>
      <vt:variant>
        <vt:i4>1048633</vt:i4>
      </vt:variant>
      <vt:variant>
        <vt:i4>32</vt:i4>
      </vt:variant>
      <vt:variant>
        <vt:i4>0</vt:i4>
      </vt:variant>
      <vt:variant>
        <vt:i4>5</vt:i4>
      </vt:variant>
      <vt:variant>
        <vt:lpwstr/>
      </vt:variant>
      <vt:variant>
        <vt:lpwstr>_Toc121411801</vt:lpwstr>
      </vt:variant>
      <vt:variant>
        <vt:i4>1048633</vt:i4>
      </vt:variant>
      <vt:variant>
        <vt:i4>26</vt:i4>
      </vt:variant>
      <vt:variant>
        <vt:i4>0</vt:i4>
      </vt:variant>
      <vt:variant>
        <vt:i4>5</vt:i4>
      </vt:variant>
      <vt:variant>
        <vt:lpwstr/>
      </vt:variant>
      <vt:variant>
        <vt:lpwstr>_Toc121411800</vt:lpwstr>
      </vt:variant>
      <vt:variant>
        <vt:i4>1638454</vt:i4>
      </vt:variant>
      <vt:variant>
        <vt:i4>20</vt:i4>
      </vt:variant>
      <vt:variant>
        <vt:i4>0</vt:i4>
      </vt:variant>
      <vt:variant>
        <vt:i4>5</vt:i4>
      </vt:variant>
      <vt:variant>
        <vt:lpwstr/>
      </vt:variant>
      <vt:variant>
        <vt:lpwstr>_Toc121411799</vt:lpwstr>
      </vt:variant>
      <vt:variant>
        <vt:i4>1638454</vt:i4>
      </vt:variant>
      <vt:variant>
        <vt:i4>14</vt:i4>
      </vt:variant>
      <vt:variant>
        <vt:i4>0</vt:i4>
      </vt:variant>
      <vt:variant>
        <vt:i4>5</vt:i4>
      </vt:variant>
      <vt:variant>
        <vt:lpwstr/>
      </vt:variant>
      <vt:variant>
        <vt:lpwstr>_Toc121411798</vt:lpwstr>
      </vt:variant>
      <vt:variant>
        <vt:i4>1638454</vt:i4>
      </vt:variant>
      <vt:variant>
        <vt:i4>8</vt:i4>
      </vt:variant>
      <vt:variant>
        <vt:i4>0</vt:i4>
      </vt:variant>
      <vt:variant>
        <vt:i4>5</vt:i4>
      </vt:variant>
      <vt:variant>
        <vt:lpwstr/>
      </vt:variant>
      <vt:variant>
        <vt:lpwstr>_Toc121411796</vt:lpwstr>
      </vt:variant>
      <vt:variant>
        <vt:i4>1638454</vt:i4>
      </vt:variant>
      <vt:variant>
        <vt:i4>2</vt:i4>
      </vt:variant>
      <vt:variant>
        <vt:i4>0</vt:i4>
      </vt:variant>
      <vt:variant>
        <vt:i4>5</vt:i4>
      </vt:variant>
      <vt:variant>
        <vt:lpwstr/>
      </vt:variant>
      <vt:variant>
        <vt:lpwstr>_Toc121411795</vt:lpwstr>
      </vt:variant>
      <vt:variant>
        <vt:i4>4063293</vt:i4>
      </vt:variant>
      <vt:variant>
        <vt:i4>6</vt:i4>
      </vt:variant>
      <vt:variant>
        <vt:i4>0</vt:i4>
      </vt:variant>
      <vt:variant>
        <vt:i4>5</vt:i4>
      </vt:variant>
      <vt:variant>
        <vt:lpwstr>https://victorianreports.com.au/judgment/view/35-VR-43</vt:lpwstr>
      </vt:variant>
      <vt:variant>
        <vt:lpwstr/>
      </vt:variant>
      <vt:variant>
        <vt:i4>4063277</vt:i4>
      </vt:variant>
      <vt:variant>
        <vt:i4>3</vt:i4>
      </vt:variant>
      <vt:variant>
        <vt:i4>0</vt:i4>
      </vt:variant>
      <vt:variant>
        <vt:i4>5</vt:i4>
      </vt:variant>
      <vt:variant>
        <vt:lpwstr>https://victorianreports.com.au/judgment/view/1998-4-VR-235</vt:lpwstr>
      </vt:variant>
      <vt:variant>
        <vt:lpwstr/>
      </vt:variant>
      <vt:variant>
        <vt:i4>7405603</vt:i4>
      </vt:variant>
      <vt:variant>
        <vt:i4>0</vt:i4>
      </vt:variant>
      <vt:variant>
        <vt:i4>0</vt:i4>
      </vt:variant>
      <vt:variant>
        <vt:i4>5</vt:i4>
      </vt:variant>
      <vt:variant>
        <vt:lpwstr>https://www.handbook.vla.vic.gov.au/table-fees-summary-criminal-proceedings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SAC on reforming sentence deferrals in Victoria</dc:title>
  <dc:subject/>
  <dc:creator>Victoria Legal Aid</dc:creator>
  <cp:keywords/>
  <dc:description/>
  <cp:lastPrinted>2013-02-07T14:40:00Z</cp:lastPrinted>
  <dcterms:created xsi:type="dcterms:W3CDTF">2022-12-16T02:47:00Z</dcterms:created>
  <dcterms:modified xsi:type="dcterms:W3CDTF">2022-12-16T05:25:00Z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0x01010088DB59B1946070439842859AFE0EE9C8</vt:lpwstr>
  </property>
  <property fmtid="{D5CDD505-2E9C-101B-9397-08002B2CF9AE}" pid="4" name="MSIP_Label_9150236c-7dbd-4fa5-957d-8e3e9c46dc34_Enabled">
    <vt:lpwstr>true</vt:lpwstr>
  </property>
  <property fmtid="{D5CDD505-2E9C-101B-9397-08002B2CF9AE}" pid="5" name="MSIP_Label_9150236c-7dbd-4fa5-957d-8e3e9c46dc34_SetDate">
    <vt:lpwstr>2022-12-16T02:47:17Z</vt:lpwstr>
  </property>
  <property fmtid="{D5CDD505-2E9C-101B-9397-08002B2CF9AE}" pid="6" name="MSIP_Label_9150236c-7dbd-4fa5-957d-8e3e9c46dc34_Method">
    <vt:lpwstr>Privileged</vt:lpwstr>
  </property>
  <property fmtid="{D5CDD505-2E9C-101B-9397-08002B2CF9AE}" pid="7" name="MSIP_Label_9150236c-7dbd-4fa5-957d-8e3e9c46dc34_Name">
    <vt:lpwstr>Official</vt:lpwstr>
  </property>
  <property fmtid="{D5CDD505-2E9C-101B-9397-08002B2CF9AE}" pid="8" name="MSIP_Label_9150236c-7dbd-4fa5-957d-8e3e9c46dc34_SiteId">
    <vt:lpwstr>f6bec780-cd13-49ce-84c7-5d7d94821879</vt:lpwstr>
  </property>
  <property fmtid="{D5CDD505-2E9C-101B-9397-08002B2CF9AE}" pid="9" name="MSIP_Label_9150236c-7dbd-4fa5-957d-8e3e9c46dc34_ActionId">
    <vt:lpwstr>53ecc81b-ef5a-44c0-a2b0-23677ed683ba</vt:lpwstr>
  </property>
  <property fmtid="{D5CDD505-2E9C-101B-9397-08002B2CF9AE}" pid="10" name="MSIP_Label_9150236c-7dbd-4fa5-957d-8e3e9c46dc34_ContentBits">
    <vt:lpwstr>1</vt:lpwstr>
  </property>
</Properties>
</file>