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90049" w14:textId="2F9B1882" w:rsidR="00F80650" w:rsidRPr="00A87B56" w:rsidRDefault="00F80650" w:rsidP="00292CD7">
      <w:pPr>
        <w:pStyle w:val="Heading1"/>
        <w:spacing w:before="120" w:line="300" w:lineRule="exact"/>
      </w:pPr>
      <w:r w:rsidRPr="00A87B56">
        <w:t xml:space="preserve">Summary Crime Duty Lawyer and Help Before Court Guidelines </w:t>
      </w:r>
    </w:p>
    <w:p w14:paraId="105CCFAF" w14:textId="77777777" w:rsidR="00F80650" w:rsidRPr="00A87B56" w:rsidRDefault="00F80650" w:rsidP="00292CD7">
      <w:pPr>
        <w:pStyle w:val="Heading2"/>
        <w:spacing w:before="120" w:line="300" w:lineRule="exact"/>
      </w:pPr>
      <w:r w:rsidRPr="00A87B56">
        <w:t xml:space="preserve">Magistrates’ Court criminal law cases </w:t>
      </w:r>
    </w:p>
    <w:p w14:paraId="539813E9" w14:textId="19ED3E38" w:rsidR="00F80650" w:rsidRPr="00A87B56" w:rsidRDefault="00F80650" w:rsidP="00E46B02">
      <w:pPr>
        <w:keepLines/>
        <w:widowControl w:val="0"/>
        <w:spacing w:before="120" w:after="120" w:line="300" w:lineRule="exact"/>
        <w:rPr>
          <w:rFonts w:cs="Arial"/>
          <w:b/>
          <w:bCs/>
          <w:lang w:eastAsia="en-AU"/>
        </w:rPr>
      </w:pPr>
      <w:r w:rsidRPr="00A87B56">
        <w:rPr>
          <w:rFonts w:cs="Arial"/>
          <w:b/>
          <w:bCs/>
          <w:lang w:eastAsia="en-AU"/>
        </w:rPr>
        <w:t>Effective 1 March 202</w:t>
      </w:r>
      <w:r w:rsidR="00A94E7D" w:rsidRPr="00A87B56">
        <w:rPr>
          <w:rFonts w:cs="Arial"/>
          <w:b/>
          <w:bCs/>
          <w:lang w:eastAsia="en-AU"/>
        </w:rPr>
        <w:t>4</w:t>
      </w:r>
    </w:p>
    <w:p w14:paraId="0C40B959"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Purpose</w:t>
      </w:r>
    </w:p>
    <w:p w14:paraId="2A134DCC"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To set out who is eligible to access Duty Lawyer and Help Before Court services in criminal cases listed at the Magistrates’ Court of Victoria.</w:t>
      </w:r>
    </w:p>
    <w:p w14:paraId="419C4302"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To help lawyers and legal assistants to prioritise eligible clients for these services.</w:t>
      </w:r>
    </w:p>
    <w:p w14:paraId="22C36A89"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Application</w:t>
      </w:r>
    </w:p>
    <w:p w14:paraId="3DDAD632"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These guidelines apply to all lawyers and legal assistants providing Duty Lawyer and Help Before Court services to people with criminal charges listed at the Magistrates' Court of Victoria, whether they are VLA staff, briefed </w:t>
      </w:r>
      <w:proofErr w:type="gramStart"/>
      <w:r w:rsidRPr="00A87B56">
        <w:rPr>
          <w:rFonts w:cs="Arial"/>
        </w:rPr>
        <w:t>counsel</w:t>
      </w:r>
      <w:proofErr w:type="gramEnd"/>
      <w:r w:rsidRPr="00A87B56">
        <w:rPr>
          <w:rFonts w:cs="Arial"/>
        </w:rPr>
        <w:t xml:space="preserve"> or panel practitioners.</w:t>
      </w:r>
    </w:p>
    <w:p w14:paraId="0F58207F"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These guidelines do not apply to Children’s Court or family violence proceedings and criminal charges listed at Specialist Family Violence Courts. </w:t>
      </w:r>
    </w:p>
    <w:p w14:paraId="42E363EE"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Underlying principles</w:t>
      </w:r>
    </w:p>
    <w:p w14:paraId="287D795B"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VLA resources are limited and must be carefully targeted to those most in need of legal assistance. </w:t>
      </w:r>
    </w:p>
    <w:p w14:paraId="70A54E01"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In accordance with these guidelines, the Duty Lawyer and Help Before Court services aim to ensure people:</w:t>
      </w:r>
    </w:p>
    <w:p w14:paraId="10AE742D"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have their rights </w:t>
      </w:r>
      <w:proofErr w:type="gramStart"/>
      <w:r w:rsidRPr="003B29BE">
        <w:rPr>
          <w:rFonts w:cs="Arial"/>
          <w:szCs w:val="22"/>
        </w:rPr>
        <w:t>protected</w:t>
      </w:r>
      <w:proofErr w:type="gramEnd"/>
    </w:p>
    <w:p w14:paraId="0FABA6E9"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are supported to participate in the legal </w:t>
      </w:r>
      <w:proofErr w:type="gramStart"/>
      <w:r w:rsidRPr="003B29BE">
        <w:rPr>
          <w:rFonts w:cs="Arial"/>
          <w:szCs w:val="22"/>
        </w:rPr>
        <w:t>process</w:t>
      </w:r>
      <w:proofErr w:type="gramEnd"/>
      <w:r w:rsidRPr="003B29BE">
        <w:rPr>
          <w:rFonts w:cs="Arial"/>
          <w:szCs w:val="22"/>
        </w:rPr>
        <w:t xml:space="preserve"> </w:t>
      </w:r>
    </w:p>
    <w:p w14:paraId="472EF3D6"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lang w:eastAsia="en-AU"/>
        </w:rPr>
      </w:pPr>
      <w:r w:rsidRPr="003B29BE">
        <w:rPr>
          <w:rFonts w:cs="Arial"/>
          <w:szCs w:val="22"/>
        </w:rPr>
        <w:t>are helped to address the underlying causes that brought them into contact with the summary</w:t>
      </w:r>
      <w:r w:rsidRPr="00A87B56">
        <w:rPr>
          <w:rFonts w:cs="Arial"/>
          <w:lang w:eastAsia="en-AU"/>
        </w:rPr>
        <w:t xml:space="preserve"> crime system.</w:t>
      </w:r>
    </w:p>
    <w:p w14:paraId="6F4D459C"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Where there is uncertainty about whether a help seeker qualifies for a service under these </w:t>
      </w:r>
      <w:proofErr w:type="gramStart"/>
      <w:r w:rsidRPr="00A87B56">
        <w:rPr>
          <w:rFonts w:cs="Arial"/>
        </w:rPr>
        <w:t>guidelines</w:t>
      </w:r>
      <w:proofErr w:type="gramEnd"/>
      <w:r w:rsidRPr="00A87B56">
        <w:rPr>
          <w:rFonts w:cs="Arial"/>
        </w:rPr>
        <w:t xml:space="preserve"> discretion is to be exercised in favour of providing the service. </w:t>
      </w:r>
    </w:p>
    <w:p w14:paraId="02746EF5"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t xml:space="preserve">What </w:t>
      </w:r>
      <w:proofErr w:type="gramStart"/>
      <w:r>
        <w:t>are</w:t>
      </w:r>
      <w:proofErr w:type="gramEnd"/>
      <w:r>
        <w:t xml:space="preserve"> the Duty Lawyer and Help Before Court services?</w:t>
      </w:r>
    </w:p>
    <w:p w14:paraId="47D15517" w14:textId="77777777" w:rsidR="00F80650" w:rsidRPr="00A87B56" w:rsidRDefault="00F80650" w:rsidP="00E46B02">
      <w:pPr>
        <w:pStyle w:val="DLguidelinelist"/>
        <w:keepNext w:val="0"/>
        <w:keepLines/>
        <w:widowControl w:val="0"/>
        <w:spacing w:before="120" w:after="120" w:line="300" w:lineRule="exact"/>
        <w:ind w:left="792" w:hanging="792"/>
        <w:rPr>
          <w:rFonts w:cs="Arial"/>
          <w:b/>
          <w:bCs/>
          <w:i/>
          <w:iCs/>
        </w:rPr>
      </w:pPr>
      <w:r w:rsidRPr="00A87B56">
        <w:rPr>
          <w:rFonts w:cs="Arial"/>
          <w:b/>
          <w:bCs/>
          <w:i/>
          <w:iCs/>
        </w:rPr>
        <w:t>Duty Lawyer service</w:t>
      </w:r>
    </w:p>
    <w:p w14:paraId="44BA3404"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The Duty Lawyer service is delivered at the Magistrates’ Court of Victoria by VLA lawyers, briefed counsel, panel practitioners and legal assistants. The service is available to assist people with cases listed that day without prior arrangement or if referred to the service.</w:t>
      </w:r>
    </w:p>
    <w:p w14:paraId="366A5412" w14:textId="17833059"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Where possible, the Duty Lawyer service aims to help people resolve cases on the day that a person </w:t>
      </w:r>
      <w:proofErr w:type="gramStart"/>
      <w:r w:rsidRPr="00A87B56">
        <w:rPr>
          <w:rFonts w:cs="Arial"/>
        </w:rPr>
        <w:t>comes into contact with</w:t>
      </w:r>
      <w:proofErr w:type="gramEnd"/>
      <w:r w:rsidRPr="00A87B56">
        <w:rPr>
          <w:rFonts w:cs="Arial"/>
        </w:rPr>
        <w:t xml:space="preserve"> the service. Where a matter appears too complex to do so, eligible </w:t>
      </w:r>
      <w:r w:rsidR="00402BFA">
        <w:rPr>
          <w:rFonts w:cs="Arial"/>
        </w:rPr>
        <w:t>p</w:t>
      </w:r>
      <w:r w:rsidRPr="00A87B56">
        <w:rPr>
          <w:rFonts w:cs="Arial"/>
        </w:rPr>
        <w:t>eople should be assisted to adjourn the matter and be assisted through other avenues, such as referred to Help Before Court, or assisted to complete a grant of legal assistance.</w:t>
      </w:r>
    </w:p>
    <w:p w14:paraId="28280F7B" w14:textId="77777777" w:rsidR="00F80650" w:rsidRPr="00A87B56" w:rsidRDefault="00F80650" w:rsidP="00E46B02">
      <w:pPr>
        <w:pStyle w:val="DLguidelinelist"/>
        <w:keepNext w:val="0"/>
        <w:keepLines/>
        <w:widowControl w:val="0"/>
        <w:spacing w:before="120" w:after="120" w:line="300" w:lineRule="exact"/>
        <w:ind w:left="792" w:hanging="792"/>
        <w:rPr>
          <w:rFonts w:cs="Arial"/>
          <w:b/>
          <w:bCs/>
          <w:i/>
          <w:iCs/>
        </w:rPr>
      </w:pPr>
      <w:r w:rsidRPr="00A87B56">
        <w:rPr>
          <w:rFonts w:cs="Arial"/>
          <w:b/>
          <w:bCs/>
          <w:i/>
          <w:iCs/>
        </w:rPr>
        <w:t xml:space="preserve">Help Before Court </w:t>
      </w:r>
      <w:proofErr w:type="gramStart"/>
      <w:r w:rsidRPr="00A87B56">
        <w:rPr>
          <w:rFonts w:cs="Arial"/>
          <w:b/>
          <w:bCs/>
          <w:i/>
          <w:iCs/>
        </w:rPr>
        <w:t>service</w:t>
      </w:r>
      <w:proofErr w:type="gramEnd"/>
    </w:p>
    <w:p w14:paraId="23E6AC77"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The Help Before Court service is delivered by VLA lawyers, panel practitioners and legal assistants through the provision of legal information and legal advice before an accused person’s court hearing as well as in-court advocacy where eligible. It does not service people in custody.</w:t>
      </w:r>
    </w:p>
    <w:p w14:paraId="63730F58"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lastRenderedPageBreak/>
        <w:t xml:space="preserve">A primary goal of the service is to help people understand, prepare </w:t>
      </w:r>
      <w:proofErr w:type="gramStart"/>
      <w:r w:rsidRPr="00A87B56">
        <w:rPr>
          <w:rFonts w:cs="Arial"/>
        </w:rPr>
        <w:t>for</w:t>
      </w:r>
      <w:proofErr w:type="gramEnd"/>
      <w:r w:rsidRPr="00A87B56">
        <w:rPr>
          <w:rFonts w:cs="Arial"/>
        </w:rPr>
        <w:t xml:space="preserve"> and have their matter progress before court. The service should:</w:t>
      </w:r>
    </w:p>
    <w:p w14:paraId="50209310"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provide relevant pre-court legal advice and legal </w:t>
      </w:r>
      <w:proofErr w:type="gramStart"/>
      <w:r w:rsidRPr="003B29BE">
        <w:rPr>
          <w:rFonts w:cs="Arial"/>
          <w:szCs w:val="22"/>
        </w:rPr>
        <w:t>information</w:t>
      </w:r>
      <w:proofErr w:type="gramEnd"/>
    </w:p>
    <w:p w14:paraId="0CB69C77"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provide an opportunity for people to engage with early intervention supports before </w:t>
      </w:r>
      <w:proofErr w:type="gramStart"/>
      <w:r w:rsidRPr="003B29BE">
        <w:rPr>
          <w:rFonts w:cs="Arial"/>
          <w:szCs w:val="22"/>
        </w:rPr>
        <w:t>court</w:t>
      </w:r>
      <w:proofErr w:type="gramEnd"/>
    </w:p>
    <w:p w14:paraId="549D37ED"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reduce the time spent at court and number of times people </w:t>
      </w:r>
      <w:proofErr w:type="gramStart"/>
      <w:r w:rsidRPr="003B29BE">
        <w:rPr>
          <w:rFonts w:cs="Arial"/>
          <w:szCs w:val="22"/>
        </w:rPr>
        <w:t>have to</w:t>
      </w:r>
      <w:proofErr w:type="gramEnd"/>
      <w:r w:rsidRPr="003B29BE">
        <w:rPr>
          <w:rFonts w:cs="Arial"/>
          <w:szCs w:val="22"/>
        </w:rPr>
        <w:t xml:space="preserve"> go to court, and</w:t>
      </w:r>
    </w:p>
    <w:p w14:paraId="2E776FDE"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lang w:eastAsia="en-AU"/>
        </w:rPr>
      </w:pPr>
      <w:r w:rsidRPr="003B29BE">
        <w:rPr>
          <w:rFonts w:cs="Arial"/>
          <w:szCs w:val="22"/>
        </w:rPr>
        <w:t>complement</w:t>
      </w:r>
      <w:r w:rsidRPr="00A87B56">
        <w:rPr>
          <w:rFonts w:cs="Arial"/>
          <w:lang w:eastAsia="en-AU"/>
        </w:rPr>
        <w:t xml:space="preserve"> and relieve pressure on the Duty Lawyer service.</w:t>
      </w:r>
    </w:p>
    <w:p w14:paraId="370B5949"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People can apply for Help Before Court through the VLA website, Legal Help, or a VLA office. Lawyers providing pre-court legal advice through this service will be provided with the brief of evidence in advance.</w:t>
      </w:r>
    </w:p>
    <w:p w14:paraId="496D23DB"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Service levels</w:t>
      </w:r>
    </w:p>
    <w:p w14:paraId="7B055655"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The Duty Lawyer and Help Before Court services help people in the following ways:</w:t>
      </w:r>
    </w:p>
    <w:p w14:paraId="16CDE98D"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rPr>
      </w:pPr>
      <w:r w:rsidRPr="00A87B56">
        <w:rPr>
          <w:rFonts w:cs="Arial"/>
          <w:b/>
          <w:bCs/>
        </w:rPr>
        <w:t>In-court advocacy</w:t>
      </w:r>
      <w:r w:rsidRPr="00A87B56">
        <w:rPr>
          <w:rFonts w:cs="Arial"/>
        </w:rPr>
        <w:t xml:space="preserve">: by a lawyer providing advice to an accused person, negotiating with the prosecution (including to arrange diversion </w:t>
      </w:r>
      <w:r w:rsidRPr="00A87B56">
        <w:rPr>
          <w:rFonts w:cs="Arial"/>
          <w:lang w:eastAsia="en-AU"/>
        </w:rPr>
        <w:t>where</w:t>
      </w:r>
      <w:r w:rsidRPr="00A87B56">
        <w:rPr>
          <w:rFonts w:cs="Arial"/>
        </w:rPr>
        <w:t xml:space="preserve"> appropriate) and representing the accused person in court on the day.</w:t>
      </w:r>
    </w:p>
    <w:p w14:paraId="748584A3"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rPr>
      </w:pPr>
      <w:r w:rsidRPr="00A87B56">
        <w:rPr>
          <w:rFonts w:cs="Arial"/>
          <w:b/>
          <w:bCs/>
        </w:rPr>
        <w:t>Legal advice</w:t>
      </w:r>
      <w:r w:rsidRPr="00A87B56">
        <w:rPr>
          <w:rFonts w:cs="Arial"/>
        </w:rPr>
        <w:t>: by a lawyer providing advice to an accused person which can, at the discretion of the lawyer, include negotiating with the prosecution (including to arrange diversion). The lawyer should also refer the person to legal and non-legal support services as appropriate.</w:t>
      </w:r>
    </w:p>
    <w:p w14:paraId="413E46D1"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rPr>
      </w:pPr>
      <w:r w:rsidRPr="00A87B56">
        <w:rPr>
          <w:rFonts w:cs="Arial"/>
          <w:b/>
          <w:bCs/>
        </w:rPr>
        <w:t>Legal information</w:t>
      </w:r>
      <w:r w:rsidRPr="00A87B56">
        <w:rPr>
          <w:rFonts w:cs="Arial"/>
        </w:rPr>
        <w:t xml:space="preserve">: by providing information to help an accused person to understand the charges they face, the process to be followed, how to represent themselves in court and where to access services, including those of a private </w:t>
      </w:r>
      <w:r w:rsidRPr="00A87B56">
        <w:rPr>
          <w:rFonts w:cs="Arial"/>
          <w:lang w:eastAsia="en-AU"/>
        </w:rPr>
        <w:t>practitioner</w:t>
      </w:r>
      <w:r w:rsidRPr="00A87B56">
        <w:rPr>
          <w:rFonts w:cs="Arial"/>
        </w:rPr>
        <w:t>.</w:t>
      </w:r>
    </w:p>
    <w:p w14:paraId="0D2FA575"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rPr>
      </w:pPr>
      <w:r w:rsidRPr="00A87B56">
        <w:rPr>
          <w:rFonts w:cs="Arial"/>
          <w:b/>
          <w:bCs/>
        </w:rPr>
        <w:t>Referral for a grant of legal assistance</w:t>
      </w:r>
      <w:r w:rsidRPr="00A87B56">
        <w:rPr>
          <w:rFonts w:cs="Arial"/>
        </w:rPr>
        <w:t xml:space="preserve">: by helping an accused person to complete an application for legal assistance </w:t>
      </w:r>
      <w:r w:rsidRPr="00A87B56">
        <w:rPr>
          <w:rFonts w:cs="Arial"/>
          <w:lang w:eastAsia="en-AU"/>
        </w:rPr>
        <w:t>and</w:t>
      </w:r>
      <w:r w:rsidRPr="00A87B56">
        <w:rPr>
          <w:rFonts w:cs="Arial"/>
        </w:rPr>
        <w:t xml:space="preserve">, if necessary, helping the person to get an adjournment for that application to be processed.  </w:t>
      </w:r>
    </w:p>
    <w:p w14:paraId="77EB31B2"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 xml:space="preserve">Services for people in custody </w:t>
      </w:r>
    </w:p>
    <w:p w14:paraId="14DE82B6"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A person who is in custody and has been brought to court for the first time in relation to a matter is a priority. The Duty Lawyer service must prioritise seeing all accused people in this category. No income test is to be administered. The Duty Lawyer will give advice and in-court advocacy on the day or help the person to get in-court advocacy either through an application for legal aid or by a referral to a private practitioner. Wherever possible unrepresented bail applications should be avoided. </w:t>
      </w:r>
    </w:p>
    <w:p w14:paraId="0F94D127" w14:textId="07A1BCCE"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Where the person identifies as Aboriginal or Torres Strait Islander and instructs the Duty Lawyer to make an application for bail, the duty lawyer should prioritise the making of this application even if the prospects of success are remote.</w:t>
      </w:r>
    </w:p>
    <w:p w14:paraId="5B286EC0"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 xml:space="preserve">Services for people not in custody </w:t>
      </w:r>
    </w:p>
    <w:p w14:paraId="392DB4AF" w14:textId="62289D73"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szCs w:val="22"/>
        </w:rPr>
      </w:pPr>
      <w:r w:rsidRPr="00A87B56">
        <w:rPr>
          <w:rFonts w:cs="Arial"/>
          <w:szCs w:val="22"/>
        </w:rPr>
        <w:t xml:space="preserve">This eligibility </w:t>
      </w:r>
      <w:r w:rsidR="00BA09AC" w:rsidRPr="00A87B56">
        <w:rPr>
          <w:rFonts w:cs="Arial"/>
          <w:szCs w:val="22"/>
        </w:rPr>
        <w:t>criteria</w:t>
      </w:r>
      <w:r w:rsidRPr="00A87B56">
        <w:rPr>
          <w:rFonts w:cs="Arial"/>
          <w:szCs w:val="22"/>
        </w:rPr>
        <w:t xml:space="preserve"> applies to both Duty Lawyer and Help Before Court services. See </w:t>
      </w:r>
      <w:r w:rsidR="00CE7053" w:rsidRPr="00A87B56">
        <w:rPr>
          <w:rFonts w:cs="Arial"/>
          <w:color w:val="0070C0"/>
          <w:szCs w:val="22"/>
          <w:u w:val="single"/>
        </w:rPr>
        <w:fldChar w:fldCharType="begin"/>
      </w:r>
      <w:r w:rsidR="00CE7053" w:rsidRPr="00A87B56">
        <w:rPr>
          <w:rFonts w:cs="Arial"/>
          <w:color w:val="0070C0"/>
          <w:szCs w:val="22"/>
          <w:u w:val="single"/>
        </w:rPr>
        <w:instrText xml:space="preserve"> REF _Ref158983944 \h  \* MERGEFORMAT </w:instrText>
      </w:r>
      <w:r w:rsidR="00CE7053" w:rsidRPr="00A87B56">
        <w:rPr>
          <w:rFonts w:cs="Arial"/>
          <w:color w:val="0070C0"/>
          <w:szCs w:val="22"/>
          <w:u w:val="single"/>
        </w:rPr>
      </w:r>
      <w:r w:rsidR="00CE7053" w:rsidRPr="00A87B56">
        <w:rPr>
          <w:rFonts w:cs="Arial"/>
          <w:color w:val="0070C0"/>
          <w:szCs w:val="22"/>
          <w:u w:val="single"/>
        </w:rPr>
        <w:fldChar w:fldCharType="separate"/>
      </w:r>
      <w:r w:rsidR="002F2250">
        <w:rPr>
          <w:rFonts w:cs="Arial"/>
          <w:color w:val="0070C0"/>
          <w:szCs w:val="22"/>
          <w:u w:val="single"/>
        </w:rPr>
        <w:fldChar w:fldCharType="begin"/>
      </w:r>
      <w:r w:rsidR="002F2250">
        <w:rPr>
          <w:rFonts w:cs="Arial"/>
          <w:color w:val="0070C0"/>
          <w:szCs w:val="22"/>
          <w:u w:val="single"/>
        </w:rPr>
        <w:instrText xml:space="preserve"> REF _Ref159312544 \h  \* MERGEFORMAT </w:instrText>
      </w:r>
      <w:r w:rsidR="002F2250">
        <w:rPr>
          <w:rFonts w:cs="Arial"/>
          <w:color w:val="0070C0"/>
          <w:szCs w:val="22"/>
          <w:u w:val="single"/>
        </w:rPr>
      </w:r>
      <w:r w:rsidR="002F2250">
        <w:rPr>
          <w:rFonts w:cs="Arial"/>
          <w:color w:val="0070C0"/>
          <w:szCs w:val="22"/>
          <w:u w:val="single"/>
        </w:rPr>
        <w:fldChar w:fldCharType="separate"/>
      </w:r>
      <w:r w:rsidR="00185D7D">
        <w:rPr>
          <w:rFonts w:cs="Arial"/>
          <w:color w:val="0070C0"/>
          <w:szCs w:val="22"/>
          <w:u w:val="single"/>
        </w:rPr>
        <w:fldChar w:fldCharType="begin"/>
      </w:r>
      <w:r w:rsidR="00185D7D">
        <w:rPr>
          <w:rFonts w:cs="Arial"/>
          <w:color w:val="0070C0"/>
          <w:szCs w:val="22"/>
          <w:u w:val="single"/>
        </w:rPr>
        <w:instrText xml:space="preserve"> REF _Ref159314406 \h  \* MERGEFORMAT </w:instrText>
      </w:r>
      <w:r w:rsidR="00185D7D">
        <w:rPr>
          <w:rFonts w:cs="Arial"/>
          <w:color w:val="0070C0"/>
          <w:szCs w:val="22"/>
          <w:u w:val="single"/>
        </w:rPr>
      </w:r>
      <w:r w:rsidR="00185D7D">
        <w:rPr>
          <w:rFonts w:cs="Arial"/>
          <w:color w:val="0070C0"/>
          <w:szCs w:val="22"/>
          <w:u w:val="single"/>
        </w:rPr>
        <w:fldChar w:fldCharType="separate"/>
      </w:r>
      <w:r w:rsidR="00185D7D" w:rsidRPr="00185D7D">
        <w:rPr>
          <w:rFonts w:cs="Arial"/>
          <w:color w:val="0070C0"/>
          <w:szCs w:val="22"/>
          <w:u w:val="single"/>
        </w:rPr>
        <w:t>Charge categories and common examples</w:t>
      </w:r>
      <w:r w:rsidR="00185D7D">
        <w:rPr>
          <w:rFonts w:cs="Arial"/>
          <w:color w:val="0070C0"/>
          <w:szCs w:val="22"/>
          <w:u w:val="single"/>
        </w:rPr>
        <w:fldChar w:fldCharType="end"/>
      </w:r>
      <w:r w:rsidR="002F2250">
        <w:rPr>
          <w:rFonts w:cs="Arial"/>
          <w:color w:val="0070C0"/>
          <w:szCs w:val="22"/>
          <w:u w:val="single"/>
        </w:rPr>
        <w:fldChar w:fldCharType="end"/>
      </w:r>
      <w:r w:rsidR="00CE7053" w:rsidRPr="00A87B56">
        <w:rPr>
          <w:rFonts w:cs="Arial"/>
          <w:color w:val="0070C0"/>
          <w:szCs w:val="22"/>
          <w:u w:val="single"/>
        </w:rPr>
        <w:fldChar w:fldCharType="end"/>
      </w:r>
      <w:r w:rsidRPr="00A87B56">
        <w:rPr>
          <w:rFonts w:cs="Arial"/>
          <w:szCs w:val="22"/>
        </w:rPr>
        <w:t xml:space="preserve"> for examples of straightforward and significant charges.</w:t>
      </w:r>
    </w:p>
    <w:p w14:paraId="328EF790" w14:textId="08C54776" w:rsidR="00BA09AC" w:rsidRPr="00A87B56" w:rsidRDefault="00BA09AC" w:rsidP="00D45A19">
      <w:pPr>
        <w:pStyle w:val="DLguidelinelist"/>
        <w:keepNext w:val="0"/>
        <w:keepLines/>
        <w:widowControl w:val="0"/>
        <w:spacing w:before="120" w:after="120" w:line="300" w:lineRule="exact"/>
        <w:ind w:firstLine="437"/>
        <w:rPr>
          <w:rFonts w:cs="Arial"/>
          <w:b/>
          <w:bCs/>
          <w:szCs w:val="22"/>
        </w:rPr>
      </w:pPr>
      <w:r w:rsidRPr="00A87B56">
        <w:rPr>
          <w:rFonts w:cs="Arial"/>
          <w:b/>
          <w:bCs/>
          <w:szCs w:val="22"/>
        </w:rPr>
        <w:t>Eligibility criteria</w:t>
      </w:r>
    </w:p>
    <w:p w14:paraId="31CE904E" w14:textId="783D34E9" w:rsidR="00BA09AC" w:rsidRPr="00A87B56" w:rsidRDefault="00BA09AC" w:rsidP="003B29BE">
      <w:pPr>
        <w:pStyle w:val="ListParagraph"/>
        <w:keepLines/>
        <w:widowControl w:val="0"/>
        <w:numPr>
          <w:ilvl w:val="0"/>
          <w:numId w:val="32"/>
        </w:numPr>
        <w:spacing w:before="120" w:after="120" w:line="300" w:lineRule="exact"/>
        <w:ind w:left="993" w:hanging="284"/>
        <w:rPr>
          <w:rFonts w:cs="Arial"/>
          <w:szCs w:val="22"/>
        </w:rPr>
      </w:pPr>
      <w:r w:rsidRPr="00A87B56">
        <w:rPr>
          <w:rFonts w:cs="Arial"/>
          <w:b/>
          <w:bCs/>
          <w:szCs w:val="22"/>
        </w:rPr>
        <w:t xml:space="preserve">Legal information only </w:t>
      </w:r>
      <w:r w:rsidRPr="00A87B56">
        <w:rPr>
          <w:rFonts w:cs="Arial"/>
          <w:szCs w:val="22"/>
        </w:rPr>
        <w:t>is available for a person who is not otherwise eligible for legal advice</w:t>
      </w:r>
      <w:r w:rsidR="000F7871">
        <w:rPr>
          <w:rFonts w:cs="Arial"/>
          <w:szCs w:val="22"/>
        </w:rPr>
        <w:t xml:space="preserve"> </w:t>
      </w:r>
      <w:r w:rsidRPr="00A87B56">
        <w:rPr>
          <w:rFonts w:cs="Arial"/>
          <w:szCs w:val="22"/>
        </w:rPr>
        <w:t>or in-court advocacy under these guidelines. No income test applies.</w:t>
      </w:r>
    </w:p>
    <w:p w14:paraId="32FA291C" w14:textId="2225CC5C" w:rsidR="004C5322" w:rsidRDefault="00BA09AC" w:rsidP="004C5322">
      <w:pPr>
        <w:pStyle w:val="ListParagraph"/>
        <w:keepLines/>
        <w:widowControl w:val="0"/>
        <w:numPr>
          <w:ilvl w:val="0"/>
          <w:numId w:val="32"/>
        </w:numPr>
        <w:spacing w:before="120" w:after="120" w:line="300" w:lineRule="exact"/>
        <w:ind w:left="993" w:hanging="284"/>
        <w:rPr>
          <w:rFonts w:cs="Arial"/>
          <w:szCs w:val="22"/>
        </w:rPr>
      </w:pPr>
      <w:r w:rsidRPr="00A87B56">
        <w:rPr>
          <w:rFonts w:cs="Arial"/>
          <w:b/>
          <w:bCs/>
          <w:szCs w:val="22"/>
        </w:rPr>
        <w:t xml:space="preserve">Legal advice </w:t>
      </w:r>
      <w:r w:rsidRPr="00A87B56">
        <w:rPr>
          <w:rFonts w:cs="Arial"/>
          <w:szCs w:val="22"/>
        </w:rPr>
        <w:t>is available for a person who meets the income test and is facing a straightforward or significant charge.</w:t>
      </w:r>
    </w:p>
    <w:p w14:paraId="3BB18156" w14:textId="4207F49C" w:rsidR="00BA09AC" w:rsidRPr="004C5322" w:rsidRDefault="00BA09AC" w:rsidP="004C5322">
      <w:pPr>
        <w:pStyle w:val="ListParagraph"/>
        <w:keepLines/>
        <w:widowControl w:val="0"/>
        <w:spacing w:before="120" w:after="120" w:line="300" w:lineRule="exact"/>
        <w:ind w:left="993"/>
        <w:rPr>
          <w:rFonts w:cs="Arial"/>
          <w:szCs w:val="22"/>
        </w:rPr>
      </w:pPr>
      <w:r w:rsidRPr="004C5322">
        <w:rPr>
          <w:rFonts w:cs="Arial"/>
          <w:szCs w:val="22"/>
        </w:rPr>
        <w:lastRenderedPageBreak/>
        <w:t xml:space="preserve">Non-priority clients facing a straightforward charge should receive legal advice </w:t>
      </w:r>
      <w:r w:rsidRPr="004C5322">
        <w:rPr>
          <w:rFonts w:cs="Arial"/>
          <w:i/>
          <w:iCs/>
          <w:szCs w:val="22"/>
        </w:rPr>
        <w:t>only</w:t>
      </w:r>
      <w:r w:rsidRPr="004C5322">
        <w:rPr>
          <w:rFonts w:cs="Arial"/>
          <w:b/>
          <w:bCs/>
          <w:szCs w:val="22"/>
        </w:rPr>
        <w:t xml:space="preserve"> </w:t>
      </w:r>
      <w:r w:rsidRPr="004C5322">
        <w:rPr>
          <w:rFonts w:cs="Arial"/>
          <w:szCs w:val="22"/>
        </w:rPr>
        <w:t>unless</w:t>
      </w:r>
      <w:r w:rsidRPr="004C5322">
        <w:rPr>
          <w:rFonts w:cs="Arial"/>
          <w:b/>
          <w:bCs/>
          <w:szCs w:val="22"/>
        </w:rPr>
        <w:t xml:space="preserve"> </w:t>
      </w:r>
      <w:r w:rsidRPr="004C5322">
        <w:rPr>
          <w:rFonts w:cs="Arial"/>
          <w:szCs w:val="22"/>
        </w:rPr>
        <w:t xml:space="preserve">there are compelling reasons the person cannot be reasonably expected to represent themselves (see </w:t>
      </w:r>
      <w:r w:rsidRPr="004C5322">
        <w:rPr>
          <w:rFonts w:cs="Arial"/>
          <w:b/>
          <w:bCs/>
          <w:color w:val="0070C0"/>
          <w:szCs w:val="22"/>
          <w:u w:val="single"/>
        </w:rPr>
        <w:fldChar w:fldCharType="begin"/>
      </w:r>
      <w:r w:rsidRPr="004C5322">
        <w:rPr>
          <w:rFonts w:cs="Arial"/>
          <w:color w:val="0070C0"/>
          <w:szCs w:val="22"/>
          <w:u w:val="single"/>
        </w:rPr>
        <w:instrText xml:space="preserve"> REF _Ref158983648 \h </w:instrText>
      </w:r>
      <w:r w:rsidRPr="004C5322">
        <w:rPr>
          <w:rFonts w:cs="Arial"/>
          <w:b/>
          <w:bCs/>
          <w:color w:val="0070C0"/>
          <w:szCs w:val="22"/>
          <w:u w:val="single"/>
        </w:rPr>
        <w:instrText xml:space="preserve"> \* MERGEFORMAT </w:instrText>
      </w:r>
      <w:r w:rsidRPr="004C5322">
        <w:rPr>
          <w:rFonts w:cs="Arial"/>
          <w:b/>
          <w:bCs/>
          <w:color w:val="0070C0"/>
          <w:szCs w:val="22"/>
          <w:u w:val="single"/>
        </w:rPr>
      </w:r>
      <w:r w:rsidRPr="004C5322">
        <w:rPr>
          <w:rFonts w:cs="Arial"/>
          <w:b/>
          <w:bCs/>
          <w:color w:val="0070C0"/>
          <w:szCs w:val="22"/>
          <w:u w:val="single"/>
        </w:rPr>
        <w:fldChar w:fldCharType="separate"/>
      </w:r>
      <w:r w:rsidRPr="004C5322">
        <w:rPr>
          <w:rFonts w:cs="Arial"/>
          <w:color w:val="0070C0"/>
          <w:szCs w:val="22"/>
          <w:u w:val="single"/>
        </w:rPr>
        <w:t>Priority clients and capability factors</w:t>
      </w:r>
      <w:r w:rsidRPr="004C5322">
        <w:rPr>
          <w:rFonts w:cs="Arial"/>
          <w:b/>
          <w:bCs/>
          <w:color w:val="0070C0"/>
          <w:szCs w:val="22"/>
          <w:u w:val="single"/>
        </w:rPr>
        <w:fldChar w:fldCharType="end"/>
      </w:r>
      <w:r w:rsidRPr="004C5322">
        <w:rPr>
          <w:rFonts w:cs="Arial"/>
          <w:szCs w:val="22"/>
        </w:rPr>
        <w:t xml:space="preserve"> for guidance).</w:t>
      </w:r>
    </w:p>
    <w:p w14:paraId="069165A7" w14:textId="35CBF00F" w:rsidR="00BA09AC" w:rsidRPr="00A87B56" w:rsidRDefault="00BA09AC" w:rsidP="003B29BE">
      <w:pPr>
        <w:pStyle w:val="ListParagraph"/>
        <w:keepLines/>
        <w:widowControl w:val="0"/>
        <w:numPr>
          <w:ilvl w:val="0"/>
          <w:numId w:val="32"/>
        </w:numPr>
        <w:spacing w:before="120" w:after="120" w:line="300" w:lineRule="exact"/>
        <w:ind w:left="993" w:hanging="284"/>
        <w:rPr>
          <w:rFonts w:cs="Arial"/>
          <w:szCs w:val="22"/>
        </w:rPr>
      </w:pPr>
      <w:r w:rsidRPr="00A87B56">
        <w:rPr>
          <w:rFonts w:cs="Arial"/>
          <w:b/>
          <w:bCs/>
          <w:szCs w:val="22"/>
        </w:rPr>
        <w:t xml:space="preserve">In-court advocacy </w:t>
      </w:r>
      <w:r w:rsidRPr="00A87B56">
        <w:rPr>
          <w:rFonts w:cs="Arial"/>
          <w:szCs w:val="22"/>
        </w:rPr>
        <w:t>is available for a person who meets the income test and:</w:t>
      </w:r>
    </w:p>
    <w:p w14:paraId="12F560CF" w14:textId="77777777" w:rsidR="00BA09AC" w:rsidRPr="00A87B56" w:rsidRDefault="00BA09AC" w:rsidP="003B29BE">
      <w:pPr>
        <w:pStyle w:val="ListParagraph"/>
        <w:keepLines/>
        <w:widowControl w:val="0"/>
        <w:numPr>
          <w:ilvl w:val="0"/>
          <w:numId w:val="39"/>
        </w:numPr>
        <w:spacing w:before="120" w:after="120" w:line="300" w:lineRule="exact"/>
        <w:ind w:left="1560" w:hanging="357"/>
        <w:rPr>
          <w:rFonts w:cs="Arial"/>
        </w:rPr>
      </w:pPr>
      <w:r w:rsidRPr="00A87B56">
        <w:rPr>
          <w:rFonts w:cs="Arial"/>
        </w:rPr>
        <w:t>faces a significant charge; or</w:t>
      </w:r>
    </w:p>
    <w:p w14:paraId="6A8F8DF5" w14:textId="77777777" w:rsidR="00BA09AC" w:rsidRPr="00A87B56" w:rsidRDefault="00BA09AC" w:rsidP="003B29BE">
      <w:pPr>
        <w:pStyle w:val="ListParagraph"/>
        <w:keepLines/>
        <w:widowControl w:val="0"/>
        <w:numPr>
          <w:ilvl w:val="0"/>
          <w:numId w:val="39"/>
        </w:numPr>
        <w:spacing w:before="120" w:after="120" w:line="300" w:lineRule="exact"/>
        <w:ind w:left="1560" w:hanging="357"/>
        <w:rPr>
          <w:rFonts w:cs="Arial"/>
        </w:rPr>
      </w:pPr>
      <w:r w:rsidRPr="00A87B56">
        <w:rPr>
          <w:rFonts w:cs="Arial"/>
        </w:rPr>
        <w:t xml:space="preserve">is a priority client facing a straightforward charge or significant </w:t>
      </w:r>
      <w:proofErr w:type="gramStart"/>
      <w:r w:rsidRPr="00A87B56">
        <w:rPr>
          <w:rFonts w:cs="Arial"/>
        </w:rPr>
        <w:t>charge</w:t>
      </w:r>
      <w:proofErr w:type="gramEnd"/>
    </w:p>
    <w:p w14:paraId="58B9580A" w14:textId="2045E904" w:rsidR="00BA09AC" w:rsidRPr="00A87B56" w:rsidRDefault="00BA09AC" w:rsidP="00E46B02">
      <w:pPr>
        <w:pStyle w:val="DLguidelinelist"/>
        <w:keepNext w:val="0"/>
        <w:keepLines/>
        <w:widowControl w:val="0"/>
        <w:spacing w:before="120" w:after="120" w:line="300" w:lineRule="exact"/>
        <w:ind w:left="720"/>
        <w:rPr>
          <w:rFonts w:cs="Arial"/>
          <w:szCs w:val="22"/>
        </w:rPr>
      </w:pPr>
      <w:r w:rsidRPr="00A87B56">
        <w:rPr>
          <w:rFonts w:cs="Arial"/>
          <w:szCs w:val="22"/>
        </w:rPr>
        <w:t xml:space="preserve">In exceptional circumstances, a lawyer may determine that a person eligible for in-court advocacy can represent themselves (see </w:t>
      </w:r>
      <w:r w:rsidRPr="00A87B56">
        <w:rPr>
          <w:rFonts w:cs="Arial"/>
          <w:b/>
          <w:bCs/>
          <w:color w:val="0070C0"/>
          <w:szCs w:val="22"/>
          <w:u w:val="single"/>
        </w:rPr>
        <w:fldChar w:fldCharType="begin"/>
      </w:r>
      <w:r w:rsidRPr="00A87B56">
        <w:rPr>
          <w:rFonts w:cs="Arial"/>
          <w:color w:val="0070C0"/>
          <w:szCs w:val="22"/>
          <w:u w:val="single"/>
        </w:rPr>
        <w:instrText xml:space="preserve"> REF _Ref158983648 \h </w:instrText>
      </w:r>
      <w:r w:rsidRPr="00A87B56">
        <w:rPr>
          <w:rFonts w:cs="Arial"/>
          <w:b/>
          <w:bCs/>
          <w:color w:val="0070C0"/>
          <w:szCs w:val="22"/>
          <w:u w:val="single"/>
        </w:rPr>
        <w:instrText xml:space="preserve"> \* MERGEFORMAT </w:instrText>
      </w:r>
      <w:r w:rsidRPr="00A87B56">
        <w:rPr>
          <w:rFonts w:cs="Arial"/>
          <w:b/>
          <w:bCs/>
          <w:color w:val="0070C0"/>
          <w:szCs w:val="22"/>
          <w:u w:val="single"/>
        </w:rPr>
      </w:r>
      <w:r w:rsidRPr="00A87B56">
        <w:rPr>
          <w:rFonts w:cs="Arial"/>
          <w:b/>
          <w:bCs/>
          <w:color w:val="0070C0"/>
          <w:szCs w:val="22"/>
          <w:u w:val="single"/>
        </w:rPr>
        <w:fldChar w:fldCharType="separate"/>
      </w:r>
      <w:r w:rsidRPr="00A87B56">
        <w:rPr>
          <w:rFonts w:cs="Arial"/>
          <w:color w:val="0070C0"/>
          <w:szCs w:val="22"/>
          <w:u w:val="single"/>
        </w:rPr>
        <w:t>Priority clients and capability factors</w:t>
      </w:r>
      <w:r w:rsidRPr="00A87B56">
        <w:rPr>
          <w:rFonts w:cs="Arial"/>
          <w:b/>
          <w:bCs/>
          <w:color w:val="0070C0"/>
          <w:szCs w:val="22"/>
          <w:u w:val="single"/>
        </w:rPr>
        <w:fldChar w:fldCharType="end"/>
      </w:r>
      <w:r w:rsidRPr="00A87B56">
        <w:rPr>
          <w:rFonts w:cs="Arial"/>
          <w:color w:val="005A9E"/>
          <w:szCs w:val="22"/>
        </w:rPr>
        <w:t xml:space="preserve"> </w:t>
      </w:r>
      <w:r w:rsidRPr="00A87B56">
        <w:rPr>
          <w:rFonts w:cs="Arial"/>
          <w:szCs w:val="22"/>
        </w:rPr>
        <w:t>for guidance).</w:t>
      </w:r>
    </w:p>
    <w:p w14:paraId="7AA3CA8B"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Advice and in-court advocacy services may be refused for people who have a lawyer for the same matter. </w:t>
      </w:r>
    </w:p>
    <w:p w14:paraId="789E42C2" w14:textId="77777777" w:rsidR="00F80650" w:rsidRPr="00A87B56" w:rsidRDefault="00F80650" w:rsidP="00E46B02">
      <w:pPr>
        <w:keepLines/>
        <w:widowControl w:val="0"/>
        <w:spacing w:before="120" w:after="120" w:line="300" w:lineRule="exact"/>
        <w:rPr>
          <w:rFonts w:cs="Arial"/>
          <w:b/>
          <w:bCs/>
          <w:i/>
          <w:iCs/>
        </w:rPr>
      </w:pPr>
      <w:r w:rsidRPr="00A87B56">
        <w:rPr>
          <w:rFonts w:cs="Arial"/>
          <w:b/>
          <w:bCs/>
          <w:i/>
          <w:iCs/>
        </w:rPr>
        <w:t>Additional provisions for Help Before Court</w:t>
      </w:r>
    </w:p>
    <w:p w14:paraId="6A740DE0" w14:textId="739A358D"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A person who identifies as Aboriginal and/or Torres Strait Islander should be prioritised for pre-court legal advice.</w:t>
      </w:r>
    </w:p>
    <w:p w14:paraId="01453EE5"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Wherever possible, people eligible for in-court advocacy should be represented in court by the lawyer who provided pre-court legal advice.</w:t>
      </w:r>
    </w:p>
    <w:p w14:paraId="588A759C"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Where a person appears suitable and eligible for diversion, assistance should be provided to negotiate this with the prosecution. </w:t>
      </w:r>
    </w:p>
    <w:p w14:paraId="52CED822" w14:textId="77777777" w:rsidR="00F80650" w:rsidRPr="00A87B56" w:rsidRDefault="00F80650" w:rsidP="00E46B02">
      <w:pPr>
        <w:keepLines/>
        <w:widowControl w:val="0"/>
        <w:spacing w:before="120" w:after="120" w:line="300" w:lineRule="exact"/>
        <w:rPr>
          <w:rFonts w:cs="Arial"/>
          <w:b/>
          <w:bCs/>
          <w:i/>
          <w:iCs/>
        </w:rPr>
      </w:pPr>
      <w:r w:rsidRPr="00A87B56">
        <w:rPr>
          <w:rFonts w:cs="Arial"/>
          <w:b/>
          <w:bCs/>
          <w:i/>
          <w:iCs/>
        </w:rPr>
        <w:t>Universal entitlement to legal information</w:t>
      </w:r>
    </w:p>
    <w:p w14:paraId="64467C52"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 xml:space="preserve">All people who face a criminal charge are eligible for legal information relevant to their circumstances including information about the charge, the legal process and how to represent themselves in court. </w:t>
      </w:r>
    </w:p>
    <w:p w14:paraId="3E23BEEC" w14:textId="77777777" w:rsidR="00493301"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The Duty Lawyer and Help Before Court services must proactively provide legal information to accused people who are otherwise ineligible for legal advice or in-court advocacy.</w:t>
      </w:r>
      <w:bookmarkStart w:id="0" w:name="_Ref158983648"/>
    </w:p>
    <w:p w14:paraId="3F0A67B4" w14:textId="617AC6A6"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Priority clients and capability factors</w:t>
      </w:r>
      <w:bookmarkEnd w:id="0"/>
    </w:p>
    <w:p w14:paraId="0D392EF3" w14:textId="77777777" w:rsidR="00F80650" w:rsidRPr="00A87B56" w:rsidRDefault="00F80650" w:rsidP="00D560C0">
      <w:pPr>
        <w:pStyle w:val="DLguidelinelist"/>
        <w:keepNext w:val="0"/>
        <w:keepLines/>
        <w:widowControl w:val="0"/>
        <w:spacing w:before="120" w:after="120" w:line="300" w:lineRule="exact"/>
        <w:ind w:firstLine="437"/>
        <w:rPr>
          <w:rFonts w:cs="Arial"/>
        </w:rPr>
      </w:pPr>
      <w:r w:rsidRPr="00A87B56">
        <w:rPr>
          <w:rFonts w:cs="Arial"/>
          <w:b/>
          <w:bCs/>
        </w:rPr>
        <w:t xml:space="preserve">Priority clients </w:t>
      </w:r>
      <w:r w:rsidRPr="00A87B56">
        <w:rPr>
          <w:rFonts w:cs="Arial"/>
        </w:rPr>
        <w:t>are people:</w:t>
      </w:r>
    </w:p>
    <w:p w14:paraId="65CAC97C"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A87B56">
        <w:rPr>
          <w:rFonts w:cs="Arial"/>
          <w:lang w:eastAsia="en-AU"/>
        </w:rPr>
        <w:t xml:space="preserve">who </w:t>
      </w:r>
      <w:r w:rsidRPr="003B29BE">
        <w:rPr>
          <w:rFonts w:cs="Arial"/>
          <w:szCs w:val="22"/>
        </w:rPr>
        <w:t>identify as Aboriginal and/or Torres Strait Islander</w:t>
      </w:r>
    </w:p>
    <w:p w14:paraId="2FA09681"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with a cognitive impairment (such as an intellectual disability, an acquired brain injury or other serious cognitive condition)</w:t>
      </w:r>
    </w:p>
    <w:p w14:paraId="3EBAA163"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with experience of a mental health issue that significantly affects their ability to engage in the court process</w:t>
      </w:r>
    </w:p>
    <w:p w14:paraId="18CE3A98"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who are experiencing </w:t>
      </w:r>
      <w:proofErr w:type="gramStart"/>
      <w:r w:rsidRPr="003B29BE">
        <w:rPr>
          <w:rFonts w:cs="Arial"/>
          <w:szCs w:val="22"/>
        </w:rPr>
        <w:t>homelessness</w:t>
      </w:r>
      <w:proofErr w:type="gramEnd"/>
    </w:p>
    <w:p w14:paraId="3AAA94B6"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who cannot effectively communicate in </w:t>
      </w:r>
      <w:proofErr w:type="gramStart"/>
      <w:r w:rsidRPr="003B29BE">
        <w:rPr>
          <w:rFonts w:cs="Arial"/>
          <w:szCs w:val="22"/>
        </w:rPr>
        <w:t>English</w:t>
      </w:r>
      <w:proofErr w:type="gramEnd"/>
    </w:p>
    <w:p w14:paraId="3D17EC80"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who have experienced family violence (including non-partner violence) or recent trauma including being a victim of violent crime, or</w:t>
      </w:r>
    </w:p>
    <w:p w14:paraId="59D8B0EE"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lang w:eastAsia="en-AU"/>
        </w:rPr>
      </w:pPr>
      <w:r w:rsidRPr="003B29BE">
        <w:rPr>
          <w:rFonts w:cs="Arial"/>
          <w:szCs w:val="22"/>
        </w:rPr>
        <w:t xml:space="preserve">non-citizens who appear to hold a temporary (including bridging) </w:t>
      </w:r>
      <w:proofErr w:type="gramStart"/>
      <w:r w:rsidRPr="003B29BE">
        <w:rPr>
          <w:rFonts w:cs="Arial"/>
          <w:szCs w:val="22"/>
        </w:rPr>
        <w:t>visa, or</w:t>
      </w:r>
      <w:proofErr w:type="gramEnd"/>
      <w:r w:rsidRPr="003B29BE">
        <w:rPr>
          <w:rFonts w:cs="Arial"/>
          <w:szCs w:val="22"/>
        </w:rPr>
        <w:t xml:space="preserve"> may not hold any visa (unlawful</w:t>
      </w:r>
      <w:r w:rsidRPr="00A87B56">
        <w:rPr>
          <w:rFonts w:cs="Arial"/>
          <w:lang w:eastAsia="en-AU"/>
        </w:rPr>
        <w:t xml:space="preserve"> non-citizens). </w:t>
      </w:r>
    </w:p>
    <w:p w14:paraId="690890C5" w14:textId="77777777" w:rsidR="00F80650" w:rsidRPr="00A87B56" w:rsidRDefault="00F80650" w:rsidP="00D560C0">
      <w:pPr>
        <w:pStyle w:val="DLguidelinelist"/>
        <w:keepNext w:val="0"/>
        <w:keepLines/>
        <w:widowControl w:val="0"/>
        <w:spacing w:before="120" w:after="120" w:line="300" w:lineRule="exact"/>
        <w:ind w:firstLine="437"/>
        <w:rPr>
          <w:rFonts w:cs="Arial"/>
        </w:rPr>
      </w:pPr>
      <w:r w:rsidRPr="00D560C0">
        <w:rPr>
          <w:rFonts w:cs="Arial"/>
          <w:b/>
          <w:bCs/>
          <w:szCs w:val="22"/>
        </w:rPr>
        <w:t>Capability</w:t>
      </w:r>
      <w:r w:rsidRPr="00A87B56">
        <w:rPr>
          <w:rFonts w:cs="Arial"/>
        </w:rPr>
        <w:t xml:space="preserve"> </w:t>
      </w:r>
      <w:r w:rsidRPr="00A87B56">
        <w:rPr>
          <w:rFonts w:cs="Arial"/>
          <w:b/>
          <w:bCs/>
        </w:rPr>
        <w:t>factors</w:t>
      </w:r>
      <w:r w:rsidRPr="00A87B56">
        <w:rPr>
          <w:rFonts w:cs="Arial"/>
        </w:rPr>
        <w:t xml:space="preserve"> include: </w:t>
      </w:r>
    </w:p>
    <w:p w14:paraId="08A6CE81"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A87B56">
        <w:rPr>
          <w:rFonts w:cs="Arial"/>
          <w:lang w:eastAsia="en-AU"/>
        </w:rPr>
        <w:t xml:space="preserve">the </w:t>
      </w:r>
      <w:r w:rsidRPr="003B29BE">
        <w:rPr>
          <w:rFonts w:cs="Arial"/>
          <w:szCs w:val="22"/>
        </w:rPr>
        <w:t xml:space="preserve">person’s previous experience in the Magistrates’ Court (including prior criminal history) and their understanding of the summary crime legal </w:t>
      </w:r>
      <w:proofErr w:type="gramStart"/>
      <w:r w:rsidRPr="003B29BE">
        <w:rPr>
          <w:rFonts w:cs="Arial"/>
          <w:szCs w:val="22"/>
        </w:rPr>
        <w:t>process</w:t>
      </w:r>
      <w:proofErr w:type="gramEnd"/>
    </w:p>
    <w:p w14:paraId="024CE4C9"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3B29BE">
        <w:rPr>
          <w:rFonts w:cs="Arial"/>
          <w:szCs w:val="22"/>
        </w:rPr>
        <w:t xml:space="preserve">the number of charges the person currently </w:t>
      </w:r>
      <w:proofErr w:type="gramStart"/>
      <w:r w:rsidRPr="003B29BE">
        <w:rPr>
          <w:rFonts w:cs="Arial"/>
          <w:szCs w:val="22"/>
        </w:rPr>
        <w:t>faces</w:t>
      </w:r>
      <w:proofErr w:type="gramEnd"/>
    </w:p>
    <w:p w14:paraId="5AF1B627"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lang w:eastAsia="en-AU"/>
        </w:rPr>
      </w:pPr>
      <w:r w:rsidRPr="003B29BE">
        <w:rPr>
          <w:rFonts w:cs="Arial"/>
          <w:szCs w:val="22"/>
        </w:rPr>
        <w:t>the person’s experience of cultural or community practices, traditions or ideas that create a power</w:t>
      </w:r>
      <w:r w:rsidRPr="00A87B56">
        <w:rPr>
          <w:rFonts w:cs="Arial"/>
          <w:lang w:eastAsia="en-AU"/>
        </w:rPr>
        <w:t xml:space="preserve"> imbalance or mistrust of </w:t>
      </w:r>
      <w:proofErr w:type="gramStart"/>
      <w:r w:rsidRPr="00A87B56">
        <w:rPr>
          <w:rFonts w:cs="Arial"/>
          <w:lang w:eastAsia="en-AU"/>
        </w:rPr>
        <w:t>authorities</w:t>
      </w:r>
      <w:proofErr w:type="gramEnd"/>
      <w:r w:rsidRPr="00A87B56">
        <w:rPr>
          <w:rFonts w:cs="Arial"/>
          <w:lang w:eastAsia="en-AU"/>
        </w:rPr>
        <w:t xml:space="preserve"> </w:t>
      </w:r>
    </w:p>
    <w:p w14:paraId="05E5ECC9"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lang w:eastAsia="en-AU"/>
        </w:rPr>
      </w:pPr>
      <w:r w:rsidRPr="00A87B56">
        <w:rPr>
          <w:rFonts w:cs="Arial"/>
          <w:lang w:eastAsia="en-AU"/>
        </w:rPr>
        <w:lastRenderedPageBreak/>
        <w:t xml:space="preserve">the </w:t>
      </w:r>
      <w:r w:rsidRPr="003B29BE">
        <w:rPr>
          <w:rFonts w:cs="Arial"/>
          <w:szCs w:val="22"/>
        </w:rPr>
        <w:t>person’s</w:t>
      </w:r>
      <w:r w:rsidRPr="00A87B56">
        <w:rPr>
          <w:rFonts w:cs="Arial"/>
          <w:lang w:eastAsia="en-AU"/>
        </w:rPr>
        <w:t xml:space="preserve"> English language proficiency or literacy.</w:t>
      </w:r>
    </w:p>
    <w:p w14:paraId="60B993BD" w14:textId="77777777" w:rsidR="00F80650" w:rsidRPr="00A87B56" w:rsidRDefault="00F80650" w:rsidP="00E46B02">
      <w:pPr>
        <w:pStyle w:val="Heading3"/>
        <w:keepNext w:val="0"/>
        <w:keepLines/>
        <w:widowControl w:val="0"/>
        <w:numPr>
          <w:ilvl w:val="0"/>
          <w:numId w:val="28"/>
        </w:numPr>
        <w:tabs>
          <w:tab w:val="num" w:pos="360"/>
        </w:tabs>
        <w:spacing w:before="120" w:line="300" w:lineRule="exact"/>
        <w:ind w:left="0" w:firstLine="0"/>
      </w:pPr>
      <w:r w:rsidRPr="00A87B56">
        <w:t>Income test</w:t>
      </w:r>
    </w:p>
    <w:p w14:paraId="4A65A6C1"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People not in custody must satisfy this income test to receive advice or in-court advocacy services.</w:t>
      </w:r>
    </w:p>
    <w:p w14:paraId="38BB25F0"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If the person has a Health Care Card or Pensioner Concession Card, they are considered to meet the income test automatically. Otherwise, the income test requires a simple declaration of income.</w:t>
      </w:r>
    </w:p>
    <w:p w14:paraId="7EAB2A45" w14:textId="77777777" w:rsidR="00F80650" w:rsidRPr="00A87B56" w:rsidRDefault="00F80650" w:rsidP="00E46B02">
      <w:pPr>
        <w:pStyle w:val="DLguidelinelist"/>
        <w:keepNext w:val="0"/>
        <w:keepLines/>
        <w:widowControl w:val="0"/>
        <w:numPr>
          <w:ilvl w:val="1"/>
          <w:numId w:val="29"/>
        </w:numPr>
        <w:spacing w:before="120" w:after="120" w:line="300" w:lineRule="exact"/>
        <w:ind w:left="437"/>
        <w:rPr>
          <w:rFonts w:cs="Arial"/>
        </w:rPr>
      </w:pPr>
      <w:r w:rsidRPr="00A87B56">
        <w:rPr>
          <w:rFonts w:cs="Arial"/>
        </w:rPr>
        <w:t>A person</w:t>
      </w:r>
      <w:r w:rsidRPr="00A87B56">
        <w:rPr>
          <w:rFonts w:cs="Arial"/>
          <w:lang w:eastAsia="en-AU"/>
        </w:rPr>
        <w:t xml:space="preserve"> seeking assistance passes the income test if:</w:t>
      </w:r>
    </w:p>
    <w:p w14:paraId="0781A137" w14:textId="77777777" w:rsidR="00F80650" w:rsidRPr="00A87B56" w:rsidRDefault="00F80650" w:rsidP="00E46B02">
      <w:pPr>
        <w:pStyle w:val="DLguidelinelist"/>
        <w:keepNext w:val="0"/>
        <w:keepLines/>
        <w:widowControl w:val="0"/>
        <w:numPr>
          <w:ilvl w:val="2"/>
          <w:numId w:val="33"/>
        </w:numPr>
        <w:spacing w:before="120" w:after="120" w:line="300" w:lineRule="exact"/>
        <w:ind w:left="1101" w:hanging="664"/>
        <w:rPr>
          <w:rFonts w:cs="Arial"/>
        </w:rPr>
      </w:pPr>
      <w:r w:rsidRPr="00A87B56">
        <w:rPr>
          <w:rFonts w:cs="Arial"/>
        </w:rPr>
        <w:t xml:space="preserve">they receive a Centrelink benefit as their primary income source or have a current Health Care Card or </w:t>
      </w:r>
      <w:proofErr w:type="gramStart"/>
      <w:r w:rsidRPr="00A87B56">
        <w:rPr>
          <w:rFonts w:cs="Arial"/>
        </w:rPr>
        <w:t>Low Income</w:t>
      </w:r>
      <w:proofErr w:type="gramEnd"/>
      <w:r w:rsidRPr="00A87B56">
        <w:rPr>
          <w:rFonts w:cs="Arial"/>
        </w:rPr>
        <w:t xml:space="preserve"> Health Care Card, or</w:t>
      </w:r>
    </w:p>
    <w:p w14:paraId="1312701C" w14:textId="77777777" w:rsidR="00F80650" w:rsidRPr="00A87B56" w:rsidRDefault="00F80650" w:rsidP="00E46B02">
      <w:pPr>
        <w:pStyle w:val="DLguidelinelist"/>
        <w:keepNext w:val="0"/>
        <w:keepLines/>
        <w:widowControl w:val="0"/>
        <w:numPr>
          <w:ilvl w:val="2"/>
          <w:numId w:val="33"/>
        </w:numPr>
        <w:spacing w:before="120" w:after="120" w:line="300" w:lineRule="exact"/>
        <w:ind w:left="1101" w:hanging="664"/>
        <w:rPr>
          <w:rFonts w:cs="Arial"/>
        </w:rPr>
      </w:pPr>
      <w:r w:rsidRPr="00A87B56">
        <w:rPr>
          <w:rFonts w:cs="Arial"/>
        </w:rPr>
        <w:t xml:space="preserve">they are not supported by anyone </w:t>
      </w:r>
      <w:proofErr w:type="gramStart"/>
      <w:r w:rsidRPr="00A87B56">
        <w:rPr>
          <w:rFonts w:cs="Arial"/>
        </w:rPr>
        <w:t>else</w:t>
      </w:r>
      <w:proofErr w:type="gramEnd"/>
      <w:r w:rsidRPr="00A87B56">
        <w:rPr>
          <w:rFonts w:cs="Arial"/>
        </w:rPr>
        <w:t xml:space="preserve"> and their weekly after-tax income is less than:</w:t>
      </w:r>
    </w:p>
    <w:p w14:paraId="45638D55"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lang w:eastAsia="en-AU"/>
        </w:rPr>
      </w:pPr>
      <w:r w:rsidRPr="00A87B56">
        <w:rPr>
          <w:rFonts w:cs="Arial"/>
          <w:lang w:eastAsia="en-AU"/>
        </w:rPr>
        <w:t>$</w:t>
      </w:r>
      <w:r w:rsidRPr="003B29BE">
        <w:rPr>
          <w:rFonts w:cs="Arial"/>
          <w:szCs w:val="22"/>
        </w:rPr>
        <w:t>850</w:t>
      </w:r>
      <w:r w:rsidRPr="00A87B56">
        <w:rPr>
          <w:rFonts w:cs="Arial"/>
          <w:lang w:eastAsia="en-AU"/>
        </w:rPr>
        <w:t xml:space="preserve"> if they have no dependent </w:t>
      </w:r>
      <w:proofErr w:type="gramStart"/>
      <w:r w:rsidRPr="00A87B56">
        <w:rPr>
          <w:rFonts w:cs="Arial"/>
          <w:lang w:eastAsia="en-AU"/>
        </w:rPr>
        <w:t>children</w:t>
      </w:r>
      <w:proofErr w:type="gramEnd"/>
    </w:p>
    <w:p w14:paraId="1731C156" w14:textId="77777777" w:rsidR="00F80650" w:rsidRPr="003B29BE" w:rsidRDefault="00F80650" w:rsidP="003B29BE">
      <w:pPr>
        <w:pStyle w:val="ListParagraph"/>
        <w:keepLines/>
        <w:widowControl w:val="0"/>
        <w:numPr>
          <w:ilvl w:val="0"/>
          <w:numId w:val="32"/>
        </w:numPr>
        <w:spacing w:before="120" w:after="120" w:line="300" w:lineRule="exact"/>
        <w:ind w:left="993" w:hanging="284"/>
        <w:rPr>
          <w:rFonts w:cs="Arial"/>
          <w:szCs w:val="22"/>
        </w:rPr>
      </w:pPr>
      <w:r w:rsidRPr="00A87B56">
        <w:rPr>
          <w:rFonts w:cs="Arial"/>
          <w:lang w:eastAsia="en-AU"/>
        </w:rPr>
        <w:t>$</w:t>
      </w:r>
      <w:r w:rsidRPr="003B29BE">
        <w:rPr>
          <w:rFonts w:cs="Arial"/>
          <w:szCs w:val="22"/>
        </w:rPr>
        <w:t xml:space="preserve">1000 if they have a dependent partner or one dependent child, with an additional $50 for each additional dependent </w:t>
      </w:r>
      <w:proofErr w:type="gramStart"/>
      <w:r w:rsidRPr="003B29BE">
        <w:rPr>
          <w:rFonts w:cs="Arial"/>
          <w:szCs w:val="22"/>
        </w:rPr>
        <w:t>child</w:t>
      </w:r>
      <w:proofErr w:type="gramEnd"/>
    </w:p>
    <w:p w14:paraId="6AD2B058" w14:textId="77777777" w:rsidR="00F80650" w:rsidRPr="00A87B56" w:rsidRDefault="00F80650" w:rsidP="003B29BE">
      <w:pPr>
        <w:pStyle w:val="ListParagraph"/>
        <w:keepLines/>
        <w:widowControl w:val="0"/>
        <w:numPr>
          <w:ilvl w:val="0"/>
          <w:numId w:val="32"/>
        </w:numPr>
        <w:spacing w:before="120" w:after="120" w:line="300" w:lineRule="exact"/>
        <w:ind w:left="993" w:hanging="284"/>
        <w:rPr>
          <w:rFonts w:cs="Arial"/>
          <w:lang w:eastAsia="en-AU"/>
        </w:rPr>
      </w:pPr>
      <w:r w:rsidRPr="003B29BE">
        <w:rPr>
          <w:rFonts w:cs="Arial"/>
          <w:szCs w:val="22"/>
        </w:rPr>
        <w:t>a co</w:t>
      </w:r>
      <w:r w:rsidRPr="00A87B56">
        <w:rPr>
          <w:rFonts w:cs="Arial"/>
          <w:lang w:eastAsia="en-AU"/>
        </w:rPr>
        <w:t>mbined income of $1000 after tax per week, if they are supported by a partner or another person, with an additional $50 for each additional dependent child. This can be waived if the accused person cannot reasonably rely on that person to fund their legal costs (for example because of family violence).</w:t>
      </w:r>
    </w:p>
    <w:p w14:paraId="3A96AA4F" w14:textId="24C6B84E" w:rsidR="00EE571A" w:rsidRPr="00227830" w:rsidRDefault="00F80650" w:rsidP="00227830">
      <w:pPr>
        <w:pStyle w:val="DLguidelinelist"/>
        <w:keepNext w:val="0"/>
        <w:keepLines/>
        <w:widowControl w:val="0"/>
        <w:numPr>
          <w:ilvl w:val="1"/>
          <w:numId w:val="29"/>
        </w:numPr>
        <w:spacing w:before="120" w:after="120" w:line="300" w:lineRule="exact"/>
        <w:ind w:left="437"/>
        <w:rPr>
          <w:rFonts w:cs="Arial"/>
          <w:lang w:eastAsia="en-AU"/>
        </w:rPr>
      </w:pPr>
      <w:r w:rsidRPr="00A87B56">
        <w:rPr>
          <w:rFonts w:cs="Arial"/>
          <w:lang w:eastAsia="en-AU"/>
        </w:rPr>
        <w:t xml:space="preserve">The person is not required to produce any proof of income (pay slip or Centrelink benefit card). They will simply be asked to state their income which will be noted on the Duty Lawyer Record. If they </w:t>
      </w:r>
      <w:r w:rsidRPr="00A87B56">
        <w:rPr>
          <w:rFonts w:cs="Arial"/>
        </w:rPr>
        <w:t>have</w:t>
      </w:r>
      <w:r w:rsidRPr="00A87B56">
        <w:rPr>
          <w:rFonts w:cs="Arial"/>
          <w:lang w:eastAsia="en-AU"/>
        </w:rPr>
        <w:t xml:space="preserve"> only been working for a short period of time, the person can give their average income over the last three months.</w:t>
      </w:r>
      <w:bookmarkStart w:id="1" w:name="_Ref159312544"/>
    </w:p>
    <w:p w14:paraId="28881B0D" w14:textId="77777777" w:rsidR="00444C42" w:rsidRPr="003B755C" w:rsidRDefault="00444C42" w:rsidP="003B755C">
      <w:pPr>
        <w:pStyle w:val="Heading2"/>
        <w:spacing w:before="120" w:line="300" w:lineRule="exact"/>
      </w:pPr>
      <w:bookmarkStart w:id="2" w:name="_Ref159314406"/>
      <w:r w:rsidRPr="003B755C">
        <w:t>Charge categories and common examples</w:t>
      </w:r>
      <w:bookmarkEnd w:id="1"/>
      <w:bookmarkEnd w:id="2"/>
    </w:p>
    <w:p w14:paraId="3881D2B5" w14:textId="5847BFBC" w:rsidR="003B755C" w:rsidRPr="003B755C" w:rsidRDefault="003B755C" w:rsidP="003B755C">
      <w:pPr>
        <w:pStyle w:val="DLguidelinelist"/>
        <w:keepNext w:val="0"/>
        <w:keepLines/>
        <w:widowControl w:val="0"/>
        <w:spacing w:before="120" w:after="120" w:line="300" w:lineRule="exact"/>
        <w:rPr>
          <w:rFonts w:cs="Arial"/>
          <w:b/>
          <w:bCs/>
          <w:lang w:eastAsia="en-AU"/>
        </w:rPr>
      </w:pPr>
      <w:r w:rsidRPr="003B755C">
        <w:rPr>
          <w:rFonts w:cs="Arial"/>
          <w:b/>
          <w:bCs/>
          <w:lang w:eastAsia="en-AU"/>
        </w:rPr>
        <w:t xml:space="preserve">Significant </w:t>
      </w:r>
    </w:p>
    <w:p w14:paraId="15623DAE" w14:textId="20607601" w:rsidR="00C975B8" w:rsidRPr="003B10FF" w:rsidRDefault="008D58B5" w:rsidP="003B10FF">
      <w:pPr>
        <w:pStyle w:val="ListParagraph"/>
        <w:keepLines/>
        <w:widowControl w:val="0"/>
        <w:numPr>
          <w:ilvl w:val="0"/>
          <w:numId w:val="32"/>
        </w:numPr>
        <w:spacing w:before="120" w:after="120" w:line="300" w:lineRule="exact"/>
        <w:ind w:left="993" w:hanging="284"/>
        <w:rPr>
          <w:rFonts w:cs="Arial"/>
          <w:lang w:eastAsia="en-AU"/>
        </w:rPr>
      </w:pPr>
      <w:r w:rsidRPr="008D4ED8">
        <w:rPr>
          <w:rFonts w:cs="Arial"/>
        </w:rPr>
        <w:t>Significant</w:t>
      </w:r>
      <w:r>
        <w:rPr>
          <w:rFonts w:cs="Arial"/>
        </w:rPr>
        <w:t xml:space="preserve"> legal matters </w:t>
      </w:r>
      <w:r w:rsidRPr="008D4ED8">
        <w:rPr>
          <w:rFonts w:cs="Arial"/>
          <w:lang w:eastAsia="en-AU"/>
        </w:rPr>
        <w:t xml:space="preserve">are more complex (including application of sentencing law). Sentencing submissions are likely to impact the outcome. Penalties are likely to be imprisonment, Community Corrections </w:t>
      </w:r>
      <w:proofErr w:type="gramStart"/>
      <w:r w:rsidRPr="008D4ED8">
        <w:rPr>
          <w:rFonts w:cs="Arial"/>
          <w:lang w:eastAsia="en-AU"/>
        </w:rPr>
        <w:t>Order</w:t>
      </w:r>
      <w:proofErr w:type="gramEnd"/>
      <w:r w:rsidRPr="008D4ED8">
        <w:rPr>
          <w:rFonts w:cs="Arial"/>
          <w:lang w:eastAsia="en-AU"/>
        </w:rPr>
        <w:t xml:space="preserve"> or substantial fines (&gt;$1500).</w:t>
      </w:r>
      <w:r w:rsidR="003B755C">
        <w:rPr>
          <w:rFonts w:cs="Arial"/>
          <w:lang w:eastAsia="en-AU"/>
        </w:rPr>
        <w:t xml:space="preserve"> </w:t>
      </w:r>
      <w:r w:rsidR="003B755C" w:rsidRPr="003B755C">
        <w:rPr>
          <w:rFonts w:cs="Arial"/>
          <w:lang w:eastAsia="en-AU"/>
        </w:rPr>
        <w:t>Consider priors and aggravating circumstances.</w:t>
      </w:r>
      <w:r w:rsidR="003B10FF">
        <w:rPr>
          <w:rFonts w:cs="Arial"/>
          <w:lang w:eastAsia="en-AU"/>
        </w:rPr>
        <w:t xml:space="preserve"> </w:t>
      </w:r>
    </w:p>
    <w:p w14:paraId="2792E1EF" w14:textId="77777777" w:rsidR="003B755C" w:rsidRPr="00811EE0" w:rsidRDefault="003B755C" w:rsidP="003B755C">
      <w:pPr>
        <w:pStyle w:val="ListParagraph"/>
        <w:keepLines/>
        <w:widowControl w:val="0"/>
        <w:numPr>
          <w:ilvl w:val="0"/>
          <w:numId w:val="32"/>
        </w:numPr>
        <w:spacing w:before="120" w:after="120" w:line="300" w:lineRule="exact"/>
        <w:ind w:left="993" w:hanging="284"/>
        <w:rPr>
          <w:rFonts w:cs="Arial"/>
          <w:b/>
          <w:bCs/>
          <w:szCs w:val="22"/>
        </w:rPr>
      </w:pPr>
      <w:r w:rsidRPr="00811EE0">
        <w:rPr>
          <w:rFonts w:cs="Arial"/>
          <w:b/>
          <w:bCs/>
          <w:szCs w:val="22"/>
        </w:rPr>
        <w:t xml:space="preserve">Against a person: </w:t>
      </w:r>
    </w:p>
    <w:p w14:paraId="48F25289"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 xml:space="preserve">Any assault (including unlawful assault) or cause injury </w:t>
      </w:r>
      <w:proofErr w:type="gramStart"/>
      <w:r w:rsidRPr="006F15A3">
        <w:rPr>
          <w:rFonts w:cs="Arial"/>
        </w:rPr>
        <w:t>charge</w:t>
      </w:r>
      <w:proofErr w:type="gramEnd"/>
    </w:p>
    <w:p w14:paraId="13551AE7"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Stalking</w:t>
      </w:r>
    </w:p>
    <w:p w14:paraId="42F5CE2F"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 xml:space="preserve">Threat to </w:t>
      </w:r>
      <w:proofErr w:type="gramStart"/>
      <w:r w:rsidRPr="006F15A3">
        <w:rPr>
          <w:rFonts w:cs="Arial"/>
        </w:rPr>
        <w:t>kill</w:t>
      </w:r>
      <w:proofErr w:type="gramEnd"/>
    </w:p>
    <w:p w14:paraId="6AF3B8BD" w14:textId="4B2D2429"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Breach of FVIO/PSO</w:t>
      </w:r>
    </w:p>
    <w:p w14:paraId="2303186F" w14:textId="77777777" w:rsidR="003B755C" w:rsidRPr="00811EE0" w:rsidRDefault="003B755C" w:rsidP="003B755C">
      <w:pPr>
        <w:pStyle w:val="ListParagraph"/>
        <w:keepLines/>
        <w:widowControl w:val="0"/>
        <w:numPr>
          <w:ilvl w:val="0"/>
          <w:numId w:val="32"/>
        </w:numPr>
        <w:spacing w:before="120" w:after="120" w:line="300" w:lineRule="exact"/>
        <w:ind w:left="993" w:hanging="284"/>
        <w:rPr>
          <w:rFonts w:cs="Arial"/>
          <w:b/>
          <w:bCs/>
          <w:szCs w:val="22"/>
        </w:rPr>
      </w:pPr>
      <w:r w:rsidRPr="00811EE0">
        <w:rPr>
          <w:rFonts w:cs="Arial"/>
          <w:b/>
          <w:bCs/>
        </w:rPr>
        <w:t>Property</w:t>
      </w:r>
      <w:r w:rsidRPr="00811EE0">
        <w:rPr>
          <w:rFonts w:cs="Arial"/>
          <w:b/>
          <w:bCs/>
          <w:szCs w:val="22"/>
        </w:rPr>
        <w:t>/deception:</w:t>
      </w:r>
    </w:p>
    <w:p w14:paraId="48CD11D9"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Burglary</w:t>
      </w:r>
    </w:p>
    <w:p w14:paraId="7E327C28"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Criminal damage</w:t>
      </w:r>
    </w:p>
    <w:p w14:paraId="71D211ED"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 xml:space="preserve">Possess prohibited </w:t>
      </w:r>
      <w:proofErr w:type="gramStart"/>
      <w:r w:rsidRPr="006F15A3">
        <w:rPr>
          <w:rFonts w:cs="Arial"/>
        </w:rPr>
        <w:t>weapon</w:t>
      </w:r>
      <w:proofErr w:type="gramEnd"/>
    </w:p>
    <w:p w14:paraId="230693A1"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Social security prosecution</w:t>
      </w:r>
    </w:p>
    <w:p w14:paraId="4E5A5BEF"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Theft over $500</w:t>
      </w:r>
    </w:p>
    <w:p w14:paraId="7B85AE7F" w14:textId="77777777" w:rsidR="003B755C" w:rsidRPr="007C2B00" w:rsidRDefault="003B755C" w:rsidP="003B755C">
      <w:pPr>
        <w:pStyle w:val="ListParagraph"/>
        <w:keepLines/>
        <w:widowControl w:val="0"/>
        <w:numPr>
          <w:ilvl w:val="0"/>
          <w:numId w:val="32"/>
        </w:numPr>
        <w:spacing w:before="120" w:after="120" w:line="300" w:lineRule="exact"/>
        <w:ind w:left="993" w:hanging="284"/>
        <w:rPr>
          <w:rFonts w:cs="Arial"/>
          <w:szCs w:val="22"/>
        </w:rPr>
      </w:pPr>
      <w:r w:rsidRPr="00811EE0">
        <w:rPr>
          <w:rFonts w:cs="Arial"/>
          <w:b/>
          <w:bCs/>
        </w:rPr>
        <w:t>Drugs</w:t>
      </w:r>
      <w:r w:rsidRPr="00185D7D">
        <w:rPr>
          <w:rFonts w:cs="Arial"/>
        </w:rPr>
        <w:t>: Drug charges other than use or possess a small quantity of cannabis</w:t>
      </w:r>
    </w:p>
    <w:p w14:paraId="528433B3" w14:textId="77777777" w:rsidR="003B755C" w:rsidRPr="00811EE0" w:rsidRDefault="003B755C" w:rsidP="003B755C">
      <w:pPr>
        <w:pStyle w:val="ListParagraph"/>
        <w:keepLines/>
        <w:widowControl w:val="0"/>
        <w:numPr>
          <w:ilvl w:val="0"/>
          <w:numId w:val="32"/>
        </w:numPr>
        <w:spacing w:before="120" w:after="120" w:line="300" w:lineRule="exact"/>
        <w:ind w:left="993" w:hanging="284"/>
        <w:rPr>
          <w:rFonts w:cs="Arial"/>
          <w:b/>
          <w:bCs/>
          <w:szCs w:val="22"/>
        </w:rPr>
      </w:pPr>
      <w:r w:rsidRPr="00811EE0">
        <w:rPr>
          <w:rFonts w:cs="Arial"/>
          <w:b/>
          <w:bCs/>
          <w:szCs w:val="22"/>
        </w:rPr>
        <w:t>Traffic/infringements:</w:t>
      </w:r>
    </w:p>
    <w:p w14:paraId="34C033B8"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3rd drink/drug driving</w:t>
      </w:r>
    </w:p>
    <w:p w14:paraId="4C8CDD94"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cs="Arial"/>
        </w:rPr>
      </w:pPr>
      <w:r w:rsidRPr="006F15A3">
        <w:rPr>
          <w:rFonts w:cs="Arial"/>
        </w:rPr>
        <w:t>3rd drive while suspended/</w:t>
      </w:r>
      <w:proofErr w:type="gramStart"/>
      <w:r w:rsidRPr="006F15A3">
        <w:rPr>
          <w:rFonts w:cs="Arial"/>
        </w:rPr>
        <w:t>disqualified</w:t>
      </w:r>
      <w:proofErr w:type="gramEnd"/>
    </w:p>
    <w:p w14:paraId="531D5865" w14:textId="77777777" w:rsidR="003B755C" w:rsidRPr="006F15A3" w:rsidRDefault="003B755C" w:rsidP="003B755C">
      <w:pPr>
        <w:pStyle w:val="ListParagraph"/>
        <w:keepLines/>
        <w:widowControl w:val="0"/>
        <w:numPr>
          <w:ilvl w:val="0"/>
          <w:numId w:val="39"/>
        </w:numPr>
        <w:spacing w:before="120" w:after="120" w:line="300" w:lineRule="exact"/>
        <w:ind w:left="1560" w:hanging="357"/>
        <w:rPr>
          <w:rFonts w:eastAsia="Calibri" w:cs="Arial"/>
          <w:szCs w:val="22"/>
        </w:rPr>
      </w:pPr>
      <w:r w:rsidRPr="006F15A3">
        <w:rPr>
          <w:rFonts w:cs="Arial"/>
        </w:rPr>
        <w:t>Infringements with s 16</w:t>
      </w:r>
      <w:r w:rsidRPr="006F15A3">
        <w:rPr>
          <w:rFonts w:eastAsia="Calibri" w:cs="Arial"/>
          <w:szCs w:val="22"/>
        </w:rPr>
        <w:t xml:space="preserve">5 </w:t>
      </w:r>
      <w:r w:rsidRPr="006F15A3">
        <w:rPr>
          <w:rFonts w:eastAsia="Calibri" w:cs="Arial"/>
          <w:i/>
          <w:iCs/>
          <w:szCs w:val="22"/>
        </w:rPr>
        <w:t>Fines Reform Act</w:t>
      </w:r>
      <w:r w:rsidRPr="006F15A3">
        <w:rPr>
          <w:rFonts w:eastAsia="Calibri" w:cs="Arial"/>
          <w:szCs w:val="22"/>
        </w:rPr>
        <w:t xml:space="preserve"> submissions</w:t>
      </w:r>
    </w:p>
    <w:p w14:paraId="27D50E88" w14:textId="77777777" w:rsidR="003B755C" w:rsidRPr="007C2B00" w:rsidRDefault="003B755C" w:rsidP="003B755C">
      <w:pPr>
        <w:pStyle w:val="ListParagraph"/>
        <w:keepLines/>
        <w:widowControl w:val="0"/>
        <w:numPr>
          <w:ilvl w:val="0"/>
          <w:numId w:val="32"/>
        </w:numPr>
        <w:spacing w:before="120" w:after="120" w:line="300" w:lineRule="exact"/>
        <w:ind w:left="993" w:hanging="284"/>
        <w:rPr>
          <w:rFonts w:cs="Arial"/>
          <w:szCs w:val="22"/>
        </w:rPr>
      </w:pPr>
      <w:r w:rsidRPr="00811EE0">
        <w:rPr>
          <w:rFonts w:cs="Arial"/>
          <w:b/>
          <w:bCs/>
        </w:rPr>
        <w:t>Public</w:t>
      </w:r>
      <w:r w:rsidRPr="00811EE0">
        <w:rPr>
          <w:rFonts w:cs="Arial"/>
          <w:b/>
          <w:bCs/>
          <w:szCs w:val="22"/>
        </w:rPr>
        <w:t xml:space="preserve"> order/procedural: </w:t>
      </w:r>
      <w:r w:rsidRPr="007C2B00">
        <w:rPr>
          <w:rFonts w:cs="Arial"/>
        </w:rPr>
        <w:t xml:space="preserve">Fail to appear with straightforward or significant </w:t>
      </w:r>
      <w:proofErr w:type="gramStart"/>
      <w:r w:rsidRPr="007C2B00">
        <w:rPr>
          <w:rFonts w:cs="Arial"/>
        </w:rPr>
        <w:t>charges</w:t>
      </w:r>
      <w:proofErr w:type="gramEnd"/>
    </w:p>
    <w:p w14:paraId="28869AA8" w14:textId="77777777" w:rsidR="00185D7D" w:rsidRDefault="00444C42" w:rsidP="00185D7D">
      <w:pPr>
        <w:pStyle w:val="DLguidelinelist"/>
        <w:keepNext w:val="0"/>
        <w:keepLines/>
        <w:widowControl w:val="0"/>
        <w:spacing w:before="120" w:after="120" w:line="300" w:lineRule="exact"/>
        <w:rPr>
          <w:rFonts w:cs="Arial"/>
          <w:lang w:eastAsia="en-AU"/>
        </w:rPr>
      </w:pPr>
      <w:r w:rsidRPr="00185D7D">
        <w:rPr>
          <w:rFonts w:cs="Arial"/>
          <w:b/>
          <w:bCs/>
        </w:rPr>
        <w:lastRenderedPageBreak/>
        <w:t xml:space="preserve">Straightforward </w:t>
      </w:r>
    </w:p>
    <w:p w14:paraId="55D31CE9" w14:textId="61D0F652" w:rsidR="003B755C" w:rsidRPr="00185D7D" w:rsidRDefault="003B755C" w:rsidP="00185D7D">
      <w:pPr>
        <w:pStyle w:val="ListParagraph"/>
        <w:keepLines/>
        <w:widowControl w:val="0"/>
        <w:numPr>
          <w:ilvl w:val="0"/>
          <w:numId w:val="32"/>
        </w:numPr>
        <w:spacing w:before="120" w:after="120" w:line="300" w:lineRule="exact"/>
        <w:ind w:left="993" w:hanging="284"/>
        <w:rPr>
          <w:rFonts w:cs="Arial"/>
        </w:rPr>
      </w:pPr>
      <w:r w:rsidRPr="00185D7D">
        <w:rPr>
          <w:rFonts w:cs="Arial"/>
        </w:rPr>
        <w:t xml:space="preserve">Straightforward legal matters are </w:t>
      </w:r>
      <w:proofErr w:type="gramStart"/>
      <w:r w:rsidRPr="00185D7D">
        <w:rPr>
          <w:rFonts w:cs="Arial"/>
        </w:rPr>
        <w:t>narrow</w:t>
      </w:r>
      <w:proofErr w:type="gramEnd"/>
      <w:r w:rsidRPr="00185D7D">
        <w:rPr>
          <w:rFonts w:cs="Arial"/>
        </w:rPr>
        <w:t xml:space="preserve"> and the penalties are likely to be moderate fines/licence loss.</w:t>
      </w:r>
    </w:p>
    <w:p w14:paraId="3772FF10" w14:textId="77777777" w:rsidR="00444C42" w:rsidRPr="00185D7D" w:rsidRDefault="00444C42" w:rsidP="003B29BE">
      <w:pPr>
        <w:pStyle w:val="ListParagraph"/>
        <w:keepLines/>
        <w:widowControl w:val="0"/>
        <w:numPr>
          <w:ilvl w:val="0"/>
          <w:numId w:val="32"/>
        </w:numPr>
        <w:spacing w:before="120" w:after="120" w:line="300" w:lineRule="exact"/>
        <w:ind w:left="993" w:hanging="284"/>
        <w:rPr>
          <w:rFonts w:cs="Arial"/>
        </w:rPr>
      </w:pPr>
      <w:r w:rsidRPr="00563E9F">
        <w:rPr>
          <w:rFonts w:cs="Arial"/>
          <w:b/>
          <w:bCs/>
        </w:rPr>
        <w:t>Property/deception:</w:t>
      </w:r>
      <w:r w:rsidRPr="00185D7D">
        <w:rPr>
          <w:rFonts w:cs="Arial"/>
        </w:rPr>
        <w:t xml:space="preserve"> Shop theft under $500</w:t>
      </w:r>
    </w:p>
    <w:p w14:paraId="51AFE413" w14:textId="77777777" w:rsidR="00444C42" w:rsidRPr="00563E9F" w:rsidRDefault="00444C42" w:rsidP="003B29BE">
      <w:pPr>
        <w:pStyle w:val="ListParagraph"/>
        <w:keepLines/>
        <w:widowControl w:val="0"/>
        <w:numPr>
          <w:ilvl w:val="0"/>
          <w:numId w:val="32"/>
        </w:numPr>
        <w:spacing w:before="120" w:after="120" w:line="300" w:lineRule="exact"/>
        <w:ind w:left="993" w:hanging="284"/>
        <w:rPr>
          <w:rFonts w:cs="Arial"/>
          <w:b/>
          <w:bCs/>
        </w:rPr>
      </w:pPr>
      <w:r w:rsidRPr="00563E9F">
        <w:rPr>
          <w:rFonts w:cs="Arial"/>
          <w:b/>
          <w:bCs/>
        </w:rPr>
        <w:t>Traffic/infringements:</w:t>
      </w:r>
    </w:p>
    <w:p w14:paraId="63CD8FE1"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1</w:t>
      </w:r>
      <w:r w:rsidRPr="00D45A19">
        <w:rPr>
          <w:rFonts w:cs="Arial"/>
        </w:rPr>
        <w:t>st</w:t>
      </w:r>
      <w:r w:rsidRPr="006F15A3">
        <w:rPr>
          <w:rFonts w:cs="Arial"/>
        </w:rPr>
        <w:t xml:space="preserve"> or 2</w:t>
      </w:r>
      <w:r w:rsidRPr="00D45A19">
        <w:rPr>
          <w:rFonts w:cs="Arial"/>
        </w:rPr>
        <w:t>nd</w:t>
      </w:r>
      <w:r w:rsidRPr="006F15A3">
        <w:rPr>
          <w:rFonts w:cs="Arial"/>
        </w:rPr>
        <w:t xml:space="preserve"> drink/drug </w:t>
      </w:r>
      <w:proofErr w:type="gramStart"/>
      <w:r w:rsidRPr="006F15A3">
        <w:rPr>
          <w:rFonts w:cs="Arial"/>
        </w:rPr>
        <w:t>driving</w:t>
      </w:r>
      <w:proofErr w:type="gramEnd"/>
    </w:p>
    <w:p w14:paraId="6015A8EA"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1</w:t>
      </w:r>
      <w:r w:rsidRPr="00D45A19">
        <w:rPr>
          <w:rFonts w:cs="Arial"/>
        </w:rPr>
        <w:t>st</w:t>
      </w:r>
      <w:r w:rsidRPr="006F15A3">
        <w:rPr>
          <w:rFonts w:cs="Arial"/>
        </w:rPr>
        <w:t xml:space="preserve"> or 2</w:t>
      </w:r>
      <w:r w:rsidRPr="00D45A19">
        <w:rPr>
          <w:rFonts w:cs="Arial"/>
        </w:rPr>
        <w:t>nd</w:t>
      </w:r>
      <w:r w:rsidRPr="006F15A3">
        <w:rPr>
          <w:rFonts w:cs="Arial"/>
        </w:rPr>
        <w:t xml:space="preserve"> drive while suspended/ </w:t>
      </w:r>
      <w:proofErr w:type="gramStart"/>
      <w:r w:rsidRPr="006F15A3">
        <w:rPr>
          <w:rFonts w:cs="Arial"/>
        </w:rPr>
        <w:t>disqualified</w:t>
      </w:r>
      <w:proofErr w:type="gramEnd"/>
    </w:p>
    <w:p w14:paraId="39FE14B7"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Dangerous driving</w:t>
      </w:r>
    </w:p>
    <w:p w14:paraId="636D860C"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Breath test refusal</w:t>
      </w:r>
    </w:p>
    <w:p w14:paraId="7BBC64D4"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lang w:eastAsia="en-AU"/>
        </w:rPr>
      </w:pPr>
      <w:r w:rsidRPr="006F15A3">
        <w:rPr>
          <w:rFonts w:cs="Arial"/>
        </w:rPr>
        <w:t>Infringements where person not elected to contest (enforcement warrant</w:t>
      </w:r>
      <w:proofErr w:type="gramStart"/>
      <w:r w:rsidRPr="006F15A3">
        <w:rPr>
          <w:rFonts w:cs="Arial"/>
        </w:rPr>
        <w:t>)</w:t>
      </w:r>
      <w:proofErr w:type="gramEnd"/>
      <w:r w:rsidRPr="006F15A3">
        <w:rPr>
          <w:rFonts w:cs="Arial"/>
        </w:rPr>
        <w:t xml:space="preserve"> but penalty is more than low-level</w:t>
      </w:r>
      <w:r w:rsidRPr="006F15A3">
        <w:rPr>
          <w:rFonts w:cs="Arial"/>
          <w:lang w:eastAsia="en-AU"/>
        </w:rPr>
        <w:t xml:space="preserve"> fine</w:t>
      </w:r>
    </w:p>
    <w:p w14:paraId="05751D7E" w14:textId="77777777" w:rsidR="00444C42" w:rsidRPr="00563E9F" w:rsidRDefault="00444C42" w:rsidP="003B29BE">
      <w:pPr>
        <w:pStyle w:val="ListParagraph"/>
        <w:keepLines/>
        <w:widowControl w:val="0"/>
        <w:numPr>
          <w:ilvl w:val="0"/>
          <w:numId w:val="32"/>
        </w:numPr>
        <w:spacing w:before="120" w:after="120" w:line="300" w:lineRule="exact"/>
        <w:ind w:left="993" w:hanging="284"/>
        <w:rPr>
          <w:rFonts w:cs="Arial"/>
          <w:b/>
          <w:bCs/>
          <w:szCs w:val="22"/>
        </w:rPr>
      </w:pPr>
      <w:r w:rsidRPr="00563E9F">
        <w:rPr>
          <w:rFonts w:cs="Arial"/>
          <w:b/>
          <w:bCs/>
        </w:rPr>
        <w:t>Public</w:t>
      </w:r>
      <w:r w:rsidRPr="00563E9F">
        <w:rPr>
          <w:rFonts w:cs="Arial"/>
          <w:b/>
          <w:bCs/>
          <w:lang w:eastAsia="en-AU"/>
        </w:rPr>
        <w:t xml:space="preserve"> order/procedural:</w:t>
      </w:r>
    </w:p>
    <w:p w14:paraId="78F923A4"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Hinder police</w:t>
      </w:r>
    </w:p>
    <w:p w14:paraId="08D9459D" w14:textId="77777777" w:rsidR="00444C42" w:rsidRPr="00A87B56"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CCO/bail variations</w:t>
      </w:r>
      <w:r w:rsidRPr="00A87B56">
        <w:rPr>
          <w:rFonts w:cs="Arial"/>
        </w:rPr>
        <w:t xml:space="preserve"> by consent, outstanding warrants</w:t>
      </w:r>
    </w:p>
    <w:p w14:paraId="12505568" w14:textId="77777777" w:rsidR="00444C42" w:rsidRPr="00A87B56" w:rsidRDefault="00444C42" w:rsidP="003B29BE">
      <w:pPr>
        <w:pStyle w:val="ListParagraph"/>
        <w:keepLines/>
        <w:widowControl w:val="0"/>
        <w:numPr>
          <w:ilvl w:val="0"/>
          <w:numId w:val="39"/>
        </w:numPr>
        <w:spacing w:before="120" w:after="120" w:line="300" w:lineRule="exact"/>
        <w:ind w:left="1560" w:hanging="357"/>
        <w:rPr>
          <w:rFonts w:eastAsia="Calibri" w:cs="Arial"/>
          <w:szCs w:val="22"/>
        </w:rPr>
      </w:pPr>
      <w:proofErr w:type="spellStart"/>
      <w:r w:rsidRPr="00A87B56">
        <w:rPr>
          <w:rFonts w:cs="Arial"/>
        </w:rPr>
        <w:t>Rehearings</w:t>
      </w:r>
      <w:proofErr w:type="spellEnd"/>
    </w:p>
    <w:p w14:paraId="2EE92131" w14:textId="16C4E763" w:rsidR="00444C42" w:rsidRPr="00912260" w:rsidRDefault="00444C42" w:rsidP="00185D7D">
      <w:pPr>
        <w:pStyle w:val="DLguidelinelist"/>
        <w:keepNext w:val="0"/>
        <w:keepLines/>
        <w:widowControl w:val="0"/>
        <w:spacing w:before="120" w:after="120" w:line="300" w:lineRule="exact"/>
        <w:rPr>
          <w:rFonts w:cs="Arial"/>
          <w:b/>
          <w:bCs/>
        </w:rPr>
      </w:pPr>
      <w:r w:rsidRPr="00912260">
        <w:rPr>
          <w:rFonts w:cs="Arial"/>
          <w:b/>
          <w:bCs/>
        </w:rPr>
        <w:t xml:space="preserve">Legal information only </w:t>
      </w:r>
    </w:p>
    <w:p w14:paraId="29DFF0DA" w14:textId="77777777" w:rsidR="00185D7D" w:rsidRPr="00185D7D" w:rsidRDefault="00185D7D" w:rsidP="00185D7D">
      <w:pPr>
        <w:pStyle w:val="ListParagraph"/>
        <w:keepLines/>
        <w:widowControl w:val="0"/>
        <w:numPr>
          <w:ilvl w:val="0"/>
          <w:numId w:val="32"/>
        </w:numPr>
        <w:spacing w:before="120" w:after="120" w:line="300" w:lineRule="exact"/>
        <w:ind w:left="993" w:hanging="284"/>
        <w:rPr>
          <w:rFonts w:cs="Arial"/>
        </w:rPr>
      </w:pPr>
      <w:r w:rsidRPr="00704645">
        <w:rPr>
          <w:rFonts w:cs="Arial"/>
        </w:rPr>
        <w:t>Exception</w:t>
      </w:r>
      <w:r w:rsidRPr="00185D7D">
        <w:rPr>
          <w:rFonts w:cs="Arial"/>
        </w:rPr>
        <w:t>: the client has multiple charges in this category that make it likely the penalty will be more than a low-level fine.</w:t>
      </w:r>
    </w:p>
    <w:p w14:paraId="40AB274C" w14:textId="77777777" w:rsidR="00444C42" w:rsidRPr="00563E9F" w:rsidRDefault="00444C42" w:rsidP="003B29BE">
      <w:pPr>
        <w:pStyle w:val="ListParagraph"/>
        <w:keepLines/>
        <w:widowControl w:val="0"/>
        <w:numPr>
          <w:ilvl w:val="0"/>
          <w:numId w:val="32"/>
        </w:numPr>
        <w:spacing w:before="120" w:after="120" w:line="300" w:lineRule="exact"/>
        <w:ind w:left="993" w:hanging="284"/>
        <w:rPr>
          <w:rFonts w:cs="Arial"/>
          <w:b/>
          <w:bCs/>
        </w:rPr>
      </w:pPr>
      <w:r w:rsidRPr="00563E9F">
        <w:rPr>
          <w:rFonts w:cs="Arial"/>
          <w:b/>
          <w:bCs/>
        </w:rPr>
        <w:t>Traffic/infringements:</w:t>
      </w:r>
    </w:p>
    <w:p w14:paraId="010F67EE"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Unlicensed driving</w:t>
      </w:r>
    </w:p>
    <w:p w14:paraId="4712B65B"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Careless driving</w:t>
      </w:r>
    </w:p>
    <w:p w14:paraId="33EA90EF"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Unregistered vehicle</w:t>
      </w:r>
    </w:p>
    <w:p w14:paraId="48C6F7E4"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 xml:space="preserve">Interlock removal and licence restoration applications  </w:t>
      </w:r>
    </w:p>
    <w:p w14:paraId="1420C238"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rPr>
      </w:pPr>
      <w:r w:rsidRPr="006F15A3">
        <w:rPr>
          <w:rFonts w:cs="Arial"/>
        </w:rPr>
        <w:t>Infringements where person has elected to contest in court (no enforcement warrant)</w:t>
      </w:r>
    </w:p>
    <w:p w14:paraId="47C79065" w14:textId="77777777" w:rsidR="00444C42" w:rsidRPr="006F15A3" w:rsidRDefault="00444C42" w:rsidP="003B29BE">
      <w:pPr>
        <w:pStyle w:val="ListParagraph"/>
        <w:keepLines/>
        <w:widowControl w:val="0"/>
        <w:numPr>
          <w:ilvl w:val="0"/>
          <w:numId w:val="39"/>
        </w:numPr>
        <w:spacing w:before="120" w:after="120" w:line="300" w:lineRule="exact"/>
        <w:ind w:left="1560" w:hanging="357"/>
        <w:rPr>
          <w:rFonts w:cs="Arial"/>
          <w:lang w:eastAsia="en-AU"/>
        </w:rPr>
      </w:pPr>
      <w:r w:rsidRPr="006F15A3">
        <w:rPr>
          <w:rFonts w:cs="Arial"/>
        </w:rPr>
        <w:t>Infringements where there is an enforcement warrant but there is no risk of a penalty greater than a low</w:t>
      </w:r>
      <w:r w:rsidRPr="006F15A3">
        <w:rPr>
          <w:rFonts w:cs="Arial"/>
          <w:lang w:eastAsia="en-AU"/>
        </w:rPr>
        <w:t>-level fine, including:</w:t>
      </w:r>
    </w:p>
    <w:p w14:paraId="4DFB596B" w14:textId="77777777" w:rsidR="00444C42" w:rsidRPr="006F15A3" w:rsidRDefault="00444C42" w:rsidP="003B29BE">
      <w:pPr>
        <w:pStyle w:val="ListParagraph"/>
        <w:keepLines/>
        <w:widowControl w:val="0"/>
        <w:numPr>
          <w:ilvl w:val="1"/>
          <w:numId w:val="40"/>
        </w:numPr>
        <w:spacing w:before="120" w:after="120" w:line="300" w:lineRule="exact"/>
        <w:ind w:left="2127"/>
        <w:rPr>
          <w:rFonts w:cs="Arial"/>
        </w:rPr>
      </w:pPr>
      <w:r w:rsidRPr="006F15A3">
        <w:rPr>
          <w:rFonts w:cs="Arial"/>
        </w:rPr>
        <w:t>most agency prosecutions (</w:t>
      </w:r>
      <w:proofErr w:type="spellStart"/>
      <w:r w:rsidRPr="006F15A3">
        <w:rPr>
          <w:rFonts w:cs="Arial"/>
        </w:rPr>
        <w:t>eg</w:t>
      </w:r>
      <w:proofErr w:type="spellEnd"/>
      <w:r w:rsidRPr="006F15A3">
        <w:rPr>
          <w:rFonts w:cs="Arial"/>
        </w:rPr>
        <w:t xml:space="preserve"> parking fines, local council, Department of Transport, RSPCA, Fisheries)</w:t>
      </w:r>
    </w:p>
    <w:p w14:paraId="3EA238D6" w14:textId="77777777" w:rsidR="00444C42" w:rsidRPr="006F15A3" w:rsidRDefault="00444C42" w:rsidP="003B29BE">
      <w:pPr>
        <w:pStyle w:val="ListParagraph"/>
        <w:keepLines/>
        <w:widowControl w:val="0"/>
        <w:numPr>
          <w:ilvl w:val="1"/>
          <w:numId w:val="40"/>
        </w:numPr>
        <w:spacing w:before="120" w:after="120" w:line="300" w:lineRule="exact"/>
        <w:ind w:left="2127"/>
        <w:rPr>
          <w:rFonts w:cs="Arial"/>
        </w:rPr>
      </w:pPr>
      <w:r w:rsidRPr="006F15A3">
        <w:rPr>
          <w:rFonts w:cs="Arial"/>
        </w:rPr>
        <w:t xml:space="preserve">low-level traffic fines such as fail to wear a seatbelt, fail to display P plates etc. </w:t>
      </w:r>
    </w:p>
    <w:p w14:paraId="706B30D9" w14:textId="77777777" w:rsidR="00444C42" w:rsidRPr="007C2B00" w:rsidRDefault="00444C42" w:rsidP="003B29BE">
      <w:pPr>
        <w:pStyle w:val="ListParagraph"/>
        <w:keepLines/>
        <w:widowControl w:val="0"/>
        <w:numPr>
          <w:ilvl w:val="0"/>
          <w:numId w:val="32"/>
        </w:numPr>
        <w:spacing w:before="120" w:after="120" w:line="300" w:lineRule="exact"/>
        <w:ind w:left="993" w:hanging="284"/>
        <w:rPr>
          <w:rFonts w:cs="Arial"/>
          <w:szCs w:val="22"/>
        </w:rPr>
      </w:pPr>
      <w:r w:rsidRPr="00563E9F">
        <w:rPr>
          <w:rFonts w:cs="Arial"/>
          <w:b/>
          <w:bCs/>
        </w:rPr>
        <w:t>Drugs</w:t>
      </w:r>
      <w:r>
        <w:rPr>
          <w:rFonts w:cs="Arial"/>
          <w:szCs w:val="22"/>
        </w:rPr>
        <w:t xml:space="preserve">: </w:t>
      </w:r>
      <w:r w:rsidRPr="003B29BE">
        <w:rPr>
          <w:rFonts w:cs="Arial"/>
          <w:szCs w:val="22"/>
        </w:rPr>
        <w:t>Use or possess small quantity of cannabis</w:t>
      </w:r>
      <w:r w:rsidRPr="003B29BE" w:rsidDel="00532CEB">
        <w:rPr>
          <w:rFonts w:cs="Arial"/>
          <w:szCs w:val="22"/>
        </w:rPr>
        <w:t xml:space="preserve"> </w:t>
      </w:r>
    </w:p>
    <w:p w14:paraId="5B3DDD22" w14:textId="77777777" w:rsidR="00444C42" w:rsidRPr="007C2B00" w:rsidRDefault="00444C42" w:rsidP="003B29BE">
      <w:pPr>
        <w:pStyle w:val="ListParagraph"/>
        <w:keepLines/>
        <w:widowControl w:val="0"/>
        <w:numPr>
          <w:ilvl w:val="0"/>
          <w:numId w:val="32"/>
        </w:numPr>
        <w:spacing w:before="120" w:after="120" w:line="300" w:lineRule="exact"/>
        <w:ind w:left="993" w:hanging="284"/>
        <w:rPr>
          <w:rFonts w:cs="Arial"/>
          <w:szCs w:val="22"/>
        </w:rPr>
      </w:pPr>
      <w:r w:rsidRPr="00563E9F">
        <w:rPr>
          <w:rFonts w:cs="Arial"/>
          <w:b/>
          <w:bCs/>
        </w:rPr>
        <w:t xml:space="preserve">Public order: </w:t>
      </w:r>
      <w:r w:rsidRPr="007C2B00">
        <w:rPr>
          <w:rFonts w:cs="Arial"/>
        </w:rPr>
        <w:t>Public drunkenness</w:t>
      </w:r>
    </w:p>
    <w:p w14:paraId="4F67FEAB" w14:textId="474F1C0E" w:rsidR="00B32C54" w:rsidRDefault="00B32C54">
      <w:pPr>
        <w:spacing w:line="240" w:lineRule="auto"/>
        <w:rPr>
          <w:rFonts w:cs="Arial"/>
          <w:lang w:eastAsia="en-AU"/>
        </w:rPr>
      </w:pPr>
      <w:r>
        <w:rPr>
          <w:rFonts w:cs="Arial"/>
          <w:lang w:eastAsia="en-AU"/>
        </w:rPr>
        <w:br w:type="page"/>
      </w:r>
    </w:p>
    <w:p w14:paraId="4ABA490A" w14:textId="77777777" w:rsidR="00D6775A" w:rsidRDefault="00D6775A" w:rsidP="00D6775A">
      <w:pPr>
        <w:keepLines/>
        <w:widowControl w:val="0"/>
        <w:spacing w:line="240" w:lineRule="auto"/>
        <w:jc w:val="center"/>
        <w:rPr>
          <w:rFonts w:cs="Arial"/>
          <w:lang w:eastAsia="en-AU"/>
        </w:rPr>
        <w:sectPr w:rsidR="00D6775A" w:rsidSect="001B0034">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907" w:bottom="964" w:left="907" w:header="284" w:footer="284" w:gutter="0"/>
          <w:paperSrc w:first="7" w:other="7"/>
          <w:cols w:space="708"/>
          <w:titlePg/>
          <w:docGrid w:linePitch="299"/>
        </w:sectPr>
      </w:pPr>
    </w:p>
    <w:p w14:paraId="5F252AE4" w14:textId="4CB06D90" w:rsidR="00811B17" w:rsidRPr="00A87B56" w:rsidRDefault="00171010" w:rsidP="00D6775A">
      <w:pPr>
        <w:keepLines/>
        <w:widowControl w:val="0"/>
        <w:spacing w:line="240" w:lineRule="auto"/>
        <w:jc w:val="center"/>
        <w:rPr>
          <w:rFonts w:cs="Arial"/>
          <w:lang w:eastAsia="en-AU"/>
        </w:rPr>
      </w:pPr>
      <w:r w:rsidRPr="00171010">
        <w:rPr>
          <w:rFonts w:cs="Arial"/>
          <w:noProof/>
          <w:lang w:eastAsia="en-AU"/>
        </w:rPr>
        <w:lastRenderedPageBreak/>
        <w:drawing>
          <wp:inline distT="0" distB="0" distL="0" distR="0" wp14:anchorId="2767FDB6" wp14:editId="5D2F69B4">
            <wp:extent cx="7200265" cy="8916964"/>
            <wp:effectExtent l="0" t="0" r="635" b="0"/>
            <wp:docPr id="1344983984" name="Picture 1344983984" descr="A full-page image displaying the information from section 7.1, section 8, and 'Charge categories and common examples' in a table for quick re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83984" name="Picture 1344983984" descr="A full-page image displaying the information from section 7.1, section 8, and 'Charge categories and common examples' in a table for quick reference.  "/>
                    <pic:cNvPicPr/>
                  </pic:nvPicPr>
                  <pic:blipFill rotWithShape="1">
                    <a:blip r:embed="rId17"/>
                    <a:srcRect t="8667"/>
                    <a:stretch/>
                  </pic:blipFill>
                  <pic:spPr bwMode="auto">
                    <a:xfrm>
                      <a:off x="0" y="0"/>
                      <a:ext cx="7200265" cy="8916964"/>
                    </a:xfrm>
                    <a:prstGeom prst="rect">
                      <a:avLst/>
                    </a:prstGeom>
                    <a:ln>
                      <a:noFill/>
                    </a:ln>
                    <a:extLst>
                      <a:ext uri="{53640926-AAD7-44D8-BBD7-CCE9431645EC}">
                        <a14:shadowObscured xmlns:a14="http://schemas.microsoft.com/office/drawing/2010/main"/>
                      </a:ext>
                    </a:extLst>
                  </pic:spPr>
                </pic:pic>
              </a:graphicData>
            </a:graphic>
          </wp:inline>
        </w:drawing>
      </w:r>
    </w:p>
    <w:sectPr w:rsidR="00811B17" w:rsidRPr="00A87B56" w:rsidSect="00D6775A">
      <w:type w:val="continuous"/>
      <w:pgSz w:w="11907" w:h="16840" w:code="9"/>
      <w:pgMar w:top="284" w:right="284" w:bottom="284" w:left="284" w:header="284" w:footer="284" w:gutter="0"/>
      <w:paperSrc w:first="1512" w:other="1512"/>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4A446" w14:textId="77777777" w:rsidR="00A24775" w:rsidRDefault="00A24775">
      <w:pPr>
        <w:spacing w:line="240" w:lineRule="auto"/>
      </w:pPr>
      <w:r>
        <w:separator/>
      </w:r>
    </w:p>
  </w:endnote>
  <w:endnote w:type="continuationSeparator" w:id="0">
    <w:p w14:paraId="315B4C8A" w14:textId="77777777" w:rsidR="00A24775" w:rsidRDefault="00A24775">
      <w:pPr>
        <w:spacing w:line="240" w:lineRule="auto"/>
      </w:pPr>
      <w:r>
        <w:continuationSeparator/>
      </w:r>
    </w:p>
  </w:endnote>
  <w:endnote w:type="continuationNotice" w:id="1">
    <w:p w14:paraId="4CFE1B94" w14:textId="77777777" w:rsidR="00A24775" w:rsidRDefault="00A247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swiss"/>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F828" w14:textId="77777777" w:rsidR="00A94E7D" w:rsidRDefault="00C8737B" w:rsidP="00E07A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541D34C" w14:textId="77777777" w:rsidR="00A94E7D" w:rsidRDefault="00A94E7D" w:rsidP="00E07A48">
    <w:pPr>
      <w:pStyle w:val="Footer"/>
      <w:ind w:right="360" w:firstLine="360"/>
    </w:pPr>
  </w:p>
  <w:p w14:paraId="7953F05C" w14:textId="77777777" w:rsidR="00A94E7D" w:rsidRDefault="00A94E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5699" w14:textId="77777777" w:rsidR="00A94E7D" w:rsidRDefault="00C8737B" w:rsidP="00E07A48">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noProof/>
        <w:lang w:val="en-US"/>
      </w:rPr>
      <mc:AlternateContent>
        <mc:Choice Requires="wps">
          <w:drawing>
            <wp:anchor distT="0" distB="0" distL="114300" distR="114300" simplePos="0" relativeHeight="251658241" behindDoc="0" locked="1" layoutInCell="1" allowOverlap="1" wp14:anchorId="6DAFC32E" wp14:editId="0ADF9FD2">
              <wp:simplePos x="0" y="0"/>
              <wp:positionH relativeFrom="page">
                <wp:posOffset>180340</wp:posOffset>
              </wp:positionH>
              <wp:positionV relativeFrom="page">
                <wp:posOffset>10235565</wp:posOffset>
              </wp:positionV>
              <wp:extent cx="7200265" cy="0"/>
              <wp:effectExtent l="0" t="0" r="13335" b="12700"/>
              <wp:wrapNone/>
              <wp:docPr id="2" name="Straight Connector 2"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799B3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v:line id="Straight Connector 2"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 " o:spid="_x0000_s1026" strokecolor="#799b3e" strokeweight=".5pt" from="14.2pt,805.95pt" to="581.15pt,805.95pt" w14:anchorId="46738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">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91D4" w14:textId="77777777" w:rsidR="00A94E7D" w:rsidRPr="008636E1" w:rsidRDefault="00C8737B" w:rsidP="00E07A48">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noProof/>
        <w:lang w:val="en-US"/>
      </w:rPr>
      <mc:AlternateContent>
        <mc:Choice Requires="wps">
          <w:drawing>
            <wp:anchor distT="0" distB="0" distL="114300" distR="114300" simplePos="0" relativeHeight="251658242" behindDoc="0" locked="1" layoutInCell="1" allowOverlap="1" wp14:anchorId="5C6F3B22" wp14:editId="323C635D">
              <wp:simplePos x="0" y="0"/>
              <wp:positionH relativeFrom="page">
                <wp:posOffset>180340</wp:posOffset>
              </wp:positionH>
              <wp:positionV relativeFrom="page">
                <wp:posOffset>10235565</wp:posOffset>
              </wp:positionV>
              <wp:extent cx="7200265" cy="0"/>
              <wp:effectExtent l="0" t="0" r="13335" b="12700"/>
              <wp:wrapNone/>
              <wp:docPr id="10" name="Straight Connector 10"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799B3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v:line id="Straight Connector 10"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 " o:spid="_x0000_s1026" strokecolor="#799b3e" strokeweight=".5pt" from="14.2pt,805.95pt" to="581.15pt,805.95pt" w14:anchorId="6CFF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">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96565" w14:textId="77777777" w:rsidR="00A24775" w:rsidRDefault="00A24775">
      <w:pPr>
        <w:spacing w:line="240" w:lineRule="auto"/>
      </w:pPr>
      <w:r>
        <w:separator/>
      </w:r>
    </w:p>
  </w:footnote>
  <w:footnote w:type="continuationSeparator" w:id="0">
    <w:p w14:paraId="33199726" w14:textId="77777777" w:rsidR="00A24775" w:rsidRDefault="00A24775">
      <w:pPr>
        <w:spacing w:line="240" w:lineRule="auto"/>
      </w:pPr>
      <w:r>
        <w:continuationSeparator/>
      </w:r>
    </w:p>
  </w:footnote>
  <w:footnote w:type="continuationNotice" w:id="1">
    <w:p w14:paraId="5D2DC416" w14:textId="77777777" w:rsidR="00A24775" w:rsidRDefault="00A247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8EF9A" w14:textId="77777777" w:rsidR="00A94E7D" w:rsidRDefault="00C8737B" w:rsidP="00E07A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3CA834" w14:textId="77777777" w:rsidR="00A94E7D" w:rsidRDefault="00A94E7D" w:rsidP="00E07A48">
    <w:pPr>
      <w:pStyle w:val="Header"/>
      <w:ind w:right="360"/>
    </w:pPr>
  </w:p>
  <w:p w14:paraId="780DDB1B" w14:textId="77777777" w:rsidR="00A94E7D" w:rsidRDefault="00A94E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04D5" w14:textId="77777777" w:rsidR="00A94E7D" w:rsidRPr="009B5FE2" w:rsidRDefault="00C8737B" w:rsidP="00E07A48">
    <w:pPr>
      <w:tabs>
        <w:tab w:val="left" w:pos="6893"/>
      </w:tabs>
      <w:spacing w:after="80" w:line="240" w:lineRule="auto"/>
      <w:ind w:left="-330"/>
      <w:rPr>
        <w:rFonts w:cs="Arial"/>
        <w:color w:val="799B3E"/>
        <w:sz w:val="18"/>
        <w:szCs w:val="18"/>
      </w:rPr>
    </w:pPr>
    <w:r w:rsidRPr="009B5FE2">
      <w:rPr>
        <w:rFonts w:cs="Arial"/>
        <w:color w:val="799B3E"/>
        <w:sz w:val="18"/>
        <w:szCs w:val="18"/>
      </w:rPr>
      <w:t>Victoria Legal Aid</w:t>
    </w:r>
    <w:r w:rsidRPr="009B5FE2">
      <w:rPr>
        <w:rFonts w:cs="Arial"/>
        <w:color w:val="799B3E"/>
        <w:sz w:val="18"/>
        <w:szCs w:val="18"/>
      </w:rPr>
      <w:tab/>
    </w:r>
  </w:p>
  <w:p w14:paraId="559A546A" w14:textId="0AE7627E" w:rsidR="00A94E7D" w:rsidRPr="009B5FE2" w:rsidRDefault="00C8737B" w:rsidP="00E07A48">
    <w:pPr>
      <w:spacing w:line="240" w:lineRule="auto"/>
      <w:ind w:left="-330"/>
      <w:rPr>
        <w:rFonts w:ascii="Arial Bold" w:hAnsi="Arial Bold" w:cs="Arial"/>
        <w:color w:val="799B3E"/>
      </w:rPr>
    </w:pPr>
    <w:r w:rsidRPr="009B5FE2">
      <w:rPr>
        <w:rFonts w:ascii="Arial Bold" w:hAnsi="Arial Bold" w:cs="Arial"/>
        <w:b/>
        <w:noProof/>
        <w:color w:val="799B3E"/>
        <w:sz w:val="18"/>
        <w:szCs w:val="18"/>
        <w:lang w:val="en-US"/>
      </w:rPr>
      <mc:AlternateContent>
        <mc:Choice Requires="wps">
          <w:drawing>
            <wp:anchor distT="0" distB="0" distL="114300" distR="114300" simplePos="0" relativeHeight="251658240" behindDoc="1" locked="1" layoutInCell="1" allowOverlap="1" wp14:anchorId="5425EDBB" wp14:editId="4E1DF0E8">
              <wp:simplePos x="0" y="0"/>
              <wp:positionH relativeFrom="page">
                <wp:posOffset>180340</wp:posOffset>
              </wp:positionH>
              <wp:positionV relativeFrom="page">
                <wp:posOffset>684530</wp:posOffset>
              </wp:positionV>
              <wp:extent cx="7200265" cy="0"/>
              <wp:effectExtent l="0" t="0" r="13335" b="127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799B3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v:line id="Straight Connector 3"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 " o:spid="_x0000_s1026" strokecolor="#799b3e" strokeweight=".5pt" from="14.2pt,53.9pt" to="581.15pt,53.9pt" w14:anchorId="09A6A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">
              <w10:wrap anchorx="page" anchory="page"/>
              <w10:anchorlock/>
            </v:line>
          </w:pict>
        </mc:Fallback>
      </mc:AlternateContent>
    </w:r>
    <w:r w:rsidR="00E33176">
      <w:rPr>
        <w:rFonts w:ascii="Arial Bold" w:hAnsi="Arial Bold" w:cs="Arial"/>
        <w:b/>
        <w:color w:val="799B3E"/>
        <w:sz w:val="18"/>
        <w:szCs w:val="18"/>
      </w:rPr>
      <w:t xml:space="preserve">Summary Crime Duty Lawyer and Help Before Court </w:t>
    </w:r>
    <w:r w:rsidR="00F477DC">
      <w:rPr>
        <w:rFonts w:ascii="Arial Bold" w:hAnsi="Arial Bold" w:cs="Arial"/>
        <w:b/>
        <w:color w:val="799B3E"/>
        <w:sz w:val="18"/>
        <w:szCs w:val="18"/>
      </w:rPr>
      <w:t>G</w:t>
    </w:r>
    <w:r w:rsidR="00E33176">
      <w:rPr>
        <w:rFonts w:ascii="Arial Bold" w:hAnsi="Arial Bold" w:cs="Arial"/>
        <w:b/>
        <w:color w:val="799B3E"/>
        <w:sz w:val="18"/>
        <w:szCs w:val="18"/>
      </w:rPr>
      <w:t>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E38E" w14:textId="77777777" w:rsidR="00A94E7D" w:rsidRPr="00833658" w:rsidRDefault="00C8737B" w:rsidP="00E07A48">
    <w:pPr>
      <w:pStyle w:val="VLAProgram"/>
      <w:pBdr>
        <w:bottom w:val="none" w:sz="0" w:space="0" w:color="auto"/>
      </w:pBdr>
      <w:rPr>
        <w:color w:val="FFFFFF" w:themeColor="background1"/>
      </w:rPr>
    </w:pPr>
    <w:r>
      <w:rPr>
        <w:noProof/>
        <w:lang w:val="en-US"/>
      </w:rPr>
      <w:drawing>
        <wp:anchor distT="0" distB="0" distL="114300" distR="114300" simplePos="0" relativeHeight="251664387" behindDoc="1" locked="0" layoutInCell="1" allowOverlap="1" wp14:anchorId="4002E22D" wp14:editId="49ABBC9A">
          <wp:simplePos x="0" y="0"/>
          <wp:positionH relativeFrom="page">
            <wp:posOffset>0</wp:posOffset>
          </wp:positionH>
          <wp:positionV relativeFrom="page">
            <wp:posOffset>0</wp:posOffset>
          </wp:positionV>
          <wp:extent cx="7560000" cy="1267200"/>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0000" cy="12672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D067489" w14:textId="77777777" w:rsidR="00A94E7D" w:rsidRPr="00D82005" w:rsidRDefault="00A94E7D" w:rsidP="00E07A48">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42A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B47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958FC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0D37F8"/>
    <w:multiLevelType w:val="hybridMultilevel"/>
    <w:tmpl w:val="CB9C9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467F4F"/>
    <w:multiLevelType w:val="multilevel"/>
    <w:tmpl w:val="2CA4DCF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154"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CE13F9"/>
    <w:multiLevelType w:val="multilevel"/>
    <w:tmpl w:val="72B4DCD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8A5CB7"/>
    <w:multiLevelType w:val="hybridMultilevel"/>
    <w:tmpl w:val="506236BE"/>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start w:val="1"/>
      <w:numFmt w:val="bullet"/>
      <w:lvlText w:val=""/>
      <w:lvlJc w:val="left"/>
      <w:pPr>
        <w:ind w:left="2225" w:hanging="360"/>
      </w:pPr>
      <w:rPr>
        <w:rFonts w:ascii="Wingdings" w:hAnsi="Wingdings" w:hint="default"/>
      </w:rPr>
    </w:lvl>
    <w:lvl w:ilvl="3" w:tplc="0C09000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4"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5" w15:restartNumberingAfterBreak="0">
    <w:nsid w:val="32E36096"/>
    <w:multiLevelType w:val="multilevel"/>
    <w:tmpl w:val="6AF8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060DF"/>
    <w:multiLevelType w:val="hybridMultilevel"/>
    <w:tmpl w:val="706E8748"/>
    <w:lvl w:ilvl="0" w:tplc="4A9A6A46">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51766C"/>
    <w:multiLevelType w:val="multilevel"/>
    <w:tmpl w:val="1E587FE0"/>
    <w:lvl w:ilvl="0">
      <w:start w:val="1"/>
      <w:numFmt w:val="bullet"/>
      <w:lvlText w:val="o"/>
      <w:lvlJc w:val="left"/>
      <w:pPr>
        <w:ind w:left="1517" w:hanging="360"/>
      </w:pPr>
      <w:rPr>
        <w:rFonts w:ascii="Courier New" w:hAnsi="Courier New" w:cs="Courier New" w:hint="default"/>
      </w:rPr>
    </w:lvl>
    <w:lvl w:ilvl="1">
      <w:start w:val="1"/>
      <w:numFmt w:val="bullet"/>
      <w:lvlText w:val="o"/>
      <w:lvlJc w:val="left"/>
      <w:pPr>
        <w:ind w:left="1874" w:hanging="360"/>
      </w:pPr>
      <w:rPr>
        <w:rFonts w:ascii="Courier New" w:hAnsi="Courier New" w:cs="Courier New" w:hint="default"/>
      </w:rPr>
    </w:lvl>
    <w:lvl w:ilvl="2">
      <w:start w:val="1"/>
      <w:numFmt w:val="decimal"/>
      <w:lvlText w:val="%1.%2.%3."/>
      <w:lvlJc w:val="left"/>
      <w:pPr>
        <w:ind w:left="2381" w:hanging="504"/>
      </w:pPr>
      <w:rPr>
        <w:rFonts w:hint="default"/>
      </w:rPr>
    </w:lvl>
    <w:lvl w:ilvl="3">
      <w:start w:val="1"/>
      <w:numFmt w:val="decimal"/>
      <w:lvlText w:val="%1.%2.%3.%4."/>
      <w:lvlJc w:val="left"/>
      <w:pPr>
        <w:ind w:left="2885" w:hanging="648"/>
      </w:pPr>
      <w:rPr>
        <w:rFonts w:hint="default"/>
      </w:rPr>
    </w:lvl>
    <w:lvl w:ilvl="4">
      <w:start w:val="1"/>
      <w:numFmt w:val="decimal"/>
      <w:lvlText w:val="%1.%2.%3.%4.%5."/>
      <w:lvlJc w:val="left"/>
      <w:pPr>
        <w:ind w:left="3389" w:hanging="792"/>
      </w:pPr>
      <w:rPr>
        <w:rFonts w:hint="default"/>
      </w:rPr>
    </w:lvl>
    <w:lvl w:ilvl="5">
      <w:start w:val="1"/>
      <w:numFmt w:val="decimal"/>
      <w:lvlText w:val="%1.%2.%3.%4.%5.%6."/>
      <w:lvlJc w:val="left"/>
      <w:pPr>
        <w:ind w:left="3893" w:hanging="936"/>
      </w:pPr>
      <w:rPr>
        <w:rFonts w:hint="default"/>
      </w:rPr>
    </w:lvl>
    <w:lvl w:ilvl="6">
      <w:start w:val="1"/>
      <w:numFmt w:val="decimal"/>
      <w:lvlText w:val="%1.%2.%3.%4.%5.%6.%7."/>
      <w:lvlJc w:val="left"/>
      <w:pPr>
        <w:ind w:left="4397" w:hanging="1080"/>
      </w:pPr>
      <w:rPr>
        <w:rFonts w:hint="default"/>
      </w:rPr>
    </w:lvl>
    <w:lvl w:ilvl="7">
      <w:start w:val="1"/>
      <w:numFmt w:val="decimal"/>
      <w:lvlText w:val="%1.%2.%3.%4.%5.%6.%7.%8."/>
      <w:lvlJc w:val="left"/>
      <w:pPr>
        <w:ind w:left="4901" w:hanging="1224"/>
      </w:pPr>
      <w:rPr>
        <w:rFonts w:hint="default"/>
      </w:rPr>
    </w:lvl>
    <w:lvl w:ilvl="8">
      <w:start w:val="1"/>
      <w:numFmt w:val="decimal"/>
      <w:lvlText w:val="%1.%2.%3.%4.%5.%6.%7.%8.%9."/>
      <w:lvlJc w:val="left"/>
      <w:pPr>
        <w:ind w:left="5477" w:hanging="1440"/>
      </w:pPr>
      <w:rPr>
        <w:rFonts w:hint="default"/>
      </w:rPr>
    </w:lvl>
  </w:abstractNum>
  <w:abstractNum w:abstractNumId="18" w15:restartNumberingAfterBreak="0">
    <w:nsid w:val="42987C26"/>
    <w:multiLevelType w:val="multilevel"/>
    <w:tmpl w:val="9950050E"/>
    <w:lvl w:ilvl="0">
      <w:start w:val="1"/>
      <w:numFmt w:val="bullet"/>
      <w:lvlText w:val=""/>
      <w:lvlJc w:val="left"/>
      <w:pPr>
        <w:ind w:left="2160" w:hanging="360"/>
      </w:pPr>
      <w:rPr>
        <w:rFonts w:ascii="Symbol" w:hAnsi="Symbol" w:hint="default"/>
      </w:rPr>
    </w:lvl>
    <w:lvl w:ilvl="1">
      <w:start w:val="1"/>
      <w:numFmt w:val="decimal"/>
      <w:lvlText w:val="%1.%2."/>
      <w:lvlJc w:val="left"/>
      <w:pPr>
        <w:ind w:left="2594" w:hanging="437"/>
      </w:pPr>
      <w:rPr>
        <w:rFonts w:hint="default"/>
      </w:rPr>
    </w:lvl>
    <w:lvl w:ilvl="2">
      <w:start w:val="1"/>
      <w:numFmt w:val="decimal"/>
      <w:lvlText w:val="%1.%2.%3."/>
      <w:lvlJc w:val="left"/>
      <w:pPr>
        <w:ind w:left="3024" w:hanging="504"/>
      </w:pPr>
      <w:rPr>
        <w:rFonts w:hint="default"/>
      </w:rPr>
    </w:lvl>
    <w:lvl w:ilvl="3">
      <w:start w:val="1"/>
      <w:numFmt w:val="decimal"/>
      <w:lvlText w:val="%1.%2.%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19"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89820DA"/>
    <w:multiLevelType w:val="multilevel"/>
    <w:tmpl w:val="90B844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154"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3E0922"/>
    <w:multiLevelType w:val="multilevel"/>
    <w:tmpl w:val="B918648E"/>
    <w:lvl w:ilvl="0">
      <w:start w:val="1"/>
      <w:numFmt w:val="bullet"/>
      <w:lvlText w:val=""/>
      <w:lvlJc w:val="left"/>
      <w:pPr>
        <w:ind w:left="1517" w:hanging="360"/>
      </w:pPr>
      <w:rPr>
        <w:rFonts w:ascii="Symbol" w:hAnsi="Symbol" w:hint="default"/>
      </w:rPr>
    </w:lvl>
    <w:lvl w:ilvl="1">
      <w:start w:val="1"/>
      <w:numFmt w:val="bullet"/>
      <w:lvlText w:val="o"/>
      <w:lvlJc w:val="left"/>
      <w:pPr>
        <w:ind w:left="1874" w:hanging="360"/>
      </w:pPr>
      <w:rPr>
        <w:rFonts w:ascii="Courier New" w:hAnsi="Courier New" w:cs="Courier New" w:hint="default"/>
      </w:rPr>
    </w:lvl>
    <w:lvl w:ilvl="2">
      <w:start w:val="1"/>
      <w:numFmt w:val="decimal"/>
      <w:lvlText w:val="%1.%2.%3."/>
      <w:lvlJc w:val="left"/>
      <w:pPr>
        <w:ind w:left="2381" w:hanging="504"/>
      </w:pPr>
      <w:rPr>
        <w:rFonts w:hint="default"/>
      </w:rPr>
    </w:lvl>
    <w:lvl w:ilvl="3">
      <w:start w:val="1"/>
      <w:numFmt w:val="decimal"/>
      <w:lvlText w:val="%1.%2.%3.%4."/>
      <w:lvlJc w:val="left"/>
      <w:pPr>
        <w:ind w:left="2885" w:hanging="648"/>
      </w:pPr>
      <w:rPr>
        <w:rFonts w:hint="default"/>
      </w:rPr>
    </w:lvl>
    <w:lvl w:ilvl="4">
      <w:start w:val="1"/>
      <w:numFmt w:val="decimal"/>
      <w:lvlText w:val="%1.%2.%3.%4.%5."/>
      <w:lvlJc w:val="left"/>
      <w:pPr>
        <w:ind w:left="3389" w:hanging="792"/>
      </w:pPr>
      <w:rPr>
        <w:rFonts w:hint="default"/>
      </w:rPr>
    </w:lvl>
    <w:lvl w:ilvl="5">
      <w:start w:val="1"/>
      <w:numFmt w:val="decimal"/>
      <w:lvlText w:val="%1.%2.%3.%4.%5.%6."/>
      <w:lvlJc w:val="left"/>
      <w:pPr>
        <w:ind w:left="3893" w:hanging="936"/>
      </w:pPr>
      <w:rPr>
        <w:rFonts w:hint="default"/>
      </w:rPr>
    </w:lvl>
    <w:lvl w:ilvl="6">
      <w:start w:val="1"/>
      <w:numFmt w:val="decimal"/>
      <w:lvlText w:val="%1.%2.%3.%4.%5.%6.%7."/>
      <w:lvlJc w:val="left"/>
      <w:pPr>
        <w:ind w:left="4397" w:hanging="1080"/>
      </w:pPr>
      <w:rPr>
        <w:rFonts w:hint="default"/>
      </w:rPr>
    </w:lvl>
    <w:lvl w:ilvl="7">
      <w:start w:val="1"/>
      <w:numFmt w:val="decimal"/>
      <w:lvlText w:val="%1.%2.%3.%4.%5.%6.%7.%8."/>
      <w:lvlJc w:val="left"/>
      <w:pPr>
        <w:ind w:left="4901" w:hanging="1224"/>
      </w:pPr>
      <w:rPr>
        <w:rFonts w:hint="default"/>
      </w:rPr>
    </w:lvl>
    <w:lvl w:ilvl="8">
      <w:start w:val="1"/>
      <w:numFmt w:val="decimal"/>
      <w:lvlText w:val="%1.%2.%3.%4.%5.%6.%7.%8.%9."/>
      <w:lvlJc w:val="left"/>
      <w:pPr>
        <w:ind w:left="5477" w:hanging="1440"/>
      </w:pPr>
      <w:rPr>
        <w:rFonts w:hint="default"/>
      </w:rPr>
    </w:lvl>
  </w:abstractNum>
  <w:abstractNum w:abstractNumId="22"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3"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4" w15:restartNumberingAfterBreak="0">
    <w:nsid w:val="69EF4911"/>
    <w:multiLevelType w:val="hybridMultilevel"/>
    <w:tmpl w:val="B5806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B6B441A"/>
    <w:multiLevelType w:val="multilevel"/>
    <w:tmpl w:val="CE94A0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154"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086E76"/>
    <w:multiLevelType w:val="multilevel"/>
    <w:tmpl w:val="6B5404E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BA78DE"/>
    <w:multiLevelType w:val="multilevel"/>
    <w:tmpl w:val="585C574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ind w:left="1268"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bullet"/>
      <w:lvlText w:val="o"/>
      <w:lvlJc w:val="left"/>
      <w:pPr>
        <w:ind w:left="2160" w:hanging="360"/>
      </w:pPr>
      <w:rPr>
        <w:rFonts w:ascii="Courier New" w:hAnsi="Courier New" w:hint="default"/>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15:restartNumberingAfterBreak="0">
    <w:nsid w:val="7CEA7632"/>
    <w:multiLevelType w:val="multilevel"/>
    <w:tmpl w:val="5DBC7BA8"/>
    <w:lvl w:ilvl="0">
      <w:start w:val="1"/>
      <w:numFmt w:val="bullet"/>
      <w:lvlText w:val="o"/>
      <w:lvlJc w:val="left"/>
      <w:pPr>
        <w:ind w:left="1517" w:hanging="360"/>
      </w:pPr>
      <w:rPr>
        <w:rFonts w:ascii="Courier New" w:hAnsi="Courier New" w:cs="Courier New" w:hint="default"/>
      </w:rPr>
    </w:lvl>
    <w:lvl w:ilvl="1">
      <w:start w:val="1"/>
      <w:numFmt w:val="bullet"/>
      <w:lvlText w:val=""/>
      <w:lvlJc w:val="left"/>
      <w:pPr>
        <w:ind w:left="1874" w:hanging="360"/>
      </w:pPr>
      <w:rPr>
        <w:rFonts w:ascii="Wingdings" w:hAnsi="Wingdings" w:hint="default"/>
      </w:rPr>
    </w:lvl>
    <w:lvl w:ilvl="2">
      <w:start w:val="1"/>
      <w:numFmt w:val="decimal"/>
      <w:lvlText w:val="%1.%2.%3."/>
      <w:lvlJc w:val="left"/>
      <w:pPr>
        <w:ind w:left="2381" w:hanging="504"/>
      </w:pPr>
      <w:rPr>
        <w:rFonts w:hint="default"/>
      </w:rPr>
    </w:lvl>
    <w:lvl w:ilvl="3">
      <w:start w:val="1"/>
      <w:numFmt w:val="decimal"/>
      <w:lvlText w:val="%1.%2.%3.%4."/>
      <w:lvlJc w:val="left"/>
      <w:pPr>
        <w:ind w:left="2885" w:hanging="648"/>
      </w:pPr>
      <w:rPr>
        <w:rFonts w:hint="default"/>
      </w:rPr>
    </w:lvl>
    <w:lvl w:ilvl="4">
      <w:start w:val="1"/>
      <w:numFmt w:val="decimal"/>
      <w:lvlText w:val="%1.%2.%3.%4.%5."/>
      <w:lvlJc w:val="left"/>
      <w:pPr>
        <w:ind w:left="3389" w:hanging="792"/>
      </w:pPr>
      <w:rPr>
        <w:rFonts w:hint="default"/>
      </w:rPr>
    </w:lvl>
    <w:lvl w:ilvl="5">
      <w:start w:val="1"/>
      <w:numFmt w:val="decimal"/>
      <w:lvlText w:val="%1.%2.%3.%4.%5.%6."/>
      <w:lvlJc w:val="left"/>
      <w:pPr>
        <w:ind w:left="3893" w:hanging="936"/>
      </w:pPr>
      <w:rPr>
        <w:rFonts w:hint="default"/>
      </w:rPr>
    </w:lvl>
    <w:lvl w:ilvl="6">
      <w:start w:val="1"/>
      <w:numFmt w:val="decimal"/>
      <w:lvlText w:val="%1.%2.%3.%4.%5.%6.%7."/>
      <w:lvlJc w:val="left"/>
      <w:pPr>
        <w:ind w:left="4397" w:hanging="1080"/>
      </w:pPr>
      <w:rPr>
        <w:rFonts w:hint="default"/>
      </w:rPr>
    </w:lvl>
    <w:lvl w:ilvl="7">
      <w:start w:val="1"/>
      <w:numFmt w:val="decimal"/>
      <w:lvlText w:val="%1.%2.%3.%4.%5.%6.%7.%8."/>
      <w:lvlJc w:val="left"/>
      <w:pPr>
        <w:ind w:left="4901" w:hanging="1224"/>
      </w:pPr>
      <w:rPr>
        <w:rFonts w:hint="default"/>
      </w:rPr>
    </w:lvl>
    <w:lvl w:ilvl="8">
      <w:start w:val="1"/>
      <w:numFmt w:val="decimal"/>
      <w:lvlText w:val="%1.%2.%3.%4.%5.%6.%7.%8.%9."/>
      <w:lvlJc w:val="left"/>
      <w:pPr>
        <w:ind w:left="5477" w:hanging="1440"/>
      </w:pPr>
      <w:rPr>
        <w:rFonts w:hint="default"/>
      </w:rPr>
    </w:lvl>
  </w:abstractNum>
  <w:num w:numId="1" w16cid:durableId="1709912674">
    <w:abstractNumId w:val="19"/>
  </w:num>
  <w:num w:numId="2" w16cid:durableId="2018846224">
    <w:abstractNumId w:val="9"/>
  </w:num>
  <w:num w:numId="3" w16cid:durableId="1467428677">
    <w:abstractNumId w:val="14"/>
  </w:num>
  <w:num w:numId="4" w16cid:durableId="1013335228">
    <w:abstractNumId w:val="7"/>
  </w:num>
  <w:num w:numId="5" w16cid:durableId="103500616">
    <w:abstractNumId w:val="23"/>
  </w:num>
  <w:num w:numId="6" w16cid:durableId="1261064774">
    <w:abstractNumId w:val="6"/>
  </w:num>
  <w:num w:numId="7" w16cid:durableId="1937715627">
    <w:abstractNumId w:val="23"/>
  </w:num>
  <w:num w:numId="8" w16cid:durableId="1267689736">
    <w:abstractNumId w:val="5"/>
  </w:num>
  <w:num w:numId="9" w16cid:durableId="1850943982">
    <w:abstractNumId w:val="4"/>
  </w:num>
  <w:num w:numId="10" w16cid:durableId="1448429390">
    <w:abstractNumId w:val="4"/>
  </w:num>
  <w:num w:numId="11" w16cid:durableId="996303714">
    <w:abstractNumId w:val="8"/>
  </w:num>
  <w:num w:numId="12" w16cid:durableId="1510024005">
    <w:abstractNumId w:val="8"/>
  </w:num>
  <w:num w:numId="13" w16cid:durableId="836532676">
    <w:abstractNumId w:val="3"/>
  </w:num>
  <w:num w:numId="14" w16cid:durableId="1051269354">
    <w:abstractNumId w:val="3"/>
  </w:num>
  <w:num w:numId="15" w16cid:durableId="1103651653">
    <w:abstractNumId w:val="2"/>
  </w:num>
  <w:num w:numId="16" w16cid:durableId="296641449">
    <w:abstractNumId w:val="2"/>
  </w:num>
  <w:num w:numId="17" w16cid:durableId="21708555">
    <w:abstractNumId w:val="1"/>
  </w:num>
  <w:num w:numId="18" w16cid:durableId="125710284">
    <w:abstractNumId w:val="1"/>
  </w:num>
  <w:num w:numId="19" w16cid:durableId="1660384040">
    <w:abstractNumId w:val="0"/>
  </w:num>
  <w:num w:numId="20" w16cid:durableId="2026513404">
    <w:abstractNumId w:val="0"/>
  </w:num>
  <w:num w:numId="21" w16cid:durableId="116874161">
    <w:abstractNumId w:val="22"/>
  </w:num>
  <w:num w:numId="22" w16cid:durableId="498889560">
    <w:abstractNumId w:val="22"/>
  </w:num>
  <w:num w:numId="23" w16cid:durableId="1153138582">
    <w:abstractNumId w:val="15"/>
  </w:num>
  <w:num w:numId="24" w16cid:durableId="266542189">
    <w:abstractNumId w:val="28"/>
  </w:num>
  <w:num w:numId="25" w16cid:durableId="1149058466">
    <w:abstractNumId w:val="13"/>
  </w:num>
  <w:num w:numId="26" w16cid:durableId="800804244">
    <w:abstractNumId w:val="12"/>
  </w:num>
  <w:num w:numId="27" w16cid:durableId="1524123873">
    <w:abstractNumId w:val="27"/>
  </w:num>
  <w:num w:numId="28" w16cid:durableId="855272441">
    <w:abstractNumId w:val="11"/>
  </w:num>
  <w:num w:numId="29" w16cid:durableId="892273278">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4" w:hanging="437"/>
        </w:pPr>
        <w:rPr>
          <w:rFonts w:hint="default"/>
          <w:b w:val="0"/>
          <w:bCs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707825150">
    <w:abstractNumId w:val="25"/>
  </w:num>
  <w:num w:numId="31" w16cid:durableId="91711333">
    <w:abstractNumId w:val="26"/>
  </w:num>
  <w:num w:numId="32" w16cid:durableId="1269002923">
    <w:abstractNumId w:val="18"/>
  </w:num>
  <w:num w:numId="33" w16cid:durableId="1806776374">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4" w:hanging="437"/>
        </w:pPr>
        <w:rPr>
          <w:rFonts w:hint="default"/>
        </w:rPr>
      </w:lvl>
    </w:lvlOverride>
    <w:lvlOverride w:ilvl="2">
      <w:lvl w:ilvl="2">
        <w:start w:val="1"/>
        <w:numFmt w:val="decimal"/>
        <w:lvlText w:val="%1.%2.%3."/>
        <w:lvlJc w:val="left"/>
        <w:pPr>
          <w:ind w:left="1224" w:hanging="47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818614427">
    <w:abstractNumId w:val="16"/>
  </w:num>
  <w:num w:numId="35" w16cid:durableId="1820921845">
    <w:abstractNumId w:val="24"/>
  </w:num>
  <w:num w:numId="36" w16cid:durableId="1655406216">
    <w:abstractNumId w:val="10"/>
  </w:num>
  <w:num w:numId="37" w16cid:durableId="1960255511">
    <w:abstractNumId w:val="20"/>
  </w:num>
  <w:num w:numId="38" w16cid:durableId="114763670">
    <w:abstractNumId w:val="21"/>
  </w:num>
  <w:num w:numId="39" w16cid:durableId="1817456923">
    <w:abstractNumId w:val="17"/>
  </w:num>
  <w:num w:numId="40" w16cid:durableId="7042516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50"/>
    <w:rsid w:val="00001A87"/>
    <w:rsid w:val="000346A1"/>
    <w:rsid w:val="0006169B"/>
    <w:rsid w:val="00074327"/>
    <w:rsid w:val="00080547"/>
    <w:rsid w:val="000951A7"/>
    <w:rsid w:val="000A0349"/>
    <w:rsid w:val="000A2FBE"/>
    <w:rsid w:val="000A3C2D"/>
    <w:rsid w:val="000A3EF5"/>
    <w:rsid w:val="000A5138"/>
    <w:rsid w:val="000A7113"/>
    <w:rsid w:val="000B4566"/>
    <w:rsid w:val="000C14B8"/>
    <w:rsid w:val="000C7C5C"/>
    <w:rsid w:val="000C7FB4"/>
    <w:rsid w:val="000D0CFD"/>
    <w:rsid w:val="000E4603"/>
    <w:rsid w:val="000F1CD4"/>
    <w:rsid w:val="000F4D98"/>
    <w:rsid w:val="000F7871"/>
    <w:rsid w:val="00112412"/>
    <w:rsid w:val="00112CA5"/>
    <w:rsid w:val="00125593"/>
    <w:rsid w:val="0013162B"/>
    <w:rsid w:val="00135D5F"/>
    <w:rsid w:val="0014141A"/>
    <w:rsid w:val="001504EE"/>
    <w:rsid w:val="00150C07"/>
    <w:rsid w:val="00171010"/>
    <w:rsid w:val="00182988"/>
    <w:rsid w:val="001830C3"/>
    <w:rsid w:val="00185D7D"/>
    <w:rsid w:val="00190A92"/>
    <w:rsid w:val="001A27AB"/>
    <w:rsid w:val="001A76F0"/>
    <w:rsid w:val="001B0034"/>
    <w:rsid w:val="001B09DC"/>
    <w:rsid w:val="001C7C0B"/>
    <w:rsid w:val="001D1F6A"/>
    <w:rsid w:val="001D4A4D"/>
    <w:rsid w:val="002011BB"/>
    <w:rsid w:val="00203A17"/>
    <w:rsid w:val="00204ABA"/>
    <w:rsid w:val="002104BC"/>
    <w:rsid w:val="00227830"/>
    <w:rsid w:val="00235A5F"/>
    <w:rsid w:val="002408E1"/>
    <w:rsid w:val="00244E32"/>
    <w:rsid w:val="00251A03"/>
    <w:rsid w:val="0026001E"/>
    <w:rsid w:val="00274483"/>
    <w:rsid w:val="00291351"/>
    <w:rsid w:val="002915FB"/>
    <w:rsid w:val="00292CD7"/>
    <w:rsid w:val="0029528B"/>
    <w:rsid w:val="00296A5E"/>
    <w:rsid w:val="002A0A34"/>
    <w:rsid w:val="002A4595"/>
    <w:rsid w:val="002B02CB"/>
    <w:rsid w:val="002C3253"/>
    <w:rsid w:val="002C4EF6"/>
    <w:rsid w:val="002E65E7"/>
    <w:rsid w:val="002E67AD"/>
    <w:rsid w:val="002E6C79"/>
    <w:rsid w:val="002F2250"/>
    <w:rsid w:val="00302799"/>
    <w:rsid w:val="0030553C"/>
    <w:rsid w:val="00307AF0"/>
    <w:rsid w:val="0031142F"/>
    <w:rsid w:val="0031443C"/>
    <w:rsid w:val="00327243"/>
    <w:rsid w:val="00342B2F"/>
    <w:rsid w:val="00351B2E"/>
    <w:rsid w:val="00366369"/>
    <w:rsid w:val="00381774"/>
    <w:rsid w:val="00395B0B"/>
    <w:rsid w:val="00397B7F"/>
    <w:rsid w:val="003B0DC7"/>
    <w:rsid w:val="003B10FF"/>
    <w:rsid w:val="003B29BE"/>
    <w:rsid w:val="003B62DE"/>
    <w:rsid w:val="003B755C"/>
    <w:rsid w:val="003B7FE7"/>
    <w:rsid w:val="003C100F"/>
    <w:rsid w:val="003D0804"/>
    <w:rsid w:val="003F47FD"/>
    <w:rsid w:val="003F7071"/>
    <w:rsid w:val="00402BFA"/>
    <w:rsid w:val="00406304"/>
    <w:rsid w:val="00407CE7"/>
    <w:rsid w:val="00421F07"/>
    <w:rsid w:val="004303C3"/>
    <w:rsid w:val="00431418"/>
    <w:rsid w:val="00432FB3"/>
    <w:rsid w:val="00434FC5"/>
    <w:rsid w:val="0044182A"/>
    <w:rsid w:val="004436A6"/>
    <w:rsid w:val="00444C42"/>
    <w:rsid w:val="00461300"/>
    <w:rsid w:val="00461773"/>
    <w:rsid w:val="004625D1"/>
    <w:rsid w:val="00472C72"/>
    <w:rsid w:val="00473E11"/>
    <w:rsid w:val="00474B51"/>
    <w:rsid w:val="00481B0B"/>
    <w:rsid w:val="00482B39"/>
    <w:rsid w:val="00486285"/>
    <w:rsid w:val="00493301"/>
    <w:rsid w:val="004935BA"/>
    <w:rsid w:val="004952FE"/>
    <w:rsid w:val="004A7464"/>
    <w:rsid w:val="004C134A"/>
    <w:rsid w:val="004C5322"/>
    <w:rsid w:val="004D497F"/>
    <w:rsid w:val="004E0CA7"/>
    <w:rsid w:val="004E5352"/>
    <w:rsid w:val="004F62C5"/>
    <w:rsid w:val="00522866"/>
    <w:rsid w:val="00526FB8"/>
    <w:rsid w:val="005276A4"/>
    <w:rsid w:val="00540C34"/>
    <w:rsid w:val="00563E9F"/>
    <w:rsid w:val="00576ED7"/>
    <w:rsid w:val="0058112E"/>
    <w:rsid w:val="00584303"/>
    <w:rsid w:val="0059075C"/>
    <w:rsid w:val="005A30F0"/>
    <w:rsid w:val="005A4ECE"/>
    <w:rsid w:val="005A739D"/>
    <w:rsid w:val="005B39C6"/>
    <w:rsid w:val="005B6412"/>
    <w:rsid w:val="005C5734"/>
    <w:rsid w:val="005D2CD2"/>
    <w:rsid w:val="005E7A5E"/>
    <w:rsid w:val="005F05AC"/>
    <w:rsid w:val="005F2B7A"/>
    <w:rsid w:val="005F5FA8"/>
    <w:rsid w:val="006073DD"/>
    <w:rsid w:val="00627BED"/>
    <w:rsid w:val="00643675"/>
    <w:rsid w:val="00650DD0"/>
    <w:rsid w:val="00661FF4"/>
    <w:rsid w:val="006648A2"/>
    <w:rsid w:val="00665521"/>
    <w:rsid w:val="0067780E"/>
    <w:rsid w:val="006836E0"/>
    <w:rsid w:val="00687195"/>
    <w:rsid w:val="00691740"/>
    <w:rsid w:val="00694844"/>
    <w:rsid w:val="006A1EEE"/>
    <w:rsid w:val="006A39A2"/>
    <w:rsid w:val="006B7992"/>
    <w:rsid w:val="006C48F9"/>
    <w:rsid w:val="006D22EA"/>
    <w:rsid w:val="006D5564"/>
    <w:rsid w:val="006D6BC8"/>
    <w:rsid w:val="006F155A"/>
    <w:rsid w:val="00702A3E"/>
    <w:rsid w:val="00704645"/>
    <w:rsid w:val="0071624C"/>
    <w:rsid w:val="00720AE6"/>
    <w:rsid w:val="00721E0B"/>
    <w:rsid w:val="00735378"/>
    <w:rsid w:val="00751F82"/>
    <w:rsid w:val="007545A3"/>
    <w:rsid w:val="00760553"/>
    <w:rsid w:val="007A74B0"/>
    <w:rsid w:val="007B558E"/>
    <w:rsid w:val="007B6802"/>
    <w:rsid w:val="007C20FE"/>
    <w:rsid w:val="007D0617"/>
    <w:rsid w:val="007D25AC"/>
    <w:rsid w:val="007D36C5"/>
    <w:rsid w:val="007F0BF0"/>
    <w:rsid w:val="008117BC"/>
    <w:rsid w:val="00811B17"/>
    <w:rsid w:val="00811EE0"/>
    <w:rsid w:val="0081328B"/>
    <w:rsid w:val="008358CE"/>
    <w:rsid w:val="00840DA3"/>
    <w:rsid w:val="00842639"/>
    <w:rsid w:val="00842A00"/>
    <w:rsid w:val="00853385"/>
    <w:rsid w:val="00862A30"/>
    <w:rsid w:val="00863E11"/>
    <w:rsid w:val="008942B6"/>
    <w:rsid w:val="00896DCF"/>
    <w:rsid w:val="008B7645"/>
    <w:rsid w:val="008C1826"/>
    <w:rsid w:val="008D234C"/>
    <w:rsid w:val="008D4ED8"/>
    <w:rsid w:val="008D58B5"/>
    <w:rsid w:val="008D6E2F"/>
    <w:rsid w:val="008F25B8"/>
    <w:rsid w:val="0090207D"/>
    <w:rsid w:val="00903CBB"/>
    <w:rsid w:val="00904855"/>
    <w:rsid w:val="00933506"/>
    <w:rsid w:val="009441EA"/>
    <w:rsid w:val="00945E28"/>
    <w:rsid w:val="00964BC6"/>
    <w:rsid w:val="00964FBD"/>
    <w:rsid w:val="0096773F"/>
    <w:rsid w:val="00975104"/>
    <w:rsid w:val="00980EA6"/>
    <w:rsid w:val="00981CE6"/>
    <w:rsid w:val="0099203F"/>
    <w:rsid w:val="009A3C88"/>
    <w:rsid w:val="009A7877"/>
    <w:rsid w:val="009B5FE2"/>
    <w:rsid w:val="009C2EFE"/>
    <w:rsid w:val="009C43FD"/>
    <w:rsid w:val="009C4796"/>
    <w:rsid w:val="009D02D8"/>
    <w:rsid w:val="009D3C85"/>
    <w:rsid w:val="009D3DA9"/>
    <w:rsid w:val="009E0D7C"/>
    <w:rsid w:val="009F1A07"/>
    <w:rsid w:val="00A02593"/>
    <w:rsid w:val="00A03AC5"/>
    <w:rsid w:val="00A20FED"/>
    <w:rsid w:val="00A2406E"/>
    <w:rsid w:val="00A24775"/>
    <w:rsid w:val="00A274F0"/>
    <w:rsid w:val="00A32FA5"/>
    <w:rsid w:val="00A36737"/>
    <w:rsid w:val="00A46EAF"/>
    <w:rsid w:val="00A8647D"/>
    <w:rsid w:val="00A87B56"/>
    <w:rsid w:val="00A94E7D"/>
    <w:rsid w:val="00AA3C8D"/>
    <w:rsid w:val="00AC3ACF"/>
    <w:rsid w:val="00AC5CCF"/>
    <w:rsid w:val="00AE5F20"/>
    <w:rsid w:val="00B02BE1"/>
    <w:rsid w:val="00B20BA6"/>
    <w:rsid w:val="00B32C54"/>
    <w:rsid w:val="00B34B4C"/>
    <w:rsid w:val="00B82C20"/>
    <w:rsid w:val="00B957C1"/>
    <w:rsid w:val="00B966CC"/>
    <w:rsid w:val="00BA09AC"/>
    <w:rsid w:val="00BB48DF"/>
    <w:rsid w:val="00BC1939"/>
    <w:rsid w:val="00BD0ECF"/>
    <w:rsid w:val="00BE18AB"/>
    <w:rsid w:val="00C06397"/>
    <w:rsid w:val="00C379DC"/>
    <w:rsid w:val="00C54C77"/>
    <w:rsid w:val="00C61003"/>
    <w:rsid w:val="00C63B94"/>
    <w:rsid w:val="00C7105D"/>
    <w:rsid w:val="00C8737B"/>
    <w:rsid w:val="00C94626"/>
    <w:rsid w:val="00C95CCD"/>
    <w:rsid w:val="00C96764"/>
    <w:rsid w:val="00C96A9B"/>
    <w:rsid w:val="00C975B8"/>
    <w:rsid w:val="00CD51B9"/>
    <w:rsid w:val="00CE40F3"/>
    <w:rsid w:val="00CE7053"/>
    <w:rsid w:val="00D070E6"/>
    <w:rsid w:val="00D414EB"/>
    <w:rsid w:val="00D45A19"/>
    <w:rsid w:val="00D560C0"/>
    <w:rsid w:val="00D6775A"/>
    <w:rsid w:val="00D7029E"/>
    <w:rsid w:val="00D721C0"/>
    <w:rsid w:val="00D82BD7"/>
    <w:rsid w:val="00D848FC"/>
    <w:rsid w:val="00D91004"/>
    <w:rsid w:val="00D975D5"/>
    <w:rsid w:val="00DA5B45"/>
    <w:rsid w:val="00DB2645"/>
    <w:rsid w:val="00DD1B11"/>
    <w:rsid w:val="00DE0029"/>
    <w:rsid w:val="00DE6FAC"/>
    <w:rsid w:val="00DF135B"/>
    <w:rsid w:val="00E07A48"/>
    <w:rsid w:val="00E129E7"/>
    <w:rsid w:val="00E13332"/>
    <w:rsid w:val="00E21165"/>
    <w:rsid w:val="00E30C6A"/>
    <w:rsid w:val="00E317D7"/>
    <w:rsid w:val="00E33176"/>
    <w:rsid w:val="00E34D5C"/>
    <w:rsid w:val="00E3770A"/>
    <w:rsid w:val="00E44F1D"/>
    <w:rsid w:val="00E46B02"/>
    <w:rsid w:val="00E50B26"/>
    <w:rsid w:val="00E53D97"/>
    <w:rsid w:val="00E63153"/>
    <w:rsid w:val="00E75060"/>
    <w:rsid w:val="00E75220"/>
    <w:rsid w:val="00E76498"/>
    <w:rsid w:val="00E8705C"/>
    <w:rsid w:val="00E932A6"/>
    <w:rsid w:val="00E96459"/>
    <w:rsid w:val="00EB499C"/>
    <w:rsid w:val="00EC01C4"/>
    <w:rsid w:val="00ED48DB"/>
    <w:rsid w:val="00EE56E0"/>
    <w:rsid w:val="00EE571A"/>
    <w:rsid w:val="00EF0A8D"/>
    <w:rsid w:val="00EF1824"/>
    <w:rsid w:val="00F22EBD"/>
    <w:rsid w:val="00F23E99"/>
    <w:rsid w:val="00F3213F"/>
    <w:rsid w:val="00F35A00"/>
    <w:rsid w:val="00F4115F"/>
    <w:rsid w:val="00F477DC"/>
    <w:rsid w:val="00F527C3"/>
    <w:rsid w:val="00F570FC"/>
    <w:rsid w:val="00F57126"/>
    <w:rsid w:val="00F66BAE"/>
    <w:rsid w:val="00F719F3"/>
    <w:rsid w:val="00F80650"/>
    <w:rsid w:val="00F960DF"/>
    <w:rsid w:val="00F961F0"/>
    <w:rsid w:val="00FA67B6"/>
    <w:rsid w:val="00FB23BC"/>
    <w:rsid w:val="00FE0B7E"/>
    <w:rsid w:val="0E5C63D2"/>
    <w:rsid w:val="10E0B152"/>
    <w:rsid w:val="2EE54269"/>
    <w:rsid w:val="40D1FDCF"/>
    <w:rsid w:val="426DCE30"/>
    <w:rsid w:val="4D0E34E5"/>
    <w:rsid w:val="7569371C"/>
    <w:rsid w:val="7DD07687"/>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082D"/>
  <w14:defaultImageDpi w14:val="32767"/>
  <w15:chartTrackingRefBased/>
  <w15:docId w15:val="{DF853033-4C5B-49A8-9D8E-4C5DFD51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9"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9"/>
    <w:qFormat/>
    <w:rsid w:val="00F80650"/>
    <w:pPr>
      <w:spacing w:line="300" w:lineRule="atLeast"/>
    </w:pPr>
    <w:rPr>
      <w:rFonts w:ascii="Arial" w:eastAsia="Times New Roman" w:hAnsi="Arial" w:cs="Times New Roman"/>
      <w:sz w:val="22"/>
      <w:lang w:val="en-AU"/>
    </w:rPr>
  </w:style>
  <w:style w:type="paragraph" w:styleId="Heading1">
    <w:name w:val="heading 1"/>
    <w:next w:val="Normal"/>
    <w:link w:val="Heading1Char"/>
    <w:qFormat/>
    <w:rsid w:val="009B5FE2"/>
    <w:pPr>
      <w:keepNext/>
      <w:spacing w:before="240" w:after="120" w:line="300" w:lineRule="atLeast"/>
      <w:outlineLvl w:val="0"/>
    </w:pPr>
    <w:rPr>
      <w:rFonts w:ascii="Arial" w:eastAsia="Times New Roman" w:hAnsi="Arial" w:cs="Arial"/>
      <w:b/>
      <w:bCs/>
      <w:color w:val="799B3E"/>
      <w:kern w:val="32"/>
      <w:sz w:val="32"/>
      <w:szCs w:val="32"/>
      <w:lang w:val="en-AU" w:eastAsia="en-AU"/>
    </w:rPr>
  </w:style>
  <w:style w:type="paragraph" w:styleId="Heading2">
    <w:name w:val="heading 2"/>
    <w:next w:val="Normal"/>
    <w:link w:val="Heading2Char"/>
    <w:qFormat/>
    <w:rsid w:val="009B5FE2"/>
    <w:pPr>
      <w:keepNext/>
      <w:spacing w:before="240" w:after="120" w:line="300" w:lineRule="atLeast"/>
      <w:outlineLvl w:val="1"/>
    </w:pPr>
    <w:rPr>
      <w:rFonts w:ascii="Arial" w:eastAsia="Times New Roman" w:hAnsi="Arial" w:cs="Arial"/>
      <w:b/>
      <w:bCs/>
      <w:iCs/>
      <w:color w:val="799B3E"/>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737B"/>
    <w:pPr>
      <w:tabs>
        <w:tab w:val="center" w:pos="4153"/>
        <w:tab w:val="right" w:pos="8306"/>
      </w:tabs>
    </w:pPr>
  </w:style>
  <w:style w:type="character" w:customStyle="1" w:styleId="FooterChar">
    <w:name w:val="Footer Char"/>
    <w:basedOn w:val="DefaultParagraphFont"/>
    <w:link w:val="Footer"/>
    <w:rsid w:val="00BC1939"/>
    <w:rPr>
      <w:rFonts w:ascii="Arial" w:eastAsia="Times New Roman" w:hAnsi="Arial" w:cs="Times New Roman"/>
      <w:sz w:val="22"/>
      <w:lang w:val="en-AU"/>
    </w:rPr>
  </w:style>
  <w:style w:type="paragraph" w:styleId="Header">
    <w:name w:val="header"/>
    <w:link w:val="HeaderChar"/>
    <w:rsid w:val="009B5FE2"/>
    <w:pPr>
      <w:pBdr>
        <w:bottom w:val="single" w:sz="4" w:space="1" w:color="799B3E"/>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9B5FE2"/>
    <w:rPr>
      <w:rFonts w:ascii="Arial" w:eastAsia="Times New Roman" w:hAnsi="Arial" w:cs="Times New Roman"/>
      <w:sz w:val="22"/>
      <w:lang w:val="en-AU"/>
    </w:rPr>
  </w:style>
  <w:style w:type="character" w:customStyle="1" w:styleId="Heading1Char">
    <w:name w:val="Heading 1 Char"/>
    <w:basedOn w:val="DefaultParagraphFont"/>
    <w:link w:val="Heading1"/>
    <w:rsid w:val="009B5FE2"/>
    <w:rPr>
      <w:rFonts w:ascii="Arial" w:eastAsia="Times New Roman" w:hAnsi="Arial" w:cs="Arial"/>
      <w:b/>
      <w:bCs/>
      <w:color w:val="799B3E"/>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9B5FE2"/>
    <w:pPr>
      <w:numPr>
        <w:numId w:val="1"/>
      </w:numPr>
      <w:spacing w:before="240" w:line="280" w:lineRule="exact"/>
    </w:pPr>
    <w:rPr>
      <w:rFonts w:ascii="Arial" w:eastAsia="Times New Roman" w:hAnsi="Arial" w:cs="Arial"/>
      <w:b/>
      <w:bCs/>
      <w:color w:val="799B3E"/>
      <w:kern w:val="32"/>
      <w:sz w:val="28"/>
      <w:szCs w:val="32"/>
      <w:lang w:val="en-AU" w:eastAsia="en-AU"/>
    </w:rPr>
  </w:style>
  <w:style w:type="paragraph" w:customStyle="1" w:styleId="AppendixH1">
    <w:name w:val="Appendix H1"/>
    <w:next w:val="Normal"/>
    <w:rsid w:val="009B5FE2"/>
    <w:pPr>
      <w:spacing w:before="240" w:after="240" w:line="300" w:lineRule="atLeast"/>
    </w:pPr>
    <w:rPr>
      <w:rFonts w:ascii="Arial" w:eastAsia="Times New Roman" w:hAnsi="Arial" w:cs="Arial"/>
      <w:b/>
      <w:bCs/>
      <w:color w:val="799B3E"/>
      <w:kern w:val="32"/>
      <w:sz w:val="28"/>
      <w:szCs w:val="26"/>
      <w:lang w:val="en-AU" w:eastAsia="en-AU"/>
    </w:rPr>
  </w:style>
  <w:style w:type="paragraph" w:customStyle="1" w:styleId="AppendixH2">
    <w:name w:val="Appendix H2"/>
    <w:next w:val="Normal"/>
    <w:rsid w:val="009B5FE2"/>
    <w:pPr>
      <w:spacing w:before="160" w:after="40" w:line="300" w:lineRule="atLeast"/>
    </w:pPr>
    <w:rPr>
      <w:rFonts w:ascii="Arial" w:eastAsia="Times New Roman" w:hAnsi="Arial" w:cs="Arial"/>
      <w:b/>
      <w:bCs/>
      <w:iCs/>
      <w:color w:val="799B3E"/>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9B5FE2"/>
    <w:pPr>
      <w:spacing w:before="60" w:after="240"/>
    </w:pPr>
    <w:rPr>
      <w:b/>
      <w:color w:val="799B3E"/>
      <w:sz w:val="28"/>
      <w:szCs w:val="28"/>
      <w:lang w:eastAsia="en-AU"/>
    </w:rPr>
  </w:style>
  <w:style w:type="paragraph" w:customStyle="1" w:styleId="Contents">
    <w:name w:val="Contents"/>
    <w:basedOn w:val="VLAdivision"/>
    <w:next w:val="Normal"/>
    <w:rsid w:val="009B5FE2"/>
  </w:style>
  <w:style w:type="paragraph" w:customStyle="1" w:styleId="Filename">
    <w:name w:val="Filename"/>
    <w:basedOn w:val="Normal"/>
    <w:rsid w:val="009B5FE2"/>
    <w:pPr>
      <w:pBdr>
        <w:top w:val="single" w:sz="4" w:space="1" w:color="799B3E"/>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9B5FE2"/>
    <w:rPr>
      <w:rFonts w:ascii="Arial" w:eastAsia="Times New Roman" w:hAnsi="Arial" w:cs="Arial"/>
      <w:b/>
      <w:bCs/>
      <w:iCs/>
      <w:color w:val="799B3E"/>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rsid w:val="00C8737B"/>
    <w:rPr>
      <w:rFonts w:ascii="Arial" w:hAnsi="Arial"/>
      <w:color w:val="0000FF"/>
      <w:u w:val="single"/>
      <w:lang w:val="en-AU"/>
    </w:rPr>
  </w:style>
  <w:style w:type="paragraph" w:styleId="Index1">
    <w:name w:val="index 1"/>
    <w:basedOn w:val="Normal"/>
    <w:next w:val="Normal"/>
    <w:autoRedefine/>
    <w:rsid w:val="00C8737B"/>
    <w:pPr>
      <w:spacing w:line="240" w:lineRule="auto"/>
      <w:ind w:left="220" w:hanging="220"/>
    </w:pPr>
  </w:style>
  <w:style w:type="paragraph" w:styleId="Index2">
    <w:name w:val="index 2"/>
    <w:basedOn w:val="Normal"/>
    <w:next w:val="Normal"/>
    <w:autoRedefine/>
    <w:rsid w:val="00C8737B"/>
    <w:pPr>
      <w:spacing w:line="240" w:lineRule="auto"/>
      <w:ind w:left="440" w:hanging="220"/>
    </w:pPr>
  </w:style>
  <w:style w:type="paragraph" w:styleId="ListBullet">
    <w:name w:val="List Bullet"/>
    <w:rsid w:val="0090207D"/>
    <w:pPr>
      <w:numPr>
        <w:numId w:val="3"/>
      </w:numPr>
      <w:spacing w:after="120" w:line="300" w:lineRule="atLeast"/>
    </w:pPr>
    <w:rPr>
      <w:rFonts w:ascii="Arial" w:eastAsia="Times New Roman" w:hAnsi="Arial" w:cs="Times New Roman"/>
      <w:sz w:val="22"/>
      <w:lang w:val="en-AU"/>
    </w:rPr>
  </w:style>
  <w:style w:type="paragraph" w:styleId="ListBullet2">
    <w:name w:val="List Bullet 2"/>
    <w:rsid w:val="0090207D"/>
    <w:pPr>
      <w:numPr>
        <w:ilvl w:val="1"/>
        <w:numId w:val="7"/>
      </w:numPr>
      <w:spacing w:after="120" w:line="300" w:lineRule="atLeast"/>
    </w:pPr>
    <w:rPr>
      <w:rFonts w:ascii="Arial" w:eastAsia="Times New Roman" w:hAnsi="Arial" w:cs="Times New Roman"/>
      <w:sz w:val="22"/>
      <w:lang w:val="en-AU"/>
    </w:rPr>
  </w:style>
  <w:style w:type="paragraph" w:styleId="ListBullet3">
    <w:name w:val="List Bullet 3"/>
    <w:rsid w:val="0090207D"/>
    <w:pPr>
      <w:numPr>
        <w:ilvl w:val="2"/>
        <w:numId w:val="7"/>
      </w:numPr>
      <w:spacing w:after="120" w:line="300" w:lineRule="atLeast"/>
      <w:ind w:left="850" w:hanging="170"/>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90207D"/>
    <w:pPr>
      <w:numPr>
        <w:numId w:val="10"/>
      </w:numPr>
      <w:tabs>
        <w:tab w:val="clear" w:pos="1492"/>
        <w:tab w:val="left" w:pos="1304"/>
      </w:tabs>
      <w:ind w:left="1276" w:hanging="142"/>
    </w:pPr>
  </w:style>
  <w:style w:type="paragraph" w:styleId="ListNumber">
    <w:name w:val="List Number"/>
    <w:basedOn w:val="Normal"/>
    <w:rsid w:val="00C8737B"/>
    <w:pPr>
      <w:numPr>
        <w:numId w:val="12"/>
      </w:numPr>
    </w:pPr>
  </w:style>
  <w:style w:type="paragraph" w:styleId="ListNumber2">
    <w:name w:val="List Number 2"/>
    <w:basedOn w:val="Normal"/>
    <w:rsid w:val="00C8737B"/>
    <w:pPr>
      <w:numPr>
        <w:numId w:val="14"/>
      </w:numPr>
    </w:pPr>
  </w:style>
  <w:style w:type="paragraph" w:styleId="ListNumber3">
    <w:name w:val="List Number 3"/>
    <w:basedOn w:val="Normal"/>
    <w:rsid w:val="00C8737B"/>
    <w:pPr>
      <w:numPr>
        <w:numId w:val="16"/>
      </w:numPr>
    </w:pPr>
  </w:style>
  <w:style w:type="paragraph" w:styleId="ListNumber4">
    <w:name w:val="List Number 4"/>
    <w:basedOn w:val="Normal"/>
    <w:rsid w:val="00C8737B"/>
    <w:pPr>
      <w:numPr>
        <w:numId w:val="18"/>
      </w:numPr>
    </w:pPr>
  </w:style>
  <w:style w:type="paragraph" w:styleId="ListNumber5">
    <w:name w:val="List Number 5"/>
    <w:basedOn w:val="Normal"/>
    <w:rsid w:val="00C8737B"/>
    <w:pPr>
      <w:numPr>
        <w:numId w:val="20"/>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qFormat/>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9B5FE2"/>
    <w:pPr>
      <w:spacing w:before="2000" w:after="240" w:line="400" w:lineRule="exact"/>
      <w:outlineLvl w:val="0"/>
    </w:pPr>
    <w:rPr>
      <w:rFonts w:ascii="Arial Bold" w:eastAsia="Times New Roman" w:hAnsi="Arial Bold" w:cs="Arial"/>
      <w:b/>
      <w:bCs/>
      <w:color w:val="799B3E"/>
      <w:kern w:val="28"/>
      <w:sz w:val="36"/>
      <w:szCs w:val="32"/>
      <w:lang w:val="en-AU"/>
    </w:rPr>
  </w:style>
  <w:style w:type="character" w:customStyle="1" w:styleId="TitleChar">
    <w:name w:val="Title Char"/>
    <w:link w:val="Title"/>
    <w:rsid w:val="009B5FE2"/>
    <w:rPr>
      <w:rFonts w:ascii="Arial Bold" w:eastAsia="Times New Roman" w:hAnsi="Arial Bold" w:cs="Arial"/>
      <w:b/>
      <w:bCs/>
      <w:color w:val="799B3E"/>
      <w:kern w:val="28"/>
      <w:sz w:val="36"/>
      <w:szCs w:val="32"/>
      <w:lang w:val="en-AU"/>
    </w:rPr>
  </w:style>
  <w:style w:type="paragraph" w:styleId="TOC1">
    <w:name w:val="toc 1"/>
    <w:next w:val="Normal"/>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rsid w:val="00C8737B"/>
    <w:pPr>
      <w:tabs>
        <w:tab w:val="right" w:leader="dot" w:pos="9790"/>
      </w:tabs>
      <w:spacing w:before="60" w:after="60"/>
      <w:ind w:left="330" w:right="650"/>
    </w:pPr>
    <w:rPr>
      <w:noProof/>
      <w:sz w:val="20"/>
    </w:rPr>
  </w:style>
  <w:style w:type="paragraph" w:styleId="TOC3">
    <w:name w:val="toc 3"/>
    <w:basedOn w:val="Normal"/>
    <w:next w:val="Normal"/>
    <w:rsid w:val="00C8737B"/>
    <w:pPr>
      <w:tabs>
        <w:tab w:val="right" w:leader="dot" w:pos="9790"/>
      </w:tabs>
      <w:spacing w:before="60" w:after="60"/>
      <w:ind w:left="550" w:right="760"/>
    </w:pPr>
    <w:rPr>
      <w:noProof/>
      <w:sz w:val="20"/>
    </w:rPr>
  </w:style>
  <w:style w:type="paragraph" w:customStyle="1" w:styleId="VLA1">
    <w:name w:val="VLA 1."/>
    <w:aliases w:val="2.,3."/>
    <w:rsid w:val="0090207D"/>
    <w:pPr>
      <w:numPr>
        <w:ilvl w:val="1"/>
        <w:numId w:val="22"/>
      </w:numPr>
      <w:spacing w:after="120"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9B5FE2"/>
    <w:pPr>
      <w:spacing w:before="240" w:after="60"/>
    </w:pPr>
    <w:rPr>
      <w:b/>
      <w:color w:val="799B3E"/>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90207D"/>
    <w:pPr>
      <w:numPr>
        <w:ilvl w:val="2"/>
        <w:numId w:val="22"/>
      </w:numPr>
      <w:spacing w:after="120" w:line="300" w:lineRule="atLeast"/>
      <w:ind w:left="1071" w:hanging="357"/>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aliases w:val="UE List Paragraph,Agenda Number,Bulleted list,Bulleted Para,CV text,Dot pt,F5 List Paragraph,FooterText,L,List Paragraph1,List Paragraph11,List Paragraph111,List Paragraph2,Medium Grid 1 - Accent 21,NFP GP Bulleted List,Number,numbered"/>
    <w:basedOn w:val="Normal"/>
    <w:link w:val="ListParagraphChar"/>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character" w:customStyle="1" w:styleId="ListParagraphChar">
    <w:name w:val="List Paragraph Char"/>
    <w:aliases w:val="UE List Paragraph Char,Agenda Number Char,Bulleted list Char,Bulleted Para Char,CV text Char,Dot pt Char,F5 List Paragraph Char,FooterText Char,L Char,List Paragraph1 Char,List Paragraph11 Char,List Paragraph111 Char,Number Char"/>
    <w:basedOn w:val="DefaultParagraphFont"/>
    <w:link w:val="ListParagraph"/>
    <w:uiPriority w:val="34"/>
    <w:qFormat/>
    <w:rsid w:val="00F80650"/>
    <w:rPr>
      <w:rFonts w:ascii="Arial" w:eastAsia="Times New Roman" w:hAnsi="Arial" w:cs="Times New Roman"/>
      <w:sz w:val="22"/>
      <w:lang w:val="en-AU"/>
    </w:rPr>
  </w:style>
  <w:style w:type="paragraph" w:customStyle="1" w:styleId="DLguidelinelist">
    <w:name w:val="DL guideline list"/>
    <w:basedOn w:val="ListParagraph"/>
    <w:link w:val="DLguidelinelistChar"/>
    <w:qFormat/>
    <w:rsid w:val="00F80650"/>
    <w:pPr>
      <w:keepNext/>
      <w:ind w:left="0"/>
      <w:contextualSpacing w:val="0"/>
    </w:pPr>
  </w:style>
  <w:style w:type="character" w:customStyle="1" w:styleId="DLguidelinelistChar">
    <w:name w:val="DL guideline list Char"/>
    <w:basedOn w:val="ListParagraphChar"/>
    <w:link w:val="DLguidelinelist"/>
    <w:rsid w:val="00F80650"/>
    <w:rPr>
      <w:rFonts w:ascii="Arial" w:eastAsia="Times New Roman" w:hAnsi="Arial" w:cs="Times New Roman"/>
      <w:sz w:val="22"/>
      <w:lang w:val="en-AU"/>
    </w:rPr>
  </w:style>
  <w:style w:type="table" w:customStyle="1" w:styleId="TableGrid1">
    <w:name w:val="Table Grid1"/>
    <w:basedOn w:val="TableNormal"/>
    <w:next w:val="TableGrid"/>
    <w:qFormat/>
    <w:rsid w:val="00F80650"/>
    <w:pPr>
      <w:spacing w:after="120" w:line="300" w:lineRule="atLeast"/>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TableGrid2">
    <w:name w:val="Table Grid2"/>
    <w:basedOn w:val="TableNormal"/>
    <w:next w:val="TableGrid"/>
    <w:qFormat/>
    <w:rsid w:val="00F80650"/>
    <w:pPr>
      <w:spacing w:after="120" w:line="300" w:lineRule="atLeast"/>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customStyle="1" w:styleId="TableGrid3">
    <w:name w:val="Table Grid3"/>
    <w:basedOn w:val="TableNormal"/>
    <w:next w:val="TableGrid"/>
    <w:qFormat/>
    <w:rsid w:val="00F80650"/>
    <w:pPr>
      <w:spacing w:after="120" w:line="300" w:lineRule="atLeast"/>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character" w:styleId="CommentReference">
    <w:name w:val="annotation reference"/>
    <w:basedOn w:val="DefaultParagraphFont"/>
    <w:uiPriority w:val="99"/>
    <w:semiHidden/>
    <w:unhideWhenUsed/>
    <w:rsid w:val="00EB499C"/>
    <w:rPr>
      <w:sz w:val="16"/>
      <w:szCs w:val="16"/>
    </w:rPr>
  </w:style>
  <w:style w:type="paragraph" w:styleId="CommentText">
    <w:name w:val="annotation text"/>
    <w:basedOn w:val="Normal"/>
    <w:link w:val="CommentTextChar"/>
    <w:uiPriority w:val="99"/>
    <w:unhideWhenUsed/>
    <w:rsid w:val="00EB499C"/>
    <w:pPr>
      <w:spacing w:line="240" w:lineRule="auto"/>
    </w:pPr>
    <w:rPr>
      <w:sz w:val="20"/>
      <w:szCs w:val="20"/>
    </w:rPr>
  </w:style>
  <w:style w:type="character" w:customStyle="1" w:styleId="CommentTextChar">
    <w:name w:val="Comment Text Char"/>
    <w:basedOn w:val="DefaultParagraphFont"/>
    <w:link w:val="CommentText"/>
    <w:uiPriority w:val="99"/>
    <w:rsid w:val="00EB499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EB499C"/>
    <w:rPr>
      <w:b/>
      <w:bCs/>
    </w:rPr>
  </w:style>
  <w:style w:type="character" w:customStyle="1" w:styleId="CommentSubjectChar">
    <w:name w:val="Comment Subject Char"/>
    <w:basedOn w:val="CommentTextChar"/>
    <w:link w:val="CommentSubject"/>
    <w:uiPriority w:val="99"/>
    <w:semiHidden/>
    <w:rsid w:val="00EB499C"/>
    <w:rPr>
      <w:rFonts w:ascii="Arial" w:eastAsia="Times New Roman" w:hAnsi="Arial"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Fact%20Sheets/Criminal%20Law%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51a2a6-618a-431d-bd27-20e03448bddb">
      <Terms xmlns="http://schemas.microsoft.com/office/infopath/2007/PartnerControls"/>
    </lcf76f155ced4ddcb4097134ff3c332f>
    <TaxCatchAll xmlns="05004286-a661-495e-9913-5af68024395d" xsi:nil="true"/>
    <SharedWithUsers xmlns="05004286-a661-495e-9913-5af68024395d">
      <UserInfo>
        <DisplayName>Naomi Woodley</DisplayName>
        <AccountId>30</AccountId>
        <AccountType/>
      </UserInfo>
      <UserInfo>
        <DisplayName>Rhys Owen</DisplayName>
        <AccountId>73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F5F6A9AEB3A74889D1FAD235DFFF2D" ma:contentTypeVersion="17" ma:contentTypeDescription="Create a new document." ma:contentTypeScope="" ma:versionID="2e73657d65884987346feeffc37cf078">
  <xsd:schema xmlns:xsd="http://www.w3.org/2001/XMLSchema" xmlns:xs="http://www.w3.org/2001/XMLSchema" xmlns:p="http://schemas.microsoft.com/office/2006/metadata/properties" xmlns:ns2="7151a2a6-618a-431d-bd27-20e03448bddb" xmlns:ns3="05004286-a661-495e-9913-5af68024395d" targetNamespace="http://schemas.microsoft.com/office/2006/metadata/properties" ma:root="true" ma:fieldsID="26e7ec7a70fd759aac4b8a97606b8143" ns2:_="" ns3:_="">
    <xsd:import namespace="7151a2a6-618a-431d-bd27-20e03448bddb"/>
    <xsd:import namespace="05004286-a661-495e-9913-5af6802439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1a2a6-618a-431d-bd27-20e03448bd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004286-a661-495e-9913-5af68024395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62e038-60a2-42ae-8aaa-73c2068bddea}" ma:internalName="TaxCatchAll" ma:showField="CatchAllData" ma:web="05004286-a661-495e-9913-5af680243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9B9F2-4B6D-4158-B9BA-DE37074114D4}">
  <ds:schemaRefs>
    <ds:schemaRef ds:uri="http://schemas.microsoft.com/office/2006/documentManagement/types"/>
    <ds:schemaRef ds:uri="http://schemas.microsoft.com/office/infopath/2007/PartnerControls"/>
    <ds:schemaRef ds:uri="http://purl.org/dc/dcmitype/"/>
    <ds:schemaRef ds:uri="7151a2a6-618a-431d-bd27-20e03448bddb"/>
    <ds:schemaRef ds:uri="http://purl.org/dc/elements/1.1/"/>
    <ds:schemaRef ds:uri="http://schemas.openxmlformats.org/package/2006/metadata/core-properties"/>
    <ds:schemaRef ds:uri="http://schemas.microsoft.com/office/2006/metadata/properties"/>
    <ds:schemaRef ds:uri="http://www.w3.org/XML/1998/namespace"/>
    <ds:schemaRef ds:uri="05004286-a661-495e-9913-5af68024395d"/>
    <ds:schemaRef ds:uri="http://purl.org/dc/terms/"/>
  </ds:schemaRefs>
</ds:datastoreItem>
</file>

<file path=customXml/itemProps2.xml><?xml version="1.0" encoding="utf-8"?>
<ds:datastoreItem xmlns:ds="http://schemas.openxmlformats.org/officeDocument/2006/customXml" ds:itemID="{59F97EA0-35F9-4204-972A-7AE173E05BA1}">
  <ds:schemaRefs>
    <ds:schemaRef ds:uri="http://schemas.microsoft.com/sharepoint/v3/contenttype/forms"/>
  </ds:schemaRefs>
</ds:datastoreItem>
</file>

<file path=customXml/itemProps3.xml><?xml version="1.0" encoding="utf-8"?>
<ds:datastoreItem xmlns:ds="http://schemas.openxmlformats.org/officeDocument/2006/customXml" ds:itemID="{3EE83015-3812-47E0-ADDA-2B4A2E832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1a2a6-618a-431d-bd27-20e03448bddb"/>
    <ds:schemaRef ds:uri="05004286-a661-495e-9913-5af680243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5B4869-EA30-4522-B34E-AEFF828A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Criminal%20Law%20(Factsheet)</Template>
  <TotalTime>98</TotalTime>
  <Pages>6</Pages>
  <Words>1769</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Summary Crime Duty Lawyer and Help Before Court Guidelines </vt:lpstr>
    </vt:vector>
  </TitlesOfParts>
  <Manager/>
  <Company>Victoria Legal Aid</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Crime Duty Lawyer and Help Before Court Guidelines </dc:title>
  <dc:subject/>
  <dc:creator>Victoria Legal Aid</dc:creator>
  <cp:keywords/>
  <dc:description/>
  <cp:lastPrinted>2023-01-07T03:41:00Z</cp:lastPrinted>
  <dcterms:created xsi:type="dcterms:W3CDTF">2024-02-18T05:08:00Z</dcterms:created>
  <dcterms:modified xsi:type="dcterms:W3CDTF">2024-02-20T23:31:00Z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c4e7ed-f245-4af1-a266-99d53943bd03_Enabled">
    <vt:lpwstr>true</vt:lpwstr>
  </property>
  <property fmtid="{D5CDD505-2E9C-101B-9397-08002B2CF9AE}" pid="3" name="MSIP_Label_37c4e7ed-f245-4af1-a266-99d53943bd03_SetDate">
    <vt:lpwstr>2022-12-12T04:47:40Z</vt:lpwstr>
  </property>
  <property fmtid="{D5CDD505-2E9C-101B-9397-08002B2CF9AE}" pid="4" name="MSIP_Label_37c4e7ed-f245-4af1-a266-99d53943bd03_Method">
    <vt:lpwstr>Privileged</vt:lpwstr>
  </property>
  <property fmtid="{D5CDD505-2E9C-101B-9397-08002B2CF9AE}" pid="5" name="MSIP_Label_37c4e7ed-f245-4af1-a266-99d53943bd03_Name">
    <vt:lpwstr>No Marking</vt:lpwstr>
  </property>
  <property fmtid="{D5CDD505-2E9C-101B-9397-08002B2CF9AE}" pid="6" name="MSIP_Label_37c4e7ed-f245-4af1-a266-99d53943bd03_SiteId">
    <vt:lpwstr>f6bec780-cd13-49ce-84c7-5d7d94821879</vt:lpwstr>
  </property>
  <property fmtid="{D5CDD505-2E9C-101B-9397-08002B2CF9AE}" pid="7" name="MSIP_Label_37c4e7ed-f245-4af1-a266-99d53943bd03_ActionId">
    <vt:lpwstr>3b6a72ca-838e-469e-8110-f606a09270d9</vt:lpwstr>
  </property>
  <property fmtid="{D5CDD505-2E9C-101B-9397-08002B2CF9AE}" pid="8" name="MSIP_Label_37c4e7ed-f245-4af1-a266-99d53943bd03_ContentBits">
    <vt:lpwstr>0</vt:lpwstr>
  </property>
  <property fmtid="{D5CDD505-2E9C-101B-9397-08002B2CF9AE}" pid="9" name="ContentTypeId">
    <vt:lpwstr>0x0101000AF5F6A9AEB3A74889D1FAD235DFFF2D</vt:lpwstr>
  </property>
  <property fmtid="{D5CDD505-2E9C-101B-9397-08002B2CF9AE}" pid="10" name="MediaServiceImageTags">
    <vt:lpwstr/>
  </property>
  <property fmtid="{D5CDD505-2E9C-101B-9397-08002B2CF9AE}" pid="11" name="Language">
    <vt:lpwstr>English</vt:lpwstr>
  </property>
</Properties>
</file>