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EB6A" w14:textId="77777777" w:rsidR="00AC656A" w:rsidRDefault="00AC656A" w:rsidP="00AC656A">
      <w:pPr>
        <w:pStyle w:val="Heading1"/>
      </w:pPr>
    </w:p>
    <w:p w14:paraId="43A2661B" w14:textId="77777777" w:rsidR="00FF4F17" w:rsidRPr="00FF4F17" w:rsidRDefault="00FF4F17" w:rsidP="00FF4F17">
      <w:pPr>
        <w:rPr>
          <w:lang w:eastAsia="en-AU"/>
        </w:rPr>
      </w:pPr>
    </w:p>
    <w:p w14:paraId="19814E27" w14:textId="6D4E6A7F" w:rsidR="00EA0EE0" w:rsidRPr="00EA0EE0" w:rsidRDefault="00543179" w:rsidP="00FF4F17">
      <w:pPr>
        <w:pStyle w:val="Heading1"/>
      </w:pPr>
      <w:r>
        <w:t>2023 CLC Engagement Survey Summary Report</w:t>
      </w:r>
    </w:p>
    <w:p w14:paraId="7144798A" w14:textId="66E926C5" w:rsidR="007F2A32" w:rsidRPr="00D12C1C" w:rsidRDefault="00FD4F4E" w:rsidP="007F2A32">
      <w:pPr>
        <w:pStyle w:val="VLAdate"/>
        <w:rPr>
          <w:sz w:val="22"/>
          <w:szCs w:val="22"/>
        </w:rPr>
      </w:pPr>
      <w:r w:rsidRPr="00D12C1C">
        <w:rPr>
          <w:sz w:val="22"/>
          <w:szCs w:val="22"/>
        </w:rPr>
        <w:t>January 2024</w:t>
      </w:r>
    </w:p>
    <w:p w14:paraId="6AF7A2F5" w14:textId="77777777" w:rsidR="007F2A32" w:rsidRDefault="007F2A32" w:rsidP="007F2A32"/>
    <w:p w14:paraId="36B9202C" w14:textId="77777777" w:rsidR="00AC656A" w:rsidRDefault="00AC656A" w:rsidP="004A5AE6">
      <w:pPr>
        <w:rPr>
          <w:lang w:eastAsia="en-AU"/>
        </w:rPr>
      </w:pPr>
    </w:p>
    <w:p w14:paraId="566FEF2C" w14:textId="77777777" w:rsidR="00AC656A" w:rsidRDefault="00AC656A" w:rsidP="004A5AE6">
      <w:pPr>
        <w:rPr>
          <w:lang w:eastAsia="en-AU"/>
        </w:rPr>
      </w:pPr>
    </w:p>
    <w:p w14:paraId="2D74C7BC" w14:textId="77777777" w:rsidR="00DC6E16" w:rsidRDefault="00DC6E16" w:rsidP="004A5AE6">
      <w:pPr>
        <w:rPr>
          <w:lang w:eastAsia="en-AU"/>
        </w:rPr>
      </w:pPr>
    </w:p>
    <w:p w14:paraId="6058EE62" w14:textId="77777777" w:rsidR="00D12C1C" w:rsidRDefault="00D12C1C" w:rsidP="004A5AE6">
      <w:pPr>
        <w:rPr>
          <w:lang w:eastAsia="en-AU"/>
        </w:rPr>
      </w:pPr>
    </w:p>
    <w:p w14:paraId="6FA986B2" w14:textId="77777777" w:rsidR="00DC6E16" w:rsidRDefault="00DC6E16" w:rsidP="004A5AE6">
      <w:pPr>
        <w:rPr>
          <w:lang w:eastAsia="en-AU"/>
        </w:rPr>
      </w:pPr>
    </w:p>
    <w:p w14:paraId="28955A81" w14:textId="77777777" w:rsidR="00DC6E16" w:rsidRDefault="00DC6E16" w:rsidP="004A5AE6">
      <w:pPr>
        <w:rPr>
          <w:lang w:eastAsia="en-AU"/>
        </w:rPr>
      </w:pPr>
    </w:p>
    <w:p w14:paraId="777A327C" w14:textId="77777777" w:rsidR="00FD4F4E" w:rsidRDefault="00FD4F4E" w:rsidP="004A5AE6">
      <w:pPr>
        <w:rPr>
          <w:lang w:eastAsia="en-AU"/>
        </w:rPr>
      </w:pPr>
    </w:p>
    <w:p w14:paraId="03529460" w14:textId="77777777" w:rsidR="005E6D46" w:rsidRDefault="005E6D46" w:rsidP="004A5AE6">
      <w:pPr>
        <w:rPr>
          <w:lang w:eastAsia="en-AU"/>
        </w:rPr>
      </w:pPr>
    </w:p>
    <w:p w14:paraId="4828911C" w14:textId="77777777" w:rsidR="00FF4F17" w:rsidRDefault="00FF4F17" w:rsidP="004A5AE6">
      <w:pPr>
        <w:rPr>
          <w:lang w:eastAsia="en-AU"/>
        </w:rPr>
      </w:pPr>
    </w:p>
    <w:p w14:paraId="2A87DFFD" w14:textId="77777777" w:rsidR="005E6D46" w:rsidRDefault="005E6D46" w:rsidP="004A5AE6">
      <w:pPr>
        <w:rPr>
          <w:lang w:eastAsia="en-AU"/>
        </w:rPr>
      </w:pPr>
    </w:p>
    <w:p w14:paraId="7702092B" w14:textId="77777777" w:rsidR="00FD4F4E" w:rsidRDefault="00FD4F4E" w:rsidP="004A5AE6">
      <w:pPr>
        <w:rPr>
          <w:lang w:eastAsia="en-AU"/>
        </w:rPr>
      </w:pPr>
    </w:p>
    <w:p w14:paraId="1230B7FA" w14:textId="77777777" w:rsidR="00FD4F4E" w:rsidRDefault="00FD4F4E" w:rsidP="004A5AE6">
      <w:pPr>
        <w:rPr>
          <w:lang w:eastAsia="en-AU"/>
        </w:rPr>
      </w:pPr>
    </w:p>
    <w:p w14:paraId="33F9F2B8" w14:textId="77777777" w:rsidR="00564818" w:rsidRDefault="00564818" w:rsidP="004A5AE6">
      <w:pPr>
        <w:rPr>
          <w:lang w:eastAsia="en-AU"/>
        </w:rPr>
      </w:pPr>
    </w:p>
    <w:p w14:paraId="084464EA" w14:textId="19C11B29" w:rsidR="00A62EA0" w:rsidRPr="007B67DF" w:rsidRDefault="00A62EA0" w:rsidP="00A62EA0">
      <w:pPr>
        <w:pStyle w:val="Heading1"/>
        <w:rPr>
          <w:color w:val="C05017"/>
        </w:rPr>
      </w:pPr>
      <w:r>
        <w:rPr>
          <w:color w:val="C05017"/>
        </w:rPr>
        <w:t>Acknowledgement of country</w:t>
      </w:r>
    </w:p>
    <w:p w14:paraId="61718C90" w14:textId="77777777" w:rsidR="00564818" w:rsidRDefault="00A62EA0" w:rsidP="00564818">
      <w:pPr>
        <w:pStyle w:val="acknowledgementtext"/>
        <w:rPr>
          <w:i/>
          <w:iCs/>
          <w:color w:val="000000"/>
          <w:sz w:val="20"/>
          <w:szCs w:val="20"/>
        </w:rPr>
      </w:pPr>
      <w:r w:rsidRPr="007B67DF">
        <w:t xml:space="preserve">This </w:t>
      </w:r>
      <w:r>
        <w:t xml:space="preserve">report </w:t>
      </w:r>
      <w:r w:rsidRPr="007B67DF">
        <w:t xml:space="preserve">was written on the land of the Wurundjeri and Boon Wurrung people of the Kulin Nation. We acknowledge and pay our respects to Aboriginal and Torres Strait Islander peoples and Traditional Custodians throughout Victoria, </w:t>
      </w:r>
      <w:r>
        <w:t>includin</w:t>
      </w:r>
      <w:r w:rsidRPr="007B67DF">
        <w:t>g Elders past and present.</w:t>
      </w:r>
    </w:p>
    <w:p w14:paraId="60F7E2F9" w14:textId="77777777" w:rsidR="00564818" w:rsidRDefault="00564818" w:rsidP="00564818">
      <w:pPr>
        <w:pStyle w:val="acknowledgementtext"/>
        <w:rPr>
          <w:i/>
          <w:iCs/>
          <w:color w:val="000000"/>
          <w:sz w:val="20"/>
          <w:szCs w:val="20"/>
        </w:rPr>
      </w:pPr>
    </w:p>
    <w:p w14:paraId="36E46F1A" w14:textId="2C9D4152" w:rsidR="00564818" w:rsidRDefault="00564818" w:rsidP="00564818">
      <w:pPr>
        <w:pStyle w:val="acknowledgementtext"/>
        <w:rPr>
          <w:i/>
          <w:iCs/>
          <w:color w:val="000000"/>
          <w:sz w:val="20"/>
          <w:szCs w:val="20"/>
        </w:rPr>
      </w:pPr>
    </w:p>
    <w:p w14:paraId="5D015936" w14:textId="60D718EF" w:rsidR="00A62EA0" w:rsidRPr="006E2882" w:rsidRDefault="00A62EA0" w:rsidP="00564818">
      <w:pPr>
        <w:pStyle w:val="acknowledgementtext"/>
        <w:rPr>
          <w:bCs/>
        </w:rPr>
      </w:pPr>
      <w:r w:rsidRPr="00674E45">
        <w:rPr>
          <w:rFonts w:cs="Arial"/>
          <w:color w:val="971A4B"/>
        </w:rPr>
        <w:t>©</w:t>
      </w:r>
      <w:r w:rsidRPr="00674E45">
        <w:rPr>
          <w:color w:val="971A4B"/>
        </w:rPr>
        <w:t xml:space="preserve"> </w:t>
      </w:r>
      <w:r w:rsidR="00114E9B">
        <w:rPr>
          <w:color w:val="971A4B"/>
        </w:rPr>
        <w:t>2024</w:t>
      </w:r>
      <w:r w:rsidRPr="00674E45">
        <w:rPr>
          <w:color w:val="971A4B"/>
        </w:rPr>
        <w:t xml:space="preserve"> Victoria Legal Aid.</w:t>
      </w:r>
      <w:r>
        <w:t xml:space="preserve"> </w:t>
      </w:r>
      <w:r w:rsidRPr="006E2882">
        <w:t xml:space="preserve">Reproduction without express written permission is prohibited. Written requests should be directed to Victoria Legal Aid, </w:t>
      </w:r>
      <w:r>
        <w:t>Strategic</w:t>
      </w:r>
      <w:r w:rsidRPr="006E2882">
        <w:t xml:space="preserve"> Communications, </w:t>
      </w:r>
      <w:r>
        <w:t>GPO Box 4380, Melbourne VIC 3001</w:t>
      </w:r>
      <w:r w:rsidRPr="006E2882">
        <w:t>.</w:t>
      </w:r>
    </w:p>
    <w:p w14:paraId="5390799E" w14:textId="6558DAB6" w:rsidR="00564818" w:rsidRPr="00D12C1C" w:rsidRDefault="00A62EA0" w:rsidP="00D12C1C">
      <w:pPr>
        <w:pStyle w:val="Confidentialityclause"/>
        <w:rPr>
          <w:bCs w:val="0"/>
        </w:rPr>
      </w:pPr>
      <w:r w:rsidRPr="002A7402">
        <w:rPr>
          <w:color w:val="B1005D"/>
        </w:rPr>
        <w:t>Disclaimer.</w:t>
      </w:r>
      <w:r>
        <w:t xml:space="preserve"> </w:t>
      </w:r>
      <w:r w:rsidRPr="00022C83">
        <w:rPr>
          <w:bCs w:val="0"/>
        </w:rPr>
        <w:t>The material in this publication</w:t>
      </w:r>
      <w:r w:rsidR="00B564EE">
        <w:rPr>
          <w:bCs w:val="0"/>
        </w:rPr>
        <w:t xml:space="preserve"> is intended as a general guide only </w:t>
      </w:r>
      <w:r w:rsidR="00AE214F">
        <w:rPr>
          <w:bCs w:val="0"/>
        </w:rPr>
        <w:t>and has been prepared for Victoria Legal Aid staff and community l</w:t>
      </w:r>
      <w:r w:rsidR="009B6B9B">
        <w:rPr>
          <w:bCs w:val="0"/>
        </w:rPr>
        <w:t>egal centre staff and volunteers for study purposes</w:t>
      </w:r>
      <w:r w:rsidR="005B5913">
        <w:rPr>
          <w:bCs w:val="0"/>
        </w:rPr>
        <w:t xml:space="preserve"> only</w:t>
      </w:r>
      <w:r w:rsidRPr="00022C83">
        <w:rPr>
          <w:bCs w:val="0"/>
        </w:rPr>
        <w:t>. The information contained should not be relied upon as legal advic</w:t>
      </w:r>
      <w:r w:rsidR="005B5913">
        <w:rPr>
          <w:bCs w:val="0"/>
        </w:rPr>
        <w:t xml:space="preserve">e </w:t>
      </w:r>
      <w:r w:rsidRPr="00022C83">
        <w:rPr>
          <w:bCs w:val="0"/>
        </w:rPr>
        <w:t>and should be checked carefully before being relied upon in any context. Victoria Legal Aid expressly disclaims any liability howsoever caused to any person in respect of any legal advice given or any action taken in reliance on the contents of the publication.</w:t>
      </w:r>
      <w:r w:rsidR="00564818">
        <w:br w:type="page"/>
      </w:r>
    </w:p>
    <w:p w14:paraId="38F53DF9" w14:textId="27B20454" w:rsidR="000F772F" w:rsidRDefault="007825EB" w:rsidP="00F615D9">
      <w:pPr>
        <w:pStyle w:val="Heading1"/>
      </w:pPr>
      <w:r>
        <w:lastRenderedPageBreak/>
        <w:t>Part 1</w:t>
      </w:r>
    </w:p>
    <w:p w14:paraId="0150BCC5" w14:textId="747843B6" w:rsidR="007825EB" w:rsidRPr="007825EB" w:rsidRDefault="007825EB" w:rsidP="007825EB">
      <w:pPr>
        <w:pStyle w:val="Heading2"/>
      </w:pPr>
      <w:r>
        <w:t>Background</w:t>
      </w:r>
    </w:p>
    <w:p w14:paraId="3357510D" w14:textId="01C40B42" w:rsidR="000F772F" w:rsidRPr="00A202C8" w:rsidRDefault="000F772F" w:rsidP="007D559E">
      <w:pPr>
        <w:rPr>
          <w:rFonts w:cs="Arial"/>
        </w:rPr>
      </w:pPr>
      <w:r w:rsidRPr="00A202C8">
        <w:rPr>
          <w:rFonts w:cs="Arial"/>
        </w:rPr>
        <w:t>In line with our Strategy 22 commitment, Victoria Legal Aid (</w:t>
      </w:r>
      <w:r w:rsidRPr="00A202C8">
        <w:rPr>
          <w:rFonts w:cs="Arial"/>
          <w:b/>
          <w:bCs/>
        </w:rPr>
        <w:t>VLA</w:t>
      </w:r>
      <w:r w:rsidRPr="00A202C8">
        <w:rPr>
          <w:rFonts w:cs="Arial"/>
        </w:rPr>
        <w:t>) has conducted two periodic engagement surveys with community legal centres (</w:t>
      </w:r>
      <w:r w:rsidRPr="00A202C8">
        <w:rPr>
          <w:rFonts w:cs="Arial"/>
          <w:b/>
          <w:bCs/>
        </w:rPr>
        <w:t>CLCs</w:t>
      </w:r>
      <w:r w:rsidRPr="00A202C8">
        <w:rPr>
          <w:rFonts w:cs="Arial"/>
        </w:rPr>
        <w:t xml:space="preserve">). The initial baseline survey was completed in 2021 and the second in August 2023. The aim of these surveys is to understand centre experiences of working with VLA, the varied challenges that they may experience and how they can better be supported. </w:t>
      </w:r>
    </w:p>
    <w:p w14:paraId="25278D96" w14:textId="4F0C215F" w:rsidR="00C114F8" w:rsidRDefault="000F772F" w:rsidP="000F772F">
      <w:pPr>
        <w:jc w:val="both"/>
        <w:rPr>
          <w:rFonts w:cs="Arial"/>
        </w:rPr>
      </w:pPr>
      <w:r w:rsidRPr="35A7E8BB">
        <w:rPr>
          <w:rFonts w:cs="Arial"/>
        </w:rPr>
        <w:t>The 2023 survey questions remain largely unchanged, allowing for comparison against the 2021 baseline</w:t>
      </w:r>
      <w:r w:rsidR="00C114F8">
        <w:rPr>
          <w:rFonts w:cs="Arial"/>
        </w:rPr>
        <w:t xml:space="preserve">. </w:t>
      </w:r>
    </w:p>
    <w:p w14:paraId="423F67A3" w14:textId="1D4D5D97" w:rsidR="00C114F8" w:rsidRPr="00BD5749" w:rsidRDefault="008556C4" w:rsidP="00864EA3">
      <w:pPr>
        <w:pStyle w:val="ListBullet"/>
        <w:tabs>
          <w:tab w:val="clear" w:pos="510"/>
        </w:tabs>
        <w:ind w:left="0" w:firstLine="0"/>
        <w:rPr>
          <w:rFonts w:cs="Arial"/>
        </w:rPr>
      </w:pPr>
      <w:r>
        <w:rPr>
          <w:rFonts w:cs="Arial"/>
        </w:rPr>
        <w:t xml:space="preserve">In 2023 </w:t>
      </w:r>
      <w:r w:rsidR="00C114F8" w:rsidRPr="006255E7">
        <w:rPr>
          <w:rFonts w:cs="Arial"/>
        </w:rPr>
        <w:t xml:space="preserve">VLA scored </w:t>
      </w:r>
      <w:r w:rsidR="00AA1386">
        <w:rPr>
          <w:rFonts w:cs="Arial"/>
        </w:rPr>
        <w:t>sati</w:t>
      </w:r>
      <w:r w:rsidR="005632C5">
        <w:rPr>
          <w:rFonts w:cs="Arial"/>
        </w:rPr>
        <w:t>sfactor</w:t>
      </w:r>
      <w:r w:rsidR="00E92721">
        <w:rPr>
          <w:rFonts w:cs="Arial"/>
        </w:rPr>
        <w:t>ily</w:t>
      </w:r>
      <w:r w:rsidR="00C114F8" w:rsidRPr="006255E7">
        <w:rPr>
          <w:rFonts w:cs="Arial"/>
        </w:rPr>
        <w:t xml:space="preserve"> against three out of five engagement measures including Sector Coordination and Support</w:t>
      </w:r>
      <w:r w:rsidR="00F87C8F">
        <w:rPr>
          <w:rFonts w:cs="Arial"/>
        </w:rPr>
        <w:t>, M</w:t>
      </w:r>
      <w:r w:rsidR="00C114F8" w:rsidRPr="006255E7">
        <w:rPr>
          <w:rFonts w:cs="Arial"/>
        </w:rPr>
        <w:t>utual Respect and Communication</w:t>
      </w:r>
      <w:r w:rsidR="00F87C8F">
        <w:rPr>
          <w:rFonts w:cs="Arial"/>
        </w:rPr>
        <w:t xml:space="preserve"> </w:t>
      </w:r>
      <w:r w:rsidR="00C114F8" w:rsidRPr="006255E7">
        <w:rPr>
          <w:rFonts w:cs="Arial"/>
        </w:rPr>
        <w:t>but scored less well in Transparency and Collaboration.</w:t>
      </w:r>
      <w:r w:rsidR="00780FC0">
        <w:rPr>
          <w:rStyle w:val="CommentReference"/>
        </w:rPr>
        <w:t xml:space="preserve"> </w:t>
      </w:r>
      <w:r w:rsidR="003742FF" w:rsidRPr="00A202C8">
        <w:rPr>
          <w:rFonts w:cs="Arial"/>
        </w:rPr>
        <w:t xml:space="preserve">91% of </w:t>
      </w:r>
      <w:r w:rsidR="003742FF">
        <w:rPr>
          <w:rFonts w:cs="Arial"/>
        </w:rPr>
        <w:t>participants indicated that they</w:t>
      </w:r>
      <w:r w:rsidR="003742FF" w:rsidRPr="00A202C8">
        <w:rPr>
          <w:rFonts w:cs="Arial"/>
        </w:rPr>
        <w:t xml:space="preserve"> are either satisfied or very satisfied</w:t>
      </w:r>
      <w:r w:rsidR="003742FF">
        <w:rPr>
          <w:rFonts w:cs="Arial"/>
        </w:rPr>
        <w:t xml:space="preserve"> overall with VLA.</w:t>
      </w:r>
    </w:p>
    <w:p w14:paraId="1F8F7AEE" w14:textId="0BD597B4" w:rsidR="0090698F" w:rsidRDefault="0090698F" w:rsidP="0090698F">
      <w:pPr>
        <w:rPr>
          <w:rFonts w:cs="Arial"/>
        </w:rPr>
      </w:pPr>
      <w:r>
        <w:rPr>
          <w:rFonts w:cs="Arial"/>
        </w:rPr>
        <w:t>VLA has incorporated CLC feedback from the survey in developing the</w:t>
      </w:r>
      <w:r w:rsidR="003720EB">
        <w:rPr>
          <w:rFonts w:cs="Arial"/>
        </w:rPr>
        <w:t xml:space="preserve"> </w:t>
      </w:r>
      <w:r>
        <w:rPr>
          <w:rFonts w:cs="Arial"/>
        </w:rPr>
        <w:t>strategic and operational actions below.</w:t>
      </w:r>
    </w:p>
    <w:p w14:paraId="7953031F" w14:textId="2F53F938" w:rsidR="00310EA3" w:rsidRDefault="00EC549D" w:rsidP="00310EA3">
      <w:pPr>
        <w:pStyle w:val="Heading2"/>
      </w:pPr>
      <w:r>
        <w:t>VLA actions</w:t>
      </w:r>
    </w:p>
    <w:p w14:paraId="4F41BD13" w14:textId="77777777" w:rsidR="00456671" w:rsidRPr="00617E6E" w:rsidRDefault="00456671" w:rsidP="00456671">
      <w:pPr>
        <w:rPr>
          <w:b/>
          <w:bCs/>
          <w:sz w:val="26"/>
          <w:szCs w:val="26"/>
          <w:lang w:eastAsia="en-AU"/>
        </w:rPr>
      </w:pPr>
      <w:r w:rsidRPr="00617E6E">
        <w:rPr>
          <w:b/>
          <w:bCs/>
          <w:sz w:val="26"/>
          <w:szCs w:val="26"/>
          <w:lang w:eastAsia="en-AU"/>
        </w:rPr>
        <w:t>Strategic Actions</w:t>
      </w:r>
    </w:p>
    <w:p w14:paraId="27FF51DA" w14:textId="77777777" w:rsidR="00456671" w:rsidRDefault="00456671" w:rsidP="00456671">
      <w:pPr>
        <w:pStyle w:val="ListParagraph"/>
        <w:numPr>
          <w:ilvl w:val="0"/>
          <w:numId w:val="37"/>
        </w:numPr>
        <w:rPr>
          <w:lang w:eastAsia="en-AU"/>
        </w:rPr>
      </w:pPr>
      <w:r>
        <w:rPr>
          <w:lang w:eastAsia="en-AU"/>
        </w:rPr>
        <w:t>VLA will continue to build on the Partnership Principles to strengthen its relationship and ongoing collaboration with the Federation of CLCs and the broader CLC sector.</w:t>
      </w:r>
    </w:p>
    <w:p w14:paraId="0B140067" w14:textId="7873A092" w:rsidR="002F74D0" w:rsidRPr="007D559E" w:rsidRDefault="00456671" w:rsidP="00727A1D">
      <w:pPr>
        <w:pStyle w:val="ListParagraph"/>
        <w:numPr>
          <w:ilvl w:val="0"/>
          <w:numId w:val="37"/>
        </w:numPr>
        <w:rPr>
          <w:b/>
          <w:bCs/>
          <w:lang w:eastAsia="en-AU"/>
        </w:rPr>
      </w:pPr>
      <w:r>
        <w:rPr>
          <w:lang w:eastAsia="en-AU"/>
        </w:rPr>
        <w:t>VLA will develop a strategic communications plan to</w:t>
      </w:r>
      <w:r w:rsidR="005239C6">
        <w:rPr>
          <w:lang w:eastAsia="en-AU"/>
        </w:rPr>
        <w:t>:</w:t>
      </w:r>
    </w:p>
    <w:p w14:paraId="468F96DC" w14:textId="77777777" w:rsidR="002F74D0" w:rsidRPr="007D559E" w:rsidRDefault="00456671" w:rsidP="00617E6E">
      <w:pPr>
        <w:pStyle w:val="ListParagraph"/>
        <w:numPr>
          <w:ilvl w:val="1"/>
          <w:numId w:val="37"/>
        </w:numPr>
        <w:ind w:left="567" w:hanging="283"/>
        <w:rPr>
          <w:b/>
          <w:bCs/>
          <w:lang w:eastAsia="en-AU"/>
        </w:rPr>
      </w:pPr>
      <w:r w:rsidRPr="00B14CFA">
        <w:rPr>
          <w:lang w:eastAsia="en-AU"/>
        </w:rPr>
        <w:t>communicate to the sector more clearly on its role</w:t>
      </w:r>
      <w:r>
        <w:rPr>
          <w:lang w:eastAsia="en-AU"/>
        </w:rPr>
        <w:t xml:space="preserve"> and approach</w:t>
      </w:r>
      <w:r w:rsidRPr="00B14CFA">
        <w:rPr>
          <w:lang w:eastAsia="en-AU"/>
        </w:rPr>
        <w:t xml:space="preserve"> in funding decisions</w:t>
      </w:r>
      <w:r w:rsidR="002F74D0">
        <w:rPr>
          <w:lang w:eastAsia="en-AU"/>
        </w:rPr>
        <w:t>,</w:t>
      </w:r>
      <w:r>
        <w:rPr>
          <w:lang w:eastAsia="en-AU"/>
        </w:rPr>
        <w:t xml:space="preserve"> </w:t>
      </w:r>
      <w:r>
        <w:rPr>
          <w:szCs w:val="22"/>
          <w:lang w:eastAsia="en-AU"/>
        </w:rPr>
        <w:t xml:space="preserve">and </w:t>
      </w:r>
    </w:p>
    <w:p w14:paraId="1082417D" w14:textId="4E2A446B" w:rsidR="00456671" w:rsidRPr="00617E6E" w:rsidRDefault="00456671" w:rsidP="00617E6E">
      <w:pPr>
        <w:pStyle w:val="ListParagraph"/>
        <w:numPr>
          <w:ilvl w:val="1"/>
          <w:numId w:val="37"/>
        </w:numPr>
        <w:ind w:left="567" w:hanging="283"/>
        <w:rPr>
          <w:b/>
          <w:bCs/>
          <w:lang w:eastAsia="en-AU"/>
        </w:rPr>
      </w:pPr>
      <w:r>
        <w:rPr>
          <w:lang w:eastAsia="en-AU"/>
        </w:rPr>
        <w:t xml:space="preserve">to clarify when funding decisions are made by Commonwealth or </w:t>
      </w:r>
      <w:r w:rsidR="001A34D2">
        <w:rPr>
          <w:lang w:eastAsia="en-AU"/>
        </w:rPr>
        <w:t>S</w:t>
      </w:r>
      <w:r>
        <w:rPr>
          <w:lang w:eastAsia="en-AU"/>
        </w:rPr>
        <w:t>tate governments and when they are made by VLA.</w:t>
      </w:r>
    </w:p>
    <w:p w14:paraId="70171B8B" w14:textId="77777777" w:rsidR="00456671" w:rsidRPr="00617E6E" w:rsidRDefault="00456671" w:rsidP="009C33D9">
      <w:pPr>
        <w:pStyle w:val="Heading3"/>
      </w:pPr>
      <w:r w:rsidRPr="00617E6E">
        <w:t>Operational Actions</w:t>
      </w:r>
    </w:p>
    <w:p w14:paraId="41889A1C" w14:textId="1D96152F" w:rsidR="00456671" w:rsidRPr="003D4E96" w:rsidRDefault="00456671" w:rsidP="00617E6E">
      <w:pPr>
        <w:pStyle w:val="ListParagraph"/>
        <w:numPr>
          <w:ilvl w:val="0"/>
          <w:numId w:val="38"/>
        </w:numPr>
        <w:ind w:left="340"/>
        <w:rPr>
          <w:lang w:eastAsia="en-AU"/>
        </w:rPr>
      </w:pPr>
      <w:r w:rsidRPr="003D4E96">
        <w:rPr>
          <w:lang w:eastAsia="en-AU"/>
        </w:rPr>
        <w:t xml:space="preserve">VLA will continue to circulate a ‘Key Contacts List’ with the sector annually, to build relationships and so that CLCs can know the appropriate contact person(s) for different teams, </w:t>
      </w:r>
      <w:proofErr w:type="gramStart"/>
      <w:r w:rsidRPr="003D4E96">
        <w:rPr>
          <w:lang w:eastAsia="en-AU"/>
        </w:rPr>
        <w:t>projects</w:t>
      </w:r>
      <w:proofErr w:type="gramEnd"/>
      <w:r w:rsidRPr="003D4E96">
        <w:rPr>
          <w:lang w:eastAsia="en-AU"/>
        </w:rPr>
        <w:t xml:space="preserve"> and initiatives at VLA.</w:t>
      </w:r>
    </w:p>
    <w:p w14:paraId="308CEC54" w14:textId="77777777" w:rsidR="00456671" w:rsidRPr="003D4E96" w:rsidRDefault="00456671" w:rsidP="00617E6E">
      <w:pPr>
        <w:pStyle w:val="ListParagraph"/>
        <w:numPr>
          <w:ilvl w:val="0"/>
          <w:numId w:val="38"/>
        </w:numPr>
        <w:ind w:left="340"/>
        <w:rPr>
          <w:lang w:eastAsia="en-AU"/>
        </w:rPr>
      </w:pPr>
      <w:r w:rsidRPr="003D4E96">
        <w:rPr>
          <w:lang w:eastAsia="en-AU"/>
        </w:rPr>
        <w:t>VLA will continue to share and collaborate on Community Legal Information (CLI) through its CLI Strategy.</w:t>
      </w:r>
    </w:p>
    <w:p w14:paraId="29532949" w14:textId="24F78D7F" w:rsidR="00456671" w:rsidRPr="003D4E96" w:rsidRDefault="00456671" w:rsidP="00617E6E">
      <w:pPr>
        <w:pStyle w:val="ListParagraph"/>
        <w:numPr>
          <w:ilvl w:val="0"/>
          <w:numId w:val="38"/>
        </w:numPr>
        <w:ind w:left="340"/>
        <w:rPr>
          <w:lang w:eastAsia="en-AU"/>
        </w:rPr>
      </w:pPr>
      <w:r w:rsidRPr="003D4E96">
        <w:rPr>
          <w:lang w:eastAsia="en-AU"/>
        </w:rPr>
        <w:t>VLA will continue to share organisational strategy documents and other resources with the sector (e.g. Client First Strategy, Client Survey results, Disability Action Plan and Diversity and Inclusion tools, as well as other resources as appropriate)</w:t>
      </w:r>
    </w:p>
    <w:p w14:paraId="76639608" w14:textId="319854DB" w:rsidR="00456671" w:rsidRPr="003D4E96" w:rsidRDefault="00456671" w:rsidP="00617E6E">
      <w:pPr>
        <w:pStyle w:val="ListParagraph"/>
        <w:numPr>
          <w:ilvl w:val="0"/>
          <w:numId w:val="38"/>
        </w:numPr>
        <w:ind w:left="340"/>
        <w:rPr>
          <w:lang w:eastAsia="en-AU"/>
        </w:rPr>
      </w:pPr>
      <w:r w:rsidRPr="003D4E96">
        <w:rPr>
          <w:lang w:eastAsia="en-AU"/>
        </w:rPr>
        <w:t>VLA will increase the promot</w:t>
      </w:r>
      <w:r w:rsidR="00974974">
        <w:rPr>
          <w:lang w:eastAsia="en-AU"/>
        </w:rPr>
        <w:t>ion of</w:t>
      </w:r>
      <w:r w:rsidRPr="003D4E96">
        <w:rPr>
          <w:lang w:eastAsia="en-AU"/>
        </w:rPr>
        <w:t xml:space="preserve"> relevant CLC initiatives to VLA staff to enhance collaboration. This will be a key task of the </w:t>
      </w:r>
      <w:r w:rsidRPr="00617E6E">
        <w:rPr>
          <w:lang w:eastAsia="en-AU"/>
        </w:rPr>
        <w:t>dedicated CLC Engagement and Projects Coordinator position within the CLC Funding and Development team.</w:t>
      </w:r>
    </w:p>
    <w:p w14:paraId="657F99CE" w14:textId="1D5DE5DA" w:rsidR="00456671" w:rsidRPr="00617E6E" w:rsidRDefault="00456671" w:rsidP="00617E6E">
      <w:pPr>
        <w:pStyle w:val="ListParagraph"/>
        <w:numPr>
          <w:ilvl w:val="0"/>
          <w:numId w:val="38"/>
        </w:numPr>
        <w:ind w:left="340"/>
        <w:rPr>
          <w:lang w:eastAsia="en-AU"/>
        </w:rPr>
      </w:pPr>
      <w:r w:rsidRPr="003D4E96">
        <w:rPr>
          <w:lang w:eastAsia="en-AU"/>
        </w:rPr>
        <w:t xml:space="preserve">VLA program areas including the CLCFD program will continue to highlight projects and opportunities, introduce key staff and provide information about the work they do and how they connect with the sector thought the quarterly CLC </w:t>
      </w:r>
      <w:r w:rsidR="00696220">
        <w:rPr>
          <w:lang w:eastAsia="en-AU"/>
        </w:rPr>
        <w:t>e-</w:t>
      </w:r>
      <w:proofErr w:type="gramStart"/>
      <w:r w:rsidRPr="003D4E96">
        <w:rPr>
          <w:lang w:eastAsia="en-AU"/>
        </w:rPr>
        <w:t>newsletter</w:t>
      </w:r>
      <w:proofErr w:type="gramEnd"/>
    </w:p>
    <w:p w14:paraId="6B3C5910" w14:textId="1B5BE55D" w:rsidR="00456671" w:rsidRPr="00617E6E" w:rsidRDefault="00456671" w:rsidP="00617E6E">
      <w:pPr>
        <w:pStyle w:val="ListParagraph"/>
        <w:numPr>
          <w:ilvl w:val="0"/>
          <w:numId w:val="38"/>
        </w:numPr>
        <w:ind w:left="340"/>
        <w:rPr>
          <w:lang w:eastAsia="en-AU"/>
        </w:rPr>
      </w:pPr>
      <w:r w:rsidRPr="00617E6E">
        <w:rPr>
          <w:lang w:eastAsia="en-AU"/>
        </w:rPr>
        <w:lastRenderedPageBreak/>
        <w:t xml:space="preserve">VLA will pursue the development and implementation of our own Indigenous Data Sovereignty principles and Indigenous Data Governance Framework (in consultation with Djirra, VALS and FCLC) and where appropriate, share our learnings with the </w:t>
      </w:r>
      <w:proofErr w:type="gramStart"/>
      <w:r w:rsidRPr="00617E6E">
        <w:rPr>
          <w:lang w:eastAsia="en-AU"/>
        </w:rPr>
        <w:t>sector</w:t>
      </w:r>
      <w:proofErr w:type="gramEnd"/>
    </w:p>
    <w:p w14:paraId="1171155C" w14:textId="200D671B" w:rsidR="00456671" w:rsidRPr="00DD207B" w:rsidRDefault="00456671" w:rsidP="00617E6E">
      <w:pPr>
        <w:pStyle w:val="ListParagraph"/>
        <w:numPr>
          <w:ilvl w:val="0"/>
          <w:numId w:val="38"/>
        </w:numPr>
        <w:ind w:left="340"/>
      </w:pPr>
      <w:r w:rsidRPr="00617E6E">
        <w:rPr>
          <w:lang w:eastAsia="en-AU"/>
        </w:rPr>
        <w:t>VLA will create more opportunities for sector collaboration via the current D</w:t>
      </w:r>
      <w:r w:rsidR="00336D6E">
        <w:rPr>
          <w:lang w:eastAsia="en-AU"/>
        </w:rPr>
        <w:t xml:space="preserve">ata and </w:t>
      </w:r>
      <w:r w:rsidRPr="00617E6E">
        <w:rPr>
          <w:lang w:eastAsia="en-AU"/>
        </w:rPr>
        <w:t>D</w:t>
      </w:r>
      <w:r w:rsidR="00336D6E">
        <w:rPr>
          <w:lang w:eastAsia="en-AU"/>
        </w:rPr>
        <w:t xml:space="preserve">igital </w:t>
      </w:r>
      <w:r w:rsidRPr="00617E6E">
        <w:rPr>
          <w:lang w:eastAsia="en-AU"/>
        </w:rPr>
        <w:t>I</w:t>
      </w:r>
      <w:r w:rsidR="00336D6E">
        <w:rPr>
          <w:lang w:eastAsia="en-AU"/>
        </w:rPr>
        <w:t>nformation</w:t>
      </w:r>
      <w:r w:rsidRPr="00617E6E">
        <w:rPr>
          <w:lang w:eastAsia="en-AU"/>
        </w:rPr>
        <w:t xml:space="preserve"> Strategy program such as by improving pathways for sharing of VLA </w:t>
      </w:r>
      <w:r w:rsidR="00B30256">
        <w:rPr>
          <w:lang w:eastAsia="en-AU"/>
        </w:rPr>
        <w:t>d</w:t>
      </w:r>
      <w:r w:rsidRPr="00617E6E">
        <w:rPr>
          <w:lang w:eastAsia="en-AU"/>
        </w:rPr>
        <w:t xml:space="preserve">ata for collaborative service planning and through the re-establishment of the Better Referrals Network and other useful collaboration </w:t>
      </w:r>
      <w:proofErr w:type="gramStart"/>
      <w:r w:rsidRPr="00617E6E">
        <w:rPr>
          <w:lang w:eastAsia="en-AU"/>
        </w:rPr>
        <w:t>mechanisms</w:t>
      </w:r>
      <w:proofErr w:type="gramEnd"/>
    </w:p>
    <w:p w14:paraId="575AE5EA" w14:textId="1C679715" w:rsidR="00310EA3" w:rsidRDefault="00EC549D" w:rsidP="00F615D9">
      <w:pPr>
        <w:pStyle w:val="Heading1"/>
      </w:pPr>
      <w:r>
        <w:t>Part 2</w:t>
      </w:r>
    </w:p>
    <w:p w14:paraId="1A782301" w14:textId="6FF7D79E" w:rsidR="00EC549D" w:rsidRPr="009C33D9" w:rsidRDefault="00EC549D" w:rsidP="009C33D9">
      <w:pPr>
        <w:pStyle w:val="Heading2"/>
      </w:pPr>
      <w:r w:rsidRPr="009C33D9">
        <w:t xml:space="preserve">Survey </w:t>
      </w:r>
      <w:r w:rsidR="00BD5749" w:rsidRPr="009C33D9">
        <w:t xml:space="preserve">report </w:t>
      </w:r>
      <w:proofErr w:type="gramStart"/>
      <w:r w:rsidR="00BD5749" w:rsidRPr="009C33D9">
        <w:t>summary</w:t>
      </w:r>
      <w:proofErr w:type="gramEnd"/>
    </w:p>
    <w:p w14:paraId="08F83307" w14:textId="02537923" w:rsidR="000F772F" w:rsidRPr="00F13C08" w:rsidRDefault="000F772F" w:rsidP="000F772F">
      <w:pPr>
        <w:pStyle w:val="Heading3"/>
      </w:pPr>
      <w:r w:rsidRPr="00F13C08">
        <w:t>Respondent profile</w:t>
      </w:r>
    </w:p>
    <w:p w14:paraId="444D1F6F" w14:textId="4531A5AF" w:rsidR="008C0FC9" w:rsidRPr="0075677D" w:rsidRDefault="000F772F" w:rsidP="000F772F">
      <w:pPr>
        <w:rPr>
          <w:rFonts w:cs="Arial"/>
          <w:lang w:eastAsia="en-AU"/>
        </w:rPr>
      </w:pPr>
      <w:r w:rsidRPr="00F13C08">
        <w:rPr>
          <w:rFonts w:cs="Arial"/>
          <w:lang w:eastAsia="en-AU"/>
        </w:rPr>
        <w:t xml:space="preserve">This survey was sent to all CLCs which VLA has a funding relationship with – </w:t>
      </w:r>
      <w:r>
        <w:rPr>
          <w:rFonts w:cs="Arial"/>
          <w:lang w:eastAsia="en-AU"/>
        </w:rPr>
        <w:t>totalling</w:t>
      </w:r>
      <w:r w:rsidRPr="00F13C08">
        <w:rPr>
          <w:rFonts w:cs="Arial"/>
          <w:lang w:eastAsia="en-AU"/>
        </w:rPr>
        <w:t xml:space="preserve"> </w:t>
      </w:r>
      <w:r>
        <w:rPr>
          <w:rFonts w:cs="Arial"/>
          <w:lang w:eastAsia="en-AU"/>
        </w:rPr>
        <w:t>38</w:t>
      </w:r>
      <w:r w:rsidRPr="00F13C08">
        <w:rPr>
          <w:rFonts w:cs="Arial"/>
          <w:lang w:eastAsia="en-AU"/>
        </w:rPr>
        <w:t xml:space="preserve"> CLCs</w:t>
      </w:r>
      <w:r>
        <w:rPr>
          <w:rFonts w:cs="Arial"/>
          <w:lang w:eastAsia="en-AU"/>
        </w:rPr>
        <w:t>, Djirra, the Victorian Aboriginal Legal Service and FCLC</w:t>
      </w:r>
      <w:r w:rsidRPr="00F13C08">
        <w:rPr>
          <w:rFonts w:cs="Arial"/>
          <w:lang w:eastAsia="en-AU"/>
        </w:rPr>
        <w:t xml:space="preserve">. One </w:t>
      </w:r>
      <w:r>
        <w:rPr>
          <w:rFonts w:cs="Arial"/>
          <w:lang w:eastAsia="en-AU"/>
        </w:rPr>
        <w:t>recipient</w:t>
      </w:r>
      <w:r w:rsidRPr="00F13C08">
        <w:rPr>
          <w:rFonts w:cs="Arial"/>
          <w:lang w:eastAsia="en-AU"/>
        </w:rPr>
        <w:t xml:space="preserve"> per organisation </w:t>
      </w:r>
      <w:r>
        <w:rPr>
          <w:rFonts w:cs="Arial"/>
          <w:lang w:eastAsia="en-AU"/>
        </w:rPr>
        <w:t xml:space="preserve">was </w:t>
      </w:r>
      <w:r w:rsidRPr="00F13C08">
        <w:rPr>
          <w:rFonts w:cs="Arial"/>
          <w:lang w:eastAsia="en-AU"/>
        </w:rPr>
        <w:t xml:space="preserve">invited to participate, usually the CEO (or equivalent). Of those invited, </w:t>
      </w:r>
      <w:r>
        <w:rPr>
          <w:rFonts w:cs="Arial"/>
          <w:lang w:eastAsia="en-AU"/>
        </w:rPr>
        <w:t>23</w:t>
      </w:r>
      <w:r w:rsidRPr="00F13C08">
        <w:rPr>
          <w:rFonts w:cs="Arial"/>
          <w:lang w:eastAsia="en-AU"/>
        </w:rPr>
        <w:t xml:space="preserve"> </w:t>
      </w:r>
      <w:r w:rsidR="00573676">
        <w:rPr>
          <w:rFonts w:cs="Arial"/>
          <w:lang w:eastAsia="en-AU"/>
        </w:rPr>
        <w:t>completed the survey</w:t>
      </w:r>
      <w:r w:rsidR="00573676" w:rsidRPr="00F13C08">
        <w:rPr>
          <w:rFonts w:cs="Arial"/>
          <w:lang w:eastAsia="en-AU"/>
        </w:rPr>
        <w:t xml:space="preserve"> </w:t>
      </w:r>
      <w:r w:rsidRPr="00F13C08">
        <w:rPr>
          <w:rFonts w:cs="Arial"/>
          <w:lang w:eastAsia="en-AU"/>
        </w:rPr>
        <w:t>(</w:t>
      </w:r>
      <w:r>
        <w:rPr>
          <w:rFonts w:cs="Arial"/>
          <w:lang w:eastAsia="en-AU"/>
        </w:rPr>
        <w:t>58</w:t>
      </w:r>
      <w:r w:rsidRPr="00F13C08">
        <w:rPr>
          <w:rFonts w:cs="Arial"/>
          <w:lang w:eastAsia="en-AU"/>
        </w:rPr>
        <w:t xml:space="preserve">%). </w:t>
      </w:r>
    </w:p>
    <w:p w14:paraId="4107C090" w14:textId="760EAC3F" w:rsidR="00E14E4D" w:rsidRPr="00E81A15" w:rsidRDefault="000F772F" w:rsidP="005D2CC9">
      <w:pPr>
        <w:rPr>
          <w:rFonts w:cs="Arial"/>
        </w:rPr>
      </w:pPr>
      <w:r>
        <w:rPr>
          <w:rFonts w:cs="Arial"/>
        </w:rPr>
        <w:t>W</w:t>
      </w:r>
      <w:r w:rsidRPr="00A202C8">
        <w:rPr>
          <w:rFonts w:cs="Arial"/>
        </w:rPr>
        <w:t>hile the response rate was low</w:t>
      </w:r>
      <w:r>
        <w:rPr>
          <w:rFonts w:cs="Arial"/>
        </w:rPr>
        <w:t>er in 2023 it is</w:t>
      </w:r>
      <w:r w:rsidRPr="00A202C8">
        <w:rPr>
          <w:rFonts w:cs="Arial"/>
        </w:rPr>
        <w:t xml:space="preserve"> </w:t>
      </w:r>
      <w:r>
        <w:rPr>
          <w:rFonts w:cs="Arial"/>
        </w:rPr>
        <w:t>largely</w:t>
      </w:r>
      <w:r w:rsidRPr="00A202C8">
        <w:rPr>
          <w:rFonts w:cs="Arial"/>
        </w:rPr>
        <w:t xml:space="preserve"> representative of the CLC sector</w:t>
      </w:r>
      <w:r>
        <w:rPr>
          <w:rFonts w:cs="Arial"/>
        </w:rPr>
        <w:t xml:space="preserve"> that VLA funds</w:t>
      </w:r>
      <w:r w:rsidRPr="00A202C8">
        <w:rPr>
          <w:rFonts w:cs="Arial"/>
        </w:rPr>
        <w:t xml:space="preserve"> and comparable to the previous survey</w:t>
      </w:r>
      <w:r>
        <w:rPr>
          <w:rFonts w:cs="Arial"/>
        </w:rPr>
        <w:t>, however i</w:t>
      </w:r>
      <w:r w:rsidRPr="00A202C8">
        <w:rPr>
          <w:rFonts w:cs="Arial"/>
        </w:rPr>
        <w:t xml:space="preserve">n </w:t>
      </w:r>
      <w:r>
        <w:rPr>
          <w:rFonts w:cs="Arial"/>
        </w:rPr>
        <w:t>2</w:t>
      </w:r>
      <w:r w:rsidRPr="00A202C8">
        <w:rPr>
          <w:rFonts w:cs="Arial"/>
        </w:rPr>
        <w:t>023</w:t>
      </w:r>
      <w:r>
        <w:rPr>
          <w:rFonts w:cs="Arial"/>
        </w:rPr>
        <w:t xml:space="preserve"> there was</w:t>
      </w:r>
      <w:r w:rsidRPr="00A202C8">
        <w:rPr>
          <w:rFonts w:cs="Arial"/>
        </w:rPr>
        <w:t xml:space="preserve"> a higher proportion of responses from Greater and Metropolitan Melbourne</w:t>
      </w:r>
      <w:r>
        <w:rPr>
          <w:rFonts w:cs="Arial"/>
        </w:rPr>
        <w:t>, while</w:t>
      </w:r>
      <w:r w:rsidRPr="00A202C8">
        <w:rPr>
          <w:rFonts w:cs="Arial"/>
        </w:rPr>
        <w:t xml:space="preserve"> in 2021 </w:t>
      </w:r>
      <w:r>
        <w:rPr>
          <w:rFonts w:cs="Arial"/>
        </w:rPr>
        <w:t xml:space="preserve">there was </w:t>
      </w:r>
      <w:r w:rsidRPr="00A202C8">
        <w:rPr>
          <w:rFonts w:cs="Arial"/>
        </w:rPr>
        <w:t xml:space="preserve">a higher proportion of </w:t>
      </w:r>
      <w:r w:rsidRPr="00E81A15">
        <w:rPr>
          <w:rFonts w:cs="Arial"/>
        </w:rPr>
        <w:t xml:space="preserve">responses from Centres who deliver services across </w:t>
      </w:r>
      <w:r w:rsidR="00E81A15" w:rsidRPr="00E81A15">
        <w:rPr>
          <w:rFonts w:cs="Arial"/>
        </w:rPr>
        <w:t>Victoria</w:t>
      </w:r>
      <w:r w:rsidRPr="00E81A15">
        <w:rPr>
          <w:rFonts w:cs="Arial"/>
        </w:rPr>
        <w:t xml:space="preserve">. </w:t>
      </w:r>
    </w:p>
    <w:p w14:paraId="0F23060A" w14:textId="77777777" w:rsidR="00E14E4D" w:rsidRPr="003A5FD5" w:rsidRDefault="00E14E4D" w:rsidP="00E14E4D">
      <w:pPr>
        <w:jc w:val="both"/>
        <w:rPr>
          <w:rFonts w:cs="Arial"/>
        </w:rPr>
      </w:pPr>
      <w:r w:rsidRPr="00E81A15">
        <w:rPr>
          <w:rFonts w:cs="Arial"/>
        </w:rPr>
        <w:t>VLA acknowledges that a more robust survey response would likely be received if the communications were managed by an independent party, rather than VLA, who acts as both service partner and funding administrator for the sector.</w:t>
      </w:r>
      <w:r>
        <w:rPr>
          <w:rFonts w:cs="Arial"/>
        </w:rPr>
        <w:t xml:space="preserve"> </w:t>
      </w:r>
    </w:p>
    <w:p w14:paraId="03ED7B08" w14:textId="7B35681A" w:rsidR="000F772F" w:rsidRPr="00F13C08" w:rsidRDefault="000F772F" w:rsidP="005D2CC9">
      <w:pPr>
        <w:rPr>
          <w:rFonts w:cs="Arial"/>
        </w:rPr>
      </w:pPr>
      <w:r>
        <w:rPr>
          <w:rFonts w:cs="Arial"/>
        </w:rPr>
        <w:t>Where appropriate, percentages have been rounded to one decimal place.</w:t>
      </w:r>
    </w:p>
    <w:p w14:paraId="48959130" w14:textId="531DCCCC" w:rsidR="000F772F" w:rsidRDefault="000F772F" w:rsidP="000F772F">
      <w:pPr>
        <w:keepNext/>
        <w:keepLines/>
        <w:rPr>
          <w:rFonts w:cs="Arial"/>
          <w:lang w:eastAsia="en-AU"/>
        </w:rPr>
      </w:pPr>
      <w:r w:rsidRPr="00F13C08">
        <w:rPr>
          <w:rFonts w:cs="Arial"/>
          <w:lang w:eastAsia="en-AU"/>
        </w:rPr>
        <w:t>Among the respon</w:t>
      </w:r>
      <w:r>
        <w:rPr>
          <w:rFonts w:cs="Arial"/>
          <w:lang w:eastAsia="en-AU"/>
        </w:rPr>
        <w:t>ses:</w:t>
      </w:r>
    </w:p>
    <w:p w14:paraId="2CEFA984" w14:textId="62F3FA46" w:rsidR="000F772F" w:rsidRPr="00F13C08" w:rsidRDefault="000F772F" w:rsidP="000F772F">
      <w:pPr>
        <w:keepNext/>
        <w:keepLines/>
        <w:rPr>
          <w:rFonts w:cs="Arial"/>
          <w:lang w:eastAsia="en-AU"/>
        </w:rPr>
      </w:pPr>
      <w:r w:rsidRPr="00F13C08">
        <w:rPr>
          <w:rFonts w:cs="Arial"/>
          <w:lang w:eastAsia="en-AU"/>
        </w:rPr>
        <w:t>Centre Type</w:t>
      </w:r>
    </w:p>
    <w:p w14:paraId="014706F2" w14:textId="0D0E8340" w:rsidR="000F772F" w:rsidRPr="00F13C08" w:rsidRDefault="000F772F" w:rsidP="000F772F">
      <w:pPr>
        <w:pStyle w:val="ListParagraph"/>
        <w:keepNext/>
        <w:keepLines/>
        <w:numPr>
          <w:ilvl w:val="0"/>
          <w:numId w:val="32"/>
        </w:numPr>
        <w:rPr>
          <w:rFonts w:cs="Arial"/>
          <w:lang w:eastAsia="en-AU"/>
        </w:rPr>
      </w:pPr>
      <w:r>
        <w:rPr>
          <w:rFonts w:cs="Arial"/>
          <w:lang w:eastAsia="en-AU"/>
        </w:rPr>
        <w:t>48</w:t>
      </w:r>
      <w:r w:rsidRPr="00F13C08">
        <w:rPr>
          <w:rFonts w:cs="Arial"/>
          <w:lang w:eastAsia="en-AU"/>
        </w:rPr>
        <w:t>% indicated they were from Generalist Legal Centres</w:t>
      </w:r>
    </w:p>
    <w:p w14:paraId="1CE22B29" w14:textId="712D83CD" w:rsidR="000F772F" w:rsidRPr="00F13C08" w:rsidRDefault="000F772F" w:rsidP="000F772F">
      <w:pPr>
        <w:pStyle w:val="ListParagraph"/>
        <w:keepNext/>
        <w:keepLines/>
        <w:numPr>
          <w:ilvl w:val="0"/>
          <w:numId w:val="32"/>
        </w:numPr>
        <w:rPr>
          <w:rFonts w:cs="Arial"/>
          <w:lang w:eastAsia="en-AU"/>
        </w:rPr>
      </w:pPr>
      <w:r>
        <w:rPr>
          <w:rFonts w:cs="Arial"/>
          <w:lang w:eastAsia="en-AU"/>
        </w:rPr>
        <w:t>52</w:t>
      </w:r>
      <w:r w:rsidRPr="00F13C08">
        <w:rPr>
          <w:rFonts w:cs="Arial"/>
          <w:lang w:eastAsia="en-AU"/>
        </w:rPr>
        <w:t>% indicated they were from Specialist Legal Centres</w:t>
      </w:r>
    </w:p>
    <w:p w14:paraId="2B9E950B" w14:textId="2AD6F114" w:rsidR="000F772F" w:rsidRDefault="000F772F" w:rsidP="000F772F">
      <w:pPr>
        <w:keepNext/>
        <w:keepLines/>
        <w:rPr>
          <w:rFonts w:cs="Arial"/>
          <w:lang w:eastAsia="en-AU"/>
        </w:rPr>
      </w:pPr>
      <w:r>
        <w:rPr>
          <w:rFonts w:cs="Arial"/>
          <w:lang w:eastAsia="en-AU"/>
        </w:rPr>
        <w:t>Overall, this characteristic aligned with the 2021 survey response.</w:t>
      </w:r>
    </w:p>
    <w:p w14:paraId="7DC8A178" w14:textId="6A3D7C8D" w:rsidR="000F772F" w:rsidRPr="00F13C08" w:rsidRDefault="000F772F" w:rsidP="000F772F">
      <w:pPr>
        <w:rPr>
          <w:rFonts w:cs="Arial"/>
          <w:lang w:eastAsia="en-AU"/>
        </w:rPr>
      </w:pPr>
      <w:r w:rsidRPr="00F13C08">
        <w:rPr>
          <w:rFonts w:cs="Arial"/>
          <w:lang w:eastAsia="en-AU"/>
        </w:rPr>
        <w:t>Catchment</w:t>
      </w:r>
    </w:p>
    <w:p w14:paraId="14E77251" w14:textId="36887B09" w:rsidR="000F772F" w:rsidRPr="00F13C08" w:rsidRDefault="000F772F" w:rsidP="000F772F">
      <w:pPr>
        <w:pStyle w:val="ListParagraph"/>
        <w:numPr>
          <w:ilvl w:val="0"/>
          <w:numId w:val="32"/>
        </w:numPr>
        <w:rPr>
          <w:rFonts w:cs="Arial"/>
          <w:lang w:eastAsia="en-AU"/>
        </w:rPr>
      </w:pPr>
      <w:r>
        <w:rPr>
          <w:rFonts w:cs="Arial"/>
          <w:lang w:eastAsia="en-AU"/>
        </w:rPr>
        <w:t>35</w:t>
      </w:r>
      <w:r w:rsidRPr="00F13C08">
        <w:rPr>
          <w:rFonts w:cs="Arial"/>
          <w:lang w:eastAsia="en-AU"/>
        </w:rPr>
        <w:t xml:space="preserve">% provided services to all of </w:t>
      </w:r>
      <w:proofErr w:type="gramStart"/>
      <w:r w:rsidRPr="00F13C08">
        <w:rPr>
          <w:rFonts w:cs="Arial"/>
          <w:lang w:eastAsia="en-AU"/>
        </w:rPr>
        <w:t>Victoria</w:t>
      </w:r>
      <w:proofErr w:type="gramEnd"/>
    </w:p>
    <w:p w14:paraId="0E195715" w14:textId="382CB8C6" w:rsidR="000F772F" w:rsidRPr="00F13C08" w:rsidRDefault="000F772F" w:rsidP="000F772F">
      <w:pPr>
        <w:pStyle w:val="ListParagraph"/>
        <w:numPr>
          <w:ilvl w:val="0"/>
          <w:numId w:val="32"/>
        </w:numPr>
        <w:rPr>
          <w:rFonts w:cs="Arial"/>
          <w:lang w:eastAsia="en-AU"/>
        </w:rPr>
      </w:pPr>
      <w:r>
        <w:rPr>
          <w:rFonts w:cs="Arial"/>
          <w:lang w:eastAsia="en-AU"/>
        </w:rPr>
        <w:t>17</w:t>
      </w:r>
      <w:r w:rsidRPr="00F13C08">
        <w:rPr>
          <w:rFonts w:cs="Arial"/>
          <w:lang w:eastAsia="en-AU"/>
        </w:rPr>
        <w:t xml:space="preserve">% provided services Regional and/or Rural </w:t>
      </w:r>
      <w:proofErr w:type="gramStart"/>
      <w:r w:rsidRPr="00F13C08">
        <w:rPr>
          <w:rFonts w:cs="Arial"/>
          <w:lang w:eastAsia="en-AU"/>
        </w:rPr>
        <w:t>areas</w:t>
      </w:r>
      <w:proofErr w:type="gramEnd"/>
    </w:p>
    <w:p w14:paraId="7D2E894E" w14:textId="47A9E81A" w:rsidR="000F772F" w:rsidRPr="00F13C08" w:rsidRDefault="000F772F" w:rsidP="000F772F">
      <w:pPr>
        <w:pStyle w:val="ListParagraph"/>
        <w:numPr>
          <w:ilvl w:val="0"/>
          <w:numId w:val="32"/>
        </w:numPr>
        <w:rPr>
          <w:rFonts w:cs="Arial"/>
          <w:lang w:eastAsia="en-AU"/>
        </w:rPr>
      </w:pPr>
      <w:r>
        <w:rPr>
          <w:rFonts w:cs="Arial"/>
          <w:lang w:eastAsia="en-AU"/>
        </w:rPr>
        <w:t>43</w:t>
      </w:r>
      <w:r w:rsidRPr="00F13C08">
        <w:rPr>
          <w:rFonts w:cs="Arial"/>
          <w:lang w:eastAsia="en-AU"/>
        </w:rPr>
        <w:t xml:space="preserve">% provided services to Greater and/or Metro Melbourne </w:t>
      </w:r>
      <w:proofErr w:type="gramStart"/>
      <w:r w:rsidRPr="00F13C08">
        <w:rPr>
          <w:rFonts w:cs="Arial"/>
          <w:lang w:eastAsia="en-AU"/>
        </w:rPr>
        <w:t>only</w:t>
      </w:r>
      <w:proofErr w:type="gramEnd"/>
    </w:p>
    <w:p w14:paraId="7D567CE1" w14:textId="3A7FD9F3" w:rsidR="000F772F" w:rsidRDefault="000F772F" w:rsidP="000F772F">
      <w:pPr>
        <w:pStyle w:val="ListParagraph"/>
        <w:numPr>
          <w:ilvl w:val="0"/>
          <w:numId w:val="32"/>
        </w:numPr>
        <w:rPr>
          <w:rFonts w:cs="Arial"/>
          <w:lang w:eastAsia="en-AU"/>
        </w:rPr>
      </w:pPr>
      <w:r>
        <w:rPr>
          <w:rFonts w:cs="Arial"/>
          <w:lang w:eastAsia="en-AU"/>
        </w:rPr>
        <w:t>4</w:t>
      </w:r>
      <w:r w:rsidRPr="00F13C08">
        <w:rPr>
          <w:rFonts w:cs="Arial"/>
          <w:lang w:eastAsia="en-AU"/>
        </w:rPr>
        <w:t xml:space="preserve">% provided services to Melbourne and Regional and/or Rural </w:t>
      </w:r>
      <w:proofErr w:type="gramStart"/>
      <w:r w:rsidRPr="00F13C08">
        <w:rPr>
          <w:rFonts w:cs="Arial"/>
          <w:lang w:eastAsia="en-AU"/>
        </w:rPr>
        <w:t>areas</w:t>
      </w:r>
      <w:proofErr w:type="gramEnd"/>
    </w:p>
    <w:p w14:paraId="7A01B434" w14:textId="118E4D35" w:rsidR="000F772F" w:rsidRPr="00DD3831" w:rsidRDefault="000F772F" w:rsidP="000F772F">
      <w:pPr>
        <w:rPr>
          <w:rFonts w:cs="Arial"/>
          <w:lang w:eastAsia="en-AU"/>
        </w:rPr>
      </w:pPr>
      <w:r>
        <w:rPr>
          <w:rFonts w:cs="Arial"/>
        </w:rPr>
        <w:t>I</w:t>
      </w:r>
      <w:r w:rsidRPr="00DD3831">
        <w:rPr>
          <w:rFonts w:cs="Arial"/>
        </w:rPr>
        <w:t xml:space="preserve">n the 2023 survey, a higher proportion of responses were from Greater and Metropolitan Melbourne. </w:t>
      </w:r>
    </w:p>
    <w:p w14:paraId="2E6B2175" w14:textId="4F42F8B3" w:rsidR="000F772F" w:rsidRPr="00F13C08" w:rsidRDefault="000F772F" w:rsidP="000F772F">
      <w:pPr>
        <w:rPr>
          <w:rFonts w:cs="Arial"/>
          <w:lang w:eastAsia="en-AU"/>
        </w:rPr>
      </w:pPr>
      <w:r w:rsidRPr="00F13C08">
        <w:rPr>
          <w:rFonts w:cs="Arial"/>
          <w:lang w:eastAsia="en-AU"/>
        </w:rPr>
        <w:t>CEO/Centre Manager Tenure</w:t>
      </w:r>
    </w:p>
    <w:p w14:paraId="5EEF5500" w14:textId="434C90CE" w:rsidR="000F772F" w:rsidRPr="00F13C08" w:rsidRDefault="000F772F" w:rsidP="000F772F">
      <w:pPr>
        <w:pStyle w:val="ListParagraph"/>
        <w:numPr>
          <w:ilvl w:val="0"/>
          <w:numId w:val="32"/>
        </w:numPr>
        <w:rPr>
          <w:rFonts w:cs="Arial"/>
          <w:lang w:eastAsia="en-AU"/>
        </w:rPr>
      </w:pPr>
      <w:r>
        <w:rPr>
          <w:rFonts w:cs="Arial"/>
          <w:lang w:eastAsia="en-AU"/>
        </w:rPr>
        <w:t>13</w:t>
      </w:r>
      <w:r w:rsidRPr="00F13C08">
        <w:rPr>
          <w:rFonts w:cs="Arial"/>
          <w:lang w:eastAsia="en-AU"/>
        </w:rPr>
        <w:t xml:space="preserve">% had been in their role less than 12 </w:t>
      </w:r>
      <w:proofErr w:type="gramStart"/>
      <w:r w:rsidRPr="00F13C08">
        <w:rPr>
          <w:rFonts w:cs="Arial"/>
          <w:lang w:eastAsia="en-AU"/>
        </w:rPr>
        <w:t>months</w:t>
      </w:r>
      <w:proofErr w:type="gramEnd"/>
    </w:p>
    <w:p w14:paraId="1E9CD67D" w14:textId="4FF2B2DC" w:rsidR="000F772F" w:rsidRPr="00F13C08" w:rsidRDefault="000F772F" w:rsidP="000F772F">
      <w:pPr>
        <w:pStyle w:val="ListParagraph"/>
        <w:numPr>
          <w:ilvl w:val="0"/>
          <w:numId w:val="32"/>
        </w:numPr>
        <w:rPr>
          <w:rFonts w:cs="Arial"/>
          <w:lang w:eastAsia="en-AU"/>
        </w:rPr>
      </w:pPr>
      <w:r>
        <w:rPr>
          <w:rFonts w:cs="Arial"/>
          <w:lang w:eastAsia="en-AU"/>
        </w:rPr>
        <w:lastRenderedPageBreak/>
        <w:t>22</w:t>
      </w:r>
      <w:r w:rsidRPr="00F13C08">
        <w:rPr>
          <w:rFonts w:cs="Arial"/>
          <w:lang w:eastAsia="en-AU"/>
        </w:rPr>
        <w:t>% for between 1 and 2 years</w:t>
      </w:r>
    </w:p>
    <w:p w14:paraId="01DD4C0F" w14:textId="67CB1C28" w:rsidR="000F772F" w:rsidRPr="00F13C08" w:rsidRDefault="000F772F" w:rsidP="000F772F">
      <w:pPr>
        <w:pStyle w:val="ListParagraph"/>
        <w:numPr>
          <w:ilvl w:val="0"/>
          <w:numId w:val="32"/>
        </w:numPr>
        <w:rPr>
          <w:rFonts w:cs="Arial"/>
          <w:lang w:eastAsia="en-AU"/>
        </w:rPr>
      </w:pPr>
      <w:r>
        <w:rPr>
          <w:rFonts w:cs="Arial"/>
          <w:lang w:eastAsia="en-AU"/>
        </w:rPr>
        <w:t>22</w:t>
      </w:r>
      <w:r w:rsidRPr="00F13C08">
        <w:rPr>
          <w:rFonts w:cs="Arial"/>
          <w:lang w:eastAsia="en-AU"/>
        </w:rPr>
        <w:t>% for between 2 and 5 years</w:t>
      </w:r>
    </w:p>
    <w:p w14:paraId="21BB9C57" w14:textId="54CC566E" w:rsidR="000F772F" w:rsidRDefault="000F772F" w:rsidP="000F772F">
      <w:pPr>
        <w:pStyle w:val="ListParagraph"/>
        <w:numPr>
          <w:ilvl w:val="0"/>
          <w:numId w:val="32"/>
        </w:numPr>
        <w:rPr>
          <w:rFonts w:cs="Arial"/>
          <w:lang w:eastAsia="en-AU"/>
        </w:rPr>
      </w:pPr>
      <w:r>
        <w:rPr>
          <w:rFonts w:cs="Arial"/>
          <w:lang w:eastAsia="en-AU"/>
        </w:rPr>
        <w:t>43</w:t>
      </w:r>
      <w:r w:rsidRPr="00F13C08">
        <w:rPr>
          <w:rFonts w:cs="Arial"/>
          <w:lang w:eastAsia="en-AU"/>
        </w:rPr>
        <w:t>% for over 5 years</w:t>
      </w:r>
    </w:p>
    <w:p w14:paraId="356974A0" w14:textId="6C584D53" w:rsidR="000F772F" w:rsidRPr="0075677D" w:rsidRDefault="000F772F" w:rsidP="000F772F">
      <w:pPr>
        <w:jc w:val="both"/>
        <w:rPr>
          <w:rFonts w:cs="Arial"/>
        </w:rPr>
      </w:pPr>
      <w:r w:rsidRPr="0075677D">
        <w:rPr>
          <w:rFonts w:cs="Arial"/>
        </w:rPr>
        <w:t>In both</w:t>
      </w:r>
      <w:r>
        <w:rPr>
          <w:rFonts w:cs="Arial"/>
        </w:rPr>
        <w:t xml:space="preserve"> 2021 and 2023</w:t>
      </w:r>
      <w:r w:rsidRPr="0075677D">
        <w:rPr>
          <w:rFonts w:cs="Arial"/>
        </w:rPr>
        <w:t xml:space="preserve"> surveys, over 60% of respondents had been employed for a period of over </w:t>
      </w:r>
      <w:r>
        <w:rPr>
          <w:rFonts w:cs="Arial"/>
        </w:rPr>
        <w:t>two</w:t>
      </w:r>
      <w:r w:rsidRPr="0075677D">
        <w:rPr>
          <w:rFonts w:cs="Arial"/>
        </w:rPr>
        <w:t xml:space="preserve"> years. </w:t>
      </w:r>
      <w:r w:rsidR="00F32DCE">
        <w:rPr>
          <w:rFonts w:cs="Arial"/>
        </w:rPr>
        <w:t>I</w:t>
      </w:r>
      <w:r w:rsidRPr="0075677D">
        <w:rPr>
          <w:rFonts w:cs="Arial"/>
        </w:rPr>
        <w:t xml:space="preserve">n 2021, 26% of respondents </w:t>
      </w:r>
      <w:r>
        <w:rPr>
          <w:rFonts w:cs="Arial"/>
        </w:rPr>
        <w:t xml:space="preserve">had </w:t>
      </w:r>
      <w:r w:rsidRPr="0075677D">
        <w:rPr>
          <w:rFonts w:cs="Arial"/>
        </w:rPr>
        <w:t>less than 12 months tenure, compared to 13% in 2023.</w:t>
      </w:r>
      <w:r>
        <w:rPr>
          <w:rFonts w:cs="Arial"/>
        </w:rPr>
        <w:t xml:space="preserve"> </w:t>
      </w:r>
    </w:p>
    <w:p w14:paraId="16801B24" w14:textId="4391BA4A" w:rsidR="00915079" w:rsidRPr="00F13C08" w:rsidRDefault="00915079" w:rsidP="000F772F">
      <w:pPr>
        <w:pStyle w:val="Heading3"/>
      </w:pPr>
      <w:r>
        <w:t>Key insights</w:t>
      </w:r>
    </w:p>
    <w:p w14:paraId="41A5BAD2" w14:textId="0919BA3F" w:rsidR="000F772F" w:rsidRPr="00976F6F" w:rsidRDefault="00865FCD" w:rsidP="00976F6F">
      <w:pPr>
        <w:jc w:val="both"/>
        <w:rPr>
          <w:rFonts w:cs="Arial"/>
        </w:rPr>
      </w:pPr>
      <w:r>
        <w:rPr>
          <w:rFonts w:cs="Arial"/>
        </w:rPr>
        <w:t>Overall</w:t>
      </w:r>
      <w:r w:rsidR="00BF66E2">
        <w:rPr>
          <w:rFonts w:cs="Arial"/>
        </w:rPr>
        <w:t>,</w:t>
      </w:r>
      <w:r>
        <w:rPr>
          <w:rFonts w:cs="Arial"/>
        </w:rPr>
        <w:t xml:space="preserve"> </w:t>
      </w:r>
      <w:r w:rsidR="000F772F" w:rsidRPr="006255E7">
        <w:rPr>
          <w:rFonts w:cs="Arial"/>
        </w:rPr>
        <w:t xml:space="preserve">VLA scored </w:t>
      </w:r>
      <w:r w:rsidR="00BF66E2">
        <w:rPr>
          <w:rFonts w:cs="Arial"/>
        </w:rPr>
        <w:t>satisfactorily</w:t>
      </w:r>
      <w:r w:rsidR="00BF66E2" w:rsidRPr="006255E7">
        <w:rPr>
          <w:rFonts w:cs="Arial"/>
        </w:rPr>
        <w:t xml:space="preserve"> </w:t>
      </w:r>
      <w:r w:rsidR="000F772F" w:rsidRPr="006255E7">
        <w:rPr>
          <w:rFonts w:cs="Arial"/>
        </w:rPr>
        <w:t>against three out of five engagement measures including Sector Coordination and Support (65% positive endorsement), Mutual Respect (76%) and Communication (65%) but scored less well in Transparency (35%) and Collaboration (57%).</w:t>
      </w:r>
      <w:r w:rsidR="000F772F" w:rsidRPr="008E30F2">
        <w:rPr>
          <w:vertAlign w:val="superscript"/>
        </w:rPr>
        <w:footnoteReference w:id="2"/>
      </w:r>
    </w:p>
    <w:p w14:paraId="6E622FE0" w14:textId="77777777" w:rsidR="0010748F" w:rsidRPr="00976F6F" w:rsidRDefault="0010748F" w:rsidP="00976F6F">
      <w:pPr>
        <w:jc w:val="both"/>
        <w:rPr>
          <w:rFonts w:cs="Arial"/>
        </w:rPr>
      </w:pPr>
    </w:p>
    <w:p w14:paraId="47D3964D" w14:textId="77777777" w:rsidR="000F772F" w:rsidRDefault="000F772F" w:rsidP="000F772F">
      <w:pPr>
        <w:tabs>
          <w:tab w:val="left" w:pos="4200"/>
        </w:tabs>
        <w:spacing w:after="0" w:line="240" w:lineRule="auto"/>
        <w:jc w:val="center"/>
        <w:rPr>
          <w:rFonts w:cs="Arial"/>
          <w:i/>
          <w:iCs/>
          <w:sz w:val="18"/>
          <w:szCs w:val="18"/>
        </w:rPr>
      </w:pPr>
      <w:r>
        <w:rPr>
          <w:noProof/>
        </w:rPr>
        <w:drawing>
          <wp:inline distT="0" distB="0" distL="0" distR="0" wp14:anchorId="1B39E51C" wp14:editId="4A96C44B">
            <wp:extent cx="5490000" cy="2509200"/>
            <wp:effectExtent l="0" t="0" r="15875" b="5715"/>
            <wp:docPr id="355388979" name="Chart 1" descr="Graph showing overall favourable responses for the engagement factors as an average score">
              <a:extLst xmlns:a="http://schemas.openxmlformats.org/drawingml/2006/main">
                <a:ext uri="{FF2B5EF4-FFF2-40B4-BE49-F238E27FC236}">
                  <a16:creationId xmlns:a16="http://schemas.microsoft.com/office/drawing/2014/main" id="{38CB249E-2A1D-FD93-A72B-5657720F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AAF741" w14:textId="77777777" w:rsidR="009D4729" w:rsidRDefault="009D4729" w:rsidP="000F772F">
      <w:pPr>
        <w:tabs>
          <w:tab w:val="left" w:pos="4200"/>
        </w:tabs>
        <w:spacing w:after="0" w:line="240" w:lineRule="auto"/>
        <w:jc w:val="center"/>
        <w:rPr>
          <w:rFonts w:cs="Arial"/>
          <w:i/>
          <w:iCs/>
          <w:sz w:val="18"/>
          <w:szCs w:val="18"/>
        </w:rPr>
      </w:pPr>
    </w:p>
    <w:p w14:paraId="60CDFEEB" w14:textId="2B4D090B" w:rsidR="009D4729" w:rsidRDefault="000F772F" w:rsidP="006238C3">
      <w:pPr>
        <w:pStyle w:val="ListBullet"/>
        <w:tabs>
          <w:tab w:val="clear" w:pos="510"/>
        </w:tabs>
        <w:ind w:left="0" w:firstLine="720"/>
        <w:rPr>
          <w:rFonts w:cs="Arial"/>
        </w:rPr>
      </w:pPr>
      <w:r w:rsidRPr="00A202C8">
        <w:rPr>
          <w:rFonts w:cs="Arial"/>
          <w:i/>
          <w:iCs/>
          <w:sz w:val="18"/>
          <w:szCs w:val="18"/>
        </w:rPr>
        <w:t xml:space="preserve">Figure </w:t>
      </w:r>
      <w:r>
        <w:rPr>
          <w:rFonts w:cs="Arial"/>
          <w:i/>
          <w:iCs/>
          <w:sz w:val="18"/>
          <w:szCs w:val="18"/>
        </w:rPr>
        <w:t xml:space="preserve">1 – Graph showing overall favourable responses for the engagement factors as an average </w:t>
      </w:r>
      <w:proofErr w:type="gramStart"/>
      <w:r>
        <w:rPr>
          <w:rFonts w:cs="Arial"/>
          <w:i/>
          <w:iCs/>
          <w:sz w:val="18"/>
          <w:szCs w:val="18"/>
        </w:rPr>
        <w:t>score</w:t>
      </w:r>
      <w:proofErr w:type="gramEnd"/>
    </w:p>
    <w:p w14:paraId="078278D3" w14:textId="77777777" w:rsidR="00D7560F" w:rsidRDefault="00D7560F" w:rsidP="00A43FDC">
      <w:pPr>
        <w:pStyle w:val="ListBullet"/>
        <w:tabs>
          <w:tab w:val="clear" w:pos="510"/>
        </w:tabs>
        <w:ind w:left="0" w:firstLine="0"/>
        <w:rPr>
          <w:rFonts w:cs="Arial"/>
        </w:rPr>
      </w:pPr>
    </w:p>
    <w:p w14:paraId="7ACA2F51" w14:textId="5E464F56" w:rsidR="000F772F" w:rsidRDefault="000F772F" w:rsidP="00A43FDC">
      <w:pPr>
        <w:pStyle w:val="ListBullet"/>
        <w:tabs>
          <w:tab w:val="clear" w:pos="510"/>
        </w:tabs>
        <w:ind w:left="0" w:firstLine="0"/>
        <w:rPr>
          <w:rFonts w:cs="Arial"/>
        </w:rPr>
      </w:pPr>
      <w:r>
        <w:rPr>
          <w:rFonts w:cs="Arial"/>
        </w:rPr>
        <w:t xml:space="preserve">For </w:t>
      </w:r>
      <w:r w:rsidRPr="00AB0608">
        <w:rPr>
          <w:rFonts w:cs="Arial"/>
          <w:b/>
          <w:bCs/>
        </w:rPr>
        <w:t>Mutual Respect</w:t>
      </w:r>
      <w:r>
        <w:rPr>
          <w:rFonts w:cs="Arial"/>
        </w:rPr>
        <w:t xml:space="preserve">, the favourable responses in 2023 compared to 2021 are shown below. </w:t>
      </w:r>
    </w:p>
    <w:p w14:paraId="39862F5C" w14:textId="77777777" w:rsidR="000F772F" w:rsidRPr="00B95BAA" w:rsidRDefault="000F772F" w:rsidP="00A43FDC">
      <w:pPr>
        <w:pStyle w:val="ListBullet"/>
        <w:tabs>
          <w:tab w:val="clear" w:pos="510"/>
        </w:tabs>
        <w:ind w:left="0" w:firstLine="0"/>
        <w:rPr>
          <w:rFonts w:cs="Arial"/>
        </w:rPr>
      </w:pPr>
      <w:r w:rsidRPr="00ED6A49">
        <w:rPr>
          <w:rFonts w:cs="Arial"/>
        </w:rPr>
        <w:t xml:space="preserve">In 2023 </w:t>
      </w:r>
      <w:r>
        <w:rPr>
          <w:rFonts w:cs="Arial"/>
        </w:rPr>
        <w:t>most responses indicated</w:t>
      </w:r>
      <w:r w:rsidRPr="00ED6A49">
        <w:rPr>
          <w:rFonts w:cs="Arial"/>
        </w:rPr>
        <w:t xml:space="preserve"> that VLA understands the needs of their centre, with a marked</w:t>
      </w:r>
      <w:r>
        <w:rPr>
          <w:rFonts w:cs="Arial"/>
        </w:rPr>
        <w:t xml:space="preserve"> increase compared to the 2021 results. In line with the 2021 feedback, 83% of survey participants felt that “My Centre and VLA share common goals”.  </w:t>
      </w:r>
    </w:p>
    <w:p w14:paraId="6BD3BCDA" w14:textId="77777777" w:rsidR="000F772F" w:rsidRPr="004E5103" w:rsidRDefault="000F772F" w:rsidP="00D5628D">
      <w:pPr>
        <w:pStyle w:val="ListBullet"/>
        <w:keepNext/>
        <w:tabs>
          <w:tab w:val="clear" w:pos="510"/>
        </w:tabs>
        <w:ind w:left="0" w:firstLine="210"/>
        <w:jc w:val="center"/>
        <w:rPr>
          <w:rFonts w:cs="Arial"/>
          <w:noProof/>
        </w:rPr>
      </w:pPr>
      <w:r w:rsidRPr="00A202C8">
        <w:rPr>
          <w:rFonts w:cs="Arial"/>
          <w:noProof/>
        </w:rPr>
        <w:lastRenderedPageBreak/>
        <w:drawing>
          <wp:inline distT="0" distB="0" distL="0" distR="0" wp14:anchorId="22D5B42C" wp14:editId="40DD7E04">
            <wp:extent cx="5490000" cy="2509200"/>
            <wp:effectExtent l="0" t="0" r="15875" b="5715"/>
            <wp:docPr id="1902444781" name="Chart 1902444781" descr="Graph showing proportion of favourable responses for mutual respect questions in 2023 compared to 2021 responses.">
              <a:extLst xmlns:a="http://schemas.openxmlformats.org/drawingml/2006/main">
                <a:ext uri="{FF2B5EF4-FFF2-40B4-BE49-F238E27FC236}">
                  <a16:creationId xmlns:a16="http://schemas.microsoft.com/office/drawing/2014/main" id="{98A3BBE0-06F0-7656-D1FD-5EAD579F5E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00EEA2" w14:textId="77777777" w:rsidR="000F772F" w:rsidRPr="00C560CF" w:rsidRDefault="000F772F" w:rsidP="000F772F">
      <w:pPr>
        <w:jc w:val="center"/>
        <w:rPr>
          <w:rFonts w:cs="Arial"/>
          <w:i/>
          <w:sz w:val="18"/>
          <w:szCs w:val="18"/>
        </w:rPr>
      </w:pPr>
      <w:r w:rsidRPr="003A5FD5">
        <w:rPr>
          <w:rFonts w:cs="Arial"/>
          <w:i/>
          <w:sz w:val="18"/>
          <w:szCs w:val="18"/>
        </w:rPr>
        <w:t xml:space="preserve">Figure 2 </w:t>
      </w:r>
      <w:r>
        <w:rPr>
          <w:rFonts w:cs="Arial"/>
          <w:i/>
          <w:sz w:val="18"/>
          <w:szCs w:val="18"/>
        </w:rPr>
        <w:t>-</w:t>
      </w:r>
      <w:r w:rsidRPr="003A5FD5">
        <w:rPr>
          <w:rFonts w:cs="Arial"/>
          <w:i/>
          <w:sz w:val="18"/>
          <w:szCs w:val="18"/>
        </w:rPr>
        <w:t xml:space="preserve"> Graph showing</w:t>
      </w:r>
      <w:r w:rsidRPr="006255E7">
        <w:rPr>
          <w:rFonts w:cs="Arial"/>
          <w:i/>
          <w:sz w:val="18"/>
          <w:szCs w:val="18"/>
        </w:rPr>
        <w:t xml:space="preserve"> </w:t>
      </w:r>
      <w:r w:rsidRPr="003A5FD5">
        <w:rPr>
          <w:rFonts w:cs="Arial"/>
          <w:i/>
          <w:sz w:val="18"/>
          <w:szCs w:val="18"/>
        </w:rPr>
        <w:t>proportion of favourable responses for mutual respect questions in 2023 compared to 2021 responses</w:t>
      </w:r>
      <w:r w:rsidRPr="006255E7">
        <w:rPr>
          <w:rFonts w:cs="Arial"/>
          <w:i/>
          <w:sz w:val="18"/>
          <w:szCs w:val="18"/>
        </w:rPr>
        <w:t>.</w:t>
      </w:r>
    </w:p>
    <w:p w14:paraId="70479C5F" w14:textId="6B3CF615" w:rsidR="002227B0" w:rsidRDefault="000F772F" w:rsidP="00A43FDC">
      <w:pPr>
        <w:pStyle w:val="ListBullet"/>
        <w:tabs>
          <w:tab w:val="clear" w:pos="510"/>
        </w:tabs>
        <w:ind w:left="0" w:firstLine="0"/>
        <w:rPr>
          <w:rFonts w:cs="Arial"/>
        </w:rPr>
      </w:pPr>
      <w:r>
        <w:rPr>
          <w:rFonts w:cs="Arial"/>
        </w:rPr>
        <w:t xml:space="preserve">For </w:t>
      </w:r>
      <w:r w:rsidRPr="00AB0608">
        <w:rPr>
          <w:rFonts w:cs="Arial"/>
          <w:b/>
          <w:bCs/>
        </w:rPr>
        <w:t>Communication</w:t>
      </w:r>
      <w:r>
        <w:rPr>
          <w:rFonts w:cs="Arial"/>
        </w:rPr>
        <w:t xml:space="preserve">, </w:t>
      </w:r>
      <w:r w:rsidR="00B4521A">
        <w:rPr>
          <w:rFonts w:cs="Arial"/>
        </w:rPr>
        <w:t>the favourable responses in 2023 compared to 2021 are shown below</w:t>
      </w:r>
      <w:r>
        <w:rPr>
          <w:rFonts w:cs="Arial"/>
        </w:rPr>
        <w:t xml:space="preserve">. </w:t>
      </w:r>
    </w:p>
    <w:p w14:paraId="6A155DBE" w14:textId="546F128B" w:rsidR="00B42060" w:rsidRDefault="000F772F" w:rsidP="00182BB6">
      <w:pPr>
        <w:pStyle w:val="ListBullet"/>
        <w:tabs>
          <w:tab w:val="clear" w:pos="510"/>
        </w:tabs>
        <w:ind w:left="0" w:firstLine="0"/>
      </w:pPr>
      <w:r>
        <w:rPr>
          <w:rFonts w:cs="Arial"/>
        </w:rPr>
        <w:t xml:space="preserve">As in 2021, most respondents in 2023 agreed the VLA communicated clearly with their centre. </w:t>
      </w:r>
      <w:r w:rsidRPr="00A202C8">
        <w:rPr>
          <w:rFonts w:cs="Arial"/>
        </w:rPr>
        <w:t>The</w:t>
      </w:r>
      <w:r>
        <w:rPr>
          <w:rFonts w:cs="Arial"/>
        </w:rPr>
        <w:t xml:space="preserve">re was a </w:t>
      </w:r>
      <w:r w:rsidRPr="00A202C8">
        <w:rPr>
          <w:rFonts w:cs="Arial"/>
        </w:rPr>
        <w:t>drop in favourable responses (from 82% in 2021 to 74% in 2023)</w:t>
      </w:r>
      <w:r>
        <w:rPr>
          <w:rFonts w:cs="Arial"/>
        </w:rPr>
        <w:t xml:space="preserve"> to the question about VLA keeping </w:t>
      </w:r>
      <w:r w:rsidR="006779CA">
        <w:rPr>
          <w:rFonts w:cs="Arial"/>
        </w:rPr>
        <w:t>c</w:t>
      </w:r>
      <w:r>
        <w:rPr>
          <w:rFonts w:cs="Arial"/>
        </w:rPr>
        <w:t>entres informed</w:t>
      </w:r>
      <w:r w:rsidRPr="00A202C8">
        <w:rPr>
          <w:rFonts w:cs="Arial"/>
        </w:rPr>
        <w:t xml:space="preserve">. </w:t>
      </w:r>
      <w:r>
        <w:rPr>
          <w:rFonts w:cs="Arial"/>
        </w:rPr>
        <w:t xml:space="preserve">Just over three quarters of respondents in 2023 indicated that they felt VLA listened to and responded to feedback. </w:t>
      </w:r>
      <w:r>
        <w:t>Responses to the statement</w:t>
      </w:r>
      <w:r w:rsidRPr="00A202C8">
        <w:t xml:space="preserve"> “VLA consults with my centre effectively about guideline changes” shows a drop in favourable responses from 68% in 2021 down to 22% in the 2023 </w:t>
      </w:r>
      <w:r w:rsidRPr="002016DD">
        <w:t>survey. However, the shift away from the favourable response has been largely to the neutral option (from 18% in the 2021 survey to 70% in the 2023 survey), which may indicate it did not apply in many instances.</w:t>
      </w:r>
    </w:p>
    <w:p w14:paraId="2E90FBEE" w14:textId="77777777" w:rsidR="009F1F41" w:rsidRDefault="009F1F41" w:rsidP="00182BB6">
      <w:pPr>
        <w:pStyle w:val="ListBullet"/>
        <w:tabs>
          <w:tab w:val="clear" w:pos="510"/>
        </w:tabs>
        <w:ind w:left="0" w:firstLine="0"/>
      </w:pPr>
    </w:p>
    <w:p w14:paraId="572E747E" w14:textId="4F277EED" w:rsidR="000F772F" w:rsidRDefault="005C08F0" w:rsidP="009548BE">
      <w:pPr>
        <w:pStyle w:val="ListBullet"/>
        <w:keepNext/>
        <w:tabs>
          <w:tab w:val="clear" w:pos="510"/>
        </w:tabs>
        <w:ind w:left="0" w:firstLine="210"/>
        <w:jc w:val="center"/>
        <w:rPr>
          <w:rFonts w:cs="Arial"/>
          <w:noProof/>
        </w:rPr>
      </w:pPr>
      <w:r w:rsidRPr="00A202C8">
        <w:rPr>
          <w:rFonts w:cs="Arial"/>
          <w:noProof/>
        </w:rPr>
        <w:drawing>
          <wp:inline distT="0" distB="0" distL="0" distR="0" wp14:anchorId="3D3E2D85" wp14:editId="58C20E81">
            <wp:extent cx="5490000" cy="2509200"/>
            <wp:effectExtent l="0" t="0" r="15875" b="5715"/>
            <wp:docPr id="1930527312" name="Chart 1930527312" descr="Graph showing proportion of favourable responses for communication questions in 2023 compared to 2021 responses">
              <a:extLst xmlns:a="http://schemas.openxmlformats.org/drawingml/2006/main">
                <a:ext uri="{FF2B5EF4-FFF2-40B4-BE49-F238E27FC236}">
                  <a16:creationId xmlns:a16="http://schemas.microsoft.com/office/drawing/2014/main" id="{33BA3436-1063-E107-54C6-93DDD91B09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8444F1" w14:textId="2AA2273C" w:rsidR="000F772F" w:rsidRDefault="000F772F" w:rsidP="006238C3">
      <w:pPr>
        <w:jc w:val="center"/>
        <w:rPr>
          <w:rFonts w:cs="Arial"/>
        </w:rPr>
      </w:pPr>
      <w:r w:rsidRPr="00FB7A7C">
        <w:rPr>
          <w:rFonts w:cs="Arial"/>
          <w:i/>
          <w:sz w:val="18"/>
          <w:szCs w:val="18"/>
        </w:rPr>
        <w:t xml:space="preserve">Figure 3 </w:t>
      </w:r>
      <w:r>
        <w:rPr>
          <w:rFonts w:cs="Arial"/>
          <w:i/>
          <w:sz w:val="18"/>
          <w:szCs w:val="18"/>
        </w:rPr>
        <w:t>-</w:t>
      </w:r>
      <w:r w:rsidRPr="00FB7A7C">
        <w:rPr>
          <w:rFonts w:cs="Arial"/>
          <w:i/>
          <w:sz w:val="18"/>
          <w:szCs w:val="18"/>
        </w:rPr>
        <w:t xml:space="preserve"> </w:t>
      </w:r>
      <w:r w:rsidRPr="0027444A">
        <w:rPr>
          <w:rFonts w:cs="Arial"/>
          <w:iCs/>
          <w:sz w:val="18"/>
          <w:szCs w:val="18"/>
        </w:rPr>
        <w:t xml:space="preserve">Graph showing proportion of favourable responses for communication questions in 2023 compared to 2021 </w:t>
      </w:r>
      <w:proofErr w:type="gramStart"/>
      <w:r w:rsidRPr="0027444A">
        <w:rPr>
          <w:rFonts w:cs="Arial"/>
          <w:iCs/>
          <w:sz w:val="18"/>
          <w:szCs w:val="18"/>
        </w:rPr>
        <w:t>responses</w:t>
      </w:r>
      <w:proofErr w:type="gramEnd"/>
    </w:p>
    <w:p w14:paraId="50BA4273" w14:textId="0911710B" w:rsidR="00456E3F" w:rsidRDefault="000F772F" w:rsidP="000F772F">
      <w:pPr>
        <w:rPr>
          <w:rFonts w:cs="Arial"/>
        </w:rPr>
      </w:pPr>
      <w:r>
        <w:rPr>
          <w:rFonts w:cs="Arial"/>
        </w:rPr>
        <w:lastRenderedPageBreak/>
        <w:t xml:space="preserve">For </w:t>
      </w:r>
      <w:r w:rsidRPr="00AB0608">
        <w:rPr>
          <w:rFonts w:cs="Arial"/>
          <w:b/>
          <w:bCs/>
        </w:rPr>
        <w:t>Collaboration</w:t>
      </w:r>
      <w:r w:rsidR="00EF3074">
        <w:rPr>
          <w:rFonts w:cs="Arial"/>
          <w:b/>
          <w:bCs/>
        </w:rPr>
        <w:t>,</w:t>
      </w:r>
      <w:r w:rsidR="00B4521A" w:rsidRPr="00B4521A">
        <w:rPr>
          <w:rFonts w:cs="Arial"/>
        </w:rPr>
        <w:t xml:space="preserve"> </w:t>
      </w:r>
      <w:r w:rsidR="00B4521A">
        <w:rPr>
          <w:rFonts w:cs="Arial"/>
        </w:rPr>
        <w:t>the favourable responses in 2023 compared to 2021 are shown below</w:t>
      </w:r>
      <w:r>
        <w:rPr>
          <w:rFonts w:cs="Arial"/>
        </w:rPr>
        <w:t xml:space="preserve">. </w:t>
      </w:r>
    </w:p>
    <w:p w14:paraId="0555D4E7" w14:textId="62611927" w:rsidR="000F772F" w:rsidRDefault="000F772F" w:rsidP="000F772F">
      <w:pPr>
        <w:rPr>
          <w:rFonts w:cs="Arial"/>
        </w:rPr>
      </w:pPr>
      <w:r>
        <w:rPr>
          <w:rFonts w:cs="Arial"/>
        </w:rPr>
        <w:t xml:space="preserve">Most </w:t>
      </w:r>
      <w:r w:rsidR="00E9023A">
        <w:rPr>
          <w:rFonts w:cs="Arial"/>
        </w:rPr>
        <w:t>centres</w:t>
      </w:r>
      <w:r>
        <w:rPr>
          <w:rFonts w:cs="Arial"/>
        </w:rPr>
        <w:t xml:space="preserve"> felt that VLA had a strong working relationship with them</w:t>
      </w:r>
      <w:r w:rsidRPr="00F17DF8">
        <w:rPr>
          <w:rFonts w:cs="Arial"/>
        </w:rPr>
        <w:t xml:space="preserve">, </w:t>
      </w:r>
      <w:r>
        <w:rPr>
          <w:rFonts w:cs="Arial"/>
        </w:rPr>
        <w:t>however there was a</w:t>
      </w:r>
      <w:r w:rsidRPr="00F17DF8">
        <w:rPr>
          <w:rFonts w:cs="Arial"/>
        </w:rPr>
        <w:t xml:space="preserve"> decline in</w:t>
      </w:r>
      <w:r>
        <w:rPr>
          <w:rFonts w:cs="Arial"/>
        </w:rPr>
        <w:t xml:space="preserve"> the</w:t>
      </w:r>
      <w:r w:rsidRPr="00F17DF8">
        <w:rPr>
          <w:rFonts w:cs="Arial"/>
        </w:rPr>
        <w:t xml:space="preserve"> positive response to this question</w:t>
      </w:r>
      <w:r>
        <w:rPr>
          <w:rFonts w:cs="Arial"/>
        </w:rPr>
        <w:t xml:space="preserve"> in 2023. Responses to the statement</w:t>
      </w:r>
      <w:r w:rsidRPr="00A202C8">
        <w:rPr>
          <w:rFonts w:cs="Arial"/>
        </w:rPr>
        <w:t xml:space="preserve"> “VLA and my centre work together to plan for and deliver services” shows a significant drop in favourable responses (from 61% in 2021 to 39% in 2023) and an increase in unfavourable responses (from 18% in 2021 to 30% in 2023). </w:t>
      </w:r>
      <w:r>
        <w:rPr>
          <w:rFonts w:cs="Arial"/>
        </w:rPr>
        <w:t>Less than half of the participants gave a positive response to the statement that VLA and the Centre work together on systemic issues and advocacy, fewer than in the 2021 survey. More than half of survey responses indicated that the relationship between their Centre and VLA serves to better assist clients, however there was also a decrease in the positive response to this statement compared to the 2021 survey.</w:t>
      </w:r>
    </w:p>
    <w:p w14:paraId="1E9C0B7C" w14:textId="77777777" w:rsidR="00AA41A4" w:rsidRPr="00A202C8" w:rsidRDefault="00AA41A4" w:rsidP="000F772F">
      <w:pPr>
        <w:rPr>
          <w:rFonts w:cs="Arial"/>
        </w:rPr>
      </w:pPr>
    </w:p>
    <w:p w14:paraId="48D5656E" w14:textId="77777777" w:rsidR="000F772F" w:rsidRPr="00F13C08" w:rsidRDefault="000F772F" w:rsidP="003E174B">
      <w:pPr>
        <w:jc w:val="center"/>
        <w:rPr>
          <w:rFonts w:cs="Arial"/>
          <w:noProof/>
        </w:rPr>
      </w:pPr>
      <w:r w:rsidRPr="00A202C8">
        <w:rPr>
          <w:rFonts w:cs="Arial"/>
          <w:noProof/>
        </w:rPr>
        <w:drawing>
          <wp:inline distT="0" distB="0" distL="0" distR="0" wp14:anchorId="604BF484" wp14:editId="06AC0A86">
            <wp:extent cx="5130000" cy="2869200"/>
            <wp:effectExtent l="0" t="0" r="13970" b="7620"/>
            <wp:docPr id="9" name="Chart 9" descr="Graph showing proportion of favourable responses for collaboration questions in 2023 compared to 2021 responses">
              <a:extLst xmlns:a="http://schemas.openxmlformats.org/drawingml/2006/main">
                <a:ext uri="{FF2B5EF4-FFF2-40B4-BE49-F238E27FC236}">
                  <a16:creationId xmlns:a16="http://schemas.microsoft.com/office/drawing/2014/main" id="{F19698B2-0319-C161-609A-DFA3C4AC69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A0F9B0" w14:textId="77777777" w:rsidR="000F772F" w:rsidRPr="0061002C" w:rsidRDefault="000F772F" w:rsidP="000F772F">
      <w:pPr>
        <w:jc w:val="center"/>
        <w:rPr>
          <w:rFonts w:cs="Arial"/>
          <w:i/>
          <w:sz w:val="18"/>
          <w:szCs w:val="18"/>
        </w:rPr>
      </w:pPr>
      <w:r w:rsidRPr="003A5FD5">
        <w:rPr>
          <w:rFonts w:cs="Arial"/>
          <w:i/>
          <w:sz w:val="18"/>
          <w:szCs w:val="18"/>
        </w:rPr>
        <w:t>Figure 4</w:t>
      </w:r>
      <w:r>
        <w:rPr>
          <w:rFonts w:cs="Arial"/>
          <w:i/>
          <w:sz w:val="18"/>
          <w:szCs w:val="18"/>
        </w:rPr>
        <w:t xml:space="preserve"> -</w:t>
      </w:r>
      <w:r w:rsidRPr="003A5FD5">
        <w:rPr>
          <w:rFonts w:cs="Arial"/>
          <w:i/>
          <w:sz w:val="18"/>
          <w:szCs w:val="18"/>
        </w:rPr>
        <w:t xml:space="preserve"> </w:t>
      </w:r>
      <w:r w:rsidRPr="0061002C">
        <w:rPr>
          <w:rFonts w:cs="Arial"/>
          <w:iCs/>
          <w:sz w:val="18"/>
          <w:szCs w:val="18"/>
        </w:rPr>
        <w:t>Graph showing</w:t>
      </w:r>
      <w:r w:rsidRPr="003A5FD5">
        <w:rPr>
          <w:rFonts w:cs="Arial"/>
          <w:i/>
          <w:sz w:val="18"/>
          <w:szCs w:val="18"/>
        </w:rPr>
        <w:t xml:space="preserve"> </w:t>
      </w:r>
      <w:r w:rsidRPr="0061002C">
        <w:rPr>
          <w:rFonts w:cs="Arial"/>
          <w:iCs/>
          <w:sz w:val="18"/>
          <w:szCs w:val="18"/>
        </w:rPr>
        <w:t xml:space="preserve">proportion of favourable responses for collaboration questions in 2023 compared to 2021 </w:t>
      </w:r>
      <w:proofErr w:type="gramStart"/>
      <w:r w:rsidRPr="0061002C">
        <w:rPr>
          <w:rFonts w:cs="Arial"/>
          <w:iCs/>
          <w:sz w:val="18"/>
          <w:szCs w:val="18"/>
        </w:rPr>
        <w:t>responses</w:t>
      </w:r>
      <w:proofErr w:type="gramEnd"/>
    </w:p>
    <w:p w14:paraId="118F3327" w14:textId="77777777" w:rsidR="004F56AA" w:rsidRDefault="004F56AA" w:rsidP="000F772F">
      <w:pPr>
        <w:rPr>
          <w:rFonts w:cs="Arial"/>
        </w:rPr>
      </w:pPr>
    </w:p>
    <w:p w14:paraId="0B6D6C82" w14:textId="77777777" w:rsidR="004F56AA" w:rsidRDefault="004F56AA" w:rsidP="000F772F">
      <w:pPr>
        <w:rPr>
          <w:rFonts w:cs="Arial"/>
        </w:rPr>
      </w:pPr>
    </w:p>
    <w:p w14:paraId="4AE75882" w14:textId="77777777" w:rsidR="004F56AA" w:rsidRDefault="004F56AA" w:rsidP="000F772F">
      <w:pPr>
        <w:rPr>
          <w:rFonts w:cs="Arial"/>
        </w:rPr>
      </w:pPr>
    </w:p>
    <w:p w14:paraId="333BE636" w14:textId="77777777" w:rsidR="004F56AA" w:rsidRDefault="004F56AA" w:rsidP="000F772F">
      <w:pPr>
        <w:rPr>
          <w:rFonts w:cs="Arial"/>
        </w:rPr>
      </w:pPr>
    </w:p>
    <w:p w14:paraId="582D3044" w14:textId="77777777" w:rsidR="004F56AA" w:rsidRDefault="004F56AA" w:rsidP="000F772F">
      <w:pPr>
        <w:rPr>
          <w:rFonts w:cs="Arial"/>
        </w:rPr>
      </w:pPr>
    </w:p>
    <w:p w14:paraId="3616FBA3" w14:textId="77777777" w:rsidR="004F56AA" w:rsidRDefault="004F56AA" w:rsidP="000F772F">
      <w:pPr>
        <w:rPr>
          <w:rFonts w:cs="Arial"/>
        </w:rPr>
      </w:pPr>
    </w:p>
    <w:p w14:paraId="7A1FAC79" w14:textId="77777777" w:rsidR="004F56AA" w:rsidRDefault="004F56AA" w:rsidP="000F772F">
      <w:pPr>
        <w:rPr>
          <w:rFonts w:cs="Arial"/>
        </w:rPr>
      </w:pPr>
    </w:p>
    <w:p w14:paraId="0F701043" w14:textId="77777777" w:rsidR="004F56AA" w:rsidRDefault="004F56AA" w:rsidP="000F772F">
      <w:pPr>
        <w:rPr>
          <w:rFonts w:cs="Arial"/>
        </w:rPr>
      </w:pPr>
    </w:p>
    <w:p w14:paraId="380C59A4" w14:textId="77777777" w:rsidR="004F56AA" w:rsidRDefault="004F56AA" w:rsidP="000F772F">
      <w:pPr>
        <w:rPr>
          <w:rFonts w:cs="Arial"/>
        </w:rPr>
      </w:pPr>
    </w:p>
    <w:p w14:paraId="11109C17" w14:textId="77777777" w:rsidR="00456E3F" w:rsidRDefault="00456E3F" w:rsidP="000F772F">
      <w:pPr>
        <w:rPr>
          <w:rFonts w:cs="Arial"/>
        </w:rPr>
      </w:pPr>
    </w:p>
    <w:p w14:paraId="6397AEC6" w14:textId="7ECF0348" w:rsidR="000F772F" w:rsidRDefault="000F772F" w:rsidP="000F772F">
      <w:pPr>
        <w:rPr>
          <w:rFonts w:cs="Arial"/>
        </w:rPr>
      </w:pPr>
      <w:r>
        <w:rPr>
          <w:rFonts w:cs="Arial"/>
        </w:rPr>
        <w:lastRenderedPageBreak/>
        <w:t xml:space="preserve">For </w:t>
      </w:r>
      <w:r w:rsidRPr="00AB0608">
        <w:rPr>
          <w:rFonts w:cs="Arial"/>
          <w:b/>
          <w:bCs/>
        </w:rPr>
        <w:t>Transparency</w:t>
      </w:r>
      <w:r>
        <w:rPr>
          <w:rFonts w:cs="Arial"/>
        </w:rPr>
        <w:t xml:space="preserve">, </w:t>
      </w:r>
      <w:r w:rsidR="00EF3074">
        <w:rPr>
          <w:rFonts w:cs="Arial"/>
        </w:rPr>
        <w:t xml:space="preserve">the favourable responses in 2023 compared to 2021 are shown below. </w:t>
      </w:r>
      <w:r>
        <w:rPr>
          <w:rFonts w:cs="Arial"/>
        </w:rPr>
        <w:t xml:space="preserve">This factor relates to transparency around funding. Over one-third of responses indicated </w:t>
      </w:r>
      <w:r w:rsidR="005B732A">
        <w:rPr>
          <w:rFonts w:cs="Arial"/>
        </w:rPr>
        <w:t xml:space="preserve">they </w:t>
      </w:r>
      <w:r>
        <w:rPr>
          <w:rFonts w:cs="Arial"/>
        </w:rPr>
        <w:t>understood how VLA made funding decisions, an increase on the positive response in 2021.</w:t>
      </w:r>
    </w:p>
    <w:p w14:paraId="4D18D9F7" w14:textId="77777777" w:rsidR="000F772F" w:rsidRPr="00D21F48" w:rsidRDefault="000F772F" w:rsidP="006238C3">
      <w:pPr>
        <w:jc w:val="center"/>
        <w:rPr>
          <w:rFonts w:cs="Arial"/>
        </w:rPr>
      </w:pPr>
      <w:r w:rsidRPr="00A202C8">
        <w:rPr>
          <w:rFonts w:cs="Arial"/>
          <w:noProof/>
        </w:rPr>
        <w:drawing>
          <wp:inline distT="0" distB="0" distL="0" distR="0" wp14:anchorId="0C66E3BE" wp14:editId="4CB476EA">
            <wp:extent cx="5130000" cy="2509200"/>
            <wp:effectExtent l="0" t="0" r="13970" b="5715"/>
            <wp:docPr id="119257615" name="Chart 1" descr="Graph showing proportion of favourable responses for transparency questions in 2023 compared to 2021 responses">
              <a:extLst xmlns:a="http://schemas.openxmlformats.org/drawingml/2006/main">
                <a:ext uri="{FF2B5EF4-FFF2-40B4-BE49-F238E27FC236}">
                  <a16:creationId xmlns:a16="http://schemas.microsoft.com/office/drawing/2014/main" id="{B80FF40B-25F7-937A-1C7A-C39B437151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38D900" w14:textId="0495FCD5" w:rsidR="008E011B" w:rsidRDefault="000F772F" w:rsidP="006F5967">
      <w:pPr>
        <w:jc w:val="center"/>
        <w:rPr>
          <w:rFonts w:cs="Arial"/>
        </w:rPr>
      </w:pPr>
      <w:r w:rsidRPr="003A5FD5">
        <w:rPr>
          <w:rFonts w:cs="Arial"/>
          <w:i/>
          <w:sz w:val="18"/>
          <w:szCs w:val="18"/>
        </w:rPr>
        <w:t xml:space="preserve">Figure </w:t>
      </w:r>
      <w:r>
        <w:rPr>
          <w:rFonts w:cs="Arial"/>
          <w:i/>
          <w:sz w:val="18"/>
          <w:szCs w:val="18"/>
        </w:rPr>
        <w:t>5</w:t>
      </w:r>
      <w:r w:rsidRPr="007D5E64">
        <w:rPr>
          <w:rFonts w:cs="Arial"/>
          <w:i/>
          <w:sz w:val="18"/>
          <w:szCs w:val="18"/>
        </w:rPr>
        <w:t xml:space="preserve"> </w:t>
      </w:r>
      <w:r>
        <w:rPr>
          <w:rFonts w:cs="Arial"/>
          <w:i/>
          <w:sz w:val="18"/>
          <w:szCs w:val="18"/>
        </w:rPr>
        <w:t>-</w:t>
      </w:r>
      <w:r w:rsidRPr="003A5FD5">
        <w:rPr>
          <w:rFonts w:cs="Arial"/>
          <w:i/>
          <w:sz w:val="18"/>
          <w:szCs w:val="18"/>
        </w:rPr>
        <w:t xml:space="preserve"> </w:t>
      </w:r>
      <w:r w:rsidRPr="007D5E64">
        <w:rPr>
          <w:rFonts w:cs="Arial"/>
          <w:iCs/>
          <w:sz w:val="18"/>
          <w:szCs w:val="18"/>
        </w:rPr>
        <w:t>Graph showing</w:t>
      </w:r>
      <w:r w:rsidRPr="003A5FD5">
        <w:rPr>
          <w:rFonts w:cs="Arial"/>
          <w:i/>
          <w:sz w:val="18"/>
          <w:szCs w:val="18"/>
        </w:rPr>
        <w:t xml:space="preserve"> </w:t>
      </w:r>
      <w:r w:rsidRPr="007D5E64">
        <w:rPr>
          <w:rFonts w:cs="Arial"/>
          <w:iCs/>
          <w:sz w:val="18"/>
          <w:szCs w:val="18"/>
        </w:rPr>
        <w:t xml:space="preserve">proportion of favourable responses for transparency questions in 2023 compared to 2021 </w:t>
      </w:r>
      <w:proofErr w:type="gramStart"/>
      <w:r w:rsidRPr="007D5E64">
        <w:rPr>
          <w:rFonts w:cs="Arial"/>
          <w:iCs/>
          <w:sz w:val="18"/>
          <w:szCs w:val="18"/>
        </w:rPr>
        <w:t>responses</w:t>
      </w:r>
      <w:proofErr w:type="gramEnd"/>
    </w:p>
    <w:p w14:paraId="5F201603" w14:textId="09613253" w:rsidR="008E011B" w:rsidRDefault="000F772F" w:rsidP="000F772F">
      <w:pPr>
        <w:rPr>
          <w:rFonts w:cs="Arial"/>
        </w:rPr>
      </w:pPr>
      <w:r>
        <w:rPr>
          <w:rFonts w:cs="Arial"/>
        </w:rPr>
        <w:t xml:space="preserve">For </w:t>
      </w:r>
      <w:r w:rsidRPr="0030025C">
        <w:rPr>
          <w:rFonts w:cs="Arial"/>
          <w:b/>
          <w:bCs/>
        </w:rPr>
        <w:t>Sector Coordination and Support</w:t>
      </w:r>
      <w:r>
        <w:rPr>
          <w:rFonts w:cs="Arial"/>
        </w:rPr>
        <w:t xml:space="preserve">, </w:t>
      </w:r>
      <w:r w:rsidR="00EF3074">
        <w:rPr>
          <w:rFonts w:cs="Arial"/>
        </w:rPr>
        <w:t>the favourable responses in 2023 compared to 2021 are shown below</w:t>
      </w:r>
      <w:r>
        <w:rPr>
          <w:rFonts w:cs="Arial"/>
        </w:rPr>
        <w:t xml:space="preserve">. </w:t>
      </w:r>
    </w:p>
    <w:p w14:paraId="4764E73C" w14:textId="4B8C442B" w:rsidR="000F772F" w:rsidRDefault="000F772F" w:rsidP="000F772F">
      <w:pPr>
        <w:rPr>
          <w:rFonts w:cs="Arial"/>
        </w:rPr>
      </w:pPr>
      <w:r>
        <w:rPr>
          <w:rFonts w:cs="Arial"/>
        </w:rPr>
        <w:t xml:space="preserve">Fewer centres were comfortable to reach out to VLA if they needed assistance compared to the 2021 response, and almost all had been offered professional development opportunities by VLA. In 2023 less than one third of participants agreed that VLA advocated effectively for funding on their </w:t>
      </w:r>
      <w:r w:rsidRPr="003B2E82">
        <w:rPr>
          <w:rFonts w:cs="Arial"/>
        </w:rPr>
        <w:t>behalf, while unfavourable responses to this question increased to one quarter of total responses in 2023 (26%). Almost</w:t>
      </w:r>
      <w:r>
        <w:rPr>
          <w:rFonts w:cs="Arial"/>
        </w:rPr>
        <w:t xml:space="preserve"> half of the responses agreed that VLA contributed effectively to sector coordination efforts across the legal sector in 2023, </w:t>
      </w:r>
      <w:r w:rsidRPr="00A202C8">
        <w:rPr>
          <w:rFonts w:cs="Arial"/>
        </w:rPr>
        <w:t xml:space="preserve">a significant drop in favourable responses (from 69% in 2021 to 48% in 2023). </w:t>
      </w:r>
    </w:p>
    <w:p w14:paraId="0507C9AF" w14:textId="77777777" w:rsidR="000F772F" w:rsidRPr="003C3A59" w:rsidRDefault="000F772F" w:rsidP="006238C3">
      <w:pPr>
        <w:jc w:val="center"/>
        <w:rPr>
          <w:rFonts w:cs="Arial"/>
          <w:noProof/>
        </w:rPr>
      </w:pPr>
      <w:r w:rsidRPr="00A202C8">
        <w:rPr>
          <w:rFonts w:cs="Arial"/>
          <w:noProof/>
        </w:rPr>
        <w:drawing>
          <wp:inline distT="0" distB="0" distL="0" distR="0" wp14:anchorId="2815937B" wp14:editId="7C6FF661">
            <wp:extent cx="5130000" cy="2509200"/>
            <wp:effectExtent l="0" t="0" r="13970" b="5715"/>
            <wp:docPr id="1223394591" name="Chart 1" descr="Graph showing proportion of favourable responses for sector coordination and response questions in 2023 compared to 2021 responses">
              <a:extLst xmlns:a="http://schemas.openxmlformats.org/drawingml/2006/main">
                <a:ext uri="{FF2B5EF4-FFF2-40B4-BE49-F238E27FC236}">
                  <a16:creationId xmlns:a16="http://schemas.microsoft.com/office/drawing/2014/main" id="{559E2A3D-4409-BB0B-395B-7690226819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169793" w14:textId="2DD60FCE" w:rsidR="000F772F" w:rsidRPr="007E48B9" w:rsidRDefault="000F772F" w:rsidP="007E48B9">
      <w:pPr>
        <w:jc w:val="center"/>
        <w:rPr>
          <w:rFonts w:cs="Arial"/>
          <w:i/>
          <w:sz w:val="18"/>
          <w:szCs w:val="18"/>
        </w:rPr>
      </w:pPr>
      <w:r w:rsidRPr="003A5FD5">
        <w:rPr>
          <w:rFonts w:cs="Arial"/>
          <w:i/>
          <w:sz w:val="18"/>
          <w:szCs w:val="18"/>
        </w:rPr>
        <w:t xml:space="preserve">Figure </w:t>
      </w:r>
      <w:r w:rsidRPr="0027444A">
        <w:rPr>
          <w:rFonts w:cs="Arial"/>
          <w:i/>
          <w:sz w:val="18"/>
          <w:szCs w:val="18"/>
        </w:rPr>
        <w:t>6</w:t>
      </w:r>
      <w:r>
        <w:rPr>
          <w:rFonts w:cs="Arial"/>
          <w:i/>
          <w:sz w:val="18"/>
          <w:szCs w:val="18"/>
        </w:rPr>
        <w:t xml:space="preserve"> -</w:t>
      </w:r>
      <w:r w:rsidRPr="003A5FD5">
        <w:rPr>
          <w:rFonts w:cs="Arial"/>
          <w:i/>
          <w:sz w:val="18"/>
          <w:szCs w:val="18"/>
        </w:rPr>
        <w:t xml:space="preserve"> </w:t>
      </w:r>
      <w:r w:rsidRPr="0027444A">
        <w:rPr>
          <w:rFonts w:cs="Arial"/>
          <w:iCs/>
          <w:sz w:val="18"/>
          <w:szCs w:val="18"/>
        </w:rPr>
        <w:t>Graph showing</w:t>
      </w:r>
      <w:r w:rsidRPr="003A5FD5">
        <w:rPr>
          <w:rFonts w:cs="Arial"/>
          <w:i/>
          <w:sz w:val="18"/>
          <w:szCs w:val="18"/>
        </w:rPr>
        <w:t xml:space="preserve"> </w:t>
      </w:r>
      <w:r w:rsidRPr="0027444A">
        <w:rPr>
          <w:rFonts w:cs="Arial"/>
          <w:iCs/>
          <w:sz w:val="18"/>
          <w:szCs w:val="18"/>
        </w:rPr>
        <w:t xml:space="preserve">proportion of favourable responses for sector coordination and response questions in 2023 compared to 2021 </w:t>
      </w:r>
      <w:proofErr w:type="gramStart"/>
      <w:r w:rsidRPr="0027444A">
        <w:rPr>
          <w:rFonts w:cs="Arial"/>
          <w:iCs/>
          <w:sz w:val="18"/>
          <w:szCs w:val="18"/>
        </w:rPr>
        <w:t>responses</w:t>
      </w:r>
      <w:proofErr w:type="gramEnd"/>
    </w:p>
    <w:p w14:paraId="45C1D3D8" w14:textId="082913ED" w:rsidR="000F772F" w:rsidRPr="008C4544" w:rsidRDefault="000F772F" w:rsidP="000F772F">
      <w:pPr>
        <w:keepNext/>
        <w:keepLines/>
        <w:rPr>
          <w:b/>
        </w:rPr>
      </w:pPr>
      <w:r>
        <w:rPr>
          <w:b/>
        </w:rPr>
        <w:lastRenderedPageBreak/>
        <w:t>Some</w:t>
      </w:r>
      <w:r w:rsidRPr="008C4544">
        <w:rPr>
          <w:b/>
        </w:rPr>
        <w:t xml:space="preserve"> CLCs would like to engage with various programs and business units within VLA more.</w:t>
      </w:r>
    </w:p>
    <w:p w14:paraId="37E8DF75" w14:textId="77777777" w:rsidR="000F772F" w:rsidRDefault="000F772F" w:rsidP="000F772F">
      <w:pPr>
        <w:keepNext/>
        <w:keepLines/>
        <w:rPr>
          <w:rFonts w:cs="Arial"/>
        </w:rPr>
      </w:pPr>
      <w:r>
        <w:rPr>
          <w:rFonts w:cs="Arial"/>
        </w:rPr>
        <w:t>Two out of every five survey responses expressed an interest in engaging more with the CLC Funding and Development team, one in four participants would like to engage more with the Service Design and Innovation team, and one in six participants would like to engage more with Community Legal Education Team, with Legal Help and with Outcomes and Evidence.</w:t>
      </w:r>
    </w:p>
    <w:p w14:paraId="7457F1B3" w14:textId="77777777" w:rsidR="006F5967" w:rsidRDefault="006F5967" w:rsidP="000F772F">
      <w:pPr>
        <w:keepNext/>
        <w:keepLines/>
      </w:pPr>
    </w:p>
    <w:p w14:paraId="7BD16B1C" w14:textId="77777777" w:rsidR="000F772F" w:rsidRDefault="000F772F" w:rsidP="00B31A80">
      <w:pPr>
        <w:ind w:left="-454"/>
        <w:jc w:val="center"/>
      </w:pPr>
      <w:r>
        <w:rPr>
          <w:noProof/>
        </w:rPr>
        <w:drawing>
          <wp:inline distT="0" distB="0" distL="0" distR="0" wp14:anchorId="29D9E511" wp14:editId="72613277">
            <wp:extent cx="6256800" cy="3099600"/>
            <wp:effectExtent l="0" t="0" r="10795" b="5715"/>
            <wp:docPr id="2099668809" name="Chart 2099668809" descr="Graph showing percentage of CLCs who responded positively to VLA teams they would like to work with more 2023 results">
              <a:extLst xmlns:a="http://schemas.openxmlformats.org/drawingml/2006/main">
                <a:ext uri="{FF2B5EF4-FFF2-40B4-BE49-F238E27FC236}">
                  <a16:creationId xmlns:a16="http://schemas.microsoft.com/office/drawing/2014/main" id="{4B44F309-D63D-D0AC-8CBB-4DC11B0BDC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0708AF" w14:textId="7455818E" w:rsidR="000F772F" w:rsidRPr="00601217" w:rsidRDefault="000F772F" w:rsidP="000F772F">
      <w:pPr>
        <w:jc w:val="center"/>
        <w:rPr>
          <w:rFonts w:cs="Arial"/>
          <w:i/>
          <w:sz w:val="18"/>
          <w:szCs w:val="18"/>
        </w:rPr>
      </w:pPr>
      <w:r w:rsidRPr="00601217">
        <w:rPr>
          <w:rFonts w:cs="Arial"/>
          <w:i/>
          <w:sz w:val="18"/>
          <w:szCs w:val="18"/>
        </w:rPr>
        <w:t xml:space="preserve">Figure </w:t>
      </w:r>
      <w:r>
        <w:rPr>
          <w:rFonts w:cs="Arial"/>
          <w:i/>
          <w:sz w:val="18"/>
          <w:szCs w:val="18"/>
        </w:rPr>
        <w:t>7</w:t>
      </w:r>
      <w:r w:rsidRPr="00601217">
        <w:rPr>
          <w:rFonts w:cs="Arial"/>
          <w:i/>
          <w:sz w:val="18"/>
          <w:szCs w:val="18"/>
        </w:rPr>
        <w:t xml:space="preserve"> – </w:t>
      </w:r>
      <w:r w:rsidR="00254CB6" w:rsidRPr="0027444A">
        <w:rPr>
          <w:rFonts w:cs="Arial"/>
          <w:iCs/>
          <w:sz w:val="18"/>
          <w:szCs w:val="18"/>
        </w:rPr>
        <w:t>Graph showing</w:t>
      </w:r>
      <w:r w:rsidR="00254CB6" w:rsidRPr="003A5FD5">
        <w:rPr>
          <w:rFonts w:cs="Arial"/>
          <w:i/>
          <w:sz w:val="18"/>
          <w:szCs w:val="18"/>
        </w:rPr>
        <w:t xml:space="preserve"> </w:t>
      </w:r>
      <w:r w:rsidR="00254CB6">
        <w:rPr>
          <w:rFonts w:cs="Arial"/>
          <w:iCs/>
          <w:sz w:val="18"/>
          <w:szCs w:val="18"/>
        </w:rPr>
        <w:t>p</w:t>
      </w:r>
      <w:r w:rsidRPr="0027444A">
        <w:rPr>
          <w:rFonts w:cs="Arial"/>
          <w:iCs/>
          <w:sz w:val="18"/>
          <w:szCs w:val="18"/>
        </w:rPr>
        <w:t xml:space="preserve">ercentage of CLCs who responded positively to VLA teams they would like to work with more 2023 </w:t>
      </w:r>
      <w:proofErr w:type="gramStart"/>
      <w:r w:rsidRPr="0027444A">
        <w:rPr>
          <w:iCs/>
          <w:sz w:val="18"/>
          <w:szCs w:val="18"/>
        </w:rPr>
        <w:t>results</w:t>
      </w:r>
      <w:proofErr w:type="gramEnd"/>
    </w:p>
    <w:p w14:paraId="0D6BAE52" w14:textId="77777777" w:rsidR="007B597D" w:rsidRPr="007B597D" w:rsidRDefault="007B597D" w:rsidP="006238C3"/>
    <w:p w14:paraId="7DEFF5CD" w14:textId="1541AD17" w:rsidR="000F772F" w:rsidRPr="006255E7" w:rsidRDefault="000F772F" w:rsidP="000F772F">
      <w:pPr>
        <w:rPr>
          <w:b/>
          <w:bCs/>
          <w:noProof/>
        </w:rPr>
      </w:pPr>
      <w:r w:rsidRPr="006255E7">
        <w:rPr>
          <w:b/>
          <w:bCs/>
          <w:noProof/>
        </w:rPr>
        <w:t xml:space="preserve">CLCs provided feedback on things </w:t>
      </w:r>
      <w:r w:rsidR="001D52AF">
        <w:rPr>
          <w:b/>
          <w:bCs/>
          <w:noProof/>
        </w:rPr>
        <w:t>VLA</w:t>
      </w:r>
      <w:r w:rsidR="001D52AF" w:rsidRPr="006255E7">
        <w:rPr>
          <w:b/>
          <w:bCs/>
          <w:noProof/>
        </w:rPr>
        <w:t xml:space="preserve"> </w:t>
      </w:r>
      <w:r w:rsidRPr="006255E7">
        <w:rPr>
          <w:b/>
          <w:bCs/>
          <w:noProof/>
        </w:rPr>
        <w:t>are doing well</w:t>
      </w:r>
    </w:p>
    <w:p w14:paraId="79B5A4D7" w14:textId="1B936D60" w:rsidR="000F772F" w:rsidRPr="0004070F" w:rsidRDefault="000F772F" w:rsidP="000F772F">
      <w:pPr>
        <w:pStyle w:val="ListParagraph"/>
        <w:ind w:left="0"/>
        <w:rPr>
          <w:b/>
          <w:bCs/>
          <w:noProof/>
        </w:rPr>
      </w:pPr>
      <w:r>
        <w:rPr>
          <w:noProof/>
        </w:rPr>
        <w:t>Here are some quotes from CLCs about what works well in their engagement with VLA</w:t>
      </w:r>
      <w:r>
        <w:rPr>
          <w:rStyle w:val="FootnoteReference"/>
          <w:noProof/>
        </w:rPr>
        <w:footnoteReference w:id="3"/>
      </w:r>
      <w:r w:rsidR="00410D7C">
        <w:rPr>
          <w:noProof/>
        </w:rPr>
        <w:t>:</w:t>
      </w:r>
    </w:p>
    <w:p w14:paraId="4881D78C" w14:textId="77777777" w:rsidR="000F772F" w:rsidRPr="0004070F" w:rsidRDefault="000F772F" w:rsidP="000F772F">
      <w:pPr>
        <w:pStyle w:val="ListParagraph"/>
        <w:rPr>
          <w:b/>
          <w:bCs/>
          <w:noProof/>
        </w:rPr>
      </w:pPr>
    </w:p>
    <w:p w14:paraId="3836F10C" w14:textId="77777777" w:rsidR="000F772F" w:rsidRDefault="000F772F" w:rsidP="006F6412">
      <w:pPr>
        <w:pStyle w:val="ListParagraph"/>
        <w:numPr>
          <w:ilvl w:val="0"/>
          <w:numId w:val="39"/>
        </w:numPr>
        <w:rPr>
          <w:rFonts w:cs="Arial"/>
        </w:rPr>
      </w:pPr>
      <w:r>
        <w:rPr>
          <w:noProof/>
        </w:rPr>
        <w:t xml:space="preserve">We work very well with VLA in terms of attending training opportunities and use resources like LHO.  </w:t>
      </w:r>
    </w:p>
    <w:p w14:paraId="2ECA355F" w14:textId="77777777" w:rsidR="000F772F" w:rsidRPr="00CF2BDB" w:rsidRDefault="000F772F" w:rsidP="006F6412">
      <w:pPr>
        <w:pStyle w:val="ListParagraph"/>
        <w:numPr>
          <w:ilvl w:val="0"/>
          <w:numId w:val="39"/>
        </w:numPr>
        <w:rPr>
          <w:rFonts w:cs="Arial"/>
        </w:rPr>
      </w:pPr>
      <w:r>
        <w:rPr>
          <w:noProof/>
        </w:rPr>
        <w:t xml:space="preserve">At an individual level, the management staff and lawyers at VLA are very good to deal with, and have a strong alignment of values with the CLC sector.  </w:t>
      </w:r>
    </w:p>
    <w:p w14:paraId="1E6E5973" w14:textId="77777777" w:rsidR="000F772F" w:rsidRPr="006255E7" w:rsidRDefault="000F772F" w:rsidP="006F6412">
      <w:pPr>
        <w:pStyle w:val="ListParagraph"/>
        <w:numPr>
          <w:ilvl w:val="0"/>
          <w:numId w:val="39"/>
        </w:numPr>
        <w:rPr>
          <w:rFonts w:cs="Arial"/>
        </w:rPr>
      </w:pPr>
      <w:r w:rsidRPr="006255E7">
        <w:t>DL relationship is strong and clear.</w:t>
      </w:r>
    </w:p>
    <w:p w14:paraId="0A6A65C0" w14:textId="77777777" w:rsidR="000F772F" w:rsidRPr="00CF2BDB" w:rsidRDefault="000F772F" w:rsidP="006F6412">
      <w:pPr>
        <w:pStyle w:val="ListParagraph"/>
        <w:numPr>
          <w:ilvl w:val="0"/>
          <w:numId w:val="39"/>
        </w:numPr>
        <w:rPr>
          <w:rFonts w:cs="Arial"/>
        </w:rPr>
      </w:pPr>
      <w:r>
        <w:rPr>
          <w:noProof/>
        </w:rPr>
        <w:t xml:space="preserve">I think we generally have a good relationship with VLA, it is respectful and not demanding. We aim to work together with the relevant areas in line with our funding streams. </w:t>
      </w:r>
    </w:p>
    <w:p w14:paraId="2ECE297A" w14:textId="77777777" w:rsidR="000F772F" w:rsidRDefault="000F772F" w:rsidP="006F6412">
      <w:pPr>
        <w:pStyle w:val="ListParagraph"/>
        <w:numPr>
          <w:ilvl w:val="0"/>
          <w:numId w:val="39"/>
        </w:numPr>
        <w:rPr>
          <w:noProof/>
        </w:rPr>
      </w:pPr>
      <w:r>
        <w:rPr>
          <w:noProof/>
        </w:rPr>
        <w:t>VLA are great to work with, very professional, knowledgeable and supportive.</w:t>
      </w:r>
    </w:p>
    <w:p w14:paraId="361A0609" w14:textId="77777777" w:rsidR="000F772F" w:rsidRDefault="000F772F" w:rsidP="006F6412">
      <w:pPr>
        <w:pStyle w:val="ListParagraph"/>
        <w:numPr>
          <w:ilvl w:val="0"/>
          <w:numId w:val="39"/>
        </w:numPr>
        <w:rPr>
          <w:noProof/>
        </w:rPr>
      </w:pPr>
      <w:r>
        <w:rPr>
          <w:noProof/>
        </w:rPr>
        <w:t>VLA staff have been accessible, understanding and flexible.</w:t>
      </w:r>
    </w:p>
    <w:p w14:paraId="1F666382" w14:textId="77777777" w:rsidR="000F772F" w:rsidRDefault="000F772F" w:rsidP="006F6412">
      <w:pPr>
        <w:pStyle w:val="ListParagraph"/>
        <w:numPr>
          <w:ilvl w:val="0"/>
          <w:numId w:val="39"/>
        </w:numPr>
        <w:rPr>
          <w:noProof/>
        </w:rPr>
      </w:pPr>
      <w:r>
        <w:rPr>
          <w:noProof/>
        </w:rPr>
        <w:lastRenderedPageBreak/>
        <w:t xml:space="preserve">We value our close, longstanding partnership with VLA, including the CLC Funding and Development Program team and service delivery and advocacy-focussed teams. </w:t>
      </w:r>
    </w:p>
    <w:p w14:paraId="36043CB5" w14:textId="77777777" w:rsidR="000F772F" w:rsidRDefault="000F772F" w:rsidP="006F6412">
      <w:pPr>
        <w:pStyle w:val="ListParagraph"/>
        <w:numPr>
          <w:ilvl w:val="0"/>
          <w:numId w:val="39"/>
        </w:numPr>
        <w:rPr>
          <w:noProof/>
        </w:rPr>
      </w:pPr>
      <w:r>
        <w:rPr>
          <w:noProof/>
        </w:rPr>
        <w:t xml:space="preserve">The </w:t>
      </w:r>
      <w:r w:rsidRPr="00CF2BDB">
        <w:rPr>
          <w:noProof/>
        </w:rPr>
        <w:t>CLCFD team</w:t>
      </w:r>
      <w:r>
        <w:rPr>
          <w:noProof/>
        </w:rPr>
        <w:t xml:space="preserve"> is very responsive when you reach out for information or help. </w:t>
      </w:r>
    </w:p>
    <w:p w14:paraId="5B99B45C" w14:textId="77777777" w:rsidR="000F772F" w:rsidRDefault="000F772F" w:rsidP="0091379F">
      <w:pPr>
        <w:pStyle w:val="ListParagraph"/>
        <w:numPr>
          <w:ilvl w:val="0"/>
          <w:numId w:val="41"/>
        </w:numPr>
        <w:rPr>
          <w:noProof/>
        </w:rPr>
      </w:pPr>
      <w:r>
        <w:rPr>
          <w:noProof/>
        </w:rPr>
        <w:t xml:space="preserve">We really appreciate the efforts of the </w:t>
      </w:r>
      <w:r w:rsidRPr="00CF2BDB">
        <w:rPr>
          <w:noProof/>
        </w:rPr>
        <w:t>funding and development team</w:t>
      </w:r>
      <w:r>
        <w:rPr>
          <w:noProof/>
        </w:rPr>
        <w:t xml:space="preserve"> to communicate with our centre across a range of areas.</w:t>
      </w:r>
    </w:p>
    <w:p w14:paraId="32A907A3" w14:textId="77777777" w:rsidR="000F772F" w:rsidRDefault="000F772F" w:rsidP="0091379F">
      <w:pPr>
        <w:pStyle w:val="ListParagraph"/>
        <w:numPr>
          <w:ilvl w:val="0"/>
          <w:numId w:val="41"/>
        </w:numPr>
        <w:rPr>
          <w:noProof/>
        </w:rPr>
      </w:pPr>
      <w:r>
        <w:rPr>
          <w:noProof/>
        </w:rPr>
        <w:t xml:space="preserve">The VLA team members I work with are fantastic and we've resolved issues together very well. We've also collaborated on active projects.  </w:t>
      </w:r>
    </w:p>
    <w:p w14:paraId="1996C65E" w14:textId="77777777" w:rsidR="000F772F" w:rsidRDefault="000F772F" w:rsidP="000F772F">
      <w:pPr>
        <w:pStyle w:val="ListParagraph"/>
        <w:rPr>
          <w:noProof/>
        </w:rPr>
      </w:pPr>
    </w:p>
    <w:p w14:paraId="4844C8EF" w14:textId="378D1861" w:rsidR="000F772F" w:rsidRPr="006255E7" w:rsidRDefault="000F772F" w:rsidP="000F772F">
      <w:pPr>
        <w:keepNext/>
        <w:keepLines/>
        <w:rPr>
          <w:b/>
          <w:bCs/>
          <w:noProof/>
        </w:rPr>
      </w:pPr>
      <w:r w:rsidRPr="006255E7">
        <w:rPr>
          <w:b/>
          <w:bCs/>
          <w:noProof/>
        </w:rPr>
        <w:t xml:space="preserve">CLCs provided feedback on things </w:t>
      </w:r>
      <w:r w:rsidR="002C62E9">
        <w:rPr>
          <w:b/>
          <w:bCs/>
          <w:noProof/>
        </w:rPr>
        <w:t>VLA</w:t>
      </w:r>
      <w:r w:rsidR="002C62E9" w:rsidRPr="006255E7">
        <w:rPr>
          <w:b/>
          <w:bCs/>
          <w:noProof/>
        </w:rPr>
        <w:t xml:space="preserve"> </w:t>
      </w:r>
      <w:r w:rsidRPr="006255E7">
        <w:rPr>
          <w:b/>
          <w:bCs/>
          <w:noProof/>
        </w:rPr>
        <w:t>can do better</w:t>
      </w:r>
    </w:p>
    <w:p w14:paraId="3AC3306C" w14:textId="48089D1F" w:rsidR="00410D7C" w:rsidRDefault="00410D7C" w:rsidP="00410D7C">
      <w:pPr>
        <w:pStyle w:val="ListParagraph"/>
        <w:ind w:left="0"/>
        <w:rPr>
          <w:noProof/>
        </w:rPr>
      </w:pPr>
      <w:r>
        <w:rPr>
          <w:noProof/>
        </w:rPr>
        <w:t xml:space="preserve">Here are some </w:t>
      </w:r>
      <w:r w:rsidR="007C0F8A">
        <w:rPr>
          <w:noProof/>
        </w:rPr>
        <w:t>suggestions</w:t>
      </w:r>
      <w:r>
        <w:rPr>
          <w:noProof/>
        </w:rPr>
        <w:t xml:space="preserve"> from CLCs </w:t>
      </w:r>
      <w:r w:rsidR="00A10DA0">
        <w:rPr>
          <w:noProof/>
        </w:rPr>
        <w:t>on how VLA can improve</w:t>
      </w:r>
      <w:r>
        <w:rPr>
          <w:noProof/>
        </w:rPr>
        <w:t xml:space="preserve"> engagemen</w:t>
      </w:r>
      <w:r w:rsidR="00D93728">
        <w:rPr>
          <w:noProof/>
        </w:rPr>
        <w:t>t</w:t>
      </w:r>
      <w:r>
        <w:rPr>
          <w:noProof/>
        </w:rPr>
        <w:t>:</w:t>
      </w:r>
    </w:p>
    <w:p w14:paraId="77A75B5F" w14:textId="77777777" w:rsidR="00410D7C" w:rsidRPr="006255E7" w:rsidRDefault="00410D7C" w:rsidP="00FF6705">
      <w:pPr>
        <w:pStyle w:val="ListParagraph"/>
        <w:ind w:left="0"/>
        <w:rPr>
          <w:b/>
          <w:bCs/>
          <w:noProof/>
        </w:rPr>
      </w:pPr>
    </w:p>
    <w:p w14:paraId="11DD48ED" w14:textId="4309591B" w:rsidR="000F772F" w:rsidRPr="00174273" w:rsidRDefault="000B0E78" w:rsidP="00174273">
      <w:pPr>
        <w:pStyle w:val="ListParagraph"/>
        <w:numPr>
          <w:ilvl w:val="0"/>
          <w:numId w:val="41"/>
        </w:numPr>
        <w:rPr>
          <w:noProof/>
        </w:rPr>
      </w:pPr>
      <w:r w:rsidRPr="00174273">
        <w:rPr>
          <w:noProof/>
        </w:rPr>
        <w:t xml:space="preserve">Some </w:t>
      </w:r>
      <w:r w:rsidR="00E71F57">
        <w:rPr>
          <w:noProof/>
        </w:rPr>
        <w:t>centres</w:t>
      </w:r>
      <w:r w:rsidRPr="00174273">
        <w:rPr>
          <w:noProof/>
        </w:rPr>
        <w:t xml:space="preserve"> indicated that they woul</w:t>
      </w:r>
      <w:r w:rsidR="000704A6" w:rsidRPr="00174273">
        <w:rPr>
          <w:noProof/>
        </w:rPr>
        <w:t>d like</w:t>
      </w:r>
      <w:r w:rsidR="006E0622" w:rsidRPr="00174273">
        <w:rPr>
          <w:noProof/>
        </w:rPr>
        <w:t xml:space="preserve"> </w:t>
      </w:r>
      <w:r w:rsidR="00304CC5" w:rsidRPr="00174273">
        <w:rPr>
          <w:noProof/>
        </w:rPr>
        <w:t>more training opportunities</w:t>
      </w:r>
      <w:r w:rsidR="00EC5639">
        <w:rPr>
          <w:noProof/>
        </w:rPr>
        <w:t xml:space="preserve"> in particular areas</w:t>
      </w:r>
      <w:r w:rsidR="00026B6B">
        <w:rPr>
          <w:noProof/>
        </w:rPr>
        <w:t xml:space="preserve"> and opportunities to </w:t>
      </w:r>
      <w:r w:rsidR="00754F5B">
        <w:rPr>
          <w:noProof/>
        </w:rPr>
        <w:t>collaborate on developing shared resources</w:t>
      </w:r>
    </w:p>
    <w:p w14:paraId="324D477A" w14:textId="77777777" w:rsidR="006A0213" w:rsidRDefault="00DB16C8" w:rsidP="00174273">
      <w:pPr>
        <w:pStyle w:val="ListParagraph"/>
        <w:numPr>
          <w:ilvl w:val="0"/>
          <w:numId w:val="41"/>
        </w:numPr>
        <w:rPr>
          <w:noProof/>
        </w:rPr>
      </w:pPr>
      <w:r>
        <w:rPr>
          <w:noProof/>
        </w:rPr>
        <w:t xml:space="preserve">VLA could </w:t>
      </w:r>
      <w:r w:rsidR="00F724E3">
        <w:rPr>
          <w:noProof/>
        </w:rPr>
        <w:t xml:space="preserve">do more </w:t>
      </w:r>
      <w:r>
        <w:rPr>
          <w:noProof/>
        </w:rPr>
        <w:t xml:space="preserve">to assist </w:t>
      </w:r>
      <w:r w:rsidR="007721AF">
        <w:rPr>
          <w:noProof/>
        </w:rPr>
        <w:t xml:space="preserve">CLC </w:t>
      </w:r>
      <w:r>
        <w:rPr>
          <w:noProof/>
        </w:rPr>
        <w:t xml:space="preserve">understanding </w:t>
      </w:r>
      <w:r w:rsidR="007721AF">
        <w:rPr>
          <w:noProof/>
        </w:rPr>
        <w:t>of</w:t>
      </w:r>
      <w:r>
        <w:rPr>
          <w:noProof/>
        </w:rPr>
        <w:t xml:space="preserve"> VLA teams </w:t>
      </w:r>
      <w:r w:rsidR="001A0B7D">
        <w:rPr>
          <w:noProof/>
        </w:rPr>
        <w:t xml:space="preserve">and their work, </w:t>
      </w:r>
      <w:r>
        <w:rPr>
          <w:noProof/>
        </w:rPr>
        <w:t xml:space="preserve">to support overall engagement with CLCs </w:t>
      </w:r>
    </w:p>
    <w:p w14:paraId="6D81DE3D" w14:textId="26990BF1" w:rsidR="006A0213" w:rsidRDefault="00DD3F2D" w:rsidP="00174273">
      <w:pPr>
        <w:pStyle w:val="ListParagraph"/>
        <w:numPr>
          <w:ilvl w:val="0"/>
          <w:numId w:val="41"/>
        </w:numPr>
        <w:rPr>
          <w:noProof/>
        </w:rPr>
      </w:pPr>
      <w:r>
        <w:rPr>
          <w:noProof/>
        </w:rPr>
        <w:t xml:space="preserve">Many </w:t>
      </w:r>
      <w:r w:rsidR="003540FF">
        <w:rPr>
          <w:noProof/>
        </w:rPr>
        <w:t>centres</w:t>
      </w:r>
      <w:r>
        <w:rPr>
          <w:noProof/>
        </w:rPr>
        <w:t xml:space="preserve"> indicated that they were not sure how funding decisions are made, and they did not understand what, if any, work VLA did in regards to advoacating for funding for CLCs</w:t>
      </w:r>
    </w:p>
    <w:p w14:paraId="0DA4C084" w14:textId="4B2ECF2D" w:rsidR="00183AC8" w:rsidRDefault="00183AC8" w:rsidP="00174273">
      <w:pPr>
        <w:pStyle w:val="ListParagraph"/>
        <w:numPr>
          <w:ilvl w:val="0"/>
          <w:numId w:val="41"/>
        </w:numPr>
        <w:rPr>
          <w:noProof/>
        </w:rPr>
      </w:pPr>
      <w:r w:rsidRPr="00F87C8F">
        <w:t xml:space="preserve">Some </w:t>
      </w:r>
      <w:r w:rsidR="00394D94">
        <w:t>centres</w:t>
      </w:r>
      <w:r w:rsidRPr="00F87C8F">
        <w:t xml:space="preserve"> would like to meet more regularly with VLA </w:t>
      </w:r>
      <w:proofErr w:type="gramStart"/>
      <w:r w:rsidRPr="00F87C8F">
        <w:t>representative</w:t>
      </w:r>
      <w:r w:rsidR="00112498" w:rsidRPr="00F87C8F">
        <w:t>s</w:t>
      </w:r>
      <w:proofErr w:type="gramEnd"/>
      <w:r w:rsidR="00794024" w:rsidRPr="00F87C8F">
        <w:t xml:space="preserve"> and they </w:t>
      </w:r>
      <w:r w:rsidR="00794024">
        <w:rPr>
          <w:noProof/>
        </w:rPr>
        <w:t xml:space="preserve">find their relationship and engagement with VLA varies depending on the area of VLA, and is sometimes dependant on particular staff members </w:t>
      </w:r>
    </w:p>
    <w:p w14:paraId="16234657" w14:textId="0458F475" w:rsidR="007A4D7F" w:rsidRDefault="002B7023" w:rsidP="00174273">
      <w:pPr>
        <w:pStyle w:val="ListParagraph"/>
        <w:numPr>
          <w:ilvl w:val="0"/>
          <w:numId w:val="41"/>
        </w:numPr>
        <w:rPr>
          <w:noProof/>
        </w:rPr>
      </w:pPr>
      <w:r>
        <w:rPr>
          <w:noProof/>
        </w:rPr>
        <w:t xml:space="preserve">Many </w:t>
      </w:r>
      <w:r w:rsidR="00FD4002">
        <w:rPr>
          <w:noProof/>
        </w:rPr>
        <w:t>c</w:t>
      </w:r>
      <w:r>
        <w:rPr>
          <w:noProof/>
        </w:rPr>
        <w:t>entres would like to see more collaborative planning</w:t>
      </w:r>
      <w:r w:rsidR="00BA22AC">
        <w:rPr>
          <w:noProof/>
        </w:rPr>
        <w:t xml:space="preserve"> between the sector and VLA</w:t>
      </w:r>
      <w:r w:rsidR="00441F85">
        <w:rPr>
          <w:noProof/>
        </w:rPr>
        <w:t xml:space="preserve"> and </w:t>
      </w:r>
      <w:r w:rsidR="0006097E">
        <w:rPr>
          <w:noProof/>
        </w:rPr>
        <w:t>to work with VLA on</w:t>
      </w:r>
      <w:r w:rsidR="00626E3E">
        <w:rPr>
          <w:noProof/>
        </w:rPr>
        <w:t xml:space="preserve"> </w:t>
      </w:r>
      <w:r w:rsidR="00A05C0E">
        <w:rPr>
          <w:noProof/>
        </w:rPr>
        <w:t>system</w:t>
      </w:r>
      <w:r w:rsidR="00E619AB">
        <w:rPr>
          <w:noProof/>
        </w:rPr>
        <w:t>ic reform work</w:t>
      </w:r>
    </w:p>
    <w:p w14:paraId="028315C4" w14:textId="7B2022F4" w:rsidR="00DD3F2D" w:rsidRPr="00CC260D" w:rsidRDefault="00C77D61" w:rsidP="00174273">
      <w:pPr>
        <w:pStyle w:val="ListParagraph"/>
        <w:numPr>
          <w:ilvl w:val="0"/>
          <w:numId w:val="41"/>
        </w:numPr>
        <w:rPr>
          <w:noProof/>
        </w:rPr>
      </w:pPr>
      <w:r w:rsidRPr="00174273">
        <w:rPr>
          <w:noProof/>
        </w:rPr>
        <w:t>VLA can continue to improve its reporting process for CLCs and reduce burden where possible, including</w:t>
      </w:r>
      <w:r w:rsidR="0075052C" w:rsidRPr="00174273">
        <w:rPr>
          <w:noProof/>
        </w:rPr>
        <w:t xml:space="preserve"> </w:t>
      </w:r>
      <w:r w:rsidR="00F6284A" w:rsidRPr="00174273">
        <w:rPr>
          <w:noProof/>
        </w:rPr>
        <w:t xml:space="preserve">with </w:t>
      </w:r>
      <w:r w:rsidRPr="00174273">
        <w:rPr>
          <w:noProof/>
        </w:rPr>
        <w:t xml:space="preserve">consideration </w:t>
      </w:r>
      <w:r w:rsidR="000F0E07" w:rsidRPr="00174273">
        <w:rPr>
          <w:noProof/>
        </w:rPr>
        <w:t xml:space="preserve">for </w:t>
      </w:r>
      <w:r w:rsidR="00CC260D" w:rsidRPr="00174273">
        <w:rPr>
          <w:noProof/>
        </w:rPr>
        <w:t xml:space="preserve">CLC’s data collection </w:t>
      </w:r>
      <w:r w:rsidR="00CC260D">
        <w:rPr>
          <w:noProof/>
        </w:rPr>
        <w:t>approaches</w:t>
      </w:r>
      <w:r w:rsidR="00CC260D" w:rsidRPr="00174273">
        <w:rPr>
          <w:noProof/>
        </w:rPr>
        <w:t xml:space="preserve"> and tools</w:t>
      </w:r>
    </w:p>
    <w:p w14:paraId="5AA76E00" w14:textId="77777777" w:rsidR="003D54BC" w:rsidRDefault="003D54BC" w:rsidP="000F772F">
      <w:pPr>
        <w:rPr>
          <w:rFonts w:cs="Arial"/>
          <w:b/>
          <w:lang w:eastAsia="en-AU"/>
        </w:rPr>
      </w:pPr>
    </w:p>
    <w:p w14:paraId="4540C757" w14:textId="77777777" w:rsidR="004B3E52" w:rsidRDefault="004B3E52" w:rsidP="000F772F">
      <w:pPr>
        <w:rPr>
          <w:rFonts w:cs="Arial"/>
          <w:b/>
          <w:lang w:eastAsia="en-AU"/>
        </w:rPr>
      </w:pPr>
    </w:p>
    <w:p w14:paraId="612C3C28" w14:textId="77777777" w:rsidR="004B3E52" w:rsidRDefault="004B3E52" w:rsidP="000F772F">
      <w:pPr>
        <w:rPr>
          <w:rFonts w:cs="Arial"/>
          <w:b/>
          <w:lang w:eastAsia="en-AU"/>
        </w:rPr>
      </w:pPr>
    </w:p>
    <w:p w14:paraId="790CA56B" w14:textId="77777777" w:rsidR="004B3E52" w:rsidRDefault="004B3E52" w:rsidP="000F772F">
      <w:pPr>
        <w:rPr>
          <w:rFonts w:cs="Arial"/>
          <w:b/>
          <w:lang w:eastAsia="en-AU"/>
        </w:rPr>
      </w:pPr>
    </w:p>
    <w:p w14:paraId="7532E05F" w14:textId="77777777" w:rsidR="004B3E52" w:rsidRDefault="004B3E52" w:rsidP="000F772F">
      <w:pPr>
        <w:rPr>
          <w:rFonts w:cs="Arial"/>
          <w:b/>
          <w:lang w:eastAsia="en-AU"/>
        </w:rPr>
      </w:pPr>
    </w:p>
    <w:p w14:paraId="3BD688EF" w14:textId="77777777" w:rsidR="004B3E52" w:rsidRDefault="004B3E52" w:rsidP="000F772F">
      <w:pPr>
        <w:rPr>
          <w:rFonts w:cs="Arial"/>
          <w:b/>
          <w:lang w:eastAsia="en-AU"/>
        </w:rPr>
      </w:pPr>
    </w:p>
    <w:p w14:paraId="30500C5F" w14:textId="77777777" w:rsidR="004B3E52" w:rsidRDefault="004B3E52" w:rsidP="000F772F">
      <w:pPr>
        <w:rPr>
          <w:rFonts w:cs="Arial"/>
          <w:b/>
          <w:lang w:eastAsia="en-AU"/>
        </w:rPr>
      </w:pPr>
    </w:p>
    <w:p w14:paraId="09F7604C" w14:textId="77777777" w:rsidR="004B3E52" w:rsidRDefault="004B3E52" w:rsidP="000F772F">
      <w:pPr>
        <w:rPr>
          <w:rFonts w:cs="Arial"/>
          <w:b/>
          <w:lang w:eastAsia="en-AU"/>
        </w:rPr>
      </w:pPr>
    </w:p>
    <w:p w14:paraId="7235F788" w14:textId="77777777" w:rsidR="004B3E52" w:rsidRDefault="004B3E52" w:rsidP="000F772F">
      <w:pPr>
        <w:rPr>
          <w:rFonts w:cs="Arial"/>
          <w:b/>
          <w:lang w:eastAsia="en-AU"/>
        </w:rPr>
      </w:pPr>
    </w:p>
    <w:p w14:paraId="1B6617E4" w14:textId="77777777" w:rsidR="004B3E52" w:rsidRDefault="004B3E52" w:rsidP="000F772F">
      <w:pPr>
        <w:rPr>
          <w:rFonts w:cs="Arial"/>
          <w:b/>
          <w:lang w:eastAsia="en-AU"/>
        </w:rPr>
      </w:pPr>
    </w:p>
    <w:p w14:paraId="36AF467E" w14:textId="77777777" w:rsidR="004B3E52" w:rsidRDefault="004B3E52" w:rsidP="000F772F">
      <w:pPr>
        <w:rPr>
          <w:rFonts w:cs="Arial"/>
          <w:b/>
          <w:lang w:eastAsia="en-AU"/>
        </w:rPr>
      </w:pPr>
    </w:p>
    <w:p w14:paraId="7D30203E" w14:textId="77777777" w:rsidR="004B3E52" w:rsidRDefault="004B3E52" w:rsidP="000F772F">
      <w:pPr>
        <w:rPr>
          <w:rFonts w:cs="Arial"/>
          <w:b/>
          <w:lang w:eastAsia="en-AU"/>
        </w:rPr>
      </w:pPr>
    </w:p>
    <w:p w14:paraId="3A51EDE0" w14:textId="77777777" w:rsidR="004B3E52" w:rsidRDefault="004B3E52" w:rsidP="000F772F">
      <w:pPr>
        <w:rPr>
          <w:rFonts w:cs="Arial"/>
          <w:b/>
          <w:lang w:eastAsia="en-AU"/>
        </w:rPr>
      </w:pPr>
    </w:p>
    <w:p w14:paraId="5EF0711C" w14:textId="5EB7E5AA" w:rsidR="000F772F" w:rsidRPr="00EA56E7" w:rsidRDefault="000F772F" w:rsidP="000F772F">
      <w:pPr>
        <w:rPr>
          <w:rFonts w:cs="Arial"/>
          <w:b/>
          <w:lang w:eastAsia="en-AU"/>
        </w:rPr>
      </w:pPr>
      <w:r w:rsidRPr="00EA56E7">
        <w:rPr>
          <w:rFonts w:cs="Arial"/>
          <w:b/>
          <w:lang w:eastAsia="en-AU"/>
        </w:rPr>
        <w:lastRenderedPageBreak/>
        <w:t xml:space="preserve">Overall satisfaction with VLA </w:t>
      </w:r>
    </w:p>
    <w:p w14:paraId="581678E9" w14:textId="04BEDA54" w:rsidR="000F772F" w:rsidRDefault="000F772F" w:rsidP="000F772F">
      <w:pPr>
        <w:rPr>
          <w:rFonts w:cs="Arial"/>
          <w:i/>
          <w:sz w:val="18"/>
          <w:szCs w:val="18"/>
        </w:rPr>
      </w:pPr>
      <w:r w:rsidRPr="00F13C08">
        <w:rPr>
          <w:rFonts w:cs="Arial"/>
          <w:lang w:eastAsia="en-AU"/>
        </w:rPr>
        <w:t>Respondents were asked to rate their overall satisfaction with VLA on a 10-point scale, where 1 is not at all satisfied and 10 is extremely satisfied.</w:t>
      </w:r>
      <w:r>
        <w:rPr>
          <w:rFonts w:cs="Arial"/>
          <w:lang w:eastAsia="en-AU"/>
        </w:rPr>
        <w:t xml:space="preserve"> The average score for satisfaction with VLA was 7.5 overall, compared to 7.1 in 2021. </w:t>
      </w:r>
      <w:r w:rsidRPr="00F13C08">
        <w:rPr>
          <w:rFonts w:cs="Arial"/>
          <w:lang w:eastAsia="en-AU"/>
        </w:rPr>
        <w:t xml:space="preserve"> As shown in Figure</w:t>
      </w:r>
      <w:r w:rsidR="001F4181">
        <w:rPr>
          <w:rFonts w:cs="Arial"/>
          <w:lang w:eastAsia="en-AU"/>
        </w:rPr>
        <w:t xml:space="preserve"> 8</w:t>
      </w:r>
      <w:r w:rsidRPr="00F13C08">
        <w:rPr>
          <w:rFonts w:cs="Arial"/>
          <w:lang w:eastAsia="en-AU"/>
        </w:rPr>
        <w:t xml:space="preserve"> below</w:t>
      </w:r>
      <w:r w:rsidRPr="00A202C8">
        <w:rPr>
          <w:rFonts w:cs="Arial"/>
          <w:lang w:eastAsia="en-AU"/>
        </w:rPr>
        <w:t>, in 2023 82% of respon</w:t>
      </w:r>
      <w:r>
        <w:rPr>
          <w:rFonts w:cs="Arial"/>
          <w:lang w:eastAsia="en-AU"/>
        </w:rPr>
        <w:t>ses</w:t>
      </w:r>
      <w:r w:rsidRPr="00A202C8">
        <w:rPr>
          <w:rFonts w:cs="Arial"/>
          <w:lang w:eastAsia="en-AU"/>
        </w:rPr>
        <w:t xml:space="preserve"> provided a satisfaction rating of 7 or above, while in 2021 77% of respondents did the same.</w:t>
      </w:r>
      <w:r>
        <w:rPr>
          <w:rFonts w:cs="Arial"/>
          <w:lang w:eastAsia="en-AU"/>
        </w:rPr>
        <w:t xml:space="preserve"> </w:t>
      </w:r>
    </w:p>
    <w:p w14:paraId="741F6DE2" w14:textId="77777777" w:rsidR="00836437" w:rsidRDefault="00836437" w:rsidP="00C10840">
      <w:pPr>
        <w:ind w:left="-454"/>
        <w:rPr>
          <w:rFonts w:cs="Arial"/>
          <w:i/>
          <w:sz w:val="18"/>
          <w:szCs w:val="18"/>
        </w:rPr>
      </w:pPr>
      <w:r w:rsidRPr="00A202C8">
        <w:rPr>
          <w:rFonts w:cs="Arial"/>
          <w:noProof/>
        </w:rPr>
        <w:drawing>
          <wp:inline distT="0" distB="0" distL="0" distR="0" wp14:anchorId="74C76A30" wp14:editId="3292E57F">
            <wp:extent cx="6256800" cy="3099600"/>
            <wp:effectExtent l="0" t="0" r="10795" b="5715"/>
            <wp:docPr id="1930682912" name="Chart 1930682912" descr="Graph showing proportion of respondents who rated VLA 1-10 for overall satisfaction in a 10-point Likert scale">
              <a:extLst xmlns:a="http://schemas.openxmlformats.org/drawingml/2006/main">
                <a:ext uri="{FF2B5EF4-FFF2-40B4-BE49-F238E27FC236}">
                  <a16:creationId xmlns:a16="http://schemas.microsoft.com/office/drawing/2014/main" id="{ABE0C06D-1474-9B73-21B5-B7E4697A9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297774" w14:textId="1520758A" w:rsidR="000F772F" w:rsidRPr="00FC15C4" w:rsidRDefault="000F772F" w:rsidP="00B31A80">
      <w:pPr>
        <w:jc w:val="center"/>
      </w:pPr>
      <w:r w:rsidRPr="005910A8">
        <w:rPr>
          <w:rFonts w:cs="Arial"/>
          <w:i/>
          <w:sz w:val="18"/>
          <w:szCs w:val="18"/>
        </w:rPr>
        <w:t xml:space="preserve">Figure </w:t>
      </w:r>
      <w:r>
        <w:rPr>
          <w:rFonts w:cs="Arial"/>
          <w:i/>
          <w:sz w:val="18"/>
          <w:szCs w:val="18"/>
        </w:rPr>
        <w:t>8</w:t>
      </w:r>
      <w:r w:rsidR="000D3A02">
        <w:rPr>
          <w:rFonts w:cs="Arial"/>
          <w:i/>
          <w:sz w:val="18"/>
          <w:szCs w:val="18"/>
        </w:rPr>
        <w:t xml:space="preserve"> -</w:t>
      </w:r>
      <w:r w:rsidRPr="005910A8">
        <w:rPr>
          <w:rFonts w:cs="Arial"/>
          <w:i/>
          <w:sz w:val="18"/>
          <w:szCs w:val="18"/>
        </w:rPr>
        <w:t xml:space="preserve"> Graph showing proportion of respondents who rated VLA 1-10 for overall satisfaction in a 10-point Likert </w:t>
      </w:r>
      <w:proofErr w:type="gramStart"/>
      <w:r w:rsidRPr="005910A8">
        <w:rPr>
          <w:rFonts w:cs="Arial"/>
          <w:i/>
          <w:sz w:val="18"/>
          <w:szCs w:val="18"/>
        </w:rPr>
        <w:t>scale</w:t>
      </w:r>
      <w:proofErr w:type="gramEnd"/>
    </w:p>
    <w:p w14:paraId="5ED8A429" w14:textId="77777777" w:rsidR="000F772F" w:rsidRDefault="000F772F" w:rsidP="000F772F">
      <w:pPr>
        <w:keepNext/>
      </w:pPr>
      <w:r>
        <w:rPr>
          <w:rFonts w:cs="Arial"/>
          <w:lang w:eastAsia="en-AU"/>
        </w:rPr>
        <w:t>In 2023 survey participants</w:t>
      </w:r>
      <w:r w:rsidRPr="00F13C08">
        <w:rPr>
          <w:rFonts w:cs="Arial"/>
          <w:lang w:eastAsia="en-AU"/>
        </w:rPr>
        <w:t xml:space="preserve"> were</w:t>
      </w:r>
      <w:r>
        <w:rPr>
          <w:rFonts w:cs="Arial"/>
          <w:lang w:eastAsia="en-AU"/>
        </w:rPr>
        <w:t xml:space="preserve"> also</w:t>
      </w:r>
      <w:r w:rsidRPr="00F13C08">
        <w:rPr>
          <w:rFonts w:cs="Arial"/>
          <w:lang w:eastAsia="en-AU"/>
        </w:rPr>
        <w:t xml:space="preserve"> asked to rate their overall satisfaction with VLA </w:t>
      </w:r>
      <w:r>
        <w:rPr>
          <w:rFonts w:cs="Arial"/>
          <w:lang w:eastAsia="en-AU"/>
        </w:rPr>
        <w:t xml:space="preserve">via a five ordinal response method. </w:t>
      </w:r>
      <w:r w:rsidRPr="00A202C8">
        <w:rPr>
          <w:rFonts w:cs="Arial"/>
        </w:rPr>
        <w:t>91% of respondents (21 CLCs out of 23) are either satisfied or very satisfied</w:t>
      </w:r>
      <w:r>
        <w:rPr>
          <w:rFonts w:cs="Arial"/>
        </w:rPr>
        <w:t>.</w:t>
      </w:r>
    </w:p>
    <w:p w14:paraId="381E9F06" w14:textId="77777777" w:rsidR="000F772F" w:rsidRDefault="000F772F" w:rsidP="000F772F">
      <w:pPr>
        <w:spacing w:after="0" w:line="240" w:lineRule="auto"/>
        <w:rPr>
          <w:rFonts w:cs="Arial"/>
          <w:b/>
          <w:bCs/>
        </w:rPr>
      </w:pPr>
    </w:p>
    <w:p w14:paraId="09C772C3" w14:textId="77777777" w:rsidR="000F772F" w:rsidRDefault="000F772F" w:rsidP="00B31A80">
      <w:pPr>
        <w:pStyle w:val="ListBullet"/>
        <w:tabs>
          <w:tab w:val="clear" w:pos="510"/>
        </w:tabs>
        <w:ind w:left="-283" w:firstLine="0"/>
        <w:jc w:val="center"/>
      </w:pPr>
      <w:r w:rsidRPr="00A202C8">
        <w:rPr>
          <w:rFonts w:cs="Arial"/>
          <w:noProof/>
        </w:rPr>
        <w:drawing>
          <wp:inline distT="0" distB="0" distL="0" distR="0" wp14:anchorId="7D2F85AE" wp14:editId="0DBDEF1F">
            <wp:extent cx="5130000" cy="2509200"/>
            <wp:effectExtent l="0" t="0" r="13970" b="5715"/>
            <wp:docPr id="1944790537" name="Chart 1944790537" descr="Graph showing proportion of respondents who rated VLA for overall satisfaction with five ordinal response">
              <a:extLst xmlns:a="http://schemas.openxmlformats.org/drawingml/2006/main">
                <a:ext uri="{FF2B5EF4-FFF2-40B4-BE49-F238E27FC236}">
                  <a16:creationId xmlns:a16="http://schemas.microsoft.com/office/drawing/2014/main" id="{FB1C7069-F3DF-1BB7-A8BC-0A1084E2E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8A648D" w14:textId="77777777" w:rsidR="000F772F" w:rsidRDefault="000F772F" w:rsidP="000F772F">
      <w:pPr>
        <w:spacing w:after="0" w:line="240" w:lineRule="auto"/>
        <w:rPr>
          <w:rFonts w:cs="Arial"/>
          <w:i/>
          <w:sz w:val="18"/>
          <w:szCs w:val="18"/>
        </w:rPr>
      </w:pPr>
    </w:p>
    <w:p w14:paraId="3523CCEC" w14:textId="549DBB1A" w:rsidR="000F772F" w:rsidRDefault="000F772F" w:rsidP="006B7078">
      <w:pPr>
        <w:spacing w:after="0" w:line="240" w:lineRule="auto"/>
        <w:jc w:val="center"/>
      </w:pPr>
      <w:r w:rsidRPr="005910A8">
        <w:rPr>
          <w:rFonts w:cs="Arial"/>
          <w:i/>
          <w:sz w:val="18"/>
          <w:szCs w:val="18"/>
        </w:rPr>
        <w:t xml:space="preserve">Figure </w:t>
      </w:r>
      <w:r>
        <w:rPr>
          <w:rFonts w:cs="Arial"/>
          <w:i/>
          <w:sz w:val="18"/>
          <w:szCs w:val="18"/>
        </w:rPr>
        <w:t>9</w:t>
      </w:r>
      <w:r w:rsidRPr="005910A8">
        <w:rPr>
          <w:rFonts w:cs="Arial"/>
          <w:i/>
          <w:sz w:val="18"/>
          <w:szCs w:val="18"/>
        </w:rPr>
        <w:t xml:space="preserve"> </w:t>
      </w:r>
      <w:r>
        <w:rPr>
          <w:rFonts w:cs="Arial"/>
          <w:i/>
          <w:sz w:val="18"/>
          <w:szCs w:val="18"/>
        </w:rPr>
        <w:t>-</w:t>
      </w:r>
      <w:r w:rsidRPr="005910A8">
        <w:rPr>
          <w:rFonts w:cs="Arial"/>
          <w:i/>
          <w:sz w:val="18"/>
          <w:szCs w:val="18"/>
        </w:rPr>
        <w:t xml:space="preserve"> Graph showing proportion of respondents who rated VLA for overall satisfaction </w:t>
      </w:r>
      <w:r w:rsidR="000D3A02">
        <w:rPr>
          <w:rFonts w:cs="Arial"/>
          <w:i/>
          <w:sz w:val="18"/>
          <w:szCs w:val="18"/>
        </w:rPr>
        <w:t>with</w:t>
      </w:r>
      <w:r w:rsidRPr="005910A8">
        <w:rPr>
          <w:rFonts w:cs="Arial"/>
          <w:i/>
          <w:sz w:val="18"/>
          <w:szCs w:val="18"/>
        </w:rPr>
        <w:t xml:space="preserve"> five ordinal </w:t>
      </w:r>
      <w:proofErr w:type="gramStart"/>
      <w:r w:rsidRPr="005910A8">
        <w:rPr>
          <w:rFonts w:cs="Arial"/>
          <w:i/>
          <w:sz w:val="18"/>
          <w:szCs w:val="18"/>
        </w:rPr>
        <w:t>response</w:t>
      </w:r>
      <w:proofErr w:type="gramEnd"/>
    </w:p>
    <w:sectPr w:rsidR="000F772F" w:rsidSect="00D46825">
      <w:headerReference w:type="even" r:id="rId20"/>
      <w:headerReference w:type="default" r:id="rId21"/>
      <w:footerReference w:type="default" r:id="rId22"/>
      <w:headerReference w:type="first" r:id="rId23"/>
      <w:footerReference w:type="first" r:id="rId24"/>
      <w:pgSz w:w="11906" w:h="16838" w:code="9"/>
      <w:pgMar w:top="1440" w:right="1440" w:bottom="1440" w:left="1440"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2C15" w14:textId="77777777" w:rsidR="00D46825" w:rsidRDefault="00D46825">
      <w:r>
        <w:separator/>
      </w:r>
    </w:p>
    <w:p w14:paraId="7045DB2C" w14:textId="77777777" w:rsidR="00D46825" w:rsidRDefault="00D46825"/>
    <w:p w14:paraId="42F61401" w14:textId="77777777" w:rsidR="00D46825" w:rsidRDefault="00D46825"/>
  </w:endnote>
  <w:endnote w:type="continuationSeparator" w:id="0">
    <w:p w14:paraId="0A70BD6D" w14:textId="77777777" w:rsidR="00D46825" w:rsidRDefault="00D46825">
      <w:r>
        <w:continuationSeparator/>
      </w:r>
    </w:p>
    <w:p w14:paraId="221FB5AC" w14:textId="77777777" w:rsidR="00D46825" w:rsidRDefault="00D46825"/>
    <w:p w14:paraId="35894E5E" w14:textId="77777777" w:rsidR="00D46825" w:rsidRDefault="00D46825"/>
  </w:endnote>
  <w:endnote w:type="continuationNotice" w:id="1">
    <w:p w14:paraId="0BE297B5" w14:textId="77777777" w:rsidR="00D46825" w:rsidRDefault="00D46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4DFD" w14:textId="77777777" w:rsidR="00402EBB" w:rsidRDefault="00402EBB" w:rsidP="00402EBB">
    <w:pPr>
      <w:pStyle w:val="Filename"/>
      <w:pBdr>
        <w:top w:val="single" w:sz="4" w:space="1" w:color="971A4B"/>
      </w:pBdr>
      <w:tabs>
        <w:tab w:val="clear" w:pos="9240"/>
      </w:tabs>
    </w:pPr>
    <w:r>
      <w:t>Victoria Legal Aid - 2023 CLC Engagement Summary Report – January 2024</w:t>
    </w:r>
  </w:p>
  <w:p w14:paraId="25EA7042" w14:textId="72B64FC5" w:rsidR="00402EBB" w:rsidRPr="00637752" w:rsidRDefault="00EB0F30" w:rsidP="00637752">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D390" w14:textId="2C0CD127" w:rsidR="00A7087F" w:rsidRDefault="00A7087F" w:rsidP="00674E45">
    <w:pPr>
      <w:pStyle w:val="Filename"/>
      <w:pBdr>
        <w:top w:val="single" w:sz="4" w:space="1" w:color="971A4B"/>
      </w:pBdr>
      <w:tabs>
        <w:tab w:val="clear" w:pos="9240"/>
      </w:tabs>
    </w:pPr>
    <w:r>
      <w:t xml:space="preserve">Victoria Legal Aid - </w:t>
    </w:r>
    <w:r w:rsidR="00C96CFA">
      <w:t xml:space="preserve">2023 CLC Engagement Summary Report – </w:t>
    </w:r>
    <w:r w:rsidR="00D41B74">
      <w:t>January</w:t>
    </w:r>
    <w:r w:rsidR="00C96CFA">
      <w:t xml:space="preserve"> 202</w:t>
    </w:r>
    <w:r w:rsidR="00D41B74">
      <w:t>4</w:t>
    </w:r>
  </w:p>
  <w:p w14:paraId="0F5C17A1" w14:textId="77777777" w:rsidR="00A7087F" w:rsidRPr="002B4970" w:rsidRDefault="00A7087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74E45">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F6C4" w14:textId="77777777" w:rsidR="00D46825" w:rsidRPr="00E9228F" w:rsidRDefault="00D46825" w:rsidP="00E9228F">
      <w:pPr>
        <w:rPr>
          <w:sz w:val="18"/>
          <w:szCs w:val="18"/>
        </w:rPr>
      </w:pPr>
      <w:r w:rsidRPr="006831FC">
        <w:rPr>
          <w:sz w:val="18"/>
        </w:rPr>
        <w:separator/>
      </w:r>
    </w:p>
  </w:footnote>
  <w:footnote w:type="continuationSeparator" w:id="0">
    <w:p w14:paraId="194E1AB0" w14:textId="77777777" w:rsidR="00D46825" w:rsidRDefault="00D46825">
      <w:r>
        <w:continuationSeparator/>
      </w:r>
    </w:p>
    <w:p w14:paraId="64629E4A" w14:textId="77777777" w:rsidR="00D46825" w:rsidRDefault="00D46825"/>
    <w:p w14:paraId="365F5A3F" w14:textId="77777777" w:rsidR="00D46825" w:rsidRDefault="00D46825"/>
  </w:footnote>
  <w:footnote w:type="continuationNotice" w:id="1">
    <w:p w14:paraId="79AAA9FC" w14:textId="77777777" w:rsidR="00D46825" w:rsidRDefault="00D46825">
      <w:pPr>
        <w:spacing w:after="0" w:line="240" w:lineRule="auto"/>
      </w:pPr>
    </w:p>
  </w:footnote>
  <w:footnote w:id="2">
    <w:p w14:paraId="5DC99D76" w14:textId="05C47F47" w:rsidR="000F772F" w:rsidRPr="00CE0261" w:rsidDel="00D41B74" w:rsidRDefault="000F772F" w:rsidP="00617E6E">
      <w:pPr>
        <w:spacing w:line="240" w:lineRule="auto"/>
        <w:rPr>
          <w:sz w:val="18"/>
          <w:szCs w:val="18"/>
        </w:rPr>
      </w:pPr>
      <w:r w:rsidRPr="00CE0261" w:rsidDel="00D41B74">
        <w:rPr>
          <w:rStyle w:val="FootnoteReference"/>
          <w:szCs w:val="18"/>
        </w:rPr>
        <w:footnoteRef/>
      </w:r>
      <w:r w:rsidRPr="003A5FD5" w:rsidDel="00D41B74">
        <w:rPr>
          <w:sz w:val="18"/>
          <w:szCs w:val="18"/>
        </w:rPr>
        <w:t xml:space="preserve"> </w:t>
      </w:r>
      <w:r w:rsidRPr="00CE0261" w:rsidDel="00D41B74">
        <w:rPr>
          <w:sz w:val="18"/>
          <w:szCs w:val="18"/>
        </w:rPr>
        <w:t>Average factor scores (in Figure 1 above) were calculated based on the favourable responses received across the eighteen sub-factors. These average engagement scores may not adequately reflect the lowest and best performing sub-factors. Favourable responses were ‘agree’ and ‘strongly agree’. Unfavourable responses were ‘disagree’ and ‘strongly disagree’ and neutral responses were ‘neither agree nor disagree’.</w:t>
      </w:r>
    </w:p>
    <w:p w14:paraId="1AAAAFE8" w14:textId="77777777" w:rsidR="000F772F" w:rsidRDefault="000F772F" w:rsidP="00617E6E">
      <w:pPr>
        <w:pStyle w:val="FootnoteText"/>
        <w:ind w:left="0" w:firstLine="0"/>
      </w:pPr>
    </w:p>
  </w:footnote>
  <w:footnote w:id="3">
    <w:p w14:paraId="212B0A4F" w14:textId="77777777" w:rsidR="000F772F" w:rsidRDefault="000F772F" w:rsidP="000F772F">
      <w:pPr>
        <w:pStyle w:val="FootnoteText"/>
      </w:pPr>
      <w:r>
        <w:rPr>
          <w:rStyle w:val="FootnoteReference"/>
        </w:rPr>
        <w:footnoteRef/>
      </w:r>
      <w:r>
        <w:t xml:space="preserve"> Quotes and comments have been edited for minor spelling and grammar issues for readability.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AA22" w14:textId="2B99B842" w:rsidR="004D28EA" w:rsidRDefault="004D28EA">
    <w:pPr>
      <w:pStyle w:val="Header"/>
    </w:pPr>
    <w:r>
      <w:rPr>
        <w:noProof/>
      </w:rPr>
      <mc:AlternateContent>
        <mc:Choice Requires="wps">
          <w:drawing>
            <wp:anchor distT="0" distB="0" distL="0" distR="0" simplePos="0" relativeHeight="251659264" behindDoc="0" locked="0" layoutInCell="1" allowOverlap="1" wp14:anchorId="433E9225" wp14:editId="33C81742">
              <wp:simplePos x="635" y="635"/>
              <wp:positionH relativeFrom="page">
                <wp:align>center</wp:align>
              </wp:positionH>
              <wp:positionV relativeFrom="page">
                <wp:align>top</wp:align>
              </wp:positionV>
              <wp:extent cx="443865" cy="443865"/>
              <wp:effectExtent l="0" t="0" r="8890" b="0"/>
              <wp:wrapNone/>
              <wp:docPr id="9274559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1916BF" w14:textId="2A8A7C3F" w:rsidR="004D28EA" w:rsidRPr="004D28EA" w:rsidRDefault="004D28EA" w:rsidP="004D28EA">
                          <w:pPr>
                            <w:spacing w:after="0"/>
                            <w:rPr>
                              <w:rFonts w:ascii="Calibri" w:eastAsia="Calibri" w:hAnsi="Calibri" w:cs="Calibri"/>
                              <w:noProof/>
                              <w:color w:val="000000"/>
                              <w:szCs w:val="22"/>
                            </w:rPr>
                          </w:pPr>
                          <w:r w:rsidRPr="004D28E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3E922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1916BF" w14:textId="2A8A7C3F" w:rsidR="004D28EA" w:rsidRPr="004D28EA" w:rsidRDefault="004D28EA" w:rsidP="004D28EA">
                    <w:pPr>
                      <w:spacing w:after="0"/>
                      <w:rPr>
                        <w:rFonts w:ascii="Calibri" w:eastAsia="Calibri" w:hAnsi="Calibri" w:cs="Calibri"/>
                        <w:noProof/>
                        <w:color w:val="000000"/>
                        <w:szCs w:val="22"/>
                      </w:rPr>
                    </w:pPr>
                    <w:r w:rsidRPr="004D28EA">
                      <w:rPr>
                        <w:rFonts w:ascii="Calibri" w:eastAsia="Calibri" w:hAnsi="Calibri" w:cs="Calibri"/>
                        <w:noProof/>
                        <w:color w:val="000000"/>
                        <w:szCs w:val="22"/>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A26C" w14:textId="5D32D45B" w:rsidR="00402EBB" w:rsidRPr="00DF2436" w:rsidRDefault="004D28EA" w:rsidP="00402EBB">
    <w:pPr>
      <w:pStyle w:val="Header"/>
      <w:pBdr>
        <w:bottom w:val="single" w:sz="4" w:space="1" w:color="971A4B"/>
      </w:pBdr>
      <w:tabs>
        <w:tab w:val="clear" w:pos="4604"/>
        <w:tab w:val="clear" w:pos="9214"/>
      </w:tabs>
      <w:rPr>
        <w:color w:val="6F3B55" w:themeColor="accent6"/>
        <w:sz w:val="18"/>
        <w:szCs w:val="18"/>
      </w:rPr>
    </w:pPr>
    <w:r>
      <w:rPr>
        <w:noProof/>
        <w:color w:val="6F3B55" w:themeColor="accent6"/>
        <w:sz w:val="18"/>
        <w:szCs w:val="18"/>
      </w:rPr>
      <mc:AlternateContent>
        <mc:Choice Requires="wps">
          <w:drawing>
            <wp:anchor distT="0" distB="0" distL="0" distR="0" simplePos="0" relativeHeight="251660288" behindDoc="0" locked="0" layoutInCell="1" allowOverlap="1" wp14:anchorId="02097FDA" wp14:editId="0970FC7C">
              <wp:simplePos x="635" y="635"/>
              <wp:positionH relativeFrom="page">
                <wp:align>center</wp:align>
              </wp:positionH>
              <wp:positionV relativeFrom="page">
                <wp:align>top</wp:align>
              </wp:positionV>
              <wp:extent cx="443865" cy="443865"/>
              <wp:effectExtent l="0" t="0" r="8890" b="0"/>
              <wp:wrapNone/>
              <wp:docPr id="105606263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62442" w14:textId="6359C59A" w:rsidR="004D28EA" w:rsidRPr="004D28EA" w:rsidRDefault="004D28EA" w:rsidP="004D28EA">
                          <w:pPr>
                            <w:spacing w:after="0"/>
                            <w:rPr>
                              <w:rFonts w:ascii="Calibri" w:eastAsia="Calibri" w:hAnsi="Calibri" w:cs="Calibri"/>
                              <w:noProof/>
                              <w:color w:val="000000"/>
                              <w:szCs w:val="22"/>
                            </w:rPr>
                          </w:pPr>
                          <w:r w:rsidRPr="004D28E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097FD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762442" w14:textId="6359C59A" w:rsidR="004D28EA" w:rsidRPr="004D28EA" w:rsidRDefault="004D28EA" w:rsidP="004D28EA">
                    <w:pPr>
                      <w:spacing w:after="0"/>
                      <w:rPr>
                        <w:rFonts w:ascii="Calibri" w:eastAsia="Calibri" w:hAnsi="Calibri" w:cs="Calibri"/>
                        <w:noProof/>
                        <w:color w:val="000000"/>
                        <w:szCs w:val="22"/>
                      </w:rPr>
                    </w:pPr>
                    <w:r w:rsidRPr="004D28EA">
                      <w:rPr>
                        <w:rFonts w:ascii="Calibri" w:eastAsia="Calibri" w:hAnsi="Calibri" w:cs="Calibri"/>
                        <w:noProof/>
                        <w:color w:val="000000"/>
                        <w:szCs w:val="22"/>
                      </w:rPr>
                      <w:t>OFFICIAL</w:t>
                    </w:r>
                  </w:p>
                </w:txbxContent>
              </v:textbox>
              <w10:wrap anchorx="page" anchory="page"/>
            </v:shape>
          </w:pict>
        </mc:Fallback>
      </mc:AlternateContent>
    </w:r>
    <w:r w:rsidR="00402EBB" w:rsidRPr="00DF2436">
      <w:rPr>
        <w:color w:val="6F3B55" w:themeColor="accent6"/>
        <w:sz w:val="18"/>
        <w:szCs w:val="18"/>
      </w:rPr>
      <w:t>Victoria Legal Aid</w:t>
    </w:r>
  </w:p>
  <w:p w14:paraId="055F6F60" w14:textId="56794805" w:rsidR="00402EBB" w:rsidRDefault="00402EBB" w:rsidP="00402EBB">
    <w:pPr>
      <w:pStyle w:val="Header"/>
      <w:pBdr>
        <w:bottom w:val="single" w:sz="4" w:space="1" w:color="971A4B"/>
      </w:pBdr>
      <w:tabs>
        <w:tab w:val="clear" w:pos="4604"/>
        <w:tab w:val="clear" w:pos="9214"/>
      </w:tabs>
      <w:rPr>
        <w:rFonts w:ascii="Arial Bold" w:hAnsi="Arial Bold"/>
        <w:b/>
        <w:bCs/>
        <w:color w:val="6F3B55" w:themeColor="accent6"/>
        <w:sz w:val="20"/>
        <w:szCs w:val="20"/>
      </w:rPr>
    </w:pPr>
    <w:r w:rsidRPr="00DF2436">
      <w:rPr>
        <w:rFonts w:ascii="Arial Bold" w:hAnsi="Arial Bold"/>
        <w:b/>
        <w:bCs/>
        <w:color w:val="6F3B55" w:themeColor="accent6"/>
        <w:sz w:val="20"/>
        <w:szCs w:val="20"/>
      </w:rPr>
      <w:t>CLC Engagement Survey Summary Report</w:t>
    </w:r>
  </w:p>
  <w:p w14:paraId="2FFE86C3" w14:textId="77777777" w:rsidR="00402EBB" w:rsidRDefault="00402EBB" w:rsidP="00776FB1">
    <w:pPr>
      <w:pStyle w:val="Header"/>
      <w:pBdr>
        <w:bottom w:val="single" w:sz="4" w:space="1" w:color="971A4B"/>
      </w:pBdr>
      <w:tabs>
        <w:tab w:val="clear" w:pos="4604"/>
        <w:tab w:val="clear" w:pos="921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F6F5" w14:textId="20855BFE" w:rsidR="00C05759" w:rsidRPr="007D559E" w:rsidRDefault="004D28EA" w:rsidP="00674E45">
    <w:pPr>
      <w:pStyle w:val="Header"/>
      <w:pBdr>
        <w:bottom w:val="single" w:sz="4" w:space="1" w:color="971A4B"/>
      </w:pBdr>
      <w:tabs>
        <w:tab w:val="clear" w:pos="4604"/>
        <w:tab w:val="clear" w:pos="9214"/>
      </w:tabs>
      <w:rPr>
        <w:color w:val="6F3B55" w:themeColor="accent6"/>
        <w:sz w:val="18"/>
        <w:szCs w:val="18"/>
      </w:rPr>
    </w:pPr>
    <w:r>
      <w:rPr>
        <w:noProof/>
        <w:color w:val="6F3B55" w:themeColor="accent6"/>
        <w:sz w:val="18"/>
        <w:szCs w:val="18"/>
      </w:rPr>
      <mc:AlternateContent>
        <mc:Choice Requires="wps">
          <w:drawing>
            <wp:anchor distT="0" distB="0" distL="0" distR="0" simplePos="0" relativeHeight="251658240" behindDoc="0" locked="0" layoutInCell="1" allowOverlap="1" wp14:anchorId="3726E675" wp14:editId="7D5C6C46">
              <wp:simplePos x="635" y="635"/>
              <wp:positionH relativeFrom="page">
                <wp:align>center</wp:align>
              </wp:positionH>
              <wp:positionV relativeFrom="page">
                <wp:align>top</wp:align>
              </wp:positionV>
              <wp:extent cx="443865" cy="443865"/>
              <wp:effectExtent l="0" t="0" r="8890" b="0"/>
              <wp:wrapNone/>
              <wp:docPr id="18221307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BBEAD" w14:textId="4D0EDF7E" w:rsidR="004D28EA" w:rsidRPr="004D28EA" w:rsidRDefault="004D28EA" w:rsidP="004D28EA">
                          <w:pPr>
                            <w:spacing w:after="0"/>
                            <w:rPr>
                              <w:rFonts w:ascii="Calibri" w:eastAsia="Calibri" w:hAnsi="Calibri" w:cs="Calibri"/>
                              <w:noProof/>
                              <w:color w:val="000000"/>
                              <w:szCs w:val="22"/>
                            </w:rPr>
                          </w:pPr>
                          <w:r w:rsidRPr="004D28E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26E67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63BBEAD" w14:textId="4D0EDF7E" w:rsidR="004D28EA" w:rsidRPr="004D28EA" w:rsidRDefault="004D28EA" w:rsidP="004D28EA">
                    <w:pPr>
                      <w:spacing w:after="0"/>
                      <w:rPr>
                        <w:rFonts w:ascii="Calibri" w:eastAsia="Calibri" w:hAnsi="Calibri" w:cs="Calibri"/>
                        <w:noProof/>
                        <w:color w:val="000000"/>
                        <w:szCs w:val="22"/>
                      </w:rPr>
                    </w:pPr>
                    <w:r w:rsidRPr="004D28EA">
                      <w:rPr>
                        <w:rFonts w:ascii="Calibri" w:eastAsia="Calibri" w:hAnsi="Calibri" w:cs="Calibri"/>
                        <w:noProof/>
                        <w:color w:val="000000"/>
                        <w:szCs w:val="22"/>
                      </w:rPr>
                      <w:t>OFFICIAL</w:t>
                    </w:r>
                  </w:p>
                </w:txbxContent>
              </v:textbox>
              <w10:wrap anchorx="page" anchory="page"/>
            </v:shape>
          </w:pict>
        </mc:Fallback>
      </mc:AlternateContent>
    </w:r>
    <w:r w:rsidR="00AA201F" w:rsidRPr="007D559E">
      <w:rPr>
        <w:color w:val="6F3B55" w:themeColor="accent6"/>
        <w:sz w:val="18"/>
        <w:szCs w:val="18"/>
      </w:rPr>
      <w:t>Victoria Legal Aid</w:t>
    </w:r>
  </w:p>
  <w:p w14:paraId="55B5F984" w14:textId="6A319B8F" w:rsidR="00AA201F" w:rsidRPr="007D559E" w:rsidRDefault="00AA201F" w:rsidP="00674E45">
    <w:pPr>
      <w:pStyle w:val="Header"/>
      <w:pBdr>
        <w:bottom w:val="single" w:sz="4" w:space="1" w:color="971A4B"/>
      </w:pBdr>
      <w:tabs>
        <w:tab w:val="clear" w:pos="4604"/>
        <w:tab w:val="clear" w:pos="9214"/>
      </w:tabs>
      <w:rPr>
        <w:rFonts w:ascii="Arial Bold" w:hAnsi="Arial Bold"/>
        <w:b/>
        <w:bCs/>
        <w:color w:val="6F3B55" w:themeColor="accent6"/>
        <w:sz w:val="20"/>
        <w:szCs w:val="20"/>
      </w:rPr>
    </w:pPr>
    <w:r w:rsidRPr="007D559E">
      <w:rPr>
        <w:rFonts w:ascii="Arial Bold" w:hAnsi="Arial Bold"/>
        <w:b/>
        <w:bCs/>
        <w:color w:val="6F3B55" w:themeColor="accent6"/>
        <w:sz w:val="20"/>
        <w:szCs w:val="20"/>
      </w:rPr>
      <w:t>CLC E</w:t>
    </w:r>
    <w:r w:rsidR="000B7FC8" w:rsidRPr="007D559E">
      <w:rPr>
        <w:rFonts w:ascii="Arial Bold" w:hAnsi="Arial Bold"/>
        <w:b/>
        <w:bCs/>
        <w:color w:val="6F3B55" w:themeColor="accent6"/>
        <w:sz w:val="20"/>
        <w:szCs w:val="20"/>
      </w:rPr>
      <w:t>ngagement Survey Summary Report</w:t>
    </w:r>
  </w:p>
  <w:p w14:paraId="13E007D3" w14:textId="77777777" w:rsidR="00AA201F" w:rsidRPr="00665568" w:rsidRDefault="00AA201F"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44D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A30F1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50E9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B077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D0A2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3A12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F95AB7E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7CAEE0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682D12"/>
    <w:multiLevelType w:val="hybridMultilevel"/>
    <w:tmpl w:val="EAAEC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16E914A4"/>
    <w:multiLevelType w:val="hybridMultilevel"/>
    <w:tmpl w:val="7C5C5F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F5A6D5E"/>
    <w:multiLevelType w:val="hybridMultilevel"/>
    <w:tmpl w:val="1EE0DBE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D7334D"/>
    <w:multiLevelType w:val="hybridMultilevel"/>
    <w:tmpl w:val="A83EE170"/>
    <w:lvl w:ilvl="0" w:tplc="00AE7EE2">
      <w:start w:val="1"/>
      <w:numFmt w:val="decimal"/>
      <w:lvlText w:val="%1."/>
      <w:lvlJc w:val="left"/>
      <w:pPr>
        <w:ind w:left="1440" w:hanging="360"/>
      </w:pPr>
    </w:lvl>
    <w:lvl w:ilvl="1" w:tplc="238CFFF8">
      <w:start w:val="1"/>
      <w:numFmt w:val="decimal"/>
      <w:lvlText w:val="%2."/>
      <w:lvlJc w:val="left"/>
      <w:pPr>
        <w:ind w:left="1440" w:hanging="360"/>
      </w:pPr>
    </w:lvl>
    <w:lvl w:ilvl="2" w:tplc="7EB2FD3A">
      <w:start w:val="1"/>
      <w:numFmt w:val="decimal"/>
      <w:lvlText w:val="%3."/>
      <w:lvlJc w:val="left"/>
      <w:pPr>
        <w:ind w:left="1440" w:hanging="360"/>
      </w:pPr>
    </w:lvl>
    <w:lvl w:ilvl="3" w:tplc="21041DC8">
      <w:start w:val="1"/>
      <w:numFmt w:val="decimal"/>
      <w:lvlText w:val="%4."/>
      <w:lvlJc w:val="left"/>
      <w:pPr>
        <w:ind w:left="1440" w:hanging="360"/>
      </w:pPr>
    </w:lvl>
    <w:lvl w:ilvl="4" w:tplc="F604A39C">
      <w:start w:val="1"/>
      <w:numFmt w:val="decimal"/>
      <w:lvlText w:val="%5."/>
      <w:lvlJc w:val="left"/>
      <w:pPr>
        <w:ind w:left="1440" w:hanging="360"/>
      </w:pPr>
    </w:lvl>
    <w:lvl w:ilvl="5" w:tplc="4A783D56">
      <w:start w:val="1"/>
      <w:numFmt w:val="decimal"/>
      <w:lvlText w:val="%6."/>
      <w:lvlJc w:val="left"/>
      <w:pPr>
        <w:ind w:left="1440" w:hanging="360"/>
      </w:pPr>
    </w:lvl>
    <w:lvl w:ilvl="6" w:tplc="80DAB00C">
      <w:start w:val="1"/>
      <w:numFmt w:val="decimal"/>
      <w:lvlText w:val="%7."/>
      <w:lvlJc w:val="left"/>
      <w:pPr>
        <w:ind w:left="1440" w:hanging="360"/>
      </w:pPr>
    </w:lvl>
    <w:lvl w:ilvl="7" w:tplc="71401BC8">
      <w:start w:val="1"/>
      <w:numFmt w:val="decimal"/>
      <w:lvlText w:val="%8."/>
      <w:lvlJc w:val="left"/>
      <w:pPr>
        <w:ind w:left="1440" w:hanging="360"/>
      </w:pPr>
    </w:lvl>
    <w:lvl w:ilvl="8" w:tplc="0E182A98">
      <w:start w:val="1"/>
      <w:numFmt w:val="decimal"/>
      <w:lvlText w:val="%9."/>
      <w:lvlJc w:val="left"/>
      <w:pPr>
        <w:ind w:left="1440" w:hanging="360"/>
      </w:pPr>
    </w:lvl>
  </w:abstractNum>
  <w:abstractNum w:abstractNumId="14"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5" w15:restartNumberingAfterBreak="0">
    <w:nsid w:val="27CD2EEC"/>
    <w:multiLevelType w:val="hybridMultilevel"/>
    <w:tmpl w:val="904883A0"/>
    <w:lvl w:ilvl="0" w:tplc="A0DC9658">
      <w:start w:val="1"/>
      <w:numFmt w:val="bullet"/>
      <w:lvlText w:val=""/>
      <w:lvlJc w:val="left"/>
      <w:pPr>
        <w:ind w:left="1440" w:hanging="360"/>
      </w:pPr>
      <w:rPr>
        <w:rFonts w:ascii="Symbol" w:hAnsi="Symbol"/>
      </w:rPr>
    </w:lvl>
    <w:lvl w:ilvl="1" w:tplc="2D4C2462">
      <w:start w:val="1"/>
      <w:numFmt w:val="bullet"/>
      <w:lvlText w:val=""/>
      <w:lvlJc w:val="left"/>
      <w:pPr>
        <w:ind w:left="2160" w:hanging="360"/>
      </w:pPr>
      <w:rPr>
        <w:rFonts w:ascii="Symbol" w:hAnsi="Symbol"/>
      </w:rPr>
    </w:lvl>
    <w:lvl w:ilvl="2" w:tplc="0D62E87A">
      <w:start w:val="1"/>
      <w:numFmt w:val="bullet"/>
      <w:lvlText w:val=""/>
      <w:lvlJc w:val="left"/>
      <w:pPr>
        <w:ind w:left="1440" w:hanging="360"/>
      </w:pPr>
      <w:rPr>
        <w:rFonts w:ascii="Symbol" w:hAnsi="Symbol"/>
      </w:rPr>
    </w:lvl>
    <w:lvl w:ilvl="3" w:tplc="0D0E5114">
      <w:start w:val="1"/>
      <w:numFmt w:val="bullet"/>
      <w:lvlText w:val=""/>
      <w:lvlJc w:val="left"/>
      <w:pPr>
        <w:ind w:left="1440" w:hanging="360"/>
      </w:pPr>
      <w:rPr>
        <w:rFonts w:ascii="Symbol" w:hAnsi="Symbol"/>
      </w:rPr>
    </w:lvl>
    <w:lvl w:ilvl="4" w:tplc="BF221F1C">
      <w:start w:val="1"/>
      <w:numFmt w:val="bullet"/>
      <w:lvlText w:val=""/>
      <w:lvlJc w:val="left"/>
      <w:pPr>
        <w:ind w:left="1440" w:hanging="360"/>
      </w:pPr>
      <w:rPr>
        <w:rFonts w:ascii="Symbol" w:hAnsi="Symbol"/>
      </w:rPr>
    </w:lvl>
    <w:lvl w:ilvl="5" w:tplc="DD9E857E">
      <w:start w:val="1"/>
      <w:numFmt w:val="bullet"/>
      <w:lvlText w:val=""/>
      <w:lvlJc w:val="left"/>
      <w:pPr>
        <w:ind w:left="1440" w:hanging="360"/>
      </w:pPr>
      <w:rPr>
        <w:rFonts w:ascii="Symbol" w:hAnsi="Symbol"/>
      </w:rPr>
    </w:lvl>
    <w:lvl w:ilvl="6" w:tplc="9C6EB592">
      <w:start w:val="1"/>
      <w:numFmt w:val="bullet"/>
      <w:lvlText w:val=""/>
      <w:lvlJc w:val="left"/>
      <w:pPr>
        <w:ind w:left="1440" w:hanging="360"/>
      </w:pPr>
      <w:rPr>
        <w:rFonts w:ascii="Symbol" w:hAnsi="Symbol"/>
      </w:rPr>
    </w:lvl>
    <w:lvl w:ilvl="7" w:tplc="159A365C">
      <w:start w:val="1"/>
      <w:numFmt w:val="bullet"/>
      <w:lvlText w:val=""/>
      <w:lvlJc w:val="left"/>
      <w:pPr>
        <w:ind w:left="1440" w:hanging="360"/>
      </w:pPr>
      <w:rPr>
        <w:rFonts w:ascii="Symbol" w:hAnsi="Symbol"/>
      </w:rPr>
    </w:lvl>
    <w:lvl w:ilvl="8" w:tplc="B1BCF760">
      <w:start w:val="1"/>
      <w:numFmt w:val="bullet"/>
      <w:lvlText w:val=""/>
      <w:lvlJc w:val="left"/>
      <w:pPr>
        <w:ind w:left="1440" w:hanging="360"/>
      </w:pPr>
      <w:rPr>
        <w:rFonts w:ascii="Symbol" w:hAnsi="Symbol"/>
      </w:rPr>
    </w:lvl>
  </w:abstractNum>
  <w:abstractNum w:abstractNumId="16" w15:restartNumberingAfterBreak="0">
    <w:nsid w:val="28322E8F"/>
    <w:multiLevelType w:val="hybridMultilevel"/>
    <w:tmpl w:val="B084247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BE342A"/>
    <w:multiLevelType w:val="multilevel"/>
    <w:tmpl w:val="AEBAA8D8"/>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4C6448E"/>
    <w:multiLevelType w:val="hybridMultilevel"/>
    <w:tmpl w:val="75585694"/>
    <w:lvl w:ilvl="0" w:tplc="6A1C1C6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7822B5A"/>
    <w:multiLevelType w:val="hybridMultilevel"/>
    <w:tmpl w:val="88C43BE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AB0838"/>
    <w:multiLevelType w:val="hybridMultilevel"/>
    <w:tmpl w:val="6EEAAA5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B542B"/>
    <w:multiLevelType w:val="hybridMultilevel"/>
    <w:tmpl w:val="ACBE6F9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8"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9" w15:restartNumberingAfterBreak="0">
    <w:nsid w:val="688A4174"/>
    <w:multiLevelType w:val="hybridMultilevel"/>
    <w:tmpl w:val="7BD64D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68542D"/>
    <w:multiLevelType w:val="hybridMultilevel"/>
    <w:tmpl w:val="F6360642"/>
    <w:lvl w:ilvl="0" w:tplc="6A1C1C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AF38E9"/>
    <w:multiLevelType w:val="hybridMultilevel"/>
    <w:tmpl w:val="1758DB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16cid:durableId="1733967006">
    <w:abstractNumId w:val="11"/>
  </w:num>
  <w:num w:numId="2" w16cid:durableId="47075428">
    <w:abstractNumId w:val="22"/>
  </w:num>
  <w:num w:numId="3" w16cid:durableId="1363631312">
    <w:abstractNumId w:val="23"/>
  </w:num>
  <w:num w:numId="4" w16cid:durableId="1363677021">
    <w:abstractNumId w:val="25"/>
  </w:num>
  <w:num w:numId="5" w16cid:durableId="1262108004">
    <w:abstractNumId w:val="24"/>
  </w:num>
  <w:num w:numId="6" w16cid:durableId="7144683">
    <w:abstractNumId w:val="17"/>
  </w:num>
  <w:num w:numId="7" w16cid:durableId="145974443">
    <w:abstractNumId w:val="22"/>
  </w:num>
  <w:num w:numId="8" w16cid:durableId="1848906015">
    <w:abstractNumId w:val="11"/>
  </w:num>
  <w:num w:numId="9" w16cid:durableId="996035470">
    <w:abstractNumId w:val="11"/>
  </w:num>
  <w:num w:numId="10" w16cid:durableId="580219864">
    <w:abstractNumId w:val="11"/>
  </w:num>
  <w:num w:numId="11" w16cid:durableId="4601780">
    <w:abstractNumId w:val="11"/>
  </w:num>
  <w:num w:numId="12" w16cid:durableId="1918976947">
    <w:abstractNumId w:val="17"/>
  </w:num>
  <w:num w:numId="13" w16cid:durableId="1543246275">
    <w:abstractNumId w:val="24"/>
  </w:num>
  <w:num w:numId="14" w16cid:durableId="968976920">
    <w:abstractNumId w:val="24"/>
  </w:num>
  <w:num w:numId="15" w16cid:durableId="734011428">
    <w:abstractNumId w:val="23"/>
  </w:num>
  <w:num w:numId="16" w16cid:durableId="574820720">
    <w:abstractNumId w:val="23"/>
  </w:num>
  <w:num w:numId="17" w16cid:durableId="1960451562">
    <w:abstractNumId w:val="23"/>
  </w:num>
  <w:num w:numId="18" w16cid:durableId="572086339">
    <w:abstractNumId w:val="22"/>
  </w:num>
  <w:num w:numId="19" w16cid:durableId="650792886">
    <w:abstractNumId w:val="17"/>
  </w:num>
  <w:num w:numId="20" w16cid:durableId="199326365">
    <w:abstractNumId w:val="24"/>
  </w:num>
  <w:num w:numId="21" w16cid:durableId="1431781667">
    <w:abstractNumId w:val="24"/>
  </w:num>
  <w:num w:numId="22" w16cid:durableId="970746868">
    <w:abstractNumId w:val="23"/>
  </w:num>
  <w:num w:numId="23" w16cid:durableId="535697487">
    <w:abstractNumId w:val="23"/>
  </w:num>
  <w:num w:numId="24" w16cid:durableId="1399596939">
    <w:abstractNumId w:val="23"/>
  </w:num>
  <w:num w:numId="25" w16cid:durableId="1481772878">
    <w:abstractNumId w:val="0"/>
  </w:num>
  <w:num w:numId="26" w16cid:durableId="1563102911">
    <w:abstractNumId w:val="5"/>
  </w:num>
  <w:num w:numId="27" w16cid:durableId="818616252">
    <w:abstractNumId w:val="6"/>
  </w:num>
  <w:num w:numId="28" w16cid:durableId="324746012">
    <w:abstractNumId w:val="4"/>
  </w:num>
  <w:num w:numId="29" w16cid:durableId="827863902">
    <w:abstractNumId w:val="3"/>
  </w:num>
  <w:num w:numId="30" w16cid:durableId="996612261">
    <w:abstractNumId w:val="2"/>
  </w:num>
  <w:num w:numId="31" w16cid:durableId="172964352">
    <w:abstractNumId w:val="1"/>
  </w:num>
  <w:num w:numId="32" w16cid:durableId="2083208997">
    <w:abstractNumId w:val="18"/>
  </w:num>
  <w:num w:numId="33" w16cid:durableId="759372936">
    <w:abstractNumId w:val="26"/>
  </w:num>
  <w:num w:numId="34" w16cid:durableId="135492910">
    <w:abstractNumId w:val="21"/>
  </w:num>
  <w:num w:numId="35" w16cid:durableId="1928542071">
    <w:abstractNumId w:val="7"/>
  </w:num>
  <w:num w:numId="36" w16cid:durableId="387458872">
    <w:abstractNumId w:val="8"/>
  </w:num>
  <w:num w:numId="37" w16cid:durableId="27023795">
    <w:abstractNumId w:val="29"/>
  </w:num>
  <w:num w:numId="38" w16cid:durableId="111559717">
    <w:abstractNumId w:val="12"/>
  </w:num>
  <w:num w:numId="39" w16cid:durableId="237443037">
    <w:abstractNumId w:val="10"/>
  </w:num>
  <w:num w:numId="40" w16cid:durableId="1351300891">
    <w:abstractNumId w:val="16"/>
  </w:num>
  <w:num w:numId="41" w16cid:durableId="1149634841">
    <w:abstractNumId w:val="20"/>
  </w:num>
  <w:num w:numId="42" w16cid:durableId="1166357524">
    <w:abstractNumId w:val="13"/>
  </w:num>
  <w:num w:numId="43" w16cid:durableId="1569219856">
    <w:abstractNumId w:val="15"/>
  </w:num>
  <w:num w:numId="44" w16cid:durableId="1970013299">
    <w:abstractNumId w:val="30"/>
  </w:num>
  <w:num w:numId="45" w16cid:durableId="593636811">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9D"/>
    <w:rsid w:val="00007914"/>
    <w:rsid w:val="00012881"/>
    <w:rsid w:val="000155A6"/>
    <w:rsid w:val="00021461"/>
    <w:rsid w:val="00022C70"/>
    <w:rsid w:val="00022C83"/>
    <w:rsid w:val="00022F62"/>
    <w:rsid w:val="000240FD"/>
    <w:rsid w:val="000257F4"/>
    <w:rsid w:val="00026B6B"/>
    <w:rsid w:val="000320DB"/>
    <w:rsid w:val="00032AF3"/>
    <w:rsid w:val="000372AF"/>
    <w:rsid w:val="00037357"/>
    <w:rsid w:val="00042E89"/>
    <w:rsid w:val="00045D63"/>
    <w:rsid w:val="000465F0"/>
    <w:rsid w:val="00046F1C"/>
    <w:rsid w:val="0005492F"/>
    <w:rsid w:val="00055B69"/>
    <w:rsid w:val="00056D16"/>
    <w:rsid w:val="000579AC"/>
    <w:rsid w:val="0006097E"/>
    <w:rsid w:val="000610FC"/>
    <w:rsid w:val="00061235"/>
    <w:rsid w:val="00061FFD"/>
    <w:rsid w:val="00062699"/>
    <w:rsid w:val="00064B2A"/>
    <w:rsid w:val="00066739"/>
    <w:rsid w:val="00070310"/>
    <w:rsid w:val="000704A6"/>
    <w:rsid w:val="00073305"/>
    <w:rsid w:val="00076CF1"/>
    <w:rsid w:val="00084C6C"/>
    <w:rsid w:val="000947EB"/>
    <w:rsid w:val="000A39F4"/>
    <w:rsid w:val="000A711A"/>
    <w:rsid w:val="000A7699"/>
    <w:rsid w:val="000B02D8"/>
    <w:rsid w:val="000B0AB6"/>
    <w:rsid w:val="000B0E78"/>
    <w:rsid w:val="000B1232"/>
    <w:rsid w:val="000B278C"/>
    <w:rsid w:val="000B3766"/>
    <w:rsid w:val="000B3A9F"/>
    <w:rsid w:val="000B7FC8"/>
    <w:rsid w:val="000C0B84"/>
    <w:rsid w:val="000D01F4"/>
    <w:rsid w:val="000D3A02"/>
    <w:rsid w:val="000D41D7"/>
    <w:rsid w:val="000D4F97"/>
    <w:rsid w:val="000E10CA"/>
    <w:rsid w:val="000E4B9B"/>
    <w:rsid w:val="000E7142"/>
    <w:rsid w:val="000F0E07"/>
    <w:rsid w:val="000F772F"/>
    <w:rsid w:val="00100479"/>
    <w:rsid w:val="00101CBD"/>
    <w:rsid w:val="00103FF4"/>
    <w:rsid w:val="00104B09"/>
    <w:rsid w:val="0010748F"/>
    <w:rsid w:val="00110404"/>
    <w:rsid w:val="00112498"/>
    <w:rsid w:val="00114916"/>
    <w:rsid w:val="00114C38"/>
    <w:rsid w:val="00114E9B"/>
    <w:rsid w:val="00114EE2"/>
    <w:rsid w:val="0011572E"/>
    <w:rsid w:val="00120649"/>
    <w:rsid w:val="0012164A"/>
    <w:rsid w:val="00130286"/>
    <w:rsid w:val="00130C0B"/>
    <w:rsid w:val="0014270F"/>
    <w:rsid w:val="00142918"/>
    <w:rsid w:val="00143C84"/>
    <w:rsid w:val="00147899"/>
    <w:rsid w:val="001479F2"/>
    <w:rsid w:val="0015565C"/>
    <w:rsid w:val="00161670"/>
    <w:rsid w:val="00162CE2"/>
    <w:rsid w:val="0016710B"/>
    <w:rsid w:val="001676F0"/>
    <w:rsid w:val="00174273"/>
    <w:rsid w:val="00175D56"/>
    <w:rsid w:val="00177782"/>
    <w:rsid w:val="00182BB6"/>
    <w:rsid w:val="00182F70"/>
    <w:rsid w:val="00183AC8"/>
    <w:rsid w:val="00193386"/>
    <w:rsid w:val="00195D4B"/>
    <w:rsid w:val="001A0B7D"/>
    <w:rsid w:val="001A17AA"/>
    <w:rsid w:val="001A34D2"/>
    <w:rsid w:val="001A59AE"/>
    <w:rsid w:val="001B270D"/>
    <w:rsid w:val="001B46C7"/>
    <w:rsid w:val="001C38BA"/>
    <w:rsid w:val="001C3AAC"/>
    <w:rsid w:val="001C3D74"/>
    <w:rsid w:val="001C4BC6"/>
    <w:rsid w:val="001D1329"/>
    <w:rsid w:val="001D52AF"/>
    <w:rsid w:val="001D60EB"/>
    <w:rsid w:val="001E0A52"/>
    <w:rsid w:val="001E2526"/>
    <w:rsid w:val="001E2CF8"/>
    <w:rsid w:val="001E5143"/>
    <w:rsid w:val="001E71D9"/>
    <w:rsid w:val="001E730B"/>
    <w:rsid w:val="001F3794"/>
    <w:rsid w:val="001F3B28"/>
    <w:rsid w:val="001F4181"/>
    <w:rsid w:val="001F50E1"/>
    <w:rsid w:val="001F5717"/>
    <w:rsid w:val="001F5758"/>
    <w:rsid w:val="001F6FFA"/>
    <w:rsid w:val="001F7353"/>
    <w:rsid w:val="002016DD"/>
    <w:rsid w:val="00201E79"/>
    <w:rsid w:val="0021440C"/>
    <w:rsid w:val="0021585A"/>
    <w:rsid w:val="002169D0"/>
    <w:rsid w:val="002227B0"/>
    <w:rsid w:val="002228E1"/>
    <w:rsid w:val="00235666"/>
    <w:rsid w:val="002373E2"/>
    <w:rsid w:val="00241904"/>
    <w:rsid w:val="002435C9"/>
    <w:rsid w:val="00246CC5"/>
    <w:rsid w:val="00246E53"/>
    <w:rsid w:val="002472A4"/>
    <w:rsid w:val="00254CB6"/>
    <w:rsid w:val="00254F32"/>
    <w:rsid w:val="002574E0"/>
    <w:rsid w:val="00262D02"/>
    <w:rsid w:val="0026649B"/>
    <w:rsid w:val="002717B7"/>
    <w:rsid w:val="002724DF"/>
    <w:rsid w:val="00272E9D"/>
    <w:rsid w:val="00274645"/>
    <w:rsid w:val="002769FB"/>
    <w:rsid w:val="00285AD4"/>
    <w:rsid w:val="002905D9"/>
    <w:rsid w:val="002926D9"/>
    <w:rsid w:val="00294136"/>
    <w:rsid w:val="002960A2"/>
    <w:rsid w:val="0029727E"/>
    <w:rsid w:val="002A3D1D"/>
    <w:rsid w:val="002A7402"/>
    <w:rsid w:val="002A7F0B"/>
    <w:rsid w:val="002B4970"/>
    <w:rsid w:val="002B63B2"/>
    <w:rsid w:val="002B7023"/>
    <w:rsid w:val="002C0926"/>
    <w:rsid w:val="002C62E9"/>
    <w:rsid w:val="002D3A8F"/>
    <w:rsid w:val="002E4F74"/>
    <w:rsid w:val="002E5FA9"/>
    <w:rsid w:val="002E64B6"/>
    <w:rsid w:val="002F56AC"/>
    <w:rsid w:val="002F5B23"/>
    <w:rsid w:val="002F6145"/>
    <w:rsid w:val="002F74D0"/>
    <w:rsid w:val="003043CD"/>
    <w:rsid w:val="00304CC5"/>
    <w:rsid w:val="0030591D"/>
    <w:rsid w:val="00307C02"/>
    <w:rsid w:val="00310AB6"/>
    <w:rsid w:val="00310EA3"/>
    <w:rsid w:val="00327113"/>
    <w:rsid w:val="00333F26"/>
    <w:rsid w:val="00336D6E"/>
    <w:rsid w:val="00341907"/>
    <w:rsid w:val="00343DAA"/>
    <w:rsid w:val="003459E8"/>
    <w:rsid w:val="003540FF"/>
    <w:rsid w:val="003619D6"/>
    <w:rsid w:val="003643FC"/>
    <w:rsid w:val="0036511B"/>
    <w:rsid w:val="00371282"/>
    <w:rsid w:val="003720EB"/>
    <w:rsid w:val="00372327"/>
    <w:rsid w:val="003742FF"/>
    <w:rsid w:val="003748AB"/>
    <w:rsid w:val="00376112"/>
    <w:rsid w:val="00376810"/>
    <w:rsid w:val="003775EB"/>
    <w:rsid w:val="00383710"/>
    <w:rsid w:val="00384660"/>
    <w:rsid w:val="00384D31"/>
    <w:rsid w:val="00390698"/>
    <w:rsid w:val="00394801"/>
    <w:rsid w:val="00394D94"/>
    <w:rsid w:val="00395B88"/>
    <w:rsid w:val="003A2302"/>
    <w:rsid w:val="003A412C"/>
    <w:rsid w:val="003A4DF6"/>
    <w:rsid w:val="003A5726"/>
    <w:rsid w:val="003A6FB8"/>
    <w:rsid w:val="003B2E82"/>
    <w:rsid w:val="003B6366"/>
    <w:rsid w:val="003B7409"/>
    <w:rsid w:val="003C05C1"/>
    <w:rsid w:val="003C25F3"/>
    <w:rsid w:val="003C7A7F"/>
    <w:rsid w:val="003D313A"/>
    <w:rsid w:val="003D4E96"/>
    <w:rsid w:val="003D54BC"/>
    <w:rsid w:val="003D5F34"/>
    <w:rsid w:val="003E174B"/>
    <w:rsid w:val="003E17D1"/>
    <w:rsid w:val="003E409C"/>
    <w:rsid w:val="003E5D82"/>
    <w:rsid w:val="003E5EC3"/>
    <w:rsid w:val="003F12DF"/>
    <w:rsid w:val="003F1C1E"/>
    <w:rsid w:val="003F274E"/>
    <w:rsid w:val="003F48A9"/>
    <w:rsid w:val="003F55A5"/>
    <w:rsid w:val="003F6005"/>
    <w:rsid w:val="00402EBB"/>
    <w:rsid w:val="00406C2B"/>
    <w:rsid w:val="00410676"/>
    <w:rsid w:val="00410D7C"/>
    <w:rsid w:val="0041181E"/>
    <w:rsid w:val="004151C4"/>
    <w:rsid w:val="00423CC7"/>
    <w:rsid w:val="00423DE6"/>
    <w:rsid w:val="00424ABD"/>
    <w:rsid w:val="0042573B"/>
    <w:rsid w:val="0043196F"/>
    <w:rsid w:val="004365C6"/>
    <w:rsid w:val="00441F85"/>
    <w:rsid w:val="00442DBC"/>
    <w:rsid w:val="0045435F"/>
    <w:rsid w:val="00456671"/>
    <w:rsid w:val="00456E3F"/>
    <w:rsid w:val="00461265"/>
    <w:rsid w:val="00461AE2"/>
    <w:rsid w:val="00462BA5"/>
    <w:rsid w:val="00462C13"/>
    <w:rsid w:val="00463047"/>
    <w:rsid w:val="00463290"/>
    <w:rsid w:val="004637BC"/>
    <w:rsid w:val="0046548B"/>
    <w:rsid w:val="004669ED"/>
    <w:rsid w:val="00466C62"/>
    <w:rsid w:val="004673A6"/>
    <w:rsid w:val="00474869"/>
    <w:rsid w:val="00476047"/>
    <w:rsid w:val="004771FC"/>
    <w:rsid w:val="00480038"/>
    <w:rsid w:val="00480230"/>
    <w:rsid w:val="0048037C"/>
    <w:rsid w:val="00481371"/>
    <w:rsid w:val="00493B23"/>
    <w:rsid w:val="00495490"/>
    <w:rsid w:val="00496242"/>
    <w:rsid w:val="00497C84"/>
    <w:rsid w:val="004A166E"/>
    <w:rsid w:val="004A491F"/>
    <w:rsid w:val="004A4B4D"/>
    <w:rsid w:val="004A5AE6"/>
    <w:rsid w:val="004A7756"/>
    <w:rsid w:val="004B12B4"/>
    <w:rsid w:val="004B3E52"/>
    <w:rsid w:val="004C3332"/>
    <w:rsid w:val="004C4BF8"/>
    <w:rsid w:val="004D28EA"/>
    <w:rsid w:val="004D3B12"/>
    <w:rsid w:val="004D4B82"/>
    <w:rsid w:val="004E0688"/>
    <w:rsid w:val="004E2C5B"/>
    <w:rsid w:val="004E511B"/>
    <w:rsid w:val="004F1880"/>
    <w:rsid w:val="004F2CD9"/>
    <w:rsid w:val="004F56AA"/>
    <w:rsid w:val="00504A52"/>
    <w:rsid w:val="00511FCB"/>
    <w:rsid w:val="005128E1"/>
    <w:rsid w:val="00513F46"/>
    <w:rsid w:val="005142F0"/>
    <w:rsid w:val="0051548C"/>
    <w:rsid w:val="00516064"/>
    <w:rsid w:val="00520FB3"/>
    <w:rsid w:val="00521801"/>
    <w:rsid w:val="00522AD8"/>
    <w:rsid w:val="005239C6"/>
    <w:rsid w:val="005272D5"/>
    <w:rsid w:val="00527F4B"/>
    <w:rsid w:val="005314CA"/>
    <w:rsid w:val="005375A4"/>
    <w:rsid w:val="00543179"/>
    <w:rsid w:val="00544BDF"/>
    <w:rsid w:val="00545010"/>
    <w:rsid w:val="0054738D"/>
    <w:rsid w:val="0056118E"/>
    <w:rsid w:val="0056148F"/>
    <w:rsid w:val="005632C5"/>
    <w:rsid w:val="0056430D"/>
    <w:rsid w:val="00564818"/>
    <w:rsid w:val="005731B6"/>
    <w:rsid w:val="00573676"/>
    <w:rsid w:val="005776C4"/>
    <w:rsid w:val="005918F5"/>
    <w:rsid w:val="00597A78"/>
    <w:rsid w:val="005A01BE"/>
    <w:rsid w:val="005A15FB"/>
    <w:rsid w:val="005A192B"/>
    <w:rsid w:val="005A32CC"/>
    <w:rsid w:val="005A7F72"/>
    <w:rsid w:val="005B2676"/>
    <w:rsid w:val="005B4BAD"/>
    <w:rsid w:val="005B57E1"/>
    <w:rsid w:val="005B5913"/>
    <w:rsid w:val="005B6ADF"/>
    <w:rsid w:val="005B732A"/>
    <w:rsid w:val="005C08F0"/>
    <w:rsid w:val="005D103A"/>
    <w:rsid w:val="005D1354"/>
    <w:rsid w:val="005D2CC9"/>
    <w:rsid w:val="005E248A"/>
    <w:rsid w:val="005E3B87"/>
    <w:rsid w:val="005E3CA0"/>
    <w:rsid w:val="005E6D46"/>
    <w:rsid w:val="005F193F"/>
    <w:rsid w:val="005F7D8E"/>
    <w:rsid w:val="0060449D"/>
    <w:rsid w:val="00604558"/>
    <w:rsid w:val="00605C95"/>
    <w:rsid w:val="006149E3"/>
    <w:rsid w:val="00617E6E"/>
    <w:rsid w:val="006238C3"/>
    <w:rsid w:val="00625FBA"/>
    <w:rsid w:val="006260BB"/>
    <w:rsid w:val="00626E3E"/>
    <w:rsid w:val="00637752"/>
    <w:rsid w:val="00640994"/>
    <w:rsid w:val="00640EB6"/>
    <w:rsid w:val="00641CBB"/>
    <w:rsid w:val="00653753"/>
    <w:rsid w:val="00653D29"/>
    <w:rsid w:val="00653DD4"/>
    <w:rsid w:val="00657BC3"/>
    <w:rsid w:val="0066180F"/>
    <w:rsid w:val="00665568"/>
    <w:rsid w:val="00665EEA"/>
    <w:rsid w:val="00670755"/>
    <w:rsid w:val="00670D7C"/>
    <w:rsid w:val="00674133"/>
    <w:rsid w:val="00674E45"/>
    <w:rsid w:val="00675BF8"/>
    <w:rsid w:val="00676065"/>
    <w:rsid w:val="00676A0A"/>
    <w:rsid w:val="006779CA"/>
    <w:rsid w:val="006819A3"/>
    <w:rsid w:val="006831FC"/>
    <w:rsid w:val="00683F81"/>
    <w:rsid w:val="00684E98"/>
    <w:rsid w:val="006872DA"/>
    <w:rsid w:val="00687605"/>
    <w:rsid w:val="00691F83"/>
    <w:rsid w:val="00692EB2"/>
    <w:rsid w:val="00695A02"/>
    <w:rsid w:val="00696220"/>
    <w:rsid w:val="006A0213"/>
    <w:rsid w:val="006A5F7D"/>
    <w:rsid w:val="006B081F"/>
    <w:rsid w:val="006B2384"/>
    <w:rsid w:val="006B4795"/>
    <w:rsid w:val="006B7078"/>
    <w:rsid w:val="006B72FD"/>
    <w:rsid w:val="006B7DD2"/>
    <w:rsid w:val="006C29D4"/>
    <w:rsid w:val="006C3D4C"/>
    <w:rsid w:val="006C4CA7"/>
    <w:rsid w:val="006C4F9A"/>
    <w:rsid w:val="006C5DF5"/>
    <w:rsid w:val="006D41AA"/>
    <w:rsid w:val="006D5E44"/>
    <w:rsid w:val="006E0622"/>
    <w:rsid w:val="006E2882"/>
    <w:rsid w:val="006E2AD6"/>
    <w:rsid w:val="006E2FA2"/>
    <w:rsid w:val="006E3195"/>
    <w:rsid w:val="006F268F"/>
    <w:rsid w:val="006F5967"/>
    <w:rsid w:val="006F6412"/>
    <w:rsid w:val="0070077A"/>
    <w:rsid w:val="00703F92"/>
    <w:rsid w:val="00707010"/>
    <w:rsid w:val="00711C17"/>
    <w:rsid w:val="0071324F"/>
    <w:rsid w:val="00714771"/>
    <w:rsid w:val="007151C8"/>
    <w:rsid w:val="00716188"/>
    <w:rsid w:val="00717D8B"/>
    <w:rsid w:val="0072015C"/>
    <w:rsid w:val="00722CF8"/>
    <w:rsid w:val="00727A1D"/>
    <w:rsid w:val="00733602"/>
    <w:rsid w:val="00736267"/>
    <w:rsid w:val="007371CC"/>
    <w:rsid w:val="0074364B"/>
    <w:rsid w:val="00745B0F"/>
    <w:rsid w:val="00747074"/>
    <w:rsid w:val="0075052C"/>
    <w:rsid w:val="0075285A"/>
    <w:rsid w:val="00754F5B"/>
    <w:rsid w:val="007550FB"/>
    <w:rsid w:val="00756788"/>
    <w:rsid w:val="00760059"/>
    <w:rsid w:val="00760C0C"/>
    <w:rsid w:val="00761DCE"/>
    <w:rsid w:val="00765250"/>
    <w:rsid w:val="00770536"/>
    <w:rsid w:val="0077139E"/>
    <w:rsid w:val="007721AF"/>
    <w:rsid w:val="00774F94"/>
    <w:rsid w:val="007767BD"/>
    <w:rsid w:val="00776FB1"/>
    <w:rsid w:val="0078022B"/>
    <w:rsid w:val="00780FC0"/>
    <w:rsid w:val="007825EB"/>
    <w:rsid w:val="00783185"/>
    <w:rsid w:val="007844E8"/>
    <w:rsid w:val="00791F47"/>
    <w:rsid w:val="007932BB"/>
    <w:rsid w:val="007933F4"/>
    <w:rsid w:val="00794024"/>
    <w:rsid w:val="007966A5"/>
    <w:rsid w:val="007A0CF5"/>
    <w:rsid w:val="007A4D7F"/>
    <w:rsid w:val="007A5FC3"/>
    <w:rsid w:val="007B597D"/>
    <w:rsid w:val="007C05C3"/>
    <w:rsid w:val="007C0F8A"/>
    <w:rsid w:val="007C1CD6"/>
    <w:rsid w:val="007C1D34"/>
    <w:rsid w:val="007D08B2"/>
    <w:rsid w:val="007D559E"/>
    <w:rsid w:val="007E48B9"/>
    <w:rsid w:val="007E4CB8"/>
    <w:rsid w:val="007E54F6"/>
    <w:rsid w:val="007F09DF"/>
    <w:rsid w:val="007F2A32"/>
    <w:rsid w:val="007F52A9"/>
    <w:rsid w:val="007F7A68"/>
    <w:rsid w:val="00800301"/>
    <w:rsid w:val="00810E36"/>
    <w:rsid w:val="00811FCE"/>
    <w:rsid w:val="008122C2"/>
    <w:rsid w:val="00825558"/>
    <w:rsid w:val="00826EB9"/>
    <w:rsid w:val="0083009F"/>
    <w:rsid w:val="00830FD8"/>
    <w:rsid w:val="00835928"/>
    <w:rsid w:val="00835DCC"/>
    <w:rsid w:val="00836437"/>
    <w:rsid w:val="008377A1"/>
    <w:rsid w:val="008379E3"/>
    <w:rsid w:val="008425B2"/>
    <w:rsid w:val="008450E7"/>
    <w:rsid w:val="0084665B"/>
    <w:rsid w:val="00847559"/>
    <w:rsid w:val="00850401"/>
    <w:rsid w:val="00850D59"/>
    <w:rsid w:val="00853BDA"/>
    <w:rsid w:val="008556C4"/>
    <w:rsid w:val="00855D9B"/>
    <w:rsid w:val="0085710F"/>
    <w:rsid w:val="00861051"/>
    <w:rsid w:val="008636CA"/>
    <w:rsid w:val="00864EA3"/>
    <w:rsid w:val="00865FCD"/>
    <w:rsid w:val="00871CB2"/>
    <w:rsid w:val="00885238"/>
    <w:rsid w:val="00887BA4"/>
    <w:rsid w:val="008A4E30"/>
    <w:rsid w:val="008B6507"/>
    <w:rsid w:val="008B6EEB"/>
    <w:rsid w:val="008B70E3"/>
    <w:rsid w:val="008C072E"/>
    <w:rsid w:val="008C0CD7"/>
    <w:rsid w:val="008C0FC9"/>
    <w:rsid w:val="008C3ADB"/>
    <w:rsid w:val="008C4E01"/>
    <w:rsid w:val="008D1665"/>
    <w:rsid w:val="008D290D"/>
    <w:rsid w:val="008D416C"/>
    <w:rsid w:val="008E011B"/>
    <w:rsid w:val="008E30E7"/>
    <w:rsid w:val="008E30F2"/>
    <w:rsid w:val="008F1F0B"/>
    <w:rsid w:val="008F36EC"/>
    <w:rsid w:val="008F4E75"/>
    <w:rsid w:val="008F726E"/>
    <w:rsid w:val="0090032F"/>
    <w:rsid w:val="0090345C"/>
    <w:rsid w:val="0090698F"/>
    <w:rsid w:val="00911151"/>
    <w:rsid w:val="009118C9"/>
    <w:rsid w:val="0091379F"/>
    <w:rsid w:val="00915079"/>
    <w:rsid w:val="0091770D"/>
    <w:rsid w:val="00917DE9"/>
    <w:rsid w:val="00925672"/>
    <w:rsid w:val="009301A2"/>
    <w:rsid w:val="0093361D"/>
    <w:rsid w:val="00945E43"/>
    <w:rsid w:val="00946548"/>
    <w:rsid w:val="00953ADC"/>
    <w:rsid w:val="00953E60"/>
    <w:rsid w:val="009548BE"/>
    <w:rsid w:val="0095636C"/>
    <w:rsid w:val="009642AF"/>
    <w:rsid w:val="009655A0"/>
    <w:rsid w:val="00966895"/>
    <w:rsid w:val="00974974"/>
    <w:rsid w:val="00976F6F"/>
    <w:rsid w:val="0098011E"/>
    <w:rsid w:val="00980690"/>
    <w:rsid w:val="009922E5"/>
    <w:rsid w:val="0099332D"/>
    <w:rsid w:val="009A12A2"/>
    <w:rsid w:val="009A227B"/>
    <w:rsid w:val="009A23DB"/>
    <w:rsid w:val="009A2930"/>
    <w:rsid w:val="009A7185"/>
    <w:rsid w:val="009B29AC"/>
    <w:rsid w:val="009B41A7"/>
    <w:rsid w:val="009B466B"/>
    <w:rsid w:val="009B6B9B"/>
    <w:rsid w:val="009C0556"/>
    <w:rsid w:val="009C1230"/>
    <w:rsid w:val="009C12DD"/>
    <w:rsid w:val="009C33D9"/>
    <w:rsid w:val="009C5A1D"/>
    <w:rsid w:val="009D3968"/>
    <w:rsid w:val="009D445F"/>
    <w:rsid w:val="009D4729"/>
    <w:rsid w:val="009D799C"/>
    <w:rsid w:val="009D7EAF"/>
    <w:rsid w:val="009F1F41"/>
    <w:rsid w:val="009F2795"/>
    <w:rsid w:val="009F2F9E"/>
    <w:rsid w:val="009F378F"/>
    <w:rsid w:val="009F5FE9"/>
    <w:rsid w:val="009F7A4E"/>
    <w:rsid w:val="009F7A60"/>
    <w:rsid w:val="00A0284E"/>
    <w:rsid w:val="00A05824"/>
    <w:rsid w:val="00A05C0E"/>
    <w:rsid w:val="00A10DA0"/>
    <w:rsid w:val="00A14908"/>
    <w:rsid w:val="00A14CE1"/>
    <w:rsid w:val="00A171DA"/>
    <w:rsid w:val="00A25235"/>
    <w:rsid w:val="00A26896"/>
    <w:rsid w:val="00A30C8A"/>
    <w:rsid w:val="00A40B8E"/>
    <w:rsid w:val="00A43FDC"/>
    <w:rsid w:val="00A448DA"/>
    <w:rsid w:val="00A51FBF"/>
    <w:rsid w:val="00A551BE"/>
    <w:rsid w:val="00A62EA0"/>
    <w:rsid w:val="00A63371"/>
    <w:rsid w:val="00A63E0A"/>
    <w:rsid w:val="00A6599B"/>
    <w:rsid w:val="00A7087F"/>
    <w:rsid w:val="00A712DE"/>
    <w:rsid w:val="00A7595D"/>
    <w:rsid w:val="00A80FFC"/>
    <w:rsid w:val="00A82111"/>
    <w:rsid w:val="00A82893"/>
    <w:rsid w:val="00A82BCA"/>
    <w:rsid w:val="00A840A3"/>
    <w:rsid w:val="00A87A60"/>
    <w:rsid w:val="00A93408"/>
    <w:rsid w:val="00A9362F"/>
    <w:rsid w:val="00A940C0"/>
    <w:rsid w:val="00A94752"/>
    <w:rsid w:val="00A94843"/>
    <w:rsid w:val="00AA1386"/>
    <w:rsid w:val="00AA13B7"/>
    <w:rsid w:val="00AA201F"/>
    <w:rsid w:val="00AA2CCE"/>
    <w:rsid w:val="00AA3AAA"/>
    <w:rsid w:val="00AA41A4"/>
    <w:rsid w:val="00AA5335"/>
    <w:rsid w:val="00AB116F"/>
    <w:rsid w:val="00AB6BFF"/>
    <w:rsid w:val="00AC0616"/>
    <w:rsid w:val="00AC27A1"/>
    <w:rsid w:val="00AC2B72"/>
    <w:rsid w:val="00AC3000"/>
    <w:rsid w:val="00AC464A"/>
    <w:rsid w:val="00AC5360"/>
    <w:rsid w:val="00AC656A"/>
    <w:rsid w:val="00AC7D77"/>
    <w:rsid w:val="00AD1021"/>
    <w:rsid w:val="00AD3DBB"/>
    <w:rsid w:val="00AD4304"/>
    <w:rsid w:val="00AD701A"/>
    <w:rsid w:val="00AD7F4C"/>
    <w:rsid w:val="00AE146B"/>
    <w:rsid w:val="00AE214F"/>
    <w:rsid w:val="00AE4772"/>
    <w:rsid w:val="00AE692C"/>
    <w:rsid w:val="00AF56AB"/>
    <w:rsid w:val="00AF5D4C"/>
    <w:rsid w:val="00AF6987"/>
    <w:rsid w:val="00B0000B"/>
    <w:rsid w:val="00B007F1"/>
    <w:rsid w:val="00B01519"/>
    <w:rsid w:val="00B0377E"/>
    <w:rsid w:val="00B05981"/>
    <w:rsid w:val="00B07747"/>
    <w:rsid w:val="00B10A7F"/>
    <w:rsid w:val="00B116A6"/>
    <w:rsid w:val="00B12026"/>
    <w:rsid w:val="00B1619F"/>
    <w:rsid w:val="00B22672"/>
    <w:rsid w:val="00B23508"/>
    <w:rsid w:val="00B23F19"/>
    <w:rsid w:val="00B26EAC"/>
    <w:rsid w:val="00B30256"/>
    <w:rsid w:val="00B3060C"/>
    <w:rsid w:val="00B3120C"/>
    <w:rsid w:val="00B3125C"/>
    <w:rsid w:val="00B31A80"/>
    <w:rsid w:val="00B33667"/>
    <w:rsid w:val="00B337DE"/>
    <w:rsid w:val="00B378A2"/>
    <w:rsid w:val="00B37955"/>
    <w:rsid w:val="00B41378"/>
    <w:rsid w:val="00B42060"/>
    <w:rsid w:val="00B4521A"/>
    <w:rsid w:val="00B5483A"/>
    <w:rsid w:val="00B564EE"/>
    <w:rsid w:val="00B56F07"/>
    <w:rsid w:val="00B60A4B"/>
    <w:rsid w:val="00B60F25"/>
    <w:rsid w:val="00B63432"/>
    <w:rsid w:val="00B647BB"/>
    <w:rsid w:val="00B65535"/>
    <w:rsid w:val="00B6684A"/>
    <w:rsid w:val="00B70E99"/>
    <w:rsid w:val="00B728AE"/>
    <w:rsid w:val="00B73388"/>
    <w:rsid w:val="00B74D09"/>
    <w:rsid w:val="00B9248C"/>
    <w:rsid w:val="00B93DDD"/>
    <w:rsid w:val="00B97EFB"/>
    <w:rsid w:val="00B97EFF"/>
    <w:rsid w:val="00BA22AC"/>
    <w:rsid w:val="00BA3156"/>
    <w:rsid w:val="00BA6D49"/>
    <w:rsid w:val="00BC4D4B"/>
    <w:rsid w:val="00BD1123"/>
    <w:rsid w:val="00BD15D5"/>
    <w:rsid w:val="00BD5749"/>
    <w:rsid w:val="00BE034D"/>
    <w:rsid w:val="00BE0E09"/>
    <w:rsid w:val="00BE0E40"/>
    <w:rsid w:val="00BE63A6"/>
    <w:rsid w:val="00BE7FD7"/>
    <w:rsid w:val="00BF073A"/>
    <w:rsid w:val="00BF1BDA"/>
    <w:rsid w:val="00BF255B"/>
    <w:rsid w:val="00BF66E2"/>
    <w:rsid w:val="00C01D35"/>
    <w:rsid w:val="00C05759"/>
    <w:rsid w:val="00C06AF7"/>
    <w:rsid w:val="00C07E72"/>
    <w:rsid w:val="00C10840"/>
    <w:rsid w:val="00C114F8"/>
    <w:rsid w:val="00C148F9"/>
    <w:rsid w:val="00C16A13"/>
    <w:rsid w:val="00C171FB"/>
    <w:rsid w:val="00C20338"/>
    <w:rsid w:val="00C22FC4"/>
    <w:rsid w:val="00C24328"/>
    <w:rsid w:val="00C24F9F"/>
    <w:rsid w:val="00C27D47"/>
    <w:rsid w:val="00C349DD"/>
    <w:rsid w:val="00C35942"/>
    <w:rsid w:val="00C4614D"/>
    <w:rsid w:val="00C50874"/>
    <w:rsid w:val="00C564C2"/>
    <w:rsid w:val="00C568E5"/>
    <w:rsid w:val="00C578A3"/>
    <w:rsid w:val="00C627F5"/>
    <w:rsid w:val="00C70818"/>
    <w:rsid w:val="00C74763"/>
    <w:rsid w:val="00C74806"/>
    <w:rsid w:val="00C7528F"/>
    <w:rsid w:val="00C76ACB"/>
    <w:rsid w:val="00C77D61"/>
    <w:rsid w:val="00C9070C"/>
    <w:rsid w:val="00C915FE"/>
    <w:rsid w:val="00C96789"/>
    <w:rsid w:val="00C96CFA"/>
    <w:rsid w:val="00CA4F9B"/>
    <w:rsid w:val="00CA5BC6"/>
    <w:rsid w:val="00CA7422"/>
    <w:rsid w:val="00CB44EB"/>
    <w:rsid w:val="00CB5042"/>
    <w:rsid w:val="00CB6506"/>
    <w:rsid w:val="00CB7E2C"/>
    <w:rsid w:val="00CC0C03"/>
    <w:rsid w:val="00CC14F7"/>
    <w:rsid w:val="00CC260D"/>
    <w:rsid w:val="00CC2F27"/>
    <w:rsid w:val="00CC58B0"/>
    <w:rsid w:val="00CC77B0"/>
    <w:rsid w:val="00CE1AB4"/>
    <w:rsid w:val="00CE29C1"/>
    <w:rsid w:val="00CE4C2F"/>
    <w:rsid w:val="00CE52ED"/>
    <w:rsid w:val="00CF1809"/>
    <w:rsid w:val="00CF562B"/>
    <w:rsid w:val="00CF7865"/>
    <w:rsid w:val="00D04817"/>
    <w:rsid w:val="00D12C1C"/>
    <w:rsid w:val="00D2112B"/>
    <w:rsid w:val="00D26B32"/>
    <w:rsid w:val="00D3008A"/>
    <w:rsid w:val="00D30FF3"/>
    <w:rsid w:val="00D34CB8"/>
    <w:rsid w:val="00D35340"/>
    <w:rsid w:val="00D41B74"/>
    <w:rsid w:val="00D43920"/>
    <w:rsid w:val="00D45EED"/>
    <w:rsid w:val="00D46825"/>
    <w:rsid w:val="00D47B4C"/>
    <w:rsid w:val="00D51977"/>
    <w:rsid w:val="00D51B10"/>
    <w:rsid w:val="00D53749"/>
    <w:rsid w:val="00D540C1"/>
    <w:rsid w:val="00D55801"/>
    <w:rsid w:val="00D5628D"/>
    <w:rsid w:val="00D60A46"/>
    <w:rsid w:val="00D622EF"/>
    <w:rsid w:val="00D6408A"/>
    <w:rsid w:val="00D64351"/>
    <w:rsid w:val="00D648F8"/>
    <w:rsid w:val="00D7143E"/>
    <w:rsid w:val="00D7560F"/>
    <w:rsid w:val="00D77FC5"/>
    <w:rsid w:val="00D8634E"/>
    <w:rsid w:val="00D86BA1"/>
    <w:rsid w:val="00D86C2C"/>
    <w:rsid w:val="00D87556"/>
    <w:rsid w:val="00D917C3"/>
    <w:rsid w:val="00D93728"/>
    <w:rsid w:val="00DA4936"/>
    <w:rsid w:val="00DA7AB8"/>
    <w:rsid w:val="00DB16C8"/>
    <w:rsid w:val="00DB1A46"/>
    <w:rsid w:val="00DB3599"/>
    <w:rsid w:val="00DB51EF"/>
    <w:rsid w:val="00DB65C3"/>
    <w:rsid w:val="00DB7701"/>
    <w:rsid w:val="00DC12F9"/>
    <w:rsid w:val="00DC2052"/>
    <w:rsid w:val="00DC3C22"/>
    <w:rsid w:val="00DC5D44"/>
    <w:rsid w:val="00DC6E16"/>
    <w:rsid w:val="00DD0783"/>
    <w:rsid w:val="00DD207B"/>
    <w:rsid w:val="00DD3F2D"/>
    <w:rsid w:val="00DD40DB"/>
    <w:rsid w:val="00DD6C7D"/>
    <w:rsid w:val="00DD6DAD"/>
    <w:rsid w:val="00DD721D"/>
    <w:rsid w:val="00DE3E46"/>
    <w:rsid w:val="00DF1567"/>
    <w:rsid w:val="00DF4036"/>
    <w:rsid w:val="00E00F9A"/>
    <w:rsid w:val="00E012F8"/>
    <w:rsid w:val="00E103F6"/>
    <w:rsid w:val="00E1488D"/>
    <w:rsid w:val="00E14A35"/>
    <w:rsid w:val="00E14E4D"/>
    <w:rsid w:val="00E15C73"/>
    <w:rsid w:val="00E15F96"/>
    <w:rsid w:val="00E23056"/>
    <w:rsid w:val="00E24A08"/>
    <w:rsid w:val="00E303BF"/>
    <w:rsid w:val="00E324E4"/>
    <w:rsid w:val="00E33404"/>
    <w:rsid w:val="00E36631"/>
    <w:rsid w:val="00E36CAF"/>
    <w:rsid w:val="00E37802"/>
    <w:rsid w:val="00E40F9C"/>
    <w:rsid w:val="00E502CF"/>
    <w:rsid w:val="00E61339"/>
    <w:rsid w:val="00E619AB"/>
    <w:rsid w:val="00E61A54"/>
    <w:rsid w:val="00E61BF1"/>
    <w:rsid w:val="00E62023"/>
    <w:rsid w:val="00E6773A"/>
    <w:rsid w:val="00E71F57"/>
    <w:rsid w:val="00E72E37"/>
    <w:rsid w:val="00E77AAB"/>
    <w:rsid w:val="00E81094"/>
    <w:rsid w:val="00E81A15"/>
    <w:rsid w:val="00E9023A"/>
    <w:rsid w:val="00E911C8"/>
    <w:rsid w:val="00E9228F"/>
    <w:rsid w:val="00E92721"/>
    <w:rsid w:val="00E96F91"/>
    <w:rsid w:val="00EA0EE0"/>
    <w:rsid w:val="00EA1560"/>
    <w:rsid w:val="00EB0F30"/>
    <w:rsid w:val="00EB1B22"/>
    <w:rsid w:val="00EC30B9"/>
    <w:rsid w:val="00EC549D"/>
    <w:rsid w:val="00EC5639"/>
    <w:rsid w:val="00EC6B29"/>
    <w:rsid w:val="00EC7FAD"/>
    <w:rsid w:val="00ED2B86"/>
    <w:rsid w:val="00ED5FF7"/>
    <w:rsid w:val="00EE0AE4"/>
    <w:rsid w:val="00EE1259"/>
    <w:rsid w:val="00EE5DC2"/>
    <w:rsid w:val="00EF0EE1"/>
    <w:rsid w:val="00EF278D"/>
    <w:rsid w:val="00EF3074"/>
    <w:rsid w:val="00EF7DDD"/>
    <w:rsid w:val="00F03063"/>
    <w:rsid w:val="00F116E5"/>
    <w:rsid w:val="00F125E0"/>
    <w:rsid w:val="00F15361"/>
    <w:rsid w:val="00F239DF"/>
    <w:rsid w:val="00F244BF"/>
    <w:rsid w:val="00F2554F"/>
    <w:rsid w:val="00F25B9E"/>
    <w:rsid w:val="00F27143"/>
    <w:rsid w:val="00F27980"/>
    <w:rsid w:val="00F31F4C"/>
    <w:rsid w:val="00F320FD"/>
    <w:rsid w:val="00F32DCE"/>
    <w:rsid w:val="00F3505A"/>
    <w:rsid w:val="00F372B8"/>
    <w:rsid w:val="00F470AF"/>
    <w:rsid w:val="00F526FE"/>
    <w:rsid w:val="00F53DED"/>
    <w:rsid w:val="00F615D9"/>
    <w:rsid w:val="00F6284A"/>
    <w:rsid w:val="00F64970"/>
    <w:rsid w:val="00F667C0"/>
    <w:rsid w:val="00F71D96"/>
    <w:rsid w:val="00F724E3"/>
    <w:rsid w:val="00F72C50"/>
    <w:rsid w:val="00F74050"/>
    <w:rsid w:val="00F74093"/>
    <w:rsid w:val="00F773E8"/>
    <w:rsid w:val="00F8263C"/>
    <w:rsid w:val="00F82AB6"/>
    <w:rsid w:val="00F8381F"/>
    <w:rsid w:val="00F83EC1"/>
    <w:rsid w:val="00F8638D"/>
    <w:rsid w:val="00F87427"/>
    <w:rsid w:val="00F87C8F"/>
    <w:rsid w:val="00F92EA5"/>
    <w:rsid w:val="00F947F3"/>
    <w:rsid w:val="00F96C67"/>
    <w:rsid w:val="00FA2E0D"/>
    <w:rsid w:val="00FA7A45"/>
    <w:rsid w:val="00FB25DB"/>
    <w:rsid w:val="00FB7C15"/>
    <w:rsid w:val="00FB7DD5"/>
    <w:rsid w:val="00FC2237"/>
    <w:rsid w:val="00FC7073"/>
    <w:rsid w:val="00FD002A"/>
    <w:rsid w:val="00FD1EBC"/>
    <w:rsid w:val="00FD21BC"/>
    <w:rsid w:val="00FD4002"/>
    <w:rsid w:val="00FD4F4E"/>
    <w:rsid w:val="00FE1E9B"/>
    <w:rsid w:val="00FE24F9"/>
    <w:rsid w:val="00FE73F1"/>
    <w:rsid w:val="00FE78C4"/>
    <w:rsid w:val="00FE7A4F"/>
    <w:rsid w:val="00FF0D31"/>
    <w:rsid w:val="00FF44D2"/>
    <w:rsid w:val="00FF4F17"/>
    <w:rsid w:val="00FF6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BB596"/>
  <w15:chartTrackingRefBased/>
  <w15:docId w15:val="{D6177AEC-306E-4B9E-80CC-8BCEAAE0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FC9"/>
    <w:pPr>
      <w:spacing w:after="120" w:line="300" w:lineRule="atLeast"/>
    </w:pPr>
    <w:rPr>
      <w:rFonts w:ascii="Arial" w:hAnsi="Arial"/>
      <w:sz w:val="22"/>
      <w:szCs w:val="24"/>
      <w:lang w:eastAsia="en-US"/>
    </w:rPr>
  </w:style>
  <w:style w:type="paragraph" w:styleId="Heading1">
    <w:name w:val="heading 1"/>
    <w:next w:val="Normal"/>
    <w:link w:val="Heading1Char"/>
    <w:qFormat/>
    <w:rsid w:val="00674E45"/>
    <w:pPr>
      <w:keepNext/>
      <w:spacing w:before="240" w:after="120" w:line="300" w:lineRule="atLeast"/>
      <w:outlineLvl w:val="0"/>
    </w:pPr>
    <w:rPr>
      <w:rFonts w:ascii="Arial" w:hAnsi="Arial" w:cs="Arial"/>
      <w:b/>
      <w:bCs/>
      <w:color w:val="971A4B"/>
      <w:kern w:val="32"/>
      <w:sz w:val="32"/>
      <w:szCs w:val="32"/>
      <w:lang w:eastAsia="en-AU"/>
    </w:rPr>
  </w:style>
  <w:style w:type="paragraph" w:styleId="Heading2">
    <w:name w:val="heading 2"/>
    <w:next w:val="Normal"/>
    <w:link w:val="Heading2Char"/>
    <w:qFormat/>
    <w:rsid w:val="00674E45"/>
    <w:pPr>
      <w:keepNext/>
      <w:spacing w:before="240" w:after="120" w:line="300" w:lineRule="atLeast"/>
      <w:outlineLvl w:val="1"/>
    </w:pPr>
    <w:rPr>
      <w:rFonts w:ascii="Arial" w:hAnsi="Arial" w:cs="Arial"/>
      <w:b/>
      <w:bCs/>
      <w:iCs/>
      <w:color w:val="971A4B"/>
      <w:sz w:val="28"/>
      <w:szCs w:val="28"/>
      <w:lang w:eastAsia="en-AU"/>
    </w:rPr>
  </w:style>
  <w:style w:type="paragraph" w:styleId="Heading3">
    <w:name w:val="heading 3"/>
    <w:next w:val="Normal"/>
    <w:link w:val="Heading3Char"/>
    <w:qFormat/>
    <w:rsid w:val="002A7F0B"/>
    <w:pPr>
      <w:keepNext/>
      <w:spacing w:before="240" w:after="120" w:line="300" w:lineRule="atLeast"/>
      <w:outlineLvl w:val="2"/>
    </w:pPr>
    <w:rPr>
      <w:rFonts w:ascii="Arial" w:hAnsi="Arial" w:cs="Arial"/>
      <w:b/>
      <w:bCs/>
      <w:sz w:val="26"/>
      <w:szCs w:val="26"/>
      <w:lang w:eastAsia="en-AU"/>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tabs>
        <w:tab w:val="num" w:pos="510"/>
      </w:tabs>
      <w:spacing w:after="120" w:line="300" w:lineRule="atLeast"/>
      <w:ind w:left="510" w:hanging="170"/>
    </w:pPr>
    <w:rPr>
      <w:rFonts w:ascii="Arial" w:hAnsi="Arial"/>
      <w:sz w:val="22"/>
      <w:szCs w:val="24"/>
      <w:lang w:eastAsia="en-US"/>
    </w:rPr>
  </w:style>
  <w:style w:type="paragraph" w:styleId="ListBullet2">
    <w:name w:val="List Bullet 2"/>
    <w:rsid w:val="002A7F0B"/>
    <w:pPr>
      <w:numPr>
        <w:ilvl w:val="1"/>
        <w:numId w:val="21"/>
      </w:numPr>
      <w:spacing w:after="120" w:line="300" w:lineRule="atLeast"/>
    </w:pPr>
    <w:rPr>
      <w:rFonts w:ascii="Arial" w:hAnsi="Arial"/>
      <w:sz w:val="22"/>
      <w:szCs w:val="24"/>
      <w:lang w:eastAsia="en-US"/>
    </w:rPr>
  </w:style>
  <w:style w:type="paragraph" w:styleId="ListBullet3">
    <w:name w:val="List Bullet 3"/>
    <w:rsid w:val="002A7F0B"/>
    <w:pPr>
      <w:numPr>
        <w:ilvl w:val="2"/>
        <w:numId w:val="21"/>
      </w:numPr>
      <w:spacing w:after="120" w:line="300" w:lineRule="atLeast"/>
    </w:pPr>
    <w:rPr>
      <w:rFonts w:ascii="Arial" w:hAnsi="Arial"/>
      <w:sz w:val="22"/>
      <w:szCs w:val="24"/>
      <w:lang w:eastAsia="en-US"/>
    </w:rPr>
  </w:style>
  <w:style w:type="paragraph" w:customStyle="1" w:styleId="VLA1">
    <w:name w:val="VLA 1."/>
    <w:aliases w:val="2.,3."/>
    <w:rsid w:val="002A7F0B"/>
    <w:pPr>
      <w:numPr>
        <w:numId w:val="2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2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2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rsid w:val="002A7F0B"/>
    <w:pPr>
      <w:ind w:left="284" w:hanging="284"/>
    </w:pPr>
    <w:rPr>
      <w:sz w:val="18"/>
      <w:szCs w:val="20"/>
    </w:rPr>
  </w:style>
  <w:style w:type="paragraph" w:styleId="Header">
    <w:name w:val="header"/>
    <w:link w:val="HeaderCha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lang w:eastAsia="en-AU"/>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rsid w:val="002A7F0B"/>
    <w:pPr>
      <w:tabs>
        <w:tab w:val="right" w:leader="dot" w:pos="9790"/>
      </w:tabs>
      <w:spacing w:before="60" w:after="60"/>
      <w:ind w:left="330" w:right="650"/>
    </w:pPr>
    <w:rPr>
      <w:noProof/>
      <w:sz w:val="20"/>
    </w:rPr>
  </w:style>
  <w:style w:type="paragraph" w:styleId="TOC3">
    <w:name w:val="toc 3"/>
    <w:basedOn w:val="Normal"/>
    <w:next w:val="Normal"/>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lang w:eastAsia="en-AU"/>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lang w:eastAsia="en-AU"/>
    </w:rPr>
  </w:style>
  <w:style w:type="paragraph" w:customStyle="1" w:styleId="AppendixH3">
    <w:name w:val="Appendix H3"/>
    <w:next w:val="Normal"/>
    <w:rsid w:val="002A7F0B"/>
    <w:pPr>
      <w:spacing w:before="120" w:after="40" w:line="300" w:lineRule="atLeast"/>
    </w:pPr>
    <w:rPr>
      <w:rFonts w:ascii="Arial" w:hAnsi="Arial" w:cs="Arial"/>
      <w:b/>
      <w:bCs/>
      <w:sz w:val="24"/>
      <w:szCs w:val="26"/>
      <w:lang w:eastAsia="en-AU"/>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character" w:customStyle="1" w:styleId="Heading1Char">
    <w:name w:val="Heading 1 Char"/>
    <w:link w:val="Heading1"/>
    <w:rsid w:val="006C4F9A"/>
    <w:rPr>
      <w:rFonts w:ascii="Arial" w:hAnsi="Arial" w:cs="Arial"/>
      <w:b/>
      <w:bCs/>
      <w:color w:val="971A4B"/>
      <w:kern w:val="32"/>
      <w:sz w:val="32"/>
      <w:szCs w:val="32"/>
      <w:lang w:eastAsia="en-AU"/>
    </w:rPr>
  </w:style>
  <w:style w:type="paragraph" w:customStyle="1" w:styleId="instructiontext">
    <w:name w:val="instruction_text"/>
    <w:basedOn w:val="Normal"/>
    <w:qFormat/>
    <w:rsid w:val="006C4F9A"/>
    <w:rPr>
      <w:i/>
      <w:iCs/>
      <w:color w:val="000000"/>
      <w:sz w:val="20"/>
      <w:szCs w:val="20"/>
    </w:rPr>
  </w:style>
  <w:style w:type="paragraph" w:customStyle="1" w:styleId="acknowledgementtext">
    <w:name w:val="acknowledgement_text"/>
    <w:basedOn w:val="Normal"/>
    <w:qFormat/>
    <w:rsid w:val="006C4F9A"/>
    <w:rPr>
      <w:color w:val="D67A0F"/>
    </w:rPr>
  </w:style>
  <w:style w:type="paragraph" w:customStyle="1" w:styleId="acknowledgementheading">
    <w:name w:val="acknowledgement_heading"/>
    <w:basedOn w:val="Heading1"/>
    <w:qFormat/>
    <w:rsid w:val="006C4F9A"/>
    <w:rPr>
      <w:color w:val="C05017"/>
    </w:rPr>
  </w:style>
  <w:style w:type="character" w:customStyle="1" w:styleId="Heading3Char">
    <w:name w:val="Heading 3 Char"/>
    <w:basedOn w:val="DefaultParagraphFont"/>
    <w:link w:val="Heading3"/>
    <w:rsid w:val="000F772F"/>
    <w:rPr>
      <w:rFonts w:ascii="Arial" w:hAnsi="Arial" w:cs="Arial"/>
      <w:b/>
      <w:bCs/>
      <w:sz w:val="26"/>
      <w:szCs w:val="26"/>
      <w:lang w:eastAsia="en-AU"/>
    </w:rPr>
  </w:style>
  <w:style w:type="character" w:customStyle="1" w:styleId="FootnoteTextChar">
    <w:name w:val="Footnote Text Char"/>
    <w:basedOn w:val="DefaultParagraphFont"/>
    <w:link w:val="FootnoteText"/>
    <w:rsid w:val="000F772F"/>
    <w:rPr>
      <w:rFonts w:ascii="Arial" w:hAnsi="Arial"/>
      <w:sz w:val="18"/>
      <w:lang w:eastAsia="en-US"/>
    </w:rPr>
  </w:style>
  <w:style w:type="paragraph" w:styleId="ListParagraph">
    <w:name w:val="List Paragraph"/>
    <w:basedOn w:val="Normal"/>
    <w:uiPriority w:val="34"/>
    <w:qFormat/>
    <w:rsid w:val="000F772F"/>
    <w:pPr>
      <w:ind w:left="720"/>
      <w:contextualSpacing/>
    </w:pPr>
  </w:style>
  <w:style w:type="paragraph" w:styleId="Caption">
    <w:name w:val="caption"/>
    <w:basedOn w:val="Normal"/>
    <w:next w:val="Normal"/>
    <w:uiPriority w:val="35"/>
    <w:unhideWhenUsed/>
    <w:qFormat/>
    <w:rsid w:val="000F772F"/>
    <w:pPr>
      <w:spacing w:after="200" w:line="240" w:lineRule="auto"/>
    </w:pPr>
    <w:rPr>
      <w:i/>
      <w:iCs/>
      <w:color w:val="44546A" w:themeColor="text2"/>
      <w:sz w:val="18"/>
      <w:szCs w:val="18"/>
    </w:rPr>
  </w:style>
  <w:style w:type="character" w:customStyle="1" w:styleId="normaltextrun">
    <w:name w:val="normaltextrun"/>
    <w:basedOn w:val="DefaultParagraphFont"/>
    <w:rsid w:val="000F772F"/>
  </w:style>
  <w:style w:type="paragraph" w:styleId="Revision">
    <w:name w:val="Revision"/>
    <w:hidden/>
    <w:uiPriority w:val="99"/>
    <w:semiHidden/>
    <w:rsid w:val="00D35340"/>
    <w:rPr>
      <w:rFonts w:ascii="Arial" w:hAnsi="Arial"/>
      <w:sz w:val="22"/>
      <w:szCs w:val="24"/>
      <w:lang w:eastAsia="en-US"/>
    </w:rPr>
  </w:style>
  <w:style w:type="character" w:customStyle="1" w:styleId="Heading2Char">
    <w:name w:val="Heading 2 Char"/>
    <w:basedOn w:val="DefaultParagraphFont"/>
    <w:link w:val="Heading2"/>
    <w:rsid w:val="007825EB"/>
    <w:rPr>
      <w:rFonts w:ascii="Arial" w:hAnsi="Arial" w:cs="Arial"/>
      <w:b/>
      <w:bCs/>
      <w:iCs/>
      <w:color w:val="971A4B"/>
      <w:sz w:val="28"/>
      <w:szCs w:val="28"/>
      <w:lang w:eastAsia="en-AU"/>
    </w:rPr>
  </w:style>
  <w:style w:type="paragraph" w:customStyle="1" w:styleId="paragraph">
    <w:name w:val="paragraph"/>
    <w:basedOn w:val="Normal"/>
    <w:rsid w:val="00456671"/>
    <w:pPr>
      <w:spacing w:before="100" w:beforeAutospacing="1" w:after="100" w:afterAutospacing="1" w:line="240" w:lineRule="auto"/>
    </w:pPr>
    <w:rPr>
      <w:rFonts w:ascii="Times New Roman" w:hAnsi="Times New Roman"/>
      <w:sz w:val="24"/>
      <w:lang w:eastAsia="en-AU"/>
    </w:rPr>
  </w:style>
  <w:style w:type="character" w:customStyle="1" w:styleId="HeaderChar">
    <w:name w:val="Header Char"/>
    <w:basedOn w:val="DefaultParagraphFont"/>
    <w:link w:val="Header"/>
    <w:rsid w:val="00C24F9F"/>
    <w:rPr>
      <w:rFonts w:ascii="Arial" w:hAnsi="Arial"/>
      <w:sz w:val="22"/>
      <w:szCs w:val="24"/>
      <w:lang w:eastAsia="en-US"/>
    </w:rPr>
  </w:style>
  <w:style w:type="character" w:styleId="CommentReference">
    <w:name w:val="annotation reference"/>
    <w:basedOn w:val="DefaultParagraphFont"/>
    <w:rsid w:val="005B6ADF"/>
    <w:rPr>
      <w:sz w:val="16"/>
      <w:szCs w:val="16"/>
    </w:rPr>
  </w:style>
  <w:style w:type="paragraph" w:styleId="CommentText">
    <w:name w:val="annotation text"/>
    <w:basedOn w:val="Normal"/>
    <w:link w:val="CommentTextChar"/>
    <w:rsid w:val="005B6ADF"/>
    <w:pPr>
      <w:spacing w:line="240" w:lineRule="auto"/>
    </w:pPr>
    <w:rPr>
      <w:sz w:val="20"/>
      <w:szCs w:val="20"/>
    </w:rPr>
  </w:style>
  <w:style w:type="character" w:customStyle="1" w:styleId="CommentTextChar">
    <w:name w:val="Comment Text Char"/>
    <w:basedOn w:val="DefaultParagraphFont"/>
    <w:link w:val="CommentText"/>
    <w:rsid w:val="005B6ADF"/>
    <w:rPr>
      <w:rFonts w:ascii="Arial" w:hAnsi="Arial"/>
      <w:lang w:eastAsia="en-US"/>
    </w:rPr>
  </w:style>
  <w:style w:type="paragraph" w:styleId="CommentSubject">
    <w:name w:val="annotation subject"/>
    <w:basedOn w:val="CommentText"/>
    <w:next w:val="CommentText"/>
    <w:link w:val="CommentSubjectChar"/>
    <w:rsid w:val="005B6ADF"/>
    <w:rPr>
      <w:b/>
      <w:bCs/>
    </w:rPr>
  </w:style>
  <w:style w:type="character" w:customStyle="1" w:styleId="CommentSubjectChar">
    <w:name w:val="Comment Subject Char"/>
    <w:basedOn w:val="CommentTextChar"/>
    <w:link w:val="CommentSubject"/>
    <w:rsid w:val="005B6ADF"/>
    <w:rPr>
      <w:rFonts w:ascii="Arial" w:hAnsi="Arial"/>
      <w:b/>
      <w:bCs/>
      <w:lang w:eastAsia="en-US"/>
    </w:rPr>
  </w:style>
  <w:style w:type="character" w:customStyle="1" w:styleId="cf01">
    <w:name w:val="cf01"/>
    <w:basedOn w:val="DefaultParagraphFont"/>
    <w:rsid w:val="00C77D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vla_generic_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viclegalaid-my.sharepoint.com/personal/ps9966_vla_vic_gov_au/Documents/Documents/2.%20Projects/CLC%20engagement%20survey/results-survey-%20complete%20responses%20by%201%20September%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clegalaid-my.sharepoint.com/personal/ps9966_vla_vic_gov_au/Documents/Documents/2.%20Projects/CLC%20engagement%20survey/results-survey-%20complete%20responses%20by%201%20September%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clegalaid-my.sharepoint.com/personal/ps9966_vla_vic_gov_au/Documents/Documents/2.%20Projects/CLC%20engagement%20survey/results-survey-%20complete%20responses%20by%201%20September%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clegalaid-my.sharepoint.com/personal/ps9966_vla_vic_gov_au/Documents/Documents/2.%20Projects/CLC%20engagement%20survey/results-survey-%20complete%20responses%20by%201%20September%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viclegalaid-my.sharepoint.com/personal/ps9966_vla_vic_gov_au/Documents/Documents/2.%20Projects/CLC%20engagement%20survey/results-survey-%20complete%20responses%20by%201%20September%20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viclegalaid-my.sharepoint.com/personal/ps9966_vla_vic_gov_au/Documents/Documents/2.%20Projects/CLC%20engagement%20survey/results-survey-%20complete%20responses%20by%201%20September%2020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'[results-survey- complete responses by 1 September 2023.xlsx]21&amp;23 factor score extra'!$E$48</c:f>
              <c:strCache>
                <c:ptCount val="1"/>
                <c:pt idx="0">
                  <c:v>2021</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 extra'!$C$49:$C$53</c:f>
              <c:strCache>
                <c:ptCount val="5"/>
                <c:pt idx="0">
                  <c:v>Mutual Respect </c:v>
                </c:pt>
                <c:pt idx="1">
                  <c:v>Communication </c:v>
                </c:pt>
                <c:pt idx="2">
                  <c:v>Collaboration </c:v>
                </c:pt>
                <c:pt idx="3">
                  <c:v>Transparency</c:v>
                </c:pt>
                <c:pt idx="4">
                  <c:v>Sector Coordination and Support</c:v>
                </c:pt>
              </c:strCache>
            </c:strRef>
          </c:cat>
          <c:val>
            <c:numRef>
              <c:f>'[results-survey- complete responses by 1 September 2023.xlsx]21&amp;23 factor score extra'!$E$49:$E$53</c:f>
              <c:numCache>
                <c:formatCode>0%</c:formatCode>
                <c:ptCount val="5"/>
                <c:pt idx="0">
                  <c:v>0.72368421052631582</c:v>
                </c:pt>
                <c:pt idx="1">
                  <c:v>0.69078947368421051</c:v>
                </c:pt>
                <c:pt idx="2">
                  <c:v>0.70394736842105265</c:v>
                </c:pt>
                <c:pt idx="3">
                  <c:v>0.34210526315789475</c:v>
                </c:pt>
                <c:pt idx="4">
                  <c:v>0.74342105263157898</c:v>
                </c:pt>
              </c:numCache>
            </c:numRef>
          </c:val>
          <c:extLst>
            <c:ext xmlns:c16="http://schemas.microsoft.com/office/drawing/2014/chart" uri="{C3380CC4-5D6E-409C-BE32-E72D297353CC}">
              <c16:uniqueId val="{00000000-326E-49E7-A0C8-A2CD6BAF562F}"/>
            </c:ext>
          </c:extLst>
        </c:ser>
        <c:ser>
          <c:idx val="2"/>
          <c:order val="2"/>
          <c:tx>
            <c:strRef>
              <c:f>'[results-survey- complete responses by 1 September 2023.xlsx]21&amp;23 factor score extra'!$F$48</c:f>
              <c:strCache>
                <c:ptCount val="1"/>
                <c:pt idx="0">
                  <c:v>2023</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 extra'!$C$49:$C$53</c:f>
              <c:strCache>
                <c:ptCount val="5"/>
                <c:pt idx="0">
                  <c:v>Mutual Respect </c:v>
                </c:pt>
                <c:pt idx="1">
                  <c:v>Communication </c:v>
                </c:pt>
                <c:pt idx="2">
                  <c:v>Collaboration </c:v>
                </c:pt>
                <c:pt idx="3">
                  <c:v>Transparency</c:v>
                </c:pt>
                <c:pt idx="4">
                  <c:v>Sector Coordination and Support</c:v>
                </c:pt>
              </c:strCache>
            </c:strRef>
          </c:cat>
          <c:val>
            <c:numRef>
              <c:f>'[results-survey- complete responses by 1 September 2023.xlsx]21&amp;23 factor score extra'!$F$49:$F$53</c:f>
              <c:numCache>
                <c:formatCode>0%</c:formatCode>
                <c:ptCount val="5"/>
                <c:pt idx="0">
                  <c:v>0.76086956521739135</c:v>
                </c:pt>
                <c:pt idx="1">
                  <c:v>0.65217391304347827</c:v>
                </c:pt>
                <c:pt idx="2">
                  <c:v>0.56521739130434778</c:v>
                </c:pt>
                <c:pt idx="3">
                  <c:v>0.34782608695652173</c:v>
                </c:pt>
                <c:pt idx="4">
                  <c:v>0.65217391304347827</c:v>
                </c:pt>
              </c:numCache>
            </c:numRef>
          </c:val>
          <c:extLst>
            <c:ext xmlns:c16="http://schemas.microsoft.com/office/drawing/2014/chart" uri="{C3380CC4-5D6E-409C-BE32-E72D297353CC}">
              <c16:uniqueId val="{00000001-326E-49E7-A0C8-A2CD6BAF562F}"/>
            </c:ext>
          </c:extLst>
        </c:ser>
        <c:dLbls>
          <c:dLblPos val="outEnd"/>
          <c:showLegendKey val="0"/>
          <c:showVal val="1"/>
          <c:showCatName val="0"/>
          <c:showSerName val="0"/>
          <c:showPercent val="0"/>
          <c:showBubbleSize val="0"/>
        </c:dLbls>
        <c:gapWidth val="219"/>
        <c:overlap val="-27"/>
        <c:axId val="650414368"/>
        <c:axId val="644874224"/>
        <c:extLst>
          <c:ext xmlns:c15="http://schemas.microsoft.com/office/drawing/2012/chart" uri="{02D57815-91ED-43cb-92C2-25804820EDAC}">
            <c15:filteredBarSeries>
              <c15:ser>
                <c:idx val="0"/>
                <c:order val="0"/>
                <c:tx>
                  <c:strRef>
                    <c:extLst>
                      <c:ext uri="{02D57815-91ED-43cb-92C2-25804820EDAC}">
                        <c15:formulaRef>
                          <c15:sqref>'[results-survey- complete responses by 1 September 2023.xlsx]21&amp;23 factor score extra'!$D$48</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'[results-survey- complete responses by 1 September 2023.xlsx]21&amp;23 factor score extra'!$C$49:$C$53</c15:sqref>
                        </c15:formulaRef>
                      </c:ext>
                    </c:extLst>
                    <c:strCache>
                      <c:ptCount val="5"/>
                      <c:pt idx="0">
                        <c:v>Mutual Respect </c:v>
                      </c:pt>
                      <c:pt idx="1">
                        <c:v>Communication </c:v>
                      </c:pt>
                      <c:pt idx="2">
                        <c:v>Collaboration </c:v>
                      </c:pt>
                      <c:pt idx="3">
                        <c:v>Transparency</c:v>
                      </c:pt>
                      <c:pt idx="4">
                        <c:v>Sector Coordination and Support</c:v>
                      </c:pt>
                    </c:strCache>
                  </c:strRef>
                </c:cat>
                <c:val>
                  <c:numRef>
                    <c:extLst>
                      <c:ext uri="{02D57815-91ED-43cb-92C2-25804820EDAC}">
                        <c15:formulaRef>
                          <c15:sqref>'[results-survey- complete responses by 1 September 2023.xlsx]21&amp;23 factor score extra'!$D$49:$D$53</c15:sqref>
                        </c15:formulaRef>
                      </c:ext>
                    </c:extLst>
                    <c:numCache>
                      <c:formatCode>General</c:formatCode>
                      <c:ptCount val="5"/>
                    </c:numCache>
                  </c:numRef>
                </c:val>
                <c:extLst>
                  <c:ext xmlns:c16="http://schemas.microsoft.com/office/drawing/2014/chart" uri="{C3380CC4-5D6E-409C-BE32-E72D297353CC}">
                    <c16:uniqueId val="{00000002-326E-49E7-A0C8-A2CD6BAF562F}"/>
                  </c:ext>
                </c:extLst>
              </c15:ser>
            </c15:filteredBarSeries>
          </c:ext>
        </c:extLst>
      </c:barChart>
      <c:catAx>
        <c:axId val="65041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874224"/>
        <c:crosses val="autoZero"/>
        <c:auto val="1"/>
        <c:lblAlgn val="ctr"/>
        <c:lblOffset val="100"/>
        <c:noMultiLvlLbl val="0"/>
      </c:catAx>
      <c:valAx>
        <c:axId val="644874224"/>
        <c:scaling>
          <c:orientation val="minMax"/>
        </c:scaling>
        <c:delete val="1"/>
        <c:axPos val="l"/>
        <c:numFmt formatCode="0%" sourceLinked="1"/>
        <c:majorTickMark val="none"/>
        <c:minorTickMark val="none"/>
        <c:tickLblPos val="nextTo"/>
        <c:crossAx val="65041436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448448301893695E-2"/>
          <c:y val="9.7902137232845896E-2"/>
          <c:w val="0.93510324483775809"/>
          <c:h val="0.59615568358523707"/>
        </c:manualLayout>
      </c:layout>
      <c:barChart>
        <c:barDir val="col"/>
        <c:grouping val="clustered"/>
        <c:varyColors val="0"/>
        <c:ser>
          <c:idx val="0"/>
          <c:order val="0"/>
          <c:tx>
            <c:strRef>
              <c:f>'[results-survey- complete responses by 1 September 2023.xlsx]21&amp;23 factor scores'!$Z$4</c:f>
              <c:strCache>
                <c:ptCount val="1"/>
                <c:pt idx="0">
                  <c:v>2021</c:v>
                </c:pt>
              </c:strCache>
            </c:strRef>
          </c:tx>
          <c:spPr>
            <a:solidFill>
              <a:schemeClr val="accent5">
                <a:lumMod val="60000"/>
                <a:lumOff val="40000"/>
              </a:schemeClr>
            </a:solidFill>
            <a:ln>
              <a:noFill/>
            </a:ln>
            <a:effectLst/>
          </c:spPr>
          <c:invertIfNegative val="0"/>
          <c:dLbls>
            <c:dLbl>
              <c:idx val="0"/>
              <c:layout>
                <c:manualLayout>
                  <c:x val="-1.1193194537721066E-2"/>
                  <c:y val="0"/>
                </c:manualLayout>
              </c:layout>
              <c:tx>
                <c:rich>
                  <a:bodyPr/>
                  <a:lstStyle/>
                  <a:p>
                    <a:fld id="{F8A6058C-8A5A-4960-83A4-21DF3EEAC365}" type="VALUE">
                      <a:rPr lang="en-US" sz="800"/>
                      <a:pPr/>
                      <a:t>[VALUE]</a:t>
                    </a:fld>
                    <a:endParaRPr lang="en-US" sz="800"/>
                  </a:p>
                  <a:p>
                    <a:r>
                      <a:rPr lang="en-US" sz="800"/>
                      <a:t>(34</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DA2-4CC0-BCFE-08A28784CDA8}"/>
                </c:ext>
              </c:extLst>
            </c:dLbl>
            <c:dLbl>
              <c:idx val="1"/>
              <c:layout>
                <c:manualLayout>
                  <c:x val="-8.9545556301768112E-3"/>
                  <c:y val="0"/>
                </c:manualLayout>
              </c:layout>
              <c:tx>
                <c:rich>
                  <a:bodyPr/>
                  <a:lstStyle/>
                  <a:p>
                    <a:fld id="{84447C6E-DE44-4C79-8BCC-A65C380CA4B6}" type="VALUE">
                      <a:rPr lang="en-US" sz="800"/>
                      <a:pPr/>
                      <a:t>[VALUE]</a:t>
                    </a:fld>
                    <a:endParaRPr lang="en-US" sz="800"/>
                  </a:p>
                  <a:p>
                    <a:r>
                      <a:rPr lang="en-US" sz="800"/>
                      <a:t>(25</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DA2-4CC0-BCFE-08A28784CDA8}"/>
                </c:ext>
              </c:extLst>
            </c:dLbl>
            <c:dLbl>
              <c:idx val="2"/>
              <c:layout>
                <c:manualLayout>
                  <c:x val="-6.7159167226326392E-3"/>
                  <c:y val="1.0432968179447054E-2"/>
                </c:manualLayout>
              </c:layout>
              <c:tx>
                <c:rich>
                  <a:bodyPr/>
                  <a:lstStyle/>
                  <a:p>
                    <a:fld id="{C6BAE68C-8D0B-4A59-9CCA-E3A9D2796FB7}" type="VALUE">
                      <a:rPr lang="en-US" sz="800"/>
                      <a:pPr/>
                      <a:t>[VALUE]</a:t>
                    </a:fld>
                    <a:endParaRPr lang="en-US" sz="800"/>
                  </a:p>
                  <a:p>
                    <a:r>
                      <a:rPr lang="en-US" sz="800"/>
                      <a:t>(20</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DA2-4CC0-BCFE-08A28784CDA8}"/>
                </c:ext>
              </c:extLst>
            </c:dLbl>
            <c:dLbl>
              <c:idx val="3"/>
              <c:layout>
                <c:manualLayout>
                  <c:x val="-1.5670472352809491E-2"/>
                  <c:y val="1.0432968179447041E-2"/>
                </c:manualLayout>
              </c:layout>
              <c:tx>
                <c:rich>
                  <a:bodyPr/>
                  <a:lstStyle/>
                  <a:p>
                    <a:fld id="{E39C135F-AC7F-4EAB-B685-085E42CF7CEE}" type="VALUE">
                      <a:rPr lang="en-US" sz="800"/>
                      <a:pPr/>
                      <a:t>[VALUE]</a:t>
                    </a:fld>
                    <a:endParaRPr lang="en-US" sz="800"/>
                  </a:p>
                  <a:p>
                    <a:r>
                      <a:rPr lang="en-US" sz="800"/>
                      <a:t>(31</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DA2-4CC0-BCFE-08A28784CD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scores'!$Y$5:$Y$8</c:f>
              <c:strCache>
                <c:ptCount val="4"/>
                <c:pt idx="0">
                  <c:v>  VLA values the unique strengths of CLCs in the justice system</c:v>
                </c:pt>
                <c:pt idx="1">
                  <c:v>  My centre and VLA learn from each other</c:v>
                </c:pt>
                <c:pt idx="2">
                  <c:v> VLA understands the needs of my centre</c:v>
                </c:pt>
                <c:pt idx="3">
                  <c:v> My centre and VLA share common goals</c:v>
                </c:pt>
              </c:strCache>
            </c:strRef>
          </c:cat>
          <c:val>
            <c:numRef>
              <c:f>'[results-survey- complete responses by 1 September 2023.xlsx]21&amp;23 factor scores'!$Z$5:$Z$8</c:f>
              <c:numCache>
                <c:formatCode>0%</c:formatCode>
                <c:ptCount val="4"/>
                <c:pt idx="0">
                  <c:v>0.89473684210526316</c:v>
                </c:pt>
                <c:pt idx="1">
                  <c:v>0.69444444444444442</c:v>
                </c:pt>
                <c:pt idx="2">
                  <c:v>0.54054054054054057</c:v>
                </c:pt>
                <c:pt idx="3">
                  <c:v>0.81578947368421051</c:v>
                </c:pt>
              </c:numCache>
            </c:numRef>
          </c:val>
          <c:extLst>
            <c:ext xmlns:c16="http://schemas.microsoft.com/office/drawing/2014/chart" uri="{C3380CC4-5D6E-409C-BE32-E72D297353CC}">
              <c16:uniqueId val="{00000004-EDA2-4CC0-BCFE-08A28784CDA8}"/>
            </c:ext>
          </c:extLst>
        </c:ser>
        <c:ser>
          <c:idx val="1"/>
          <c:order val="1"/>
          <c:tx>
            <c:strRef>
              <c:f>'[results-survey- complete responses by 1 September 2023.xlsx]21&amp;23 factor scores'!$AA$4</c:f>
              <c:strCache>
                <c:ptCount val="1"/>
                <c:pt idx="0">
                  <c:v>2023</c:v>
                </c:pt>
              </c:strCache>
            </c:strRef>
          </c:tx>
          <c:spPr>
            <a:solidFill>
              <a:schemeClr val="accent6">
                <a:lumMod val="60000"/>
                <a:lumOff val="40000"/>
              </a:schemeClr>
            </a:solidFill>
            <a:ln>
              <a:noFill/>
            </a:ln>
            <a:effectLst/>
          </c:spPr>
          <c:invertIfNegative val="0"/>
          <c:dLbls>
            <c:dLbl>
              <c:idx val="0"/>
              <c:layout>
                <c:manualLayout>
                  <c:x val="4.4772778150884056E-3"/>
                  <c:y val="1.5649452269170579E-2"/>
                </c:manualLayout>
              </c:layout>
              <c:tx>
                <c:rich>
                  <a:bodyPr/>
                  <a:lstStyle/>
                  <a:p>
                    <a:fld id="{4C0B199B-B881-424F-9C1F-BBF5476062F3}" type="VALUE">
                      <a:rPr lang="en-US" sz="800"/>
                      <a:pPr/>
                      <a:t>[VALUE]</a:t>
                    </a:fld>
                    <a:endParaRPr lang="en-US" sz="800"/>
                  </a:p>
                  <a:p>
                    <a:r>
                      <a:rPr lang="en-US" sz="800"/>
                      <a:t>(19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DA2-4CC0-BCFE-08A28784CDA8}"/>
                </c:ext>
              </c:extLst>
            </c:dLbl>
            <c:dLbl>
              <c:idx val="1"/>
              <c:layout>
                <c:manualLayout>
                  <c:x val="4.4772778150884264E-3"/>
                  <c:y val="1.5649452269170579E-2"/>
                </c:manualLayout>
              </c:layout>
              <c:tx>
                <c:rich>
                  <a:bodyPr/>
                  <a:lstStyle/>
                  <a:p>
                    <a:fld id="{D3878782-4CF4-44FD-A985-46CC07F643E8}" type="VALUE">
                      <a:rPr lang="en-US" sz="800"/>
                      <a:pPr/>
                      <a:t>[VALUE]</a:t>
                    </a:fld>
                    <a:endParaRPr lang="en-US" sz="800"/>
                  </a:p>
                  <a:p>
                    <a:r>
                      <a:rPr lang="en-US" sz="800"/>
                      <a:t>(13 </a:t>
                    </a:r>
                    <a:r>
                      <a:rPr lang="en-US" sz="800" b="0" i="0" u="none" strike="noStrike" kern="1200" baseline="0">
                        <a:solidFill>
                          <a:sysClr val="windowText" lastClr="000000">
                            <a:lumMod val="75000"/>
                            <a:lumOff val="25000"/>
                          </a:sysClr>
                        </a:solidFill>
                      </a:rPr>
                      <a:t>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DA2-4CC0-BCFE-08A28784CDA8}"/>
                </c:ext>
              </c:extLst>
            </c:dLbl>
            <c:dLbl>
              <c:idx val="2"/>
              <c:layout>
                <c:manualLayout>
                  <c:x val="4.4772784036385283E-3"/>
                  <c:y val="3.1598342470801465E-3"/>
                </c:manualLayout>
              </c:layout>
              <c:tx>
                <c:rich>
                  <a:bodyPr/>
                  <a:lstStyle/>
                  <a:p>
                    <a:fld id="{8AC016EE-5736-4CF3-82FE-E909590D7AA6}" type="VALUE">
                      <a:rPr lang="en-US" sz="800"/>
                      <a:pPr/>
                      <a:t>[VALUE]</a:t>
                    </a:fld>
                    <a:endParaRPr lang="en-US" sz="800"/>
                  </a:p>
                  <a:p>
                    <a:r>
                      <a:rPr lang="en-US" sz="800"/>
                      <a:t>(19</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DA2-4CC0-BCFE-08A28784CDA8}"/>
                </c:ext>
              </c:extLst>
            </c:dLbl>
            <c:dLbl>
              <c:idx val="3"/>
              <c:layout>
                <c:manualLayout>
                  <c:x val="8.9545556301768529E-3"/>
                  <c:y val="1.5649452269170566E-2"/>
                </c:manualLayout>
              </c:layout>
              <c:tx>
                <c:rich>
                  <a:bodyPr/>
                  <a:lstStyle/>
                  <a:p>
                    <a:fld id="{D8447D41-A23F-426D-871D-B96B4F015161}" type="VALUE">
                      <a:rPr lang="en-US" sz="800"/>
                      <a:pPr/>
                      <a:t>[VALUE]</a:t>
                    </a:fld>
                    <a:endParaRPr lang="en-US" sz="800"/>
                  </a:p>
                  <a:p>
                    <a:r>
                      <a:rPr lang="en-US" sz="800"/>
                      <a:t>(19</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DA2-4CC0-BCFE-08A28784CD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scores'!$Y$5:$Y$8</c:f>
              <c:strCache>
                <c:ptCount val="4"/>
                <c:pt idx="0">
                  <c:v>  VLA values the unique strengths of CLCs in the justice system</c:v>
                </c:pt>
                <c:pt idx="1">
                  <c:v>  My centre and VLA learn from each other</c:v>
                </c:pt>
                <c:pt idx="2">
                  <c:v> VLA understands the needs of my centre</c:v>
                </c:pt>
                <c:pt idx="3">
                  <c:v> My centre and VLA share common goals</c:v>
                </c:pt>
              </c:strCache>
            </c:strRef>
          </c:cat>
          <c:val>
            <c:numRef>
              <c:f>'[results-survey- complete responses by 1 September 2023.xlsx]21&amp;23 factor scores'!$AA$5:$AA$8</c:f>
              <c:numCache>
                <c:formatCode>0%</c:formatCode>
                <c:ptCount val="4"/>
                <c:pt idx="0">
                  <c:v>0.82608695652173914</c:v>
                </c:pt>
                <c:pt idx="1">
                  <c:v>0.56521739130434778</c:v>
                </c:pt>
                <c:pt idx="2">
                  <c:v>0.82608695652173914</c:v>
                </c:pt>
                <c:pt idx="3">
                  <c:v>0.82608695652173914</c:v>
                </c:pt>
              </c:numCache>
            </c:numRef>
          </c:val>
          <c:extLst>
            <c:ext xmlns:c16="http://schemas.microsoft.com/office/drawing/2014/chart" uri="{C3380CC4-5D6E-409C-BE32-E72D297353CC}">
              <c16:uniqueId val="{00000009-EDA2-4CC0-BCFE-08A28784CDA8}"/>
            </c:ext>
          </c:extLst>
        </c:ser>
        <c:dLbls>
          <c:dLblPos val="outEnd"/>
          <c:showLegendKey val="0"/>
          <c:showVal val="1"/>
          <c:showCatName val="0"/>
          <c:showSerName val="0"/>
          <c:showPercent val="0"/>
          <c:showBubbleSize val="0"/>
        </c:dLbls>
        <c:gapWidth val="219"/>
        <c:overlap val="-27"/>
        <c:axId val="1859410896"/>
        <c:axId val="1859413776"/>
      </c:barChart>
      <c:catAx>
        <c:axId val="185941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9413776"/>
        <c:crosses val="autoZero"/>
        <c:auto val="1"/>
        <c:lblAlgn val="ctr"/>
        <c:lblOffset val="100"/>
        <c:noMultiLvlLbl val="0"/>
      </c:catAx>
      <c:valAx>
        <c:axId val="1859413776"/>
        <c:scaling>
          <c:orientation val="minMax"/>
        </c:scaling>
        <c:delete val="1"/>
        <c:axPos val="l"/>
        <c:numFmt formatCode="0%" sourceLinked="1"/>
        <c:majorTickMark val="none"/>
        <c:minorTickMark val="none"/>
        <c:tickLblPos val="nextTo"/>
        <c:crossAx val="1859410896"/>
        <c:crosses val="autoZero"/>
        <c:crossBetween val="between"/>
      </c:valAx>
      <c:spPr>
        <a:noFill/>
        <a:ln>
          <a:noFill/>
        </a:ln>
        <a:effectLst/>
      </c:spPr>
    </c:plotArea>
    <c:legend>
      <c:legendPos val="b"/>
      <c:layout>
        <c:manualLayout>
          <c:xMode val="edge"/>
          <c:yMode val="edge"/>
          <c:x val="0.39500096067575169"/>
          <c:y val="0.8938231899416329"/>
          <c:w val="0.19912572875293244"/>
          <c:h val="7.86718793018005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908778543878994E-5"/>
          <c:y val="0.13276581438556134"/>
          <c:w val="0.93595342066957787"/>
          <c:h val="0.57110969114341648"/>
        </c:manualLayout>
      </c:layout>
      <c:barChart>
        <c:barDir val="col"/>
        <c:grouping val="clustered"/>
        <c:varyColors val="0"/>
        <c:ser>
          <c:idx val="0"/>
          <c:order val="0"/>
          <c:tx>
            <c:strRef>
              <c:f>'[results-survey- complete responses by 1 September 2023.xlsx]21&amp;23 factor scores'!$Z$10</c:f>
              <c:strCache>
                <c:ptCount val="1"/>
                <c:pt idx="0">
                  <c:v>2021</c:v>
                </c:pt>
              </c:strCache>
            </c:strRef>
          </c:tx>
          <c:spPr>
            <a:solidFill>
              <a:schemeClr val="accent5">
                <a:lumMod val="60000"/>
                <a:lumOff val="40000"/>
              </a:schemeClr>
            </a:solidFill>
            <a:ln>
              <a:noFill/>
            </a:ln>
            <a:effectLst/>
          </c:spPr>
          <c:invertIfNegative val="0"/>
          <c:dLbls>
            <c:dLbl>
              <c:idx val="0"/>
              <c:layout>
                <c:manualLayout>
                  <c:x val="-3.1340944705618982E-2"/>
                  <c:y val="-4.8851978505129456E-2"/>
                </c:manualLayout>
              </c:layout>
              <c:tx>
                <c:rich>
                  <a:bodyPr/>
                  <a:lstStyle/>
                  <a:p>
                    <a:fld id="{3401C4DF-0CD2-49F0-B1FF-E27F19BFBA55}" type="VALUE">
                      <a:rPr lang="en-US" sz="800"/>
                      <a:pPr/>
                      <a:t>[VALUE]</a:t>
                    </a:fld>
                    <a:endParaRPr lang="en-US" sz="800"/>
                  </a:p>
                  <a:p>
                    <a:r>
                      <a:rPr lang="en-US" sz="800"/>
                      <a:t>(33</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DFD-4255-A866-64316CD26378}"/>
                </c:ext>
              </c:extLst>
            </c:dLbl>
            <c:dLbl>
              <c:idx val="1"/>
              <c:layout>
                <c:manualLayout>
                  <c:x val="-4.4772778150884672E-3"/>
                  <c:y val="-4.3966780654616511E-2"/>
                </c:manualLayout>
              </c:layout>
              <c:tx>
                <c:rich>
                  <a:bodyPr/>
                  <a:lstStyle/>
                  <a:p>
                    <a:r>
                      <a:rPr lang="en-US" sz="800"/>
                      <a:t>82%</a:t>
                    </a:r>
                  </a:p>
                  <a:p>
                    <a:r>
                      <a:rPr lang="en-US" sz="800"/>
                      <a:t>(31</a:t>
                    </a:r>
                    <a:r>
                      <a:rPr lang="en-US" sz="800" b="0" i="0" u="none" strike="noStrike" kern="1200" baseline="0">
                        <a:solidFill>
                          <a:sysClr val="windowText" lastClr="000000">
                            <a:lumMod val="75000"/>
                            <a:lumOff val="25000"/>
                          </a:sysClr>
                        </a:solidFill>
                      </a:rPr>
                      <a:t> centres)</a:t>
                    </a:r>
                    <a:endParaRPr lang="en-US" sz="8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DFD-4255-A866-64316CD26378}"/>
                </c:ext>
              </c:extLst>
            </c:dLbl>
            <c:dLbl>
              <c:idx val="2"/>
              <c:layout>
                <c:manualLayout>
                  <c:x val="0"/>
                  <c:y val="4.8851978505129231E-3"/>
                </c:manualLayout>
              </c:layout>
              <c:tx>
                <c:rich>
                  <a:bodyPr/>
                  <a:lstStyle/>
                  <a:p>
                    <a:fld id="{4B6F8E80-DC55-41BD-B1EE-F1086D93270C}" type="VALUE">
                      <a:rPr lang="en-US" sz="800"/>
                      <a:pPr/>
                      <a:t>[VALUE]</a:t>
                    </a:fld>
                    <a:endParaRPr lang="en-US" sz="800"/>
                  </a:p>
                  <a:p>
                    <a:r>
                      <a:rPr lang="en-US" sz="800"/>
                      <a:t>(26</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DFD-4255-A866-64316CD26378}"/>
                </c:ext>
              </c:extLst>
            </c:dLbl>
            <c:dLbl>
              <c:idx val="3"/>
              <c:layout>
                <c:manualLayout>
                  <c:x val="0"/>
                  <c:y val="1.4655593551538837E-2"/>
                </c:manualLayout>
              </c:layout>
              <c:tx>
                <c:rich>
                  <a:bodyPr/>
                  <a:lstStyle/>
                  <a:p>
                    <a:fld id="{7D91F665-85A5-481D-B22E-B34BDEDF0BBA}" type="VALUE">
                      <a:rPr lang="en-US" sz="800"/>
                      <a:pPr/>
                      <a:t>[VALUE]</a:t>
                    </a:fld>
                    <a:endParaRPr lang="en-US" sz="800"/>
                  </a:p>
                  <a:p>
                    <a:r>
                      <a:rPr lang="en-US" sz="800"/>
                      <a:t>(15</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DFD-4255-A866-64316CD26378}"/>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scores'!$Y$11:$Y$14</c:f>
              <c:strCache>
                <c:ptCount val="4"/>
                <c:pt idx="0">
                  <c:v>  VLA communicates clearly with my centre</c:v>
                </c:pt>
                <c:pt idx="1">
                  <c:v>  VLA keeps me informed about issues that might affect my centre</c:v>
                </c:pt>
                <c:pt idx="2">
                  <c:v> VLA listens to and responds to feedback</c:v>
                </c:pt>
                <c:pt idx="3">
                  <c:v> VLA consults with my centre effectively about guideline changes (relevant for CLCs on section 29a panels only)</c:v>
                </c:pt>
              </c:strCache>
            </c:strRef>
          </c:cat>
          <c:val>
            <c:numRef>
              <c:f>'[results-survey- complete responses by 1 September 2023.xlsx]21&amp;23 factor scores'!$Z$11:$Z$14</c:f>
              <c:numCache>
                <c:formatCode>0%</c:formatCode>
                <c:ptCount val="4"/>
                <c:pt idx="0">
                  <c:v>0.86842105263157898</c:v>
                </c:pt>
                <c:pt idx="1">
                  <c:v>0.81578947368421051</c:v>
                </c:pt>
                <c:pt idx="2">
                  <c:v>0.70270270270270274</c:v>
                </c:pt>
                <c:pt idx="3">
                  <c:v>0.68181818181818177</c:v>
                </c:pt>
              </c:numCache>
            </c:numRef>
          </c:val>
          <c:extLst>
            <c:ext xmlns:c16="http://schemas.microsoft.com/office/drawing/2014/chart" uri="{C3380CC4-5D6E-409C-BE32-E72D297353CC}">
              <c16:uniqueId val="{00000004-ADFD-4255-A866-64316CD26378}"/>
            </c:ext>
          </c:extLst>
        </c:ser>
        <c:ser>
          <c:idx val="1"/>
          <c:order val="1"/>
          <c:tx>
            <c:strRef>
              <c:f>'[results-survey- complete responses by 1 September 2023.xlsx]21&amp;23 factor scores'!$AA$10</c:f>
              <c:strCache>
                <c:ptCount val="1"/>
                <c:pt idx="0">
                  <c:v>2023</c:v>
                </c:pt>
              </c:strCache>
            </c:strRef>
          </c:tx>
          <c:spPr>
            <a:solidFill>
              <a:schemeClr val="accent6">
                <a:lumMod val="60000"/>
                <a:lumOff val="40000"/>
              </a:schemeClr>
            </a:solidFill>
            <a:ln>
              <a:noFill/>
            </a:ln>
            <a:effectLst/>
          </c:spPr>
          <c:invertIfNegative val="0"/>
          <c:dLbls>
            <c:dLbl>
              <c:idx val="0"/>
              <c:layout>
                <c:manualLayout>
                  <c:x val="2.2386389075442131E-2"/>
                  <c:y val="-5.3737176355642402E-2"/>
                </c:manualLayout>
              </c:layout>
              <c:tx>
                <c:rich>
                  <a:bodyPr/>
                  <a:lstStyle/>
                  <a:p>
                    <a:fld id="{2CF75F28-7D77-4C17-9340-BCF141C35116}" type="VALUE">
                      <a:rPr lang="en-US" sz="800"/>
                      <a:pPr/>
                      <a:t>[VALUE]</a:t>
                    </a:fld>
                    <a:endParaRPr lang="en-US" sz="800"/>
                  </a:p>
                  <a:p>
                    <a:r>
                      <a:rPr lang="en-US" sz="800"/>
                      <a:t>(20</a:t>
                    </a:r>
                    <a:r>
                      <a:rPr lang="en-US" sz="800" baseline="0"/>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DFD-4255-A866-64316CD26378}"/>
                </c:ext>
              </c:extLst>
            </c:dLbl>
            <c:dLbl>
              <c:idx val="1"/>
              <c:layout>
                <c:manualLayout>
                  <c:x val="1.1193194537721066E-2"/>
                  <c:y val="4.8851978505129456E-3"/>
                </c:manualLayout>
              </c:layout>
              <c:tx>
                <c:rich>
                  <a:bodyPr/>
                  <a:lstStyle/>
                  <a:p>
                    <a:fld id="{6CDBA946-F9D8-4C5D-9B88-7736FA66D7AF}" type="VALUE">
                      <a:rPr lang="en-US" sz="800"/>
                      <a:pPr/>
                      <a:t>[VALUE]</a:t>
                    </a:fld>
                    <a:endParaRPr lang="en-US" sz="800"/>
                  </a:p>
                  <a:p>
                    <a:r>
                      <a:rPr lang="en-US" sz="800"/>
                      <a:t>(17</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DFD-4255-A866-64316CD26378}"/>
                </c:ext>
              </c:extLst>
            </c:dLbl>
            <c:dLbl>
              <c:idx val="2"/>
              <c:layout>
                <c:manualLayout>
                  <c:x val="-2.2386389075442952E-3"/>
                  <c:y val="-6.3507572056668307E-2"/>
                </c:manualLayout>
              </c:layout>
              <c:tx>
                <c:rich>
                  <a:bodyPr/>
                  <a:lstStyle/>
                  <a:p>
                    <a:fld id="{548CC7FA-546E-4831-8077-40F9E5F71512}" type="VALUE">
                      <a:rPr lang="en-US" sz="800"/>
                      <a:pPr/>
                      <a:t>[VALUE]</a:t>
                    </a:fld>
                    <a:endParaRPr lang="en-US" sz="800"/>
                  </a:p>
                  <a:p>
                    <a:r>
                      <a:rPr lang="en-US" sz="800"/>
                      <a:t>(18</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DFD-4255-A866-64316CD26378}"/>
                </c:ext>
              </c:extLst>
            </c:dLbl>
            <c:dLbl>
              <c:idx val="3"/>
              <c:layout>
                <c:manualLayout>
                  <c:x val="-1.6416495677231958E-16"/>
                  <c:y val="9.7703957010258913E-3"/>
                </c:manualLayout>
              </c:layout>
              <c:tx>
                <c:rich>
                  <a:bodyPr/>
                  <a:lstStyle/>
                  <a:p>
                    <a:fld id="{0BD9E2A8-7248-46DC-9905-0CE4B48D3373}" type="VALUE">
                      <a:rPr lang="en-US" sz="800"/>
                      <a:pPr/>
                      <a:t>[VALUE]</a:t>
                    </a:fld>
                    <a:endParaRPr lang="en-US" sz="800"/>
                  </a:p>
                  <a:p>
                    <a:r>
                      <a:rPr lang="en-US" sz="800"/>
                      <a:t>(5</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ADFD-4255-A866-64316CD263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scores'!$Y$11:$Y$14</c:f>
              <c:strCache>
                <c:ptCount val="4"/>
                <c:pt idx="0">
                  <c:v>  VLA communicates clearly with my centre</c:v>
                </c:pt>
                <c:pt idx="1">
                  <c:v>  VLA keeps me informed about issues that might affect my centre</c:v>
                </c:pt>
                <c:pt idx="2">
                  <c:v> VLA listens to and responds to feedback</c:v>
                </c:pt>
                <c:pt idx="3">
                  <c:v> VLA consults with my centre effectively about guideline changes (relevant for CLCs on section 29a panels only)</c:v>
                </c:pt>
              </c:strCache>
            </c:strRef>
          </c:cat>
          <c:val>
            <c:numRef>
              <c:f>'[results-survey- complete responses by 1 September 2023.xlsx]21&amp;23 factor scores'!$AA$11:$AA$14</c:f>
              <c:numCache>
                <c:formatCode>0%</c:formatCode>
                <c:ptCount val="4"/>
                <c:pt idx="0">
                  <c:v>0.86956521739130432</c:v>
                </c:pt>
                <c:pt idx="1">
                  <c:v>0.73913043478260865</c:v>
                </c:pt>
                <c:pt idx="2">
                  <c:v>0.78260869565217395</c:v>
                </c:pt>
                <c:pt idx="3">
                  <c:v>0.21739130434782608</c:v>
                </c:pt>
              </c:numCache>
            </c:numRef>
          </c:val>
          <c:extLst>
            <c:ext xmlns:c16="http://schemas.microsoft.com/office/drawing/2014/chart" uri="{C3380CC4-5D6E-409C-BE32-E72D297353CC}">
              <c16:uniqueId val="{00000009-ADFD-4255-A866-64316CD26378}"/>
            </c:ext>
          </c:extLst>
        </c:ser>
        <c:dLbls>
          <c:dLblPos val="outEnd"/>
          <c:showLegendKey val="0"/>
          <c:showVal val="1"/>
          <c:showCatName val="0"/>
          <c:showSerName val="0"/>
          <c:showPercent val="0"/>
          <c:showBubbleSize val="0"/>
        </c:dLbls>
        <c:gapWidth val="219"/>
        <c:overlap val="-27"/>
        <c:axId val="378153663"/>
        <c:axId val="378149343"/>
      </c:barChart>
      <c:catAx>
        <c:axId val="378153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149343"/>
        <c:crosses val="autoZero"/>
        <c:auto val="1"/>
        <c:lblAlgn val="ctr"/>
        <c:lblOffset val="100"/>
        <c:noMultiLvlLbl val="0"/>
      </c:catAx>
      <c:valAx>
        <c:axId val="378149343"/>
        <c:scaling>
          <c:orientation val="minMax"/>
        </c:scaling>
        <c:delete val="1"/>
        <c:axPos val="l"/>
        <c:numFmt formatCode="0%" sourceLinked="1"/>
        <c:majorTickMark val="none"/>
        <c:minorTickMark val="none"/>
        <c:tickLblPos val="nextTo"/>
        <c:crossAx val="378153663"/>
        <c:crosses val="autoZero"/>
        <c:crossBetween val="between"/>
      </c:valAx>
      <c:spPr>
        <a:noFill/>
        <a:ln>
          <a:noFill/>
        </a:ln>
        <a:effectLst/>
      </c:spPr>
    </c:plotArea>
    <c:legend>
      <c:legendPos val="b"/>
      <c:layout>
        <c:manualLayout>
          <c:xMode val="edge"/>
          <c:yMode val="edge"/>
          <c:x val="0.40590401350939259"/>
          <c:y val="0.89947455273513377"/>
          <c:w val="0.19651709475180232"/>
          <c:h val="7.62717202722541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117021398526058E-2"/>
          <c:y val="0.10874704491725769"/>
          <c:w val="0.95633187772925765"/>
          <c:h val="0.6027482734870907"/>
        </c:manualLayout>
      </c:layout>
      <c:barChart>
        <c:barDir val="col"/>
        <c:grouping val="clustered"/>
        <c:varyColors val="0"/>
        <c:ser>
          <c:idx val="0"/>
          <c:order val="0"/>
          <c:tx>
            <c:strRef>
              <c:f>'[results-survey- complete responses by 1 September 2023.xlsx]21&amp;23 factor scores'!$Z$16</c:f>
              <c:strCache>
                <c:ptCount val="1"/>
                <c:pt idx="0">
                  <c:v>2021</c:v>
                </c:pt>
              </c:strCache>
            </c:strRef>
          </c:tx>
          <c:spPr>
            <a:solidFill>
              <a:schemeClr val="accent5">
                <a:lumMod val="60000"/>
                <a:lumOff val="40000"/>
              </a:schemeClr>
            </a:solidFill>
            <a:ln>
              <a:noFill/>
            </a:ln>
            <a:effectLst/>
          </c:spPr>
          <c:invertIfNegative val="0"/>
          <c:dLbls>
            <c:dLbl>
              <c:idx val="0"/>
              <c:tx>
                <c:rich>
                  <a:bodyPr/>
                  <a:lstStyle/>
                  <a:p>
                    <a:fld id="{D31B15C1-E538-4E68-BA3B-FBCEA6328CF0}" type="VALUE">
                      <a:rPr lang="en-US" sz="800"/>
                      <a:pPr/>
                      <a:t>[VALUE]</a:t>
                    </a:fld>
                    <a:endParaRPr lang="en-US" sz="800"/>
                  </a:p>
                  <a:p>
                    <a:r>
                      <a:rPr lang="en-US" sz="800"/>
                      <a:t>(33</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551-4822-988B-E0329B39426E}"/>
                </c:ext>
              </c:extLst>
            </c:dLbl>
            <c:dLbl>
              <c:idx val="1"/>
              <c:tx>
                <c:rich>
                  <a:bodyPr/>
                  <a:lstStyle/>
                  <a:p>
                    <a:fld id="{9B39CFDD-07E6-4AAE-8DE0-ED54C43072E9}" type="VALUE">
                      <a:rPr lang="en-US" sz="800"/>
                      <a:pPr/>
                      <a:t>[VALUE]</a:t>
                    </a:fld>
                    <a:endParaRPr lang="en-US" sz="800"/>
                  </a:p>
                  <a:p>
                    <a:r>
                      <a:rPr lang="en-US" sz="800"/>
                      <a:t>(23</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551-4822-988B-E0329B39426E}"/>
                </c:ext>
              </c:extLst>
            </c:dLbl>
            <c:dLbl>
              <c:idx val="2"/>
              <c:tx>
                <c:rich>
                  <a:bodyPr/>
                  <a:lstStyle/>
                  <a:p>
                    <a:fld id="{9B39CFDD-07E6-4AAE-8DE0-ED54C43072E9}" type="VALUE">
                      <a:rPr lang="en-US" sz="800" b="0" i="0" u="none" strike="noStrike" kern="1200" baseline="0">
                        <a:solidFill>
                          <a:sysClr val="windowText" lastClr="000000">
                            <a:lumMod val="75000"/>
                            <a:lumOff val="25000"/>
                          </a:sysClr>
                        </a:solidFill>
                      </a:rPr>
                      <a:pPr/>
                      <a:t>[VALUE]</a:t>
                    </a:fld>
                    <a:endParaRPr lang="en-US" sz="800" b="0" i="0" u="none" strike="noStrike" kern="1200" baseline="0">
                      <a:solidFill>
                        <a:sysClr val="windowText" lastClr="000000">
                          <a:lumMod val="75000"/>
                          <a:lumOff val="25000"/>
                        </a:sysClr>
                      </a:solidFill>
                    </a:endParaRPr>
                  </a:p>
                  <a:p>
                    <a:r>
                      <a:rPr lang="en-US" sz="800" b="0" i="0" u="none" strike="noStrike" kern="1200" baseline="0">
                        <a:solidFill>
                          <a:sysClr val="windowText" lastClr="000000">
                            <a:lumMod val="75000"/>
                            <a:lumOff val="25000"/>
                          </a:sysClr>
                        </a:solidFill>
                      </a:rPr>
                      <a:t>(23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551-4822-988B-E0329B39426E}"/>
                </c:ext>
              </c:extLst>
            </c:dLbl>
            <c:dLbl>
              <c:idx val="3"/>
              <c:tx>
                <c:rich>
                  <a:bodyPr/>
                  <a:lstStyle/>
                  <a:p>
                    <a:fld id="{E4BCD843-EDC5-48DE-B66D-234DF1490AF9}" type="VALUE">
                      <a:rPr lang="en-US" sz="800"/>
                      <a:pPr/>
                      <a:t>[VALUE]</a:t>
                    </a:fld>
                    <a:endParaRPr lang="en-US" sz="800"/>
                  </a:p>
                  <a:p>
                    <a:r>
                      <a:rPr lang="en-US" sz="800"/>
                      <a:t>(28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51-4822-988B-E0329B3942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scores'!$Y$17:$Y$20</c:f>
              <c:strCache>
                <c:ptCount val="4"/>
                <c:pt idx="0">
                  <c:v>  VLA and my centre have a strong working relationship</c:v>
                </c:pt>
                <c:pt idx="1">
                  <c:v>  VLA and my centre work together to plan for and deliver services</c:v>
                </c:pt>
                <c:pt idx="2">
                  <c:v>  VLA and my centre work together on systemic issues and advocacy work</c:v>
                </c:pt>
                <c:pt idx="3">
                  <c:v> The relationship between my centre and VLA helps us better meet the needs of our shared clients</c:v>
                </c:pt>
              </c:strCache>
            </c:strRef>
          </c:cat>
          <c:val>
            <c:numRef>
              <c:f>'[results-survey- complete responses by 1 September 2023.xlsx]21&amp;23 factor scores'!$Z$17:$Z$20</c:f>
              <c:numCache>
                <c:formatCode>0%</c:formatCode>
                <c:ptCount val="4"/>
                <c:pt idx="0">
                  <c:v>0.89189189189189189</c:v>
                </c:pt>
                <c:pt idx="1">
                  <c:v>0.60526315789473684</c:v>
                </c:pt>
                <c:pt idx="2">
                  <c:v>0.60526315789473684</c:v>
                </c:pt>
                <c:pt idx="3">
                  <c:v>0.73684210526315785</c:v>
                </c:pt>
              </c:numCache>
            </c:numRef>
          </c:val>
          <c:extLst>
            <c:ext xmlns:c16="http://schemas.microsoft.com/office/drawing/2014/chart" uri="{C3380CC4-5D6E-409C-BE32-E72D297353CC}">
              <c16:uniqueId val="{00000004-8551-4822-988B-E0329B39426E}"/>
            </c:ext>
          </c:extLst>
        </c:ser>
        <c:ser>
          <c:idx val="1"/>
          <c:order val="1"/>
          <c:tx>
            <c:strRef>
              <c:f>'[results-survey- complete responses by 1 September 2023.xlsx]21&amp;23 factor scores'!$AA$16</c:f>
              <c:strCache>
                <c:ptCount val="1"/>
                <c:pt idx="0">
                  <c:v>2023</c:v>
                </c:pt>
              </c:strCache>
            </c:strRef>
          </c:tx>
          <c:spPr>
            <a:solidFill>
              <a:schemeClr val="accent6">
                <a:lumMod val="60000"/>
                <a:lumOff val="40000"/>
              </a:schemeClr>
            </a:solidFill>
            <a:ln>
              <a:noFill/>
            </a:ln>
            <a:effectLst/>
          </c:spPr>
          <c:invertIfNegative val="0"/>
          <c:dLbls>
            <c:dLbl>
              <c:idx val="0"/>
              <c:layout>
                <c:manualLayout>
                  <c:x val="8.9716272288886401E-3"/>
                  <c:y val="-1.9607616628394427E-17"/>
                </c:manualLayout>
              </c:layout>
              <c:tx>
                <c:rich>
                  <a:bodyPr/>
                  <a:lstStyle/>
                  <a:p>
                    <a:fld id="{8EEEDFDB-515D-4C70-BC85-E6E8C864BAC5}" type="VALUE">
                      <a:rPr lang="en-US" sz="800"/>
                      <a:pPr/>
                      <a:t>[VALUE]</a:t>
                    </a:fld>
                    <a:endParaRPr lang="en-US" sz="800"/>
                  </a:p>
                  <a:p>
                    <a:r>
                      <a:rPr lang="en-US" sz="800"/>
                      <a:t>(18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551-4822-988B-E0329B39426E}"/>
                </c:ext>
              </c:extLst>
            </c:dLbl>
            <c:dLbl>
              <c:idx val="1"/>
              <c:layout>
                <c:manualLayout>
                  <c:x val="4.4858136144442784E-3"/>
                  <c:y val="0"/>
                </c:manualLayout>
              </c:layout>
              <c:tx>
                <c:rich>
                  <a:bodyPr/>
                  <a:lstStyle/>
                  <a:p>
                    <a:fld id="{FC8FFE5D-D83F-49C9-B181-6F537C992C21}" type="VALUE">
                      <a:rPr lang="en-US" sz="800"/>
                      <a:pPr/>
                      <a:t>[VALUE]</a:t>
                    </a:fld>
                    <a:endParaRPr lang="en-US" sz="800"/>
                  </a:p>
                  <a:p>
                    <a:r>
                      <a:rPr lang="en-US" sz="800"/>
                      <a:t>(9</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551-4822-988B-E0329B39426E}"/>
                </c:ext>
              </c:extLst>
            </c:dLbl>
            <c:dLbl>
              <c:idx val="2"/>
              <c:layout>
                <c:manualLayout>
                  <c:x val="8.9716272288886401E-3"/>
                  <c:y val="-4.2780748663101996E-3"/>
                </c:manualLayout>
              </c:layout>
              <c:tx>
                <c:rich>
                  <a:bodyPr/>
                  <a:lstStyle/>
                  <a:p>
                    <a:fld id="{D7C4CDA3-155D-4873-8615-4BBB49B27FAD}" type="VALUE">
                      <a:rPr lang="en-US" sz="800"/>
                      <a:pPr/>
                      <a:t>[VALUE]</a:t>
                    </a:fld>
                    <a:endParaRPr lang="en-US" sz="800"/>
                  </a:p>
                  <a:p>
                    <a:r>
                      <a:rPr lang="en-US" sz="800"/>
                      <a:t>(10</a:t>
                    </a:r>
                    <a:r>
                      <a:rPr lang="en-US" sz="800" b="0" i="0" u="none" strike="noStrike" kern="1200" baseline="0">
                        <a:solidFill>
                          <a:sysClr val="windowText" lastClr="000000">
                            <a:lumMod val="75000"/>
                            <a:lumOff val="25000"/>
                          </a:sysClr>
                        </a:solidFill>
                      </a:rPr>
                      <a:t>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551-4822-988B-E0329B39426E}"/>
                </c:ext>
              </c:extLst>
            </c:dLbl>
            <c:dLbl>
              <c:idx val="3"/>
              <c:layout>
                <c:manualLayout>
                  <c:x val="1.12145340361108E-2"/>
                  <c:y val="4.2780748663101605E-3"/>
                </c:manualLayout>
              </c:layout>
              <c:tx>
                <c:rich>
                  <a:bodyPr/>
                  <a:lstStyle/>
                  <a:p>
                    <a:fld id="{2D8291FD-5FDD-4869-969C-35B943DBFF7E}" type="VALUE">
                      <a:rPr lang="en-US" sz="800"/>
                      <a:pPr/>
                      <a:t>[VALUE]</a:t>
                    </a:fld>
                    <a:endParaRPr lang="en-US" sz="800"/>
                  </a:p>
                  <a:p>
                    <a:r>
                      <a:rPr lang="en-US" sz="800"/>
                      <a:t>(15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8551-4822-988B-E0329B3942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scores'!$Y$17:$Y$20</c:f>
              <c:strCache>
                <c:ptCount val="4"/>
                <c:pt idx="0">
                  <c:v>  VLA and my centre have a strong working relationship</c:v>
                </c:pt>
                <c:pt idx="1">
                  <c:v>  VLA and my centre work together to plan for and deliver services</c:v>
                </c:pt>
                <c:pt idx="2">
                  <c:v>  VLA and my centre work together on systemic issues and advocacy work</c:v>
                </c:pt>
                <c:pt idx="3">
                  <c:v> The relationship between my centre and VLA helps us better meet the needs of our shared clients</c:v>
                </c:pt>
              </c:strCache>
            </c:strRef>
          </c:cat>
          <c:val>
            <c:numRef>
              <c:f>'[results-survey- complete responses by 1 September 2023.xlsx]21&amp;23 factor scores'!$AA$17:$AA$20</c:f>
              <c:numCache>
                <c:formatCode>0%</c:formatCode>
                <c:ptCount val="4"/>
                <c:pt idx="0">
                  <c:v>0.78260869565217395</c:v>
                </c:pt>
                <c:pt idx="1">
                  <c:v>0.39130434782608697</c:v>
                </c:pt>
                <c:pt idx="2">
                  <c:v>0.43478260869565216</c:v>
                </c:pt>
                <c:pt idx="3">
                  <c:v>0.65217391304347827</c:v>
                </c:pt>
              </c:numCache>
            </c:numRef>
          </c:val>
          <c:extLst>
            <c:ext xmlns:c16="http://schemas.microsoft.com/office/drawing/2014/chart" uri="{C3380CC4-5D6E-409C-BE32-E72D297353CC}">
              <c16:uniqueId val="{00000009-8551-4822-988B-E0329B39426E}"/>
            </c:ext>
          </c:extLst>
        </c:ser>
        <c:dLbls>
          <c:dLblPos val="outEnd"/>
          <c:showLegendKey val="0"/>
          <c:showVal val="1"/>
          <c:showCatName val="0"/>
          <c:showSerName val="0"/>
          <c:showPercent val="0"/>
          <c:showBubbleSize val="0"/>
        </c:dLbls>
        <c:gapWidth val="219"/>
        <c:overlap val="-27"/>
        <c:axId val="1863991552"/>
        <c:axId val="1863992032"/>
      </c:barChart>
      <c:catAx>
        <c:axId val="186399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3992032"/>
        <c:crosses val="autoZero"/>
        <c:auto val="1"/>
        <c:lblAlgn val="ctr"/>
        <c:lblOffset val="100"/>
        <c:noMultiLvlLbl val="0"/>
      </c:catAx>
      <c:valAx>
        <c:axId val="1863992032"/>
        <c:scaling>
          <c:orientation val="minMax"/>
        </c:scaling>
        <c:delete val="1"/>
        <c:axPos val="l"/>
        <c:numFmt formatCode="0%" sourceLinked="1"/>
        <c:majorTickMark val="none"/>
        <c:minorTickMark val="none"/>
        <c:tickLblPos val="nextTo"/>
        <c:crossAx val="1863991552"/>
        <c:crosses val="autoZero"/>
        <c:crossBetween val="between"/>
      </c:valAx>
      <c:spPr>
        <a:noFill/>
        <a:ln>
          <a:noFill/>
        </a:ln>
        <a:effectLst/>
      </c:spPr>
    </c:plotArea>
    <c:legend>
      <c:legendPos val="b"/>
      <c:layout>
        <c:manualLayout>
          <c:xMode val="edge"/>
          <c:yMode val="edge"/>
          <c:x val="0.39709174134862257"/>
          <c:y val="0.91657935188380357"/>
          <c:w val="0.19651709475180232"/>
          <c:h val="7.978779248338638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409186730278486E-2"/>
          <c:y val="0.10964912280701754"/>
          <c:w val="0.95118162653944305"/>
          <c:h val="0.68827462356679103"/>
        </c:manualLayout>
      </c:layout>
      <c:barChart>
        <c:barDir val="col"/>
        <c:grouping val="clustered"/>
        <c:varyColors val="0"/>
        <c:ser>
          <c:idx val="0"/>
          <c:order val="0"/>
          <c:tx>
            <c:strRef>
              <c:f>'[results-survey- complete responses by 1 September 2023.xlsx]21&amp;23 factor scores'!$Z$22</c:f>
              <c:strCache>
                <c:ptCount val="1"/>
                <c:pt idx="0">
                  <c:v>2021</c:v>
                </c:pt>
              </c:strCache>
            </c:strRef>
          </c:tx>
          <c:spPr>
            <a:solidFill>
              <a:schemeClr val="accent5">
                <a:lumMod val="60000"/>
                <a:lumOff val="40000"/>
              </a:schemeClr>
            </a:solidFill>
            <a:ln>
              <a:noFill/>
            </a:ln>
            <a:effectLst/>
          </c:spPr>
          <c:invertIfNegative val="0"/>
          <c:dLbls>
            <c:dLbl>
              <c:idx val="0"/>
              <c:tx>
                <c:rich>
                  <a:bodyPr/>
                  <a:lstStyle/>
                  <a:p>
                    <a:fld id="{387FC8CC-F0EC-4DA8-A975-751AC48C10ED}" type="VALUE">
                      <a:rPr lang="en-US"/>
                      <a:pPr/>
                      <a:t>[VALUE]</a:t>
                    </a:fld>
                    <a:endParaRPr lang="en-US"/>
                  </a:p>
                  <a:p>
                    <a:r>
                      <a:rPr lang="en-US"/>
                      <a:t>(12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866-402F-A4EA-4E6F1CE21810}"/>
                </c:ext>
              </c:extLst>
            </c:dLbl>
            <c:dLbl>
              <c:idx val="1"/>
              <c:tx>
                <c:rich>
                  <a:bodyPr/>
                  <a:lstStyle/>
                  <a:p>
                    <a:fld id="{31D33EF1-1441-471B-9A27-45067581DA41}" type="VALUE">
                      <a:rPr lang="en-US"/>
                      <a:pPr/>
                      <a:t>[VALUE]</a:t>
                    </a:fld>
                    <a:endParaRPr lang="en-US"/>
                  </a:p>
                  <a:p>
                    <a:r>
                      <a:rPr lang="en-US"/>
                      <a:t>(14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866-402F-A4EA-4E6F1CE218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scores'!$Y$25:$Y$26</c:f>
              <c:strCache>
                <c:ptCount val="2"/>
                <c:pt idx="0">
                  <c:v>  I understand how VLA makes funding decisions</c:v>
                </c:pt>
                <c:pt idx="1">
                  <c:v>  VLA funding decisions are fair</c:v>
                </c:pt>
              </c:strCache>
            </c:strRef>
          </c:cat>
          <c:val>
            <c:numRef>
              <c:f>'[results-survey- complete responses by 1 September 2023.xlsx]21&amp;23 factor scores'!$Z$25:$Z$26</c:f>
              <c:numCache>
                <c:formatCode>0%</c:formatCode>
                <c:ptCount val="2"/>
                <c:pt idx="0">
                  <c:v>0.31578947368421051</c:v>
                </c:pt>
                <c:pt idx="1">
                  <c:v>0.4</c:v>
                </c:pt>
              </c:numCache>
            </c:numRef>
          </c:val>
          <c:extLst>
            <c:ext xmlns:c16="http://schemas.microsoft.com/office/drawing/2014/chart" uri="{C3380CC4-5D6E-409C-BE32-E72D297353CC}">
              <c16:uniqueId val="{00000002-A866-402F-A4EA-4E6F1CE21810}"/>
            </c:ext>
          </c:extLst>
        </c:ser>
        <c:ser>
          <c:idx val="1"/>
          <c:order val="1"/>
          <c:tx>
            <c:strRef>
              <c:f>'[results-survey- complete responses by 1 September 2023.xlsx]21&amp;23 factor scores'!$AA$22</c:f>
              <c:strCache>
                <c:ptCount val="1"/>
                <c:pt idx="0">
                  <c:v>2023</c:v>
                </c:pt>
              </c:strCache>
            </c:strRef>
          </c:tx>
          <c:spPr>
            <a:solidFill>
              <a:schemeClr val="accent6">
                <a:lumMod val="60000"/>
                <a:lumOff val="40000"/>
              </a:schemeClr>
            </a:solidFill>
            <a:ln>
              <a:noFill/>
            </a:ln>
            <a:effectLst/>
          </c:spPr>
          <c:invertIfNegative val="0"/>
          <c:dLbls>
            <c:dLbl>
              <c:idx val="0"/>
              <c:tx>
                <c:rich>
                  <a:bodyPr/>
                  <a:lstStyle/>
                  <a:p>
                    <a:fld id="{7DE1C5BF-A634-4867-A580-D87C78A2C874}" type="VALUE">
                      <a:rPr lang="en-US"/>
                      <a:pPr/>
                      <a:t>[VALUE]</a:t>
                    </a:fld>
                    <a:endParaRPr lang="en-US"/>
                  </a:p>
                  <a:p>
                    <a:r>
                      <a:rPr lang="en-US"/>
                      <a:t>(9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866-402F-A4EA-4E6F1CE21810}"/>
                </c:ext>
              </c:extLst>
            </c:dLbl>
            <c:dLbl>
              <c:idx val="1"/>
              <c:tx>
                <c:rich>
                  <a:bodyPr/>
                  <a:lstStyle/>
                  <a:p>
                    <a:fld id="{72B23AEF-5898-4027-AE6E-CD0FF76FD677}" type="VALUE">
                      <a:rPr lang="en-US"/>
                      <a:pPr/>
                      <a:t>[VALUE]</a:t>
                    </a:fld>
                    <a:endParaRPr lang="en-US"/>
                  </a:p>
                  <a:p>
                    <a:r>
                      <a:rPr lang="en-US"/>
                      <a:t>(7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866-402F-A4EA-4E6F1CE218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scores'!$Y$25:$Y$26</c:f>
              <c:strCache>
                <c:ptCount val="2"/>
                <c:pt idx="0">
                  <c:v>  I understand how VLA makes funding decisions</c:v>
                </c:pt>
                <c:pt idx="1">
                  <c:v>  VLA funding decisions are fair</c:v>
                </c:pt>
              </c:strCache>
            </c:strRef>
          </c:cat>
          <c:val>
            <c:numRef>
              <c:f>'[results-survey- complete responses by 1 September 2023.xlsx]21&amp;23 factor scores'!$AA$25:$AA$26</c:f>
              <c:numCache>
                <c:formatCode>0%</c:formatCode>
                <c:ptCount val="2"/>
                <c:pt idx="0">
                  <c:v>0.39130434782608697</c:v>
                </c:pt>
                <c:pt idx="1">
                  <c:v>0.30434782608695654</c:v>
                </c:pt>
              </c:numCache>
            </c:numRef>
          </c:val>
          <c:extLst>
            <c:ext xmlns:c16="http://schemas.microsoft.com/office/drawing/2014/chart" uri="{C3380CC4-5D6E-409C-BE32-E72D297353CC}">
              <c16:uniqueId val="{00000005-A866-402F-A4EA-4E6F1CE21810}"/>
            </c:ext>
          </c:extLst>
        </c:ser>
        <c:dLbls>
          <c:dLblPos val="outEnd"/>
          <c:showLegendKey val="0"/>
          <c:showVal val="1"/>
          <c:showCatName val="0"/>
          <c:showSerName val="0"/>
          <c:showPercent val="0"/>
          <c:showBubbleSize val="0"/>
        </c:dLbls>
        <c:gapWidth val="219"/>
        <c:overlap val="-27"/>
        <c:axId val="382576239"/>
        <c:axId val="382578639"/>
      </c:barChart>
      <c:catAx>
        <c:axId val="382576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578639"/>
        <c:crosses val="autoZero"/>
        <c:auto val="1"/>
        <c:lblAlgn val="ctr"/>
        <c:lblOffset val="100"/>
        <c:noMultiLvlLbl val="0"/>
      </c:catAx>
      <c:valAx>
        <c:axId val="382578639"/>
        <c:scaling>
          <c:orientation val="minMax"/>
        </c:scaling>
        <c:delete val="1"/>
        <c:axPos val="l"/>
        <c:numFmt formatCode="0%" sourceLinked="1"/>
        <c:majorTickMark val="none"/>
        <c:minorTickMark val="none"/>
        <c:tickLblPos val="nextTo"/>
        <c:crossAx val="382576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16835916622129E-2"/>
          <c:y val="0.14537902388369678"/>
          <c:w val="0.95296632816675575"/>
          <c:h val="0.5263613543634148"/>
        </c:manualLayout>
      </c:layout>
      <c:barChart>
        <c:barDir val="col"/>
        <c:grouping val="clustered"/>
        <c:varyColors val="0"/>
        <c:ser>
          <c:idx val="0"/>
          <c:order val="0"/>
          <c:tx>
            <c:strRef>
              <c:f>'[results-survey- complete responses by 1 September 2023.xlsx]21&amp;23 factor scores'!$Z$28</c:f>
              <c:strCache>
                <c:ptCount val="1"/>
                <c:pt idx="0">
                  <c:v>2021</c:v>
                </c:pt>
              </c:strCache>
            </c:strRef>
          </c:tx>
          <c:spPr>
            <a:solidFill>
              <a:schemeClr val="accent5">
                <a:lumMod val="60000"/>
                <a:lumOff val="40000"/>
              </a:schemeClr>
            </a:solidFill>
            <a:ln>
              <a:noFill/>
            </a:ln>
            <a:effectLst/>
          </c:spPr>
          <c:invertIfNegative val="0"/>
          <c:dLbls>
            <c:dLbl>
              <c:idx val="0"/>
              <c:layout>
                <c:manualLayout>
                  <c:x val="-2.5654730090860507E-2"/>
                  <c:y val="-1.6614745586708203E-2"/>
                </c:manualLayout>
              </c:layout>
              <c:tx>
                <c:rich>
                  <a:bodyPr/>
                  <a:lstStyle/>
                  <a:p>
                    <a:fld id="{B4747AE5-4D3E-4054-8317-256DDFF58781}" type="VALUE">
                      <a:rPr lang="en-US" sz="800"/>
                      <a:pPr/>
                      <a:t>[VALUE]</a:t>
                    </a:fld>
                    <a:endParaRPr lang="en-US" sz="800"/>
                  </a:p>
                  <a:p>
                    <a:r>
                      <a:rPr lang="en-US" sz="800"/>
                      <a:t>(35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EEA-4924-B00D-930E25237B19}"/>
                </c:ext>
              </c:extLst>
            </c:dLbl>
            <c:dLbl>
              <c:idx val="1"/>
              <c:tx>
                <c:rich>
                  <a:bodyPr/>
                  <a:lstStyle/>
                  <a:p>
                    <a:fld id="{611AEF17-895C-4851-A5CA-A0CC356F42B0}" type="VALUE">
                      <a:rPr lang="en-US" sz="800"/>
                      <a:pPr/>
                      <a:t>[VALUE]</a:t>
                    </a:fld>
                    <a:endParaRPr lang="en-US" sz="800"/>
                  </a:p>
                  <a:p>
                    <a:r>
                      <a:rPr lang="en-US" sz="800"/>
                      <a:t>(24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EEA-4924-B00D-930E25237B19}"/>
                </c:ext>
              </c:extLst>
            </c:dLbl>
            <c:dLbl>
              <c:idx val="2"/>
              <c:tx>
                <c:rich>
                  <a:bodyPr/>
                  <a:lstStyle/>
                  <a:p>
                    <a:fld id="{20C07B5D-77BB-4D18-86F9-E490526E33CD}" type="VALUE">
                      <a:rPr lang="en-US" sz="800"/>
                      <a:pPr/>
                      <a:t>[VALUE]</a:t>
                    </a:fld>
                    <a:endParaRPr lang="en-US" sz="800"/>
                  </a:p>
                  <a:p>
                    <a:r>
                      <a:rPr lang="en-US" sz="800"/>
                      <a:t>(36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EEA-4924-B00D-930E25237B19}"/>
                </c:ext>
              </c:extLst>
            </c:dLbl>
            <c:dLbl>
              <c:idx val="3"/>
              <c:tx>
                <c:rich>
                  <a:bodyPr/>
                  <a:lstStyle/>
                  <a:p>
                    <a:fld id="{FE5D4C52-F59F-453C-9169-2855A7853678}" type="VALUE">
                      <a:rPr lang="en-US" sz="800"/>
                      <a:pPr/>
                      <a:t>[VALUE]</a:t>
                    </a:fld>
                    <a:endParaRPr lang="en-US" sz="800"/>
                  </a:p>
                  <a:p>
                    <a:r>
                      <a:rPr lang="en-US" sz="800"/>
                      <a:t>(18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EEA-4924-B00D-930E25237B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scores'!$Y$29:$Y$32</c:f>
              <c:strCache>
                <c:ptCount val="4"/>
                <c:pt idx="0">
                  <c:v>  Staff at my centre have been offered and/or have attended professional development opportunities provided by VLA</c:v>
                </c:pt>
                <c:pt idx="1">
                  <c:v>  VLA contributes effectively to sector coordination efforts in the legal assistance sector</c:v>
                </c:pt>
                <c:pt idx="2">
                  <c:v> I am comfortable to reach out to VLA if my centre needs assistance</c:v>
                </c:pt>
                <c:pt idx="3">
                  <c:v> VLA advocates effectively for funding from government for CLCs</c:v>
                </c:pt>
              </c:strCache>
            </c:strRef>
          </c:cat>
          <c:val>
            <c:numRef>
              <c:f>'[results-survey- complete responses by 1 September 2023.xlsx]21&amp;23 factor scores'!$Z$29:$Z$32</c:f>
              <c:numCache>
                <c:formatCode>0%</c:formatCode>
                <c:ptCount val="4"/>
                <c:pt idx="0">
                  <c:v>0.92105263157894735</c:v>
                </c:pt>
                <c:pt idx="1">
                  <c:v>0.68571428571428572</c:v>
                </c:pt>
                <c:pt idx="2">
                  <c:v>0.94736842105263153</c:v>
                </c:pt>
                <c:pt idx="3">
                  <c:v>0.47368421052631576</c:v>
                </c:pt>
              </c:numCache>
            </c:numRef>
          </c:val>
          <c:extLst>
            <c:ext xmlns:c16="http://schemas.microsoft.com/office/drawing/2014/chart" uri="{C3380CC4-5D6E-409C-BE32-E72D297353CC}">
              <c16:uniqueId val="{00000004-4EEA-4924-B00D-930E25237B19}"/>
            </c:ext>
          </c:extLst>
        </c:ser>
        <c:ser>
          <c:idx val="1"/>
          <c:order val="1"/>
          <c:tx>
            <c:strRef>
              <c:f>'[results-survey- complete responses by 1 September 2023.xlsx]21&amp;23 factor scores'!$AA$28</c:f>
              <c:strCache>
                <c:ptCount val="1"/>
                <c:pt idx="0">
                  <c:v>2023</c:v>
                </c:pt>
              </c:strCache>
            </c:strRef>
          </c:tx>
          <c:spPr>
            <a:solidFill>
              <a:schemeClr val="accent6">
                <a:lumMod val="60000"/>
                <a:lumOff val="40000"/>
              </a:schemeClr>
            </a:solidFill>
            <a:ln>
              <a:noFill/>
            </a:ln>
            <a:effectLst/>
          </c:spPr>
          <c:invertIfNegative val="0"/>
          <c:dLbls>
            <c:dLbl>
              <c:idx val="0"/>
              <c:layout>
                <c:manualLayout>
                  <c:x val="1.9241047568145358E-2"/>
                  <c:y val="-1.6614745586708213E-2"/>
                </c:manualLayout>
              </c:layout>
              <c:tx>
                <c:rich>
                  <a:bodyPr/>
                  <a:lstStyle/>
                  <a:p>
                    <a:fld id="{1CD059AD-CDDC-42A8-A179-EFC7859CBF5F}" type="VALUE">
                      <a:rPr lang="en-US" sz="800"/>
                      <a:pPr/>
                      <a:t>[VALUE]</a:t>
                    </a:fld>
                    <a:endParaRPr lang="en-US" sz="800"/>
                  </a:p>
                  <a:p>
                    <a:r>
                      <a:rPr lang="en-US" sz="800"/>
                      <a:t>(22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EEA-4924-B00D-930E25237B19}"/>
                </c:ext>
              </c:extLst>
            </c:dLbl>
            <c:dLbl>
              <c:idx val="1"/>
              <c:tx>
                <c:rich>
                  <a:bodyPr/>
                  <a:lstStyle/>
                  <a:p>
                    <a:fld id="{86098955-3FEA-4554-BDDD-590EAEA89532}" type="VALUE">
                      <a:rPr lang="en-US" sz="800"/>
                      <a:pPr/>
                      <a:t>[VALUE]</a:t>
                    </a:fld>
                    <a:endParaRPr lang="en-US" sz="800"/>
                  </a:p>
                  <a:p>
                    <a:r>
                      <a:rPr lang="en-US" sz="800"/>
                      <a:t>(11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4EEA-4924-B00D-930E25237B19}"/>
                </c:ext>
              </c:extLst>
            </c:dLbl>
            <c:dLbl>
              <c:idx val="2"/>
              <c:tx>
                <c:rich>
                  <a:bodyPr/>
                  <a:lstStyle/>
                  <a:p>
                    <a:fld id="{91C9B9A8-F0ED-4779-8287-2B75E77BD9FA}" type="VALUE">
                      <a:rPr lang="en-US" sz="800"/>
                      <a:pPr/>
                      <a:t>[VALUE]</a:t>
                    </a:fld>
                    <a:endParaRPr lang="en-US" sz="800"/>
                  </a:p>
                  <a:p>
                    <a:r>
                      <a:rPr lang="en-US" sz="800"/>
                      <a:t>(20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EEA-4924-B00D-930E25237B19}"/>
                </c:ext>
              </c:extLst>
            </c:dLbl>
            <c:dLbl>
              <c:idx val="3"/>
              <c:tx>
                <c:rich>
                  <a:bodyPr/>
                  <a:lstStyle/>
                  <a:p>
                    <a:fld id="{B11BDF2E-98A5-4E6D-890D-4E671F395E8E}" type="VALUE">
                      <a:rPr lang="en-US" sz="800"/>
                      <a:pPr/>
                      <a:t>[VALUE]</a:t>
                    </a:fld>
                    <a:endParaRPr lang="en-US" sz="800"/>
                  </a:p>
                  <a:p>
                    <a:r>
                      <a:rPr lang="en-US" sz="800"/>
                      <a:t>(7 centres)</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4EEA-4924-B00D-930E25237B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2023.xlsx]21&amp;23 factor scores'!$Y$29:$Y$32</c:f>
              <c:strCache>
                <c:ptCount val="4"/>
                <c:pt idx="0">
                  <c:v>  Staff at my centre have been offered and/or have attended professional development opportunities provided by VLA</c:v>
                </c:pt>
                <c:pt idx="1">
                  <c:v>  VLA contributes effectively to sector coordination efforts in the legal assistance sector</c:v>
                </c:pt>
                <c:pt idx="2">
                  <c:v> I am comfortable to reach out to VLA if my centre needs assistance</c:v>
                </c:pt>
                <c:pt idx="3">
                  <c:v> VLA advocates effectively for funding from government for CLCs</c:v>
                </c:pt>
              </c:strCache>
            </c:strRef>
          </c:cat>
          <c:val>
            <c:numRef>
              <c:f>'[results-survey- complete responses by 1 September 2023.xlsx]21&amp;23 factor scores'!$AA$29:$AA$32</c:f>
              <c:numCache>
                <c:formatCode>0%</c:formatCode>
                <c:ptCount val="4"/>
                <c:pt idx="0">
                  <c:v>0.95</c:v>
                </c:pt>
                <c:pt idx="1">
                  <c:v>0.47826086956521741</c:v>
                </c:pt>
                <c:pt idx="2">
                  <c:v>0.86956521739130432</c:v>
                </c:pt>
                <c:pt idx="3">
                  <c:v>0.30434782608695654</c:v>
                </c:pt>
              </c:numCache>
            </c:numRef>
          </c:val>
          <c:extLst>
            <c:ext xmlns:c16="http://schemas.microsoft.com/office/drawing/2014/chart" uri="{C3380CC4-5D6E-409C-BE32-E72D297353CC}">
              <c16:uniqueId val="{00000009-4EEA-4924-B00D-930E25237B19}"/>
            </c:ext>
          </c:extLst>
        </c:ser>
        <c:dLbls>
          <c:dLblPos val="outEnd"/>
          <c:showLegendKey val="0"/>
          <c:showVal val="1"/>
          <c:showCatName val="0"/>
          <c:showSerName val="0"/>
          <c:showPercent val="0"/>
          <c:showBubbleSize val="0"/>
        </c:dLbls>
        <c:gapWidth val="219"/>
        <c:overlap val="-27"/>
        <c:axId val="348768191"/>
        <c:axId val="348762911"/>
      </c:barChart>
      <c:catAx>
        <c:axId val="348768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762911"/>
        <c:crosses val="autoZero"/>
        <c:auto val="1"/>
        <c:lblAlgn val="ctr"/>
        <c:lblOffset val="100"/>
        <c:noMultiLvlLbl val="0"/>
      </c:catAx>
      <c:valAx>
        <c:axId val="348762911"/>
        <c:scaling>
          <c:orientation val="minMax"/>
        </c:scaling>
        <c:delete val="1"/>
        <c:axPos val="l"/>
        <c:numFmt formatCode="0%" sourceLinked="1"/>
        <c:majorTickMark val="none"/>
        <c:minorTickMark val="none"/>
        <c:tickLblPos val="nextTo"/>
        <c:crossAx val="348768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'[results-survey- complete responses by 1 September 2023.xlsx]2023 Engmt -VLA prgrms'!$C$1:$C$2</c:f>
              <c:strCache>
                <c:ptCount val="2"/>
                <c:pt idx="0">
                  <c:v>2023</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2023.xlsx]2023 Engmt -VLA prgrms'!$A$3:$A$11</c:f>
              <c:strCache>
                <c:ptCount val="9"/>
                <c:pt idx="0">
                  <c:v>CLC Funding and Development</c:v>
                </c:pt>
                <c:pt idx="1">
                  <c:v>Service Design</c:v>
                </c:pt>
                <c:pt idx="2">
                  <c:v>Community Legal Education</c:v>
                </c:pt>
                <c:pt idx="3">
                  <c:v>Legal Help </c:v>
                </c:pt>
                <c:pt idx="4">
                  <c:v>Outcomes and Evidence </c:v>
                </c:pt>
                <c:pt idx="5">
                  <c:v>Child Protection </c:v>
                </c:pt>
                <c:pt idx="6">
                  <c:v>Family Violence </c:v>
                </c:pt>
                <c:pt idx="7">
                  <c:v>Mental Health and Disability Law </c:v>
                </c:pt>
                <c:pt idx="8">
                  <c:v>VLA regional office(s)</c:v>
                </c:pt>
              </c:strCache>
            </c:strRef>
          </c:cat>
          <c:val>
            <c:numRef>
              <c:f>'[results-survey- complete responses by 1 September 2023.xlsx]2023 Engmt -VLA prgrms'!$C$3:$C$11</c:f>
              <c:numCache>
                <c:formatCode>0%</c:formatCode>
                <c:ptCount val="9"/>
                <c:pt idx="0">
                  <c:v>0.39130434782608697</c:v>
                </c:pt>
                <c:pt idx="1">
                  <c:v>0.2608695652173913</c:v>
                </c:pt>
                <c:pt idx="2">
                  <c:v>0.17391304347826086</c:v>
                </c:pt>
                <c:pt idx="3">
                  <c:v>0.17391304347826086</c:v>
                </c:pt>
                <c:pt idx="4">
                  <c:v>0.17391304347826086</c:v>
                </c:pt>
                <c:pt idx="5">
                  <c:v>0.13043478260869565</c:v>
                </c:pt>
                <c:pt idx="6">
                  <c:v>0.13043478260869565</c:v>
                </c:pt>
                <c:pt idx="7">
                  <c:v>0.13043478260869565</c:v>
                </c:pt>
                <c:pt idx="8">
                  <c:v>0.13043478260869565</c:v>
                </c:pt>
              </c:numCache>
            </c:numRef>
          </c:val>
          <c:extLst>
            <c:ext xmlns:c16="http://schemas.microsoft.com/office/drawing/2014/chart" uri="{C3380CC4-5D6E-409C-BE32-E72D297353CC}">
              <c16:uniqueId val="{00000000-5E76-4166-9B88-75CAC8BB0EC9}"/>
            </c:ext>
          </c:extLst>
        </c:ser>
        <c:ser>
          <c:idx val="1"/>
          <c:order val="1"/>
          <c:tx>
            <c:strRef>
              <c:f>'[results-survey- complete responses by 1 September 2023.xlsx]2023 Engmt -VLA prgrms'!$E$1:$E$2</c:f>
              <c:strCache>
                <c:ptCount val="2"/>
                <c:pt idx="0">
                  <c:v>2021</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2023.xlsx]2023 Engmt -VLA prgrms'!$A$3:$A$11</c:f>
              <c:strCache>
                <c:ptCount val="9"/>
                <c:pt idx="0">
                  <c:v>CLC Funding and Development</c:v>
                </c:pt>
                <c:pt idx="1">
                  <c:v>Service Design</c:v>
                </c:pt>
                <c:pt idx="2">
                  <c:v>Community Legal Education</c:v>
                </c:pt>
                <c:pt idx="3">
                  <c:v>Legal Help </c:v>
                </c:pt>
                <c:pt idx="4">
                  <c:v>Outcomes and Evidence </c:v>
                </c:pt>
                <c:pt idx="5">
                  <c:v>Child Protection </c:v>
                </c:pt>
                <c:pt idx="6">
                  <c:v>Family Violence </c:v>
                </c:pt>
                <c:pt idx="7">
                  <c:v>Mental Health and Disability Law </c:v>
                </c:pt>
                <c:pt idx="8">
                  <c:v>VLA regional office(s)</c:v>
                </c:pt>
              </c:strCache>
            </c:strRef>
          </c:cat>
          <c:val>
            <c:numRef>
              <c:f>'[results-survey- complete responses by 1 September 2023.xlsx]2023 Engmt -VLA prgrms'!$E$3:$E$11</c:f>
              <c:numCache>
                <c:formatCode>0%</c:formatCode>
                <c:ptCount val="9"/>
                <c:pt idx="0">
                  <c:v>0.5</c:v>
                </c:pt>
                <c:pt idx="1">
                  <c:v>0.31578947368421051</c:v>
                </c:pt>
                <c:pt idx="2">
                  <c:v>0.5</c:v>
                </c:pt>
                <c:pt idx="3">
                  <c:v>0.21052631578947367</c:v>
                </c:pt>
                <c:pt idx="4">
                  <c:v>0.15789473684210525</c:v>
                </c:pt>
                <c:pt idx="5">
                  <c:v>0.15789473684210525</c:v>
                </c:pt>
                <c:pt idx="7">
                  <c:v>7.8947368421052627E-2</c:v>
                </c:pt>
                <c:pt idx="8">
                  <c:v>0.36842105263157893</c:v>
                </c:pt>
              </c:numCache>
            </c:numRef>
          </c:val>
          <c:extLst>
            <c:ext xmlns:c16="http://schemas.microsoft.com/office/drawing/2014/chart" uri="{C3380CC4-5D6E-409C-BE32-E72D297353CC}">
              <c16:uniqueId val="{00000001-5E76-4166-9B88-75CAC8BB0EC9}"/>
            </c:ext>
          </c:extLst>
        </c:ser>
        <c:dLbls>
          <c:dLblPos val="outEnd"/>
          <c:showLegendKey val="0"/>
          <c:showVal val="1"/>
          <c:showCatName val="0"/>
          <c:showSerName val="0"/>
          <c:showPercent val="0"/>
          <c:showBubbleSize val="0"/>
        </c:dLbls>
        <c:gapWidth val="182"/>
        <c:axId val="373520031"/>
        <c:axId val="319028575"/>
      </c:barChart>
      <c:catAx>
        <c:axId val="373520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028575"/>
        <c:crosses val="autoZero"/>
        <c:auto val="1"/>
        <c:lblAlgn val="ctr"/>
        <c:lblOffset val="100"/>
        <c:noMultiLvlLbl val="0"/>
      </c:catAx>
      <c:valAx>
        <c:axId val="319028575"/>
        <c:scaling>
          <c:orientation val="minMax"/>
        </c:scaling>
        <c:delete val="1"/>
        <c:axPos val="b"/>
        <c:numFmt formatCode="0%" sourceLinked="1"/>
        <c:majorTickMark val="none"/>
        <c:minorTickMark val="none"/>
        <c:tickLblPos val="nextTo"/>
        <c:crossAx val="373520031"/>
        <c:crosses val="autoZero"/>
        <c:crossBetween val="between"/>
      </c:valAx>
      <c:spPr>
        <a:noFill/>
        <a:ln>
          <a:noFill/>
        </a:ln>
        <a:effectLst/>
      </c:spPr>
    </c:plotArea>
    <c:legend>
      <c:legendPos val="r"/>
      <c:layout>
        <c:manualLayout>
          <c:xMode val="edge"/>
          <c:yMode val="edge"/>
          <c:x val="0.90580928719162335"/>
          <c:y val="0.74463473052702478"/>
          <c:w val="6.1779635286520876E-2"/>
          <c:h val="0.112013806642199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'[results-survey- complete responses by 1 September 2023.xlsx]2023 data analysis'!$I$68</c:f>
              <c:strCache>
                <c:ptCount val="1"/>
                <c:pt idx="0">
                  <c:v>2021</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lumMod val="60000"/>
                    <a:lumOff val="40000"/>
                  </a:schemeClr>
                </a:solidFill>
                <a:prstDash val="sysDot"/>
              </a:ln>
              <a:effectLst/>
            </c:spPr>
            <c:trendlineType val="linear"/>
            <c:dispRSqr val="0"/>
            <c:dispEq val="0"/>
          </c:trendline>
          <c:cat>
            <c:numRef>
              <c:f>'[results-survey- complete responses by 1 September 2023.xlsx]2023 data analysis'!$H$69:$H$78</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'[results-survey- complete responses by 1 September 2023.xlsx]2023 data analysis'!$I$69:$I$78</c:f>
              <c:numCache>
                <c:formatCode>0%</c:formatCode>
                <c:ptCount val="10"/>
                <c:pt idx="0">
                  <c:v>0</c:v>
                </c:pt>
                <c:pt idx="1">
                  <c:v>2.5999999999999999E-2</c:v>
                </c:pt>
                <c:pt idx="2">
                  <c:v>0</c:v>
                </c:pt>
                <c:pt idx="3">
                  <c:v>0</c:v>
                </c:pt>
                <c:pt idx="4">
                  <c:v>5.2999999999999999E-2</c:v>
                </c:pt>
                <c:pt idx="5">
                  <c:v>0.158</c:v>
                </c:pt>
                <c:pt idx="6">
                  <c:v>0.316</c:v>
                </c:pt>
                <c:pt idx="7">
                  <c:v>0.36799999999999999</c:v>
                </c:pt>
                <c:pt idx="8">
                  <c:v>7.9000000000000001E-2</c:v>
                </c:pt>
                <c:pt idx="9">
                  <c:v>0</c:v>
                </c:pt>
              </c:numCache>
            </c:numRef>
          </c:val>
          <c:extLst>
            <c:ext xmlns:c16="http://schemas.microsoft.com/office/drawing/2014/chart" uri="{C3380CC4-5D6E-409C-BE32-E72D297353CC}">
              <c16:uniqueId val="{00000001-6498-4395-814B-180ED70B8F70}"/>
            </c:ext>
          </c:extLst>
        </c:ser>
        <c:ser>
          <c:idx val="1"/>
          <c:order val="1"/>
          <c:tx>
            <c:strRef>
              <c:f>'[results-survey- complete responses by 1 September 2023.xlsx]2023 data analysis'!$J$68</c:f>
              <c:strCache>
                <c:ptCount val="1"/>
                <c:pt idx="0">
                  <c:v>2023</c:v>
                </c:pt>
              </c:strCache>
            </c:strRef>
          </c:tx>
          <c:spPr>
            <a:solidFill>
              <a:schemeClr val="accent6">
                <a:lumMod val="60000"/>
                <a:lumOff val="40000"/>
              </a:schemeClr>
            </a:solidFill>
            <a:ln>
              <a:noFill/>
            </a:ln>
            <a:effectLst/>
          </c:spPr>
          <c:invertIfNegative val="0"/>
          <c:dLbls>
            <c:dLbl>
              <c:idx val="6"/>
              <c:layout>
                <c:manualLayout>
                  <c:x val="2.014098690835851E-3"/>
                  <c:y val="4.848484848484848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98-4395-814B-180ED70B8F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lumMod val="60000"/>
                    <a:lumOff val="40000"/>
                  </a:schemeClr>
                </a:solidFill>
                <a:prstDash val="sysDot"/>
              </a:ln>
              <a:effectLst/>
            </c:spPr>
            <c:trendlineType val="linear"/>
            <c:dispRSqr val="0"/>
            <c:dispEq val="0"/>
          </c:trendline>
          <c:cat>
            <c:numRef>
              <c:f>'[results-survey- complete responses by 1 September 2023.xlsx]2023 data analysis'!$H$69:$H$78</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'[results-survey- complete responses by 1 September 2023.xlsx]2023 data analysis'!$J$69:$J$78</c:f>
              <c:numCache>
                <c:formatCode>0%</c:formatCode>
                <c:ptCount val="10"/>
                <c:pt idx="0">
                  <c:v>0</c:v>
                </c:pt>
                <c:pt idx="1">
                  <c:v>0</c:v>
                </c:pt>
                <c:pt idx="2">
                  <c:v>0</c:v>
                </c:pt>
                <c:pt idx="3">
                  <c:v>4.3478260869565216E-2</c:v>
                </c:pt>
                <c:pt idx="4">
                  <c:v>0</c:v>
                </c:pt>
                <c:pt idx="5">
                  <c:v>0.13043478260869565</c:v>
                </c:pt>
                <c:pt idx="6">
                  <c:v>0.2608695652173913</c:v>
                </c:pt>
                <c:pt idx="7">
                  <c:v>0.39130434782608697</c:v>
                </c:pt>
                <c:pt idx="8">
                  <c:v>0.13043478260869565</c:v>
                </c:pt>
                <c:pt idx="9">
                  <c:v>4.3478260869565216E-2</c:v>
                </c:pt>
              </c:numCache>
            </c:numRef>
          </c:val>
          <c:extLst>
            <c:ext xmlns:c16="http://schemas.microsoft.com/office/drawing/2014/chart" uri="{C3380CC4-5D6E-409C-BE32-E72D297353CC}">
              <c16:uniqueId val="{00000004-6498-4395-814B-180ED70B8F70}"/>
            </c:ext>
          </c:extLst>
        </c:ser>
        <c:dLbls>
          <c:dLblPos val="outEnd"/>
          <c:showLegendKey val="0"/>
          <c:showVal val="1"/>
          <c:showCatName val="0"/>
          <c:showSerName val="0"/>
          <c:showPercent val="0"/>
          <c:showBubbleSize val="0"/>
        </c:dLbls>
        <c:gapWidth val="219"/>
        <c:overlap val="-27"/>
        <c:axId val="2083386335"/>
        <c:axId val="2083387775"/>
      </c:barChart>
      <c:catAx>
        <c:axId val="2083386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387775"/>
        <c:crosses val="autoZero"/>
        <c:auto val="1"/>
        <c:lblAlgn val="ctr"/>
        <c:lblOffset val="100"/>
        <c:noMultiLvlLbl val="0"/>
      </c:catAx>
      <c:valAx>
        <c:axId val="2083387775"/>
        <c:scaling>
          <c:orientation val="minMax"/>
        </c:scaling>
        <c:delete val="1"/>
        <c:axPos val="l"/>
        <c:numFmt formatCode="0%" sourceLinked="1"/>
        <c:majorTickMark val="none"/>
        <c:minorTickMark val="none"/>
        <c:tickLblPos val="nextTo"/>
        <c:crossAx val="2083386335"/>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378219671693584E-2"/>
          <c:y val="0.13468251477230858"/>
          <c:w val="0.97522131162176151"/>
          <c:h val="0.62358110782079446"/>
        </c:manualLayout>
      </c:layout>
      <c:barChart>
        <c:barDir val="col"/>
        <c:grouping val="clustered"/>
        <c:varyColors val="0"/>
        <c:ser>
          <c:idx val="0"/>
          <c:order val="0"/>
          <c:spPr>
            <a:solidFill>
              <a:schemeClr val="accent6">
                <a:lumMod val="60000"/>
                <a:lumOff val="40000"/>
              </a:schemeClr>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1-9C5C-45C5-8A65-24B490631114}"/>
              </c:ext>
            </c:extLst>
          </c:dPt>
          <c:dPt>
            <c:idx val="2"/>
            <c:invertIfNegative val="0"/>
            <c:bubble3D val="0"/>
            <c:spPr>
              <a:solidFill>
                <a:srgbClr val="FFC000"/>
              </a:solidFill>
              <a:ln>
                <a:noFill/>
              </a:ln>
              <a:effectLst/>
            </c:spPr>
            <c:extLst>
              <c:ext xmlns:c16="http://schemas.microsoft.com/office/drawing/2014/chart" uri="{C3380CC4-5D6E-409C-BE32-E72D297353CC}">
                <c16:uniqueId val="{00000003-9C5C-45C5-8A65-24B490631114}"/>
              </c:ext>
            </c:extLst>
          </c:dPt>
          <c:dPt>
            <c:idx val="3"/>
            <c:invertIfNegative val="0"/>
            <c:bubble3D val="0"/>
            <c:spPr>
              <a:solidFill>
                <a:srgbClr val="FF0000"/>
              </a:solidFill>
              <a:ln>
                <a:noFill/>
              </a:ln>
              <a:effectLst/>
            </c:spPr>
            <c:extLst>
              <c:ext xmlns:c16="http://schemas.microsoft.com/office/drawing/2014/chart" uri="{C3380CC4-5D6E-409C-BE32-E72D297353CC}">
                <c16:uniqueId val="{00000005-9C5C-45C5-8A65-24B490631114}"/>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a:t>17%</a:t>
                    </a:r>
                  </a:p>
                  <a:p>
                    <a:pPr>
                      <a:defRPr/>
                    </a:pPr>
                    <a:fld id="{6C4FE69C-3EC4-4294-ADEF-11AFE2A9315F}" type="VALUE">
                      <a:rPr lang="en-US" sz="900" b="0" i="0" u="none" strike="noStrike" kern="1200" baseline="0">
                        <a:solidFill>
                          <a:sysClr val="windowText" lastClr="000000">
                            <a:lumMod val="75000"/>
                            <a:lumOff val="25000"/>
                          </a:sysClr>
                        </a:solidFill>
                      </a:rPr>
                      <a:pPr>
                        <a:defRPr/>
                      </a:pPr>
                      <a:t>[VALUE]</a:t>
                    </a:fld>
                    <a:r>
                      <a:rPr lang="en-US" sz="900" b="0" i="0" u="none" strike="noStrike" kern="1200" baseline="0">
                        <a:solidFill>
                          <a:sysClr val="windowText" lastClr="000000">
                            <a:lumMod val="75000"/>
                            <a:lumOff val="25000"/>
                          </a:sysClr>
                        </a:solidFill>
                      </a:rPr>
                      <a:t> (centres)</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0.17090818096890431"/>
                      <c:h val="0.17434092862286019"/>
                    </c:manualLayout>
                  </c15:layout>
                  <c15:dlblFieldTable/>
                  <c15:showDataLabelsRange val="0"/>
                </c:ext>
                <c:ext xmlns:c16="http://schemas.microsoft.com/office/drawing/2014/chart" uri="{C3380CC4-5D6E-409C-BE32-E72D297353CC}">
                  <c16:uniqueId val="{00000001-9C5C-45C5-8A65-24B490631114}"/>
                </c:ext>
              </c:extLst>
            </c:dLbl>
            <c:dLbl>
              <c:idx val="1"/>
              <c:layout>
                <c:manualLayout>
                  <c:x val="-1.949931046754749E-3"/>
                  <c:y val="4.8090175903055445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a:t>74%</a:t>
                    </a:r>
                  </a:p>
                  <a:p>
                    <a:pPr>
                      <a:defRPr/>
                    </a:pPr>
                    <a:r>
                      <a:rPr lang="en-US" sz="900" b="0" i="0" u="none" strike="noStrike" kern="1200" baseline="0">
                        <a:solidFill>
                          <a:sysClr val="windowText" lastClr="000000">
                            <a:lumMod val="75000"/>
                            <a:lumOff val="25000"/>
                          </a:sysClr>
                        </a:solidFill>
                      </a:rPr>
                      <a:t>(</a:t>
                    </a:r>
                    <a:fld id="{3C88E814-7F7C-40CA-903C-E8BE6889EFE1}" type="VALUE">
                      <a:rPr lang="en-US" sz="900" b="0" i="0" u="none" strike="noStrike" kern="1200" baseline="0">
                        <a:solidFill>
                          <a:sysClr val="windowText" lastClr="000000">
                            <a:lumMod val="75000"/>
                            <a:lumOff val="25000"/>
                          </a:sysClr>
                        </a:solidFill>
                      </a:rPr>
                      <a:pPr>
                        <a:defRPr/>
                      </a:pPr>
                      <a:t>[VALUE]</a:t>
                    </a:fld>
                    <a:r>
                      <a:rPr lang="en-US" sz="900" b="0" i="0" u="none" strike="noStrike" kern="1200" baseline="0">
                        <a:solidFill>
                          <a:sysClr val="windowText" lastClr="000000">
                            <a:lumMod val="75000"/>
                            <a:lumOff val="25000"/>
                          </a:sysClr>
                        </a:solidFill>
                      </a:rPr>
                      <a:t> centres)</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0.14958650295831663"/>
                      <c:h val="0.18250389055350383"/>
                    </c:manualLayout>
                  </c15:layout>
                  <c15:dlblFieldTable/>
                  <c15:showDataLabelsRange val="0"/>
                </c:ext>
                <c:ext xmlns:c16="http://schemas.microsoft.com/office/drawing/2014/chart" uri="{C3380CC4-5D6E-409C-BE32-E72D297353CC}">
                  <c16:uniqueId val="{00000006-9C5C-45C5-8A65-24B490631114}"/>
                </c:ext>
              </c:extLst>
            </c:dLbl>
            <c:dLbl>
              <c:idx val="2"/>
              <c:tx>
                <c:rich>
                  <a:bodyPr/>
                  <a:lstStyle/>
                  <a:p>
                    <a:r>
                      <a:rPr lang="en-US" sz="900"/>
                      <a:t>4%</a:t>
                    </a:r>
                    <a:r>
                      <a:rPr lang="en-US" sz="900" baseline="0"/>
                      <a:t> </a:t>
                    </a:r>
                  </a:p>
                  <a:p>
                    <a:r>
                      <a:rPr lang="en-US" sz="900" b="0" i="0" u="none" strike="noStrike" kern="1200" baseline="0">
                        <a:solidFill>
                          <a:sysClr val="windowText" lastClr="000000">
                            <a:lumMod val="75000"/>
                            <a:lumOff val="25000"/>
                          </a:sysClr>
                        </a:solidFill>
                      </a:rPr>
                      <a:t> (1 centre)</a:t>
                    </a:r>
                    <a:endParaRPr lang="en-US" sz="9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C5C-45C5-8A65-24B490631114}"/>
                </c:ext>
              </c:extLst>
            </c:dLbl>
            <c:dLbl>
              <c:idx val="3"/>
              <c:tx>
                <c:rich>
                  <a:bodyPr/>
                  <a:lstStyle/>
                  <a:p>
                    <a:r>
                      <a:rPr lang="en-US" sz="900"/>
                      <a:t>4%</a:t>
                    </a:r>
                  </a:p>
                  <a:p>
                    <a:r>
                      <a:rPr lang="en-US" sz="900"/>
                      <a:t>(1</a:t>
                    </a:r>
                    <a:r>
                      <a:rPr lang="en-US" sz="900" baseline="0"/>
                      <a:t> centre)</a:t>
                    </a:r>
                    <a:endParaRPr lang="en-US" sz="9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C5C-45C5-8A65-24B4906311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'[results-survey- complete responses by 1 September 2023.xlsx]2023 data analysis'!$E$290:$E$294</c:f>
              <c:strCache>
                <c:ptCount val="5"/>
                <c:pt idx="0">
                  <c:v>Very Satisfied</c:v>
                </c:pt>
                <c:pt idx="1">
                  <c:v>Satisfied</c:v>
                </c:pt>
                <c:pt idx="2">
                  <c:v>Neither unsatisfied or satisfied</c:v>
                </c:pt>
                <c:pt idx="3">
                  <c:v>Unsatisfied</c:v>
                </c:pt>
                <c:pt idx="4">
                  <c:v>Very unsatisfied</c:v>
                </c:pt>
              </c:strCache>
            </c:strRef>
          </c:cat>
          <c:val>
            <c:numRef>
              <c:f>'[results-survey- complete responses by 1 September 2023.xlsx]2023 data analysis'!$F$290:$F$294</c:f>
              <c:numCache>
                <c:formatCode>General</c:formatCode>
                <c:ptCount val="5"/>
                <c:pt idx="0">
                  <c:v>4</c:v>
                </c:pt>
                <c:pt idx="1">
                  <c:v>17</c:v>
                </c:pt>
                <c:pt idx="2">
                  <c:v>1</c:v>
                </c:pt>
                <c:pt idx="3">
                  <c:v>1</c:v>
                </c:pt>
                <c:pt idx="4">
                  <c:v>0</c:v>
                </c:pt>
              </c:numCache>
            </c:numRef>
          </c:val>
          <c:extLst>
            <c:ext xmlns:c16="http://schemas.microsoft.com/office/drawing/2014/chart" uri="{C3380CC4-5D6E-409C-BE32-E72D297353CC}">
              <c16:uniqueId val="{00000007-9C5C-45C5-8A65-24B490631114}"/>
            </c:ext>
          </c:extLst>
        </c:ser>
        <c:dLbls>
          <c:dLblPos val="outEnd"/>
          <c:showLegendKey val="0"/>
          <c:showVal val="1"/>
          <c:showCatName val="0"/>
          <c:showSerName val="0"/>
          <c:showPercent val="0"/>
          <c:showBubbleSize val="0"/>
        </c:dLbls>
        <c:gapWidth val="219"/>
        <c:overlap val="-27"/>
        <c:axId val="1877098415"/>
        <c:axId val="1877098895"/>
      </c:barChart>
      <c:catAx>
        <c:axId val="1877098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7098895"/>
        <c:crosses val="autoZero"/>
        <c:auto val="1"/>
        <c:lblAlgn val="ctr"/>
        <c:lblOffset val="100"/>
        <c:noMultiLvlLbl val="0"/>
      </c:catAx>
      <c:valAx>
        <c:axId val="1877098895"/>
        <c:scaling>
          <c:orientation val="minMax"/>
        </c:scaling>
        <c:delete val="1"/>
        <c:axPos val="l"/>
        <c:numFmt formatCode="General" sourceLinked="1"/>
        <c:majorTickMark val="none"/>
        <c:minorTickMark val="none"/>
        <c:tickLblPos val="nextTo"/>
        <c:crossAx val="18770984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ED7D31"/>
      </a:accent5>
      <a:accent6>
        <a:srgbClr val="6F3B5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BA95989F6B194D9C7DD6DD1790D400" ma:contentTypeVersion="20" ma:contentTypeDescription="Create a new document." ma:contentTypeScope="" ma:versionID="d3893d12c20ef6b0eb59db2dee38262b">
  <xsd:schema xmlns:xsd="http://www.w3.org/2001/XMLSchema" xmlns:xs="http://www.w3.org/2001/XMLSchema" xmlns:p="http://schemas.microsoft.com/office/2006/metadata/properties" xmlns:ns2="a89ae4c5-d73d-4fe2-8e7d-3be16695888c" xmlns:ns3="bc61b9ce-4057-48ae-b50a-4ea2722fbdd4" targetNamespace="http://schemas.microsoft.com/office/2006/metadata/properties" ma:root="true" ma:fieldsID="1f7b116a3786d9a82f4422772824ab4f" ns2:_="" ns3:_="">
    <xsd:import namespace="a89ae4c5-d73d-4fe2-8e7d-3be16695888c"/>
    <xsd:import namespace="bc61b9ce-4057-48ae-b50a-4ea2722fb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entre" minOccurs="0"/>
                <xsd:element ref="ns2:SubmissionType" minOccurs="0"/>
                <xsd:element ref="ns2:FinancialYear" minOccurs="0"/>
                <xsd:element ref="ns2:FundingStream" minOccurs="0"/>
                <xsd:element ref="ns2:MediaServiceAutoTags" minOccurs="0"/>
                <xsd:element ref="ns2:MediaServiceOCR" minOccurs="0"/>
                <xsd:element ref="ns2:MediaServiceGenerationTime" minOccurs="0"/>
                <xsd:element ref="ns2:MediaServiceEventHashCode" minOccurs="0"/>
                <xsd:element ref="ns2:Sub_x002d_type" minOccurs="0"/>
                <xsd:element ref="ns2:MediaServiceDateTaken" minOccurs="0"/>
                <xsd:element ref="ns2:Quarte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ae4c5-d73d-4fe2-8e7d-3be166958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entre" ma:index="14" nillable="true" ma:displayName="Centre" ma:description="Name of CLC or Funded Organisation" ma:format="Dropdown" ma:internalName="Centre">
      <xsd:simpleType>
        <xsd:restriction base="dms:Text">
          <xsd:maxLength value="255"/>
        </xsd:restriction>
      </xsd:simpleType>
    </xsd:element>
    <xsd:element name="SubmissionType" ma:index="15" nillable="true" ma:displayName="Submission Type" ma:description="The submission which the document is for, or attached to&#10;Plan&#10;Budget&#10;Progress Report 1 or 2&#10;Funds Report 1 or 2" ma:format="Dropdown" ma:internalName="SubmissionType">
      <xsd:simpleType>
        <xsd:restriction base="dms:Text">
          <xsd:maxLength value="255"/>
        </xsd:restriction>
      </xsd:simpleType>
    </xsd:element>
    <xsd:element name="FinancialYear" ma:index="16" nillable="true" ma:displayName="Financial Year" ma:description="Financial Year for which the submission was made" ma:format="Dropdown" ma:internalName="FinancialYear">
      <xsd:simpleType>
        <xsd:restriction base="dms:Text">
          <xsd:maxLength value="255"/>
        </xsd:restriction>
      </xsd:simpleType>
    </xsd:element>
    <xsd:element name="FundingStream" ma:index="17" nillable="true" ma:displayName="Funding Stream" ma:description="If applicable, specific funding stream which submission is for" ma:format="Dropdown" ma:internalName="FundingStream">
      <xsd:simpleType>
        <xsd:restriction base="dms:Text">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Sub_x002d_type" ma:index="22" nillable="true" ma:displayName="Sub-type" ma:format="Dropdown" ma:internalName="Sub_x002d_type">
      <xsd:simpleType>
        <xsd:restriction base="dms:Text">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Quarter" ma:index="24" nillable="true" ma:displayName="Quarter" ma:format="Dropdown" ma:internalName="Quarter">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1b9ce-4057-48ae-b50a-4ea2722fbd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ndingStream xmlns="a89ae4c5-d73d-4fe2-8e7d-3be16695888c" xsi:nil="true"/>
    <FinancialYear xmlns="a89ae4c5-d73d-4fe2-8e7d-3be16695888c" xsi:nil="true"/>
    <Centre xmlns="a89ae4c5-d73d-4fe2-8e7d-3be16695888c" xsi:nil="true"/>
    <Sub_x002d_type xmlns="a89ae4c5-d73d-4fe2-8e7d-3be16695888c" xsi:nil="true"/>
    <SubmissionType xmlns="a89ae4c5-d73d-4fe2-8e7d-3be16695888c" xsi:nil="true"/>
    <Quarter xmlns="a89ae4c5-d73d-4fe2-8e7d-3be16695888c" xsi:nil="true"/>
  </documentManagement>
</p:properties>
</file>

<file path=customXml/itemProps1.xml><?xml version="1.0" encoding="utf-8"?>
<ds:datastoreItem xmlns:ds="http://schemas.openxmlformats.org/officeDocument/2006/customXml" ds:itemID="{7B598EB1-6EC6-4E52-9BFE-637A8116B877}">
  <ds:schemaRefs>
    <ds:schemaRef ds:uri="http://schemas.microsoft.com/sharepoint/v3/contenttype/forms"/>
  </ds:schemaRefs>
</ds:datastoreItem>
</file>

<file path=customXml/itemProps2.xml><?xml version="1.0" encoding="utf-8"?>
<ds:datastoreItem xmlns:ds="http://schemas.openxmlformats.org/officeDocument/2006/customXml" ds:itemID="{E49AF89C-EEFE-EE42-B31E-72BA8DCEAA18}">
  <ds:schemaRefs>
    <ds:schemaRef ds:uri="http://schemas.openxmlformats.org/officeDocument/2006/bibliography"/>
  </ds:schemaRefs>
</ds:datastoreItem>
</file>

<file path=customXml/itemProps3.xml><?xml version="1.0" encoding="utf-8"?>
<ds:datastoreItem xmlns:ds="http://schemas.openxmlformats.org/officeDocument/2006/customXml" ds:itemID="{1346DE4F-B31E-4F9B-8BC9-ABC3097A8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ae4c5-d73d-4fe2-8e7d-3be16695888c"/>
    <ds:schemaRef ds:uri="bc61b9ce-4057-48ae-b50a-4ea2722fb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1B178-5E40-4843-BA43-E27ADA1B4E83}">
  <ds:schemaRefs>
    <ds:schemaRef ds:uri="http://schemas.microsoft.com/office/2006/metadata/properties"/>
    <ds:schemaRef ds:uri="http://schemas.microsoft.com/office/infopath/2007/PartnerControls"/>
    <ds:schemaRef ds:uri="a89ae4c5-d73d-4fe2-8e7d-3be16695888c"/>
  </ds:schemaRefs>
</ds:datastoreItem>
</file>

<file path=docProps/app.xml><?xml version="1.0" encoding="utf-8"?>
<Properties xmlns="http://schemas.openxmlformats.org/officeDocument/2006/extended-properties" xmlns:vt="http://schemas.openxmlformats.org/officeDocument/2006/docPropsVTypes">
  <Template>vla_generic_report</Template>
  <TotalTime>242</TotalTime>
  <Pages>10</Pages>
  <Words>2203</Words>
  <Characters>11687</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(Title)</vt:lpstr>
    </vt:vector>
  </TitlesOfParts>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2024-02-28T02:47:00Z</cp:lastPrinted>
  <dcterms:created xsi:type="dcterms:W3CDTF">2024-02-28T00:48:00Z</dcterms:created>
  <dcterms:modified xsi:type="dcterms:W3CDTF">2024-03-21T23:37:00Z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0x010100AFBA95989F6B194D9C7DD6DD1790D400</vt:lpwstr>
  </property>
  <property fmtid="{D5CDD505-2E9C-101B-9397-08002B2CF9AE}" pid="4" name="ClassificationContentMarkingHeaderShapeIds">
    <vt:lpwstr>6c9b8257,3747da9f,3ef23ca8</vt:lpwstr>
  </property>
  <property fmtid="{D5CDD505-2E9C-101B-9397-08002B2CF9AE}" pid="5" name="ClassificationContentMarkingHeaderFontProps">
    <vt:lpwstr>#000000,11,Calibri</vt:lpwstr>
  </property>
  <property fmtid="{D5CDD505-2E9C-101B-9397-08002B2CF9AE}" pid="6" name="ClassificationContentMarkingHeaderText">
    <vt:lpwstr>OFFICIAL</vt:lpwstr>
  </property>
  <property fmtid="{D5CDD505-2E9C-101B-9397-08002B2CF9AE}" pid="7" name="MSIP_Label_9150236c-7dbd-4fa5-957d-8e3e9c46dc34_Enabled">
    <vt:lpwstr>true</vt:lpwstr>
  </property>
  <property fmtid="{D5CDD505-2E9C-101B-9397-08002B2CF9AE}" pid="8" name="MSIP_Label_9150236c-7dbd-4fa5-957d-8e3e9c46dc34_SetDate">
    <vt:lpwstr>2024-02-28T02:48:08Z</vt:lpwstr>
  </property>
  <property fmtid="{D5CDD505-2E9C-101B-9397-08002B2CF9AE}" pid="9" name="MSIP_Label_9150236c-7dbd-4fa5-957d-8e3e9c46dc34_Method">
    <vt:lpwstr>Privileged</vt:lpwstr>
  </property>
  <property fmtid="{D5CDD505-2E9C-101B-9397-08002B2CF9AE}" pid="10" name="MSIP_Label_9150236c-7dbd-4fa5-957d-8e3e9c46dc34_Name">
    <vt:lpwstr>Official</vt:lpwstr>
  </property>
  <property fmtid="{D5CDD505-2E9C-101B-9397-08002B2CF9AE}" pid="11" name="MSIP_Label_9150236c-7dbd-4fa5-957d-8e3e9c46dc34_SiteId">
    <vt:lpwstr>f6bec780-cd13-49ce-84c7-5d7d94821879</vt:lpwstr>
  </property>
  <property fmtid="{D5CDD505-2E9C-101B-9397-08002B2CF9AE}" pid="12" name="MSIP_Label_9150236c-7dbd-4fa5-957d-8e3e9c46dc34_ActionId">
    <vt:lpwstr>c2691f10-e992-46db-8039-040080d737a5</vt:lpwstr>
  </property>
  <property fmtid="{D5CDD505-2E9C-101B-9397-08002B2CF9AE}" pid="13" name="MSIP_Label_9150236c-7dbd-4fa5-957d-8e3e9c46dc34_ContentBits">
    <vt:lpwstr>1</vt:lpwstr>
  </property>
</Properties>
</file>