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A4B77" w14:textId="5F917F99" w:rsidR="002757A9" w:rsidRPr="007648A9" w:rsidRDefault="00F73B00" w:rsidP="000D431E">
      <w:pPr>
        <w:pStyle w:val="Heading1"/>
      </w:pPr>
      <w:bookmarkStart w:id="0" w:name="_Toc180675474"/>
      <w:r w:rsidRPr="007648A9">
        <w:t>Evaluation of Victoria Legal Aid’s Specialist Family Violence Court</w:t>
      </w:r>
      <w:r w:rsidR="002E40C1" w:rsidRPr="007648A9">
        <w:t>s</w:t>
      </w:r>
      <w:r w:rsidRPr="007648A9">
        <w:t xml:space="preserve"> Legal Practice Model</w:t>
      </w:r>
      <w:bookmarkEnd w:id="0"/>
    </w:p>
    <w:p w14:paraId="7E29E5EF" w14:textId="5CD38846" w:rsidR="006218C7" w:rsidRPr="00922076" w:rsidRDefault="006218C7" w:rsidP="00E463B9">
      <w:pPr>
        <w:pStyle w:val="Heading2"/>
        <w:rPr>
          <w:color w:val="007061"/>
        </w:rPr>
      </w:pPr>
      <w:bookmarkStart w:id="1" w:name="_Toc180675475"/>
      <w:r w:rsidRPr="00922076">
        <w:rPr>
          <w:color w:val="007061"/>
        </w:rPr>
        <w:t>Final Report</w:t>
      </w:r>
      <w:bookmarkEnd w:id="1"/>
    </w:p>
    <w:p w14:paraId="4143C5DB" w14:textId="6468F350" w:rsidR="00EE1030" w:rsidRDefault="002E40C1" w:rsidP="00DA000D">
      <w:r>
        <w:t xml:space="preserve">September </w:t>
      </w:r>
      <w:r w:rsidR="00C15DFC">
        <w:t>2024</w:t>
      </w:r>
    </w:p>
    <w:p w14:paraId="31292A6F" w14:textId="77777777" w:rsidR="00BC6796" w:rsidRDefault="00BC6796" w:rsidP="00BC6796">
      <w:pPr>
        <w:widowControl/>
        <w:spacing w:after="160" w:line="259" w:lineRule="auto"/>
      </w:pPr>
      <w:r>
        <w:rPr>
          <w:rFonts w:ascii="Inter SemiBold" w:hAnsi="Inter SemiBold" w:cs="Times New Roman (Headings CS)"/>
          <w:bCs/>
          <w:iCs/>
          <w:noProof/>
          <w:color w:val="E7E6E6" w:themeColor="background2"/>
          <w:sz w:val="36"/>
          <w:u w:val="single"/>
        </w:rPr>
        <w:drawing>
          <wp:inline distT="0" distB="0" distL="0" distR="0" wp14:anchorId="25A5D817" wp14:editId="453A05ED">
            <wp:extent cx="3488181" cy="716817"/>
            <wp:effectExtent l="0" t="0" r="0" b="7620"/>
            <wp:docPr id="2" name="Picture 2" descr="RMIT University and Centre for Innovative Justice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MIT University and Centre for Innovative Justice logo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88181" cy="716817"/>
                    </a:xfrm>
                    <a:prstGeom prst="rect">
                      <a:avLst/>
                    </a:prstGeom>
                  </pic:spPr>
                </pic:pic>
              </a:graphicData>
            </a:graphic>
          </wp:inline>
        </w:drawing>
      </w:r>
      <w:bookmarkStart w:id="2" w:name="_Toc180675476"/>
    </w:p>
    <w:p w14:paraId="519B84FE" w14:textId="77777777" w:rsidR="00EE334A" w:rsidRDefault="00EE334A" w:rsidP="00BC6796">
      <w:pPr>
        <w:pStyle w:val="Heading2"/>
        <w:rPr>
          <w:color w:val="007061"/>
        </w:rPr>
        <w:sectPr w:rsidR="00EE334A" w:rsidSect="002E66EC">
          <w:footerReference w:type="default" r:id="rId12"/>
          <w:headerReference w:type="first" r:id="rId13"/>
          <w:footerReference w:type="first" r:id="rId14"/>
          <w:pgSz w:w="11906" w:h="16838"/>
          <w:pgMar w:top="1440" w:right="1440" w:bottom="1440" w:left="1440" w:header="708" w:footer="708" w:gutter="0"/>
          <w:pgNumType w:start="0"/>
          <w:cols w:space="708"/>
          <w:titlePg/>
          <w:docGrid w:linePitch="360"/>
        </w:sectPr>
      </w:pPr>
    </w:p>
    <w:p w14:paraId="37AACC70" w14:textId="134DA0CB" w:rsidR="00F44686" w:rsidRPr="00922076" w:rsidRDefault="00F44686" w:rsidP="00BC6796">
      <w:pPr>
        <w:pStyle w:val="Heading2"/>
        <w:rPr>
          <w:color w:val="007061"/>
        </w:rPr>
      </w:pPr>
      <w:r w:rsidRPr="00922076">
        <w:rPr>
          <w:color w:val="007061"/>
        </w:rPr>
        <w:lastRenderedPageBreak/>
        <w:t>Acronyms</w:t>
      </w:r>
      <w:bookmarkEnd w:id="2"/>
    </w:p>
    <w:p w14:paraId="2D6BFF86" w14:textId="77777777" w:rsidR="003C3506" w:rsidRDefault="003C3506" w:rsidP="003C3506">
      <w:r>
        <w:t xml:space="preserve">ACE – Aboriginal Community Engagement </w:t>
      </w:r>
    </w:p>
    <w:p w14:paraId="23367C17" w14:textId="77777777" w:rsidR="003C3506" w:rsidRDefault="003C3506" w:rsidP="003C3506">
      <w:r>
        <w:t>AFM – Affected Family Member</w:t>
      </w:r>
    </w:p>
    <w:p w14:paraId="7C4351F9" w14:textId="77777777" w:rsidR="003C3506" w:rsidRDefault="003C3506" w:rsidP="003C3506">
      <w:r>
        <w:t>CIJ – Centre for Innovative Justice</w:t>
      </w:r>
    </w:p>
    <w:p w14:paraId="3DACB292" w14:textId="77777777" w:rsidR="003C3506" w:rsidRDefault="003C3506" w:rsidP="003C3506">
      <w:r>
        <w:t xml:space="preserve">CLC – Community Legal Centre </w:t>
      </w:r>
    </w:p>
    <w:p w14:paraId="254B6149" w14:textId="77777777" w:rsidR="003C3506" w:rsidRDefault="003C3506" w:rsidP="003C3506">
      <w:r>
        <w:t>IRO – Information and Referral Officer</w:t>
      </w:r>
    </w:p>
    <w:p w14:paraId="57DFE39E" w14:textId="77777777" w:rsidR="003C3506" w:rsidRDefault="003C3506" w:rsidP="003C3506">
      <w:r>
        <w:t>MBCP – Men’s Behaviour Change Program</w:t>
      </w:r>
    </w:p>
    <w:p w14:paraId="432C03C8" w14:textId="77777777" w:rsidR="003C3506" w:rsidRDefault="003C3506" w:rsidP="003C3506">
      <w:r>
        <w:t>MCV – Magistrates’ Court of Victoria</w:t>
      </w:r>
    </w:p>
    <w:p w14:paraId="0A99F244" w14:textId="77777777" w:rsidR="003C3506" w:rsidRDefault="003C3506" w:rsidP="003C3506">
      <w:r>
        <w:t>PCE – Pre-Court Engagement</w:t>
      </w:r>
    </w:p>
    <w:p w14:paraId="4EEFCFAD" w14:textId="77777777" w:rsidR="003C3506" w:rsidRDefault="003C3506" w:rsidP="003C3506">
      <w:r>
        <w:t>RCFV – Royal Commission into Family Violence</w:t>
      </w:r>
    </w:p>
    <w:p w14:paraId="60FF09CB" w14:textId="77777777" w:rsidR="003C3506" w:rsidRDefault="003C3506" w:rsidP="003C3506">
      <w:r>
        <w:t>SFVC – Specialist Family Violence Court</w:t>
      </w:r>
    </w:p>
    <w:p w14:paraId="476A7AD7" w14:textId="3CE6F11B" w:rsidR="00563368" w:rsidRDefault="003C3506" w:rsidP="00E463B9">
      <w:pPr>
        <w:rPr>
          <w:rFonts w:ascii="Inter" w:eastAsiaTheme="majorEastAsia" w:hAnsi="Inter" w:cstheme="majorBidi"/>
          <w:b/>
          <w:color w:val="273758"/>
          <w:sz w:val="34"/>
          <w:szCs w:val="26"/>
        </w:rPr>
      </w:pPr>
      <w:r>
        <w:t>VLA – Victoria Legal Aid</w:t>
      </w:r>
      <w:r w:rsidR="00563368">
        <w:br w:type="page"/>
      </w:r>
    </w:p>
    <w:p w14:paraId="2E4AFED6" w14:textId="195405AD" w:rsidR="002757A9" w:rsidRPr="00922076" w:rsidRDefault="002757A9" w:rsidP="00161AD2">
      <w:pPr>
        <w:pStyle w:val="Heading2"/>
        <w:rPr>
          <w:color w:val="007061"/>
        </w:rPr>
      </w:pPr>
      <w:bookmarkStart w:id="3" w:name="_Toc180675477"/>
      <w:r w:rsidRPr="00922076">
        <w:rPr>
          <w:color w:val="007061"/>
        </w:rPr>
        <w:lastRenderedPageBreak/>
        <w:t>Table of contents</w:t>
      </w:r>
      <w:bookmarkEnd w:id="3"/>
    </w:p>
    <w:p w14:paraId="037C9CC7" w14:textId="488E0EE0" w:rsidR="00501F04" w:rsidRDefault="00C31E70" w:rsidP="00C31E70">
      <w:pPr>
        <w:pStyle w:val="TOC1"/>
        <w:rPr>
          <w:rFonts w:asciiTheme="minorHAnsi" w:eastAsiaTheme="minorEastAsia" w:hAnsiTheme="minorHAnsi"/>
          <w:noProof/>
          <w:sz w:val="24"/>
          <w:szCs w:val="24"/>
          <w:lang w:eastAsia="en-AU"/>
        </w:rPr>
      </w:pPr>
      <w:r>
        <w:tab/>
      </w:r>
      <w:r w:rsidR="00501F04">
        <w:fldChar w:fldCharType="begin"/>
      </w:r>
      <w:r w:rsidR="00501F04">
        <w:instrText xml:space="preserve"> TOC \o "1-4" \h \z \u </w:instrText>
      </w:r>
      <w:r w:rsidR="00501F04">
        <w:fldChar w:fldCharType="separate"/>
      </w:r>
      <w:hyperlink w:anchor="_Toc180675478" w:history="1">
        <w:r w:rsidR="00501F04" w:rsidRPr="00D75F48">
          <w:rPr>
            <w:rStyle w:val="Hyperlink"/>
            <w:noProof/>
          </w:rPr>
          <w:t>Executive Summary</w:t>
        </w:r>
        <w:r w:rsidR="00501F04">
          <w:rPr>
            <w:noProof/>
            <w:webHidden/>
          </w:rPr>
          <w:tab/>
        </w:r>
        <w:r w:rsidR="00501F04">
          <w:rPr>
            <w:noProof/>
            <w:webHidden/>
          </w:rPr>
          <w:fldChar w:fldCharType="begin"/>
        </w:r>
        <w:r w:rsidR="00501F04">
          <w:rPr>
            <w:noProof/>
            <w:webHidden/>
          </w:rPr>
          <w:instrText xml:space="preserve"> PAGEREF _Toc180675478 \h </w:instrText>
        </w:r>
        <w:r w:rsidR="00501F04">
          <w:rPr>
            <w:noProof/>
            <w:webHidden/>
          </w:rPr>
        </w:r>
        <w:r w:rsidR="00501F04">
          <w:rPr>
            <w:noProof/>
            <w:webHidden/>
          </w:rPr>
          <w:fldChar w:fldCharType="separate"/>
        </w:r>
        <w:r w:rsidR="00173351">
          <w:rPr>
            <w:noProof/>
            <w:webHidden/>
          </w:rPr>
          <w:t>3</w:t>
        </w:r>
        <w:r w:rsidR="00501F04">
          <w:rPr>
            <w:noProof/>
            <w:webHidden/>
          </w:rPr>
          <w:fldChar w:fldCharType="end"/>
        </w:r>
      </w:hyperlink>
    </w:p>
    <w:p w14:paraId="22F100A1" w14:textId="739B5C91" w:rsidR="00501F04" w:rsidRDefault="00501F04">
      <w:pPr>
        <w:pStyle w:val="TOC2"/>
        <w:rPr>
          <w:rFonts w:asciiTheme="minorHAnsi" w:eastAsiaTheme="minorEastAsia" w:hAnsiTheme="minorHAnsi"/>
          <w:noProof/>
          <w:sz w:val="24"/>
          <w:szCs w:val="24"/>
          <w:lang w:eastAsia="en-AU"/>
        </w:rPr>
      </w:pPr>
      <w:hyperlink w:anchor="_Toc180675484" w:history="1">
        <w:r w:rsidRPr="00D75F48">
          <w:rPr>
            <w:rStyle w:val="Hyperlink"/>
            <w:noProof/>
          </w:rPr>
          <w:t>1 Introduction</w:t>
        </w:r>
        <w:r>
          <w:rPr>
            <w:noProof/>
            <w:webHidden/>
          </w:rPr>
          <w:tab/>
        </w:r>
        <w:r>
          <w:rPr>
            <w:noProof/>
            <w:webHidden/>
          </w:rPr>
          <w:fldChar w:fldCharType="begin"/>
        </w:r>
        <w:r>
          <w:rPr>
            <w:noProof/>
            <w:webHidden/>
          </w:rPr>
          <w:instrText xml:space="preserve"> PAGEREF _Toc180675484 \h </w:instrText>
        </w:r>
        <w:r>
          <w:rPr>
            <w:noProof/>
            <w:webHidden/>
          </w:rPr>
        </w:r>
        <w:r>
          <w:rPr>
            <w:noProof/>
            <w:webHidden/>
          </w:rPr>
          <w:fldChar w:fldCharType="separate"/>
        </w:r>
        <w:r w:rsidR="00173351">
          <w:rPr>
            <w:noProof/>
            <w:webHidden/>
          </w:rPr>
          <w:t>7</w:t>
        </w:r>
        <w:r>
          <w:rPr>
            <w:noProof/>
            <w:webHidden/>
          </w:rPr>
          <w:fldChar w:fldCharType="end"/>
        </w:r>
      </w:hyperlink>
    </w:p>
    <w:p w14:paraId="12B1E520" w14:textId="22671F66" w:rsidR="00501F04" w:rsidRDefault="00501F04">
      <w:pPr>
        <w:pStyle w:val="TOC3"/>
        <w:tabs>
          <w:tab w:val="right" w:leader="dot" w:pos="9016"/>
        </w:tabs>
        <w:rPr>
          <w:rFonts w:asciiTheme="minorHAnsi" w:eastAsiaTheme="minorEastAsia" w:hAnsiTheme="minorHAnsi"/>
          <w:noProof/>
          <w:sz w:val="24"/>
          <w:szCs w:val="24"/>
          <w:lang w:eastAsia="en-AU"/>
        </w:rPr>
      </w:pPr>
      <w:hyperlink w:anchor="_Toc180675485" w:history="1">
        <w:r w:rsidRPr="00D75F48">
          <w:rPr>
            <w:rStyle w:val="Hyperlink"/>
            <w:noProof/>
          </w:rPr>
          <w:t>1.1 Project background</w:t>
        </w:r>
        <w:r>
          <w:rPr>
            <w:noProof/>
            <w:webHidden/>
          </w:rPr>
          <w:tab/>
        </w:r>
        <w:r>
          <w:rPr>
            <w:noProof/>
            <w:webHidden/>
          </w:rPr>
          <w:fldChar w:fldCharType="begin"/>
        </w:r>
        <w:r>
          <w:rPr>
            <w:noProof/>
            <w:webHidden/>
          </w:rPr>
          <w:instrText xml:space="preserve"> PAGEREF _Toc180675485 \h </w:instrText>
        </w:r>
        <w:r>
          <w:rPr>
            <w:noProof/>
            <w:webHidden/>
          </w:rPr>
        </w:r>
        <w:r>
          <w:rPr>
            <w:noProof/>
            <w:webHidden/>
          </w:rPr>
          <w:fldChar w:fldCharType="separate"/>
        </w:r>
        <w:r w:rsidR="00173351">
          <w:rPr>
            <w:noProof/>
            <w:webHidden/>
          </w:rPr>
          <w:t>7</w:t>
        </w:r>
        <w:r>
          <w:rPr>
            <w:noProof/>
            <w:webHidden/>
          </w:rPr>
          <w:fldChar w:fldCharType="end"/>
        </w:r>
      </w:hyperlink>
    </w:p>
    <w:p w14:paraId="4DAFBEC9" w14:textId="39A7203E" w:rsidR="00501F04" w:rsidRDefault="00501F04">
      <w:pPr>
        <w:pStyle w:val="TOC4"/>
        <w:tabs>
          <w:tab w:val="right" w:leader="dot" w:pos="9016"/>
        </w:tabs>
        <w:rPr>
          <w:noProof/>
        </w:rPr>
      </w:pPr>
      <w:hyperlink w:anchor="_Toc180675486" w:history="1">
        <w:r w:rsidRPr="00D75F48">
          <w:rPr>
            <w:rStyle w:val="Hyperlink"/>
            <w:noProof/>
          </w:rPr>
          <w:t>1.1.1 The establishment of the Legal Practice Model</w:t>
        </w:r>
        <w:r>
          <w:rPr>
            <w:noProof/>
            <w:webHidden/>
          </w:rPr>
          <w:tab/>
        </w:r>
        <w:r>
          <w:rPr>
            <w:noProof/>
            <w:webHidden/>
          </w:rPr>
          <w:fldChar w:fldCharType="begin"/>
        </w:r>
        <w:r>
          <w:rPr>
            <w:noProof/>
            <w:webHidden/>
          </w:rPr>
          <w:instrText xml:space="preserve"> PAGEREF _Toc180675486 \h </w:instrText>
        </w:r>
        <w:r>
          <w:rPr>
            <w:noProof/>
            <w:webHidden/>
          </w:rPr>
        </w:r>
        <w:r>
          <w:rPr>
            <w:noProof/>
            <w:webHidden/>
          </w:rPr>
          <w:fldChar w:fldCharType="separate"/>
        </w:r>
        <w:r w:rsidR="00173351">
          <w:rPr>
            <w:noProof/>
            <w:webHidden/>
          </w:rPr>
          <w:t>7</w:t>
        </w:r>
        <w:r>
          <w:rPr>
            <w:noProof/>
            <w:webHidden/>
          </w:rPr>
          <w:fldChar w:fldCharType="end"/>
        </w:r>
      </w:hyperlink>
    </w:p>
    <w:p w14:paraId="6A370DC4" w14:textId="7ABD73C6" w:rsidR="00501F04" w:rsidRDefault="00501F04">
      <w:pPr>
        <w:pStyle w:val="TOC3"/>
        <w:tabs>
          <w:tab w:val="right" w:leader="dot" w:pos="9016"/>
        </w:tabs>
        <w:rPr>
          <w:rFonts w:asciiTheme="minorHAnsi" w:eastAsiaTheme="minorEastAsia" w:hAnsiTheme="minorHAnsi"/>
          <w:noProof/>
          <w:sz w:val="24"/>
          <w:szCs w:val="24"/>
          <w:lang w:eastAsia="en-AU"/>
        </w:rPr>
      </w:pPr>
      <w:hyperlink w:anchor="_Toc180675487" w:history="1">
        <w:r w:rsidRPr="00D75F48">
          <w:rPr>
            <w:rStyle w:val="Hyperlink"/>
            <w:noProof/>
          </w:rPr>
          <w:t>1.2 Evaluating the Legal Practice Model</w:t>
        </w:r>
        <w:r>
          <w:rPr>
            <w:noProof/>
            <w:webHidden/>
          </w:rPr>
          <w:tab/>
        </w:r>
        <w:r>
          <w:rPr>
            <w:noProof/>
            <w:webHidden/>
          </w:rPr>
          <w:fldChar w:fldCharType="begin"/>
        </w:r>
        <w:r>
          <w:rPr>
            <w:noProof/>
            <w:webHidden/>
          </w:rPr>
          <w:instrText xml:space="preserve"> PAGEREF _Toc180675487 \h </w:instrText>
        </w:r>
        <w:r>
          <w:rPr>
            <w:noProof/>
            <w:webHidden/>
          </w:rPr>
        </w:r>
        <w:r>
          <w:rPr>
            <w:noProof/>
            <w:webHidden/>
          </w:rPr>
          <w:fldChar w:fldCharType="separate"/>
        </w:r>
        <w:r w:rsidR="00173351">
          <w:rPr>
            <w:noProof/>
            <w:webHidden/>
          </w:rPr>
          <w:t>8</w:t>
        </w:r>
        <w:r>
          <w:rPr>
            <w:noProof/>
            <w:webHidden/>
          </w:rPr>
          <w:fldChar w:fldCharType="end"/>
        </w:r>
      </w:hyperlink>
    </w:p>
    <w:p w14:paraId="5D1815DB" w14:textId="7369D655" w:rsidR="00501F04" w:rsidRDefault="00501F04">
      <w:pPr>
        <w:pStyle w:val="TOC4"/>
        <w:tabs>
          <w:tab w:val="right" w:leader="dot" w:pos="9016"/>
        </w:tabs>
        <w:rPr>
          <w:noProof/>
        </w:rPr>
      </w:pPr>
      <w:hyperlink w:anchor="_Toc180675488" w:history="1">
        <w:r w:rsidRPr="00D75F48">
          <w:rPr>
            <w:rStyle w:val="Hyperlink"/>
            <w:noProof/>
          </w:rPr>
          <w:t>1.2.1 Developmental evaluation</w:t>
        </w:r>
        <w:r>
          <w:rPr>
            <w:noProof/>
            <w:webHidden/>
          </w:rPr>
          <w:tab/>
        </w:r>
        <w:r>
          <w:rPr>
            <w:noProof/>
            <w:webHidden/>
          </w:rPr>
          <w:fldChar w:fldCharType="begin"/>
        </w:r>
        <w:r>
          <w:rPr>
            <w:noProof/>
            <w:webHidden/>
          </w:rPr>
          <w:instrText xml:space="preserve"> PAGEREF _Toc180675488 \h </w:instrText>
        </w:r>
        <w:r>
          <w:rPr>
            <w:noProof/>
            <w:webHidden/>
          </w:rPr>
        </w:r>
        <w:r>
          <w:rPr>
            <w:noProof/>
            <w:webHidden/>
          </w:rPr>
          <w:fldChar w:fldCharType="separate"/>
        </w:r>
        <w:r w:rsidR="00173351">
          <w:rPr>
            <w:noProof/>
            <w:webHidden/>
          </w:rPr>
          <w:t>8</w:t>
        </w:r>
        <w:r>
          <w:rPr>
            <w:noProof/>
            <w:webHidden/>
          </w:rPr>
          <w:fldChar w:fldCharType="end"/>
        </w:r>
      </w:hyperlink>
    </w:p>
    <w:p w14:paraId="000B63DB" w14:textId="2314EB22" w:rsidR="00501F04" w:rsidRDefault="00501F04">
      <w:pPr>
        <w:pStyle w:val="TOC4"/>
        <w:tabs>
          <w:tab w:val="right" w:leader="dot" w:pos="9016"/>
        </w:tabs>
        <w:rPr>
          <w:noProof/>
        </w:rPr>
      </w:pPr>
      <w:hyperlink w:anchor="_Toc180675489" w:history="1">
        <w:r w:rsidRPr="00D75F48">
          <w:rPr>
            <w:rStyle w:val="Hyperlink"/>
            <w:noProof/>
          </w:rPr>
          <w:t>1.2.2 Summative evaluation</w:t>
        </w:r>
        <w:r>
          <w:rPr>
            <w:noProof/>
            <w:webHidden/>
          </w:rPr>
          <w:tab/>
        </w:r>
        <w:r>
          <w:rPr>
            <w:noProof/>
            <w:webHidden/>
          </w:rPr>
          <w:fldChar w:fldCharType="begin"/>
        </w:r>
        <w:r>
          <w:rPr>
            <w:noProof/>
            <w:webHidden/>
          </w:rPr>
          <w:instrText xml:space="preserve"> PAGEREF _Toc180675489 \h </w:instrText>
        </w:r>
        <w:r>
          <w:rPr>
            <w:noProof/>
            <w:webHidden/>
          </w:rPr>
        </w:r>
        <w:r>
          <w:rPr>
            <w:noProof/>
            <w:webHidden/>
          </w:rPr>
          <w:fldChar w:fldCharType="separate"/>
        </w:r>
        <w:r w:rsidR="00173351">
          <w:rPr>
            <w:noProof/>
            <w:webHidden/>
          </w:rPr>
          <w:t>9</w:t>
        </w:r>
        <w:r>
          <w:rPr>
            <w:noProof/>
            <w:webHidden/>
          </w:rPr>
          <w:fldChar w:fldCharType="end"/>
        </w:r>
      </w:hyperlink>
    </w:p>
    <w:p w14:paraId="50026E3F" w14:textId="48803AFE" w:rsidR="00501F04" w:rsidRDefault="00501F04">
      <w:pPr>
        <w:pStyle w:val="TOC4"/>
        <w:tabs>
          <w:tab w:val="right" w:leader="dot" w:pos="9016"/>
        </w:tabs>
        <w:rPr>
          <w:noProof/>
        </w:rPr>
      </w:pPr>
      <w:hyperlink w:anchor="_Toc180675490" w:history="1">
        <w:r w:rsidRPr="00D75F48">
          <w:rPr>
            <w:rStyle w:val="Hyperlink"/>
            <w:noProof/>
          </w:rPr>
          <w:t>1.2.3 Scope and limitations</w:t>
        </w:r>
        <w:r>
          <w:rPr>
            <w:noProof/>
            <w:webHidden/>
          </w:rPr>
          <w:tab/>
        </w:r>
        <w:r>
          <w:rPr>
            <w:noProof/>
            <w:webHidden/>
          </w:rPr>
          <w:fldChar w:fldCharType="begin"/>
        </w:r>
        <w:r>
          <w:rPr>
            <w:noProof/>
            <w:webHidden/>
          </w:rPr>
          <w:instrText xml:space="preserve"> PAGEREF _Toc180675490 \h </w:instrText>
        </w:r>
        <w:r>
          <w:rPr>
            <w:noProof/>
            <w:webHidden/>
          </w:rPr>
        </w:r>
        <w:r>
          <w:rPr>
            <w:noProof/>
            <w:webHidden/>
          </w:rPr>
          <w:fldChar w:fldCharType="separate"/>
        </w:r>
        <w:r w:rsidR="00173351">
          <w:rPr>
            <w:noProof/>
            <w:webHidden/>
          </w:rPr>
          <w:t>9</w:t>
        </w:r>
        <w:r>
          <w:rPr>
            <w:noProof/>
            <w:webHidden/>
          </w:rPr>
          <w:fldChar w:fldCharType="end"/>
        </w:r>
      </w:hyperlink>
    </w:p>
    <w:p w14:paraId="084C4EBE" w14:textId="1A7C48C3" w:rsidR="00501F04" w:rsidRDefault="00501F04">
      <w:pPr>
        <w:pStyle w:val="TOC4"/>
        <w:tabs>
          <w:tab w:val="right" w:leader="dot" w:pos="9016"/>
        </w:tabs>
        <w:rPr>
          <w:noProof/>
        </w:rPr>
      </w:pPr>
      <w:hyperlink w:anchor="_Toc180675491" w:history="1">
        <w:r w:rsidRPr="00D75F48">
          <w:rPr>
            <w:rStyle w:val="Hyperlink"/>
            <w:noProof/>
          </w:rPr>
          <w:t>1.2.4 Methodology</w:t>
        </w:r>
        <w:r>
          <w:rPr>
            <w:noProof/>
            <w:webHidden/>
          </w:rPr>
          <w:tab/>
        </w:r>
        <w:r>
          <w:rPr>
            <w:noProof/>
            <w:webHidden/>
          </w:rPr>
          <w:fldChar w:fldCharType="begin"/>
        </w:r>
        <w:r>
          <w:rPr>
            <w:noProof/>
            <w:webHidden/>
          </w:rPr>
          <w:instrText xml:space="preserve"> PAGEREF _Toc180675491 \h </w:instrText>
        </w:r>
        <w:r>
          <w:rPr>
            <w:noProof/>
            <w:webHidden/>
          </w:rPr>
        </w:r>
        <w:r>
          <w:rPr>
            <w:noProof/>
            <w:webHidden/>
          </w:rPr>
          <w:fldChar w:fldCharType="separate"/>
        </w:r>
        <w:r w:rsidR="00173351">
          <w:rPr>
            <w:noProof/>
            <w:webHidden/>
          </w:rPr>
          <w:t>10</w:t>
        </w:r>
        <w:r>
          <w:rPr>
            <w:noProof/>
            <w:webHidden/>
          </w:rPr>
          <w:fldChar w:fldCharType="end"/>
        </w:r>
      </w:hyperlink>
    </w:p>
    <w:p w14:paraId="727586B1" w14:textId="23034E70" w:rsidR="00501F04" w:rsidRDefault="00501F04">
      <w:pPr>
        <w:pStyle w:val="TOC4"/>
        <w:tabs>
          <w:tab w:val="right" w:leader="dot" w:pos="9016"/>
        </w:tabs>
        <w:rPr>
          <w:noProof/>
        </w:rPr>
      </w:pPr>
      <w:hyperlink w:anchor="_Toc180675492" w:history="1">
        <w:r w:rsidRPr="00D75F48">
          <w:rPr>
            <w:rStyle w:val="Hyperlink"/>
            <w:noProof/>
          </w:rPr>
          <w:t>1.2.5 Context of the evaluation</w:t>
        </w:r>
        <w:r>
          <w:rPr>
            <w:noProof/>
            <w:webHidden/>
          </w:rPr>
          <w:tab/>
        </w:r>
        <w:r>
          <w:rPr>
            <w:noProof/>
            <w:webHidden/>
          </w:rPr>
          <w:fldChar w:fldCharType="begin"/>
        </w:r>
        <w:r>
          <w:rPr>
            <w:noProof/>
            <w:webHidden/>
          </w:rPr>
          <w:instrText xml:space="preserve"> PAGEREF _Toc180675492 \h </w:instrText>
        </w:r>
        <w:r>
          <w:rPr>
            <w:noProof/>
            <w:webHidden/>
          </w:rPr>
        </w:r>
        <w:r>
          <w:rPr>
            <w:noProof/>
            <w:webHidden/>
          </w:rPr>
          <w:fldChar w:fldCharType="separate"/>
        </w:r>
        <w:r w:rsidR="00173351">
          <w:rPr>
            <w:noProof/>
            <w:webHidden/>
          </w:rPr>
          <w:t>10</w:t>
        </w:r>
        <w:r>
          <w:rPr>
            <w:noProof/>
            <w:webHidden/>
          </w:rPr>
          <w:fldChar w:fldCharType="end"/>
        </w:r>
      </w:hyperlink>
    </w:p>
    <w:p w14:paraId="21BD32EF" w14:textId="28780A21" w:rsidR="00501F04" w:rsidRDefault="00501F04">
      <w:pPr>
        <w:pStyle w:val="TOC2"/>
        <w:rPr>
          <w:rFonts w:asciiTheme="minorHAnsi" w:eastAsiaTheme="minorEastAsia" w:hAnsiTheme="minorHAnsi"/>
          <w:noProof/>
          <w:sz w:val="24"/>
          <w:szCs w:val="24"/>
          <w:lang w:eastAsia="en-AU"/>
        </w:rPr>
      </w:pPr>
      <w:hyperlink w:anchor="_Toc180675493" w:history="1">
        <w:r w:rsidRPr="00D75F48">
          <w:rPr>
            <w:rStyle w:val="Hyperlink"/>
            <w:noProof/>
          </w:rPr>
          <w:t>2 Key themes and findings</w:t>
        </w:r>
        <w:r>
          <w:rPr>
            <w:noProof/>
            <w:webHidden/>
          </w:rPr>
          <w:tab/>
        </w:r>
        <w:r>
          <w:rPr>
            <w:noProof/>
            <w:webHidden/>
          </w:rPr>
          <w:fldChar w:fldCharType="begin"/>
        </w:r>
        <w:r>
          <w:rPr>
            <w:noProof/>
            <w:webHidden/>
          </w:rPr>
          <w:instrText xml:space="preserve"> PAGEREF _Toc180675493 \h </w:instrText>
        </w:r>
        <w:r>
          <w:rPr>
            <w:noProof/>
            <w:webHidden/>
          </w:rPr>
        </w:r>
        <w:r>
          <w:rPr>
            <w:noProof/>
            <w:webHidden/>
          </w:rPr>
          <w:fldChar w:fldCharType="separate"/>
        </w:r>
        <w:r w:rsidR="00173351">
          <w:rPr>
            <w:noProof/>
            <w:webHidden/>
          </w:rPr>
          <w:t>13</w:t>
        </w:r>
        <w:r>
          <w:rPr>
            <w:noProof/>
            <w:webHidden/>
          </w:rPr>
          <w:fldChar w:fldCharType="end"/>
        </w:r>
      </w:hyperlink>
    </w:p>
    <w:p w14:paraId="7257AD66" w14:textId="2D2DA03E" w:rsidR="00501F04" w:rsidRDefault="00501F04">
      <w:pPr>
        <w:pStyle w:val="TOC3"/>
        <w:tabs>
          <w:tab w:val="right" w:leader="dot" w:pos="9016"/>
        </w:tabs>
        <w:rPr>
          <w:rFonts w:asciiTheme="minorHAnsi" w:eastAsiaTheme="minorEastAsia" w:hAnsiTheme="minorHAnsi"/>
          <w:noProof/>
          <w:sz w:val="24"/>
          <w:szCs w:val="24"/>
          <w:lang w:eastAsia="en-AU"/>
        </w:rPr>
      </w:pPr>
      <w:hyperlink w:anchor="_Toc180675494" w:history="1">
        <w:r w:rsidRPr="00D75F48">
          <w:rPr>
            <w:rStyle w:val="Hyperlink"/>
            <w:noProof/>
          </w:rPr>
          <w:t>2.1 Project strengths</w:t>
        </w:r>
        <w:r>
          <w:rPr>
            <w:noProof/>
            <w:webHidden/>
          </w:rPr>
          <w:tab/>
        </w:r>
        <w:r>
          <w:rPr>
            <w:noProof/>
            <w:webHidden/>
          </w:rPr>
          <w:fldChar w:fldCharType="begin"/>
        </w:r>
        <w:r>
          <w:rPr>
            <w:noProof/>
            <w:webHidden/>
          </w:rPr>
          <w:instrText xml:space="preserve"> PAGEREF _Toc180675494 \h </w:instrText>
        </w:r>
        <w:r>
          <w:rPr>
            <w:noProof/>
            <w:webHidden/>
          </w:rPr>
        </w:r>
        <w:r>
          <w:rPr>
            <w:noProof/>
            <w:webHidden/>
          </w:rPr>
          <w:fldChar w:fldCharType="separate"/>
        </w:r>
        <w:r w:rsidR="00173351">
          <w:rPr>
            <w:noProof/>
            <w:webHidden/>
          </w:rPr>
          <w:t>13</w:t>
        </w:r>
        <w:r>
          <w:rPr>
            <w:noProof/>
            <w:webHidden/>
          </w:rPr>
          <w:fldChar w:fldCharType="end"/>
        </w:r>
      </w:hyperlink>
    </w:p>
    <w:p w14:paraId="28A41333" w14:textId="3CEB7153" w:rsidR="00501F04" w:rsidRDefault="00501F04">
      <w:pPr>
        <w:pStyle w:val="TOC4"/>
        <w:tabs>
          <w:tab w:val="right" w:leader="dot" w:pos="9016"/>
        </w:tabs>
        <w:rPr>
          <w:noProof/>
        </w:rPr>
      </w:pPr>
      <w:hyperlink w:anchor="_Toc180675495" w:history="1">
        <w:r w:rsidRPr="00D75F48">
          <w:rPr>
            <w:rStyle w:val="Hyperlink"/>
            <w:noProof/>
          </w:rPr>
          <w:t>2.1.1 The Model provides client-focused support</w:t>
        </w:r>
        <w:r>
          <w:rPr>
            <w:noProof/>
            <w:webHidden/>
          </w:rPr>
          <w:tab/>
        </w:r>
        <w:r>
          <w:rPr>
            <w:noProof/>
            <w:webHidden/>
          </w:rPr>
          <w:fldChar w:fldCharType="begin"/>
        </w:r>
        <w:r>
          <w:rPr>
            <w:noProof/>
            <w:webHidden/>
          </w:rPr>
          <w:instrText xml:space="preserve"> PAGEREF _Toc180675495 \h </w:instrText>
        </w:r>
        <w:r>
          <w:rPr>
            <w:noProof/>
            <w:webHidden/>
          </w:rPr>
        </w:r>
        <w:r>
          <w:rPr>
            <w:noProof/>
            <w:webHidden/>
          </w:rPr>
          <w:fldChar w:fldCharType="separate"/>
        </w:r>
        <w:r w:rsidR="00173351">
          <w:rPr>
            <w:noProof/>
            <w:webHidden/>
          </w:rPr>
          <w:t>13</w:t>
        </w:r>
        <w:r>
          <w:rPr>
            <w:noProof/>
            <w:webHidden/>
          </w:rPr>
          <w:fldChar w:fldCharType="end"/>
        </w:r>
      </w:hyperlink>
    </w:p>
    <w:p w14:paraId="398149CB" w14:textId="738ED408" w:rsidR="00501F04" w:rsidRDefault="00501F04">
      <w:pPr>
        <w:pStyle w:val="TOC4"/>
        <w:tabs>
          <w:tab w:val="right" w:leader="dot" w:pos="9016"/>
        </w:tabs>
        <w:rPr>
          <w:noProof/>
        </w:rPr>
      </w:pPr>
      <w:hyperlink w:anchor="_Toc180675496" w:history="1">
        <w:r w:rsidRPr="00D75F48">
          <w:rPr>
            <w:rStyle w:val="Hyperlink"/>
            <w:noProof/>
          </w:rPr>
          <w:t>2.1.2 The Model can improve coordination between stakeholders</w:t>
        </w:r>
        <w:r>
          <w:rPr>
            <w:noProof/>
            <w:webHidden/>
          </w:rPr>
          <w:tab/>
        </w:r>
        <w:r>
          <w:rPr>
            <w:noProof/>
            <w:webHidden/>
          </w:rPr>
          <w:fldChar w:fldCharType="begin"/>
        </w:r>
        <w:r>
          <w:rPr>
            <w:noProof/>
            <w:webHidden/>
          </w:rPr>
          <w:instrText xml:space="preserve"> PAGEREF _Toc180675496 \h </w:instrText>
        </w:r>
        <w:r>
          <w:rPr>
            <w:noProof/>
            <w:webHidden/>
          </w:rPr>
        </w:r>
        <w:r>
          <w:rPr>
            <w:noProof/>
            <w:webHidden/>
          </w:rPr>
          <w:fldChar w:fldCharType="separate"/>
        </w:r>
        <w:r w:rsidR="00173351">
          <w:rPr>
            <w:noProof/>
            <w:webHidden/>
          </w:rPr>
          <w:t>21</w:t>
        </w:r>
        <w:r>
          <w:rPr>
            <w:noProof/>
            <w:webHidden/>
          </w:rPr>
          <w:fldChar w:fldCharType="end"/>
        </w:r>
      </w:hyperlink>
    </w:p>
    <w:p w14:paraId="2FF8C86A" w14:textId="1576C2F3" w:rsidR="00501F04" w:rsidRDefault="00501F04">
      <w:pPr>
        <w:pStyle w:val="TOC4"/>
        <w:tabs>
          <w:tab w:val="right" w:leader="dot" w:pos="9016"/>
        </w:tabs>
        <w:rPr>
          <w:noProof/>
        </w:rPr>
      </w:pPr>
      <w:hyperlink w:anchor="_Toc180675497" w:history="1">
        <w:r w:rsidRPr="00D75F48">
          <w:rPr>
            <w:rStyle w:val="Hyperlink"/>
            <w:noProof/>
          </w:rPr>
          <w:t>2.1.3 The Model has a focus on training and education</w:t>
        </w:r>
        <w:r>
          <w:rPr>
            <w:noProof/>
            <w:webHidden/>
          </w:rPr>
          <w:tab/>
        </w:r>
        <w:r>
          <w:rPr>
            <w:noProof/>
            <w:webHidden/>
          </w:rPr>
          <w:fldChar w:fldCharType="begin"/>
        </w:r>
        <w:r>
          <w:rPr>
            <w:noProof/>
            <w:webHidden/>
          </w:rPr>
          <w:instrText xml:space="preserve"> PAGEREF _Toc180675497 \h </w:instrText>
        </w:r>
        <w:r>
          <w:rPr>
            <w:noProof/>
            <w:webHidden/>
          </w:rPr>
        </w:r>
        <w:r>
          <w:rPr>
            <w:noProof/>
            <w:webHidden/>
          </w:rPr>
          <w:fldChar w:fldCharType="separate"/>
        </w:r>
        <w:r w:rsidR="00173351">
          <w:rPr>
            <w:noProof/>
            <w:webHidden/>
          </w:rPr>
          <w:t>24</w:t>
        </w:r>
        <w:r>
          <w:rPr>
            <w:noProof/>
            <w:webHidden/>
          </w:rPr>
          <w:fldChar w:fldCharType="end"/>
        </w:r>
      </w:hyperlink>
    </w:p>
    <w:p w14:paraId="762D51E9" w14:textId="019333F1" w:rsidR="00501F04" w:rsidRDefault="00501F04">
      <w:pPr>
        <w:pStyle w:val="TOC3"/>
        <w:tabs>
          <w:tab w:val="right" w:leader="dot" w:pos="9016"/>
        </w:tabs>
        <w:rPr>
          <w:rFonts w:asciiTheme="minorHAnsi" w:eastAsiaTheme="minorEastAsia" w:hAnsiTheme="minorHAnsi"/>
          <w:noProof/>
          <w:sz w:val="24"/>
          <w:szCs w:val="24"/>
          <w:lang w:eastAsia="en-AU"/>
        </w:rPr>
      </w:pPr>
      <w:hyperlink w:anchor="_Toc180675498" w:history="1">
        <w:r w:rsidRPr="00D75F48">
          <w:rPr>
            <w:rStyle w:val="Hyperlink"/>
            <w:noProof/>
          </w:rPr>
          <w:t>2.2 The Model is in line with best practice</w:t>
        </w:r>
        <w:r>
          <w:rPr>
            <w:noProof/>
            <w:webHidden/>
          </w:rPr>
          <w:tab/>
        </w:r>
        <w:r>
          <w:rPr>
            <w:noProof/>
            <w:webHidden/>
          </w:rPr>
          <w:fldChar w:fldCharType="begin"/>
        </w:r>
        <w:r>
          <w:rPr>
            <w:noProof/>
            <w:webHidden/>
          </w:rPr>
          <w:instrText xml:space="preserve"> PAGEREF _Toc180675498 \h </w:instrText>
        </w:r>
        <w:r>
          <w:rPr>
            <w:noProof/>
            <w:webHidden/>
          </w:rPr>
        </w:r>
        <w:r>
          <w:rPr>
            <w:noProof/>
            <w:webHidden/>
          </w:rPr>
          <w:fldChar w:fldCharType="separate"/>
        </w:r>
        <w:r w:rsidR="00173351">
          <w:rPr>
            <w:noProof/>
            <w:webHidden/>
          </w:rPr>
          <w:t>30</w:t>
        </w:r>
        <w:r>
          <w:rPr>
            <w:noProof/>
            <w:webHidden/>
          </w:rPr>
          <w:fldChar w:fldCharType="end"/>
        </w:r>
      </w:hyperlink>
    </w:p>
    <w:p w14:paraId="43AC5BD1" w14:textId="494CE49F" w:rsidR="00501F04" w:rsidRDefault="00501F04">
      <w:pPr>
        <w:pStyle w:val="TOC4"/>
        <w:tabs>
          <w:tab w:val="right" w:leader="dot" w:pos="9016"/>
        </w:tabs>
        <w:rPr>
          <w:noProof/>
        </w:rPr>
      </w:pPr>
      <w:hyperlink w:anchor="_Toc180675499" w:history="1">
        <w:r w:rsidRPr="00D75F48">
          <w:rPr>
            <w:rStyle w:val="Hyperlink"/>
            <w:noProof/>
          </w:rPr>
          <w:t>2.2.1 Literature</w:t>
        </w:r>
        <w:r>
          <w:rPr>
            <w:noProof/>
            <w:webHidden/>
          </w:rPr>
          <w:tab/>
        </w:r>
        <w:r>
          <w:rPr>
            <w:noProof/>
            <w:webHidden/>
          </w:rPr>
          <w:fldChar w:fldCharType="begin"/>
        </w:r>
        <w:r>
          <w:rPr>
            <w:noProof/>
            <w:webHidden/>
          </w:rPr>
          <w:instrText xml:space="preserve"> PAGEREF _Toc180675499 \h </w:instrText>
        </w:r>
        <w:r>
          <w:rPr>
            <w:noProof/>
            <w:webHidden/>
          </w:rPr>
        </w:r>
        <w:r>
          <w:rPr>
            <w:noProof/>
            <w:webHidden/>
          </w:rPr>
          <w:fldChar w:fldCharType="separate"/>
        </w:r>
        <w:r w:rsidR="00173351">
          <w:rPr>
            <w:noProof/>
            <w:webHidden/>
          </w:rPr>
          <w:t>31</w:t>
        </w:r>
        <w:r>
          <w:rPr>
            <w:noProof/>
            <w:webHidden/>
          </w:rPr>
          <w:fldChar w:fldCharType="end"/>
        </w:r>
      </w:hyperlink>
    </w:p>
    <w:p w14:paraId="464B4AA6" w14:textId="06FFF9BB" w:rsidR="00501F04" w:rsidRDefault="00501F04">
      <w:pPr>
        <w:pStyle w:val="TOC3"/>
        <w:tabs>
          <w:tab w:val="right" w:leader="dot" w:pos="9016"/>
        </w:tabs>
        <w:rPr>
          <w:rFonts w:asciiTheme="minorHAnsi" w:eastAsiaTheme="minorEastAsia" w:hAnsiTheme="minorHAnsi"/>
          <w:noProof/>
          <w:sz w:val="24"/>
          <w:szCs w:val="24"/>
          <w:lang w:eastAsia="en-AU"/>
        </w:rPr>
      </w:pPr>
      <w:hyperlink w:anchor="_Toc180675500" w:history="1">
        <w:r w:rsidRPr="00D75F48">
          <w:rPr>
            <w:rStyle w:val="Hyperlink"/>
            <w:noProof/>
          </w:rPr>
          <w:t>2.3 Wider system challenges and limitations</w:t>
        </w:r>
        <w:r>
          <w:rPr>
            <w:noProof/>
            <w:webHidden/>
          </w:rPr>
          <w:tab/>
        </w:r>
        <w:r>
          <w:rPr>
            <w:noProof/>
            <w:webHidden/>
          </w:rPr>
          <w:fldChar w:fldCharType="begin"/>
        </w:r>
        <w:r>
          <w:rPr>
            <w:noProof/>
            <w:webHidden/>
          </w:rPr>
          <w:instrText xml:space="preserve"> PAGEREF _Toc180675500 \h </w:instrText>
        </w:r>
        <w:r>
          <w:rPr>
            <w:noProof/>
            <w:webHidden/>
          </w:rPr>
        </w:r>
        <w:r>
          <w:rPr>
            <w:noProof/>
            <w:webHidden/>
          </w:rPr>
          <w:fldChar w:fldCharType="separate"/>
        </w:r>
        <w:r w:rsidR="00173351">
          <w:rPr>
            <w:noProof/>
            <w:webHidden/>
          </w:rPr>
          <w:t>38</w:t>
        </w:r>
        <w:r>
          <w:rPr>
            <w:noProof/>
            <w:webHidden/>
          </w:rPr>
          <w:fldChar w:fldCharType="end"/>
        </w:r>
      </w:hyperlink>
    </w:p>
    <w:p w14:paraId="517BA775" w14:textId="39C35295" w:rsidR="00501F04" w:rsidRDefault="00501F04">
      <w:pPr>
        <w:pStyle w:val="TOC4"/>
        <w:tabs>
          <w:tab w:val="right" w:leader="dot" w:pos="9016"/>
        </w:tabs>
        <w:rPr>
          <w:noProof/>
        </w:rPr>
      </w:pPr>
      <w:hyperlink w:anchor="_Toc180675501" w:history="1">
        <w:r w:rsidRPr="00D75F48">
          <w:rPr>
            <w:rStyle w:val="Hyperlink"/>
            <w:noProof/>
          </w:rPr>
          <w:t>2.3.1 Ongoing significant demand for family violence legal assistance</w:t>
        </w:r>
        <w:r>
          <w:rPr>
            <w:noProof/>
            <w:webHidden/>
          </w:rPr>
          <w:tab/>
        </w:r>
        <w:r>
          <w:rPr>
            <w:noProof/>
            <w:webHidden/>
          </w:rPr>
          <w:fldChar w:fldCharType="begin"/>
        </w:r>
        <w:r>
          <w:rPr>
            <w:noProof/>
            <w:webHidden/>
          </w:rPr>
          <w:instrText xml:space="preserve"> PAGEREF _Toc180675501 \h </w:instrText>
        </w:r>
        <w:r>
          <w:rPr>
            <w:noProof/>
            <w:webHidden/>
          </w:rPr>
        </w:r>
        <w:r>
          <w:rPr>
            <w:noProof/>
            <w:webHidden/>
          </w:rPr>
          <w:fldChar w:fldCharType="separate"/>
        </w:r>
        <w:r w:rsidR="00173351">
          <w:rPr>
            <w:noProof/>
            <w:webHidden/>
          </w:rPr>
          <w:t>38</w:t>
        </w:r>
        <w:r>
          <w:rPr>
            <w:noProof/>
            <w:webHidden/>
          </w:rPr>
          <w:fldChar w:fldCharType="end"/>
        </w:r>
      </w:hyperlink>
    </w:p>
    <w:p w14:paraId="0FD41597" w14:textId="68D41454" w:rsidR="00501F04" w:rsidRDefault="00501F04">
      <w:pPr>
        <w:pStyle w:val="TOC4"/>
        <w:tabs>
          <w:tab w:val="right" w:leader="dot" w:pos="9016"/>
        </w:tabs>
        <w:rPr>
          <w:noProof/>
        </w:rPr>
      </w:pPr>
      <w:hyperlink w:anchor="_Toc180675502" w:history="1">
        <w:r w:rsidRPr="00D75F48">
          <w:rPr>
            <w:rStyle w:val="Hyperlink"/>
            <w:noProof/>
            <w:lang w:val="en-US"/>
          </w:rPr>
          <w:t>2.3.2 The operation of the Model in this context</w:t>
        </w:r>
        <w:r>
          <w:rPr>
            <w:noProof/>
            <w:webHidden/>
          </w:rPr>
          <w:tab/>
        </w:r>
        <w:r>
          <w:rPr>
            <w:noProof/>
            <w:webHidden/>
          </w:rPr>
          <w:fldChar w:fldCharType="begin"/>
        </w:r>
        <w:r>
          <w:rPr>
            <w:noProof/>
            <w:webHidden/>
          </w:rPr>
          <w:instrText xml:space="preserve"> PAGEREF _Toc180675502 \h </w:instrText>
        </w:r>
        <w:r>
          <w:rPr>
            <w:noProof/>
            <w:webHidden/>
          </w:rPr>
        </w:r>
        <w:r>
          <w:rPr>
            <w:noProof/>
            <w:webHidden/>
          </w:rPr>
          <w:fldChar w:fldCharType="separate"/>
        </w:r>
        <w:r w:rsidR="00173351">
          <w:rPr>
            <w:noProof/>
            <w:webHidden/>
          </w:rPr>
          <w:t>40</w:t>
        </w:r>
        <w:r>
          <w:rPr>
            <w:noProof/>
            <w:webHidden/>
          </w:rPr>
          <w:fldChar w:fldCharType="end"/>
        </w:r>
      </w:hyperlink>
    </w:p>
    <w:p w14:paraId="564CEC6A" w14:textId="78E897CF" w:rsidR="00501F04" w:rsidRDefault="00501F04">
      <w:pPr>
        <w:pStyle w:val="TOC4"/>
        <w:tabs>
          <w:tab w:val="right" w:leader="dot" w:pos="9016"/>
        </w:tabs>
        <w:rPr>
          <w:noProof/>
        </w:rPr>
      </w:pPr>
      <w:hyperlink w:anchor="_Toc180675503" w:history="1">
        <w:r w:rsidRPr="00D75F48">
          <w:rPr>
            <w:rStyle w:val="Hyperlink"/>
            <w:noProof/>
          </w:rPr>
          <w:t>2.3.3 Potential for strengthening through other mechanisms</w:t>
        </w:r>
        <w:r>
          <w:rPr>
            <w:noProof/>
            <w:webHidden/>
          </w:rPr>
          <w:tab/>
        </w:r>
        <w:r>
          <w:rPr>
            <w:noProof/>
            <w:webHidden/>
          </w:rPr>
          <w:fldChar w:fldCharType="begin"/>
        </w:r>
        <w:r>
          <w:rPr>
            <w:noProof/>
            <w:webHidden/>
          </w:rPr>
          <w:instrText xml:space="preserve"> PAGEREF _Toc180675503 \h </w:instrText>
        </w:r>
        <w:r>
          <w:rPr>
            <w:noProof/>
            <w:webHidden/>
          </w:rPr>
        </w:r>
        <w:r>
          <w:rPr>
            <w:noProof/>
            <w:webHidden/>
          </w:rPr>
          <w:fldChar w:fldCharType="separate"/>
        </w:r>
        <w:r w:rsidR="00173351">
          <w:rPr>
            <w:noProof/>
            <w:webHidden/>
          </w:rPr>
          <w:t>42</w:t>
        </w:r>
        <w:r>
          <w:rPr>
            <w:noProof/>
            <w:webHidden/>
          </w:rPr>
          <w:fldChar w:fldCharType="end"/>
        </w:r>
      </w:hyperlink>
    </w:p>
    <w:p w14:paraId="60167EF0" w14:textId="2478BD43" w:rsidR="00501F04" w:rsidRDefault="00501F04">
      <w:pPr>
        <w:pStyle w:val="TOC3"/>
        <w:tabs>
          <w:tab w:val="right" w:leader="dot" w:pos="9016"/>
        </w:tabs>
        <w:rPr>
          <w:rFonts w:asciiTheme="minorHAnsi" w:eastAsiaTheme="minorEastAsia" w:hAnsiTheme="minorHAnsi"/>
          <w:noProof/>
          <w:sz w:val="24"/>
          <w:szCs w:val="24"/>
          <w:lang w:eastAsia="en-AU"/>
        </w:rPr>
      </w:pPr>
      <w:hyperlink w:anchor="_Toc180675504" w:history="1">
        <w:r w:rsidRPr="00D75F48">
          <w:rPr>
            <w:rStyle w:val="Hyperlink"/>
            <w:noProof/>
          </w:rPr>
          <w:t>2.4 Conclusion</w:t>
        </w:r>
        <w:r>
          <w:rPr>
            <w:noProof/>
            <w:webHidden/>
          </w:rPr>
          <w:tab/>
        </w:r>
        <w:r>
          <w:rPr>
            <w:noProof/>
            <w:webHidden/>
          </w:rPr>
          <w:fldChar w:fldCharType="begin"/>
        </w:r>
        <w:r>
          <w:rPr>
            <w:noProof/>
            <w:webHidden/>
          </w:rPr>
          <w:instrText xml:space="preserve"> PAGEREF _Toc180675504 \h </w:instrText>
        </w:r>
        <w:r>
          <w:rPr>
            <w:noProof/>
            <w:webHidden/>
          </w:rPr>
        </w:r>
        <w:r>
          <w:rPr>
            <w:noProof/>
            <w:webHidden/>
          </w:rPr>
          <w:fldChar w:fldCharType="separate"/>
        </w:r>
        <w:r w:rsidR="00173351">
          <w:rPr>
            <w:noProof/>
            <w:webHidden/>
          </w:rPr>
          <w:t>45</w:t>
        </w:r>
        <w:r>
          <w:rPr>
            <w:noProof/>
            <w:webHidden/>
          </w:rPr>
          <w:fldChar w:fldCharType="end"/>
        </w:r>
      </w:hyperlink>
    </w:p>
    <w:p w14:paraId="5A10B49F" w14:textId="4C36F328" w:rsidR="00501F04" w:rsidRDefault="00501F04">
      <w:pPr>
        <w:pStyle w:val="TOC2"/>
        <w:rPr>
          <w:rFonts w:asciiTheme="minorHAnsi" w:eastAsiaTheme="minorEastAsia" w:hAnsiTheme="minorHAnsi"/>
          <w:noProof/>
          <w:sz w:val="24"/>
          <w:szCs w:val="24"/>
          <w:lang w:eastAsia="en-AU"/>
        </w:rPr>
      </w:pPr>
      <w:hyperlink w:anchor="_Toc180675505" w:history="1">
        <w:r w:rsidRPr="00D75F48">
          <w:rPr>
            <w:rStyle w:val="Hyperlink"/>
            <w:noProof/>
          </w:rPr>
          <w:t>3 Recommendations</w:t>
        </w:r>
        <w:r>
          <w:rPr>
            <w:noProof/>
            <w:webHidden/>
          </w:rPr>
          <w:tab/>
        </w:r>
        <w:r>
          <w:rPr>
            <w:noProof/>
            <w:webHidden/>
          </w:rPr>
          <w:fldChar w:fldCharType="begin"/>
        </w:r>
        <w:r>
          <w:rPr>
            <w:noProof/>
            <w:webHidden/>
          </w:rPr>
          <w:instrText xml:space="preserve"> PAGEREF _Toc180675505 \h </w:instrText>
        </w:r>
        <w:r>
          <w:rPr>
            <w:noProof/>
            <w:webHidden/>
          </w:rPr>
        </w:r>
        <w:r>
          <w:rPr>
            <w:noProof/>
            <w:webHidden/>
          </w:rPr>
          <w:fldChar w:fldCharType="separate"/>
        </w:r>
        <w:r w:rsidR="00173351">
          <w:rPr>
            <w:noProof/>
            <w:webHidden/>
          </w:rPr>
          <w:t>46</w:t>
        </w:r>
        <w:r>
          <w:rPr>
            <w:noProof/>
            <w:webHidden/>
          </w:rPr>
          <w:fldChar w:fldCharType="end"/>
        </w:r>
      </w:hyperlink>
    </w:p>
    <w:p w14:paraId="4DEE2621" w14:textId="2BCED161" w:rsidR="00501F04" w:rsidRDefault="00501F04">
      <w:pPr>
        <w:pStyle w:val="TOC3"/>
        <w:tabs>
          <w:tab w:val="right" w:leader="dot" w:pos="9016"/>
        </w:tabs>
        <w:rPr>
          <w:rFonts w:asciiTheme="minorHAnsi" w:eastAsiaTheme="minorEastAsia" w:hAnsiTheme="minorHAnsi"/>
          <w:noProof/>
          <w:sz w:val="24"/>
          <w:szCs w:val="24"/>
          <w:lang w:eastAsia="en-AU"/>
        </w:rPr>
      </w:pPr>
      <w:hyperlink w:anchor="_Toc180675506" w:history="1">
        <w:r w:rsidRPr="00D75F48">
          <w:rPr>
            <w:rStyle w:val="Hyperlink"/>
            <w:noProof/>
          </w:rPr>
          <w:t>3.1 Strengthening the Model</w:t>
        </w:r>
        <w:r>
          <w:rPr>
            <w:noProof/>
            <w:webHidden/>
          </w:rPr>
          <w:tab/>
        </w:r>
        <w:r>
          <w:rPr>
            <w:noProof/>
            <w:webHidden/>
          </w:rPr>
          <w:fldChar w:fldCharType="begin"/>
        </w:r>
        <w:r>
          <w:rPr>
            <w:noProof/>
            <w:webHidden/>
          </w:rPr>
          <w:instrText xml:space="preserve"> PAGEREF _Toc180675506 \h </w:instrText>
        </w:r>
        <w:r>
          <w:rPr>
            <w:noProof/>
            <w:webHidden/>
          </w:rPr>
        </w:r>
        <w:r>
          <w:rPr>
            <w:noProof/>
            <w:webHidden/>
          </w:rPr>
          <w:fldChar w:fldCharType="separate"/>
        </w:r>
        <w:r w:rsidR="00173351">
          <w:rPr>
            <w:noProof/>
            <w:webHidden/>
          </w:rPr>
          <w:t>46</w:t>
        </w:r>
        <w:r>
          <w:rPr>
            <w:noProof/>
            <w:webHidden/>
          </w:rPr>
          <w:fldChar w:fldCharType="end"/>
        </w:r>
      </w:hyperlink>
    </w:p>
    <w:p w14:paraId="4439AF2F" w14:textId="16E4561D" w:rsidR="00501F04" w:rsidRDefault="00501F04">
      <w:pPr>
        <w:pStyle w:val="TOC4"/>
        <w:tabs>
          <w:tab w:val="right" w:leader="dot" w:pos="9016"/>
        </w:tabs>
        <w:rPr>
          <w:noProof/>
        </w:rPr>
      </w:pPr>
      <w:hyperlink w:anchor="_Toc180675507" w:history="1">
        <w:r w:rsidRPr="00D75F48">
          <w:rPr>
            <w:rStyle w:val="Hyperlink"/>
            <w:noProof/>
            <w:lang w:val="en-US"/>
          </w:rPr>
          <w:t>3.1.1 Information provision should be strengthened for respondents</w:t>
        </w:r>
        <w:r>
          <w:rPr>
            <w:noProof/>
            <w:webHidden/>
          </w:rPr>
          <w:tab/>
        </w:r>
        <w:r>
          <w:rPr>
            <w:noProof/>
            <w:webHidden/>
          </w:rPr>
          <w:fldChar w:fldCharType="begin"/>
        </w:r>
        <w:r>
          <w:rPr>
            <w:noProof/>
            <w:webHidden/>
          </w:rPr>
          <w:instrText xml:space="preserve"> PAGEREF _Toc180675507 \h </w:instrText>
        </w:r>
        <w:r>
          <w:rPr>
            <w:noProof/>
            <w:webHidden/>
          </w:rPr>
        </w:r>
        <w:r>
          <w:rPr>
            <w:noProof/>
            <w:webHidden/>
          </w:rPr>
          <w:fldChar w:fldCharType="separate"/>
        </w:r>
        <w:r w:rsidR="00173351">
          <w:rPr>
            <w:noProof/>
            <w:webHidden/>
          </w:rPr>
          <w:t>46</w:t>
        </w:r>
        <w:r>
          <w:rPr>
            <w:noProof/>
            <w:webHidden/>
          </w:rPr>
          <w:fldChar w:fldCharType="end"/>
        </w:r>
      </w:hyperlink>
    </w:p>
    <w:p w14:paraId="740266D4" w14:textId="7A655446" w:rsidR="00501F04" w:rsidRDefault="00501F04">
      <w:pPr>
        <w:pStyle w:val="TOC4"/>
        <w:tabs>
          <w:tab w:val="right" w:leader="dot" w:pos="9016"/>
        </w:tabs>
        <w:rPr>
          <w:noProof/>
        </w:rPr>
      </w:pPr>
      <w:hyperlink w:anchor="_Toc180675508" w:history="1">
        <w:r w:rsidRPr="00D75F48">
          <w:rPr>
            <w:rStyle w:val="Hyperlink"/>
            <w:noProof/>
          </w:rPr>
          <w:t>3.1.2 Greater clarity for court staff and judicial officers</w:t>
        </w:r>
        <w:r>
          <w:rPr>
            <w:noProof/>
            <w:webHidden/>
          </w:rPr>
          <w:tab/>
        </w:r>
        <w:r>
          <w:rPr>
            <w:noProof/>
            <w:webHidden/>
          </w:rPr>
          <w:fldChar w:fldCharType="begin"/>
        </w:r>
        <w:r>
          <w:rPr>
            <w:noProof/>
            <w:webHidden/>
          </w:rPr>
          <w:instrText xml:space="preserve"> PAGEREF _Toc180675508 \h </w:instrText>
        </w:r>
        <w:r>
          <w:rPr>
            <w:noProof/>
            <w:webHidden/>
          </w:rPr>
        </w:r>
        <w:r>
          <w:rPr>
            <w:noProof/>
            <w:webHidden/>
          </w:rPr>
          <w:fldChar w:fldCharType="separate"/>
        </w:r>
        <w:r w:rsidR="00173351">
          <w:rPr>
            <w:noProof/>
            <w:webHidden/>
          </w:rPr>
          <w:t>46</w:t>
        </w:r>
        <w:r>
          <w:rPr>
            <w:noProof/>
            <w:webHidden/>
          </w:rPr>
          <w:fldChar w:fldCharType="end"/>
        </w:r>
      </w:hyperlink>
    </w:p>
    <w:p w14:paraId="1B2FBB2B" w14:textId="7D86E622" w:rsidR="00501F04" w:rsidRDefault="00501F04">
      <w:pPr>
        <w:pStyle w:val="TOC4"/>
        <w:tabs>
          <w:tab w:val="right" w:leader="dot" w:pos="9016"/>
        </w:tabs>
        <w:rPr>
          <w:noProof/>
        </w:rPr>
      </w:pPr>
      <w:hyperlink w:anchor="_Toc180675509" w:history="1">
        <w:r w:rsidRPr="00D75F48">
          <w:rPr>
            <w:rStyle w:val="Hyperlink"/>
            <w:noProof/>
          </w:rPr>
          <w:t>3.1.3 Maximising pre-court engagement</w:t>
        </w:r>
        <w:r>
          <w:rPr>
            <w:noProof/>
            <w:webHidden/>
          </w:rPr>
          <w:tab/>
        </w:r>
        <w:r>
          <w:rPr>
            <w:noProof/>
            <w:webHidden/>
          </w:rPr>
          <w:fldChar w:fldCharType="begin"/>
        </w:r>
        <w:r>
          <w:rPr>
            <w:noProof/>
            <w:webHidden/>
          </w:rPr>
          <w:instrText xml:space="preserve"> PAGEREF _Toc180675509 \h </w:instrText>
        </w:r>
        <w:r>
          <w:rPr>
            <w:noProof/>
            <w:webHidden/>
          </w:rPr>
        </w:r>
        <w:r>
          <w:rPr>
            <w:noProof/>
            <w:webHidden/>
          </w:rPr>
          <w:fldChar w:fldCharType="separate"/>
        </w:r>
        <w:r w:rsidR="00173351">
          <w:rPr>
            <w:noProof/>
            <w:webHidden/>
          </w:rPr>
          <w:t>46</w:t>
        </w:r>
        <w:r>
          <w:rPr>
            <w:noProof/>
            <w:webHidden/>
          </w:rPr>
          <w:fldChar w:fldCharType="end"/>
        </w:r>
      </w:hyperlink>
    </w:p>
    <w:p w14:paraId="112C26AF" w14:textId="1D014AE9" w:rsidR="00501F04" w:rsidRDefault="00501F04">
      <w:pPr>
        <w:pStyle w:val="TOC4"/>
        <w:tabs>
          <w:tab w:val="right" w:leader="dot" w:pos="9016"/>
        </w:tabs>
        <w:rPr>
          <w:noProof/>
        </w:rPr>
      </w:pPr>
      <w:hyperlink w:anchor="_Toc180675510" w:history="1">
        <w:r w:rsidRPr="00D75F48">
          <w:rPr>
            <w:rStyle w:val="Hyperlink"/>
            <w:noProof/>
            <w:lang w:val="en-US"/>
          </w:rPr>
          <w:t>3.1.4 Continuous training and Best Practice Framework</w:t>
        </w:r>
        <w:r>
          <w:rPr>
            <w:noProof/>
            <w:webHidden/>
          </w:rPr>
          <w:tab/>
        </w:r>
        <w:r>
          <w:rPr>
            <w:noProof/>
            <w:webHidden/>
          </w:rPr>
          <w:fldChar w:fldCharType="begin"/>
        </w:r>
        <w:r>
          <w:rPr>
            <w:noProof/>
            <w:webHidden/>
          </w:rPr>
          <w:instrText xml:space="preserve"> PAGEREF _Toc180675510 \h </w:instrText>
        </w:r>
        <w:r>
          <w:rPr>
            <w:noProof/>
            <w:webHidden/>
          </w:rPr>
        </w:r>
        <w:r>
          <w:rPr>
            <w:noProof/>
            <w:webHidden/>
          </w:rPr>
          <w:fldChar w:fldCharType="separate"/>
        </w:r>
        <w:r w:rsidR="00173351">
          <w:rPr>
            <w:noProof/>
            <w:webHidden/>
          </w:rPr>
          <w:t>47</w:t>
        </w:r>
        <w:r>
          <w:rPr>
            <w:noProof/>
            <w:webHidden/>
          </w:rPr>
          <w:fldChar w:fldCharType="end"/>
        </w:r>
      </w:hyperlink>
    </w:p>
    <w:p w14:paraId="65D4B4AE" w14:textId="768D9583" w:rsidR="00501F04" w:rsidRDefault="00501F04">
      <w:pPr>
        <w:pStyle w:val="TOC4"/>
        <w:tabs>
          <w:tab w:val="right" w:leader="dot" w:pos="9016"/>
        </w:tabs>
        <w:rPr>
          <w:noProof/>
        </w:rPr>
      </w:pPr>
      <w:hyperlink w:anchor="_Toc180675511" w:history="1">
        <w:r w:rsidRPr="00D75F48">
          <w:rPr>
            <w:rStyle w:val="Hyperlink"/>
            <w:noProof/>
          </w:rPr>
          <w:t>3.1.5 Promoting the value of public legal assistance</w:t>
        </w:r>
        <w:r>
          <w:rPr>
            <w:noProof/>
            <w:webHidden/>
          </w:rPr>
          <w:tab/>
        </w:r>
        <w:r>
          <w:rPr>
            <w:noProof/>
            <w:webHidden/>
          </w:rPr>
          <w:fldChar w:fldCharType="begin"/>
        </w:r>
        <w:r>
          <w:rPr>
            <w:noProof/>
            <w:webHidden/>
          </w:rPr>
          <w:instrText xml:space="preserve"> PAGEREF _Toc180675511 \h </w:instrText>
        </w:r>
        <w:r>
          <w:rPr>
            <w:noProof/>
            <w:webHidden/>
          </w:rPr>
        </w:r>
        <w:r>
          <w:rPr>
            <w:noProof/>
            <w:webHidden/>
          </w:rPr>
          <w:fldChar w:fldCharType="separate"/>
        </w:r>
        <w:r w:rsidR="00173351">
          <w:rPr>
            <w:noProof/>
            <w:webHidden/>
          </w:rPr>
          <w:t>47</w:t>
        </w:r>
        <w:r>
          <w:rPr>
            <w:noProof/>
            <w:webHidden/>
          </w:rPr>
          <w:fldChar w:fldCharType="end"/>
        </w:r>
      </w:hyperlink>
    </w:p>
    <w:p w14:paraId="2C245E64" w14:textId="55D37807" w:rsidR="00501F04" w:rsidRDefault="00501F04">
      <w:pPr>
        <w:pStyle w:val="TOC4"/>
        <w:tabs>
          <w:tab w:val="right" w:leader="dot" w:pos="9016"/>
        </w:tabs>
        <w:rPr>
          <w:noProof/>
        </w:rPr>
      </w:pPr>
      <w:hyperlink w:anchor="_Toc180675512" w:history="1">
        <w:r w:rsidRPr="00D75F48">
          <w:rPr>
            <w:rStyle w:val="Hyperlink"/>
            <w:noProof/>
          </w:rPr>
          <w:t>3.1.6 Establishing structured feedback channels</w:t>
        </w:r>
        <w:r>
          <w:rPr>
            <w:noProof/>
            <w:webHidden/>
          </w:rPr>
          <w:tab/>
        </w:r>
        <w:r>
          <w:rPr>
            <w:noProof/>
            <w:webHidden/>
          </w:rPr>
          <w:fldChar w:fldCharType="begin"/>
        </w:r>
        <w:r>
          <w:rPr>
            <w:noProof/>
            <w:webHidden/>
          </w:rPr>
          <w:instrText xml:space="preserve"> PAGEREF _Toc180675512 \h </w:instrText>
        </w:r>
        <w:r>
          <w:rPr>
            <w:noProof/>
            <w:webHidden/>
          </w:rPr>
        </w:r>
        <w:r>
          <w:rPr>
            <w:noProof/>
            <w:webHidden/>
          </w:rPr>
          <w:fldChar w:fldCharType="separate"/>
        </w:r>
        <w:r w:rsidR="00173351">
          <w:rPr>
            <w:noProof/>
            <w:webHidden/>
          </w:rPr>
          <w:t>47</w:t>
        </w:r>
        <w:r>
          <w:rPr>
            <w:noProof/>
            <w:webHidden/>
          </w:rPr>
          <w:fldChar w:fldCharType="end"/>
        </w:r>
      </w:hyperlink>
    </w:p>
    <w:p w14:paraId="22B1559C" w14:textId="0A45DA61" w:rsidR="002757A9" w:rsidRPr="002757A9" w:rsidRDefault="00501F04" w:rsidP="00501F04">
      <w:pPr>
        <w:outlineLvl w:val="2"/>
      </w:pPr>
      <w:r>
        <w:fldChar w:fldCharType="end"/>
      </w:r>
    </w:p>
    <w:p w14:paraId="4EFBF8E9" w14:textId="77777777" w:rsidR="00D22B01" w:rsidRDefault="00D22B01">
      <w:pPr>
        <w:widowControl/>
        <w:spacing w:after="160" w:line="259" w:lineRule="auto"/>
      </w:pPr>
      <w:r>
        <w:br w:type="page"/>
      </w:r>
    </w:p>
    <w:p w14:paraId="69FA5941" w14:textId="0FCED24E" w:rsidR="0055503A" w:rsidRPr="00922076" w:rsidRDefault="00D22B01" w:rsidP="00161AD2">
      <w:pPr>
        <w:pStyle w:val="Heading2"/>
        <w:rPr>
          <w:color w:val="007061"/>
        </w:rPr>
      </w:pPr>
      <w:bookmarkStart w:id="4" w:name="_Toc180675478"/>
      <w:r w:rsidRPr="00922076">
        <w:rPr>
          <w:color w:val="007061"/>
        </w:rPr>
        <w:lastRenderedPageBreak/>
        <w:t>Executive Summary</w:t>
      </w:r>
      <w:bookmarkEnd w:id="4"/>
      <w:r w:rsidRPr="00922076">
        <w:rPr>
          <w:color w:val="007061"/>
        </w:rPr>
        <w:t xml:space="preserve"> </w:t>
      </w:r>
    </w:p>
    <w:p w14:paraId="0A754BCA" w14:textId="7649DC05" w:rsidR="0022677A" w:rsidRDefault="0022677A" w:rsidP="00161AD2">
      <w:pPr>
        <w:pStyle w:val="Heading3"/>
      </w:pPr>
      <w:bookmarkStart w:id="5" w:name="_Toc180675479"/>
      <w:r>
        <w:t>Ba</w:t>
      </w:r>
      <w:r w:rsidR="003E007A">
        <w:t>ckground</w:t>
      </w:r>
      <w:r>
        <w:t xml:space="preserve"> and </w:t>
      </w:r>
      <w:r w:rsidR="003E007A">
        <w:t>scope</w:t>
      </w:r>
      <w:bookmarkEnd w:id="5"/>
      <w:r>
        <w:t xml:space="preserve"> </w:t>
      </w:r>
    </w:p>
    <w:p w14:paraId="0A8A9DB6" w14:textId="0393FE92" w:rsidR="00B07934" w:rsidRDefault="005123FC" w:rsidP="0085235B">
      <w:pPr>
        <w:pStyle w:val="Heading4"/>
      </w:pPr>
      <w:bookmarkStart w:id="6" w:name="_Toc180675480"/>
      <w:r>
        <w:t xml:space="preserve">The </w:t>
      </w:r>
      <w:r w:rsidR="00F12AF5">
        <w:t>operation</w:t>
      </w:r>
      <w:r>
        <w:t xml:space="preserve"> of the Specialist Family Violence Courts</w:t>
      </w:r>
      <w:bookmarkEnd w:id="6"/>
    </w:p>
    <w:p w14:paraId="402BDB22" w14:textId="67D16CDE" w:rsidR="006D6947" w:rsidRDefault="60AFCBDA" w:rsidP="003C3506">
      <w:r>
        <w:t xml:space="preserve">The 2016 recommendations of the Royal Commission into Family Violence (RCFV) included a call to establish a network of Specialist Family Violence Courts </w:t>
      </w:r>
      <w:r w:rsidR="6496EE99">
        <w:t xml:space="preserve">(SFVCs) </w:t>
      </w:r>
      <w:r>
        <w:t xml:space="preserve">across all headquarter Magistrates’ Courts in the state. </w:t>
      </w:r>
      <w:r w:rsidR="00B55970">
        <w:t xml:space="preserve">The </w:t>
      </w:r>
      <w:r w:rsidR="00D40F19">
        <w:t xml:space="preserve">SFVCs </w:t>
      </w:r>
      <w:r w:rsidR="00757F69">
        <w:t>can hear Family Violence Intervention Order (FVIO) applications alongside other related matters, including bail applications, pleas in criminal cases, family law parenting matters and victims of crime applications.</w:t>
      </w:r>
      <w:r w:rsidR="00757F69">
        <w:rPr>
          <w:rStyle w:val="FootnoteReference"/>
        </w:rPr>
        <w:footnoteReference w:id="2"/>
      </w:r>
      <w:r w:rsidR="00757F69">
        <w:t xml:space="preserve"> </w:t>
      </w:r>
    </w:p>
    <w:p w14:paraId="0BDECE24" w14:textId="52CAF741" w:rsidR="000D1E7A" w:rsidRDefault="00D14B9C" w:rsidP="003C3506">
      <w:r w:rsidRPr="00D14B9C">
        <w:t>The SFVC model includes a range of features designed to ensure the physical, psychological, and cultural safety of its users, such as specialist magistrates and court staff</w:t>
      </w:r>
      <w:r w:rsidR="0066661D">
        <w:t>, as well as</w:t>
      </w:r>
      <w:r w:rsidRPr="00D14B9C">
        <w:t xml:space="preserve"> Umalek Balit, which is a culturally safe, non-legal support program for Aboriginal and Torres Strait Islander families. </w:t>
      </w:r>
      <w:r w:rsidR="00F12AF5">
        <w:t>I</w:t>
      </w:r>
      <w:r w:rsidR="00547529">
        <w:t xml:space="preserve">nitially established </w:t>
      </w:r>
      <w:r w:rsidR="00A07427">
        <w:t xml:space="preserve">at </w:t>
      </w:r>
      <w:r w:rsidR="00724D23">
        <w:t xml:space="preserve">Shepparton, </w:t>
      </w:r>
      <w:r w:rsidR="00A07427">
        <w:t>Heidelberg, Frankston, Moorabbin</w:t>
      </w:r>
      <w:r w:rsidR="009A7F7E">
        <w:t>,</w:t>
      </w:r>
      <w:r w:rsidR="00C365C3">
        <w:t xml:space="preserve"> and </w:t>
      </w:r>
      <w:r w:rsidR="00C5125E">
        <w:t>Ballarat Magistrates’ courts</w:t>
      </w:r>
      <w:r w:rsidR="00F12AF5">
        <w:t xml:space="preserve">, </w:t>
      </w:r>
      <w:r w:rsidR="00063EC2">
        <w:t xml:space="preserve">the Victorian government </w:t>
      </w:r>
      <w:r w:rsidR="005E0897">
        <w:t xml:space="preserve">has </w:t>
      </w:r>
      <w:r w:rsidR="00063EC2">
        <w:t xml:space="preserve">gazetted an additional </w:t>
      </w:r>
      <w:r w:rsidR="00C07E4C">
        <w:t>eight</w:t>
      </w:r>
      <w:r w:rsidR="00063EC2">
        <w:t xml:space="preserve"> courts</w:t>
      </w:r>
      <w:r w:rsidR="00F12AF5">
        <w:t>. B</w:t>
      </w:r>
      <w:r w:rsidR="000F27BE">
        <w:t xml:space="preserve">y 2025, a projected 14 courts across Victoria will </w:t>
      </w:r>
      <w:r w:rsidR="00FD38BD">
        <w:t>operate the SFVC model.</w:t>
      </w:r>
      <w:r w:rsidR="00FD38BD">
        <w:rPr>
          <w:rStyle w:val="FootnoteReference"/>
        </w:rPr>
        <w:footnoteReference w:id="3"/>
      </w:r>
    </w:p>
    <w:p w14:paraId="4183ACCB" w14:textId="2EBD3F71" w:rsidR="00FD38BD" w:rsidRDefault="00FD38BD" w:rsidP="0085235B">
      <w:pPr>
        <w:pStyle w:val="Heading4"/>
      </w:pPr>
      <w:bookmarkStart w:id="7" w:name="_Toc180675481"/>
      <w:r>
        <w:t xml:space="preserve">The establishment of </w:t>
      </w:r>
      <w:r w:rsidR="009A7F7E">
        <w:t>Victoria Legal Aid’s Legal Practice Model</w:t>
      </w:r>
      <w:bookmarkEnd w:id="7"/>
      <w:r w:rsidR="009A7F7E">
        <w:t xml:space="preserve"> </w:t>
      </w:r>
    </w:p>
    <w:p w14:paraId="2B7CEA7B" w14:textId="6EFE231D" w:rsidR="0055503A" w:rsidRDefault="098CA7A4" w:rsidP="00043A18">
      <w:r>
        <w:t xml:space="preserve">Within </w:t>
      </w:r>
      <w:r w:rsidR="2C1CEBF0">
        <w:t>this</w:t>
      </w:r>
      <w:r>
        <w:t xml:space="preserve"> wider program of court reform</w:t>
      </w:r>
      <w:r w:rsidR="7C36197D">
        <w:t xml:space="preserve"> </w:t>
      </w:r>
      <w:r w:rsidR="6DB1D0D2">
        <w:t xml:space="preserve">– </w:t>
      </w:r>
      <w:r w:rsidR="7C36197D">
        <w:t xml:space="preserve">and as part of its </w:t>
      </w:r>
      <w:r w:rsidR="02C177B7">
        <w:t xml:space="preserve">collaboration with MCV to </w:t>
      </w:r>
      <w:r w:rsidR="65ED4A5A">
        <w:t>deliver</w:t>
      </w:r>
      <w:r w:rsidR="5348DC1B">
        <w:t xml:space="preserve"> the SFVC model</w:t>
      </w:r>
      <w:r w:rsidR="6DB1D0D2">
        <w:t xml:space="preserve"> </w:t>
      </w:r>
      <w:r w:rsidR="0066661D">
        <w:t>–</w:t>
      </w:r>
      <w:r>
        <w:t xml:space="preserve"> Victoria Legal Aid (VLA) developed a new SFVC Legal Practice </w:t>
      </w:r>
      <w:r w:rsidR="7A8C5559">
        <w:t xml:space="preserve">Resourcing </w:t>
      </w:r>
      <w:r>
        <w:t>Model (the Model) to deliver best practice legal assistance to people with family violence legal needs</w:t>
      </w:r>
      <w:r w:rsidR="3E6CBDEA">
        <w:t xml:space="preserve">, with the Model rolled out at </w:t>
      </w:r>
      <w:r w:rsidR="076D9540">
        <w:t xml:space="preserve">the </w:t>
      </w:r>
      <w:r w:rsidR="3E6CBDEA">
        <w:t>five initial SFVC sites</w:t>
      </w:r>
      <w:r>
        <w:t>.</w:t>
      </w:r>
    </w:p>
    <w:p w14:paraId="723C305F" w14:textId="77777777" w:rsidR="0055503A" w:rsidRDefault="0055503A" w:rsidP="00043A18">
      <w:r>
        <w:t xml:space="preserve">At its foundation, the Model’s activities combined to: </w:t>
      </w:r>
    </w:p>
    <w:p w14:paraId="0A18957D" w14:textId="77777777" w:rsidR="0055503A" w:rsidRPr="008059A5" w:rsidRDefault="0055503A" w:rsidP="008059A5">
      <w:pPr>
        <w:pStyle w:val="Listparagraph2ndlevel"/>
      </w:pPr>
      <w:r w:rsidRPr="008059A5">
        <w:t xml:space="preserve">increase the provision of quality information on legal assistance and court </w:t>
      </w:r>
      <w:proofErr w:type="gramStart"/>
      <w:r w:rsidRPr="008059A5">
        <w:t>processes;</w:t>
      </w:r>
      <w:proofErr w:type="gramEnd"/>
      <w:r w:rsidRPr="008059A5">
        <w:t xml:space="preserve"> </w:t>
      </w:r>
    </w:p>
    <w:p w14:paraId="6C2BA251" w14:textId="1437C9C9" w:rsidR="0055503A" w:rsidRPr="008059A5" w:rsidRDefault="0055503A" w:rsidP="008059A5">
      <w:pPr>
        <w:pStyle w:val="Listparagraph2ndlevel"/>
      </w:pPr>
      <w:r w:rsidRPr="008059A5">
        <w:t>increas</w:t>
      </w:r>
      <w:r w:rsidR="00C52C41" w:rsidRPr="008059A5">
        <w:t>e</w:t>
      </w:r>
      <w:r w:rsidRPr="008059A5">
        <w:t xml:space="preserve"> duty lawyer resourcing across </w:t>
      </w:r>
      <w:proofErr w:type="gramStart"/>
      <w:r w:rsidRPr="008059A5">
        <w:t>SFVCs;</w:t>
      </w:r>
      <w:proofErr w:type="gramEnd"/>
      <w:r w:rsidRPr="008059A5">
        <w:t xml:space="preserve"> </w:t>
      </w:r>
    </w:p>
    <w:p w14:paraId="60FEE952" w14:textId="4D9220CA" w:rsidR="0055503A" w:rsidRPr="008059A5" w:rsidRDefault="0055503A" w:rsidP="008059A5">
      <w:pPr>
        <w:pStyle w:val="Listparagraph2ndlevel"/>
      </w:pPr>
      <w:r w:rsidRPr="008059A5">
        <w:t>provid</w:t>
      </w:r>
      <w:r w:rsidR="00C52C41" w:rsidRPr="008059A5">
        <w:t>e</w:t>
      </w:r>
      <w:r w:rsidRPr="008059A5">
        <w:t xml:space="preserve"> training and support to lawyers focused on trauma-informed and non-collusive practice, assessing and responding to broader legal needs </w:t>
      </w:r>
      <w:r w:rsidR="00C52C41" w:rsidRPr="008059A5">
        <w:t>and</w:t>
      </w:r>
      <w:r w:rsidRPr="008059A5">
        <w:t xml:space="preserve"> negotiating outside </w:t>
      </w:r>
      <w:proofErr w:type="gramStart"/>
      <w:r w:rsidRPr="008059A5">
        <w:t>court;</w:t>
      </w:r>
      <w:proofErr w:type="gramEnd"/>
    </w:p>
    <w:p w14:paraId="2E49DE35" w14:textId="2695F870" w:rsidR="0055503A" w:rsidRPr="008059A5" w:rsidRDefault="0055503A" w:rsidP="008059A5">
      <w:pPr>
        <w:pStyle w:val="Listparagraph2ndlevel"/>
      </w:pPr>
      <w:r w:rsidRPr="008059A5">
        <w:t>improv</w:t>
      </w:r>
      <w:r w:rsidR="00142164" w:rsidRPr="008059A5">
        <w:t>e</w:t>
      </w:r>
      <w:r w:rsidRPr="008059A5">
        <w:t xml:space="preserve"> support for non-legal needs through the creation of new, dedicated roles, </w:t>
      </w:r>
      <w:r w:rsidR="00C52C41" w:rsidRPr="008059A5">
        <w:t>being</w:t>
      </w:r>
      <w:r w:rsidRPr="008059A5">
        <w:t xml:space="preserve"> Information and Referral Officers (IROs) based at each of the relevant sites; and </w:t>
      </w:r>
    </w:p>
    <w:p w14:paraId="62DE74EA" w14:textId="62BDCD45" w:rsidR="0055503A" w:rsidRPr="008059A5" w:rsidRDefault="098CA7A4" w:rsidP="008059A5">
      <w:pPr>
        <w:pStyle w:val="Listparagraph2ndlevel"/>
      </w:pPr>
      <w:r w:rsidRPr="008059A5">
        <w:t>improv</w:t>
      </w:r>
      <w:r w:rsidR="076D9540" w:rsidRPr="008059A5">
        <w:t>e</w:t>
      </w:r>
      <w:r w:rsidRPr="008059A5">
        <w:t xml:space="preserve"> cultural competency through the </w:t>
      </w:r>
      <w:r w:rsidR="573AC323" w:rsidRPr="008059A5">
        <w:t xml:space="preserve">utilisation and expansion </w:t>
      </w:r>
      <w:r w:rsidRPr="008059A5">
        <w:t xml:space="preserve">of dedicated Aboriginal Community Engagement (ACE) officers based at specific locations.  </w:t>
      </w:r>
    </w:p>
    <w:p w14:paraId="0B3810CC" w14:textId="55B11B76" w:rsidR="0055503A" w:rsidRDefault="0055503A" w:rsidP="00043A18">
      <w:r>
        <w:t xml:space="preserve">Crucial to note, the Model was </w:t>
      </w:r>
      <w:r w:rsidR="00C52C41">
        <w:t>developed</w:t>
      </w:r>
      <w:r>
        <w:t xml:space="preserve"> in consultation with people with lived experience, as well as </w:t>
      </w:r>
      <w:r w:rsidR="004E01E1">
        <w:t xml:space="preserve">with </w:t>
      </w:r>
      <w:r>
        <w:t xml:space="preserve">key partners within the service sector such as Community Legal Centres (CLCs), the Magistrates’ Court of Victoria (MCV), Victoria Police and specialist family violence services. </w:t>
      </w:r>
    </w:p>
    <w:p w14:paraId="63C000D1" w14:textId="6C32F9CF" w:rsidR="0066661D" w:rsidRDefault="098CA7A4" w:rsidP="00043A18">
      <w:r>
        <w:lastRenderedPageBreak/>
        <w:t xml:space="preserve">In late 2020, the Centre for Innovative Justice (CIJ) was engaged by VLA to evaluate the Model through a competitive process in which potential suppliers were assessed by a panel that included </w:t>
      </w:r>
      <w:r w:rsidR="7F45E96E">
        <w:t>lived experience expertise</w:t>
      </w:r>
      <w:r>
        <w:t xml:space="preserve">. </w:t>
      </w:r>
    </w:p>
    <w:p w14:paraId="00E92925" w14:textId="05120B14" w:rsidR="0055503A" w:rsidRDefault="098CA7A4" w:rsidP="00043A18">
      <w:r>
        <w:t>Although the CIJ and VLA initially agreed to a more standard evaluation approach, th</w:t>
      </w:r>
      <w:r w:rsidR="4A8F2B33">
        <w:t xml:space="preserve">e decision was jointly made to adopt </w:t>
      </w:r>
      <w:r>
        <w:t>a developmental evaluation approach</w:t>
      </w:r>
      <w:r w:rsidR="606DFFD2">
        <w:t>. This was</w:t>
      </w:r>
      <w:r>
        <w:t xml:space="preserve"> to allow for the impacts of COVID </w:t>
      </w:r>
      <w:r w:rsidR="00781428">
        <w:t>on</w:t>
      </w:r>
      <w:r>
        <w:t xml:space="preserve"> the wider SFVC environment</w:t>
      </w:r>
      <w:r w:rsidR="606DFFD2">
        <w:t>, as well as</w:t>
      </w:r>
      <w:r>
        <w:t xml:space="preserve"> the progressive implementation of the Model components over an extended </w:t>
      </w:r>
      <w:proofErr w:type="gramStart"/>
      <w:r w:rsidR="606DFFD2">
        <w:t>period of time</w:t>
      </w:r>
      <w:proofErr w:type="gramEnd"/>
      <w:r>
        <w:t xml:space="preserve">. </w:t>
      </w:r>
    </w:p>
    <w:p w14:paraId="0BDC2B6A" w14:textId="203FB1AC" w:rsidR="0055503A" w:rsidRDefault="098CA7A4" w:rsidP="00043A18">
      <w:r>
        <w:t xml:space="preserve">The evaluation’s first round of data collection included a survey of key stakeholders and in-depth reflection sessions with the relevant </w:t>
      </w:r>
      <w:r w:rsidR="4A8F2B33">
        <w:t>FV program staff</w:t>
      </w:r>
      <w:r>
        <w:t>, with a summary report delivered in November 2021. Further data collection occurred throughout 2022 involving reflection sessions and site-based consultations, informing an interim evaluation report in late 2022.</w:t>
      </w:r>
    </w:p>
    <w:p w14:paraId="187A331D" w14:textId="468FCED1" w:rsidR="0055503A" w:rsidRDefault="0055503A" w:rsidP="00043A18">
      <w:r>
        <w:t>The findings of th</w:t>
      </w:r>
      <w:r w:rsidR="004D1540">
        <w:t>e interim evaluation</w:t>
      </w:r>
      <w:r>
        <w:t xml:space="preserve"> report, however, highlighted the need to revisit the evaluation scope, to ensure that the final stage would be on the Model itself – its activities, its barriers and enablers – as well as the </w:t>
      </w:r>
      <w:r>
        <w:rPr>
          <w:i/>
          <w:iCs/>
        </w:rPr>
        <w:t xml:space="preserve">potential </w:t>
      </w:r>
      <w:r>
        <w:t xml:space="preserve">of the Model to achieve intended and </w:t>
      </w:r>
      <w:r w:rsidRPr="00A4788D">
        <w:rPr>
          <w:i/>
          <w:iCs/>
        </w:rPr>
        <w:t>emerging</w:t>
      </w:r>
      <w:r>
        <w:t xml:space="preserve"> outcomes. The final stage therefore included the following activities: </w:t>
      </w:r>
    </w:p>
    <w:p w14:paraId="2307A7F5" w14:textId="77777777" w:rsidR="0055503A" w:rsidRPr="008059A5" w:rsidRDefault="0055503A" w:rsidP="008059A5">
      <w:pPr>
        <w:pStyle w:val="Listparagraph2ndlevel"/>
      </w:pPr>
      <w:r w:rsidRPr="008059A5">
        <w:t xml:space="preserve">Analysis of project </w:t>
      </w:r>
      <w:proofErr w:type="gramStart"/>
      <w:r w:rsidRPr="008059A5">
        <w:t>documentation;</w:t>
      </w:r>
      <w:proofErr w:type="gramEnd"/>
    </w:p>
    <w:p w14:paraId="77C3179D" w14:textId="1A375B79" w:rsidR="0055503A" w:rsidRPr="008059A5" w:rsidRDefault="0055503A" w:rsidP="008059A5">
      <w:pPr>
        <w:pStyle w:val="Listparagraph2ndlevel"/>
      </w:pPr>
      <w:r w:rsidRPr="008059A5">
        <w:t>Analysis of VLA and CLC service data (collected between December 2022 – March 2024</w:t>
      </w:r>
      <w:proofErr w:type="gramStart"/>
      <w:r w:rsidRPr="008059A5">
        <w:t>)</w:t>
      </w:r>
      <w:r w:rsidR="00A14A4F" w:rsidRPr="008059A5">
        <w:t>;</w:t>
      </w:r>
      <w:proofErr w:type="gramEnd"/>
    </w:p>
    <w:p w14:paraId="126DCDAC" w14:textId="58BCE016" w:rsidR="0055503A" w:rsidRPr="008059A5" w:rsidRDefault="0055503A" w:rsidP="008059A5">
      <w:pPr>
        <w:pStyle w:val="Listparagraph2ndlevel"/>
      </w:pPr>
      <w:r w:rsidRPr="008059A5">
        <w:t>Client surveys administered by VLA (35 in total</w:t>
      </w:r>
      <w:proofErr w:type="gramStart"/>
      <w:r w:rsidRPr="008059A5">
        <w:t>)</w:t>
      </w:r>
      <w:r w:rsidR="00A14A4F" w:rsidRPr="008059A5">
        <w:t>;</w:t>
      </w:r>
      <w:proofErr w:type="gramEnd"/>
    </w:p>
    <w:p w14:paraId="19780372" w14:textId="60ED8F7F" w:rsidR="0055503A" w:rsidRPr="008059A5" w:rsidRDefault="0055503A" w:rsidP="008059A5">
      <w:pPr>
        <w:pStyle w:val="Listparagraph2ndlevel"/>
      </w:pPr>
      <w:r w:rsidRPr="008059A5">
        <w:t>Case studies completed by IROs and VLA and CLC duty lawyers (20 in total</w:t>
      </w:r>
      <w:proofErr w:type="gramStart"/>
      <w:r w:rsidRPr="008059A5">
        <w:t>)</w:t>
      </w:r>
      <w:r w:rsidR="00A14A4F" w:rsidRPr="008059A5">
        <w:t>;</w:t>
      </w:r>
      <w:proofErr w:type="gramEnd"/>
    </w:p>
    <w:p w14:paraId="2C28FC97" w14:textId="364BD5FC" w:rsidR="0055503A" w:rsidRPr="008059A5" w:rsidRDefault="0055503A" w:rsidP="008059A5">
      <w:pPr>
        <w:pStyle w:val="Listparagraph2ndlevel"/>
      </w:pPr>
      <w:r w:rsidRPr="008059A5">
        <w:t>Consultations with stakeholders working within and connected to the Model</w:t>
      </w:r>
      <w:r w:rsidR="000B75F5" w:rsidRPr="008059A5">
        <w:t xml:space="preserve"> (72 in total</w:t>
      </w:r>
      <w:proofErr w:type="gramStart"/>
      <w:r w:rsidR="000B75F5" w:rsidRPr="008059A5">
        <w:t>)</w:t>
      </w:r>
      <w:r w:rsidRPr="008059A5">
        <w:t>;</w:t>
      </w:r>
      <w:proofErr w:type="gramEnd"/>
      <w:r w:rsidRPr="008059A5">
        <w:t xml:space="preserve"> </w:t>
      </w:r>
    </w:p>
    <w:p w14:paraId="3B6EEDF8" w14:textId="752ACF41" w:rsidR="0055503A" w:rsidRPr="008059A5" w:rsidRDefault="0055503A" w:rsidP="008059A5">
      <w:pPr>
        <w:pStyle w:val="Listparagraph2ndlevel"/>
      </w:pPr>
      <w:r w:rsidRPr="008059A5">
        <w:t>A literature scan of the domestic and international evidence base.</w:t>
      </w:r>
    </w:p>
    <w:p w14:paraId="29AC1704" w14:textId="78A3A429" w:rsidR="0055503A" w:rsidRDefault="0055503A" w:rsidP="00043A18">
      <w:r>
        <w:t xml:space="preserve">All activities </w:t>
      </w:r>
      <w:r w:rsidR="00F13A90">
        <w:t xml:space="preserve">received ethical review and approval </w:t>
      </w:r>
      <w:r w:rsidR="00A14A4F">
        <w:t>from</w:t>
      </w:r>
      <w:r>
        <w:t xml:space="preserve"> RMIT</w:t>
      </w:r>
      <w:r w:rsidR="00A14A4F">
        <w:t xml:space="preserve"> University</w:t>
      </w:r>
      <w:r>
        <w:t xml:space="preserve">. </w:t>
      </w:r>
    </w:p>
    <w:p w14:paraId="2B648EB1" w14:textId="2B2EA905" w:rsidR="00893669" w:rsidRDefault="00893669" w:rsidP="0085235B">
      <w:pPr>
        <w:pStyle w:val="Heading4"/>
      </w:pPr>
      <w:bookmarkStart w:id="8" w:name="_Toc180675482"/>
      <w:r>
        <w:t>Findings</w:t>
      </w:r>
      <w:bookmarkEnd w:id="8"/>
      <w:r>
        <w:t xml:space="preserve"> </w:t>
      </w:r>
    </w:p>
    <w:p w14:paraId="3C7163BD" w14:textId="3937BE83" w:rsidR="00721199" w:rsidRDefault="57100003" w:rsidP="003117BD">
      <w:r>
        <w:t>T</w:t>
      </w:r>
      <w:r w:rsidR="568958DA">
        <w:t xml:space="preserve">he </w:t>
      </w:r>
      <w:r w:rsidR="6B1D013E">
        <w:t xml:space="preserve">interim </w:t>
      </w:r>
      <w:r w:rsidR="568958DA">
        <w:t xml:space="preserve">evaluation found </w:t>
      </w:r>
      <w:r w:rsidR="1F2A0783">
        <w:t>that the imple</w:t>
      </w:r>
      <w:r w:rsidR="5A7140F8">
        <w:t>me</w:t>
      </w:r>
      <w:r w:rsidR="1F2A0783">
        <w:t xml:space="preserve">ntation of the Model </w:t>
      </w:r>
      <w:r w:rsidR="47409C1D">
        <w:t>was ne</w:t>
      </w:r>
      <w:r w:rsidR="0A62A32D">
        <w:t xml:space="preserve">gatively affected </w:t>
      </w:r>
      <w:r w:rsidR="00A80790">
        <w:t>by the</w:t>
      </w:r>
      <w:r w:rsidR="2EED23AB">
        <w:t xml:space="preserve"> initial impacts of COVID on all court environments, as well as the shift to the ongoing</w:t>
      </w:r>
      <w:r w:rsidR="0066661D">
        <w:t xml:space="preserve"> use of technology and hybrid court environments</w:t>
      </w:r>
      <w:r w:rsidR="0A62A32D">
        <w:t xml:space="preserve">. </w:t>
      </w:r>
      <w:r w:rsidR="2D075B7B">
        <w:t>T</w:t>
      </w:r>
      <w:r w:rsidR="2E59CE79">
        <w:t>he final phase of the evaluation</w:t>
      </w:r>
      <w:r w:rsidR="45227D23">
        <w:t>, however,</w:t>
      </w:r>
      <w:r w:rsidR="2E59CE79">
        <w:t xml:space="preserve"> </w:t>
      </w:r>
      <w:r w:rsidR="2BEB77F6">
        <w:t>pointed to</w:t>
      </w:r>
      <w:r w:rsidR="20292686">
        <w:t xml:space="preserve"> consistently strong and positive findings. </w:t>
      </w:r>
    </w:p>
    <w:p w14:paraId="3A6F55C4" w14:textId="3055B575" w:rsidR="007901B4" w:rsidRDefault="0055503A" w:rsidP="003117BD">
      <w:r>
        <w:t>Across the data sources</w:t>
      </w:r>
      <w:r w:rsidR="00721199">
        <w:t xml:space="preserve"> described above</w:t>
      </w:r>
      <w:r>
        <w:t xml:space="preserve">, </w:t>
      </w:r>
      <w:r w:rsidR="00721199">
        <w:t xml:space="preserve">for example, </w:t>
      </w:r>
      <w:r>
        <w:t xml:space="preserve">one of the strongest features of the Model was </w:t>
      </w:r>
      <w:r w:rsidR="000F4B5E">
        <w:t xml:space="preserve">the fact that it </w:t>
      </w:r>
      <w:r w:rsidR="00F14202">
        <w:t xml:space="preserve">is </w:t>
      </w:r>
      <w:r w:rsidR="000F4B5E">
        <w:t>centred</w:t>
      </w:r>
      <w:r>
        <w:t xml:space="preserve"> </w:t>
      </w:r>
      <w:r w:rsidR="00893669">
        <w:t>on</w:t>
      </w:r>
      <w:r>
        <w:t xml:space="preserve"> providing </w:t>
      </w:r>
      <w:r w:rsidRPr="007901B4">
        <w:rPr>
          <w:b/>
          <w:bCs/>
        </w:rPr>
        <w:t>client-focused support</w:t>
      </w:r>
      <w:r>
        <w:t xml:space="preserve">. This involved </w:t>
      </w:r>
      <w:r w:rsidR="000F4B5E">
        <w:t>legal</w:t>
      </w:r>
      <w:r>
        <w:t xml:space="preserve"> and non-legal support roles</w:t>
      </w:r>
      <w:r w:rsidR="000F4B5E">
        <w:t xml:space="preserve"> </w:t>
      </w:r>
      <w:r>
        <w:t>proactively identifying and effectively responding to client needs.</w:t>
      </w:r>
    </w:p>
    <w:p w14:paraId="5739A0AB" w14:textId="605B3542" w:rsidR="00583C2C" w:rsidRDefault="007901B4" w:rsidP="00583C2C">
      <w:r>
        <w:t xml:space="preserve">A further finding related to </w:t>
      </w:r>
      <w:r w:rsidR="00805DA0">
        <w:t xml:space="preserve">the </w:t>
      </w:r>
      <w:r w:rsidR="00805DA0" w:rsidRPr="00805DA0">
        <w:rPr>
          <w:b/>
          <w:bCs/>
        </w:rPr>
        <w:t xml:space="preserve">quality of </w:t>
      </w:r>
      <w:r w:rsidR="00096AC7" w:rsidRPr="00805DA0">
        <w:rPr>
          <w:b/>
          <w:bCs/>
        </w:rPr>
        <w:t>legal advocacy</w:t>
      </w:r>
      <w:r w:rsidR="00096AC7">
        <w:t xml:space="preserve">, </w:t>
      </w:r>
      <w:r w:rsidR="00805DA0">
        <w:t xml:space="preserve">with legal practitioners describing themselves as feeling more confident in </w:t>
      </w:r>
      <w:r w:rsidR="001C6D98">
        <w:t xml:space="preserve">making family violence informed submissions to the court and judicial officers observing an improvement in </w:t>
      </w:r>
      <w:r w:rsidR="00583C2C">
        <w:t xml:space="preserve">advocacy skills and experience. </w:t>
      </w:r>
    </w:p>
    <w:p w14:paraId="236893DB" w14:textId="36DA440E" w:rsidR="002E1D8B" w:rsidRDefault="716E2AEC" w:rsidP="003117BD">
      <w:r>
        <w:t xml:space="preserve">A particularly strong finding related to </w:t>
      </w:r>
      <w:r w:rsidRPr="2EFDDEF2">
        <w:rPr>
          <w:b/>
          <w:bCs/>
        </w:rPr>
        <w:t xml:space="preserve">the role of the </w:t>
      </w:r>
      <w:r w:rsidR="098CA7A4" w:rsidRPr="2EFDDEF2">
        <w:rPr>
          <w:b/>
          <w:bCs/>
        </w:rPr>
        <w:t>IROs &amp; ACE officers</w:t>
      </w:r>
      <w:r w:rsidR="67F5F487">
        <w:t xml:space="preserve">. </w:t>
      </w:r>
      <w:r w:rsidR="5FF41A1C">
        <w:t>To note,</w:t>
      </w:r>
      <w:r w:rsidR="67F5F487">
        <w:t xml:space="preserve"> the ACE officer role </w:t>
      </w:r>
      <w:r w:rsidR="59B96C70">
        <w:t>pre-existed the development of the SFVC Model</w:t>
      </w:r>
      <w:r w:rsidR="0066661D">
        <w:t>, although</w:t>
      </w:r>
      <w:r w:rsidR="6B077383">
        <w:t xml:space="preserve"> </w:t>
      </w:r>
      <w:r w:rsidR="0066661D">
        <w:t>it was operationalised i</w:t>
      </w:r>
      <w:r w:rsidR="7BB4D0C9">
        <w:t xml:space="preserve">n one location through SFVC funding. </w:t>
      </w:r>
      <w:r w:rsidR="474A4165">
        <w:t>The</w:t>
      </w:r>
      <w:r w:rsidR="069ECA1F">
        <w:t xml:space="preserve"> flexibility and independence of these roles</w:t>
      </w:r>
      <w:r w:rsidR="52B0CC1E">
        <w:t>, including their capacity to commence and remain engaged with clients prior to or following court hearings</w:t>
      </w:r>
      <w:r w:rsidR="7F74F3D2">
        <w:t>,</w:t>
      </w:r>
      <w:r w:rsidR="069ECA1F">
        <w:t xml:space="preserve"> was found to be a real strength</w:t>
      </w:r>
      <w:r w:rsidR="5A59980F">
        <w:t xml:space="preserve"> and </w:t>
      </w:r>
      <w:r w:rsidR="41CED0BC">
        <w:t xml:space="preserve">was </w:t>
      </w:r>
      <w:r w:rsidR="5A59980F">
        <w:t xml:space="preserve">described as </w:t>
      </w:r>
      <w:r w:rsidR="5A59980F" w:rsidRPr="2EFDDEF2">
        <w:rPr>
          <w:b/>
          <w:bCs/>
        </w:rPr>
        <w:t>“the missing link”</w:t>
      </w:r>
      <w:r w:rsidR="5A59980F">
        <w:t xml:space="preserve"> in the SFVC environment. </w:t>
      </w:r>
      <w:r w:rsidR="41CED0BC">
        <w:t>The roles’ strengths included</w:t>
      </w:r>
      <w:r w:rsidR="549B89E9">
        <w:t xml:space="preserve"> their ability to provide </w:t>
      </w:r>
      <w:r w:rsidR="098CA7A4">
        <w:lastRenderedPageBreak/>
        <w:t xml:space="preserve">information and </w:t>
      </w:r>
      <w:r w:rsidR="549B89E9">
        <w:t xml:space="preserve">a range of internal and external </w:t>
      </w:r>
      <w:r w:rsidR="098CA7A4">
        <w:t>referrals</w:t>
      </w:r>
      <w:r w:rsidR="549B89E9">
        <w:t xml:space="preserve"> (both legal and non-legal)</w:t>
      </w:r>
      <w:r w:rsidR="22EEFE95">
        <w:t>,</w:t>
      </w:r>
      <w:r w:rsidR="549B89E9">
        <w:t xml:space="preserve"> </w:t>
      </w:r>
      <w:r w:rsidR="098CA7A4">
        <w:t xml:space="preserve">administrative support, </w:t>
      </w:r>
      <w:r w:rsidR="549B89E9">
        <w:t xml:space="preserve">advice on court etiquette and how to navigate the court process, as well as practical support. </w:t>
      </w:r>
    </w:p>
    <w:p w14:paraId="76A5F115" w14:textId="52B8E577" w:rsidR="0055503A" w:rsidRDefault="00664DEC" w:rsidP="003117BD">
      <w:r>
        <w:t>L</w:t>
      </w:r>
      <w:r w:rsidR="002E1D8B">
        <w:t xml:space="preserve">egal and non-legal roles alike were </w:t>
      </w:r>
      <w:r>
        <w:t xml:space="preserve">also </w:t>
      </w:r>
      <w:r w:rsidR="002E1D8B">
        <w:t>found to</w:t>
      </w:r>
      <w:r w:rsidR="00D205E5">
        <w:t xml:space="preserve"> </w:t>
      </w:r>
      <w:r w:rsidR="00A82B15">
        <w:t xml:space="preserve">contribute to </w:t>
      </w:r>
      <w:r w:rsidR="002E419C">
        <w:rPr>
          <w:b/>
          <w:bCs/>
        </w:rPr>
        <w:t>improved safety</w:t>
      </w:r>
      <w:r w:rsidR="002E419C">
        <w:t xml:space="preserve"> by connecting victim survivors </w:t>
      </w:r>
      <w:r w:rsidR="0055503A">
        <w:t>with specialist services</w:t>
      </w:r>
      <w:r w:rsidR="004F7316">
        <w:t>,</w:t>
      </w:r>
      <w:r w:rsidR="007578D3">
        <w:t xml:space="preserve"> advice for </w:t>
      </w:r>
      <w:r w:rsidR="0055503A">
        <w:t>additional areas of legal need</w:t>
      </w:r>
      <w:r w:rsidR="004F7316">
        <w:t>,</w:t>
      </w:r>
      <w:r w:rsidR="0055503A">
        <w:t xml:space="preserve"> advocacy to connecti</w:t>
      </w:r>
      <w:r w:rsidR="007578D3">
        <w:t>on</w:t>
      </w:r>
      <w:r w:rsidR="0055503A">
        <w:t xml:space="preserve"> with interpreters</w:t>
      </w:r>
      <w:r w:rsidR="004F7316">
        <w:t>,</w:t>
      </w:r>
      <w:r w:rsidR="0055503A">
        <w:t xml:space="preserve"> </w:t>
      </w:r>
      <w:r w:rsidR="007578D3">
        <w:t xml:space="preserve">and practical assistance to access other forms of practical support. </w:t>
      </w:r>
    </w:p>
    <w:p w14:paraId="571EB4B4" w14:textId="26C92F82" w:rsidR="0055503A" w:rsidRDefault="00A82B15" w:rsidP="003117BD">
      <w:r>
        <w:t xml:space="preserve">Legal and non-legal roles were also found to contribute to </w:t>
      </w:r>
      <w:r w:rsidRPr="00A82B15">
        <w:rPr>
          <w:b/>
          <w:bCs/>
        </w:rPr>
        <w:t>i</w:t>
      </w:r>
      <w:r w:rsidR="0055503A" w:rsidRPr="00A82B15">
        <w:rPr>
          <w:b/>
          <w:bCs/>
        </w:rPr>
        <w:t>ncreased engagement, accountability &amp; compliance</w:t>
      </w:r>
      <w:r w:rsidRPr="00A82B15">
        <w:rPr>
          <w:b/>
          <w:bCs/>
        </w:rPr>
        <w:t xml:space="preserve"> </w:t>
      </w:r>
      <w:r w:rsidRPr="00A82B15">
        <w:t>for people using family violence</w:t>
      </w:r>
      <w:r>
        <w:t>. This included through the provision of family violence informed legal assistance, as well as</w:t>
      </w:r>
      <w:r w:rsidR="0055503A">
        <w:t xml:space="preserve"> non-legal support</w:t>
      </w:r>
      <w:r w:rsidR="00521D26">
        <w:t xml:space="preserve"> through the</w:t>
      </w:r>
      <w:r w:rsidR="0055503A">
        <w:t xml:space="preserve"> IRO </w:t>
      </w:r>
      <w:r w:rsidR="00521D26">
        <w:t>and ACE officer roles</w:t>
      </w:r>
      <w:r w:rsidR="0055503A">
        <w:t xml:space="preserve">. </w:t>
      </w:r>
      <w:r w:rsidR="00521D26">
        <w:t>T</w:t>
      </w:r>
      <w:r w:rsidR="00015A66">
        <w:t xml:space="preserve">his was </w:t>
      </w:r>
      <w:r w:rsidR="00521D26">
        <w:t>especially</w:t>
      </w:r>
      <w:r w:rsidR="00015A66">
        <w:t xml:space="preserve"> crucial</w:t>
      </w:r>
      <w:r w:rsidR="0002477C">
        <w:t>,</w:t>
      </w:r>
      <w:r w:rsidR="00015A66">
        <w:t xml:space="preserve"> given that </w:t>
      </w:r>
      <w:r w:rsidR="0002477C">
        <w:t>people using violence are</w:t>
      </w:r>
      <w:r w:rsidR="0055503A">
        <w:t xml:space="preserve"> often less engaged</w:t>
      </w:r>
      <w:r w:rsidR="00521D26">
        <w:t xml:space="preserve"> and have</w:t>
      </w:r>
      <w:r w:rsidR="0055503A">
        <w:t xml:space="preserve"> less understanding </w:t>
      </w:r>
      <w:r w:rsidR="0002477C">
        <w:t>about the court</w:t>
      </w:r>
      <w:r w:rsidR="00521D26">
        <w:t xml:space="preserve"> process</w:t>
      </w:r>
      <w:r w:rsidR="00700C04">
        <w:t xml:space="preserve"> overall</w:t>
      </w:r>
      <w:r w:rsidR="0002477C">
        <w:t>.</w:t>
      </w:r>
    </w:p>
    <w:p w14:paraId="1FFB9702" w14:textId="2EC06CDB" w:rsidR="00763C99" w:rsidRDefault="0066170D" w:rsidP="003117BD">
      <w:r>
        <w:t xml:space="preserve">In addition to the supports provided directly to clients, the evaluation found that the Model had been very effective in involving the perspectives of </w:t>
      </w:r>
      <w:r w:rsidR="0055503A" w:rsidRPr="00875E2C">
        <w:rPr>
          <w:b/>
          <w:bCs/>
        </w:rPr>
        <w:t>Lived Experience Advocates</w:t>
      </w:r>
      <w:r w:rsidR="00700C04">
        <w:rPr>
          <w:b/>
          <w:bCs/>
        </w:rPr>
        <w:t xml:space="preserve"> (LEAs)</w:t>
      </w:r>
      <w:r w:rsidRPr="00875E2C">
        <w:rPr>
          <w:b/>
          <w:bCs/>
        </w:rPr>
        <w:t xml:space="preserve"> in its </w:t>
      </w:r>
      <w:r w:rsidR="0055503A" w:rsidRPr="00875E2C">
        <w:rPr>
          <w:b/>
          <w:bCs/>
        </w:rPr>
        <w:t>design, implementation</w:t>
      </w:r>
      <w:r w:rsidRPr="00875E2C">
        <w:rPr>
          <w:b/>
          <w:bCs/>
        </w:rPr>
        <w:t xml:space="preserve"> and</w:t>
      </w:r>
      <w:r w:rsidR="0055503A" w:rsidRPr="00875E2C">
        <w:rPr>
          <w:b/>
          <w:bCs/>
        </w:rPr>
        <w:t xml:space="preserve"> governance</w:t>
      </w:r>
      <w:r w:rsidR="0042477A">
        <w:t xml:space="preserve">. LEAs </w:t>
      </w:r>
      <w:r w:rsidR="0055503A">
        <w:t>felt genuinely involved and supported</w:t>
      </w:r>
      <w:r w:rsidR="0042477A">
        <w:t xml:space="preserve"> and found the process to be</w:t>
      </w:r>
      <w:r w:rsidR="0055503A">
        <w:t xml:space="preserve"> flexible, responsive</w:t>
      </w:r>
      <w:r w:rsidR="0042477A">
        <w:t xml:space="preserve"> and</w:t>
      </w:r>
      <w:r w:rsidR="0055503A">
        <w:t xml:space="preserve"> properly resourced</w:t>
      </w:r>
      <w:r w:rsidR="00700C04">
        <w:t>. This i</w:t>
      </w:r>
      <w:r w:rsidR="00875E2C">
        <w:t>nclud</w:t>
      </w:r>
      <w:r w:rsidR="00700C04">
        <w:t>ed</w:t>
      </w:r>
      <w:r w:rsidR="00875E2C">
        <w:t xml:space="preserve"> through their contributions to </w:t>
      </w:r>
      <w:r w:rsidR="00763C99">
        <w:t xml:space="preserve">information </w:t>
      </w:r>
      <w:r w:rsidR="00875E2C">
        <w:t xml:space="preserve">resources </w:t>
      </w:r>
      <w:r w:rsidR="00763C99">
        <w:t>for court users.</w:t>
      </w:r>
    </w:p>
    <w:p w14:paraId="41C18E61" w14:textId="6E71A14E" w:rsidR="0055503A" w:rsidRDefault="00763C99" w:rsidP="003117BD">
      <w:r>
        <w:t xml:space="preserve">The evaluation also found that the Model had contributed to </w:t>
      </w:r>
      <w:r w:rsidRPr="00763C99">
        <w:rPr>
          <w:b/>
          <w:bCs/>
        </w:rPr>
        <w:t>i</w:t>
      </w:r>
      <w:r w:rsidR="0055503A" w:rsidRPr="00763C99">
        <w:rPr>
          <w:b/>
          <w:bCs/>
        </w:rPr>
        <w:t xml:space="preserve">mproved coordination </w:t>
      </w:r>
      <w:r w:rsidR="00FE11DE">
        <w:t xml:space="preserve">across professional roles </w:t>
      </w:r>
      <w:r w:rsidR="0055503A" w:rsidRPr="00FE11DE">
        <w:t>since the interim evaluation</w:t>
      </w:r>
      <w:r w:rsidR="002E1746">
        <w:rPr>
          <w:b/>
          <w:bCs/>
        </w:rPr>
        <w:t>.</w:t>
      </w:r>
      <w:r w:rsidR="0055503A">
        <w:t xml:space="preserve"> </w:t>
      </w:r>
      <w:r w:rsidR="002E1746">
        <w:t>This included</w:t>
      </w:r>
      <w:r w:rsidR="0055503A">
        <w:t xml:space="preserve"> between VLA and CLCs, </w:t>
      </w:r>
      <w:r w:rsidR="00703487">
        <w:t>as well as with court-employed roles</w:t>
      </w:r>
      <w:r w:rsidR="00871202">
        <w:t>, who noted that the IRO and ACE officer roles</w:t>
      </w:r>
      <w:proofErr w:type="gramStart"/>
      <w:r w:rsidR="00871202">
        <w:t>, in particular, could</w:t>
      </w:r>
      <w:proofErr w:type="gramEnd"/>
      <w:r w:rsidR="00871202">
        <w:t xml:space="preserve"> “lighten the load” on other personnel. </w:t>
      </w:r>
      <w:r w:rsidR="00AF3F7D">
        <w:t>Important here was the leveraging of wider SFVC measures to improve awareness and communication</w:t>
      </w:r>
      <w:r w:rsidR="003D2C39">
        <w:t xml:space="preserve">, although </w:t>
      </w:r>
      <w:r w:rsidR="00703487">
        <w:t xml:space="preserve">the evaluation found that understanding about the IRO and ACE officer roles could still be strengthened </w:t>
      </w:r>
      <w:r w:rsidR="00FE11DE">
        <w:t xml:space="preserve">in some </w:t>
      </w:r>
      <w:r w:rsidR="004B7502">
        <w:t xml:space="preserve">contexts. </w:t>
      </w:r>
    </w:p>
    <w:p w14:paraId="2615B091" w14:textId="18460D79" w:rsidR="0055503A" w:rsidRDefault="003D2C39" w:rsidP="000420F7">
      <w:r>
        <w:t xml:space="preserve">Finally, the </w:t>
      </w:r>
      <w:r w:rsidR="00351FB3">
        <w:t>evaluation found that i</w:t>
      </w:r>
      <w:r w:rsidR="0055503A">
        <w:t>mplementation of</w:t>
      </w:r>
      <w:r w:rsidR="0055503A" w:rsidRPr="00FE11DE">
        <w:rPr>
          <w:b/>
          <w:bCs/>
        </w:rPr>
        <w:t xml:space="preserve"> training and resources </w:t>
      </w:r>
      <w:r w:rsidR="00351FB3" w:rsidRPr="00FE11DE">
        <w:rPr>
          <w:b/>
          <w:bCs/>
        </w:rPr>
        <w:t xml:space="preserve">had </w:t>
      </w:r>
      <w:r w:rsidR="0055503A" w:rsidRPr="00FE11DE">
        <w:rPr>
          <w:b/>
          <w:bCs/>
        </w:rPr>
        <w:t>significantly improved</w:t>
      </w:r>
      <w:r w:rsidR="0055503A">
        <w:t xml:space="preserve"> since </w:t>
      </w:r>
      <w:r w:rsidR="00351FB3">
        <w:t xml:space="preserve">the </w:t>
      </w:r>
      <w:r w:rsidR="0055503A">
        <w:t>interim evaluation</w:t>
      </w:r>
      <w:r w:rsidR="00351FB3">
        <w:t xml:space="preserve">, with a range of additional resources </w:t>
      </w:r>
      <w:r w:rsidR="00F64C3C">
        <w:t xml:space="preserve">produced or in development. </w:t>
      </w:r>
      <w:r w:rsidR="00FE11DE">
        <w:t xml:space="preserve">In particular, the evaluation heard about the exploration of new platforms to improve access to information for court users. </w:t>
      </w:r>
      <w:r w:rsidR="00F64C3C">
        <w:t xml:space="preserve">That said, the evaluation highlighted </w:t>
      </w:r>
      <w:r w:rsidR="000420F7">
        <w:t xml:space="preserve">the </w:t>
      </w:r>
      <w:proofErr w:type="gramStart"/>
      <w:r w:rsidR="000420F7">
        <w:t>particul</w:t>
      </w:r>
      <w:r w:rsidR="00521D26">
        <w:t>ar</w:t>
      </w:r>
      <w:r w:rsidR="000420F7">
        <w:t xml:space="preserve"> need</w:t>
      </w:r>
      <w:proofErr w:type="gramEnd"/>
      <w:r w:rsidR="000420F7">
        <w:t xml:space="preserve"> for resources </w:t>
      </w:r>
      <w:r w:rsidR="003D5D21">
        <w:t xml:space="preserve">that were focused on the experience of </w:t>
      </w:r>
      <w:r w:rsidR="000420F7">
        <w:t>respondents</w:t>
      </w:r>
      <w:r w:rsidR="003D5D21">
        <w:t>, as well as the experience of young people and victim survivors who had been misidentified</w:t>
      </w:r>
      <w:r w:rsidR="00521D26">
        <w:t>, noting that these resources are currently in development</w:t>
      </w:r>
      <w:r w:rsidR="003D5D21">
        <w:t xml:space="preserve">. </w:t>
      </w:r>
      <w:r w:rsidR="000420F7">
        <w:t xml:space="preserve"> </w:t>
      </w:r>
    </w:p>
    <w:p w14:paraId="5F262758" w14:textId="09B1E718" w:rsidR="00521D26" w:rsidRDefault="00E41183" w:rsidP="0085235B">
      <w:pPr>
        <w:pStyle w:val="Heading4"/>
      </w:pPr>
      <w:bookmarkStart w:id="9" w:name="_Toc180675483"/>
      <w:r>
        <w:t>Summary and recommendations</w:t>
      </w:r>
      <w:bookmarkEnd w:id="9"/>
      <w:r w:rsidR="00521D26">
        <w:t xml:space="preserve"> </w:t>
      </w:r>
    </w:p>
    <w:p w14:paraId="7C913552" w14:textId="1A10383B" w:rsidR="002524AE" w:rsidRDefault="00E41183" w:rsidP="003117BD">
      <w:r>
        <w:t xml:space="preserve">Overall, the evaluation found that the </w:t>
      </w:r>
      <w:r w:rsidR="0055503A">
        <w:t xml:space="preserve">Model is </w:t>
      </w:r>
      <w:r w:rsidR="0055503A" w:rsidRPr="5C3DCE57">
        <w:rPr>
          <w:b/>
          <w:bCs/>
        </w:rPr>
        <w:t>in line with best practice</w:t>
      </w:r>
      <w:r w:rsidR="0055503A">
        <w:t xml:space="preserve"> </w:t>
      </w:r>
      <w:r>
        <w:t>in the provision of</w:t>
      </w:r>
      <w:r w:rsidR="002B070B">
        <w:t xml:space="preserve"> client-focused and family violence informed support for people with family violence related needs. </w:t>
      </w:r>
      <w:r w:rsidR="00E81F9C">
        <w:t>The CIJ notes</w:t>
      </w:r>
      <w:r w:rsidR="008A1489">
        <w:t xml:space="preserve"> here</w:t>
      </w:r>
      <w:r w:rsidR="00E81F9C">
        <w:t xml:space="preserve"> </w:t>
      </w:r>
      <w:r w:rsidR="008A1489">
        <w:t>the</w:t>
      </w:r>
      <w:r w:rsidR="00E81F9C">
        <w:t xml:space="preserve"> strong evidence base</w:t>
      </w:r>
      <w:r w:rsidR="00007CBB">
        <w:t>,</w:t>
      </w:r>
      <w:r w:rsidR="00E81F9C">
        <w:t xml:space="preserve"> explored in this report</w:t>
      </w:r>
      <w:r w:rsidR="00007CBB">
        <w:t>,</w:t>
      </w:r>
      <w:r w:rsidR="00E81F9C">
        <w:t xml:space="preserve"> which highlights the crucial role of</w:t>
      </w:r>
      <w:r w:rsidR="0055503A">
        <w:t xml:space="preserve"> independent legal</w:t>
      </w:r>
      <w:r w:rsidR="00007CBB">
        <w:t xml:space="preserve"> and non-legal</w:t>
      </w:r>
      <w:r w:rsidR="0055503A">
        <w:t xml:space="preserve"> </w:t>
      </w:r>
      <w:r w:rsidR="008A1489">
        <w:t>assistance</w:t>
      </w:r>
      <w:r w:rsidR="0055503A">
        <w:t xml:space="preserve"> for</w:t>
      </w:r>
      <w:r w:rsidR="00E81F9C">
        <w:t xml:space="preserve"> victim survivors </w:t>
      </w:r>
      <w:r w:rsidR="0055503A">
        <w:t xml:space="preserve">to improve access to justice </w:t>
      </w:r>
      <w:r w:rsidR="00F758BA" w:rsidRPr="5C3DCE57">
        <w:rPr>
          <w:i/>
          <w:iCs/>
        </w:rPr>
        <w:t>and</w:t>
      </w:r>
      <w:r w:rsidR="0055503A">
        <w:t xml:space="preserve"> safety, </w:t>
      </w:r>
      <w:r w:rsidR="00F758BA">
        <w:t xml:space="preserve">as well as </w:t>
      </w:r>
      <w:r w:rsidR="00D24395">
        <w:t xml:space="preserve">to improve </w:t>
      </w:r>
      <w:r w:rsidR="00F758BA">
        <w:t>engagement</w:t>
      </w:r>
      <w:r w:rsidR="00D24395">
        <w:t xml:space="preserve"> and</w:t>
      </w:r>
      <w:r w:rsidR="00F758BA">
        <w:t xml:space="preserve"> accountability</w:t>
      </w:r>
      <w:r w:rsidR="008922D0">
        <w:t xml:space="preserve"> for people using violence</w:t>
      </w:r>
      <w:r w:rsidR="00F758BA">
        <w:t>.</w:t>
      </w:r>
    </w:p>
    <w:p w14:paraId="669B7521" w14:textId="1E4BBAE5" w:rsidR="0055503A" w:rsidRDefault="761713FC" w:rsidP="5870FC28">
      <w:r>
        <w:t>T</w:t>
      </w:r>
      <w:r w:rsidR="098CA7A4">
        <w:t xml:space="preserve">he evaluation found that the Model has significant potential to deliver on its intended aims and is already doing so on multiple levels. Against the challenging backdrop of COVID related impacts on court processes; </w:t>
      </w:r>
      <w:r w:rsidR="13AA55FD">
        <w:t>f</w:t>
      </w:r>
      <w:r w:rsidR="098CA7A4">
        <w:t>unding for legal assistance</w:t>
      </w:r>
      <w:r w:rsidR="13AA55FD">
        <w:t xml:space="preserve"> which has</w:t>
      </w:r>
      <w:r w:rsidR="4A4FC796">
        <w:t xml:space="preserve"> </w:t>
      </w:r>
      <w:r w:rsidR="13AA55FD">
        <w:t>n</w:t>
      </w:r>
      <w:r w:rsidR="2E57D6D6">
        <w:t>o</w:t>
      </w:r>
      <w:r w:rsidR="13AA55FD">
        <w:t xml:space="preserve">t kept </w:t>
      </w:r>
      <w:r w:rsidR="39F1A707">
        <w:t>pace</w:t>
      </w:r>
      <w:r w:rsidR="13AA55FD">
        <w:t xml:space="preserve"> with inflation</w:t>
      </w:r>
      <w:r w:rsidR="33936D0A">
        <w:t>;</w:t>
      </w:r>
      <w:r w:rsidR="098CA7A4">
        <w:t xml:space="preserve"> and increased family violence demand, the Model has develop</w:t>
      </w:r>
      <w:r w:rsidR="38257D4D">
        <w:t>ed</w:t>
      </w:r>
      <w:r w:rsidR="098CA7A4">
        <w:t xml:space="preserve"> a coherent and consistent approach to duty lawyer services that is family violence informed</w:t>
      </w:r>
      <w:r w:rsidR="692F8172">
        <w:t>. The Model has also</w:t>
      </w:r>
      <w:r w:rsidR="3E4F32B0">
        <w:t xml:space="preserve"> </w:t>
      </w:r>
      <w:r w:rsidR="098CA7A4">
        <w:t xml:space="preserve">introduced and strengthened innovative roles that provide crucial non-legal support; </w:t>
      </w:r>
      <w:r w:rsidR="098CA7A4">
        <w:lastRenderedPageBreak/>
        <w:t xml:space="preserve">and centred the </w:t>
      </w:r>
      <w:r w:rsidR="008922D0">
        <w:t>voice</w:t>
      </w:r>
      <w:r w:rsidR="098CA7A4">
        <w:t xml:space="preserve"> of lived experience in its governance and development.  </w:t>
      </w:r>
    </w:p>
    <w:p w14:paraId="63110C0B" w14:textId="77777777" w:rsidR="002D2AFA" w:rsidRDefault="0055503A" w:rsidP="002D2AFA">
      <w:pPr>
        <w:rPr>
          <w:lang w:val="en-GB"/>
        </w:rPr>
      </w:pPr>
      <w:r w:rsidRPr="00A4348A">
        <w:rPr>
          <w:lang w:val="en-GB"/>
        </w:rPr>
        <w:t>Acknowledging the constraints on VLA</w:t>
      </w:r>
      <w:r>
        <w:rPr>
          <w:lang w:val="en-GB"/>
        </w:rPr>
        <w:t>’</w:t>
      </w:r>
      <w:r w:rsidRPr="00A4348A">
        <w:rPr>
          <w:lang w:val="en-GB"/>
        </w:rPr>
        <w:t xml:space="preserve">s capacity to impact the wider systemic issues described in this report, the </w:t>
      </w:r>
      <w:r w:rsidR="00F36C7C">
        <w:rPr>
          <w:lang w:val="en-GB"/>
        </w:rPr>
        <w:t xml:space="preserve">CIJ made </w:t>
      </w:r>
      <w:r>
        <w:rPr>
          <w:lang w:val="en-GB"/>
        </w:rPr>
        <w:t xml:space="preserve">targeted and </w:t>
      </w:r>
      <w:r w:rsidRPr="00A4348A">
        <w:rPr>
          <w:lang w:val="en-GB"/>
        </w:rPr>
        <w:t>practical recommendations</w:t>
      </w:r>
      <w:r w:rsidR="002D2AFA">
        <w:rPr>
          <w:lang w:val="en-GB"/>
        </w:rPr>
        <w:t xml:space="preserve">, summarised below: </w:t>
      </w:r>
    </w:p>
    <w:p w14:paraId="51AFB0D0" w14:textId="4CBE6139" w:rsidR="00781428" w:rsidRPr="00A91C75" w:rsidRDefault="00A61C3C" w:rsidP="000A1D97">
      <w:pPr>
        <w:pStyle w:val="Listparagraph2ndlevel"/>
      </w:pPr>
      <w:r w:rsidRPr="00A91C75">
        <w:t xml:space="preserve">VLA should </w:t>
      </w:r>
      <w:r w:rsidRPr="00A91C75">
        <w:rPr>
          <w:b/>
          <w:bCs/>
        </w:rPr>
        <w:t>i</w:t>
      </w:r>
      <w:r w:rsidR="00BF1C79" w:rsidRPr="00A91C75">
        <w:rPr>
          <w:b/>
          <w:bCs/>
        </w:rPr>
        <w:t>mprove i</w:t>
      </w:r>
      <w:r w:rsidR="0055503A" w:rsidRPr="00A91C75">
        <w:rPr>
          <w:b/>
          <w:bCs/>
        </w:rPr>
        <w:t xml:space="preserve">nformation </w:t>
      </w:r>
      <w:r w:rsidR="00A91C75">
        <w:rPr>
          <w:b/>
          <w:bCs/>
        </w:rPr>
        <w:t>for</w:t>
      </w:r>
      <w:r w:rsidR="0055503A" w:rsidRPr="00A91C75">
        <w:rPr>
          <w:b/>
          <w:bCs/>
        </w:rPr>
        <w:t xml:space="preserve"> respondents</w:t>
      </w:r>
      <w:r w:rsidR="00F95EBF" w:rsidRPr="00A91C75">
        <w:t xml:space="preserve">, </w:t>
      </w:r>
      <w:r w:rsidR="0055503A" w:rsidRPr="00A91C75">
        <w:t>both online and at court</w:t>
      </w:r>
      <w:r w:rsidR="00F95EBF" w:rsidRPr="00A91C75">
        <w:t xml:space="preserve"> – including exploring how information can be provided by Victoria Police. Resources should </w:t>
      </w:r>
      <w:r w:rsidR="00A609A4">
        <w:t>focus on</w:t>
      </w:r>
      <w:r w:rsidRPr="00A91C75">
        <w:t xml:space="preserve"> what to expect</w:t>
      </w:r>
      <w:r w:rsidR="00A609A4">
        <w:t xml:space="preserve"> at</w:t>
      </w:r>
      <w:r w:rsidRPr="00A91C75">
        <w:t xml:space="preserve"> court, legal outcomes, as well as legal and non-legal supports available. Th</w:t>
      </w:r>
      <w:r w:rsidR="00A609A4">
        <w:t>ese</w:t>
      </w:r>
      <w:r w:rsidRPr="00A91C75">
        <w:t xml:space="preserve"> should be </w:t>
      </w:r>
      <w:r w:rsidR="00A91C75" w:rsidRPr="00A91C75">
        <w:t>d</w:t>
      </w:r>
      <w:r w:rsidR="00A609A4">
        <w:t>eveloped</w:t>
      </w:r>
      <w:r w:rsidR="00A91C75" w:rsidRPr="00A91C75">
        <w:t xml:space="preserve"> </w:t>
      </w:r>
      <w:r w:rsidR="002D2AFA" w:rsidRPr="00A91C75">
        <w:t xml:space="preserve">with the involvement of people who have used violence, </w:t>
      </w:r>
      <w:r w:rsidR="0055503A" w:rsidRPr="00A91C75">
        <w:t>including young respondents or women misidentified as predominant aggressors. </w:t>
      </w:r>
    </w:p>
    <w:p w14:paraId="212BBD89" w14:textId="77777777" w:rsidR="006428B6" w:rsidRDefault="00287950" w:rsidP="000A1D97">
      <w:pPr>
        <w:pStyle w:val="Listparagraph2ndlevel"/>
      </w:pPr>
      <w:r>
        <w:t xml:space="preserve">VLA should </w:t>
      </w:r>
      <w:r w:rsidRPr="006428B6">
        <w:rPr>
          <w:b/>
          <w:bCs/>
        </w:rPr>
        <w:t xml:space="preserve">improve </w:t>
      </w:r>
      <w:r w:rsidR="00D66897" w:rsidRPr="006428B6">
        <w:rPr>
          <w:b/>
          <w:bCs/>
        </w:rPr>
        <w:t xml:space="preserve">clarity </w:t>
      </w:r>
      <w:r w:rsidR="00E04E2A" w:rsidRPr="006428B6">
        <w:rPr>
          <w:b/>
          <w:bCs/>
        </w:rPr>
        <w:t xml:space="preserve">for court staff and </w:t>
      </w:r>
      <w:r w:rsidR="006428B6">
        <w:rPr>
          <w:b/>
          <w:bCs/>
        </w:rPr>
        <w:t>the bench</w:t>
      </w:r>
      <w:r w:rsidR="00E04E2A">
        <w:t xml:space="preserve"> around the non-legal support roles, including </w:t>
      </w:r>
      <w:r w:rsidR="00F8011F">
        <w:t>their function as “the missing link”</w:t>
      </w:r>
      <w:r w:rsidR="00E04E2A">
        <w:t xml:space="preserve"> and the basis on which clients are triaged</w:t>
      </w:r>
      <w:r w:rsidR="006428B6">
        <w:t>.</w:t>
      </w:r>
    </w:p>
    <w:p w14:paraId="22FDB57A" w14:textId="0BAEEC34" w:rsidR="0055503A" w:rsidRDefault="006428B6" w:rsidP="000A1D97">
      <w:pPr>
        <w:pStyle w:val="Listparagraph2ndlevel"/>
      </w:pPr>
      <w:r>
        <w:t xml:space="preserve">Noting that funding for pre-court engagement from legal practitioners has not been expanded, VLA should </w:t>
      </w:r>
      <w:r w:rsidR="0055503A">
        <w:t xml:space="preserve">continue to explore how referral pathways can be established and strengthened to </w:t>
      </w:r>
      <w:r w:rsidR="0055503A" w:rsidRPr="006428B6">
        <w:rPr>
          <w:b/>
          <w:bCs/>
        </w:rPr>
        <w:t>maximise client</w:t>
      </w:r>
      <w:r w:rsidRPr="006428B6">
        <w:rPr>
          <w:b/>
          <w:bCs/>
        </w:rPr>
        <w:t xml:space="preserve"> referrals prior to an initial</w:t>
      </w:r>
      <w:r w:rsidR="0055503A" w:rsidRPr="006428B6">
        <w:rPr>
          <w:b/>
          <w:bCs/>
        </w:rPr>
        <w:t xml:space="preserve"> court hearing</w:t>
      </w:r>
      <w:r w:rsidR="0055503A">
        <w:t xml:space="preserve">. </w:t>
      </w:r>
    </w:p>
    <w:p w14:paraId="5ECBB13A" w14:textId="0A8EA34D" w:rsidR="00587C72" w:rsidRPr="00CE1A7E" w:rsidRDefault="00ED45D8" w:rsidP="000A1D97">
      <w:pPr>
        <w:pStyle w:val="Listparagraph2ndlevel"/>
      </w:pPr>
      <w:r>
        <w:t xml:space="preserve">VLA should </w:t>
      </w:r>
      <w:r w:rsidRPr="00792B70">
        <w:rPr>
          <w:b/>
          <w:bCs/>
        </w:rPr>
        <w:t>continue develop</w:t>
      </w:r>
      <w:r w:rsidR="00792B70" w:rsidRPr="00792B70">
        <w:rPr>
          <w:b/>
          <w:bCs/>
        </w:rPr>
        <w:t>ment of</w:t>
      </w:r>
      <w:r w:rsidRPr="00792B70">
        <w:rPr>
          <w:b/>
          <w:bCs/>
        </w:rPr>
        <w:t xml:space="preserve"> an expanded range of training modules</w:t>
      </w:r>
      <w:r>
        <w:t>, including</w:t>
      </w:r>
      <w:r w:rsidR="00792B70">
        <w:t xml:space="preserve"> finalising those</w:t>
      </w:r>
      <w:r>
        <w:t xml:space="preserve"> currently </w:t>
      </w:r>
      <w:r w:rsidR="00792B70">
        <w:t>underway</w:t>
      </w:r>
      <w:r w:rsidR="001D3878">
        <w:t xml:space="preserve">; developing those identified as priorities by this evaluation and </w:t>
      </w:r>
      <w:r w:rsidR="00587C72">
        <w:t>raising awareness of these across staff, the wider court environment and private practitioners.</w:t>
      </w:r>
    </w:p>
    <w:p w14:paraId="2E282D3A" w14:textId="1198C8FC" w:rsidR="0055503A" w:rsidRPr="00EE34A6" w:rsidRDefault="00ED6D8F" w:rsidP="000A1D97">
      <w:pPr>
        <w:pStyle w:val="Listparagraph2ndlevel"/>
      </w:pPr>
      <w:r w:rsidRPr="00ED6D8F">
        <w:t xml:space="preserve">VLA should use the work conducted for this evaluation to </w:t>
      </w:r>
      <w:r w:rsidRPr="00ED6D8F">
        <w:rPr>
          <w:b/>
          <w:bCs/>
        </w:rPr>
        <w:t>inform and support VLA’s wider advocacy efforts</w:t>
      </w:r>
      <w:r w:rsidRPr="00ED6D8F">
        <w:t xml:space="preserve"> around the value of public legal assistance in improving safety and reducing family violence risk. This should consider </w:t>
      </w:r>
      <w:r w:rsidR="0055503A" w:rsidRPr="00ED6D8F">
        <w:t>developing scope for the IRO role to engage in community legal education/engagement to promote awareness of the importance of free legal assistance, especially in the SFVC context.</w:t>
      </w:r>
    </w:p>
    <w:p w14:paraId="2891D1CA" w14:textId="496761F4" w:rsidR="0055503A" w:rsidRDefault="00ED6D8F" w:rsidP="000A1D97">
      <w:pPr>
        <w:pStyle w:val="Listparagraph2ndlevel"/>
      </w:pPr>
      <w:r>
        <w:t>Finally</w:t>
      </w:r>
      <w:r w:rsidR="007C1727">
        <w:t>,</w:t>
      </w:r>
      <w:r>
        <w:t xml:space="preserve"> </w:t>
      </w:r>
      <w:r w:rsidR="0055503A">
        <w:t xml:space="preserve">VLA should </w:t>
      </w:r>
      <w:r w:rsidR="0055503A" w:rsidRPr="007C1727">
        <w:rPr>
          <w:b/>
          <w:bCs/>
        </w:rPr>
        <w:t>establish feedback channels</w:t>
      </w:r>
      <w:r w:rsidR="0055503A">
        <w:t xml:space="preserve"> to receive information about the Model’s operation at different SFVC locations in a consistent and ongoing way.  </w:t>
      </w:r>
    </w:p>
    <w:p w14:paraId="7F0F1C30" w14:textId="02FD2BC8" w:rsidR="00D22B01" w:rsidRPr="00D22B01" w:rsidRDefault="00CA00E6" w:rsidP="00A80790">
      <w:r>
        <w:t>In making these targeted and practical recommendations, the CIJ looks forward to seeing the Model go from strength to strength in coming years.</w:t>
      </w:r>
    </w:p>
    <w:p w14:paraId="64D6D2AB" w14:textId="77777777" w:rsidR="0017480B" w:rsidRDefault="0017480B">
      <w:pPr>
        <w:widowControl/>
        <w:spacing w:after="160" w:line="259" w:lineRule="auto"/>
        <w:rPr>
          <w:rFonts w:ascii="Inter" w:eastAsiaTheme="majorEastAsia" w:hAnsi="Inter" w:cstheme="majorBidi"/>
          <w:b/>
          <w:color w:val="273758"/>
          <w:sz w:val="34"/>
          <w:szCs w:val="26"/>
        </w:rPr>
      </w:pPr>
      <w:r>
        <w:br w:type="page"/>
      </w:r>
    </w:p>
    <w:p w14:paraId="7997A24D" w14:textId="0F7A608E" w:rsidR="00101182" w:rsidRPr="00922076" w:rsidRDefault="004108AD" w:rsidP="00161AD2">
      <w:pPr>
        <w:pStyle w:val="Heading2"/>
        <w:rPr>
          <w:color w:val="007061"/>
        </w:rPr>
      </w:pPr>
      <w:bookmarkStart w:id="10" w:name="_Toc180675484"/>
      <w:r w:rsidRPr="00922076">
        <w:rPr>
          <w:color w:val="007061"/>
        </w:rPr>
        <w:lastRenderedPageBreak/>
        <w:t xml:space="preserve">1 </w:t>
      </w:r>
      <w:r w:rsidR="00B66C59" w:rsidRPr="00922076">
        <w:rPr>
          <w:color w:val="007061"/>
        </w:rPr>
        <w:t>Introduction</w:t>
      </w:r>
      <w:bookmarkEnd w:id="10"/>
    </w:p>
    <w:p w14:paraId="0CAB473A" w14:textId="2D661245" w:rsidR="008E1E84" w:rsidRPr="0085235B" w:rsidRDefault="004108AD" w:rsidP="00161AD2">
      <w:pPr>
        <w:pStyle w:val="Heading3"/>
      </w:pPr>
      <w:bookmarkStart w:id="11" w:name="_Toc180675485"/>
      <w:r w:rsidRPr="0085235B">
        <w:t xml:space="preserve">1.1 </w:t>
      </w:r>
      <w:r w:rsidR="00B66C59" w:rsidRPr="0085235B">
        <w:t>Project background</w:t>
      </w:r>
      <w:bookmarkEnd w:id="11"/>
    </w:p>
    <w:p w14:paraId="6826AD01" w14:textId="7F2FF5DA" w:rsidR="00A403BF" w:rsidRPr="00534CF4" w:rsidRDefault="004108AD" w:rsidP="000D431E">
      <w:pPr>
        <w:pStyle w:val="Heading4"/>
      </w:pPr>
      <w:bookmarkStart w:id="12" w:name="_Toc180675486"/>
      <w:r>
        <w:t xml:space="preserve">1.1.1 </w:t>
      </w:r>
      <w:r w:rsidR="0033328E" w:rsidRPr="006A0867">
        <w:t xml:space="preserve">The establishment of the </w:t>
      </w:r>
      <w:r w:rsidR="0033328E" w:rsidRPr="000D431E">
        <w:t>Legal</w:t>
      </w:r>
      <w:r w:rsidR="0033328E" w:rsidRPr="006A0867">
        <w:t xml:space="preserve"> Practice Model</w:t>
      </w:r>
      <w:bookmarkEnd w:id="12"/>
    </w:p>
    <w:p w14:paraId="70E4E6E8" w14:textId="703D7166" w:rsidR="00742DBA" w:rsidRDefault="590AA62A" w:rsidP="003117BD">
      <w:r>
        <w:t xml:space="preserve">In 2016, the Victorian Government’s Royal Commission into Family Violence (RCFV) delivered its final report. The RCFV aimed to reduce family violence across the Victorian community and made 227 recommendations </w:t>
      </w:r>
      <w:r w:rsidR="5A588088">
        <w:t>directed</w:t>
      </w:r>
      <w:r>
        <w:t xml:space="preserve"> at reforming the system response across multiple agencies and sectors</w:t>
      </w:r>
      <w:r w:rsidR="1C714231">
        <w:t>,</w:t>
      </w:r>
      <w:r>
        <w:t xml:space="preserve"> including specialist family violence services, perpetrator interventions, police, health services and the courts. The Victorian Government committed to implementing every recommendation in full to transform</w:t>
      </w:r>
      <w:r w:rsidR="5A588088">
        <w:t xml:space="preserve"> </w:t>
      </w:r>
      <w:r>
        <w:t xml:space="preserve">the way </w:t>
      </w:r>
      <w:r w:rsidR="291AA146">
        <w:t xml:space="preserve">in which </w:t>
      </w:r>
      <w:r>
        <w:t>the state responds to family violence.</w:t>
      </w:r>
    </w:p>
    <w:p w14:paraId="187B3CD5" w14:textId="00344C72" w:rsidR="00742DBA" w:rsidRDefault="00742DBA" w:rsidP="003117BD">
      <w:r>
        <w:t xml:space="preserve">The recommendations of the RCFV included a call to establish a state-wide specialist court response to family violence by extending the existing Family Violence Court Division to all headquarter </w:t>
      </w:r>
      <w:r w:rsidR="006A0867">
        <w:t xml:space="preserve">Magistrates’ </w:t>
      </w:r>
      <w:r w:rsidR="00AA2DF9">
        <w:t>C</w:t>
      </w:r>
      <w:r>
        <w:t xml:space="preserve">ourts and </w:t>
      </w:r>
      <w:r w:rsidR="26A886DB">
        <w:t xml:space="preserve">establishing a network of </w:t>
      </w:r>
      <w:r w:rsidR="00A4788D">
        <w:t>S</w:t>
      </w:r>
      <w:r>
        <w:t xml:space="preserve">pecialist </w:t>
      </w:r>
      <w:r w:rsidR="00A4788D">
        <w:t>F</w:t>
      </w:r>
      <w:r>
        <w:t xml:space="preserve">amily </w:t>
      </w:r>
      <w:r w:rsidR="00A4788D">
        <w:t>V</w:t>
      </w:r>
      <w:r>
        <w:t xml:space="preserve">iolence </w:t>
      </w:r>
      <w:r w:rsidR="00A4788D">
        <w:t>C</w:t>
      </w:r>
      <w:r>
        <w:t>ourts</w:t>
      </w:r>
      <w:r w:rsidR="00A4788D">
        <w:t xml:space="preserve"> (SFVCs)</w:t>
      </w:r>
      <w:r>
        <w:t>. In response, an initial funding allocation was provided to support the design and implementation, including required capital works, of the new SFVC model across five sites – those being Shepparton, Ballarat, Moorabbin, Frankston and Heidelberg.</w:t>
      </w:r>
    </w:p>
    <w:p w14:paraId="139A1193" w14:textId="59D0D104" w:rsidR="00742DBA" w:rsidRDefault="590AA62A" w:rsidP="5C3DCE57">
      <w:r>
        <w:t xml:space="preserve">Within this wider program of court reform, Victoria Legal </w:t>
      </w:r>
      <w:r w:rsidR="4379B57A">
        <w:t>A</w:t>
      </w:r>
      <w:r>
        <w:t xml:space="preserve">id (VLA) </w:t>
      </w:r>
      <w:r w:rsidR="0E80B51E">
        <w:t xml:space="preserve">was resourced by the Victorian government to </w:t>
      </w:r>
      <w:r>
        <w:t xml:space="preserve">develop a new </w:t>
      </w:r>
      <w:r w:rsidR="4B979638">
        <w:t>SFVC Legal Practice Resourcing Model</w:t>
      </w:r>
      <w:r w:rsidR="06940426">
        <w:t>. The Model was funded to</w:t>
      </w:r>
      <w:r>
        <w:t xml:space="preserve"> deliver best practice legal assistance to people </w:t>
      </w:r>
      <w:r w:rsidR="6C3709DF">
        <w:t xml:space="preserve">who were presenting </w:t>
      </w:r>
      <w:r>
        <w:t xml:space="preserve">with family violence legal needs </w:t>
      </w:r>
      <w:r w:rsidR="6C3709DF">
        <w:t>in the</w:t>
      </w:r>
      <w:r>
        <w:t xml:space="preserve"> SFVC</w:t>
      </w:r>
      <w:r w:rsidR="6C3709DF">
        <w:t xml:space="preserve"> environment</w:t>
      </w:r>
      <w:r w:rsidR="06940426">
        <w:t xml:space="preserve"> and aims </w:t>
      </w:r>
      <w:r>
        <w:t>to provide client-centred</w:t>
      </w:r>
      <w:r w:rsidR="12EB967E">
        <w:t>, specialist</w:t>
      </w:r>
      <w:r>
        <w:t xml:space="preserve"> and high-quality legal services that are easy to access</w:t>
      </w:r>
      <w:r w:rsidR="5A588088">
        <w:t>;</w:t>
      </w:r>
      <w:r>
        <w:t xml:space="preserve"> safe to use</w:t>
      </w:r>
      <w:r w:rsidR="5A588088">
        <w:t>;</w:t>
      </w:r>
      <w:r>
        <w:t xml:space="preserve"> and integrated with the family violence service system. It also aims to provide more comprehensive support to people with legal needs before court, at court and after court</w:t>
      </w:r>
      <w:r w:rsidR="2BC57AFA">
        <w:t xml:space="preserve"> to address needs which can </w:t>
      </w:r>
      <w:r w:rsidR="008922D0">
        <w:t xml:space="preserve">otherwise </w:t>
      </w:r>
      <w:r w:rsidR="2BC57AFA">
        <w:t>trap people in experiences of family violence or contribute to the scale and severity of violence</w:t>
      </w:r>
      <w:r>
        <w:t xml:space="preserve">. Consistent with these goals, the </w:t>
      </w:r>
      <w:r w:rsidR="37CD1153">
        <w:t>M</w:t>
      </w:r>
      <w:r>
        <w:t>odel was created in consultation with people with lived experience, as well as key partners within the service sector such as Community Legal Centres (CLCs), the Magistrates’ Court of Victoria (</w:t>
      </w:r>
      <w:r w:rsidR="5A588088">
        <w:t>MCV</w:t>
      </w:r>
      <w:r>
        <w:t xml:space="preserve">), Victoria Police and specialist family violence services. </w:t>
      </w:r>
    </w:p>
    <w:p w14:paraId="584B831F" w14:textId="3AEF7EB7" w:rsidR="00862E88" w:rsidRDefault="00862E88" w:rsidP="00742DBA">
      <w:r>
        <w:t xml:space="preserve">The Model </w:t>
      </w:r>
      <w:r w:rsidR="00620724">
        <w:t xml:space="preserve">was </w:t>
      </w:r>
      <w:r w:rsidR="007672D2">
        <w:t xml:space="preserve">developed </w:t>
      </w:r>
      <w:proofErr w:type="gramStart"/>
      <w:r w:rsidR="007672D2">
        <w:t>on the basis</w:t>
      </w:r>
      <w:r w:rsidR="00620724">
        <w:t xml:space="preserve"> </w:t>
      </w:r>
      <w:r w:rsidR="002F1459">
        <w:t>of</w:t>
      </w:r>
      <w:proofErr w:type="gramEnd"/>
      <w:r w:rsidR="002F1459">
        <w:t xml:space="preserve"> </w:t>
      </w:r>
      <w:r w:rsidR="00620724">
        <w:t xml:space="preserve">eight foundational activities, </w:t>
      </w:r>
      <w:r w:rsidR="00A50A5B">
        <w:t>as follows</w:t>
      </w:r>
      <w:r w:rsidR="00C80C7D">
        <w:t xml:space="preserve">: </w:t>
      </w:r>
    </w:p>
    <w:p w14:paraId="7B94A34A" w14:textId="7D01C5B9" w:rsidR="00C80C7D" w:rsidRPr="00DA4BE6" w:rsidRDefault="00C80C7D" w:rsidP="00DA4BE6">
      <w:pPr>
        <w:pStyle w:val="Listparagraph2ndlevel"/>
        <w:numPr>
          <w:ilvl w:val="0"/>
          <w:numId w:val="17"/>
        </w:numPr>
      </w:pPr>
      <w:r w:rsidRPr="00DA4BE6">
        <w:t>Provid</w:t>
      </w:r>
      <w:r w:rsidR="007672D2" w:rsidRPr="00DA4BE6">
        <w:t>ing</w:t>
      </w:r>
      <w:r w:rsidR="00E726FC" w:rsidRPr="00DA4BE6">
        <w:t xml:space="preserve"> accessible, quality information on legal assistance and court processes</w:t>
      </w:r>
      <w:r w:rsidR="008922D0" w:rsidRPr="00DA4BE6">
        <w:t>.</w:t>
      </w:r>
    </w:p>
    <w:p w14:paraId="445CB3A7" w14:textId="36646E3D" w:rsidR="00E726FC" w:rsidRPr="00DA4BE6" w:rsidRDefault="00E726FC" w:rsidP="00DA4BE6">
      <w:pPr>
        <w:pStyle w:val="Listparagraph2ndlevel"/>
        <w:numPr>
          <w:ilvl w:val="0"/>
          <w:numId w:val="17"/>
        </w:numPr>
      </w:pPr>
      <w:r w:rsidRPr="00DA4BE6">
        <w:t>Increas</w:t>
      </w:r>
      <w:r w:rsidR="007672D2" w:rsidRPr="00DA4BE6">
        <w:t>ing</w:t>
      </w:r>
      <w:r w:rsidRPr="00DA4BE6">
        <w:t xml:space="preserve"> duty lawyer resourcing</w:t>
      </w:r>
      <w:r w:rsidR="00732E3E" w:rsidRPr="00DA4BE6">
        <w:t xml:space="preserve"> across SFVCs</w:t>
      </w:r>
      <w:r w:rsidR="008922D0" w:rsidRPr="00DA4BE6">
        <w:t>.</w:t>
      </w:r>
    </w:p>
    <w:p w14:paraId="0DF54504" w14:textId="4109AAF8" w:rsidR="00732E3E" w:rsidRPr="00DA4BE6" w:rsidRDefault="00732E3E" w:rsidP="00DA4BE6">
      <w:pPr>
        <w:pStyle w:val="Listparagraph2ndlevel"/>
        <w:numPr>
          <w:ilvl w:val="0"/>
          <w:numId w:val="17"/>
        </w:numPr>
      </w:pPr>
      <w:r w:rsidRPr="00DA4BE6">
        <w:t>Provid</w:t>
      </w:r>
      <w:r w:rsidR="007672D2" w:rsidRPr="00DA4BE6">
        <w:t>ing</w:t>
      </w:r>
      <w:r w:rsidRPr="00DA4BE6">
        <w:t xml:space="preserve"> training, guidance and support to lawyers focused on trauma-informed and non-collusive practice</w:t>
      </w:r>
      <w:r w:rsidR="008922D0" w:rsidRPr="00DA4BE6">
        <w:t>.</w:t>
      </w:r>
    </w:p>
    <w:p w14:paraId="170F329E" w14:textId="216AF9D9" w:rsidR="00732E3E" w:rsidRPr="00DA4BE6" w:rsidRDefault="00732E3E" w:rsidP="00DA4BE6">
      <w:pPr>
        <w:pStyle w:val="Listparagraph2ndlevel"/>
        <w:numPr>
          <w:ilvl w:val="0"/>
          <w:numId w:val="17"/>
        </w:numPr>
      </w:pPr>
      <w:r w:rsidRPr="00DA4BE6">
        <w:t>Encourag</w:t>
      </w:r>
      <w:r w:rsidR="00726F5B" w:rsidRPr="00DA4BE6">
        <w:t>ing</w:t>
      </w:r>
      <w:r w:rsidRPr="00DA4BE6">
        <w:t xml:space="preserve"> and support</w:t>
      </w:r>
      <w:r w:rsidR="00726F5B" w:rsidRPr="00DA4BE6">
        <w:t>ing</w:t>
      </w:r>
      <w:r w:rsidRPr="00DA4BE6">
        <w:t xml:space="preserve"> lawyers to negotiate outside of court</w:t>
      </w:r>
      <w:r w:rsidR="008922D0" w:rsidRPr="00DA4BE6">
        <w:t>.</w:t>
      </w:r>
      <w:r w:rsidRPr="00DA4BE6">
        <w:t xml:space="preserve"> </w:t>
      </w:r>
    </w:p>
    <w:p w14:paraId="147912D2" w14:textId="0CEDD39F" w:rsidR="00DB72E1" w:rsidRPr="00DA4BE6" w:rsidRDefault="00DB72E1" w:rsidP="00DA4BE6">
      <w:pPr>
        <w:pStyle w:val="Listparagraph2ndlevel"/>
        <w:numPr>
          <w:ilvl w:val="0"/>
          <w:numId w:val="17"/>
        </w:numPr>
      </w:pPr>
      <w:r w:rsidRPr="00DA4BE6">
        <w:t>Provid</w:t>
      </w:r>
      <w:r w:rsidR="00726F5B" w:rsidRPr="00DA4BE6">
        <w:t>ing</w:t>
      </w:r>
      <w:r w:rsidRPr="00DA4BE6">
        <w:t xml:space="preserve"> training and guidance to lawyers focused on assessing and responding to broader legal needs</w:t>
      </w:r>
      <w:r w:rsidR="008922D0" w:rsidRPr="00DA4BE6">
        <w:t>.</w:t>
      </w:r>
    </w:p>
    <w:p w14:paraId="3838634C" w14:textId="484A73ED" w:rsidR="00732E3E" w:rsidRPr="00DA4BE6" w:rsidRDefault="00732E3E" w:rsidP="00DA4BE6">
      <w:pPr>
        <w:pStyle w:val="Listparagraph2ndlevel"/>
        <w:numPr>
          <w:ilvl w:val="0"/>
          <w:numId w:val="17"/>
        </w:numPr>
      </w:pPr>
      <w:r w:rsidRPr="00DA4BE6">
        <w:t>Work</w:t>
      </w:r>
      <w:r w:rsidR="00726F5B" w:rsidRPr="00DA4BE6">
        <w:t>ing</w:t>
      </w:r>
      <w:r w:rsidRPr="00DA4BE6">
        <w:t xml:space="preserve"> with other agencies and services to improve coordination and referrals (including through I</w:t>
      </w:r>
      <w:r w:rsidR="00BA275D" w:rsidRPr="00DA4BE6">
        <w:t>nformation and Referral Officers, or I</w:t>
      </w:r>
      <w:r w:rsidRPr="00DA4BE6">
        <w:t>ROs)</w:t>
      </w:r>
      <w:r w:rsidR="008922D0" w:rsidRPr="00DA4BE6">
        <w:t>.</w:t>
      </w:r>
      <w:r w:rsidRPr="00DA4BE6">
        <w:t xml:space="preserve"> </w:t>
      </w:r>
    </w:p>
    <w:p w14:paraId="4631C7CE" w14:textId="3E1E5BD7" w:rsidR="002A1249" w:rsidRPr="00DA4BE6" w:rsidRDefault="002A1249" w:rsidP="00DA4BE6">
      <w:pPr>
        <w:pStyle w:val="Listparagraph2ndlevel"/>
        <w:numPr>
          <w:ilvl w:val="0"/>
          <w:numId w:val="17"/>
        </w:numPr>
      </w:pPr>
      <w:r w:rsidRPr="00DA4BE6">
        <w:t>Improv</w:t>
      </w:r>
      <w:r w:rsidR="00726F5B" w:rsidRPr="00DA4BE6">
        <w:t>ing</w:t>
      </w:r>
      <w:r w:rsidRPr="00DA4BE6">
        <w:t xml:space="preserve"> cultural competency and capacity to work with specific cohorts across legal services (including through the A</w:t>
      </w:r>
      <w:r w:rsidR="00BA275D" w:rsidRPr="00DA4BE6">
        <w:t xml:space="preserve">boriginal </w:t>
      </w:r>
      <w:r w:rsidRPr="00DA4BE6">
        <w:t>C</w:t>
      </w:r>
      <w:r w:rsidR="00BA275D" w:rsidRPr="00DA4BE6">
        <w:t xml:space="preserve">ommunity </w:t>
      </w:r>
      <w:r w:rsidRPr="00DA4BE6">
        <w:t>E</w:t>
      </w:r>
      <w:r w:rsidR="00BA275D" w:rsidRPr="00DA4BE6">
        <w:t>ngagement</w:t>
      </w:r>
      <w:r w:rsidRPr="00DA4BE6">
        <w:t xml:space="preserve"> officer role)</w:t>
      </w:r>
      <w:r w:rsidR="008922D0" w:rsidRPr="00DA4BE6">
        <w:t>.</w:t>
      </w:r>
      <w:r w:rsidRPr="00DA4BE6">
        <w:t xml:space="preserve"> </w:t>
      </w:r>
    </w:p>
    <w:p w14:paraId="1F3E1575" w14:textId="57DA7BDF" w:rsidR="00C80C7D" w:rsidRPr="00DA4BE6" w:rsidRDefault="002A1249" w:rsidP="00DA4BE6">
      <w:pPr>
        <w:pStyle w:val="Listparagraph2ndlevel"/>
        <w:numPr>
          <w:ilvl w:val="0"/>
          <w:numId w:val="17"/>
        </w:numPr>
      </w:pPr>
      <w:r w:rsidRPr="00DA4BE6">
        <w:t>Implement</w:t>
      </w:r>
      <w:r w:rsidR="00375C86" w:rsidRPr="00DA4BE6">
        <w:t>ing</w:t>
      </w:r>
      <w:r w:rsidR="005211BB" w:rsidRPr="00DA4BE6">
        <w:t xml:space="preserve"> a</w:t>
      </w:r>
      <w:r w:rsidRPr="00DA4BE6">
        <w:t xml:space="preserve"> </w:t>
      </w:r>
      <w:r w:rsidR="005211BB" w:rsidRPr="00DA4BE6">
        <w:t>‘Client First’ approach to process, practice and service design and evaluation and continuous improvement.</w:t>
      </w:r>
    </w:p>
    <w:p w14:paraId="12DBA218" w14:textId="1D1742E6" w:rsidR="00DB34E9" w:rsidRPr="00DB34E9" w:rsidRDefault="002E6335" w:rsidP="00C83AF1">
      <w:r>
        <w:lastRenderedPageBreak/>
        <w:t xml:space="preserve">The Family Violence Program within VLA was resourced to manage the </w:t>
      </w:r>
      <w:r w:rsidR="00742DBA">
        <w:t>design, implementation, and evaluation of the Mode</w:t>
      </w:r>
      <w:r>
        <w:t>l</w:t>
      </w:r>
      <w:r w:rsidR="00742DBA">
        <w:t>. In addition, the project was supported by a multiagency Project Steering Committee</w:t>
      </w:r>
      <w:r w:rsidR="00375C86">
        <w:t>,</w:t>
      </w:r>
      <w:r w:rsidR="00742DBA">
        <w:t xml:space="preserve"> several targeted Working Groups which include sector stakeholders and, crucially, people with lived experience, to inform and shape key elements of the </w:t>
      </w:r>
      <w:r w:rsidR="00A4788D">
        <w:t>M</w:t>
      </w:r>
      <w:r w:rsidR="00742DBA">
        <w:t>odel design and implementation.</w:t>
      </w:r>
    </w:p>
    <w:p w14:paraId="367AFADE" w14:textId="384D5BE7" w:rsidR="4EF6FBC0" w:rsidRDefault="008C242D" w:rsidP="00161AD2">
      <w:pPr>
        <w:pStyle w:val="Heading3"/>
      </w:pPr>
      <w:bookmarkStart w:id="13" w:name="_Toc180675487"/>
      <w:r>
        <w:t xml:space="preserve">1.2 </w:t>
      </w:r>
      <w:r w:rsidR="00960383">
        <w:t>Evaluating the Legal Practice Model</w:t>
      </w:r>
      <w:bookmarkEnd w:id="13"/>
      <w:r w:rsidR="00960383">
        <w:t xml:space="preserve"> </w:t>
      </w:r>
    </w:p>
    <w:p w14:paraId="3E334C78" w14:textId="4FD75D58" w:rsidR="00960383" w:rsidRDefault="008C242D" w:rsidP="00984313">
      <w:pPr>
        <w:pStyle w:val="Heading4"/>
      </w:pPr>
      <w:bookmarkStart w:id="14" w:name="_Toc180675488"/>
      <w:r>
        <w:t xml:space="preserve">1.2.1 </w:t>
      </w:r>
      <w:r w:rsidR="005D1A43" w:rsidRPr="00534CF4">
        <w:t xml:space="preserve">Developmental </w:t>
      </w:r>
      <w:r w:rsidR="005D1A43">
        <w:t>evaluation</w:t>
      </w:r>
      <w:bookmarkEnd w:id="14"/>
      <w:r w:rsidR="00960383" w:rsidRPr="00534CF4">
        <w:t xml:space="preserve"> </w:t>
      </w:r>
    </w:p>
    <w:p w14:paraId="78D23E14" w14:textId="7FC34D60" w:rsidR="008051A7" w:rsidRPr="00EA2A4C" w:rsidRDefault="008C242D" w:rsidP="00BB2114">
      <w:pPr>
        <w:pStyle w:val="Heading5"/>
      </w:pPr>
      <w:r w:rsidRPr="00EA2A4C">
        <w:t xml:space="preserve">1.2.1.1 </w:t>
      </w:r>
      <w:r w:rsidR="008051A7" w:rsidRPr="00EA2A4C">
        <w:t>The context of the evaluation</w:t>
      </w:r>
    </w:p>
    <w:p w14:paraId="74103B0B" w14:textId="4775A8BE" w:rsidR="00536FE2" w:rsidRDefault="45114E44" w:rsidP="00A4788D">
      <w:r>
        <w:t xml:space="preserve">In </w:t>
      </w:r>
      <w:r w:rsidR="1C4E0AAB">
        <w:t xml:space="preserve">late </w:t>
      </w:r>
      <w:r>
        <w:t xml:space="preserve">2020, </w:t>
      </w:r>
      <w:r w:rsidR="1C4E0AAB">
        <w:t xml:space="preserve">the Centre for Innovative Justice (CIJ) was engaged by VLA to evaluate the </w:t>
      </w:r>
      <w:r w:rsidR="37CD1153">
        <w:t>M</w:t>
      </w:r>
      <w:r w:rsidR="291AA146">
        <w:t>odel</w:t>
      </w:r>
      <w:r w:rsidR="277B21A2">
        <w:t xml:space="preserve">. This occurred </w:t>
      </w:r>
      <w:r w:rsidR="5A588088">
        <w:t>through</w:t>
      </w:r>
      <w:r w:rsidR="277B21A2">
        <w:t xml:space="preserve"> a competitive process in which </w:t>
      </w:r>
      <w:r w:rsidR="5A588088">
        <w:t>potential suppliers</w:t>
      </w:r>
      <w:r w:rsidR="277B21A2">
        <w:t xml:space="preserve"> were assessed by a panel that included a Lived Experience </w:t>
      </w:r>
      <w:r w:rsidR="482354AC">
        <w:t>A</w:t>
      </w:r>
      <w:r w:rsidR="00781428">
        <w:t>dvocate</w:t>
      </w:r>
      <w:r w:rsidR="482354AC">
        <w:t xml:space="preserve"> (LEA)</w:t>
      </w:r>
      <w:r w:rsidR="1C4E0AAB">
        <w:t>.</w:t>
      </w:r>
      <w:r w:rsidR="7FE25E12">
        <w:t xml:space="preserve"> A</w:t>
      </w:r>
      <w:r w:rsidR="33B7E22F">
        <w:t>lthough</w:t>
      </w:r>
      <w:r w:rsidR="7FE25E12">
        <w:t xml:space="preserve"> </w:t>
      </w:r>
      <w:r w:rsidR="277B21A2">
        <w:t xml:space="preserve">the CIJ and VLA initially agreed to the </w:t>
      </w:r>
      <w:r w:rsidR="5A588088">
        <w:t>use</w:t>
      </w:r>
      <w:r w:rsidR="277B21A2">
        <w:t xml:space="preserve"> of</w:t>
      </w:r>
      <w:r w:rsidR="05B2DD50">
        <w:t xml:space="preserve"> a more standard evaluation approach, </w:t>
      </w:r>
      <w:r w:rsidR="5A588088">
        <w:t xml:space="preserve">including through the development of </w:t>
      </w:r>
      <w:r w:rsidR="235A5DC7">
        <w:t xml:space="preserve">standard evaluation tools, </w:t>
      </w:r>
      <w:r w:rsidR="05B2DD50">
        <w:t xml:space="preserve">the </w:t>
      </w:r>
      <w:r w:rsidR="6D44128B">
        <w:t xml:space="preserve">CIJ ultimately adopted a developmental </w:t>
      </w:r>
      <w:r w:rsidR="277B21A2">
        <w:t xml:space="preserve">evaluation </w:t>
      </w:r>
      <w:r w:rsidR="6D44128B">
        <w:t>approach</w:t>
      </w:r>
      <w:r w:rsidR="277B21A2">
        <w:t>. This was</w:t>
      </w:r>
      <w:r w:rsidR="106F4FFD">
        <w:t xml:space="preserve"> to allow for progressive implementation of the Model </w:t>
      </w:r>
      <w:r w:rsidR="277B21A2">
        <w:t>over an extended timeframe</w:t>
      </w:r>
      <w:r w:rsidR="106F4FFD">
        <w:t xml:space="preserve">. </w:t>
      </w:r>
    </w:p>
    <w:p w14:paraId="748A7E18" w14:textId="69501E47" w:rsidR="00560EA8" w:rsidRDefault="003D6939" w:rsidP="00A4788D">
      <w:r>
        <w:t xml:space="preserve">The shift in approach </w:t>
      </w:r>
      <w:r w:rsidR="00536FE2">
        <w:t xml:space="preserve">was </w:t>
      </w:r>
      <w:r w:rsidR="00AA2DF9">
        <w:t xml:space="preserve">largely </w:t>
      </w:r>
      <w:r w:rsidR="00FC0971">
        <w:t>a result</w:t>
      </w:r>
      <w:r w:rsidR="00AA2DF9">
        <w:t xml:space="preserve"> of</w:t>
      </w:r>
      <w:r w:rsidR="00F23959">
        <w:t xml:space="preserve"> the circumstances surrounding the implementation of the Model</w:t>
      </w:r>
      <w:r w:rsidR="00536FE2">
        <w:t>,</w:t>
      </w:r>
      <w:r w:rsidR="00F23959">
        <w:t xml:space="preserve"> including the COVID-19 pandemic and the significant impacts </w:t>
      </w:r>
      <w:r w:rsidR="00AA2DF9">
        <w:t>that this</w:t>
      </w:r>
      <w:r w:rsidR="00F23959">
        <w:t xml:space="preserve"> had on the delivery of the Model; the way </w:t>
      </w:r>
      <w:r w:rsidR="00AA2DF9">
        <w:t xml:space="preserve">in which </w:t>
      </w:r>
      <w:r w:rsidR="00F23959">
        <w:t xml:space="preserve">it could operate; and the pressure </w:t>
      </w:r>
      <w:r w:rsidR="00AA2DF9">
        <w:t xml:space="preserve">that </w:t>
      </w:r>
      <w:r w:rsidR="00F23959">
        <w:t xml:space="preserve">it initially experienced. </w:t>
      </w:r>
      <w:r w:rsidR="00446899">
        <w:t xml:space="preserve">In particular, the pandemic impacted project activity and contributed considerably to delays and competing pressures on the </w:t>
      </w:r>
      <w:r w:rsidR="00AA2DF9">
        <w:t>Family Violence Program within VLA</w:t>
      </w:r>
      <w:r w:rsidR="00446899">
        <w:t>, wh</w:t>
      </w:r>
      <w:r w:rsidR="00AA2DF9">
        <w:t>ere</w:t>
      </w:r>
      <w:r w:rsidR="00446899">
        <w:t xml:space="preserve"> staff were also responsible for overseeing and supporting </w:t>
      </w:r>
      <w:r w:rsidR="0005130C">
        <w:t xml:space="preserve">adapted </w:t>
      </w:r>
      <w:r w:rsidR="00446899">
        <w:t xml:space="preserve">family violence service delivery. Further, the Model was being delivered in a context never envisioned when it was first developed. In particular, the </w:t>
      </w:r>
      <w:r w:rsidR="00AA2DF9">
        <w:t>M</w:t>
      </w:r>
      <w:r w:rsidR="00446899">
        <w:t xml:space="preserve">odel </w:t>
      </w:r>
      <w:r w:rsidR="00883D3C">
        <w:t>–</w:t>
      </w:r>
      <w:r w:rsidR="00446899">
        <w:t xml:space="preserve"> which was conceived as an individualised, in-person </w:t>
      </w:r>
      <w:r w:rsidR="00AA2DF9">
        <w:t>approach</w:t>
      </w:r>
      <w:r w:rsidR="00446899">
        <w:t xml:space="preserve"> </w:t>
      </w:r>
      <w:r>
        <w:t xml:space="preserve">to </w:t>
      </w:r>
      <w:r w:rsidR="00446899">
        <w:t xml:space="preserve">service provision </w:t>
      </w:r>
      <w:r>
        <w:t>–</w:t>
      </w:r>
      <w:r w:rsidR="00446899">
        <w:t xml:space="preserve"> was </w:t>
      </w:r>
      <w:r>
        <w:t>initially</w:t>
      </w:r>
      <w:r w:rsidR="00446899">
        <w:t xml:space="preserve"> delivered in a primarily online</w:t>
      </w:r>
      <w:r w:rsidR="00AA2DF9">
        <w:t xml:space="preserve"> setting</w:t>
      </w:r>
      <w:r w:rsidR="00446899">
        <w:t xml:space="preserve"> and then</w:t>
      </w:r>
      <w:r w:rsidR="00AA2DF9">
        <w:t xml:space="preserve"> in</w:t>
      </w:r>
      <w:r w:rsidR="00446899">
        <w:t xml:space="preserve"> a hybrid environment. </w:t>
      </w:r>
    </w:p>
    <w:p w14:paraId="6126DE9B" w14:textId="6E68D8D3" w:rsidR="00446899" w:rsidRDefault="00446899" w:rsidP="00A4788D">
      <w:r>
        <w:t xml:space="preserve">Implementation of the </w:t>
      </w:r>
      <w:r w:rsidR="00AA2DF9">
        <w:t>M</w:t>
      </w:r>
      <w:r>
        <w:t>odel was therefore an iterative process, as judicial officers, court staff and practitioners alike grappled with the best way to blend online interactions with a court system that ha</w:t>
      </w:r>
      <w:r w:rsidR="00946871">
        <w:t>d</w:t>
      </w:r>
      <w:r>
        <w:t xml:space="preserve"> historically relied on in-person appearances. </w:t>
      </w:r>
    </w:p>
    <w:p w14:paraId="5D9816FF" w14:textId="5527F258" w:rsidR="00BD5C28" w:rsidRDefault="00446899" w:rsidP="00C83AF1">
      <w:r>
        <w:t xml:space="preserve">In addition, the pandemic was the catalyst for </w:t>
      </w:r>
      <w:r w:rsidR="003D6939">
        <w:t>various</w:t>
      </w:r>
      <w:r>
        <w:t xml:space="preserve"> </w:t>
      </w:r>
      <w:r w:rsidR="003D6939">
        <w:t>other</w:t>
      </w:r>
      <w:r>
        <w:t xml:space="preserve"> reforms to court services, which made some initiatives of the Model less relevant. To illustrate, initiatives that promoted </w:t>
      </w:r>
      <w:r w:rsidR="00AA2DF9">
        <w:t>‘</w:t>
      </w:r>
      <w:r>
        <w:t>wayfinding</w:t>
      </w:r>
      <w:r w:rsidR="00AA2DF9">
        <w:t>’</w:t>
      </w:r>
      <w:r>
        <w:t xml:space="preserve"> became less important to implement because hearings were occurring online. Another example was th</w:t>
      </w:r>
      <w:r w:rsidR="003D6939">
        <w:t>e</w:t>
      </w:r>
      <w:r>
        <w:t xml:space="preserve"> adopti</w:t>
      </w:r>
      <w:r w:rsidR="003D6939">
        <w:t>on by the MCV of</w:t>
      </w:r>
      <w:r>
        <w:t xml:space="preserve"> more collaborative online processes, such as morning meetings, which had initially been expected to be a focus of the </w:t>
      </w:r>
      <w:r w:rsidR="00AA2DF9">
        <w:t>M</w:t>
      </w:r>
      <w:r>
        <w:t xml:space="preserve">odel. Similarly, the MCV’s targeted focus on pre-court support </w:t>
      </w:r>
      <w:r w:rsidR="003D6939">
        <w:t xml:space="preserve">during this time </w:t>
      </w:r>
      <w:r>
        <w:t xml:space="preserve">reduced some of the need for the Model to encourage </w:t>
      </w:r>
      <w:r w:rsidR="00AA2DF9">
        <w:t>parties’</w:t>
      </w:r>
      <w:r>
        <w:t xml:space="preserve"> negotiations before court, at least in some locations. </w:t>
      </w:r>
    </w:p>
    <w:p w14:paraId="40EC81E5" w14:textId="15E81C42" w:rsidR="00BD5C28" w:rsidRDefault="00880E4E" w:rsidP="00C83AF1">
      <w:r>
        <w:t xml:space="preserve">The delivery of the Model was also affected by wider reforms </w:t>
      </w:r>
      <w:r w:rsidR="003B5C7F">
        <w:t xml:space="preserve">rolled out </w:t>
      </w:r>
      <w:r>
        <w:t xml:space="preserve">within the SFVC environment. The </w:t>
      </w:r>
      <w:r w:rsidR="003D6939">
        <w:t>volume</w:t>
      </w:r>
      <w:r>
        <w:t xml:space="preserve"> </w:t>
      </w:r>
      <w:r w:rsidR="003D6939">
        <w:t xml:space="preserve">of </w:t>
      </w:r>
      <w:r>
        <w:t xml:space="preserve">reform meant that the </w:t>
      </w:r>
      <w:r w:rsidR="003D6939">
        <w:t>M</w:t>
      </w:r>
      <w:r>
        <w:t xml:space="preserve">odel </w:t>
      </w:r>
      <w:r w:rsidR="003B5C7F">
        <w:t xml:space="preserve">had to </w:t>
      </w:r>
      <w:r>
        <w:t xml:space="preserve">compete with other activities for visibility, impacting the ability of stakeholders to understand and meaningfully apply it. </w:t>
      </w:r>
    </w:p>
    <w:p w14:paraId="6D749114" w14:textId="19016C3D" w:rsidR="00BD5C28" w:rsidRDefault="008C242D" w:rsidP="00161AD2">
      <w:pPr>
        <w:pStyle w:val="Heading5"/>
      </w:pPr>
      <w:r>
        <w:t xml:space="preserve">1.2.1.2 </w:t>
      </w:r>
      <w:r w:rsidR="78083B16">
        <w:t xml:space="preserve">Revising the evaluation approach </w:t>
      </w:r>
    </w:p>
    <w:p w14:paraId="5EE9A693" w14:textId="5740B872" w:rsidR="005A06C5" w:rsidRDefault="003A55D8" w:rsidP="00C83AF1">
      <w:r>
        <w:t xml:space="preserve">Following the </w:t>
      </w:r>
      <w:r w:rsidR="000C7813">
        <w:t xml:space="preserve">evaluation’s </w:t>
      </w:r>
      <w:r>
        <w:t xml:space="preserve">first </w:t>
      </w:r>
      <w:r w:rsidR="00962BF3">
        <w:t>r</w:t>
      </w:r>
      <w:r>
        <w:t xml:space="preserve">ound of data collection, including a survey of key stakeholders and in-depth reflection sessions with the core project team, a summary report </w:t>
      </w:r>
      <w:r>
        <w:lastRenderedPageBreak/>
        <w:t xml:space="preserve">was delivered in November 2021. </w:t>
      </w:r>
      <w:r w:rsidR="002F17E5">
        <w:t>Further</w:t>
      </w:r>
      <w:r w:rsidR="005A06C5">
        <w:t xml:space="preserve"> data collection occurred </w:t>
      </w:r>
      <w:r w:rsidR="00334064">
        <w:t xml:space="preserve">throughout 2022 </w:t>
      </w:r>
      <w:r w:rsidR="003436C7">
        <w:t>involv</w:t>
      </w:r>
      <w:r w:rsidR="003D6939">
        <w:t>ing</w:t>
      </w:r>
      <w:r w:rsidR="003436C7">
        <w:t xml:space="preserve"> reflection sessions with the Project Steering Committee </w:t>
      </w:r>
      <w:r w:rsidR="006901F1">
        <w:t xml:space="preserve">and site-based consultations </w:t>
      </w:r>
      <w:r w:rsidR="00864439">
        <w:t xml:space="preserve">to </w:t>
      </w:r>
      <w:r w:rsidR="0088619A">
        <w:t xml:space="preserve">explore the perceptions of VLA and CLC staff working within the </w:t>
      </w:r>
      <w:r w:rsidR="002D1F03">
        <w:t>M</w:t>
      </w:r>
      <w:r w:rsidR="0088619A">
        <w:t>odel, as well as court staff, judicial officers, and relevant support services</w:t>
      </w:r>
      <w:r w:rsidR="00985E6F">
        <w:t>. This</w:t>
      </w:r>
      <w:r w:rsidR="003030EC">
        <w:t xml:space="preserve"> informed the interim evaluation findings report delivered in late 2022.</w:t>
      </w:r>
    </w:p>
    <w:p w14:paraId="52AE5B26" w14:textId="41A67757" w:rsidR="00F73384" w:rsidRPr="00F73384" w:rsidRDefault="2F5792E2" w:rsidP="00C83AF1">
      <w:r>
        <w:t>T</w:t>
      </w:r>
      <w:r w:rsidR="003030EC">
        <w:t>he findings of th</w:t>
      </w:r>
      <w:r w:rsidR="337C5223">
        <w:t>e interim</w:t>
      </w:r>
      <w:r w:rsidR="003030EC">
        <w:t xml:space="preserve"> report</w:t>
      </w:r>
      <w:r w:rsidR="00FC1C84">
        <w:t xml:space="preserve"> </w:t>
      </w:r>
      <w:r w:rsidR="002974AF">
        <w:t xml:space="preserve">and participant views </w:t>
      </w:r>
      <w:r w:rsidR="00FC1C84">
        <w:t>raised at</w:t>
      </w:r>
      <w:r w:rsidR="002974AF">
        <w:t xml:space="preserve"> reflection sessions</w:t>
      </w:r>
      <w:r w:rsidR="00FC1C84">
        <w:t>,</w:t>
      </w:r>
      <w:r w:rsidR="5BD1192B">
        <w:t xml:space="preserve"> </w:t>
      </w:r>
      <w:r w:rsidR="142FDC44">
        <w:t xml:space="preserve">however, </w:t>
      </w:r>
      <w:r w:rsidR="002974AF">
        <w:t xml:space="preserve">highlighted the need to revisit the evaluation focus and scope, to ensure that final evaluation activities </w:t>
      </w:r>
      <w:r w:rsidR="00A403BF">
        <w:t>c</w:t>
      </w:r>
      <w:r w:rsidR="003030EC">
        <w:t>ould</w:t>
      </w:r>
      <w:r w:rsidR="002974AF">
        <w:t xml:space="preserve"> produce relevant and meaningful findings that </w:t>
      </w:r>
      <w:r w:rsidR="43AAA3C8">
        <w:t>we</w:t>
      </w:r>
      <w:r w:rsidR="002974AF">
        <w:t xml:space="preserve">re reflective of and appropriate for the current stage of the </w:t>
      </w:r>
      <w:r w:rsidR="002D1F03">
        <w:t>M</w:t>
      </w:r>
      <w:r w:rsidR="002974AF">
        <w:t>odel’s implementation.</w:t>
      </w:r>
      <w:r w:rsidR="04F0551F">
        <w:t xml:space="preserve"> </w:t>
      </w:r>
    </w:p>
    <w:p w14:paraId="57CFF061" w14:textId="0C3BF4E2" w:rsidR="00A403BF" w:rsidRPr="00534CF4" w:rsidRDefault="008C242D" w:rsidP="00984313">
      <w:pPr>
        <w:pStyle w:val="Heading4"/>
      </w:pPr>
      <w:bookmarkStart w:id="15" w:name="_Toc180675489"/>
      <w:r>
        <w:t xml:space="preserve">1.2.2 </w:t>
      </w:r>
      <w:r w:rsidR="00A403BF" w:rsidRPr="00534CF4">
        <w:t xml:space="preserve">Summative </w:t>
      </w:r>
      <w:r w:rsidR="004743CB">
        <w:t>e</w:t>
      </w:r>
      <w:r w:rsidR="00A403BF" w:rsidRPr="00534CF4">
        <w:t>valuation</w:t>
      </w:r>
      <w:bookmarkEnd w:id="15"/>
      <w:r w:rsidR="00A403BF" w:rsidRPr="00534CF4">
        <w:t xml:space="preserve"> </w:t>
      </w:r>
    </w:p>
    <w:p w14:paraId="0995A724" w14:textId="77777777" w:rsidR="0017480B" w:rsidRDefault="000C7813" w:rsidP="0017480B">
      <w:r>
        <w:t>To confirm the scope of the final summative</w:t>
      </w:r>
      <w:r w:rsidR="00933127">
        <w:t xml:space="preserve"> evaluation, the CIJ worked with VLA</w:t>
      </w:r>
      <w:r w:rsidR="000C46C5">
        <w:t>’</w:t>
      </w:r>
      <w:r w:rsidR="00C82AC2">
        <w:t>s</w:t>
      </w:r>
      <w:r w:rsidR="00933127">
        <w:t xml:space="preserve"> Evaluation </w:t>
      </w:r>
      <w:r w:rsidR="008869BF">
        <w:t xml:space="preserve">and Monitoring Working Group in late February 2023. </w:t>
      </w:r>
      <w:r w:rsidR="00C95F5D">
        <w:t xml:space="preserve">The re-scoping workshop tested the purpose, scope and audience for the final stage of the evaluation. </w:t>
      </w:r>
      <w:r w:rsidR="12F8B021">
        <w:t xml:space="preserve">This included ensuring that any recommendations developed at later stages were predominantly focused on pragmatic steps that VLA could take to improve the ongoing operation of the </w:t>
      </w:r>
      <w:r w:rsidR="002D1F03">
        <w:t>M</w:t>
      </w:r>
      <w:r w:rsidR="12F8B021">
        <w:t xml:space="preserve">odel and communicate its value. As such, while </w:t>
      </w:r>
      <w:r w:rsidR="465C459A">
        <w:t xml:space="preserve">wider </w:t>
      </w:r>
      <w:r w:rsidR="12F8B021">
        <w:t>system</w:t>
      </w:r>
      <w:r w:rsidR="23038D69">
        <w:t xml:space="preserve"> challenges and opportunities were important to</w:t>
      </w:r>
      <w:r w:rsidR="003D6939">
        <w:t xml:space="preserve"> </w:t>
      </w:r>
      <w:r w:rsidR="23038D69">
        <w:t xml:space="preserve">note, the project team and CIJ recognised that many were beyond VLA’s capacity to influence. </w:t>
      </w:r>
    </w:p>
    <w:p w14:paraId="570CC63C" w14:textId="350B324E" w:rsidR="00271DB0" w:rsidRPr="00271DB0" w:rsidRDefault="0017480B" w:rsidP="00984313">
      <w:pPr>
        <w:pStyle w:val="Heading4"/>
        <w:rPr>
          <w:rStyle w:val="normaltextrun"/>
        </w:rPr>
      </w:pPr>
      <w:bookmarkStart w:id="16" w:name="_Toc180675490"/>
      <w:r w:rsidRPr="0017480B">
        <w:t>1.2.3 Scope and limitations</w:t>
      </w:r>
      <w:bookmarkEnd w:id="16"/>
    </w:p>
    <w:p w14:paraId="1FC88926" w14:textId="39C1D750" w:rsidR="009A2A47" w:rsidRDefault="00407C95" w:rsidP="0017480B">
      <w:r>
        <w:t xml:space="preserve">An agreement was </w:t>
      </w:r>
      <w:r w:rsidR="003D6939">
        <w:t xml:space="preserve">therefore </w:t>
      </w:r>
      <w:r>
        <w:t xml:space="preserve">reached </w:t>
      </w:r>
      <w:r w:rsidR="00112A75">
        <w:t xml:space="preserve">that the final stage of the evaluation would be on understanding the </w:t>
      </w:r>
      <w:r w:rsidR="002D1F03">
        <w:t>M</w:t>
      </w:r>
      <w:r w:rsidR="00112A75">
        <w:t xml:space="preserve">odel itself – its activities, its barriers and enablers – </w:t>
      </w:r>
      <w:r w:rsidR="00BC540C">
        <w:t>as well as</w:t>
      </w:r>
      <w:r w:rsidR="00112A75">
        <w:t xml:space="preserve"> the </w:t>
      </w:r>
      <w:r w:rsidR="00112A75">
        <w:rPr>
          <w:i/>
          <w:iCs/>
        </w:rPr>
        <w:t xml:space="preserve">potential </w:t>
      </w:r>
      <w:r w:rsidR="00112A75">
        <w:t xml:space="preserve">of the </w:t>
      </w:r>
      <w:r w:rsidR="002D1F03">
        <w:t>M</w:t>
      </w:r>
      <w:r w:rsidR="00112A75">
        <w:t>odel to achieve intended outcomes</w:t>
      </w:r>
      <w:r w:rsidR="00BC540C">
        <w:t xml:space="preserve"> and its </w:t>
      </w:r>
      <w:r w:rsidR="00BC540C" w:rsidRPr="00A4788D">
        <w:rPr>
          <w:i/>
          <w:iCs/>
        </w:rPr>
        <w:t>emerging</w:t>
      </w:r>
      <w:r w:rsidR="00BC540C">
        <w:t xml:space="preserve"> outcomes</w:t>
      </w:r>
      <w:r w:rsidR="00A23B0E">
        <w:t xml:space="preserve">. </w:t>
      </w:r>
    </w:p>
    <w:p w14:paraId="30BEC801" w14:textId="3255C3F6" w:rsidR="009A2A47" w:rsidRPr="007104F0" w:rsidRDefault="00A23B0E" w:rsidP="009A2A47">
      <w:r>
        <w:t xml:space="preserve">It was agreed that the evaluation would </w:t>
      </w:r>
      <w:r w:rsidRPr="008142CE">
        <w:rPr>
          <w:i/>
          <w:iCs/>
        </w:rPr>
        <w:t>not</w:t>
      </w:r>
      <w:r>
        <w:t xml:space="preserve"> </w:t>
      </w:r>
      <w:r w:rsidR="009A2A47" w:rsidRPr="007104F0">
        <w:t xml:space="preserve">cover the following </w:t>
      </w:r>
      <w:r w:rsidR="009A2A47" w:rsidRPr="00307319">
        <w:t>out-of-scope</w:t>
      </w:r>
      <w:r w:rsidR="009A2A47" w:rsidRPr="007104F0">
        <w:rPr>
          <w:b/>
          <w:bCs/>
        </w:rPr>
        <w:t xml:space="preserve"> </w:t>
      </w:r>
      <w:r w:rsidR="009A2A47" w:rsidRPr="007104F0">
        <w:t xml:space="preserve">matters: </w:t>
      </w:r>
    </w:p>
    <w:p w14:paraId="220B8BE2" w14:textId="77777777" w:rsidR="009A2A47" w:rsidRPr="00DA4BE6" w:rsidRDefault="009A2A47" w:rsidP="00DA4BE6">
      <w:pPr>
        <w:pStyle w:val="Listparagraph2ndlevel"/>
      </w:pPr>
      <w:r w:rsidRPr="00DA4BE6">
        <w:t xml:space="preserve">legal outcomes for clients who receive support through the </w:t>
      </w:r>
      <w:proofErr w:type="gramStart"/>
      <w:r w:rsidRPr="00DA4BE6">
        <w:t>Model;</w:t>
      </w:r>
      <w:proofErr w:type="gramEnd"/>
    </w:p>
    <w:p w14:paraId="30021573" w14:textId="644BF35A" w:rsidR="009A2A47" w:rsidRPr="00DA4BE6" w:rsidRDefault="009A2A47" w:rsidP="00DA4BE6">
      <w:pPr>
        <w:pStyle w:val="Listparagraph2ndlevel"/>
      </w:pPr>
      <w:r w:rsidRPr="00DA4BE6">
        <w:t xml:space="preserve">the </w:t>
      </w:r>
      <w:r w:rsidR="003D6939" w:rsidRPr="00DA4BE6">
        <w:t>M</w:t>
      </w:r>
      <w:r w:rsidRPr="00DA4BE6">
        <w:t xml:space="preserve">odel’s impact across related legal </w:t>
      </w:r>
      <w:proofErr w:type="gramStart"/>
      <w:r w:rsidRPr="00DA4BE6">
        <w:t>matters;</w:t>
      </w:r>
      <w:proofErr w:type="gramEnd"/>
      <w:r w:rsidRPr="00DA4BE6">
        <w:t xml:space="preserve"> </w:t>
      </w:r>
    </w:p>
    <w:p w14:paraId="5AFDA708" w14:textId="77777777" w:rsidR="009A2A47" w:rsidRPr="00DA4BE6" w:rsidRDefault="009A2A47" w:rsidP="00DA4BE6">
      <w:pPr>
        <w:pStyle w:val="Listparagraph2ndlevel"/>
      </w:pPr>
      <w:r w:rsidRPr="00DA4BE6">
        <w:t xml:space="preserve">the outcomes of referrals for practical and non-legal support </w:t>
      </w:r>
      <w:proofErr w:type="gramStart"/>
      <w:r w:rsidRPr="00DA4BE6">
        <w:t>needs;</w:t>
      </w:r>
      <w:proofErr w:type="gramEnd"/>
    </w:p>
    <w:p w14:paraId="4FFDB7F8" w14:textId="60F293B6" w:rsidR="009A2A47" w:rsidRPr="00DA4BE6" w:rsidRDefault="009A2A47" w:rsidP="00DA4BE6">
      <w:pPr>
        <w:pStyle w:val="Listparagraph2ndlevel"/>
      </w:pPr>
      <w:r w:rsidRPr="00DA4BE6">
        <w:t xml:space="preserve">impacts of the broader SFVC </w:t>
      </w:r>
      <w:r w:rsidR="003D6939" w:rsidRPr="00DA4BE6">
        <w:t>context</w:t>
      </w:r>
      <w:r w:rsidRPr="00DA4BE6">
        <w:t>, including improvements to the physical court environment, changes to listing practices and access to Applicant and Respondent Practitioners; and</w:t>
      </w:r>
    </w:p>
    <w:p w14:paraId="53878BAB" w14:textId="77777777" w:rsidR="009A2A47" w:rsidRPr="00DA4BE6" w:rsidRDefault="009A2A47" w:rsidP="00DA4BE6">
      <w:pPr>
        <w:pStyle w:val="Listparagraph2ndlevel"/>
      </w:pPr>
      <w:r w:rsidRPr="00DA4BE6">
        <w:t xml:space="preserve">economic or strict financial analysis, including a focus on cost efficiency in terms of identifying the ‘least costly approach’. </w:t>
      </w:r>
    </w:p>
    <w:p w14:paraId="53895CA4" w14:textId="49079B2D" w:rsidR="00E615D0" w:rsidRDefault="01A39BF5" w:rsidP="00A4788D">
      <w:r>
        <w:t>As such, t</w:t>
      </w:r>
      <w:r w:rsidR="37CD1153">
        <w:t>he evaluation sought evidence relating to early</w:t>
      </w:r>
      <w:r w:rsidR="2B085A55">
        <w:t xml:space="preserve"> tangible and</w:t>
      </w:r>
      <w:r w:rsidR="37CD1153">
        <w:t xml:space="preserve"> observable signs of change stemming from the </w:t>
      </w:r>
      <w:r>
        <w:t>M</w:t>
      </w:r>
      <w:r w:rsidR="37CD1153">
        <w:t>odel across different SFVC sites</w:t>
      </w:r>
      <w:r w:rsidR="2B085A55">
        <w:t>,</w:t>
      </w:r>
      <w:r w:rsidR="37CD1153">
        <w:t xml:space="preserve"> a</w:t>
      </w:r>
      <w:r w:rsidR="2B085A55">
        <w:t>s well as</w:t>
      </w:r>
      <w:r w:rsidR="37CD1153">
        <w:t xml:space="preserve"> the potential for the </w:t>
      </w:r>
      <w:r>
        <w:t>M</w:t>
      </w:r>
      <w:r w:rsidR="37CD1153">
        <w:t xml:space="preserve">odel to achieve </w:t>
      </w:r>
      <w:r w:rsidR="2B085A55">
        <w:t xml:space="preserve">further </w:t>
      </w:r>
      <w:r w:rsidR="37CD1153">
        <w:t>change</w:t>
      </w:r>
      <w:r w:rsidR="2B085A55">
        <w:t xml:space="preserve"> </w:t>
      </w:r>
      <w:r w:rsidR="37CD1153">
        <w:t>i</w:t>
      </w:r>
      <w:r w:rsidR="1799F19C">
        <w:t>f</w:t>
      </w:r>
      <w:r w:rsidR="37CD1153">
        <w:t xml:space="preserve"> </w:t>
      </w:r>
      <w:r w:rsidR="1799F19C">
        <w:t xml:space="preserve">existing </w:t>
      </w:r>
      <w:r w:rsidR="37CD1153">
        <w:t xml:space="preserve">barriers </w:t>
      </w:r>
      <w:r w:rsidR="1799F19C">
        <w:t xml:space="preserve">were </w:t>
      </w:r>
      <w:r w:rsidR="37CD1153">
        <w:t>addressed.</w:t>
      </w:r>
      <w:bookmarkStart w:id="17" w:name="_Toc168313653"/>
      <w:bookmarkStart w:id="18" w:name="_Toc168313654"/>
      <w:bookmarkEnd w:id="17"/>
      <w:bookmarkEnd w:id="18"/>
    </w:p>
    <w:p w14:paraId="43E86FCC" w14:textId="5E1CBFFA" w:rsidR="00112A75" w:rsidRPr="002D173E" w:rsidDel="004E4D60" w:rsidRDefault="49068AD6" w:rsidP="00112A75">
      <w:r>
        <w:t>A</w:t>
      </w:r>
      <w:r w:rsidR="235A5DC7">
        <w:t xml:space="preserve">lthough </w:t>
      </w:r>
      <w:r w:rsidR="1E808BD4">
        <w:t xml:space="preserve">the </w:t>
      </w:r>
      <w:r w:rsidR="3CFFD77D">
        <w:t>evaluation include</w:t>
      </w:r>
      <w:r w:rsidR="235A5DC7">
        <w:t>d</w:t>
      </w:r>
      <w:r w:rsidR="3CFFD77D">
        <w:t xml:space="preserve"> the contribution of </w:t>
      </w:r>
      <w:r w:rsidR="00781428">
        <w:t xml:space="preserve">LEAs </w:t>
      </w:r>
      <w:r w:rsidR="235A5DC7">
        <w:t>with</w:t>
      </w:r>
      <w:r w:rsidR="545CBDAF">
        <w:t xml:space="preserve"> </w:t>
      </w:r>
      <w:r w:rsidR="2B085A55">
        <w:t>direct</w:t>
      </w:r>
      <w:r w:rsidR="672C8DD6">
        <w:t xml:space="preserve"> </w:t>
      </w:r>
      <w:r w:rsidR="545CBDAF">
        <w:t>experience</w:t>
      </w:r>
      <w:r w:rsidR="672C8DD6">
        <w:t xml:space="preserve"> of</w:t>
      </w:r>
      <w:r w:rsidR="545CBDAF">
        <w:t xml:space="preserve"> family violence legal processes</w:t>
      </w:r>
      <w:r w:rsidR="672C8DD6">
        <w:t xml:space="preserve">, </w:t>
      </w:r>
      <w:r w:rsidR="2B085A55">
        <w:t xml:space="preserve">as well as VLA </w:t>
      </w:r>
      <w:r w:rsidR="235A5DC7">
        <w:t xml:space="preserve">administered </w:t>
      </w:r>
      <w:r w:rsidR="4EF680F8">
        <w:t>surveys completed by clients of the Information and Referral Officers (IROs)</w:t>
      </w:r>
      <w:r w:rsidR="235A5DC7">
        <w:t>, a limitation is the absence of direct consultation with VLA or CLC clients by the CIJ during the evaluation period.</w:t>
      </w:r>
    </w:p>
    <w:p w14:paraId="4715C22C" w14:textId="79B91A75" w:rsidR="00112A75" w:rsidRDefault="79596484" w:rsidP="00112A75">
      <w:r>
        <w:t>This was generally</w:t>
      </w:r>
      <w:r w:rsidR="1CA12B12">
        <w:t xml:space="preserve"> a result of</w:t>
      </w:r>
      <w:r>
        <w:t xml:space="preserve"> the</w:t>
      </w:r>
      <w:r w:rsidR="235A5DC7">
        <w:t xml:space="preserve"> limited </w:t>
      </w:r>
      <w:r>
        <w:t xml:space="preserve">project </w:t>
      </w:r>
      <w:r w:rsidR="235A5DC7">
        <w:t>resourcing and timeframes</w:t>
      </w:r>
      <w:r w:rsidR="00587B75">
        <w:t xml:space="preserve"> which </w:t>
      </w:r>
      <w:r w:rsidR="00574100">
        <w:t xml:space="preserve">also </w:t>
      </w:r>
      <w:r w:rsidR="00587B75">
        <w:t>absorb</w:t>
      </w:r>
      <w:r w:rsidR="00574100">
        <w:t>ed</w:t>
      </w:r>
      <w:r w:rsidR="37CD1153">
        <w:t xml:space="preserve"> the</w:t>
      </w:r>
      <w:r w:rsidR="7EAE8C06">
        <w:t xml:space="preserve"> </w:t>
      </w:r>
      <w:r w:rsidR="37CD1153">
        <w:t xml:space="preserve">changes </w:t>
      </w:r>
      <w:r w:rsidR="7EAE8C06">
        <w:t>in evaluation</w:t>
      </w:r>
      <w:r w:rsidR="37CD1153">
        <w:t xml:space="preserve"> scope</w:t>
      </w:r>
      <w:r w:rsidR="00781428">
        <w:t xml:space="preserve">. It </w:t>
      </w:r>
      <w:r w:rsidR="00574100">
        <w:t>additionally accounted for</w:t>
      </w:r>
      <w:r w:rsidR="7EAE8C06">
        <w:t xml:space="preserve"> </w:t>
      </w:r>
      <w:r w:rsidR="37CD1153">
        <w:t xml:space="preserve">the significant resourcing required to seek and secure the necessary ethical approvals associated with </w:t>
      </w:r>
      <w:r w:rsidR="01A39BF5">
        <w:t xml:space="preserve">research conducted directly with </w:t>
      </w:r>
      <w:r w:rsidR="00781428">
        <w:t>clients or service users</w:t>
      </w:r>
      <w:r w:rsidR="37CD1153">
        <w:t xml:space="preserve">. </w:t>
      </w:r>
    </w:p>
    <w:p w14:paraId="7001A9F6" w14:textId="1D390C0A" w:rsidR="00112A75" w:rsidRDefault="1BC689DC" w:rsidP="00112A75">
      <w:r>
        <w:lastRenderedPageBreak/>
        <w:t>T</w:t>
      </w:r>
      <w:r w:rsidR="00112A75">
        <w:t xml:space="preserve">he primary reason for the absence of </w:t>
      </w:r>
      <w:r w:rsidR="008D70F0">
        <w:t>direct engagement by the CIJ wit</w:t>
      </w:r>
      <w:r w:rsidR="00BF28EB">
        <w:t>h</w:t>
      </w:r>
      <w:r w:rsidR="008D70F0">
        <w:t xml:space="preserve"> clients</w:t>
      </w:r>
      <w:r w:rsidR="00BF28EB">
        <w:t xml:space="preserve"> of the Model</w:t>
      </w:r>
      <w:r w:rsidR="008D70F0">
        <w:t xml:space="preserve"> in the context of this specific evaluation</w:t>
      </w:r>
      <w:r w:rsidR="00112A75">
        <w:t xml:space="preserve"> is the challenge in attributing client experiences directly to their contact with the </w:t>
      </w:r>
      <w:r w:rsidR="002D1F03">
        <w:t>M</w:t>
      </w:r>
      <w:r w:rsidR="00112A75">
        <w:t xml:space="preserve">odel, as opposed to </w:t>
      </w:r>
      <w:r w:rsidR="00BF28EB">
        <w:t xml:space="preserve">attribution to </w:t>
      </w:r>
      <w:r w:rsidR="00112A75">
        <w:t xml:space="preserve">wider system and SFVC factors. Given that the National Statement on Ethical Conduct in Human Research requires that the risks of conducting research with vulnerable cohorts be outweighed by the benefits, the lack of clarity concerning attribution of the impacts of the </w:t>
      </w:r>
      <w:r w:rsidR="00597C4B">
        <w:t>M</w:t>
      </w:r>
      <w:r w:rsidR="00112A75">
        <w:t xml:space="preserve">odel did not necessarily meet this test. </w:t>
      </w:r>
    </w:p>
    <w:p w14:paraId="1DC4EEBE" w14:textId="55232805" w:rsidR="00112A75" w:rsidRDefault="008C242D" w:rsidP="00984313">
      <w:pPr>
        <w:pStyle w:val="Heading4"/>
      </w:pPr>
      <w:bookmarkStart w:id="19" w:name="_Toc180675491"/>
      <w:r>
        <w:t xml:space="preserve">1.2.4 </w:t>
      </w:r>
      <w:r w:rsidR="00112A75">
        <w:t>Methodology</w:t>
      </w:r>
      <w:bookmarkEnd w:id="19"/>
    </w:p>
    <w:p w14:paraId="2707BFDF" w14:textId="143D1897" w:rsidR="00112A75" w:rsidRDefault="002D1F03" w:rsidP="00112A75">
      <w:r>
        <w:t>T</w:t>
      </w:r>
      <w:r w:rsidR="00112A75">
        <w:t xml:space="preserve">he CIJ chose to balance these pragmatic and ethical considerations by including the following streams of data collection, the </w:t>
      </w:r>
      <w:r>
        <w:t>final</w:t>
      </w:r>
      <w:r w:rsidR="00112A75">
        <w:t xml:space="preserve"> of which was previously out of scope</w:t>
      </w:r>
      <w:r>
        <w:t>. These</w:t>
      </w:r>
      <w:r w:rsidR="00112A75">
        <w:t xml:space="preserve"> includ</w:t>
      </w:r>
      <w:r>
        <w:t>ed</w:t>
      </w:r>
      <w:r w:rsidR="00112A75">
        <w:t>:</w:t>
      </w:r>
    </w:p>
    <w:p w14:paraId="6F58A779" w14:textId="308F9913" w:rsidR="00112A75" w:rsidRPr="00DA4BE6" w:rsidRDefault="00112A75" w:rsidP="00DA4BE6">
      <w:pPr>
        <w:pStyle w:val="Listparagraph2ndlevel"/>
      </w:pPr>
      <w:r w:rsidRPr="00DA4BE6">
        <w:t>Analysis of project documentation</w:t>
      </w:r>
      <w:r w:rsidR="00E855B4" w:rsidRPr="00DA4BE6">
        <w:t xml:space="preserve"> –</w:t>
      </w:r>
      <w:r w:rsidRPr="00DA4BE6">
        <w:t xml:space="preserve"> </w:t>
      </w:r>
      <w:r w:rsidR="00E855B4" w:rsidRPr="00DA4BE6">
        <w:t>including</w:t>
      </w:r>
      <w:r w:rsidRPr="00DA4BE6">
        <w:t xml:space="preserve"> resources developed as part of training and education initiatives,</w:t>
      </w:r>
      <w:r w:rsidR="00CC290D" w:rsidRPr="00DA4BE6">
        <w:t xml:space="preserve"> client-facing resources</w:t>
      </w:r>
      <w:r w:rsidRPr="00DA4BE6">
        <w:t xml:space="preserve"> and implementation progress </w:t>
      </w:r>
      <w:proofErr w:type="gramStart"/>
      <w:r w:rsidRPr="00DA4BE6">
        <w:t>documents</w:t>
      </w:r>
      <w:r w:rsidR="0064295C" w:rsidRPr="00DA4BE6">
        <w:t>;</w:t>
      </w:r>
      <w:proofErr w:type="gramEnd"/>
    </w:p>
    <w:p w14:paraId="303599C1" w14:textId="0FF045A6" w:rsidR="00112A75" w:rsidRPr="00DA4BE6" w:rsidRDefault="00112A75" w:rsidP="00DA4BE6">
      <w:pPr>
        <w:pStyle w:val="Listparagraph2ndlevel"/>
      </w:pPr>
      <w:r w:rsidRPr="00DA4BE6">
        <w:t xml:space="preserve">An analysis of </w:t>
      </w:r>
      <w:r w:rsidR="00957D52" w:rsidRPr="00DA4BE6">
        <w:t xml:space="preserve">VLA and CLC </w:t>
      </w:r>
      <w:r w:rsidRPr="00DA4BE6">
        <w:t>service data</w:t>
      </w:r>
      <w:r w:rsidR="00FB7BC8" w:rsidRPr="00DA4BE6">
        <w:t xml:space="preserve"> – including</w:t>
      </w:r>
      <w:r w:rsidRPr="00DA4BE6">
        <w:t xml:space="preserve"> quantitative data collected by the IROs</w:t>
      </w:r>
      <w:r w:rsidR="00957D52" w:rsidRPr="00DA4BE6">
        <w:t xml:space="preserve"> (collected between December 2022 – March 2024</w:t>
      </w:r>
      <w:proofErr w:type="gramStart"/>
      <w:r w:rsidR="00957D52" w:rsidRPr="00DA4BE6">
        <w:t>)</w:t>
      </w:r>
      <w:r w:rsidR="0064295C" w:rsidRPr="00DA4BE6">
        <w:t>;</w:t>
      </w:r>
      <w:proofErr w:type="gramEnd"/>
    </w:p>
    <w:p w14:paraId="371DC884" w14:textId="0FAC9952" w:rsidR="00112A75" w:rsidRPr="00DA4BE6" w:rsidRDefault="212E974D" w:rsidP="00DA4BE6">
      <w:pPr>
        <w:pStyle w:val="Listparagraph2ndlevel"/>
      </w:pPr>
      <w:r w:rsidRPr="00DA4BE6">
        <w:t>Client surveys</w:t>
      </w:r>
      <w:r w:rsidR="000D781B" w:rsidRPr="00DA4BE6">
        <w:t xml:space="preserve"> </w:t>
      </w:r>
      <w:r w:rsidR="006B2565" w:rsidRPr="00DA4BE6">
        <w:t>a</w:t>
      </w:r>
      <w:r w:rsidR="00112A75" w:rsidRPr="00DA4BE6">
        <w:t>dministered by VLA</w:t>
      </w:r>
      <w:r w:rsidR="0009393F" w:rsidRPr="00DA4BE6">
        <w:t xml:space="preserve"> </w:t>
      </w:r>
      <w:r w:rsidR="00591210" w:rsidRPr="00DA4BE6">
        <w:t xml:space="preserve">which asked clients about the </w:t>
      </w:r>
      <w:r w:rsidR="000266B7" w:rsidRPr="00DA4BE6">
        <w:t xml:space="preserve">nature of legal assistance </w:t>
      </w:r>
      <w:r w:rsidR="008D70F0" w:rsidRPr="00DA4BE6">
        <w:t xml:space="preserve">that </w:t>
      </w:r>
      <w:r w:rsidR="000266B7" w:rsidRPr="00DA4BE6">
        <w:t>they were seeking</w:t>
      </w:r>
      <w:r w:rsidR="008D70F0" w:rsidRPr="00DA4BE6">
        <w:t>;</w:t>
      </w:r>
      <w:r w:rsidR="00807210" w:rsidRPr="00DA4BE6">
        <w:t xml:space="preserve"> any other service support </w:t>
      </w:r>
      <w:r w:rsidR="008D70F0" w:rsidRPr="00DA4BE6">
        <w:t xml:space="preserve">that </w:t>
      </w:r>
      <w:r w:rsidR="00807210" w:rsidRPr="00DA4BE6">
        <w:t>they were seeking</w:t>
      </w:r>
      <w:r w:rsidR="008D70F0" w:rsidRPr="00DA4BE6">
        <w:t>;</w:t>
      </w:r>
      <w:r w:rsidR="000266B7" w:rsidRPr="00DA4BE6">
        <w:t xml:space="preserve"> and </w:t>
      </w:r>
      <w:r w:rsidR="00807210" w:rsidRPr="00DA4BE6">
        <w:t>the nature of s</w:t>
      </w:r>
      <w:r w:rsidR="00591210" w:rsidRPr="00DA4BE6">
        <w:t xml:space="preserve">upport </w:t>
      </w:r>
      <w:r w:rsidR="008D70F0" w:rsidRPr="00DA4BE6">
        <w:t xml:space="preserve">that </w:t>
      </w:r>
      <w:r w:rsidR="00591210" w:rsidRPr="00DA4BE6">
        <w:t xml:space="preserve">they received from the </w:t>
      </w:r>
      <w:r w:rsidR="004E15C9" w:rsidRPr="00DA4BE6">
        <w:t xml:space="preserve">duty lawyer and IRO </w:t>
      </w:r>
      <w:r w:rsidR="0009393F" w:rsidRPr="00DA4BE6">
        <w:t>(35 in total</w:t>
      </w:r>
      <w:proofErr w:type="gramStart"/>
      <w:r w:rsidR="0009393F" w:rsidRPr="00DA4BE6">
        <w:t>)</w:t>
      </w:r>
      <w:r w:rsidR="0064295C" w:rsidRPr="00DA4BE6">
        <w:t>;</w:t>
      </w:r>
      <w:proofErr w:type="gramEnd"/>
    </w:p>
    <w:p w14:paraId="2CE4CA65" w14:textId="6B82921D" w:rsidR="00DF5564" w:rsidRPr="00DA4BE6" w:rsidRDefault="00DF5564" w:rsidP="00DA4BE6">
      <w:pPr>
        <w:pStyle w:val="Listparagraph2ndlevel"/>
      </w:pPr>
      <w:r w:rsidRPr="00DA4BE6">
        <w:t>Case studies completed by IRO</w:t>
      </w:r>
      <w:r w:rsidR="00E43B37" w:rsidRPr="00DA4BE6">
        <w:t>s</w:t>
      </w:r>
      <w:r w:rsidR="00FB7BC8" w:rsidRPr="00DA4BE6">
        <w:t>, as well as</w:t>
      </w:r>
      <w:r w:rsidR="00E43B37" w:rsidRPr="00DA4BE6">
        <w:t xml:space="preserve"> VLA and CLC duty lawyers </w:t>
      </w:r>
      <w:r w:rsidR="007A5344" w:rsidRPr="00DA4BE6">
        <w:t>(20 in total</w:t>
      </w:r>
      <w:proofErr w:type="gramStart"/>
      <w:r w:rsidR="007A5344" w:rsidRPr="00DA4BE6">
        <w:t>)</w:t>
      </w:r>
      <w:r w:rsidR="0064295C" w:rsidRPr="00DA4BE6">
        <w:t>;</w:t>
      </w:r>
      <w:proofErr w:type="gramEnd"/>
    </w:p>
    <w:p w14:paraId="0CA237AA" w14:textId="79951093" w:rsidR="00112A75" w:rsidRPr="00DA4BE6" w:rsidRDefault="00112A75" w:rsidP="00DA4BE6">
      <w:pPr>
        <w:pStyle w:val="Listparagraph2ndlevel"/>
      </w:pPr>
      <w:r w:rsidRPr="00DA4BE6">
        <w:t xml:space="preserve">Consultations (that ranged from 1 </w:t>
      </w:r>
      <w:r w:rsidR="00781428" w:rsidRPr="00DA4BE6">
        <w:t xml:space="preserve">- </w:t>
      </w:r>
      <w:r w:rsidRPr="00DA4BE6">
        <w:t xml:space="preserve">1.5 hours) with relevant stakeholders, such as: </w:t>
      </w:r>
    </w:p>
    <w:p w14:paraId="463E21B7" w14:textId="66A9CF23" w:rsidR="00112A75" w:rsidRDefault="00112A75" w:rsidP="00DA4BE6">
      <w:pPr>
        <w:pStyle w:val="Listparagraphindent"/>
      </w:pPr>
      <w:r>
        <w:t xml:space="preserve">The </w:t>
      </w:r>
      <w:r w:rsidR="00807210">
        <w:t xml:space="preserve">VLA </w:t>
      </w:r>
      <w:r w:rsidR="008D70F0">
        <w:t>F</w:t>
      </w:r>
      <w:r w:rsidR="00807210">
        <w:t xml:space="preserve">amily </w:t>
      </w:r>
      <w:r w:rsidR="008D70F0">
        <w:t>V</w:t>
      </w:r>
      <w:r w:rsidR="00807210">
        <w:t xml:space="preserve">iolence </w:t>
      </w:r>
      <w:r w:rsidR="008D70F0">
        <w:t>P</w:t>
      </w:r>
      <w:r w:rsidR="00807210">
        <w:t>rogram</w:t>
      </w:r>
      <w:r>
        <w:t xml:space="preserve"> and other key VLA and CLC staff involved in the Model’s implementation </w:t>
      </w:r>
      <w:r w:rsidR="006261F7">
        <w:t>(</w:t>
      </w:r>
      <w:r w:rsidR="00004E2B">
        <w:t>12 in total)</w:t>
      </w:r>
    </w:p>
    <w:p w14:paraId="58A042B8" w14:textId="293640F4" w:rsidR="00112A75" w:rsidRDefault="00112A75" w:rsidP="00DA4BE6">
      <w:pPr>
        <w:pStyle w:val="Listparagraphindent"/>
      </w:pPr>
      <w:r>
        <w:t>LE</w:t>
      </w:r>
      <w:r w:rsidR="005A47A1">
        <w:t>A</w:t>
      </w:r>
      <w:r w:rsidR="000322CA">
        <w:t>s</w:t>
      </w:r>
      <w:r>
        <w:t xml:space="preserve"> involved in the Model’s development </w:t>
      </w:r>
      <w:r w:rsidR="00004E2B">
        <w:t>(</w:t>
      </w:r>
      <w:r w:rsidR="00382307">
        <w:t>5 in total)</w:t>
      </w:r>
    </w:p>
    <w:p w14:paraId="172C7380" w14:textId="216689D0" w:rsidR="00112A75" w:rsidRDefault="00112A75" w:rsidP="00DA4BE6">
      <w:pPr>
        <w:pStyle w:val="Listparagraphindent"/>
      </w:pPr>
      <w:r>
        <w:t>Court-based staff, including Applicant and Respondent practitioners, registry staff and SFVC managers</w:t>
      </w:r>
      <w:r w:rsidR="00382307">
        <w:t xml:space="preserve"> (</w:t>
      </w:r>
      <w:r w:rsidR="003B4C9A">
        <w:t>1</w:t>
      </w:r>
      <w:r w:rsidR="005E119C">
        <w:t>3</w:t>
      </w:r>
      <w:r w:rsidR="00E129FC">
        <w:t xml:space="preserve"> in total)</w:t>
      </w:r>
    </w:p>
    <w:p w14:paraId="1F57A322" w14:textId="75C1BABD" w:rsidR="00112A75" w:rsidRDefault="00112A75" w:rsidP="00DA4BE6">
      <w:pPr>
        <w:pStyle w:val="Listparagraphindent"/>
      </w:pPr>
      <w:r>
        <w:t>Judicial officers</w:t>
      </w:r>
      <w:r w:rsidR="003B4C9A">
        <w:t xml:space="preserve"> (</w:t>
      </w:r>
      <w:r w:rsidR="00B2660F">
        <w:t>3</w:t>
      </w:r>
      <w:r w:rsidR="003B4C9A">
        <w:t xml:space="preserve"> in total)</w:t>
      </w:r>
    </w:p>
    <w:p w14:paraId="001A1A95" w14:textId="2425DE1F" w:rsidR="00112A75" w:rsidRDefault="00112A75" w:rsidP="00DA4BE6">
      <w:pPr>
        <w:pStyle w:val="Listparagraphindent"/>
      </w:pPr>
      <w:r>
        <w:t>Victoria Police</w:t>
      </w:r>
      <w:r w:rsidR="00AF27D9">
        <w:t xml:space="preserve"> </w:t>
      </w:r>
      <w:r w:rsidR="00244FA9">
        <w:t>lawyers and</w:t>
      </w:r>
      <w:r>
        <w:t xml:space="preserve"> prosecutors </w:t>
      </w:r>
      <w:r w:rsidR="00B2660F">
        <w:t>(5 in total)</w:t>
      </w:r>
    </w:p>
    <w:p w14:paraId="0E1D0494" w14:textId="5BC70FAB" w:rsidR="003F7FE6" w:rsidRDefault="00112A75" w:rsidP="00DA4BE6">
      <w:pPr>
        <w:pStyle w:val="Listparagraphindent"/>
      </w:pPr>
      <w:r>
        <w:t>VLA and CLC duty lawyers</w:t>
      </w:r>
      <w:r w:rsidR="00004E2B">
        <w:t xml:space="preserve"> (</w:t>
      </w:r>
      <w:r w:rsidR="003F7FE6">
        <w:t>1</w:t>
      </w:r>
      <w:r w:rsidR="00945AEE">
        <w:t>5</w:t>
      </w:r>
      <w:r w:rsidR="00004E2B">
        <w:t xml:space="preserve"> </w:t>
      </w:r>
      <w:r w:rsidR="003F7FE6">
        <w:t>in total)</w:t>
      </w:r>
    </w:p>
    <w:p w14:paraId="6BB468AB" w14:textId="5339AB31" w:rsidR="00112A75" w:rsidRDefault="00112A75" w:rsidP="00DA4BE6">
      <w:pPr>
        <w:pStyle w:val="Listparagraphindent"/>
      </w:pPr>
      <w:r>
        <w:t xml:space="preserve">Non-legal support roles, including the IROs </w:t>
      </w:r>
      <w:r w:rsidR="008E23A4">
        <w:t xml:space="preserve">(6 in total) </w:t>
      </w:r>
      <w:r>
        <w:t>and ACE officers</w:t>
      </w:r>
      <w:r w:rsidR="008E23A4">
        <w:t xml:space="preserve"> (2 in total)</w:t>
      </w:r>
      <w:r w:rsidR="00597C4B">
        <w:t xml:space="preserve"> and</w:t>
      </w:r>
    </w:p>
    <w:p w14:paraId="03204865" w14:textId="71AC10B9" w:rsidR="00112A75" w:rsidRDefault="00112A75" w:rsidP="00DA4BE6">
      <w:pPr>
        <w:pStyle w:val="Listparagraphindent"/>
      </w:pPr>
      <w:r>
        <w:t>Lawyers from cohort-specific legal services (including Djirra and Women’s Legal Service Victoria)</w:t>
      </w:r>
      <w:r w:rsidR="005E119C">
        <w:t xml:space="preserve"> (7 in total)</w:t>
      </w:r>
    </w:p>
    <w:p w14:paraId="2DBEABD0" w14:textId="50910028" w:rsidR="00AE0761" w:rsidRDefault="00112A75" w:rsidP="00727001">
      <w:pPr>
        <w:pStyle w:val="Listparagraph2ndlevel"/>
      </w:pPr>
      <w:r>
        <w:t>A literature scan of the domestic and international evidence base regarding best practice legal service models in responding to family violence.</w:t>
      </w:r>
    </w:p>
    <w:p w14:paraId="55CBA5B0" w14:textId="58251721" w:rsidR="00597C4B" w:rsidRDefault="00597C4B" w:rsidP="0023475B">
      <w:r>
        <w:t xml:space="preserve">All activities were approved by RMIT’s Human Research Ethics Committee No. 26559. </w:t>
      </w:r>
    </w:p>
    <w:p w14:paraId="57B3D718" w14:textId="078419AC" w:rsidR="00E615D0" w:rsidRPr="00932412" w:rsidRDefault="008C242D" w:rsidP="00984313">
      <w:pPr>
        <w:pStyle w:val="Heading4"/>
      </w:pPr>
      <w:bookmarkStart w:id="20" w:name="_Toc180675492"/>
      <w:r>
        <w:t xml:space="preserve">1.2.5 </w:t>
      </w:r>
      <w:r w:rsidR="2E96F49C">
        <w:t>Context of the evaluation</w:t>
      </w:r>
      <w:bookmarkEnd w:id="20"/>
      <w:r w:rsidR="2E96F49C">
        <w:t xml:space="preserve"> </w:t>
      </w:r>
    </w:p>
    <w:p w14:paraId="486809D4" w14:textId="710A6BCF" w:rsidR="00E615D0" w:rsidRDefault="00F84D03" w:rsidP="00E615D0">
      <w:r>
        <w:t xml:space="preserve">The context in which the </w:t>
      </w:r>
      <w:r w:rsidR="0008708B">
        <w:t xml:space="preserve">final phase of the evaluation was occurring is important to acknowledge. </w:t>
      </w:r>
      <w:r w:rsidR="00244984">
        <w:t xml:space="preserve">In Australia, the </w:t>
      </w:r>
      <w:r w:rsidR="007B2CEC">
        <w:t xml:space="preserve">rate of women </w:t>
      </w:r>
      <w:r w:rsidR="00900AC7">
        <w:t>killed by an intimate partner increased by nearly 30 percent in 2022-23</w:t>
      </w:r>
      <w:r w:rsidR="00200335">
        <w:t>, comp</w:t>
      </w:r>
      <w:r w:rsidR="00E64250">
        <w:t xml:space="preserve">ared </w:t>
      </w:r>
      <w:r w:rsidR="009C7DEE">
        <w:t>with the previous year.</w:t>
      </w:r>
      <w:r w:rsidR="00C705B4">
        <w:rPr>
          <w:rStyle w:val="FootnoteReference"/>
        </w:rPr>
        <w:footnoteReference w:id="4"/>
      </w:r>
      <w:r w:rsidR="00DC5188">
        <w:t xml:space="preserve"> </w:t>
      </w:r>
      <w:r w:rsidR="008F4B02">
        <w:t xml:space="preserve">At the time of </w:t>
      </w:r>
      <w:r w:rsidR="00597C4B">
        <w:t xml:space="preserve">report </w:t>
      </w:r>
      <w:r w:rsidR="00597C4B">
        <w:lastRenderedPageBreak/>
        <w:t>finalisation</w:t>
      </w:r>
      <w:r w:rsidR="008F4B02">
        <w:t xml:space="preserve">, </w:t>
      </w:r>
      <w:r w:rsidR="00CF33CE">
        <w:t>3</w:t>
      </w:r>
      <w:r w:rsidR="00597C4B">
        <w:t>6</w:t>
      </w:r>
      <w:r w:rsidR="003B3E7D">
        <w:t xml:space="preserve"> women ha</w:t>
      </w:r>
      <w:r w:rsidR="002C415A">
        <w:t>d</w:t>
      </w:r>
      <w:r w:rsidR="003B3E7D">
        <w:t xml:space="preserve"> been </w:t>
      </w:r>
      <w:r w:rsidR="00DA10F1">
        <w:t xml:space="preserve">named as being </w:t>
      </w:r>
      <w:r w:rsidR="003B3E7D">
        <w:t xml:space="preserve">killed </w:t>
      </w:r>
      <w:r w:rsidR="00DA10F1">
        <w:t xml:space="preserve">over the course of 2024 in Australia </w:t>
      </w:r>
      <w:r w:rsidR="003B3E7D">
        <w:t xml:space="preserve">as a result of </w:t>
      </w:r>
      <w:r w:rsidR="00742FDD">
        <w:t xml:space="preserve">family </w:t>
      </w:r>
      <w:r w:rsidR="003B3E7D">
        <w:t>violence</w:t>
      </w:r>
      <w:r w:rsidR="00382829">
        <w:t>.</w:t>
      </w:r>
      <w:r w:rsidR="00382829">
        <w:rPr>
          <w:rStyle w:val="FootnoteReference"/>
        </w:rPr>
        <w:footnoteReference w:id="5"/>
      </w:r>
      <w:r w:rsidR="00382829">
        <w:t xml:space="preserve"> </w:t>
      </w:r>
      <w:r w:rsidR="00CB5906">
        <w:t xml:space="preserve">This </w:t>
      </w:r>
      <w:r w:rsidR="00F9078C">
        <w:t xml:space="preserve">alarming trend </w:t>
      </w:r>
      <w:r w:rsidR="002D1F03">
        <w:t>was identified</w:t>
      </w:r>
      <w:r w:rsidR="00F9078C">
        <w:t xml:space="preserve"> </w:t>
      </w:r>
      <w:r w:rsidR="008538FC">
        <w:t xml:space="preserve">as a national crisis and led </w:t>
      </w:r>
      <w:r w:rsidR="649503B3">
        <w:t>the Commonwealth</w:t>
      </w:r>
      <w:r w:rsidR="008538FC">
        <w:t xml:space="preserve"> </w:t>
      </w:r>
      <w:r w:rsidR="008843FA">
        <w:t>G</w:t>
      </w:r>
      <w:r w:rsidR="008538FC">
        <w:t xml:space="preserve">overnment to </w:t>
      </w:r>
      <w:r w:rsidR="00863843">
        <w:t>c</w:t>
      </w:r>
      <w:r w:rsidR="002D1F03">
        <w:t>onvene</w:t>
      </w:r>
      <w:r w:rsidR="00863843">
        <w:t xml:space="preserve"> an urgent </w:t>
      </w:r>
      <w:r w:rsidR="00597C4B">
        <w:t>N</w:t>
      </w:r>
      <w:r w:rsidR="00863843">
        <w:t xml:space="preserve">ational </w:t>
      </w:r>
      <w:r w:rsidR="00597C4B">
        <w:t>C</w:t>
      </w:r>
      <w:r w:rsidR="00863843">
        <w:t xml:space="preserve">abinet meeting </w:t>
      </w:r>
      <w:r w:rsidR="00BC3D08">
        <w:t>and to introduce</w:t>
      </w:r>
      <w:r w:rsidR="00863843">
        <w:t xml:space="preserve"> a range of measures</w:t>
      </w:r>
      <w:r w:rsidR="00255C0A">
        <w:t>, including a “rapid review” of best practice measures to prevent violence against women</w:t>
      </w:r>
      <w:r w:rsidR="45533528">
        <w:t xml:space="preserve"> and children</w:t>
      </w:r>
      <w:r w:rsidR="00255C0A">
        <w:t>.</w:t>
      </w:r>
      <w:r w:rsidR="006A106F">
        <w:rPr>
          <w:rStyle w:val="FootnoteReference"/>
        </w:rPr>
        <w:footnoteReference w:id="6"/>
      </w:r>
      <w:r w:rsidR="00255C0A">
        <w:t xml:space="preserve"> </w:t>
      </w:r>
    </w:p>
    <w:p w14:paraId="13AA9E2A" w14:textId="6E235BF2" w:rsidR="00311C25" w:rsidRDefault="00311C25" w:rsidP="00E615D0">
      <w:r>
        <w:t xml:space="preserve">In Victoria, </w:t>
      </w:r>
      <w:r w:rsidR="00C4656A">
        <w:t xml:space="preserve">where </w:t>
      </w:r>
      <w:r w:rsidR="00395C86">
        <w:t xml:space="preserve">family violence incidents have </w:t>
      </w:r>
      <w:r w:rsidR="003C0F0C">
        <w:t xml:space="preserve">increased </w:t>
      </w:r>
      <w:r w:rsidR="00BB63F6">
        <w:t>from 90,540 in 2021-22 to 93,115 in 2022-23</w:t>
      </w:r>
      <w:r w:rsidR="00C33EE0">
        <w:t>,</w:t>
      </w:r>
      <w:r w:rsidR="00B17E1C">
        <w:rPr>
          <w:rStyle w:val="FootnoteReference"/>
        </w:rPr>
        <w:footnoteReference w:id="7"/>
      </w:r>
      <w:r w:rsidR="0072358B">
        <w:t xml:space="preserve"> the state government </w:t>
      </w:r>
      <w:r w:rsidR="006B1DD3">
        <w:t xml:space="preserve">recently announced a package of reforms </w:t>
      </w:r>
      <w:r w:rsidR="004C4D52">
        <w:t>aimed t</w:t>
      </w:r>
      <w:r w:rsidR="000A13F4">
        <w:t xml:space="preserve">o </w:t>
      </w:r>
      <w:r w:rsidR="007E19B5">
        <w:t>prevent and respond to family violence.</w:t>
      </w:r>
      <w:r w:rsidR="007E19B5">
        <w:rPr>
          <w:rStyle w:val="FootnoteReference"/>
        </w:rPr>
        <w:footnoteReference w:id="8"/>
      </w:r>
      <w:r w:rsidR="00A35980">
        <w:t xml:space="preserve"> These reforms include</w:t>
      </w:r>
      <w:r w:rsidR="002002D0">
        <w:t xml:space="preserve"> introducing a minimum length for FVIOs</w:t>
      </w:r>
      <w:r w:rsidR="00043215">
        <w:t>, in an attempt to prevent</w:t>
      </w:r>
      <w:r w:rsidR="00244FA9">
        <w:t xml:space="preserve"> affected family members (</w:t>
      </w:r>
      <w:r w:rsidR="00287A09">
        <w:t>AFMs</w:t>
      </w:r>
      <w:r w:rsidR="00244FA9">
        <w:t>)</w:t>
      </w:r>
      <w:r w:rsidR="00287A09">
        <w:t xml:space="preserve"> in FVIO applications from having to return to court </w:t>
      </w:r>
      <w:r w:rsidR="001C607B">
        <w:t>to apply for order</w:t>
      </w:r>
      <w:r w:rsidR="006C016B">
        <w:t>s</w:t>
      </w:r>
      <w:r w:rsidR="001C607B">
        <w:t xml:space="preserve"> to be extended.</w:t>
      </w:r>
      <w:r w:rsidR="002C3F5B">
        <w:rPr>
          <w:rStyle w:val="FootnoteReference"/>
        </w:rPr>
        <w:footnoteReference w:id="9"/>
      </w:r>
      <w:r w:rsidR="002C3F5B">
        <w:t xml:space="preserve"> </w:t>
      </w:r>
      <w:r w:rsidR="00A830C8">
        <w:t xml:space="preserve">Changes will also reportedly be made to the service of FVIOs, </w:t>
      </w:r>
      <w:r w:rsidR="00416C0C">
        <w:t xml:space="preserve">to try and </w:t>
      </w:r>
      <w:r w:rsidR="009F1558">
        <w:t xml:space="preserve">ensure </w:t>
      </w:r>
      <w:r w:rsidR="57F70209">
        <w:t xml:space="preserve">that </w:t>
      </w:r>
      <w:r w:rsidR="009F1558">
        <w:t xml:space="preserve">AFMs </w:t>
      </w:r>
      <w:r w:rsidR="0049537F">
        <w:t>have protective measures in place sooner</w:t>
      </w:r>
      <w:r w:rsidR="006240FC">
        <w:t xml:space="preserve">, </w:t>
      </w:r>
      <w:r w:rsidR="00E013DF">
        <w:t>as well as to</w:t>
      </w:r>
      <w:r w:rsidR="006240FC">
        <w:t xml:space="preserve"> address</w:t>
      </w:r>
      <w:r w:rsidR="00852D26">
        <w:t xml:space="preserve"> </w:t>
      </w:r>
      <w:r w:rsidR="003920C6">
        <w:t xml:space="preserve">the issue of perpetrators </w:t>
      </w:r>
      <w:r w:rsidR="00310DBA">
        <w:t xml:space="preserve">deliberately avoiding </w:t>
      </w:r>
      <w:r w:rsidR="00AF764C">
        <w:t>being served FVIOs on which they are listed as respondents.</w:t>
      </w:r>
      <w:r w:rsidR="00AF764C">
        <w:rPr>
          <w:rStyle w:val="FootnoteReference"/>
        </w:rPr>
        <w:footnoteReference w:id="10"/>
      </w:r>
    </w:p>
    <w:p w14:paraId="58218645" w14:textId="0A994213" w:rsidR="00B11630" w:rsidRDefault="00411849" w:rsidP="00E615D0">
      <w:r>
        <w:t xml:space="preserve">The </w:t>
      </w:r>
      <w:r w:rsidR="002D1F03">
        <w:t>g</w:t>
      </w:r>
      <w:r>
        <w:t>overnment has also stated its intention to work with Victoria Police and the courts on a proposal to expand police powers to issue longer family violence safety notices (FVSNs</w:t>
      </w:r>
      <w:r w:rsidR="00DF3E43">
        <w:t xml:space="preserve">) </w:t>
      </w:r>
      <w:r w:rsidR="16DEB30E">
        <w:t>(noting expressed concerns around the lack of opportunity to address potential misidentification where matters are not brought</w:t>
      </w:r>
      <w:r>
        <w:t xml:space="preserve"> </w:t>
      </w:r>
      <w:r w:rsidR="16DEB30E">
        <w:t>before a court)</w:t>
      </w:r>
      <w:r w:rsidR="002D1F03">
        <w:t>.</w:t>
      </w:r>
      <w:r w:rsidR="00597C4B">
        <w:rPr>
          <w:rStyle w:val="FootnoteReference"/>
        </w:rPr>
        <w:footnoteReference w:id="11"/>
      </w:r>
      <w:r w:rsidR="002D1F03">
        <w:t xml:space="preserve"> The government</w:t>
      </w:r>
      <w:r>
        <w:t xml:space="preserve"> </w:t>
      </w:r>
      <w:r w:rsidR="00B94743">
        <w:t>will</w:t>
      </w:r>
      <w:r w:rsidR="002D1F03">
        <w:t xml:space="preserve"> also</w:t>
      </w:r>
      <w:r w:rsidR="00B94743">
        <w:t xml:space="preserve"> seek advice from the Judicial College and Sentencing Advisory Council regarding more sentencing guidance for </w:t>
      </w:r>
      <w:r w:rsidR="00597C4B">
        <w:t>M</w:t>
      </w:r>
      <w:r w:rsidR="00B94743">
        <w:t xml:space="preserve">agistrates </w:t>
      </w:r>
      <w:r w:rsidR="002A48A5">
        <w:t xml:space="preserve">in relation to respondents who breach FVIOs, </w:t>
      </w:r>
      <w:r w:rsidR="00825F06">
        <w:t>“</w:t>
      </w:r>
      <w:r w:rsidR="002A48A5">
        <w:t>to ensure they are responding to community expectations</w:t>
      </w:r>
      <w:r w:rsidR="00825F06">
        <w:t>.”</w:t>
      </w:r>
      <w:r w:rsidR="002A48A5">
        <w:rPr>
          <w:rStyle w:val="FootnoteReference"/>
        </w:rPr>
        <w:footnoteReference w:id="12"/>
      </w:r>
    </w:p>
    <w:p w14:paraId="7790ABB4" w14:textId="204242DD" w:rsidR="00192176" w:rsidRPr="0029199F" w:rsidRDefault="00192176" w:rsidP="433320A6">
      <w:r w:rsidRPr="0087249E">
        <w:t>Of further relevance to this report is the announcement in May 2024</w:t>
      </w:r>
      <w:r w:rsidR="00257A2E" w:rsidRPr="0087249E">
        <w:t xml:space="preserve"> </w:t>
      </w:r>
      <w:r w:rsidR="003961A1" w:rsidRPr="0087249E">
        <w:t>by the Victorian Law Reform Commission</w:t>
      </w:r>
      <w:r w:rsidR="0063343F" w:rsidRPr="0087249E">
        <w:t xml:space="preserve"> of its inquiry, </w:t>
      </w:r>
      <w:r w:rsidR="00703231" w:rsidRPr="0087249E">
        <w:t>“</w:t>
      </w:r>
      <w:r w:rsidR="0063343F" w:rsidRPr="0087249E">
        <w:t xml:space="preserve">Examining Aspects </w:t>
      </w:r>
      <w:r w:rsidR="00FE5B0E" w:rsidRPr="0087249E">
        <w:t>of Family Violence Intervention Orders</w:t>
      </w:r>
      <w:r w:rsidR="00703231" w:rsidRPr="0087249E">
        <w:t>”</w:t>
      </w:r>
      <w:r w:rsidR="00FE5B0E" w:rsidRPr="0087249E">
        <w:t>.</w:t>
      </w:r>
      <w:r w:rsidR="00FE5B0E" w:rsidRPr="0029199F">
        <w:footnoteReference w:id="13"/>
      </w:r>
      <w:r w:rsidR="00077343" w:rsidRPr="0087249E">
        <w:t xml:space="preserve"> The </w:t>
      </w:r>
      <w:r w:rsidR="00825F06" w:rsidRPr="0087249E">
        <w:t>I</w:t>
      </w:r>
      <w:r w:rsidR="00077343" w:rsidRPr="0087249E">
        <w:t>nquiry will consider</w:t>
      </w:r>
      <w:r w:rsidR="00AA125B" w:rsidRPr="0087249E">
        <w:t xml:space="preserve"> whether family violence laws should be reformed to: </w:t>
      </w:r>
    </w:p>
    <w:p w14:paraId="6DB0F122" w14:textId="37D6E5E7" w:rsidR="00AA125B" w:rsidRDefault="00AA125B" w:rsidP="00727001">
      <w:pPr>
        <w:pStyle w:val="Listparagraph2ndlevel"/>
      </w:pPr>
      <w:r>
        <w:t>Specify a minimum default duration for final FVIOs</w:t>
      </w:r>
      <w:r w:rsidR="001A6EBC">
        <w:t>; and</w:t>
      </w:r>
    </w:p>
    <w:p w14:paraId="538490E4" w14:textId="4B5E4ADA" w:rsidR="00AE0761" w:rsidRDefault="00AA125B" w:rsidP="00727001">
      <w:pPr>
        <w:pStyle w:val="Listparagraph2ndlevel"/>
      </w:pPr>
      <w:r>
        <w:t>Insert additional criteria for the variation or revocation of FVIOs.</w:t>
      </w:r>
    </w:p>
    <w:p w14:paraId="576AB7F1" w14:textId="522DB661" w:rsidR="00B6605E" w:rsidRDefault="00AF246B" w:rsidP="006A0867">
      <w:r>
        <w:t xml:space="preserve">The </w:t>
      </w:r>
      <w:r w:rsidR="005F494B">
        <w:t>current</w:t>
      </w:r>
      <w:r w:rsidR="00257A2E">
        <w:t xml:space="preserve"> </w:t>
      </w:r>
      <w:r w:rsidR="000E7119">
        <w:t xml:space="preserve">landscape in relation to </w:t>
      </w:r>
      <w:r w:rsidR="005F494B">
        <w:t>family violence</w:t>
      </w:r>
      <w:r w:rsidR="005E2A82">
        <w:t>-related deaths and incidents</w:t>
      </w:r>
      <w:r w:rsidR="00A2089D">
        <w:t>, both</w:t>
      </w:r>
      <w:r w:rsidR="005E2A82">
        <w:t xml:space="preserve"> </w:t>
      </w:r>
      <w:r w:rsidR="00EE5F4D">
        <w:t>nationally and at a state level</w:t>
      </w:r>
      <w:r w:rsidR="00A2089D">
        <w:t>,</w:t>
      </w:r>
      <w:r w:rsidR="00EE5F4D">
        <w:t xml:space="preserve"> </w:t>
      </w:r>
      <w:r w:rsidR="0094720C">
        <w:t xml:space="preserve">is critical </w:t>
      </w:r>
      <w:r w:rsidR="00B7158B">
        <w:t xml:space="preserve">context </w:t>
      </w:r>
      <w:r w:rsidR="00987BC3">
        <w:t>when reading this report and</w:t>
      </w:r>
      <w:r w:rsidR="0093657C">
        <w:t xml:space="preserve"> understanding the significance of </w:t>
      </w:r>
      <w:r w:rsidR="005A3C9C">
        <w:t>family violence informed</w:t>
      </w:r>
      <w:r w:rsidR="00F47595">
        <w:t xml:space="preserve"> public legal services, </w:t>
      </w:r>
      <w:r w:rsidR="00664F9B">
        <w:t xml:space="preserve">as </w:t>
      </w:r>
      <w:r w:rsidR="000A20A7">
        <w:t>envisaged by VLA’s Legal Practice Model. As will be explored further</w:t>
      </w:r>
      <w:r w:rsidR="008254FB">
        <w:t xml:space="preserve">, </w:t>
      </w:r>
      <w:r w:rsidR="00C70231">
        <w:t xml:space="preserve">legal services </w:t>
      </w:r>
      <w:r w:rsidR="008A35C0">
        <w:t xml:space="preserve">can be a </w:t>
      </w:r>
      <w:r w:rsidR="00CB2AF8">
        <w:t xml:space="preserve">pivotal first </w:t>
      </w:r>
      <w:r w:rsidR="003DBE2D">
        <w:t xml:space="preserve">or </w:t>
      </w:r>
      <w:r w:rsidR="003DBE2D">
        <w:lastRenderedPageBreak/>
        <w:t xml:space="preserve">subsequent </w:t>
      </w:r>
      <w:r w:rsidR="00F07C5F">
        <w:t>point of contact for people experiencing or using family violence</w:t>
      </w:r>
      <w:r w:rsidR="00825F06">
        <w:t>. W</w:t>
      </w:r>
      <w:r w:rsidR="00024A66">
        <w:t>hen delivered in a client-focused, holistic</w:t>
      </w:r>
      <w:r w:rsidR="001132A7">
        <w:t xml:space="preserve"> way, </w:t>
      </w:r>
      <w:r w:rsidR="00825F06">
        <w:t xml:space="preserve">they </w:t>
      </w:r>
      <w:r w:rsidR="00DD0A17">
        <w:t>can</w:t>
      </w:r>
      <w:r w:rsidR="00996FF8">
        <w:t xml:space="preserve"> </w:t>
      </w:r>
      <w:r w:rsidR="00F81F24">
        <w:t xml:space="preserve">connect </w:t>
      </w:r>
      <w:r w:rsidR="00673E75">
        <w:t xml:space="preserve">people with </w:t>
      </w:r>
      <w:r w:rsidR="00DD0A17">
        <w:t xml:space="preserve">crucial support and </w:t>
      </w:r>
      <w:r w:rsidR="001E7E9F">
        <w:t>have the potential to</w:t>
      </w:r>
      <w:r w:rsidR="00DD0A17">
        <w:t xml:space="preserve"> </w:t>
      </w:r>
      <w:r w:rsidR="000C12ED">
        <w:t xml:space="preserve">change </w:t>
      </w:r>
      <w:r w:rsidR="007772B2">
        <w:t>outcomes in relation to risk</w:t>
      </w:r>
      <w:r w:rsidR="006D425B">
        <w:t xml:space="preserve"> and safety.</w:t>
      </w:r>
    </w:p>
    <w:p w14:paraId="1788C4D1" w14:textId="77777777" w:rsidR="00984313" w:rsidRDefault="00984313">
      <w:pPr>
        <w:widowControl/>
        <w:spacing w:after="160" w:line="259" w:lineRule="auto"/>
        <w:rPr>
          <w:rFonts w:ascii="Inter" w:eastAsiaTheme="majorEastAsia" w:hAnsi="Inter" w:cstheme="majorBidi"/>
          <w:b/>
          <w:color w:val="43AB9D"/>
          <w:sz w:val="34"/>
          <w:szCs w:val="34"/>
        </w:rPr>
      </w:pPr>
      <w:r>
        <w:br w:type="page"/>
      </w:r>
    </w:p>
    <w:p w14:paraId="35E01BC2" w14:textId="3EBA98E8" w:rsidR="00B6605E" w:rsidRPr="00922076" w:rsidRDefault="008C242D" w:rsidP="00161AD2">
      <w:pPr>
        <w:pStyle w:val="Heading2"/>
        <w:rPr>
          <w:color w:val="007061"/>
        </w:rPr>
      </w:pPr>
      <w:bookmarkStart w:id="21" w:name="_Toc180675493"/>
      <w:r w:rsidRPr="00922076">
        <w:rPr>
          <w:color w:val="007061"/>
        </w:rPr>
        <w:lastRenderedPageBreak/>
        <w:t xml:space="preserve">2 </w:t>
      </w:r>
      <w:r w:rsidR="00B6605E" w:rsidRPr="00922076">
        <w:rPr>
          <w:color w:val="007061"/>
        </w:rPr>
        <w:t>Key themes and findings</w:t>
      </w:r>
      <w:bookmarkEnd w:id="21"/>
    </w:p>
    <w:p w14:paraId="17349021" w14:textId="53CBC5F6" w:rsidR="00B6605E" w:rsidRPr="00B360D5" w:rsidRDefault="008C242D" w:rsidP="00161AD2">
      <w:pPr>
        <w:pStyle w:val="Heading3"/>
      </w:pPr>
      <w:bookmarkStart w:id="22" w:name="_Toc180675494"/>
      <w:r>
        <w:t xml:space="preserve">2.1 </w:t>
      </w:r>
      <w:r w:rsidR="00B6605E" w:rsidRPr="00B360D5">
        <w:t>Project strengths</w:t>
      </w:r>
      <w:bookmarkEnd w:id="22"/>
      <w:r w:rsidR="00B6605E" w:rsidRPr="00B360D5">
        <w:t xml:space="preserve"> </w:t>
      </w:r>
    </w:p>
    <w:p w14:paraId="65D7C890" w14:textId="1020D92C" w:rsidR="003B6818" w:rsidRPr="00C9165A" w:rsidRDefault="008C242D" w:rsidP="00984313">
      <w:pPr>
        <w:pStyle w:val="Heading4"/>
      </w:pPr>
      <w:bookmarkStart w:id="23" w:name="_Toc180675495"/>
      <w:r>
        <w:t xml:space="preserve">2.1.1 </w:t>
      </w:r>
      <w:r w:rsidR="00B2150D" w:rsidRPr="00C9165A">
        <w:t>The Model provides c</w:t>
      </w:r>
      <w:r w:rsidR="0042083F" w:rsidRPr="00C9165A">
        <w:t>lient-focused support</w:t>
      </w:r>
      <w:bookmarkEnd w:id="23"/>
    </w:p>
    <w:p w14:paraId="7E6D55D0" w14:textId="5D8A126D" w:rsidR="00FB1836" w:rsidRPr="00FB1836" w:rsidRDefault="43FA726F" w:rsidP="00FB1836">
      <w:r>
        <w:t>Across the data sources, one of the strongest features of the Model</w:t>
      </w:r>
      <w:r w:rsidR="559B6FC9">
        <w:t xml:space="preserve"> </w:t>
      </w:r>
      <w:r w:rsidR="6F9B3581">
        <w:t>that was c</w:t>
      </w:r>
      <w:r w:rsidR="559B6FC9">
        <w:t xml:space="preserve">onsistently </w:t>
      </w:r>
      <w:r w:rsidR="6F9B3581">
        <w:t xml:space="preserve">identified </w:t>
      </w:r>
      <w:r w:rsidR="559B6FC9">
        <w:t>was</w:t>
      </w:r>
      <w:r>
        <w:t xml:space="preserve"> </w:t>
      </w:r>
      <w:r w:rsidR="7F8A7056">
        <w:t xml:space="preserve">its focus in providing client-focused support. </w:t>
      </w:r>
      <w:r w:rsidR="41DD4D57">
        <w:t xml:space="preserve">This support involved </w:t>
      </w:r>
      <w:r w:rsidR="490652D6">
        <w:t>d</w:t>
      </w:r>
      <w:r w:rsidR="64F76DA9">
        <w:t xml:space="preserve">uty lawyers and non-legal support roles, </w:t>
      </w:r>
      <w:r w:rsidR="490652D6">
        <w:t>such as the IRO</w:t>
      </w:r>
      <w:r w:rsidR="640ECB7B">
        <w:t>s</w:t>
      </w:r>
      <w:r w:rsidR="490652D6">
        <w:t xml:space="preserve"> and ACE</w:t>
      </w:r>
      <w:r w:rsidR="33C7855B">
        <w:t xml:space="preserve"> officer</w:t>
      </w:r>
      <w:r w:rsidR="490652D6">
        <w:t xml:space="preserve"> role</w:t>
      </w:r>
      <w:r w:rsidR="640ECB7B">
        <w:t>s</w:t>
      </w:r>
      <w:r w:rsidR="490652D6">
        <w:t xml:space="preserve">, proactively identifying and </w:t>
      </w:r>
      <w:r w:rsidR="273E9A7D">
        <w:t xml:space="preserve">effectively </w:t>
      </w:r>
      <w:r w:rsidR="11A27294">
        <w:t xml:space="preserve">responding to </w:t>
      </w:r>
      <w:r w:rsidR="44D83B57">
        <w:t>client</w:t>
      </w:r>
      <w:r w:rsidR="11A27294">
        <w:t xml:space="preserve"> needs</w:t>
      </w:r>
      <w:r w:rsidR="5923B35F">
        <w:t>. Responses occurred</w:t>
      </w:r>
      <w:r w:rsidR="11A27294">
        <w:t xml:space="preserve"> through</w:t>
      </w:r>
      <w:r w:rsidR="2B8ECA7D">
        <w:t xml:space="preserve"> </w:t>
      </w:r>
      <w:r w:rsidR="7F799C80">
        <w:t>provision of</w:t>
      </w:r>
      <w:r w:rsidR="11A27294">
        <w:t xml:space="preserve"> </w:t>
      </w:r>
      <w:r w:rsidR="2B8ECA7D">
        <w:t>family violence informed legal assistance,</w:t>
      </w:r>
      <w:r w:rsidR="11A27294">
        <w:t xml:space="preserve"> </w:t>
      </w:r>
      <w:r w:rsidR="00497C29">
        <w:t>appropriate</w:t>
      </w:r>
      <w:r w:rsidR="4E85EE00">
        <w:t xml:space="preserve"> and supported</w:t>
      </w:r>
      <w:r w:rsidR="11A27294">
        <w:t xml:space="preserve"> referrals, as well as </w:t>
      </w:r>
      <w:r w:rsidR="362960A6">
        <w:t xml:space="preserve">through </w:t>
      </w:r>
      <w:r w:rsidR="11A27294">
        <w:t>practical support</w:t>
      </w:r>
      <w:r w:rsidR="362960A6">
        <w:t xml:space="preserve"> provided</w:t>
      </w:r>
      <w:r w:rsidR="11A27294">
        <w:t xml:space="preserve"> on the day of court</w:t>
      </w:r>
      <w:r w:rsidR="3AC83B3E">
        <w:t>. The nature of this support is</w:t>
      </w:r>
      <w:r w:rsidR="286FDFD0">
        <w:t xml:space="preserve"> outlined </w:t>
      </w:r>
      <w:r w:rsidR="3AC83B3E">
        <w:t>in</w:t>
      </w:r>
      <w:r w:rsidR="286FDFD0">
        <w:t xml:space="preserve"> </w:t>
      </w:r>
      <w:r w:rsidR="3AC83B3E">
        <w:t xml:space="preserve">detail </w:t>
      </w:r>
      <w:r w:rsidR="286FDFD0">
        <w:t>below.</w:t>
      </w:r>
    </w:p>
    <w:p w14:paraId="26C7B124" w14:textId="085AD6A0" w:rsidR="00A12E7C" w:rsidRPr="00984313" w:rsidRDefault="008C242D" w:rsidP="00161AD2">
      <w:pPr>
        <w:pStyle w:val="Heading5"/>
      </w:pPr>
      <w:bookmarkStart w:id="24" w:name="_Ref168320202"/>
      <w:r w:rsidRPr="00984313">
        <w:t xml:space="preserve">2.1.1.1 </w:t>
      </w:r>
      <w:r w:rsidR="00AE40A6" w:rsidRPr="00984313">
        <w:t>Proactively identifying and responding to client needs</w:t>
      </w:r>
      <w:bookmarkEnd w:id="24"/>
    </w:p>
    <w:p w14:paraId="1451430F" w14:textId="65D79245" w:rsidR="003A15C3" w:rsidRPr="002E7394" w:rsidRDefault="003A15C3" w:rsidP="00161AD2">
      <w:pPr>
        <w:pStyle w:val="Heading6"/>
      </w:pPr>
      <w:r w:rsidRPr="002E7394">
        <w:t>Family violence informed legal support</w:t>
      </w:r>
    </w:p>
    <w:p w14:paraId="23B01F0F" w14:textId="6F428E25" w:rsidR="00A57118" w:rsidRDefault="0093720F" w:rsidP="003A15C3">
      <w:r>
        <w:t>In</w:t>
      </w:r>
      <w:r w:rsidR="002F52CA">
        <w:t xml:space="preserve"> </w:t>
      </w:r>
      <w:r w:rsidR="00033B47">
        <w:t>providing legal services in the S</w:t>
      </w:r>
      <w:r w:rsidR="00825F06">
        <w:t>F</w:t>
      </w:r>
      <w:r w:rsidR="00033B47">
        <w:t>VC context</w:t>
      </w:r>
      <w:r>
        <w:t xml:space="preserve">, </w:t>
      </w:r>
      <w:r w:rsidR="00940A76">
        <w:t xml:space="preserve">the foundation </w:t>
      </w:r>
      <w:r w:rsidR="005B74EE">
        <w:t xml:space="preserve">of </w:t>
      </w:r>
      <w:r>
        <w:t xml:space="preserve">the Model </w:t>
      </w:r>
      <w:r w:rsidR="005B74EE">
        <w:t>is its</w:t>
      </w:r>
      <w:r>
        <w:t xml:space="preserve"> focus on </w:t>
      </w:r>
      <w:r w:rsidR="005B74EE">
        <w:t>providing high-quality</w:t>
      </w:r>
      <w:r w:rsidR="007232BC">
        <w:t>, client-centred legal services</w:t>
      </w:r>
      <w:r>
        <w:t xml:space="preserve"> </w:t>
      </w:r>
      <w:r w:rsidR="007232BC">
        <w:t xml:space="preserve">that are accessible, safe to use and </w:t>
      </w:r>
      <w:r>
        <w:t>family violence informed</w:t>
      </w:r>
      <w:r w:rsidR="0010040B">
        <w:t xml:space="preserve">. </w:t>
      </w:r>
      <w:r w:rsidR="4CA9EF52">
        <w:t xml:space="preserve">In particular, </w:t>
      </w:r>
      <w:r w:rsidR="51B95CBE">
        <w:t>t</w:t>
      </w:r>
      <w:r w:rsidR="008971BD">
        <w:t xml:space="preserve">he </w:t>
      </w:r>
      <w:r w:rsidR="00E84C5E">
        <w:t xml:space="preserve">evaluation found that </w:t>
      </w:r>
      <w:r w:rsidR="004F58E1">
        <w:t>duty lawyers</w:t>
      </w:r>
      <w:r w:rsidR="00053DFD">
        <w:t xml:space="preserve"> </w:t>
      </w:r>
      <w:r w:rsidR="008971BD">
        <w:t xml:space="preserve">involved </w:t>
      </w:r>
      <w:r w:rsidR="001D5404">
        <w:t>in</w:t>
      </w:r>
      <w:r w:rsidR="008971BD">
        <w:t xml:space="preserve"> delivering </w:t>
      </w:r>
      <w:r w:rsidR="00662669">
        <w:t xml:space="preserve">these services </w:t>
      </w:r>
      <w:r w:rsidR="00E84C5E">
        <w:t xml:space="preserve">have generally completed the </w:t>
      </w:r>
      <w:r w:rsidR="00825F06">
        <w:t xml:space="preserve">Model’s </w:t>
      </w:r>
      <w:r w:rsidR="00E75924">
        <w:t xml:space="preserve">suite of training modules </w:t>
      </w:r>
      <w:r w:rsidR="006D01CA">
        <w:t xml:space="preserve">that address </w:t>
      </w:r>
      <w:r w:rsidR="00C22196">
        <w:t xml:space="preserve">some of </w:t>
      </w:r>
      <w:r w:rsidR="001D5404">
        <w:t xml:space="preserve">the complexities </w:t>
      </w:r>
      <w:r w:rsidR="0099624E">
        <w:t>of family violence matters</w:t>
      </w:r>
      <w:r w:rsidR="0010040B">
        <w:t>, such as</w:t>
      </w:r>
      <w:r w:rsidR="15729EB0">
        <w:t xml:space="preserve"> modules about</w:t>
      </w:r>
      <w:r w:rsidR="00A57118">
        <w:t>:</w:t>
      </w:r>
    </w:p>
    <w:p w14:paraId="16C0E8AD" w14:textId="595FE02A" w:rsidR="00A57118" w:rsidRDefault="006C4E8C" w:rsidP="00727001">
      <w:pPr>
        <w:pStyle w:val="Listparagraph2ndlevel"/>
      </w:pPr>
      <w:r>
        <w:t>working with clients from culturally</w:t>
      </w:r>
      <w:r w:rsidR="00EA538A">
        <w:t xml:space="preserve"> and </w:t>
      </w:r>
      <w:r>
        <w:t>linguistically diverse backgrounds</w:t>
      </w:r>
      <w:r w:rsidR="004F797F">
        <w:t xml:space="preserve">, including </w:t>
      </w:r>
      <w:r w:rsidR="00F728D8">
        <w:t xml:space="preserve">identifying and responding to family violence </w:t>
      </w:r>
      <w:proofErr w:type="gramStart"/>
      <w:r w:rsidR="00F728D8">
        <w:t>risk</w:t>
      </w:r>
      <w:r w:rsidR="00A57118">
        <w:t>;</w:t>
      </w:r>
      <w:proofErr w:type="gramEnd"/>
    </w:p>
    <w:p w14:paraId="1A134BB1" w14:textId="0C15122B" w:rsidR="003A15C3" w:rsidRDefault="006C4E8C" w:rsidP="00727001">
      <w:pPr>
        <w:pStyle w:val="Listparagraph2ndlevel"/>
      </w:pPr>
      <w:r>
        <w:t xml:space="preserve">working with </w:t>
      </w:r>
      <w:r w:rsidR="00825F06">
        <w:t>First Nations</w:t>
      </w:r>
      <w:r>
        <w:t xml:space="preserve"> clients</w:t>
      </w:r>
      <w:r w:rsidR="00F728D8">
        <w:t xml:space="preserve">, including identifying and responding to family violence </w:t>
      </w:r>
      <w:proofErr w:type="gramStart"/>
      <w:r w:rsidR="00F728D8">
        <w:t>risk</w:t>
      </w:r>
      <w:r w:rsidR="00A57118">
        <w:t>;</w:t>
      </w:r>
      <w:proofErr w:type="gramEnd"/>
    </w:p>
    <w:p w14:paraId="0A228E2C" w14:textId="55FDA8A2" w:rsidR="002C10AD" w:rsidRDefault="002C10AD" w:rsidP="00727001">
      <w:pPr>
        <w:pStyle w:val="Listparagraph2ndlevel"/>
      </w:pPr>
      <w:r>
        <w:t>the intersection of family law and migration law</w:t>
      </w:r>
      <w:r w:rsidR="005C0014">
        <w:t xml:space="preserve"> </w:t>
      </w:r>
      <w:r w:rsidR="000A007C">
        <w:t>as impacted b</w:t>
      </w:r>
      <w:r w:rsidR="00781428">
        <w:t>y</w:t>
      </w:r>
      <w:r w:rsidR="005C0014">
        <w:t xml:space="preserve"> family </w:t>
      </w:r>
      <w:proofErr w:type="gramStart"/>
      <w:r w:rsidR="005C0014">
        <w:t>violence;</w:t>
      </w:r>
      <w:proofErr w:type="gramEnd"/>
      <w:r w:rsidR="005C0014" w:rsidDel="005C0014">
        <w:t xml:space="preserve"> </w:t>
      </w:r>
    </w:p>
    <w:p w14:paraId="48F2BE71" w14:textId="1269657D" w:rsidR="00F728D8" w:rsidRDefault="000A007C" w:rsidP="00727001">
      <w:pPr>
        <w:pStyle w:val="Listparagraph2ndlevel"/>
      </w:pPr>
      <w:r>
        <w:t xml:space="preserve">three in person </w:t>
      </w:r>
      <w:r w:rsidR="005C0014">
        <w:t xml:space="preserve">Safer Families duty lawyer </w:t>
      </w:r>
      <w:r>
        <w:t>‘</w:t>
      </w:r>
      <w:r w:rsidR="005C0014">
        <w:t>intensive</w:t>
      </w:r>
      <w:r>
        <w:t>s’, attended by 75 VLA and CLC practitioners working across a wide range of Victorian court locations</w:t>
      </w:r>
      <w:r w:rsidR="005C0014">
        <w:t>.</w:t>
      </w:r>
    </w:p>
    <w:p w14:paraId="31604F53" w14:textId="590A4F01" w:rsidR="002C10AD" w:rsidRDefault="002C10AD" w:rsidP="00DA4BE6">
      <w:r>
        <w:t>Whil</w:t>
      </w:r>
      <w:r w:rsidR="15E47DA3">
        <w:t>e</w:t>
      </w:r>
      <w:r>
        <w:t xml:space="preserve"> </w:t>
      </w:r>
      <w:r w:rsidR="00CC1399">
        <w:t xml:space="preserve">these training modules </w:t>
      </w:r>
      <w:r w:rsidR="00FB2D57">
        <w:t>were</w:t>
      </w:r>
      <w:r w:rsidR="00CC1399">
        <w:t xml:space="preserve"> not mandatory for VLA and CLC duty lawyers working across the </w:t>
      </w:r>
      <w:r w:rsidR="00E17E24">
        <w:t>five</w:t>
      </w:r>
      <w:r w:rsidR="00CC1399">
        <w:t xml:space="preserve"> SFVC court sites</w:t>
      </w:r>
      <w:r w:rsidR="00FB2D57">
        <w:t xml:space="preserve"> to complete, many of the </w:t>
      </w:r>
      <w:r w:rsidR="0089267A">
        <w:t xml:space="preserve">more junior lawyers involved in </w:t>
      </w:r>
      <w:r w:rsidR="00477C9E">
        <w:t xml:space="preserve">consultations had completed them as part of their induction. </w:t>
      </w:r>
      <w:r w:rsidR="003E5DEA">
        <w:t>Generally, more experienced lawyers had less awareness of these modules</w:t>
      </w:r>
      <w:r w:rsidR="00C652CE">
        <w:t xml:space="preserve">, </w:t>
      </w:r>
      <w:r w:rsidR="00B22340">
        <w:t>which will be discussed in more detai</w:t>
      </w:r>
      <w:r w:rsidR="00F10D87">
        <w:t>l</w:t>
      </w:r>
      <w:r w:rsidR="002B2BEF">
        <w:t xml:space="preserve"> in section </w:t>
      </w:r>
      <w:r w:rsidR="002D173E">
        <w:fldChar w:fldCharType="begin"/>
      </w:r>
      <w:r w:rsidR="002D173E">
        <w:instrText xml:space="preserve"> REF _Ref168313222 \r \h </w:instrText>
      </w:r>
      <w:r w:rsidR="00DA4BE6">
        <w:instrText xml:space="preserve"> \* MERGEFORMAT </w:instrText>
      </w:r>
      <w:r w:rsidR="002D173E">
        <w:fldChar w:fldCharType="separate"/>
      </w:r>
      <w:r w:rsidR="00B7650B">
        <w:t>2.1.3.1</w:t>
      </w:r>
      <w:r w:rsidR="002D173E">
        <w:fldChar w:fldCharType="end"/>
      </w:r>
      <w:r w:rsidR="002D173E">
        <w:t xml:space="preserve">, </w:t>
      </w:r>
      <w:r w:rsidR="63FC01B8">
        <w:t>although</w:t>
      </w:r>
      <w:r w:rsidR="006953E8">
        <w:t xml:space="preserve"> </w:t>
      </w:r>
      <w:r w:rsidR="006953E8" w:rsidRPr="00E33036">
        <w:t>many</w:t>
      </w:r>
      <w:r w:rsidR="006953E8">
        <w:t xml:space="preserve"> </w:t>
      </w:r>
      <w:r w:rsidR="008E1906">
        <w:t xml:space="preserve">of these </w:t>
      </w:r>
      <w:r w:rsidR="006953E8">
        <w:t xml:space="preserve">practitioners had years of experience in family violence </w:t>
      </w:r>
      <w:r w:rsidR="00244090">
        <w:t>matters or</w:t>
      </w:r>
      <w:r w:rsidR="008E1906">
        <w:t xml:space="preserve"> had completed other forms of </w:t>
      </w:r>
      <w:r w:rsidR="0079231D">
        <w:t>relevant training.</w:t>
      </w:r>
      <w:r w:rsidR="00D2037F">
        <w:t xml:space="preserve"> </w:t>
      </w:r>
      <w:r w:rsidR="5361DB98">
        <w:t>More specifically,</w:t>
      </w:r>
      <w:r w:rsidR="00D2037F">
        <w:t xml:space="preserve"> consultations with judicial officers</w:t>
      </w:r>
      <w:r w:rsidR="6AA56E04">
        <w:t xml:space="preserve"> indicated that</w:t>
      </w:r>
      <w:r w:rsidR="00D2037F">
        <w:t xml:space="preserve"> some </w:t>
      </w:r>
      <w:r w:rsidR="004836B8">
        <w:t xml:space="preserve">had observed an improvement in the quality of </w:t>
      </w:r>
      <w:r w:rsidR="00F97228">
        <w:t xml:space="preserve">advocacy and consistency </w:t>
      </w:r>
      <w:r w:rsidR="009C1A1A">
        <w:t>of</w:t>
      </w:r>
      <w:r w:rsidR="00F97228">
        <w:t xml:space="preserve"> approach in how duty lawyers were representing clients, </w:t>
      </w:r>
      <w:r w:rsidR="00690060">
        <w:t xml:space="preserve">as described in the quote below: </w:t>
      </w:r>
    </w:p>
    <w:p w14:paraId="269295DD" w14:textId="686C5385" w:rsidR="00627D0B" w:rsidRDefault="00554083" w:rsidP="00A72595">
      <w:pPr>
        <w:tabs>
          <w:tab w:val="left" w:pos="709"/>
        </w:tabs>
        <w:ind w:left="709"/>
      </w:pPr>
      <w:r>
        <w:t>I think the knowledge of the system and knowledge of family violence is vastly improved</w:t>
      </w:r>
      <w:r w:rsidR="0CE2C928">
        <w:t xml:space="preserve"> </w:t>
      </w:r>
      <w:r w:rsidR="7B7243A7">
        <w:t>…</w:t>
      </w:r>
      <w:r w:rsidR="54219B5B">
        <w:t xml:space="preserve"> </w:t>
      </w:r>
      <w:r w:rsidR="00CF2886">
        <w:t>you can clearly see that there are separate family violence services within the duty lawyer streams</w:t>
      </w:r>
      <w:r w:rsidR="00333BA3">
        <w:t xml:space="preserve">, they are consistently the same people appearing and they have a handle on people appearing down the </w:t>
      </w:r>
      <w:r w:rsidR="676BE245">
        <w:t>track</w:t>
      </w:r>
      <w:r w:rsidR="2FB3352D">
        <w:t xml:space="preserve"> ...</w:t>
      </w:r>
      <w:r w:rsidR="00052DBC">
        <w:t>.</w:t>
      </w:r>
      <w:r w:rsidR="00A72595">
        <w:t xml:space="preserve"> </w:t>
      </w:r>
      <w:r w:rsidR="00690060">
        <w:t>(</w:t>
      </w:r>
      <w:r w:rsidR="004828D3">
        <w:t>Judicial officer interview</w:t>
      </w:r>
      <w:r w:rsidR="00E17E24">
        <w:t>)</w:t>
      </w:r>
    </w:p>
    <w:p w14:paraId="6378D7D2" w14:textId="54D7033F" w:rsidR="00EA538A" w:rsidRDefault="007B6580">
      <w:pPr>
        <w:spacing w:after="0"/>
      </w:pPr>
      <w:r>
        <w:t xml:space="preserve">The case study below highlights </w:t>
      </w:r>
      <w:r w:rsidR="00E17E24">
        <w:t xml:space="preserve">an example of </w:t>
      </w:r>
      <w:r w:rsidR="001346BA">
        <w:t>family violence informed legal support provided by a duty lawyer</w:t>
      </w:r>
      <w:r w:rsidR="05E7C568">
        <w:t>. This included</w:t>
      </w:r>
      <w:r w:rsidR="0079231D">
        <w:t xml:space="preserve"> </w:t>
      </w:r>
      <w:r w:rsidR="00F10B16">
        <w:t>identif</w:t>
      </w:r>
      <w:r w:rsidR="37F95B28">
        <w:t>ying</w:t>
      </w:r>
      <w:r w:rsidR="00F10B16">
        <w:t xml:space="preserve"> a client’s intersecting legal needs</w:t>
      </w:r>
      <w:r w:rsidR="39E5176B">
        <w:t>;</w:t>
      </w:r>
      <w:r w:rsidR="009D65F0">
        <w:t xml:space="preserve"> </w:t>
      </w:r>
      <w:r w:rsidR="00002057">
        <w:t>connect</w:t>
      </w:r>
      <w:r w:rsidR="0966B122">
        <w:t>ing</w:t>
      </w:r>
      <w:r w:rsidR="00002057">
        <w:t xml:space="preserve"> the client with appropriate legal </w:t>
      </w:r>
      <w:r w:rsidR="00703CFF">
        <w:t xml:space="preserve">assistance </w:t>
      </w:r>
      <w:r w:rsidR="00002057">
        <w:t>and family violence support</w:t>
      </w:r>
      <w:r w:rsidR="289A3808">
        <w:t>;</w:t>
      </w:r>
      <w:r w:rsidR="00002057">
        <w:t xml:space="preserve"> and </w:t>
      </w:r>
      <w:r w:rsidR="00137996">
        <w:t>support</w:t>
      </w:r>
      <w:r w:rsidR="5D2EE6E2">
        <w:t>ing</w:t>
      </w:r>
      <w:r w:rsidR="00137996">
        <w:t xml:space="preserve"> them to understand their legal options and likely </w:t>
      </w:r>
      <w:r w:rsidR="00703CFF">
        <w:t xml:space="preserve">legal </w:t>
      </w:r>
      <w:r w:rsidR="00137996">
        <w:t>outcomes</w:t>
      </w:r>
      <w:r w:rsidR="00FD2A6F">
        <w:t>.</w:t>
      </w:r>
    </w:p>
    <w:p w14:paraId="67130503" w14:textId="77777777" w:rsidR="003F6D79" w:rsidRPr="00AE0761" w:rsidRDefault="003F6D79" w:rsidP="003F6D79">
      <w:pPr>
        <w:pStyle w:val="Heading6"/>
        <w:ind w:left="720"/>
      </w:pPr>
      <w:r w:rsidRPr="00AE0761">
        <w:lastRenderedPageBreak/>
        <w:t>Case Study One – Supporting clients with intersecting legal needs</w:t>
      </w:r>
    </w:p>
    <w:p w14:paraId="51AC6A2E" w14:textId="77777777" w:rsidR="003F6D79" w:rsidRDefault="003F6D79" w:rsidP="003F6D79">
      <w:pPr>
        <w:ind w:left="720"/>
      </w:pPr>
      <w:r>
        <w:t>Melanie*</w:t>
      </w:r>
      <w:r>
        <w:rPr>
          <w:rStyle w:val="FootnoteReference"/>
        </w:rPr>
        <w:footnoteReference w:id="14"/>
      </w:r>
      <w:r>
        <w:t xml:space="preserve"> a CLC duty lawyer, was representing Samira* who was an AFM in an FVIO application. Samira was concerned that her FVIO application against her partner would affect her visa status. Melanie supported Samira to understand her options and explained the seriousness of the allegations, as well as the likely outcomes of the matter. Melanie referred Samira to a culturally specific service for migration law advice and family violence support. An adjournment was sought so that Samira could consider her options and reach an informed decision about her preferred course of action.</w:t>
      </w:r>
    </w:p>
    <w:p w14:paraId="77F8F155" w14:textId="51735C65" w:rsidR="0077048C" w:rsidRDefault="0077048C" w:rsidP="003F6D79">
      <w:r>
        <w:t xml:space="preserve">Another key </w:t>
      </w:r>
      <w:r w:rsidR="00983253">
        <w:t>skill</w:t>
      </w:r>
      <w:r>
        <w:t xml:space="preserve"> in family violence informed </w:t>
      </w:r>
      <w:r w:rsidR="00021535">
        <w:t>duty lawyering</w:t>
      </w:r>
      <w:r>
        <w:t xml:space="preserve"> under the </w:t>
      </w:r>
      <w:r w:rsidR="007936F7">
        <w:t>M</w:t>
      </w:r>
      <w:r>
        <w:t>odel is</w:t>
      </w:r>
      <w:r w:rsidR="00983253">
        <w:t xml:space="preserve"> legal </w:t>
      </w:r>
      <w:r>
        <w:t>advocacy in cases of AFMs being misidentified as respondents</w:t>
      </w:r>
      <w:r w:rsidR="00112A75">
        <w:t xml:space="preserve">. Practitioners described this </w:t>
      </w:r>
      <w:r w:rsidR="007411CB">
        <w:t xml:space="preserve">as </w:t>
      </w:r>
      <w:r>
        <w:t>generally</w:t>
      </w:r>
      <w:r w:rsidR="000A007C">
        <w:t xml:space="preserve"> a</w:t>
      </w:r>
      <w:r w:rsidR="007411CB">
        <w:t>rising</w:t>
      </w:r>
      <w:r>
        <w:t xml:space="preserve"> in cases of cross-applications, where the respondent listed on an AFM’s FVIO</w:t>
      </w:r>
      <w:r w:rsidR="00902B46">
        <w:t xml:space="preserve"> </w:t>
      </w:r>
      <w:r>
        <w:t>lodge</w:t>
      </w:r>
      <w:r w:rsidR="00902B46">
        <w:t>s</w:t>
      </w:r>
      <w:r>
        <w:t xml:space="preserve"> an FVIO application against the AFM, alleging that the AFM was perpetrating family violence against them. </w:t>
      </w:r>
      <w:r w:rsidR="00A42324" w:rsidRPr="00A42324">
        <w:rPr>
          <w:lang w:val="en-GB"/>
        </w:rPr>
        <w:t xml:space="preserve">This suggests that misidentification </w:t>
      </w:r>
      <w:r w:rsidR="00B71E25">
        <w:rPr>
          <w:lang w:val="en-GB"/>
        </w:rPr>
        <w:t>is</w:t>
      </w:r>
      <w:r w:rsidR="00A42324" w:rsidRPr="00A42324">
        <w:rPr>
          <w:lang w:val="en-GB"/>
        </w:rPr>
        <w:t xml:space="preserve"> occurring frequently as a form of systems abuse, in addition to being the result of systemic drivers where women are misidentified as predominant aggressors by police</w:t>
      </w:r>
      <w:r w:rsidR="00A42324">
        <w:rPr>
          <w:lang w:val="en-GB"/>
        </w:rPr>
        <w:t>.</w:t>
      </w:r>
    </w:p>
    <w:p w14:paraId="7A1D486C" w14:textId="173ABAEA" w:rsidR="0077048C" w:rsidRDefault="0077048C" w:rsidP="003F6D79">
      <w:r>
        <w:t xml:space="preserve">Other forms of systems abuse commonly raised by lawyers in consultations and case studies involved respondents manipulating family law proceedings to punish the AFM or drain </w:t>
      </w:r>
      <w:r w:rsidR="00314A1F">
        <w:t>their</w:t>
      </w:r>
      <w:r>
        <w:t xml:space="preserve"> financial resources, with this often occurring in parallel to FVIO proceedings in </w:t>
      </w:r>
      <w:r w:rsidR="00B71E25">
        <w:t>an</w:t>
      </w:r>
      <w:r>
        <w:t xml:space="preserve"> SFVC. These forms of systems abuse were described as sources of significant distress for AFMs, often both psychological and financial, and required dedicated and consistent advocacy to have FVIO </w:t>
      </w:r>
      <w:r w:rsidR="00080F87">
        <w:t>cross-</w:t>
      </w:r>
      <w:r>
        <w:t>applications withdrawn or orders varied.</w:t>
      </w:r>
    </w:p>
    <w:p w14:paraId="2C748FBA" w14:textId="77777777" w:rsidR="003F6D79" w:rsidRPr="005C10E3" w:rsidRDefault="003F6D79" w:rsidP="003F6D79">
      <w:pPr>
        <w:pStyle w:val="Heading6"/>
        <w:ind w:left="720"/>
      </w:pPr>
      <w:r w:rsidRPr="005C10E3">
        <w:t>Case Study Two – Supporting an AFM experiencing systems abuse</w:t>
      </w:r>
    </w:p>
    <w:p w14:paraId="0EBA8F31" w14:textId="77777777" w:rsidR="003F6D79" w:rsidRDefault="003F6D79" w:rsidP="003F6D79">
      <w:pPr>
        <w:ind w:left="720"/>
      </w:pPr>
      <w:r>
        <w:t>Helen* was a VLA lawyer representing Nicole*, an AFM who had also been misidentified as the respondent in a cross-application by Michael*, her ex-partner. Michael was subject to a final ‘no contact’ FVIO protecting Nicole and their three children</w:t>
      </w:r>
    </w:p>
    <w:p w14:paraId="2613FC41" w14:textId="77777777" w:rsidR="003F6D79" w:rsidRDefault="003F6D79" w:rsidP="003F6D79">
      <w:pPr>
        <w:ind w:left="720"/>
      </w:pPr>
      <w:r>
        <w:t>Michael was then successful in obtaining an interim ‘no contact’ FVIO protecting himself and their children. As a result, both Michael and Nicole would be in breach of the respective FVIOs if the children lived with either of them. Michael also lodged family law proceedings against Nicole in parallel to the FVIO application.</w:t>
      </w:r>
    </w:p>
    <w:p w14:paraId="67C11EF4" w14:textId="77777777" w:rsidR="003F6D79" w:rsidRDefault="003F6D79" w:rsidP="003F6D79">
      <w:pPr>
        <w:ind w:left="720"/>
      </w:pPr>
      <w:r>
        <w:t xml:space="preserve">Nicole’s lawyer Helen negotiated with Michael’s lawyer to vary the interim order. Michael later reneged on the variation and the court refused to make any variations, as no formal application for leave to vary had been made by Nicole. </w:t>
      </w:r>
    </w:p>
    <w:p w14:paraId="0CBF92EF" w14:textId="76CD7292" w:rsidR="003F6D79" w:rsidRDefault="003F6D79" w:rsidP="003F6D79">
      <w:pPr>
        <w:ind w:left="720"/>
      </w:pPr>
      <w:r>
        <w:t>Nicole was supported by Helen, who drafted an application for leave to vary the order and provided Nicole with duty lawyer assistance. At court, Helen outlined the long history of family violence and the abuse of process used by the respondent. The application for leave was granted and the order was revoked, enabling the children to remain in Nicole’s care.</w:t>
      </w:r>
    </w:p>
    <w:p w14:paraId="5D103E3F" w14:textId="5C0645C2" w:rsidR="00A42324" w:rsidRDefault="001F5653" w:rsidP="003A15C3">
      <w:r>
        <w:t xml:space="preserve">A further </w:t>
      </w:r>
      <w:r w:rsidR="00AA3079">
        <w:t xml:space="preserve">important </w:t>
      </w:r>
      <w:r w:rsidR="00785F47">
        <w:t>example</w:t>
      </w:r>
      <w:r w:rsidR="00652CEF">
        <w:t xml:space="preserve"> of </w:t>
      </w:r>
      <w:r w:rsidR="00785F47">
        <w:t xml:space="preserve">the </w:t>
      </w:r>
      <w:r w:rsidR="00652CEF">
        <w:t xml:space="preserve">family violence informed legal </w:t>
      </w:r>
      <w:r w:rsidR="00785F47">
        <w:t xml:space="preserve">assistance provided under </w:t>
      </w:r>
      <w:r w:rsidR="00785F47">
        <w:lastRenderedPageBreak/>
        <w:t>the Model is the way in which duty lawyer</w:t>
      </w:r>
      <w:r w:rsidR="00382DEE">
        <w:t>s can</w:t>
      </w:r>
      <w:r w:rsidR="00785F47">
        <w:t xml:space="preserve"> support </w:t>
      </w:r>
      <w:r w:rsidR="00EB2D1F">
        <w:t xml:space="preserve">respondents to engage in suitable programs </w:t>
      </w:r>
      <w:r w:rsidR="002916CA">
        <w:t xml:space="preserve">as part of </w:t>
      </w:r>
      <w:r w:rsidR="004918C4">
        <w:t xml:space="preserve">the conditions on the </w:t>
      </w:r>
      <w:r w:rsidR="5F2A0043">
        <w:t xml:space="preserve">relevant </w:t>
      </w:r>
      <w:r w:rsidR="004918C4">
        <w:t xml:space="preserve">FVIO. This is outlined in </w:t>
      </w:r>
      <w:r w:rsidR="00AA3079">
        <w:t>the</w:t>
      </w:r>
      <w:r w:rsidR="004918C4">
        <w:t xml:space="preserve"> case study below.</w:t>
      </w:r>
    </w:p>
    <w:p w14:paraId="3DBF131B" w14:textId="77777777" w:rsidR="00C44069" w:rsidRPr="00AA3079" w:rsidRDefault="00C44069" w:rsidP="00C44069">
      <w:pPr>
        <w:pStyle w:val="Heading6"/>
        <w:ind w:left="720"/>
      </w:pPr>
      <w:r w:rsidRPr="00AA3079">
        <w:t>Case Study Three – Supporting a respondent to engage in a suitable MBCP</w:t>
      </w:r>
    </w:p>
    <w:p w14:paraId="664CD9AF" w14:textId="77777777" w:rsidR="00C44069" w:rsidRPr="00583802" w:rsidRDefault="00C44069" w:rsidP="00C44069">
      <w:pPr>
        <w:ind w:left="720"/>
      </w:pPr>
      <w:r w:rsidRPr="00583802">
        <w:t>Mario was the respondent to a</w:t>
      </w:r>
      <w:r>
        <w:t xml:space="preserve"> </w:t>
      </w:r>
      <w:r w:rsidRPr="00583802">
        <w:t>FVIO</w:t>
      </w:r>
      <w:r>
        <w:t xml:space="preserve"> for which</w:t>
      </w:r>
      <w:r w:rsidRPr="00583802">
        <w:t xml:space="preserve"> the Police had applied to protect his adult daughter, Emilia. The court made a final</w:t>
      </w:r>
      <w:r>
        <w:t xml:space="preserve"> ‘</w:t>
      </w:r>
      <w:r w:rsidRPr="00583802">
        <w:t>no-contact</w:t>
      </w:r>
      <w:r>
        <w:t>’</w:t>
      </w:r>
      <w:r w:rsidRPr="00583802">
        <w:t xml:space="preserve"> order which prevented Mario from contacting her or returning to the house </w:t>
      </w:r>
      <w:r>
        <w:t xml:space="preserve">in which </w:t>
      </w:r>
      <w:r w:rsidRPr="00583802">
        <w:t>they lived together.</w:t>
      </w:r>
    </w:p>
    <w:p w14:paraId="2D47F77A" w14:textId="77777777" w:rsidR="00C44069" w:rsidRPr="00583802" w:rsidRDefault="00C44069" w:rsidP="00C44069">
      <w:pPr>
        <w:ind w:left="720"/>
      </w:pPr>
      <w:r>
        <w:t>Mario was elderly and had agreed to the final order for a period of five years without fully understanding the consequences. Emilia wanted him to return home and applied to vary the order to a ‘safe contact’ order which would allow him to do this.</w:t>
      </w:r>
    </w:p>
    <w:p w14:paraId="3CEDC230" w14:textId="77777777" w:rsidR="00C44069" w:rsidRPr="00583802" w:rsidRDefault="00C44069" w:rsidP="00C44069">
      <w:pPr>
        <w:ind w:left="720"/>
      </w:pPr>
      <w:r w:rsidRPr="00583802">
        <w:t>Mike, a duty lawyer, assisted Mario at the hearing. Mario had also been found guilty of criminal offences in relation to his behaviour and had been sentenced to a Community Corrections Order (CCO), which he had not yet completed.</w:t>
      </w:r>
      <w:r>
        <w:t xml:space="preserve"> The</w:t>
      </w:r>
      <w:r w:rsidRPr="00583802">
        <w:t xml:space="preserve"> Police Prosecutor</w:t>
      </w:r>
      <w:r>
        <w:t xml:space="preserve"> told Mike</w:t>
      </w:r>
      <w:r w:rsidRPr="00583802">
        <w:t xml:space="preserve"> that</w:t>
      </w:r>
      <w:r>
        <w:t>,</w:t>
      </w:r>
      <w:r w:rsidRPr="00583802">
        <w:t xml:space="preserve"> because of the serious allegations</w:t>
      </w:r>
      <w:r>
        <w:t>,</w:t>
      </w:r>
      <w:r w:rsidRPr="00583802">
        <w:t xml:space="preserve"> they would not agree to vary the FVIO until Mario completed a 16-week behaviour change program to address his behaviour. Mike explained that Mario was already linked in with a behaviour change program through his CCO. Mike advocated for Mario to be able to complete this shorter 10-week program instead of an additional 16-week program. The Police agreed to this.</w:t>
      </w:r>
    </w:p>
    <w:p w14:paraId="5021DA43" w14:textId="46FC1F74" w:rsidR="00C44069" w:rsidRDefault="00C44069" w:rsidP="00C44069">
      <w:pPr>
        <w:ind w:left="720"/>
      </w:pPr>
      <w:r w:rsidRPr="00583802">
        <w:t xml:space="preserve">Mario successfully completed the 10-week program and the Police confirmed </w:t>
      </w:r>
      <w:r>
        <w:t xml:space="preserve">that </w:t>
      </w:r>
      <w:r w:rsidRPr="00583802">
        <w:t xml:space="preserve">they would support the </w:t>
      </w:r>
      <w:r>
        <w:t>FVIO</w:t>
      </w:r>
      <w:r w:rsidRPr="00583802">
        <w:t xml:space="preserve"> being varied to a ‘safe contact’ order. On this basis, the Court made the variation. Mario and Emilia were reportedly very happy with this outcome and the legal assistance that they received.</w:t>
      </w:r>
    </w:p>
    <w:p w14:paraId="532BC882" w14:textId="4A394BE7" w:rsidR="00AF22D5" w:rsidRDefault="215B31FB" w:rsidP="003A15C3">
      <w:r>
        <w:t xml:space="preserve">A survey of duty lawyer clients was administered by VLA as part of the Model’s focus on continuous improvement. </w:t>
      </w:r>
      <w:r w:rsidR="00673A00">
        <w:t>Re</w:t>
      </w:r>
      <w:r w:rsidR="000D7BBA">
        <w:t xml:space="preserve">sponses </w:t>
      </w:r>
      <w:r w:rsidR="002A7C67">
        <w:t>highlight</w:t>
      </w:r>
      <w:r w:rsidR="001C2016">
        <w:t xml:space="preserve"> what the</w:t>
      </w:r>
      <w:r w:rsidR="09DD2E3B">
        <w:t>se clients</w:t>
      </w:r>
      <w:r w:rsidR="001C2016">
        <w:t xml:space="preserve"> found helpful about the support </w:t>
      </w:r>
      <w:r w:rsidR="7AB011B8">
        <w:t xml:space="preserve">that </w:t>
      </w:r>
      <w:r w:rsidR="001C2016">
        <w:t>they received from their lawyer</w:t>
      </w:r>
      <w:r w:rsidR="002A7C67">
        <w:t xml:space="preserve">, </w:t>
      </w:r>
      <w:r w:rsidR="00EE12D0">
        <w:t>indicat</w:t>
      </w:r>
      <w:r w:rsidR="002A7C67">
        <w:t>ing</w:t>
      </w:r>
      <w:r w:rsidR="00EE12D0">
        <w:t xml:space="preserve"> the value of specialist legal support in this context:</w:t>
      </w:r>
    </w:p>
    <w:p w14:paraId="088BB90F" w14:textId="4AA6C574" w:rsidR="00EB551F" w:rsidRDefault="00EB551F" w:rsidP="009F1F4E">
      <w:pPr>
        <w:ind w:left="720"/>
      </w:pPr>
      <w:r>
        <w:t xml:space="preserve">The honesty and respect shown to me. The encouragement and the ability to honestly state my wishes without any persuasive techniques used in any </w:t>
      </w:r>
      <w:r w:rsidR="0F4E0914">
        <w:t>way</w:t>
      </w:r>
      <w:r w:rsidR="65BF4079">
        <w:t>.</w:t>
      </w:r>
      <w:r>
        <w:t xml:space="preserve"> (Client One)</w:t>
      </w:r>
    </w:p>
    <w:p w14:paraId="1ACEAA38" w14:textId="7AF1C735" w:rsidR="002F1255" w:rsidRDefault="001C2016" w:rsidP="009F1F4E">
      <w:pPr>
        <w:ind w:left="720"/>
      </w:pPr>
      <w:r>
        <w:t xml:space="preserve">The </w:t>
      </w:r>
      <w:r w:rsidR="00EB551F">
        <w:t xml:space="preserve">non-judgmental approach and explanation of what was </w:t>
      </w:r>
      <w:r w:rsidR="0F4E0914">
        <w:t>happening</w:t>
      </w:r>
      <w:r w:rsidR="40144895">
        <w:t>.</w:t>
      </w:r>
      <w:r w:rsidR="002F1255">
        <w:t xml:space="preserve"> </w:t>
      </w:r>
      <w:r w:rsidR="00EB551F">
        <w:t>(Client Two)</w:t>
      </w:r>
    </w:p>
    <w:p w14:paraId="53CF1509" w14:textId="5DFB4718" w:rsidR="00EF3743" w:rsidRPr="002F1255" w:rsidRDefault="003A15C3" w:rsidP="009F1F4E">
      <w:pPr>
        <w:ind w:left="720"/>
      </w:pPr>
      <w:r>
        <w:t xml:space="preserve">Not having been in court before, staff helped me feel more comfortable and relaxed and explained the process </w:t>
      </w:r>
      <w:r w:rsidR="733D59F4">
        <w:t>clearly</w:t>
      </w:r>
      <w:r w:rsidR="009F1F4E">
        <w:t>.</w:t>
      </w:r>
      <w:r>
        <w:t xml:space="preserve"> (Client</w:t>
      </w:r>
      <w:r w:rsidR="00EB551F">
        <w:t xml:space="preserve"> Three</w:t>
      </w:r>
      <w:r w:rsidR="00E30974">
        <w:t>)</w:t>
      </w:r>
    </w:p>
    <w:p w14:paraId="275134A1" w14:textId="38C40A62" w:rsidR="00C81984" w:rsidRDefault="00C81984" w:rsidP="00161AD2">
      <w:pPr>
        <w:pStyle w:val="Heading6"/>
      </w:pPr>
      <w:r>
        <w:t xml:space="preserve">Information provision and referrals </w:t>
      </w:r>
    </w:p>
    <w:p w14:paraId="03BC7CDD" w14:textId="42B4ED7A" w:rsidR="003A3A58" w:rsidRDefault="00F95099" w:rsidP="00C81984">
      <w:r>
        <w:t xml:space="preserve">Another </w:t>
      </w:r>
      <w:r w:rsidR="00D47961">
        <w:t xml:space="preserve">way in which the Model provides family violence informed legal support </w:t>
      </w:r>
      <w:r w:rsidR="00505E79">
        <w:t>i</w:t>
      </w:r>
      <w:r>
        <w:t>s</w:t>
      </w:r>
      <w:r w:rsidR="00AC6CA8">
        <w:t xml:space="preserve"> the way in which the non-legal support needs of clients </w:t>
      </w:r>
      <w:r w:rsidR="00505E79">
        <w:t xml:space="preserve">are </w:t>
      </w:r>
      <w:r w:rsidR="00AC6CA8">
        <w:t xml:space="preserve">identified and </w:t>
      </w:r>
      <w:r w:rsidR="3BA2531C">
        <w:t>addressed</w:t>
      </w:r>
      <w:r w:rsidR="00E30974">
        <w:t xml:space="preserve">. </w:t>
      </w:r>
      <w:r w:rsidR="003D4C86">
        <w:t xml:space="preserve">The </w:t>
      </w:r>
      <w:r w:rsidR="0067108C">
        <w:t>function</w:t>
      </w:r>
      <w:r w:rsidR="003D4C86">
        <w:t xml:space="preserve"> of the IRO role</w:t>
      </w:r>
      <w:r w:rsidR="003D5A92">
        <w:t>s</w:t>
      </w:r>
      <w:r w:rsidR="00DA226C">
        <w:t xml:space="preserve"> </w:t>
      </w:r>
      <w:r w:rsidR="007826E7">
        <w:t xml:space="preserve">across the </w:t>
      </w:r>
      <w:r w:rsidR="00764DA1">
        <w:t>five</w:t>
      </w:r>
      <w:r w:rsidR="007826E7">
        <w:t xml:space="preserve"> court sites, </w:t>
      </w:r>
      <w:r w:rsidR="00DA226C">
        <w:t>a</w:t>
      </w:r>
      <w:r w:rsidR="527BD405">
        <w:t>s well as</w:t>
      </w:r>
      <w:r w:rsidR="00DA226C">
        <w:t xml:space="preserve"> </w:t>
      </w:r>
      <w:r w:rsidR="007826E7">
        <w:t>the</w:t>
      </w:r>
      <w:r w:rsidR="00DA226C">
        <w:t xml:space="preserve"> ACE o</w:t>
      </w:r>
      <w:r w:rsidR="00DA226C" w:rsidRPr="008B5765">
        <w:t>fficer role</w:t>
      </w:r>
      <w:r w:rsidR="007826E7" w:rsidRPr="008B5765">
        <w:t xml:space="preserve"> (which was in </w:t>
      </w:r>
      <w:r w:rsidR="007B646C" w:rsidRPr="008B5765">
        <w:t xml:space="preserve">existence at the Shepparton </w:t>
      </w:r>
      <w:r w:rsidR="00F80047">
        <w:t xml:space="preserve">and Ballarat </w:t>
      </w:r>
      <w:r w:rsidR="007B646C" w:rsidRPr="008B5765">
        <w:t>court</w:t>
      </w:r>
      <w:r w:rsidR="00F80047">
        <w:t>s</w:t>
      </w:r>
      <w:r w:rsidR="007B646C" w:rsidRPr="008B5765">
        <w:t xml:space="preserve"> </w:t>
      </w:r>
      <w:r w:rsidR="00764DA1">
        <w:t xml:space="preserve">during </w:t>
      </w:r>
      <w:r w:rsidR="007B646C" w:rsidRPr="008B5765">
        <w:t>the evaluation period</w:t>
      </w:r>
      <w:r w:rsidR="00764DA1">
        <w:t>, noting that the role was not always filled</w:t>
      </w:r>
      <w:r w:rsidR="007B646C" w:rsidRPr="008B5765">
        <w:t>),</w:t>
      </w:r>
      <w:r w:rsidR="00DA226C" w:rsidRPr="008B5765">
        <w:t xml:space="preserve"> was</w:t>
      </w:r>
      <w:r w:rsidR="00DA226C">
        <w:t xml:space="preserve"> critical in achieving this </w:t>
      </w:r>
      <w:r w:rsidR="00065C5C">
        <w:t>objective. This</w:t>
      </w:r>
      <w:r w:rsidR="5113F646">
        <w:t xml:space="preserve"> is partly because</w:t>
      </w:r>
      <w:r w:rsidR="00DA226C">
        <w:t xml:space="preserve"> </w:t>
      </w:r>
      <w:r w:rsidR="00526FFA">
        <w:t>information provision,</w:t>
      </w:r>
      <w:r w:rsidR="003D5A92">
        <w:t xml:space="preserve"> </w:t>
      </w:r>
      <w:r w:rsidR="00AD44C0">
        <w:t>practical s</w:t>
      </w:r>
      <w:r w:rsidR="00526FFA">
        <w:t>upport</w:t>
      </w:r>
      <w:r w:rsidR="00AD44C0">
        <w:t xml:space="preserve"> </w:t>
      </w:r>
      <w:r w:rsidR="003D5A92">
        <w:t xml:space="preserve">and </w:t>
      </w:r>
      <w:r w:rsidR="00762460">
        <w:t xml:space="preserve">the </w:t>
      </w:r>
      <w:r w:rsidR="00985137">
        <w:t xml:space="preserve">making </w:t>
      </w:r>
      <w:r w:rsidR="00762460">
        <w:t xml:space="preserve">of </w:t>
      </w:r>
      <w:r w:rsidR="00674E5A">
        <w:t>supported</w:t>
      </w:r>
      <w:r w:rsidR="00AD44C0">
        <w:t xml:space="preserve"> referrals is central to the function of both roles.</w:t>
      </w:r>
      <w:r w:rsidR="00985137">
        <w:t xml:space="preserve"> </w:t>
      </w:r>
    </w:p>
    <w:p w14:paraId="666CB4BC" w14:textId="040159A1" w:rsidR="004B4354" w:rsidRPr="0099329C" w:rsidRDefault="004E7041" w:rsidP="00C81984">
      <w:r>
        <w:t>C</w:t>
      </w:r>
      <w:r w:rsidR="00AA1A5A">
        <w:t xml:space="preserve">onsultations with </w:t>
      </w:r>
      <w:r w:rsidR="00AF369C">
        <w:t>IROs</w:t>
      </w:r>
      <w:r w:rsidR="004C099D">
        <w:t xml:space="preserve">, </w:t>
      </w:r>
      <w:r w:rsidR="00AF369C">
        <w:t>ACE officers</w:t>
      </w:r>
      <w:r w:rsidR="004C099D">
        <w:t xml:space="preserve">, </w:t>
      </w:r>
      <w:r w:rsidR="00AA1A5A">
        <w:t>legal practitioners</w:t>
      </w:r>
      <w:r w:rsidR="35FC0C92">
        <w:t xml:space="preserve"> and</w:t>
      </w:r>
      <w:r w:rsidR="00AA1A5A">
        <w:t xml:space="preserve"> </w:t>
      </w:r>
      <w:r w:rsidR="007A0A2C">
        <w:t>the project team,</w:t>
      </w:r>
      <w:r w:rsidR="00EF3C93">
        <w:t xml:space="preserve"> a</w:t>
      </w:r>
      <w:r w:rsidR="26C8193F">
        <w:t xml:space="preserve">s well as </w:t>
      </w:r>
      <w:r w:rsidR="26C8193F">
        <w:lastRenderedPageBreak/>
        <w:t xml:space="preserve">data </w:t>
      </w:r>
      <w:r w:rsidR="009766B6">
        <w:t>from</w:t>
      </w:r>
      <w:r w:rsidR="007A0A2C">
        <w:t xml:space="preserve"> </w:t>
      </w:r>
      <w:r w:rsidR="0031308D">
        <w:t>case studies completed</w:t>
      </w:r>
      <w:r w:rsidR="00EF3C93">
        <w:t xml:space="preserve"> by the IROs</w:t>
      </w:r>
      <w:r w:rsidR="00203187">
        <w:t>,</w:t>
      </w:r>
      <w:r w:rsidR="00EF3C93">
        <w:t xml:space="preserve"> indicate the breadth of </w:t>
      </w:r>
      <w:r w:rsidR="00C70391">
        <w:t xml:space="preserve">support needs </w:t>
      </w:r>
      <w:r w:rsidR="54DFF923">
        <w:t xml:space="preserve">with which </w:t>
      </w:r>
      <w:r w:rsidR="00C70391">
        <w:t xml:space="preserve">clients </w:t>
      </w:r>
      <w:r>
        <w:t>are</w:t>
      </w:r>
      <w:r w:rsidR="00C70391">
        <w:t xml:space="preserve"> commonly presenting at court</w:t>
      </w:r>
      <w:r w:rsidR="3AC2A3A6">
        <w:t>.</w:t>
      </w:r>
      <w:r w:rsidR="00C70391">
        <w:t xml:space="preserve"> </w:t>
      </w:r>
      <w:r w:rsidR="48100B03">
        <w:t>These data sources also indicate</w:t>
      </w:r>
      <w:r w:rsidR="00C70391">
        <w:t xml:space="preserve"> the ways in which these were </w:t>
      </w:r>
      <w:r w:rsidR="00203187">
        <w:t xml:space="preserve">identified and </w:t>
      </w:r>
      <w:r w:rsidR="00C70391">
        <w:t xml:space="preserve">responded to </w:t>
      </w:r>
      <w:r w:rsidR="00401669">
        <w:t xml:space="preserve">by the IROs and ACE officers, </w:t>
      </w:r>
      <w:r w:rsidR="001453F4">
        <w:t xml:space="preserve">with examples </w:t>
      </w:r>
      <w:r w:rsidR="00401669">
        <w:t>including:</w:t>
      </w:r>
    </w:p>
    <w:p w14:paraId="7D777756" w14:textId="2D9BAE5F" w:rsidR="00042841" w:rsidRPr="008248F5" w:rsidRDefault="00674E5A" w:rsidP="00C5411A">
      <w:pPr>
        <w:pStyle w:val="Listparagraph2ndlevel"/>
        <w:rPr>
          <w:b/>
          <w:bCs/>
        </w:rPr>
      </w:pPr>
      <w:r>
        <w:t>Providing a</w:t>
      </w:r>
      <w:r w:rsidR="006F2389">
        <w:t xml:space="preserve">dministrative support for clients making Centrelink and NDIS </w:t>
      </w:r>
      <w:proofErr w:type="gramStart"/>
      <w:r w:rsidR="006F2389">
        <w:t>applications</w:t>
      </w:r>
      <w:r w:rsidR="6B1C5CBD">
        <w:t>;</w:t>
      </w:r>
      <w:proofErr w:type="gramEnd"/>
      <w:r w:rsidR="008248F5">
        <w:t xml:space="preserve"> </w:t>
      </w:r>
    </w:p>
    <w:p w14:paraId="5F66FA28" w14:textId="3E2FD92B" w:rsidR="008248F5" w:rsidRPr="0020209E" w:rsidRDefault="00674E5A" w:rsidP="00C5411A">
      <w:pPr>
        <w:pStyle w:val="Listparagraph2ndlevel"/>
        <w:rPr>
          <w:b/>
          <w:bCs/>
        </w:rPr>
      </w:pPr>
      <w:r>
        <w:t>Making n</w:t>
      </w:r>
      <w:r w:rsidR="0020209E">
        <w:t>on-legal referrals for services, such as</w:t>
      </w:r>
      <w:r w:rsidR="006F2389">
        <w:t xml:space="preserve"> </w:t>
      </w:r>
      <w:r w:rsidR="009F7748">
        <w:t>housing services, financial counselling, mental health services, family services</w:t>
      </w:r>
      <w:r w:rsidR="00F64E3E">
        <w:t xml:space="preserve"> and family violence </w:t>
      </w:r>
      <w:proofErr w:type="gramStart"/>
      <w:r w:rsidR="00F64E3E">
        <w:t>services</w:t>
      </w:r>
      <w:r w:rsidR="034322DB">
        <w:t>;</w:t>
      </w:r>
      <w:proofErr w:type="gramEnd"/>
      <w:r w:rsidR="00F64E3E">
        <w:t xml:space="preserve"> </w:t>
      </w:r>
    </w:p>
    <w:p w14:paraId="5A5B4368" w14:textId="1858E8AF" w:rsidR="0020209E" w:rsidRPr="00C81984" w:rsidRDefault="00674E5A" w:rsidP="00C5411A">
      <w:pPr>
        <w:pStyle w:val="Listparagraph2ndlevel"/>
        <w:rPr>
          <w:b/>
          <w:bCs/>
        </w:rPr>
      </w:pPr>
      <w:r>
        <w:t>Making l</w:t>
      </w:r>
      <w:r w:rsidR="0020209E">
        <w:t xml:space="preserve">egal referrals for </w:t>
      </w:r>
      <w:r w:rsidR="00771340">
        <w:t>areas of law, such as family law, migration law</w:t>
      </w:r>
      <w:r>
        <w:t>, property law a</w:t>
      </w:r>
      <w:r w:rsidR="00771340">
        <w:t xml:space="preserve">nd criminal </w:t>
      </w:r>
      <w:proofErr w:type="gramStart"/>
      <w:r w:rsidR="00771340">
        <w:t>law</w:t>
      </w:r>
      <w:r w:rsidR="068E5F80">
        <w:t>;</w:t>
      </w:r>
      <w:proofErr w:type="gramEnd"/>
    </w:p>
    <w:p w14:paraId="10D5E4B2" w14:textId="3525DB09" w:rsidR="00C81984" w:rsidRPr="00B53C2D" w:rsidRDefault="00A107AF" w:rsidP="00C5411A">
      <w:pPr>
        <w:pStyle w:val="Listparagraph2ndlevel"/>
        <w:rPr>
          <w:b/>
          <w:bCs/>
        </w:rPr>
      </w:pPr>
      <w:r>
        <w:t>Providing practical advice to clients about court etiquette and procedure</w:t>
      </w:r>
      <w:r w:rsidR="619C3EEC">
        <w:t>, such as</w:t>
      </w:r>
      <w:r>
        <w:t xml:space="preserve"> </w:t>
      </w:r>
      <w:r w:rsidR="00DC684D">
        <w:t>how to address the Magistrate</w:t>
      </w:r>
      <w:r w:rsidR="060EB3A8">
        <w:t>;</w:t>
      </w:r>
      <w:r w:rsidR="00DC684D">
        <w:t xml:space="preserve"> </w:t>
      </w:r>
      <w:r w:rsidR="00C641B7">
        <w:t xml:space="preserve">what clothing </w:t>
      </w:r>
      <w:r w:rsidR="0062424E">
        <w:t xml:space="preserve">was suitable </w:t>
      </w:r>
      <w:r w:rsidR="00C641B7">
        <w:t>to wear</w:t>
      </w:r>
      <w:r w:rsidR="00DC684D">
        <w:t xml:space="preserve"> in the courtroom</w:t>
      </w:r>
      <w:r w:rsidR="0B77956B">
        <w:t>;</w:t>
      </w:r>
      <w:r w:rsidR="00DC684D">
        <w:t xml:space="preserve"> the location of the nearest </w:t>
      </w:r>
      <w:r w:rsidR="00B53C2D">
        <w:t>food outlet and public transport</w:t>
      </w:r>
      <w:r w:rsidR="587A43ED">
        <w:t>; and</w:t>
      </w:r>
    </w:p>
    <w:p w14:paraId="711DAC8D" w14:textId="59EAA765" w:rsidR="00B53C2D" w:rsidRPr="009729E1" w:rsidRDefault="00B53C2D" w:rsidP="00C5411A">
      <w:pPr>
        <w:pStyle w:val="Listparagraph2ndlevel"/>
        <w:rPr>
          <w:b/>
          <w:bCs/>
        </w:rPr>
      </w:pPr>
      <w:r>
        <w:t xml:space="preserve">Providing emotional support </w:t>
      </w:r>
      <w:r w:rsidR="00D644F1">
        <w:t>to clients</w:t>
      </w:r>
      <w:r w:rsidR="00993307">
        <w:t xml:space="preserve"> who were in distress</w:t>
      </w:r>
      <w:r w:rsidR="00D644F1">
        <w:t xml:space="preserve">, </w:t>
      </w:r>
      <w:r w:rsidR="7EA32707">
        <w:t>such as</w:t>
      </w:r>
      <w:r w:rsidR="00D644F1">
        <w:t xml:space="preserve"> sitting with them as they waited for their matter</w:t>
      </w:r>
      <w:r w:rsidR="00993307">
        <w:t xml:space="preserve"> to be called</w:t>
      </w:r>
      <w:r w:rsidR="156B8016">
        <w:t>;</w:t>
      </w:r>
      <w:r w:rsidR="00993307">
        <w:t xml:space="preserve"> </w:t>
      </w:r>
      <w:r w:rsidR="00260CDB">
        <w:t>bringing them a cup of tea or water</w:t>
      </w:r>
      <w:r w:rsidR="7E459AE8">
        <w:t>;</w:t>
      </w:r>
      <w:r w:rsidR="00260CDB">
        <w:t xml:space="preserve"> listening to them</w:t>
      </w:r>
      <w:r w:rsidR="73EECC67">
        <w:t>;</w:t>
      </w:r>
      <w:r w:rsidR="00260CDB">
        <w:t xml:space="preserve"> and </w:t>
      </w:r>
      <w:r w:rsidR="00BF2720">
        <w:t>treating them with care and respect.</w:t>
      </w:r>
    </w:p>
    <w:p w14:paraId="6D8CF1BD" w14:textId="77777777" w:rsidR="002524AE" w:rsidRDefault="00BB5772" w:rsidP="00C5411A">
      <w:r>
        <w:t>I</w:t>
      </w:r>
      <w:r w:rsidR="00D13D2C">
        <w:t>mportantly, in</w:t>
      </w:r>
      <w:r w:rsidR="000F04B7">
        <w:t xml:space="preserve"> </w:t>
      </w:r>
      <w:r>
        <w:t xml:space="preserve">locations such as Ballarat, the IRO </w:t>
      </w:r>
      <w:r w:rsidR="004840AF">
        <w:t xml:space="preserve">often received client referrals </w:t>
      </w:r>
      <w:r w:rsidR="00334C71">
        <w:t xml:space="preserve">(generally from The Orange Door) </w:t>
      </w:r>
      <w:r w:rsidR="004840AF">
        <w:t>before the client’s first court hearing. This enabled the IRO to</w:t>
      </w:r>
      <w:r w:rsidR="00657A20">
        <w:t xml:space="preserve"> engage with the client</w:t>
      </w:r>
      <w:r w:rsidR="0082606E">
        <w:t xml:space="preserve"> – i</w:t>
      </w:r>
      <w:r w:rsidR="006174D9">
        <w:t>ntroduc</w:t>
      </w:r>
      <w:r w:rsidR="0082606E">
        <w:t>ing</w:t>
      </w:r>
      <w:r w:rsidR="006174D9">
        <w:t xml:space="preserve"> themselves</w:t>
      </w:r>
      <w:r w:rsidR="00657A20">
        <w:t xml:space="preserve"> </w:t>
      </w:r>
      <w:r w:rsidR="00054201">
        <w:t>and provid</w:t>
      </w:r>
      <w:r w:rsidR="0082606E">
        <w:t>ing</w:t>
      </w:r>
      <w:r w:rsidR="00054201">
        <w:t xml:space="preserve"> the</w:t>
      </w:r>
      <w:r w:rsidR="6F41F939">
        <w:t xml:space="preserve"> client</w:t>
      </w:r>
      <w:r w:rsidR="00054201">
        <w:t xml:space="preserve"> with practical information around </w:t>
      </w:r>
      <w:r w:rsidR="00883DC3">
        <w:t>their upcoming court appearance and what to expect</w:t>
      </w:r>
      <w:r w:rsidR="0082606E">
        <w:t xml:space="preserve">. </w:t>
      </w:r>
    </w:p>
    <w:p w14:paraId="40AD8237" w14:textId="1BD24AD1" w:rsidR="009729E1" w:rsidRDefault="0082606E" w:rsidP="00C5411A">
      <w:r>
        <w:t>It also enabled the IRO</w:t>
      </w:r>
      <w:r w:rsidR="00883DC3">
        <w:t xml:space="preserve"> to identify in advance whether </w:t>
      </w:r>
      <w:r>
        <w:t>clients</w:t>
      </w:r>
      <w:r w:rsidR="00883DC3">
        <w:t xml:space="preserve"> had any support needs </w:t>
      </w:r>
      <w:r>
        <w:t>with which</w:t>
      </w:r>
      <w:r w:rsidR="00883DC3">
        <w:t xml:space="preserve"> the IRO could assist </w:t>
      </w:r>
      <w:r w:rsidR="000119A3">
        <w:t>via referrals</w:t>
      </w:r>
      <w:r w:rsidR="00883DC3">
        <w:t xml:space="preserve">. </w:t>
      </w:r>
      <w:r w:rsidR="006174D9">
        <w:t xml:space="preserve">This </w:t>
      </w:r>
      <w:r w:rsidR="000C23D5">
        <w:t xml:space="preserve">could reportedly alleviate some of the nerves and anxiety </w:t>
      </w:r>
      <w:r w:rsidR="4E909B37">
        <w:t xml:space="preserve">that </w:t>
      </w:r>
      <w:r w:rsidR="00B74DF0">
        <w:t>a client was feeling about the court process</w:t>
      </w:r>
      <w:r w:rsidR="53A0BAFE">
        <w:t>;</w:t>
      </w:r>
      <w:r w:rsidR="00B74DF0">
        <w:t xml:space="preserve"> </w:t>
      </w:r>
      <w:r w:rsidR="000119A3">
        <w:t xml:space="preserve">connect them with </w:t>
      </w:r>
      <w:r w:rsidR="00A9738C">
        <w:t>support services</w:t>
      </w:r>
      <w:r w:rsidR="129676CE">
        <w:t>;</w:t>
      </w:r>
      <w:r w:rsidR="00A9738C">
        <w:t xml:space="preserve"> and provide them with a </w:t>
      </w:r>
      <w:r w:rsidR="6CCA9FBB">
        <w:t xml:space="preserve">familiar </w:t>
      </w:r>
      <w:r w:rsidR="00E21F93">
        <w:t xml:space="preserve">contact </w:t>
      </w:r>
      <w:r w:rsidR="6CB0356B">
        <w:t xml:space="preserve">who </w:t>
      </w:r>
      <w:r w:rsidR="4A3F8D12">
        <w:t>they</w:t>
      </w:r>
      <w:r w:rsidR="00E21F93">
        <w:t xml:space="preserve"> could </w:t>
      </w:r>
      <w:r w:rsidR="00943814">
        <w:t>seek out again on the day of the hearing.</w:t>
      </w:r>
    </w:p>
    <w:p w14:paraId="0CAD54E7" w14:textId="5E247BE5" w:rsidR="00801786" w:rsidRPr="00EE18E7" w:rsidRDefault="002A733D" w:rsidP="00C5411A">
      <w:r>
        <w:t xml:space="preserve">Similarly, </w:t>
      </w:r>
      <w:r w:rsidR="000A1207">
        <w:t xml:space="preserve">an ACE officer </w:t>
      </w:r>
      <w:r w:rsidR="00A72C23">
        <w:t>described</w:t>
      </w:r>
      <w:r w:rsidR="000A1207">
        <w:t xml:space="preserve"> </w:t>
      </w:r>
      <w:r>
        <w:t>examples of the way in which they sought to engage with clients before their first court hearing to provide this support</w:t>
      </w:r>
      <w:r w:rsidR="6C25BBA5">
        <w:t>. This</w:t>
      </w:r>
      <w:r w:rsidR="005D7647">
        <w:t xml:space="preserve"> included</w:t>
      </w:r>
      <w:r>
        <w:t xml:space="preserve"> </w:t>
      </w:r>
      <w:r w:rsidR="005A3AC4">
        <w:t xml:space="preserve">speaking to clients in the cells at court, or by doing outreach at local </w:t>
      </w:r>
      <w:r w:rsidR="00FA30E0">
        <w:t xml:space="preserve">Aboriginal Community Controlled Organisations (ACCOs) </w:t>
      </w:r>
      <w:r w:rsidR="00CA1131">
        <w:t>which promoted their role and could result in pre-court referrals.</w:t>
      </w:r>
      <w:r w:rsidR="00224E1E">
        <w:t xml:space="preserve"> Th</w:t>
      </w:r>
      <w:r w:rsidR="00886AC1">
        <w:t>e</w:t>
      </w:r>
      <w:r w:rsidR="00224E1E">
        <w:t xml:space="preserve"> </w:t>
      </w:r>
      <w:r w:rsidR="00651CD5">
        <w:t>function</w:t>
      </w:r>
      <w:r w:rsidR="00CE0E3D">
        <w:t xml:space="preserve"> of this role is </w:t>
      </w:r>
      <w:proofErr w:type="gramStart"/>
      <w:r w:rsidR="00CE0E3D">
        <w:t>similar to</w:t>
      </w:r>
      <w:proofErr w:type="gramEnd"/>
      <w:r w:rsidR="00CE0E3D">
        <w:t xml:space="preserve"> that of the Court’s </w:t>
      </w:r>
      <w:r w:rsidR="00886AC1">
        <w:t xml:space="preserve">Umalek Balit program, </w:t>
      </w:r>
      <w:r w:rsidR="0036623D">
        <w:t>staffed by</w:t>
      </w:r>
      <w:r w:rsidR="00886AC1">
        <w:t xml:space="preserve"> </w:t>
      </w:r>
      <w:r w:rsidR="00CE0E3D">
        <w:t>Koori family violence practitioners</w:t>
      </w:r>
      <w:r w:rsidR="00290D5A">
        <w:t>, who provide culturally appropriate legal and non-legal support for Aboriginal and Torres Strait Islander people seeking family violence legal assistance.</w:t>
      </w:r>
    </w:p>
    <w:p w14:paraId="2BF5614D" w14:textId="23C57AC0" w:rsidR="002524AE" w:rsidRDefault="000F46E5" w:rsidP="00C5411A">
      <w:r>
        <w:t xml:space="preserve">The </w:t>
      </w:r>
      <w:r w:rsidR="00446157">
        <w:t xml:space="preserve">IRO and ACE officer </w:t>
      </w:r>
      <w:r>
        <w:t>roles w</w:t>
      </w:r>
      <w:r w:rsidR="00446157">
        <w:t>ere</w:t>
      </w:r>
      <w:r>
        <w:t xml:space="preserve"> often referred to as the </w:t>
      </w:r>
      <w:r w:rsidR="00333384">
        <w:t>‘</w:t>
      </w:r>
      <w:r>
        <w:t>missing link</w:t>
      </w:r>
      <w:r w:rsidR="00333384">
        <w:t>’</w:t>
      </w:r>
      <w:r>
        <w:t xml:space="preserve"> in the</w:t>
      </w:r>
      <w:r w:rsidR="00914278">
        <w:t xml:space="preserve"> SFVC environment</w:t>
      </w:r>
      <w:r w:rsidR="191A1099">
        <w:t>.</w:t>
      </w:r>
      <w:r w:rsidR="00406D87">
        <w:rPr>
          <w:rStyle w:val="FootnoteReference"/>
        </w:rPr>
        <w:footnoteReference w:id="15"/>
      </w:r>
      <w:r w:rsidR="191A1099">
        <w:t xml:space="preserve"> </w:t>
      </w:r>
      <w:r w:rsidR="00247F65">
        <w:t>W</w:t>
      </w:r>
      <w:r w:rsidR="0003157E">
        <w:t>hil</w:t>
      </w:r>
      <w:r w:rsidR="5C6172B7">
        <w:t>e</w:t>
      </w:r>
      <w:r w:rsidR="0003157E">
        <w:t xml:space="preserve"> court funded roles such as the Applicant Practitioner</w:t>
      </w:r>
      <w:r w:rsidR="002524AE">
        <w:t>s</w:t>
      </w:r>
      <w:r w:rsidR="0003157E">
        <w:t xml:space="preserve"> and Respondent Practitioner </w:t>
      </w:r>
      <w:r w:rsidR="002D0E85">
        <w:t>were acknowledged as</w:t>
      </w:r>
      <w:r w:rsidR="0003157E">
        <w:t xml:space="preserve"> </w:t>
      </w:r>
      <w:r w:rsidR="00CE16CA">
        <w:t>cr</w:t>
      </w:r>
      <w:r w:rsidR="00FC3716">
        <w:t xml:space="preserve">itical </w:t>
      </w:r>
      <w:r w:rsidR="00CE16CA">
        <w:t>in the</w:t>
      </w:r>
      <w:r w:rsidR="00D43F69">
        <w:t xml:space="preserve"> specialised </w:t>
      </w:r>
      <w:r w:rsidR="00433D3B">
        <w:t xml:space="preserve">and family violence focused </w:t>
      </w:r>
      <w:r w:rsidR="00D43F69">
        <w:t xml:space="preserve">support </w:t>
      </w:r>
      <w:r w:rsidR="005C7493">
        <w:t xml:space="preserve">that </w:t>
      </w:r>
      <w:r w:rsidR="00D43F69">
        <w:t xml:space="preserve">they can provide to court users, </w:t>
      </w:r>
      <w:r w:rsidR="0064174B">
        <w:t xml:space="preserve">the IRO and ACE officer </w:t>
      </w:r>
      <w:r w:rsidR="00490B5F">
        <w:t>roles were</w:t>
      </w:r>
      <w:r w:rsidR="0064174B">
        <w:t xml:space="preserve"> regarded as filling an important gap</w:t>
      </w:r>
      <w:r w:rsidR="00490B5F">
        <w:t xml:space="preserve"> </w:t>
      </w:r>
      <w:r w:rsidR="002D1F03">
        <w:t>because</w:t>
      </w:r>
      <w:r w:rsidR="732A69C6">
        <w:t xml:space="preserve"> of</w:t>
      </w:r>
      <w:r w:rsidR="00490B5F">
        <w:t xml:space="preserve"> their</w:t>
      </w:r>
      <w:r w:rsidR="0036623D">
        <w:t xml:space="preserve"> </w:t>
      </w:r>
      <w:r w:rsidR="002524AE">
        <w:t xml:space="preserve">additional </w:t>
      </w:r>
      <w:r w:rsidR="0036623D">
        <w:t>breadth and</w:t>
      </w:r>
      <w:r w:rsidR="00490B5F">
        <w:t xml:space="preserve"> flexibility</w:t>
      </w:r>
      <w:r w:rsidR="002524AE">
        <w:t xml:space="preserve"> beyond issues relating to immediate safety and risk</w:t>
      </w:r>
      <w:r w:rsidR="00562F67">
        <w:t>.</w:t>
      </w:r>
    </w:p>
    <w:p w14:paraId="34895DC1" w14:textId="45D0F74E" w:rsidR="00607380" w:rsidRPr="00EE18E7" w:rsidRDefault="002524AE" w:rsidP="00C5411A">
      <w:r>
        <w:t>Here the evaluation team notes that t</w:t>
      </w:r>
      <w:r w:rsidR="00B13BCD">
        <w:t>he</w:t>
      </w:r>
      <w:r w:rsidR="00E6088D">
        <w:t xml:space="preserve"> </w:t>
      </w:r>
      <w:r w:rsidR="00433D3B">
        <w:t xml:space="preserve">intention </w:t>
      </w:r>
      <w:r>
        <w:t xml:space="preserve">behind the </w:t>
      </w:r>
      <w:r w:rsidR="00E6088D">
        <w:t>Applicant Practit</w:t>
      </w:r>
      <w:r w:rsidR="00366825">
        <w:t xml:space="preserve">ioner </w:t>
      </w:r>
      <w:r>
        <w:t xml:space="preserve">role is </w:t>
      </w:r>
      <w:r w:rsidR="00594DC1">
        <w:t>to</w:t>
      </w:r>
      <w:r>
        <w:t xml:space="preserve"> provide </w:t>
      </w:r>
      <w:r w:rsidR="00366825">
        <w:t>safety planning</w:t>
      </w:r>
      <w:r w:rsidR="00036647">
        <w:t>, conduct</w:t>
      </w:r>
      <w:r w:rsidR="00366825">
        <w:t xml:space="preserve"> risk assessment</w:t>
      </w:r>
      <w:r w:rsidR="00036647">
        <w:t>s</w:t>
      </w:r>
      <w:r w:rsidR="00462401">
        <w:t xml:space="preserve"> and</w:t>
      </w:r>
      <w:r w:rsidR="00366825">
        <w:t xml:space="preserve"> </w:t>
      </w:r>
      <w:r w:rsidR="00541CD7">
        <w:t>receiv</w:t>
      </w:r>
      <w:r w:rsidR="00462401">
        <w:t>e</w:t>
      </w:r>
      <w:r w:rsidR="00541CD7">
        <w:t xml:space="preserve"> referrals</w:t>
      </w:r>
      <w:r w:rsidR="00C62A73">
        <w:t xml:space="preserve">, </w:t>
      </w:r>
      <w:r w:rsidR="5C13C32A">
        <w:t>while</w:t>
      </w:r>
      <w:r w:rsidR="00366825">
        <w:t xml:space="preserve"> the focus of the Respondent Practitioner role is on </w:t>
      </w:r>
      <w:r>
        <w:t>triaging high</w:t>
      </w:r>
      <w:r w:rsidR="00462401">
        <w:t>-</w:t>
      </w:r>
      <w:r>
        <w:t xml:space="preserve">risk clients, </w:t>
      </w:r>
      <w:r w:rsidR="00366825">
        <w:t>assessing clients for court mandated counselling programs</w:t>
      </w:r>
      <w:r w:rsidR="00383027">
        <w:t xml:space="preserve"> and encouraging them in other ways to</w:t>
      </w:r>
      <w:r w:rsidR="00CB1EE1">
        <w:t xml:space="preserve"> take accountability for their behaviour</w:t>
      </w:r>
      <w:r>
        <w:t>. T</w:t>
      </w:r>
      <w:r w:rsidR="3372B2E7">
        <w:t>he evaluation team heard</w:t>
      </w:r>
      <w:r>
        <w:t>, however,</w:t>
      </w:r>
      <w:r w:rsidR="3372B2E7">
        <w:t xml:space="preserve"> that</w:t>
      </w:r>
      <w:r w:rsidR="545956B0">
        <w:t xml:space="preserve"> </w:t>
      </w:r>
      <w:r w:rsidR="00480049">
        <w:t xml:space="preserve">these </w:t>
      </w:r>
      <w:r w:rsidR="46356CBC">
        <w:t>court-employed</w:t>
      </w:r>
      <w:r w:rsidR="00480049">
        <w:t xml:space="preserve"> roles </w:t>
      </w:r>
      <w:r w:rsidR="00480049">
        <w:lastRenderedPageBreak/>
        <w:t xml:space="preserve">can be </w:t>
      </w:r>
      <w:r w:rsidR="00DE71F0">
        <w:t xml:space="preserve">at capacity and </w:t>
      </w:r>
      <w:r w:rsidR="001B0DCA">
        <w:t xml:space="preserve">are </w:t>
      </w:r>
      <w:r w:rsidR="00DE71F0">
        <w:t xml:space="preserve">therefore </w:t>
      </w:r>
      <w:r w:rsidR="00896008">
        <w:t xml:space="preserve">more </w:t>
      </w:r>
      <w:r w:rsidR="00480049">
        <w:t xml:space="preserve">limited </w:t>
      </w:r>
      <w:r w:rsidR="00896008">
        <w:t>in</w:t>
      </w:r>
      <w:r w:rsidR="00480049">
        <w:t xml:space="preserve"> their</w:t>
      </w:r>
      <w:r w:rsidR="009D6F20">
        <w:t xml:space="preserve"> </w:t>
      </w:r>
      <w:r w:rsidR="00794E96">
        <w:t>scope to respond to broader client needs</w:t>
      </w:r>
      <w:r w:rsidR="00F06F24">
        <w:t xml:space="preserve">. </w:t>
      </w:r>
    </w:p>
    <w:p w14:paraId="6D036F85" w14:textId="7E4A97A7" w:rsidR="00327584" w:rsidRPr="000B7999" w:rsidRDefault="008C242D" w:rsidP="00161AD2">
      <w:pPr>
        <w:pStyle w:val="Heading5"/>
      </w:pPr>
      <w:r>
        <w:t xml:space="preserve">2.1.1.2 </w:t>
      </w:r>
      <w:r w:rsidR="003B0B9F" w:rsidRPr="000B7999">
        <w:t xml:space="preserve">Potential for improved client-experience </w:t>
      </w:r>
    </w:p>
    <w:p w14:paraId="3D292EE8" w14:textId="4723880B" w:rsidR="00FC6968" w:rsidRDefault="00FC6968" w:rsidP="00161AD2">
      <w:pPr>
        <w:pStyle w:val="Heading6"/>
      </w:pPr>
      <w:r>
        <w:t xml:space="preserve">Potential </w:t>
      </w:r>
      <w:r w:rsidR="00B80958">
        <w:t>to contribute to improved client safety</w:t>
      </w:r>
    </w:p>
    <w:p w14:paraId="3926EC08" w14:textId="1ADCE809" w:rsidR="00A661FA" w:rsidRDefault="00C45A56" w:rsidP="00FC6968">
      <w:r>
        <w:t xml:space="preserve">By providing </w:t>
      </w:r>
      <w:r w:rsidR="008021BA">
        <w:t xml:space="preserve">client-focused, </w:t>
      </w:r>
      <w:r>
        <w:t>family violence informed legal and non-legal support to cl</w:t>
      </w:r>
      <w:r w:rsidR="008021BA">
        <w:t>ients</w:t>
      </w:r>
      <w:r w:rsidR="00B245FA">
        <w:t xml:space="preserve">, the evaluation found </w:t>
      </w:r>
      <w:r w:rsidR="00F611CF">
        <w:t xml:space="preserve">that </w:t>
      </w:r>
      <w:r w:rsidR="00B245FA">
        <w:t xml:space="preserve">the Model has the potential to contribute to improved client </w:t>
      </w:r>
      <w:r w:rsidR="0070739E">
        <w:t xml:space="preserve">physical and psychological </w:t>
      </w:r>
      <w:r w:rsidR="00B245FA">
        <w:t>safety.</w:t>
      </w:r>
      <w:r w:rsidR="00713FAB">
        <w:t xml:space="preserve"> As </w:t>
      </w:r>
      <w:r w:rsidR="00713FAB" w:rsidRPr="006A0867">
        <w:t>highlighted above</w:t>
      </w:r>
      <w:r w:rsidR="00713FAB" w:rsidRPr="00AC59D1">
        <w:t>,</w:t>
      </w:r>
      <w:r w:rsidR="00713FAB">
        <w:t xml:space="preserve"> </w:t>
      </w:r>
      <w:r w:rsidR="00437DFD">
        <w:t>the Model could provide AFMs with a safer experience at court</w:t>
      </w:r>
      <w:r w:rsidR="00B2310C">
        <w:t xml:space="preserve"> in a variety of ways, </w:t>
      </w:r>
      <w:proofErr w:type="gramStart"/>
      <w:r w:rsidR="00B2310C">
        <w:t>including:</w:t>
      </w:r>
      <w:proofErr w:type="gramEnd"/>
      <w:r w:rsidR="00B2310C">
        <w:t xml:space="preserve"> </w:t>
      </w:r>
      <w:r w:rsidR="00713FAB">
        <w:t>by identifying and responding</w:t>
      </w:r>
      <w:r w:rsidR="00CA63EA">
        <w:t xml:space="preserve"> where clients had been misidentified as </w:t>
      </w:r>
      <w:r w:rsidR="00391290">
        <w:t>respondents</w:t>
      </w:r>
      <w:r w:rsidR="00B2310C">
        <w:t xml:space="preserve">; by providing support </w:t>
      </w:r>
      <w:r w:rsidR="00C12F4C">
        <w:t xml:space="preserve">in </w:t>
      </w:r>
      <w:r w:rsidR="00E277A6">
        <w:t>matters involving complex intersecting legal needs</w:t>
      </w:r>
      <w:r w:rsidR="00B2310C">
        <w:t>;</w:t>
      </w:r>
      <w:r w:rsidR="00E277A6">
        <w:t xml:space="preserve"> and </w:t>
      </w:r>
      <w:r w:rsidR="3A80B839">
        <w:t xml:space="preserve">by </w:t>
      </w:r>
      <w:r w:rsidR="001E6C3D">
        <w:t xml:space="preserve">making </w:t>
      </w:r>
      <w:r w:rsidR="00E277A6">
        <w:t>appropriate, supported referrals</w:t>
      </w:r>
      <w:r w:rsidR="003B1E2F">
        <w:t>.</w:t>
      </w:r>
      <w:r w:rsidR="00894A7F">
        <w:t xml:space="preserve"> This support received through the Model could in turn contribute to increased safety </w:t>
      </w:r>
      <w:r w:rsidR="0061353D">
        <w:t xml:space="preserve">for AFMs in the community. </w:t>
      </w:r>
    </w:p>
    <w:p w14:paraId="597E9F05" w14:textId="589FB671" w:rsidR="000720B3" w:rsidRDefault="00251783" w:rsidP="00FC6968">
      <w:r>
        <w:t xml:space="preserve">Examples raised across the data sources </w:t>
      </w:r>
      <w:r w:rsidR="001E6C3D">
        <w:t xml:space="preserve">which highlight this </w:t>
      </w:r>
      <w:r>
        <w:t>include</w:t>
      </w:r>
      <w:r w:rsidR="000D438A">
        <w:t xml:space="preserve">: </w:t>
      </w:r>
    </w:p>
    <w:p w14:paraId="4A03DDC0" w14:textId="7CAC5103" w:rsidR="000D438A" w:rsidRDefault="000D438A" w:rsidP="00727001">
      <w:pPr>
        <w:pStyle w:val="Listparagraph2ndlevel"/>
      </w:pPr>
      <w:r>
        <w:t>IRO</w:t>
      </w:r>
      <w:r w:rsidR="00390E62">
        <w:t>s</w:t>
      </w:r>
      <w:r>
        <w:t xml:space="preserve"> </w:t>
      </w:r>
      <w:r w:rsidR="006C4B91">
        <w:t xml:space="preserve">connecting AFMs who had been subjected to technology-facilitated </w:t>
      </w:r>
      <w:r w:rsidR="0061353D">
        <w:t>abuse</w:t>
      </w:r>
      <w:r w:rsidR="006C4B91">
        <w:t xml:space="preserve"> with </w:t>
      </w:r>
      <w:r w:rsidR="0085283E">
        <w:t xml:space="preserve">an organisation that provided them with free, </w:t>
      </w:r>
      <w:r w:rsidR="00F85347">
        <w:t>new</w:t>
      </w:r>
      <w:r w:rsidR="00A125AC">
        <w:t xml:space="preserve"> mobile phones</w:t>
      </w:r>
      <w:r w:rsidR="00F85347">
        <w:t xml:space="preserve"> that were not able to be traced by the </w:t>
      </w:r>
      <w:proofErr w:type="gramStart"/>
      <w:r w:rsidR="00F85347">
        <w:t>respondent</w:t>
      </w:r>
      <w:r w:rsidR="00F429C3">
        <w:t>;</w:t>
      </w:r>
      <w:proofErr w:type="gramEnd"/>
      <w:r w:rsidR="0085283E">
        <w:t xml:space="preserve"> </w:t>
      </w:r>
    </w:p>
    <w:p w14:paraId="559B0BC1" w14:textId="79ACCC95" w:rsidR="0085283E" w:rsidRDefault="002A7E75" w:rsidP="00727001">
      <w:pPr>
        <w:pStyle w:val="Listparagraph2ndlevel"/>
      </w:pPr>
      <w:r>
        <w:t>I</w:t>
      </w:r>
      <w:r w:rsidR="006D6D9E">
        <w:t xml:space="preserve">ROs </w:t>
      </w:r>
      <w:r w:rsidR="00A253F0">
        <w:t>making</w:t>
      </w:r>
      <w:r w:rsidR="006D6D9E">
        <w:t xml:space="preserve"> warm referrals </w:t>
      </w:r>
      <w:r w:rsidR="18FCC9C7">
        <w:t>for</w:t>
      </w:r>
      <w:r w:rsidR="006D6D9E">
        <w:t xml:space="preserve"> AFMs </w:t>
      </w:r>
      <w:r w:rsidR="3D07A336">
        <w:t>to</w:t>
      </w:r>
      <w:r w:rsidR="006D6D9E">
        <w:t xml:space="preserve"> </w:t>
      </w:r>
      <w:r w:rsidR="0061353D">
        <w:t>specialist services</w:t>
      </w:r>
      <w:r w:rsidR="003F0781">
        <w:t xml:space="preserve"> and</w:t>
      </w:r>
      <w:r w:rsidR="00A253F0">
        <w:t xml:space="preserve"> </w:t>
      </w:r>
      <w:r w:rsidR="00731CE9">
        <w:t>supporting th</w:t>
      </w:r>
      <w:r w:rsidR="009D1469">
        <w:t>ese</w:t>
      </w:r>
      <w:r w:rsidR="00731CE9">
        <w:t xml:space="preserve"> referral</w:t>
      </w:r>
      <w:r w:rsidR="009D1469">
        <w:t>s</w:t>
      </w:r>
      <w:r w:rsidR="00731CE9">
        <w:t xml:space="preserve"> with additional context and documentation relating to the client’s legal matter and presenting needs</w:t>
      </w:r>
      <w:r w:rsidR="74655725">
        <w:t>, such as</w:t>
      </w:r>
      <w:r w:rsidR="00731CE9">
        <w:t xml:space="preserve"> financial </w:t>
      </w:r>
      <w:r w:rsidR="005A14F9">
        <w:t xml:space="preserve">abuse, the conditions of any orders </w:t>
      </w:r>
      <w:r w:rsidR="003F0781">
        <w:t xml:space="preserve">or legal </w:t>
      </w:r>
      <w:proofErr w:type="gramStart"/>
      <w:r w:rsidR="003F0781">
        <w:t>outcomes</w:t>
      </w:r>
      <w:r w:rsidR="00F429C3">
        <w:t>;</w:t>
      </w:r>
      <w:proofErr w:type="gramEnd"/>
    </w:p>
    <w:p w14:paraId="0AB83554" w14:textId="753170ED" w:rsidR="003F0781" w:rsidRDefault="00F746AE" w:rsidP="00727001">
      <w:pPr>
        <w:pStyle w:val="Listparagraph2ndlevel"/>
      </w:pPr>
      <w:r>
        <w:t xml:space="preserve">IROs supporting AFMs to connect with service providers </w:t>
      </w:r>
      <w:r w:rsidR="00692874">
        <w:t xml:space="preserve">in cases where the AFM had moved suburbs, </w:t>
      </w:r>
      <w:r w:rsidR="2A0DB2D4">
        <w:t>such as</w:t>
      </w:r>
      <w:r w:rsidR="00692874">
        <w:t xml:space="preserve"> </w:t>
      </w:r>
      <w:r w:rsidR="00740444">
        <w:t>identifying</w:t>
      </w:r>
      <w:r w:rsidR="009E764D">
        <w:t>,</w:t>
      </w:r>
      <w:r w:rsidR="00740444">
        <w:t xml:space="preserve"> contacting</w:t>
      </w:r>
      <w:r w:rsidR="009E764D">
        <w:t xml:space="preserve"> and following up with </w:t>
      </w:r>
      <w:r w:rsidR="00740444">
        <w:t>services</w:t>
      </w:r>
      <w:r w:rsidR="00C04010">
        <w:t xml:space="preserve"> and providing them with relevant documentation and information with the client’s </w:t>
      </w:r>
      <w:proofErr w:type="gramStart"/>
      <w:r w:rsidR="00D6226C">
        <w:t>consent</w:t>
      </w:r>
      <w:r w:rsidR="00F429C3">
        <w:t>;</w:t>
      </w:r>
      <w:proofErr w:type="gramEnd"/>
    </w:p>
    <w:p w14:paraId="7B75AF37" w14:textId="04C63D98" w:rsidR="001B41CF" w:rsidRDefault="003A78F0" w:rsidP="00727001">
      <w:pPr>
        <w:pStyle w:val="Listparagraph2ndlevel"/>
      </w:pPr>
      <w:r>
        <w:t xml:space="preserve">Duty lawyers and IROs referring </w:t>
      </w:r>
      <w:r w:rsidR="00AC676B">
        <w:t>AFMs</w:t>
      </w:r>
      <w:r>
        <w:t xml:space="preserve"> to the Applicant Practitioner for safety planning and risk </w:t>
      </w:r>
      <w:proofErr w:type="gramStart"/>
      <w:r>
        <w:t>assessment</w:t>
      </w:r>
      <w:r w:rsidR="00F429C3">
        <w:t>;</w:t>
      </w:r>
      <w:proofErr w:type="gramEnd"/>
    </w:p>
    <w:p w14:paraId="740931BE" w14:textId="5AA1A0A4" w:rsidR="00CE3250" w:rsidRDefault="00F25C41" w:rsidP="00727001">
      <w:pPr>
        <w:pStyle w:val="Listparagraph2ndlevel"/>
      </w:pPr>
      <w:r>
        <w:t>Duty lawyers</w:t>
      </w:r>
      <w:r w:rsidR="00D37FCE">
        <w:t xml:space="preserve"> engaging in negotiation and advocacy in cases involving AFMs being misidentified as perpetrators of family violence, to ensure </w:t>
      </w:r>
      <w:r w:rsidR="00F85347">
        <w:t xml:space="preserve">that </w:t>
      </w:r>
      <w:r w:rsidR="00D37FCE">
        <w:t xml:space="preserve">they </w:t>
      </w:r>
      <w:r w:rsidR="00A677FB">
        <w:t>are instead</w:t>
      </w:r>
      <w:r w:rsidR="00A76AC9">
        <w:t xml:space="preserve"> </w:t>
      </w:r>
      <w:r w:rsidR="006B2D3B">
        <w:t>accurate</w:t>
      </w:r>
      <w:r w:rsidR="00A76AC9">
        <w:t>ly</w:t>
      </w:r>
      <w:r w:rsidR="00A677FB">
        <w:t xml:space="preserve"> recognised as victim survivors </w:t>
      </w:r>
      <w:r w:rsidR="00A76AC9">
        <w:t xml:space="preserve">and </w:t>
      </w:r>
      <w:r w:rsidR="00F85347">
        <w:t xml:space="preserve">that </w:t>
      </w:r>
      <w:r w:rsidR="00A76AC9">
        <w:t xml:space="preserve">suitable protective measures can be </w:t>
      </w:r>
      <w:proofErr w:type="gramStart"/>
      <w:r w:rsidR="00A76AC9">
        <w:t>sought</w:t>
      </w:r>
      <w:r w:rsidR="006B2D3B">
        <w:t>;</w:t>
      </w:r>
      <w:proofErr w:type="gramEnd"/>
    </w:p>
    <w:p w14:paraId="345AFBCB" w14:textId="059CAC24" w:rsidR="000C6091" w:rsidRDefault="00FF2050" w:rsidP="00727001">
      <w:pPr>
        <w:pStyle w:val="Listparagraph2ndlevel"/>
      </w:pPr>
      <w:r>
        <w:t xml:space="preserve">Duty lawyers </w:t>
      </w:r>
      <w:r w:rsidR="00514DC6">
        <w:t xml:space="preserve">referring clients </w:t>
      </w:r>
      <w:r w:rsidR="0003028A">
        <w:t xml:space="preserve">with additional legal needs to legal assistance, e.g., family law </w:t>
      </w:r>
      <w:r w:rsidR="00215940">
        <w:t>or migration law advice</w:t>
      </w:r>
      <w:r w:rsidR="00F85347">
        <w:t xml:space="preserve">, particularly as these areas are impacted by family </w:t>
      </w:r>
      <w:proofErr w:type="gramStart"/>
      <w:r w:rsidR="00F85347">
        <w:t>violence</w:t>
      </w:r>
      <w:r w:rsidR="006B2D3B">
        <w:t>;</w:t>
      </w:r>
      <w:proofErr w:type="gramEnd"/>
    </w:p>
    <w:p w14:paraId="64542B02" w14:textId="08C22C10" w:rsidR="00924FC3" w:rsidRDefault="00924FC3" w:rsidP="00727001">
      <w:pPr>
        <w:pStyle w:val="Listparagraph2ndlevel"/>
      </w:pPr>
      <w:r>
        <w:t xml:space="preserve">Duty </w:t>
      </w:r>
      <w:r w:rsidR="00783602">
        <w:t>lawyer</w:t>
      </w:r>
      <w:r>
        <w:t xml:space="preserve"> advocacy</w:t>
      </w:r>
      <w:r w:rsidR="00BE4D98">
        <w:t xml:space="preserve"> </w:t>
      </w:r>
      <w:proofErr w:type="gramStart"/>
      <w:r w:rsidR="00D17578">
        <w:t>including</w:t>
      </w:r>
      <w:proofErr w:type="gramEnd"/>
      <w:r w:rsidR="00BE4D98">
        <w:t xml:space="preserve"> details about patterns of behaviour and the </w:t>
      </w:r>
      <w:r w:rsidR="00783602">
        <w:t xml:space="preserve">existence of any previous or existing orders </w:t>
      </w:r>
      <w:r w:rsidR="00F85347">
        <w:t xml:space="preserve">to which </w:t>
      </w:r>
      <w:r w:rsidR="00783602">
        <w:t xml:space="preserve">the other party is subject </w:t>
      </w:r>
      <w:r w:rsidR="00D17578">
        <w:t xml:space="preserve">to ensure </w:t>
      </w:r>
      <w:r w:rsidR="00F85347">
        <w:t xml:space="preserve">that </w:t>
      </w:r>
      <w:r w:rsidR="00D17578">
        <w:t xml:space="preserve">the Magistrate has a complete understanding of the circumstances </w:t>
      </w:r>
      <w:r w:rsidR="001C4E14">
        <w:t>of the client</w:t>
      </w:r>
      <w:r w:rsidR="00812E82">
        <w:t>, as well as</w:t>
      </w:r>
      <w:r w:rsidR="001C4E14">
        <w:t xml:space="preserve"> factors such as risk and previous </w:t>
      </w:r>
      <w:proofErr w:type="gramStart"/>
      <w:r w:rsidR="001C4E14">
        <w:t>offending</w:t>
      </w:r>
      <w:r w:rsidR="006B2D3B">
        <w:t>;</w:t>
      </w:r>
      <w:proofErr w:type="gramEnd"/>
      <w:r w:rsidR="006B2D3B">
        <w:t xml:space="preserve"> </w:t>
      </w:r>
    </w:p>
    <w:p w14:paraId="41F9180A" w14:textId="2F06BEA8" w:rsidR="00470ED2" w:rsidRDefault="00AC676B" w:rsidP="00727001">
      <w:pPr>
        <w:pStyle w:val="Listparagraph2ndlevel"/>
      </w:pPr>
      <w:r>
        <w:t xml:space="preserve">IROs </w:t>
      </w:r>
      <w:r w:rsidR="00C7627A">
        <w:t xml:space="preserve">connecting </w:t>
      </w:r>
      <w:r>
        <w:t xml:space="preserve">AFMs </w:t>
      </w:r>
      <w:r w:rsidR="00C7627A">
        <w:t>with</w:t>
      </w:r>
      <w:r>
        <w:t xml:space="preserve"> </w:t>
      </w:r>
      <w:r w:rsidR="00470ED2">
        <w:t xml:space="preserve">representation by </w:t>
      </w:r>
      <w:r w:rsidR="00FA38A0">
        <w:t xml:space="preserve">private legal practitioners in instances where both VLA and </w:t>
      </w:r>
      <w:r w:rsidR="00C7627A">
        <w:t xml:space="preserve">the local </w:t>
      </w:r>
      <w:r w:rsidR="00FA38A0">
        <w:t xml:space="preserve">CLC could not represent them </w:t>
      </w:r>
      <w:r w:rsidR="00812E82">
        <w:t>because</w:t>
      </w:r>
      <w:r w:rsidR="11D57BF9">
        <w:t xml:space="preserve"> of legal</w:t>
      </w:r>
      <w:r w:rsidR="00FA38A0">
        <w:t xml:space="preserve"> </w:t>
      </w:r>
      <w:proofErr w:type="gramStart"/>
      <w:r w:rsidR="00FA38A0">
        <w:t>conflicts</w:t>
      </w:r>
      <w:r w:rsidR="00470ED2">
        <w:t>;</w:t>
      </w:r>
      <w:proofErr w:type="gramEnd"/>
    </w:p>
    <w:p w14:paraId="247823D3" w14:textId="446564D7" w:rsidR="002524AE" w:rsidRDefault="00C74701" w:rsidP="00727001">
      <w:pPr>
        <w:pStyle w:val="Listparagraph2ndlevel"/>
      </w:pPr>
      <w:r>
        <w:t>IROs coordinating</w:t>
      </w:r>
      <w:r w:rsidR="00041964">
        <w:t xml:space="preserve"> interpreters for AFMs to ensure </w:t>
      </w:r>
      <w:r w:rsidR="2F12D34E">
        <w:t xml:space="preserve">that </w:t>
      </w:r>
      <w:r w:rsidR="00041964">
        <w:t xml:space="preserve">the AFM </w:t>
      </w:r>
      <w:r w:rsidR="009B3FB7">
        <w:t>c</w:t>
      </w:r>
      <w:r w:rsidR="03800527">
        <w:t>ould</w:t>
      </w:r>
      <w:r w:rsidR="00041964">
        <w:t xml:space="preserve"> meaningfully participate in the legal process</w:t>
      </w:r>
      <w:r w:rsidR="66E03BDF">
        <w:t>;</w:t>
      </w:r>
      <w:r w:rsidR="00041964">
        <w:t xml:space="preserve"> understand the outcomes</w:t>
      </w:r>
      <w:r w:rsidR="12ADC645">
        <w:t>;</w:t>
      </w:r>
      <w:r w:rsidR="00041964">
        <w:t xml:space="preserve"> and any support</w:t>
      </w:r>
      <w:r w:rsidR="009B3FB7">
        <w:t xml:space="preserve"> </w:t>
      </w:r>
      <w:r w:rsidR="00041964">
        <w:t>available to them</w:t>
      </w:r>
      <w:r w:rsidR="00470ED2">
        <w:t>; and</w:t>
      </w:r>
    </w:p>
    <w:p w14:paraId="74A9FB6D" w14:textId="7D35798C" w:rsidR="00C5411A" w:rsidRDefault="004E54B6" w:rsidP="00C5411A">
      <w:pPr>
        <w:pStyle w:val="Listparagraph2ndlevel"/>
      </w:pPr>
      <w:r>
        <w:lastRenderedPageBreak/>
        <w:t xml:space="preserve">IROs </w:t>
      </w:r>
      <w:r w:rsidR="00B57A75">
        <w:t>arranging</w:t>
      </w:r>
      <w:r>
        <w:t xml:space="preserve"> for AFMs who </w:t>
      </w:r>
      <w:r w:rsidR="00576361">
        <w:t>are feeling unsafe or anxious about sitting near the respondent at court (in courts without dedicated safe waiting areas</w:t>
      </w:r>
      <w:r w:rsidR="009B3FB7">
        <w:t xml:space="preserve">, </w:t>
      </w:r>
      <w:r w:rsidR="0045267F">
        <w:t>or in situations where the AFM was unaware of the existence of the safe waiting area</w:t>
      </w:r>
      <w:r w:rsidR="00576361">
        <w:t xml:space="preserve">), for the AFM to </w:t>
      </w:r>
      <w:r w:rsidR="00D8240D">
        <w:t xml:space="preserve">be moved to the safe waiting area, or </w:t>
      </w:r>
      <w:r w:rsidR="00BE2614">
        <w:t>an</w:t>
      </w:r>
      <w:r w:rsidR="00D8240D">
        <w:t>other suitable safe location.</w:t>
      </w:r>
    </w:p>
    <w:p w14:paraId="16774191" w14:textId="77777777" w:rsidR="00C5411A" w:rsidRPr="00BF0EBB" w:rsidRDefault="00C5411A" w:rsidP="00DF52BE">
      <w:pPr>
        <w:pStyle w:val="Heading6"/>
        <w:ind w:left="709"/>
      </w:pPr>
      <w:r w:rsidRPr="00BF0EBB">
        <w:t xml:space="preserve">Case Study Example </w:t>
      </w:r>
      <w:r>
        <w:t>–</w:t>
      </w:r>
      <w:r w:rsidRPr="00BF0EBB">
        <w:t xml:space="preserve"> IRO support contributing to safety improvements for AFM</w:t>
      </w:r>
    </w:p>
    <w:p w14:paraId="781B1424" w14:textId="77777777" w:rsidR="00C5411A" w:rsidRDefault="00C5411A" w:rsidP="00DF52BE">
      <w:pPr>
        <w:ind w:left="709"/>
      </w:pPr>
      <w:r>
        <w:t>Tom*</w:t>
      </w:r>
      <w:r>
        <w:rPr>
          <w:rStyle w:val="FootnoteReference"/>
        </w:rPr>
        <w:footnoteReference w:id="16"/>
      </w:r>
      <w:r>
        <w:t xml:space="preserve"> referred Polly* to speak with Sarah*, an IRO, as she was seeking a referral for family law advice. While making this referral, Polly also told Sarah that she was concerned about her mental health, financial security and the wellbeing of her children. </w:t>
      </w:r>
    </w:p>
    <w:p w14:paraId="2836E29A" w14:textId="1826C5B2" w:rsidR="00C5411A" w:rsidRDefault="00C5411A" w:rsidP="00DF52BE">
      <w:pPr>
        <w:pStyle w:val="Listparagraph2ndlevel"/>
        <w:numPr>
          <w:ilvl w:val="0"/>
          <w:numId w:val="0"/>
        </w:numPr>
        <w:ind w:left="709"/>
      </w:pPr>
      <w:r>
        <w:t xml:space="preserve">Sarah encouraged her to reconnect with the case manager at a family violence service with which she had previously been engaged </w:t>
      </w:r>
      <w:proofErr w:type="gramStart"/>
      <w:r>
        <w:t>and also</w:t>
      </w:r>
      <w:proofErr w:type="gramEnd"/>
      <w:r>
        <w:t xml:space="preserve"> provided information and referrals to obtain financial support. This included arranging a payment plan with her children’s school, applying for the Utility Relief Grant Scheme and the Escaping Family Violence Payment. </w:t>
      </w:r>
    </w:p>
    <w:p w14:paraId="0F71814B" w14:textId="605B436F" w:rsidR="008B5765" w:rsidRDefault="00DA349D" w:rsidP="00FC6968">
      <w:r>
        <w:t>I</w:t>
      </w:r>
      <w:r w:rsidR="009F6174">
        <w:t>n addition to the</w:t>
      </w:r>
      <w:r w:rsidR="000F431A">
        <w:t xml:space="preserve"> above </w:t>
      </w:r>
      <w:r w:rsidR="009F6174">
        <w:t xml:space="preserve">measures, the evaluation </w:t>
      </w:r>
      <w:r w:rsidR="00657C55">
        <w:t>found</w:t>
      </w:r>
      <w:r w:rsidR="71CF38D1">
        <w:t xml:space="preserve"> </w:t>
      </w:r>
      <w:r w:rsidR="60E76594">
        <w:t>that</w:t>
      </w:r>
      <w:r w:rsidR="009F6174">
        <w:t xml:space="preserve"> the </w:t>
      </w:r>
      <w:r w:rsidR="00A75C69">
        <w:t>information and referral support</w:t>
      </w:r>
      <w:r w:rsidR="009F6174">
        <w:t xml:space="preserve"> provided</w:t>
      </w:r>
      <w:r w:rsidR="00EB1247">
        <w:t xml:space="preserve"> </w:t>
      </w:r>
      <w:r w:rsidR="00F85347">
        <w:t xml:space="preserve">to respondents </w:t>
      </w:r>
      <w:r w:rsidR="00A75C69">
        <w:t xml:space="preserve">has the potential to contribute to </w:t>
      </w:r>
      <w:r w:rsidR="00657427">
        <w:t xml:space="preserve">an increase in </w:t>
      </w:r>
      <w:r w:rsidR="1D96CFD7">
        <w:t>respondent</w:t>
      </w:r>
      <w:r w:rsidR="00657427">
        <w:t xml:space="preserve"> engagement in the legal process</w:t>
      </w:r>
      <w:r w:rsidR="00547E21">
        <w:t>. R</w:t>
      </w:r>
      <w:r w:rsidR="00657427">
        <w:t>elated</w:t>
      </w:r>
      <w:r w:rsidR="00547E21">
        <w:t xml:space="preserve"> to this, it can improve </w:t>
      </w:r>
      <w:r w:rsidR="00657C55">
        <w:t>respondent</w:t>
      </w:r>
      <w:r w:rsidR="00657427">
        <w:t xml:space="preserve"> accountability</w:t>
      </w:r>
      <w:r w:rsidR="5E9C871B">
        <w:t xml:space="preserve"> and likely compliance with any FVIO</w:t>
      </w:r>
      <w:r w:rsidR="00657427">
        <w:t xml:space="preserve">. This will be discussed in more depth </w:t>
      </w:r>
      <w:r w:rsidR="009C6131" w:rsidRPr="006A0867">
        <w:t>below</w:t>
      </w:r>
      <w:r w:rsidR="009C6131">
        <w:t xml:space="preserve"> and</w:t>
      </w:r>
      <w:r w:rsidR="00657427">
        <w:t xml:space="preserve"> </w:t>
      </w:r>
      <w:r w:rsidR="001260EC">
        <w:t xml:space="preserve">is </w:t>
      </w:r>
      <w:r w:rsidR="22747D69">
        <w:t xml:space="preserve">a vital </w:t>
      </w:r>
      <w:r w:rsidR="00F85347">
        <w:t>component</w:t>
      </w:r>
      <w:r w:rsidR="22747D69">
        <w:t xml:space="preserve"> of</w:t>
      </w:r>
      <w:r w:rsidR="001260EC">
        <w:t xml:space="preserve"> the </w:t>
      </w:r>
      <w:r w:rsidR="08DBDEEF">
        <w:t xml:space="preserve">Model’s </w:t>
      </w:r>
      <w:r w:rsidR="00F85347">
        <w:t>ability</w:t>
      </w:r>
      <w:r w:rsidR="001260EC">
        <w:t xml:space="preserve"> to </w:t>
      </w:r>
      <w:r w:rsidR="002963F7">
        <w:t>contribute to the improved psychological and physical safety of AFMs</w:t>
      </w:r>
      <w:r w:rsidR="00286EB7">
        <w:t>.</w:t>
      </w:r>
    </w:p>
    <w:p w14:paraId="15939154" w14:textId="594BB80E" w:rsidR="00B80958" w:rsidRDefault="00B80958" w:rsidP="00161AD2">
      <w:pPr>
        <w:pStyle w:val="Heading6"/>
      </w:pPr>
      <w:r>
        <w:t xml:space="preserve">Potential to contribute to increased accountability for </w:t>
      </w:r>
      <w:r w:rsidR="00C03AC6">
        <w:t>respondents</w:t>
      </w:r>
    </w:p>
    <w:p w14:paraId="199D694F" w14:textId="560440E5" w:rsidR="006C7342" w:rsidRDefault="00EA7C8C" w:rsidP="00FC6968">
      <w:r>
        <w:t>T</w:t>
      </w:r>
      <w:r w:rsidR="00963223">
        <w:t>he</w:t>
      </w:r>
      <w:r w:rsidR="00D97F4A">
        <w:t xml:space="preserve"> support </w:t>
      </w:r>
      <w:r w:rsidR="00B7143D">
        <w:t>p</w:t>
      </w:r>
      <w:r w:rsidR="00D97F4A">
        <w:t xml:space="preserve">rovided by </w:t>
      </w:r>
      <w:r w:rsidR="00B7143D">
        <w:t>duty lawyers,</w:t>
      </w:r>
      <w:r w:rsidR="00A36F2D">
        <w:t xml:space="preserve"> </w:t>
      </w:r>
      <w:r w:rsidR="00D97F4A">
        <w:t xml:space="preserve">the </w:t>
      </w:r>
      <w:r w:rsidR="00FA3AFD">
        <w:t>IROs</w:t>
      </w:r>
      <w:r w:rsidR="00D97F4A">
        <w:t xml:space="preserve"> and ACE officers</w:t>
      </w:r>
      <w:r w:rsidR="00233D5F">
        <w:t xml:space="preserve">, as well as </w:t>
      </w:r>
      <w:r w:rsidR="00433D3B">
        <w:t>R</w:t>
      </w:r>
      <w:r w:rsidR="00233D5F">
        <w:t xml:space="preserve">espondent </w:t>
      </w:r>
      <w:r w:rsidR="00433D3B">
        <w:t>P</w:t>
      </w:r>
      <w:r w:rsidR="00233D5F">
        <w:t>ractitioners,</w:t>
      </w:r>
      <w:r w:rsidR="00D97F4A">
        <w:t xml:space="preserve"> </w:t>
      </w:r>
      <w:r w:rsidR="0015451A">
        <w:t>is</w:t>
      </w:r>
      <w:r w:rsidR="00E71D3C">
        <w:t xml:space="preserve"> critical </w:t>
      </w:r>
      <w:r w:rsidR="00231159">
        <w:t>to</w:t>
      </w:r>
      <w:r w:rsidR="002E5554">
        <w:t xml:space="preserve"> </w:t>
      </w:r>
      <w:r w:rsidR="00E71D3C">
        <w:t>the</w:t>
      </w:r>
      <w:r w:rsidR="00E276B8">
        <w:t xml:space="preserve"> extent to which the Model c</w:t>
      </w:r>
      <w:r w:rsidR="0015451A">
        <w:t>an</w:t>
      </w:r>
      <w:r w:rsidR="00E276B8">
        <w:t xml:space="preserve"> contribute </w:t>
      </w:r>
      <w:r w:rsidR="00D5159E">
        <w:t>to accountability for respondents</w:t>
      </w:r>
      <w:r w:rsidR="00E71D3C">
        <w:t xml:space="preserve">. </w:t>
      </w:r>
      <w:r w:rsidR="00BA75BA">
        <w:t>Th</w:t>
      </w:r>
      <w:r w:rsidR="00D07DC3">
        <w:t xml:space="preserve">e role of </w:t>
      </w:r>
      <w:r w:rsidR="00F77203">
        <w:t xml:space="preserve">the </w:t>
      </w:r>
      <w:r w:rsidR="00D07DC3">
        <w:t xml:space="preserve">IROs </w:t>
      </w:r>
      <w:r w:rsidR="00DB6E0E">
        <w:t xml:space="preserve">was found to be particularly pivotal, given </w:t>
      </w:r>
      <w:r w:rsidR="410EA427">
        <w:t>that</w:t>
      </w:r>
      <w:r w:rsidR="00DB6E0E">
        <w:t xml:space="preserve"> </w:t>
      </w:r>
      <w:r w:rsidR="00AD617E">
        <w:t xml:space="preserve">the consultation, case study and quantitative data indicates </w:t>
      </w:r>
      <w:r w:rsidR="48C00F15">
        <w:t xml:space="preserve">that the provision of </w:t>
      </w:r>
      <w:r w:rsidR="00AD617E">
        <w:t>non-legal support to respondents makes up a significant proportion of the</w:t>
      </w:r>
      <w:r w:rsidR="0080790C">
        <w:t>ir work</w:t>
      </w:r>
      <w:r w:rsidR="00AD617E">
        <w:t>.</w:t>
      </w:r>
      <w:r w:rsidR="0021196D">
        <w:t xml:space="preserve"> This work complements the critical support provided by </w:t>
      </w:r>
      <w:r w:rsidR="00433D3B">
        <w:t>R</w:t>
      </w:r>
      <w:r w:rsidR="0021196D">
        <w:t xml:space="preserve">espondent </w:t>
      </w:r>
      <w:r w:rsidR="00433D3B">
        <w:t>P</w:t>
      </w:r>
      <w:r w:rsidR="0021196D">
        <w:t>ractitioners</w:t>
      </w:r>
      <w:r w:rsidR="004D4176">
        <w:t xml:space="preserve">, </w:t>
      </w:r>
      <w:r w:rsidR="00433D3B">
        <w:t>including</w:t>
      </w:r>
      <w:r w:rsidR="004D4176">
        <w:t xml:space="preserve"> their role in assessing</w:t>
      </w:r>
      <w:r w:rsidR="00E726E1">
        <w:t xml:space="preserve"> </w:t>
      </w:r>
      <w:r w:rsidR="00AF4051">
        <w:t>respondent</w:t>
      </w:r>
      <w:r w:rsidR="00E726E1">
        <w:t>s’</w:t>
      </w:r>
      <w:r w:rsidR="004D4176">
        <w:t xml:space="preserve"> eligibility for court mandated counselling or treatment programs.</w:t>
      </w:r>
    </w:p>
    <w:p w14:paraId="017093EC" w14:textId="69AA1DB6" w:rsidR="00183F93" w:rsidRDefault="5AE0BC6A" w:rsidP="00FC6968">
      <w:r>
        <w:t xml:space="preserve">Consultations </w:t>
      </w:r>
      <w:r w:rsidR="00EB5AEA">
        <w:t>with practitioners working in these respective roles</w:t>
      </w:r>
      <w:r w:rsidR="00F06F24">
        <w:t xml:space="preserve"> </w:t>
      </w:r>
      <w:r>
        <w:t>indicated that</w:t>
      </w:r>
      <w:r w:rsidR="00E726E1">
        <w:t>,</w:t>
      </w:r>
      <w:r>
        <w:t xml:space="preserve"> </w:t>
      </w:r>
      <w:r w:rsidR="00352AC9">
        <w:t xml:space="preserve">unlike </w:t>
      </w:r>
      <w:r w:rsidR="00313460">
        <w:t xml:space="preserve">many </w:t>
      </w:r>
      <w:r w:rsidR="00352AC9">
        <w:t xml:space="preserve">AFMs, respondents </w:t>
      </w:r>
      <w:r w:rsidR="00BC0F10">
        <w:t>a</w:t>
      </w:r>
      <w:r w:rsidR="00456DD8">
        <w:t>re often not</w:t>
      </w:r>
      <w:r w:rsidR="00BC0F10">
        <w:t xml:space="preserve"> engaged with service system support </w:t>
      </w:r>
      <w:r w:rsidR="00BC639C">
        <w:t>when they first present at court.</w:t>
      </w:r>
      <w:r w:rsidR="003D2DD5">
        <w:t xml:space="preserve"> It was explained that </w:t>
      </w:r>
      <w:r w:rsidR="00495DCF">
        <w:t xml:space="preserve">respondents </w:t>
      </w:r>
      <w:r w:rsidR="61CA21B4">
        <w:t xml:space="preserve">therefore </w:t>
      </w:r>
      <w:r w:rsidR="00456DD8">
        <w:t>commonly</w:t>
      </w:r>
      <w:r w:rsidR="006223BB">
        <w:t xml:space="preserve"> present at</w:t>
      </w:r>
      <w:r w:rsidR="00495DCF">
        <w:t xml:space="preserve"> court in a heightened </w:t>
      </w:r>
      <w:r w:rsidR="006223BB">
        <w:t>state of crisis</w:t>
      </w:r>
      <w:r w:rsidR="0099E08F">
        <w:t>.</w:t>
      </w:r>
      <w:r w:rsidR="006223BB">
        <w:t xml:space="preserve"> </w:t>
      </w:r>
      <w:r w:rsidR="726B915A">
        <w:t>I</w:t>
      </w:r>
      <w:r w:rsidR="006223BB">
        <w:t xml:space="preserve">n many cases </w:t>
      </w:r>
      <w:r w:rsidR="04D8E515">
        <w:t xml:space="preserve">this is because </w:t>
      </w:r>
      <w:r w:rsidR="006223BB">
        <w:t>they</w:t>
      </w:r>
      <w:r w:rsidR="00772160">
        <w:t xml:space="preserve"> ha</w:t>
      </w:r>
      <w:r w:rsidR="006223BB">
        <w:t xml:space="preserve">ve been ordered to leave the home and are living in unstable </w:t>
      </w:r>
      <w:r w:rsidR="002A56DA">
        <w:t>accommodation</w:t>
      </w:r>
      <w:r w:rsidR="003D2DD5">
        <w:t>,</w:t>
      </w:r>
      <w:r w:rsidR="002A56DA">
        <w:t xml:space="preserve"> or </w:t>
      </w:r>
      <w:r w:rsidR="003D2DD5">
        <w:t xml:space="preserve">are </w:t>
      </w:r>
      <w:r w:rsidR="4C217ACF">
        <w:t>otherwise</w:t>
      </w:r>
      <w:r w:rsidR="003D2DD5">
        <w:t xml:space="preserve"> </w:t>
      </w:r>
      <w:r w:rsidR="002A56DA">
        <w:t xml:space="preserve">sleeping </w:t>
      </w:r>
      <w:r w:rsidR="007E23DB">
        <w:t>rough</w:t>
      </w:r>
      <w:r w:rsidR="003D2DD5">
        <w:t>,</w:t>
      </w:r>
      <w:r w:rsidR="007E23DB">
        <w:t xml:space="preserve"> </w:t>
      </w:r>
      <w:r w:rsidR="00036015">
        <w:t>while they</w:t>
      </w:r>
      <w:r w:rsidR="002A56DA">
        <w:t xml:space="preserve"> may </w:t>
      </w:r>
      <w:r w:rsidR="00036015">
        <w:t xml:space="preserve">also </w:t>
      </w:r>
      <w:r w:rsidR="002A56DA">
        <w:t>have a range of other related material needs</w:t>
      </w:r>
      <w:r w:rsidR="007E23DB">
        <w:t xml:space="preserve"> for which they require </w:t>
      </w:r>
      <w:r w:rsidR="00927ADA">
        <w:t xml:space="preserve">urgent </w:t>
      </w:r>
      <w:r w:rsidR="007E23DB">
        <w:t>support.</w:t>
      </w:r>
    </w:p>
    <w:p w14:paraId="5C8FF394" w14:textId="457D17D5" w:rsidR="002524AE" w:rsidRDefault="009C69B6" w:rsidP="00FC6968">
      <w:r>
        <w:t>A</w:t>
      </w:r>
      <w:r w:rsidR="00CB66AD">
        <w:t>s previously discussed</w:t>
      </w:r>
      <w:r w:rsidR="008B0515">
        <w:t xml:space="preserve"> in section </w:t>
      </w:r>
      <w:r>
        <w:fldChar w:fldCharType="begin"/>
      </w:r>
      <w:r>
        <w:instrText xml:space="preserve"> REF _Ref168320202 \w \h  \* MERGEFORMAT </w:instrText>
      </w:r>
      <w:r>
        <w:fldChar w:fldCharType="separate"/>
      </w:r>
      <w:r w:rsidR="00B7650B">
        <w:t>2.1.1.1</w:t>
      </w:r>
      <w:r>
        <w:fldChar w:fldCharType="end"/>
      </w:r>
      <w:r w:rsidR="00FE3F44">
        <w:t>,</w:t>
      </w:r>
      <w:r w:rsidR="00CB66AD">
        <w:t xml:space="preserve"> IROs </w:t>
      </w:r>
      <w:r w:rsidR="6BA915E1">
        <w:t>and</w:t>
      </w:r>
      <w:r w:rsidR="00EB10C8">
        <w:t xml:space="preserve"> the ACE officer</w:t>
      </w:r>
      <w:r w:rsidR="00036015">
        <w:t>s</w:t>
      </w:r>
      <w:r w:rsidR="00EB10C8">
        <w:t xml:space="preserve"> </w:t>
      </w:r>
      <w:r w:rsidR="007E5C96">
        <w:t>address</w:t>
      </w:r>
      <w:r w:rsidR="00D927A8">
        <w:t xml:space="preserve"> these </w:t>
      </w:r>
      <w:r w:rsidR="000D6001">
        <w:t xml:space="preserve">needs through referrals for </w:t>
      </w:r>
      <w:r w:rsidR="00D927A8">
        <w:t xml:space="preserve">services, such as </w:t>
      </w:r>
      <w:r w:rsidR="000D6001">
        <w:t>housing</w:t>
      </w:r>
      <w:r w:rsidR="00F454D8">
        <w:t xml:space="preserve">, </w:t>
      </w:r>
      <w:r>
        <w:t>mental health</w:t>
      </w:r>
      <w:r w:rsidR="00F454D8">
        <w:t xml:space="preserve"> and alcohol and other drug (AOD)</w:t>
      </w:r>
      <w:r w:rsidR="794A9F17">
        <w:t xml:space="preserve"> services</w:t>
      </w:r>
      <w:r w:rsidR="00D927A8">
        <w:t xml:space="preserve">. </w:t>
      </w:r>
      <w:r w:rsidR="00E4754A">
        <w:t>These referrals</w:t>
      </w:r>
      <w:r w:rsidR="00C76F2F">
        <w:t xml:space="preserve"> and practical support provided on the day of court</w:t>
      </w:r>
      <w:r w:rsidR="00351082">
        <w:t xml:space="preserve"> </w:t>
      </w:r>
      <w:r w:rsidR="00F85347">
        <w:t>can then</w:t>
      </w:r>
      <w:r w:rsidR="00351082">
        <w:t xml:space="preserve"> contribute to</w:t>
      </w:r>
      <w:r w:rsidR="00246CD3">
        <w:t xml:space="preserve"> improvements in </w:t>
      </w:r>
      <w:r w:rsidR="003A3591">
        <w:t xml:space="preserve">the respondent’s mental health </w:t>
      </w:r>
      <w:r w:rsidR="002F6D75">
        <w:t>and</w:t>
      </w:r>
      <w:r w:rsidR="2B31D40A">
        <w:t>,</w:t>
      </w:r>
      <w:r w:rsidR="002F6D75">
        <w:t xml:space="preserve"> relatedly, in their capacity to engage with the court process and </w:t>
      </w:r>
      <w:r w:rsidR="003C5EEC">
        <w:t xml:space="preserve">its outcome. </w:t>
      </w:r>
      <w:r w:rsidR="007608E6">
        <w:t>In some cases,</w:t>
      </w:r>
      <w:r w:rsidR="003C5EEC">
        <w:t xml:space="preserve"> </w:t>
      </w:r>
      <w:r w:rsidR="00917D92">
        <w:t>non-legal roles</w:t>
      </w:r>
      <w:r w:rsidR="7AA782F1">
        <w:t xml:space="preserve"> </w:t>
      </w:r>
      <w:r w:rsidR="00936233">
        <w:t>were</w:t>
      </w:r>
      <w:r w:rsidR="00DB0791">
        <w:t xml:space="preserve"> an </w:t>
      </w:r>
      <w:r w:rsidR="00DB0791">
        <w:lastRenderedPageBreak/>
        <w:t>ongoing point of contact</w:t>
      </w:r>
      <w:r w:rsidR="00246CD3">
        <w:t xml:space="preserve">, with </w:t>
      </w:r>
      <w:r w:rsidR="0004559A">
        <w:t>some</w:t>
      </w:r>
      <w:r w:rsidR="00936233">
        <w:t xml:space="preserve"> observ</w:t>
      </w:r>
      <w:r w:rsidR="00246CD3">
        <w:t>ing</w:t>
      </w:r>
      <w:r w:rsidR="00DB0791">
        <w:t xml:space="preserve"> that a respondent’s</w:t>
      </w:r>
      <w:r w:rsidR="00B40F5F">
        <w:t xml:space="preserve"> attitude towards, and understanding of, the </w:t>
      </w:r>
      <w:r w:rsidR="299758B3">
        <w:t xml:space="preserve">FVIO </w:t>
      </w:r>
      <w:r w:rsidR="00B40F5F">
        <w:t>process had improved over the course of multiple court hearings</w:t>
      </w:r>
      <w:r w:rsidR="00DC5186">
        <w:t>.</w:t>
      </w:r>
    </w:p>
    <w:p w14:paraId="390D2C81" w14:textId="1EFFF3E0" w:rsidR="00D344C9" w:rsidRDefault="00BE5D9E" w:rsidP="00EE11DC">
      <w:pPr>
        <w:ind w:left="720"/>
      </w:pPr>
      <w:r>
        <w:t>…</w:t>
      </w:r>
      <w:r w:rsidR="00D344C9">
        <w:t xml:space="preserve"> clients can be quite frantic and suicidal at the beginning. It’s good to see them understanding</w:t>
      </w:r>
      <w:r w:rsidR="00D20BF5">
        <w:t xml:space="preserve"> …</w:t>
      </w:r>
      <w:r w:rsidR="00D344C9">
        <w:t xml:space="preserve"> by the third or fourth [</w:t>
      </w:r>
      <w:r w:rsidR="00D20BF5">
        <w:t>attendance</w:t>
      </w:r>
      <w:r w:rsidR="00D344C9">
        <w:t xml:space="preserve">] some growth and that they’re in a better place than when they started because of our </w:t>
      </w:r>
      <w:r w:rsidR="09167843">
        <w:t>support</w:t>
      </w:r>
      <w:r w:rsidR="0B41F45A">
        <w:t>.</w:t>
      </w:r>
      <w:r w:rsidR="00333384">
        <w:t xml:space="preserve"> </w:t>
      </w:r>
      <w:r w:rsidR="00D344C9">
        <w:t>(IRO consultation)</w:t>
      </w:r>
    </w:p>
    <w:p w14:paraId="04031EE4" w14:textId="1CB92DE2" w:rsidR="003C5EEC" w:rsidRDefault="000941D4" w:rsidP="00FC6968">
      <w:r>
        <w:t>Other examples provided by the IROs included them being told by their clients that</w:t>
      </w:r>
      <w:r w:rsidR="2E5B33F8">
        <w:t>,</w:t>
      </w:r>
      <w:r>
        <w:t xml:space="preserve"> if not for their support, the respondent would have </w:t>
      </w:r>
      <w:r w:rsidR="00161EA3">
        <w:t>disengaged from the court process and would not have attended the next hearings, or engaged with service support</w:t>
      </w:r>
      <w:r w:rsidR="00023893">
        <w:t>s</w:t>
      </w:r>
      <w:r w:rsidR="005039F7">
        <w:t xml:space="preserve">, such as AOD counselling. </w:t>
      </w:r>
    </w:p>
    <w:p w14:paraId="4CA60565" w14:textId="739EF9CC" w:rsidR="00F57D17" w:rsidRPr="00F57D17" w:rsidRDefault="0019735B" w:rsidP="00EE11DC">
      <w:pPr>
        <w:ind w:left="720"/>
      </w:pPr>
      <w:r>
        <w:t xml:space="preserve">I’d referred </w:t>
      </w:r>
      <w:r w:rsidR="2A2E3032">
        <w:t xml:space="preserve">[a client] </w:t>
      </w:r>
      <w:r>
        <w:t>for drug and alcohol counselling, and he ha</w:t>
      </w:r>
      <w:r w:rsidR="00D17FE4">
        <w:t xml:space="preserve">d seen the counsellor before he </w:t>
      </w:r>
      <w:r w:rsidR="000D53A2">
        <w:t xml:space="preserve">had to go back </w:t>
      </w:r>
      <w:r w:rsidR="00F57D17">
        <w:t xml:space="preserve">for the next court hearing, and he said if you hadn’t </w:t>
      </w:r>
      <w:r w:rsidR="5E53D444">
        <w:t>...</w:t>
      </w:r>
      <w:r w:rsidR="00023893">
        <w:t xml:space="preserve"> </w:t>
      </w:r>
      <w:r w:rsidR="00F57D17">
        <w:t>helped, I wouldn’t have done it.</w:t>
      </w:r>
      <w:r w:rsidR="00C86A56">
        <w:t xml:space="preserve"> </w:t>
      </w:r>
      <w:r w:rsidR="00F57D17">
        <w:t xml:space="preserve">And </w:t>
      </w:r>
      <w:r w:rsidR="004B112F">
        <w:t xml:space="preserve">… </w:t>
      </w:r>
      <w:r w:rsidR="00F57D17">
        <w:t xml:space="preserve">I think police revoked the application on the day because he was seeking alcohol </w:t>
      </w:r>
      <w:r w:rsidR="74096EFD">
        <w:t>support</w:t>
      </w:r>
      <w:r w:rsidR="788B859D">
        <w:t>.</w:t>
      </w:r>
      <w:r w:rsidR="74096EFD">
        <w:t xml:space="preserve"> </w:t>
      </w:r>
      <w:r w:rsidR="00F57D17">
        <w:t>(IRO consultation)</w:t>
      </w:r>
    </w:p>
    <w:p w14:paraId="478CE1C8" w14:textId="77777777" w:rsidR="00AC4102" w:rsidRDefault="000F52E7" w:rsidP="00FC6968">
      <w:r>
        <w:t xml:space="preserve">A further example </w:t>
      </w:r>
      <w:r w:rsidR="008D4A1B">
        <w:t xml:space="preserve">was raised by an ACE officer, who explained </w:t>
      </w:r>
      <w:r w:rsidR="5AB1ED83">
        <w:t>that</w:t>
      </w:r>
      <w:r w:rsidR="008D4A1B">
        <w:t xml:space="preserve"> they would often </w:t>
      </w:r>
      <w:r w:rsidR="009763B1">
        <w:t>accompany</w:t>
      </w:r>
      <w:r w:rsidR="00DF4394">
        <w:t xml:space="preserve"> respondents </w:t>
      </w:r>
      <w:r w:rsidR="008D4A1B">
        <w:t xml:space="preserve">(at their request) </w:t>
      </w:r>
      <w:r w:rsidR="5F8C9753">
        <w:t>whil</w:t>
      </w:r>
      <w:r w:rsidR="3DC3E239">
        <w:t>e</w:t>
      </w:r>
      <w:r w:rsidR="002B0A6C">
        <w:t xml:space="preserve"> the respondents met with their duty lawyer</w:t>
      </w:r>
      <w:r w:rsidR="00052A8C">
        <w:t>,</w:t>
      </w:r>
      <w:r w:rsidR="009E5FBC">
        <w:t xml:space="preserve"> </w:t>
      </w:r>
      <w:r w:rsidR="00155CF9">
        <w:t>before and after court hearings</w:t>
      </w:r>
      <w:r w:rsidR="00052A8C">
        <w:t>.</w:t>
      </w:r>
      <w:r w:rsidR="00D21BBA">
        <w:t xml:space="preserve"> </w:t>
      </w:r>
      <w:r w:rsidR="00E466AC">
        <w:t xml:space="preserve">In some cases, </w:t>
      </w:r>
      <w:r w:rsidR="00BF0478">
        <w:t>it became clear after the meeting that the respondent had</w:t>
      </w:r>
      <w:r w:rsidR="164C1089">
        <w:t xml:space="preserve"> </w:t>
      </w:r>
      <w:r w:rsidR="00BF0478">
        <w:t>n</w:t>
      </w:r>
      <w:r w:rsidR="3D42A43B">
        <w:t>o</w:t>
      </w:r>
      <w:r w:rsidR="00BF0478">
        <w:t xml:space="preserve">t understood </w:t>
      </w:r>
      <w:r w:rsidR="00A2420F">
        <w:t xml:space="preserve">the advice </w:t>
      </w:r>
      <w:r w:rsidR="6A00051C">
        <w:t xml:space="preserve">that </w:t>
      </w:r>
      <w:r w:rsidR="00A2420F">
        <w:t xml:space="preserve">the lawyer had given them, or the outcome of the hearing. </w:t>
      </w:r>
    </w:p>
    <w:p w14:paraId="30885564" w14:textId="4C222250" w:rsidR="000B19EA" w:rsidRPr="0029199F" w:rsidRDefault="00A2420F" w:rsidP="00D145EB">
      <w:pPr>
        <w:rPr>
          <w:rFonts w:ascii="Segoe UI" w:hAnsi="Segoe UI" w:cs="Segoe UI"/>
          <w:i/>
          <w:iCs/>
          <w:color w:val="323130"/>
          <w:shd w:val="clear" w:color="auto" w:fill="FFFFFF"/>
        </w:rPr>
      </w:pPr>
      <w:r>
        <w:t xml:space="preserve">In these cases, they were supported by the ACE officer to seek clarification from the lawyer or the court </w:t>
      </w:r>
      <w:r w:rsidR="0023435B">
        <w:t xml:space="preserve">about </w:t>
      </w:r>
      <w:r>
        <w:t xml:space="preserve">the nature of the advice and/or the outcome of the hearing. </w:t>
      </w:r>
      <w:r w:rsidR="00E23CCC">
        <w:t xml:space="preserve">Here the evaluation team notes that </w:t>
      </w:r>
      <w:r w:rsidR="7F916BE1">
        <w:t xml:space="preserve">ACE Officers </w:t>
      </w:r>
      <w:r w:rsidR="00007619">
        <w:t>emphasised the benefits of</w:t>
      </w:r>
      <w:r w:rsidR="7F916BE1">
        <w:t xml:space="preserve"> </w:t>
      </w:r>
      <w:r w:rsidR="5D1D18CA">
        <w:t>t</w:t>
      </w:r>
      <w:r w:rsidR="000B19EA">
        <w:t>he</w:t>
      </w:r>
      <w:r w:rsidR="00E97A12">
        <w:t xml:space="preserve"> diversity and adaptability </w:t>
      </w:r>
      <w:r w:rsidR="0085350A">
        <w:t xml:space="preserve">of </w:t>
      </w:r>
      <w:r w:rsidR="114A1756">
        <w:t>their role</w:t>
      </w:r>
      <w:r w:rsidR="002C09AB">
        <w:t xml:space="preserve"> –</w:t>
      </w:r>
      <w:r w:rsidR="114A1756">
        <w:t xml:space="preserve"> </w:t>
      </w:r>
      <w:r w:rsidR="00007619">
        <w:t>responding</w:t>
      </w:r>
      <w:r w:rsidR="114A1756">
        <w:t xml:space="preserve"> to different matters</w:t>
      </w:r>
      <w:r w:rsidR="00D145EB">
        <w:t>,</w:t>
      </w:r>
      <w:r w:rsidR="114A1756">
        <w:t xml:space="preserve"> work</w:t>
      </w:r>
      <w:r w:rsidR="00007619">
        <w:t>ing</w:t>
      </w:r>
      <w:r w:rsidR="114A1756">
        <w:t xml:space="preserve"> with a variety of clients and </w:t>
      </w:r>
      <w:r w:rsidR="00D145EB">
        <w:t>engag</w:t>
      </w:r>
      <w:r w:rsidR="00007619">
        <w:t>ing</w:t>
      </w:r>
      <w:r w:rsidR="00D145EB">
        <w:t xml:space="preserve"> with a range of services on any given day. </w:t>
      </w:r>
    </w:p>
    <w:p w14:paraId="2BF27019" w14:textId="77777777" w:rsidR="00A136B7" w:rsidRDefault="005039F7" w:rsidP="00FC6968">
      <w:r>
        <w:t>Th</w:t>
      </w:r>
      <w:r w:rsidR="00A2420F">
        <w:t>e</w:t>
      </w:r>
      <w:r w:rsidR="6FF55539">
        <w:t xml:space="preserve"> other</w:t>
      </w:r>
      <w:r>
        <w:t xml:space="preserve"> example</w:t>
      </w:r>
      <w:r w:rsidR="5373FAE8">
        <w:t>s</w:t>
      </w:r>
      <w:r>
        <w:t xml:space="preserve"> highlight the </w:t>
      </w:r>
      <w:r w:rsidR="00CE1748">
        <w:t xml:space="preserve">critical function of the IRO and ACE officers in potentially contributing to an improved sense of engagement and understanding in respondents. </w:t>
      </w:r>
      <w:r w:rsidR="001E582E">
        <w:t xml:space="preserve">By having </w:t>
      </w:r>
      <w:r w:rsidR="003F14F8">
        <w:t xml:space="preserve">their </w:t>
      </w:r>
      <w:r w:rsidR="004C2E08">
        <w:t xml:space="preserve">non-legal support needs </w:t>
      </w:r>
      <w:r w:rsidR="00C20228">
        <w:t xml:space="preserve">identified and </w:t>
      </w:r>
      <w:r w:rsidR="092B3590">
        <w:t>addressed</w:t>
      </w:r>
      <w:r w:rsidR="009A7B07">
        <w:t xml:space="preserve">, </w:t>
      </w:r>
      <w:r w:rsidR="007F46F4">
        <w:t xml:space="preserve">respondents could </w:t>
      </w:r>
      <w:r w:rsidR="00BD519F">
        <w:t xml:space="preserve">be </w:t>
      </w:r>
      <w:r w:rsidR="009651A8">
        <w:t xml:space="preserve">in a less heightened </w:t>
      </w:r>
      <w:r w:rsidR="001B2C43">
        <w:t>state</w:t>
      </w:r>
      <w:r w:rsidR="00451C56">
        <w:t xml:space="preserve"> at court</w:t>
      </w:r>
      <w:r w:rsidR="30B086EB">
        <w:t xml:space="preserve">. </w:t>
      </w:r>
    </w:p>
    <w:p w14:paraId="12D6CA7C" w14:textId="7B3A89DF" w:rsidR="00DF52BE" w:rsidRDefault="30B086EB" w:rsidP="00FC6968">
      <w:r>
        <w:t>This in turn</w:t>
      </w:r>
      <w:r w:rsidR="001B2C43">
        <w:t xml:space="preserve"> </w:t>
      </w:r>
      <w:r w:rsidR="00E87B74">
        <w:t xml:space="preserve">could </w:t>
      </w:r>
      <w:r w:rsidR="004E7B0D">
        <w:t>increase the likelihood of them engaging with the legal process</w:t>
      </w:r>
      <w:r w:rsidR="13F96092">
        <w:t>;</w:t>
      </w:r>
      <w:r w:rsidR="004E7B0D">
        <w:t xml:space="preserve"> understanding </w:t>
      </w:r>
      <w:r w:rsidR="001E582E">
        <w:t xml:space="preserve">the legal advice </w:t>
      </w:r>
      <w:r w:rsidR="5E2D1BBD">
        <w:t xml:space="preserve">that </w:t>
      </w:r>
      <w:r w:rsidR="001E582E">
        <w:t>they receive</w:t>
      </w:r>
      <w:r w:rsidR="4100F107">
        <w:t>;</w:t>
      </w:r>
      <w:r w:rsidR="001E582E">
        <w:t xml:space="preserve"> the </w:t>
      </w:r>
      <w:r w:rsidR="00567F15">
        <w:t>outcome of the court hearing and the conditions of any orders made</w:t>
      </w:r>
      <w:r w:rsidR="114AD1FA">
        <w:t>.</w:t>
      </w:r>
      <w:r w:rsidR="00567F15">
        <w:t xml:space="preserve"> </w:t>
      </w:r>
      <w:proofErr w:type="gramStart"/>
      <w:r w:rsidR="6C0A7889">
        <w:t>All of</w:t>
      </w:r>
      <w:proofErr w:type="gramEnd"/>
      <w:r w:rsidR="6C0A7889">
        <w:t xml:space="preserve"> these improvements</w:t>
      </w:r>
      <w:r w:rsidR="00567F15">
        <w:t xml:space="preserve"> could potentially contribute to an increased accountability </w:t>
      </w:r>
      <w:r w:rsidR="2F065A70">
        <w:t>and compliance</w:t>
      </w:r>
      <w:r w:rsidR="00567F15">
        <w:t xml:space="preserve"> for respondent</w:t>
      </w:r>
      <w:r w:rsidR="009C45BF">
        <w:t xml:space="preserve">s and </w:t>
      </w:r>
      <w:r w:rsidR="35F7E602">
        <w:t xml:space="preserve">the associated </w:t>
      </w:r>
      <w:r w:rsidR="009C45BF">
        <w:t>safety of AFMs.</w:t>
      </w:r>
    </w:p>
    <w:p w14:paraId="353A8348" w14:textId="77777777" w:rsidR="00DF52BE" w:rsidRPr="00BF0EBB" w:rsidRDefault="00DF52BE" w:rsidP="00DF52BE">
      <w:pPr>
        <w:pStyle w:val="Heading6"/>
        <w:ind w:left="720"/>
      </w:pPr>
      <w:r w:rsidRPr="00BF0EBB">
        <w:t xml:space="preserve">Case Study Example </w:t>
      </w:r>
      <w:r>
        <w:t xml:space="preserve">– </w:t>
      </w:r>
      <w:r w:rsidRPr="00BF0EBB">
        <w:t>IRO contributing to improved court experience for a respondent</w:t>
      </w:r>
    </w:p>
    <w:p w14:paraId="20CB2318" w14:textId="77777777" w:rsidR="00DF52BE" w:rsidRDefault="00DF52BE" w:rsidP="00DF52BE">
      <w:pPr>
        <w:ind w:left="720"/>
      </w:pPr>
      <w:r>
        <w:t>Anika*,</w:t>
      </w:r>
      <w:r>
        <w:rPr>
          <w:rStyle w:val="FootnoteReference"/>
        </w:rPr>
        <w:footnoteReference w:id="17"/>
      </w:r>
      <w:r>
        <w:t xml:space="preserve"> an IRO, noticed a client sitting in the court waiting area who appeared anxious and distressed. Anika introduced herself to the client, Stephen*, who told Anika that he had been waiting at court since 9.30am but had not yet spoken with a lawyer. </w:t>
      </w:r>
    </w:p>
    <w:p w14:paraId="2C0E2391" w14:textId="77777777" w:rsidR="00DF52BE" w:rsidRDefault="00DF52BE" w:rsidP="00DF52BE">
      <w:pPr>
        <w:ind w:left="720"/>
      </w:pPr>
      <w:r>
        <w:t xml:space="preserve">Anika coordinated with the duty lawyer, Rachael*, for Stephen to be prioritised with the registry so that Stephen’s matters could be consolidated. Anika also supplied Stephen with a cup of water, noting that safety concerns had resulted in the free </w:t>
      </w:r>
      <w:r>
        <w:lastRenderedPageBreak/>
        <w:t xml:space="preserve">water source in the general waiting area of the court being removed. </w:t>
      </w:r>
    </w:p>
    <w:p w14:paraId="48D963D8" w14:textId="4E9563BE" w:rsidR="00DF52BE" w:rsidRDefault="00DF52BE" w:rsidP="00DF52BE">
      <w:pPr>
        <w:ind w:left="720"/>
      </w:pPr>
      <w:r>
        <w:t>Stephen was described as less agitated because of this assistance and expressed gratitude for Anika’s support.</w:t>
      </w:r>
    </w:p>
    <w:p w14:paraId="7A73107E" w14:textId="384BA3D8" w:rsidR="00C60826" w:rsidRPr="000B7999" w:rsidRDefault="008C242D" w:rsidP="00161AD2">
      <w:pPr>
        <w:pStyle w:val="Heading5"/>
      </w:pPr>
      <w:r>
        <w:t xml:space="preserve">2.1.1.3 </w:t>
      </w:r>
      <w:r w:rsidR="00C60826" w:rsidRPr="000B7999">
        <w:t>Engagement with Lived Experience Advocates</w:t>
      </w:r>
    </w:p>
    <w:p w14:paraId="4E97821C" w14:textId="4F91E093" w:rsidR="00775A59" w:rsidRDefault="00E24981" w:rsidP="00C60826">
      <w:r>
        <w:t xml:space="preserve">Another key feature of the Model’s approach was its </w:t>
      </w:r>
      <w:r w:rsidR="00D035DD">
        <w:t xml:space="preserve">engagement and collaboration with Lived Experience Advocates </w:t>
      </w:r>
      <w:r w:rsidR="005E2875">
        <w:t xml:space="preserve">(LEAs) </w:t>
      </w:r>
      <w:r w:rsidR="00D035DD">
        <w:t>during the Model’s design</w:t>
      </w:r>
      <w:r w:rsidR="00F85347">
        <w:t>,</w:t>
      </w:r>
      <w:r w:rsidR="00EC2F1A">
        <w:t xml:space="preserve"> establishment</w:t>
      </w:r>
      <w:r w:rsidR="00F85347">
        <w:t xml:space="preserve"> and,</w:t>
      </w:r>
      <w:r w:rsidR="001E3D55">
        <w:t xml:space="preserve"> </w:t>
      </w:r>
      <w:r w:rsidR="00F85347">
        <w:t>crucially</w:t>
      </w:r>
      <w:r w:rsidR="006410E4">
        <w:t xml:space="preserve">, </w:t>
      </w:r>
      <w:r w:rsidR="00F24981">
        <w:t xml:space="preserve">its </w:t>
      </w:r>
      <w:r w:rsidR="00214BD1">
        <w:t>governance</w:t>
      </w:r>
      <w:r w:rsidR="00EC2F1A">
        <w:t xml:space="preserve">. </w:t>
      </w:r>
      <w:r w:rsidR="008C1F5E">
        <w:t xml:space="preserve">The </w:t>
      </w:r>
      <w:r w:rsidR="00C50E3E">
        <w:t>L</w:t>
      </w:r>
      <w:r w:rsidR="005E2875">
        <w:t>EAs</w:t>
      </w:r>
      <w:r w:rsidR="002D257D">
        <w:t xml:space="preserve"> </w:t>
      </w:r>
      <w:r w:rsidR="41D67E48">
        <w:t>with whom</w:t>
      </w:r>
      <w:r w:rsidR="002D257D">
        <w:t xml:space="preserve"> the </w:t>
      </w:r>
      <w:r w:rsidR="00F85347">
        <w:t>CIJ</w:t>
      </w:r>
      <w:r w:rsidR="002D257D">
        <w:t xml:space="preserve"> consulted (who </w:t>
      </w:r>
      <w:r w:rsidR="00A87E44">
        <w:t xml:space="preserve">had all been AFMs in their family violence matters), </w:t>
      </w:r>
      <w:r w:rsidR="0081034A">
        <w:t xml:space="preserve">felt </w:t>
      </w:r>
      <w:r w:rsidR="096EDE57">
        <w:t xml:space="preserve">that </w:t>
      </w:r>
      <w:r w:rsidR="0081034A">
        <w:t xml:space="preserve">their </w:t>
      </w:r>
      <w:r w:rsidR="00E05C64">
        <w:t>input was sought a</w:t>
      </w:r>
      <w:r w:rsidR="008D3D24">
        <w:t xml:space="preserve">cross </w:t>
      </w:r>
      <w:r w:rsidR="0081034A">
        <w:t>all</w:t>
      </w:r>
      <w:r w:rsidR="008D3D24">
        <w:t xml:space="preserve"> stages of the Model’s inception and governance</w:t>
      </w:r>
      <w:r w:rsidR="000C4026">
        <w:t xml:space="preserve">. They </w:t>
      </w:r>
      <w:r w:rsidR="0081034A">
        <w:t>described this</w:t>
      </w:r>
      <w:r w:rsidR="000C4026">
        <w:t xml:space="preserve"> process</w:t>
      </w:r>
      <w:r w:rsidR="0081034A">
        <w:t xml:space="preserve"> as respectful and </w:t>
      </w:r>
      <w:r w:rsidR="00986BD2">
        <w:t>supportive</w:t>
      </w:r>
      <w:r w:rsidR="0081034A">
        <w:t xml:space="preserve">, </w:t>
      </w:r>
      <w:r w:rsidR="75548B38">
        <w:t>with the result being that</w:t>
      </w:r>
      <w:r w:rsidR="0081034A">
        <w:t xml:space="preserve"> they felt genuinely included and </w:t>
      </w:r>
      <w:r w:rsidR="000C4026">
        <w:t>that their contribution was having a meaningful impact</w:t>
      </w:r>
      <w:r w:rsidR="0081034A">
        <w:t>.</w:t>
      </w:r>
      <w:r w:rsidR="00B14C59">
        <w:t xml:space="preserve"> </w:t>
      </w:r>
    </w:p>
    <w:p w14:paraId="4B470D6B" w14:textId="5484D246" w:rsidR="002B0283" w:rsidRDefault="002B0283" w:rsidP="0006241E">
      <w:pPr>
        <w:ind w:left="720"/>
      </w:pPr>
      <w:r w:rsidRPr="000D3909">
        <w:t>Demystifying the process for other victim survivors is really empowering</w:t>
      </w:r>
      <w:r w:rsidR="006A0121" w:rsidRPr="000D3909">
        <w:t xml:space="preserve"> and rewarding</w:t>
      </w:r>
      <w:r w:rsidR="00297766" w:rsidRPr="000D3909">
        <w:t xml:space="preserve"> </w:t>
      </w:r>
      <w:r w:rsidR="006A0121" w:rsidRPr="000D3909">
        <w:t>…</w:t>
      </w:r>
      <w:r w:rsidR="00297766" w:rsidRPr="000D3909">
        <w:t xml:space="preserve"> </w:t>
      </w:r>
      <w:r w:rsidR="006A0121" w:rsidRPr="000D3909">
        <w:t xml:space="preserve">it’s trying to remove the stigma that victim survivors can </w:t>
      </w:r>
      <w:r w:rsidR="2AA43B30" w:rsidRPr="000D3909">
        <w:t>feel</w:t>
      </w:r>
      <w:r w:rsidR="1CB35C64" w:rsidRPr="000D3909">
        <w:t xml:space="preserve"> ...</w:t>
      </w:r>
      <w:r w:rsidR="0006241E">
        <w:t>.</w:t>
      </w:r>
      <w:r w:rsidR="000D3909">
        <w:t xml:space="preserve"> </w:t>
      </w:r>
      <w:r w:rsidR="006A0121">
        <w:t>(Lived Experience Advocate consultation)</w:t>
      </w:r>
    </w:p>
    <w:p w14:paraId="74E0C973" w14:textId="458BC4F1" w:rsidR="009F42DD" w:rsidRDefault="00B14C59" w:rsidP="00C60826">
      <w:r>
        <w:t xml:space="preserve">The LEAs consulted </w:t>
      </w:r>
      <w:r w:rsidR="00DF402E">
        <w:t xml:space="preserve">also provided positive feedback about the flexibility of the engagement process, as the project team enabled them to attend meetings remotely if </w:t>
      </w:r>
      <w:r w:rsidR="000970BB">
        <w:t>required</w:t>
      </w:r>
      <w:r w:rsidR="00E32F06">
        <w:t>.</w:t>
      </w:r>
      <w:r w:rsidR="000970BB">
        <w:t xml:space="preserve"> </w:t>
      </w:r>
      <w:r w:rsidR="00E32F06">
        <w:t>This</w:t>
      </w:r>
      <w:r w:rsidR="000970BB">
        <w:t xml:space="preserve"> was found to be of particular importance given </w:t>
      </w:r>
      <w:r w:rsidR="42D2FB90">
        <w:t xml:space="preserve">that </w:t>
      </w:r>
      <w:r w:rsidR="000970BB">
        <w:t xml:space="preserve">many </w:t>
      </w:r>
      <w:r w:rsidR="00451166">
        <w:t xml:space="preserve">of them </w:t>
      </w:r>
      <w:r w:rsidR="007C50D8">
        <w:t xml:space="preserve">had primary or sole caring responsibilities </w:t>
      </w:r>
      <w:r w:rsidR="00082097">
        <w:t>for</w:t>
      </w:r>
      <w:r w:rsidR="007C50D8">
        <w:t xml:space="preserve"> their </w:t>
      </w:r>
      <w:r w:rsidR="00775A59">
        <w:t>children or</w:t>
      </w:r>
      <w:r w:rsidR="007C50D8">
        <w:t xml:space="preserve"> were the primary income earner of their household (in many cases, often </w:t>
      </w:r>
      <w:proofErr w:type="gramStart"/>
      <w:r w:rsidR="007C50D8">
        <w:t>as a result of</w:t>
      </w:r>
      <w:proofErr w:type="gramEnd"/>
      <w:r w:rsidR="007C50D8">
        <w:t xml:space="preserve"> </w:t>
      </w:r>
      <w:r w:rsidR="007260A8">
        <w:t>experiencing family violence).</w:t>
      </w:r>
      <w:r w:rsidR="008E4122">
        <w:t xml:space="preserve"> </w:t>
      </w:r>
      <w:r w:rsidR="00900E95">
        <w:t xml:space="preserve">Relatedly, </w:t>
      </w:r>
      <w:r w:rsidR="00752FEE">
        <w:t>th</w:t>
      </w:r>
      <w:r w:rsidR="004233B2">
        <w:t xml:space="preserve">e LEAs told the </w:t>
      </w:r>
      <w:r w:rsidR="0006368D">
        <w:t>CIJ</w:t>
      </w:r>
      <w:r w:rsidR="004233B2">
        <w:t xml:space="preserve"> </w:t>
      </w:r>
      <w:r w:rsidR="27187F7D">
        <w:t xml:space="preserve">that </w:t>
      </w:r>
      <w:r w:rsidR="004233B2">
        <w:t xml:space="preserve">they </w:t>
      </w:r>
      <w:r w:rsidR="00ED307B">
        <w:t>felt they</w:t>
      </w:r>
      <w:r w:rsidR="30882177">
        <w:t xml:space="preserve"> </w:t>
      </w:r>
      <w:r w:rsidR="398EBFC6">
        <w:t>ha</w:t>
      </w:r>
      <w:r w:rsidR="00ED307B">
        <w:t>d been suitably</w:t>
      </w:r>
      <w:r w:rsidR="004233B2">
        <w:t xml:space="preserve"> remunerated </w:t>
      </w:r>
      <w:r w:rsidR="00ED307B">
        <w:t xml:space="preserve">for their contribution </w:t>
      </w:r>
      <w:r w:rsidR="0050759C">
        <w:t xml:space="preserve">and </w:t>
      </w:r>
      <w:r w:rsidR="4DACECC6">
        <w:t xml:space="preserve">that </w:t>
      </w:r>
      <w:r w:rsidR="002A1C28">
        <w:t>expectations</w:t>
      </w:r>
      <w:r w:rsidR="00626B07">
        <w:t xml:space="preserve"> about the engagement process w</w:t>
      </w:r>
      <w:r w:rsidR="00774217">
        <w:t>ere</w:t>
      </w:r>
      <w:r w:rsidR="00626B07">
        <w:t xml:space="preserve"> established from the outset</w:t>
      </w:r>
      <w:r w:rsidR="008A18C1">
        <w:t>.</w:t>
      </w:r>
    </w:p>
    <w:p w14:paraId="378F30A1" w14:textId="51D67E67" w:rsidR="00CA1FF1" w:rsidRDefault="00CA1FF1" w:rsidP="006C2A73">
      <w:pPr>
        <w:ind w:left="720"/>
      </w:pPr>
      <w:proofErr w:type="gramStart"/>
      <w:r>
        <w:t>It’s</w:t>
      </w:r>
      <w:proofErr w:type="gramEnd"/>
      <w:r>
        <w:t xml:space="preserve"> trauma informed </w:t>
      </w:r>
      <w:proofErr w:type="gramStart"/>
      <w:r>
        <w:t>and also</w:t>
      </w:r>
      <w:proofErr w:type="gramEnd"/>
      <w:r>
        <w:t xml:space="preserve"> means that they’re going to get the best service design and supports happening for service users, </w:t>
      </w:r>
      <w:proofErr w:type="gramStart"/>
      <w:r>
        <w:t>and also</w:t>
      </w:r>
      <w:proofErr w:type="gramEnd"/>
      <w:r>
        <w:t xml:space="preserve"> for legal practitioners, so it’s a win, win, win all </w:t>
      </w:r>
      <w:r w:rsidR="37A7A60C">
        <w:t>around</w:t>
      </w:r>
      <w:r w:rsidR="342277C6">
        <w:t>.</w:t>
      </w:r>
      <w:r w:rsidR="00335446">
        <w:t xml:space="preserve"> </w:t>
      </w:r>
      <w:r>
        <w:t>(Lived Experience Advocate consultation)</w:t>
      </w:r>
    </w:p>
    <w:p w14:paraId="0AC7F76E" w14:textId="726B4F9E" w:rsidR="00923DAA" w:rsidRDefault="00351A29" w:rsidP="00090839">
      <w:r>
        <w:t>The</w:t>
      </w:r>
      <w:r w:rsidR="001D03B0">
        <w:t xml:space="preserve"> role of the LEAs </w:t>
      </w:r>
      <w:r w:rsidR="00D26980">
        <w:t>was</w:t>
      </w:r>
      <w:r w:rsidR="001D03B0">
        <w:t xml:space="preserve"> found to be of particular importance in the development of </w:t>
      </w:r>
      <w:r w:rsidR="002A372E">
        <w:t xml:space="preserve">the information resources for court users. </w:t>
      </w:r>
      <w:r w:rsidR="00D26980">
        <w:t>Their input informed the ‘</w:t>
      </w:r>
      <w:r w:rsidR="000E7F15" w:rsidRPr="000E7F15">
        <w:rPr>
          <w:i/>
          <w:iCs/>
        </w:rPr>
        <w:t>Going to court</w:t>
      </w:r>
      <w:r w:rsidR="00214BD1">
        <w:rPr>
          <w:i/>
          <w:iCs/>
        </w:rPr>
        <w:t xml:space="preserve"> – how to plan for your day</w:t>
      </w:r>
      <w:r w:rsidR="000E7F15" w:rsidRPr="000E7F15">
        <w:rPr>
          <w:i/>
          <w:iCs/>
        </w:rPr>
        <w:t>’</w:t>
      </w:r>
      <w:r w:rsidR="000E7F15">
        <w:t xml:space="preserve"> video, </w:t>
      </w:r>
      <w:r w:rsidR="4BAA8CD7">
        <w:t>which in turn</w:t>
      </w:r>
      <w:r w:rsidR="00923DAA">
        <w:t xml:space="preserve"> </w:t>
      </w:r>
      <w:r w:rsidR="08576671">
        <w:t>incorporated</w:t>
      </w:r>
      <w:r w:rsidR="00923DAA">
        <w:t xml:space="preserve"> </w:t>
      </w:r>
      <w:r w:rsidR="00A24750">
        <w:t>information</w:t>
      </w:r>
      <w:r w:rsidR="091FA287">
        <w:t xml:space="preserve"> that</w:t>
      </w:r>
      <w:r w:rsidR="00BE18CB">
        <w:t xml:space="preserve"> the</w:t>
      </w:r>
      <w:r w:rsidR="1BF94391">
        <w:t xml:space="preserve"> LEAs</w:t>
      </w:r>
      <w:r w:rsidR="00BE18CB">
        <w:t xml:space="preserve"> </w:t>
      </w:r>
      <w:r w:rsidR="2DBC8BA3">
        <w:t>said that they</w:t>
      </w:r>
      <w:r w:rsidR="00BE18CB">
        <w:t xml:space="preserve"> wish they had known before their own court experience</w:t>
      </w:r>
      <w:r w:rsidR="33DAEE10">
        <w:t>. This included information</w:t>
      </w:r>
      <w:r w:rsidR="00BE18CB">
        <w:t xml:space="preserve"> such as </w:t>
      </w:r>
      <w:r w:rsidR="00923DAA">
        <w:t xml:space="preserve">what to bring to court (e.g. water and </w:t>
      </w:r>
      <w:r w:rsidR="004A3628">
        <w:t>snacks given th</w:t>
      </w:r>
      <w:r w:rsidR="006B7D54">
        <w:t xml:space="preserve">at </w:t>
      </w:r>
      <w:r w:rsidR="004A3628">
        <w:t>waiting times</w:t>
      </w:r>
      <w:r w:rsidR="00702125">
        <w:t xml:space="preserve"> can often be extensive</w:t>
      </w:r>
      <w:r w:rsidR="004A3628">
        <w:t>)</w:t>
      </w:r>
      <w:r w:rsidR="6363A6E9">
        <w:t>;</w:t>
      </w:r>
      <w:r w:rsidR="004A3628">
        <w:t xml:space="preserve"> what to wear (e.g. to bring a warm layer in case it gets cold) and </w:t>
      </w:r>
      <w:r w:rsidR="00A24750">
        <w:t>other practical advice about the day of the hearing. The ‘</w:t>
      </w:r>
      <w:r w:rsidR="00A24750" w:rsidRPr="000E7F15">
        <w:rPr>
          <w:i/>
          <w:iCs/>
        </w:rPr>
        <w:t>Going to court’</w:t>
      </w:r>
      <w:r w:rsidR="00A24750">
        <w:t xml:space="preserve"> video also features quot</w:t>
      </w:r>
      <w:r w:rsidR="00775DC8">
        <w:t>es and the main narration provided by LEAs.</w:t>
      </w:r>
    </w:p>
    <w:p w14:paraId="4542C790" w14:textId="232329FF" w:rsidR="005A71F7" w:rsidRDefault="00433B9D" w:rsidP="00090839">
      <w:r>
        <w:t>In late 2022</w:t>
      </w:r>
      <w:r w:rsidR="00E427C5">
        <w:t xml:space="preserve">, the project team </w:t>
      </w:r>
      <w:r w:rsidR="0070472A">
        <w:t>conducted</w:t>
      </w:r>
      <w:r w:rsidR="00E427C5">
        <w:t xml:space="preserve"> an Expression of Interest process to seek the input</w:t>
      </w:r>
      <w:r w:rsidR="00E00943">
        <w:t xml:space="preserve"> and feedback</w:t>
      </w:r>
      <w:r w:rsidR="00E427C5">
        <w:t xml:space="preserve"> of </w:t>
      </w:r>
      <w:r w:rsidR="00530D0E">
        <w:t xml:space="preserve">a broader spectrum of </w:t>
      </w:r>
      <w:r w:rsidR="008561E0">
        <w:t>lived experience advisors</w:t>
      </w:r>
      <w:r w:rsidR="00530D0E">
        <w:t xml:space="preserve"> </w:t>
      </w:r>
      <w:r w:rsidR="006C416C">
        <w:t>on th</w:t>
      </w:r>
      <w:r w:rsidR="008561E0">
        <w:t>is video, as well as two other</w:t>
      </w:r>
      <w:r w:rsidR="3E38EB57">
        <w:t xml:space="preserve"> video</w:t>
      </w:r>
      <w:r w:rsidR="008561E0">
        <w:t>s</w:t>
      </w:r>
      <w:r w:rsidR="5A971C44">
        <w:t xml:space="preserve"> which are in development</w:t>
      </w:r>
      <w:r w:rsidR="00297766">
        <w:t>. This</w:t>
      </w:r>
      <w:r w:rsidR="00035C8F">
        <w:t xml:space="preserve"> includ</w:t>
      </w:r>
      <w:r w:rsidR="00297766">
        <w:t>es</w:t>
      </w:r>
      <w:r w:rsidR="00035C8F">
        <w:t xml:space="preserve"> one about getting public legal assistance from duty lawyers at court, </w:t>
      </w:r>
      <w:r w:rsidR="004A355B">
        <w:t xml:space="preserve">and the other about FVIO hearings more generally. </w:t>
      </w:r>
      <w:r w:rsidR="0084379C">
        <w:t>This process was</w:t>
      </w:r>
      <w:r w:rsidR="00530D0E">
        <w:t xml:space="preserve"> </w:t>
      </w:r>
      <w:r w:rsidR="00EE62B5">
        <w:t>supported by InTouch, Safe Steps</w:t>
      </w:r>
      <w:r w:rsidR="00214BD1">
        <w:t>, LGBTQIA+ Legal,</w:t>
      </w:r>
      <w:r w:rsidR="00EE62B5">
        <w:t xml:space="preserve"> and Reinforce Disability</w:t>
      </w:r>
      <w:r w:rsidR="00183A88">
        <w:t>,</w:t>
      </w:r>
      <w:r w:rsidR="00B55632">
        <w:t xml:space="preserve"> amongst other organisations</w:t>
      </w:r>
      <w:r w:rsidR="00E00943">
        <w:t xml:space="preserve">. </w:t>
      </w:r>
    </w:p>
    <w:p w14:paraId="26E15BD0" w14:textId="77777777" w:rsidR="00DD3064" w:rsidRDefault="006169F0" w:rsidP="00090839">
      <w:r>
        <w:t xml:space="preserve">The process involved the </w:t>
      </w:r>
      <w:r w:rsidR="00D21AE0">
        <w:t>Family Violence Program</w:t>
      </w:r>
      <w:r>
        <w:t xml:space="preserve"> running ‘story building workshops’ with participant</w:t>
      </w:r>
      <w:r w:rsidR="00D21AE0">
        <w:t>s</w:t>
      </w:r>
      <w:r>
        <w:t xml:space="preserve"> to </w:t>
      </w:r>
      <w:r w:rsidR="00F07FC6">
        <w:t xml:space="preserve">learn about their own experience of court and what they </w:t>
      </w:r>
      <w:r w:rsidR="00E57F20">
        <w:t xml:space="preserve">would </w:t>
      </w:r>
      <w:r w:rsidR="00B55632">
        <w:t>like to have known</w:t>
      </w:r>
      <w:r w:rsidR="00E57F20">
        <w:t xml:space="preserve"> about the process before</w:t>
      </w:r>
      <w:r w:rsidR="00E95D10">
        <w:t>han</w:t>
      </w:r>
      <w:r w:rsidR="007917D8">
        <w:t xml:space="preserve">d. </w:t>
      </w:r>
    </w:p>
    <w:p w14:paraId="373BE121" w14:textId="1603B271" w:rsidR="005A71F7" w:rsidRDefault="007917D8" w:rsidP="00090839">
      <w:r>
        <w:t xml:space="preserve">The video scripts and storyboards were also shared with participants, and </w:t>
      </w:r>
      <w:r w:rsidR="00D2172E">
        <w:t xml:space="preserve">their </w:t>
      </w:r>
      <w:r w:rsidR="00784BA3">
        <w:t>input was sought and responded to over several rounds of feedback.</w:t>
      </w:r>
      <w:r w:rsidR="00FB50F2" w:rsidRPr="00FB50F2">
        <w:t xml:space="preserve"> </w:t>
      </w:r>
      <w:r w:rsidR="00FB50F2">
        <w:t xml:space="preserve">Importantly, this process also </w:t>
      </w:r>
      <w:r w:rsidR="00FB50F2">
        <w:lastRenderedPageBreak/>
        <w:t>involved two sessions facilitated by No to Violence to include the contribution of people who had used family violence.</w:t>
      </w:r>
    </w:p>
    <w:p w14:paraId="72888569" w14:textId="1E75F138" w:rsidR="00C60826" w:rsidRPr="00BD7F30" w:rsidRDefault="00C86A7D" w:rsidP="00BD7F30">
      <w:r>
        <w:t xml:space="preserve">The </w:t>
      </w:r>
      <w:r w:rsidR="00D21AE0">
        <w:t>Family Violence Program</w:t>
      </w:r>
      <w:r>
        <w:t xml:space="preserve"> had also hoped to speak with clients from</w:t>
      </w:r>
      <w:r w:rsidR="00A85684">
        <w:t xml:space="preserve"> other specialist legal services</w:t>
      </w:r>
      <w:r w:rsidR="009D518E">
        <w:t>. T</w:t>
      </w:r>
      <w:r w:rsidR="005A71F7">
        <w:t>hese organisations had been unable to participate</w:t>
      </w:r>
      <w:r w:rsidR="009D518E">
        <w:t>, however,</w:t>
      </w:r>
      <w:r w:rsidR="005A71F7">
        <w:t xml:space="preserve"> </w:t>
      </w:r>
      <w:r w:rsidR="26A1D214">
        <w:t>because of</w:t>
      </w:r>
      <w:r w:rsidR="005A71F7">
        <w:t xml:space="preserve"> </w:t>
      </w:r>
      <w:r w:rsidR="009D518E">
        <w:t xml:space="preserve">limited capacity and </w:t>
      </w:r>
      <w:r w:rsidR="005A71F7">
        <w:t>competing resourcing priorities.</w:t>
      </w:r>
    </w:p>
    <w:p w14:paraId="01542BBB" w14:textId="5950DE68" w:rsidR="00F70577" w:rsidRPr="00C9165A" w:rsidRDefault="007045EC" w:rsidP="001D1667">
      <w:pPr>
        <w:pStyle w:val="Heading4"/>
      </w:pPr>
      <w:bookmarkStart w:id="25" w:name="_Toc180675496"/>
      <w:r>
        <w:t xml:space="preserve">2.1.2 </w:t>
      </w:r>
      <w:r w:rsidR="00B2150D" w:rsidRPr="00C9165A">
        <w:t xml:space="preserve">The </w:t>
      </w:r>
      <w:r w:rsidR="00772160">
        <w:t>M</w:t>
      </w:r>
      <w:r w:rsidR="00B2150D" w:rsidRPr="00C9165A">
        <w:t xml:space="preserve">odel </w:t>
      </w:r>
      <w:r w:rsidR="00A661FA" w:rsidRPr="00C9165A">
        <w:t>can improve</w:t>
      </w:r>
      <w:r w:rsidR="00F70577" w:rsidRPr="00C9165A">
        <w:t xml:space="preserve"> coordination </w:t>
      </w:r>
      <w:r w:rsidR="00473092" w:rsidRPr="00C9165A">
        <w:t>between stakeholders</w:t>
      </w:r>
      <w:bookmarkEnd w:id="25"/>
    </w:p>
    <w:p w14:paraId="6969CC87" w14:textId="6B2C7831" w:rsidR="00891108" w:rsidRPr="00891108" w:rsidRDefault="00891108" w:rsidP="00891108">
      <w:r>
        <w:t xml:space="preserve">Another pillar of the Model </w:t>
      </w:r>
      <w:r w:rsidR="00F46EE2">
        <w:t xml:space="preserve">is </w:t>
      </w:r>
      <w:r w:rsidR="0004488F">
        <w:t xml:space="preserve">its </w:t>
      </w:r>
      <w:r w:rsidR="00A75104">
        <w:t>objective</w:t>
      </w:r>
      <w:r w:rsidR="0004488F">
        <w:t xml:space="preserve"> </w:t>
      </w:r>
      <w:r w:rsidR="009D518E">
        <w:t>of</w:t>
      </w:r>
      <w:r w:rsidR="0004488F">
        <w:t xml:space="preserve"> improv</w:t>
      </w:r>
      <w:r w:rsidR="009D518E">
        <w:t>ing</w:t>
      </w:r>
      <w:r w:rsidR="0004488F">
        <w:t xml:space="preserve"> </w:t>
      </w:r>
      <w:r w:rsidR="00890821">
        <w:t xml:space="preserve">coordination between stakeholders working across the SFVC environment. </w:t>
      </w:r>
      <w:r w:rsidR="00706F61">
        <w:t>Th</w:t>
      </w:r>
      <w:r w:rsidR="00A75104">
        <w:t xml:space="preserve">e evaluation </w:t>
      </w:r>
      <w:r w:rsidR="00133F9A">
        <w:t>identified that</w:t>
      </w:r>
      <w:r w:rsidR="00C85B7F">
        <w:t xml:space="preserve"> </w:t>
      </w:r>
      <w:r w:rsidR="006E404D">
        <w:t>measures against</w:t>
      </w:r>
      <w:r w:rsidR="006B7B45">
        <w:t xml:space="preserve"> this objective had improved since the interim evaluation period. </w:t>
      </w:r>
      <w:r w:rsidR="00706F61">
        <w:t xml:space="preserve">This was </w:t>
      </w:r>
      <w:r w:rsidR="00706F61" w:rsidRPr="006E07EC">
        <w:t xml:space="preserve">evident </w:t>
      </w:r>
      <w:r w:rsidR="00E6688C" w:rsidRPr="006E07EC">
        <w:t xml:space="preserve">in consultations with legal practitioners, including VLA and CLC duty lawyers, principal </w:t>
      </w:r>
      <w:r w:rsidR="00FD54EF" w:rsidRPr="006E07EC">
        <w:t>lawyers</w:t>
      </w:r>
      <w:r w:rsidR="00E6688C" w:rsidRPr="006E07EC">
        <w:t xml:space="preserve"> and regional managers,</w:t>
      </w:r>
      <w:r w:rsidR="00E6688C">
        <w:t xml:space="preserve"> as well as </w:t>
      </w:r>
      <w:r w:rsidR="00B85DFD">
        <w:t xml:space="preserve">with </w:t>
      </w:r>
      <w:r w:rsidR="003B3D3A">
        <w:t>IROs, ACE officer</w:t>
      </w:r>
      <w:r w:rsidR="00772160">
        <w:t>s</w:t>
      </w:r>
      <w:r w:rsidR="003B3D3A">
        <w:t xml:space="preserve"> and </w:t>
      </w:r>
      <w:r w:rsidR="00772160">
        <w:t xml:space="preserve">the </w:t>
      </w:r>
      <w:r w:rsidR="003B3D3A">
        <w:t>ACE manager</w:t>
      </w:r>
      <w:r w:rsidR="00477652">
        <w:t xml:space="preserve">. Consultations with </w:t>
      </w:r>
      <w:r w:rsidR="009B0191">
        <w:t xml:space="preserve">court-based roles, such </w:t>
      </w:r>
      <w:r w:rsidR="00FB50F2">
        <w:t>as judicial</w:t>
      </w:r>
      <w:r w:rsidR="009D376A">
        <w:t xml:space="preserve"> officers, SFVC managers, registry</w:t>
      </w:r>
      <w:r w:rsidR="6582AC44">
        <w:t>,</w:t>
      </w:r>
      <w:r w:rsidR="009D376A">
        <w:t xml:space="preserve"> </w:t>
      </w:r>
      <w:r w:rsidR="009B0191">
        <w:t>as well as</w:t>
      </w:r>
      <w:r w:rsidR="009D376A">
        <w:t xml:space="preserve"> Applicant Practitioners and Respondent Practitioners</w:t>
      </w:r>
      <w:r w:rsidR="754D087F">
        <w:t>,</w:t>
      </w:r>
      <w:r w:rsidR="009D376A">
        <w:t xml:space="preserve"> </w:t>
      </w:r>
      <w:r w:rsidR="009B0191">
        <w:t xml:space="preserve">also </w:t>
      </w:r>
      <w:r w:rsidR="52EDE314">
        <w:t>provided</w:t>
      </w:r>
      <w:r w:rsidR="00D771CC">
        <w:t xml:space="preserve"> numerous examples of</w:t>
      </w:r>
      <w:r w:rsidR="003174F0">
        <w:t xml:space="preserve"> coordination and productive </w:t>
      </w:r>
      <w:r w:rsidR="009D376A">
        <w:t xml:space="preserve">working </w:t>
      </w:r>
      <w:r w:rsidR="003174F0">
        <w:t xml:space="preserve">relationships between stakeholders </w:t>
      </w:r>
      <w:r w:rsidR="009D376A">
        <w:t xml:space="preserve">across the </w:t>
      </w:r>
      <w:r w:rsidR="4E906812">
        <w:t>five</w:t>
      </w:r>
      <w:r w:rsidR="009D376A">
        <w:t xml:space="preserve"> </w:t>
      </w:r>
      <w:r w:rsidR="003174F0">
        <w:t xml:space="preserve">SFVC </w:t>
      </w:r>
      <w:r w:rsidR="009D376A">
        <w:t>court sites.</w:t>
      </w:r>
    </w:p>
    <w:p w14:paraId="25C87C12" w14:textId="3AB5010E" w:rsidR="00BD75A9" w:rsidRPr="000B7999" w:rsidRDefault="00C26188" w:rsidP="00161AD2">
      <w:pPr>
        <w:pStyle w:val="Heading5"/>
      </w:pPr>
      <w:r>
        <w:t xml:space="preserve">2.1.2.1 </w:t>
      </w:r>
      <w:r w:rsidR="00A661FA" w:rsidRPr="000B7999">
        <w:t>Coordination b</w:t>
      </w:r>
      <w:r w:rsidR="00473092" w:rsidRPr="000B7999">
        <w:t xml:space="preserve">etween legal and non-legal roles </w:t>
      </w:r>
    </w:p>
    <w:p w14:paraId="26449679" w14:textId="200E6639" w:rsidR="00637955" w:rsidRDefault="00637955" w:rsidP="00161AD2">
      <w:pPr>
        <w:pStyle w:val="Heading6"/>
      </w:pPr>
      <w:r>
        <w:t xml:space="preserve">VLA and CLC duty lawyers </w:t>
      </w:r>
    </w:p>
    <w:p w14:paraId="165A43D2" w14:textId="5334F952" w:rsidR="00807DB4" w:rsidRDefault="00FD683B" w:rsidP="004624A8">
      <w:r w:rsidRPr="00FD683B">
        <w:t xml:space="preserve">Across the </w:t>
      </w:r>
      <w:r w:rsidR="66163EF9">
        <w:t>five</w:t>
      </w:r>
      <w:r w:rsidRPr="00FD683B">
        <w:t xml:space="preserve"> court sites, </w:t>
      </w:r>
      <w:r w:rsidR="00EB35D6">
        <w:t xml:space="preserve">it was reported that </w:t>
      </w:r>
      <w:r w:rsidR="00D82F4B">
        <w:t xml:space="preserve">CLC and VLA legal practitioners </w:t>
      </w:r>
      <w:r w:rsidR="00EB35D6">
        <w:t>have strong working relationships</w:t>
      </w:r>
      <w:r w:rsidR="00DF7C6E">
        <w:t xml:space="preserve">, involving </w:t>
      </w:r>
      <w:r w:rsidR="008D28A0">
        <w:t xml:space="preserve">open communication and collaboration. </w:t>
      </w:r>
      <w:r w:rsidR="00EA0285">
        <w:t xml:space="preserve">Here we note that </w:t>
      </w:r>
      <w:r w:rsidR="00B52CBB">
        <w:t xml:space="preserve">some legal practitioners explained </w:t>
      </w:r>
      <w:r w:rsidR="78B0EF72">
        <w:t xml:space="preserve">that </w:t>
      </w:r>
      <w:r w:rsidR="00A46869">
        <w:t xml:space="preserve">turnover in duty lawyer services, </w:t>
      </w:r>
      <w:r w:rsidR="00FA6C45">
        <w:t xml:space="preserve">either </w:t>
      </w:r>
      <w:r w:rsidR="5F07D750">
        <w:t>because of</w:t>
      </w:r>
      <w:r w:rsidR="00FA6C45">
        <w:t xml:space="preserve"> staff leaving the role or moving to another area of legal practice, could mean </w:t>
      </w:r>
      <w:r w:rsidR="258135C5">
        <w:t xml:space="preserve">that </w:t>
      </w:r>
      <w:r w:rsidR="00FA6C45">
        <w:t xml:space="preserve">new relationships had to be </w:t>
      </w:r>
      <w:r w:rsidR="00EA0285">
        <w:t xml:space="preserve">continually </w:t>
      </w:r>
      <w:r w:rsidR="00FA6C45">
        <w:t>established</w:t>
      </w:r>
      <w:r w:rsidR="377533E7">
        <w:t>. The evaluation heard</w:t>
      </w:r>
      <w:r w:rsidR="001751D4">
        <w:t>, however,</w:t>
      </w:r>
      <w:r w:rsidR="377533E7">
        <w:t xml:space="preserve"> that</w:t>
      </w:r>
      <w:r w:rsidR="00FA6C45">
        <w:t xml:space="preserve"> </w:t>
      </w:r>
      <w:r w:rsidR="006D57F6">
        <w:t xml:space="preserve">this was generally quickly </w:t>
      </w:r>
      <w:r w:rsidR="00843760">
        <w:t>achieved and</w:t>
      </w:r>
      <w:r w:rsidR="00E7171B">
        <w:t xml:space="preserve"> </w:t>
      </w:r>
      <w:r w:rsidR="41C4D985">
        <w:t xml:space="preserve">that </w:t>
      </w:r>
      <w:r w:rsidR="00E7171B">
        <w:t>co</w:t>
      </w:r>
      <w:r w:rsidR="00A72BD9">
        <w:t>nnections</w:t>
      </w:r>
      <w:r w:rsidR="00473724">
        <w:t xml:space="preserve"> nevertheless remained strong at an organisational level. </w:t>
      </w:r>
    </w:p>
    <w:p w14:paraId="0F9AFADE" w14:textId="62CF22F5" w:rsidR="00AC3D24" w:rsidRDefault="0090131D" w:rsidP="00F90399">
      <w:r>
        <w:t>One example</w:t>
      </w:r>
      <w:r w:rsidR="00473724">
        <w:t xml:space="preserve"> of this </w:t>
      </w:r>
      <w:r w:rsidR="00D776C1">
        <w:t>is the way in which</w:t>
      </w:r>
      <w:r w:rsidR="00473724">
        <w:t xml:space="preserve"> </w:t>
      </w:r>
      <w:r w:rsidR="00CE538D">
        <w:t xml:space="preserve">VLA </w:t>
      </w:r>
      <w:r w:rsidR="00D776C1">
        <w:t>sh</w:t>
      </w:r>
      <w:r w:rsidR="00AC3D24">
        <w:t>are</w:t>
      </w:r>
      <w:r w:rsidR="00EA0285">
        <w:t>s</w:t>
      </w:r>
      <w:r w:rsidR="00AC3D24">
        <w:t xml:space="preserve"> and promote</w:t>
      </w:r>
      <w:r w:rsidR="00EA0285">
        <w:t>s</w:t>
      </w:r>
      <w:r w:rsidR="00AC3D24">
        <w:t xml:space="preserve"> the</w:t>
      </w:r>
      <w:r w:rsidR="00B5140A">
        <w:t xml:space="preserve"> </w:t>
      </w:r>
      <w:r w:rsidR="00C959E2">
        <w:t xml:space="preserve">training and </w:t>
      </w:r>
      <w:r w:rsidR="00CF30BF">
        <w:t xml:space="preserve">education modules developed under the Model with </w:t>
      </w:r>
      <w:r w:rsidR="336FAB91">
        <w:t xml:space="preserve">the </w:t>
      </w:r>
      <w:r w:rsidR="00CF30BF">
        <w:t xml:space="preserve">CLCs </w:t>
      </w:r>
      <w:r w:rsidR="7B9E5568">
        <w:t>that are</w:t>
      </w:r>
      <w:r w:rsidR="00CF30BF">
        <w:t xml:space="preserve"> servicing the</w:t>
      </w:r>
      <w:r w:rsidR="00F15B33">
        <w:t xml:space="preserve"> SFVCs</w:t>
      </w:r>
      <w:r>
        <w:t xml:space="preserve">. </w:t>
      </w:r>
      <w:r w:rsidR="00AC3D24">
        <w:t xml:space="preserve">A further example of the close working relationships </w:t>
      </w:r>
      <w:r w:rsidR="00807DB4">
        <w:t xml:space="preserve">that can exist between VLA and CLC lawyers was highlighted by a legal practitioner working in a regional location. </w:t>
      </w:r>
    </w:p>
    <w:p w14:paraId="3A121B28" w14:textId="5BC7818B" w:rsidR="00807DB4" w:rsidRPr="00FD683B" w:rsidRDefault="00C26ACF" w:rsidP="006A5CE9">
      <w:pPr>
        <w:ind w:left="720"/>
      </w:pPr>
      <w:r>
        <w:t>Well [regional location] is a big place, but also a small place</w:t>
      </w:r>
      <w:r w:rsidR="003C0B2F">
        <w:t>,</w:t>
      </w:r>
      <w:r>
        <w:t xml:space="preserve"> you know, and I think it’s </w:t>
      </w:r>
      <w:r w:rsidR="00987D8E">
        <w:t xml:space="preserve">because it’s the same practitioners doing the </w:t>
      </w:r>
      <w:r w:rsidR="00AB6BF3">
        <w:t>work,</w:t>
      </w:r>
      <w:r w:rsidR="00987D8E">
        <w:t xml:space="preserve"> </w:t>
      </w:r>
      <w:r w:rsidR="00D003B0">
        <w:t>so you naturally build relationships with them</w:t>
      </w:r>
      <w:r w:rsidR="00C40A6B">
        <w:t xml:space="preserve">. I </w:t>
      </w:r>
      <w:r w:rsidR="005F5975">
        <w:t xml:space="preserve">also </w:t>
      </w:r>
      <w:r w:rsidR="00C40A6B">
        <w:t>feel like V</w:t>
      </w:r>
      <w:r w:rsidR="005F5975">
        <w:t>LA and our CLC has a good relationship in general.</w:t>
      </w:r>
      <w:r w:rsidR="0003484D">
        <w:t xml:space="preserve"> </w:t>
      </w:r>
      <w:r w:rsidR="005F5975">
        <w:t>(CLC lawyer consultation)</w:t>
      </w:r>
    </w:p>
    <w:p w14:paraId="3517FF90" w14:textId="3D19EA76" w:rsidR="009C7F5E" w:rsidRDefault="00637955" w:rsidP="00161AD2">
      <w:pPr>
        <w:pStyle w:val="Heading6"/>
      </w:pPr>
      <w:r>
        <w:t>Duty lawyers and IROs</w:t>
      </w:r>
    </w:p>
    <w:p w14:paraId="4E0EAF91" w14:textId="77777777" w:rsidR="00DD3064" w:rsidRDefault="00804D93" w:rsidP="004624A8">
      <w:r>
        <w:t xml:space="preserve">The evaluation </w:t>
      </w:r>
      <w:r w:rsidR="003325EE">
        <w:t xml:space="preserve">team </w:t>
      </w:r>
      <w:r>
        <w:t xml:space="preserve">found </w:t>
      </w:r>
      <w:r w:rsidR="535DABF7">
        <w:t xml:space="preserve">that </w:t>
      </w:r>
      <w:r w:rsidR="00771DDD">
        <w:t xml:space="preserve">the coordination between </w:t>
      </w:r>
      <w:r w:rsidR="00257A83">
        <w:t xml:space="preserve">VLA and CLC </w:t>
      </w:r>
      <w:r w:rsidR="00771DDD">
        <w:t xml:space="preserve">duty lawyers </w:t>
      </w:r>
      <w:r w:rsidR="00AC037B">
        <w:t xml:space="preserve">servicing the </w:t>
      </w:r>
      <w:r w:rsidR="2B7348ED">
        <w:t>five</w:t>
      </w:r>
      <w:r w:rsidR="00AC037B">
        <w:t xml:space="preserve"> court sites and the IROs and </w:t>
      </w:r>
      <w:r w:rsidR="009D0C5D">
        <w:t>ACE officer</w:t>
      </w:r>
      <w:r w:rsidR="00EA0285">
        <w:t>s</w:t>
      </w:r>
      <w:r w:rsidR="00244D0D">
        <w:t xml:space="preserve"> had improved</w:t>
      </w:r>
      <w:r w:rsidR="00601F9B">
        <w:t xml:space="preserve"> since the interim </w:t>
      </w:r>
      <w:r w:rsidR="00521B27">
        <w:t>evaluation</w:t>
      </w:r>
      <w:r w:rsidR="00B7483A">
        <w:t xml:space="preserve"> of the Model</w:t>
      </w:r>
      <w:r w:rsidR="00521B27">
        <w:t xml:space="preserve"> </w:t>
      </w:r>
      <w:r w:rsidR="005D48CE">
        <w:t xml:space="preserve">in late 2022. </w:t>
      </w:r>
      <w:r w:rsidR="000C1396">
        <w:t xml:space="preserve">These coordinated ways of working </w:t>
      </w:r>
      <w:r w:rsidR="00974ED8">
        <w:t>included</w:t>
      </w:r>
      <w:r w:rsidR="007C3D99">
        <w:t xml:space="preserve"> duty lawyers referring their </w:t>
      </w:r>
      <w:r w:rsidR="007C3D99" w:rsidRPr="004D7D88">
        <w:t>clients to the IRO and</w:t>
      </w:r>
      <w:r w:rsidR="00EA0285">
        <w:t>,</w:t>
      </w:r>
      <w:r w:rsidR="007C3D99" w:rsidRPr="004D7D88">
        <w:t xml:space="preserve"> in the case of Shepparton</w:t>
      </w:r>
      <w:r w:rsidR="00050ACE" w:rsidRPr="004D7D88">
        <w:t xml:space="preserve"> and Ballarat</w:t>
      </w:r>
      <w:r w:rsidR="007C3D99" w:rsidRPr="004D7D88">
        <w:t xml:space="preserve">, to the ACE officer, </w:t>
      </w:r>
      <w:r w:rsidR="004C2277" w:rsidRPr="004D7D88">
        <w:t xml:space="preserve">for </w:t>
      </w:r>
      <w:r w:rsidR="00FB23B9" w:rsidRPr="004D7D88">
        <w:t xml:space="preserve">the support </w:t>
      </w:r>
      <w:r w:rsidR="00FB23B9" w:rsidRPr="006A0867">
        <w:t xml:space="preserve">outlined </w:t>
      </w:r>
      <w:r w:rsidR="008263A2" w:rsidRPr="006A0867">
        <w:t>in the above sections.</w:t>
      </w:r>
      <w:r w:rsidR="00745B88">
        <w:t xml:space="preserve"> </w:t>
      </w:r>
    </w:p>
    <w:p w14:paraId="1841941B" w14:textId="2E8C0E55" w:rsidR="008263A2" w:rsidRDefault="008F019E" w:rsidP="004624A8">
      <w:r>
        <w:t>As previously discussed, it</w:t>
      </w:r>
      <w:r w:rsidR="008263A2">
        <w:t xml:space="preserve"> was also </w:t>
      </w:r>
      <w:r>
        <w:t xml:space="preserve">evident </w:t>
      </w:r>
      <w:r w:rsidR="00B50B01">
        <w:t>that a key function of the IRO role is</w:t>
      </w:r>
      <w:r w:rsidR="00084CE2">
        <w:t xml:space="preserve"> making </w:t>
      </w:r>
      <w:r w:rsidR="00984812">
        <w:t>external referrals</w:t>
      </w:r>
      <w:r w:rsidR="6E9DAB3E">
        <w:t xml:space="preserve"> </w:t>
      </w:r>
      <w:r w:rsidR="0033266F">
        <w:t xml:space="preserve">for clients </w:t>
      </w:r>
      <w:r w:rsidR="0C11B052">
        <w:t>who may have</w:t>
      </w:r>
      <w:r w:rsidR="0033266F">
        <w:t xml:space="preserve"> intersecting or additional legal</w:t>
      </w:r>
      <w:r w:rsidR="00872148">
        <w:t xml:space="preserve"> needs</w:t>
      </w:r>
      <w:r w:rsidR="6147AB4E">
        <w:t>. These referrals may have been</w:t>
      </w:r>
      <w:r w:rsidR="00872148">
        <w:t xml:space="preserve"> </w:t>
      </w:r>
      <w:r w:rsidR="0033266F">
        <w:t xml:space="preserve">to the local CLC </w:t>
      </w:r>
      <w:r w:rsidR="24E28B8E">
        <w:t>where</w:t>
      </w:r>
      <w:r w:rsidR="2BACBE40">
        <w:t xml:space="preserve"> VLA was conflicted out of representing a client, </w:t>
      </w:r>
      <w:r w:rsidR="00F47051">
        <w:t xml:space="preserve">or </w:t>
      </w:r>
      <w:r w:rsidR="2263F568">
        <w:t>to</w:t>
      </w:r>
      <w:r w:rsidR="00F47051">
        <w:t xml:space="preserve"> private practitioners if both VLA and the local CLC were conflicted. </w:t>
      </w:r>
    </w:p>
    <w:p w14:paraId="46338EC2" w14:textId="4A618155" w:rsidR="00DC5CF2" w:rsidRDefault="00BB1F68" w:rsidP="004624A8">
      <w:r>
        <w:lastRenderedPageBreak/>
        <w:t xml:space="preserve">Generally, the working relationship between IROs and </w:t>
      </w:r>
      <w:r w:rsidR="00A102CC">
        <w:t xml:space="preserve">duty lawyers was </w:t>
      </w:r>
      <w:r w:rsidR="005628B8">
        <w:t>described</w:t>
      </w:r>
      <w:r w:rsidR="00877283">
        <w:t xml:space="preserve"> </w:t>
      </w:r>
      <w:r w:rsidR="00B5329D">
        <w:t>very positively</w:t>
      </w:r>
      <w:r w:rsidR="452019F2">
        <w:t>.</w:t>
      </w:r>
      <w:r w:rsidR="005628B8">
        <w:t xml:space="preserve"> </w:t>
      </w:r>
      <w:r w:rsidR="624B63A6">
        <w:t>I</w:t>
      </w:r>
      <w:r w:rsidR="000E2D9B">
        <w:t xml:space="preserve">n some courts </w:t>
      </w:r>
      <w:r w:rsidR="2E5B964F">
        <w:t xml:space="preserve">this </w:t>
      </w:r>
      <w:r w:rsidR="000E2D9B">
        <w:t>was reportedly a result of the IROs and duty lawyers sharing an office space</w:t>
      </w:r>
      <w:r w:rsidR="00772160">
        <w:t>,</w:t>
      </w:r>
      <w:r w:rsidR="51B4BCB4">
        <w:t xml:space="preserve"> although</w:t>
      </w:r>
      <w:r w:rsidR="009553E0">
        <w:t xml:space="preserve"> </w:t>
      </w:r>
      <w:r w:rsidR="002C7BD8">
        <w:t xml:space="preserve">the </w:t>
      </w:r>
      <w:r w:rsidR="0ED78C60">
        <w:t>evaluation found</w:t>
      </w:r>
      <w:r w:rsidR="002C7BD8">
        <w:t xml:space="preserve"> that the</w:t>
      </w:r>
      <w:r w:rsidR="001677C0">
        <w:t xml:space="preserve"> </w:t>
      </w:r>
      <w:r w:rsidR="00D474CC">
        <w:t xml:space="preserve">working </w:t>
      </w:r>
      <w:r w:rsidR="001677C0">
        <w:t xml:space="preserve">relationship between </w:t>
      </w:r>
      <w:r w:rsidR="004524A3">
        <w:t>IROs and the CLC lawyers had taken more time to develop</w:t>
      </w:r>
      <w:r w:rsidR="002A4C57">
        <w:t>.</w:t>
      </w:r>
      <w:r w:rsidR="00065A2D">
        <w:t xml:space="preserve"> Reasons </w:t>
      </w:r>
      <w:r w:rsidR="002D367A">
        <w:t xml:space="preserve">suggested for this included: </w:t>
      </w:r>
    </w:p>
    <w:p w14:paraId="36C1578C" w14:textId="18DE007F" w:rsidR="002D367A" w:rsidRDefault="002D367A" w:rsidP="00727001">
      <w:pPr>
        <w:pStyle w:val="Listparagraph2ndlevel"/>
      </w:pPr>
      <w:r>
        <w:t>A perception that</w:t>
      </w:r>
      <w:r w:rsidR="4EF7FB6B">
        <w:t>,</w:t>
      </w:r>
      <w:r>
        <w:t xml:space="preserve"> because the IRO </w:t>
      </w:r>
      <w:r w:rsidR="7A8A9C6A">
        <w:t>i</w:t>
      </w:r>
      <w:r>
        <w:t>s an employee of VLA, they</w:t>
      </w:r>
      <w:r w:rsidR="00984812">
        <w:t xml:space="preserve"> a</w:t>
      </w:r>
      <w:r w:rsidR="1EB0C999">
        <w:t>re not</w:t>
      </w:r>
      <w:r>
        <w:t xml:space="preserve"> </w:t>
      </w:r>
      <w:r w:rsidR="006A4049">
        <w:t xml:space="preserve">an independent source of support for CLC </w:t>
      </w:r>
      <w:proofErr w:type="gramStart"/>
      <w:r w:rsidR="006A4049">
        <w:t>clients</w:t>
      </w:r>
      <w:r w:rsidR="00787310">
        <w:t>;</w:t>
      </w:r>
      <w:proofErr w:type="gramEnd"/>
      <w:r w:rsidR="006A4049">
        <w:t xml:space="preserve"> </w:t>
      </w:r>
    </w:p>
    <w:p w14:paraId="0F6B22B4" w14:textId="17C5D28B" w:rsidR="006A4049" w:rsidRDefault="000A267E" w:rsidP="00727001">
      <w:pPr>
        <w:pStyle w:val="Listparagraph2ndlevel"/>
      </w:pPr>
      <w:r>
        <w:t xml:space="preserve">The CLC duty lawyer office </w:t>
      </w:r>
      <w:r w:rsidR="000F755D">
        <w:t xml:space="preserve">in some courts being in </w:t>
      </w:r>
      <w:r w:rsidR="00283A2A">
        <w:t>the applicant safe waiting area</w:t>
      </w:r>
      <w:r w:rsidR="2982413A">
        <w:t>,</w:t>
      </w:r>
      <w:r w:rsidR="00283A2A">
        <w:t xml:space="preserve"> which </w:t>
      </w:r>
      <w:r w:rsidR="4DFE84D9">
        <w:t>i</w:t>
      </w:r>
      <w:r w:rsidR="00BF29FE">
        <w:t xml:space="preserve">s </w:t>
      </w:r>
      <w:r w:rsidR="00034828">
        <w:t xml:space="preserve">in a different area to the IRO </w:t>
      </w:r>
      <w:proofErr w:type="gramStart"/>
      <w:r w:rsidR="00034828">
        <w:t>office</w:t>
      </w:r>
      <w:r w:rsidR="00787310">
        <w:t>;</w:t>
      </w:r>
      <w:proofErr w:type="gramEnd"/>
    </w:p>
    <w:p w14:paraId="1C06A08E" w14:textId="1B2AE023" w:rsidR="00034828" w:rsidRDefault="000F3E03" w:rsidP="00727001">
      <w:pPr>
        <w:pStyle w:val="Listparagraph2ndlevel"/>
      </w:pPr>
      <w:r>
        <w:t xml:space="preserve">In </w:t>
      </w:r>
      <w:r w:rsidR="00A84888">
        <w:t xml:space="preserve">locations where CLCs had capacity to engage in </w:t>
      </w:r>
      <w:r w:rsidR="00F17953">
        <w:t>Pre-Court Engagement, their clients may already be linked with services</w:t>
      </w:r>
      <w:r w:rsidR="287A7EFE">
        <w:t>, meaning that</w:t>
      </w:r>
      <w:r w:rsidR="00F17953">
        <w:t xml:space="preserve"> referrals on the day of court to the IRO are </w:t>
      </w:r>
      <w:r w:rsidR="008C7762">
        <w:t>not as</w:t>
      </w:r>
      <w:r w:rsidR="00F17953">
        <w:t xml:space="preserve"> necessary</w:t>
      </w:r>
      <w:r w:rsidR="00787310">
        <w:t>; and</w:t>
      </w:r>
    </w:p>
    <w:p w14:paraId="15FC0C99" w14:textId="453EC9DD" w:rsidR="00CE6E89" w:rsidRDefault="00462D4E" w:rsidP="00727001">
      <w:pPr>
        <w:pStyle w:val="Listparagraph2ndlevel"/>
      </w:pPr>
      <w:r>
        <w:t>High staff turnover in some CLC</w:t>
      </w:r>
      <w:r w:rsidR="00F3123D">
        <w:t xml:space="preserve">s </w:t>
      </w:r>
      <w:r w:rsidR="004963A7">
        <w:t>mean</w:t>
      </w:r>
      <w:r w:rsidR="008C7762">
        <w:t xml:space="preserve"> that</w:t>
      </w:r>
      <w:r w:rsidR="004963A7">
        <w:t xml:space="preserve"> IROs </w:t>
      </w:r>
      <w:r w:rsidR="008C7762">
        <w:t>need</w:t>
      </w:r>
      <w:r w:rsidR="004963A7">
        <w:t xml:space="preserve"> to </w:t>
      </w:r>
      <w:r w:rsidR="00BE5034">
        <w:t>reintroduce their role and e</w:t>
      </w:r>
      <w:r w:rsidR="004963A7">
        <w:t>stablish new relationships</w:t>
      </w:r>
      <w:r w:rsidR="00BE5034">
        <w:t>.</w:t>
      </w:r>
    </w:p>
    <w:p w14:paraId="52A9DBB1" w14:textId="2AFF5F12" w:rsidR="00BB1F68" w:rsidRDefault="0014761A" w:rsidP="004624A8">
      <w:r>
        <w:t>Th</w:t>
      </w:r>
      <w:r w:rsidR="1E6F0D33">
        <w:t>ese factors were</w:t>
      </w:r>
      <w:r>
        <w:t xml:space="preserve"> also </w:t>
      </w:r>
      <w:r w:rsidR="00674CB8">
        <w:t xml:space="preserve">identified </w:t>
      </w:r>
      <w:r>
        <w:t xml:space="preserve">in the interim phase of the evaluation, </w:t>
      </w:r>
      <w:r w:rsidR="4AEEA6A0">
        <w:t>but</w:t>
      </w:r>
      <w:r w:rsidR="002A4C57">
        <w:t xml:space="preserve"> </w:t>
      </w:r>
      <w:r w:rsidR="00674CB8">
        <w:t xml:space="preserve">it was found </w:t>
      </w:r>
      <w:r w:rsidR="25698C99">
        <w:t xml:space="preserve">that </w:t>
      </w:r>
      <w:r w:rsidR="00674CB8">
        <w:t>th</w:t>
      </w:r>
      <w:r w:rsidR="6E1BC5DE">
        <w:t>e</w:t>
      </w:r>
      <w:r w:rsidR="00674CB8">
        <w:t xml:space="preserve"> relationship</w:t>
      </w:r>
      <w:r w:rsidR="008C7762">
        <w:t>s</w:t>
      </w:r>
      <w:r w:rsidR="00674CB8">
        <w:t xml:space="preserve"> had strengthened</w:t>
      </w:r>
      <w:r w:rsidR="008C7762">
        <w:t xml:space="preserve"> in the final phase of the evaluation</w:t>
      </w:r>
      <w:r w:rsidR="72D0A252">
        <w:t>. This was</w:t>
      </w:r>
      <w:r w:rsidR="00674CB8">
        <w:t xml:space="preserve"> </w:t>
      </w:r>
      <w:r w:rsidR="579C9E9A">
        <w:t>because</w:t>
      </w:r>
      <w:r w:rsidR="00674CB8">
        <w:t xml:space="preserve"> of </w:t>
      </w:r>
      <w:r w:rsidR="00EF1972">
        <w:t>strategic w</w:t>
      </w:r>
      <w:r w:rsidR="002467B2">
        <w:t>ork done by the project team</w:t>
      </w:r>
      <w:r w:rsidR="00A61113">
        <w:t>,</w:t>
      </w:r>
      <w:r w:rsidR="002467B2">
        <w:t xml:space="preserve"> </w:t>
      </w:r>
      <w:r w:rsidR="00493516">
        <w:t>a</w:t>
      </w:r>
      <w:r w:rsidR="7291E78F">
        <w:t>s well as</w:t>
      </w:r>
      <w:r w:rsidR="00493516">
        <w:t xml:space="preserve"> </w:t>
      </w:r>
      <w:r w:rsidR="42406753">
        <w:t>work by</w:t>
      </w:r>
      <w:r w:rsidR="00493516">
        <w:t xml:space="preserve"> IROs on the ground at court to</w:t>
      </w:r>
      <w:r w:rsidR="000112AB">
        <w:t xml:space="preserve"> promote their role</w:t>
      </w:r>
      <w:r w:rsidR="003C742D">
        <w:t xml:space="preserve"> and </w:t>
      </w:r>
      <w:r w:rsidR="00AA7945">
        <w:t xml:space="preserve">to </w:t>
      </w:r>
      <w:r w:rsidR="000112AB">
        <w:t>clarify its</w:t>
      </w:r>
      <w:r w:rsidR="003C742D">
        <w:t xml:space="preserve"> scope and</w:t>
      </w:r>
      <w:r w:rsidR="000112AB">
        <w:t xml:space="preserve"> independence</w:t>
      </w:r>
      <w:r w:rsidR="003C742D">
        <w:t>. This</w:t>
      </w:r>
      <w:r w:rsidR="002A037C">
        <w:t xml:space="preserve"> work </w:t>
      </w:r>
      <w:r w:rsidR="002A037C" w:rsidRPr="006E07EC">
        <w:t xml:space="preserve">included </w:t>
      </w:r>
      <w:r w:rsidR="001D1648" w:rsidRPr="006E07EC">
        <w:t xml:space="preserve">developing </w:t>
      </w:r>
      <w:r w:rsidR="00B07248" w:rsidRPr="006E07EC">
        <w:t>a lanyard for the IRO to wear at court which identified them</w:t>
      </w:r>
      <w:r w:rsidR="1BD4200F">
        <w:t>;</w:t>
      </w:r>
      <w:r w:rsidR="00B07248" w:rsidRPr="006E07EC">
        <w:t xml:space="preserve"> flyers which the IRO could distribute to lawyers and clients</w:t>
      </w:r>
      <w:r w:rsidR="2C47C13A">
        <w:t>;</w:t>
      </w:r>
      <w:r w:rsidR="001C15BF" w:rsidRPr="006E07EC">
        <w:t xml:space="preserve"> and posters on display at court </w:t>
      </w:r>
      <w:r w:rsidR="00DF4674" w:rsidRPr="006E07EC">
        <w:t>about</w:t>
      </w:r>
      <w:r w:rsidR="001C15BF" w:rsidRPr="006E07EC">
        <w:t xml:space="preserve"> the IRO role</w:t>
      </w:r>
      <w:r w:rsidR="00B07248" w:rsidRPr="006E07EC">
        <w:t>.</w:t>
      </w:r>
    </w:p>
    <w:p w14:paraId="7AF19726" w14:textId="1F25BA04" w:rsidR="0070114D" w:rsidRDefault="004730D4" w:rsidP="009F1F4E">
      <w:pPr>
        <w:ind w:left="720"/>
      </w:pPr>
      <w:r>
        <w:t xml:space="preserve">Our interaction with the IRO is now </w:t>
      </w:r>
      <w:proofErr w:type="gramStart"/>
      <w:r>
        <w:t>really positive</w:t>
      </w:r>
      <w:proofErr w:type="gramEnd"/>
      <w:r>
        <w:t>, but it took a while to get over the hurdle of conflict thinking</w:t>
      </w:r>
      <w:r w:rsidR="365D2D5E">
        <w:t>.</w:t>
      </w:r>
      <w:r w:rsidR="00B34267">
        <w:t xml:space="preserve"> </w:t>
      </w:r>
      <w:r>
        <w:t>(CLC lawyer consultation)</w:t>
      </w:r>
    </w:p>
    <w:p w14:paraId="3410B7CA" w14:textId="0BA7BB29" w:rsidR="004643E2" w:rsidRPr="000B7999" w:rsidRDefault="00C26188" w:rsidP="00161AD2">
      <w:pPr>
        <w:pStyle w:val="Heading5"/>
      </w:pPr>
      <w:r>
        <w:t xml:space="preserve">2.1.2.2 </w:t>
      </w:r>
      <w:r w:rsidR="00A661FA" w:rsidRPr="000B7999">
        <w:t>Coordination b</w:t>
      </w:r>
      <w:r w:rsidR="00473092" w:rsidRPr="000B7999">
        <w:t xml:space="preserve">etween </w:t>
      </w:r>
      <w:r w:rsidR="00AA21CB" w:rsidRPr="000B7999">
        <w:t>all court stakeholders</w:t>
      </w:r>
    </w:p>
    <w:p w14:paraId="3F23222A" w14:textId="77777777" w:rsidR="00353BAD" w:rsidRPr="005A4230" w:rsidRDefault="00353BAD" w:rsidP="00161AD2">
      <w:pPr>
        <w:pStyle w:val="Heading6"/>
      </w:pPr>
      <w:r w:rsidRPr="005A4230">
        <w:t xml:space="preserve">Court staff </w:t>
      </w:r>
    </w:p>
    <w:p w14:paraId="292CBA23" w14:textId="4C1CD4F7" w:rsidR="004730D4" w:rsidRDefault="00EB659B" w:rsidP="000772E0">
      <w:r>
        <w:t xml:space="preserve">The </w:t>
      </w:r>
      <w:r w:rsidR="00EC2047">
        <w:t>final stage of the evaluation also found th</w:t>
      </w:r>
      <w:r w:rsidR="004F0044">
        <w:t xml:space="preserve">at </w:t>
      </w:r>
      <w:r w:rsidR="00EC2047">
        <w:t xml:space="preserve">the level of coordination between </w:t>
      </w:r>
      <w:r w:rsidR="00B93C1C">
        <w:t xml:space="preserve">those employed </w:t>
      </w:r>
      <w:r w:rsidR="1CD28BCC">
        <w:t>within</w:t>
      </w:r>
      <w:r w:rsidR="00B93C1C">
        <w:t xml:space="preserve"> the Model</w:t>
      </w:r>
      <w:r w:rsidR="008704F1">
        <w:t xml:space="preserve"> and wider</w:t>
      </w:r>
      <w:r w:rsidR="000772E0">
        <w:t xml:space="preserve"> court stakeholders had</w:t>
      </w:r>
      <w:r w:rsidR="00A640C5">
        <w:t xml:space="preserve"> </w:t>
      </w:r>
      <w:r w:rsidR="008704F1">
        <w:t xml:space="preserve">generally </w:t>
      </w:r>
      <w:r w:rsidR="000772E0">
        <w:t xml:space="preserve">improved </w:t>
      </w:r>
      <w:r w:rsidR="007D4548">
        <w:t>since the interim evaluation</w:t>
      </w:r>
      <w:r w:rsidR="00CD503E">
        <w:t xml:space="preserve">. </w:t>
      </w:r>
      <w:r w:rsidR="001E323F">
        <w:t>In consultation</w:t>
      </w:r>
      <w:r w:rsidR="007F1418">
        <w:t xml:space="preserve">s with court staff, including SFVC managers, registrars and Applicant and Respondent Practitioners, it was </w:t>
      </w:r>
      <w:r w:rsidR="000E1AFB">
        <w:t xml:space="preserve">generally reported that they had </w:t>
      </w:r>
      <w:r w:rsidR="0055149F">
        <w:t xml:space="preserve">productive </w:t>
      </w:r>
      <w:r w:rsidR="00246874">
        <w:t xml:space="preserve">working relationships with the VLA and CLC duty lawyers, </w:t>
      </w:r>
      <w:r w:rsidR="00E20861">
        <w:t>the IROs and</w:t>
      </w:r>
      <w:r w:rsidR="00C4060D">
        <w:t>,</w:t>
      </w:r>
      <w:r w:rsidR="00E20861">
        <w:t xml:space="preserve"> in Shepparton</w:t>
      </w:r>
      <w:r w:rsidR="00050ACE">
        <w:t xml:space="preserve"> and Ballarat</w:t>
      </w:r>
      <w:r w:rsidR="00E20861">
        <w:t xml:space="preserve">, the ACE officer. </w:t>
      </w:r>
    </w:p>
    <w:p w14:paraId="4C226134" w14:textId="14153F70" w:rsidR="005B1F9C" w:rsidRDefault="00CB7EB8" w:rsidP="009D7360">
      <w:r>
        <w:t>Registry staff</w:t>
      </w:r>
      <w:r w:rsidR="0055149F">
        <w:t xml:space="preserve"> expressed positive feedback </w:t>
      </w:r>
      <w:r w:rsidR="008328EF">
        <w:t>about the value of the IRO</w:t>
      </w:r>
      <w:r w:rsidR="002C122F">
        <w:t>s,</w:t>
      </w:r>
      <w:r w:rsidR="008328EF">
        <w:t xml:space="preserve"> </w:t>
      </w:r>
      <w:r w:rsidR="54A181F5">
        <w:t xml:space="preserve">not only </w:t>
      </w:r>
      <w:r w:rsidR="00C370A8">
        <w:t xml:space="preserve">for their </w:t>
      </w:r>
      <w:r w:rsidR="71AB8669">
        <w:t>individual registry</w:t>
      </w:r>
      <w:r w:rsidR="76798FD6">
        <w:t xml:space="preserve"> </w:t>
      </w:r>
      <w:r w:rsidR="00C370A8">
        <w:t>role</w:t>
      </w:r>
      <w:r w:rsidR="4BA6FB8F">
        <w:t xml:space="preserve"> </w:t>
      </w:r>
      <w:r w:rsidR="7C304D7C">
        <w:t>but for</w:t>
      </w:r>
      <w:r w:rsidR="4BA6FB8F">
        <w:t xml:space="preserve"> broader court operations</w:t>
      </w:r>
      <w:r w:rsidR="0EF73309">
        <w:t>. This was because of</w:t>
      </w:r>
      <w:r w:rsidR="00B6449A">
        <w:t xml:space="preserve"> the information provision and referral support </w:t>
      </w:r>
      <w:r w:rsidR="7BB56DD6">
        <w:t xml:space="preserve">that </w:t>
      </w:r>
      <w:r w:rsidR="00DA5135">
        <w:t xml:space="preserve">the IROs provide to clients, </w:t>
      </w:r>
      <w:r w:rsidR="4D0C7188">
        <w:t>as this</w:t>
      </w:r>
      <w:r w:rsidR="00DA5135">
        <w:t xml:space="preserve"> can </w:t>
      </w:r>
      <w:r w:rsidR="00055781">
        <w:t>lighten the administrative load on the registry</w:t>
      </w:r>
      <w:r w:rsidR="00D70B9C">
        <w:t xml:space="preserve"> and </w:t>
      </w:r>
      <w:r w:rsidR="006472BB">
        <w:t>i</w:t>
      </w:r>
      <w:r w:rsidR="000334D1">
        <w:t>mprove</w:t>
      </w:r>
      <w:r w:rsidR="006472BB">
        <w:t xml:space="preserve"> the capacity of </w:t>
      </w:r>
      <w:r w:rsidR="00F72239">
        <w:t xml:space="preserve">duty lawyers to </w:t>
      </w:r>
      <w:r w:rsidR="004C3160">
        <w:t>see more clients</w:t>
      </w:r>
      <w:r w:rsidR="00122AD7">
        <w:t xml:space="preserve">. </w:t>
      </w:r>
    </w:p>
    <w:p w14:paraId="081D45CF" w14:textId="2B53AC1F" w:rsidR="005B1F9C" w:rsidRDefault="00EA0DE3" w:rsidP="007637E0">
      <w:pPr>
        <w:ind w:left="720"/>
      </w:pPr>
      <w:r>
        <w:t>From</w:t>
      </w:r>
      <w:r w:rsidR="005B1F9C">
        <w:t xml:space="preserve"> our </w:t>
      </w:r>
      <w:r w:rsidR="001677BF">
        <w:t>point of view, [the IRO</w:t>
      </w:r>
      <w:r>
        <w:t xml:space="preserve">] </w:t>
      </w:r>
      <w:r w:rsidR="007B77D3">
        <w:t>puts the information where it needs to go</w:t>
      </w:r>
      <w:r w:rsidR="00EE7CC8">
        <w:t xml:space="preserve"> </w:t>
      </w:r>
      <w:r w:rsidR="00645864">
        <w:t>…</w:t>
      </w:r>
      <w:r w:rsidR="00EE7CC8">
        <w:t xml:space="preserve"> </w:t>
      </w:r>
      <w:r w:rsidR="00645864">
        <w:t>she’s very proactive around the duty lawyer space as well in terms of if a private practitioner is required as well, or linking people in with the liaison officers, and keeping registry updated</w:t>
      </w:r>
      <w:r w:rsidR="00EE7CC8">
        <w:t xml:space="preserve"> </w:t>
      </w:r>
      <w:r w:rsidR="00645864">
        <w:t>…</w:t>
      </w:r>
      <w:r w:rsidR="00EE7CC8">
        <w:t xml:space="preserve"> </w:t>
      </w:r>
      <w:r w:rsidR="00645864">
        <w:t xml:space="preserve">it’s a great </w:t>
      </w:r>
      <w:r w:rsidR="76E91EB1">
        <w:t>resource</w:t>
      </w:r>
      <w:r w:rsidR="009EAE75">
        <w:t>.</w:t>
      </w:r>
      <w:r w:rsidR="00645864">
        <w:t xml:space="preserve"> (Court staff consultation)</w:t>
      </w:r>
    </w:p>
    <w:p w14:paraId="676B5A33" w14:textId="0B0EC45C" w:rsidR="004C6289" w:rsidRDefault="1A976B02" w:rsidP="000772E0">
      <w:r>
        <w:t>I</w:t>
      </w:r>
      <w:r w:rsidR="000D61EB">
        <w:t>n</w:t>
      </w:r>
      <w:r w:rsidR="002B7284">
        <w:t xml:space="preserve"> some locations, registry </w:t>
      </w:r>
      <w:r w:rsidR="2F78D333">
        <w:t>reported that</w:t>
      </w:r>
      <w:r w:rsidR="002B7284">
        <w:t xml:space="preserve"> their </w:t>
      </w:r>
      <w:r w:rsidR="000D61EB">
        <w:t xml:space="preserve">working relationship </w:t>
      </w:r>
      <w:r w:rsidR="00DE2F1C">
        <w:t xml:space="preserve">with the IRO </w:t>
      </w:r>
      <w:r w:rsidR="009045BC">
        <w:t xml:space="preserve">had been </w:t>
      </w:r>
      <w:r w:rsidR="00AD5BD5">
        <w:t>negatively impacted</w:t>
      </w:r>
      <w:r w:rsidR="008C09EA">
        <w:t xml:space="preserve"> where</w:t>
      </w:r>
      <w:r w:rsidR="00AD5BD5">
        <w:t xml:space="preserve"> </w:t>
      </w:r>
      <w:r w:rsidR="6E25A3B0">
        <w:t>an</w:t>
      </w:r>
      <w:r w:rsidR="00E976F5">
        <w:t xml:space="preserve"> IRO </w:t>
      </w:r>
      <w:r w:rsidR="00A5530C">
        <w:t>w</w:t>
      </w:r>
      <w:r w:rsidR="00511855">
        <w:t>as working</w:t>
      </w:r>
      <w:r w:rsidR="00A5530C">
        <w:t xml:space="preserve"> remotely</w:t>
      </w:r>
      <w:r w:rsidR="00DD3030">
        <w:t>. This</w:t>
      </w:r>
      <w:r w:rsidR="0A68448F">
        <w:t xml:space="preserve"> in turn meant that registry staff</w:t>
      </w:r>
      <w:r w:rsidR="00302523">
        <w:t xml:space="preserve"> were less familiar with the person </w:t>
      </w:r>
      <w:r w:rsidR="00573EAD">
        <w:t xml:space="preserve">who was </w:t>
      </w:r>
      <w:r w:rsidR="00302523">
        <w:t>employed in the role</w:t>
      </w:r>
      <w:r w:rsidR="00A5530C">
        <w:t xml:space="preserve">. </w:t>
      </w:r>
      <w:r w:rsidR="003D13CA">
        <w:t>T</w:t>
      </w:r>
      <w:r w:rsidR="003C14D2">
        <w:t xml:space="preserve">he project team confirmed </w:t>
      </w:r>
      <w:r w:rsidR="04D04C1C">
        <w:t xml:space="preserve">that </w:t>
      </w:r>
      <w:r w:rsidR="003C14D2">
        <w:t>the IROs predominantly work on site at court</w:t>
      </w:r>
      <w:r w:rsidR="00602FF4">
        <w:t>, with some also working one day a week from The Orange Doo</w:t>
      </w:r>
      <w:r w:rsidR="003B2AD1">
        <w:t xml:space="preserve">r or another SFVC location. The project team </w:t>
      </w:r>
      <w:r w:rsidR="003D13CA">
        <w:t xml:space="preserve">also </w:t>
      </w:r>
      <w:r w:rsidR="00263562">
        <w:t>clarified</w:t>
      </w:r>
      <w:r w:rsidR="003B2AD1">
        <w:t xml:space="preserve"> </w:t>
      </w:r>
      <w:r w:rsidR="003B2AD1">
        <w:lastRenderedPageBreak/>
        <w:t>that the IROs are also offered one day a week working from home to s</w:t>
      </w:r>
      <w:r w:rsidR="00263562">
        <w:t xml:space="preserve">upport their wellbeing, </w:t>
      </w:r>
      <w:r w:rsidR="00573EAD">
        <w:t>while</w:t>
      </w:r>
      <w:r w:rsidR="00263562">
        <w:t xml:space="preserve"> there are also IROs who work part-time</w:t>
      </w:r>
      <w:r w:rsidR="00573EAD">
        <w:t>, all of</w:t>
      </w:r>
      <w:r w:rsidR="00263562">
        <w:t xml:space="preserve"> which could explain this </w:t>
      </w:r>
      <w:proofErr w:type="gramStart"/>
      <w:r w:rsidR="00573EAD">
        <w:t xml:space="preserve">particular </w:t>
      </w:r>
      <w:r w:rsidR="00263562">
        <w:t>feedback</w:t>
      </w:r>
      <w:proofErr w:type="gramEnd"/>
      <w:r w:rsidR="00263562">
        <w:t>.</w:t>
      </w:r>
      <w:r w:rsidR="00263562" w:rsidDel="00602FF4">
        <w:t xml:space="preserve"> </w:t>
      </w:r>
    </w:p>
    <w:p w14:paraId="40DADC7A" w14:textId="508FB458" w:rsidR="00050ACE" w:rsidRDefault="00880907" w:rsidP="000772E0">
      <w:r>
        <w:t xml:space="preserve">The </w:t>
      </w:r>
      <w:r w:rsidR="0B80EB16">
        <w:t>evaluation heard that the</w:t>
      </w:r>
      <w:r>
        <w:t xml:space="preserve"> extent of coordination between stakeholders working in the </w:t>
      </w:r>
      <w:r w:rsidR="00903B3E">
        <w:t xml:space="preserve">court </w:t>
      </w:r>
      <w:r>
        <w:t xml:space="preserve">environment </w:t>
      </w:r>
      <w:r w:rsidR="00903B3E">
        <w:t>could also</w:t>
      </w:r>
      <w:r w:rsidR="00580EED">
        <w:t xml:space="preserve"> </w:t>
      </w:r>
      <w:r w:rsidR="00903B3E">
        <w:t xml:space="preserve">be </w:t>
      </w:r>
      <w:r w:rsidR="00580EED">
        <w:t xml:space="preserve">improved by </w:t>
      </w:r>
      <w:r w:rsidR="00417E14">
        <w:t>wider</w:t>
      </w:r>
      <w:r w:rsidR="0054658A">
        <w:t xml:space="preserve"> </w:t>
      </w:r>
      <w:r w:rsidR="00903B3E">
        <w:t>SFVC measures, such as</w:t>
      </w:r>
      <w:r w:rsidR="00CC1372">
        <w:t xml:space="preserve"> the morning</w:t>
      </w:r>
      <w:r w:rsidR="00DB5517">
        <w:t xml:space="preserve"> stakeholder meetings, </w:t>
      </w:r>
      <w:r w:rsidR="000D30E5">
        <w:t xml:space="preserve">multi-disciplinary days, </w:t>
      </w:r>
      <w:r w:rsidR="67B6F83D">
        <w:t xml:space="preserve">the </w:t>
      </w:r>
      <w:r w:rsidR="00903B3E">
        <w:t xml:space="preserve">coordination tool and </w:t>
      </w:r>
      <w:r w:rsidR="00BA5EBD">
        <w:t xml:space="preserve">online chat function. </w:t>
      </w:r>
      <w:r w:rsidR="00D84860">
        <w:t xml:space="preserve">It was found </w:t>
      </w:r>
      <w:r w:rsidR="6781EF8F">
        <w:t>that</w:t>
      </w:r>
      <w:r w:rsidR="00D84860">
        <w:t xml:space="preserve"> these measures can provide </w:t>
      </w:r>
      <w:r w:rsidR="00F633CD">
        <w:t xml:space="preserve">important </w:t>
      </w:r>
      <w:r w:rsidR="00D84860">
        <w:t xml:space="preserve">opportunities </w:t>
      </w:r>
      <w:r w:rsidR="003A1C02">
        <w:t>for</w:t>
      </w:r>
      <w:r w:rsidR="00F1190A">
        <w:t xml:space="preserve"> </w:t>
      </w:r>
      <w:r w:rsidR="000047CA">
        <w:t xml:space="preserve">the </w:t>
      </w:r>
      <w:r w:rsidR="00574E31">
        <w:t>IROs and ACE officer</w:t>
      </w:r>
      <w:r w:rsidR="00A0272E">
        <w:t>s</w:t>
      </w:r>
      <w:r w:rsidR="00B82103">
        <w:t xml:space="preserve"> to </w:t>
      </w:r>
      <w:r w:rsidR="0008628B">
        <w:t xml:space="preserve">promote awareness </w:t>
      </w:r>
      <w:r w:rsidR="007E1E2E">
        <w:t>about</w:t>
      </w:r>
      <w:r w:rsidR="0008628B">
        <w:t xml:space="preserve"> the scope and </w:t>
      </w:r>
      <w:r w:rsidR="006058A7">
        <w:t>function of their roles</w:t>
      </w:r>
      <w:r w:rsidR="007E1E2E">
        <w:t>, a</w:t>
      </w:r>
      <w:r w:rsidR="7B1AA8BB">
        <w:t>s well as</w:t>
      </w:r>
      <w:r w:rsidR="007E1E2E">
        <w:t xml:space="preserve"> to </w:t>
      </w:r>
      <w:r w:rsidR="001A62B2">
        <w:t xml:space="preserve">communicate with </w:t>
      </w:r>
      <w:r w:rsidR="00C708B2">
        <w:t xml:space="preserve">registry staff, </w:t>
      </w:r>
      <w:r w:rsidR="007539C7">
        <w:t>the Applicant and Respondent Practitioners</w:t>
      </w:r>
      <w:r w:rsidR="00C70D71">
        <w:t>, a</w:t>
      </w:r>
      <w:r w:rsidR="00A0272E">
        <w:t>s well as</w:t>
      </w:r>
      <w:r w:rsidR="00C70D71">
        <w:t xml:space="preserve"> Victoria Police. </w:t>
      </w:r>
    </w:p>
    <w:p w14:paraId="418B7AA7" w14:textId="208A8F0C" w:rsidR="00A91511" w:rsidRPr="005A4230" w:rsidRDefault="00A91511" w:rsidP="00161AD2">
      <w:pPr>
        <w:pStyle w:val="Heading6"/>
      </w:pPr>
      <w:r w:rsidRPr="005A4230">
        <w:t xml:space="preserve">Applicant and Respondent Practitioners </w:t>
      </w:r>
    </w:p>
    <w:p w14:paraId="2099C28E" w14:textId="7577A113" w:rsidR="00A91511" w:rsidRDefault="62FC7797" w:rsidP="000772E0">
      <w:r>
        <w:t>Th</w:t>
      </w:r>
      <w:r w:rsidR="005303C5">
        <w:t xml:space="preserve">e </w:t>
      </w:r>
      <w:r w:rsidR="00AB358C">
        <w:t>w</w:t>
      </w:r>
      <w:r w:rsidR="005303C5">
        <w:t xml:space="preserve">orking relationship between </w:t>
      </w:r>
      <w:r w:rsidR="00B478CA">
        <w:t>the IRO</w:t>
      </w:r>
      <w:r w:rsidR="005303C5">
        <w:t>s</w:t>
      </w:r>
      <w:r w:rsidR="0031610F">
        <w:t>, the</w:t>
      </w:r>
      <w:r w:rsidR="005303C5">
        <w:t xml:space="preserve"> ACE officer</w:t>
      </w:r>
      <w:r w:rsidR="000E4F72">
        <w:t>s</w:t>
      </w:r>
      <w:r w:rsidR="005303C5">
        <w:t xml:space="preserve"> </w:t>
      </w:r>
      <w:r w:rsidR="59A39268">
        <w:t xml:space="preserve">and the Applicant and Respondent Practitioners </w:t>
      </w:r>
      <w:r w:rsidR="005303C5">
        <w:t xml:space="preserve">was also generally found to have improved since the interim </w:t>
      </w:r>
      <w:r w:rsidR="0031610F">
        <w:t>evaluation</w:t>
      </w:r>
      <w:r w:rsidR="005303C5">
        <w:t xml:space="preserve">. </w:t>
      </w:r>
      <w:r w:rsidR="2C62D28C">
        <w:t>Th</w:t>
      </w:r>
      <w:r w:rsidR="00237B75">
        <w:t>e</w:t>
      </w:r>
      <w:r w:rsidR="2C62D28C">
        <w:t xml:space="preserve"> evaluation heard that, </w:t>
      </w:r>
      <w:r w:rsidR="0340EE53">
        <w:t>w</w:t>
      </w:r>
      <w:r w:rsidR="005303C5">
        <w:t>h</w:t>
      </w:r>
      <w:r w:rsidR="009E1FDB">
        <w:t xml:space="preserve">en the Model was first implemented and the non-legal support roles were still being established, </w:t>
      </w:r>
      <w:r w:rsidR="00C50979">
        <w:t xml:space="preserve">misunderstanding </w:t>
      </w:r>
      <w:r w:rsidR="23EF10D7">
        <w:t xml:space="preserve">could arise </w:t>
      </w:r>
      <w:r w:rsidR="000652BB">
        <w:t xml:space="preserve">around the scope of these roles and </w:t>
      </w:r>
      <w:r w:rsidR="00354384">
        <w:t>the</w:t>
      </w:r>
      <w:r w:rsidR="00461FA4">
        <w:t xml:space="preserve"> potential for </w:t>
      </w:r>
      <w:r w:rsidR="00354384">
        <w:t>them</w:t>
      </w:r>
      <w:r w:rsidR="000652BB">
        <w:t xml:space="preserve"> </w:t>
      </w:r>
      <w:r w:rsidR="00461FA4">
        <w:t xml:space="preserve">to </w:t>
      </w:r>
      <w:r w:rsidR="000652BB">
        <w:t>overlap with</w:t>
      </w:r>
      <w:r w:rsidR="29B54D77">
        <w:t>,</w:t>
      </w:r>
      <w:r w:rsidR="000652BB">
        <w:t xml:space="preserve"> </w:t>
      </w:r>
      <w:r w:rsidR="00CD7EF1">
        <w:t>or infringe upon</w:t>
      </w:r>
      <w:r w:rsidR="663D86BE">
        <w:t>,</w:t>
      </w:r>
      <w:r w:rsidR="000652BB">
        <w:t xml:space="preserve"> the Applicant and Respondent Practitioner roles. </w:t>
      </w:r>
    </w:p>
    <w:p w14:paraId="5AEE60A4" w14:textId="5E8D135D" w:rsidR="000652BB" w:rsidRPr="00650910" w:rsidRDefault="00E21947" w:rsidP="000772E0">
      <w:r>
        <w:t xml:space="preserve">As </w:t>
      </w:r>
      <w:r w:rsidR="216945B2">
        <w:t xml:space="preserve">was the case with CLC duty lawyers, </w:t>
      </w:r>
      <w:r w:rsidR="00DB3936">
        <w:t xml:space="preserve">the </w:t>
      </w:r>
      <w:r w:rsidR="001C1451">
        <w:t>measures</w:t>
      </w:r>
      <w:r w:rsidR="00492455">
        <w:t xml:space="preserve"> </w:t>
      </w:r>
      <w:r w:rsidR="00595777">
        <w:t xml:space="preserve">adopted </w:t>
      </w:r>
      <w:r w:rsidR="00D05A3C">
        <w:t>by the pro</w:t>
      </w:r>
      <w:r w:rsidR="00090974">
        <w:t>ject team following the interim evaluation</w:t>
      </w:r>
      <w:r w:rsidR="00362032">
        <w:t xml:space="preserve"> to promote these roles and clarify</w:t>
      </w:r>
      <w:r w:rsidR="00FB0479">
        <w:t xml:space="preserve"> their function</w:t>
      </w:r>
      <w:r w:rsidR="7C00B343">
        <w:t xml:space="preserve"> appeared to have resulted in</w:t>
      </w:r>
      <w:r w:rsidR="00FB0479">
        <w:t xml:space="preserve"> </w:t>
      </w:r>
      <w:r w:rsidR="06FD7F99">
        <w:t>an improvement in</w:t>
      </w:r>
      <w:r w:rsidR="00EE0DBF">
        <w:t xml:space="preserve"> </w:t>
      </w:r>
      <w:r w:rsidR="1ACAEF46">
        <w:t>understanding</w:t>
      </w:r>
      <w:r w:rsidR="00D765AC">
        <w:t xml:space="preserve"> </w:t>
      </w:r>
      <w:r w:rsidR="2D5F6405">
        <w:t>amongst</w:t>
      </w:r>
      <w:r w:rsidR="00D765AC">
        <w:t xml:space="preserve"> Applicant and Respondent Practitioners</w:t>
      </w:r>
      <w:r w:rsidR="00707EB9">
        <w:t xml:space="preserve">. </w:t>
      </w:r>
      <w:r w:rsidR="00E573F5">
        <w:t xml:space="preserve">This </w:t>
      </w:r>
      <w:r w:rsidR="00482AA0">
        <w:t>is highlighted in the below quote from a Respondent Practitioner:</w:t>
      </w:r>
    </w:p>
    <w:p w14:paraId="1A388899" w14:textId="77777777" w:rsidR="00364791" w:rsidRDefault="00482AA0" w:rsidP="00364791">
      <w:pPr>
        <w:ind w:left="720"/>
      </w:pPr>
      <w:r>
        <w:t>[The IRO] really respects that my role is different, mine’s focused on risk, hers is not. She does a lot of referrals, she links people in with the Orange Door and housing services, which takes a load off me if it’s not a high-risk case. She’s very happy to accept a referral, or she will send someone to me who needs additional family violence high risk services.</w:t>
      </w:r>
      <w:r w:rsidR="007E397A">
        <w:t xml:space="preserve"> </w:t>
      </w:r>
    </w:p>
    <w:p w14:paraId="1DFC01AC" w14:textId="05DD0F5B" w:rsidR="00A91511" w:rsidRPr="007E397A" w:rsidRDefault="007E397A" w:rsidP="00364791">
      <w:pPr>
        <w:ind w:left="720"/>
      </w:pPr>
      <w:r>
        <w:t xml:space="preserve">And if I need to communicate anything to a duty lawyer and I can’t find them, I </w:t>
      </w:r>
      <w:proofErr w:type="gramStart"/>
      <w:r>
        <w:t>definitely find</w:t>
      </w:r>
      <w:proofErr w:type="gramEnd"/>
      <w:r>
        <w:t xml:space="preserve"> our IRO and she will help me pass it on.</w:t>
      </w:r>
      <w:r w:rsidR="001542D9">
        <w:t xml:space="preserve"> </w:t>
      </w:r>
      <w:r>
        <w:t>(Respondent Practitioner consultation)</w:t>
      </w:r>
    </w:p>
    <w:p w14:paraId="42FFD960" w14:textId="77777777" w:rsidR="00BE7801" w:rsidRPr="005A4230" w:rsidRDefault="00BE7801" w:rsidP="00161AD2">
      <w:pPr>
        <w:pStyle w:val="Heading6"/>
      </w:pPr>
      <w:r w:rsidRPr="005A4230">
        <w:t xml:space="preserve">Victoria Police </w:t>
      </w:r>
    </w:p>
    <w:p w14:paraId="09DF0318" w14:textId="250B23DE" w:rsidR="00C70D71" w:rsidRDefault="5F42D4C0" w:rsidP="000772E0">
      <w:r>
        <w:t xml:space="preserve">Similarly, the working relationship between Victoria Police and the legal and non-legal roles operating under the Model had </w:t>
      </w:r>
      <w:r w:rsidR="5D23628D">
        <w:t xml:space="preserve">generally </w:t>
      </w:r>
      <w:r>
        <w:t xml:space="preserve">strengthened since the interim evaluation. </w:t>
      </w:r>
      <w:r w:rsidR="002E55B6">
        <w:t>In consultation with Victoria Police</w:t>
      </w:r>
      <w:r w:rsidR="000D30E5">
        <w:t xml:space="preserve">, one prosecutor explained </w:t>
      </w:r>
      <w:r w:rsidR="67DB04A1">
        <w:t>that</w:t>
      </w:r>
      <w:r w:rsidR="00A36806">
        <w:t xml:space="preserve"> </w:t>
      </w:r>
      <w:r w:rsidR="000D30E5">
        <w:t>they</w:t>
      </w:r>
      <w:r w:rsidR="00772160">
        <w:t xml:space="preserve"> had</w:t>
      </w:r>
      <w:r w:rsidR="000D30E5">
        <w:t xml:space="preserve"> met </w:t>
      </w:r>
      <w:r w:rsidR="00AC5E80">
        <w:t xml:space="preserve">the local IRO </w:t>
      </w:r>
      <w:r w:rsidR="007A7797">
        <w:t>at the court’s multi-disciplinary day</w:t>
      </w:r>
      <w:r w:rsidR="004C4560">
        <w:t xml:space="preserve"> after </w:t>
      </w:r>
      <w:r w:rsidR="00A1040B">
        <w:t xml:space="preserve">often </w:t>
      </w:r>
      <w:r w:rsidR="004C4560">
        <w:t xml:space="preserve">seeing the IRO’s name on correspondence </w:t>
      </w:r>
      <w:r w:rsidR="00BA58CB">
        <w:t>at court.</w:t>
      </w:r>
      <w:r w:rsidR="00AA79F2">
        <w:t xml:space="preserve"> After learning more </w:t>
      </w:r>
      <w:r w:rsidR="000E18B5">
        <w:t xml:space="preserve">from the IRO </w:t>
      </w:r>
      <w:r w:rsidR="00AA79F2">
        <w:t xml:space="preserve">about </w:t>
      </w:r>
      <w:r w:rsidR="000E18B5">
        <w:t>their</w:t>
      </w:r>
      <w:r w:rsidR="00AA79F2">
        <w:t xml:space="preserve"> role, the prosecutor described </w:t>
      </w:r>
      <w:r w:rsidR="00A428DA">
        <w:t xml:space="preserve">it as </w:t>
      </w:r>
      <w:r w:rsidR="00807F1E">
        <w:t>“</w:t>
      </w:r>
      <w:r w:rsidR="00A428DA">
        <w:t>invaluable to people who require assistance</w:t>
      </w:r>
      <w:r w:rsidR="00807F1E">
        <w:t>”</w:t>
      </w:r>
      <w:r w:rsidR="005C6D16">
        <w:t xml:space="preserve"> and</w:t>
      </w:r>
      <w:r w:rsidR="00A428DA">
        <w:t xml:space="preserve"> observed that both AFMs and </w:t>
      </w:r>
      <w:r w:rsidR="00A428DA" w:rsidRPr="005A3604">
        <w:t xml:space="preserve">respondents appeared to have positive interactions </w:t>
      </w:r>
      <w:r w:rsidR="003C5D60" w:rsidRPr="005A3604">
        <w:t xml:space="preserve">with the IRO </w:t>
      </w:r>
      <w:r w:rsidR="0046358E" w:rsidRPr="005A3604">
        <w:t xml:space="preserve">in relation to </w:t>
      </w:r>
      <w:r w:rsidR="00A608A6" w:rsidRPr="005A3604">
        <w:t>support that is available and can be obtained.</w:t>
      </w:r>
    </w:p>
    <w:p w14:paraId="7C862683" w14:textId="373B6BB7" w:rsidR="005C6D16" w:rsidRDefault="005C6D16" w:rsidP="000772E0">
      <w:r>
        <w:t xml:space="preserve">Another prosecutor </w:t>
      </w:r>
      <w:r w:rsidR="000B4D9C">
        <w:t>became aware of</w:t>
      </w:r>
      <w:r w:rsidR="00A41192">
        <w:t xml:space="preserve"> the </w:t>
      </w:r>
      <w:r w:rsidR="00E97147">
        <w:t xml:space="preserve">ACE officer </w:t>
      </w:r>
      <w:r w:rsidR="005A3604">
        <w:t xml:space="preserve">based </w:t>
      </w:r>
      <w:r w:rsidR="00E97147">
        <w:t xml:space="preserve">at the Shepparton SFVC </w:t>
      </w:r>
      <w:r w:rsidR="009C74DA">
        <w:t>once</w:t>
      </w:r>
      <w:r w:rsidR="00A41192">
        <w:t xml:space="preserve"> the ACE officer </w:t>
      </w:r>
      <w:r w:rsidR="00E97147">
        <w:t xml:space="preserve">had introduced themselves shortly after they started in the role. The prosecutor </w:t>
      </w:r>
      <w:r w:rsidR="00A41192">
        <w:t xml:space="preserve">described the ACE officer as </w:t>
      </w:r>
      <w:r w:rsidR="002047BB">
        <w:t>“</w:t>
      </w:r>
      <w:r w:rsidR="415B6AD8">
        <w:t>friendly</w:t>
      </w:r>
      <w:r w:rsidR="00A41192">
        <w:t xml:space="preserve"> and helpful</w:t>
      </w:r>
      <w:r w:rsidR="002047BB">
        <w:t>”</w:t>
      </w:r>
      <w:r w:rsidR="00D90257">
        <w:t xml:space="preserve"> and</w:t>
      </w:r>
      <w:r w:rsidR="005248D1">
        <w:t xml:space="preserve"> endorsed the morning court meetings as a</w:t>
      </w:r>
      <w:r w:rsidR="003C4EDF">
        <w:t xml:space="preserve"> good opportunity to become aware of </w:t>
      </w:r>
      <w:r w:rsidR="001A0F95">
        <w:t xml:space="preserve">the non-legal support roles </w:t>
      </w:r>
      <w:r w:rsidR="00A61B1A">
        <w:t>in operation at court.</w:t>
      </w:r>
    </w:p>
    <w:p w14:paraId="12D78EF8" w14:textId="7DA013C8" w:rsidR="00861CD9" w:rsidRDefault="00D17CCD" w:rsidP="000772E0">
      <w:r>
        <w:lastRenderedPageBreak/>
        <w:t>The</w:t>
      </w:r>
      <w:r w:rsidR="0049036D">
        <w:t xml:space="preserve"> evaluation team</w:t>
      </w:r>
      <w:r>
        <w:t xml:space="preserve"> also </w:t>
      </w:r>
      <w:r w:rsidR="0049036D">
        <w:t xml:space="preserve">heard </w:t>
      </w:r>
      <w:r>
        <w:t xml:space="preserve">broadly positive feedback from Victoria Police about their working relationship with VLA and CLC duty lawyers across the </w:t>
      </w:r>
      <w:r w:rsidR="70D2CB30">
        <w:t>five</w:t>
      </w:r>
      <w:r>
        <w:t xml:space="preserve"> court sites. </w:t>
      </w:r>
      <w:r w:rsidR="009F7D84">
        <w:t xml:space="preserve">Once again, the morning meetings were identified as </w:t>
      </w:r>
      <w:r w:rsidR="00AB430A">
        <w:t xml:space="preserve">beneficial in terms of </w:t>
      </w:r>
      <w:r w:rsidR="00900FE3">
        <w:t xml:space="preserve">engaging with </w:t>
      </w:r>
      <w:r w:rsidR="005E7047">
        <w:t>duty lawyers an</w:t>
      </w:r>
      <w:r w:rsidR="0031423D">
        <w:t>d</w:t>
      </w:r>
      <w:r w:rsidR="0BE47911">
        <w:t>,</w:t>
      </w:r>
      <w:r w:rsidR="0031423D">
        <w:t xml:space="preserve"> </w:t>
      </w:r>
      <w:r w:rsidR="00D8016C">
        <w:t xml:space="preserve">as one prosecutor described, </w:t>
      </w:r>
      <w:r w:rsidR="001640E9">
        <w:t>“</w:t>
      </w:r>
      <w:r w:rsidR="00D8016C">
        <w:t>starting the day off on the right foot</w:t>
      </w:r>
      <w:r w:rsidR="001640E9">
        <w:t>”</w:t>
      </w:r>
      <w:r w:rsidR="00D8016C">
        <w:t>.</w:t>
      </w:r>
      <w:r w:rsidR="00661D35">
        <w:t xml:space="preserve"> </w:t>
      </w:r>
      <w:r w:rsidR="00270F53">
        <w:t xml:space="preserve">VLA and CLC duty lawyers were also generally found by Victoria Police to be </w:t>
      </w:r>
      <w:r w:rsidR="00AC4471">
        <w:t>approachable and contactable</w:t>
      </w:r>
      <w:r w:rsidR="00022591">
        <w:t>.</w:t>
      </w:r>
    </w:p>
    <w:p w14:paraId="112D660B" w14:textId="042EE837" w:rsidR="007E397A" w:rsidRPr="005A4230" w:rsidRDefault="007E397A" w:rsidP="00161AD2">
      <w:pPr>
        <w:pStyle w:val="Heading6"/>
      </w:pPr>
      <w:r w:rsidRPr="005A4230">
        <w:t xml:space="preserve">Wider service system environment </w:t>
      </w:r>
    </w:p>
    <w:p w14:paraId="6E03CCD4" w14:textId="0A8CA67B" w:rsidR="007E397A" w:rsidRDefault="002A5BE4" w:rsidP="00FA37C0">
      <w:r>
        <w:t>The</w:t>
      </w:r>
      <w:r w:rsidR="00E542D8">
        <w:t xml:space="preserve"> evaluation also </w:t>
      </w:r>
      <w:r w:rsidR="00CB00FF">
        <w:t xml:space="preserve">heard examples of </w:t>
      </w:r>
      <w:r w:rsidR="00784E09">
        <w:t xml:space="preserve">initiatives </w:t>
      </w:r>
      <w:r w:rsidR="00FA37C0">
        <w:t xml:space="preserve">used to establish and strengthen relationships between the non-legal support roles and </w:t>
      </w:r>
      <w:r w:rsidR="0099073E">
        <w:t>wider</w:t>
      </w:r>
      <w:r w:rsidR="006408A8">
        <w:t xml:space="preserve"> </w:t>
      </w:r>
      <w:r w:rsidR="001046B3">
        <w:t>s</w:t>
      </w:r>
      <w:r w:rsidR="00FB5A76">
        <w:t>upport services</w:t>
      </w:r>
      <w:r w:rsidR="00A85978">
        <w:t xml:space="preserve">. One involved the IRO </w:t>
      </w:r>
      <w:r w:rsidR="009938CC">
        <w:t xml:space="preserve">and duty lawyer </w:t>
      </w:r>
      <w:r w:rsidR="003D13CA">
        <w:t xml:space="preserve">visiting </w:t>
      </w:r>
      <w:r w:rsidR="6B818D4E">
        <w:t>No to Violence</w:t>
      </w:r>
      <w:r w:rsidR="009938CC">
        <w:t xml:space="preserve"> to present an information and training session</w:t>
      </w:r>
      <w:r w:rsidR="007D1128">
        <w:t xml:space="preserve"> </w:t>
      </w:r>
      <w:r w:rsidR="00341FEC">
        <w:t xml:space="preserve">to practitioners from member organisations </w:t>
      </w:r>
      <w:r w:rsidR="007D1128">
        <w:t xml:space="preserve">on family violence matters, the SFVC </w:t>
      </w:r>
      <w:r w:rsidR="0E58C82E">
        <w:t xml:space="preserve">environment </w:t>
      </w:r>
      <w:r w:rsidR="007D1128">
        <w:t>and the IRO role</w:t>
      </w:r>
      <w:r w:rsidR="20D15A5A">
        <w:t>.</w:t>
      </w:r>
      <w:r w:rsidR="007D1128">
        <w:t xml:space="preserve"> After this session, the IRO was contacted by a practitioner who requested support for a client who had an upcoming court date. The court date was not </w:t>
      </w:r>
      <w:r w:rsidR="006C1533">
        <w:t>a usual cour</w:t>
      </w:r>
      <w:r w:rsidR="0075601B">
        <w:t xml:space="preserve">t date </w:t>
      </w:r>
      <w:r w:rsidR="4FC197C2">
        <w:t xml:space="preserve">that </w:t>
      </w:r>
      <w:r w:rsidR="0075601B">
        <w:t xml:space="preserve">the IRO would attend, </w:t>
      </w:r>
      <w:r w:rsidR="22975AB7">
        <w:t>but</w:t>
      </w:r>
      <w:r w:rsidR="5EE93FD9">
        <w:t xml:space="preserve"> </w:t>
      </w:r>
      <w:r w:rsidR="0075601B">
        <w:t xml:space="preserve">they agreed to meet with the client and provided practical </w:t>
      </w:r>
      <w:r w:rsidR="006B473C">
        <w:t>support to them on the day.</w:t>
      </w:r>
    </w:p>
    <w:p w14:paraId="1B440646" w14:textId="1C933741" w:rsidR="00237DEA" w:rsidRDefault="00053D39" w:rsidP="00FA37C0">
      <w:r>
        <w:t>One</w:t>
      </w:r>
      <w:r w:rsidR="006971E0">
        <w:t xml:space="preserve"> ACE officer also </w:t>
      </w:r>
      <w:r w:rsidR="00340560">
        <w:t xml:space="preserve">described </w:t>
      </w:r>
      <w:r w:rsidR="00CF12E8">
        <w:t xml:space="preserve">themselves as a </w:t>
      </w:r>
      <w:r w:rsidR="00702125">
        <w:t>“</w:t>
      </w:r>
      <w:r w:rsidR="00CF12E8">
        <w:t>door knocker</w:t>
      </w:r>
      <w:r w:rsidR="00702125">
        <w:t>”</w:t>
      </w:r>
      <w:r w:rsidR="00DD3064">
        <w:t xml:space="preserve">, explaining </w:t>
      </w:r>
      <w:r w:rsidR="02BC6B9F">
        <w:t xml:space="preserve">that </w:t>
      </w:r>
      <w:r w:rsidR="00CF12E8">
        <w:t xml:space="preserve">they would regularly </w:t>
      </w:r>
      <w:r w:rsidR="00A51174">
        <w:t>do outreach at local Aboriginal Community Controlled Organisations to establish and build relationships</w:t>
      </w:r>
      <w:r w:rsidR="002B3456">
        <w:t xml:space="preserve">, which could </w:t>
      </w:r>
      <w:r w:rsidR="0C88A75B">
        <w:t>in turn</w:t>
      </w:r>
      <w:r w:rsidR="002B3456">
        <w:t xml:space="preserve"> result in pre-court referrals for clients.</w:t>
      </w:r>
      <w:r w:rsidR="00302774">
        <w:t xml:space="preserve"> Importantly, the ACE officer also reported </w:t>
      </w:r>
      <w:r w:rsidR="030EEF37">
        <w:t xml:space="preserve">that </w:t>
      </w:r>
      <w:r w:rsidR="00302774">
        <w:t>they had a strong relationship with the local Umal</w:t>
      </w:r>
      <w:r w:rsidR="00772160">
        <w:t>e</w:t>
      </w:r>
      <w:r w:rsidR="00302774">
        <w:t xml:space="preserve">k Balit practitioner and often </w:t>
      </w:r>
      <w:r w:rsidR="00DD3064">
        <w:t>collaborated to</w:t>
      </w:r>
      <w:r w:rsidR="00302774">
        <w:t xml:space="preserve"> respond to the needs of First Nations clients. </w:t>
      </w:r>
    </w:p>
    <w:p w14:paraId="145C4E8F" w14:textId="19B86728" w:rsidR="00302774" w:rsidRDefault="006A37DE" w:rsidP="00FA37C0">
      <w:r>
        <w:t>Both</w:t>
      </w:r>
      <w:r w:rsidR="00C11816">
        <w:t xml:space="preserve"> examples highlight </w:t>
      </w:r>
      <w:r w:rsidR="007D1946">
        <w:t xml:space="preserve">the flexibility </w:t>
      </w:r>
      <w:r w:rsidR="00CD413A">
        <w:t>and adaptability of the non-legal support roles</w:t>
      </w:r>
      <w:r w:rsidR="00C57CB9">
        <w:t xml:space="preserve">. Practitioners in these roles told the evaluation team </w:t>
      </w:r>
      <w:r w:rsidR="49630367">
        <w:t xml:space="preserve">that </w:t>
      </w:r>
      <w:r w:rsidR="00C57CB9">
        <w:t>these features</w:t>
      </w:r>
      <w:r>
        <w:t xml:space="preserve"> provided </w:t>
      </w:r>
      <w:r w:rsidR="0030359C">
        <w:t xml:space="preserve">significant value </w:t>
      </w:r>
      <w:r>
        <w:t>to</w:t>
      </w:r>
      <w:r w:rsidR="0030359C">
        <w:t xml:space="preserve"> their ability to </w:t>
      </w:r>
      <w:r w:rsidR="00766C3C">
        <w:t xml:space="preserve">establish themselves in the </w:t>
      </w:r>
      <w:r>
        <w:t>role and</w:t>
      </w:r>
      <w:r w:rsidR="00061040">
        <w:t xml:space="preserve"> familiarise themselves with their specific court and service system environment</w:t>
      </w:r>
      <w:r w:rsidR="00C1184D">
        <w:t>, as indicated further in the quote below:</w:t>
      </w:r>
    </w:p>
    <w:p w14:paraId="6F7F0F07" w14:textId="77777777" w:rsidR="00A94A88" w:rsidRDefault="00C606FC" w:rsidP="00945663">
      <w:pPr>
        <w:ind w:left="720"/>
      </w:pPr>
      <w:r>
        <w:t xml:space="preserve">I think one thing that I found </w:t>
      </w:r>
      <w:proofErr w:type="gramStart"/>
      <w:r>
        <w:t>really helpful</w:t>
      </w:r>
      <w:proofErr w:type="gramEnd"/>
      <w:r>
        <w:t xml:space="preserve"> in the role is that we were really given the latitude to kind of develop it to ou</w:t>
      </w:r>
      <w:r w:rsidR="00D57DD6">
        <w:t>r own specific areas in ways that meet the needs of our own like locations</w:t>
      </w:r>
      <w:r w:rsidR="004F7423">
        <w:t xml:space="preserve">. </w:t>
      </w:r>
    </w:p>
    <w:p w14:paraId="3D400C5D" w14:textId="760D18D8" w:rsidR="00A30D6C" w:rsidRPr="00A30D6C" w:rsidRDefault="004F7423" w:rsidP="00945663">
      <w:pPr>
        <w:ind w:left="720"/>
      </w:pPr>
      <w:r>
        <w:t xml:space="preserve">That flexibility has been </w:t>
      </w:r>
      <w:proofErr w:type="gramStart"/>
      <w:r>
        <w:t xml:space="preserve">really </w:t>
      </w:r>
      <w:r w:rsidR="00010D5C">
        <w:t>helpful</w:t>
      </w:r>
      <w:proofErr w:type="gramEnd"/>
      <w:r w:rsidR="00010D5C">
        <w:t>,</w:t>
      </w:r>
      <w:r>
        <w:t xml:space="preserve"> and we’ve been able to identify what’s important in our area and then build the relationships that we need to with these specific </w:t>
      </w:r>
      <w:r w:rsidR="7925EB95">
        <w:t>services</w:t>
      </w:r>
      <w:r w:rsidR="3A0A950F">
        <w:t>.</w:t>
      </w:r>
      <w:r w:rsidR="00F30CB0">
        <w:t xml:space="preserve"> </w:t>
      </w:r>
      <w:r w:rsidR="00205FC4">
        <w:t>(IRO consultation)</w:t>
      </w:r>
    </w:p>
    <w:p w14:paraId="6C4D150C" w14:textId="4F776EF0" w:rsidR="005A5A77" w:rsidRPr="009F42DD" w:rsidRDefault="00C26188" w:rsidP="001D1667">
      <w:pPr>
        <w:pStyle w:val="Heading4"/>
      </w:pPr>
      <w:bookmarkStart w:id="26" w:name="_Ref168313160"/>
      <w:bookmarkStart w:id="27" w:name="_Toc180675497"/>
      <w:r>
        <w:t xml:space="preserve">2.1.3 </w:t>
      </w:r>
      <w:r w:rsidR="00B2150D" w:rsidRPr="009F42DD">
        <w:t xml:space="preserve">The </w:t>
      </w:r>
      <w:r w:rsidR="570E328A" w:rsidRPr="009F42DD">
        <w:t xml:space="preserve">Model has a focus on </w:t>
      </w:r>
      <w:r w:rsidR="00AE562C" w:rsidRPr="009F42DD">
        <w:t>training and</w:t>
      </w:r>
      <w:r w:rsidR="570E328A" w:rsidRPr="009F42DD">
        <w:t xml:space="preserve"> </w:t>
      </w:r>
      <w:r w:rsidR="00AE562C" w:rsidRPr="009F42DD">
        <w:t>education</w:t>
      </w:r>
      <w:bookmarkEnd w:id="26"/>
      <w:bookmarkEnd w:id="27"/>
    </w:p>
    <w:p w14:paraId="5F72099F" w14:textId="0414B22B" w:rsidR="008B5765" w:rsidRDefault="00BD7C5A" w:rsidP="00BD7C5A">
      <w:r>
        <w:t xml:space="preserve">A further </w:t>
      </w:r>
      <w:r w:rsidR="00C76DD7">
        <w:t>fundamental</w:t>
      </w:r>
      <w:r w:rsidR="007377D5">
        <w:t xml:space="preserve"> objective of the Model is its focus on </w:t>
      </w:r>
      <w:r w:rsidR="007D5AB9">
        <w:t xml:space="preserve">developing training and professional development resources to support </w:t>
      </w:r>
      <w:r w:rsidR="00DF6867">
        <w:t xml:space="preserve">best practice duty lawyer services in the SFVC environment. </w:t>
      </w:r>
      <w:r w:rsidR="007C7017">
        <w:t xml:space="preserve">The evaluation </w:t>
      </w:r>
      <w:r w:rsidR="00C57A9A">
        <w:t xml:space="preserve">found </w:t>
      </w:r>
      <w:r w:rsidR="490D0A9A">
        <w:t xml:space="preserve">that </w:t>
      </w:r>
      <w:r w:rsidR="00C57A9A">
        <w:t>the implementation of these resources had significantly increased since the interim evaluation</w:t>
      </w:r>
      <w:r w:rsidR="0052402B">
        <w:t>, with</w:t>
      </w:r>
      <w:r w:rsidR="00C57A9A">
        <w:t xml:space="preserve"> positive feedback from those who had engaged with them.</w:t>
      </w:r>
      <w:r w:rsidR="00D24A21">
        <w:t xml:space="preserve"> </w:t>
      </w:r>
    </w:p>
    <w:p w14:paraId="1AECF14C" w14:textId="1844C6BA" w:rsidR="00BD7C5A" w:rsidRPr="00BD7C5A" w:rsidRDefault="00D24A21" w:rsidP="00BD7C5A">
      <w:r>
        <w:t xml:space="preserve">Related to its focus on best practice, the Model also developed client-focused resources designed to </w:t>
      </w:r>
      <w:r w:rsidR="11623C68">
        <w:t xml:space="preserve">provide </w:t>
      </w:r>
      <w:r w:rsidR="0027247C">
        <w:t>inform</w:t>
      </w:r>
      <w:r w:rsidR="7CA102DC">
        <w:t>ation about the court process and available legal options to</w:t>
      </w:r>
      <w:r w:rsidR="0027247C">
        <w:t xml:space="preserve"> people seeking family violence related legal assistance</w:t>
      </w:r>
      <w:r w:rsidR="19A251CF">
        <w:t>.</w:t>
      </w:r>
      <w:r w:rsidR="009C7824">
        <w:t xml:space="preserve"> A</w:t>
      </w:r>
      <w:r w:rsidR="5D19D823">
        <w:t xml:space="preserve">s noted in </w:t>
      </w:r>
      <w:r w:rsidR="00861CD9">
        <w:t xml:space="preserve">the </w:t>
      </w:r>
      <w:r w:rsidR="00772160">
        <w:t>Scope and l</w:t>
      </w:r>
      <w:r w:rsidR="00861CD9">
        <w:t>imitations s</w:t>
      </w:r>
      <w:r w:rsidR="5D19D823">
        <w:t>ectio</w:t>
      </w:r>
      <w:r w:rsidR="00772160">
        <w:t>n</w:t>
      </w:r>
      <w:r w:rsidR="00861CD9">
        <w:t>,</w:t>
      </w:r>
      <w:r w:rsidR="009C7824">
        <w:t xml:space="preserve"> </w:t>
      </w:r>
      <w:r w:rsidR="00712724">
        <w:t xml:space="preserve">although </w:t>
      </w:r>
      <w:r w:rsidR="009C7824">
        <w:t xml:space="preserve">the </w:t>
      </w:r>
      <w:r w:rsidR="00D21AE0">
        <w:t>CIJ</w:t>
      </w:r>
      <w:r w:rsidR="009C7824">
        <w:t xml:space="preserve"> did not </w:t>
      </w:r>
      <w:r w:rsidR="00D21AE0">
        <w:t xml:space="preserve">engage in direct research </w:t>
      </w:r>
      <w:r w:rsidR="009C7824">
        <w:t xml:space="preserve">with </w:t>
      </w:r>
      <w:r w:rsidR="006D3618">
        <w:t xml:space="preserve">court users who had accessed the services provided under the Model, </w:t>
      </w:r>
      <w:r w:rsidR="3190F081">
        <w:t xml:space="preserve">the </w:t>
      </w:r>
      <w:r w:rsidR="00D21AE0">
        <w:t>CIJ</w:t>
      </w:r>
      <w:r w:rsidR="00332978">
        <w:t xml:space="preserve"> </w:t>
      </w:r>
      <w:r w:rsidR="00F223E5">
        <w:t>review</w:t>
      </w:r>
      <w:r w:rsidR="00F134A6">
        <w:t>ed VLA administered</w:t>
      </w:r>
      <w:r w:rsidR="00332978">
        <w:t xml:space="preserve"> surveys </w:t>
      </w:r>
      <w:r w:rsidR="00D21AE0">
        <w:t xml:space="preserve">that had been </w:t>
      </w:r>
      <w:r w:rsidR="00332978">
        <w:t xml:space="preserve">completed by clients who had accessed the services of the IRO. </w:t>
      </w:r>
      <w:r w:rsidR="00F033F9">
        <w:t>Whil</w:t>
      </w:r>
      <w:r w:rsidR="00D21AE0">
        <w:t>e</w:t>
      </w:r>
      <w:r w:rsidR="00F033F9">
        <w:t xml:space="preserve"> the feedback provided in these surveys did not </w:t>
      </w:r>
      <w:r w:rsidR="007D516F">
        <w:t>direct</w:t>
      </w:r>
      <w:r w:rsidR="00416526">
        <w:t xml:space="preserve">ly include reflections on the </w:t>
      </w:r>
      <w:r w:rsidR="00416526">
        <w:lastRenderedPageBreak/>
        <w:t xml:space="preserve">client-facing resources developed under the Model, the </w:t>
      </w:r>
      <w:r w:rsidR="3190F081">
        <w:t xml:space="preserve">section below outlines </w:t>
      </w:r>
      <w:r w:rsidR="00216995">
        <w:t>observations and feedback</w:t>
      </w:r>
      <w:r w:rsidR="00522A85">
        <w:t xml:space="preserve"> </w:t>
      </w:r>
      <w:r w:rsidR="00416526">
        <w:t>that was</w:t>
      </w:r>
      <w:r w:rsidR="00522A85">
        <w:t xml:space="preserve"> provided about these resources by </w:t>
      </w:r>
      <w:r w:rsidR="00E91C0F">
        <w:t xml:space="preserve">other stakeholders who have contact with court users. </w:t>
      </w:r>
    </w:p>
    <w:p w14:paraId="6344EDB0" w14:textId="0A3E7682" w:rsidR="27E73564" w:rsidRPr="000B7999" w:rsidRDefault="00541E8F" w:rsidP="00161AD2">
      <w:pPr>
        <w:pStyle w:val="Heading5"/>
      </w:pPr>
      <w:bookmarkStart w:id="28" w:name="_Ref168313222"/>
      <w:r>
        <w:t xml:space="preserve">2.1.3.1 </w:t>
      </w:r>
      <w:r w:rsidR="570E328A" w:rsidRPr="000B7999">
        <w:t>Tr</w:t>
      </w:r>
      <w:r w:rsidR="005F0C86" w:rsidRPr="000B7999">
        <w:t xml:space="preserve">aining </w:t>
      </w:r>
      <w:r w:rsidR="00F36884" w:rsidRPr="000B7999">
        <w:t xml:space="preserve">and education </w:t>
      </w:r>
      <w:r w:rsidR="4FAB2E13" w:rsidRPr="000B7999">
        <w:t>resourc</w:t>
      </w:r>
      <w:r w:rsidR="00F36884" w:rsidRPr="000B7999">
        <w:t>es</w:t>
      </w:r>
      <w:bookmarkEnd w:id="28"/>
    </w:p>
    <w:p w14:paraId="0D675D0A" w14:textId="61F36416" w:rsidR="0095783E" w:rsidRPr="0095783E" w:rsidRDefault="0095783E" w:rsidP="00161AD2">
      <w:pPr>
        <w:pStyle w:val="Heading6"/>
      </w:pPr>
      <w:r>
        <w:t>Traini</w:t>
      </w:r>
      <w:r w:rsidR="003976A3">
        <w:t xml:space="preserve">ng modules developed </w:t>
      </w:r>
    </w:p>
    <w:p w14:paraId="7EF23801" w14:textId="7F28D43F" w:rsidR="1A0FB9D2" w:rsidRDefault="4FAB2E13" w:rsidP="1A0FB9D2">
      <w:r>
        <w:t>Since the interim evaluation</w:t>
      </w:r>
      <w:r w:rsidR="4479055A">
        <w:t xml:space="preserve"> was conducted</w:t>
      </w:r>
      <w:r>
        <w:t>, a range of training and education resources have been implemented as part of the Model. These have included training modules for legal practitioners, as well as other practitioners working in the SFVC environment</w:t>
      </w:r>
      <w:r w:rsidR="002A5C72">
        <w:t xml:space="preserve">, </w:t>
      </w:r>
      <w:r w:rsidR="00C7263D">
        <w:t>such as</w:t>
      </w:r>
      <w:r w:rsidR="44196BAD">
        <w:t xml:space="preserve">: </w:t>
      </w:r>
    </w:p>
    <w:p w14:paraId="29AE33EA" w14:textId="77777777" w:rsidR="00E060AE" w:rsidRPr="00E060AE" w:rsidRDefault="00E060AE" w:rsidP="00727001">
      <w:pPr>
        <w:pStyle w:val="Listparagraph2ndlevel"/>
      </w:pPr>
      <w:r w:rsidRPr="00E060AE">
        <w:t>Two new Client Safety Framework modules, to help staff identify safety risk indicators and respond appropriately in a family violence context, with a focus on:</w:t>
      </w:r>
    </w:p>
    <w:p w14:paraId="1B0A6C01" w14:textId="77777777" w:rsidR="00E060AE" w:rsidRPr="00E060AE" w:rsidRDefault="00E060AE" w:rsidP="00727001">
      <w:pPr>
        <w:pStyle w:val="Listparagraph2ndlevel"/>
      </w:pPr>
      <w:r w:rsidRPr="00E060AE">
        <w:t xml:space="preserve">working with culturally and linguistically diverse clients </w:t>
      </w:r>
    </w:p>
    <w:p w14:paraId="79DE2D97" w14:textId="77777777" w:rsidR="00E060AE" w:rsidRPr="00E060AE" w:rsidRDefault="00E060AE" w:rsidP="00727001">
      <w:pPr>
        <w:pStyle w:val="Listparagraph2ndlevel"/>
      </w:pPr>
      <w:r w:rsidRPr="00E060AE">
        <w:t xml:space="preserve">working with Aboriginal and Torres Strait Islander </w:t>
      </w:r>
      <w:proofErr w:type="gramStart"/>
      <w:r w:rsidRPr="00E060AE">
        <w:t>clients;</w:t>
      </w:r>
      <w:proofErr w:type="gramEnd"/>
      <w:r w:rsidRPr="00E060AE">
        <w:t xml:space="preserve"> </w:t>
      </w:r>
    </w:p>
    <w:p w14:paraId="5B87E1C8" w14:textId="77777777" w:rsidR="00E060AE" w:rsidRPr="00E060AE" w:rsidRDefault="00E060AE" w:rsidP="00727001">
      <w:pPr>
        <w:pStyle w:val="Listparagraph2ndlevel"/>
      </w:pPr>
      <w:r w:rsidRPr="00E060AE">
        <w:t>A module on the intersection between family violence and migration law; and</w:t>
      </w:r>
    </w:p>
    <w:p w14:paraId="06ED8D1A" w14:textId="77777777" w:rsidR="00E060AE" w:rsidRPr="00E060AE" w:rsidRDefault="00E060AE" w:rsidP="00727001">
      <w:pPr>
        <w:pStyle w:val="Listparagraph2ndlevel"/>
      </w:pPr>
      <w:r w:rsidRPr="00E060AE">
        <w:t xml:space="preserve">General family violence learning and development training. </w:t>
      </w:r>
    </w:p>
    <w:p w14:paraId="7DA679C0" w14:textId="0E5E35BB" w:rsidR="002C62D6" w:rsidRPr="001D1667" w:rsidRDefault="002C62D6" w:rsidP="00B56062">
      <w:pPr>
        <w:widowControl/>
        <w:spacing w:after="0" w:line="240" w:lineRule="auto"/>
        <w:textAlignment w:val="center"/>
      </w:pPr>
      <w:r w:rsidRPr="00BB1D73">
        <w:t>The project team explained that the existing modules had also been subject to internal evaluations to identify how they could be improved and to inform the development of new modules</w:t>
      </w:r>
      <w:r>
        <w:t>.</w:t>
      </w:r>
    </w:p>
    <w:p w14:paraId="1582A383" w14:textId="41969396" w:rsidR="00A0167E" w:rsidRPr="00DE0DAA" w:rsidRDefault="00A0167E" w:rsidP="00DE0DAA">
      <w:pPr>
        <w:pStyle w:val="Heading6"/>
      </w:pPr>
      <w:r w:rsidRPr="002C62D6">
        <w:t xml:space="preserve">Training modules still in development </w:t>
      </w:r>
    </w:p>
    <w:p w14:paraId="1744C307" w14:textId="02C88959" w:rsidR="00B56062" w:rsidRPr="00843760" w:rsidRDefault="00B56062" w:rsidP="00B56062">
      <w:pPr>
        <w:widowControl/>
        <w:spacing w:after="0" w:line="240" w:lineRule="auto"/>
        <w:textAlignment w:val="center"/>
        <w:rPr>
          <w:rFonts w:eastAsia="Calibri" w:cs="Helvetica"/>
          <w:i/>
        </w:rPr>
      </w:pPr>
      <w:r w:rsidRPr="412CD8FC">
        <w:rPr>
          <w:rFonts w:eastAsia="Calibri" w:cs="Helvetica"/>
          <w:kern w:val="0"/>
        </w:rPr>
        <w:t xml:space="preserve">The project team also told the evaluation </w:t>
      </w:r>
      <w:r w:rsidR="265E384A" w:rsidRPr="412CD8FC">
        <w:rPr>
          <w:rFonts w:eastAsia="Calibri" w:cs="Helvetica"/>
          <w:kern w:val="0"/>
        </w:rPr>
        <w:t xml:space="preserve">that </w:t>
      </w:r>
      <w:r w:rsidRPr="412CD8FC">
        <w:rPr>
          <w:rFonts w:eastAsia="Calibri" w:cs="Helvetica"/>
          <w:kern w:val="0"/>
        </w:rPr>
        <w:t xml:space="preserve">they have </w:t>
      </w:r>
      <w:r w:rsidR="009805D3">
        <w:rPr>
          <w:rFonts w:eastAsia="Calibri" w:cs="Helvetica"/>
          <w:kern w:val="0"/>
        </w:rPr>
        <w:t>various</w:t>
      </w:r>
      <w:r w:rsidRPr="412CD8FC">
        <w:rPr>
          <w:rFonts w:eastAsia="Calibri" w:cs="Helvetica"/>
          <w:kern w:val="0"/>
        </w:rPr>
        <w:t xml:space="preserve"> further training initiatives in progress, including:</w:t>
      </w:r>
    </w:p>
    <w:p w14:paraId="43FA906D" w14:textId="00B08494" w:rsidR="00B56062" w:rsidRPr="00BB1D73" w:rsidRDefault="00B56062" w:rsidP="00727001">
      <w:pPr>
        <w:pStyle w:val="Listparagraph2ndlevel"/>
      </w:pPr>
      <w:r>
        <w:t xml:space="preserve">Developing a </w:t>
      </w:r>
      <w:r w:rsidR="00343AA1">
        <w:t xml:space="preserve">Client Safety Framework </w:t>
      </w:r>
      <w:r>
        <w:t>module on working with LGBTQIA+ clients (to be completed in late 2024</w:t>
      </w:r>
      <w:proofErr w:type="gramStart"/>
      <w:r>
        <w:t>)</w:t>
      </w:r>
      <w:r w:rsidR="56A8D4B4">
        <w:t>;</w:t>
      </w:r>
      <w:proofErr w:type="gramEnd"/>
    </w:p>
    <w:p w14:paraId="206CB73D" w14:textId="393DB5CC" w:rsidR="00050C92" w:rsidRPr="00BB1D73" w:rsidRDefault="00050C92" w:rsidP="00727001">
      <w:pPr>
        <w:pStyle w:val="Listparagraph2ndlevel"/>
      </w:pPr>
      <w:r>
        <w:t>Developing training in relation to working with young people identified as respondents</w:t>
      </w:r>
      <w:r w:rsidR="2C9E144B">
        <w:t>; and</w:t>
      </w:r>
    </w:p>
    <w:p w14:paraId="7E8377DE" w14:textId="6085319C" w:rsidR="00B56062" w:rsidRPr="00BB1D73" w:rsidRDefault="00B56062" w:rsidP="00727001">
      <w:pPr>
        <w:pStyle w:val="Listparagraph2ndlevel"/>
        <w:rPr>
          <w:szCs w:val="21"/>
        </w:rPr>
      </w:pPr>
      <w:r>
        <w:t>Developing training around other legal needs such as infringements, tenancy and social security.</w:t>
      </w:r>
    </w:p>
    <w:p w14:paraId="7BD702D0" w14:textId="41053CD8" w:rsidR="002C62D6" w:rsidRPr="002C62D6" w:rsidRDefault="002C62D6" w:rsidP="00161AD2">
      <w:pPr>
        <w:pStyle w:val="Heading6"/>
      </w:pPr>
      <w:r w:rsidRPr="002C62D6">
        <w:t xml:space="preserve">Related training </w:t>
      </w:r>
      <w:r>
        <w:t xml:space="preserve">and education </w:t>
      </w:r>
      <w:r w:rsidRPr="002C62D6">
        <w:t xml:space="preserve">initiatives </w:t>
      </w:r>
    </w:p>
    <w:p w14:paraId="2639B586" w14:textId="0452E991" w:rsidR="00C7263D" w:rsidRPr="00B56062" w:rsidRDefault="44196BAD" w:rsidP="00B56062">
      <w:r w:rsidRPr="00D2DD3A">
        <w:rPr>
          <w:rFonts w:cs="Helvetica"/>
        </w:rPr>
        <w:t>Other r</w:t>
      </w:r>
      <w:r w:rsidR="00C7263D">
        <w:rPr>
          <w:rFonts w:cs="Helvetica"/>
        </w:rPr>
        <w:t>elated r</w:t>
      </w:r>
      <w:r w:rsidRPr="00D2DD3A">
        <w:rPr>
          <w:rFonts w:cs="Helvetica"/>
        </w:rPr>
        <w:t xml:space="preserve">esources </w:t>
      </w:r>
      <w:r w:rsidR="00C7263D">
        <w:rPr>
          <w:rFonts w:cs="Helvetica"/>
        </w:rPr>
        <w:t xml:space="preserve">have also been </w:t>
      </w:r>
      <w:r w:rsidRPr="00D2DD3A">
        <w:rPr>
          <w:rFonts w:cs="Helvetica"/>
        </w:rPr>
        <w:t xml:space="preserve">developed </w:t>
      </w:r>
      <w:r w:rsidR="00C7263D">
        <w:rPr>
          <w:rFonts w:cs="Helvetica"/>
        </w:rPr>
        <w:t xml:space="preserve">and implemented </w:t>
      </w:r>
      <w:r w:rsidRPr="00D2DD3A">
        <w:rPr>
          <w:rFonts w:cs="Helvetica"/>
        </w:rPr>
        <w:t xml:space="preserve">as part of the </w:t>
      </w:r>
      <w:r w:rsidRPr="7A98EE9B">
        <w:rPr>
          <w:rFonts w:cs="Helvetica"/>
        </w:rPr>
        <w:t>Model</w:t>
      </w:r>
      <w:r w:rsidR="00C7263D">
        <w:rPr>
          <w:rFonts w:cs="Helvetica"/>
        </w:rPr>
        <w:t>, including:</w:t>
      </w:r>
    </w:p>
    <w:p w14:paraId="35B480D0" w14:textId="2A8E3D51" w:rsidR="009D3495" w:rsidRDefault="009D3495" w:rsidP="00727001">
      <w:pPr>
        <w:pStyle w:val="Listparagraph2ndlevel"/>
        <w:rPr>
          <w:rFonts w:cs="Helvetica"/>
        </w:rPr>
      </w:pPr>
      <w:r>
        <w:t xml:space="preserve">The SFVC Best Practice Framework </w:t>
      </w:r>
      <w:r w:rsidR="005B7053">
        <w:t>–</w:t>
      </w:r>
      <w:r>
        <w:t xml:space="preserve"> a professional guide to support lawyers to deliver high quality, trauma informed and culturally appropriate family violence </w:t>
      </w:r>
      <w:proofErr w:type="gramStart"/>
      <w:r>
        <w:t>services;</w:t>
      </w:r>
      <w:proofErr w:type="gramEnd"/>
    </w:p>
    <w:p w14:paraId="68BE78A9" w14:textId="77777777" w:rsidR="009D3495" w:rsidRDefault="009D3495" w:rsidP="00727001">
      <w:pPr>
        <w:pStyle w:val="Listparagraph2ndlevel"/>
      </w:pPr>
      <w:r>
        <w:t xml:space="preserve">Interim duty lawyer guidelines training – to support lawyers to apply new SFVC guidelines that expand the level of assistance provided to </w:t>
      </w:r>
      <w:proofErr w:type="gramStart"/>
      <w:r>
        <w:t>clients;</w:t>
      </w:r>
      <w:proofErr w:type="gramEnd"/>
    </w:p>
    <w:p w14:paraId="6E27E813" w14:textId="77777777" w:rsidR="009D3495" w:rsidRDefault="009D3495" w:rsidP="00727001">
      <w:pPr>
        <w:pStyle w:val="Listparagraph2ndlevel"/>
        <w:rPr>
          <w:rFonts w:cs="Helvetica"/>
        </w:rPr>
      </w:pPr>
      <w:r>
        <w:t xml:space="preserve">Referral guides (including a specialist CLC referral guide and Moorabbin family violence services referral guide) – with comprehensive guidance on how to make appropriate referrals to legal and </w:t>
      </w:r>
      <w:proofErr w:type="spellStart"/>
      <w:r>
        <w:t>non legal</w:t>
      </w:r>
      <w:proofErr w:type="spellEnd"/>
      <w:r>
        <w:t xml:space="preserve"> </w:t>
      </w:r>
      <w:proofErr w:type="gramStart"/>
      <w:r>
        <w:t>services;</w:t>
      </w:r>
      <w:proofErr w:type="gramEnd"/>
      <w:r>
        <w:t xml:space="preserve"> </w:t>
      </w:r>
    </w:p>
    <w:p w14:paraId="0BFF0456" w14:textId="77777777" w:rsidR="009D3495" w:rsidRDefault="009D3495" w:rsidP="00727001">
      <w:pPr>
        <w:pStyle w:val="Listparagraph2ndlevel"/>
      </w:pPr>
      <w:r>
        <w:t>A Safer Families Duty Lawyer Intensive training (run by Women’s Legal Service Victoria) – to support newer duty lawyers to provide high quality, effective legal assistance and representation to family violence clients. This involved three sessions with VLA and CLC duty lawyers, a mock court day, and a judicial officer in attendance at two of the sessions; and</w:t>
      </w:r>
    </w:p>
    <w:p w14:paraId="51560C37" w14:textId="77777777" w:rsidR="009D3495" w:rsidRDefault="009D3495" w:rsidP="00727001">
      <w:pPr>
        <w:pStyle w:val="Listparagraph2ndlevel"/>
      </w:pPr>
      <w:r>
        <w:lastRenderedPageBreak/>
        <w:t>A Professional Legal Education session ‘</w:t>
      </w:r>
      <w:r>
        <w:rPr>
          <w:i/>
          <w:iCs/>
        </w:rPr>
        <w:t xml:space="preserve">Specialist Family Violence Court: perspectives from VLA and CLC duty lawyers’ </w:t>
      </w:r>
      <w:r>
        <w:t>to support staff about to commence working in an SFVC environment</w:t>
      </w:r>
      <w:r>
        <w:rPr>
          <w:i/>
          <w:iCs/>
        </w:rPr>
        <w:t>.</w:t>
      </w:r>
    </w:p>
    <w:p w14:paraId="6D1F83ED" w14:textId="27D43F3B" w:rsidR="009D3495" w:rsidRDefault="009D3495" w:rsidP="009D3495">
      <w:pPr>
        <w:rPr>
          <w:szCs w:val="21"/>
        </w:rPr>
      </w:pPr>
      <w:r>
        <w:rPr>
          <w:szCs w:val="21"/>
        </w:rPr>
        <w:t xml:space="preserve">The VLA FV Program team have also engaged in broader program work, such as:  </w:t>
      </w:r>
    </w:p>
    <w:p w14:paraId="6D151527" w14:textId="77777777" w:rsidR="009D3495" w:rsidRDefault="009D3495" w:rsidP="00727001">
      <w:pPr>
        <w:pStyle w:val="Listparagraph2ndlevel"/>
      </w:pPr>
      <w:r>
        <w:t>Amended family violence grant guidelines to provide a grant of aid to women and LGBTIQ+ respondent clients who have been mis-identified as the predominant aggressor of family violence by police; and</w:t>
      </w:r>
    </w:p>
    <w:p w14:paraId="5CD97553" w14:textId="77777777" w:rsidR="009D3495" w:rsidRDefault="009D3495" w:rsidP="00727001">
      <w:pPr>
        <w:pStyle w:val="Listparagraph2ndlevel"/>
      </w:pPr>
      <w:r>
        <w:t>A practical legal education resource on representing child respondents in FVIO and PSIO matters.</w:t>
      </w:r>
    </w:p>
    <w:p w14:paraId="5252CE0B" w14:textId="77777777" w:rsidR="00B9706C" w:rsidRPr="00B9706C" w:rsidRDefault="00B9706C" w:rsidP="00161AD2">
      <w:pPr>
        <w:pStyle w:val="Heading6"/>
      </w:pPr>
      <w:r w:rsidRPr="00B9706C">
        <w:t xml:space="preserve">Positive feedback on training modules </w:t>
      </w:r>
    </w:p>
    <w:p w14:paraId="77544E2D" w14:textId="29A066B2" w:rsidR="00F22CAB" w:rsidRDefault="001B73D3" w:rsidP="001B73D3">
      <w:r>
        <w:t xml:space="preserve">The feedback on these resources from </w:t>
      </w:r>
      <w:r w:rsidR="001F2699">
        <w:t>the l</w:t>
      </w:r>
      <w:r>
        <w:t xml:space="preserve">awyers, court staff and the non-legal support roles </w:t>
      </w:r>
      <w:r w:rsidR="001F2699">
        <w:t xml:space="preserve">who had engaged with them </w:t>
      </w:r>
      <w:r>
        <w:t xml:space="preserve">was </w:t>
      </w:r>
      <w:r w:rsidR="00441590">
        <w:t xml:space="preserve">generally </w:t>
      </w:r>
      <w:r w:rsidR="002E37D4">
        <w:t xml:space="preserve">very </w:t>
      </w:r>
      <w:r w:rsidR="00441590">
        <w:t>positive.</w:t>
      </w:r>
      <w:r w:rsidR="001F2699">
        <w:t xml:space="preserve"> </w:t>
      </w:r>
      <w:r w:rsidR="00D11CE4">
        <w:t xml:space="preserve">One </w:t>
      </w:r>
      <w:r w:rsidR="3245AC53">
        <w:t>SFVC</w:t>
      </w:r>
      <w:r w:rsidR="00D11CE4">
        <w:t xml:space="preserve"> manager </w:t>
      </w:r>
      <w:r w:rsidR="00E5085F">
        <w:t xml:space="preserve">was aware of the resources as part of a broader shift to </w:t>
      </w:r>
      <w:r w:rsidR="00E35857">
        <w:t xml:space="preserve">becoming a specialist court and described this </w:t>
      </w:r>
      <w:r w:rsidR="2B08172A">
        <w:t>as</w:t>
      </w:r>
      <w:r w:rsidR="00E35857">
        <w:t xml:space="preserve"> involv</w:t>
      </w:r>
      <w:r w:rsidR="0F5EE67A">
        <w:t>ing</w:t>
      </w:r>
      <w:r w:rsidR="00E35857">
        <w:t xml:space="preserve"> staff </w:t>
      </w:r>
      <w:r w:rsidR="008B1E8F">
        <w:t>“</w:t>
      </w:r>
      <w:r w:rsidR="00E35857">
        <w:t>upskilling in family violence</w:t>
      </w:r>
      <w:r w:rsidR="008B1E8F">
        <w:t>”</w:t>
      </w:r>
      <w:r w:rsidR="00E35857">
        <w:t xml:space="preserve">. Another practitioner in a non-legal support role found </w:t>
      </w:r>
      <w:r w:rsidR="00721623">
        <w:t>the breadth of VLA resources available, a</w:t>
      </w:r>
      <w:r w:rsidR="748866D9">
        <w:t>s well as</w:t>
      </w:r>
      <w:r w:rsidR="00721623">
        <w:t xml:space="preserve"> their focus on avoiding vicarious trauma in practitioners, to be valuable to their role and professional development. </w:t>
      </w:r>
    </w:p>
    <w:p w14:paraId="727003D2" w14:textId="3D6C60A3" w:rsidR="001B73D3" w:rsidRDefault="00C807BD" w:rsidP="001B73D3">
      <w:r>
        <w:t xml:space="preserve">A junior </w:t>
      </w:r>
      <w:r w:rsidR="00F916C3">
        <w:t xml:space="preserve">duty lawyer highlighted the </w:t>
      </w:r>
      <w:r w:rsidR="1C750510">
        <w:t>value</w:t>
      </w:r>
      <w:r w:rsidR="00F916C3">
        <w:t xml:space="preserve"> </w:t>
      </w:r>
      <w:r w:rsidR="00721A4A">
        <w:t xml:space="preserve">of the training modules being in video format, as they </w:t>
      </w:r>
      <w:r w:rsidR="00DD3064">
        <w:t xml:space="preserve">could </w:t>
      </w:r>
      <w:r w:rsidR="00F22CAB">
        <w:t xml:space="preserve">re-watch them at any time, such as before appearing in court. </w:t>
      </w:r>
      <w:r w:rsidR="00445189">
        <w:t>Notably, a</w:t>
      </w:r>
      <w:r w:rsidR="00444419">
        <w:t xml:space="preserve"> CLC </w:t>
      </w:r>
      <w:r w:rsidR="00DD3064">
        <w:t>reported</w:t>
      </w:r>
      <w:r w:rsidR="00444419">
        <w:t xml:space="preserve"> </w:t>
      </w:r>
      <w:r w:rsidR="6958463E">
        <w:t xml:space="preserve">that </w:t>
      </w:r>
      <w:r w:rsidR="00444419">
        <w:t>they</w:t>
      </w:r>
      <w:r w:rsidR="062D64A7">
        <w:t xml:space="preserve"> ha</w:t>
      </w:r>
      <w:r w:rsidR="00444419">
        <w:t xml:space="preserve">d </w:t>
      </w:r>
      <w:r w:rsidR="00F22CAB">
        <w:t xml:space="preserve">also </w:t>
      </w:r>
      <w:r w:rsidR="00444419">
        <w:t xml:space="preserve">found </w:t>
      </w:r>
      <w:r w:rsidR="00CA1C86">
        <w:t xml:space="preserve">great value in the </w:t>
      </w:r>
      <w:r w:rsidR="00043A69">
        <w:t>modules and</w:t>
      </w:r>
      <w:r w:rsidR="00CA1C86">
        <w:t xml:space="preserve"> was considering including them as part of their duty lawyer induction process. </w:t>
      </w:r>
      <w:r w:rsidR="00043A69">
        <w:t xml:space="preserve">This is highlighted in the quote below. </w:t>
      </w:r>
    </w:p>
    <w:p w14:paraId="478C76C9" w14:textId="0AA30506" w:rsidR="00E95CD9" w:rsidRPr="007E397A" w:rsidRDefault="00E95CD9" w:rsidP="00A94A88">
      <w:pPr>
        <w:ind w:left="720"/>
      </w:pPr>
      <w:r>
        <w:t xml:space="preserve">[The modules] provide that foundational awareness and knowledge, and kind of expands </w:t>
      </w:r>
      <w:r w:rsidR="00220B70">
        <w:t xml:space="preserve">… </w:t>
      </w:r>
      <w:r>
        <w:t>those soft skills staff develop whilst working in our team</w:t>
      </w:r>
      <w:r w:rsidR="008B1E8F">
        <w:t>.</w:t>
      </w:r>
      <w:r>
        <w:t xml:space="preserve"> (CLC </w:t>
      </w:r>
      <w:r w:rsidR="00220B70">
        <w:t>consultation</w:t>
      </w:r>
      <w:r>
        <w:t>)</w:t>
      </w:r>
    </w:p>
    <w:p w14:paraId="3535336E" w14:textId="120764C1" w:rsidR="00C3059D" w:rsidRDefault="2B45D14C" w:rsidP="001B73D3">
      <w:r>
        <w:t>O</w:t>
      </w:r>
      <w:r w:rsidR="003B7119">
        <w:t xml:space="preserve">bservations </w:t>
      </w:r>
      <w:r w:rsidR="291AEC50">
        <w:t>were also</w:t>
      </w:r>
      <w:r w:rsidR="003B7119">
        <w:t xml:space="preserve"> made by judicial officers th</w:t>
      </w:r>
      <w:r w:rsidR="003C6F43">
        <w:t xml:space="preserve">at indicated the </w:t>
      </w:r>
      <w:r w:rsidR="003B7119">
        <w:t xml:space="preserve">potential impact of </w:t>
      </w:r>
      <w:r w:rsidR="00F352D0">
        <w:t xml:space="preserve">these training initiatives on the quality of duty lawyer advocacy. </w:t>
      </w:r>
      <w:r w:rsidR="00C807BD">
        <w:t xml:space="preserve">One judicial officer </w:t>
      </w:r>
      <w:r w:rsidR="00262B12">
        <w:t xml:space="preserve">reported </w:t>
      </w:r>
      <w:r w:rsidR="35E455DE">
        <w:t xml:space="preserve">that </w:t>
      </w:r>
      <w:r w:rsidR="00262B12">
        <w:t xml:space="preserve">there had been a noticeable improvement </w:t>
      </w:r>
      <w:r w:rsidR="004A0398">
        <w:t xml:space="preserve">in submissions made by duty lawyers at the court </w:t>
      </w:r>
      <w:r w:rsidR="2B2F859C">
        <w:t xml:space="preserve">at which </w:t>
      </w:r>
      <w:r w:rsidR="004A0398">
        <w:t xml:space="preserve">they were based. </w:t>
      </w:r>
    </w:p>
    <w:p w14:paraId="1E1DB644" w14:textId="3DC7CDF6" w:rsidR="00A53052" w:rsidRDefault="006F2582" w:rsidP="001B73D3">
      <w:r>
        <w:t>Examples</w:t>
      </w:r>
      <w:r w:rsidR="000D3356">
        <w:t xml:space="preserve"> </w:t>
      </w:r>
      <w:r>
        <w:t>included lawyers</w:t>
      </w:r>
      <w:r w:rsidR="00BC58D7">
        <w:t xml:space="preserve"> often having information readily available upon the judicial officer’s request, a</w:t>
      </w:r>
      <w:r w:rsidR="4F8AB62F">
        <w:t>s well as</w:t>
      </w:r>
      <w:r w:rsidR="00BC58D7">
        <w:t xml:space="preserve"> </w:t>
      </w:r>
      <w:r w:rsidR="00153894">
        <w:t>usually hav</w:t>
      </w:r>
      <w:r w:rsidR="4663B4FE">
        <w:t>ing</w:t>
      </w:r>
      <w:r w:rsidR="00153894">
        <w:t xml:space="preserve"> knowledge </w:t>
      </w:r>
      <w:r w:rsidR="005009DC">
        <w:t xml:space="preserve">of important context surrounding the matter, such as whether orders </w:t>
      </w:r>
      <w:r w:rsidR="1C74FE4B">
        <w:t xml:space="preserve">had been </w:t>
      </w:r>
      <w:r w:rsidR="005009DC">
        <w:t xml:space="preserve">made </w:t>
      </w:r>
      <w:r w:rsidR="00597F8B">
        <w:t>against the respondent in the past</w:t>
      </w:r>
      <w:r w:rsidR="6DDE875E">
        <w:t>;</w:t>
      </w:r>
      <w:r w:rsidR="00597F8B">
        <w:t xml:space="preserve"> whether there are family court orders in place</w:t>
      </w:r>
      <w:r w:rsidR="1964AC72">
        <w:t>;</w:t>
      </w:r>
      <w:r w:rsidR="00597F8B">
        <w:t xml:space="preserve"> and other patterns of behaviour that may be relevant</w:t>
      </w:r>
      <w:r w:rsidR="0077323F">
        <w:t xml:space="preserve">. </w:t>
      </w:r>
    </w:p>
    <w:p w14:paraId="4F4E90F7" w14:textId="4E39DBB5" w:rsidR="002D3180" w:rsidRDefault="0077323F" w:rsidP="00D450FF">
      <w:pPr>
        <w:rPr>
          <w:b/>
          <w:bCs/>
          <w:sz w:val="24"/>
          <w:szCs w:val="28"/>
        </w:rPr>
      </w:pPr>
      <w:r>
        <w:t>Th</w:t>
      </w:r>
      <w:r w:rsidR="79C4CCE4">
        <w:t>is</w:t>
      </w:r>
      <w:r>
        <w:t xml:space="preserve"> judicial officer </w:t>
      </w:r>
      <w:r w:rsidR="00211E68">
        <w:t xml:space="preserve">also </w:t>
      </w:r>
      <w:r w:rsidR="0016739E">
        <w:t>noted that</w:t>
      </w:r>
      <w:r w:rsidR="005A04F4">
        <w:t xml:space="preserve"> it was particularly commendable</w:t>
      </w:r>
      <w:r w:rsidR="0016739E">
        <w:t xml:space="preserve"> </w:t>
      </w:r>
      <w:r w:rsidR="008F5DFE">
        <w:t xml:space="preserve">for </w:t>
      </w:r>
      <w:r w:rsidR="0016739E">
        <w:t>duty lawyer</w:t>
      </w:r>
      <w:r w:rsidR="006AB493">
        <w:t>s</w:t>
      </w:r>
      <w:r w:rsidR="008F5DFE">
        <w:t xml:space="preserve"> to </w:t>
      </w:r>
      <w:r w:rsidR="0016739E">
        <w:t>hav</w:t>
      </w:r>
      <w:r w:rsidR="008F5DFE">
        <w:t>e</w:t>
      </w:r>
      <w:r w:rsidR="0016739E">
        <w:t xml:space="preserve"> this contextual knowledge and understanding</w:t>
      </w:r>
      <w:r w:rsidR="00211E68">
        <w:t>,</w:t>
      </w:r>
      <w:r w:rsidR="008F5DFE">
        <w:t xml:space="preserve"> given the </w:t>
      </w:r>
      <w:r w:rsidR="00211E68">
        <w:t xml:space="preserve">significant </w:t>
      </w:r>
      <w:r w:rsidR="008F5DFE">
        <w:t xml:space="preserve">volume of matters </w:t>
      </w:r>
      <w:r w:rsidR="447DFA52">
        <w:t xml:space="preserve">that </w:t>
      </w:r>
      <w:r w:rsidR="00211E68">
        <w:t xml:space="preserve">most duty lawyers are managing on any given day. It was </w:t>
      </w:r>
      <w:r w:rsidR="00A3712A">
        <w:t xml:space="preserve">also </w:t>
      </w:r>
      <w:r w:rsidR="00A53052">
        <w:t>suggested</w:t>
      </w:r>
      <w:r w:rsidR="5362AB7E">
        <w:t>, however,</w:t>
      </w:r>
      <w:r w:rsidR="00A53052">
        <w:t xml:space="preserve"> that this level of advocacy may </w:t>
      </w:r>
      <w:r w:rsidR="7B15BCA3">
        <w:t xml:space="preserve">potentially </w:t>
      </w:r>
      <w:r w:rsidR="00A53052">
        <w:t xml:space="preserve">be a result of duty lawyers who had developed experience after having been in the role for at least </w:t>
      </w:r>
      <w:r w:rsidR="00772160">
        <w:t>six</w:t>
      </w:r>
      <w:r w:rsidR="00A53052">
        <w:t xml:space="preserve"> months, rather than as a direct result of them completing the professional development and training modules developed under the Model.</w:t>
      </w:r>
    </w:p>
    <w:p w14:paraId="6DB0C1F3" w14:textId="5BD525A9" w:rsidR="00D450FF" w:rsidRPr="00B9706C" w:rsidRDefault="00D450FF" w:rsidP="00161AD2">
      <w:pPr>
        <w:pStyle w:val="Heading6"/>
      </w:pPr>
      <w:r w:rsidRPr="00B9706C">
        <w:t xml:space="preserve">Promoting awareness of training and education initiatives </w:t>
      </w:r>
    </w:p>
    <w:p w14:paraId="310D7187" w14:textId="36F3638F" w:rsidR="00D450FF" w:rsidRDefault="00D450FF" w:rsidP="00D450FF">
      <w:r w:rsidRPr="00BB1D73">
        <w:t xml:space="preserve">The measures </w:t>
      </w:r>
      <w:r w:rsidR="00C820C7">
        <w:t xml:space="preserve">described above </w:t>
      </w:r>
      <w:r w:rsidRPr="00BB1D73">
        <w:t xml:space="preserve">are in keeping with the interim evaluation’s recommendation to </w:t>
      </w:r>
      <w:r w:rsidR="000D3356">
        <w:t>“</w:t>
      </w:r>
      <w:r w:rsidRPr="00BB1D73">
        <w:t xml:space="preserve">ensure </w:t>
      </w:r>
      <w:r>
        <w:t>that those</w:t>
      </w:r>
      <w:r w:rsidRPr="00BB1D73">
        <w:t xml:space="preserve"> working within the </w:t>
      </w:r>
      <w:r w:rsidR="00772160">
        <w:t>M</w:t>
      </w:r>
      <w:r w:rsidRPr="00BB1D73">
        <w:t>odel have the knowledge and skills to perform their roles</w:t>
      </w:r>
      <w:r w:rsidR="000D3356">
        <w:t>”</w:t>
      </w:r>
      <w:r w:rsidRPr="00BB1D73">
        <w:t xml:space="preserve">. Since the interim evaluation, the project team have also engaged in strategies in </w:t>
      </w:r>
      <w:r w:rsidRPr="00BB1D73">
        <w:lastRenderedPageBreak/>
        <w:t xml:space="preserve">response to the recommendation to </w:t>
      </w:r>
      <w:r w:rsidR="000D3356">
        <w:t>“</w:t>
      </w:r>
      <w:r w:rsidRPr="00BB1D73">
        <w:t>develop knowledge by promoting available training through existing communication channels</w:t>
      </w:r>
      <w:r w:rsidR="000D3356">
        <w:t>”</w:t>
      </w:r>
      <w:r w:rsidRPr="00BB1D73">
        <w:t>, such as promoting the Model at the SFVC Steering Committee in January 2024 and circulating SFVC project updates to project working groups.</w:t>
      </w:r>
    </w:p>
    <w:p w14:paraId="08F664F2" w14:textId="09F5531A" w:rsidR="00C64360" w:rsidRDefault="00B12321" w:rsidP="00D450FF">
      <w:r>
        <w:t>T</w:t>
      </w:r>
      <w:r w:rsidR="00EE4AFA">
        <w:t>he evaluation found</w:t>
      </w:r>
      <w:r>
        <w:t>, however,</w:t>
      </w:r>
      <w:r w:rsidR="72EA251E">
        <w:t xml:space="preserve"> </w:t>
      </w:r>
      <w:r w:rsidR="43071703">
        <w:t>that</w:t>
      </w:r>
      <w:r w:rsidR="00EE4AFA">
        <w:t xml:space="preserve"> the </w:t>
      </w:r>
      <w:r w:rsidR="0051510C">
        <w:t xml:space="preserve">awareness of the training modules and other education resources </w:t>
      </w:r>
      <w:r w:rsidR="0048699B">
        <w:t>amongst lawyers</w:t>
      </w:r>
      <w:r w:rsidR="00F946A3">
        <w:t xml:space="preserve"> and</w:t>
      </w:r>
      <w:r w:rsidR="00065B32">
        <w:t xml:space="preserve"> those working in the </w:t>
      </w:r>
      <w:r w:rsidR="0048699B">
        <w:t xml:space="preserve">non-legal support </w:t>
      </w:r>
      <w:r w:rsidR="00065B32">
        <w:t>roles</w:t>
      </w:r>
      <w:r w:rsidR="0048699B">
        <w:t xml:space="preserve"> </w:t>
      </w:r>
      <w:r w:rsidR="00F946A3">
        <w:t xml:space="preserve">could </w:t>
      </w:r>
      <w:r w:rsidR="00F87AED">
        <w:t xml:space="preserve">still </w:t>
      </w:r>
      <w:r w:rsidR="00F946A3">
        <w:t>improve</w:t>
      </w:r>
      <w:r w:rsidR="004D39E1">
        <w:t xml:space="preserve">. </w:t>
      </w:r>
      <w:r w:rsidR="007212DB">
        <w:t xml:space="preserve">As previously identified, </w:t>
      </w:r>
      <w:r w:rsidR="00660885">
        <w:t xml:space="preserve">cohorts who had the greatest engagement with these resources were generally more junior </w:t>
      </w:r>
      <w:r w:rsidR="00F946A3">
        <w:t xml:space="preserve">legal practitioners </w:t>
      </w:r>
      <w:r w:rsidR="00660885">
        <w:t xml:space="preserve">or those who were otherwise new to their roles and had completed them during their induction process. </w:t>
      </w:r>
      <w:r w:rsidR="3383C951">
        <w:t>This contrasted with more limited awareness</w:t>
      </w:r>
      <w:r w:rsidR="004E548B">
        <w:t xml:space="preserve"> amongst</w:t>
      </w:r>
      <w:r w:rsidR="00284863">
        <w:t xml:space="preserve"> more senior</w:t>
      </w:r>
      <w:r w:rsidR="004E548B">
        <w:t xml:space="preserve"> legal practitioners</w:t>
      </w:r>
      <w:r w:rsidR="00065B32">
        <w:t>.</w:t>
      </w:r>
    </w:p>
    <w:p w14:paraId="5ACCBA7D" w14:textId="3358640A" w:rsidR="00D450FF" w:rsidRDefault="00141675" w:rsidP="00D450FF">
      <w:r>
        <w:t xml:space="preserve">This finding highlights the need for </w:t>
      </w:r>
      <w:r w:rsidR="0047237E">
        <w:t>th</w:t>
      </w:r>
      <w:r w:rsidR="000608A9">
        <w:t xml:space="preserve">e </w:t>
      </w:r>
      <w:r w:rsidR="00823D1A">
        <w:t>training and education resources</w:t>
      </w:r>
      <w:r w:rsidR="00925BA5">
        <w:t xml:space="preserve"> developed as part of the Model </w:t>
      </w:r>
      <w:r w:rsidR="000608A9">
        <w:t>to be continually promoted and shared</w:t>
      </w:r>
      <w:r w:rsidR="00AC00AF">
        <w:t xml:space="preserve"> across a range of channels and in a r</w:t>
      </w:r>
      <w:r w:rsidR="004A1873">
        <w:t xml:space="preserve">ange of formats. This </w:t>
      </w:r>
      <w:r w:rsidR="00A80740">
        <w:t>finding</w:t>
      </w:r>
      <w:r w:rsidR="004A1873">
        <w:t xml:space="preserve"> </w:t>
      </w:r>
      <w:r w:rsidR="000F02EC">
        <w:t xml:space="preserve">is </w:t>
      </w:r>
      <w:r w:rsidR="004A1873">
        <w:t xml:space="preserve">addressed further in the </w:t>
      </w:r>
      <w:r w:rsidR="004A1873" w:rsidRPr="006C32B3">
        <w:t>evaluation’s final recommendations</w:t>
      </w:r>
      <w:r w:rsidR="00A80740" w:rsidRPr="006C32B3">
        <w:t xml:space="preserve"> in section </w:t>
      </w:r>
      <w:r w:rsidR="006C32B3">
        <w:fldChar w:fldCharType="begin"/>
      </w:r>
      <w:r w:rsidR="006C32B3">
        <w:instrText xml:space="preserve"> REF _Ref168255995 \w \h </w:instrText>
      </w:r>
      <w:r w:rsidR="006C32B3">
        <w:fldChar w:fldCharType="separate"/>
      </w:r>
      <w:r w:rsidR="00B7650B">
        <w:t>3</w:t>
      </w:r>
      <w:r w:rsidR="006C32B3">
        <w:fldChar w:fldCharType="end"/>
      </w:r>
      <w:r w:rsidR="006C32B3">
        <w:t>.</w:t>
      </w:r>
    </w:p>
    <w:p w14:paraId="229EBA44" w14:textId="6461A786" w:rsidR="000A006E" w:rsidRPr="006A0867" w:rsidRDefault="0047237E" w:rsidP="00161AD2">
      <w:pPr>
        <w:pStyle w:val="Heading5"/>
      </w:pPr>
      <w:r w:rsidRPr="006A0867">
        <w:t xml:space="preserve"> </w:t>
      </w:r>
      <w:r w:rsidR="00C26188">
        <w:t xml:space="preserve">2.1.3.2 </w:t>
      </w:r>
      <w:r w:rsidR="00221FAC" w:rsidRPr="006A0867">
        <w:t xml:space="preserve">Information and education for court users </w:t>
      </w:r>
    </w:p>
    <w:p w14:paraId="57541050" w14:textId="7E6C3F29" w:rsidR="0071654E" w:rsidRPr="00A30D6C" w:rsidRDefault="009D7569" w:rsidP="00161AD2">
      <w:pPr>
        <w:pStyle w:val="Heading6"/>
      </w:pPr>
      <w:r w:rsidRPr="00A30D6C">
        <w:t xml:space="preserve">Existing </w:t>
      </w:r>
      <w:r w:rsidR="002814A9" w:rsidRPr="00A30D6C">
        <w:t xml:space="preserve">information </w:t>
      </w:r>
      <w:r w:rsidRPr="00A30D6C">
        <w:t xml:space="preserve">resources </w:t>
      </w:r>
      <w:r w:rsidR="0071654E" w:rsidRPr="00A30D6C">
        <w:t xml:space="preserve">developed </w:t>
      </w:r>
    </w:p>
    <w:p w14:paraId="5AC65E3D" w14:textId="318BB2B8" w:rsidR="008E10E1" w:rsidRDefault="008E10E1" w:rsidP="008E10E1">
      <w:r>
        <w:t xml:space="preserve">Another </w:t>
      </w:r>
      <w:r w:rsidR="00A7767C">
        <w:t xml:space="preserve">key </w:t>
      </w:r>
      <w:r>
        <w:t xml:space="preserve">component of the </w:t>
      </w:r>
      <w:r w:rsidR="00C733EB">
        <w:t xml:space="preserve">resources developed under the Model </w:t>
      </w:r>
      <w:r w:rsidR="00543E83">
        <w:t>include</w:t>
      </w:r>
      <w:r w:rsidR="00120CBC">
        <w:t xml:space="preserve">s information for court users. </w:t>
      </w:r>
      <w:r w:rsidR="00A7767C">
        <w:t xml:space="preserve">Since the interim evaluation, </w:t>
      </w:r>
      <w:r w:rsidR="002812F1">
        <w:t>the following resources</w:t>
      </w:r>
      <w:r w:rsidR="00392BD1">
        <w:t xml:space="preserve"> and initiatives</w:t>
      </w:r>
      <w:r w:rsidR="002812F1">
        <w:t xml:space="preserve"> have been finalised</w:t>
      </w:r>
      <w:r w:rsidR="00FF3113">
        <w:t xml:space="preserve"> and </w:t>
      </w:r>
      <w:r w:rsidR="0010101D">
        <w:t>published</w:t>
      </w:r>
      <w:r w:rsidR="002812F1">
        <w:t xml:space="preserve">: </w:t>
      </w:r>
    </w:p>
    <w:p w14:paraId="2D3E8D0E" w14:textId="4E9F1E9E" w:rsidR="002812F1" w:rsidRDefault="00BB65FD" w:rsidP="00727001">
      <w:pPr>
        <w:pStyle w:val="Listparagraph2ndlevel"/>
      </w:pPr>
      <w:r>
        <w:t>A</w:t>
      </w:r>
      <w:r w:rsidR="00224F6B">
        <w:t xml:space="preserve"> video titled</w:t>
      </w:r>
      <w:r w:rsidR="0010101D">
        <w:t xml:space="preserve"> ‘</w:t>
      </w:r>
      <w:r w:rsidR="008F472D" w:rsidRPr="0010101D">
        <w:rPr>
          <w:i/>
          <w:iCs/>
        </w:rPr>
        <w:t>Going to court for an FVIO’</w:t>
      </w:r>
      <w:r w:rsidR="008F472D">
        <w:t xml:space="preserve"> </w:t>
      </w:r>
      <w:r w:rsidR="0010101D">
        <w:t>(</w:t>
      </w:r>
      <w:r w:rsidR="0078213C">
        <w:t>published in November 2023</w:t>
      </w:r>
      <w:r w:rsidR="0010101D">
        <w:t>)</w:t>
      </w:r>
      <w:r w:rsidR="000F02EC">
        <w:t>;</w:t>
      </w:r>
      <w:r w:rsidR="00DA1465">
        <w:rPr>
          <w:rStyle w:val="FootnoteReference"/>
        </w:rPr>
        <w:footnoteReference w:id="18"/>
      </w:r>
    </w:p>
    <w:p w14:paraId="6B49F0F9" w14:textId="11C4A3A4" w:rsidR="0010101D" w:rsidRPr="00284533" w:rsidRDefault="00162209" w:rsidP="00727001">
      <w:pPr>
        <w:pStyle w:val="Listparagraph2ndlevel"/>
      </w:pPr>
      <w:r>
        <w:t>A webpage titled ‘</w:t>
      </w:r>
      <w:r w:rsidR="0078213C" w:rsidRPr="0078213C">
        <w:t>Family violence and family violence intervention orders</w:t>
      </w:r>
      <w:r>
        <w:t>’</w:t>
      </w:r>
      <w:r w:rsidR="0078213C" w:rsidRPr="0078213C">
        <w:t xml:space="preserve"> </w:t>
      </w:r>
      <w:r w:rsidR="0078213C">
        <w:t>(</w:t>
      </w:r>
      <w:r w:rsidR="009F3A53">
        <w:t xml:space="preserve">published in November </w:t>
      </w:r>
      <w:r w:rsidR="00392BD1">
        <w:t>2023)</w:t>
      </w:r>
      <w:r w:rsidR="000F02EC">
        <w:t>;</w:t>
      </w:r>
      <w:r w:rsidR="00DA1465">
        <w:rPr>
          <w:rStyle w:val="FootnoteReference"/>
        </w:rPr>
        <w:footnoteReference w:id="19"/>
      </w:r>
      <w:r w:rsidR="000F02EC">
        <w:t xml:space="preserve"> and</w:t>
      </w:r>
    </w:p>
    <w:p w14:paraId="5AF39D0A" w14:textId="7AE6B568" w:rsidR="00D301D9" w:rsidRPr="00284533" w:rsidRDefault="00284533" w:rsidP="00727001">
      <w:pPr>
        <w:pStyle w:val="Listparagraph2ndlevel"/>
      </w:pPr>
      <w:r>
        <w:t xml:space="preserve">A webpage </w:t>
      </w:r>
      <w:r w:rsidR="00232633">
        <w:t xml:space="preserve">titled </w:t>
      </w:r>
      <w:r w:rsidR="00A46050">
        <w:t>‘</w:t>
      </w:r>
      <w:r w:rsidR="00A46050" w:rsidRPr="006A0867">
        <w:rPr>
          <w:iCs/>
        </w:rPr>
        <w:t>G</w:t>
      </w:r>
      <w:r w:rsidRPr="006A0867">
        <w:t xml:space="preserve">etting a lawyer for cross-examination in a FVIO </w:t>
      </w:r>
      <w:r w:rsidRPr="006A0867">
        <w:rPr>
          <w:iCs/>
        </w:rPr>
        <w:t>hearing</w:t>
      </w:r>
      <w:r w:rsidR="00A46050" w:rsidRPr="006A0867">
        <w:rPr>
          <w:iCs/>
        </w:rPr>
        <w:t>’</w:t>
      </w:r>
      <w:r w:rsidR="00486499" w:rsidRPr="006A0867">
        <w:rPr>
          <w:iCs/>
        </w:rPr>
        <w:t xml:space="preserve"> </w:t>
      </w:r>
      <w:r w:rsidR="00CD390F">
        <w:t xml:space="preserve">(last </w:t>
      </w:r>
      <w:r w:rsidR="00A749A0">
        <w:t xml:space="preserve">reviewed </w:t>
      </w:r>
      <w:r w:rsidR="00CD390F">
        <w:t>in November 2023)</w:t>
      </w:r>
      <w:r w:rsidR="000F02EC">
        <w:t>.</w:t>
      </w:r>
      <w:r w:rsidR="00CD390F">
        <w:rPr>
          <w:rStyle w:val="FootnoteReference"/>
        </w:rPr>
        <w:footnoteReference w:id="20"/>
      </w:r>
    </w:p>
    <w:p w14:paraId="5461C8B5" w14:textId="3BAFA83E" w:rsidR="00E65F3D" w:rsidRDefault="00E5480C" w:rsidP="00E65F3D">
      <w:pPr>
        <w:widowControl/>
        <w:spacing w:after="0" w:line="240" w:lineRule="auto"/>
        <w:textAlignment w:val="center"/>
        <w:rPr>
          <w:rFonts w:eastAsia="Calibri" w:cs="Helvetica"/>
          <w:kern w:val="0"/>
        </w:rPr>
      </w:pPr>
      <w:r>
        <w:rPr>
          <w:rFonts w:eastAsia="Calibri" w:cs="Helvetica"/>
          <w:kern w:val="0"/>
        </w:rPr>
        <w:t xml:space="preserve">The project team has also developed related </w:t>
      </w:r>
      <w:r w:rsidR="00284533">
        <w:rPr>
          <w:rFonts w:eastAsia="Calibri" w:cs="Helvetica"/>
          <w:kern w:val="0"/>
        </w:rPr>
        <w:t xml:space="preserve">resources for court users, including: </w:t>
      </w:r>
    </w:p>
    <w:p w14:paraId="67E8A478" w14:textId="77777777" w:rsidR="00F928C9" w:rsidRDefault="00F928C9" w:rsidP="00E65F3D">
      <w:pPr>
        <w:widowControl/>
        <w:spacing w:after="0" w:line="240" w:lineRule="auto"/>
        <w:textAlignment w:val="center"/>
        <w:rPr>
          <w:rFonts w:eastAsia="Calibri" w:cs="Helvetica"/>
          <w:kern w:val="0"/>
        </w:rPr>
      </w:pPr>
    </w:p>
    <w:p w14:paraId="1B375D22" w14:textId="77777777" w:rsidR="007A013D" w:rsidRDefault="007A013D" w:rsidP="00727001">
      <w:pPr>
        <w:pStyle w:val="Listparagraph2ndlevel"/>
      </w:pPr>
      <w:r>
        <w:t>The My Safety Tool, an online tool that helps people plan for safe separation and understand their options when experiencing domestic, family and/or sexual violence (last reviewed in January 2024);</w:t>
      </w:r>
      <w:r>
        <w:rPr>
          <w:rStyle w:val="FootnoteReference"/>
        </w:rPr>
        <w:footnoteReference w:id="21"/>
      </w:r>
    </w:p>
    <w:p w14:paraId="35FCA38D" w14:textId="77777777" w:rsidR="007A013D" w:rsidRDefault="007A013D" w:rsidP="00727001">
      <w:pPr>
        <w:pStyle w:val="Listparagraph2ndlevel"/>
      </w:pPr>
      <w:r>
        <w:t>The Legal Help Webchat pilot, which trialled providing legal advice by lawyers over webchat to people experiencing or using family violence;</w:t>
      </w:r>
      <w:r>
        <w:rPr>
          <w:rStyle w:val="FootnoteReference"/>
        </w:rPr>
        <w:footnoteReference w:id="22"/>
      </w:r>
      <w:r>
        <w:t xml:space="preserve"> </w:t>
      </w:r>
    </w:p>
    <w:p w14:paraId="381B3147" w14:textId="77777777" w:rsidR="007A013D" w:rsidRDefault="007A013D" w:rsidP="00727001">
      <w:pPr>
        <w:pStyle w:val="Listparagraph2ndlevel"/>
      </w:pPr>
      <w:r>
        <w:lastRenderedPageBreak/>
        <w:t>Refining the Safe at Home resource, a guide for people experiencing family violence (currently available in English, with updated translated versions in Chinese, Arabic and Vietnamese to be finalised in late 2024);</w:t>
      </w:r>
      <w:r>
        <w:rPr>
          <w:rStyle w:val="FootnoteReference"/>
        </w:rPr>
        <w:footnoteReference w:id="23"/>
      </w:r>
    </w:p>
    <w:p w14:paraId="063E32E2" w14:textId="77777777" w:rsidR="007A013D" w:rsidRDefault="007A013D" w:rsidP="00727001">
      <w:pPr>
        <w:pStyle w:val="Listparagraph2ndlevel"/>
      </w:pPr>
      <w:r>
        <w:t xml:space="preserve">Legal Help enhancements toolkit, to assist VLA’s Legal Help staff provide more tailored and trauma-informed family violence phoneline and webchat advice and information; and </w:t>
      </w:r>
    </w:p>
    <w:p w14:paraId="1B32C386" w14:textId="77777777" w:rsidR="007A013D" w:rsidRDefault="007A013D" w:rsidP="00727001">
      <w:pPr>
        <w:pStyle w:val="Listparagraph2ndlevel"/>
      </w:pPr>
      <w:r>
        <w:t>Updating VLA’s suite of family violence web pages to be easier for clients to find information and in accessible language (in part based on feedback provided by Lived Experience Advocates).</w:t>
      </w:r>
    </w:p>
    <w:p w14:paraId="1411CD48" w14:textId="1AC0E7EB" w:rsidR="00C25A47" w:rsidRPr="00856A17" w:rsidRDefault="002D30A9" w:rsidP="002B6934">
      <w:r>
        <w:t>These resources were promoted via strategies such as a presentation to the Victim Survivors</w:t>
      </w:r>
      <w:r w:rsidR="005E4078">
        <w:t>’</w:t>
      </w:r>
      <w:r>
        <w:t xml:space="preserve"> Advisory Council and an article published on the VLA website.</w:t>
      </w:r>
      <w:r>
        <w:rPr>
          <w:rStyle w:val="FootnoteReference"/>
        </w:rPr>
        <w:footnoteReference w:id="24"/>
      </w:r>
      <w:r>
        <w:t xml:space="preserve"> </w:t>
      </w:r>
      <w:r w:rsidR="00913C67">
        <w:t xml:space="preserve">Further, the project team are also reportedly working with Victoria Police and the MCV to </w:t>
      </w:r>
      <w:r w:rsidR="009C45F2">
        <w:t xml:space="preserve">identify whether links to some of these resources can be embedded in documents </w:t>
      </w:r>
      <w:r w:rsidR="003E6121">
        <w:t xml:space="preserve">(such as via a link or QR code) that </w:t>
      </w:r>
      <w:r w:rsidR="00522DB4">
        <w:t xml:space="preserve">Victoria Police and the </w:t>
      </w:r>
      <w:r w:rsidR="005E4078">
        <w:t>MC</w:t>
      </w:r>
      <w:r w:rsidR="00F557C3">
        <w:t>V</w:t>
      </w:r>
      <w:r w:rsidR="00522DB4">
        <w:t xml:space="preserve"> are sharing with court users, as well as whether the videos can be shown on screens </w:t>
      </w:r>
      <w:r w:rsidR="00162169">
        <w:t>at SFVC court sites.</w:t>
      </w:r>
    </w:p>
    <w:p w14:paraId="340E66A6" w14:textId="7090AD42" w:rsidR="0071654E" w:rsidRPr="00572F41" w:rsidRDefault="0071654E" w:rsidP="00161AD2">
      <w:pPr>
        <w:pStyle w:val="Heading6"/>
      </w:pPr>
      <w:r w:rsidRPr="0095783E">
        <w:t xml:space="preserve">Resources in development </w:t>
      </w:r>
    </w:p>
    <w:p w14:paraId="43E37498" w14:textId="23A0FF19" w:rsidR="00E1052F" w:rsidRDefault="00571FE2" w:rsidP="00E65F3D">
      <w:pPr>
        <w:widowControl/>
        <w:spacing w:after="0" w:line="240" w:lineRule="auto"/>
        <w:textAlignment w:val="center"/>
        <w:rPr>
          <w:rFonts w:eastAsia="Calibri" w:cs="Helvetica"/>
          <w:kern w:val="0"/>
        </w:rPr>
      </w:pPr>
      <w:r>
        <w:rPr>
          <w:rFonts w:eastAsia="Calibri" w:cs="Helvetica"/>
          <w:kern w:val="0"/>
        </w:rPr>
        <w:t xml:space="preserve">A range of other initiatives </w:t>
      </w:r>
      <w:r w:rsidR="002E6200">
        <w:rPr>
          <w:rFonts w:eastAsia="Calibri" w:cs="Helvetica"/>
          <w:kern w:val="0"/>
        </w:rPr>
        <w:t xml:space="preserve">are also in development, such as: </w:t>
      </w:r>
    </w:p>
    <w:p w14:paraId="2678C2BA" w14:textId="6E31A019" w:rsidR="005E4078" w:rsidRPr="00145263" w:rsidRDefault="008C273D" w:rsidP="00727001">
      <w:pPr>
        <w:pStyle w:val="Listparagraph2ndlevel"/>
      </w:pPr>
      <w:r w:rsidRPr="00145263">
        <w:t xml:space="preserve">Two videos about </w:t>
      </w:r>
      <w:r w:rsidR="00EA2FAD" w:rsidRPr="00145263">
        <w:t>the nature of an</w:t>
      </w:r>
      <w:r w:rsidRPr="00145263">
        <w:t xml:space="preserve"> FVIO hearing and </w:t>
      </w:r>
      <w:r w:rsidR="00C758D4" w:rsidRPr="00145263">
        <w:t xml:space="preserve">accessing </w:t>
      </w:r>
      <w:r w:rsidRPr="00145263">
        <w:t>duty lawyer services</w:t>
      </w:r>
      <w:r w:rsidR="00ED6F5D" w:rsidRPr="00145263">
        <w:t xml:space="preserve"> </w:t>
      </w:r>
      <w:r w:rsidR="00C758D4" w:rsidRPr="00145263">
        <w:t xml:space="preserve">in an FVIO hearing </w:t>
      </w:r>
      <w:r w:rsidRPr="00145263">
        <w:t>(</w:t>
      </w:r>
      <w:r w:rsidR="00ED6F5D" w:rsidRPr="00145263">
        <w:t>both in animation format</w:t>
      </w:r>
      <w:r w:rsidRPr="00145263">
        <w:t xml:space="preserve">, </w:t>
      </w:r>
      <w:r w:rsidR="00C758D4" w:rsidRPr="00145263">
        <w:t xml:space="preserve">reportedly </w:t>
      </w:r>
      <w:r w:rsidRPr="00145263">
        <w:t>to be completed in late 2024</w:t>
      </w:r>
      <w:r w:rsidR="00ED6F5D" w:rsidRPr="00145263">
        <w:t>)</w:t>
      </w:r>
      <w:r w:rsidR="00DB0E0C" w:rsidRPr="00145263">
        <w:t>;</w:t>
      </w:r>
      <w:r w:rsidR="005E4078" w:rsidRPr="00145263">
        <w:t xml:space="preserve"> and</w:t>
      </w:r>
    </w:p>
    <w:p w14:paraId="0E4FA11E" w14:textId="00D7E38F" w:rsidR="005E4078" w:rsidRPr="00145263" w:rsidRDefault="0005378C" w:rsidP="00727001">
      <w:pPr>
        <w:pStyle w:val="Listparagraph2ndlevel"/>
      </w:pPr>
      <w:r w:rsidRPr="00145263">
        <w:t>Developing Auslan versions of the videos (</w:t>
      </w:r>
      <w:r w:rsidR="00E14577" w:rsidRPr="00145263">
        <w:t>to be completed by end of 2024)</w:t>
      </w:r>
      <w:r w:rsidR="00DB0E0C" w:rsidRPr="00145263">
        <w:t>.</w:t>
      </w:r>
    </w:p>
    <w:p w14:paraId="064353A3" w14:textId="7F2A2162" w:rsidR="002569D9" w:rsidRDefault="00A74892" w:rsidP="0037495D">
      <w:r>
        <w:t>The project team explained that</w:t>
      </w:r>
      <w:r w:rsidR="3590019F">
        <w:t>,</w:t>
      </w:r>
      <w:r>
        <w:t xml:space="preserve"> once the full suite of </w:t>
      </w:r>
      <w:r w:rsidR="00F77494">
        <w:t xml:space="preserve">these videos </w:t>
      </w:r>
      <w:r w:rsidR="004F3581">
        <w:t>is</w:t>
      </w:r>
      <w:r w:rsidR="00F77494">
        <w:t xml:space="preserve"> finalised and published, they will be </w:t>
      </w:r>
      <w:r w:rsidR="00983DC2">
        <w:t>promoted through social media campaigns</w:t>
      </w:r>
      <w:r w:rsidR="00A97BDE">
        <w:t xml:space="preserve">, which </w:t>
      </w:r>
      <w:r w:rsidR="00780852">
        <w:t>can</w:t>
      </w:r>
      <w:r w:rsidR="00E979FA">
        <w:t xml:space="preserve"> be a cost-effective </w:t>
      </w:r>
      <w:r w:rsidR="00780852">
        <w:t xml:space="preserve">way to </w:t>
      </w:r>
      <w:r w:rsidR="00AA6D98">
        <w:t xml:space="preserve">expand their </w:t>
      </w:r>
      <w:r w:rsidR="0071654E">
        <w:t>audience and</w:t>
      </w:r>
      <w:r w:rsidR="00AA6D98">
        <w:t xml:space="preserve"> maximise their impact.</w:t>
      </w:r>
    </w:p>
    <w:p w14:paraId="2703D49B" w14:textId="590004BE" w:rsidR="007B52C7" w:rsidRDefault="007B52C7" w:rsidP="00161AD2">
      <w:pPr>
        <w:pStyle w:val="Heading6"/>
      </w:pPr>
      <w:r>
        <w:t xml:space="preserve">Areas for improvement </w:t>
      </w:r>
    </w:p>
    <w:p w14:paraId="656E4BD8" w14:textId="77777777" w:rsidR="00DF707E" w:rsidRDefault="00BE2945" w:rsidP="00BE2945">
      <w:r>
        <w:t>Althoug</w:t>
      </w:r>
      <w:r w:rsidR="00211D1F">
        <w:t>h</w:t>
      </w:r>
      <w:r w:rsidR="002C09B7">
        <w:t xml:space="preserve"> the </w:t>
      </w:r>
      <w:r w:rsidR="00F40C64">
        <w:t xml:space="preserve">project team </w:t>
      </w:r>
      <w:r w:rsidR="7AB2E928">
        <w:t>ha</w:t>
      </w:r>
      <w:r w:rsidR="18155CB6">
        <w:t>s</w:t>
      </w:r>
      <w:r w:rsidR="00F40C64">
        <w:t xml:space="preserve"> engaged in </w:t>
      </w:r>
      <w:r w:rsidR="00270DC3">
        <w:t xml:space="preserve">initiatives </w:t>
      </w:r>
      <w:r w:rsidR="007F4A61">
        <w:t xml:space="preserve">(identified above) to </w:t>
      </w:r>
      <w:r w:rsidR="000B2FDC">
        <w:t>promote the</w:t>
      </w:r>
      <w:r w:rsidR="00A77BD4">
        <w:t xml:space="preserve"> existing </w:t>
      </w:r>
      <w:r w:rsidR="003A2610">
        <w:t xml:space="preserve">court-user focused resources developed under the Model, </w:t>
      </w:r>
      <w:r w:rsidR="0054392F">
        <w:t xml:space="preserve">the evaluation </w:t>
      </w:r>
      <w:r w:rsidR="004E4DDE">
        <w:t xml:space="preserve">heard </w:t>
      </w:r>
      <w:r w:rsidR="00123F22">
        <w:t>th</w:t>
      </w:r>
      <w:r w:rsidR="00257D28">
        <w:t>at</w:t>
      </w:r>
      <w:r w:rsidR="00123F22">
        <w:t xml:space="preserve"> awareness of these</w:t>
      </w:r>
      <w:r w:rsidR="00257D28">
        <w:t xml:space="preserve"> resources could improve </w:t>
      </w:r>
      <w:r w:rsidR="2FB29AE5">
        <w:t xml:space="preserve">not only </w:t>
      </w:r>
      <w:r w:rsidR="00257D28">
        <w:t xml:space="preserve">amongst </w:t>
      </w:r>
      <w:r w:rsidR="00517F58">
        <w:t>practitioners</w:t>
      </w:r>
      <w:r w:rsidR="638FC746">
        <w:t xml:space="preserve">, </w:t>
      </w:r>
      <w:r w:rsidR="651F31C8">
        <w:t>but</w:t>
      </w:r>
      <w:r w:rsidR="00CB464E">
        <w:t xml:space="preserve"> court users themselves</w:t>
      </w:r>
      <w:r w:rsidR="00257D28">
        <w:t>.</w:t>
      </w:r>
      <w:r w:rsidR="00612FCF">
        <w:t xml:space="preserve"> </w:t>
      </w:r>
      <w:r w:rsidR="006A7963">
        <w:t xml:space="preserve">Further, the project team acknowledged </w:t>
      </w:r>
      <w:r w:rsidR="1F17D691">
        <w:t xml:space="preserve">that </w:t>
      </w:r>
      <w:r w:rsidR="00070DB7">
        <w:t xml:space="preserve">its objective </w:t>
      </w:r>
      <w:r w:rsidR="4D15B794">
        <w:t>of</w:t>
      </w:r>
      <w:r w:rsidR="7B16A7FF">
        <w:t xml:space="preserve"> engag</w:t>
      </w:r>
      <w:r w:rsidR="4947BD4F">
        <w:t>ing</w:t>
      </w:r>
      <w:r w:rsidR="00070DB7">
        <w:t xml:space="preserve"> a broad range of clients w</w:t>
      </w:r>
      <w:r w:rsidR="00DE12B2">
        <w:t>ho had</w:t>
      </w:r>
      <w:r w:rsidR="00070DB7">
        <w:t xml:space="preserve"> lived experience of family violence in the development of the </w:t>
      </w:r>
      <w:r w:rsidR="003E2E0C">
        <w:t>client-facing videos ha</w:t>
      </w:r>
      <w:r w:rsidR="009C203E">
        <w:t>d</w:t>
      </w:r>
      <w:r w:rsidR="003E2E0C">
        <w:t xml:space="preserve"> taken longer than anticipated</w:t>
      </w:r>
      <w:r w:rsidR="64FF49F0">
        <w:t>.</w:t>
      </w:r>
      <w:r w:rsidR="003E2E0C">
        <w:t xml:space="preserve"> </w:t>
      </w:r>
    </w:p>
    <w:p w14:paraId="471F68BF" w14:textId="6A9B5DE7" w:rsidR="006A7963" w:rsidRDefault="00A52223" w:rsidP="00BE2945">
      <w:r>
        <w:t>T</w:t>
      </w:r>
      <w:r w:rsidR="64FF49F0">
        <w:t xml:space="preserve">his </w:t>
      </w:r>
      <w:r w:rsidR="0BC100E7">
        <w:t>was</w:t>
      </w:r>
      <w:r w:rsidR="202A2EB4">
        <w:t xml:space="preserve"> because of</w:t>
      </w:r>
      <w:r w:rsidR="003E2E0C">
        <w:t xml:space="preserve"> th</w:t>
      </w:r>
      <w:r w:rsidR="008E7492">
        <w:t>e</w:t>
      </w:r>
      <w:r w:rsidR="003E2E0C">
        <w:t xml:space="preserve"> work being time intensive, </w:t>
      </w:r>
      <w:r w:rsidR="00C81115">
        <w:t>as it includes multiple layers of review and feedback</w:t>
      </w:r>
      <w:r w:rsidR="41145EA8">
        <w:t>. The evaluation team heard that this</w:t>
      </w:r>
      <w:r w:rsidR="7F58B783">
        <w:t xml:space="preserve"> </w:t>
      </w:r>
      <w:r w:rsidR="688BAC81">
        <w:t>was</w:t>
      </w:r>
      <w:r w:rsidR="7F58B783">
        <w:t xml:space="preserve"> </w:t>
      </w:r>
      <w:r w:rsidR="6FEB6736">
        <w:t>also</w:t>
      </w:r>
      <w:r w:rsidR="00C81115">
        <w:t xml:space="preserve"> a result of the process being initially under-quoted, which led to further re-quoting and planning. </w:t>
      </w:r>
    </w:p>
    <w:p w14:paraId="5C666B3F" w14:textId="796BEB4C" w:rsidR="00612FCF" w:rsidRDefault="69A8FC44" w:rsidP="00BE2945">
      <w:r>
        <w:t>G</w:t>
      </w:r>
      <w:r w:rsidR="393091A4">
        <w:t>iven</w:t>
      </w:r>
      <w:r w:rsidR="6896C607">
        <w:t xml:space="preserve"> </w:t>
      </w:r>
      <w:r w:rsidR="00E74070">
        <w:t xml:space="preserve">that </w:t>
      </w:r>
      <w:r w:rsidR="00D93484">
        <w:t>a significant proportion of</w:t>
      </w:r>
      <w:r w:rsidR="00126DD9">
        <w:t xml:space="preserve"> VLA clients are respondents, </w:t>
      </w:r>
      <w:r w:rsidR="00087F82">
        <w:t xml:space="preserve">it is discouraging that respondent-focused </w:t>
      </w:r>
      <w:r w:rsidR="00CF11A7">
        <w:t xml:space="preserve">resources </w:t>
      </w:r>
      <w:r w:rsidR="008E7492">
        <w:t>were</w:t>
      </w:r>
      <w:r w:rsidR="00CF11A7">
        <w:t xml:space="preserve"> not </w:t>
      </w:r>
      <w:r w:rsidR="003D3FD8">
        <w:t>prioritised</w:t>
      </w:r>
      <w:r w:rsidR="008E7492">
        <w:t xml:space="preserve"> </w:t>
      </w:r>
      <w:r w:rsidR="003D3FD8">
        <w:t xml:space="preserve">and </w:t>
      </w:r>
      <w:r w:rsidR="68C1E6CC">
        <w:t xml:space="preserve">that </w:t>
      </w:r>
      <w:r w:rsidR="003D3FD8">
        <w:t>more are not yet</w:t>
      </w:r>
      <w:r w:rsidR="00CF11A7">
        <w:t xml:space="preserve"> developed.</w:t>
      </w:r>
      <w:r w:rsidR="00105AC0">
        <w:t xml:space="preserve"> </w:t>
      </w:r>
      <w:r w:rsidR="003014C0">
        <w:t>Th</w:t>
      </w:r>
      <w:r w:rsidR="00F61E89">
        <w:t xml:space="preserve">is was </w:t>
      </w:r>
      <w:r w:rsidR="00EC3E75">
        <w:t>illustrated</w:t>
      </w:r>
      <w:r w:rsidR="00F61E89">
        <w:t xml:space="preserve"> by </w:t>
      </w:r>
      <w:r w:rsidR="00813703">
        <w:t>feedback</w:t>
      </w:r>
      <w:r w:rsidR="00105AC0">
        <w:t xml:space="preserve"> </w:t>
      </w:r>
      <w:r w:rsidR="00EC185C">
        <w:t xml:space="preserve">from </w:t>
      </w:r>
      <w:r w:rsidR="00F61E89">
        <w:t xml:space="preserve">the </w:t>
      </w:r>
      <w:r w:rsidR="00EC185C">
        <w:t>stakeholder</w:t>
      </w:r>
      <w:r w:rsidR="00227ED5">
        <w:t xml:space="preserve"> consultations with legal practitioners, </w:t>
      </w:r>
      <w:r w:rsidR="0022792E">
        <w:t xml:space="preserve">the IROs and ACE officers, </w:t>
      </w:r>
      <w:r w:rsidR="00C97470">
        <w:t xml:space="preserve">judicial </w:t>
      </w:r>
      <w:r w:rsidR="0005566D">
        <w:t>officers</w:t>
      </w:r>
      <w:r w:rsidR="00C97470">
        <w:t xml:space="preserve"> and court-based staff</w:t>
      </w:r>
      <w:r w:rsidR="008B6BCF">
        <w:t>,</w:t>
      </w:r>
      <w:r w:rsidR="332846E4">
        <w:t xml:space="preserve"> </w:t>
      </w:r>
      <w:r w:rsidR="008B6BCF">
        <w:t>all of whom</w:t>
      </w:r>
      <w:r w:rsidR="00C97470">
        <w:t xml:space="preserve"> </w:t>
      </w:r>
      <w:r w:rsidR="00197564">
        <w:t xml:space="preserve">generally </w:t>
      </w:r>
      <w:r w:rsidR="2D9D3194">
        <w:lastRenderedPageBreak/>
        <w:t>observ</w:t>
      </w:r>
      <w:r w:rsidR="4ECD9F66">
        <w:t>ed</w:t>
      </w:r>
      <w:r w:rsidR="00197564">
        <w:t xml:space="preserve"> </w:t>
      </w:r>
      <w:r w:rsidR="007701C6">
        <w:t>that</w:t>
      </w:r>
      <w:r w:rsidR="00197564">
        <w:t xml:space="preserve"> respondents </w:t>
      </w:r>
      <w:r w:rsidR="00066ACC">
        <w:t>appear to have li</w:t>
      </w:r>
      <w:r w:rsidR="0041470D">
        <w:t>ttle</w:t>
      </w:r>
      <w:r w:rsidR="00066ACC">
        <w:t xml:space="preserve"> prior knowledge of the FVIO process, or court </w:t>
      </w:r>
      <w:r w:rsidR="0005566D">
        <w:t>process</w:t>
      </w:r>
      <w:r w:rsidR="0014240C">
        <w:t>es</w:t>
      </w:r>
      <w:r w:rsidR="0005566D">
        <w:t xml:space="preserve"> more broadly</w:t>
      </w:r>
      <w:r w:rsidR="2128AD4B">
        <w:t>,</w:t>
      </w:r>
      <w:r w:rsidR="00532D1C">
        <w:t xml:space="preserve"> before first appearing at court</w:t>
      </w:r>
      <w:r w:rsidR="0005566D">
        <w:t xml:space="preserve">. </w:t>
      </w:r>
    </w:p>
    <w:p w14:paraId="649C1074" w14:textId="7FF9F912" w:rsidR="006B1237" w:rsidRDefault="00AD7229" w:rsidP="00877A4C">
      <w:r>
        <w:t>As noted above, p</w:t>
      </w:r>
      <w:r w:rsidR="00EF46BE">
        <w:t xml:space="preserve">ractitioners </w:t>
      </w:r>
      <w:r w:rsidR="000D77A1">
        <w:t xml:space="preserve">working with respondents </w:t>
      </w:r>
      <w:r w:rsidR="001653B1">
        <w:t xml:space="preserve">suggested that </w:t>
      </w:r>
      <w:r w:rsidR="000629D6">
        <w:t xml:space="preserve">this may be a result of respondents often being in a crisis state when </w:t>
      </w:r>
      <w:r w:rsidR="00F17CB2">
        <w:t>they attend court</w:t>
      </w:r>
      <w:r w:rsidR="003A7904">
        <w:t xml:space="preserve"> (</w:t>
      </w:r>
      <w:r w:rsidR="00CF5EFB">
        <w:t xml:space="preserve">which </w:t>
      </w:r>
      <w:r w:rsidR="00EE5FB4">
        <w:t xml:space="preserve">in some cases can involve them not having access to </w:t>
      </w:r>
      <w:r w:rsidR="006C060E">
        <w:t>a charged, internet connected device</w:t>
      </w:r>
      <w:r w:rsidR="003E25F3">
        <w:t xml:space="preserve">), </w:t>
      </w:r>
      <w:r w:rsidR="00095858">
        <w:t xml:space="preserve">and therefore </w:t>
      </w:r>
      <w:r w:rsidR="4A5F2C31">
        <w:t xml:space="preserve">being </w:t>
      </w:r>
      <w:r w:rsidR="00095858">
        <w:t xml:space="preserve">unlikely to have accessed </w:t>
      </w:r>
      <w:r w:rsidR="009F2F4F">
        <w:t>legal information online</w:t>
      </w:r>
      <w:r w:rsidR="00670AE8">
        <w:t xml:space="preserve"> before their first hearing. </w:t>
      </w:r>
      <w:r w:rsidR="00E13B27">
        <w:t>In</w:t>
      </w:r>
      <w:r w:rsidR="000D7059">
        <w:t xml:space="preserve"> the limited number of</w:t>
      </w:r>
      <w:r w:rsidR="00E13B27">
        <w:t xml:space="preserve"> cases</w:t>
      </w:r>
      <w:r w:rsidR="000D7059">
        <w:t xml:space="preserve"> where</w:t>
      </w:r>
      <w:r w:rsidR="00E13B27">
        <w:t xml:space="preserve"> practitioners </w:t>
      </w:r>
      <w:r w:rsidR="006E19F2">
        <w:t xml:space="preserve">observed </w:t>
      </w:r>
      <w:r w:rsidR="00186320">
        <w:t xml:space="preserve">that </w:t>
      </w:r>
      <w:r w:rsidR="000A1C02">
        <w:t xml:space="preserve">respondents </w:t>
      </w:r>
      <w:r w:rsidR="000D7059">
        <w:t>did</w:t>
      </w:r>
      <w:r w:rsidR="00E34892">
        <w:t xml:space="preserve"> have </w:t>
      </w:r>
      <w:r w:rsidR="00964FB9">
        <w:t>prior knowledge</w:t>
      </w:r>
      <w:r w:rsidR="00877A4C">
        <w:t xml:space="preserve"> about</w:t>
      </w:r>
      <w:r w:rsidR="00964FB9">
        <w:t xml:space="preserve"> the</w:t>
      </w:r>
      <w:r w:rsidR="00877A4C">
        <w:t xml:space="preserve"> court process, this knowledge </w:t>
      </w:r>
      <w:r w:rsidR="000D7059">
        <w:t xml:space="preserve">was often </w:t>
      </w:r>
      <w:r w:rsidR="005A6AD3">
        <w:t>inaccurate or misguided,</w:t>
      </w:r>
      <w:r w:rsidR="009B64A6">
        <w:t xml:space="preserve"> </w:t>
      </w:r>
      <w:r w:rsidR="006B1237">
        <w:t xml:space="preserve">as outlined in the quote below: </w:t>
      </w:r>
    </w:p>
    <w:p w14:paraId="6C9EB375" w14:textId="3A6BFD39" w:rsidR="00B90C1F" w:rsidRDefault="00955912" w:rsidP="00117B38">
      <w:pPr>
        <w:ind w:left="720"/>
      </w:pPr>
      <w:r w:rsidRPr="00AD7229">
        <w:t xml:space="preserve">I find that most people with any information they’ve taken in prior to court is like </w:t>
      </w:r>
      <w:proofErr w:type="gramStart"/>
      <w:r w:rsidR="009B64A6" w:rsidRPr="00AD7229">
        <w:t xml:space="preserve">really </w:t>
      </w:r>
      <w:r w:rsidR="00E760AE" w:rsidRPr="00AD7229">
        <w:t>low-quality</w:t>
      </w:r>
      <w:proofErr w:type="gramEnd"/>
      <w:r w:rsidR="009B64A6" w:rsidRPr="00AD7229">
        <w:t xml:space="preserve"> pseudo legal information from obscure </w:t>
      </w:r>
      <w:r w:rsidRPr="00AD7229">
        <w:t>websites</w:t>
      </w:r>
      <w:r w:rsidR="00E760AE" w:rsidRPr="00AD7229">
        <w:t>, or</w:t>
      </w:r>
      <w:r w:rsidRPr="00AD7229">
        <w:t>, you know, just</w:t>
      </w:r>
      <w:r w:rsidR="00E760AE" w:rsidRPr="00AD7229">
        <w:t xml:space="preserve"> from </w:t>
      </w:r>
      <w:r w:rsidR="00116527" w:rsidRPr="00AD7229">
        <w:t>talking to family or friends</w:t>
      </w:r>
      <w:r w:rsidR="005A6AD3" w:rsidRPr="00AD7229">
        <w:t>, so they get</w:t>
      </w:r>
      <w:r w:rsidR="00116527" w:rsidRPr="00AD7229">
        <w:t xml:space="preserve"> kind of </w:t>
      </w:r>
      <w:r w:rsidR="00B90C1F" w:rsidRPr="00AD7229">
        <w:t xml:space="preserve">mixed bag of what’s likely to </w:t>
      </w:r>
      <w:r w:rsidR="1ADB5CDE" w:rsidRPr="00AD7229">
        <w:t>happen</w:t>
      </w:r>
      <w:r w:rsidR="4F9F6DCC" w:rsidRPr="00AD7229">
        <w:t xml:space="preserve"> ...</w:t>
      </w:r>
      <w:r w:rsidR="00117B38">
        <w:t>.</w:t>
      </w:r>
      <w:r w:rsidR="001D69C4">
        <w:t xml:space="preserve"> </w:t>
      </w:r>
      <w:r>
        <w:t>(IRO consultation)</w:t>
      </w:r>
    </w:p>
    <w:p w14:paraId="3FF8711E" w14:textId="2C1F6F12" w:rsidR="00B90C1F" w:rsidRDefault="5F18D172" w:rsidP="00877A4C">
      <w:r>
        <w:t>S</w:t>
      </w:r>
      <w:r w:rsidR="03EFE377">
        <w:t>ome</w:t>
      </w:r>
      <w:r w:rsidR="00F469F6">
        <w:t xml:space="preserve"> </w:t>
      </w:r>
      <w:r w:rsidR="00D2171A">
        <w:t>practitioners</w:t>
      </w:r>
      <w:r w:rsidR="0FA929ED">
        <w:t>, however,</w:t>
      </w:r>
      <w:r w:rsidR="00D2171A">
        <w:t xml:space="preserve"> </w:t>
      </w:r>
      <w:r w:rsidR="00F469F6">
        <w:t>observed</w:t>
      </w:r>
      <w:r w:rsidR="03EFE377">
        <w:t xml:space="preserve"> </w:t>
      </w:r>
      <w:r w:rsidR="4AFBF0A8">
        <w:t>that</w:t>
      </w:r>
      <w:r w:rsidR="00F469F6">
        <w:t xml:space="preserve"> this prior knowledge could occasionally have been a result of </w:t>
      </w:r>
      <w:r w:rsidR="000B1EB8">
        <w:t>respondents (and AFMs) engaging</w:t>
      </w:r>
      <w:r w:rsidR="001F32B7">
        <w:t xml:space="preserve"> with VLA resources, such</w:t>
      </w:r>
      <w:r w:rsidR="00F4413F">
        <w:t xml:space="preserve"> as the Legal Helpline or Legal chat.</w:t>
      </w:r>
      <w:r w:rsidR="004F5914">
        <w:t xml:space="preserve"> </w:t>
      </w:r>
      <w:r w:rsidR="00276F7C">
        <w:t xml:space="preserve">Notably, </w:t>
      </w:r>
      <w:r w:rsidR="004B1F72">
        <w:t xml:space="preserve">early referral to VLA is also available via the </w:t>
      </w:r>
      <w:r w:rsidR="00E91745">
        <w:t>Pre Court-Information</w:t>
      </w:r>
      <w:r w:rsidR="004B1F72">
        <w:t xml:space="preserve"> Form, and referral</w:t>
      </w:r>
      <w:r w:rsidR="002902B2">
        <w:t>s can also be made</w:t>
      </w:r>
      <w:r w:rsidR="004B1F72">
        <w:t xml:space="preserve"> to the Respondent Practitioners</w:t>
      </w:r>
      <w:r w:rsidR="0023134F">
        <w:t xml:space="preserve">. </w:t>
      </w:r>
      <w:r w:rsidR="004F5914">
        <w:t xml:space="preserve">One SFVC manager </w:t>
      </w:r>
      <w:r w:rsidR="00DD3064">
        <w:t>noted</w:t>
      </w:r>
      <w:r w:rsidR="000F0EA7">
        <w:t xml:space="preserve"> </w:t>
      </w:r>
      <w:r w:rsidR="00DD3064">
        <w:t>a</w:t>
      </w:r>
      <w:r w:rsidR="0060009C">
        <w:t xml:space="preserve"> specific gap in the</w:t>
      </w:r>
      <w:r w:rsidR="00350FBE">
        <w:t xml:space="preserve"> prior knowledge held by respondents: </w:t>
      </w:r>
    </w:p>
    <w:p w14:paraId="204367E9" w14:textId="532E8097" w:rsidR="00350FBE" w:rsidRPr="007E397A" w:rsidRDefault="008F1A56" w:rsidP="00117B38">
      <w:pPr>
        <w:ind w:left="720"/>
      </w:pPr>
      <w:r>
        <w:t xml:space="preserve">I think victims of family violence have a little </w:t>
      </w:r>
      <w:r w:rsidR="00C867DA">
        <w:t>bit</w:t>
      </w:r>
      <w:r>
        <w:t xml:space="preserve"> more of an </w:t>
      </w:r>
      <w:r w:rsidR="00C867DA">
        <w:t>understanding than respondents because our team [registry] have dealt with them at the initiating process. So, we sort of explain that process and what to look out for and what might happen and what to expect</w:t>
      </w:r>
      <w:r w:rsidR="000F0EA7">
        <w:t xml:space="preserve"> </w:t>
      </w:r>
      <w:r w:rsidR="00C867DA">
        <w:t>…</w:t>
      </w:r>
      <w:r w:rsidR="000F0EA7">
        <w:t xml:space="preserve"> </w:t>
      </w:r>
      <w:r w:rsidR="00C867DA">
        <w:t xml:space="preserve">And if the police are applying on behalf of someone, then usually they’ve got dedicated liaison officers that speak with them about the process. Whereas the respondent just shows up, they’re served an application or an order that they don’t understand, and they just come to court. There’s </w:t>
      </w:r>
      <w:r w:rsidR="00074EED">
        <w:t>[</w:t>
      </w:r>
      <w:r w:rsidR="00C867DA">
        <w:t>no</w:t>
      </w:r>
      <w:r w:rsidR="00074EED">
        <w:t>t really]</w:t>
      </w:r>
      <w:r w:rsidR="00C867DA">
        <w:t xml:space="preserve"> follow up after that</w:t>
      </w:r>
      <w:r w:rsidR="231BDD8F">
        <w:t xml:space="preserve"> ...</w:t>
      </w:r>
      <w:r w:rsidR="00117B38">
        <w:t>.</w:t>
      </w:r>
      <w:r w:rsidR="008778AB">
        <w:t xml:space="preserve"> </w:t>
      </w:r>
      <w:r w:rsidR="00C867DA">
        <w:t>(SFVC manager and registrar consultation</w:t>
      </w:r>
      <w:r w:rsidR="00350FBE">
        <w:t>)</w:t>
      </w:r>
    </w:p>
    <w:p w14:paraId="57CC635D" w14:textId="77777777" w:rsidR="00263ABF" w:rsidRDefault="00435112" w:rsidP="00877A4C">
      <w:r>
        <w:t xml:space="preserve">Examples were raised by other practitioners </w:t>
      </w:r>
      <w:r w:rsidR="00417872">
        <w:t>which further highlight the</w:t>
      </w:r>
      <w:r w:rsidR="002D0390">
        <w:t xml:space="preserve"> </w:t>
      </w:r>
      <w:r w:rsidR="00BA78A7">
        <w:t>value</w:t>
      </w:r>
      <w:r w:rsidR="002D0390">
        <w:t xml:space="preserve"> of respondents receiving pre-court information</w:t>
      </w:r>
      <w:r w:rsidR="56986899">
        <w:t>. This</w:t>
      </w:r>
      <w:r w:rsidR="21743DE1">
        <w:t xml:space="preserve"> includ</w:t>
      </w:r>
      <w:r w:rsidR="188D33D1">
        <w:t>ed</w:t>
      </w:r>
      <w:r w:rsidR="002D0390">
        <w:t xml:space="preserve"> one instance </w:t>
      </w:r>
      <w:r w:rsidR="533BFA66">
        <w:t>reported by an IRO</w:t>
      </w:r>
      <w:r w:rsidR="21743DE1">
        <w:t xml:space="preserve"> </w:t>
      </w:r>
      <w:r w:rsidR="002D0390">
        <w:t xml:space="preserve">where a respondent </w:t>
      </w:r>
      <w:r w:rsidR="4513BC64">
        <w:t>had</w:t>
      </w:r>
      <w:r w:rsidR="62167044">
        <w:t xml:space="preserve"> </w:t>
      </w:r>
      <w:r w:rsidR="4513BC64">
        <w:t>n</w:t>
      </w:r>
      <w:r w:rsidR="62E3974E">
        <w:t>o</w:t>
      </w:r>
      <w:r w:rsidR="4513BC64">
        <w:t>t</w:t>
      </w:r>
      <w:r w:rsidR="004F51A8">
        <w:t xml:space="preserve"> realised that </w:t>
      </w:r>
      <w:r w:rsidR="4513BC64">
        <w:t>they</w:t>
      </w:r>
      <w:r w:rsidR="2D4C6739">
        <w:t xml:space="preserve"> ha</w:t>
      </w:r>
      <w:r w:rsidR="4513BC64">
        <w:t>d</w:t>
      </w:r>
      <w:r w:rsidR="004F51A8">
        <w:t xml:space="preserve"> just been speaking to a duty lawyer and </w:t>
      </w:r>
      <w:r w:rsidR="4513BC64">
        <w:t>did</w:t>
      </w:r>
      <w:r w:rsidR="4BC1B099">
        <w:t xml:space="preserve"> </w:t>
      </w:r>
      <w:r w:rsidR="4513BC64">
        <w:t>n</w:t>
      </w:r>
      <w:r w:rsidR="43683DD8">
        <w:t>o</w:t>
      </w:r>
      <w:r w:rsidR="4513BC64">
        <w:t>t</w:t>
      </w:r>
      <w:r w:rsidR="004F51A8">
        <w:t xml:space="preserve"> </w:t>
      </w:r>
      <w:r w:rsidR="00FA6BD9">
        <w:t xml:space="preserve">understand the advice </w:t>
      </w:r>
      <w:r w:rsidR="448BAEB5">
        <w:t xml:space="preserve">that </w:t>
      </w:r>
      <w:r w:rsidR="60B22478">
        <w:t>they</w:t>
      </w:r>
      <w:r w:rsidR="1ECBD592">
        <w:t xml:space="preserve"> had received</w:t>
      </w:r>
      <w:r w:rsidR="00FA6BD9">
        <w:t xml:space="preserve">. </w:t>
      </w:r>
    </w:p>
    <w:p w14:paraId="4B3C305C" w14:textId="2B8992AB" w:rsidR="00350FBE" w:rsidRDefault="00FC32D7" w:rsidP="00877A4C">
      <w:r>
        <w:t>P</w:t>
      </w:r>
      <w:r w:rsidR="00F52850">
        <w:t>ractitioners</w:t>
      </w:r>
      <w:r w:rsidR="001B2270">
        <w:t xml:space="preserve"> </w:t>
      </w:r>
      <w:r>
        <w:t xml:space="preserve">also </w:t>
      </w:r>
      <w:r w:rsidR="001B2270">
        <w:t xml:space="preserve">described </w:t>
      </w:r>
      <w:r w:rsidR="00C219D2">
        <w:t xml:space="preserve">common </w:t>
      </w:r>
      <w:r w:rsidR="00262167">
        <w:t>examples</w:t>
      </w:r>
      <w:r w:rsidR="00C219D2">
        <w:t xml:space="preserve"> of</w:t>
      </w:r>
      <w:r w:rsidR="00DF4386">
        <w:t xml:space="preserve"> respondents ha</w:t>
      </w:r>
      <w:r w:rsidR="00C219D2">
        <w:t>ving</w:t>
      </w:r>
      <w:r w:rsidR="00DF4386">
        <w:t xml:space="preserve"> no knowledge of court etiquette</w:t>
      </w:r>
      <w:r w:rsidR="001C0AC8">
        <w:t>;</w:t>
      </w:r>
      <w:r w:rsidR="00DF4386">
        <w:t xml:space="preserve"> </w:t>
      </w:r>
      <w:r w:rsidR="00DE708D">
        <w:t xml:space="preserve">what to expect from the overall process, </w:t>
      </w:r>
      <w:r w:rsidR="001C0AC8">
        <w:t xml:space="preserve">or </w:t>
      </w:r>
      <w:r w:rsidR="00C219D2">
        <w:t xml:space="preserve">their </w:t>
      </w:r>
      <w:r w:rsidR="000C3251">
        <w:t>role and</w:t>
      </w:r>
      <w:r w:rsidR="00C219D2">
        <w:t xml:space="preserve"> involvement</w:t>
      </w:r>
      <w:r w:rsidR="649AE18C">
        <w:t>;</w:t>
      </w:r>
      <w:r w:rsidR="00DE708D">
        <w:t xml:space="preserve"> </w:t>
      </w:r>
      <w:r w:rsidR="00985F8B">
        <w:t xml:space="preserve">nor any understanding of </w:t>
      </w:r>
      <w:r w:rsidR="00DE708D">
        <w:t xml:space="preserve">the </w:t>
      </w:r>
      <w:r w:rsidR="00DA25B2">
        <w:t xml:space="preserve">legal </w:t>
      </w:r>
      <w:r w:rsidR="00DE708D">
        <w:t xml:space="preserve">and </w:t>
      </w:r>
      <w:r w:rsidR="00262167">
        <w:t>other</w:t>
      </w:r>
      <w:r w:rsidR="00DE708D">
        <w:t xml:space="preserve"> support</w:t>
      </w:r>
      <w:r w:rsidR="00262167">
        <w:t xml:space="preserve">s </w:t>
      </w:r>
      <w:r w:rsidR="00DE708D">
        <w:t>available.</w:t>
      </w:r>
      <w:r w:rsidR="00DF4386">
        <w:t xml:space="preserve"> </w:t>
      </w:r>
    </w:p>
    <w:p w14:paraId="162C0015" w14:textId="77777777" w:rsidR="0031706C" w:rsidRDefault="00EF13D6" w:rsidP="0031706C">
      <w:r>
        <w:t xml:space="preserve">A Respondent Practitioner explained </w:t>
      </w:r>
      <w:r w:rsidR="00732A54">
        <w:t>t</w:t>
      </w:r>
      <w:r w:rsidR="00121870">
        <w:t>h</w:t>
      </w:r>
      <w:r w:rsidR="00493341">
        <w:t xml:space="preserve">e significant value </w:t>
      </w:r>
      <w:r w:rsidR="00CD4889">
        <w:t xml:space="preserve">of </w:t>
      </w:r>
      <w:r w:rsidR="000364D8">
        <w:t xml:space="preserve">addressing this gap and ensuring </w:t>
      </w:r>
      <w:r w:rsidR="2D71809C">
        <w:t xml:space="preserve">that </w:t>
      </w:r>
      <w:r w:rsidR="000364D8">
        <w:t xml:space="preserve">respondents receive appropriate </w:t>
      </w:r>
      <w:r w:rsidR="00B0014A">
        <w:t>pre-court procedural information and advice</w:t>
      </w:r>
      <w:r w:rsidR="006D0E26">
        <w:t xml:space="preserve">, particularly given </w:t>
      </w:r>
      <w:r w:rsidR="00CE4251">
        <w:t xml:space="preserve">the potential for respondents to feel </w:t>
      </w:r>
      <w:r w:rsidR="00200251">
        <w:t xml:space="preserve">alienated </w:t>
      </w:r>
      <w:r w:rsidR="00EA23F0">
        <w:t>by the system and FVIO process</w:t>
      </w:r>
      <w:r w:rsidR="003825E2">
        <w:t xml:space="preserve">: </w:t>
      </w:r>
    </w:p>
    <w:p w14:paraId="6B1021DB" w14:textId="0D0098A5" w:rsidR="003825E2" w:rsidRDefault="00DD3064" w:rsidP="006C0131">
      <w:pPr>
        <w:ind w:left="720"/>
      </w:pPr>
      <w:r>
        <w:t xml:space="preserve">I just think </w:t>
      </w:r>
      <w:r w:rsidR="00743734">
        <w:t>sometimes</w:t>
      </w:r>
      <w:r w:rsidR="00DA25B2">
        <w:t xml:space="preserve"> …</w:t>
      </w:r>
      <w:r w:rsidR="00743734">
        <w:t xml:space="preserve"> respondents are left a little bit behind and sort of </w:t>
      </w:r>
      <w:r w:rsidR="00074EED">
        <w:t xml:space="preserve">[left to] </w:t>
      </w:r>
      <w:r w:rsidR="00743734">
        <w:t xml:space="preserve">deal with </w:t>
      </w:r>
      <w:r w:rsidR="00074EED">
        <w:t>[it]</w:t>
      </w:r>
      <w:r w:rsidR="00743734">
        <w:t xml:space="preserve">. Whereas like they need support </w:t>
      </w:r>
      <w:r w:rsidR="00846CED">
        <w:t>too</w:t>
      </w:r>
      <w:r w:rsidR="16A2DE2D">
        <w:t xml:space="preserve"> </w:t>
      </w:r>
      <w:r w:rsidR="0BDCD70C">
        <w:t>…</w:t>
      </w:r>
      <w:r w:rsidR="2D92B9A8">
        <w:t xml:space="preserve"> </w:t>
      </w:r>
      <w:r w:rsidR="00846CED">
        <w:t>and we need to</w:t>
      </w:r>
      <w:r>
        <w:t xml:space="preserve"> …</w:t>
      </w:r>
      <w:r w:rsidR="00846CED">
        <w:t xml:space="preserve"> </w:t>
      </w:r>
      <w:r w:rsidR="003737E4">
        <w:t>understand</w:t>
      </w:r>
      <w:r w:rsidR="00846CED">
        <w:t xml:space="preserve"> and address the trauma around</w:t>
      </w:r>
      <w:r>
        <w:t xml:space="preserve"> </w:t>
      </w:r>
      <w:r w:rsidR="00846CED">
        <w:t>their use of violence to be able to then try and work to help them</w:t>
      </w:r>
      <w:r w:rsidR="00DA25B2">
        <w:t>,</w:t>
      </w:r>
      <w:r w:rsidR="00846CED">
        <w:t xml:space="preserve"> either </w:t>
      </w:r>
      <w:r w:rsidR="00DA25B2">
        <w:t>to</w:t>
      </w:r>
      <w:r w:rsidR="00846CED">
        <w:t xml:space="preserve"> reduce or cease their use of violence</w:t>
      </w:r>
      <w:r w:rsidR="0031706C">
        <w:t>.</w:t>
      </w:r>
      <w:r w:rsidR="006C0131">
        <w:t xml:space="preserve"> </w:t>
      </w:r>
      <w:r w:rsidR="00846CED">
        <w:t>(Respondent Practitioner consultation</w:t>
      </w:r>
      <w:r w:rsidR="003825E2">
        <w:t>)</w:t>
      </w:r>
    </w:p>
    <w:p w14:paraId="182F339F" w14:textId="3E9FDFB6" w:rsidR="00783530" w:rsidRDefault="005C6582" w:rsidP="00877A4C">
      <w:r>
        <w:t xml:space="preserve">Similar issues were raised in consultation with Victoria Police prosecutors, </w:t>
      </w:r>
      <w:r w:rsidR="000E381A">
        <w:t>such as the importance of emphasising t</w:t>
      </w:r>
      <w:r w:rsidR="00072470">
        <w:t xml:space="preserve">o respondents that the FVIO process </w:t>
      </w:r>
      <w:r w:rsidR="009F30E4">
        <w:t xml:space="preserve">can be </w:t>
      </w:r>
      <w:r w:rsidR="009A0767">
        <w:t xml:space="preserve">focused on </w:t>
      </w:r>
      <w:r w:rsidR="009A0767">
        <w:lastRenderedPageBreak/>
        <w:t>protection</w:t>
      </w:r>
      <w:r w:rsidR="668104CB">
        <w:t xml:space="preserve"> and keeping family members safe</w:t>
      </w:r>
      <w:r w:rsidR="009A0767">
        <w:t xml:space="preserve">, rather than </w:t>
      </w:r>
      <w:r w:rsidR="02A7FC77">
        <w:t xml:space="preserve">on </w:t>
      </w:r>
      <w:r w:rsidR="009A0767">
        <w:t>punishment</w:t>
      </w:r>
      <w:r w:rsidR="4CB1E20D">
        <w:t xml:space="preserve"> of the respondent</w:t>
      </w:r>
      <w:r w:rsidR="0AFE95BE">
        <w:t>.</w:t>
      </w:r>
      <w:r w:rsidR="009A0767">
        <w:t xml:space="preserve"> </w:t>
      </w:r>
      <w:r w:rsidR="00ED6172">
        <w:t xml:space="preserve">This </w:t>
      </w:r>
      <w:r w:rsidR="00C83539">
        <w:t>was exp</w:t>
      </w:r>
      <w:r w:rsidR="007A0483">
        <w:t>lored</w:t>
      </w:r>
      <w:r w:rsidR="00C83539">
        <w:t xml:space="preserve"> </w:t>
      </w:r>
      <w:r w:rsidR="004F5A28">
        <w:t xml:space="preserve">in the below quote: </w:t>
      </w:r>
    </w:p>
    <w:p w14:paraId="100FF108" w14:textId="144DA324" w:rsidR="004F5A28" w:rsidRDefault="0068109A" w:rsidP="006C0131">
      <w:pPr>
        <w:ind w:left="720"/>
      </w:pPr>
      <w:r>
        <w:t xml:space="preserve">It’s about, you know, what we can do to maximise safety and what can we do from a referral process. Referring someone into the </w:t>
      </w:r>
      <w:r w:rsidR="13156478">
        <w:t>[behaviour change]</w:t>
      </w:r>
      <w:r>
        <w:t xml:space="preserve"> program is not a punishment for something that happened on the weekend. It’s a preventative course and it’s designed to </w:t>
      </w:r>
      <w:r w:rsidR="006B25DF">
        <w:t>assist.</w:t>
      </w:r>
      <w:r w:rsidR="00034F76">
        <w:t xml:space="preserve"> </w:t>
      </w:r>
      <w:r w:rsidR="004F5A28">
        <w:t>(</w:t>
      </w:r>
      <w:r w:rsidR="006B25DF">
        <w:t>Victoria Police</w:t>
      </w:r>
      <w:r w:rsidR="004F5A28">
        <w:t xml:space="preserve"> consultation)</w:t>
      </w:r>
    </w:p>
    <w:p w14:paraId="603EA06A" w14:textId="3A457F57" w:rsidR="00AB7D67" w:rsidRDefault="00BE1D32" w:rsidP="61529B1F">
      <w:pPr>
        <w:rPr>
          <w:highlight w:val="yellow"/>
        </w:rPr>
      </w:pPr>
      <w:r>
        <w:t xml:space="preserve">Finally, </w:t>
      </w:r>
      <w:r w:rsidR="005D3D2A">
        <w:t xml:space="preserve">there was also feedback in the consultations </w:t>
      </w:r>
      <w:r w:rsidR="00325927">
        <w:t xml:space="preserve">about a resource gap existing in relation to young people involved in FVIO matters, either (or both) as respondents and AFMs. </w:t>
      </w:r>
      <w:r w:rsidR="00185417">
        <w:t xml:space="preserve">Although examples were provided of the IRO role often supporting young people </w:t>
      </w:r>
      <w:r w:rsidR="00EF0316">
        <w:t xml:space="preserve">at court by assisting them </w:t>
      </w:r>
      <w:r w:rsidR="0D7B7100">
        <w:t xml:space="preserve">to </w:t>
      </w:r>
      <w:r w:rsidR="00EF0316">
        <w:t>make applications for aid</w:t>
      </w:r>
      <w:r w:rsidR="00C90A71">
        <w:t xml:space="preserve"> or other</w:t>
      </w:r>
      <w:r w:rsidR="00354CC8">
        <w:t xml:space="preserve"> </w:t>
      </w:r>
      <w:r w:rsidR="00C90A71">
        <w:t>relevant support services, th</w:t>
      </w:r>
      <w:r w:rsidR="00757A8C">
        <w:t xml:space="preserve">e evaluation found </w:t>
      </w:r>
      <w:r w:rsidR="7E8FE26B">
        <w:t xml:space="preserve">that </w:t>
      </w:r>
      <w:r w:rsidR="00757A8C">
        <w:t>th</w:t>
      </w:r>
      <w:r w:rsidR="00C90A71">
        <w:t xml:space="preserve">ere </w:t>
      </w:r>
      <w:r w:rsidR="00757A8C">
        <w:t>is a</w:t>
      </w:r>
      <w:r w:rsidR="000F3156">
        <w:t xml:space="preserve"> </w:t>
      </w:r>
      <w:r w:rsidR="00757A8C">
        <w:t>lack</w:t>
      </w:r>
      <w:r w:rsidR="000F3156">
        <w:t xml:space="preserve"> of accessible</w:t>
      </w:r>
      <w:r w:rsidR="006555EF">
        <w:t xml:space="preserve"> resources available for young people involved in FVIO hearings</w:t>
      </w:r>
      <w:r w:rsidR="009F547C">
        <w:t xml:space="preserve">. </w:t>
      </w:r>
    </w:p>
    <w:p w14:paraId="0A85D971" w14:textId="6807A9F3" w:rsidR="00E345EF" w:rsidRDefault="124EF575" w:rsidP="00877A4C">
      <w:r>
        <w:t xml:space="preserve">This stands in contrast to wider recognition across </w:t>
      </w:r>
      <w:r w:rsidR="0059575E">
        <w:t xml:space="preserve">VLA and the </w:t>
      </w:r>
      <w:r>
        <w:t xml:space="preserve">public legal assistance sector more broadly about the </w:t>
      </w:r>
      <w:r w:rsidR="0059575E">
        <w:t>value</w:t>
      </w:r>
      <w:r>
        <w:t xml:space="preserve"> of legal assistance for young people identified as respondents.</w:t>
      </w:r>
      <w:r w:rsidR="00D9180C">
        <w:rPr>
          <w:rStyle w:val="FootnoteReference"/>
        </w:rPr>
        <w:footnoteReference w:id="25"/>
      </w:r>
      <w:r>
        <w:t xml:space="preserve"> This assistance is usually only available </w:t>
      </w:r>
      <w:r w:rsidR="00E345EF">
        <w:t>at</w:t>
      </w:r>
      <w:r>
        <w:t xml:space="preserve"> the Melbourne registry at the Children’s Court </w:t>
      </w:r>
      <w:r w:rsidR="00C92CAF">
        <w:t>(</w:t>
      </w:r>
      <w:r w:rsidR="009A31DB">
        <w:t>where</w:t>
      </w:r>
      <w:r w:rsidR="00C92CAF">
        <w:t xml:space="preserve"> Family Violence Practitioners</w:t>
      </w:r>
      <w:r w:rsidR="009A31DB">
        <w:t xml:space="preserve"> are also available</w:t>
      </w:r>
      <w:r w:rsidR="00EE4332">
        <w:t xml:space="preserve">) </w:t>
      </w:r>
      <w:r>
        <w:t>or at Sunshine Magistrates’ Court</w:t>
      </w:r>
      <w:r w:rsidR="0059575E">
        <w:t>,</w:t>
      </w:r>
      <w:r>
        <w:t xml:space="preserve"> where a pilot is run by Youthlaw, a</w:t>
      </w:r>
      <w:r w:rsidR="7F7F5C83">
        <w:t xml:space="preserve"> community legal </w:t>
      </w:r>
      <w:r w:rsidR="00FD4F5A">
        <w:t>service</w:t>
      </w:r>
      <w:r w:rsidR="7F7F5C83">
        <w:t xml:space="preserve"> providing legal assistance to young people. </w:t>
      </w:r>
    </w:p>
    <w:p w14:paraId="5C85DA0C" w14:textId="2BB4F793" w:rsidR="009F42DD" w:rsidRDefault="7F7F5C83" w:rsidP="00877A4C">
      <w:r>
        <w:t>Where young people</w:t>
      </w:r>
      <w:r w:rsidR="13DC0139">
        <w:t xml:space="preserve"> – </w:t>
      </w:r>
      <w:r>
        <w:t>an</w:t>
      </w:r>
      <w:r w:rsidR="13DC0139">
        <w:t>d</w:t>
      </w:r>
      <w:r w:rsidR="124EF575">
        <w:t xml:space="preserve"> </w:t>
      </w:r>
      <w:r w:rsidR="13DC0139">
        <w:t>particularly those aged under 18 – are respondent to an FVIO application which is heard in an SFVC location (sitting in the Children’s Court jurisdiction)</w:t>
      </w:r>
      <w:r w:rsidR="00B31A7B">
        <w:t>,</w:t>
      </w:r>
      <w:r w:rsidR="13DC0139">
        <w:t xml:space="preserve"> this represents a significant service gap – and often a tension in approach between recognising the needs of young people on the one hand and </w:t>
      </w:r>
      <w:r w:rsidR="004C38C3">
        <w:t xml:space="preserve">a commitment to </w:t>
      </w:r>
      <w:r w:rsidR="13DC0139">
        <w:t>taking a pro</w:t>
      </w:r>
      <w:r w:rsidR="01EF283A">
        <w:t>active, specialist</w:t>
      </w:r>
      <w:r w:rsidR="00B31A7B">
        <w:t xml:space="preserve"> family violence</w:t>
      </w:r>
      <w:r w:rsidR="01EF283A">
        <w:t xml:space="preserve"> approach on the other.</w:t>
      </w:r>
    </w:p>
    <w:p w14:paraId="23DE743C" w14:textId="637D8948" w:rsidR="00BE1D32" w:rsidRPr="006A7A37" w:rsidRDefault="01EF283A" w:rsidP="00973B5F">
      <w:r>
        <w:t>More generally, the needs of young people and children as AFMs on FVIOs is still an under-addressed area of public legal assistance, despite the RCF</w:t>
      </w:r>
      <w:r w:rsidR="00F16FB0">
        <w:t>V</w:t>
      </w:r>
      <w:r>
        <w:t xml:space="preserve"> identifying it as a priority.</w:t>
      </w:r>
      <w:r w:rsidR="00466D15">
        <w:rPr>
          <w:rStyle w:val="FootnoteReference"/>
        </w:rPr>
        <w:footnoteReference w:id="26"/>
      </w:r>
      <w:r w:rsidR="00F16FB0">
        <w:t xml:space="preserve"> </w:t>
      </w:r>
      <w:r w:rsidR="00897E2F">
        <w:t>VLA ha</w:t>
      </w:r>
      <w:r w:rsidR="00EA09CA">
        <w:t>s</w:t>
      </w:r>
      <w:r w:rsidR="00897E2F">
        <w:t xml:space="preserve"> developed dedicated information resources about children and young people and </w:t>
      </w:r>
      <w:r w:rsidR="00131AAC">
        <w:t>FVIOs</w:t>
      </w:r>
      <w:r w:rsidR="00B12321">
        <w:t>, however,</w:t>
      </w:r>
      <w:r w:rsidR="00897E2F">
        <w:t xml:space="preserve"> </w:t>
      </w:r>
      <w:r w:rsidR="00131AAC">
        <w:t xml:space="preserve">with </w:t>
      </w:r>
      <w:r w:rsidR="00B12321">
        <w:t>t</w:t>
      </w:r>
      <w:r w:rsidR="00897E2F">
        <w:t>his information available on their website</w:t>
      </w:r>
      <w:r w:rsidR="007605EF">
        <w:t>.</w:t>
      </w:r>
      <w:r w:rsidR="007605EF">
        <w:rPr>
          <w:rStyle w:val="FootnoteReference"/>
        </w:rPr>
        <w:footnoteReference w:id="27"/>
      </w:r>
      <w:r w:rsidR="00131AAC">
        <w:t xml:space="preserve"> </w:t>
      </w:r>
      <w:r w:rsidR="007C29F6">
        <w:rPr>
          <w:rStyle w:val="FootnoteReference"/>
        </w:rPr>
        <w:footnoteReference w:id="28"/>
      </w:r>
      <w:r w:rsidR="007C29F6">
        <w:t xml:space="preserve"> </w:t>
      </w:r>
      <w:r w:rsidR="009F547C" w:rsidRPr="007C29F6">
        <w:t>This</w:t>
      </w:r>
      <w:r w:rsidR="009F547C">
        <w:t xml:space="preserve"> finding will be discussed in more detail in the </w:t>
      </w:r>
      <w:r w:rsidR="00324E0E" w:rsidRPr="006A0867">
        <w:fldChar w:fldCharType="begin"/>
      </w:r>
      <w:r w:rsidR="00324E0E" w:rsidRPr="006A0867">
        <w:instrText xml:space="preserve"> REF _Ref168256013 \h </w:instrText>
      </w:r>
      <w:r w:rsidR="00324E0E">
        <w:instrText xml:space="preserve"> \* MERGEFORMAT </w:instrText>
      </w:r>
      <w:r w:rsidR="00324E0E" w:rsidRPr="006A0867">
        <w:fldChar w:fldCharType="separate"/>
      </w:r>
      <w:r w:rsidR="00B7650B">
        <w:t>Recommendations</w:t>
      </w:r>
      <w:r w:rsidR="00324E0E" w:rsidRPr="006A0867">
        <w:fldChar w:fldCharType="end"/>
      </w:r>
      <w:r w:rsidR="00324E0E" w:rsidRPr="006A0867">
        <w:t xml:space="preserve"> section.</w:t>
      </w:r>
    </w:p>
    <w:p w14:paraId="015FE16C" w14:textId="59EF6093" w:rsidR="004E6D99" w:rsidRDefault="00982408" w:rsidP="00161AD2">
      <w:pPr>
        <w:pStyle w:val="Heading3"/>
      </w:pPr>
      <w:bookmarkStart w:id="29" w:name="_Toc167868719"/>
      <w:bookmarkStart w:id="30" w:name="_Toc168255638"/>
      <w:bookmarkStart w:id="31" w:name="_Toc168296993"/>
      <w:bookmarkStart w:id="32" w:name="_Toc168313665"/>
      <w:bookmarkStart w:id="33" w:name="_Toc180675498"/>
      <w:bookmarkEnd w:id="29"/>
      <w:bookmarkEnd w:id="30"/>
      <w:bookmarkEnd w:id="31"/>
      <w:bookmarkEnd w:id="32"/>
      <w:r>
        <w:t xml:space="preserve">2.2 </w:t>
      </w:r>
      <w:r w:rsidR="00AE562C" w:rsidRPr="006A0867">
        <w:t>The Model is in line with best practice</w:t>
      </w:r>
      <w:bookmarkEnd w:id="33"/>
    </w:p>
    <w:p w14:paraId="32BAA5FB" w14:textId="64E7C6F3" w:rsidR="00AE562C" w:rsidRDefault="00DC1265" w:rsidP="00A4788D">
      <w:r>
        <w:t xml:space="preserve">A further key finding of the evaluation was the extent to which the Model is in line with best practice </w:t>
      </w:r>
      <w:r w:rsidR="00DE4D69">
        <w:t xml:space="preserve">in providing family violence informed legal assistance. </w:t>
      </w:r>
      <w:r w:rsidR="0073164E">
        <w:t xml:space="preserve">The below sections highlight relevant domestic and international literature which </w:t>
      </w:r>
      <w:r w:rsidR="00782C07">
        <w:t>indicate</w:t>
      </w:r>
      <w:r w:rsidR="00E9150F">
        <w:t xml:space="preserve"> the importance of providing client-focused legal assistance </w:t>
      </w:r>
      <w:r w:rsidR="004B61B7">
        <w:t xml:space="preserve">to </w:t>
      </w:r>
      <w:r w:rsidR="00B9293E">
        <w:t xml:space="preserve">address family violence risk, </w:t>
      </w:r>
      <w:r w:rsidR="00B12321">
        <w:t>as well as</w:t>
      </w:r>
      <w:r w:rsidR="00B9293E">
        <w:t xml:space="preserve"> the opportunity of connecting clients with ongoing support. These findings </w:t>
      </w:r>
      <w:r w:rsidR="0048353F">
        <w:t>demonstrate</w:t>
      </w:r>
      <w:r w:rsidR="00CA03A0">
        <w:t xml:space="preserve"> the strong evidence </w:t>
      </w:r>
      <w:r w:rsidR="00CA03A0">
        <w:lastRenderedPageBreak/>
        <w:t xml:space="preserve">base that underpins the </w:t>
      </w:r>
      <w:r w:rsidR="0048353F">
        <w:t>Model and</w:t>
      </w:r>
      <w:r w:rsidR="00342C3D">
        <w:t xml:space="preserve"> support </w:t>
      </w:r>
      <w:r w:rsidR="00DB5201">
        <w:t xml:space="preserve">its </w:t>
      </w:r>
      <w:r w:rsidR="00A03410">
        <w:t xml:space="preserve">position as a </w:t>
      </w:r>
      <w:r w:rsidR="00DD2377">
        <w:t xml:space="preserve">best practice </w:t>
      </w:r>
      <w:r w:rsidR="005413B8">
        <w:t>approach</w:t>
      </w:r>
      <w:r w:rsidR="005A36CC">
        <w:t>.</w:t>
      </w:r>
      <w:r w:rsidR="0097663A">
        <w:t xml:space="preserve"> </w:t>
      </w:r>
    </w:p>
    <w:p w14:paraId="57FB1722" w14:textId="2FA39200" w:rsidR="00D372FC" w:rsidRDefault="00D372FC" w:rsidP="00D372FC">
      <w:pPr>
        <w:pStyle w:val="Heading4"/>
        <w:rPr>
          <w:lang w:val="en-US"/>
        </w:rPr>
      </w:pPr>
      <w:bookmarkStart w:id="34" w:name="_Toc180675499"/>
      <w:r>
        <w:t>2.2.1</w:t>
      </w:r>
      <w:r w:rsidR="00D1363A">
        <w:t xml:space="preserve"> </w:t>
      </w:r>
      <w:r w:rsidR="00B75D57">
        <w:t>Literatur</w:t>
      </w:r>
      <w:r w:rsidR="00D1363A">
        <w:t>e</w:t>
      </w:r>
      <w:bookmarkEnd w:id="34"/>
    </w:p>
    <w:p w14:paraId="3D7E5BBC" w14:textId="433E8E3D" w:rsidR="00AE562C" w:rsidRPr="00572F41" w:rsidRDefault="00982408" w:rsidP="00161AD2">
      <w:pPr>
        <w:pStyle w:val="Heading5"/>
      </w:pPr>
      <w:r w:rsidRPr="00572F41">
        <w:t xml:space="preserve">2.2.1.1 </w:t>
      </w:r>
      <w:r w:rsidR="00AE562C" w:rsidRPr="00572F41">
        <w:t>For victim</w:t>
      </w:r>
      <w:r w:rsidR="00B12321" w:rsidRPr="00572F41">
        <w:t xml:space="preserve"> </w:t>
      </w:r>
      <w:r w:rsidR="00AE562C" w:rsidRPr="00572F41">
        <w:t>survivors (AFMs)</w:t>
      </w:r>
    </w:p>
    <w:p w14:paraId="68B37221" w14:textId="77777777" w:rsidR="006A7A37" w:rsidRDefault="00AE562C" w:rsidP="00161AD2">
      <w:pPr>
        <w:pStyle w:val="Heading6"/>
      </w:pPr>
      <w:r w:rsidRPr="006A0867">
        <w:t xml:space="preserve">The importance of AFMs receiving independent legal representation (including in police-initiated matters) </w:t>
      </w:r>
    </w:p>
    <w:p w14:paraId="633DF3B4" w14:textId="59EA69C9" w:rsidR="00234544" w:rsidRPr="00234544" w:rsidRDefault="00AE562C" w:rsidP="00234544">
      <w:r>
        <w:t xml:space="preserve">In research </w:t>
      </w:r>
      <w:r w:rsidR="00E1669A">
        <w:t xml:space="preserve">released in 2021 </w:t>
      </w:r>
      <w:r>
        <w:t>by the CIJ on the process of obtaining an FVIO, t</w:t>
      </w:r>
      <w:r w:rsidRPr="009B590C">
        <w:t>he majority of participants felt that legal representation for AFMs and respondents would be more likely to result in safer negotiations and FVIO conditions.</w:t>
      </w:r>
      <w:r w:rsidRPr="009B590C">
        <w:rPr>
          <w:vertAlign w:val="superscript"/>
        </w:rPr>
        <w:footnoteReference w:id="29"/>
      </w:r>
      <w:r w:rsidRPr="009B590C">
        <w:t xml:space="preserve"> Crucially, this research also noted a persistent misconception by AFMs and even many professionals in the SFVC </w:t>
      </w:r>
      <w:r w:rsidR="00E1669A">
        <w:t>context</w:t>
      </w:r>
      <w:r w:rsidRPr="009B590C">
        <w:t xml:space="preserve"> that Victoria Police legally represented an AFM in </w:t>
      </w:r>
      <w:r w:rsidR="005413B8">
        <w:t>any</w:t>
      </w:r>
      <w:r w:rsidRPr="009B590C">
        <w:t xml:space="preserve"> police-led application.</w:t>
      </w:r>
      <w:r w:rsidRPr="009B590C">
        <w:rPr>
          <w:vertAlign w:val="superscript"/>
        </w:rPr>
        <w:footnoteReference w:id="30"/>
      </w:r>
      <w:r w:rsidRPr="009B590C">
        <w:t xml:space="preserve"> </w:t>
      </w:r>
      <w:r w:rsidR="00234544" w:rsidRPr="00234544">
        <w:t xml:space="preserve">It is vital to highlight that this is not the reality – and that Victoria Police bring applications for FVIOs on behalf of the Chief Commissioner of Police. While Victoria Police take into consideration the wishes and position of the victim survivor, conditions are sought based on Victoria Police’s own risk assessment or relevant risk-related information provided by any family violence services involved.  </w:t>
      </w:r>
    </w:p>
    <w:p w14:paraId="78E16E09" w14:textId="5ABB32A8" w:rsidR="00234544" w:rsidRPr="006A0867" w:rsidRDefault="00234544" w:rsidP="00234544">
      <w:r w:rsidRPr="00234544">
        <w:t>This can mean that, in some circumstances, Victoria Police seek conditions that either do not align with a victim survivor’s wishes, or where risk to a victim survivor is managed by the system assuming responsibility for the application. As a result, independent legal representation for AFMs is particularly important in these circumstances and ideally involves the AFM engaging with a lawyer before their first court hearing. Victoria Police advised that they support this position and acknowledge the value of AFMs having sufficient time to consider legal advice.</w:t>
      </w:r>
    </w:p>
    <w:p w14:paraId="32F89277" w14:textId="77777777" w:rsidR="00AE562C" w:rsidRDefault="00AE562C" w:rsidP="00161AD2">
      <w:pPr>
        <w:pStyle w:val="Heading6"/>
      </w:pPr>
      <w:r>
        <w:t xml:space="preserve">The potential opportunity to connect AFMs to ongoing support </w:t>
      </w:r>
    </w:p>
    <w:p w14:paraId="0517AD16" w14:textId="647B4D28" w:rsidR="00AE562C" w:rsidRDefault="00AE562C" w:rsidP="00AE562C">
      <w:r w:rsidRPr="00A35A9B">
        <w:t>Lawyers and support practitioner</w:t>
      </w:r>
      <w:r>
        <w:t xml:space="preserve">s </w:t>
      </w:r>
      <w:r w:rsidRPr="00A35A9B">
        <w:t xml:space="preserve">offering integrated legal and casework </w:t>
      </w:r>
      <w:r>
        <w:t>assistance who participated in the</w:t>
      </w:r>
      <w:r w:rsidR="006042DA">
        <w:t xml:space="preserve"> above</w:t>
      </w:r>
      <w:r>
        <w:t xml:space="preserve"> research strongly advocated </w:t>
      </w:r>
      <w:r w:rsidRPr="00A35A9B">
        <w:t xml:space="preserve">for </w:t>
      </w:r>
      <w:r w:rsidR="00726E9D">
        <w:t>“</w:t>
      </w:r>
      <w:r w:rsidRPr="00A35A9B">
        <w:t xml:space="preserve">earlier and </w:t>
      </w:r>
      <w:r w:rsidRPr="39C14FE6">
        <w:rPr>
          <w:i/>
          <w:iCs/>
        </w:rPr>
        <w:t>follow-through</w:t>
      </w:r>
      <w:r w:rsidRPr="00A35A9B">
        <w:t xml:space="preserve"> engagement with non-legal support services</w:t>
      </w:r>
      <w:r w:rsidR="00726E9D">
        <w:t>”</w:t>
      </w:r>
      <w:r>
        <w:t>.</w:t>
      </w:r>
      <w:r w:rsidRPr="00EF2750">
        <w:rPr>
          <w:rStyle w:val="FootnoteReference"/>
        </w:rPr>
        <w:footnoteReference w:id="31"/>
      </w:r>
      <w:r>
        <w:t xml:space="preserve"> Significantly, the research identified that support at court and being linked in for ongoing casework support are critical in AFMs</w:t>
      </w:r>
      <w:r w:rsidR="005035CE">
        <w:t>’</w:t>
      </w:r>
      <w:r>
        <w:t xml:space="preserve"> </w:t>
      </w:r>
      <w:r w:rsidR="005413B8">
        <w:t>“</w:t>
      </w:r>
      <w:r>
        <w:t>feelings of safety at court and in narratives of hope, wellbeing and recovery</w:t>
      </w:r>
      <w:r w:rsidR="005413B8">
        <w:t>”</w:t>
      </w:r>
      <w:r>
        <w:t>.</w:t>
      </w:r>
      <w:r w:rsidRPr="00EF2750">
        <w:rPr>
          <w:rStyle w:val="FootnoteReference"/>
        </w:rPr>
        <w:footnoteReference w:id="32"/>
      </w:r>
      <w:r w:rsidR="00567350">
        <w:t xml:space="preserve"> Also</w:t>
      </w:r>
      <w:r>
        <w:t xml:space="preserve"> noted </w:t>
      </w:r>
      <w:r w:rsidR="00567350">
        <w:t>was the value of</w:t>
      </w:r>
      <w:r>
        <w:t xml:space="preserve"> appropriately funded legal representation for AFMs in self-initiated applications </w:t>
      </w:r>
      <w:r w:rsidR="0069395C">
        <w:t xml:space="preserve">to </w:t>
      </w:r>
      <w:r>
        <w:t>alleviat</w:t>
      </w:r>
      <w:r w:rsidR="0069395C">
        <w:t>e</w:t>
      </w:r>
      <w:r>
        <w:t xml:space="preserve"> the requirement for them to attend court</w:t>
      </w:r>
      <w:r w:rsidR="05B66B5D">
        <w:t xml:space="preserve"> (in person)</w:t>
      </w:r>
      <w:r>
        <w:t>,</w:t>
      </w:r>
      <w:r w:rsidRPr="00EF2750">
        <w:rPr>
          <w:rStyle w:val="FootnoteReference"/>
        </w:rPr>
        <w:footnoteReference w:id="33"/>
      </w:r>
      <w:r>
        <w:t xml:space="preserve"> increase feelings of safety and minimis</w:t>
      </w:r>
      <w:r w:rsidR="00567350">
        <w:t>ing</w:t>
      </w:r>
      <w:r>
        <w:t xml:space="preserve"> re-traumatisation. </w:t>
      </w:r>
    </w:p>
    <w:p w14:paraId="1C3C10F1" w14:textId="77777777" w:rsidR="00072CFD" w:rsidRDefault="00AE562C" w:rsidP="00161AD2">
      <w:pPr>
        <w:pStyle w:val="Heading6"/>
      </w:pPr>
      <w:r>
        <w:t xml:space="preserve">The importance of legal representation during the negotiation process </w:t>
      </w:r>
    </w:p>
    <w:p w14:paraId="505F2010" w14:textId="1234FB3D" w:rsidR="00E74070" w:rsidRPr="005413B8" w:rsidRDefault="00AE562C" w:rsidP="00AE562C">
      <w:r>
        <w:t xml:space="preserve">The final report of the RCFV also noted the importance of legal representation during the negotiation process </w:t>
      </w:r>
      <w:r w:rsidR="0069395C">
        <w:t>when</w:t>
      </w:r>
      <w:r>
        <w:t xml:space="preserve"> reaching FVIOs by consent.</w:t>
      </w:r>
      <w:r>
        <w:rPr>
          <w:rStyle w:val="FootnoteReference"/>
        </w:rPr>
        <w:footnoteReference w:id="34"/>
      </w:r>
      <w:r>
        <w:t xml:space="preserve"> In particular, the report noted that, if a victim</w:t>
      </w:r>
      <w:r w:rsidR="0069395C">
        <w:t xml:space="preserve"> </w:t>
      </w:r>
      <w:r>
        <w:t xml:space="preserve">survivor is not legally represented, this can provide an opportunity for the violent </w:t>
      </w:r>
      <w:r>
        <w:lastRenderedPageBreak/>
        <w:t xml:space="preserve">partner to continue to </w:t>
      </w:r>
      <w:r w:rsidR="00472427">
        <w:t>instil fear and control</w:t>
      </w:r>
      <w:r>
        <w:t>.</w:t>
      </w:r>
      <w:r w:rsidRPr="0490F486">
        <w:rPr>
          <w:rStyle w:val="FootnoteReference"/>
        </w:rPr>
        <w:footnoteReference w:id="35"/>
      </w:r>
      <w:r>
        <w:t xml:space="preserve"> If parties are not represented or adequately represented, this in turn means that the negotiation </w:t>
      </w:r>
      <w:r w:rsidR="4D658982">
        <w:t>may not</w:t>
      </w:r>
      <w:r>
        <w:t xml:space="preserve"> be properly managed and may result in incomplete or inappropriate orders. Magistrates might </w:t>
      </w:r>
      <w:r w:rsidR="00E74070">
        <w:t xml:space="preserve">also </w:t>
      </w:r>
      <w:r>
        <w:t xml:space="preserve">rely on </w:t>
      </w:r>
      <w:r w:rsidR="00867C79">
        <w:t xml:space="preserve">the assumption that </w:t>
      </w:r>
      <w:r>
        <w:t>practitioners hav</w:t>
      </w:r>
      <w:r w:rsidR="00867C79">
        <w:t>e</w:t>
      </w:r>
      <w:r>
        <w:t xml:space="preserve"> assisted and arrived at a </w:t>
      </w:r>
      <w:r w:rsidR="00472427">
        <w:t>“</w:t>
      </w:r>
      <w:r w:rsidR="00E42B08">
        <w:t>suitable</w:t>
      </w:r>
      <w:r>
        <w:t xml:space="preserve"> and fair arrangement</w:t>
      </w:r>
      <w:r w:rsidR="00472427">
        <w:t>”</w:t>
      </w:r>
      <w:r>
        <w:t xml:space="preserve"> and, if Magistrates are reluctant to make further inquiries, parties might not raise queries or concerns. </w:t>
      </w:r>
    </w:p>
    <w:p w14:paraId="4A5DC895" w14:textId="3C84DDFF" w:rsidR="00AE562C" w:rsidRDefault="00AE562C" w:rsidP="00161AD2">
      <w:pPr>
        <w:pStyle w:val="Heading6"/>
      </w:pPr>
      <w:r>
        <w:t xml:space="preserve">Matters involving AFM misidentification  </w:t>
      </w:r>
    </w:p>
    <w:p w14:paraId="0AE4E93A" w14:textId="1D870221" w:rsidR="00AE562C" w:rsidRDefault="00AE562C" w:rsidP="00AE562C">
      <w:r>
        <w:t>In matters where a victim</w:t>
      </w:r>
      <w:r w:rsidR="00472427">
        <w:t xml:space="preserve"> </w:t>
      </w:r>
      <w:r>
        <w:t xml:space="preserve">survivor has been misidentified as a </w:t>
      </w:r>
      <w:r w:rsidR="00472427">
        <w:t>predominant aggressor</w:t>
      </w:r>
      <w:r>
        <w:t xml:space="preserve"> in an application for an FVIO, </w:t>
      </w:r>
      <w:r w:rsidR="00472427">
        <w:t>experienced</w:t>
      </w:r>
      <w:r>
        <w:t xml:space="preserve"> legal support can help to correct the misidentification and ensure that a victim</w:t>
      </w:r>
      <w:r w:rsidR="00472427">
        <w:t xml:space="preserve"> </w:t>
      </w:r>
      <w:r>
        <w:t>survivor is treated appropriately.</w:t>
      </w:r>
      <w:r w:rsidRPr="00EF2750">
        <w:rPr>
          <w:rStyle w:val="FootnoteReference"/>
        </w:rPr>
        <w:footnoteReference w:id="36"/>
      </w:r>
      <w:r>
        <w:t xml:space="preserve"> In a study of duty lawyers in Victoria, a number of participants identified that </w:t>
      </w:r>
      <w:r w:rsidR="00472427">
        <w:t>“</w:t>
      </w:r>
      <w:r w:rsidRPr="00582158">
        <w:t xml:space="preserve">making submissions to the court that challenge the </w:t>
      </w:r>
      <w:r>
        <w:t>[application]</w:t>
      </w:r>
      <w:r w:rsidRPr="00582158">
        <w:t xml:space="preserve"> and establishing a history of abuse perpetrated against the respondent</w:t>
      </w:r>
      <w:r w:rsidR="0060667A">
        <w:t xml:space="preserve"> </w:t>
      </w:r>
      <w:r>
        <w:t>…</w:t>
      </w:r>
      <w:r w:rsidRPr="00582158">
        <w:t xml:space="preserve"> is an important part of providing redress in misidentification cases</w:t>
      </w:r>
      <w:r w:rsidR="00472427">
        <w:t>”</w:t>
      </w:r>
      <w:r>
        <w:t>.</w:t>
      </w:r>
      <w:r w:rsidRPr="00EF2750">
        <w:rPr>
          <w:rStyle w:val="FootnoteReference"/>
        </w:rPr>
        <w:footnoteReference w:id="37"/>
      </w:r>
      <w:r>
        <w:t xml:space="preserve"> </w:t>
      </w:r>
    </w:p>
    <w:p w14:paraId="0AD41B88" w14:textId="07234F5F" w:rsidR="00AE562C" w:rsidRDefault="00AE562C" w:rsidP="00AE562C">
      <w:r>
        <w:t xml:space="preserve">In the largely one-sided context of a first mention hearing, this may be the only opportunity to make submissions </w:t>
      </w:r>
      <w:r w:rsidR="0060667A">
        <w:t>that highlight</w:t>
      </w:r>
      <w:r>
        <w:t xml:space="preserve"> the genuine risks to a misidentified respondent.</w:t>
      </w:r>
      <w:r w:rsidRPr="00EF2750">
        <w:rPr>
          <w:rStyle w:val="FootnoteReference"/>
        </w:rPr>
        <w:footnoteReference w:id="38"/>
      </w:r>
      <w:r>
        <w:t xml:space="preserve"> Time and resourcing constraints can prevent correct representation of a misidentified victim</w:t>
      </w:r>
      <w:r w:rsidR="0060667A">
        <w:t xml:space="preserve"> </w:t>
      </w:r>
      <w:r>
        <w:t>survivor and mean that lawyers are unable to present the complete picture of the abuse.</w:t>
      </w:r>
      <w:r w:rsidRPr="00EF2750">
        <w:rPr>
          <w:rStyle w:val="FootnoteReference"/>
        </w:rPr>
        <w:footnoteReference w:id="39"/>
      </w:r>
      <w:r>
        <w:t xml:space="preserve"> Where time and resourcing constraints coincide with a lack of appropriate services such as interpreters, this increases the likelihood that victim</w:t>
      </w:r>
      <w:r w:rsidR="00420698">
        <w:t xml:space="preserve"> </w:t>
      </w:r>
      <w:r>
        <w:t>survivors’ experiences go unheard.</w:t>
      </w:r>
      <w:r w:rsidRPr="00EF2750">
        <w:rPr>
          <w:rStyle w:val="FootnoteReference"/>
        </w:rPr>
        <w:footnoteReference w:id="40"/>
      </w:r>
      <w:r>
        <w:t xml:space="preserve"> </w:t>
      </w:r>
    </w:p>
    <w:p w14:paraId="0630F27F" w14:textId="77777777" w:rsidR="00AE562C" w:rsidRDefault="00AE562C" w:rsidP="00161AD2">
      <w:pPr>
        <w:pStyle w:val="Heading6"/>
      </w:pPr>
      <w:r>
        <w:t xml:space="preserve">AFMs from diverse or marginalised cohorts </w:t>
      </w:r>
    </w:p>
    <w:p w14:paraId="1ED3AD8F" w14:textId="61C6B32A" w:rsidR="00AE562C" w:rsidRDefault="00AE562C" w:rsidP="00AE562C">
      <w:r>
        <w:t xml:space="preserve">It is vital to note that women, particularly </w:t>
      </w:r>
      <w:r w:rsidR="00D95B9C">
        <w:t xml:space="preserve">First Nations women, women from </w:t>
      </w:r>
      <w:r w:rsidRPr="00F5637C">
        <w:t xml:space="preserve">culturally and linguistically </w:t>
      </w:r>
      <w:r w:rsidR="00D95B9C">
        <w:t>communities,</w:t>
      </w:r>
      <w:r w:rsidRPr="00F5637C">
        <w:t xml:space="preserve"> women experiencing homelessness</w:t>
      </w:r>
      <w:r w:rsidR="00D95B9C">
        <w:t xml:space="preserve"> </w:t>
      </w:r>
      <w:r w:rsidRPr="00F5637C">
        <w:t>and women experiencing mental health issues and/or other forms of disability</w:t>
      </w:r>
      <w:r>
        <w:t xml:space="preserve"> are said to be overrepresented in misidentification matters and face challenges in having police officers take</w:t>
      </w:r>
      <w:r w:rsidR="00613BBD">
        <w:t xml:space="preserve"> their version of events</w:t>
      </w:r>
      <w:r>
        <w:t xml:space="preserve"> into account.</w:t>
      </w:r>
      <w:r w:rsidRPr="00EF2750">
        <w:rPr>
          <w:rStyle w:val="FootnoteReference"/>
        </w:rPr>
        <w:footnoteReference w:id="41"/>
      </w:r>
      <w:r>
        <w:t xml:space="preserve"> As such, misidentification that goes uncorrected is a significant access to justice issue, making adequate and appropriate legal advocacy at court to rectify the misidentification crucial. Misidentification can also elevate the risk to the victim</w:t>
      </w:r>
      <w:r w:rsidR="00613BBD">
        <w:t xml:space="preserve"> </w:t>
      </w:r>
      <w:r>
        <w:t xml:space="preserve">survivor’s safety, as they may be rendered ineligible for </w:t>
      </w:r>
      <w:r w:rsidR="00613BBD">
        <w:t xml:space="preserve">support </w:t>
      </w:r>
      <w:r>
        <w:t xml:space="preserve">services or not be referred into </w:t>
      </w:r>
      <w:r w:rsidR="002407C6">
        <w:t>these</w:t>
      </w:r>
      <w:r>
        <w:t xml:space="preserve"> services.</w:t>
      </w:r>
      <w:r w:rsidRPr="00EF2750">
        <w:rPr>
          <w:rStyle w:val="FootnoteReference"/>
        </w:rPr>
        <w:footnoteReference w:id="42"/>
      </w:r>
    </w:p>
    <w:p w14:paraId="39B5FC00" w14:textId="77777777" w:rsidR="00AE562C" w:rsidRDefault="00AE562C" w:rsidP="00161AD2">
      <w:pPr>
        <w:pStyle w:val="Heading6"/>
      </w:pPr>
      <w:r>
        <w:t>AFMs experiencing systems abuse</w:t>
      </w:r>
    </w:p>
    <w:p w14:paraId="5CE9BE36" w14:textId="558DB1CF" w:rsidR="009F42DD" w:rsidRDefault="00AE562C" w:rsidP="00AE562C">
      <w:r>
        <w:t>System abuse by a predominant aggressor can also impact the outcome and support for victim</w:t>
      </w:r>
      <w:r w:rsidR="00807626">
        <w:t xml:space="preserve"> </w:t>
      </w:r>
      <w:r>
        <w:t xml:space="preserve">survivors. Research shows that the ways in which </w:t>
      </w:r>
      <w:r w:rsidR="002407C6">
        <w:t>adult</w:t>
      </w:r>
      <w:r w:rsidR="005B478E">
        <w:t>s using violence</w:t>
      </w:r>
      <w:r>
        <w:t xml:space="preserve"> can use the </w:t>
      </w:r>
      <w:r>
        <w:lastRenderedPageBreak/>
        <w:t>legal system to continue their abuse are wide and varied.</w:t>
      </w:r>
      <w:r w:rsidRPr="0490F486">
        <w:rPr>
          <w:rStyle w:val="FootnoteReference"/>
        </w:rPr>
        <w:footnoteReference w:id="43"/>
      </w:r>
      <w:r>
        <w:t xml:space="preserve"> Some predominant aggressors emotionally manipulate victim</w:t>
      </w:r>
      <w:r w:rsidR="00807626">
        <w:t xml:space="preserve"> </w:t>
      </w:r>
      <w:r>
        <w:t xml:space="preserve">survivors by </w:t>
      </w:r>
      <w:r w:rsidR="005B478E">
        <w:t xml:space="preserve">leveraging </w:t>
      </w:r>
      <w:r>
        <w:t xml:space="preserve">the stress of the court environment and </w:t>
      </w:r>
      <w:r w:rsidR="00807626">
        <w:t xml:space="preserve">family violence </w:t>
      </w:r>
      <w:r>
        <w:t>experiences; financially overpowering the victim</w:t>
      </w:r>
      <w:r w:rsidR="00807626">
        <w:t xml:space="preserve"> </w:t>
      </w:r>
      <w:r>
        <w:t>survivor’s ability to litigate fairly; and prolonging proceedings for many years.</w:t>
      </w:r>
      <w:r w:rsidRPr="0490F486">
        <w:rPr>
          <w:rStyle w:val="FootnoteReference"/>
        </w:rPr>
        <w:footnoteReference w:id="44"/>
      </w:r>
      <w:r>
        <w:t xml:space="preserve"> </w:t>
      </w:r>
    </w:p>
    <w:p w14:paraId="1591568E" w14:textId="00DF76C4" w:rsidR="00AE562C" w:rsidRDefault="00AE562C" w:rsidP="00AE562C">
      <w:r>
        <w:t xml:space="preserve">Respondents can also use proceedings in one court to gain advantages in </w:t>
      </w:r>
      <w:r w:rsidR="005511AC">
        <w:t xml:space="preserve">concurrent </w:t>
      </w:r>
      <w:r>
        <w:t xml:space="preserve">proceedings </w:t>
      </w:r>
      <w:r w:rsidR="005511AC">
        <w:t>in another</w:t>
      </w:r>
      <w:r>
        <w:t>.</w:t>
      </w:r>
      <w:r w:rsidRPr="0490F486">
        <w:rPr>
          <w:rStyle w:val="FootnoteReference"/>
        </w:rPr>
        <w:footnoteReference w:id="45"/>
      </w:r>
      <w:r>
        <w:t xml:space="preserve"> Such tactics not only continue the stress and trauma for victim</w:t>
      </w:r>
      <w:r w:rsidR="00807626">
        <w:t xml:space="preserve"> </w:t>
      </w:r>
      <w:r>
        <w:t xml:space="preserve">survivors but </w:t>
      </w:r>
      <w:r w:rsidR="56814EFA">
        <w:t xml:space="preserve">also </w:t>
      </w:r>
      <w:r>
        <w:t>the contact with the perpetrator</w:t>
      </w:r>
      <w:r w:rsidR="005511AC">
        <w:t>,</w:t>
      </w:r>
      <w:r>
        <w:t xml:space="preserve"> deplet</w:t>
      </w:r>
      <w:r w:rsidR="005511AC">
        <w:t>ing</w:t>
      </w:r>
      <w:r w:rsidR="00807626">
        <w:t xml:space="preserve"> </w:t>
      </w:r>
      <w:r>
        <w:t>resources and recovery.</w:t>
      </w:r>
      <w:r w:rsidRPr="0490F486">
        <w:rPr>
          <w:rStyle w:val="FootnoteReference"/>
        </w:rPr>
        <w:footnoteReference w:id="46"/>
      </w:r>
      <w:r>
        <w:t xml:space="preserve">  </w:t>
      </w:r>
    </w:p>
    <w:p w14:paraId="03B2552A" w14:textId="6DB3A80A" w:rsidR="00AE562C" w:rsidRDefault="00AE562C" w:rsidP="00AE562C">
      <w:r>
        <w:t>Where a victim</w:t>
      </w:r>
      <w:r w:rsidR="00807626">
        <w:t xml:space="preserve"> </w:t>
      </w:r>
      <w:r>
        <w:t>survivor is exposed to re-traumatisation through the court process, this can negatively impact their choices and may prompt them to cease engaging with the legal process entirely.</w:t>
      </w:r>
      <w:r w:rsidRPr="00EF2750">
        <w:rPr>
          <w:rStyle w:val="FootnoteReference"/>
        </w:rPr>
        <w:footnoteReference w:id="47"/>
      </w:r>
      <w:r>
        <w:t xml:space="preserve"> The risk of retraumatising experiences at court may be particularly detrimental in the context of applications by AFMs, where the victim</w:t>
      </w:r>
      <w:r w:rsidR="00807626">
        <w:t xml:space="preserve"> </w:t>
      </w:r>
      <w:r>
        <w:t>survivor</w:t>
      </w:r>
      <w:r w:rsidR="00807626">
        <w:t>,</w:t>
      </w:r>
      <w:r>
        <w:t xml:space="preserve"> rather than the police</w:t>
      </w:r>
      <w:r w:rsidR="00807626">
        <w:t>,</w:t>
      </w:r>
      <w:r>
        <w:t xml:space="preserve"> has made the application and is required to justify the need for a FVIO.</w:t>
      </w:r>
      <w:r w:rsidRPr="00740619">
        <w:t xml:space="preserve"> Where a victim</w:t>
      </w:r>
      <w:r w:rsidR="00DA1182">
        <w:t xml:space="preserve"> </w:t>
      </w:r>
      <w:r w:rsidRPr="00740619">
        <w:t>survivor is traumatised, this</w:t>
      </w:r>
      <w:r w:rsidR="001A1189">
        <w:t xml:space="preserve"> also</w:t>
      </w:r>
      <w:r w:rsidRPr="00740619">
        <w:t xml:space="preserve"> impacts their ability to represent themselves, becoming another barrier to justice.</w:t>
      </w:r>
      <w:r w:rsidRPr="0490F486">
        <w:rPr>
          <w:rStyle w:val="FootnoteReference"/>
        </w:rPr>
        <w:footnoteReference w:id="48"/>
      </w:r>
      <w:r w:rsidRPr="00740619">
        <w:t xml:space="preserve"> Here </w:t>
      </w:r>
      <w:r>
        <w:t>it</w:t>
      </w:r>
      <w:r w:rsidR="5E5F962E">
        <w:t xml:space="preserve"> i</w:t>
      </w:r>
      <w:r>
        <w:t>s</w:t>
      </w:r>
      <w:r w:rsidRPr="00740619">
        <w:t xml:space="preserve"> useful to note that a</w:t>
      </w:r>
      <w:r>
        <w:t>dequate and holistic support, including social work, case management and counselling,</w:t>
      </w:r>
      <w:r w:rsidR="001A1189">
        <w:t xml:space="preserve"> can</w:t>
      </w:r>
      <w:r>
        <w:t xml:space="preserve"> limit re-traumatisation</w:t>
      </w:r>
      <w:r w:rsidR="00B12321">
        <w:t xml:space="preserve">, which can in turn support victim survivor readiness to seek further </w:t>
      </w:r>
      <w:r w:rsidR="00807626">
        <w:t>assistance</w:t>
      </w:r>
      <w:r w:rsidR="00B12321">
        <w:t xml:space="preserve">, as well as their recovery journey. This is </w:t>
      </w:r>
      <w:proofErr w:type="gramStart"/>
      <w:r w:rsidR="00B12321">
        <w:t>in itself an</w:t>
      </w:r>
      <w:proofErr w:type="gramEnd"/>
      <w:r w:rsidR="00B12321">
        <w:t xml:space="preserve"> example of how safety can be i</w:t>
      </w:r>
      <w:r w:rsidR="006B4304">
        <w:t>ncreased</w:t>
      </w:r>
      <w:r w:rsidR="00B12321">
        <w:t xml:space="preserve"> and risk reduced through the delivery of </w:t>
      </w:r>
      <w:r w:rsidR="00DD15AB">
        <w:t>appropriate legal and case management support</w:t>
      </w:r>
      <w:r>
        <w:t>.</w:t>
      </w:r>
      <w:r w:rsidRPr="00EF2750">
        <w:rPr>
          <w:rStyle w:val="FootnoteReference"/>
        </w:rPr>
        <w:footnoteReference w:id="49"/>
      </w:r>
      <w:r>
        <w:t xml:space="preserve"> </w:t>
      </w:r>
    </w:p>
    <w:p w14:paraId="6B79DBFC" w14:textId="53846D11" w:rsidR="00AE562C" w:rsidRDefault="00AE562C" w:rsidP="00161AD2">
      <w:pPr>
        <w:pStyle w:val="Heading6"/>
      </w:pPr>
      <w:r>
        <w:t xml:space="preserve">Comparable legal practice models </w:t>
      </w:r>
    </w:p>
    <w:p w14:paraId="3CF9476F" w14:textId="0E731041" w:rsidR="00AE562C" w:rsidRDefault="00AE562C" w:rsidP="00AE562C">
      <w:r>
        <w:t xml:space="preserve">Evaluations of comparable specialist assistance at courts in other jurisdictions </w:t>
      </w:r>
      <w:r w:rsidR="00793DBD">
        <w:t>confirm</w:t>
      </w:r>
      <w:r>
        <w:t xml:space="preserve"> the benefits of wrap-around</w:t>
      </w:r>
      <w:r w:rsidR="003D56E4">
        <w:t xml:space="preserve"> </w:t>
      </w:r>
      <w:r>
        <w:t xml:space="preserve">service delivery for clients experiencing </w:t>
      </w:r>
      <w:r w:rsidR="27BA5EC6">
        <w:t>family violence</w:t>
      </w:r>
      <w:r>
        <w:t>.</w:t>
      </w:r>
      <w:r w:rsidRPr="00EF2750">
        <w:rPr>
          <w:rStyle w:val="FootnoteReference"/>
        </w:rPr>
        <w:footnoteReference w:id="50"/>
      </w:r>
      <w:r>
        <w:t xml:space="preserve"> An evaluation of a specialist Domestic Violence Unit (DVU) operated by Legal Aid NSW found </w:t>
      </w:r>
      <w:r w:rsidR="00AD42DF">
        <w:t xml:space="preserve">that </w:t>
      </w:r>
      <w:r>
        <w:t xml:space="preserve">a number of aspects of the model facilitated trauma-informed service delivery for </w:t>
      </w:r>
      <w:r w:rsidR="003D56E4">
        <w:t>victim survivors</w:t>
      </w:r>
      <w:r>
        <w:t>.</w:t>
      </w:r>
      <w:r w:rsidRPr="00EF2750">
        <w:rPr>
          <w:rStyle w:val="FootnoteReference"/>
        </w:rPr>
        <w:footnoteReference w:id="51"/>
      </w:r>
      <w:r>
        <w:t xml:space="preserve"> The evaluation noted that the DVU was established </w:t>
      </w:r>
      <w:r w:rsidR="00AD42DF">
        <w:t>“</w:t>
      </w:r>
      <w:r>
        <w:t xml:space="preserve">in response to an identified need for a more integrated and intensive response to the complex needs </w:t>
      </w:r>
      <w:r w:rsidR="150C557B">
        <w:t xml:space="preserve">of </w:t>
      </w:r>
      <w:r>
        <w:t>people experiencing or at serious risk of domestic and/or family violence</w:t>
      </w:r>
      <w:r w:rsidR="00AD42DF">
        <w:t>”</w:t>
      </w:r>
      <w:r>
        <w:t>.</w:t>
      </w:r>
      <w:r w:rsidRPr="00EF2750">
        <w:rPr>
          <w:rStyle w:val="FootnoteReference"/>
        </w:rPr>
        <w:footnoteReference w:id="52"/>
      </w:r>
      <w:r>
        <w:t xml:space="preserve"> </w:t>
      </w:r>
    </w:p>
    <w:p w14:paraId="423654F3" w14:textId="42690A20" w:rsidR="00AE562C" w:rsidRDefault="00AE562C" w:rsidP="00AE562C">
      <w:r>
        <w:t xml:space="preserve">Further, the </w:t>
      </w:r>
      <w:r w:rsidR="009C6CEA">
        <w:t>NSW</w:t>
      </w:r>
      <w:r>
        <w:t xml:space="preserve"> evaluation found that the support offered to clients, including legal assistance across multiple legal problem types and social work support for related non-legal needs, resulted in a </w:t>
      </w:r>
      <w:r w:rsidR="00FB602B">
        <w:t>“</w:t>
      </w:r>
      <w:r>
        <w:t>better, more supported experience</w:t>
      </w:r>
      <w:r w:rsidR="1D652536">
        <w:t xml:space="preserve"> that</w:t>
      </w:r>
      <w:r>
        <w:t xml:space="preserve"> foster</w:t>
      </w:r>
      <w:r w:rsidR="18F09EAA">
        <w:t>ed</w:t>
      </w:r>
      <w:r>
        <w:t xml:space="preserve"> client empowerment and continued engagement with services and ultimately resulted in </w:t>
      </w:r>
      <w:r w:rsidR="00D03449">
        <w:t>“</w:t>
      </w:r>
      <w:r>
        <w:t xml:space="preserve">more holistic and </w:t>
      </w:r>
      <w:r>
        <w:lastRenderedPageBreak/>
        <w:t>enduring outcomes</w:t>
      </w:r>
      <w:r w:rsidR="00FB602B">
        <w:t>”</w:t>
      </w:r>
      <w:r>
        <w:t>.</w:t>
      </w:r>
      <w:r w:rsidRPr="00EF2750">
        <w:rPr>
          <w:rStyle w:val="FootnoteReference"/>
        </w:rPr>
        <w:footnoteReference w:id="53"/>
      </w:r>
      <w:r>
        <w:t xml:space="preserve"> The accessible, supported, trauma-informed, streamlined and holistic nature of services were reported to enable more timely intervention, a better service experience and better outcomes across a </w:t>
      </w:r>
      <w:r w:rsidR="00FB602B">
        <w:t>“</w:t>
      </w:r>
      <w:r>
        <w:t>broader range of both legal and non-legal needs</w:t>
      </w:r>
      <w:r w:rsidR="00FB602B">
        <w:t>”</w:t>
      </w:r>
      <w:r>
        <w:t>.</w:t>
      </w:r>
      <w:r w:rsidRPr="00EF2750">
        <w:rPr>
          <w:rStyle w:val="FootnoteReference"/>
        </w:rPr>
        <w:footnoteReference w:id="54"/>
      </w:r>
      <w:r>
        <w:t xml:space="preserve"> Additionally, the aspects of the </w:t>
      </w:r>
      <w:r w:rsidR="10D1D848">
        <w:t>NS</w:t>
      </w:r>
      <w:r w:rsidR="00D03449">
        <w:t>W</w:t>
      </w:r>
      <w:r w:rsidR="10D1D848">
        <w:t xml:space="preserve"> </w:t>
      </w:r>
      <w:r>
        <w:t xml:space="preserve">model </w:t>
      </w:r>
      <w:r w:rsidR="166AF9AF">
        <w:t xml:space="preserve">that </w:t>
      </w:r>
      <w:r>
        <w:t>were found to enable trauma-informed service delivery</w:t>
      </w:r>
      <w:r w:rsidR="3AE62DE1">
        <w:t xml:space="preserve"> included</w:t>
      </w:r>
      <w:r>
        <w:t>: staff members’ ability to develop quick rapport with clients; coordination (including communication, information sharing and continuity of service) between the DVU team and partners; the presence of a social worker and a specialist team; and the use of safe rooms.</w:t>
      </w:r>
      <w:r w:rsidRPr="00EF2750">
        <w:rPr>
          <w:rStyle w:val="FootnoteReference"/>
        </w:rPr>
        <w:footnoteReference w:id="55"/>
      </w:r>
      <w:r>
        <w:t xml:space="preserve"> </w:t>
      </w:r>
    </w:p>
    <w:p w14:paraId="3965D022" w14:textId="416B7537" w:rsidR="00AE562C" w:rsidRPr="001F2200" w:rsidRDefault="00AE562C" w:rsidP="00AE562C">
      <w:r>
        <w:t xml:space="preserve">In </w:t>
      </w:r>
      <w:r w:rsidR="00DD15AB">
        <w:t>an</w:t>
      </w:r>
      <w:r>
        <w:t xml:space="preserve"> assessment of multiple evaluations of </w:t>
      </w:r>
      <w:r w:rsidR="00737768">
        <w:t xml:space="preserve">different types of </w:t>
      </w:r>
      <w:r>
        <w:t xml:space="preserve">specialist </w:t>
      </w:r>
      <w:r w:rsidR="00CC65EC">
        <w:t>family violence</w:t>
      </w:r>
      <w:r>
        <w:t xml:space="preserve"> courts across Australia, </w:t>
      </w:r>
      <w:r w:rsidR="00DD15AB">
        <w:t>researchers</w:t>
      </w:r>
      <w:r>
        <w:t xml:space="preserve"> note that the results affirm </w:t>
      </w:r>
      <w:r w:rsidRPr="001F2200">
        <w:t xml:space="preserve">the benefit of </w:t>
      </w:r>
      <w:r w:rsidR="00CC65EC">
        <w:t>“</w:t>
      </w:r>
      <w:r w:rsidRPr="001F2200">
        <w:t xml:space="preserve">appropriate, targeted, timely and joined-up legal and human services for complex life problems experienced by disadvantaged people, such as victims of </w:t>
      </w:r>
      <w:r w:rsidR="009E0691">
        <w:t>[domestic and family violence]</w:t>
      </w:r>
      <w:r w:rsidR="006D315F">
        <w:t xml:space="preserve"> … </w:t>
      </w:r>
      <w:r w:rsidR="00CC65EC">
        <w:t>”</w:t>
      </w:r>
      <w:r w:rsidRPr="001F2200">
        <w:t>.</w:t>
      </w:r>
      <w:r>
        <w:rPr>
          <w:rStyle w:val="FootnoteReference"/>
        </w:rPr>
        <w:footnoteReference w:id="56"/>
      </w:r>
      <w:r w:rsidRPr="001F2200">
        <w:t xml:space="preserve"> The results </w:t>
      </w:r>
      <w:r>
        <w:t xml:space="preserve">also point to the value of retaining and expanding integrated legal and human services in </w:t>
      </w:r>
      <w:r w:rsidR="02C0914D">
        <w:t>family violence</w:t>
      </w:r>
      <w:r>
        <w:t xml:space="preserve"> contexts, such as through </w:t>
      </w:r>
      <w:r w:rsidR="001A72BE">
        <w:t xml:space="preserve">specialist </w:t>
      </w:r>
      <w:r w:rsidR="6918F395">
        <w:t>family violence</w:t>
      </w:r>
      <w:r>
        <w:t xml:space="preserve"> prevention legal services, to ensure that they are widely accessible.</w:t>
      </w:r>
      <w:r>
        <w:rPr>
          <w:rStyle w:val="FootnoteReference"/>
        </w:rPr>
        <w:footnoteReference w:id="57"/>
      </w:r>
    </w:p>
    <w:p w14:paraId="11EE8ABC" w14:textId="7487DCAF" w:rsidR="00AE562C" w:rsidRPr="009213C5" w:rsidRDefault="00AE562C" w:rsidP="00AE562C">
      <w:r>
        <w:t xml:space="preserve">As well as holistic wrap around services being crucial, research emphasises the importance of accessible, low-cost public legal assistance for people experiencing </w:t>
      </w:r>
      <w:r w:rsidR="3D4B5E91">
        <w:t>family violence</w:t>
      </w:r>
      <w:r>
        <w:t>, including duty lawyer services in court.</w:t>
      </w:r>
      <w:r w:rsidRPr="0490F486">
        <w:rPr>
          <w:rStyle w:val="FootnoteReference"/>
        </w:rPr>
        <w:footnoteReference w:id="58"/>
      </w:r>
      <w:r>
        <w:t xml:space="preserve"> Legal services specifically tailored to marginalised groups such as </w:t>
      </w:r>
      <w:r w:rsidR="3824341B">
        <w:t xml:space="preserve">people from </w:t>
      </w:r>
      <w:r>
        <w:t xml:space="preserve">First Nations </w:t>
      </w:r>
      <w:r w:rsidR="2EDE998A">
        <w:t>communities</w:t>
      </w:r>
      <w:r>
        <w:t xml:space="preserve"> </w:t>
      </w:r>
      <w:r w:rsidR="74D3C0B3">
        <w:t>have also been found to be</w:t>
      </w:r>
      <w:r>
        <w:t xml:space="preserve"> beneficial.</w:t>
      </w:r>
      <w:r w:rsidRPr="0490F486">
        <w:rPr>
          <w:rStyle w:val="FootnoteReference"/>
        </w:rPr>
        <w:footnoteReference w:id="59"/>
      </w:r>
      <w:r>
        <w:t xml:space="preserve"> Studies have indicated that, where victim</w:t>
      </w:r>
      <w:r w:rsidR="002F4624">
        <w:t xml:space="preserve"> </w:t>
      </w:r>
      <w:r>
        <w:t xml:space="preserve">survivors are given </w:t>
      </w:r>
      <w:r w:rsidR="00446936">
        <w:t>appropriate</w:t>
      </w:r>
      <w:r>
        <w:t xml:space="preserve">, low cost, specialised legal assistance, their safety, psychological and mental health and financial self-sufficiency were all positively impacted. As </w:t>
      </w:r>
      <w:r w:rsidR="2B2CD33F">
        <w:t>family violence</w:t>
      </w:r>
      <w:r>
        <w:t xml:space="preserve"> has serious impacts on victim</w:t>
      </w:r>
      <w:r w:rsidR="00281AF8">
        <w:t xml:space="preserve"> </w:t>
      </w:r>
      <w:r>
        <w:t>survivors, literature strongly indicates that legal redress significantly</w:t>
      </w:r>
      <w:r w:rsidRPr="009213C5">
        <w:t xml:space="preserve"> impacts both short and long-term outcomes for victim</w:t>
      </w:r>
      <w:r w:rsidR="00281AF8">
        <w:t xml:space="preserve"> </w:t>
      </w:r>
      <w:r w:rsidRPr="009213C5">
        <w:t xml:space="preserve">survivors and </w:t>
      </w:r>
      <w:r w:rsidR="002251FB">
        <w:t>contributes to increased safety and empowerment</w:t>
      </w:r>
      <w:r w:rsidRPr="009213C5">
        <w:t>.</w:t>
      </w:r>
      <w:r w:rsidRPr="00EF2750">
        <w:rPr>
          <w:rStyle w:val="FootnoteReference"/>
        </w:rPr>
        <w:footnoteReference w:id="60"/>
      </w:r>
      <w:r>
        <w:t xml:space="preserve"> </w:t>
      </w:r>
    </w:p>
    <w:p w14:paraId="332119E2" w14:textId="7F6F61BE" w:rsidR="00AE562C" w:rsidRPr="006A0867" w:rsidRDefault="00AE562C" w:rsidP="00AE562C">
      <w:r>
        <w:t>Additionally, an evaluation of specialist legal assistance programs operated by Legal Aid NSW in Sydney courts, found that aggrieved participants in these courts reported a better understanding of the court order and lower</w:t>
      </w:r>
      <w:r w:rsidR="00D1539D">
        <w:t xml:space="preserve"> </w:t>
      </w:r>
      <w:r>
        <w:t>uncertainty compared to the non-specialist court cohort.</w:t>
      </w:r>
      <w:r w:rsidRPr="00EF2750">
        <w:rPr>
          <w:rStyle w:val="FootnoteReference"/>
        </w:rPr>
        <w:footnoteReference w:id="61"/>
      </w:r>
      <w:r>
        <w:t xml:space="preserve"> While specialised approaches do aid people’s understanding, however, research indicates that a substantial proportion of people are still unsure about certain aspects of the process.</w:t>
      </w:r>
      <w:r w:rsidRPr="0490F486">
        <w:rPr>
          <w:rStyle w:val="FootnoteReference"/>
        </w:rPr>
        <w:footnoteReference w:id="62"/>
      </w:r>
    </w:p>
    <w:p w14:paraId="17EAC5AD" w14:textId="2FE40493" w:rsidR="00AE562C" w:rsidRPr="0097430F" w:rsidRDefault="00982408" w:rsidP="00161AD2">
      <w:pPr>
        <w:pStyle w:val="Heading5"/>
        <w:rPr>
          <w:lang w:val="en-US"/>
        </w:rPr>
      </w:pPr>
      <w:r>
        <w:rPr>
          <w:lang w:val="en-US"/>
        </w:rPr>
        <w:t xml:space="preserve">2.2.1.2 </w:t>
      </w:r>
      <w:r w:rsidR="00AE562C">
        <w:rPr>
          <w:lang w:val="en-US"/>
        </w:rPr>
        <w:t xml:space="preserve">The importance of family violence informed legal assistance for </w:t>
      </w:r>
      <w:r w:rsidR="00AE562C">
        <w:rPr>
          <w:lang w:val="en-US"/>
        </w:rPr>
        <w:lastRenderedPageBreak/>
        <w:t xml:space="preserve">respondents </w:t>
      </w:r>
    </w:p>
    <w:p w14:paraId="24AE37C5" w14:textId="77777777" w:rsidR="00AE562C" w:rsidRDefault="00AE562C" w:rsidP="00161AD2">
      <w:pPr>
        <w:pStyle w:val="Heading6"/>
      </w:pPr>
      <w:r>
        <w:t xml:space="preserve">The potential to increase accountability and outcomes </w:t>
      </w:r>
    </w:p>
    <w:p w14:paraId="349820A4" w14:textId="69D9B0BD" w:rsidR="00AE562C" w:rsidRDefault="5CB79C1A" w:rsidP="00AE562C">
      <w:r>
        <w:t xml:space="preserve">Research </w:t>
      </w:r>
      <w:r w:rsidR="002D31F1">
        <w:t xml:space="preserve">by the CIJ </w:t>
      </w:r>
      <w:r>
        <w:t xml:space="preserve">indicates that </w:t>
      </w:r>
      <w:r w:rsidR="68E22F10">
        <w:t>t</w:t>
      </w:r>
      <w:r w:rsidR="25238DAA">
        <w:t>he</w:t>
      </w:r>
      <w:r w:rsidR="00A65B69">
        <w:t xml:space="preserve"> treatment </w:t>
      </w:r>
      <w:r w:rsidR="008746B1">
        <w:t xml:space="preserve">at court </w:t>
      </w:r>
      <w:r w:rsidR="00A65B69">
        <w:t xml:space="preserve">of </w:t>
      </w:r>
      <w:r w:rsidR="00AE562C">
        <w:t>people us</w:t>
      </w:r>
      <w:r w:rsidR="00920776">
        <w:t>ing</w:t>
      </w:r>
      <w:r w:rsidR="00AE562C">
        <w:t xml:space="preserve"> violence, a</w:t>
      </w:r>
      <w:r w:rsidR="00900C07">
        <w:t>s well as</w:t>
      </w:r>
      <w:r w:rsidR="00AE562C">
        <w:t xml:space="preserve"> the extent of assistance that they receive, could directly impact accountability, compliance and future </w:t>
      </w:r>
      <w:r w:rsidR="1CBEAA1D">
        <w:t xml:space="preserve">use of </w:t>
      </w:r>
      <w:r w:rsidR="00BA2EF2">
        <w:t>harm</w:t>
      </w:r>
      <w:r w:rsidR="00AE562C">
        <w:t>.</w:t>
      </w:r>
      <w:r w:rsidR="00BA2EF2">
        <w:t xml:space="preserve"> </w:t>
      </w:r>
      <w:r w:rsidR="00AE562C">
        <w:t xml:space="preserve">When respondents have limited understanding of FVIOs or </w:t>
      </w:r>
      <w:r w:rsidR="7FAA1756">
        <w:t xml:space="preserve">receive </w:t>
      </w:r>
      <w:r w:rsidR="00AE562C">
        <w:t>little to no advice or information prior to an order being made, this raises</w:t>
      </w:r>
      <w:r w:rsidR="00AE562C" w:rsidRPr="004E0107">
        <w:t xml:space="preserve"> the risk of </w:t>
      </w:r>
      <w:r w:rsidR="00AE562C">
        <w:t xml:space="preserve">them </w:t>
      </w:r>
      <w:r w:rsidR="00AE562C" w:rsidRPr="004E0107">
        <w:t>breach</w:t>
      </w:r>
      <w:r w:rsidR="00AE562C">
        <w:t xml:space="preserve">ing the </w:t>
      </w:r>
      <w:r w:rsidR="00845E9B">
        <w:t>FVIO</w:t>
      </w:r>
      <w:r w:rsidR="00AE562C">
        <w:t>.</w:t>
      </w:r>
      <w:r w:rsidR="00AE562C" w:rsidRPr="00EF2750">
        <w:rPr>
          <w:rStyle w:val="FootnoteReference"/>
        </w:rPr>
        <w:footnoteReference w:id="63"/>
      </w:r>
      <w:r w:rsidR="00AE562C">
        <w:t xml:space="preserve"> </w:t>
      </w:r>
      <w:r w:rsidR="002D31F1">
        <w:t>This study</w:t>
      </w:r>
      <w:r w:rsidR="00AE562C">
        <w:t xml:space="preserve"> </w:t>
      </w:r>
      <w:r w:rsidR="000179B7">
        <w:t xml:space="preserve">similarly </w:t>
      </w:r>
      <w:r w:rsidR="00AE562C">
        <w:t>illustrates that respondents often have limited capacity to absorb what is happening in a hearing</w:t>
      </w:r>
      <w:r w:rsidR="00AE562C" w:rsidRPr="00EF2750">
        <w:rPr>
          <w:rStyle w:val="FootnoteReference"/>
        </w:rPr>
        <w:footnoteReference w:id="64"/>
      </w:r>
      <w:r w:rsidR="00AE562C">
        <w:t xml:space="preserve"> and, without understanding the nature of the order, are unlikely to be able to </w:t>
      </w:r>
      <w:r w:rsidR="000B4F4B">
        <w:t>“</w:t>
      </w:r>
      <w:r w:rsidR="00AE562C">
        <w:t>participate safely or achieve safe outcomes</w:t>
      </w:r>
      <w:r w:rsidR="000B4F4B">
        <w:t>”</w:t>
      </w:r>
      <w:r w:rsidR="00AE562C">
        <w:t>.</w:t>
      </w:r>
      <w:r w:rsidR="00AE562C" w:rsidRPr="00EF2750">
        <w:rPr>
          <w:rStyle w:val="FootnoteReference"/>
        </w:rPr>
        <w:footnoteReference w:id="65"/>
      </w:r>
      <w:r w:rsidR="00AE562C">
        <w:t xml:space="preserve"> </w:t>
      </w:r>
      <w:r w:rsidR="00A61116">
        <w:t xml:space="preserve">Respondents </w:t>
      </w:r>
      <w:r w:rsidR="002D31F1">
        <w:t xml:space="preserve">in this study </w:t>
      </w:r>
      <w:r w:rsidR="00A61116">
        <w:t>also</w:t>
      </w:r>
      <w:r w:rsidR="00AE562C">
        <w:t xml:space="preserve"> criticised the </w:t>
      </w:r>
      <w:r w:rsidR="00B82001">
        <w:t xml:space="preserve">way in which </w:t>
      </w:r>
      <w:r w:rsidR="00A61116">
        <w:t xml:space="preserve">practitioners </w:t>
      </w:r>
      <w:r w:rsidR="00B82001">
        <w:t>often used</w:t>
      </w:r>
      <w:r w:rsidR="00AE562C">
        <w:t xml:space="preserve"> shorthand </w:t>
      </w:r>
      <w:r w:rsidR="00B82001">
        <w:t>th</w:t>
      </w:r>
      <w:r w:rsidR="002D31F1">
        <w:t>ey</w:t>
      </w:r>
      <w:r w:rsidR="00B82001">
        <w:t xml:space="preserve"> could not understand</w:t>
      </w:r>
      <w:r w:rsidR="00AE562C">
        <w:t>.</w:t>
      </w:r>
      <w:r w:rsidR="00AE562C" w:rsidRPr="00EF2750">
        <w:rPr>
          <w:rStyle w:val="FootnoteReference"/>
        </w:rPr>
        <w:footnoteReference w:id="66"/>
      </w:r>
      <w:r w:rsidR="00AE562C">
        <w:t xml:space="preserve"> </w:t>
      </w:r>
    </w:p>
    <w:p w14:paraId="38E0D990" w14:textId="19BB7469" w:rsidR="00816460" w:rsidRDefault="00AE562C" w:rsidP="00AE562C">
      <w:r>
        <w:t xml:space="preserve">As respondents </w:t>
      </w:r>
      <w:r w:rsidR="0D5406B4">
        <w:t>usually</w:t>
      </w:r>
      <w:r>
        <w:t xml:space="preserve"> attend court having had minimal support or advice, including legal advice, few parties are in the position to make decisions or properly understand the content or consequences of FVIOs.</w:t>
      </w:r>
      <w:r w:rsidRPr="00EF2750">
        <w:rPr>
          <w:rStyle w:val="FootnoteReference"/>
        </w:rPr>
        <w:footnoteReference w:id="67"/>
      </w:r>
      <w:r>
        <w:t xml:space="preserve"> </w:t>
      </w:r>
      <w:r w:rsidR="6BF75594">
        <w:t xml:space="preserve">Research </w:t>
      </w:r>
      <w:r w:rsidR="00B82001">
        <w:t xml:space="preserve">therefore </w:t>
      </w:r>
      <w:r w:rsidR="6BF75594">
        <w:t xml:space="preserve">highlights that </w:t>
      </w:r>
      <w:r w:rsidR="65707BD4">
        <w:t>t</w:t>
      </w:r>
      <w:r>
        <w:t>he limited engagement receive</w:t>
      </w:r>
      <w:r w:rsidR="00742BAB">
        <w:t>d</w:t>
      </w:r>
      <w:r>
        <w:t xml:space="preserve"> at court, a</w:t>
      </w:r>
      <w:r w:rsidR="00742BAB">
        <w:t>s well as</w:t>
      </w:r>
      <w:r>
        <w:t xml:space="preserve"> </w:t>
      </w:r>
      <w:r w:rsidR="1FB73CB6">
        <w:t xml:space="preserve">their </w:t>
      </w:r>
      <w:r>
        <w:t xml:space="preserve">limited readiness to engage with therapeutic referrals, points to the need for parties to be engaged earlier and via more assertive strategies </w:t>
      </w:r>
      <w:r w:rsidRPr="39C14FE6">
        <w:rPr>
          <w:i/>
          <w:iCs/>
        </w:rPr>
        <w:t>before</w:t>
      </w:r>
      <w:r>
        <w:t xml:space="preserve"> a court date.</w:t>
      </w:r>
      <w:r w:rsidRPr="00EF2750">
        <w:rPr>
          <w:rStyle w:val="FootnoteReference"/>
        </w:rPr>
        <w:footnoteReference w:id="68"/>
      </w:r>
      <w:r>
        <w:t xml:space="preserve"> </w:t>
      </w:r>
    </w:p>
    <w:p w14:paraId="17B37D3E" w14:textId="07D707A7" w:rsidR="00816460" w:rsidRDefault="00AE562C" w:rsidP="00161AD2">
      <w:pPr>
        <w:pStyle w:val="Heading6"/>
      </w:pPr>
      <w:r>
        <w:t xml:space="preserve">Procedural fairness </w:t>
      </w:r>
    </w:p>
    <w:p w14:paraId="2A9D0CCD" w14:textId="087C3CC4" w:rsidR="00AE562C" w:rsidRDefault="00AE562C" w:rsidP="00AE562C">
      <w:r>
        <w:t xml:space="preserve">Literature highlights that procedural justice can also impact the extent to which parties to a proceeding comply with decisions of the court. As the effectiveness of the justice system’s responses to </w:t>
      </w:r>
      <w:r w:rsidR="279E5B02">
        <w:t>family violence</w:t>
      </w:r>
      <w:r>
        <w:t xml:space="preserve"> depends on the extent to which pe</w:t>
      </w:r>
      <w:r w:rsidR="5792C2D3">
        <w:t>ople using violence</w:t>
      </w:r>
      <w:r>
        <w:t xml:space="preserve"> comply with the system’s interventions, </w:t>
      </w:r>
      <w:r w:rsidR="00BA36D0">
        <w:t xml:space="preserve">it is crucial to </w:t>
      </w:r>
      <w:r>
        <w:t xml:space="preserve">understand the factors that reduce or increase compliance and enable the intended outcomes of the </w:t>
      </w:r>
      <w:r w:rsidR="62BAAAA9">
        <w:t>family violence</w:t>
      </w:r>
      <w:r>
        <w:t xml:space="preserve"> system. The CIJ’s </w:t>
      </w:r>
      <w:r w:rsidR="00C506D1">
        <w:t xml:space="preserve">extensive </w:t>
      </w:r>
      <w:r w:rsidR="00BA36D0">
        <w:t xml:space="preserve">2018 </w:t>
      </w:r>
      <w:r>
        <w:t xml:space="preserve">literature review, </w:t>
      </w:r>
      <w:r w:rsidR="00C506D1">
        <w:rPr>
          <w:i/>
          <w:iCs/>
        </w:rPr>
        <w:t>“</w:t>
      </w:r>
      <w:r w:rsidRPr="00C506D1">
        <w:rPr>
          <w:i/>
          <w:iCs/>
        </w:rPr>
        <w:t>Beyond ‘getting him to a program’</w:t>
      </w:r>
      <w:r w:rsidR="00C506D1">
        <w:rPr>
          <w:i/>
          <w:iCs/>
        </w:rPr>
        <w:t>”</w:t>
      </w:r>
      <w:r>
        <w:t>, outlines the wide body of research illustrating the impacts of a court process on a per</w:t>
      </w:r>
      <w:r w:rsidR="7DB68090">
        <w:t>son using violence</w:t>
      </w:r>
      <w:r w:rsidR="00286FF4">
        <w:t>,</w:t>
      </w:r>
      <w:r w:rsidR="005C45B6">
        <w:t xml:space="preserve"> </w:t>
      </w:r>
      <w:r w:rsidR="7DB68090">
        <w:t>their</w:t>
      </w:r>
      <w:r>
        <w:t xml:space="preserve"> perception of the outcome and likelihood of compliance with court orders.</w:t>
      </w:r>
      <w:r w:rsidRPr="00EF2750">
        <w:rPr>
          <w:rStyle w:val="FootnoteReference"/>
        </w:rPr>
        <w:footnoteReference w:id="69"/>
      </w:r>
      <w:r>
        <w:t xml:space="preserve"> Procedural justice research further illustrates that the experience of the legal process itself is more important to individuals than the outcome,</w:t>
      </w:r>
      <w:r w:rsidRPr="00EF2750">
        <w:rPr>
          <w:rStyle w:val="FootnoteReference"/>
        </w:rPr>
        <w:footnoteReference w:id="70"/>
      </w:r>
      <w:r>
        <w:t xml:space="preserve"> and that parties are more likely to view an outcome as valid and comply with this outcome if they perceive the process as fair.</w:t>
      </w:r>
      <w:r w:rsidRPr="00EF2750">
        <w:rPr>
          <w:rStyle w:val="FootnoteReference"/>
        </w:rPr>
        <w:footnoteReference w:id="71"/>
      </w:r>
      <w:r>
        <w:t xml:space="preserve"> </w:t>
      </w:r>
    </w:p>
    <w:p w14:paraId="6600D6A2" w14:textId="77777777" w:rsidR="00AE562C" w:rsidRDefault="00AE562C" w:rsidP="00AE562C">
      <w:r>
        <w:t xml:space="preserve">The following factors are said to determine whether a person will view a process as procedurally just: </w:t>
      </w:r>
    </w:p>
    <w:p w14:paraId="4936ED9A" w14:textId="77777777" w:rsidR="00AE562C" w:rsidRDefault="00AE562C" w:rsidP="00727001">
      <w:pPr>
        <w:pStyle w:val="Listparagraph2ndlevel"/>
      </w:pPr>
      <w:r>
        <w:t xml:space="preserve">that they have had their voice </w:t>
      </w:r>
      <w:proofErr w:type="gramStart"/>
      <w:r>
        <w:t>heard;</w:t>
      </w:r>
      <w:proofErr w:type="gramEnd"/>
      <w:r>
        <w:t xml:space="preserve"> </w:t>
      </w:r>
    </w:p>
    <w:p w14:paraId="5B46043C" w14:textId="0F0754C9" w:rsidR="00AE562C" w:rsidRDefault="00AE562C" w:rsidP="00727001">
      <w:pPr>
        <w:pStyle w:val="Listparagraph2ndlevel"/>
      </w:pPr>
      <w:r>
        <w:t xml:space="preserve">that they are treated with respect; </w:t>
      </w:r>
      <w:r w:rsidR="007444A8">
        <w:t>and</w:t>
      </w:r>
    </w:p>
    <w:p w14:paraId="281D6317" w14:textId="147A1EAA" w:rsidR="00AE562C" w:rsidRDefault="00AE562C" w:rsidP="00727001">
      <w:pPr>
        <w:pStyle w:val="Listparagraph2ndlevel"/>
      </w:pPr>
      <w:r>
        <w:lastRenderedPageBreak/>
        <w:t>that officials and decision-makers approach the matter with an open mind</w:t>
      </w:r>
      <w:r w:rsidR="188D3502">
        <w:t>;</w:t>
      </w:r>
      <w:r>
        <w:t xml:space="preserve"> are consistent in their treatment of similar cases</w:t>
      </w:r>
      <w:r w:rsidR="060D5829">
        <w:t>;</w:t>
      </w:r>
      <w:r>
        <w:t xml:space="preserve"> and consistent in their treatment of the same person over time.</w:t>
      </w:r>
      <w:r w:rsidRPr="00EF2750">
        <w:rPr>
          <w:rStyle w:val="FootnoteReference"/>
        </w:rPr>
        <w:footnoteReference w:id="72"/>
      </w:r>
      <w:r>
        <w:t xml:space="preserve"> </w:t>
      </w:r>
    </w:p>
    <w:p w14:paraId="707229FC" w14:textId="2E35F330" w:rsidR="009F42DD" w:rsidRDefault="00AE562C" w:rsidP="00AE562C">
      <w:pPr>
        <w:rPr>
          <w:b/>
          <w:bCs/>
        </w:rPr>
      </w:pPr>
      <w:r>
        <w:t xml:space="preserve">Specific to the </w:t>
      </w:r>
      <w:r w:rsidR="400A0F17">
        <w:t>family violence</w:t>
      </w:r>
      <w:r>
        <w:t xml:space="preserve"> context, where pe</w:t>
      </w:r>
      <w:r w:rsidR="3C9D7247">
        <w:t>ople using violence</w:t>
      </w:r>
      <w:r>
        <w:t xml:space="preserve"> view a process as fair, they are </w:t>
      </w:r>
      <w:r w:rsidR="005C45B6">
        <w:t>“</w:t>
      </w:r>
      <w:r>
        <w:t>more likely to see the court’s decisions as legitimate, and therefore more likely to comply with them</w:t>
      </w:r>
      <w:r w:rsidR="005C45B6">
        <w:t>”</w:t>
      </w:r>
      <w:r>
        <w:t>.</w:t>
      </w:r>
      <w:r w:rsidRPr="00EF2750">
        <w:rPr>
          <w:rStyle w:val="FootnoteReference"/>
        </w:rPr>
        <w:footnoteReference w:id="73"/>
      </w:r>
      <w:r>
        <w:t xml:space="preserve"> Research shows that procedural justice throughout the legal process can also maximise </w:t>
      </w:r>
      <w:r w:rsidR="4A7C3D34">
        <w:t>engagement</w:t>
      </w:r>
      <w:r>
        <w:t xml:space="preserve"> with MBCP</w:t>
      </w:r>
      <w:r w:rsidR="00286FF4">
        <w:t>s</w:t>
      </w:r>
      <w:r>
        <w:t xml:space="preserve"> when completion of a program is ordered</w:t>
      </w:r>
      <w:r w:rsidR="00693413">
        <w:t xml:space="preserve"> or encouraged</w:t>
      </w:r>
      <w:r>
        <w:t>.</w:t>
      </w:r>
      <w:r w:rsidRPr="00EF2750">
        <w:rPr>
          <w:rStyle w:val="FootnoteReference"/>
        </w:rPr>
        <w:footnoteReference w:id="74"/>
      </w:r>
      <w:r>
        <w:t xml:space="preserve"> </w:t>
      </w:r>
    </w:p>
    <w:p w14:paraId="6760BEA1" w14:textId="007A5742" w:rsidR="00AE562C" w:rsidRDefault="00AE562C" w:rsidP="00161AD2">
      <w:pPr>
        <w:pStyle w:val="Heading6"/>
      </w:pPr>
      <w:r>
        <w:t xml:space="preserve">The domestic evidence base </w:t>
      </w:r>
    </w:p>
    <w:p w14:paraId="057E1D41" w14:textId="334F7F4F" w:rsidR="00AE562C" w:rsidRDefault="00AE562C" w:rsidP="00AE562C">
      <w:r>
        <w:t xml:space="preserve">Research </w:t>
      </w:r>
      <w:r w:rsidR="00D7061E">
        <w:t>by the CIJ</w:t>
      </w:r>
      <w:r>
        <w:t xml:space="preserve"> </w:t>
      </w:r>
      <w:r w:rsidR="00D7061E">
        <w:t xml:space="preserve">similarly </w:t>
      </w:r>
      <w:r>
        <w:t>identified a need for increased engagement, advice and support for respondents involved in the FVIO process.</w:t>
      </w:r>
      <w:r w:rsidRPr="00EF2750">
        <w:rPr>
          <w:rStyle w:val="FootnoteReference"/>
        </w:rPr>
        <w:footnoteReference w:id="75"/>
      </w:r>
      <w:r>
        <w:t xml:space="preserve"> This research identified that respondents in FVIO matters often have limited understanding of the process and the meaning of orders</w:t>
      </w:r>
      <w:r w:rsidRPr="00EF2750">
        <w:rPr>
          <w:rStyle w:val="FootnoteReference"/>
        </w:rPr>
        <w:footnoteReference w:id="76"/>
      </w:r>
      <w:r>
        <w:t xml:space="preserve"> and attend</w:t>
      </w:r>
      <w:r w:rsidR="00DE0974">
        <w:t>ed</w:t>
      </w:r>
      <w:r>
        <w:t xml:space="preserve"> court with minimal knowledge, </w:t>
      </w:r>
      <w:r w:rsidR="00FD2E08">
        <w:t xml:space="preserve">pointing to </w:t>
      </w:r>
      <w:r>
        <w:t>a lack of effective engagement or assistance before the hearing date.</w:t>
      </w:r>
      <w:r w:rsidRPr="00EF2750">
        <w:rPr>
          <w:rStyle w:val="FootnoteReference"/>
        </w:rPr>
        <w:footnoteReference w:id="77"/>
      </w:r>
      <w:r>
        <w:t xml:space="preserve"> </w:t>
      </w:r>
    </w:p>
    <w:p w14:paraId="5234F644" w14:textId="6DF18DC4" w:rsidR="00AE562C" w:rsidRDefault="00AE562C" w:rsidP="00AE562C">
      <w:r>
        <w:t xml:space="preserve">Only a small proportion of respondents </w:t>
      </w:r>
      <w:r w:rsidR="48939290">
        <w:t>participating in this research</w:t>
      </w:r>
      <w:r>
        <w:t xml:space="preserve"> had received legal advice prior to attending court, </w:t>
      </w:r>
      <w:r w:rsidR="31FEE0AA">
        <w:t>while</w:t>
      </w:r>
      <w:r>
        <w:t xml:space="preserve"> those that did </w:t>
      </w:r>
      <w:r w:rsidR="00FD2E08">
        <w:t xml:space="preserve">receive </w:t>
      </w:r>
      <w:r w:rsidR="00924FF8">
        <w:t xml:space="preserve">advice </w:t>
      </w:r>
      <w:r>
        <w:t xml:space="preserve">often received </w:t>
      </w:r>
      <w:r w:rsidR="00924FF8">
        <w:t>it</w:t>
      </w:r>
      <w:r>
        <w:t xml:space="preserve"> from private practitioners w</w:t>
      </w:r>
      <w:r w:rsidR="6ABD1F36">
        <w:t>ho had</w:t>
      </w:r>
      <w:r>
        <w:t xml:space="preserve"> minimal experience in the jurisdiction or who had provided incorrect advice.</w:t>
      </w:r>
      <w:r w:rsidRPr="00EF2750">
        <w:rPr>
          <w:rStyle w:val="FootnoteReference"/>
        </w:rPr>
        <w:footnoteReference w:id="78"/>
      </w:r>
      <w:r>
        <w:t xml:space="preserve"> For the small proportions of participants </w:t>
      </w:r>
      <w:r w:rsidR="7CB90772">
        <w:t xml:space="preserve">who were </w:t>
      </w:r>
      <w:r>
        <w:t xml:space="preserve">able to get advice from VLA duty lawyers at court, the rushed manner of engagement was reported to contribute to the sense that no one was interested in their </w:t>
      </w:r>
      <w:r w:rsidR="00EC47E5">
        <w:t>“</w:t>
      </w:r>
      <w:r>
        <w:t>side of the story</w:t>
      </w:r>
      <w:r w:rsidR="00EC47E5">
        <w:t>”</w:t>
      </w:r>
      <w:r w:rsidR="00CE539C">
        <w:t>. I</w:t>
      </w:r>
      <w:r>
        <w:t>n some cases</w:t>
      </w:r>
      <w:r w:rsidR="00D7061E">
        <w:t>,</w:t>
      </w:r>
      <w:r>
        <w:t xml:space="preserve"> they </w:t>
      </w:r>
      <w:r w:rsidR="00CE539C">
        <w:t>reported being</w:t>
      </w:r>
      <w:r>
        <w:t xml:space="preserve"> told by these lawyers that they had no choice but to consent to the order without further discussion.</w:t>
      </w:r>
      <w:r w:rsidRPr="00EF2750">
        <w:rPr>
          <w:rStyle w:val="FootnoteReference"/>
        </w:rPr>
        <w:footnoteReference w:id="79"/>
      </w:r>
      <w:r>
        <w:t xml:space="preserve"> </w:t>
      </w:r>
    </w:p>
    <w:p w14:paraId="54D87C9F" w14:textId="27F8A317" w:rsidR="00AE562C" w:rsidRDefault="00AE562C" w:rsidP="00AE562C">
      <w:r>
        <w:t>Respondents were at times uncertain of the role of the professional with whom they had spoken, and some thought that they had seen a lawyer when they had actually seen a Respondent Practitioner.</w:t>
      </w:r>
      <w:r w:rsidRPr="00EF2750">
        <w:rPr>
          <w:rStyle w:val="FootnoteReference"/>
        </w:rPr>
        <w:footnoteReference w:id="80"/>
      </w:r>
      <w:r>
        <w:t xml:space="preserve"> The lack of assistance meant that Court Network volunteers often provide</w:t>
      </w:r>
      <w:r w:rsidR="00D7061E">
        <w:t>d</w:t>
      </w:r>
      <w:r>
        <w:t xml:space="preserve"> information to respondents who were confused and heightened at court</w:t>
      </w:r>
      <w:r w:rsidR="231300DF">
        <w:t>, including information which bordered on provision of legal advice</w:t>
      </w:r>
      <w:r>
        <w:t>.</w:t>
      </w:r>
      <w:r w:rsidRPr="00EF2750">
        <w:rPr>
          <w:rStyle w:val="FootnoteReference"/>
        </w:rPr>
        <w:footnoteReference w:id="81"/>
      </w:r>
      <w:r w:rsidRPr="00AF52A0">
        <w:t xml:space="preserve"> </w:t>
      </w:r>
      <w:r>
        <w:t>The primary legal need of respondents identified within this research was for legal information and advice on how a FVIO would impact the</w:t>
      </w:r>
      <w:r w:rsidR="0059388F">
        <w:t>ir</w:t>
      </w:r>
      <w:r>
        <w:t xml:space="preserve"> ability to see their children.</w:t>
      </w:r>
      <w:r w:rsidRPr="00EF2750">
        <w:rPr>
          <w:rStyle w:val="FootnoteReference"/>
        </w:rPr>
        <w:footnoteReference w:id="82"/>
      </w:r>
    </w:p>
    <w:p w14:paraId="1031CB83" w14:textId="21E0B178" w:rsidR="00AE562C" w:rsidRDefault="00AE562C" w:rsidP="00AE562C">
      <w:r w:rsidRPr="00485133">
        <w:t>The importance of parties having enough time to digest</w:t>
      </w:r>
      <w:r>
        <w:t xml:space="preserve"> </w:t>
      </w:r>
      <w:r w:rsidRPr="00485133">
        <w:t>information</w:t>
      </w:r>
      <w:r>
        <w:t xml:space="preserve">, and the need for a general </w:t>
      </w:r>
      <w:r w:rsidR="0059388F">
        <w:t>“</w:t>
      </w:r>
      <w:r>
        <w:t>slowing down</w:t>
      </w:r>
      <w:r w:rsidR="0059388F">
        <w:t>”</w:t>
      </w:r>
      <w:r>
        <w:t xml:space="preserve"> of the legal process to allow parties to be better equipped and informed,</w:t>
      </w:r>
      <w:r w:rsidRPr="00485133">
        <w:t xml:space="preserve"> was </w:t>
      </w:r>
      <w:r>
        <w:t>discussed in</w:t>
      </w:r>
      <w:r w:rsidR="002D640F">
        <w:t xml:space="preserve"> this particularly CIJ study</w:t>
      </w:r>
      <w:r>
        <w:t>.</w:t>
      </w:r>
      <w:r w:rsidRPr="00EF2750">
        <w:rPr>
          <w:rStyle w:val="FootnoteReference"/>
        </w:rPr>
        <w:footnoteReference w:id="83"/>
      </w:r>
      <w:r>
        <w:t xml:space="preserve"> Allowing parties additional time, </w:t>
      </w:r>
      <w:r>
        <w:lastRenderedPageBreak/>
        <w:t>including through a delayed FVIO return date (with interim protective measures) could enable increased access to legal advice, risk assessment and safety planning.</w:t>
      </w:r>
      <w:r w:rsidRPr="00EF2750">
        <w:rPr>
          <w:rStyle w:val="FootnoteReference"/>
        </w:rPr>
        <w:footnoteReference w:id="84"/>
      </w:r>
      <w:r>
        <w:t xml:space="preserve"> Slowing down the process could also mitigate against the risks posed by the respondents’ heightened state after a </w:t>
      </w:r>
      <w:r w:rsidR="634745B2">
        <w:t>family violence</w:t>
      </w:r>
      <w:r>
        <w:t xml:space="preserve"> incident and the pressure inherent </w:t>
      </w:r>
      <w:r w:rsidR="02B1288C">
        <w:t>in</w:t>
      </w:r>
      <w:r>
        <w:t xml:space="preserve"> the court experience (and a lack of support) that might also heighten respondents.</w:t>
      </w:r>
      <w:r w:rsidRPr="00EF2750">
        <w:rPr>
          <w:rStyle w:val="FootnoteReference"/>
        </w:rPr>
        <w:footnoteReference w:id="85"/>
      </w:r>
      <w:r>
        <w:t xml:space="preserve"> As recommended by </w:t>
      </w:r>
      <w:r w:rsidR="001B7C26">
        <w:t>Campbell and colleagues</w:t>
      </w:r>
      <w:r w:rsidR="00707465">
        <w:t xml:space="preserve"> in this study</w:t>
      </w:r>
      <w:r>
        <w:t xml:space="preserve">, </w:t>
      </w:r>
      <w:r w:rsidRPr="00EE2AF9">
        <w:t>pre-court triage and service engagement</w:t>
      </w:r>
      <w:r>
        <w:t xml:space="preserve"> could alleviate tensions of court dates in the immediate aftermath of an incident.</w:t>
      </w:r>
      <w:r w:rsidRPr="00EF2750">
        <w:rPr>
          <w:rStyle w:val="FootnoteReference"/>
        </w:rPr>
        <w:footnoteReference w:id="86"/>
      </w:r>
      <w:r>
        <w:t xml:space="preserve"> </w:t>
      </w:r>
    </w:p>
    <w:p w14:paraId="60EC6DC5" w14:textId="77777777" w:rsidR="00615A25" w:rsidRDefault="00AE562C" w:rsidP="00AE562C">
      <w:r>
        <w:t xml:space="preserve">As noted in the </w:t>
      </w:r>
      <w:r w:rsidR="00707465">
        <w:rPr>
          <w:i/>
          <w:iCs/>
        </w:rPr>
        <w:t>“</w:t>
      </w:r>
      <w:r w:rsidRPr="008A5982">
        <w:rPr>
          <w:i/>
          <w:iCs/>
        </w:rPr>
        <w:t>Beyond ‘getting him to a program</w:t>
      </w:r>
      <w:r w:rsidR="00707465">
        <w:rPr>
          <w:i/>
          <w:iCs/>
        </w:rPr>
        <w:t xml:space="preserve">’” </w:t>
      </w:r>
      <w:r>
        <w:t xml:space="preserve">review, the importance of ensuring that participants feel heard, respected and engaged in a fair process that they understand is heightened in a FVIO context, given the focus on preventing future </w:t>
      </w:r>
      <w:r w:rsidR="579E79F4">
        <w:t>family violence</w:t>
      </w:r>
      <w:r>
        <w:t>.</w:t>
      </w:r>
      <w:r w:rsidRPr="00EF2750">
        <w:rPr>
          <w:rStyle w:val="FootnoteReference"/>
        </w:rPr>
        <w:footnoteReference w:id="87"/>
      </w:r>
    </w:p>
    <w:p w14:paraId="61591BB5" w14:textId="721D1646" w:rsidR="00AE562C" w:rsidRDefault="00AE562C" w:rsidP="00AE562C">
      <w:r>
        <w:t>Because of the risks of perceived procedural injustice, victim</w:t>
      </w:r>
      <w:r w:rsidR="00BA3BDD">
        <w:t xml:space="preserve"> </w:t>
      </w:r>
      <w:r>
        <w:t xml:space="preserve">survivor safety further requires </w:t>
      </w:r>
      <w:r w:rsidR="00BA3BDD">
        <w:t>“</w:t>
      </w:r>
      <w:r>
        <w:t>courts [to] treat perpetrators with fairness and respect</w:t>
      </w:r>
      <w:r w:rsidR="00BA3BDD">
        <w:t>”</w:t>
      </w:r>
      <w:r>
        <w:t xml:space="preserve"> and not </w:t>
      </w:r>
      <w:r w:rsidR="00BA3BDD">
        <w:t>“</w:t>
      </w:r>
      <w:r>
        <w:t>in a way that is unfair or compromises their dignity</w:t>
      </w:r>
      <w:r w:rsidR="00BA3BDD">
        <w:t>”</w:t>
      </w:r>
      <w:r>
        <w:t>.</w:t>
      </w:r>
      <w:r w:rsidRPr="00EF2750">
        <w:rPr>
          <w:rStyle w:val="FootnoteReference"/>
        </w:rPr>
        <w:footnoteReference w:id="88"/>
      </w:r>
      <w:r>
        <w:t xml:space="preserve"> Ultimately, </w:t>
      </w:r>
      <w:r w:rsidR="001C7862">
        <w:t xml:space="preserve">broader </w:t>
      </w:r>
      <w:r w:rsidR="00D179B0">
        <w:t>studies note that</w:t>
      </w:r>
      <w:r>
        <w:t xml:space="preserve"> </w:t>
      </w:r>
      <w:r w:rsidR="00D179B0">
        <w:t>“</w:t>
      </w:r>
      <w:r>
        <w:t>the safety of domestic violence victims is directly linked to the perceptions and experiences of their abusers.</w:t>
      </w:r>
      <w:r w:rsidR="00D179B0">
        <w:t>”</w:t>
      </w:r>
      <w:r w:rsidRPr="00EF2750">
        <w:rPr>
          <w:rStyle w:val="FootnoteReference"/>
        </w:rPr>
        <w:footnoteReference w:id="89"/>
      </w:r>
      <w:r>
        <w:t xml:space="preserve"> This highlights the importance of pe</w:t>
      </w:r>
      <w:r w:rsidR="7CE465CA">
        <w:t>ople using violence</w:t>
      </w:r>
      <w:r>
        <w:t xml:space="preserve"> not only obtaining legal </w:t>
      </w:r>
      <w:r w:rsidR="008F1ED3">
        <w:t>assistance</w:t>
      </w:r>
      <w:r>
        <w:t xml:space="preserve"> in the FVIO process but </w:t>
      </w:r>
      <w:r w:rsidR="0080526A">
        <w:t>assistance</w:t>
      </w:r>
      <w:r>
        <w:t xml:space="preserve"> sufficient to </w:t>
      </w:r>
      <w:r w:rsidR="001C7862">
        <w:t>provide the foundations</w:t>
      </w:r>
      <w:r w:rsidR="008F1ED3">
        <w:t xml:space="preserve"> of </w:t>
      </w:r>
      <w:r>
        <w:t xml:space="preserve">procedural justice. </w:t>
      </w:r>
    </w:p>
    <w:p w14:paraId="3288D4A8" w14:textId="77777777" w:rsidR="00AE562C" w:rsidRDefault="00AE562C" w:rsidP="00161AD2">
      <w:pPr>
        <w:pStyle w:val="Heading6"/>
      </w:pPr>
      <w:r>
        <w:t xml:space="preserve">The international evidence base </w:t>
      </w:r>
    </w:p>
    <w:p w14:paraId="3F6297BB" w14:textId="581665EE" w:rsidR="0090301C" w:rsidRDefault="0080526A" w:rsidP="00AE562C">
      <w:r>
        <w:t>Echoing this, r</w:t>
      </w:r>
      <w:r w:rsidR="00AE562C">
        <w:t>esearch into the experience of specialist domestic violence courts in the US identified several concerns held by people using violence relating to the court’s decision-making (contribut</w:t>
      </w:r>
      <w:r>
        <w:t>ing</w:t>
      </w:r>
      <w:r w:rsidR="00AE562C">
        <w:t xml:space="preserve"> to their perceptions of procedural unfairness which tainted the results of their matters).</w:t>
      </w:r>
      <w:r w:rsidR="00AE562C" w:rsidRPr="00EF2750">
        <w:rPr>
          <w:rStyle w:val="FootnoteReference"/>
        </w:rPr>
        <w:footnoteReference w:id="90"/>
      </w:r>
      <w:r w:rsidR="00AE562C">
        <w:t xml:space="preserve"> Such concerns included that the</w:t>
      </w:r>
      <w:r w:rsidR="37B6DB15">
        <w:t>y</w:t>
      </w:r>
      <w:r w:rsidR="00AE562C">
        <w:t xml:space="preserve"> believed that they </w:t>
      </w:r>
      <w:r w:rsidR="7341CCD2">
        <w:t xml:space="preserve">had </w:t>
      </w:r>
      <w:r w:rsidR="00AE562C">
        <w:t xml:space="preserve">received </w:t>
      </w:r>
      <w:r>
        <w:t>“</w:t>
      </w:r>
      <w:r w:rsidR="00AE562C">
        <w:t>assembly line justice</w:t>
      </w:r>
      <w:r w:rsidR="002F516B">
        <w:t>,</w:t>
      </w:r>
      <w:r>
        <w:t>”</w:t>
      </w:r>
      <w:r w:rsidR="00AE562C">
        <w:t xml:space="preserve"> regardless of the charges or</w:t>
      </w:r>
      <w:r>
        <w:t xml:space="preserve"> allegations</w:t>
      </w:r>
      <w:r w:rsidR="002F516B">
        <w:t>,</w:t>
      </w:r>
      <w:r w:rsidR="00AE562C">
        <w:t xml:space="preserve"> and that they had received poor legal representation and had experienced indifference </w:t>
      </w:r>
      <w:r w:rsidR="002F516B">
        <w:t>from</w:t>
      </w:r>
      <w:r w:rsidR="00AE562C">
        <w:t xml:space="preserve"> the court.</w:t>
      </w:r>
      <w:r w:rsidR="00A23E24">
        <w:rPr>
          <w:rStyle w:val="FootnoteReference"/>
        </w:rPr>
        <w:footnoteReference w:id="91"/>
      </w:r>
      <w:r w:rsidR="00AE562C">
        <w:t xml:space="preserve"> </w:t>
      </w:r>
    </w:p>
    <w:p w14:paraId="7B02DC9C" w14:textId="72BB3DD6" w:rsidR="00AE562C" w:rsidRDefault="0090301C" w:rsidP="00AE562C">
      <w:r>
        <w:t>C</w:t>
      </w:r>
      <w:r w:rsidR="00AE562C">
        <w:t>rucially, defendants in this study felt that the desire of court/related personnel to resolve cases and manage court caseloads in an expedited fashion took priority and impeded their ability to tell their story.</w:t>
      </w:r>
      <w:r w:rsidR="00AE562C" w:rsidRPr="00EF2750">
        <w:rPr>
          <w:rStyle w:val="FootnoteReference"/>
        </w:rPr>
        <w:footnoteReference w:id="92"/>
      </w:r>
      <w:r w:rsidR="00AE562C">
        <w:t xml:space="preserve"> Similarly, being denied </w:t>
      </w:r>
      <w:r>
        <w:t>“</w:t>
      </w:r>
      <w:r w:rsidR="00AE562C">
        <w:t>what they regarded as the necessary resources, time and information, to make informed decisions exacerbated their concerns and undermined the court’s legitimacy</w:t>
      </w:r>
      <w:r>
        <w:t>”</w:t>
      </w:r>
      <w:r w:rsidR="00AE562C">
        <w:t>.</w:t>
      </w:r>
      <w:r w:rsidR="00AE562C" w:rsidRPr="00EF2750">
        <w:rPr>
          <w:rStyle w:val="FootnoteReference"/>
        </w:rPr>
        <w:footnoteReference w:id="93"/>
      </w:r>
      <w:r w:rsidR="00AE562C">
        <w:t xml:space="preserve"> </w:t>
      </w:r>
      <w:r w:rsidR="00167B4D">
        <w:t xml:space="preserve">Defendants </w:t>
      </w:r>
      <w:r w:rsidR="002E0EEA">
        <w:t xml:space="preserve">further </w:t>
      </w:r>
      <w:r w:rsidR="00AE562C">
        <w:t xml:space="preserve">described feeling ambushed at sentencing </w:t>
      </w:r>
      <w:r w:rsidR="002E0EEA">
        <w:t xml:space="preserve">– </w:t>
      </w:r>
      <w:r w:rsidR="00AE562C">
        <w:t xml:space="preserve">either </w:t>
      </w:r>
      <w:r w:rsidR="1E3F817D">
        <w:t>as a result of misunderstandin</w:t>
      </w:r>
      <w:r w:rsidR="00AE562C">
        <w:t>g</w:t>
      </w:r>
      <w:r w:rsidR="00167B4D">
        <w:t>,</w:t>
      </w:r>
      <w:r w:rsidR="002E0EEA">
        <w:t xml:space="preserve"> feeling</w:t>
      </w:r>
      <w:r w:rsidR="00AE562C">
        <w:t xml:space="preserve"> misled or not receiving enough information about sanctions</w:t>
      </w:r>
      <w:r w:rsidR="00167B4D">
        <w:t xml:space="preserve"> –</w:t>
      </w:r>
      <w:r w:rsidR="00AE562C">
        <w:t xml:space="preserve"> </w:t>
      </w:r>
      <w:r w:rsidR="00167B4D">
        <w:t>and w</w:t>
      </w:r>
      <w:r w:rsidR="00AE562C">
        <w:t>ere more likely to view the result of the proceeding (even a lenient result) negatively.</w:t>
      </w:r>
      <w:r w:rsidR="00AE562C" w:rsidRPr="00EF2750">
        <w:rPr>
          <w:rStyle w:val="FootnoteReference"/>
        </w:rPr>
        <w:footnoteReference w:id="94"/>
      </w:r>
      <w:r w:rsidR="00AE562C">
        <w:t xml:space="preserve"> </w:t>
      </w:r>
    </w:p>
    <w:p w14:paraId="37D65737" w14:textId="72615CBF" w:rsidR="00AE562C" w:rsidRDefault="00982408" w:rsidP="00161AD2">
      <w:pPr>
        <w:pStyle w:val="Heading5"/>
        <w:rPr>
          <w:lang w:val="en-US"/>
        </w:rPr>
      </w:pPr>
      <w:r>
        <w:rPr>
          <w:lang w:val="en-US"/>
        </w:rPr>
        <w:t xml:space="preserve">2.2.1.3 </w:t>
      </w:r>
      <w:r w:rsidR="00AE562C">
        <w:rPr>
          <w:lang w:val="en-US"/>
        </w:rPr>
        <w:t xml:space="preserve">Potential outcomes of family violence informed legal assistance </w:t>
      </w:r>
    </w:p>
    <w:p w14:paraId="24724618" w14:textId="77777777" w:rsidR="00710197" w:rsidRDefault="00AE562C" w:rsidP="00AE562C">
      <w:r>
        <w:t xml:space="preserve">Literature indicates that ensuring that parties have greater access to services and more </w:t>
      </w:r>
      <w:r>
        <w:lastRenderedPageBreak/>
        <w:t xml:space="preserve">opportunities for support and comprehension is </w:t>
      </w:r>
      <w:r w:rsidR="007F0D74">
        <w:t>“</w:t>
      </w:r>
      <w:r>
        <w:t>likely to contribute to fewer FVIO breaches and applications for variations or revocations</w:t>
      </w:r>
      <w:r w:rsidR="007F0D74">
        <w:t>”</w:t>
      </w:r>
      <w:r>
        <w:t>,</w:t>
      </w:r>
      <w:r w:rsidRPr="00EF2750">
        <w:rPr>
          <w:rStyle w:val="FootnoteReference"/>
        </w:rPr>
        <w:footnoteReference w:id="95"/>
      </w:r>
      <w:r>
        <w:t xml:space="preserve"> and that </w:t>
      </w:r>
      <w:r w:rsidR="007F0D74">
        <w:t xml:space="preserve">appropriate </w:t>
      </w:r>
      <w:r>
        <w:t xml:space="preserve">legal representation for both parties </w:t>
      </w:r>
      <w:r w:rsidR="007F0D74">
        <w:t>is</w:t>
      </w:r>
      <w:r>
        <w:t xml:space="preserve"> likely</w:t>
      </w:r>
      <w:r w:rsidR="007F0D74">
        <w:t xml:space="preserve"> to</w:t>
      </w:r>
      <w:r>
        <w:t xml:space="preserve"> result in safer FVIO negotiations and conditions in orders.</w:t>
      </w:r>
      <w:r w:rsidRPr="00EF2750">
        <w:rPr>
          <w:rStyle w:val="FootnoteReference"/>
        </w:rPr>
        <w:footnoteReference w:id="96"/>
      </w:r>
      <w:r>
        <w:t xml:space="preserve"> Most importantly, it is likely to contribute to greater confidence </w:t>
      </w:r>
      <w:r w:rsidR="00710197">
        <w:t xml:space="preserve">in the system on the part of court users, as well as resulting in </w:t>
      </w:r>
      <w:r>
        <w:t>a system which works at every point towards safety and accountability.</w:t>
      </w:r>
      <w:r w:rsidRPr="00EF2750">
        <w:rPr>
          <w:rStyle w:val="FootnoteReference"/>
        </w:rPr>
        <w:footnoteReference w:id="97"/>
      </w:r>
      <w:r>
        <w:t xml:space="preserve"> </w:t>
      </w:r>
    </w:p>
    <w:p w14:paraId="10F03D89" w14:textId="34634C43" w:rsidR="00AE562C" w:rsidRDefault="00AE562C" w:rsidP="00AE562C">
      <w:r>
        <w:t xml:space="preserve">The structure and language of the narrative included in a FVIO application has </w:t>
      </w:r>
      <w:r w:rsidR="00710197">
        <w:t xml:space="preserve">also </w:t>
      </w:r>
      <w:r>
        <w:t>been shown to impact the likelihood of an order being granted,</w:t>
      </w:r>
      <w:r w:rsidRPr="00EF2750">
        <w:rPr>
          <w:rStyle w:val="FootnoteReference"/>
        </w:rPr>
        <w:footnoteReference w:id="98"/>
      </w:r>
      <w:r>
        <w:t xml:space="preserve"> pointing to the potential benefits of early assistance in crafting an application.</w:t>
      </w:r>
      <w:r w:rsidRPr="00EF2750">
        <w:rPr>
          <w:rStyle w:val="FootnoteReference"/>
        </w:rPr>
        <w:footnoteReference w:id="99"/>
      </w:r>
      <w:r>
        <w:t xml:space="preserve"> Applications with </w:t>
      </w:r>
      <w:r w:rsidR="00972519">
        <w:t>“</w:t>
      </w:r>
      <w:r>
        <w:t>strong legal narratives</w:t>
      </w:r>
      <w:r w:rsidR="00972519">
        <w:t>”</w:t>
      </w:r>
      <w:r>
        <w:t xml:space="preserve">, largely prepared by police, </w:t>
      </w:r>
      <w:r w:rsidR="36D5C563">
        <w:t xml:space="preserve">were shown to </w:t>
      </w:r>
      <w:r>
        <w:t>ha</w:t>
      </w:r>
      <w:r w:rsidR="0DB06FCD">
        <w:t>ve</w:t>
      </w:r>
      <w:r>
        <w:t xml:space="preserve"> more successful outcomes, while applications </w:t>
      </w:r>
      <w:r w:rsidR="00E60E66">
        <w:t>with less narrative strength</w:t>
      </w:r>
      <w:r>
        <w:t xml:space="preserve"> (more commonly prepared by </w:t>
      </w:r>
      <w:r w:rsidR="007E3114">
        <w:t>victim survivors</w:t>
      </w:r>
      <w:r>
        <w:t>) were less successful.</w:t>
      </w:r>
      <w:r w:rsidRPr="00EF2750">
        <w:rPr>
          <w:rStyle w:val="FootnoteReference"/>
        </w:rPr>
        <w:footnoteReference w:id="100"/>
      </w:r>
      <w:r>
        <w:t xml:space="preserve"> </w:t>
      </w:r>
    </w:p>
    <w:p w14:paraId="7507D36D" w14:textId="136B49B5" w:rsidR="00AE562C" w:rsidRDefault="00AE562C" w:rsidP="00AE562C">
      <w:r>
        <w:t xml:space="preserve">Applications with a </w:t>
      </w:r>
      <w:r w:rsidR="007E3114">
        <w:t>“</w:t>
      </w:r>
      <w:r>
        <w:t>strong legal narrative</w:t>
      </w:r>
      <w:r w:rsidR="007E3114">
        <w:t>”</w:t>
      </w:r>
      <w:r>
        <w:t xml:space="preserve"> </w:t>
      </w:r>
      <w:r w:rsidR="00874BCA">
        <w:t>were also found to be</w:t>
      </w:r>
      <w:r w:rsidR="00A618A3">
        <w:t xml:space="preserve"> </w:t>
      </w:r>
      <w:r>
        <w:t>more credible and include</w:t>
      </w:r>
      <w:r w:rsidR="1EB4B79B">
        <w:t>d</w:t>
      </w:r>
      <w:r>
        <w:t xml:space="preserve"> descriptions of incidents meeting the legal definition of abuse, specific details of incidents, a clearly structured framework to help explain the abuse, </w:t>
      </w:r>
      <w:r w:rsidR="00325CD1">
        <w:t>as well as</w:t>
      </w:r>
      <w:r>
        <w:t xml:space="preserve"> a linear, temporally ordered narrative and legal terminology. </w:t>
      </w:r>
      <w:r w:rsidR="00503D8A">
        <w:t>This</w:t>
      </w:r>
      <w:r>
        <w:t xml:space="preserve"> research highlights the importance of legal or legally informed assistance to victim</w:t>
      </w:r>
      <w:r w:rsidR="00325CD1">
        <w:t xml:space="preserve"> </w:t>
      </w:r>
      <w:r>
        <w:t xml:space="preserve">survivors even as early as the application stage, not just at the court </w:t>
      </w:r>
      <w:r w:rsidR="1BBF3A89">
        <w:t xml:space="preserve">hearing </w:t>
      </w:r>
      <w:r>
        <w:t>stage, particularly to ensure safety for victim</w:t>
      </w:r>
      <w:r w:rsidR="00503D8A">
        <w:t xml:space="preserve"> </w:t>
      </w:r>
      <w:r>
        <w:t>survivors in cases where police have been unwilling or unavailable to apply on their behalf.</w:t>
      </w:r>
      <w:r w:rsidRPr="00EF2750">
        <w:rPr>
          <w:rStyle w:val="FootnoteReference"/>
        </w:rPr>
        <w:footnoteReference w:id="101"/>
      </w:r>
      <w:r>
        <w:t xml:space="preserve"> </w:t>
      </w:r>
    </w:p>
    <w:p w14:paraId="4037FFB3" w14:textId="36FADCCA" w:rsidR="00AE562C" w:rsidRPr="00AE562C" w:rsidRDefault="00AE562C" w:rsidP="00973B5F">
      <w:r>
        <w:t xml:space="preserve">Overall, as a court system, research </w:t>
      </w:r>
      <w:r w:rsidR="00325CD1">
        <w:t xml:space="preserve">also </w:t>
      </w:r>
      <w:r>
        <w:t>indicat</w:t>
      </w:r>
      <w:r w:rsidR="00325CD1">
        <w:t>es</w:t>
      </w:r>
      <w:r>
        <w:t xml:space="preserve"> that </w:t>
      </w:r>
      <w:proofErr w:type="gramStart"/>
      <w:r w:rsidR="062C679E">
        <w:t xml:space="preserve">a </w:t>
      </w:r>
      <w:r>
        <w:t>majority of</w:t>
      </w:r>
      <w:proofErr w:type="gramEnd"/>
      <w:r>
        <w:t xml:space="preserve"> victim</w:t>
      </w:r>
      <w:r w:rsidR="00503D8A">
        <w:t xml:space="preserve"> </w:t>
      </w:r>
      <w:r>
        <w:t>survivors ranked their knowledge a</w:t>
      </w:r>
      <w:r w:rsidR="00312E55">
        <w:t>n</w:t>
      </w:r>
      <w:r>
        <w:t xml:space="preserve">d understanding of the process as </w:t>
      </w:r>
      <w:r w:rsidR="00503D8A">
        <w:t>“</w:t>
      </w:r>
      <w:r>
        <w:t>very low</w:t>
      </w:r>
      <w:r w:rsidR="00503D8A">
        <w:t>”</w:t>
      </w:r>
      <w:r w:rsidR="00990648">
        <w:t xml:space="preserve">, potentially contributing to </w:t>
      </w:r>
      <w:r w:rsidR="00906F16">
        <w:t xml:space="preserve">victim survivor disengagement where they feel </w:t>
      </w:r>
      <w:r>
        <w:t>unprepared to navigate the system with confidence.</w:t>
      </w:r>
      <w:r w:rsidRPr="00EF2750">
        <w:rPr>
          <w:rStyle w:val="FootnoteReference"/>
        </w:rPr>
        <w:footnoteReference w:id="102"/>
      </w:r>
      <w:r>
        <w:t xml:space="preserve"> </w:t>
      </w:r>
    </w:p>
    <w:p w14:paraId="4741CAA3" w14:textId="6F5612B0" w:rsidR="00E304A5" w:rsidRPr="0030694B" w:rsidRDefault="00450C7E" w:rsidP="00161AD2">
      <w:pPr>
        <w:pStyle w:val="Heading3"/>
        <w:rPr>
          <w:szCs w:val="32"/>
        </w:rPr>
      </w:pPr>
      <w:bookmarkStart w:id="35" w:name="_Toc167868720"/>
      <w:bookmarkStart w:id="36" w:name="_Toc168255639"/>
      <w:bookmarkStart w:id="37" w:name="_Toc168296996"/>
      <w:bookmarkStart w:id="38" w:name="_Toc168313668"/>
      <w:bookmarkStart w:id="39" w:name="_Toc167868721"/>
      <w:bookmarkStart w:id="40" w:name="_Toc168255640"/>
      <w:bookmarkStart w:id="41" w:name="_Toc168296997"/>
      <w:bookmarkStart w:id="42" w:name="_Toc168313669"/>
      <w:bookmarkStart w:id="43" w:name="_Toc180675500"/>
      <w:bookmarkEnd w:id="35"/>
      <w:bookmarkEnd w:id="36"/>
      <w:bookmarkEnd w:id="37"/>
      <w:bookmarkEnd w:id="38"/>
      <w:bookmarkEnd w:id="39"/>
      <w:bookmarkEnd w:id="40"/>
      <w:bookmarkEnd w:id="41"/>
      <w:bookmarkEnd w:id="42"/>
      <w:r>
        <w:t xml:space="preserve">2.3 </w:t>
      </w:r>
      <w:r w:rsidR="00871830" w:rsidRPr="2257AD88">
        <w:t xml:space="preserve">Wider </w:t>
      </w:r>
      <w:r w:rsidR="00940D7B" w:rsidRPr="2257AD88">
        <w:t xml:space="preserve">system </w:t>
      </w:r>
      <w:r w:rsidR="00871830" w:rsidRPr="2257AD88">
        <w:t>challenges and limitations</w:t>
      </w:r>
      <w:bookmarkEnd w:id="43"/>
    </w:p>
    <w:p w14:paraId="1A0B3C42" w14:textId="59E974E4" w:rsidR="00696607" w:rsidRDefault="00450C7E" w:rsidP="00A91994">
      <w:pPr>
        <w:pStyle w:val="Heading4"/>
      </w:pPr>
      <w:bookmarkStart w:id="44" w:name="_Toc180675501"/>
      <w:r>
        <w:t xml:space="preserve">2.3.1 </w:t>
      </w:r>
      <w:r w:rsidR="56ED332B">
        <w:t>O</w:t>
      </w:r>
      <w:r w:rsidR="6B05990B">
        <w:t>ngoing</w:t>
      </w:r>
      <w:r w:rsidR="0010018F">
        <w:t xml:space="preserve"> </w:t>
      </w:r>
      <w:r w:rsidR="00520CAD">
        <w:t>significant</w:t>
      </w:r>
      <w:r w:rsidR="0010018F">
        <w:t xml:space="preserve"> demand for family violence legal </w:t>
      </w:r>
      <w:r w:rsidR="00970A77">
        <w:t>assistance</w:t>
      </w:r>
      <w:bookmarkEnd w:id="44"/>
    </w:p>
    <w:p w14:paraId="55F3C3CF" w14:textId="30298158" w:rsidR="00B00EFD" w:rsidRDefault="00450C7E" w:rsidP="00161AD2">
      <w:pPr>
        <w:pStyle w:val="Heading5"/>
      </w:pPr>
      <w:r>
        <w:t xml:space="preserve">2.3.1.1 </w:t>
      </w:r>
      <w:r w:rsidR="002B5250">
        <w:t>An increasing number of Victorians are qualifying for public legal assistance</w:t>
      </w:r>
    </w:p>
    <w:p w14:paraId="4C641F6D" w14:textId="36E81F19" w:rsidR="003847E4" w:rsidRDefault="009D6733" w:rsidP="003847E4">
      <w:pPr>
        <w:rPr>
          <w:rFonts w:eastAsia="Helvetica" w:cs="Helvetica"/>
          <w:color w:val="000000" w:themeColor="text1"/>
          <w:lang w:val="en-US"/>
        </w:rPr>
      </w:pPr>
      <w:r>
        <w:t>The Victorian Department of Justice identified in its 2022 – 2025 Legal Assistance Strategy</w:t>
      </w:r>
      <w:r w:rsidR="00BD63FF">
        <w:t xml:space="preserve"> that</w:t>
      </w:r>
      <w:r w:rsidR="00C851FC">
        <w:t xml:space="preserve"> the demand for legal services currently outweighs the ability for legal </w:t>
      </w:r>
      <w:r w:rsidR="0052180C">
        <w:t xml:space="preserve">service providers </w:t>
      </w:r>
      <w:r w:rsidR="00C851FC">
        <w:t xml:space="preserve">to meet that demand in </w:t>
      </w:r>
      <w:r w:rsidR="00DD15AB">
        <w:t>a</w:t>
      </w:r>
      <w:r w:rsidR="00312E55">
        <w:t xml:space="preserve"> meaningful or effective</w:t>
      </w:r>
      <w:r w:rsidR="00C851FC">
        <w:t xml:space="preserve"> way.</w:t>
      </w:r>
      <w:r w:rsidR="00C851FC" w:rsidRPr="00D87CD7">
        <w:rPr>
          <w:rStyle w:val="FootnoteReference"/>
        </w:rPr>
        <w:footnoteReference w:id="103"/>
      </w:r>
      <w:r w:rsidR="00C851FC">
        <w:t xml:space="preserve"> </w:t>
      </w:r>
      <w:r w:rsidR="00572250" w:rsidRPr="61529B1F">
        <w:rPr>
          <w:rFonts w:eastAsia="Helvetica" w:cs="Helvetica"/>
          <w:color w:val="000000" w:themeColor="text1"/>
          <w:lang w:val="en-US"/>
        </w:rPr>
        <w:t xml:space="preserve">The impact of the current cost of living crisis has meant </w:t>
      </w:r>
      <w:r w:rsidR="770FE4A2" w:rsidRPr="61529B1F">
        <w:rPr>
          <w:rFonts w:eastAsia="Helvetica" w:cs="Helvetica"/>
          <w:color w:val="000000" w:themeColor="text1"/>
          <w:lang w:val="en-US"/>
        </w:rPr>
        <w:t xml:space="preserve">that </w:t>
      </w:r>
      <w:r w:rsidR="00BD63FF" w:rsidRPr="61529B1F">
        <w:rPr>
          <w:rFonts w:eastAsia="Helvetica" w:cs="Helvetica"/>
          <w:color w:val="000000" w:themeColor="text1"/>
          <w:lang w:val="en-US"/>
        </w:rPr>
        <w:t xml:space="preserve">an increasing number of </w:t>
      </w:r>
      <w:r w:rsidR="00C851FC" w:rsidRPr="61529B1F">
        <w:rPr>
          <w:rFonts w:eastAsia="Helvetica" w:cs="Helvetica"/>
          <w:color w:val="000000" w:themeColor="text1"/>
          <w:lang w:val="en-US"/>
        </w:rPr>
        <w:t xml:space="preserve">Victorians are qualifying for legal </w:t>
      </w:r>
      <w:r w:rsidR="00C851FC" w:rsidRPr="61529B1F">
        <w:rPr>
          <w:rFonts w:eastAsia="Helvetica" w:cs="Helvetica"/>
          <w:color w:val="000000" w:themeColor="text1"/>
          <w:lang w:val="en-US"/>
        </w:rPr>
        <w:lastRenderedPageBreak/>
        <w:t>assistance, placing more stress on legal assistance providers.</w:t>
      </w:r>
      <w:r w:rsidR="00572250">
        <w:rPr>
          <w:rStyle w:val="FootnoteReference"/>
          <w:rFonts w:eastAsia="Helvetica" w:cs="Helvetica"/>
          <w:color w:val="000000" w:themeColor="text1"/>
          <w:szCs w:val="21"/>
          <w:lang w:val="en-US"/>
        </w:rPr>
        <w:footnoteReference w:id="104"/>
      </w:r>
      <w:r w:rsidR="00C851FC" w:rsidRPr="61529B1F">
        <w:rPr>
          <w:rFonts w:eastAsia="Helvetica" w:cs="Helvetica"/>
          <w:color w:val="000000" w:themeColor="text1"/>
          <w:lang w:val="en-US"/>
        </w:rPr>
        <w:t xml:space="preserve"> </w:t>
      </w:r>
      <w:r w:rsidR="003847E4">
        <w:rPr>
          <w:rFonts w:eastAsia="Helvetica" w:cs="Helvetica"/>
          <w:color w:val="000000" w:themeColor="text1"/>
          <w:lang w:val="en-US"/>
        </w:rPr>
        <w:t>Despite th</w:t>
      </w:r>
      <w:r w:rsidR="007A1407">
        <w:rPr>
          <w:rFonts w:eastAsia="Helvetica" w:cs="Helvetica"/>
          <w:color w:val="000000" w:themeColor="text1"/>
          <w:lang w:val="en-US"/>
        </w:rPr>
        <w:t>e increase in people qualifying for aid</w:t>
      </w:r>
      <w:r w:rsidR="005A34DD">
        <w:rPr>
          <w:rFonts w:eastAsia="Helvetica" w:cs="Helvetica"/>
          <w:color w:val="000000" w:themeColor="text1"/>
          <w:lang w:val="en-US"/>
        </w:rPr>
        <w:t xml:space="preserve">, the Australian Law Council has identified that </w:t>
      </w:r>
      <w:r w:rsidR="003847E4" w:rsidRPr="61529B1F">
        <w:rPr>
          <w:rFonts w:eastAsia="Helvetica" w:cs="Helvetica"/>
          <w:color w:val="000000" w:themeColor="text1"/>
          <w:lang w:val="en-US"/>
        </w:rPr>
        <w:t>unmet legal need has become entrenched in Australia</w:t>
      </w:r>
      <w:r w:rsidR="003847E4">
        <w:rPr>
          <w:rFonts w:eastAsia="Helvetica" w:cs="Helvetica"/>
          <w:color w:val="000000" w:themeColor="text1"/>
          <w:lang w:val="en-US"/>
        </w:rPr>
        <w:t>, with 14 per cent of people living below the poverty line but only 8 per cent eligible for legal aid</w:t>
      </w:r>
      <w:r w:rsidR="003847E4" w:rsidRPr="61529B1F">
        <w:rPr>
          <w:rFonts w:eastAsia="Helvetica" w:cs="Helvetica"/>
          <w:color w:val="000000" w:themeColor="text1"/>
          <w:lang w:val="en-US"/>
        </w:rPr>
        <w:t>.</w:t>
      </w:r>
      <w:r w:rsidR="003847E4">
        <w:rPr>
          <w:rStyle w:val="FootnoteReference"/>
          <w:rFonts w:eastAsia="Helvetica" w:cs="Helvetica"/>
          <w:color w:val="000000" w:themeColor="text1"/>
          <w:lang w:val="en-US"/>
        </w:rPr>
        <w:footnoteReference w:id="105"/>
      </w:r>
    </w:p>
    <w:p w14:paraId="5ED90462" w14:textId="411D5FDF" w:rsidR="007C66E7" w:rsidRPr="006A0867" w:rsidRDefault="00450C7E" w:rsidP="00161AD2">
      <w:pPr>
        <w:pStyle w:val="Heading5"/>
      </w:pPr>
      <w:r>
        <w:t xml:space="preserve">2.3.1.2 </w:t>
      </w:r>
      <w:r w:rsidR="007C66E7" w:rsidRPr="006A0867">
        <w:t>The impact o</w:t>
      </w:r>
      <w:r w:rsidR="008608C9" w:rsidRPr="006A0867">
        <w:t>n</w:t>
      </w:r>
      <w:r w:rsidR="007C66E7" w:rsidRPr="006A0867">
        <w:t xml:space="preserve"> people </w:t>
      </w:r>
      <w:r w:rsidR="008608C9" w:rsidRPr="006A0867">
        <w:t xml:space="preserve">with family violence </w:t>
      </w:r>
      <w:r w:rsidR="000C7DF2" w:rsidRPr="00DE123E">
        <w:t xml:space="preserve">legal </w:t>
      </w:r>
      <w:r w:rsidR="008608C9" w:rsidRPr="006A0867">
        <w:t>needs</w:t>
      </w:r>
      <w:r w:rsidR="007C66E7" w:rsidRPr="006A0867">
        <w:t xml:space="preserve"> </w:t>
      </w:r>
    </w:p>
    <w:p w14:paraId="2724F90B" w14:textId="6F231B6B" w:rsidR="006A1E7A" w:rsidRDefault="00B52902" w:rsidP="00420599">
      <w:pPr>
        <w:rPr>
          <w:rFonts w:eastAsia="Helvetica" w:cs="Helvetica"/>
          <w:color w:val="000000" w:themeColor="text1"/>
          <w:lang w:val="en-US"/>
        </w:rPr>
      </w:pPr>
      <w:r>
        <w:rPr>
          <w:rFonts w:eastAsia="Helvetica" w:cs="Helvetica"/>
          <w:color w:val="000000" w:themeColor="text1"/>
          <w:lang w:val="en-US"/>
        </w:rPr>
        <w:t>Meanwhile, t</w:t>
      </w:r>
      <w:r w:rsidR="002E6526">
        <w:rPr>
          <w:rFonts w:eastAsia="Helvetica" w:cs="Helvetica"/>
          <w:color w:val="000000" w:themeColor="text1"/>
          <w:lang w:val="en-US"/>
        </w:rPr>
        <w:t>he</w:t>
      </w:r>
      <w:r w:rsidR="70590701" w:rsidRPr="61529B1F">
        <w:rPr>
          <w:rFonts w:eastAsia="Helvetica" w:cs="Helvetica"/>
          <w:color w:val="000000" w:themeColor="text1"/>
          <w:lang w:val="en-US"/>
        </w:rPr>
        <w:t xml:space="preserve"> 23 per cent increase in the reporting of family violence in Victoria between 2017 and 2022</w:t>
      </w:r>
      <w:r w:rsidR="005851D3" w:rsidRPr="61529B1F">
        <w:rPr>
          <w:rStyle w:val="FootnoteReference"/>
          <w:rFonts w:eastAsia="Helvetica" w:cs="Helvetica"/>
          <w:color w:val="000000" w:themeColor="text1"/>
          <w:lang w:val="en-US"/>
        </w:rPr>
        <w:footnoteReference w:id="106"/>
      </w:r>
      <w:r w:rsidR="00146EB7">
        <w:rPr>
          <w:rFonts w:eastAsia="Helvetica" w:cs="Helvetica"/>
          <w:color w:val="000000" w:themeColor="text1"/>
          <w:lang w:val="en-US"/>
        </w:rPr>
        <w:t xml:space="preserve"> and the associated justice response</w:t>
      </w:r>
      <w:r w:rsidR="00BA667F">
        <w:rPr>
          <w:rStyle w:val="FootnoteReference"/>
          <w:rFonts w:eastAsia="Helvetica" w:cs="Helvetica"/>
          <w:color w:val="000000" w:themeColor="text1"/>
          <w:lang w:val="en-US"/>
        </w:rPr>
        <w:footnoteReference w:id="107"/>
      </w:r>
      <w:r>
        <w:rPr>
          <w:rFonts w:eastAsia="Helvetica" w:cs="Helvetica"/>
          <w:color w:val="000000" w:themeColor="text1"/>
          <w:lang w:val="en-US"/>
        </w:rPr>
        <w:t xml:space="preserve"> </w:t>
      </w:r>
      <w:r w:rsidR="000141ED">
        <w:rPr>
          <w:rFonts w:eastAsia="Helvetica" w:cs="Helvetica"/>
          <w:color w:val="000000" w:themeColor="text1"/>
          <w:lang w:val="en-US"/>
        </w:rPr>
        <w:t>has</w:t>
      </w:r>
      <w:r w:rsidR="003A1C0C">
        <w:rPr>
          <w:rFonts w:eastAsia="Helvetica" w:cs="Helvetica"/>
          <w:color w:val="000000" w:themeColor="text1"/>
          <w:lang w:val="en-US"/>
        </w:rPr>
        <w:t xml:space="preserve"> had </w:t>
      </w:r>
      <w:r w:rsidR="00074D8A">
        <w:rPr>
          <w:rFonts w:eastAsia="Helvetica" w:cs="Helvetica"/>
          <w:color w:val="000000" w:themeColor="text1"/>
          <w:lang w:val="en-US"/>
        </w:rPr>
        <w:t>substantial</w:t>
      </w:r>
      <w:r w:rsidR="003A1C0C">
        <w:rPr>
          <w:rFonts w:eastAsia="Helvetica" w:cs="Helvetica"/>
          <w:color w:val="000000" w:themeColor="text1"/>
          <w:lang w:val="en-US"/>
        </w:rPr>
        <w:t xml:space="preserve"> </w:t>
      </w:r>
      <w:r w:rsidR="003A1C0C" w:rsidRPr="61529B1F">
        <w:rPr>
          <w:rFonts w:eastAsia="Helvetica" w:cs="Helvetica"/>
          <w:lang w:val="en-US"/>
        </w:rPr>
        <w:t>flow-on impacts on the number of FVIO applications</w:t>
      </w:r>
      <w:r w:rsidR="003A1C0C" w:rsidRPr="00D87CD7">
        <w:rPr>
          <w:rStyle w:val="FootnoteReference"/>
          <w:rFonts w:eastAsia="Helvetica" w:cs="Helvetica"/>
          <w:szCs w:val="21"/>
          <w:lang w:val="en-US"/>
        </w:rPr>
        <w:footnoteReference w:id="108"/>
      </w:r>
      <w:r w:rsidR="003A1C0C" w:rsidRPr="61529B1F">
        <w:rPr>
          <w:rFonts w:eastAsia="Helvetica" w:cs="Helvetica"/>
          <w:lang w:val="en-US"/>
        </w:rPr>
        <w:t xml:space="preserve"> </w:t>
      </w:r>
      <w:r w:rsidR="003A1C0C">
        <w:rPr>
          <w:rFonts w:eastAsia="Helvetica" w:cs="Helvetica"/>
          <w:lang w:val="en-US"/>
        </w:rPr>
        <w:t xml:space="preserve">and put significant additional pressure on the </w:t>
      </w:r>
      <w:r w:rsidR="000141ED">
        <w:rPr>
          <w:rFonts w:eastAsia="Helvetica" w:cs="Helvetica"/>
          <w:color w:val="000000" w:themeColor="text1"/>
          <w:lang w:val="en-US"/>
        </w:rPr>
        <w:t>legal assistance sector.</w:t>
      </w:r>
      <w:r w:rsidR="000141ED">
        <w:rPr>
          <w:rStyle w:val="FootnoteReference"/>
          <w:rFonts w:eastAsia="Helvetica" w:cs="Helvetica"/>
          <w:color w:val="000000" w:themeColor="text1"/>
          <w:lang w:val="en-US"/>
        </w:rPr>
        <w:footnoteReference w:id="109"/>
      </w:r>
      <w:r w:rsidR="000141ED">
        <w:rPr>
          <w:rFonts w:eastAsia="Helvetica" w:cs="Helvetica"/>
          <w:color w:val="000000" w:themeColor="text1"/>
          <w:lang w:val="en-US"/>
        </w:rPr>
        <w:t xml:space="preserve"> </w:t>
      </w:r>
      <w:r w:rsidR="004E0373" w:rsidRPr="61529B1F">
        <w:rPr>
          <w:rFonts w:eastAsia="Helvetica" w:cs="Helvetica"/>
          <w:color w:val="000000" w:themeColor="text1"/>
          <w:lang w:val="en-US"/>
        </w:rPr>
        <w:t>These increases are seen across the sector, especially for VLA and the 72</w:t>
      </w:r>
      <w:r w:rsidR="004E0373">
        <w:rPr>
          <w:rFonts w:eastAsia="Helvetica" w:cs="Helvetica"/>
          <w:color w:val="000000" w:themeColor="text1"/>
          <w:lang w:val="en-US"/>
        </w:rPr>
        <w:t xml:space="preserve"> per cent</w:t>
      </w:r>
      <w:r w:rsidR="004E0373" w:rsidRPr="61529B1F">
        <w:rPr>
          <w:rFonts w:eastAsia="Helvetica" w:cs="Helvetica"/>
          <w:color w:val="000000" w:themeColor="text1"/>
          <w:lang w:val="en-US"/>
        </w:rPr>
        <w:t xml:space="preserve"> of Victorian CLCs which provide support for victim</w:t>
      </w:r>
      <w:r w:rsidR="004E0373">
        <w:rPr>
          <w:rFonts w:eastAsia="Helvetica" w:cs="Helvetica"/>
          <w:color w:val="000000" w:themeColor="text1"/>
          <w:lang w:val="en-US"/>
        </w:rPr>
        <w:t xml:space="preserve"> </w:t>
      </w:r>
      <w:r w:rsidR="004E0373" w:rsidRPr="61529B1F">
        <w:rPr>
          <w:rFonts w:eastAsia="Helvetica" w:cs="Helvetica"/>
          <w:color w:val="000000" w:themeColor="text1"/>
          <w:lang w:val="en-US"/>
        </w:rPr>
        <w:t xml:space="preserve">survivors. </w:t>
      </w:r>
    </w:p>
    <w:p w14:paraId="1CFC0079" w14:textId="6750F070" w:rsidR="00420599" w:rsidRDefault="004E0373" w:rsidP="00420599">
      <w:pPr>
        <w:rPr>
          <w:rFonts w:eastAsia="Helvetica" w:cs="Helvetica"/>
          <w:color w:val="000000" w:themeColor="text1"/>
          <w:lang w:val="en-US"/>
        </w:rPr>
      </w:pPr>
      <w:r w:rsidRPr="61529B1F">
        <w:rPr>
          <w:rFonts w:eastAsia="Helvetica" w:cs="Helvetica"/>
          <w:color w:val="000000" w:themeColor="text1"/>
          <w:lang w:val="en-US"/>
        </w:rPr>
        <w:t>In Northeast Victoria, for example, 65.8</w:t>
      </w:r>
      <w:r>
        <w:rPr>
          <w:rFonts w:eastAsia="Helvetica" w:cs="Helvetica"/>
          <w:color w:val="000000" w:themeColor="text1"/>
          <w:lang w:val="en-US"/>
        </w:rPr>
        <w:t xml:space="preserve"> per cent</w:t>
      </w:r>
      <w:r w:rsidRPr="61529B1F">
        <w:rPr>
          <w:rFonts w:eastAsia="Helvetica" w:cs="Helvetica"/>
          <w:color w:val="000000" w:themeColor="text1"/>
          <w:lang w:val="en-US"/>
        </w:rPr>
        <w:t xml:space="preserve"> of all clients accessing Hume Riverina CLC are affected by or at risk of family violence.</w:t>
      </w:r>
      <w:r w:rsidRPr="39C14FE6">
        <w:rPr>
          <w:rStyle w:val="FootnoteReference"/>
          <w:rFonts w:eastAsia="Helvetica" w:cs="Helvetica"/>
          <w:color w:val="000000" w:themeColor="text1"/>
          <w:szCs w:val="21"/>
          <w:lang w:val="en-US"/>
        </w:rPr>
        <w:footnoteReference w:id="110"/>
      </w:r>
      <w:r w:rsidRPr="61529B1F">
        <w:rPr>
          <w:rFonts w:eastAsia="Helvetica" w:cs="Helvetica"/>
          <w:color w:val="000000" w:themeColor="text1"/>
          <w:lang w:val="en-US"/>
        </w:rPr>
        <w:t xml:space="preserve"> </w:t>
      </w:r>
      <w:r w:rsidR="00937C68">
        <w:rPr>
          <w:rFonts w:eastAsia="Helvetica" w:cs="Helvetica"/>
          <w:color w:val="000000" w:themeColor="text1"/>
          <w:lang w:val="en-US"/>
        </w:rPr>
        <w:t xml:space="preserve">Without associated increases in funding, </w:t>
      </w:r>
      <w:r w:rsidRPr="61529B1F">
        <w:rPr>
          <w:rFonts w:eastAsia="Helvetica" w:cs="Helvetica"/>
          <w:color w:val="000000" w:themeColor="text1"/>
          <w:lang w:val="en-US"/>
        </w:rPr>
        <w:t xml:space="preserve">CLCs </w:t>
      </w:r>
      <w:r w:rsidR="00937C68">
        <w:rPr>
          <w:rFonts w:eastAsia="Helvetica" w:cs="Helvetica"/>
          <w:color w:val="000000" w:themeColor="text1"/>
          <w:lang w:val="en-US"/>
        </w:rPr>
        <w:t xml:space="preserve">report being “inundated” and being </w:t>
      </w:r>
      <w:r w:rsidRPr="61529B1F">
        <w:rPr>
          <w:rFonts w:eastAsia="Helvetica" w:cs="Helvetica"/>
          <w:color w:val="000000" w:themeColor="text1"/>
          <w:lang w:val="en-US"/>
        </w:rPr>
        <w:t>forced to turn away thousands of people in need every year.</w:t>
      </w:r>
      <w:r w:rsidRPr="39C14FE6">
        <w:rPr>
          <w:rStyle w:val="FootnoteReference"/>
          <w:rFonts w:eastAsia="Helvetica" w:cs="Helvetica"/>
          <w:color w:val="000000" w:themeColor="text1"/>
          <w:szCs w:val="21"/>
          <w:lang w:val="en-US"/>
        </w:rPr>
        <w:footnoteReference w:id="111"/>
      </w:r>
      <w:r w:rsidRPr="61529B1F">
        <w:rPr>
          <w:rFonts w:eastAsia="Helvetica" w:cs="Helvetica"/>
          <w:color w:val="000000" w:themeColor="text1"/>
          <w:lang w:val="en-US"/>
        </w:rPr>
        <w:t xml:space="preserve"> </w:t>
      </w:r>
      <w:r w:rsidR="006A1E7A">
        <w:rPr>
          <w:rFonts w:eastAsia="Helvetica" w:cs="Helvetica"/>
          <w:color w:val="000000" w:themeColor="text1"/>
          <w:lang w:val="en-US"/>
        </w:rPr>
        <w:t xml:space="preserve">Combined, this </w:t>
      </w:r>
      <w:r w:rsidR="00925D8B">
        <w:rPr>
          <w:rFonts w:eastAsia="Helvetica" w:cs="Helvetica"/>
          <w:color w:val="000000" w:themeColor="text1"/>
          <w:lang w:val="en-US"/>
        </w:rPr>
        <w:t>can mean</w:t>
      </w:r>
      <w:r w:rsidR="00DD15AB">
        <w:rPr>
          <w:rFonts w:eastAsia="Helvetica" w:cs="Helvetica"/>
          <w:color w:val="000000" w:themeColor="text1"/>
          <w:lang w:val="en-US"/>
        </w:rPr>
        <w:t xml:space="preserve"> that</w:t>
      </w:r>
      <w:r w:rsidR="00DE123E">
        <w:rPr>
          <w:rFonts w:eastAsia="Helvetica" w:cs="Helvetica"/>
          <w:color w:val="000000" w:themeColor="text1"/>
          <w:lang w:val="en-US"/>
        </w:rPr>
        <w:t xml:space="preserve"> </w:t>
      </w:r>
      <w:r w:rsidR="007C66E7" w:rsidRPr="61529B1F">
        <w:rPr>
          <w:rFonts w:eastAsia="Helvetica" w:cs="Helvetica"/>
          <w:lang w:val="en-US"/>
        </w:rPr>
        <w:t>a victim</w:t>
      </w:r>
      <w:r w:rsidR="002F0156">
        <w:rPr>
          <w:rFonts w:eastAsia="Helvetica" w:cs="Helvetica"/>
          <w:lang w:val="en-US"/>
        </w:rPr>
        <w:t xml:space="preserve"> </w:t>
      </w:r>
      <w:r w:rsidR="0B8039F4" w:rsidRPr="61529B1F">
        <w:rPr>
          <w:rFonts w:eastAsia="Helvetica" w:cs="Helvetica"/>
          <w:lang w:val="en-US"/>
        </w:rPr>
        <w:t>survivor</w:t>
      </w:r>
      <w:r w:rsidR="4B5AEFDB" w:rsidRPr="61529B1F">
        <w:rPr>
          <w:rFonts w:eastAsia="Helvetica" w:cs="Helvetica"/>
          <w:lang w:val="en-US"/>
        </w:rPr>
        <w:t xml:space="preserve"> of </w:t>
      </w:r>
      <w:r w:rsidR="089AAEEE" w:rsidRPr="61529B1F">
        <w:rPr>
          <w:rFonts w:eastAsia="Helvetica" w:cs="Helvetica"/>
          <w:lang w:val="en-US"/>
        </w:rPr>
        <w:t>family violence</w:t>
      </w:r>
      <w:r w:rsidR="20EFCFD2" w:rsidRPr="61529B1F">
        <w:rPr>
          <w:rFonts w:eastAsia="Helvetica" w:cs="Helvetica"/>
          <w:lang w:val="en-US"/>
        </w:rPr>
        <w:t xml:space="preserve"> </w:t>
      </w:r>
      <w:r w:rsidR="00925D8B">
        <w:rPr>
          <w:rFonts w:eastAsia="Helvetica" w:cs="Helvetica"/>
          <w:lang w:val="en-US"/>
        </w:rPr>
        <w:t>could be</w:t>
      </w:r>
      <w:r w:rsidR="007C66E7" w:rsidRPr="61529B1F">
        <w:rPr>
          <w:rFonts w:eastAsia="Helvetica" w:cs="Helvetica"/>
          <w:lang w:val="en-US"/>
        </w:rPr>
        <w:t xml:space="preserve"> living below the poverty line</w:t>
      </w:r>
      <w:r w:rsidR="00836BE5">
        <w:rPr>
          <w:rFonts w:eastAsia="Helvetica" w:cs="Helvetica"/>
          <w:lang w:val="en-US"/>
        </w:rPr>
        <w:t>, as noted above,</w:t>
      </w:r>
      <w:r w:rsidR="007C66E7" w:rsidRPr="61529B1F">
        <w:rPr>
          <w:rFonts w:eastAsia="Helvetica" w:cs="Helvetica"/>
          <w:lang w:val="en-US"/>
        </w:rPr>
        <w:t xml:space="preserve"> and still not necessarily be eligible for ongoing legal aid representation for their family </w:t>
      </w:r>
      <w:r w:rsidR="00D364B2" w:rsidRPr="61529B1F">
        <w:rPr>
          <w:rFonts w:eastAsia="Helvetica" w:cs="Helvetica"/>
          <w:lang w:val="en-US"/>
        </w:rPr>
        <w:t xml:space="preserve">violence or (often related) family </w:t>
      </w:r>
      <w:r w:rsidR="007C66E7" w:rsidRPr="61529B1F">
        <w:rPr>
          <w:rFonts w:eastAsia="Helvetica" w:cs="Helvetica"/>
          <w:lang w:val="en-US"/>
        </w:rPr>
        <w:t xml:space="preserve">law </w:t>
      </w:r>
      <w:r w:rsidR="00D364B2" w:rsidRPr="61529B1F">
        <w:rPr>
          <w:rFonts w:eastAsia="Helvetica" w:cs="Helvetica"/>
          <w:lang w:val="en-US"/>
        </w:rPr>
        <w:t xml:space="preserve">legal </w:t>
      </w:r>
      <w:r w:rsidR="007C66E7" w:rsidRPr="61529B1F">
        <w:rPr>
          <w:rFonts w:eastAsia="Helvetica" w:cs="Helvetica"/>
          <w:lang w:val="en-US"/>
        </w:rPr>
        <w:t>matter.</w:t>
      </w:r>
      <w:r w:rsidR="007C66E7" w:rsidRPr="39C14FE6">
        <w:rPr>
          <w:rStyle w:val="FootnoteReference"/>
          <w:rFonts w:eastAsia="Helvetica" w:cs="Helvetica"/>
          <w:szCs w:val="21"/>
          <w:lang w:val="en-US"/>
        </w:rPr>
        <w:footnoteReference w:id="112"/>
      </w:r>
      <w:r w:rsidR="007C66E7" w:rsidRPr="61529B1F">
        <w:rPr>
          <w:rFonts w:eastAsia="Helvetica" w:cs="Helvetica"/>
          <w:lang w:val="en-US"/>
        </w:rPr>
        <w:t xml:space="preserve"> </w:t>
      </w:r>
    </w:p>
    <w:p w14:paraId="231BEC0C" w14:textId="77777777" w:rsidR="0068223C" w:rsidRDefault="00DD15AB" w:rsidP="006A0867">
      <w:pPr>
        <w:rPr>
          <w:rFonts w:eastAsia="Helvetica" w:cs="Helvetica"/>
          <w:lang w:val="en-US"/>
        </w:rPr>
      </w:pPr>
      <w:r>
        <w:rPr>
          <w:rFonts w:eastAsia="Helvetica" w:cs="Helvetica"/>
          <w:lang w:val="en-US"/>
        </w:rPr>
        <w:t>While th</w:t>
      </w:r>
      <w:r w:rsidR="007656DA">
        <w:rPr>
          <w:rFonts w:eastAsia="Helvetica" w:cs="Helvetica"/>
          <w:lang w:val="en-US"/>
        </w:rPr>
        <w:t>ese eligibility questions are</w:t>
      </w:r>
      <w:r>
        <w:rPr>
          <w:rFonts w:eastAsia="Helvetica" w:cs="Helvetica"/>
          <w:lang w:val="en-US"/>
        </w:rPr>
        <w:t xml:space="preserve"> not directly relevant to the receipt of duty lawyer services</w:t>
      </w:r>
      <w:r w:rsidR="003101A5">
        <w:rPr>
          <w:rFonts w:eastAsia="Helvetica" w:cs="Helvetica"/>
          <w:lang w:val="en-US"/>
        </w:rPr>
        <w:t>, if victim survivors are less likely to be eligible for ongoing legal assistance,</w:t>
      </w:r>
      <w:r w:rsidR="00A4788D">
        <w:rPr>
          <w:rFonts w:eastAsia="Helvetica" w:cs="Helvetica"/>
          <w:lang w:val="en-US"/>
        </w:rPr>
        <w:t xml:space="preserve"> </w:t>
      </w:r>
      <w:r w:rsidR="00EA002B">
        <w:rPr>
          <w:rFonts w:eastAsia="Helvetica" w:cs="Helvetica"/>
          <w:lang w:val="en-US"/>
        </w:rPr>
        <w:t>expert</w:t>
      </w:r>
      <w:r>
        <w:rPr>
          <w:rFonts w:eastAsia="Helvetica" w:cs="Helvetica"/>
          <w:lang w:val="en-US"/>
        </w:rPr>
        <w:t xml:space="preserve"> assistance at the duty lawyer stage </w:t>
      </w:r>
      <w:r w:rsidR="00A4788D">
        <w:rPr>
          <w:rFonts w:eastAsia="Helvetica" w:cs="Helvetica"/>
          <w:lang w:val="en-US"/>
        </w:rPr>
        <w:t xml:space="preserve">becomes </w:t>
      </w:r>
      <w:r w:rsidR="003101A5">
        <w:rPr>
          <w:rFonts w:eastAsia="Helvetica" w:cs="Helvetica"/>
          <w:lang w:val="en-US"/>
        </w:rPr>
        <w:t xml:space="preserve">even more </w:t>
      </w:r>
      <w:r w:rsidR="007656DA">
        <w:rPr>
          <w:rFonts w:eastAsia="Helvetica" w:cs="Helvetica"/>
          <w:lang w:val="en-US"/>
        </w:rPr>
        <w:t>vital</w:t>
      </w:r>
      <w:r w:rsidR="00EA002B">
        <w:rPr>
          <w:rFonts w:eastAsia="Helvetica" w:cs="Helvetica"/>
          <w:lang w:val="en-US"/>
        </w:rPr>
        <w:t xml:space="preserve">. This is crucial in terms of </w:t>
      </w:r>
      <w:r>
        <w:rPr>
          <w:rFonts w:eastAsia="Helvetica" w:cs="Helvetica"/>
          <w:lang w:val="en-US"/>
        </w:rPr>
        <w:t>support</w:t>
      </w:r>
      <w:r w:rsidR="00A4788D">
        <w:rPr>
          <w:rFonts w:eastAsia="Helvetica" w:cs="Helvetica"/>
          <w:lang w:val="en-US"/>
        </w:rPr>
        <w:t>ing</w:t>
      </w:r>
      <w:r>
        <w:rPr>
          <w:rFonts w:eastAsia="Helvetica" w:cs="Helvetica"/>
          <w:lang w:val="en-US"/>
        </w:rPr>
        <w:t xml:space="preserve"> victim survivor safety and ensur</w:t>
      </w:r>
      <w:r w:rsidR="00A4788D">
        <w:rPr>
          <w:rFonts w:eastAsia="Helvetica" w:cs="Helvetica"/>
          <w:lang w:val="en-US"/>
        </w:rPr>
        <w:t>ing</w:t>
      </w:r>
      <w:r>
        <w:rPr>
          <w:rFonts w:eastAsia="Helvetica" w:cs="Helvetica"/>
          <w:lang w:val="en-US"/>
        </w:rPr>
        <w:t xml:space="preserve"> that relevant considerations have informed judicial decision making. </w:t>
      </w:r>
    </w:p>
    <w:p w14:paraId="73CDF249" w14:textId="4DF74B98" w:rsidR="006946F7" w:rsidRDefault="00DA42B1" w:rsidP="006A0867">
      <w:pPr>
        <w:rPr>
          <w:rFonts w:eastAsia="Helvetica" w:cs="Helvetica"/>
          <w:lang w:val="en-US"/>
        </w:rPr>
      </w:pPr>
      <w:r>
        <w:rPr>
          <w:rFonts w:eastAsia="Helvetica" w:cs="Helvetica"/>
          <w:lang w:val="en-US"/>
        </w:rPr>
        <w:t>It is also</w:t>
      </w:r>
      <w:r w:rsidR="00DD15AB">
        <w:rPr>
          <w:rFonts w:eastAsia="Helvetica" w:cs="Helvetica"/>
          <w:lang w:val="en-US"/>
        </w:rPr>
        <w:t xml:space="preserve"> crucial</w:t>
      </w:r>
      <w:r>
        <w:rPr>
          <w:rFonts w:eastAsia="Helvetica" w:cs="Helvetica"/>
          <w:lang w:val="en-US"/>
        </w:rPr>
        <w:t xml:space="preserve"> </w:t>
      </w:r>
      <w:r w:rsidR="00DD15AB">
        <w:rPr>
          <w:rFonts w:eastAsia="Helvetica" w:cs="Helvetica"/>
          <w:lang w:val="en-US"/>
        </w:rPr>
        <w:t xml:space="preserve">when </w:t>
      </w:r>
      <w:r w:rsidR="6066665D" w:rsidRPr="61529B1F">
        <w:rPr>
          <w:rFonts w:eastAsia="Helvetica" w:cs="Helvetica"/>
          <w:lang w:val="en-US"/>
        </w:rPr>
        <w:t>people using</w:t>
      </w:r>
      <w:r w:rsidR="00543842" w:rsidRPr="61529B1F">
        <w:rPr>
          <w:rFonts w:eastAsia="Helvetica" w:cs="Helvetica"/>
          <w:lang w:val="en-US"/>
        </w:rPr>
        <w:t xml:space="preserve"> family violence </w:t>
      </w:r>
      <w:r w:rsidR="007D6FC7" w:rsidRPr="61529B1F">
        <w:rPr>
          <w:rFonts w:eastAsia="Helvetica" w:cs="Helvetica"/>
          <w:lang w:val="en-US"/>
        </w:rPr>
        <w:t xml:space="preserve">can </w:t>
      </w:r>
      <w:r w:rsidR="3B886E32" w:rsidRPr="61529B1F">
        <w:rPr>
          <w:rFonts w:eastAsia="Helvetica" w:cs="Helvetica"/>
          <w:lang w:val="en-US"/>
        </w:rPr>
        <w:t>deploy</w:t>
      </w:r>
      <w:r w:rsidR="007D6FC7" w:rsidRPr="61529B1F">
        <w:rPr>
          <w:rFonts w:eastAsia="Helvetica" w:cs="Helvetica"/>
          <w:lang w:val="en-US"/>
        </w:rPr>
        <w:t xml:space="preserve"> the </w:t>
      </w:r>
      <w:r w:rsidR="00543842" w:rsidRPr="61529B1F">
        <w:rPr>
          <w:rFonts w:eastAsia="Helvetica" w:cs="Helvetica"/>
          <w:lang w:val="en-US"/>
        </w:rPr>
        <w:t xml:space="preserve">family </w:t>
      </w:r>
      <w:r w:rsidR="002161B4">
        <w:rPr>
          <w:rFonts w:eastAsia="Helvetica" w:cs="Helvetica"/>
          <w:lang w:val="en-US"/>
        </w:rPr>
        <w:t>violence and family law</w:t>
      </w:r>
      <w:r w:rsidR="00543842" w:rsidRPr="61529B1F">
        <w:rPr>
          <w:rFonts w:eastAsia="Helvetica" w:cs="Helvetica"/>
          <w:lang w:val="en-US"/>
        </w:rPr>
        <w:t xml:space="preserve"> system</w:t>
      </w:r>
      <w:r w:rsidR="002161B4">
        <w:rPr>
          <w:rFonts w:eastAsia="Helvetica" w:cs="Helvetica"/>
          <w:lang w:val="en-US"/>
        </w:rPr>
        <w:t>s</w:t>
      </w:r>
      <w:r w:rsidR="00543842" w:rsidRPr="61529B1F">
        <w:rPr>
          <w:rFonts w:eastAsia="Helvetica" w:cs="Helvetica"/>
          <w:lang w:val="en-US"/>
        </w:rPr>
        <w:t xml:space="preserve"> to </w:t>
      </w:r>
      <w:r w:rsidR="00572C0A" w:rsidRPr="61529B1F">
        <w:rPr>
          <w:rFonts w:eastAsia="Helvetica" w:cs="Helvetica"/>
          <w:lang w:val="en-US"/>
        </w:rPr>
        <w:t>perpetuate systems abuse</w:t>
      </w:r>
      <w:r w:rsidR="3CD096E9" w:rsidRPr="61529B1F">
        <w:rPr>
          <w:rFonts w:eastAsia="Helvetica" w:cs="Helvetica"/>
          <w:lang w:val="en-US"/>
        </w:rPr>
        <w:t>, with complex and extensive legal processes often compounded by deliberate delays which in turn see vict</w:t>
      </w:r>
      <w:r w:rsidR="006A1E7A">
        <w:rPr>
          <w:rFonts w:eastAsia="Helvetica" w:cs="Helvetica"/>
          <w:lang w:val="en-US"/>
        </w:rPr>
        <w:t xml:space="preserve">im </w:t>
      </w:r>
      <w:r w:rsidR="3CD096E9" w:rsidRPr="61529B1F">
        <w:rPr>
          <w:rFonts w:eastAsia="Helvetica" w:cs="Helvetica"/>
          <w:lang w:val="en-US"/>
        </w:rPr>
        <w:t>survivors incur onerous legal costs</w:t>
      </w:r>
      <w:r w:rsidR="44415E27" w:rsidRPr="61529B1F">
        <w:rPr>
          <w:rFonts w:eastAsia="Helvetica" w:cs="Helvetica"/>
          <w:lang w:val="en-US"/>
        </w:rPr>
        <w:t>.</w:t>
      </w:r>
      <w:r w:rsidR="00F94C63">
        <w:rPr>
          <w:rStyle w:val="FootnoteReference"/>
          <w:rFonts w:eastAsia="Helvetica" w:cs="Helvetica"/>
          <w:szCs w:val="21"/>
          <w:lang w:val="en-US"/>
        </w:rPr>
        <w:footnoteReference w:id="113"/>
      </w:r>
    </w:p>
    <w:p w14:paraId="51D3028B" w14:textId="237C4C0E" w:rsidR="006140BD" w:rsidRDefault="00450C7E" w:rsidP="00161AD2">
      <w:pPr>
        <w:pStyle w:val="Heading5"/>
        <w:rPr>
          <w:lang w:val="en-US"/>
        </w:rPr>
      </w:pPr>
      <w:r>
        <w:rPr>
          <w:lang w:val="en-US"/>
        </w:rPr>
        <w:t xml:space="preserve">2.3.1.3 </w:t>
      </w:r>
      <w:r w:rsidR="00031096">
        <w:rPr>
          <w:lang w:val="en-US"/>
        </w:rPr>
        <w:t xml:space="preserve">Recent </w:t>
      </w:r>
      <w:r w:rsidR="00ED1FBD">
        <w:rPr>
          <w:lang w:val="en-US"/>
        </w:rPr>
        <w:t>trends in FVIO</w:t>
      </w:r>
      <w:r w:rsidR="00346249">
        <w:rPr>
          <w:lang w:val="en-US"/>
        </w:rPr>
        <w:t xml:space="preserve"> hearings in Victoria </w:t>
      </w:r>
    </w:p>
    <w:p w14:paraId="0FBB3471" w14:textId="1BD78E06" w:rsidR="00C77178" w:rsidRPr="00C77178" w:rsidRDefault="00C16050" w:rsidP="00934157">
      <w:pPr>
        <w:shd w:val="clear" w:color="auto" w:fill="FFFFFF" w:themeFill="background1"/>
        <w:spacing w:before="300" w:after="0"/>
        <w:rPr>
          <w:rFonts w:eastAsia="Helvetica" w:cs="Helvetica"/>
          <w:lang w:val="en-US"/>
        </w:rPr>
      </w:pPr>
      <w:r w:rsidRPr="00C77178">
        <w:rPr>
          <w:rFonts w:eastAsia="Helvetica" w:cs="Helvetica"/>
          <w:lang w:val="en-US"/>
        </w:rPr>
        <w:t xml:space="preserve">Useful to consider in any </w:t>
      </w:r>
      <w:r w:rsidR="004D0CE3" w:rsidRPr="00C77178">
        <w:rPr>
          <w:rFonts w:eastAsia="Helvetica" w:cs="Helvetica"/>
          <w:lang w:val="en-US"/>
        </w:rPr>
        <w:t xml:space="preserve">analysis of the FVIO and SFVC environment are figures which </w:t>
      </w:r>
      <w:r w:rsidR="004D0CE3" w:rsidRPr="00C77178">
        <w:rPr>
          <w:rFonts w:eastAsia="Helvetica" w:cs="Helvetica"/>
          <w:lang w:val="en-US"/>
        </w:rPr>
        <w:lastRenderedPageBreak/>
        <w:t xml:space="preserve">indicate the increase in volume to which SFVCs are responding. </w:t>
      </w:r>
      <w:r w:rsidR="001031BD" w:rsidRPr="00C77178">
        <w:rPr>
          <w:rFonts w:eastAsia="Helvetica" w:cs="Helvetica"/>
          <w:lang w:val="en-US"/>
        </w:rPr>
        <w:t>A</w:t>
      </w:r>
      <w:r w:rsidR="00C25585" w:rsidRPr="00C77178">
        <w:rPr>
          <w:rFonts w:eastAsia="Helvetica" w:cs="Helvetica"/>
          <w:lang w:val="en-US"/>
        </w:rPr>
        <w:t>ccording to the</w:t>
      </w:r>
      <w:r w:rsidR="00346249" w:rsidRPr="00C77178">
        <w:rPr>
          <w:rFonts w:eastAsia="Helvetica" w:cs="Helvetica"/>
          <w:lang w:val="en-US"/>
        </w:rPr>
        <w:t xml:space="preserve"> Crime Statistic</w:t>
      </w:r>
      <w:r w:rsidR="0054406E" w:rsidRPr="00C77178">
        <w:rPr>
          <w:rFonts w:eastAsia="Helvetica" w:cs="Helvetica"/>
          <w:lang w:val="en-US"/>
        </w:rPr>
        <w:t>s</w:t>
      </w:r>
      <w:r w:rsidR="00346249" w:rsidRPr="00C77178">
        <w:rPr>
          <w:rFonts w:eastAsia="Helvetica" w:cs="Helvetica"/>
          <w:lang w:val="en-US"/>
        </w:rPr>
        <w:t xml:space="preserve"> Agency</w:t>
      </w:r>
      <w:r w:rsidR="004D0CE3" w:rsidRPr="00C77178">
        <w:rPr>
          <w:rFonts w:eastAsia="Helvetica" w:cs="Helvetica"/>
          <w:lang w:val="en-US"/>
        </w:rPr>
        <w:t>’s family violence database</w:t>
      </w:r>
      <w:r w:rsidR="00200F20" w:rsidRPr="00C77178">
        <w:rPr>
          <w:rFonts w:eastAsia="Helvetica" w:cs="Helvetica"/>
          <w:lang w:val="en-US"/>
        </w:rPr>
        <w:t xml:space="preserve">, </w:t>
      </w:r>
      <w:r w:rsidR="00934157" w:rsidRPr="00C77178">
        <w:rPr>
          <w:rFonts w:eastAsia="Helvetica" w:cs="Helvetica"/>
          <w:lang w:val="en-US"/>
        </w:rPr>
        <w:t xml:space="preserve">for example, </w:t>
      </w:r>
      <w:r w:rsidR="002159D5" w:rsidRPr="00C77178">
        <w:rPr>
          <w:rFonts w:eastAsia="Helvetica" w:cs="Helvetica"/>
          <w:lang w:val="en-US"/>
        </w:rPr>
        <w:t xml:space="preserve">the number of </w:t>
      </w:r>
      <w:r w:rsidR="00CA3A90" w:rsidRPr="00C77178">
        <w:rPr>
          <w:rFonts w:eastAsia="Helvetica" w:cs="Helvetica"/>
          <w:lang w:val="en-US"/>
        </w:rPr>
        <w:t>original FVIO matters finalised</w:t>
      </w:r>
      <w:r w:rsidR="002159D5" w:rsidRPr="00C77178">
        <w:rPr>
          <w:rFonts w:eastAsia="Helvetica" w:cs="Helvetica"/>
          <w:lang w:val="en-US"/>
        </w:rPr>
        <w:t xml:space="preserve"> per financial year </w:t>
      </w:r>
      <w:r w:rsidR="00DA35E8" w:rsidRPr="00C77178">
        <w:rPr>
          <w:rFonts w:eastAsia="Helvetica" w:cs="Helvetica"/>
          <w:lang w:val="en-US"/>
        </w:rPr>
        <w:t xml:space="preserve">across all relevant courts (including the Children’s Court) </w:t>
      </w:r>
      <w:r w:rsidR="00FF0C20" w:rsidRPr="00C77178">
        <w:rPr>
          <w:rFonts w:eastAsia="Helvetica" w:cs="Helvetica"/>
          <w:lang w:val="en-US"/>
        </w:rPr>
        <w:t>rose</w:t>
      </w:r>
      <w:r w:rsidR="008C18C3" w:rsidRPr="00C77178">
        <w:rPr>
          <w:rFonts w:eastAsia="Helvetica" w:cs="Helvetica"/>
          <w:lang w:val="en-US"/>
        </w:rPr>
        <w:t xml:space="preserve"> significantly</w:t>
      </w:r>
      <w:r w:rsidR="00FF0C20" w:rsidRPr="00C77178">
        <w:rPr>
          <w:rFonts w:eastAsia="Helvetica" w:cs="Helvetica"/>
          <w:lang w:val="en-US"/>
        </w:rPr>
        <w:t xml:space="preserve"> </w:t>
      </w:r>
      <w:r w:rsidR="00910838" w:rsidRPr="00C77178">
        <w:rPr>
          <w:rFonts w:eastAsia="Helvetica" w:cs="Helvetica"/>
          <w:lang w:val="en-US"/>
        </w:rPr>
        <w:t xml:space="preserve">from </w:t>
      </w:r>
      <w:r w:rsidR="0033722F" w:rsidRPr="00C77178">
        <w:rPr>
          <w:rFonts w:eastAsia="Helvetica" w:cs="Helvetica"/>
          <w:lang w:val="en-US"/>
        </w:rPr>
        <w:t>3</w:t>
      </w:r>
      <w:r w:rsidR="009C27E1" w:rsidRPr="00C77178">
        <w:rPr>
          <w:rFonts w:eastAsia="Helvetica" w:cs="Helvetica"/>
          <w:lang w:val="en-US"/>
        </w:rPr>
        <w:t>5</w:t>
      </w:r>
      <w:r w:rsidR="0033722F" w:rsidRPr="00C77178">
        <w:rPr>
          <w:rFonts w:eastAsia="Helvetica" w:cs="Helvetica"/>
          <w:lang w:val="en-US"/>
        </w:rPr>
        <w:t>,493</w:t>
      </w:r>
      <w:r w:rsidR="009C27E1" w:rsidRPr="00C77178">
        <w:rPr>
          <w:rFonts w:eastAsia="Helvetica" w:cs="Helvetica"/>
          <w:lang w:val="en-US"/>
        </w:rPr>
        <w:t xml:space="preserve"> in </w:t>
      </w:r>
      <w:r w:rsidR="00A83781" w:rsidRPr="00C77178">
        <w:rPr>
          <w:rFonts w:eastAsia="Helvetica" w:cs="Helvetica"/>
          <w:lang w:val="en-US"/>
        </w:rPr>
        <w:t xml:space="preserve">2020-21, to </w:t>
      </w:r>
      <w:r w:rsidR="00433F50" w:rsidRPr="00C77178">
        <w:rPr>
          <w:rFonts w:eastAsia="Helvetica" w:cs="Helvetica"/>
          <w:lang w:val="en-US"/>
        </w:rPr>
        <w:t xml:space="preserve">42,646 in </w:t>
      </w:r>
      <w:r w:rsidR="008C18C3" w:rsidRPr="00C77178">
        <w:rPr>
          <w:rFonts w:eastAsia="Helvetica" w:cs="Helvetica"/>
          <w:lang w:val="en-US"/>
        </w:rPr>
        <w:t>2021-22.</w:t>
      </w:r>
      <w:r w:rsidR="00DE6E06" w:rsidRPr="00C77178">
        <w:rPr>
          <w:rFonts w:eastAsia="Helvetica" w:cs="Helvetica"/>
          <w:lang w:val="en-US"/>
        </w:rPr>
        <w:t xml:space="preserve"> </w:t>
      </w:r>
      <w:r w:rsidR="00065736" w:rsidRPr="00C77178">
        <w:rPr>
          <w:rFonts w:eastAsia="Helvetica" w:cs="Helvetica"/>
          <w:lang w:val="en-US"/>
        </w:rPr>
        <w:t xml:space="preserve">Specific to the SFVC environment, are </w:t>
      </w:r>
      <w:proofErr w:type="gramStart"/>
      <w:r w:rsidR="00065736" w:rsidRPr="00C77178">
        <w:rPr>
          <w:rFonts w:eastAsia="Helvetica" w:cs="Helvetica"/>
          <w:lang w:val="en-US"/>
        </w:rPr>
        <w:t>particular trends</w:t>
      </w:r>
      <w:proofErr w:type="gramEnd"/>
      <w:r w:rsidR="00065736" w:rsidRPr="00C77178">
        <w:rPr>
          <w:rFonts w:eastAsia="Helvetica" w:cs="Helvetica"/>
          <w:lang w:val="en-US"/>
        </w:rPr>
        <w:t xml:space="preserve"> which </w:t>
      </w:r>
      <w:r w:rsidR="00F57B52" w:rsidRPr="00C77178">
        <w:rPr>
          <w:rFonts w:eastAsia="Helvetica" w:cs="Helvetica"/>
          <w:lang w:val="en-US"/>
        </w:rPr>
        <w:t xml:space="preserve">point to the value of </w:t>
      </w:r>
      <w:r w:rsidR="00861EF2" w:rsidRPr="00C77178">
        <w:rPr>
          <w:rFonts w:eastAsia="Helvetica" w:cs="Helvetica"/>
          <w:lang w:val="en-US"/>
        </w:rPr>
        <w:t>investing in appropriate resourcing and support</w:t>
      </w:r>
      <w:r w:rsidR="00FB0A73" w:rsidRPr="00C77178">
        <w:rPr>
          <w:rFonts w:eastAsia="Helvetica" w:cs="Helvetica"/>
          <w:lang w:val="en-US"/>
        </w:rPr>
        <w:t xml:space="preserve"> for these contexts, given the growing demand for their services as more SFVCs become gazette</w:t>
      </w:r>
      <w:r w:rsidR="00B12010" w:rsidRPr="00C77178">
        <w:rPr>
          <w:rFonts w:eastAsia="Helvetica" w:cs="Helvetica"/>
          <w:lang w:val="en-US"/>
        </w:rPr>
        <w:t>d across the state</w:t>
      </w:r>
      <w:r w:rsidR="00FB0A73" w:rsidRPr="00C77178">
        <w:rPr>
          <w:rFonts w:eastAsia="Helvetica" w:cs="Helvetica"/>
          <w:lang w:val="en-US"/>
        </w:rPr>
        <w:t>. For example</w:t>
      </w:r>
      <w:r w:rsidR="001668EC" w:rsidRPr="00C77178">
        <w:rPr>
          <w:rFonts w:eastAsia="Helvetica" w:cs="Helvetica"/>
          <w:lang w:val="en-US"/>
        </w:rPr>
        <w:t>, the CSA database indicates that:</w:t>
      </w:r>
    </w:p>
    <w:p w14:paraId="16AA4E00" w14:textId="13573113" w:rsidR="001668EC" w:rsidRPr="001668EC" w:rsidRDefault="001668EC" w:rsidP="00727001">
      <w:pPr>
        <w:pStyle w:val="Listparagraph2ndlevel"/>
      </w:pPr>
      <w:r w:rsidRPr="001668EC">
        <w:t xml:space="preserve">The </w:t>
      </w:r>
      <w:r w:rsidR="00EA1D28" w:rsidRPr="001668EC">
        <w:t>number of original FVIO matters</w:t>
      </w:r>
      <w:r w:rsidR="00695D75">
        <w:t xml:space="preserve"> that were</w:t>
      </w:r>
      <w:r w:rsidR="00EA1D28" w:rsidRPr="001668EC">
        <w:t xml:space="preserve"> finalised </w:t>
      </w:r>
      <w:r w:rsidR="00B12010">
        <w:t xml:space="preserve">in SFVCs </w:t>
      </w:r>
      <w:r w:rsidR="00EA1D28" w:rsidRPr="001668EC">
        <w:t>increased substantially from 8,438 in 2021-22 to 22,916 in 2022-23</w:t>
      </w:r>
      <w:r w:rsidR="00155684" w:rsidRPr="001668EC">
        <w:t>.</w:t>
      </w:r>
      <w:r w:rsidR="00695D75">
        <w:rPr>
          <w:rStyle w:val="FootnoteReference"/>
          <w:rFonts w:eastAsia="Helvetica" w:cs="Helvetica"/>
          <w:color w:val="000000" w:themeColor="text1"/>
        </w:rPr>
        <w:footnoteReference w:id="114"/>
      </w:r>
      <w:r w:rsidR="00EF42BF" w:rsidRPr="001668EC">
        <w:t xml:space="preserve"> </w:t>
      </w:r>
    </w:p>
    <w:p w14:paraId="41580B00" w14:textId="3AFE0112" w:rsidR="000745BC" w:rsidRDefault="001668EC" w:rsidP="00727001">
      <w:pPr>
        <w:pStyle w:val="Listparagraph2ndlevel"/>
      </w:pPr>
      <w:r>
        <w:t>A</w:t>
      </w:r>
      <w:r w:rsidR="00344F23">
        <w:t xml:space="preserve"> greater </w:t>
      </w:r>
      <w:r w:rsidR="00DB6330">
        <w:t>proportion</w:t>
      </w:r>
      <w:r w:rsidR="00344F23">
        <w:t xml:space="preserve"> of respondents </w:t>
      </w:r>
      <w:r w:rsidR="00DB6330">
        <w:t xml:space="preserve">attended their </w:t>
      </w:r>
      <w:r w:rsidR="00344F23">
        <w:t xml:space="preserve">FVIO hearings in SFVC environments, particularly as </w:t>
      </w:r>
      <w:r w:rsidR="00AD467C">
        <w:t>courts resumed in-person hearings and required respondents to attend.</w:t>
      </w:r>
      <w:r w:rsidR="00DC736A">
        <w:rPr>
          <w:rStyle w:val="FootnoteReference"/>
        </w:rPr>
        <w:footnoteReference w:id="115"/>
      </w:r>
      <w:r w:rsidR="00B825BE">
        <w:t xml:space="preserve"> </w:t>
      </w:r>
    </w:p>
    <w:p w14:paraId="04748D4D" w14:textId="7087B00F" w:rsidR="00D33029" w:rsidRPr="002B5250" w:rsidRDefault="00DB6597" w:rsidP="00161AD2">
      <w:pPr>
        <w:pStyle w:val="Heading5"/>
      </w:pPr>
      <w:r>
        <w:t xml:space="preserve">2.3.1.4 </w:t>
      </w:r>
      <w:r w:rsidR="002F0CBE">
        <w:t xml:space="preserve">The role of Victoria Legal Aid </w:t>
      </w:r>
    </w:p>
    <w:p w14:paraId="23D05F56" w14:textId="77777777" w:rsidR="00615A25" w:rsidRDefault="006904E0" w:rsidP="00615A25">
      <w:pPr>
        <w:rPr>
          <w:szCs w:val="21"/>
        </w:rPr>
      </w:pPr>
      <w:r w:rsidRPr="61529B1F">
        <w:t xml:space="preserve">The </w:t>
      </w:r>
      <w:r w:rsidR="00406C69" w:rsidRPr="61529B1F">
        <w:t>Crime Statistics Agency</w:t>
      </w:r>
      <w:r w:rsidR="009E2CE6">
        <w:t>’s</w:t>
      </w:r>
      <w:r w:rsidR="00406C69" w:rsidRPr="61529B1F">
        <w:t xml:space="preserve"> da</w:t>
      </w:r>
      <w:r w:rsidR="009E2CE6">
        <w:t>tabase</w:t>
      </w:r>
      <w:r w:rsidR="00406C69" w:rsidRPr="61529B1F">
        <w:t xml:space="preserve"> also contains valuable data on the legal services provided by VLA to people with </w:t>
      </w:r>
      <w:r w:rsidR="00140AB9" w:rsidRPr="61529B1F">
        <w:t>family violence legal needs since 2018.</w:t>
      </w:r>
      <w:r w:rsidR="003D194F">
        <w:rPr>
          <w:rStyle w:val="FootnoteReference"/>
          <w:rFonts w:eastAsia="Helvetica" w:cs="Helvetica"/>
          <w:color w:val="000000" w:themeColor="text1"/>
          <w:szCs w:val="21"/>
          <w:lang w:val="en-US"/>
        </w:rPr>
        <w:footnoteReference w:id="116"/>
      </w:r>
      <w:r w:rsidR="00BD441B" w:rsidRPr="61529B1F">
        <w:t xml:space="preserve"> </w:t>
      </w:r>
      <w:r w:rsidR="00CE65FB" w:rsidRPr="61529B1F">
        <w:t>S</w:t>
      </w:r>
      <w:r w:rsidR="00825C6F" w:rsidRPr="61529B1F">
        <w:t xml:space="preserve">ince 2020-21, </w:t>
      </w:r>
      <w:r w:rsidR="00AD416F">
        <w:t>it</w:t>
      </w:r>
      <w:r w:rsidR="001A7906">
        <w:t xml:space="preserve"> notes</w:t>
      </w:r>
      <w:r w:rsidR="00FC0079" w:rsidRPr="61529B1F">
        <w:t xml:space="preserve"> an increase in the percentage of</w:t>
      </w:r>
      <w:r w:rsidR="00551C03" w:rsidRPr="61529B1F">
        <w:t xml:space="preserve"> duty lawyer services provided to clients, with these services accounting for 5</w:t>
      </w:r>
      <w:r w:rsidR="006946F7">
        <w:t>5 per cent</w:t>
      </w:r>
      <w:r w:rsidR="00551C03" w:rsidRPr="61529B1F">
        <w:t xml:space="preserve"> of the </w:t>
      </w:r>
      <w:r w:rsidR="006B62E7" w:rsidRPr="61529B1F">
        <w:t xml:space="preserve">family violence </w:t>
      </w:r>
      <w:r w:rsidR="00551C03" w:rsidRPr="61529B1F">
        <w:t xml:space="preserve">legal services </w:t>
      </w:r>
      <w:r w:rsidR="00C5766E" w:rsidRPr="61529B1F">
        <w:t>provided in 2020-21</w:t>
      </w:r>
      <w:r w:rsidR="00AD416F">
        <w:t>;</w:t>
      </w:r>
      <w:r w:rsidR="00C5766E" w:rsidRPr="61529B1F">
        <w:t xml:space="preserve"> 60</w:t>
      </w:r>
      <w:r w:rsidR="006946F7">
        <w:t xml:space="preserve"> per cent</w:t>
      </w:r>
      <w:r w:rsidR="008924B8" w:rsidRPr="61529B1F">
        <w:t xml:space="preserve"> in 2021-22</w:t>
      </w:r>
      <w:r w:rsidR="00AD416F">
        <w:t>; and</w:t>
      </w:r>
      <w:r w:rsidR="008924B8" w:rsidRPr="61529B1F">
        <w:t xml:space="preserve"> rising to 71</w:t>
      </w:r>
      <w:r w:rsidR="006946F7">
        <w:t xml:space="preserve"> per cent</w:t>
      </w:r>
      <w:r w:rsidR="008924B8" w:rsidRPr="61529B1F">
        <w:t xml:space="preserve"> in 2022-23. </w:t>
      </w:r>
    </w:p>
    <w:p w14:paraId="4ED00604" w14:textId="6BEAA532" w:rsidR="00A078BB" w:rsidRPr="00A644A0" w:rsidRDefault="00DB0137" w:rsidP="00615A25">
      <w:pPr>
        <w:rPr>
          <w:szCs w:val="21"/>
        </w:rPr>
      </w:pPr>
      <w:r>
        <w:t xml:space="preserve">Useful </w:t>
      </w:r>
      <w:r w:rsidR="00AD416F">
        <w:t>context</w:t>
      </w:r>
      <w:r w:rsidR="0000222F">
        <w:t xml:space="preserve"> in relation to VLA’s client profile, i</w:t>
      </w:r>
      <w:r w:rsidR="00590E26" w:rsidRPr="61529B1F">
        <w:t>n 2022-23, the</w:t>
      </w:r>
      <w:r w:rsidR="007E0BAA" w:rsidRPr="61529B1F">
        <w:t xml:space="preserve"> </w:t>
      </w:r>
      <w:r w:rsidR="00D95890" w:rsidRPr="61529B1F">
        <w:t>majority</w:t>
      </w:r>
      <w:r w:rsidR="007E0BAA" w:rsidRPr="61529B1F">
        <w:t xml:space="preserve"> (68</w:t>
      </w:r>
      <w:r w:rsidR="006946F7">
        <w:t xml:space="preserve"> per cent</w:t>
      </w:r>
      <w:r w:rsidR="00E637B1" w:rsidRPr="61529B1F">
        <w:t xml:space="preserve"> </w:t>
      </w:r>
      <w:r w:rsidR="00800CE4">
        <w:t xml:space="preserve">or </w:t>
      </w:r>
      <w:r w:rsidR="00E637B1" w:rsidRPr="61529B1F">
        <w:t>11</w:t>
      </w:r>
      <w:r w:rsidR="00800CE4">
        <w:t>,</w:t>
      </w:r>
      <w:r w:rsidR="00E637B1" w:rsidRPr="61529B1F">
        <w:t>673</w:t>
      </w:r>
      <w:r w:rsidR="00800CE4">
        <w:t xml:space="preserve"> out of </w:t>
      </w:r>
      <w:r w:rsidR="00E637B1" w:rsidRPr="61529B1F">
        <w:t>17</w:t>
      </w:r>
      <w:r w:rsidR="00800CE4">
        <w:t>,</w:t>
      </w:r>
      <w:r w:rsidR="00E637B1" w:rsidRPr="61529B1F">
        <w:t>196)</w:t>
      </w:r>
      <w:r w:rsidR="007E0BAA" w:rsidRPr="61529B1F">
        <w:t>)</w:t>
      </w:r>
      <w:r w:rsidR="00D95890" w:rsidRPr="61529B1F">
        <w:t xml:space="preserve"> of clients who received VLA’s duty lawyer services identified as male</w:t>
      </w:r>
      <w:r w:rsidR="00E637B1" w:rsidRPr="61529B1F">
        <w:t xml:space="preserve">, whereas </w:t>
      </w:r>
      <w:r w:rsidR="004515F2" w:rsidRPr="61529B1F">
        <w:t>32</w:t>
      </w:r>
      <w:r w:rsidR="006946F7">
        <w:t xml:space="preserve"> per cent</w:t>
      </w:r>
      <w:r w:rsidR="004515F2" w:rsidRPr="61529B1F">
        <w:t xml:space="preserve"> (5</w:t>
      </w:r>
      <w:r w:rsidR="00800CE4">
        <w:t>,</w:t>
      </w:r>
      <w:r w:rsidR="004515F2" w:rsidRPr="61529B1F">
        <w:t>471</w:t>
      </w:r>
      <w:r w:rsidR="00800CE4">
        <w:t xml:space="preserve"> out of </w:t>
      </w:r>
      <w:r w:rsidR="004515F2" w:rsidRPr="61529B1F">
        <w:t>17</w:t>
      </w:r>
      <w:r w:rsidR="00800CE4">
        <w:t>,</w:t>
      </w:r>
      <w:r w:rsidR="004515F2" w:rsidRPr="61529B1F">
        <w:t>196) identified as female.</w:t>
      </w:r>
      <w:r w:rsidR="00CA5EAC" w:rsidRPr="61529B1F">
        <w:t xml:space="preserve"> </w:t>
      </w:r>
      <w:r w:rsidR="001F452A" w:rsidRPr="61529B1F">
        <w:t>A significant percentage of clients were identified as having a disability (28</w:t>
      </w:r>
      <w:r w:rsidR="00CB52D9">
        <w:t xml:space="preserve"> per cent)</w:t>
      </w:r>
      <w:r w:rsidR="001F452A" w:rsidRPr="61529B1F">
        <w:t>, with 46</w:t>
      </w:r>
      <w:r w:rsidR="006946F7">
        <w:t xml:space="preserve"> per cent</w:t>
      </w:r>
      <w:r w:rsidR="001F452A" w:rsidRPr="61529B1F">
        <w:t xml:space="preserve"> having no disability, and 26</w:t>
      </w:r>
      <w:r w:rsidR="006946F7">
        <w:t xml:space="preserve"> per cent</w:t>
      </w:r>
      <w:r w:rsidR="001F452A" w:rsidRPr="61529B1F">
        <w:t xml:space="preserve"> </w:t>
      </w:r>
      <w:r w:rsidR="00560268" w:rsidRPr="61529B1F">
        <w:t>having no disability specified. The majority (65</w:t>
      </w:r>
      <w:r w:rsidR="00CB52D9">
        <w:t xml:space="preserve"> per cent</w:t>
      </w:r>
      <w:r w:rsidR="00560268" w:rsidRPr="61529B1F">
        <w:t>) of clients were born in Australia, with 24</w:t>
      </w:r>
      <w:r w:rsidR="00CB52D9">
        <w:t xml:space="preserve"> per cent</w:t>
      </w:r>
      <w:r w:rsidR="00560268" w:rsidRPr="61529B1F">
        <w:t xml:space="preserve"> born overseas, and </w:t>
      </w:r>
      <w:r w:rsidR="003D667D" w:rsidRPr="61529B1F">
        <w:t>11</w:t>
      </w:r>
      <w:r w:rsidR="00DB61DB">
        <w:t xml:space="preserve"> per cent</w:t>
      </w:r>
      <w:r w:rsidR="003D667D" w:rsidRPr="61529B1F">
        <w:t xml:space="preserve"> born in a</w:t>
      </w:r>
      <w:r w:rsidR="00CB52D9" w:rsidRPr="61529B1F">
        <w:t xml:space="preserve"> </w:t>
      </w:r>
      <w:r w:rsidR="003D667D" w:rsidRPr="61529B1F">
        <w:t>location</w:t>
      </w:r>
      <w:r w:rsidR="00593E8B">
        <w:t xml:space="preserve"> that is not identified on VLA’s database</w:t>
      </w:r>
      <w:r w:rsidR="003D667D" w:rsidRPr="61529B1F">
        <w:t>.</w:t>
      </w:r>
      <w:r w:rsidR="00621940" w:rsidRPr="61529B1F">
        <w:t xml:space="preserve"> Finally, most clients</w:t>
      </w:r>
      <w:r w:rsidR="7816E435" w:rsidRPr="61529B1F">
        <w:t xml:space="preserve"> </w:t>
      </w:r>
      <w:r w:rsidR="6CD239DF" w:rsidRPr="61529B1F">
        <w:t>to whom</w:t>
      </w:r>
      <w:r w:rsidR="00621940" w:rsidRPr="61529B1F">
        <w:t xml:space="preserve"> VLA provided family violence legal services in 2022-23 were adults (94</w:t>
      </w:r>
      <w:r w:rsidR="00CB52D9">
        <w:t xml:space="preserve"> per cent</w:t>
      </w:r>
      <w:r w:rsidR="00277383" w:rsidRPr="61529B1F">
        <w:t xml:space="preserve">), </w:t>
      </w:r>
      <w:r w:rsidR="38E890F8" w:rsidRPr="61529B1F">
        <w:t>with</w:t>
      </w:r>
      <w:r w:rsidR="00277383" w:rsidRPr="61529B1F">
        <w:t xml:space="preserve"> 5</w:t>
      </w:r>
      <w:r w:rsidR="006946F7">
        <w:t xml:space="preserve"> per cent</w:t>
      </w:r>
      <w:r w:rsidR="00277383" w:rsidRPr="61529B1F">
        <w:t xml:space="preserve"> identified as children or young people.</w:t>
      </w:r>
      <w:r w:rsidR="00CA5EAC" w:rsidRPr="61529B1F">
        <w:t xml:space="preserve"> </w:t>
      </w:r>
    </w:p>
    <w:p w14:paraId="4FB3C43A" w14:textId="1147D71C" w:rsidR="00140AB9" w:rsidRDefault="00DB6597" w:rsidP="00A91994">
      <w:pPr>
        <w:pStyle w:val="Heading4"/>
        <w:rPr>
          <w:lang w:val="en-US"/>
        </w:rPr>
      </w:pPr>
      <w:bookmarkStart w:id="45" w:name="_Toc180675502"/>
      <w:r>
        <w:rPr>
          <w:lang w:val="en-US"/>
        </w:rPr>
        <w:t xml:space="preserve">2.3.2 </w:t>
      </w:r>
      <w:r w:rsidR="00D95E50">
        <w:rPr>
          <w:lang w:val="en-US"/>
        </w:rPr>
        <w:t xml:space="preserve">The </w:t>
      </w:r>
      <w:r w:rsidR="00804E5A">
        <w:rPr>
          <w:lang w:val="en-US"/>
        </w:rPr>
        <w:t xml:space="preserve">operation of the Model in </w:t>
      </w:r>
      <w:r w:rsidR="00AE562C">
        <w:rPr>
          <w:lang w:val="en-US"/>
        </w:rPr>
        <w:t>this context</w:t>
      </w:r>
      <w:bookmarkEnd w:id="45"/>
      <w:r w:rsidR="002B7F29">
        <w:rPr>
          <w:lang w:val="en-US"/>
        </w:rPr>
        <w:t xml:space="preserve"> </w:t>
      </w:r>
      <w:r w:rsidR="00804E5A">
        <w:rPr>
          <w:lang w:val="en-US"/>
        </w:rPr>
        <w:t xml:space="preserve"> </w:t>
      </w:r>
    </w:p>
    <w:p w14:paraId="341B5FCB" w14:textId="6AC98257" w:rsidR="00DC3BB9" w:rsidRDefault="00CA5ED0" w:rsidP="00615A25">
      <w:pPr>
        <w:rPr>
          <w:lang w:val="en-US"/>
        </w:rPr>
      </w:pPr>
      <w:r>
        <w:rPr>
          <w:lang w:val="en-US"/>
        </w:rPr>
        <w:t xml:space="preserve">The </w:t>
      </w:r>
      <w:r w:rsidR="00CD6821">
        <w:rPr>
          <w:lang w:val="en-US"/>
        </w:rPr>
        <w:t xml:space="preserve">escalating </w:t>
      </w:r>
      <w:r w:rsidR="00A04255">
        <w:rPr>
          <w:lang w:val="en-US"/>
        </w:rPr>
        <w:t xml:space="preserve">numbers of people </w:t>
      </w:r>
      <w:r w:rsidR="00060CB8">
        <w:rPr>
          <w:lang w:val="en-US"/>
        </w:rPr>
        <w:t>with family violence legal needs</w:t>
      </w:r>
      <w:r w:rsidR="00A04255">
        <w:rPr>
          <w:lang w:val="en-US"/>
        </w:rPr>
        <w:t xml:space="preserve"> and those </w:t>
      </w:r>
      <w:r w:rsidR="00060CB8">
        <w:rPr>
          <w:lang w:val="en-US"/>
        </w:rPr>
        <w:t xml:space="preserve">who qualify for </w:t>
      </w:r>
      <w:r w:rsidR="0073602B">
        <w:rPr>
          <w:lang w:val="en-US"/>
        </w:rPr>
        <w:t xml:space="preserve">or seek </w:t>
      </w:r>
      <w:r w:rsidR="00060CB8">
        <w:rPr>
          <w:lang w:val="en-US"/>
        </w:rPr>
        <w:t>public legal assistance</w:t>
      </w:r>
      <w:r w:rsidR="000D1082">
        <w:rPr>
          <w:lang w:val="en-US"/>
        </w:rPr>
        <w:t xml:space="preserve"> in Victoria</w:t>
      </w:r>
      <w:r w:rsidR="00DC7118">
        <w:rPr>
          <w:lang w:val="en-US"/>
        </w:rPr>
        <w:t>,</w:t>
      </w:r>
      <w:r w:rsidR="00E12E4E">
        <w:rPr>
          <w:lang w:val="en-US"/>
        </w:rPr>
        <w:t xml:space="preserve"> </w:t>
      </w:r>
      <w:r w:rsidR="000D1082">
        <w:rPr>
          <w:lang w:val="en-US"/>
        </w:rPr>
        <w:t xml:space="preserve">creates a challenging </w:t>
      </w:r>
      <w:r w:rsidR="00FB7F9C">
        <w:rPr>
          <w:lang w:val="en-US"/>
        </w:rPr>
        <w:t>environment</w:t>
      </w:r>
      <w:r w:rsidR="000D1082">
        <w:rPr>
          <w:lang w:val="en-US"/>
        </w:rPr>
        <w:t xml:space="preserve"> </w:t>
      </w:r>
      <w:r w:rsidR="39E7FAE0" w:rsidRPr="61529B1F">
        <w:rPr>
          <w:lang w:val="en-US"/>
        </w:rPr>
        <w:t xml:space="preserve">in which </w:t>
      </w:r>
      <w:r w:rsidR="00EC59F9">
        <w:rPr>
          <w:lang w:val="en-US"/>
        </w:rPr>
        <w:t>the</w:t>
      </w:r>
      <w:r w:rsidR="00FB7F9C">
        <w:rPr>
          <w:lang w:val="en-US"/>
        </w:rPr>
        <w:t xml:space="preserve"> </w:t>
      </w:r>
      <w:r w:rsidR="000D1082">
        <w:rPr>
          <w:lang w:val="en-US"/>
        </w:rPr>
        <w:t xml:space="preserve">Model </w:t>
      </w:r>
      <w:r w:rsidR="6D4AAFF8" w:rsidRPr="61529B1F">
        <w:rPr>
          <w:lang w:val="en-US"/>
        </w:rPr>
        <w:t xml:space="preserve">is attempting </w:t>
      </w:r>
      <w:r w:rsidR="00EC59F9">
        <w:rPr>
          <w:lang w:val="en-US"/>
        </w:rPr>
        <w:t xml:space="preserve">to </w:t>
      </w:r>
      <w:r w:rsidR="00DC7118">
        <w:rPr>
          <w:lang w:val="en-US"/>
        </w:rPr>
        <w:t xml:space="preserve">operate and </w:t>
      </w:r>
      <w:r w:rsidR="00EC59F9">
        <w:rPr>
          <w:lang w:val="en-US"/>
        </w:rPr>
        <w:t>achieve its objectives and full potential.</w:t>
      </w:r>
      <w:r w:rsidR="00DC7118">
        <w:rPr>
          <w:lang w:val="en-US"/>
        </w:rPr>
        <w:t xml:space="preserve"> </w:t>
      </w:r>
    </w:p>
    <w:p w14:paraId="26FEAA66" w14:textId="7D028425" w:rsidR="00895B88" w:rsidRPr="006A0867" w:rsidRDefault="00DC3BB9" w:rsidP="00615A25">
      <w:r>
        <w:rPr>
          <w:lang w:val="en-US"/>
        </w:rPr>
        <w:t xml:space="preserve">Across the five original SFVC court locations, </w:t>
      </w:r>
      <w:r w:rsidR="005A7F49">
        <w:rPr>
          <w:lang w:val="en-US"/>
        </w:rPr>
        <w:t>the number of clients accessing VLA’s duty lawyer service</w:t>
      </w:r>
      <w:r w:rsidR="00DB37F5">
        <w:rPr>
          <w:lang w:val="en-US"/>
        </w:rPr>
        <w:t xml:space="preserve"> </w:t>
      </w:r>
      <w:r w:rsidR="587EF62A" w:rsidRPr="61529B1F">
        <w:rPr>
          <w:lang w:val="en-US"/>
        </w:rPr>
        <w:t>ha</w:t>
      </w:r>
      <w:r w:rsidR="57D480FB" w:rsidRPr="61529B1F">
        <w:rPr>
          <w:lang w:val="en-US"/>
        </w:rPr>
        <w:t>s</w:t>
      </w:r>
      <w:r w:rsidR="006331DD">
        <w:rPr>
          <w:lang w:val="en-US"/>
        </w:rPr>
        <w:t xml:space="preserve"> </w:t>
      </w:r>
      <w:r w:rsidR="00D06D14">
        <w:rPr>
          <w:lang w:val="en-US"/>
        </w:rPr>
        <w:t xml:space="preserve">been </w:t>
      </w:r>
      <w:r w:rsidR="006331DD">
        <w:rPr>
          <w:lang w:val="en-US"/>
        </w:rPr>
        <w:t>relatively consistent, other than a</w:t>
      </w:r>
      <w:r w:rsidR="00D06D14">
        <w:rPr>
          <w:lang w:val="en-US"/>
        </w:rPr>
        <w:t>n increase between 2022</w:t>
      </w:r>
      <w:r w:rsidR="00F8163C">
        <w:rPr>
          <w:lang w:val="en-US"/>
        </w:rPr>
        <w:t xml:space="preserve"> –2</w:t>
      </w:r>
      <w:r w:rsidR="00D06D14">
        <w:rPr>
          <w:lang w:val="en-US"/>
        </w:rPr>
        <w:t>3</w:t>
      </w:r>
      <w:r w:rsidR="000954BE">
        <w:rPr>
          <w:lang w:val="en-US"/>
        </w:rPr>
        <w:t xml:space="preserve">, </w:t>
      </w:r>
      <w:r w:rsidR="009E7E6A">
        <w:rPr>
          <w:lang w:val="en-US"/>
        </w:rPr>
        <w:t xml:space="preserve">with data from the first half of 2023 – 2024 currently tracking at 6,000 duty lawyer services. </w:t>
      </w:r>
    </w:p>
    <w:p w14:paraId="12F4F31D" w14:textId="49F80115" w:rsidR="001F7D98" w:rsidRDefault="0015072A" w:rsidP="00615A25">
      <w:pPr>
        <w:rPr>
          <w:lang w:val="en-US"/>
        </w:rPr>
      </w:pPr>
      <w:r>
        <w:rPr>
          <w:lang w:val="en-US"/>
        </w:rPr>
        <w:t xml:space="preserve">Of the five court locations, since 2019, Frankston and Heidelberg have consistently remained </w:t>
      </w:r>
      <w:r w:rsidR="00533026">
        <w:rPr>
          <w:lang w:val="en-US"/>
        </w:rPr>
        <w:t>the courts which service the greatest number of duty lawyer clients</w:t>
      </w:r>
      <w:r w:rsidR="007E7C1C">
        <w:rPr>
          <w:lang w:val="en-US"/>
        </w:rPr>
        <w:t xml:space="preserve">, with the other three courts remaining </w:t>
      </w:r>
      <w:r w:rsidR="008F5FE6">
        <w:rPr>
          <w:lang w:val="en-US"/>
        </w:rPr>
        <w:t>relatively stable in their numbers.</w:t>
      </w:r>
      <w:r w:rsidR="00781D2B">
        <w:rPr>
          <w:lang w:val="en-US"/>
        </w:rPr>
        <w:t xml:space="preserve"> This is similarly the case for clients accessing the duty lawyer services provided by CLCs across the five court sites.</w:t>
      </w:r>
    </w:p>
    <w:p w14:paraId="45412842" w14:textId="77777777" w:rsidR="00487960" w:rsidRDefault="00781D2B" w:rsidP="00615A25">
      <w:pPr>
        <w:rPr>
          <w:lang w:val="en-US"/>
        </w:rPr>
      </w:pPr>
      <w:r>
        <w:rPr>
          <w:lang w:val="en-US"/>
        </w:rPr>
        <w:lastRenderedPageBreak/>
        <w:t xml:space="preserve">In addition to the number of clients </w:t>
      </w:r>
      <w:r w:rsidR="2E8F61EF" w:rsidRPr="61529B1F">
        <w:rPr>
          <w:lang w:val="en-US"/>
        </w:rPr>
        <w:t xml:space="preserve">to whom </w:t>
      </w:r>
      <w:r w:rsidR="00786744">
        <w:rPr>
          <w:lang w:val="en-US"/>
        </w:rPr>
        <w:t xml:space="preserve">the duty lawyer services at the five court sites </w:t>
      </w:r>
      <w:r w:rsidR="00630B84">
        <w:rPr>
          <w:lang w:val="en-US"/>
        </w:rPr>
        <w:t xml:space="preserve">are responding, </w:t>
      </w:r>
      <w:r w:rsidR="00097D07">
        <w:rPr>
          <w:lang w:val="en-US"/>
        </w:rPr>
        <w:t>a range of other resourcing related factors</w:t>
      </w:r>
      <w:r w:rsidR="00630B84">
        <w:rPr>
          <w:lang w:val="en-US"/>
        </w:rPr>
        <w:t xml:space="preserve"> were raised in the stakeholder consultations</w:t>
      </w:r>
      <w:r w:rsidR="00097D07">
        <w:rPr>
          <w:lang w:val="en-US"/>
        </w:rPr>
        <w:t xml:space="preserve"> which can limit or impede the ability of </w:t>
      </w:r>
      <w:r w:rsidR="001B0838">
        <w:rPr>
          <w:lang w:val="en-US"/>
        </w:rPr>
        <w:t>the Model to provide</w:t>
      </w:r>
      <w:r w:rsidR="000064A0">
        <w:rPr>
          <w:lang w:val="en-US"/>
        </w:rPr>
        <w:t xml:space="preserve"> a</w:t>
      </w:r>
      <w:r w:rsidR="001B0838">
        <w:rPr>
          <w:lang w:val="en-US"/>
        </w:rPr>
        <w:t xml:space="preserve"> family violence informed duty lawyer service</w:t>
      </w:r>
      <w:r w:rsidR="00630B84">
        <w:rPr>
          <w:lang w:val="en-US"/>
        </w:rPr>
        <w:t xml:space="preserve">. </w:t>
      </w:r>
    </w:p>
    <w:p w14:paraId="1D80351E" w14:textId="39CB3F1E" w:rsidR="003A17DC" w:rsidRDefault="00D04C00" w:rsidP="00615A25">
      <w:pPr>
        <w:rPr>
          <w:lang w:val="en-US"/>
        </w:rPr>
      </w:pPr>
      <w:r>
        <w:rPr>
          <w:lang w:val="en-US"/>
        </w:rPr>
        <w:t>One of these factors involves the</w:t>
      </w:r>
      <w:r w:rsidR="000A217C">
        <w:rPr>
          <w:lang w:val="en-US"/>
        </w:rPr>
        <w:t xml:space="preserve"> </w:t>
      </w:r>
      <w:r w:rsidR="00C04329">
        <w:rPr>
          <w:lang w:val="en-US"/>
        </w:rPr>
        <w:t>duty lawyer services becom</w:t>
      </w:r>
      <w:r>
        <w:rPr>
          <w:lang w:val="en-US"/>
        </w:rPr>
        <w:t>ing</w:t>
      </w:r>
      <w:r w:rsidR="00C04329">
        <w:rPr>
          <w:lang w:val="en-US"/>
        </w:rPr>
        <w:t xml:space="preserve"> more </w:t>
      </w:r>
      <w:proofErr w:type="gramStart"/>
      <w:r w:rsidR="00C04329">
        <w:rPr>
          <w:lang w:val="en-US"/>
        </w:rPr>
        <w:t>time consuming</w:t>
      </w:r>
      <w:proofErr w:type="gramEnd"/>
      <w:r>
        <w:rPr>
          <w:lang w:val="en-US"/>
        </w:rPr>
        <w:t>,</w:t>
      </w:r>
      <w:r w:rsidR="00C04329">
        <w:rPr>
          <w:lang w:val="en-US"/>
        </w:rPr>
        <w:t xml:space="preserve"> </w:t>
      </w:r>
      <w:r w:rsidR="476544A3" w:rsidRPr="61529B1F">
        <w:rPr>
          <w:lang w:val="en-US"/>
        </w:rPr>
        <w:t>because of</w:t>
      </w:r>
      <w:r w:rsidR="00C04329">
        <w:rPr>
          <w:lang w:val="en-US"/>
        </w:rPr>
        <w:t xml:space="preserve"> </w:t>
      </w:r>
      <w:r w:rsidR="00ED30A4">
        <w:rPr>
          <w:lang w:val="en-US"/>
        </w:rPr>
        <w:t>the recent shift in courts adopting more of a hybrid and online working environment (</w:t>
      </w:r>
      <w:r w:rsidR="00FB3081">
        <w:rPr>
          <w:lang w:val="en-US"/>
        </w:rPr>
        <w:t>e.g.,</w:t>
      </w:r>
      <w:r w:rsidR="003A17DC">
        <w:rPr>
          <w:lang w:val="en-US"/>
        </w:rPr>
        <w:t xml:space="preserve"> court stakeholders communicating via an online platform, which lawyers </w:t>
      </w:r>
      <w:proofErr w:type="gramStart"/>
      <w:r w:rsidR="003A17DC">
        <w:rPr>
          <w:lang w:val="en-US"/>
        </w:rPr>
        <w:t>have to</w:t>
      </w:r>
      <w:proofErr w:type="gramEnd"/>
      <w:r w:rsidR="003A17DC">
        <w:rPr>
          <w:lang w:val="en-US"/>
        </w:rPr>
        <w:t xml:space="preserve"> manage in addition to communicating face-to-face with clients)</w:t>
      </w:r>
      <w:r>
        <w:rPr>
          <w:lang w:val="en-US"/>
        </w:rPr>
        <w:t xml:space="preserve">. Second, the </w:t>
      </w:r>
      <w:r w:rsidR="00D11A2D">
        <w:rPr>
          <w:lang w:val="en-US"/>
        </w:rPr>
        <w:t>F</w:t>
      </w:r>
      <w:r w:rsidR="002A43B8">
        <w:rPr>
          <w:lang w:val="en-US"/>
        </w:rPr>
        <w:t xml:space="preserve">amily </w:t>
      </w:r>
      <w:r w:rsidR="00D11A2D">
        <w:rPr>
          <w:lang w:val="en-US"/>
        </w:rPr>
        <w:t>V</w:t>
      </w:r>
      <w:r w:rsidR="002A43B8">
        <w:rPr>
          <w:lang w:val="en-US"/>
        </w:rPr>
        <w:t xml:space="preserve">iolence </w:t>
      </w:r>
      <w:r w:rsidR="00D11A2D">
        <w:rPr>
          <w:lang w:val="en-US"/>
        </w:rPr>
        <w:t>P</w:t>
      </w:r>
      <w:r w:rsidR="002A43B8">
        <w:rPr>
          <w:lang w:val="en-US"/>
        </w:rPr>
        <w:t xml:space="preserve">rogram </w:t>
      </w:r>
      <w:r>
        <w:rPr>
          <w:lang w:val="en-US"/>
        </w:rPr>
        <w:t>team explained that</w:t>
      </w:r>
      <w:r w:rsidR="00D11A2D">
        <w:rPr>
          <w:lang w:val="en-US"/>
        </w:rPr>
        <w:t>,</w:t>
      </w:r>
      <w:r w:rsidR="00FC0C20">
        <w:rPr>
          <w:lang w:val="en-US"/>
        </w:rPr>
        <w:t xml:space="preserve"> notwithstanding</w:t>
      </w:r>
      <w:r>
        <w:rPr>
          <w:lang w:val="en-US"/>
        </w:rPr>
        <w:t xml:space="preserve"> t</w:t>
      </w:r>
      <w:r w:rsidR="00C36080">
        <w:rPr>
          <w:lang w:val="en-US"/>
        </w:rPr>
        <w:t>he courts</w:t>
      </w:r>
      <w:r w:rsidR="00214009">
        <w:rPr>
          <w:lang w:val="en-US"/>
        </w:rPr>
        <w:t>’ decision to favour ‘active case management’ practices</w:t>
      </w:r>
      <w:r w:rsidR="00D11A2D">
        <w:rPr>
          <w:lang w:val="en-US"/>
        </w:rPr>
        <w:t xml:space="preserve"> over list capping</w:t>
      </w:r>
      <w:r w:rsidR="00FC0C20">
        <w:rPr>
          <w:lang w:val="en-US"/>
        </w:rPr>
        <w:t xml:space="preserve">, </w:t>
      </w:r>
      <w:r w:rsidR="00387134">
        <w:rPr>
          <w:lang w:val="en-US"/>
        </w:rPr>
        <w:t>there has been a general increase in the sizes of lists</w:t>
      </w:r>
      <w:r w:rsidR="00070F6A">
        <w:rPr>
          <w:lang w:val="en-US"/>
        </w:rPr>
        <w:t xml:space="preserve">, which </w:t>
      </w:r>
      <w:r w:rsidR="2B7258F5" w:rsidRPr="61529B1F">
        <w:rPr>
          <w:lang w:val="en-US"/>
        </w:rPr>
        <w:t>duty lawyers who are</w:t>
      </w:r>
      <w:r w:rsidR="009E0620">
        <w:rPr>
          <w:lang w:val="en-US"/>
        </w:rPr>
        <w:t xml:space="preserve"> already at capacity</w:t>
      </w:r>
      <w:r w:rsidR="0C01A0CF" w:rsidRPr="61529B1F">
        <w:rPr>
          <w:lang w:val="en-US"/>
        </w:rPr>
        <w:t xml:space="preserve"> </w:t>
      </w:r>
      <w:r w:rsidR="009E0620">
        <w:rPr>
          <w:lang w:val="en-US"/>
        </w:rPr>
        <w:t xml:space="preserve">are </w:t>
      </w:r>
      <w:r w:rsidR="00D11A2D">
        <w:rPr>
          <w:lang w:val="en-US"/>
        </w:rPr>
        <w:t>struggling</w:t>
      </w:r>
      <w:r w:rsidR="009E0620">
        <w:rPr>
          <w:lang w:val="en-US"/>
        </w:rPr>
        <w:t xml:space="preserve"> to</w:t>
      </w:r>
      <w:r w:rsidR="00DD1621">
        <w:rPr>
          <w:lang w:val="en-US"/>
        </w:rPr>
        <w:t xml:space="preserve"> </w:t>
      </w:r>
      <w:r w:rsidR="009E0620">
        <w:rPr>
          <w:lang w:val="en-US"/>
        </w:rPr>
        <w:t>service.</w:t>
      </w:r>
      <w:r w:rsidR="00DD1621">
        <w:rPr>
          <w:lang w:val="en-US"/>
        </w:rPr>
        <w:t xml:space="preserve"> </w:t>
      </w:r>
    </w:p>
    <w:p w14:paraId="65037160" w14:textId="236ADE45" w:rsidR="00214009" w:rsidRDefault="00EB7131" w:rsidP="00727001">
      <w:pPr>
        <w:pStyle w:val="Listparagraph2ndlevel"/>
        <w:numPr>
          <w:ilvl w:val="0"/>
          <w:numId w:val="0"/>
        </w:numPr>
      </w:pPr>
      <w:r>
        <w:t>Since</w:t>
      </w:r>
      <w:r w:rsidR="009F274A">
        <w:t xml:space="preserve"> the development of the Model, </w:t>
      </w:r>
      <w:r w:rsidR="00E61458">
        <w:t>more courts have be</w:t>
      </w:r>
      <w:r w:rsidR="00A078BB">
        <w:t>en</w:t>
      </w:r>
      <w:r w:rsidR="00E61458">
        <w:t xml:space="preserve"> gazetted as SFVCs, including: </w:t>
      </w:r>
    </w:p>
    <w:p w14:paraId="3706DB1C" w14:textId="434F2595" w:rsidR="006C7EE1" w:rsidRPr="00615A25" w:rsidRDefault="006C7EE1" w:rsidP="00615A25">
      <w:pPr>
        <w:pStyle w:val="Listparagraph2ndlevel"/>
      </w:pPr>
      <w:r w:rsidRPr="00615A25">
        <w:t>Bendigo</w:t>
      </w:r>
    </w:p>
    <w:p w14:paraId="2D82C52B" w14:textId="0C611DDA" w:rsidR="00EB7131" w:rsidRPr="00615A25" w:rsidRDefault="00EB7131" w:rsidP="00615A25">
      <w:pPr>
        <w:pStyle w:val="Listparagraph2ndlevel"/>
      </w:pPr>
      <w:r w:rsidRPr="00615A25">
        <w:t>Broadmeadows</w:t>
      </w:r>
    </w:p>
    <w:p w14:paraId="28F56688" w14:textId="7D4A085D" w:rsidR="00EB7131" w:rsidRPr="00615A25" w:rsidRDefault="00EB7131" w:rsidP="00615A25">
      <w:pPr>
        <w:pStyle w:val="Listparagraph2ndlevel"/>
      </w:pPr>
      <w:r w:rsidRPr="00615A25">
        <w:t>Melbourne</w:t>
      </w:r>
    </w:p>
    <w:p w14:paraId="4F8F2F9E" w14:textId="175981A3" w:rsidR="00EB7131" w:rsidRPr="00615A25" w:rsidRDefault="00EB7131" w:rsidP="00615A25">
      <w:pPr>
        <w:pStyle w:val="Listparagraph2ndlevel"/>
      </w:pPr>
      <w:r w:rsidRPr="00615A25">
        <w:t>Geelong</w:t>
      </w:r>
    </w:p>
    <w:p w14:paraId="4AA6B5F9" w14:textId="11A53226" w:rsidR="00EB7131" w:rsidRPr="00615A25" w:rsidRDefault="00EB7131" w:rsidP="00615A25">
      <w:pPr>
        <w:pStyle w:val="Listparagraph2ndlevel"/>
      </w:pPr>
      <w:r w:rsidRPr="00615A25">
        <w:t>Sunshine</w:t>
      </w:r>
    </w:p>
    <w:p w14:paraId="6F68A1B1" w14:textId="56D8E567" w:rsidR="00EB7131" w:rsidRPr="00615A25" w:rsidRDefault="00EB7131" w:rsidP="00615A25">
      <w:pPr>
        <w:pStyle w:val="Listparagraph2ndlevel"/>
      </w:pPr>
      <w:r w:rsidRPr="00615A25">
        <w:t xml:space="preserve">Dandenong </w:t>
      </w:r>
    </w:p>
    <w:p w14:paraId="0359CFC5" w14:textId="77777777" w:rsidR="006946F7" w:rsidRPr="00615A25" w:rsidRDefault="00EB7131" w:rsidP="00615A25">
      <w:pPr>
        <w:pStyle w:val="Listparagraph2ndlevel"/>
      </w:pPr>
      <w:r w:rsidRPr="00615A25">
        <w:t xml:space="preserve">Ringwood </w:t>
      </w:r>
    </w:p>
    <w:p w14:paraId="3EF8CBC4" w14:textId="3A30F5FD" w:rsidR="00EB7131" w:rsidRPr="00615A25" w:rsidRDefault="00EB7131" w:rsidP="00615A25">
      <w:pPr>
        <w:pStyle w:val="Listparagraph2ndlevel"/>
      </w:pPr>
      <w:r w:rsidRPr="00615A25">
        <w:t xml:space="preserve">Latrobe Valley </w:t>
      </w:r>
    </w:p>
    <w:p w14:paraId="5A617003" w14:textId="77777777" w:rsidR="00487960" w:rsidRDefault="4143D2FD" w:rsidP="00615A25">
      <w:pPr>
        <w:rPr>
          <w:lang w:val="en-US"/>
        </w:rPr>
      </w:pPr>
      <w:r w:rsidRPr="61529B1F">
        <w:rPr>
          <w:lang w:val="en-US"/>
        </w:rPr>
        <w:t>A</w:t>
      </w:r>
      <w:r w:rsidR="32F54110" w:rsidRPr="61529B1F">
        <w:rPr>
          <w:lang w:val="en-US"/>
        </w:rPr>
        <w:t>s</w:t>
      </w:r>
      <w:r w:rsidR="00D26579">
        <w:rPr>
          <w:lang w:val="en-US"/>
        </w:rPr>
        <w:t xml:space="preserve"> the project team explained, </w:t>
      </w:r>
      <w:r w:rsidR="4687D26A" w:rsidRPr="61529B1F">
        <w:rPr>
          <w:lang w:val="en-US"/>
        </w:rPr>
        <w:t xml:space="preserve">however, </w:t>
      </w:r>
      <w:r w:rsidR="00D26579">
        <w:rPr>
          <w:lang w:val="en-US"/>
        </w:rPr>
        <w:t>resourcing at the five original SFVC sites where the Model is in operation still exceed</w:t>
      </w:r>
      <w:r w:rsidR="00227DCE">
        <w:rPr>
          <w:lang w:val="en-US"/>
        </w:rPr>
        <w:t>s</w:t>
      </w:r>
      <w:r w:rsidR="00D26579">
        <w:rPr>
          <w:lang w:val="en-US"/>
        </w:rPr>
        <w:t xml:space="preserve"> </w:t>
      </w:r>
      <w:r w:rsidR="00250599">
        <w:rPr>
          <w:lang w:val="en-US"/>
        </w:rPr>
        <w:t>the newer sites</w:t>
      </w:r>
      <w:r w:rsidR="008C4074">
        <w:rPr>
          <w:lang w:val="en-US"/>
        </w:rPr>
        <w:t xml:space="preserve"> (</w:t>
      </w:r>
      <w:proofErr w:type="gramStart"/>
      <w:r w:rsidR="008C4074">
        <w:rPr>
          <w:lang w:val="en-US"/>
        </w:rPr>
        <w:t>with the exception of</w:t>
      </w:r>
      <w:proofErr w:type="gramEnd"/>
      <w:r w:rsidR="008C4074">
        <w:rPr>
          <w:lang w:val="en-US"/>
        </w:rPr>
        <w:t xml:space="preserve"> Bendigo)</w:t>
      </w:r>
      <w:r w:rsidR="00250599">
        <w:rPr>
          <w:lang w:val="en-US"/>
        </w:rPr>
        <w:t>, which receive substantially less funding.</w:t>
      </w:r>
      <w:r w:rsidR="00E44A68">
        <w:rPr>
          <w:lang w:val="en-US"/>
        </w:rPr>
        <w:t xml:space="preserve"> This has meant</w:t>
      </w:r>
      <w:r w:rsidR="3184E726" w:rsidRPr="61529B1F">
        <w:rPr>
          <w:lang w:val="en-US"/>
        </w:rPr>
        <w:t xml:space="preserve"> </w:t>
      </w:r>
      <w:r w:rsidR="2C7E33ED" w:rsidRPr="61529B1F">
        <w:rPr>
          <w:lang w:val="en-US"/>
        </w:rPr>
        <w:t>that</w:t>
      </w:r>
      <w:r w:rsidR="00E44A68">
        <w:rPr>
          <w:lang w:val="en-US"/>
        </w:rPr>
        <w:t xml:space="preserve"> the</w:t>
      </w:r>
      <w:r w:rsidR="00377D12">
        <w:rPr>
          <w:lang w:val="en-US"/>
        </w:rPr>
        <w:t xml:space="preserve"> Model and the</w:t>
      </w:r>
      <w:r w:rsidR="00E44A68">
        <w:rPr>
          <w:lang w:val="en-US"/>
        </w:rPr>
        <w:t xml:space="preserve"> </w:t>
      </w:r>
      <w:r w:rsidR="00163562">
        <w:rPr>
          <w:lang w:val="en-US"/>
        </w:rPr>
        <w:t xml:space="preserve">family violence informed legal services (and critically, the non-legal support) </w:t>
      </w:r>
      <w:r w:rsidR="674A0EDE" w:rsidRPr="61529B1F">
        <w:rPr>
          <w:lang w:val="en-US"/>
        </w:rPr>
        <w:t xml:space="preserve">that </w:t>
      </w:r>
      <w:r w:rsidR="00377D12">
        <w:rPr>
          <w:lang w:val="en-US"/>
        </w:rPr>
        <w:t>it provides</w:t>
      </w:r>
      <w:r w:rsidR="001F387F">
        <w:rPr>
          <w:lang w:val="en-US"/>
        </w:rPr>
        <w:t>, has not been able to be expanded to these new sites</w:t>
      </w:r>
      <w:r w:rsidR="002D3B34">
        <w:rPr>
          <w:lang w:val="en-US"/>
        </w:rPr>
        <w:t xml:space="preserve">, with each of them receiving only a </w:t>
      </w:r>
      <w:r w:rsidR="682CE432" w:rsidRPr="61529B1F">
        <w:rPr>
          <w:lang w:val="en-US"/>
        </w:rPr>
        <w:t>mode</w:t>
      </w:r>
      <w:r w:rsidR="11B1102A" w:rsidRPr="61529B1F">
        <w:rPr>
          <w:lang w:val="en-US"/>
        </w:rPr>
        <w:t>st</w:t>
      </w:r>
      <w:r w:rsidR="002D3B34">
        <w:rPr>
          <w:lang w:val="en-US"/>
        </w:rPr>
        <w:t xml:space="preserve"> increase in duty lawyer capacity. </w:t>
      </w:r>
    </w:p>
    <w:p w14:paraId="5E9B6E6B" w14:textId="2DD4DE50" w:rsidR="00E420B3" w:rsidRPr="006A0867" w:rsidRDefault="00B926DF" w:rsidP="00615A25">
      <w:pPr>
        <w:rPr>
          <w:lang w:val="en-US"/>
        </w:rPr>
      </w:pPr>
      <w:r>
        <w:rPr>
          <w:lang w:val="en-US"/>
        </w:rPr>
        <w:t>A</w:t>
      </w:r>
      <w:r w:rsidR="006D5AF2">
        <w:rPr>
          <w:lang w:val="en-US"/>
        </w:rPr>
        <w:t xml:space="preserve">s the </w:t>
      </w:r>
      <w:r w:rsidR="00D11A2D">
        <w:rPr>
          <w:lang w:val="en-US"/>
        </w:rPr>
        <w:t>F</w:t>
      </w:r>
      <w:r w:rsidR="002A43B8">
        <w:rPr>
          <w:lang w:val="en-US"/>
        </w:rPr>
        <w:t xml:space="preserve">amily </w:t>
      </w:r>
      <w:r w:rsidR="00D11A2D">
        <w:rPr>
          <w:lang w:val="en-US"/>
        </w:rPr>
        <w:t>V</w:t>
      </w:r>
      <w:r w:rsidR="002A43B8">
        <w:rPr>
          <w:lang w:val="en-US"/>
        </w:rPr>
        <w:t xml:space="preserve">iolence </w:t>
      </w:r>
      <w:r w:rsidR="00D11A2D">
        <w:rPr>
          <w:lang w:val="en-US"/>
        </w:rPr>
        <w:t>P</w:t>
      </w:r>
      <w:r w:rsidR="002A43B8">
        <w:rPr>
          <w:lang w:val="en-US"/>
        </w:rPr>
        <w:t>rogram</w:t>
      </w:r>
      <w:r w:rsidR="006D5AF2">
        <w:rPr>
          <w:lang w:val="en-US"/>
        </w:rPr>
        <w:t xml:space="preserve"> team </w:t>
      </w:r>
      <w:r w:rsidR="50E0B412" w:rsidRPr="61529B1F">
        <w:rPr>
          <w:lang w:val="en-US"/>
        </w:rPr>
        <w:t>recogni</w:t>
      </w:r>
      <w:r w:rsidR="1A1CC917" w:rsidRPr="61529B1F">
        <w:rPr>
          <w:lang w:val="en-US"/>
        </w:rPr>
        <w:t>s</w:t>
      </w:r>
      <w:r w:rsidR="50E0B412" w:rsidRPr="61529B1F">
        <w:rPr>
          <w:lang w:val="en-US"/>
        </w:rPr>
        <w:t>es</w:t>
      </w:r>
      <w:r w:rsidR="001B3936">
        <w:rPr>
          <w:lang w:val="en-US"/>
        </w:rPr>
        <w:t>, the original purpose of the SFVC</w:t>
      </w:r>
      <w:r w:rsidR="009B07BB">
        <w:rPr>
          <w:lang w:val="en-US"/>
        </w:rPr>
        <w:t xml:space="preserve">s </w:t>
      </w:r>
      <w:r w:rsidR="7FD07E60" w:rsidRPr="61529B1F">
        <w:rPr>
          <w:lang w:val="en-US"/>
        </w:rPr>
        <w:t>under</w:t>
      </w:r>
      <w:r w:rsidR="009023A2">
        <w:rPr>
          <w:lang w:val="en-US"/>
        </w:rPr>
        <w:t xml:space="preserve"> the </w:t>
      </w:r>
      <w:r w:rsidR="00D11A2D">
        <w:rPr>
          <w:lang w:val="en-US"/>
        </w:rPr>
        <w:t>RCFV</w:t>
      </w:r>
      <w:r w:rsidR="4C384222" w:rsidRPr="61529B1F">
        <w:rPr>
          <w:lang w:val="en-US"/>
        </w:rPr>
        <w:t xml:space="preserve">’s </w:t>
      </w:r>
      <w:r w:rsidR="009023A2">
        <w:rPr>
          <w:lang w:val="en-US"/>
        </w:rPr>
        <w:t xml:space="preserve">recommendation </w:t>
      </w:r>
      <w:r w:rsidR="15306625" w:rsidRPr="61529B1F">
        <w:rPr>
          <w:lang w:val="en-US"/>
        </w:rPr>
        <w:t>that people with legal needs receive</w:t>
      </w:r>
      <w:r w:rsidR="00F4712E">
        <w:rPr>
          <w:lang w:val="en-US"/>
        </w:rPr>
        <w:t xml:space="preserve"> a holistic model of family violence </w:t>
      </w:r>
      <w:r w:rsidR="001C61A9">
        <w:rPr>
          <w:lang w:val="en-US"/>
        </w:rPr>
        <w:t>court services</w:t>
      </w:r>
      <w:r w:rsidR="003E112D">
        <w:rPr>
          <w:lang w:val="en-US"/>
        </w:rPr>
        <w:t>,</w:t>
      </w:r>
      <w:r w:rsidR="003E112D">
        <w:rPr>
          <w:rStyle w:val="FootnoteReference"/>
          <w:lang w:val="en-US"/>
        </w:rPr>
        <w:footnoteReference w:id="117"/>
      </w:r>
      <w:r w:rsidR="001B3936">
        <w:rPr>
          <w:lang w:val="en-US"/>
        </w:rPr>
        <w:t xml:space="preserve"> cannot be met with these levels of re</w:t>
      </w:r>
      <w:r w:rsidR="008C1EAE">
        <w:rPr>
          <w:lang w:val="en-US"/>
        </w:rPr>
        <w:t>s</w:t>
      </w:r>
      <w:r w:rsidR="001B3936">
        <w:rPr>
          <w:lang w:val="en-US"/>
        </w:rPr>
        <w:t>ourcin</w:t>
      </w:r>
      <w:r w:rsidR="003B1AEC">
        <w:rPr>
          <w:lang w:val="en-US"/>
        </w:rPr>
        <w:t>g</w:t>
      </w:r>
      <w:r w:rsidR="003F5FA8">
        <w:rPr>
          <w:lang w:val="en-US"/>
        </w:rPr>
        <w:t xml:space="preserve">, </w:t>
      </w:r>
      <w:r w:rsidR="006F3B8B">
        <w:rPr>
          <w:lang w:val="en-US"/>
        </w:rPr>
        <w:t xml:space="preserve">given </w:t>
      </w:r>
      <w:r w:rsidR="00D11A2D">
        <w:rPr>
          <w:lang w:val="en-US"/>
        </w:rPr>
        <w:t xml:space="preserve">that </w:t>
      </w:r>
      <w:r w:rsidR="006F3B8B">
        <w:rPr>
          <w:lang w:val="en-US"/>
        </w:rPr>
        <w:t>it is</w:t>
      </w:r>
      <w:r w:rsidR="003F5FA8">
        <w:rPr>
          <w:lang w:val="en-US"/>
        </w:rPr>
        <w:t xml:space="preserve"> unable to be met</w:t>
      </w:r>
      <w:r w:rsidR="00D11A2D">
        <w:rPr>
          <w:lang w:val="en-US"/>
        </w:rPr>
        <w:t>,</w:t>
      </w:r>
      <w:r w:rsidR="003F5FA8">
        <w:rPr>
          <w:lang w:val="en-US"/>
        </w:rPr>
        <w:t xml:space="preserve"> even at the first five sites that were </w:t>
      </w:r>
      <w:r w:rsidR="00A96FA8">
        <w:rPr>
          <w:lang w:val="en-US"/>
        </w:rPr>
        <w:t xml:space="preserve">more comprehensively </w:t>
      </w:r>
      <w:r w:rsidR="003F5FA8">
        <w:rPr>
          <w:lang w:val="en-US"/>
        </w:rPr>
        <w:t>resourced.</w:t>
      </w:r>
    </w:p>
    <w:p w14:paraId="71435EF5" w14:textId="1DF85EC2" w:rsidR="00505F50" w:rsidRDefault="00E420B3" w:rsidP="00161AD2">
      <w:pPr>
        <w:pStyle w:val="Heading5"/>
        <w:rPr>
          <w:lang w:val="en-US"/>
        </w:rPr>
      </w:pPr>
      <w:r w:rsidRPr="006A0867">
        <w:rPr>
          <w:lang w:val="en-US"/>
        </w:rPr>
        <w:t xml:space="preserve">Feedback </w:t>
      </w:r>
      <w:r w:rsidR="00505F50" w:rsidRPr="006A0867">
        <w:rPr>
          <w:lang w:val="en-US"/>
        </w:rPr>
        <w:t xml:space="preserve">from stakeholder consultations </w:t>
      </w:r>
    </w:p>
    <w:p w14:paraId="092E1525" w14:textId="77777777" w:rsidR="00487960" w:rsidRDefault="00844BCD" w:rsidP="003B2824">
      <w:pPr>
        <w:rPr>
          <w:lang w:val="en-US"/>
        </w:rPr>
      </w:pPr>
      <w:r>
        <w:rPr>
          <w:lang w:val="en-US"/>
        </w:rPr>
        <w:t xml:space="preserve">During the stakeholder consultations, </w:t>
      </w:r>
      <w:r w:rsidR="00366831">
        <w:rPr>
          <w:lang w:val="en-US"/>
        </w:rPr>
        <w:t>concerning</w:t>
      </w:r>
      <w:r>
        <w:rPr>
          <w:lang w:val="en-US"/>
        </w:rPr>
        <w:t xml:space="preserve"> examples were raised about the </w:t>
      </w:r>
      <w:r w:rsidR="004E7282">
        <w:rPr>
          <w:lang w:val="en-US"/>
        </w:rPr>
        <w:t xml:space="preserve">impacts of duty lawyers being under-resourced </w:t>
      </w:r>
      <w:r w:rsidR="00C73A71">
        <w:rPr>
          <w:lang w:val="en-US"/>
        </w:rPr>
        <w:t>and unable to meet the demand for their services at court.</w:t>
      </w:r>
      <w:r w:rsidR="00366831">
        <w:rPr>
          <w:lang w:val="en-US"/>
        </w:rPr>
        <w:t xml:space="preserve"> </w:t>
      </w:r>
    </w:p>
    <w:p w14:paraId="2A776562" w14:textId="735B1B2A" w:rsidR="00B66396" w:rsidRDefault="003B2824" w:rsidP="003B2824">
      <w:pPr>
        <w:rPr>
          <w:lang w:val="en-US"/>
        </w:rPr>
      </w:pPr>
      <w:r>
        <w:rPr>
          <w:lang w:val="en-US"/>
        </w:rPr>
        <w:t xml:space="preserve">One such example was raised by </w:t>
      </w:r>
      <w:r w:rsidR="0053274D">
        <w:rPr>
          <w:lang w:val="en-US"/>
        </w:rPr>
        <w:t>a CLC, whose lawyers explained the potential impacts for AFMs if respondents are unable to receive legal representation via the duty lawyer service on the day of the hearing. As</w:t>
      </w:r>
      <w:r w:rsidR="00617767">
        <w:rPr>
          <w:lang w:val="en-US"/>
        </w:rPr>
        <w:t xml:space="preserve"> this situation can mean</w:t>
      </w:r>
      <w:r w:rsidR="5302AD88" w:rsidRPr="61529B1F">
        <w:rPr>
          <w:lang w:val="en-US"/>
        </w:rPr>
        <w:t xml:space="preserve"> </w:t>
      </w:r>
      <w:r w:rsidR="6D4B8EF1" w:rsidRPr="61529B1F">
        <w:rPr>
          <w:lang w:val="en-US"/>
        </w:rPr>
        <w:t>that</w:t>
      </w:r>
      <w:r w:rsidR="00617767">
        <w:rPr>
          <w:lang w:val="en-US"/>
        </w:rPr>
        <w:t xml:space="preserve"> the matter is adjourned, </w:t>
      </w:r>
      <w:r w:rsidR="006C7434">
        <w:rPr>
          <w:lang w:val="en-US"/>
        </w:rPr>
        <w:t xml:space="preserve">this </w:t>
      </w:r>
      <w:r w:rsidR="00612CD8">
        <w:rPr>
          <w:lang w:val="en-US"/>
        </w:rPr>
        <w:t>can</w:t>
      </w:r>
      <w:r w:rsidR="00E20C00" w:rsidRPr="003B2824">
        <w:rPr>
          <w:lang w:val="en-US"/>
        </w:rPr>
        <w:t xml:space="preserve"> cause distress and re-victimisation to </w:t>
      </w:r>
      <w:r w:rsidR="00B27369" w:rsidRPr="003B2824">
        <w:rPr>
          <w:lang w:val="en-US"/>
        </w:rPr>
        <w:t>AFMs</w:t>
      </w:r>
      <w:r w:rsidR="00E20C00" w:rsidRPr="003B2824">
        <w:rPr>
          <w:lang w:val="en-US"/>
        </w:rPr>
        <w:t xml:space="preserve"> who want the matter to be resolved and </w:t>
      </w:r>
      <w:r w:rsidR="00DD7291">
        <w:rPr>
          <w:lang w:val="en-US"/>
        </w:rPr>
        <w:t xml:space="preserve">for </w:t>
      </w:r>
      <w:r w:rsidR="00522CA8">
        <w:rPr>
          <w:lang w:val="en-US"/>
        </w:rPr>
        <w:t>protective measures to be put in place.</w:t>
      </w:r>
    </w:p>
    <w:p w14:paraId="03B26E50" w14:textId="125DFA88" w:rsidR="00B27369" w:rsidRDefault="00F86CF3" w:rsidP="003B2824">
      <w:pPr>
        <w:rPr>
          <w:lang w:val="en-US"/>
        </w:rPr>
      </w:pPr>
      <w:r>
        <w:rPr>
          <w:lang w:val="en-US"/>
        </w:rPr>
        <w:t xml:space="preserve">Another key example </w:t>
      </w:r>
      <w:r w:rsidR="00274AE9">
        <w:rPr>
          <w:lang w:val="en-US"/>
        </w:rPr>
        <w:t>provided by legal practitioners</w:t>
      </w:r>
      <w:r w:rsidR="00D758EC">
        <w:rPr>
          <w:lang w:val="en-US"/>
        </w:rPr>
        <w:t xml:space="preserve">, court staff </w:t>
      </w:r>
      <w:r w:rsidR="00EB6A28">
        <w:rPr>
          <w:lang w:val="en-US"/>
        </w:rPr>
        <w:t xml:space="preserve">and Victoria Police, </w:t>
      </w:r>
      <w:r w:rsidR="00274AE9">
        <w:rPr>
          <w:lang w:val="en-US"/>
        </w:rPr>
        <w:t xml:space="preserve">which illustrates the </w:t>
      </w:r>
      <w:r w:rsidR="00A54AFA">
        <w:rPr>
          <w:lang w:val="en-US"/>
        </w:rPr>
        <w:t xml:space="preserve">impact of duty lawyer services being under strain, involves </w:t>
      </w:r>
      <w:r w:rsidR="00120CC0">
        <w:rPr>
          <w:lang w:val="en-US"/>
        </w:rPr>
        <w:t>accounts</w:t>
      </w:r>
      <w:r w:rsidR="338BE732" w:rsidRPr="61529B1F">
        <w:rPr>
          <w:lang w:val="en-US"/>
        </w:rPr>
        <w:t xml:space="preserve"> </w:t>
      </w:r>
      <w:r w:rsidR="003D63BF">
        <w:rPr>
          <w:lang w:val="en-US"/>
        </w:rPr>
        <w:t xml:space="preserve">of </w:t>
      </w:r>
      <w:r w:rsidR="11558FDE" w:rsidRPr="61529B1F">
        <w:rPr>
          <w:lang w:val="en-US"/>
        </w:rPr>
        <w:t>parties</w:t>
      </w:r>
      <w:r w:rsidR="00606E54">
        <w:rPr>
          <w:lang w:val="en-US"/>
        </w:rPr>
        <w:t xml:space="preserve"> </w:t>
      </w:r>
      <w:r w:rsidR="00606E54">
        <w:rPr>
          <w:lang w:val="en-US"/>
        </w:rPr>
        <w:lastRenderedPageBreak/>
        <w:t>appearing in court without the duty lawyer</w:t>
      </w:r>
      <w:r w:rsidR="00266CAE">
        <w:rPr>
          <w:lang w:val="en-US"/>
        </w:rPr>
        <w:t xml:space="preserve"> present</w:t>
      </w:r>
      <w:r w:rsidR="001E767D">
        <w:rPr>
          <w:lang w:val="en-US"/>
        </w:rPr>
        <w:t xml:space="preserve">, </w:t>
      </w:r>
      <w:r w:rsidR="4246D45E" w:rsidRPr="61529B1F">
        <w:rPr>
          <w:lang w:val="en-US"/>
        </w:rPr>
        <w:t>while potentially</w:t>
      </w:r>
      <w:r w:rsidR="001E767D">
        <w:rPr>
          <w:lang w:val="en-US"/>
        </w:rPr>
        <w:t xml:space="preserve"> representing themselves based on the duty lawyer’s advice. </w:t>
      </w:r>
      <w:r w:rsidR="0032029C">
        <w:rPr>
          <w:lang w:val="en-US"/>
        </w:rPr>
        <w:t xml:space="preserve">This </w:t>
      </w:r>
      <w:r w:rsidR="2C136CD8" w:rsidRPr="61529B1F">
        <w:rPr>
          <w:lang w:val="en-US"/>
        </w:rPr>
        <w:t>theme</w:t>
      </w:r>
      <w:r w:rsidR="004F565D">
        <w:rPr>
          <w:lang w:val="en-US"/>
        </w:rPr>
        <w:t xml:space="preserve"> </w:t>
      </w:r>
      <w:r w:rsidR="004D5183">
        <w:rPr>
          <w:lang w:val="en-US"/>
        </w:rPr>
        <w:t xml:space="preserve">was </w:t>
      </w:r>
      <w:r w:rsidR="00FF207B">
        <w:rPr>
          <w:lang w:val="en-US"/>
        </w:rPr>
        <w:t xml:space="preserve">identified in court locations </w:t>
      </w:r>
      <w:r w:rsidR="001D0120">
        <w:rPr>
          <w:lang w:val="en-US"/>
        </w:rPr>
        <w:t xml:space="preserve">with </w:t>
      </w:r>
      <w:r w:rsidR="49672180" w:rsidRPr="61529B1F">
        <w:rPr>
          <w:lang w:val="en-US"/>
        </w:rPr>
        <w:t>the most substantial</w:t>
      </w:r>
      <w:r w:rsidR="004F565D">
        <w:rPr>
          <w:lang w:val="en-US"/>
        </w:rPr>
        <w:t xml:space="preserve"> </w:t>
      </w:r>
      <w:r w:rsidR="009846C2">
        <w:rPr>
          <w:lang w:val="en-US"/>
        </w:rPr>
        <w:t>lists and</w:t>
      </w:r>
      <w:r w:rsidR="009B07BF">
        <w:rPr>
          <w:lang w:val="en-US"/>
        </w:rPr>
        <w:t xml:space="preserve"> was </w:t>
      </w:r>
      <w:r w:rsidR="00120CC0">
        <w:rPr>
          <w:lang w:val="en-US"/>
        </w:rPr>
        <w:t xml:space="preserve">described </w:t>
      </w:r>
      <w:proofErr w:type="gramStart"/>
      <w:r w:rsidR="00120CC0">
        <w:rPr>
          <w:lang w:val="en-US"/>
        </w:rPr>
        <w:t xml:space="preserve">as </w:t>
      </w:r>
      <w:r w:rsidR="009B07BF">
        <w:rPr>
          <w:lang w:val="en-US"/>
        </w:rPr>
        <w:t>a result of</w:t>
      </w:r>
      <w:proofErr w:type="gramEnd"/>
      <w:r w:rsidR="009B07BF">
        <w:rPr>
          <w:lang w:val="en-US"/>
        </w:rPr>
        <w:t xml:space="preserve"> duty lawyers </w:t>
      </w:r>
      <w:r w:rsidR="009846C2">
        <w:rPr>
          <w:lang w:val="en-US"/>
        </w:rPr>
        <w:t>having to make assessments about</w:t>
      </w:r>
      <w:r w:rsidR="007760BD">
        <w:rPr>
          <w:lang w:val="en-US"/>
        </w:rPr>
        <w:t xml:space="preserve"> clients who </w:t>
      </w:r>
      <w:r w:rsidR="00E61A2F">
        <w:rPr>
          <w:lang w:val="en-US"/>
        </w:rPr>
        <w:t xml:space="preserve">may have greater capacity to represent themselves, </w:t>
      </w:r>
      <w:r w:rsidR="450EFCF5" w:rsidRPr="61529B1F">
        <w:rPr>
          <w:lang w:val="en-US"/>
        </w:rPr>
        <w:t>so that</w:t>
      </w:r>
      <w:r w:rsidR="43DD7C2A" w:rsidRPr="61529B1F">
        <w:rPr>
          <w:lang w:val="en-US"/>
        </w:rPr>
        <w:t>, overall,</w:t>
      </w:r>
      <w:r w:rsidR="00E61A2F">
        <w:rPr>
          <w:lang w:val="en-US"/>
        </w:rPr>
        <w:t xml:space="preserve"> the lawyer </w:t>
      </w:r>
      <w:r w:rsidR="1D0DA017" w:rsidRPr="61529B1F">
        <w:rPr>
          <w:lang w:val="en-US"/>
        </w:rPr>
        <w:t>can</w:t>
      </w:r>
      <w:r w:rsidR="00E61A2F">
        <w:rPr>
          <w:lang w:val="en-US"/>
        </w:rPr>
        <w:t xml:space="preserve"> see as many clients on the list as possible. </w:t>
      </w:r>
    </w:p>
    <w:p w14:paraId="743BE810" w14:textId="5F978790" w:rsidR="00951FD6" w:rsidRDefault="30630202" w:rsidP="003B2824">
      <w:pPr>
        <w:rPr>
          <w:lang w:val="en-US"/>
        </w:rPr>
      </w:pPr>
      <w:r w:rsidRPr="61529B1F">
        <w:rPr>
          <w:lang w:val="en-US"/>
        </w:rPr>
        <w:t>A</w:t>
      </w:r>
      <w:r w:rsidR="34EBCC5A" w:rsidRPr="61529B1F">
        <w:rPr>
          <w:lang w:val="en-US"/>
        </w:rPr>
        <w:t>s</w:t>
      </w:r>
      <w:r w:rsidR="00EB6A28">
        <w:rPr>
          <w:lang w:val="en-US"/>
        </w:rPr>
        <w:t xml:space="preserve"> </w:t>
      </w:r>
      <w:r w:rsidR="00BF5C8B">
        <w:rPr>
          <w:lang w:val="en-US"/>
        </w:rPr>
        <w:t>judicial officers and court staff described</w:t>
      </w:r>
      <w:r w:rsidR="00951FD6">
        <w:rPr>
          <w:lang w:val="en-US"/>
        </w:rPr>
        <w:t xml:space="preserve">, </w:t>
      </w:r>
      <w:r w:rsidR="67DA3647" w:rsidRPr="61529B1F">
        <w:rPr>
          <w:lang w:val="en-US"/>
        </w:rPr>
        <w:t>however,</w:t>
      </w:r>
      <w:r w:rsidR="4E45ECA1" w:rsidRPr="61529B1F">
        <w:rPr>
          <w:lang w:val="en-US"/>
        </w:rPr>
        <w:t xml:space="preserve"> </w:t>
      </w:r>
      <w:r w:rsidR="00951FD6">
        <w:rPr>
          <w:lang w:val="en-US"/>
        </w:rPr>
        <w:t>this practice c</w:t>
      </w:r>
      <w:r w:rsidR="00BF5C8B">
        <w:rPr>
          <w:lang w:val="en-US"/>
        </w:rPr>
        <w:t>an</w:t>
      </w:r>
      <w:r w:rsidR="00951FD6">
        <w:rPr>
          <w:lang w:val="en-US"/>
        </w:rPr>
        <w:t xml:space="preserve"> </w:t>
      </w:r>
      <w:r w:rsidR="00486174">
        <w:rPr>
          <w:lang w:val="en-US"/>
        </w:rPr>
        <w:t>lead</w:t>
      </w:r>
      <w:r w:rsidR="00F97024">
        <w:rPr>
          <w:lang w:val="en-US"/>
        </w:rPr>
        <w:t xml:space="preserve"> to the matter being delayed if the client </w:t>
      </w:r>
      <w:r w:rsidR="004F565D">
        <w:rPr>
          <w:lang w:val="en-US"/>
        </w:rPr>
        <w:t>i</w:t>
      </w:r>
      <w:r w:rsidR="00F97024">
        <w:rPr>
          <w:lang w:val="en-US"/>
        </w:rPr>
        <w:t xml:space="preserve">s asked a question by the Magistrate or the </w:t>
      </w:r>
      <w:r w:rsidR="004B19F3">
        <w:rPr>
          <w:lang w:val="en-US"/>
        </w:rPr>
        <w:t xml:space="preserve">other party’s lawyer which they </w:t>
      </w:r>
      <w:r w:rsidR="004F565D">
        <w:rPr>
          <w:lang w:val="en-US"/>
        </w:rPr>
        <w:t>are</w:t>
      </w:r>
      <w:r w:rsidR="004B19F3">
        <w:rPr>
          <w:lang w:val="en-US"/>
        </w:rPr>
        <w:t xml:space="preserve"> unable to </w:t>
      </w:r>
      <w:r w:rsidR="004179A1">
        <w:rPr>
          <w:lang w:val="en-US"/>
        </w:rPr>
        <w:t>answer</w:t>
      </w:r>
      <w:r w:rsidR="53F1AADB" w:rsidRPr="61529B1F">
        <w:rPr>
          <w:lang w:val="en-US"/>
        </w:rPr>
        <w:t>.</w:t>
      </w:r>
      <w:r w:rsidR="60F2CD76" w:rsidRPr="61529B1F">
        <w:rPr>
          <w:lang w:val="en-US"/>
        </w:rPr>
        <w:t xml:space="preserve"> </w:t>
      </w:r>
      <w:r w:rsidR="5CC7A410" w:rsidRPr="61529B1F">
        <w:rPr>
          <w:lang w:val="en-US"/>
        </w:rPr>
        <w:t>Just as importantly, it</w:t>
      </w:r>
      <w:r w:rsidR="004179A1">
        <w:rPr>
          <w:lang w:val="en-US"/>
        </w:rPr>
        <w:t xml:space="preserve"> </w:t>
      </w:r>
      <w:r w:rsidR="00F14387">
        <w:rPr>
          <w:lang w:val="en-US"/>
        </w:rPr>
        <w:t xml:space="preserve">could </w:t>
      </w:r>
      <w:r w:rsidR="3491DE73" w:rsidRPr="61529B1F">
        <w:rPr>
          <w:lang w:val="en-US"/>
        </w:rPr>
        <w:t xml:space="preserve">also </w:t>
      </w:r>
      <w:r w:rsidR="24CF0CCF" w:rsidRPr="61529B1F">
        <w:rPr>
          <w:lang w:val="en-US"/>
        </w:rPr>
        <w:t xml:space="preserve">mean </w:t>
      </w:r>
      <w:r w:rsidR="5E09337A" w:rsidRPr="61529B1F">
        <w:rPr>
          <w:lang w:val="en-US"/>
        </w:rPr>
        <w:t>that</w:t>
      </w:r>
      <w:r w:rsidR="00F14387">
        <w:rPr>
          <w:lang w:val="en-US"/>
        </w:rPr>
        <w:t xml:space="preserve"> the unaccompanied party may not have understood </w:t>
      </w:r>
      <w:r w:rsidR="00311F47">
        <w:rPr>
          <w:lang w:val="en-US"/>
        </w:rPr>
        <w:t>the proceedings or their outcome.</w:t>
      </w:r>
      <w:r w:rsidR="00BA18A5">
        <w:rPr>
          <w:lang w:val="en-US"/>
        </w:rPr>
        <w:t xml:space="preserve"> </w:t>
      </w:r>
      <w:r w:rsidR="004179A1">
        <w:rPr>
          <w:lang w:val="en-US"/>
        </w:rPr>
        <w:t>This is indicated in the quote below:</w:t>
      </w:r>
    </w:p>
    <w:p w14:paraId="3AB998B2" w14:textId="7983BD28" w:rsidR="004179A1" w:rsidRPr="006A0867" w:rsidRDefault="005004D4" w:rsidP="00E8608F">
      <w:pPr>
        <w:ind w:left="720"/>
        <w:rPr>
          <w:lang w:val="en-US"/>
        </w:rPr>
      </w:pPr>
      <w:r>
        <w:rPr>
          <w:lang w:val="en-US"/>
        </w:rPr>
        <w:t xml:space="preserve">They </w:t>
      </w:r>
      <w:r w:rsidR="00E477DC">
        <w:rPr>
          <w:lang w:val="en-US"/>
        </w:rPr>
        <w:t xml:space="preserve">[the Magistrates] </w:t>
      </w:r>
      <w:r>
        <w:rPr>
          <w:lang w:val="en-US"/>
        </w:rPr>
        <w:t>ask a question which can’t be clarified</w:t>
      </w:r>
      <w:r w:rsidR="00BE7F4A">
        <w:rPr>
          <w:lang w:val="en-US"/>
        </w:rPr>
        <w:t>, and so matters have to keep getting stood down to then go back out to the lawyer, which then obviously causes further delay, so if they’re trying to use it as a way to speed things up and see more people, it doesn’t work</w:t>
      </w:r>
      <w:r w:rsidR="41382219" w:rsidRPr="61529B1F">
        <w:rPr>
          <w:lang w:val="en-US"/>
        </w:rPr>
        <w:t xml:space="preserve"> </w:t>
      </w:r>
      <w:r w:rsidR="2E95AB43" w:rsidRPr="61529B1F">
        <w:rPr>
          <w:lang w:val="en-US"/>
        </w:rPr>
        <w:t>…</w:t>
      </w:r>
      <w:r w:rsidR="797BBA31" w:rsidRPr="61529B1F">
        <w:rPr>
          <w:lang w:val="en-US"/>
        </w:rPr>
        <w:t xml:space="preserve"> </w:t>
      </w:r>
      <w:r w:rsidR="00513C39">
        <w:rPr>
          <w:lang w:val="en-US"/>
        </w:rPr>
        <w:t>because they have to keep coming back to the same client over again.</w:t>
      </w:r>
      <w:r w:rsidR="00601711">
        <w:rPr>
          <w:lang w:val="en-US"/>
        </w:rPr>
        <w:t xml:space="preserve"> </w:t>
      </w:r>
      <w:r w:rsidR="00513C39">
        <w:rPr>
          <w:lang w:val="en-US"/>
        </w:rPr>
        <w:t>(Court staff consultation)</w:t>
      </w:r>
    </w:p>
    <w:p w14:paraId="26BAF4E5" w14:textId="68C95DD8" w:rsidR="006C4372" w:rsidRPr="006C4372" w:rsidRDefault="00821E87" w:rsidP="0029199F">
      <w:r>
        <w:t>Stakeholders acknowledged that</w:t>
      </w:r>
      <w:r w:rsidR="4E8F2698">
        <w:t>,</w:t>
      </w:r>
      <w:r>
        <w:t xml:space="preserve"> although</w:t>
      </w:r>
      <w:r w:rsidR="002868C9">
        <w:t xml:space="preserve"> the </w:t>
      </w:r>
      <w:r w:rsidR="5DC8747B">
        <w:t xml:space="preserve">information that the </w:t>
      </w:r>
      <w:r w:rsidR="002868C9">
        <w:t xml:space="preserve">duty </w:t>
      </w:r>
      <w:r w:rsidR="609AA036">
        <w:t>lawyer</w:t>
      </w:r>
      <w:r w:rsidR="0E7B2E16">
        <w:t xml:space="preserve"> has provided</w:t>
      </w:r>
      <w:r w:rsidR="002868C9">
        <w:t xml:space="preserve"> to </w:t>
      </w:r>
      <w:r w:rsidR="006C4372">
        <w:t xml:space="preserve">a </w:t>
      </w:r>
      <w:r w:rsidR="002868C9">
        <w:t xml:space="preserve">client </w:t>
      </w:r>
      <w:r w:rsidR="006C4372">
        <w:t>is</w:t>
      </w:r>
      <w:r w:rsidR="002868C9">
        <w:t xml:space="preserve"> generally included in </w:t>
      </w:r>
      <w:r w:rsidR="00802E6C">
        <w:t xml:space="preserve">material prepared for the </w:t>
      </w:r>
      <w:r w:rsidR="003A5734">
        <w:t xml:space="preserve">Magistrate </w:t>
      </w:r>
      <w:r w:rsidR="0084221F">
        <w:t>(</w:t>
      </w:r>
      <w:r w:rsidR="003A5734">
        <w:t xml:space="preserve">based on information available </w:t>
      </w:r>
      <w:r w:rsidR="00C2478D">
        <w:t xml:space="preserve">on </w:t>
      </w:r>
      <w:r w:rsidR="003A5734">
        <w:t>Courtlink</w:t>
      </w:r>
      <w:r w:rsidR="0084221F">
        <w:t>)</w:t>
      </w:r>
      <w:r w:rsidR="10578CD4">
        <w:t xml:space="preserve"> </w:t>
      </w:r>
      <w:r w:rsidR="00CF7F62">
        <w:t>further questions can arise</w:t>
      </w:r>
      <w:r w:rsidR="7D1ED62C">
        <w:t>. This is</w:t>
      </w:r>
      <w:r w:rsidR="00A56F29">
        <w:t xml:space="preserve"> particularly in cases where </w:t>
      </w:r>
      <w:r w:rsidR="005C5EA6">
        <w:t xml:space="preserve">English </w:t>
      </w:r>
      <w:r w:rsidR="70532290">
        <w:t>is</w:t>
      </w:r>
      <w:r w:rsidR="0BE4A0BA">
        <w:t xml:space="preserve"> </w:t>
      </w:r>
      <w:r w:rsidR="70532290">
        <w:t>n</w:t>
      </w:r>
      <w:r w:rsidR="4CFE9183">
        <w:t>o</w:t>
      </w:r>
      <w:r w:rsidR="70532290">
        <w:t>t</w:t>
      </w:r>
      <w:r w:rsidR="005C5EA6">
        <w:t xml:space="preserve"> the client’s first language or if they have </w:t>
      </w:r>
      <w:r w:rsidR="00236EA3">
        <w:t>other support needs</w:t>
      </w:r>
      <w:r w:rsidR="001C5867">
        <w:t xml:space="preserve"> that can make their unaccompanied participation more challenging.</w:t>
      </w:r>
      <w:r w:rsidR="00E0504C">
        <w:t xml:space="preserve"> </w:t>
      </w:r>
    </w:p>
    <w:p w14:paraId="12F31DCA" w14:textId="4AE34896" w:rsidR="000D163F" w:rsidRDefault="000D163F" w:rsidP="000312B4">
      <w:r>
        <w:t xml:space="preserve">Judicial officers also </w:t>
      </w:r>
      <w:r w:rsidR="002165FD">
        <w:t>described how the complex</w:t>
      </w:r>
      <w:r w:rsidR="00F60964">
        <w:t xml:space="preserve"> nature of</w:t>
      </w:r>
      <w:r w:rsidR="006946F7">
        <w:t xml:space="preserve"> many</w:t>
      </w:r>
      <w:r w:rsidR="00F60964">
        <w:t xml:space="preserve"> FVIO applications </w:t>
      </w:r>
      <w:r w:rsidR="00793A60">
        <w:t>puts further strain on duty lawyer resourcing</w:t>
      </w:r>
      <w:r w:rsidR="00F45330">
        <w:t xml:space="preserve">, </w:t>
      </w:r>
      <w:r w:rsidR="00764DCE">
        <w:t>as illustrated in the quote below:</w:t>
      </w:r>
    </w:p>
    <w:p w14:paraId="31F1B96C" w14:textId="77777777" w:rsidR="00DB5504" w:rsidRDefault="00DC656D" w:rsidP="00E8608F">
      <w:pPr>
        <w:ind w:left="720"/>
      </w:pPr>
      <w:r w:rsidRPr="006A0867">
        <w:t xml:space="preserve">I think the difficulty is that </w:t>
      </w:r>
      <w:r w:rsidR="00025ECF">
        <w:t>[duty lawyers]</w:t>
      </w:r>
      <w:r w:rsidRPr="006A0867">
        <w:t xml:space="preserve"> can obviously deal with only one party at a time, and I think it's very, very difficult to sort of, say 20 minutes for you, 20 minutes for you, because sometimes it's a very, very complex matter. </w:t>
      </w:r>
    </w:p>
    <w:p w14:paraId="3ADF2085" w14:textId="3B6522B8" w:rsidR="00DC656D" w:rsidRDefault="00DC656D" w:rsidP="00E8608F">
      <w:pPr>
        <w:ind w:left="720"/>
      </w:pPr>
      <w:r w:rsidRPr="006A0867">
        <w:t>Sometimes a matter can be very straightforward as well, so if you, let's say, just have sheer bad luck where for example you start the day, and you happen to get two or three very complicated matters, it can set you back because there's also all these other people. They're still waiting to see you as well.</w:t>
      </w:r>
      <w:r w:rsidR="00FC25AC">
        <w:t xml:space="preserve"> </w:t>
      </w:r>
      <w:r>
        <w:t xml:space="preserve">(Judicial officer </w:t>
      </w:r>
      <w:r w:rsidR="1FB0415E">
        <w:t>interview</w:t>
      </w:r>
      <w:r>
        <w:t>)</w:t>
      </w:r>
    </w:p>
    <w:p w14:paraId="37A9788F" w14:textId="54859E9C" w:rsidR="00C22131" w:rsidRDefault="00DE0A45" w:rsidP="00DC656D">
      <w:r>
        <w:t>Finally,</w:t>
      </w:r>
      <w:r w:rsidR="00C22131">
        <w:t xml:space="preserve"> it was emphasised by some lawyers that publicly funded legal services </w:t>
      </w:r>
      <w:r w:rsidR="002826E4">
        <w:t>should be better resourced</w:t>
      </w:r>
      <w:r w:rsidR="00EA6A63">
        <w:t>,</w:t>
      </w:r>
      <w:r w:rsidR="002826E4">
        <w:t xml:space="preserve"> given </w:t>
      </w:r>
      <w:r w:rsidR="5899BF28">
        <w:t xml:space="preserve">that </w:t>
      </w:r>
      <w:r w:rsidR="002826E4">
        <w:t xml:space="preserve">they can often be a critical first point of contact for people experiencing or using family violence. </w:t>
      </w:r>
      <w:r w:rsidR="00C02EE1">
        <w:t>Lawyers explained that m</w:t>
      </w:r>
      <w:r w:rsidR="00EA6A63">
        <w:t xml:space="preserve">ore resourcing would </w:t>
      </w:r>
      <w:r w:rsidR="008627FC">
        <w:t xml:space="preserve">enable duty lawyers to </w:t>
      </w:r>
      <w:r w:rsidR="0007035F">
        <w:t>meet the demand of people requiring l</w:t>
      </w:r>
      <w:r w:rsidR="00996E00">
        <w:t>egal representation and advocacy</w:t>
      </w:r>
      <w:r w:rsidR="0007035F">
        <w:t xml:space="preserve"> in their FVIO matter, </w:t>
      </w:r>
      <w:r w:rsidR="00C02EE1">
        <w:t>including the important ability to lodge appeals or seek judicial reviews</w:t>
      </w:r>
      <w:r w:rsidR="00312CEF">
        <w:t>. One lawyer reflected this position in t</w:t>
      </w:r>
      <w:r w:rsidR="000E1FED">
        <w:t xml:space="preserve">he </w:t>
      </w:r>
      <w:r w:rsidR="00A078BB">
        <w:t>following quote</w:t>
      </w:r>
      <w:r w:rsidR="000E1FED">
        <w:t xml:space="preserve">: </w:t>
      </w:r>
    </w:p>
    <w:p w14:paraId="2DD30455" w14:textId="77777777" w:rsidR="00DB5504" w:rsidRDefault="000E1FED" w:rsidP="00DB5504">
      <w:pPr>
        <w:ind w:left="720"/>
      </w:pPr>
      <w:r>
        <w:t>And from a funding perspective, I just don’t think that legal services were ever considered like a crisis point or a frontline service, but in these situations</w:t>
      </w:r>
      <w:r w:rsidR="00155594">
        <w:t xml:space="preserve"> [FVIO duty lawyer service], they very clearly are. </w:t>
      </w:r>
    </w:p>
    <w:p w14:paraId="38DF1439" w14:textId="77777777" w:rsidR="00265FF4" w:rsidRDefault="00155594" w:rsidP="00DB5504">
      <w:pPr>
        <w:ind w:left="720"/>
      </w:pPr>
      <w:r>
        <w:t xml:space="preserve">And so much money gets pumped into, you know, those additional supports for clients and family violence services, but when it comes to legal, it’s often an afterthought. </w:t>
      </w:r>
    </w:p>
    <w:p w14:paraId="39549A01" w14:textId="50E33E6F" w:rsidR="004961A0" w:rsidRPr="004961A0" w:rsidRDefault="00F4774B" w:rsidP="00DB5504">
      <w:pPr>
        <w:ind w:left="720"/>
      </w:pPr>
      <w:r>
        <w:t>But</w:t>
      </w:r>
      <w:r w:rsidR="00155594">
        <w:t xml:space="preserve"> it can be so important in terms of getting that protection in the first place.</w:t>
      </w:r>
      <w:r w:rsidR="00D7766B">
        <w:t xml:space="preserve"> (</w:t>
      </w:r>
      <w:r w:rsidR="00155594">
        <w:t>CLC lawyer consultation)</w:t>
      </w:r>
    </w:p>
    <w:p w14:paraId="3E0D103A" w14:textId="75FA6507" w:rsidR="001B73E0" w:rsidRDefault="00DB6597" w:rsidP="00334AA6">
      <w:pPr>
        <w:pStyle w:val="Heading4"/>
      </w:pPr>
      <w:bookmarkStart w:id="46" w:name="_Toc180675503"/>
      <w:r>
        <w:lastRenderedPageBreak/>
        <w:t xml:space="preserve">2.3.3 </w:t>
      </w:r>
      <w:r w:rsidR="006946F7">
        <w:t>Potential</w:t>
      </w:r>
      <w:r w:rsidR="009F5AC8">
        <w:t xml:space="preserve"> </w:t>
      </w:r>
      <w:r w:rsidR="006946F7">
        <w:t xml:space="preserve">for </w:t>
      </w:r>
      <w:r w:rsidR="009F5AC8">
        <w:t>strengthen</w:t>
      </w:r>
      <w:r w:rsidR="006946F7">
        <w:t xml:space="preserve">ing through </w:t>
      </w:r>
      <w:r w:rsidR="005C7438">
        <w:t>o</w:t>
      </w:r>
      <w:r w:rsidR="00C20D75">
        <w:t xml:space="preserve">ther </w:t>
      </w:r>
      <w:r w:rsidR="006946F7">
        <w:t>mechanism</w:t>
      </w:r>
      <w:r w:rsidR="00C67282">
        <w:t>s</w:t>
      </w:r>
      <w:bookmarkEnd w:id="46"/>
      <w:r w:rsidR="006946F7">
        <w:t xml:space="preserve"> </w:t>
      </w:r>
      <w:r w:rsidR="00C20D75">
        <w:t xml:space="preserve"> </w:t>
      </w:r>
      <w:r w:rsidR="0074507F">
        <w:t xml:space="preserve"> </w:t>
      </w:r>
    </w:p>
    <w:p w14:paraId="4D23CA58" w14:textId="65E0BCB7" w:rsidR="00557EAB" w:rsidRDefault="00DB6597" w:rsidP="00161AD2">
      <w:pPr>
        <w:pStyle w:val="Heading5"/>
      </w:pPr>
      <w:r>
        <w:t xml:space="preserve">2.3.3.1 </w:t>
      </w:r>
      <w:r w:rsidR="001B73E0" w:rsidRPr="001B73E0">
        <w:t>Pre-court engagement service</w:t>
      </w:r>
      <w:r w:rsidR="001B73E0">
        <w:t xml:space="preserve"> </w:t>
      </w:r>
    </w:p>
    <w:p w14:paraId="60081E05" w14:textId="17741D69" w:rsidR="001D4061" w:rsidRDefault="006B614C" w:rsidP="0013321C">
      <w:r>
        <w:t xml:space="preserve">The evaluation </w:t>
      </w:r>
      <w:r w:rsidR="00D17848">
        <w:t xml:space="preserve">consistently </w:t>
      </w:r>
      <w:r w:rsidR="004E30DA">
        <w:t>heard from stakeholders about the value of clients receiving pre-court engagement</w:t>
      </w:r>
      <w:r w:rsidR="00B60082">
        <w:t xml:space="preserve">, either </w:t>
      </w:r>
      <w:r w:rsidR="005B4B68">
        <w:t xml:space="preserve">from duty lawyers, or </w:t>
      </w:r>
      <w:r w:rsidR="009B300F">
        <w:t>support practitioners such as the IROs or ACE officers</w:t>
      </w:r>
      <w:r w:rsidR="00BF53DD">
        <w:t>.</w:t>
      </w:r>
      <w:r w:rsidR="008221FB">
        <w:t xml:space="preserve"> The</w:t>
      </w:r>
      <w:r w:rsidR="00183D9E">
        <w:t xml:space="preserve"> </w:t>
      </w:r>
      <w:r w:rsidR="00BD6F86">
        <w:t xml:space="preserve">value of this engagement </w:t>
      </w:r>
      <w:r w:rsidR="004E34BF">
        <w:t xml:space="preserve">lies in its potential to </w:t>
      </w:r>
      <w:r w:rsidR="004F3DF5">
        <w:t xml:space="preserve">prepare clients </w:t>
      </w:r>
      <w:r w:rsidR="01D76B17">
        <w:t xml:space="preserve">more effectively </w:t>
      </w:r>
      <w:r w:rsidR="004F3DF5">
        <w:t>for their court hearing and the FVIO process</w:t>
      </w:r>
      <w:r w:rsidR="1DDFFFEB">
        <w:t>. This is because</w:t>
      </w:r>
      <w:r w:rsidR="004F3DF5">
        <w:t xml:space="preserve"> they can be provided with </w:t>
      </w:r>
      <w:r w:rsidR="00CB7A50">
        <w:t xml:space="preserve">information about their legal options, as well as practical advice about what to expect </w:t>
      </w:r>
      <w:r w:rsidR="00C82D3C">
        <w:t xml:space="preserve">on the day of the hearing and </w:t>
      </w:r>
      <w:r w:rsidR="00521A3C">
        <w:t xml:space="preserve">during the </w:t>
      </w:r>
      <w:r w:rsidR="001D4061">
        <w:t xml:space="preserve">process </w:t>
      </w:r>
      <w:r w:rsidR="004A2221">
        <w:t>overall</w:t>
      </w:r>
      <w:r w:rsidR="001D4061">
        <w:t>.</w:t>
      </w:r>
      <w:r w:rsidR="00E761A4">
        <w:t xml:space="preserve"> </w:t>
      </w:r>
      <w:r w:rsidR="000015EF">
        <w:t xml:space="preserve">It </w:t>
      </w:r>
      <w:r w:rsidR="0027746A">
        <w:t xml:space="preserve">can </w:t>
      </w:r>
      <w:r w:rsidR="000015EF">
        <w:t xml:space="preserve">also </w:t>
      </w:r>
      <w:r w:rsidR="00E476C2">
        <w:t xml:space="preserve">provide </w:t>
      </w:r>
      <w:r w:rsidR="00B77D11">
        <w:t>lawyers with important insight about a client’s safety situation</w:t>
      </w:r>
      <w:r w:rsidR="00DE3CCD">
        <w:t xml:space="preserve">, </w:t>
      </w:r>
      <w:r w:rsidR="6D3596BB">
        <w:t>a</w:t>
      </w:r>
      <w:r w:rsidR="0CE93F78">
        <w:t>s well as</w:t>
      </w:r>
      <w:r w:rsidR="00DE3CCD">
        <w:t xml:space="preserve"> any other support considerations that are relevant to the client</w:t>
      </w:r>
      <w:r w:rsidR="0086505B">
        <w:t xml:space="preserve">. </w:t>
      </w:r>
      <w:r w:rsidR="00E761A4">
        <w:t>Th</w:t>
      </w:r>
      <w:r w:rsidR="0086505B">
        <w:t xml:space="preserve">e value of </w:t>
      </w:r>
      <w:r w:rsidR="00377FB1">
        <w:t>pre-court engagement</w:t>
      </w:r>
      <w:r w:rsidR="00E761A4">
        <w:t xml:space="preserve"> is described by a judicial officer below: </w:t>
      </w:r>
    </w:p>
    <w:p w14:paraId="2F84D1C2" w14:textId="77777777" w:rsidR="00B64EA7" w:rsidRDefault="008B2CE2" w:rsidP="00265FF4">
      <w:pPr>
        <w:ind w:left="720"/>
      </w:pPr>
      <w:r w:rsidRPr="00F4774B">
        <w:t xml:space="preserve">I’m </w:t>
      </w:r>
      <w:proofErr w:type="gramStart"/>
      <w:r w:rsidRPr="00F4774B">
        <w:t>actually a</w:t>
      </w:r>
      <w:proofErr w:type="gramEnd"/>
      <w:r w:rsidRPr="00F4774B">
        <w:t xml:space="preserve"> </w:t>
      </w:r>
      <w:proofErr w:type="gramStart"/>
      <w:r w:rsidRPr="00F4774B">
        <w:t>really big</w:t>
      </w:r>
      <w:proofErr w:type="gramEnd"/>
      <w:r w:rsidRPr="00F4774B">
        <w:t xml:space="preserve"> believer in terms of our SFVC having a model where there’s pre-court engagement. It</w:t>
      </w:r>
      <w:r w:rsidR="00F77A83" w:rsidRPr="00F4774B">
        <w:t>’</w:t>
      </w:r>
      <w:r w:rsidRPr="00F4774B">
        <w:t xml:space="preserve">s </w:t>
      </w:r>
      <w:proofErr w:type="gramStart"/>
      <w:r w:rsidRPr="00F4774B">
        <w:t>similar to</w:t>
      </w:r>
      <w:proofErr w:type="gramEnd"/>
      <w:r w:rsidRPr="00F4774B">
        <w:t xml:space="preserve"> what we</w:t>
      </w:r>
      <w:r w:rsidR="00F77A83" w:rsidRPr="00F4774B">
        <w:t>’</w:t>
      </w:r>
      <w:r w:rsidRPr="00F4774B">
        <w:t xml:space="preserve">re just talking about </w:t>
      </w:r>
      <w:r w:rsidR="00481DAB" w:rsidRPr="00F4774B">
        <w:t>in terms of the</w:t>
      </w:r>
      <w:r w:rsidRPr="00F4774B">
        <w:t xml:space="preserve"> volume and pressures upon duty lawyers at court on that day</w:t>
      </w:r>
      <w:r w:rsidR="5BEE2532">
        <w:t xml:space="preserve"> </w:t>
      </w:r>
      <w:r w:rsidR="1D73B354">
        <w:t>…</w:t>
      </w:r>
      <w:r w:rsidR="246D759C">
        <w:t xml:space="preserve"> </w:t>
      </w:r>
      <w:r w:rsidRPr="00F4774B">
        <w:t>I still think that a lot of that work can be done before court</w:t>
      </w:r>
      <w:r w:rsidR="00536E92" w:rsidRPr="00F4774B">
        <w:t>.</w:t>
      </w:r>
      <w:r w:rsidR="0013321C">
        <w:t xml:space="preserve"> </w:t>
      </w:r>
    </w:p>
    <w:p w14:paraId="4BFACF21" w14:textId="222CE61E" w:rsidR="00672C7E" w:rsidRPr="00F4774B" w:rsidRDefault="008B2CE2" w:rsidP="00265FF4">
      <w:pPr>
        <w:ind w:left="720"/>
      </w:pPr>
      <w:r w:rsidRPr="00F4774B">
        <w:t>And I know it</w:t>
      </w:r>
      <w:r w:rsidR="00F77A83" w:rsidRPr="00F4774B">
        <w:t>’</w:t>
      </w:r>
      <w:r w:rsidRPr="00F4774B">
        <w:t xml:space="preserve">s a resourcing issue because those VLA lawyers are busy doing </w:t>
      </w:r>
      <w:r w:rsidR="00C2478D">
        <w:t xml:space="preserve">information </w:t>
      </w:r>
      <w:r w:rsidRPr="00F4774B">
        <w:t xml:space="preserve">gathering as well, but if there was some scope or ability to in terms of, you know </w:t>
      </w:r>
      <w:r w:rsidR="00672C7E" w:rsidRPr="00F4774B">
        <w:t xml:space="preserve">a </w:t>
      </w:r>
      <w:r w:rsidRPr="00F4774B">
        <w:t>practice model going forward that incorporated, maybe to a larger extent pre court engagement.</w:t>
      </w:r>
      <w:r w:rsidR="00DD3064">
        <w:t xml:space="preserve"> </w:t>
      </w:r>
      <w:r w:rsidRPr="00F4774B">
        <w:t>I think that</w:t>
      </w:r>
      <w:r w:rsidR="00F77A83" w:rsidRPr="00F4774B">
        <w:t>’</w:t>
      </w:r>
      <w:r w:rsidRPr="00F4774B">
        <w:t>s the answer going forward in terms of safety and risk</w:t>
      </w:r>
      <w:r w:rsidR="00672C7E" w:rsidRPr="00F4774B">
        <w:t>.</w:t>
      </w:r>
      <w:r w:rsidR="0013321C">
        <w:t xml:space="preserve"> </w:t>
      </w:r>
      <w:r w:rsidR="00672C7E" w:rsidRPr="00F4774B">
        <w:t xml:space="preserve">(Judicial officer </w:t>
      </w:r>
      <w:r w:rsidR="29E5A515">
        <w:t>interview</w:t>
      </w:r>
      <w:r w:rsidR="00672C7E" w:rsidRPr="00F4774B">
        <w:t>)</w:t>
      </w:r>
    </w:p>
    <w:p w14:paraId="45AE949A" w14:textId="6C833283" w:rsidR="007222DC" w:rsidRDefault="00ED65DF">
      <w:r>
        <w:t xml:space="preserve">Although </w:t>
      </w:r>
      <w:r w:rsidR="00672C7E">
        <w:t xml:space="preserve">it was clear that </w:t>
      </w:r>
      <w:r w:rsidR="00F9604D">
        <w:t xml:space="preserve">some </w:t>
      </w:r>
      <w:r w:rsidR="00C47EFA">
        <w:t xml:space="preserve">IROs and ACE officers are </w:t>
      </w:r>
      <w:r w:rsidR="00214613">
        <w:t>initiating forms of pre-court engagement with clients, this largely occurs on an ad-hoc basis</w:t>
      </w:r>
      <w:r w:rsidR="00AA120E">
        <w:t xml:space="preserve">, where they happen to receive referrals from external services </w:t>
      </w:r>
      <w:r w:rsidR="0054488D">
        <w:t>or</w:t>
      </w:r>
      <w:r w:rsidR="000F26AD">
        <w:t>, in some cases, as a result of speaking to respondents who are in the custod</w:t>
      </w:r>
      <w:r w:rsidR="001434A7">
        <w:t xml:space="preserve">y in the </w:t>
      </w:r>
      <w:r w:rsidR="000F26AD">
        <w:t>cells at court.</w:t>
      </w:r>
      <w:r w:rsidR="00CB7A50">
        <w:t xml:space="preserve"> </w:t>
      </w:r>
      <w:r w:rsidR="7152C6C2">
        <w:t>G</w:t>
      </w:r>
      <w:r w:rsidR="03A89C57">
        <w:t>iven</w:t>
      </w:r>
      <w:r w:rsidR="008C2452">
        <w:t xml:space="preserve"> the already numerous </w:t>
      </w:r>
      <w:r w:rsidR="0086286E">
        <w:t>constraints on their capacity</w:t>
      </w:r>
      <w:r w:rsidR="008253AA">
        <w:t xml:space="preserve">, particularly in the duty lawyer role, this engagement was described </w:t>
      </w:r>
      <w:r w:rsidR="65975041">
        <w:t>by legal practitioners as beyond their capacity to provide</w:t>
      </w:r>
      <w:r w:rsidR="00A371DC">
        <w:t xml:space="preserve">. </w:t>
      </w:r>
    </w:p>
    <w:p w14:paraId="3FF14077" w14:textId="74946A1F" w:rsidR="00F77A83" w:rsidRDefault="001E0D9C">
      <w:r>
        <w:t xml:space="preserve">Some exceptions </w:t>
      </w:r>
      <w:r w:rsidR="00657D0D">
        <w:t>existed where lawyers received referrals for clients via the VLA Legal Helpline or a local family violence service and were able to get in contact with the client before their court hearing to provide preliminary advice.</w:t>
      </w:r>
      <w:r w:rsidR="00FF4FD8">
        <w:t xml:space="preserve"> </w:t>
      </w:r>
      <w:r w:rsidR="2F76BBD7">
        <w:t>T</w:t>
      </w:r>
      <w:r w:rsidR="2E602BA6">
        <w:t>hese</w:t>
      </w:r>
      <w:r w:rsidR="00FF4FD8">
        <w:t xml:space="preserve"> exceptions were </w:t>
      </w:r>
      <w:r w:rsidR="007B5415">
        <w:t>occurring in court locations with smaller</w:t>
      </w:r>
      <w:r w:rsidR="002E185A">
        <w:t xml:space="preserve"> FVIO lists</w:t>
      </w:r>
      <w:r w:rsidR="001B6FA9">
        <w:t xml:space="preserve">, </w:t>
      </w:r>
      <w:r w:rsidR="08E1EBFC">
        <w:t xml:space="preserve">however, </w:t>
      </w:r>
      <w:r w:rsidR="001B6FA9">
        <w:t xml:space="preserve">where lawyers </w:t>
      </w:r>
      <w:r w:rsidR="00C82FCC">
        <w:t>had more capacity.</w:t>
      </w:r>
    </w:p>
    <w:p w14:paraId="63A0273C" w14:textId="786044A8" w:rsidR="007222DC" w:rsidRDefault="00F77A83">
      <w:r>
        <w:t>The</w:t>
      </w:r>
      <w:r w:rsidR="00BE522D">
        <w:t xml:space="preserve"> </w:t>
      </w:r>
      <w:r w:rsidR="009A0EAC">
        <w:t>value of this engagement was recognised in</w:t>
      </w:r>
      <w:r w:rsidR="00E024F6">
        <w:t xml:space="preserve"> establishment of</w:t>
      </w:r>
      <w:r w:rsidR="009A0EAC">
        <w:t xml:space="preserve"> the </w:t>
      </w:r>
      <w:r w:rsidR="00BE522D">
        <w:t>Pre-Court Engagement service (PCE) (formerly known as the Early Resolution Service)</w:t>
      </w:r>
      <w:r w:rsidR="009A0EAC">
        <w:t>, which was initially established</w:t>
      </w:r>
      <w:r w:rsidR="00D11A2D">
        <w:t xml:space="preserve"> during COVID related lockdowns</w:t>
      </w:r>
      <w:r w:rsidR="009A0EAC">
        <w:t xml:space="preserve"> to negotiate family violence matters prior to the court day. </w:t>
      </w:r>
      <w:r w:rsidR="001F33AF">
        <w:t xml:space="preserve">Although </w:t>
      </w:r>
      <w:r w:rsidR="00B106D4">
        <w:t xml:space="preserve">none of the five original SFVC sites included in the evaluation </w:t>
      </w:r>
      <w:r w:rsidR="006E5A5F">
        <w:t xml:space="preserve">are </w:t>
      </w:r>
      <w:r w:rsidR="00760913">
        <w:t>currently f</w:t>
      </w:r>
      <w:r w:rsidR="006E5A5F">
        <w:t>unded for PCE,</w:t>
      </w:r>
      <w:r w:rsidR="001F33AF">
        <w:t xml:space="preserve"> </w:t>
      </w:r>
      <w:r w:rsidR="00760913">
        <w:t xml:space="preserve">other </w:t>
      </w:r>
      <w:r w:rsidR="003F767C">
        <w:t xml:space="preserve">court sites </w:t>
      </w:r>
      <w:r w:rsidR="00760913">
        <w:t>have received funding for</w:t>
      </w:r>
      <w:r w:rsidR="003F767C">
        <w:t xml:space="preserve"> PCE</w:t>
      </w:r>
      <w:r w:rsidR="00826203">
        <w:t xml:space="preserve">, </w:t>
      </w:r>
      <w:r w:rsidR="00760913">
        <w:t>including</w:t>
      </w:r>
      <w:r w:rsidR="00826203">
        <w:t xml:space="preserve"> Broadmeadows, Dandenong, LaTrobe Valley, Melbourne, </w:t>
      </w:r>
      <w:r w:rsidR="00597F02">
        <w:t>Ringwood,</w:t>
      </w:r>
      <w:r w:rsidR="00826203">
        <w:t xml:space="preserve"> and Sunshine</w:t>
      </w:r>
      <w:r w:rsidR="00760913">
        <w:t>, all of which have</w:t>
      </w:r>
      <w:r w:rsidR="003F767C">
        <w:t xml:space="preserve"> now become SFVCs. </w:t>
      </w:r>
    </w:p>
    <w:p w14:paraId="491A0372" w14:textId="3E5099FD" w:rsidR="007D72DB" w:rsidRDefault="007D72DB">
      <w:r>
        <w:t xml:space="preserve">Notably, the PCE was originally named the </w:t>
      </w:r>
      <w:r w:rsidR="00E024F6">
        <w:t>“</w:t>
      </w:r>
      <w:r>
        <w:t>Early Resolution Service</w:t>
      </w:r>
      <w:r w:rsidR="00E024F6">
        <w:t>”</w:t>
      </w:r>
      <w:r>
        <w:t xml:space="preserve"> </w:t>
      </w:r>
      <w:r w:rsidR="01EE46AB">
        <w:t>but</w:t>
      </w:r>
      <w:r>
        <w:t xml:space="preserve"> was re-named following an evaluation</w:t>
      </w:r>
      <w:r w:rsidR="00783971">
        <w:t xml:space="preserve"> of the pilot</w:t>
      </w:r>
      <w:r>
        <w:t xml:space="preserve"> conducted by </w:t>
      </w:r>
      <w:r w:rsidR="00F83C40">
        <w:t>DJCS</w:t>
      </w:r>
      <w:r w:rsidR="00783971">
        <w:t xml:space="preserve">. This occurred </w:t>
      </w:r>
      <w:r w:rsidR="0D2C3F4E">
        <w:t>because</w:t>
      </w:r>
      <w:r w:rsidR="00783971">
        <w:t xml:space="preserve"> the evaluation found </w:t>
      </w:r>
      <w:r w:rsidR="672EF303">
        <w:t xml:space="preserve">that </w:t>
      </w:r>
      <w:r w:rsidR="00783971">
        <w:t xml:space="preserve">there were </w:t>
      </w:r>
      <w:r w:rsidR="00214549">
        <w:t xml:space="preserve">a range of </w:t>
      </w:r>
      <w:r w:rsidR="00783971">
        <w:t xml:space="preserve">limitations in the extent to which matters could be </w:t>
      </w:r>
      <w:r w:rsidR="00214549">
        <w:t>resolved under the pilot</w:t>
      </w:r>
      <w:r w:rsidR="3CCEB8FA">
        <w:t xml:space="preserve">. </w:t>
      </w:r>
      <w:r w:rsidR="5D69F57A">
        <w:t>I</w:t>
      </w:r>
      <w:r w:rsidR="1BDA6435">
        <w:t>t</w:t>
      </w:r>
      <w:r w:rsidR="00214549">
        <w:t xml:space="preserve"> nevertheless identified that core benefits of the pilot</w:t>
      </w:r>
      <w:r w:rsidR="00782149">
        <w:t xml:space="preserve"> included</w:t>
      </w:r>
      <w:r w:rsidR="00214549">
        <w:t xml:space="preserve"> its </w:t>
      </w:r>
      <w:r w:rsidR="000206F5">
        <w:t xml:space="preserve">potential </w:t>
      </w:r>
      <w:r w:rsidR="00782149">
        <w:t xml:space="preserve">to </w:t>
      </w:r>
      <w:r w:rsidR="000206F5">
        <w:t>provide trauma</w:t>
      </w:r>
      <w:r w:rsidR="35667E14">
        <w:t>-</w:t>
      </w:r>
      <w:r w:rsidR="000206F5">
        <w:t>informed</w:t>
      </w:r>
      <w:r w:rsidR="33B14C1A">
        <w:t>,</w:t>
      </w:r>
      <w:r w:rsidR="000206F5">
        <w:t xml:space="preserve"> earlier engagement and advice for people seeking family violence related legal assistance. </w:t>
      </w:r>
      <w:r w:rsidR="000349DC">
        <w:t xml:space="preserve">The </w:t>
      </w:r>
      <w:r w:rsidR="00D675D6">
        <w:t xml:space="preserve">DJCS </w:t>
      </w:r>
      <w:r w:rsidR="000349DC">
        <w:t xml:space="preserve">evaluation also </w:t>
      </w:r>
      <w:r w:rsidR="005C6038">
        <w:t xml:space="preserve">identified the value in court users being provided with advice and information before their first court hearing, </w:t>
      </w:r>
      <w:r w:rsidR="005C6038">
        <w:lastRenderedPageBreak/>
        <w:t xml:space="preserve">regardless of </w:t>
      </w:r>
      <w:r w:rsidR="00A97954">
        <w:t xml:space="preserve">whether their matters </w:t>
      </w:r>
      <w:r w:rsidR="006E36EC">
        <w:t xml:space="preserve">were </w:t>
      </w:r>
      <w:r w:rsidR="00A97954">
        <w:t>able to be resolved prior to court.</w:t>
      </w:r>
    </w:p>
    <w:p w14:paraId="01EC6DE0" w14:textId="347B0656" w:rsidR="007D213B" w:rsidRDefault="00764A91" w:rsidP="00655AEF">
      <w:r>
        <w:t>Legal practitioners consulted for</w:t>
      </w:r>
      <w:r w:rsidR="00D675D6">
        <w:t xml:space="preserve"> the current evaluation described </w:t>
      </w:r>
      <w:r w:rsidR="00DC39BC">
        <w:t>experiences of the PCE</w:t>
      </w:r>
      <w:r w:rsidR="006B22A0">
        <w:t xml:space="preserve"> which mirrored the </w:t>
      </w:r>
      <w:r w:rsidR="58A51BE4">
        <w:t xml:space="preserve">DJCS </w:t>
      </w:r>
      <w:r w:rsidR="006B22A0">
        <w:t>evaluation’s findings. S</w:t>
      </w:r>
      <w:r w:rsidR="00426254">
        <w:t>ome of the</w:t>
      </w:r>
      <w:r w:rsidR="006A168A">
        <w:t xml:space="preserve"> key </w:t>
      </w:r>
      <w:r w:rsidR="00B044D2">
        <w:t xml:space="preserve">limitations </w:t>
      </w:r>
      <w:r w:rsidR="00D675D6">
        <w:t xml:space="preserve">they </w:t>
      </w:r>
      <w:r w:rsidR="006A168A">
        <w:t>identified included</w:t>
      </w:r>
      <w:r w:rsidR="00BF0883">
        <w:t xml:space="preserve"> late </w:t>
      </w:r>
      <w:r w:rsidR="00B044D2">
        <w:t>referrals for clients</w:t>
      </w:r>
      <w:r w:rsidR="00BF0883">
        <w:t xml:space="preserve"> </w:t>
      </w:r>
      <w:r w:rsidR="00655AEF">
        <w:t xml:space="preserve">to legal services (generally from the court), and challenges </w:t>
      </w:r>
      <w:r w:rsidR="00BF0883">
        <w:t xml:space="preserve">engaging </w:t>
      </w:r>
      <w:r w:rsidR="009A25B1">
        <w:t>other parties to establish their position. I</w:t>
      </w:r>
      <w:r w:rsidR="001700EC">
        <w:t xml:space="preserve">n consultation with Victoria Police, it was explained that this could </w:t>
      </w:r>
      <w:r w:rsidR="00067D1E">
        <w:t xml:space="preserve">often </w:t>
      </w:r>
      <w:r w:rsidR="001700EC">
        <w:t>occu</w:t>
      </w:r>
      <w:r w:rsidR="006946F7">
        <w:t xml:space="preserve">r when they were </w:t>
      </w:r>
      <w:r w:rsidR="001700EC">
        <w:t>unable to get in contact with the AFM</w:t>
      </w:r>
      <w:r w:rsidR="009A25B1">
        <w:t xml:space="preserve">. </w:t>
      </w:r>
    </w:p>
    <w:p w14:paraId="23F6E01A" w14:textId="77777777" w:rsidR="00DD3064" w:rsidRDefault="00C75A2C" w:rsidP="00655AEF">
      <w:r>
        <w:t>Lawyers noted</w:t>
      </w:r>
      <w:r w:rsidR="6F1387AD">
        <w:t xml:space="preserve"> </w:t>
      </w:r>
      <w:r w:rsidR="74F6B9C4">
        <w:t>that</w:t>
      </w:r>
      <w:r>
        <w:t xml:space="preserve"> this could be particularly problematic in cases where the AFM opposes the police </w:t>
      </w:r>
      <w:r w:rsidR="00996B79">
        <w:t>position and</w:t>
      </w:r>
      <w:r>
        <w:t xml:space="preserve"> stressed </w:t>
      </w:r>
      <w:r w:rsidR="00AF0FA6">
        <w:t>the importance of the independent position of AFMs being established, ideally before court.</w:t>
      </w:r>
      <w:r w:rsidR="000E2884">
        <w:t xml:space="preserve"> </w:t>
      </w:r>
    </w:p>
    <w:p w14:paraId="2B790247" w14:textId="65BD230F" w:rsidR="001700EC" w:rsidRDefault="00B142F2" w:rsidP="00655AEF">
      <w:r>
        <w:t>Other examples were provided where AFMs in police-initiated applications were reportedly told by police</w:t>
      </w:r>
      <w:r w:rsidR="00903DFF">
        <w:t>, or the court,</w:t>
      </w:r>
      <w:r>
        <w:t xml:space="preserve"> </w:t>
      </w:r>
      <w:r w:rsidR="4F950CF3">
        <w:t xml:space="preserve">that </w:t>
      </w:r>
      <w:r w:rsidR="5CDC0F49">
        <w:t xml:space="preserve">they </w:t>
      </w:r>
      <w:r w:rsidR="00D11A2D">
        <w:t>were not required</w:t>
      </w:r>
      <w:r>
        <w:t xml:space="preserve"> to attend court or be involved in the process, </w:t>
      </w:r>
      <w:r w:rsidR="00D11A2D">
        <w:t>including for reasons of physical and psychological safety. L</w:t>
      </w:r>
      <w:r w:rsidR="00C916E9">
        <w:t xml:space="preserve">awyers argued </w:t>
      </w:r>
      <w:r w:rsidR="00D11A2D">
        <w:t xml:space="preserve">that this </w:t>
      </w:r>
      <w:r w:rsidR="00C916E9">
        <w:t xml:space="preserve">further highlights the value </w:t>
      </w:r>
      <w:r w:rsidR="0080778B">
        <w:t>of</w:t>
      </w:r>
      <w:r w:rsidR="00C916E9">
        <w:t xml:space="preserve"> AFMs having their own legal representation. </w:t>
      </w:r>
      <w:r>
        <w:t xml:space="preserve"> </w:t>
      </w:r>
    </w:p>
    <w:p w14:paraId="0357D330" w14:textId="5AAEE2BE" w:rsidR="00A3404D" w:rsidRDefault="7376D2A8" w:rsidP="00655AEF">
      <w:r>
        <w:t>L</w:t>
      </w:r>
      <w:r w:rsidR="1D474D85">
        <w:t>awyers</w:t>
      </w:r>
      <w:r w:rsidR="00A3404D">
        <w:t xml:space="preserve"> and Victoria Police endorsed the potential value of PCE</w:t>
      </w:r>
      <w:r w:rsidR="00C26CA6">
        <w:t xml:space="preserve">, </w:t>
      </w:r>
      <w:r w:rsidR="46D9E35C">
        <w:t xml:space="preserve">however, </w:t>
      </w:r>
      <w:r w:rsidR="00C26CA6">
        <w:t>as highlighted below:</w:t>
      </w:r>
    </w:p>
    <w:p w14:paraId="6265E978" w14:textId="03A8083F" w:rsidR="00DC39BC" w:rsidRDefault="001F046C" w:rsidP="00B64EA7">
      <w:pPr>
        <w:ind w:left="720"/>
      </w:pPr>
      <w:r>
        <w:t xml:space="preserve">But yeah, we think it's a great service and </w:t>
      </w:r>
      <w:proofErr w:type="gramStart"/>
      <w:r>
        <w:t>as long as</w:t>
      </w:r>
      <w:proofErr w:type="gramEnd"/>
      <w:r>
        <w:t xml:space="preserve"> every stakeholder plays their role it works </w:t>
      </w:r>
      <w:proofErr w:type="gramStart"/>
      <w:r>
        <w:t>really well</w:t>
      </w:r>
      <w:proofErr w:type="gramEnd"/>
      <w:r w:rsidR="09A2786D">
        <w:t xml:space="preserve"> </w:t>
      </w:r>
      <w:r>
        <w:t>…</w:t>
      </w:r>
      <w:r w:rsidR="002B03C8" w:rsidRPr="002B03C8">
        <w:t xml:space="preserve"> </w:t>
      </w:r>
      <w:r w:rsidR="002B03C8">
        <w:t>So that on the day of court, everyone knows where they stand, and we can put them straight into court</w:t>
      </w:r>
      <w:r w:rsidR="00B73C45">
        <w:t xml:space="preserve"> </w:t>
      </w:r>
      <w:r w:rsidR="002B03C8">
        <w:t>…</w:t>
      </w:r>
      <w:r w:rsidR="00B73C45">
        <w:t xml:space="preserve"> </w:t>
      </w:r>
      <w:r w:rsidR="002B03C8">
        <w:t>Reduce congestion at court and reduce waiting times, so that we can get people out the door quicker and not waste those resources at court.</w:t>
      </w:r>
      <w:r w:rsidR="004456C7">
        <w:t xml:space="preserve"> (</w:t>
      </w:r>
      <w:r w:rsidR="002B03C8">
        <w:t>Victoria Police consultation)</w:t>
      </w:r>
    </w:p>
    <w:p w14:paraId="7DD1A6A8" w14:textId="22148949" w:rsidR="007B3ED1" w:rsidRDefault="001D3583" w:rsidP="00B64EA7">
      <w:pPr>
        <w:ind w:left="720"/>
      </w:pPr>
      <w:r>
        <w:t>At least we’re able to engage with our clients, give advice, take instructions, let that client sit with the advice or their situation for a little while and take things further when we get to court</w:t>
      </w:r>
      <w:r w:rsidR="00B73C45">
        <w:t xml:space="preserve"> </w:t>
      </w:r>
      <w:r w:rsidR="00542D64">
        <w:t>…</w:t>
      </w:r>
      <w:r w:rsidR="00B73C45">
        <w:t xml:space="preserve"> </w:t>
      </w:r>
      <w:r w:rsidR="00542D64">
        <w:t>and we’re making that assessment as to safety risks, does [the AFM] actually need to come to court or can she appear remotely?</w:t>
      </w:r>
      <w:r w:rsidR="004456C7">
        <w:t xml:space="preserve"> </w:t>
      </w:r>
      <w:r w:rsidR="00542D64">
        <w:t>(CLC lawyer consultation)</w:t>
      </w:r>
    </w:p>
    <w:p w14:paraId="653918BA" w14:textId="2FFF7882" w:rsidR="00557EAB" w:rsidRPr="00557EAB" w:rsidRDefault="003B3099" w:rsidP="00B64EA7">
      <w:pPr>
        <w:ind w:left="720"/>
      </w:pPr>
      <w:r>
        <w:t>I just see such a significant difference in clients who have heard the voice of the person they’re meeting the next day</w:t>
      </w:r>
      <w:r w:rsidR="00104925">
        <w:t xml:space="preserve"> </w:t>
      </w:r>
      <w:r w:rsidR="008D5538">
        <w:t>…</w:t>
      </w:r>
      <w:r w:rsidR="00104925">
        <w:t xml:space="preserve"> </w:t>
      </w:r>
      <w:r w:rsidR="008D5538">
        <w:t xml:space="preserve">and I think that it </w:t>
      </w:r>
      <w:proofErr w:type="gramStart"/>
      <w:r w:rsidR="008D5538">
        <w:t>actually helps</w:t>
      </w:r>
      <w:proofErr w:type="gramEnd"/>
      <w:r w:rsidR="008D5538">
        <w:t xml:space="preserve"> the lawyer as much as it helps the client</w:t>
      </w:r>
      <w:r w:rsidR="00104925">
        <w:t>.</w:t>
      </w:r>
      <w:r w:rsidR="00B64EA7">
        <w:t xml:space="preserve"> </w:t>
      </w:r>
      <w:r w:rsidR="008D5538">
        <w:t>(CLC lawyer consultation)</w:t>
      </w:r>
    </w:p>
    <w:p w14:paraId="5173338B" w14:textId="613E7608" w:rsidR="00712029" w:rsidRDefault="00DB6597" w:rsidP="00161AD2">
      <w:pPr>
        <w:pStyle w:val="Heading5"/>
      </w:pPr>
      <w:r>
        <w:t xml:space="preserve">2.3.3.2 </w:t>
      </w:r>
      <w:r w:rsidR="00E64B60">
        <w:t>Fit for purpose infrastructure</w:t>
      </w:r>
      <w:r w:rsidR="001B73E0">
        <w:t xml:space="preserve"> to</w:t>
      </w:r>
      <w:r w:rsidR="0074507F">
        <w:t xml:space="preserve"> support the Model</w:t>
      </w:r>
    </w:p>
    <w:p w14:paraId="7024C444" w14:textId="12EC8927" w:rsidR="001A6A9F" w:rsidRDefault="00192D26" w:rsidP="001A6A9F">
      <w:r>
        <w:t xml:space="preserve">The evaluation found </w:t>
      </w:r>
      <w:r w:rsidR="20E02341">
        <w:t xml:space="preserve">that </w:t>
      </w:r>
      <w:r>
        <w:t xml:space="preserve">the Model can also be strengthened by </w:t>
      </w:r>
      <w:r w:rsidR="00E64B60">
        <w:t>fit-for-purpose infrastructure at the</w:t>
      </w:r>
      <w:r w:rsidR="00931AED">
        <w:t xml:space="preserve"> </w:t>
      </w:r>
      <w:r w:rsidR="00116CAB">
        <w:t xml:space="preserve">court locations at which it operates. </w:t>
      </w:r>
      <w:r w:rsidR="00F84FEB">
        <w:t xml:space="preserve">In some court locations, </w:t>
      </w:r>
      <w:r w:rsidR="00FC41A3">
        <w:t xml:space="preserve">stakeholders described </w:t>
      </w:r>
      <w:r w:rsidR="00BF4CE0">
        <w:t xml:space="preserve">how the Model can be limited </w:t>
      </w:r>
      <w:r w:rsidR="005461BF">
        <w:t>by</w:t>
      </w:r>
      <w:r w:rsidR="00F35835">
        <w:t xml:space="preserve"> inadequate</w:t>
      </w:r>
      <w:r w:rsidR="005461BF">
        <w:t xml:space="preserve"> </w:t>
      </w:r>
      <w:r w:rsidR="000E71A6">
        <w:t xml:space="preserve">infrastructure, such as: </w:t>
      </w:r>
    </w:p>
    <w:p w14:paraId="5F8F5CB2" w14:textId="6EAEDD97" w:rsidR="000E71A6" w:rsidRDefault="000E71A6" w:rsidP="00727001">
      <w:pPr>
        <w:pStyle w:val="Listparagraph2ndlevel"/>
      </w:pPr>
      <w:r>
        <w:t xml:space="preserve">Small meeting rooms that </w:t>
      </w:r>
      <w:r w:rsidR="001D4A94">
        <w:t xml:space="preserve">can in some cases only fit the duty lawyer and the client, which means </w:t>
      </w:r>
      <w:r w:rsidR="19DDA88B">
        <w:t xml:space="preserve">that, </w:t>
      </w:r>
      <w:r w:rsidR="00846089">
        <w:t xml:space="preserve">if a client has </w:t>
      </w:r>
      <w:r w:rsidR="00987506">
        <w:t>a</w:t>
      </w:r>
      <w:r w:rsidR="00846089">
        <w:t xml:space="preserve"> </w:t>
      </w:r>
      <w:proofErr w:type="gramStart"/>
      <w:r w:rsidR="00846089">
        <w:t>support p</w:t>
      </w:r>
      <w:r w:rsidR="00AD68D1">
        <w:t>erson with</w:t>
      </w:r>
      <w:proofErr w:type="gramEnd"/>
      <w:r w:rsidR="00AD68D1">
        <w:t xml:space="preserve"> them, they </w:t>
      </w:r>
      <w:r w:rsidR="2EB654BC">
        <w:t xml:space="preserve">may </w:t>
      </w:r>
      <w:r w:rsidR="032426DF">
        <w:t xml:space="preserve">not be able to </w:t>
      </w:r>
      <w:proofErr w:type="gramStart"/>
      <w:r w:rsidR="032426DF">
        <w:t>included</w:t>
      </w:r>
      <w:r w:rsidR="001F17BE">
        <w:t>;</w:t>
      </w:r>
      <w:proofErr w:type="gramEnd"/>
      <w:r>
        <w:t xml:space="preserve"> </w:t>
      </w:r>
    </w:p>
    <w:p w14:paraId="141C7F89" w14:textId="4577ED94" w:rsidR="00B07C60" w:rsidRDefault="000E2C26" w:rsidP="00727001">
      <w:pPr>
        <w:pStyle w:val="Listparagraph2ndlevel"/>
      </w:pPr>
      <w:r>
        <w:t xml:space="preserve">Duty lawyer offices </w:t>
      </w:r>
      <w:r w:rsidR="22521A22">
        <w:t>are</w:t>
      </w:r>
      <w:r w:rsidR="35B19819">
        <w:t xml:space="preserve"> </w:t>
      </w:r>
      <w:r w:rsidR="22521A22">
        <w:t>n</w:t>
      </w:r>
      <w:r w:rsidR="7BA382B0">
        <w:t>o</w:t>
      </w:r>
      <w:r w:rsidR="22521A22">
        <w:t>t</w:t>
      </w:r>
      <w:r>
        <w:t xml:space="preserve"> always equipped with a laptop dock and monitor, which can mean </w:t>
      </w:r>
      <w:r w:rsidR="652E493B">
        <w:t xml:space="preserve">that </w:t>
      </w:r>
      <w:r w:rsidR="00D37C88">
        <w:t xml:space="preserve">lawyers are working on a small laptop screen, which can make managing communication across multiple platforms and documents more </w:t>
      </w:r>
      <w:proofErr w:type="gramStart"/>
      <w:r w:rsidR="00D37C88">
        <w:t>challenging</w:t>
      </w:r>
      <w:r w:rsidR="001F17BE">
        <w:t>;</w:t>
      </w:r>
      <w:proofErr w:type="gramEnd"/>
      <w:r w:rsidR="00D37C88">
        <w:t xml:space="preserve"> </w:t>
      </w:r>
    </w:p>
    <w:p w14:paraId="567590C7" w14:textId="24E22D32" w:rsidR="00D37C88" w:rsidRDefault="00890CD3" w:rsidP="00727001">
      <w:pPr>
        <w:pStyle w:val="Listparagraph2ndlevel"/>
      </w:pPr>
      <w:r>
        <w:t>W</w:t>
      </w:r>
      <w:r w:rsidR="00104925">
        <w:t>i</w:t>
      </w:r>
      <w:r>
        <w:t>F</w:t>
      </w:r>
      <w:r w:rsidR="00104925">
        <w:t>i</w:t>
      </w:r>
      <w:r w:rsidR="00D37C88">
        <w:t xml:space="preserve"> in some court locations </w:t>
      </w:r>
      <w:proofErr w:type="gramStart"/>
      <w:r w:rsidR="00D37C88">
        <w:t>in</w:t>
      </w:r>
      <w:proofErr w:type="gramEnd"/>
      <w:r w:rsidR="00D37C88">
        <w:t xml:space="preserve"> still </w:t>
      </w:r>
      <w:proofErr w:type="gramStart"/>
      <w:r w:rsidR="00D37C88">
        <w:t>inconsistent</w:t>
      </w:r>
      <w:r w:rsidR="001F17BE">
        <w:t>;</w:t>
      </w:r>
      <w:proofErr w:type="gramEnd"/>
    </w:p>
    <w:p w14:paraId="5F8B611E" w14:textId="13EC9642" w:rsidR="00703BA0" w:rsidRDefault="00703BA0" w:rsidP="00727001">
      <w:pPr>
        <w:pStyle w:val="Listparagraph2ndlevel"/>
      </w:pPr>
      <w:r>
        <w:t>A lack of dedicated safe waiting areas for young people (including those identified as AFMs and/or respondents)</w:t>
      </w:r>
      <w:r w:rsidR="001F17BE">
        <w:t>; and</w:t>
      </w:r>
    </w:p>
    <w:p w14:paraId="5A5E68BC" w14:textId="67921305" w:rsidR="007D37F2" w:rsidRDefault="007D37F2" w:rsidP="00727001">
      <w:pPr>
        <w:pStyle w:val="Listparagraph2ndlevel"/>
      </w:pPr>
      <w:r>
        <w:lastRenderedPageBreak/>
        <w:t xml:space="preserve">A lack of facilities </w:t>
      </w:r>
      <w:r w:rsidR="004D2F7C">
        <w:t>available in general waiting areas (</w:t>
      </w:r>
      <w:r w:rsidR="003447EC">
        <w:t>e.g., f</w:t>
      </w:r>
      <w:r w:rsidR="00A6797D">
        <w:t>ree tea and coffee not available in some court locations)</w:t>
      </w:r>
      <w:r w:rsidR="00890CD3">
        <w:t>.</w:t>
      </w:r>
    </w:p>
    <w:p w14:paraId="26BA3665" w14:textId="05C78BDF" w:rsidR="00336F9B" w:rsidRDefault="00DB6597" w:rsidP="00161AD2">
      <w:pPr>
        <w:pStyle w:val="Heading5"/>
      </w:pPr>
      <w:r>
        <w:t xml:space="preserve">2.3.3.3 </w:t>
      </w:r>
      <w:r w:rsidR="00336F9B">
        <w:t xml:space="preserve">Training and specialisation in the SFVC environment </w:t>
      </w:r>
    </w:p>
    <w:p w14:paraId="155EBC4F" w14:textId="56AF9B72" w:rsidR="00D43BE5" w:rsidRDefault="00AE42AF" w:rsidP="00336F9B">
      <w:r>
        <w:t>A</w:t>
      </w:r>
      <w:r w:rsidR="000A71CF">
        <w:t xml:space="preserve">nother factor </w:t>
      </w:r>
      <w:r>
        <w:t xml:space="preserve">identified </w:t>
      </w:r>
      <w:r w:rsidR="000A71CF">
        <w:t xml:space="preserve">which can impact the potential for the Model to achieve its intended outcomes is the </w:t>
      </w:r>
      <w:r w:rsidR="00D11A2D">
        <w:t>variation</w:t>
      </w:r>
      <w:r w:rsidR="00503C83">
        <w:t xml:space="preserve"> in </w:t>
      </w:r>
      <w:r w:rsidR="00281905">
        <w:t xml:space="preserve">recognition of an AFM’s </w:t>
      </w:r>
      <w:r w:rsidR="00A54805">
        <w:t xml:space="preserve">legislated entitlement to appear remotely. </w:t>
      </w:r>
      <w:r w:rsidR="00D43BE5">
        <w:t xml:space="preserve">Examples raised </w:t>
      </w:r>
      <w:r w:rsidR="00D11A2D">
        <w:t xml:space="preserve">in consultations </w:t>
      </w:r>
      <w:r w:rsidR="00336F9B">
        <w:t xml:space="preserve">included some registry staff and judicial officers </w:t>
      </w:r>
      <w:r w:rsidR="00391A1A">
        <w:t>turning down</w:t>
      </w:r>
      <w:r w:rsidR="004308A8">
        <w:t xml:space="preserve"> the</w:t>
      </w:r>
      <w:r w:rsidR="00D11A2D">
        <w:t xml:space="preserve"> </w:t>
      </w:r>
      <w:r w:rsidR="00336F9B">
        <w:t>requests made by legal and support</w:t>
      </w:r>
      <w:r w:rsidR="00D11A2D">
        <w:t>ing practitioners</w:t>
      </w:r>
      <w:r w:rsidR="00336F9B">
        <w:t xml:space="preserve"> for AFMs to appear remotely because of safety concerns. </w:t>
      </w:r>
    </w:p>
    <w:p w14:paraId="511D3F99" w14:textId="5A982429" w:rsidR="00336F9B" w:rsidRPr="00336F9B" w:rsidRDefault="00336F9B" w:rsidP="00A4788D">
      <w:r>
        <w:t>Th</w:t>
      </w:r>
      <w:r w:rsidR="00D11A2D">
        <w:t>e CIJ heard that this</w:t>
      </w:r>
      <w:r>
        <w:t xml:space="preserve"> was not reportedly occurring in all five court </w:t>
      </w:r>
      <w:r w:rsidR="796E23D4">
        <w:t>locations but</w:t>
      </w:r>
      <w:r>
        <w:t xml:space="preserve"> was more likely to occur in locations where there was a higher turnover and rotation of court staff. As was the case in the interim evaluation, it was also identified that </w:t>
      </w:r>
      <w:r w:rsidR="00D11A2D">
        <w:t>judicial</w:t>
      </w:r>
      <w:r>
        <w:t xml:space="preserve"> awareness of the IRO role and ACE office</w:t>
      </w:r>
      <w:r w:rsidR="00D11A2D">
        <w:t>r</w:t>
      </w:r>
      <w:r>
        <w:t xml:space="preserve"> role could improve. </w:t>
      </w:r>
    </w:p>
    <w:p w14:paraId="135AD02E" w14:textId="5C464166" w:rsidR="003C6AFF" w:rsidRDefault="00DB6597" w:rsidP="00161AD2">
      <w:pPr>
        <w:pStyle w:val="Heading5"/>
      </w:pPr>
      <w:r>
        <w:t xml:space="preserve">2.3.3.4 </w:t>
      </w:r>
      <w:r w:rsidR="003C6AFF">
        <w:t xml:space="preserve">Availability of </w:t>
      </w:r>
      <w:r w:rsidR="001B73E0">
        <w:t xml:space="preserve">wider </w:t>
      </w:r>
      <w:r w:rsidR="003C6AFF">
        <w:t xml:space="preserve">services </w:t>
      </w:r>
    </w:p>
    <w:p w14:paraId="716087BD" w14:textId="7E94A186" w:rsidR="00090CA4" w:rsidRDefault="00472FAF" w:rsidP="00FE4132">
      <w:r>
        <w:t xml:space="preserve">The availability of wider services was another factor </w:t>
      </w:r>
      <w:r w:rsidR="00981245">
        <w:t>commonly identified as impacting the Model’s potential</w:t>
      </w:r>
      <w:r w:rsidR="00950D7F">
        <w:t xml:space="preserve"> to achieve its objectives.</w:t>
      </w:r>
      <w:r w:rsidR="00791B24">
        <w:t xml:space="preserve"> </w:t>
      </w:r>
      <w:r w:rsidR="003C2844">
        <w:t xml:space="preserve">Key examples included: </w:t>
      </w:r>
    </w:p>
    <w:p w14:paraId="32F53C46" w14:textId="0C5BD63D" w:rsidR="003C2844" w:rsidRDefault="003C2844" w:rsidP="00727001">
      <w:pPr>
        <w:pStyle w:val="Listparagraph2ndlevel"/>
      </w:pPr>
      <w:r>
        <w:t xml:space="preserve">Regional </w:t>
      </w:r>
      <w:r w:rsidR="00BC7B4D">
        <w:t xml:space="preserve">clients being unable </w:t>
      </w:r>
      <w:r w:rsidR="00403348">
        <w:t xml:space="preserve">or ineligible to participate in services </w:t>
      </w:r>
      <w:r w:rsidR="61E45152">
        <w:t xml:space="preserve">to which </w:t>
      </w:r>
      <w:r w:rsidR="00403348">
        <w:t xml:space="preserve">they were referred </w:t>
      </w:r>
      <w:r w:rsidR="00D063A9">
        <w:t>by the court as part of the FVIO</w:t>
      </w:r>
      <w:r w:rsidR="005852E5">
        <w:t xml:space="preserve"> (e.g., </w:t>
      </w:r>
      <w:r w:rsidR="00D872A2">
        <w:t xml:space="preserve">often </w:t>
      </w:r>
      <w:r w:rsidR="49B1C5A1">
        <w:t>because of</w:t>
      </w:r>
      <w:r w:rsidR="00D872A2">
        <w:t xml:space="preserve"> </w:t>
      </w:r>
      <w:proofErr w:type="gramStart"/>
      <w:r w:rsidR="00376626">
        <w:t>limited service</w:t>
      </w:r>
      <w:proofErr w:type="gramEnd"/>
      <w:r w:rsidR="00376626">
        <w:t xml:space="preserve"> capacity, or </w:t>
      </w:r>
      <w:r w:rsidR="000718FB">
        <w:t>program costs</w:t>
      </w:r>
      <w:proofErr w:type="gramStart"/>
      <w:r w:rsidR="00573CED">
        <w:t>)</w:t>
      </w:r>
      <w:r w:rsidR="00286CA1">
        <w:t>;</w:t>
      </w:r>
      <w:proofErr w:type="gramEnd"/>
    </w:p>
    <w:p w14:paraId="3C7009F6" w14:textId="3A368E12" w:rsidR="00FA4B09" w:rsidRDefault="003830AE" w:rsidP="00727001">
      <w:pPr>
        <w:pStyle w:val="Listparagraph2ndlevel"/>
      </w:pPr>
      <w:r>
        <w:t xml:space="preserve">The withdrawal of </w:t>
      </w:r>
      <w:r w:rsidR="004C4D2C">
        <w:t xml:space="preserve">some </w:t>
      </w:r>
      <w:r w:rsidR="001C16BA">
        <w:t>services located at courts, such as the Salvation Army</w:t>
      </w:r>
      <w:r w:rsidR="00286CA1">
        <w:t>,</w:t>
      </w:r>
      <w:r w:rsidR="001C16BA">
        <w:t xml:space="preserve"> could limit the ability of IROs and ACE officers to refer clients for immediate material aid and suppor</w:t>
      </w:r>
      <w:r w:rsidR="00FA4B09">
        <w:t xml:space="preserve">t (e.g., Myki cards, phone credit </w:t>
      </w:r>
      <w:r w:rsidR="004642C8">
        <w:t xml:space="preserve">or food </w:t>
      </w:r>
      <w:r w:rsidR="00FA4B09">
        <w:t>vouchers</w:t>
      </w:r>
      <w:proofErr w:type="gramStart"/>
      <w:r w:rsidR="00FA4B09">
        <w:t>)</w:t>
      </w:r>
      <w:r w:rsidR="00286CA1">
        <w:t>;</w:t>
      </w:r>
      <w:proofErr w:type="gramEnd"/>
    </w:p>
    <w:p w14:paraId="4B6BE2B5" w14:textId="3E0C3E54" w:rsidR="00B25757" w:rsidRDefault="004642C8" w:rsidP="00727001">
      <w:pPr>
        <w:pStyle w:val="Listparagraph2ndlevel"/>
      </w:pPr>
      <w:r>
        <w:t xml:space="preserve">A lack of available </w:t>
      </w:r>
      <w:r w:rsidR="006314C9">
        <w:t>services for culturally and linguistically diverse clients (</w:t>
      </w:r>
      <w:r w:rsidR="00316DDC">
        <w:t>e.g.,</w:t>
      </w:r>
      <w:r w:rsidR="006314C9">
        <w:t xml:space="preserve"> MBCPs in languages other than English)</w:t>
      </w:r>
      <w:r w:rsidR="00286CA1">
        <w:t>; and</w:t>
      </w:r>
    </w:p>
    <w:p w14:paraId="09A9A163" w14:textId="69E73BFE" w:rsidR="00A078BB" w:rsidRDefault="00B6627C" w:rsidP="00727001">
      <w:pPr>
        <w:pStyle w:val="Listparagraph2ndlevel"/>
      </w:pPr>
      <w:r>
        <w:t xml:space="preserve">A lack of </w:t>
      </w:r>
      <w:r w:rsidR="004761F1">
        <w:t xml:space="preserve">a dedicated mental health support service at court </w:t>
      </w:r>
      <w:r w:rsidR="006063B2">
        <w:t>(</w:t>
      </w:r>
      <w:r w:rsidR="00316DDC">
        <w:t>e.g.,</w:t>
      </w:r>
      <w:r w:rsidR="006063B2">
        <w:t xml:space="preserve"> </w:t>
      </w:r>
      <w:r w:rsidR="00E34FB9">
        <w:t xml:space="preserve">can </w:t>
      </w:r>
      <w:r w:rsidR="003754F1">
        <w:t xml:space="preserve">mean </w:t>
      </w:r>
      <w:r w:rsidR="791EB20F">
        <w:t xml:space="preserve">that </w:t>
      </w:r>
      <w:r w:rsidR="003754F1">
        <w:t xml:space="preserve">clients who are experiencing </w:t>
      </w:r>
      <w:r w:rsidR="00316DDC">
        <w:t xml:space="preserve">a </w:t>
      </w:r>
      <w:r w:rsidR="003754F1">
        <w:t xml:space="preserve">mental health crisis </w:t>
      </w:r>
      <w:r w:rsidR="00726F2D">
        <w:t xml:space="preserve">are unable to receive immediate </w:t>
      </w:r>
      <w:r w:rsidR="00D379DA">
        <w:t>specialist support at court)</w:t>
      </w:r>
      <w:r w:rsidR="005D74D5">
        <w:t>.</w:t>
      </w:r>
      <w:r>
        <w:t xml:space="preserve"> </w:t>
      </w:r>
    </w:p>
    <w:p w14:paraId="731D59CD" w14:textId="398E3513" w:rsidR="00A4348A" w:rsidRDefault="00DB6597" w:rsidP="00161AD2">
      <w:pPr>
        <w:pStyle w:val="Heading3"/>
      </w:pPr>
      <w:bookmarkStart w:id="47" w:name="_Toc180675504"/>
      <w:r>
        <w:t xml:space="preserve">2.4 </w:t>
      </w:r>
      <w:r w:rsidR="00A4348A">
        <w:t>Conclusion</w:t>
      </w:r>
      <w:bookmarkEnd w:id="47"/>
      <w:r w:rsidR="00A4348A">
        <w:t xml:space="preserve"> </w:t>
      </w:r>
    </w:p>
    <w:p w14:paraId="77A87260" w14:textId="5E7D14AB" w:rsidR="00A4348A" w:rsidRDefault="00A4348A" w:rsidP="00A4348A">
      <w:pPr>
        <w:rPr>
          <w:lang w:val="en-GB"/>
        </w:rPr>
      </w:pPr>
      <w:r w:rsidRPr="00A4348A">
        <w:rPr>
          <w:lang w:val="en-GB"/>
        </w:rPr>
        <w:t>Overall, the evaluation found that the Model has significant potential to deliver on its intended aims and is already doing so on multiple levels. Against the challenging backdrop of COVID related impacts on court processes; reduced funding for legal assistance and increased family violence demand, the Model has prioritised developing a coherent and consistent approach to delivering duty lawyer services that is family violence informed; introduced and strengthened innovative roles that provide crucial non-legal support; and centred the role of lived experience in</w:t>
      </w:r>
      <w:r w:rsidR="005D74D5">
        <w:rPr>
          <w:lang w:val="en-GB"/>
        </w:rPr>
        <w:t xml:space="preserve"> its governance and development, including in</w:t>
      </w:r>
      <w:r w:rsidRPr="00A4348A">
        <w:rPr>
          <w:lang w:val="en-GB"/>
        </w:rPr>
        <w:t xml:space="preserve"> the development of resources focused on information provision and training.  </w:t>
      </w:r>
    </w:p>
    <w:p w14:paraId="5314CEC9" w14:textId="64453C27" w:rsidR="00A4348A" w:rsidRPr="00A4348A" w:rsidRDefault="00A4348A" w:rsidP="00A4348A">
      <w:r w:rsidRPr="00A4348A">
        <w:rPr>
          <w:lang w:val="en-GB"/>
        </w:rPr>
        <w:t>In doing so, the Model provides a crucial example not only of the importance of access to legal assistance with family violence-related legal needs, but legal assistance which is family violence informed. Acknowledging the constraints on VLA</w:t>
      </w:r>
      <w:r w:rsidR="003B7F43">
        <w:rPr>
          <w:lang w:val="en-GB"/>
        </w:rPr>
        <w:t>’</w:t>
      </w:r>
      <w:r w:rsidRPr="00A4348A">
        <w:rPr>
          <w:lang w:val="en-GB"/>
        </w:rPr>
        <w:t xml:space="preserve">s capacity to impact the wider systemic issues described in this report, the following are </w:t>
      </w:r>
      <w:r w:rsidR="006946F7">
        <w:rPr>
          <w:lang w:val="en-GB"/>
        </w:rPr>
        <w:t xml:space="preserve">targeted and </w:t>
      </w:r>
      <w:r w:rsidRPr="00A4348A">
        <w:rPr>
          <w:lang w:val="en-GB"/>
        </w:rPr>
        <w:t xml:space="preserve">practical recommendations which can help not only to strengthen the Model, but to communicate its existing value in more </w:t>
      </w:r>
      <w:r w:rsidR="006946F7">
        <w:rPr>
          <w:lang w:val="en-GB"/>
        </w:rPr>
        <w:t>direct</w:t>
      </w:r>
      <w:r w:rsidRPr="00A4348A">
        <w:rPr>
          <w:lang w:val="en-GB"/>
        </w:rPr>
        <w:t xml:space="preserve"> ways. </w:t>
      </w:r>
    </w:p>
    <w:p w14:paraId="3B6CFC31" w14:textId="7B13589C" w:rsidR="00AD6B48" w:rsidRPr="00922076" w:rsidRDefault="00DB6597" w:rsidP="00161AD2">
      <w:pPr>
        <w:pStyle w:val="Heading2"/>
        <w:rPr>
          <w:color w:val="007061"/>
        </w:rPr>
      </w:pPr>
      <w:bookmarkStart w:id="48" w:name="_Toc168255647"/>
      <w:bookmarkStart w:id="49" w:name="_Toc168297003"/>
      <w:bookmarkStart w:id="50" w:name="_Toc168313675"/>
      <w:bookmarkStart w:id="51" w:name="_Toc168255648"/>
      <w:bookmarkStart w:id="52" w:name="_Toc168297004"/>
      <w:bookmarkStart w:id="53" w:name="_Toc168313676"/>
      <w:bookmarkStart w:id="54" w:name="_Toc168255649"/>
      <w:bookmarkStart w:id="55" w:name="_Toc168297005"/>
      <w:bookmarkStart w:id="56" w:name="_Toc168313677"/>
      <w:bookmarkStart w:id="57" w:name="_Toc168255650"/>
      <w:bookmarkStart w:id="58" w:name="_Toc168297006"/>
      <w:bookmarkStart w:id="59" w:name="_Toc168313678"/>
      <w:bookmarkStart w:id="60" w:name="_Toc168255651"/>
      <w:bookmarkStart w:id="61" w:name="_Toc168297007"/>
      <w:bookmarkStart w:id="62" w:name="_Toc168313679"/>
      <w:bookmarkStart w:id="63" w:name="_Toc168255652"/>
      <w:bookmarkStart w:id="64" w:name="_Toc168297008"/>
      <w:bookmarkStart w:id="65" w:name="_Toc168313680"/>
      <w:bookmarkStart w:id="66" w:name="_Ref168255995"/>
      <w:bookmarkStart w:id="67" w:name="_Ref168256013"/>
      <w:bookmarkStart w:id="68" w:name="_Toc180675505"/>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922076">
        <w:rPr>
          <w:color w:val="007061"/>
        </w:rPr>
        <w:lastRenderedPageBreak/>
        <w:t xml:space="preserve">3 </w:t>
      </w:r>
      <w:r w:rsidR="00F8574F" w:rsidRPr="00922076">
        <w:rPr>
          <w:color w:val="007061"/>
        </w:rPr>
        <w:t>Recommendations</w:t>
      </w:r>
      <w:bookmarkEnd w:id="66"/>
      <w:bookmarkEnd w:id="67"/>
      <w:bookmarkEnd w:id="68"/>
    </w:p>
    <w:p w14:paraId="2E40A06B" w14:textId="184DBE38" w:rsidR="001F588A" w:rsidRPr="00161AD2" w:rsidRDefault="00DB6597" w:rsidP="00161AD2">
      <w:pPr>
        <w:pStyle w:val="Heading3"/>
      </w:pPr>
      <w:bookmarkStart w:id="69" w:name="_Toc180675506"/>
      <w:r w:rsidRPr="00161AD2">
        <w:t xml:space="preserve">3.1 </w:t>
      </w:r>
      <w:r w:rsidR="009E23C9" w:rsidRPr="00161AD2">
        <w:t>Strengthening the Model</w:t>
      </w:r>
      <w:bookmarkEnd w:id="69"/>
      <w:r w:rsidR="009E23C9" w:rsidRPr="00161AD2">
        <w:t xml:space="preserve"> </w:t>
      </w:r>
    </w:p>
    <w:p w14:paraId="33CE8B6F" w14:textId="3365229B" w:rsidR="008D0A32" w:rsidRPr="008D0A32" w:rsidRDefault="00DB6597" w:rsidP="00AA05CE">
      <w:pPr>
        <w:pStyle w:val="Heading4"/>
      </w:pPr>
      <w:bookmarkStart w:id="70" w:name="_Toc180675507"/>
      <w:r>
        <w:rPr>
          <w:lang w:val="en-US"/>
        </w:rPr>
        <w:t xml:space="preserve">3.1.1 </w:t>
      </w:r>
      <w:r w:rsidR="008D0A32" w:rsidRPr="008D0A32">
        <w:rPr>
          <w:lang w:val="en-US"/>
        </w:rPr>
        <w:t>Information provision should be strengthened for respondents</w:t>
      </w:r>
      <w:bookmarkEnd w:id="70"/>
    </w:p>
    <w:p w14:paraId="682AF6DF" w14:textId="3111DB4C" w:rsidR="008D0A32" w:rsidRPr="008D0A32" w:rsidRDefault="008D0A32" w:rsidP="00727001">
      <w:pPr>
        <w:pStyle w:val="Listparagraph2ndlevel"/>
      </w:pPr>
      <w:r w:rsidRPr="008D0A32">
        <w:t xml:space="preserve">Information should be provided to respondents in a range of formats (e.g., video, infographic, </w:t>
      </w:r>
      <w:r w:rsidR="00391A1A">
        <w:t xml:space="preserve">information </w:t>
      </w:r>
      <w:r w:rsidR="004B255A">
        <w:t>sheet</w:t>
      </w:r>
      <w:r w:rsidRPr="008D0A32">
        <w:t xml:space="preserve"> both online and at court (including </w:t>
      </w:r>
      <w:r w:rsidR="00C45F9A">
        <w:t xml:space="preserve">posters </w:t>
      </w:r>
      <w:r w:rsidRPr="008D0A32">
        <w:t xml:space="preserve">in waiting areas, in the courtroom itself, </w:t>
      </w:r>
      <w:r w:rsidR="00C45F9A">
        <w:t xml:space="preserve">factsheets available </w:t>
      </w:r>
      <w:r w:rsidRPr="008D0A32">
        <w:t>at the registry desk). </w:t>
      </w:r>
    </w:p>
    <w:p w14:paraId="534DBCA0" w14:textId="3CFC8D6D" w:rsidR="008D0A32" w:rsidRPr="008D0A32" w:rsidRDefault="004B255A" w:rsidP="00727001">
      <w:pPr>
        <w:pStyle w:val="Listparagraph2ndlevel"/>
      </w:pPr>
      <w:r>
        <w:t>Legal services</w:t>
      </w:r>
      <w:r w:rsidR="47242E46" w:rsidRPr="61529B1F">
        <w:t xml:space="preserve"> should </w:t>
      </w:r>
      <w:r w:rsidR="44CE9DD1" w:rsidRPr="61529B1F">
        <w:t>c</w:t>
      </w:r>
      <w:r w:rsidR="651CB884" w:rsidRPr="61529B1F">
        <w:t xml:space="preserve">ontinue </w:t>
      </w:r>
      <w:r w:rsidR="2C9454FE" w:rsidRPr="61529B1F">
        <w:t xml:space="preserve">to </w:t>
      </w:r>
      <w:r w:rsidR="651CB884" w:rsidRPr="61529B1F">
        <w:t>explor</w:t>
      </w:r>
      <w:r w:rsidR="346BC2F6" w:rsidRPr="61529B1F">
        <w:t>e</w:t>
      </w:r>
      <w:r w:rsidR="008D0A32" w:rsidRPr="008D0A32">
        <w:t xml:space="preserve"> how information can be provided by </w:t>
      </w:r>
      <w:r w:rsidR="003F529E">
        <w:t>Victoria P</w:t>
      </w:r>
      <w:r w:rsidR="008D0A32" w:rsidRPr="008D0A32">
        <w:t xml:space="preserve">olice before respondents attend court, with </w:t>
      </w:r>
      <w:r w:rsidR="00391A1A">
        <w:t>pr</w:t>
      </w:r>
      <w:r w:rsidR="00391A1A" w:rsidRPr="008D0A32">
        <w:t xml:space="preserve">otocols </w:t>
      </w:r>
      <w:r w:rsidR="008D0A32" w:rsidRPr="008D0A32">
        <w:t xml:space="preserve">developed between </w:t>
      </w:r>
      <w:r>
        <w:t>legal services</w:t>
      </w:r>
      <w:r w:rsidR="008D0A32" w:rsidRPr="008D0A32">
        <w:t xml:space="preserve"> and Victoria Police so that this occurs. </w:t>
      </w:r>
    </w:p>
    <w:p w14:paraId="684A2A60" w14:textId="3FCA5F72" w:rsidR="008D0A32" w:rsidRPr="008D0A32" w:rsidRDefault="008D0A32" w:rsidP="00727001">
      <w:pPr>
        <w:pStyle w:val="Listparagraph2ndlevel"/>
      </w:pPr>
      <w:r w:rsidRPr="008D0A32">
        <w:t xml:space="preserve">The development of these resources should involve people who have used family violence as Lived Experience Advisors, </w:t>
      </w:r>
      <w:r w:rsidR="005F0062">
        <w:t>as well as taking into consideration the experiences of</w:t>
      </w:r>
      <w:r w:rsidRPr="008D0A32">
        <w:t xml:space="preserve"> young respondents </w:t>
      </w:r>
      <w:r w:rsidR="005F6EFA">
        <w:t>and</w:t>
      </w:r>
      <w:r w:rsidRPr="008D0A32">
        <w:t xml:space="preserve"> women misidentified as predominant aggressors. </w:t>
      </w:r>
    </w:p>
    <w:p w14:paraId="0048A66E" w14:textId="0E46EC9E" w:rsidR="008D0A32" w:rsidRPr="008D0A32" w:rsidRDefault="008D0A32" w:rsidP="00727001">
      <w:pPr>
        <w:pStyle w:val="Listparagraph2ndlevel"/>
      </w:pPr>
      <w:r w:rsidRPr="008D0A32">
        <w:t>This information could include what to expect on the day</w:t>
      </w:r>
      <w:r w:rsidR="00AC1ACC">
        <w:t xml:space="preserve"> of court</w:t>
      </w:r>
      <w:r w:rsidRPr="008D0A32">
        <w:t xml:space="preserve">, </w:t>
      </w:r>
      <w:r w:rsidR="00AC1ACC">
        <w:t xml:space="preserve">basic </w:t>
      </w:r>
      <w:r w:rsidR="008F0197">
        <w:t xml:space="preserve">factsheets about </w:t>
      </w:r>
      <w:r w:rsidR="005D7A48">
        <w:t xml:space="preserve">legal outcomes (e.g., conditions of orders), </w:t>
      </w:r>
      <w:r w:rsidRPr="008D0A32">
        <w:t xml:space="preserve">as well as </w:t>
      </w:r>
      <w:r w:rsidR="005D7A48">
        <w:t xml:space="preserve">what </w:t>
      </w:r>
      <w:r w:rsidRPr="008D0A32">
        <w:t>legal and non-legal support</w:t>
      </w:r>
      <w:r w:rsidR="005D7A48">
        <w:t>s are available.</w:t>
      </w:r>
    </w:p>
    <w:p w14:paraId="32C87DF9" w14:textId="0E47FF5D" w:rsidR="00B6148E" w:rsidRPr="00B6148E" w:rsidRDefault="00DB6597" w:rsidP="00AA05CE">
      <w:pPr>
        <w:pStyle w:val="Heading4"/>
      </w:pPr>
      <w:bookmarkStart w:id="71" w:name="_Toc180675508"/>
      <w:r>
        <w:t xml:space="preserve">3.1.2 </w:t>
      </w:r>
      <w:r w:rsidR="00B6148E" w:rsidRPr="00B6148E">
        <w:t>Greater clarity for court staff and judicial officers</w:t>
      </w:r>
      <w:bookmarkEnd w:id="71"/>
      <w:r w:rsidR="00B6148E" w:rsidRPr="00B6148E">
        <w:t> </w:t>
      </w:r>
    </w:p>
    <w:p w14:paraId="5DBB82E4" w14:textId="4F33ADDB" w:rsidR="00B6148E" w:rsidRPr="00B6148E" w:rsidRDefault="00B6148E" w:rsidP="00727001">
      <w:pPr>
        <w:pStyle w:val="Listparagraph2ndlevel"/>
      </w:pPr>
      <w:r w:rsidRPr="00B6148E">
        <w:t>In addition to being discussed in relevant coordination meetings, VLA should explore an arrangement that enables the posting of clearly visible notices</w:t>
      </w:r>
      <w:r w:rsidR="005F6EFA">
        <w:t xml:space="preserve"> </w:t>
      </w:r>
      <w:r w:rsidR="009B7F3C">
        <w:t xml:space="preserve">in or outside courtrooms which promote understanding </w:t>
      </w:r>
      <w:r w:rsidR="005F170A">
        <w:t xml:space="preserve">about </w:t>
      </w:r>
      <w:r w:rsidR="00BA2AE8">
        <w:t xml:space="preserve">the </w:t>
      </w:r>
      <w:r w:rsidR="002C1244">
        <w:t>scope and purpose of the IRO role and ACEO role</w:t>
      </w:r>
      <w:r w:rsidR="009B7F3C">
        <w:t xml:space="preserve"> to </w:t>
      </w:r>
      <w:r w:rsidR="005734CA">
        <w:t xml:space="preserve">parties and judicial officers. VLA should also engage in discussions with </w:t>
      </w:r>
      <w:r w:rsidR="00EA4FCF">
        <w:t xml:space="preserve">courts </w:t>
      </w:r>
      <w:r w:rsidR="005F4CBD">
        <w:t>about the potential to</w:t>
      </w:r>
      <w:r w:rsidR="005734CA">
        <w:t xml:space="preserve"> post information </w:t>
      </w:r>
      <w:r w:rsidRPr="00B6148E">
        <w:t>on the court file each day about who is performing relevant roles. Notices around the court can also assist in clarifying these roles for Court Network and other court staff, such as Applicant Practitioners.  </w:t>
      </w:r>
    </w:p>
    <w:p w14:paraId="7D993FDD" w14:textId="0B609FAD" w:rsidR="00B6148E" w:rsidRDefault="4E4A736A" w:rsidP="00727001">
      <w:pPr>
        <w:pStyle w:val="Listparagraph2ndlevel"/>
      </w:pPr>
      <w:r>
        <w:t xml:space="preserve">VLA should </w:t>
      </w:r>
      <w:r w:rsidR="21987BF1">
        <w:t>p</w:t>
      </w:r>
      <w:r w:rsidR="4D636B04">
        <w:t>rovide</w:t>
      </w:r>
      <w:r w:rsidR="00B6148E" w:rsidRPr="00B6148E">
        <w:t xml:space="preserve"> clari</w:t>
      </w:r>
      <w:r w:rsidR="00FF0296">
        <w:t>ty</w:t>
      </w:r>
      <w:r w:rsidR="00B6148E" w:rsidRPr="00B6148E">
        <w:t xml:space="preserve"> for court staff around the basis on which clients are triaged (</w:t>
      </w:r>
      <w:r w:rsidR="003B7F43" w:rsidRPr="00B6148E">
        <w:t>e.g.</w:t>
      </w:r>
      <w:r w:rsidR="003B7F43">
        <w:t>,</w:t>
      </w:r>
      <w:r w:rsidR="00B6148E" w:rsidRPr="00B6148E">
        <w:t> risk and complexity or “First in best dressed</w:t>
      </w:r>
      <w:r w:rsidR="4D636B04">
        <w:t>”</w:t>
      </w:r>
      <w:r w:rsidR="0D58576A">
        <w:t>)</w:t>
      </w:r>
      <w:r w:rsidR="4D636B04">
        <w:t>,</w:t>
      </w:r>
      <w:r w:rsidR="00B6148E" w:rsidRPr="00B6148E">
        <w:t xml:space="preserve"> as well as conflict and </w:t>
      </w:r>
      <w:r w:rsidR="00371459">
        <w:t>“</w:t>
      </w:r>
      <w:r w:rsidR="00B6148E" w:rsidRPr="00B6148E">
        <w:t>capping</w:t>
      </w:r>
      <w:r w:rsidR="00371459">
        <w:t>”</w:t>
      </w:r>
      <w:r w:rsidR="00B6148E" w:rsidRPr="00B6148E">
        <w:t xml:space="preserve"> policies. </w:t>
      </w:r>
    </w:p>
    <w:p w14:paraId="26904400" w14:textId="1F1AC175" w:rsidR="00311567" w:rsidRPr="006A0867" w:rsidRDefault="6FBBCC2C" w:rsidP="00727001">
      <w:pPr>
        <w:pStyle w:val="Listparagraph2ndlevel"/>
      </w:pPr>
      <w:r w:rsidRPr="006A0867">
        <w:t xml:space="preserve">VLA should consider providing </w:t>
      </w:r>
      <w:r w:rsidR="00311567" w:rsidRPr="006A0867">
        <w:t xml:space="preserve">a </w:t>
      </w:r>
      <w:r w:rsidR="23E55990" w:rsidRPr="006A0867">
        <w:t>regular</w:t>
      </w:r>
      <w:r w:rsidR="344315A0" w:rsidRPr="006A0867">
        <w:t xml:space="preserve"> (such as every quarter)</w:t>
      </w:r>
      <w:r w:rsidR="23E55990" w:rsidRPr="006A0867">
        <w:t xml:space="preserve"> </w:t>
      </w:r>
      <w:r w:rsidR="006262E8">
        <w:t>“</w:t>
      </w:r>
      <w:r w:rsidR="00311567" w:rsidRPr="006A0867">
        <w:t>refresher</w:t>
      </w:r>
      <w:r w:rsidR="006262E8">
        <w:t>”</w:t>
      </w:r>
      <w:r w:rsidR="00311567" w:rsidRPr="006A0867">
        <w:t xml:space="preserve"> on the support roles </w:t>
      </w:r>
      <w:r w:rsidR="5384D63F" w:rsidRPr="006A0867">
        <w:t xml:space="preserve">that are </w:t>
      </w:r>
      <w:r w:rsidR="00311567" w:rsidRPr="006A0867">
        <w:t>available at court, their purpose/scope etc for both lawyers, court staff and judicial officers.</w:t>
      </w:r>
    </w:p>
    <w:p w14:paraId="6507839A" w14:textId="4DDFAF38" w:rsidR="00B6148E" w:rsidRPr="00B6148E" w:rsidRDefault="00DB6597" w:rsidP="006C28FB">
      <w:pPr>
        <w:pStyle w:val="Heading4"/>
      </w:pPr>
      <w:bookmarkStart w:id="72" w:name="_Toc180675509"/>
      <w:r>
        <w:t xml:space="preserve">3.1.3 </w:t>
      </w:r>
      <w:r w:rsidR="006946F7">
        <w:t>M</w:t>
      </w:r>
      <w:r w:rsidR="00B6148E" w:rsidRPr="00B6148E">
        <w:t>aximis</w:t>
      </w:r>
      <w:r w:rsidR="006946F7">
        <w:t>ing</w:t>
      </w:r>
      <w:r w:rsidR="00B6148E" w:rsidRPr="00B6148E">
        <w:t xml:space="preserve"> pre-court engagement</w:t>
      </w:r>
      <w:bookmarkEnd w:id="72"/>
    </w:p>
    <w:p w14:paraId="5C9C4312" w14:textId="032B1558" w:rsidR="00B6148E" w:rsidRPr="00B6148E" w:rsidRDefault="00B6148E" w:rsidP="00727001">
      <w:pPr>
        <w:pStyle w:val="Listparagraph2ndlevel"/>
      </w:pPr>
      <w:r w:rsidRPr="00B6148E">
        <w:t xml:space="preserve">Noting that funding for pre-court engagement from legal practitioners has not been </w:t>
      </w:r>
      <w:r w:rsidR="00FF0296">
        <w:t>expanded</w:t>
      </w:r>
      <w:r w:rsidRPr="00B6148E">
        <w:t xml:space="preserve">, in some court locations IROs reportedly had capacity to receive more referrals. In these instances, </w:t>
      </w:r>
      <w:r w:rsidR="456D40A2">
        <w:t>IROs</w:t>
      </w:r>
      <w:r w:rsidRPr="00B6148E">
        <w:t xml:space="preserve"> could be encouraged to contact clients referred to the duty lawyer service ahead of their court date. </w:t>
      </w:r>
    </w:p>
    <w:p w14:paraId="71C5FB0D" w14:textId="5701AFD2" w:rsidR="00B6148E" w:rsidRDefault="00764C3D" w:rsidP="00727001">
      <w:pPr>
        <w:pStyle w:val="Listparagraph2ndlevel"/>
      </w:pPr>
      <w:r>
        <w:t>Drawing on e</w:t>
      </w:r>
      <w:r w:rsidR="00B6148E" w:rsidRPr="00B6148E">
        <w:t xml:space="preserve">xamples of initiatives </w:t>
      </w:r>
      <w:r w:rsidR="00F719ED">
        <w:t xml:space="preserve">listed in this report, </w:t>
      </w:r>
      <w:r w:rsidR="00B6148E" w:rsidRPr="00B6148E">
        <w:t xml:space="preserve">such as </w:t>
      </w:r>
      <w:r w:rsidR="00F719ED">
        <w:t xml:space="preserve">the ACE officers </w:t>
      </w:r>
      <w:r w:rsidR="00B6148E" w:rsidRPr="00B6148E">
        <w:t xml:space="preserve">attending the cells at court and doing outreach at local service providers, </w:t>
      </w:r>
      <w:r w:rsidR="001D6D86">
        <w:t xml:space="preserve">opportunities for wider pre-court engagement </w:t>
      </w:r>
      <w:r w:rsidR="00F719ED">
        <w:t xml:space="preserve">by non-legal roles </w:t>
      </w:r>
      <w:r w:rsidR="00893FD9">
        <w:t xml:space="preserve">should </w:t>
      </w:r>
      <w:r w:rsidR="001D6D86">
        <w:t xml:space="preserve">also </w:t>
      </w:r>
      <w:r w:rsidR="00893FD9">
        <w:t xml:space="preserve">be encouraged </w:t>
      </w:r>
      <w:r w:rsidR="001D6D86">
        <w:t xml:space="preserve">and promoted, given that </w:t>
      </w:r>
      <w:r w:rsidR="00EC72A9">
        <w:t xml:space="preserve">this early connection with the Model </w:t>
      </w:r>
      <w:r w:rsidR="00B6148E" w:rsidRPr="00B6148E">
        <w:t>can improve a client’s court experience. </w:t>
      </w:r>
    </w:p>
    <w:p w14:paraId="6D1EA75A" w14:textId="1AD3C4C3" w:rsidR="00EE34A6" w:rsidRDefault="001909A1" w:rsidP="00727001">
      <w:pPr>
        <w:pStyle w:val="Listparagraph2ndlevel"/>
      </w:pPr>
      <w:r>
        <w:lastRenderedPageBreak/>
        <w:t xml:space="preserve">VLA should </w:t>
      </w:r>
      <w:r w:rsidR="00A47982">
        <w:t xml:space="preserve">continue to </w:t>
      </w:r>
      <w:r w:rsidR="00775800">
        <w:t xml:space="preserve">explore how referral pathways can be established and strengthened to maximise opportunities for clients to be referred </w:t>
      </w:r>
      <w:r w:rsidR="00291B1B">
        <w:t xml:space="preserve">to VLA or a CLC before their first court hearing. </w:t>
      </w:r>
    </w:p>
    <w:p w14:paraId="2F8E8944" w14:textId="74136B5A" w:rsidR="00767755" w:rsidRPr="00767755" w:rsidRDefault="00DB6597" w:rsidP="00946585">
      <w:pPr>
        <w:pStyle w:val="Heading4"/>
      </w:pPr>
      <w:bookmarkStart w:id="73" w:name="_Toc180675510"/>
      <w:r>
        <w:rPr>
          <w:lang w:val="en-US"/>
        </w:rPr>
        <w:t xml:space="preserve">3.1.4 </w:t>
      </w:r>
      <w:r w:rsidR="008F6E12">
        <w:rPr>
          <w:lang w:val="en-US"/>
        </w:rPr>
        <w:t>Continuous t</w:t>
      </w:r>
      <w:r w:rsidR="00767755" w:rsidRPr="00767755">
        <w:rPr>
          <w:lang w:val="en-US"/>
        </w:rPr>
        <w:t>raining</w:t>
      </w:r>
      <w:r w:rsidR="008F6E12">
        <w:rPr>
          <w:lang w:val="en-US"/>
        </w:rPr>
        <w:t xml:space="preserve"> </w:t>
      </w:r>
      <w:r w:rsidR="00767755" w:rsidRPr="00767755">
        <w:rPr>
          <w:lang w:val="en-US"/>
        </w:rPr>
        <w:t>and Best Practice Framework</w:t>
      </w:r>
      <w:bookmarkEnd w:id="73"/>
    </w:p>
    <w:p w14:paraId="05C6E26A" w14:textId="53E9DEFB" w:rsidR="00CE1A7E" w:rsidRPr="00DC1D32" w:rsidRDefault="3F8ADC60" w:rsidP="00727001">
      <w:pPr>
        <w:pStyle w:val="Listparagraph2ndlevel"/>
      </w:pPr>
      <w:r w:rsidRPr="61529B1F">
        <w:t xml:space="preserve">VLA should </w:t>
      </w:r>
      <w:r w:rsidR="00830975">
        <w:t xml:space="preserve">finalise and promote training modules that are currently in development. </w:t>
      </w:r>
    </w:p>
    <w:p w14:paraId="70489A57" w14:textId="203E6BE8" w:rsidR="00830975" w:rsidRPr="00CE1A7E" w:rsidRDefault="00830975" w:rsidP="00727001">
      <w:pPr>
        <w:pStyle w:val="Listparagraph2ndlevel"/>
      </w:pPr>
      <w:r>
        <w:t xml:space="preserve">VLA should explore </w:t>
      </w:r>
      <w:r w:rsidR="00094DD4">
        <w:t xml:space="preserve">the </w:t>
      </w:r>
      <w:r>
        <w:t>develop</w:t>
      </w:r>
      <w:r w:rsidR="00094DD4">
        <w:t>ment of</w:t>
      </w:r>
      <w:r>
        <w:t xml:space="preserve"> training modules</w:t>
      </w:r>
      <w:r w:rsidR="00F75303">
        <w:t xml:space="preserve"> in </w:t>
      </w:r>
      <w:r w:rsidR="0010481C">
        <w:t xml:space="preserve">key </w:t>
      </w:r>
      <w:r w:rsidR="00F75303">
        <w:t>areas</w:t>
      </w:r>
      <w:r w:rsidR="0010481C">
        <w:t xml:space="preserve"> commonly</w:t>
      </w:r>
      <w:r w:rsidR="00F75303">
        <w:t xml:space="preserve"> raised </w:t>
      </w:r>
      <w:r w:rsidR="0010481C">
        <w:t xml:space="preserve">during </w:t>
      </w:r>
      <w:r w:rsidR="00FB3637">
        <w:t>the consultations, e.g., working with young people identified as respondents and/or AFMs</w:t>
      </w:r>
      <w:r w:rsidR="005176F6">
        <w:t xml:space="preserve"> and non-collusive engagement with people who use family violence.</w:t>
      </w:r>
    </w:p>
    <w:p w14:paraId="465B451E" w14:textId="6A0413FE" w:rsidR="00A941B1" w:rsidRPr="006A0867" w:rsidRDefault="7DC74311" w:rsidP="00727001">
      <w:pPr>
        <w:pStyle w:val="Listparagraph2ndlevel"/>
      </w:pPr>
      <w:r w:rsidRPr="61529B1F">
        <w:t xml:space="preserve">VLA should </w:t>
      </w:r>
      <w:r w:rsidR="79D8A1A7" w:rsidRPr="61529B1F">
        <w:t>c</w:t>
      </w:r>
      <w:r w:rsidR="7CA1DA8E" w:rsidRPr="61529B1F">
        <w:t>ontinue</w:t>
      </w:r>
      <w:r w:rsidR="00CE1A7E" w:rsidRPr="00CE1A7E">
        <w:t xml:space="preserve"> to build awareness of these resources amongst lawyers, court staff, non-legal support roles and judicial officers</w:t>
      </w:r>
      <w:r w:rsidR="00A941B1">
        <w:t>, including</w:t>
      </w:r>
      <w:r w:rsidR="004B2878">
        <w:t xml:space="preserve"> as part of induction processes for new staff, and as </w:t>
      </w:r>
      <w:r w:rsidR="00665238">
        <w:t>“</w:t>
      </w:r>
      <w:r w:rsidR="004B2878">
        <w:t>refresher</w:t>
      </w:r>
      <w:r w:rsidR="00665238">
        <w:t>”</w:t>
      </w:r>
      <w:r w:rsidR="004B2878">
        <w:t xml:space="preserve"> training for established staff.</w:t>
      </w:r>
    </w:p>
    <w:p w14:paraId="39E89D2D" w14:textId="05D2809E" w:rsidR="00CE1A7E" w:rsidRPr="00CE1A7E" w:rsidRDefault="004B2878" w:rsidP="00727001">
      <w:pPr>
        <w:pStyle w:val="Listparagraph2ndlevel"/>
      </w:pPr>
      <w:r>
        <w:t>VLA should</w:t>
      </w:r>
      <w:r w:rsidR="00CE1A7E" w:rsidRPr="00CE1A7E">
        <w:t xml:space="preserve"> </w:t>
      </w:r>
      <w:r>
        <w:t xml:space="preserve">continue </w:t>
      </w:r>
      <w:r w:rsidR="00CE1A7E" w:rsidRPr="00CE1A7E">
        <w:t>explor</w:t>
      </w:r>
      <w:r>
        <w:t>ing how these</w:t>
      </w:r>
      <w:r w:rsidR="00CE1A7E" w:rsidRPr="00CE1A7E">
        <w:t xml:space="preserve"> resources </w:t>
      </w:r>
      <w:r>
        <w:t>can be shared with and accessed by</w:t>
      </w:r>
      <w:r w:rsidR="00CE1A7E" w:rsidRPr="00CE1A7E">
        <w:t xml:space="preserve"> private practitioners who regularly appear in FVIO matters in the SFVC environment. </w:t>
      </w:r>
    </w:p>
    <w:p w14:paraId="092BFFB7" w14:textId="235184B0" w:rsidR="00CE1A7E" w:rsidRDefault="00DB6597" w:rsidP="00161AD2">
      <w:pPr>
        <w:pStyle w:val="Heading4"/>
      </w:pPr>
      <w:bookmarkStart w:id="74" w:name="_Toc180675511"/>
      <w:r>
        <w:t xml:space="preserve">3.1.5 </w:t>
      </w:r>
      <w:r w:rsidR="008F6E12">
        <w:t>P</w:t>
      </w:r>
      <w:r w:rsidR="00CE1A7E" w:rsidRPr="00CE1A7E">
        <w:t>romot</w:t>
      </w:r>
      <w:r w:rsidR="008F6E12">
        <w:t>ing</w:t>
      </w:r>
      <w:r w:rsidR="00CE1A7E" w:rsidRPr="00CE1A7E">
        <w:t xml:space="preserve"> the value of public legal assistance</w:t>
      </w:r>
      <w:bookmarkEnd w:id="74"/>
    </w:p>
    <w:p w14:paraId="14E8E4F4" w14:textId="18B11356" w:rsidR="00CE1A7E" w:rsidRPr="00CE1A7E" w:rsidRDefault="00CE1A7E" w:rsidP="00727001">
      <w:pPr>
        <w:pStyle w:val="Listparagraph2ndlevel"/>
      </w:pPr>
      <w:r w:rsidRPr="00CE1A7E">
        <w:t xml:space="preserve">While the value of public legal assistance is clear to all working in and evaluating the Model, the current public discourse around family violence highlights that the role of public legal assistance can never be </w:t>
      </w:r>
      <w:r w:rsidR="00F81730">
        <w:t>overlooked or assumed</w:t>
      </w:r>
      <w:r w:rsidRPr="00CE1A7E">
        <w:t>.</w:t>
      </w:r>
    </w:p>
    <w:p w14:paraId="45A4271A" w14:textId="5518954C" w:rsidR="00CE1A7E" w:rsidRPr="00592F58" w:rsidRDefault="00CE1A7E" w:rsidP="00727001">
      <w:pPr>
        <w:pStyle w:val="Listparagraph2ndlevel"/>
      </w:pPr>
      <w:r w:rsidRPr="00CE1A7E">
        <w:t xml:space="preserve">The CIJ therefore recommends that the work conducted for the current evaluation informs or supports </w:t>
      </w:r>
      <w:r w:rsidR="00A4788D">
        <w:t xml:space="preserve">VLA’s </w:t>
      </w:r>
      <w:r w:rsidR="00F81730">
        <w:t xml:space="preserve">wider </w:t>
      </w:r>
      <w:r w:rsidR="00A4788D">
        <w:t xml:space="preserve">advocacy efforts </w:t>
      </w:r>
      <w:r w:rsidR="008538B8">
        <w:t>around</w:t>
      </w:r>
      <w:r w:rsidRPr="00CE1A7E">
        <w:t xml:space="preserve"> the value of public legal assistance in improving safety and reducing risk. This </w:t>
      </w:r>
      <w:r w:rsidR="00A4788D">
        <w:t xml:space="preserve">advocacy </w:t>
      </w:r>
      <w:r w:rsidR="008538B8">
        <w:t>to</w:t>
      </w:r>
      <w:r w:rsidR="00A4788D">
        <w:t xml:space="preserve"> fund</w:t>
      </w:r>
      <w:r w:rsidR="008538B8">
        <w:t>ers and</w:t>
      </w:r>
      <w:r w:rsidR="00A4788D">
        <w:t xml:space="preserve"> decision makers </w:t>
      </w:r>
      <w:r w:rsidRPr="00CE1A7E">
        <w:t>should also articulate how this type of legal assistance should be distinguished in capability, training and nuance from non-specialist legal assistance that might be available elsewhere.  </w:t>
      </w:r>
    </w:p>
    <w:p w14:paraId="1CC0458E" w14:textId="1298C8D7" w:rsidR="00EE34A6" w:rsidRPr="00EE34A6" w:rsidRDefault="00A4788D" w:rsidP="00727001">
      <w:pPr>
        <w:pStyle w:val="Listparagraph2ndlevel"/>
      </w:pPr>
      <w:r>
        <w:t xml:space="preserve">In addition, </w:t>
      </w:r>
      <w:r w:rsidR="700D8EAE" w:rsidRPr="006A0867">
        <w:t xml:space="preserve">VLA should consider developing scope for </w:t>
      </w:r>
      <w:r w:rsidR="00592F58" w:rsidRPr="006A0867">
        <w:t xml:space="preserve">the IRO role </w:t>
      </w:r>
      <w:r w:rsidR="53A11862" w:rsidRPr="006A0867">
        <w:t>to</w:t>
      </w:r>
      <w:r w:rsidR="00592F58" w:rsidRPr="006A0867">
        <w:t xml:space="preserve"> engage in community legal education/engagement to promote awareness of the importance of free legal assistance, especially in the SFVC context.</w:t>
      </w:r>
    </w:p>
    <w:p w14:paraId="6140FB23" w14:textId="3D9D91B8" w:rsidR="003E636A" w:rsidRDefault="00DB6597" w:rsidP="00161AD2">
      <w:pPr>
        <w:pStyle w:val="Heading4"/>
      </w:pPr>
      <w:bookmarkStart w:id="75" w:name="_Toc180675512"/>
      <w:r>
        <w:t xml:space="preserve">3.1.6 </w:t>
      </w:r>
      <w:r w:rsidR="00DB4512">
        <w:t>Establish</w:t>
      </w:r>
      <w:r w:rsidR="008F6E12">
        <w:t>ing</w:t>
      </w:r>
      <w:r w:rsidR="00E00D60">
        <w:t xml:space="preserve"> structured feedback channels</w:t>
      </w:r>
      <w:bookmarkEnd w:id="75"/>
      <w:r w:rsidR="00E00D60">
        <w:t xml:space="preserve"> </w:t>
      </w:r>
    </w:p>
    <w:p w14:paraId="219080F8" w14:textId="51F79FA4" w:rsidR="00D52631" w:rsidRDefault="02BD1FB9" w:rsidP="00727001">
      <w:pPr>
        <w:pStyle w:val="Listparagraph2ndlevel"/>
      </w:pPr>
      <w:r>
        <w:t xml:space="preserve">VLA should </w:t>
      </w:r>
      <w:r w:rsidR="54328D15">
        <w:t>e</w:t>
      </w:r>
      <w:r w:rsidR="430A0944">
        <w:t>stablish</w:t>
      </w:r>
      <w:r w:rsidR="00DB4512">
        <w:t xml:space="preserve"> feedback channels to receive information about the Model’s operation at different SFVC locations in a consistent and ongoing way. </w:t>
      </w:r>
    </w:p>
    <w:p w14:paraId="61900928" w14:textId="3C2A9CA8" w:rsidR="009A020D" w:rsidRDefault="00E752A0" w:rsidP="00727001">
      <w:pPr>
        <w:pStyle w:val="Listparagraph2ndlevel"/>
      </w:pPr>
      <w:r>
        <w:t>These channels</w:t>
      </w:r>
      <w:r w:rsidR="5148F963">
        <w:t xml:space="preserve"> should</w:t>
      </w:r>
      <w:r>
        <w:t xml:space="preserve"> focus on</w:t>
      </w:r>
      <w:r w:rsidR="5148F963">
        <w:t xml:space="preserve"> </w:t>
      </w:r>
      <w:r w:rsidR="542AB92F">
        <w:t>b</w:t>
      </w:r>
      <w:r w:rsidR="7B1AE7EE">
        <w:t>uild</w:t>
      </w:r>
      <w:r>
        <w:t>ing</w:t>
      </w:r>
      <w:r w:rsidR="009A020D">
        <w:t xml:space="preserve"> awareness of factors impacting the Model</w:t>
      </w:r>
      <w:r>
        <w:t xml:space="preserve"> across the different SFVC court locations.</w:t>
      </w:r>
    </w:p>
    <w:p w14:paraId="6687D6A7" w14:textId="502E7F78" w:rsidR="009A2B17" w:rsidRDefault="003465C1" w:rsidP="00FD6606">
      <w:pPr>
        <w:pStyle w:val="Listparagraph2ndlevel"/>
      </w:pPr>
      <w:r>
        <w:t xml:space="preserve">These </w:t>
      </w:r>
      <w:r w:rsidR="000B198E">
        <w:t xml:space="preserve">channels </w:t>
      </w:r>
      <w:r w:rsidR="006A17EC">
        <w:t xml:space="preserve">should also </w:t>
      </w:r>
      <w:r w:rsidR="00B22E3A">
        <w:t xml:space="preserve">focus on how </w:t>
      </w:r>
      <w:r w:rsidR="004853A3">
        <w:t xml:space="preserve">the Model can be better supported by fit-for-purpose infrastructure at court sites, such as adequate </w:t>
      </w:r>
      <w:r w:rsidR="00DE25A1">
        <w:t>work</w:t>
      </w:r>
      <w:r w:rsidR="0014633D">
        <w:t xml:space="preserve"> and meeting spaces for duty lawyers to use, safe waiting areas, and </w:t>
      </w:r>
      <w:r w:rsidR="00A5391A">
        <w:t>suitable facilities for young people.</w:t>
      </w:r>
      <w:r w:rsidR="00B22E3A">
        <w:t xml:space="preserve"> </w:t>
      </w:r>
    </w:p>
    <w:sectPr w:rsidR="009A2B17" w:rsidSect="00EE334A">
      <w:type w:val="oddPage"/>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05F04" w14:textId="77777777" w:rsidR="008A20E6" w:rsidRDefault="008A20E6" w:rsidP="00304799">
      <w:pPr>
        <w:spacing w:after="0" w:line="240" w:lineRule="auto"/>
      </w:pPr>
      <w:r>
        <w:separator/>
      </w:r>
    </w:p>
  </w:endnote>
  <w:endnote w:type="continuationSeparator" w:id="0">
    <w:p w14:paraId="44F948A6" w14:textId="77777777" w:rsidR="008A20E6" w:rsidRDefault="008A20E6" w:rsidP="00304799">
      <w:pPr>
        <w:spacing w:after="0" w:line="240" w:lineRule="auto"/>
      </w:pPr>
      <w:r>
        <w:continuationSeparator/>
      </w:r>
    </w:p>
  </w:endnote>
  <w:endnote w:type="continuationNotice" w:id="1">
    <w:p w14:paraId="7DD0F9C1" w14:textId="77777777" w:rsidR="008A20E6" w:rsidRDefault="008A20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Inter">
    <w:altName w:val="Calibri"/>
    <w:charset w:val="00"/>
    <w:family w:val="auto"/>
    <w:pitch w:val="variable"/>
    <w:sig w:usb0="E00002FF" w:usb1="1200A1FF" w:usb2="00000001" w:usb3="00000000" w:csb0="0000019F" w:csb1="00000000"/>
  </w:font>
  <w:font w:name="Helvetica Light">
    <w:altName w:val="Arial Nova Light"/>
    <w:charset w:val="00"/>
    <w:family w:val="swiss"/>
    <w:pitch w:val="variable"/>
    <w:sig w:usb0="800000AF" w:usb1="4000204A" w:usb2="00000000" w:usb3="00000000" w:csb0="00000001" w:csb1="00000000"/>
  </w:font>
  <w:font w:name="Yu Mincho">
    <w:altName w:val="游明朝"/>
    <w:charset w:val="80"/>
    <w:family w:val="roman"/>
    <w:pitch w:val="variable"/>
    <w:sig w:usb0="800002E7" w:usb1="2AC7FCFF" w:usb2="00000012" w:usb3="00000000" w:csb0="0002009F" w:csb1="00000000"/>
  </w:font>
  <w:font w:name="Arial Nova">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Inter SemiBold">
    <w:altName w:val="Calibri"/>
    <w:charset w:val="00"/>
    <w:family w:val="auto"/>
    <w:pitch w:val="variable"/>
    <w:sig w:usb0="E00002FF" w:usb1="1200A1FF" w:usb2="00000001" w:usb3="00000000" w:csb0="0000019F" w:csb1="00000000"/>
  </w:font>
  <w:font w:name="Times New Roman (Heading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6714179"/>
      <w:docPartObj>
        <w:docPartGallery w:val="Page Numbers (Bottom of Page)"/>
        <w:docPartUnique/>
      </w:docPartObj>
    </w:sdtPr>
    <w:sdtEndPr>
      <w:rPr>
        <w:noProof/>
      </w:rPr>
    </w:sdtEndPr>
    <w:sdtContent>
      <w:p w14:paraId="67907808" w14:textId="08B5E0D2" w:rsidR="0015130D" w:rsidRDefault="0015130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382FC2" w14:textId="77777777" w:rsidR="0015130D" w:rsidRDefault="001513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2EFDDEF2" w14:paraId="401208A6" w14:textId="77777777" w:rsidTr="0029199F">
      <w:trPr>
        <w:trHeight w:val="300"/>
      </w:trPr>
      <w:tc>
        <w:tcPr>
          <w:tcW w:w="3005" w:type="dxa"/>
        </w:tcPr>
        <w:p w14:paraId="38BC5EFE" w14:textId="213867B3" w:rsidR="2EFDDEF2" w:rsidRDefault="2EFDDEF2" w:rsidP="0029199F">
          <w:pPr>
            <w:pStyle w:val="Header"/>
            <w:ind w:left="-115"/>
          </w:pPr>
        </w:p>
      </w:tc>
      <w:tc>
        <w:tcPr>
          <w:tcW w:w="3005" w:type="dxa"/>
        </w:tcPr>
        <w:p w14:paraId="185B0976" w14:textId="761AA4DB" w:rsidR="2EFDDEF2" w:rsidRDefault="2EFDDEF2" w:rsidP="0029199F">
          <w:pPr>
            <w:pStyle w:val="Header"/>
            <w:jc w:val="center"/>
          </w:pPr>
        </w:p>
      </w:tc>
      <w:tc>
        <w:tcPr>
          <w:tcW w:w="3005" w:type="dxa"/>
        </w:tcPr>
        <w:p w14:paraId="0564BA2F" w14:textId="2B3AEA95" w:rsidR="2EFDDEF2" w:rsidRDefault="2EFDDEF2" w:rsidP="0029199F">
          <w:pPr>
            <w:pStyle w:val="Header"/>
            <w:ind w:right="-115"/>
            <w:jc w:val="right"/>
          </w:pPr>
        </w:p>
      </w:tc>
    </w:tr>
  </w:tbl>
  <w:p w14:paraId="1D4EA8FF" w14:textId="5CFBEC11" w:rsidR="2EFDDEF2" w:rsidRDefault="2EFDDEF2" w:rsidP="002919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ECC40" w14:textId="77777777" w:rsidR="008A20E6" w:rsidRDefault="008A20E6" w:rsidP="00304799">
      <w:pPr>
        <w:spacing w:after="0" w:line="240" w:lineRule="auto"/>
      </w:pPr>
      <w:r>
        <w:separator/>
      </w:r>
    </w:p>
  </w:footnote>
  <w:footnote w:type="continuationSeparator" w:id="0">
    <w:p w14:paraId="6E464834" w14:textId="77777777" w:rsidR="008A20E6" w:rsidRDefault="008A20E6" w:rsidP="00304799">
      <w:pPr>
        <w:spacing w:after="0" w:line="240" w:lineRule="auto"/>
      </w:pPr>
      <w:r>
        <w:continuationSeparator/>
      </w:r>
    </w:p>
  </w:footnote>
  <w:footnote w:type="continuationNotice" w:id="1">
    <w:p w14:paraId="365365D8" w14:textId="77777777" w:rsidR="008A20E6" w:rsidRDefault="008A20E6">
      <w:pPr>
        <w:spacing w:after="0" w:line="240" w:lineRule="auto"/>
      </w:pPr>
    </w:p>
  </w:footnote>
  <w:footnote w:id="2">
    <w:p w14:paraId="6BB5697A" w14:textId="0C95E5AE" w:rsidR="00757F69" w:rsidRPr="002524AE" w:rsidRDefault="00757F69" w:rsidP="00A535A7">
      <w:pPr>
        <w:pStyle w:val="Footnote"/>
      </w:pPr>
      <w:r>
        <w:rPr>
          <w:rStyle w:val="FootnoteReference"/>
        </w:rPr>
        <w:footnoteRef/>
      </w:r>
      <w:r w:rsidR="009F1070">
        <w:t xml:space="preserve"> </w:t>
      </w:r>
      <w:r w:rsidR="009F1070" w:rsidRPr="002524AE">
        <w:t>Magistrates</w:t>
      </w:r>
      <w:r w:rsidR="00CA413D" w:rsidRPr="002524AE">
        <w:t xml:space="preserve">’ Courts Victoria, </w:t>
      </w:r>
      <w:r w:rsidR="00CA413D" w:rsidRPr="002524AE">
        <w:rPr>
          <w:i/>
          <w:iCs/>
        </w:rPr>
        <w:t xml:space="preserve">Specialist Family Violence Courts </w:t>
      </w:r>
      <w:r w:rsidR="00A20B7B" w:rsidRPr="002524AE">
        <w:t>(Web Page, May 2024) &lt;</w:t>
      </w:r>
      <w:r w:rsidRPr="002524AE">
        <w:t>https://www.mcv.vic.gov.au/about/specialist-family-violence-courts</w:t>
      </w:r>
      <w:r w:rsidR="00A20B7B" w:rsidRPr="002524AE">
        <w:t>&gt;.</w:t>
      </w:r>
    </w:p>
  </w:footnote>
  <w:footnote w:id="3">
    <w:p w14:paraId="10CC19E1" w14:textId="7AF73FA3" w:rsidR="00FD38BD" w:rsidRDefault="00FD38BD" w:rsidP="00A535A7">
      <w:pPr>
        <w:pStyle w:val="Footnote"/>
      </w:pPr>
      <w:r w:rsidRPr="002524AE">
        <w:rPr>
          <w:rStyle w:val="FootnoteReference"/>
          <w:szCs w:val="18"/>
        </w:rPr>
        <w:footnoteRef/>
      </w:r>
      <w:r w:rsidRPr="002524AE">
        <w:t xml:space="preserve"> </w:t>
      </w:r>
      <w:r w:rsidR="00AF34FB" w:rsidRPr="002524AE">
        <w:t xml:space="preserve">Victorian Government, </w:t>
      </w:r>
      <w:r w:rsidR="00EC1476" w:rsidRPr="002524AE">
        <w:rPr>
          <w:i/>
          <w:iCs/>
        </w:rPr>
        <w:t>Family violence recommendations – Extend the functions of the Family Violence Court</w:t>
      </w:r>
      <w:r w:rsidR="00665B67" w:rsidRPr="002524AE">
        <w:rPr>
          <w:i/>
          <w:iCs/>
        </w:rPr>
        <w:t xml:space="preserve">s to other courts </w:t>
      </w:r>
      <w:r w:rsidR="003A0228" w:rsidRPr="002524AE">
        <w:t>(Web Page, January 2023) &lt;</w:t>
      </w:r>
      <w:r w:rsidRPr="002524AE">
        <w:t>https://www.vic.gov.au/family-violence-recommendations/extend-functions-family-violence-court-division-courts-other-courts</w:t>
      </w:r>
      <w:r w:rsidR="003A0228" w:rsidRPr="002524AE">
        <w:t>&gt;</w:t>
      </w:r>
      <w:r w:rsidR="006149A9">
        <w:t>.</w:t>
      </w:r>
    </w:p>
  </w:footnote>
  <w:footnote w:id="4">
    <w:p w14:paraId="1E36EE59" w14:textId="3B3B13C7" w:rsidR="00C705B4" w:rsidRPr="00DC5188" w:rsidRDefault="00C705B4" w:rsidP="00DA4BE6">
      <w:pPr>
        <w:pStyle w:val="Footnote"/>
      </w:pPr>
      <w:r w:rsidRPr="00EA51AC">
        <w:rPr>
          <w:rStyle w:val="FootnoteReference"/>
          <w:szCs w:val="18"/>
        </w:rPr>
        <w:footnoteRef/>
      </w:r>
      <w:r>
        <w:t xml:space="preserve"> </w:t>
      </w:r>
      <w:r w:rsidR="00F01533">
        <w:t>Australian Institute of Criminology</w:t>
      </w:r>
      <w:r w:rsidR="00022F37">
        <w:t xml:space="preserve">, </w:t>
      </w:r>
      <w:r w:rsidR="001973FF">
        <w:rPr>
          <w:i/>
          <w:iCs/>
        </w:rPr>
        <w:t xml:space="preserve">Homicide in Australia </w:t>
      </w:r>
      <w:r w:rsidR="00F01533">
        <w:rPr>
          <w:i/>
          <w:iCs/>
        </w:rPr>
        <w:t>2022-23</w:t>
      </w:r>
      <w:r w:rsidR="00292DF1">
        <w:rPr>
          <w:i/>
          <w:iCs/>
        </w:rPr>
        <w:t xml:space="preserve">, </w:t>
      </w:r>
      <w:r w:rsidR="00F01533">
        <w:t>Report no.46</w:t>
      </w:r>
      <w:r w:rsidR="00292DF1">
        <w:t xml:space="preserve"> (2024).</w:t>
      </w:r>
    </w:p>
  </w:footnote>
  <w:footnote w:id="5">
    <w:p w14:paraId="73E30149" w14:textId="77777777" w:rsidR="00382829" w:rsidRPr="00C6087B" w:rsidRDefault="00382829" w:rsidP="00DA4BE6">
      <w:pPr>
        <w:pStyle w:val="Footnote"/>
      </w:pPr>
      <w:r w:rsidRPr="00EA51AC">
        <w:rPr>
          <w:rStyle w:val="FootnoteReference"/>
          <w:szCs w:val="18"/>
        </w:rPr>
        <w:footnoteRef/>
      </w:r>
      <w:r>
        <w:t xml:space="preserve"> The Red Heart Campaign, ‘All That Remains’, </w:t>
      </w:r>
      <w:r>
        <w:rPr>
          <w:i/>
          <w:iCs/>
        </w:rPr>
        <w:t xml:space="preserve">Australian Femicide Watch </w:t>
      </w:r>
      <w:r>
        <w:t>(Web Page, June 2024) &lt;</w:t>
      </w:r>
      <w:r w:rsidRPr="00C6087B">
        <w:t xml:space="preserve"> https://australianfemicidewatch.org/database/</w:t>
      </w:r>
      <w:r>
        <w:t>&gt;.</w:t>
      </w:r>
    </w:p>
  </w:footnote>
  <w:footnote w:id="6">
    <w:p w14:paraId="70627281" w14:textId="1DF678B7" w:rsidR="006A106F" w:rsidRPr="00C4656A" w:rsidRDefault="006A106F" w:rsidP="00DA4BE6">
      <w:pPr>
        <w:pStyle w:val="Footnote"/>
      </w:pPr>
      <w:r w:rsidRPr="00EA51AC">
        <w:rPr>
          <w:rStyle w:val="FootnoteReference"/>
          <w:szCs w:val="18"/>
        </w:rPr>
        <w:footnoteRef/>
      </w:r>
      <w:r>
        <w:t xml:space="preserve"> </w:t>
      </w:r>
      <w:r w:rsidR="00646E74">
        <w:t>Prime M</w:t>
      </w:r>
      <w:r w:rsidR="007179B4">
        <w:t>inister of Australia</w:t>
      </w:r>
      <w:r w:rsidR="007E19B5">
        <w:t>, Anthony Albanese</w:t>
      </w:r>
      <w:r w:rsidR="007179B4">
        <w:t xml:space="preserve">, </w:t>
      </w:r>
      <w:r w:rsidR="007179B4">
        <w:rPr>
          <w:i/>
          <w:iCs/>
        </w:rPr>
        <w:t xml:space="preserve">Working to end violence against women with rapid review into prevention approaches’ </w:t>
      </w:r>
      <w:r w:rsidR="007179B4">
        <w:t xml:space="preserve">(Media Release, </w:t>
      </w:r>
      <w:r w:rsidR="00311C25">
        <w:t xml:space="preserve">28 May 2024) </w:t>
      </w:r>
      <w:hyperlink r:id="rId1" w:history="1">
        <w:r w:rsidR="00825F06" w:rsidRPr="009F46F7">
          <w:rPr>
            <w:rStyle w:val="Hyperlink"/>
          </w:rPr>
          <w:t>https://www.pm.gov.au/media/working-end-violence-against-women-rapid-review-prevention-approaches</w:t>
        </w:r>
      </w:hyperlink>
      <w:r w:rsidR="00825F06">
        <w:t xml:space="preserve">   </w:t>
      </w:r>
    </w:p>
  </w:footnote>
  <w:footnote w:id="7">
    <w:p w14:paraId="20B9882E" w14:textId="6EC0AD4B" w:rsidR="00B17E1C" w:rsidRPr="0072358B" w:rsidRDefault="00B17E1C" w:rsidP="00DA4BE6">
      <w:pPr>
        <w:pStyle w:val="Footnote"/>
      </w:pPr>
      <w:r>
        <w:rPr>
          <w:rStyle w:val="FootnoteReference"/>
        </w:rPr>
        <w:footnoteRef/>
      </w:r>
      <w:r>
        <w:t xml:space="preserve"> </w:t>
      </w:r>
      <w:r w:rsidR="00C33EE0">
        <w:t xml:space="preserve">Crime Statistics Agency Victoria, </w:t>
      </w:r>
      <w:r w:rsidR="00C33EE0">
        <w:rPr>
          <w:i/>
          <w:iCs/>
        </w:rPr>
        <w:t xml:space="preserve">Family Violence Dashboard </w:t>
      </w:r>
      <w:r w:rsidR="0072358B">
        <w:t>(Web Page, June 2024) &lt;</w:t>
      </w:r>
      <w:r w:rsidR="0072358B" w:rsidRPr="0072358B">
        <w:t xml:space="preserve"> </w:t>
      </w:r>
      <w:hyperlink r:id="rId2" w:history="1">
        <w:r w:rsidR="00825F06" w:rsidRPr="009F46F7">
          <w:rPr>
            <w:rStyle w:val="Hyperlink"/>
          </w:rPr>
          <w:t>https://www.crimestatistics.vic.gov.au/family-violence-data/family-violence-dashboard</w:t>
        </w:r>
      </w:hyperlink>
      <w:r w:rsidR="0072358B">
        <w:t>&gt;.</w:t>
      </w:r>
      <w:r w:rsidR="00825F06">
        <w:t xml:space="preserve"> </w:t>
      </w:r>
    </w:p>
  </w:footnote>
  <w:footnote w:id="8">
    <w:p w14:paraId="47DEA3B4" w14:textId="7B4833A8" w:rsidR="007E19B5" w:rsidRPr="007E19B5" w:rsidRDefault="007E19B5" w:rsidP="00DA4BE6">
      <w:pPr>
        <w:pStyle w:val="Footnote"/>
      </w:pPr>
      <w:r>
        <w:rPr>
          <w:rStyle w:val="FootnoteReference"/>
        </w:rPr>
        <w:footnoteRef/>
      </w:r>
      <w:r>
        <w:t xml:space="preserve"> Premier of Victoria, Jacinta All</w:t>
      </w:r>
      <w:r w:rsidR="00825F06">
        <w:t>a</w:t>
      </w:r>
      <w:r>
        <w:t xml:space="preserve">n, </w:t>
      </w:r>
      <w:r>
        <w:rPr>
          <w:i/>
          <w:iCs/>
        </w:rPr>
        <w:t xml:space="preserve">Changing laws and culture to save women’s lives </w:t>
      </w:r>
      <w:r>
        <w:t>(Media Release, 30 May 2024) &lt;</w:t>
      </w:r>
      <w:r w:rsidRPr="007E19B5">
        <w:t xml:space="preserve"> </w:t>
      </w:r>
      <w:hyperlink r:id="rId3" w:history="1">
        <w:r w:rsidR="00825F06" w:rsidRPr="009F46F7">
          <w:rPr>
            <w:rStyle w:val="Hyperlink"/>
          </w:rPr>
          <w:t>https://www.premier.vic.gov.au/changing-laws-and-culture-save-womens-lives</w:t>
        </w:r>
      </w:hyperlink>
      <w:r>
        <w:t>&gt;.</w:t>
      </w:r>
      <w:r w:rsidR="00825F06">
        <w:t xml:space="preserve"> </w:t>
      </w:r>
    </w:p>
  </w:footnote>
  <w:footnote w:id="9">
    <w:p w14:paraId="4F5AE058" w14:textId="7CEA1747" w:rsidR="002C3F5B" w:rsidRDefault="002C3F5B" w:rsidP="00DA4BE6">
      <w:pPr>
        <w:pStyle w:val="Footnote"/>
      </w:pPr>
      <w:r>
        <w:rPr>
          <w:rStyle w:val="FootnoteReference"/>
        </w:rPr>
        <w:footnoteRef/>
      </w:r>
      <w:r>
        <w:t xml:space="preserve"> Ibid.</w:t>
      </w:r>
    </w:p>
  </w:footnote>
  <w:footnote w:id="10">
    <w:p w14:paraId="7B2B6065" w14:textId="3A9DACBD" w:rsidR="00AF764C" w:rsidRDefault="00AF764C" w:rsidP="00DA4BE6">
      <w:pPr>
        <w:pStyle w:val="Footnote"/>
      </w:pPr>
      <w:r>
        <w:rPr>
          <w:rStyle w:val="FootnoteReference"/>
        </w:rPr>
        <w:footnoteRef/>
      </w:r>
      <w:r>
        <w:t xml:space="preserve"> Ibid.</w:t>
      </w:r>
    </w:p>
  </w:footnote>
  <w:footnote w:id="11">
    <w:p w14:paraId="0A99B95A" w14:textId="7F771149" w:rsidR="00597C4B" w:rsidRPr="00825F06" w:rsidRDefault="00597C4B" w:rsidP="00DA4BE6">
      <w:pPr>
        <w:pStyle w:val="Footnote"/>
        <w:rPr>
          <w:szCs w:val="18"/>
        </w:rPr>
      </w:pPr>
      <w:r w:rsidRPr="00825F06">
        <w:rPr>
          <w:rStyle w:val="FootnoteReference"/>
          <w:szCs w:val="18"/>
        </w:rPr>
        <w:footnoteRef/>
      </w:r>
      <w:r w:rsidRPr="00825F06">
        <w:rPr>
          <w:szCs w:val="18"/>
        </w:rPr>
        <w:t xml:space="preserve"> </w:t>
      </w:r>
      <w:r w:rsidR="00825F06" w:rsidRPr="00825F06">
        <w:rPr>
          <w:szCs w:val="18"/>
        </w:rPr>
        <w:t xml:space="preserve">Tuohy, W. &amp; Eddie, R. (30 May 2024), “Domestic violence fix could be devastating for women, experts warn” </w:t>
      </w:r>
      <w:hyperlink r:id="rId4" w:history="1">
        <w:r w:rsidR="00825F06" w:rsidRPr="00825F06">
          <w:rPr>
            <w:rStyle w:val="Hyperlink"/>
            <w:szCs w:val="18"/>
          </w:rPr>
          <w:t>https://www.theage.com.au/national/victoria/victims-win-longer-protection-stronger-police-powers-in-new-dv-reforms-20240530-p5jhvu.html</w:t>
        </w:r>
      </w:hyperlink>
      <w:r w:rsidR="00825F06" w:rsidRPr="00825F06">
        <w:rPr>
          <w:szCs w:val="18"/>
        </w:rPr>
        <w:t xml:space="preserve"> </w:t>
      </w:r>
    </w:p>
  </w:footnote>
  <w:footnote w:id="12">
    <w:p w14:paraId="39E99EDB" w14:textId="01B2E9B8" w:rsidR="002A48A5" w:rsidRPr="00825F06" w:rsidRDefault="002A48A5" w:rsidP="00DA4BE6">
      <w:pPr>
        <w:pStyle w:val="Footnote"/>
        <w:rPr>
          <w:szCs w:val="18"/>
        </w:rPr>
      </w:pPr>
      <w:r w:rsidRPr="00825F06">
        <w:rPr>
          <w:rStyle w:val="FootnoteReference"/>
          <w:szCs w:val="18"/>
        </w:rPr>
        <w:footnoteRef/>
      </w:r>
      <w:r w:rsidRPr="00825F06">
        <w:rPr>
          <w:szCs w:val="18"/>
        </w:rPr>
        <w:t xml:space="preserve"> Ibid.</w:t>
      </w:r>
    </w:p>
  </w:footnote>
  <w:footnote w:id="13">
    <w:p w14:paraId="65F48550" w14:textId="41FEB659" w:rsidR="00FE5B0E" w:rsidRPr="00077343" w:rsidRDefault="00FE5B0E" w:rsidP="00DA4BE6">
      <w:pPr>
        <w:pStyle w:val="Footnote"/>
      </w:pPr>
      <w:r>
        <w:rPr>
          <w:rStyle w:val="FootnoteReference"/>
        </w:rPr>
        <w:footnoteRef/>
      </w:r>
      <w:r>
        <w:t xml:space="preserve"> Victorian Law Reform Commission, </w:t>
      </w:r>
      <w:r>
        <w:rPr>
          <w:i/>
          <w:iCs/>
        </w:rPr>
        <w:t xml:space="preserve">Examining aspects of Family Violence Intervention Orders – Terms of reference </w:t>
      </w:r>
      <w:r>
        <w:t>(Web Page, 8 May 2024) &lt;</w:t>
      </w:r>
      <w:r w:rsidRPr="00FE5B0E">
        <w:t xml:space="preserve"> https://www.lawreform.vic.gov.au/publication/family-violence-intervention-orders-tor/</w:t>
      </w:r>
      <w:r>
        <w:t>&gt;.</w:t>
      </w:r>
    </w:p>
  </w:footnote>
  <w:footnote w:id="14">
    <w:p w14:paraId="1FE97739" w14:textId="77777777" w:rsidR="003F6D79" w:rsidRDefault="003F6D79" w:rsidP="003F6D79">
      <w:pPr>
        <w:pStyle w:val="Footer"/>
      </w:pPr>
      <w:r>
        <w:rPr>
          <w:rStyle w:val="FootnoteReference"/>
        </w:rPr>
        <w:footnoteRef/>
      </w:r>
      <w:r>
        <w:t xml:space="preserve"> </w:t>
      </w:r>
      <w:r w:rsidRPr="00825F06">
        <w:rPr>
          <w:sz w:val="18"/>
          <w:szCs w:val="18"/>
        </w:rPr>
        <w:t>*Names have been changed throughout these de-identified case studies provided by VLA to protect the privacy of VLA and CLC clients and legal practitioners.</w:t>
      </w:r>
      <w:r>
        <w:t xml:space="preserve"> </w:t>
      </w:r>
    </w:p>
    <w:p w14:paraId="5A8F99ED" w14:textId="77777777" w:rsidR="003F6D79" w:rsidRDefault="003F6D79" w:rsidP="003F6D79">
      <w:pPr>
        <w:pStyle w:val="FootnoteText"/>
      </w:pPr>
    </w:p>
  </w:footnote>
  <w:footnote w:id="15">
    <w:p w14:paraId="4D1101B4" w14:textId="24795E66" w:rsidR="00406D87" w:rsidRDefault="00406D87">
      <w:pPr>
        <w:pStyle w:val="FootnoteText"/>
      </w:pPr>
      <w:r>
        <w:rPr>
          <w:rStyle w:val="FootnoteReference"/>
        </w:rPr>
        <w:footnoteRef/>
      </w:r>
      <w:r>
        <w:t xml:space="preserve"> </w:t>
      </w:r>
      <w:r w:rsidRPr="0029199F">
        <w:rPr>
          <w:sz w:val="18"/>
          <w:szCs w:val="18"/>
        </w:rPr>
        <w:t>We note here that</w:t>
      </w:r>
      <w:r w:rsidR="008A698E">
        <w:rPr>
          <w:sz w:val="18"/>
          <w:szCs w:val="18"/>
        </w:rPr>
        <w:t xml:space="preserve"> observations from</w:t>
      </w:r>
      <w:r>
        <w:t xml:space="preserve"> ACE officers </w:t>
      </w:r>
      <w:r w:rsidR="008A698E">
        <w:t>have been paraphrased, rather than directly quoted</w:t>
      </w:r>
      <w:r w:rsidR="00594DC1">
        <w:t>,</w:t>
      </w:r>
      <w:r w:rsidR="008A698E">
        <w:t xml:space="preserve"> in this report</w:t>
      </w:r>
      <w:r w:rsidR="000D557F">
        <w:t>,</w:t>
      </w:r>
      <w:r w:rsidR="008A698E">
        <w:t xml:space="preserve"> given that their small number could potentially be identifying. </w:t>
      </w:r>
    </w:p>
  </w:footnote>
  <w:footnote w:id="16">
    <w:p w14:paraId="6066BC86" w14:textId="77777777" w:rsidR="00C5411A" w:rsidRDefault="00C5411A" w:rsidP="00C5411A">
      <w:pPr>
        <w:pStyle w:val="FootnoteText"/>
      </w:pPr>
      <w:r>
        <w:rPr>
          <w:rStyle w:val="FootnoteReference"/>
        </w:rPr>
        <w:footnoteRef/>
      </w:r>
      <w:r>
        <w:t xml:space="preserve"> </w:t>
      </w:r>
      <w:r w:rsidRPr="00EA7C8C">
        <w:rPr>
          <w:sz w:val="18"/>
          <w:szCs w:val="18"/>
        </w:rPr>
        <w:t>*Names have been changed throughout these de-identified case studies to protect the privacy of VLA and CLC clients and legal practitioners.</w:t>
      </w:r>
    </w:p>
  </w:footnote>
  <w:footnote w:id="17">
    <w:p w14:paraId="3851A9E6" w14:textId="77777777" w:rsidR="00DF52BE" w:rsidRDefault="00DF52BE" w:rsidP="00DF52BE">
      <w:pPr>
        <w:pStyle w:val="FootnoteText"/>
      </w:pPr>
      <w:r>
        <w:rPr>
          <w:rStyle w:val="FootnoteReference"/>
        </w:rPr>
        <w:footnoteRef/>
      </w:r>
      <w:r>
        <w:t xml:space="preserve"> </w:t>
      </w:r>
      <w:r w:rsidRPr="00EA7C8C">
        <w:rPr>
          <w:sz w:val="18"/>
          <w:szCs w:val="18"/>
        </w:rPr>
        <w:t>*Names have been changed throughout these de-identified case studies to protect the privacy of VLA and CLC clients and legal practitioners.</w:t>
      </w:r>
    </w:p>
  </w:footnote>
  <w:footnote w:id="18">
    <w:p w14:paraId="0CC01E51" w14:textId="5324B731" w:rsidR="00DA1465" w:rsidRDefault="00DA1465" w:rsidP="006E4F93">
      <w:pPr>
        <w:pStyle w:val="Footnote"/>
      </w:pPr>
      <w:r>
        <w:rPr>
          <w:rStyle w:val="FootnoteReference"/>
        </w:rPr>
        <w:footnoteRef/>
      </w:r>
      <w:r>
        <w:t xml:space="preserve"> </w:t>
      </w:r>
      <w:r w:rsidR="003C277E">
        <w:t xml:space="preserve">Victoria Legal Aid, </w:t>
      </w:r>
      <w:r w:rsidR="003C277E">
        <w:rPr>
          <w:i/>
          <w:iCs/>
        </w:rPr>
        <w:t xml:space="preserve">Going to court for an FVIO </w:t>
      </w:r>
      <w:r w:rsidR="003C277E">
        <w:t>(Web Page, November 2023) &lt;</w:t>
      </w:r>
      <w:r w:rsidRPr="00DA1465">
        <w:t>https://www.youtube.com/watch?v=FmS5b8eQ_QI</w:t>
      </w:r>
      <w:r w:rsidR="003C277E">
        <w:t>&gt;.</w:t>
      </w:r>
    </w:p>
  </w:footnote>
  <w:footnote w:id="19">
    <w:p w14:paraId="1CCB5E7E" w14:textId="7D01395B" w:rsidR="00DA1465" w:rsidRDefault="00DA1465" w:rsidP="006E4F93">
      <w:pPr>
        <w:pStyle w:val="Footnote"/>
      </w:pPr>
      <w:r>
        <w:rPr>
          <w:rStyle w:val="FootnoteReference"/>
        </w:rPr>
        <w:footnoteRef/>
      </w:r>
      <w:r>
        <w:t xml:space="preserve"> </w:t>
      </w:r>
      <w:r w:rsidR="003C277E">
        <w:t xml:space="preserve">Victoria Legal Aid, </w:t>
      </w:r>
      <w:r w:rsidR="003C277E">
        <w:rPr>
          <w:i/>
          <w:iCs/>
        </w:rPr>
        <w:t xml:space="preserve">Family violence and family violence intervention orders </w:t>
      </w:r>
      <w:r w:rsidR="003C277E">
        <w:t xml:space="preserve">(Web Page, November 2023) </w:t>
      </w:r>
      <w:hyperlink r:id="rId5" w:history="1">
        <w:r w:rsidR="003C277E" w:rsidRPr="00B4487A">
          <w:rPr>
            <w:rStyle w:val="Hyperlink"/>
          </w:rPr>
          <w:t>https://www.legalaid.vic.gov.au/family-violence-and-family-violence-intervention-orders</w:t>
        </w:r>
      </w:hyperlink>
      <w:r w:rsidR="003C277E">
        <w:t>.</w:t>
      </w:r>
    </w:p>
  </w:footnote>
  <w:footnote w:id="20">
    <w:p w14:paraId="3DBF3676" w14:textId="39648B33" w:rsidR="00CD390F" w:rsidRDefault="00CD390F" w:rsidP="006E4F93">
      <w:pPr>
        <w:pStyle w:val="Footnote"/>
      </w:pPr>
      <w:r>
        <w:rPr>
          <w:rStyle w:val="FootnoteReference"/>
        </w:rPr>
        <w:footnoteRef/>
      </w:r>
      <w:r>
        <w:t xml:space="preserve"> </w:t>
      </w:r>
      <w:r w:rsidR="003C277E">
        <w:t xml:space="preserve">Victoria Legal Aid, </w:t>
      </w:r>
      <w:r w:rsidR="003C277E">
        <w:rPr>
          <w:i/>
          <w:iCs/>
        </w:rPr>
        <w:t xml:space="preserve">Getting a lawyer for cross-examination in a FVIO hearing </w:t>
      </w:r>
      <w:r w:rsidR="003C277E">
        <w:t xml:space="preserve">(Web Page, November 2023) </w:t>
      </w:r>
      <w:hyperlink r:id="rId6" w:history="1">
        <w:r w:rsidR="003C277E" w:rsidRPr="00B4487A">
          <w:rPr>
            <w:rStyle w:val="Hyperlink"/>
          </w:rPr>
          <w:t>https://www.legalaid.vic.gov.au/getting-lawyer-cross-examination-family-violence-intervention-order-hearing</w:t>
        </w:r>
      </w:hyperlink>
      <w:r w:rsidR="003C277E">
        <w:t>.</w:t>
      </w:r>
    </w:p>
  </w:footnote>
  <w:footnote w:id="21">
    <w:p w14:paraId="0583A0BC" w14:textId="77777777" w:rsidR="007A013D" w:rsidRDefault="007A013D" w:rsidP="007A013D">
      <w:pPr>
        <w:pStyle w:val="Footnote"/>
      </w:pPr>
      <w:r>
        <w:rPr>
          <w:rStyle w:val="FootnoteReference"/>
        </w:rPr>
        <w:footnoteRef/>
      </w:r>
      <w:r>
        <w:t xml:space="preserve"> Victoria Legal Aid, </w:t>
      </w:r>
      <w:r>
        <w:rPr>
          <w:i/>
          <w:iCs/>
        </w:rPr>
        <w:t xml:space="preserve">My Safety Tool </w:t>
      </w:r>
      <w:r>
        <w:t xml:space="preserve">(Web Page, January 2024) </w:t>
      </w:r>
      <w:hyperlink r:id="rId7" w:history="1">
        <w:r>
          <w:rPr>
            <w:rStyle w:val="Hyperlink"/>
          </w:rPr>
          <w:t>https://www.legalaid.vic.gov.au/my-safety</w:t>
        </w:r>
      </w:hyperlink>
      <w:r>
        <w:t>.</w:t>
      </w:r>
    </w:p>
  </w:footnote>
  <w:footnote w:id="22">
    <w:p w14:paraId="25B9F07D" w14:textId="77777777" w:rsidR="007A013D" w:rsidRDefault="007A013D" w:rsidP="007A013D">
      <w:pPr>
        <w:pStyle w:val="Footnote"/>
      </w:pPr>
      <w:r>
        <w:rPr>
          <w:rStyle w:val="FootnoteReference"/>
        </w:rPr>
        <w:footnoteRef/>
      </w:r>
      <w:r>
        <w:t xml:space="preserve"> Victoria Legal Aid, </w:t>
      </w:r>
      <w:r>
        <w:rPr>
          <w:i/>
          <w:iCs/>
        </w:rPr>
        <w:t xml:space="preserve">Piloting the use of webchat family violence legal advice </w:t>
      </w:r>
      <w:r>
        <w:t>(Web Page, June 2023) &lt;</w:t>
      </w:r>
      <w:hyperlink r:id="rId8" w:history="1">
        <w:r>
          <w:rPr>
            <w:rStyle w:val="Hyperlink"/>
          </w:rPr>
          <w:t>https://www.legalaid.vic.gov.au/piloting-use-webchat-family-violence-legal-advice</w:t>
        </w:r>
      </w:hyperlink>
      <w:r>
        <w:t xml:space="preserve">&gt;. ; Victoria Legal Aid, </w:t>
      </w:r>
      <w:r>
        <w:rPr>
          <w:i/>
          <w:iCs/>
        </w:rPr>
        <w:t xml:space="preserve">How to start a chat </w:t>
      </w:r>
      <w:r>
        <w:t xml:space="preserve">(April, 2024) </w:t>
      </w:r>
      <w:hyperlink r:id="rId9" w:anchor="how-to-start-a-chat" w:history="1">
        <w:r>
          <w:rPr>
            <w:rStyle w:val="Hyperlink"/>
          </w:rPr>
          <w:t>https://www.legalaid.vic.gov.au/speak-to-us#how-to-start-a-chat</w:t>
        </w:r>
      </w:hyperlink>
      <w:r>
        <w:t>.</w:t>
      </w:r>
    </w:p>
  </w:footnote>
  <w:footnote w:id="23">
    <w:p w14:paraId="694BBAFB" w14:textId="77777777" w:rsidR="007A013D" w:rsidRDefault="007A013D" w:rsidP="007A013D">
      <w:pPr>
        <w:pStyle w:val="Footnote"/>
      </w:pPr>
      <w:r>
        <w:rPr>
          <w:rStyle w:val="FootnoteReference"/>
        </w:rPr>
        <w:footnoteRef/>
      </w:r>
      <w:r>
        <w:t xml:space="preserve"> Victoria Legal Aid, Safety at home: </w:t>
      </w:r>
      <w:r>
        <w:rPr>
          <w:i/>
          <w:iCs/>
        </w:rPr>
        <w:t xml:space="preserve">How to get a family violence intervention order (English) </w:t>
      </w:r>
      <w:r>
        <w:t xml:space="preserve">(Booklet available in electronic format, April 2024) </w:t>
      </w:r>
      <w:hyperlink r:id="rId10" w:history="1">
        <w:r>
          <w:rPr>
            <w:rStyle w:val="Hyperlink"/>
          </w:rPr>
          <w:t>https://www.legalaid.vic.gov.au/safe-home-how-get-family-violence-intervention-order-english</w:t>
        </w:r>
      </w:hyperlink>
      <w:r>
        <w:t>.</w:t>
      </w:r>
    </w:p>
  </w:footnote>
  <w:footnote w:id="24">
    <w:p w14:paraId="23A5A4B8" w14:textId="0AEF9666" w:rsidR="002D30A9" w:rsidRPr="000F0EA7" w:rsidRDefault="002D30A9" w:rsidP="006E4F93">
      <w:pPr>
        <w:pStyle w:val="Footnote"/>
        <w:rPr>
          <w:szCs w:val="18"/>
        </w:rPr>
      </w:pPr>
      <w:r w:rsidRPr="000F0EA7">
        <w:rPr>
          <w:rStyle w:val="FootnoteReference"/>
          <w:szCs w:val="18"/>
        </w:rPr>
        <w:footnoteRef/>
      </w:r>
      <w:r w:rsidRPr="000F0EA7">
        <w:rPr>
          <w:szCs w:val="18"/>
        </w:rPr>
        <w:t xml:space="preserve"> </w:t>
      </w:r>
      <w:r w:rsidR="00CE3537" w:rsidRPr="000F0EA7">
        <w:rPr>
          <w:szCs w:val="18"/>
        </w:rPr>
        <w:t xml:space="preserve">Victoria Legal Aid, </w:t>
      </w:r>
      <w:r w:rsidR="00CE3537" w:rsidRPr="000F0EA7">
        <w:rPr>
          <w:i/>
          <w:iCs/>
          <w:szCs w:val="18"/>
        </w:rPr>
        <w:t xml:space="preserve">New video helps clients plan before court for family violence issues </w:t>
      </w:r>
      <w:r w:rsidR="00CE3537" w:rsidRPr="000F0EA7">
        <w:rPr>
          <w:szCs w:val="18"/>
        </w:rPr>
        <w:t>(Web Page, November 2023) &lt;</w:t>
      </w:r>
      <w:hyperlink r:id="rId11" w:history="1">
        <w:r w:rsidR="00CE3537" w:rsidRPr="000F0EA7">
          <w:rPr>
            <w:rStyle w:val="Hyperlink"/>
            <w:szCs w:val="18"/>
          </w:rPr>
          <w:t>https://www.legalaid.vic.gov.au/new-video-helps-clients-plan-before-court-for-family-violence-issues</w:t>
        </w:r>
      </w:hyperlink>
      <w:r w:rsidR="00CE3537" w:rsidRPr="000F0EA7">
        <w:rPr>
          <w:rStyle w:val="Hyperlink"/>
          <w:szCs w:val="18"/>
        </w:rPr>
        <w:t xml:space="preserve">&gt;. </w:t>
      </w:r>
    </w:p>
  </w:footnote>
  <w:footnote w:id="25">
    <w:p w14:paraId="69078ED4" w14:textId="66F95B21" w:rsidR="00D9180C" w:rsidRDefault="00D9180C" w:rsidP="0037495D">
      <w:pPr>
        <w:pStyle w:val="Footnote"/>
      </w:pPr>
      <w:r>
        <w:rPr>
          <w:rStyle w:val="FootnoteReference"/>
        </w:rPr>
        <w:footnoteRef/>
      </w:r>
      <w:r w:rsidR="00A30D6C">
        <w:t xml:space="preserve"> C</w:t>
      </w:r>
      <w:r w:rsidR="00E74070">
        <w:t>ampbell, E., Richter, J., Howard, J &amp; Cockburn, H. (2020)</w:t>
      </w:r>
      <w:r w:rsidR="00A30D6C">
        <w:t>,</w:t>
      </w:r>
      <w:r w:rsidR="00D56627">
        <w:t xml:space="preserve"> </w:t>
      </w:r>
      <w:r w:rsidR="00D56627">
        <w:rPr>
          <w:i/>
          <w:iCs/>
        </w:rPr>
        <w:t>The PIPA project: Positive</w:t>
      </w:r>
      <w:r w:rsidR="008C5D0D">
        <w:rPr>
          <w:i/>
          <w:iCs/>
        </w:rPr>
        <w:t xml:space="preserve"> Interventions for Perpetrators of Adolescent </w:t>
      </w:r>
      <w:r w:rsidR="0014603B">
        <w:rPr>
          <w:i/>
          <w:iCs/>
        </w:rPr>
        <w:t>v</w:t>
      </w:r>
      <w:r w:rsidR="008C5D0D">
        <w:rPr>
          <w:i/>
          <w:iCs/>
        </w:rPr>
        <w:t xml:space="preserve">iolence in the </w:t>
      </w:r>
      <w:r w:rsidR="009F613E">
        <w:rPr>
          <w:i/>
          <w:iCs/>
        </w:rPr>
        <w:t>h</w:t>
      </w:r>
      <w:r w:rsidR="008C5D0D">
        <w:rPr>
          <w:i/>
          <w:iCs/>
        </w:rPr>
        <w:t>ome</w:t>
      </w:r>
      <w:r w:rsidR="00D56627">
        <w:rPr>
          <w:i/>
          <w:iCs/>
        </w:rPr>
        <w:t xml:space="preserve"> </w:t>
      </w:r>
      <w:r w:rsidR="00E74070">
        <w:t>ANROWS, Sydney.</w:t>
      </w:r>
      <w:r w:rsidR="000A0E30">
        <w:t xml:space="preserve"> &lt;</w:t>
      </w:r>
      <w:hyperlink r:id="rId12" w:history="1">
        <w:r w:rsidR="000A0E30" w:rsidRPr="003D7234">
          <w:rPr>
            <w:rStyle w:val="Hyperlink"/>
          </w:rPr>
          <w:t>https://cij.org.au/research-projects/the-pipa-project-positive-interventions-for-perpetrators-of-adolescent-violence-in-the-home/</w:t>
        </w:r>
      </w:hyperlink>
      <w:r w:rsidR="000A0E30">
        <w:t>&gt;.; Centre for Innovative Justice,</w:t>
      </w:r>
      <w:r w:rsidR="00E74070">
        <w:t xml:space="preserve"> (2022)</w:t>
      </w:r>
      <w:r w:rsidR="000A0E30">
        <w:t xml:space="preserve"> </w:t>
      </w:r>
      <w:r w:rsidR="00925F4F">
        <w:rPr>
          <w:i/>
          <w:iCs/>
        </w:rPr>
        <w:t>Evaluation of Youthlaw’s Pre-court Support for adolescents using violence in the home</w:t>
      </w:r>
      <w:r w:rsidR="00EB1AC7">
        <w:t xml:space="preserve"> </w:t>
      </w:r>
      <w:hyperlink r:id="rId13" w:history="1">
        <w:r w:rsidR="00EB1AC7" w:rsidRPr="00041FD4">
          <w:rPr>
            <w:rStyle w:val="Hyperlink"/>
          </w:rPr>
          <w:t>https://cij.org.au/research-projects/pre-court-support-for-avith-pilot/</w:t>
        </w:r>
      </w:hyperlink>
      <w:r w:rsidR="00EB1AC7">
        <w:t>.</w:t>
      </w:r>
    </w:p>
  </w:footnote>
  <w:footnote w:id="26">
    <w:p w14:paraId="6DE49BF3" w14:textId="0B2F8223" w:rsidR="00466D15" w:rsidRPr="00131AAC" w:rsidRDefault="00466D15" w:rsidP="0037495D">
      <w:pPr>
        <w:pStyle w:val="Footnote"/>
        <w:rPr>
          <w:szCs w:val="18"/>
        </w:rPr>
      </w:pPr>
      <w:r w:rsidRPr="00131AAC">
        <w:rPr>
          <w:rStyle w:val="FootnoteReference"/>
          <w:szCs w:val="18"/>
        </w:rPr>
        <w:footnoteRef/>
      </w:r>
      <w:r w:rsidRPr="00131AAC">
        <w:rPr>
          <w:szCs w:val="18"/>
        </w:rPr>
        <w:t xml:space="preserve"> </w:t>
      </w:r>
      <w:r w:rsidR="00A31467" w:rsidRPr="00131AAC">
        <w:rPr>
          <w:szCs w:val="18"/>
        </w:rPr>
        <w:t xml:space="preserve">Royal Commission into Family Violence (Victoria), </w:t>
      </w:r>
      <w:r w:rsidR="00A31467" w:rsidRPr="00131AAC">
        <w:rPr>
          <w:i/>
          <w:iCs/>
          <w:szCs w:val="18"/>
        </w:rPr>
        <w:t>Summary and Recommendations Repor</w:t>
      </w:r>
      <w:r w:rsidR="00A31467" w:rsidRPr="00131AAC">
        <w:rPr>
          <w:szCs w:val="18"/>
        </w:rPr>
        <w:t>t (</w:t>
      </w:r>
      <w:r w:rsidR="003D7234" w:rsidRPr="00131AAC">
        <w:rPr>
          <w:szCs w:val="18"/>
        </w:rPr>
        <w:t xml:space="preserve">Report, </w:t>
      </w:r>
      <w:r w:rsidR="00A31467" w:rsidRPr="00131AAC">
        <w:rPr>
          <w:szCs w:val="18"/>
        </w:rPr>
        <w:t>March 2016) (‘RCFV Final Report’).</w:t>
      </w:r>
    </w:p>
  </w:footnote>
  <w:footnote w:id="27">
    <w:p w14:paraId="3D0490BA" w14:textId="15972DF3" w:rsidR="007605EF" w:rsidRPr="00131AAC" w:rsidRDefault="007605EF" w:rsidP="0037495D">
      <w:pPr>
        <w:pStyle w:val="Footnote"/>
        <w:rPr>
          <w:szCs w:val="18"/>
        </w:rPr>
      </w:pPr>
      <w:r w:rsidRPr="00131AAC">
        <w:rPr>
          <w:rStyle w:val="FootnoteReference"/>
          <w:szCs w:val="18"/>
        </w:rPr>
        <w:footnoteRef/>
      </w:r>
      <w:r w:rsidRPr="00131AAC">
        <w:rPr>
          <w:szCs w:val="18"/>
        </w:rPr>
        <w:t xml:space="preserve"> Victoria Legal Aid, </w:t>
      </w:r>
      <w:r w:rsidRPr="00131AAC">
        <w:rPr>
          <w:i/>
          <w:iCs/>
          <w:szCs w:val="18"/>
        </w:rPr>
        <w:t xml:space="preserve">Children and Family Violence Intervention Orders </w:t>
      </w:r>
      <w:r w:rsidRPr="00131AAC">
        <w:rPr>
          <w:szCs w:val="18"/>
        </w:rPr>
        <w:t xml:space="preserve">(Web Page, last reviewed </w:t>
      </w:r>
      <w:r w:rsidR="00AC323A" w:rsidRPr="00131AAC">
        <w:rPr>
          <w:szCs w:val="18"/>
        </w:rPr>
        <w:t>4 June 2024) &lt; https://www.legalaid.vic.gov.au/children-and-family-violence-intervention-orders&gt;.</w:t>
      </w:r>
    </w:p>
  </w:footnote>
  <w:footnote w:id="28">
    <w:p w14:paraId="4B646608" w14:textId="6FB695BC" w:rsidR="007C29F6" w:rsidRPr="00131AAC" w:rsidRDefault="007C29F6" w:rsidP="0037495D">
      <w:pPr>
        <w:pStyle w:val="Footnote"/>
        <w:rPr>
          <w:szCs w:val="18"/>
        </w:rPr>
      </w:pPr>
      <w:r w:rsidRPr="00131AAC">
        <w:rPr>
          <w:rStyle w:val="FootnoteReference"/>
          <w:szCs w:val="18"/>
        </w:rPr>
        <w:footnoteRef/>
      </w:r>
      <w:r w:rsidRPr="00131AAC">
        <w:rPr>
          <w:szCs w:val="18"/>
        </w:rPr>
        <w:t xml:space="preserve"> </w:t>
      </w:r>
      <w:r w:rsidR="00E118D1" w:rsidRPr="00131AAC">
        <w:rPr>
          <w:szCs w:val="18"/>
        </w:rPr>
        <w:t xml:space="preserve">Victoria Legal Aid, </w:t>
      </w:r>
      <w:r w:rsidR="006A7A37" w:rsidRPr="00131AAC">
        <w:rPr>
          <w:i/>
          <w:iCs/>
          <w:szCs w:val="18"/>
        </w:rPr>
        <w:t xml:space="preserve">Family violence orders protect children </w:t>
      </w:r>
      <w:r w:rsidR="006A7A37" w:rsidRPr="00131AAC">
        <w:rPr>
          <w:szCs w:val="18"/>
        </w:rPr>
        <w:t>(Web Page, last reviewed 3 June 2024). &lt; https://www.legalaid.vic.gov.au/internal:/site-5/family-violence-orders-protect-children&gt;.</w:t>
      </w:r>
    </w:p>
  </w:footnote>
  <w:footnote w:id="29">
    <w:p w14:paraId="50322215" w14:textId="00E4F28F" w:rsidR="00AE562C" w:rsidRDefault="00AE562C" w:rsidP="006E4F93">
      <w:pPr>
        <w:pStyle w:val="Footnote"/>
      </w:pPr>
      <w:r w:rsidRPr="00EF2750">
        <w:rPr>
          <w:rStyle w:val="FootnoteReference"/>
        </w:rPr>
        <w:footnoteRef/>
      </w:r>
      <w:r>
        <w:t xml:space="preserve"> Campbell</w:t>
      </w:r>
      <w:r w:rsidR="001163C1">
        <w:t xml:space="preserve">, </w:t>
      </w:r>
      <w:r w:rsidR="00E74070">
        <w:t xml:space="preserve">E., </w:t>
      </w:r>
      <w:r w:rsidR="001163C1">
        <w:t>Bissett,</w:t>
      </w:r>
      <w:r w:rsidR="00E74070">
        <w:t xml:space="preserve"> T., </w:t>
      </w:r>
      <w:r w:rsidR="001163C1">
        <w:t>Howard,</w:t>
      </w:r>
      <w:r w:rsidR="00E74070">
        <w:t xml:space="preserve"> A., </w:t>
      </w:r>
      <w:r w:rsidR="001163C1">
        <w:t xml:space="preserve">Lewers, </w:t>
      </w:r>
      <w:r w:rsidR="00E74070">
        <w:t xml:space="preserve">N., </w:t>
      </w:r>
      <w:r w:rsidR="001163C1">
        <w:t>Polis</w:t>
      </w:r>
      <w:r w:rsidR="00E74070">
        <w:t xml:space="preserve">, M. &amp; </w:t>
      </w:r>
      <w:r w:rsidR="001163C1">
        <w:t>Richter</w:t>
      </w:r>
      <w:r w:rsidR="00E74070">
        <w:t>, J. (2021)</w:t>
      </w:r>
      <w:r w:rsidR="00D327C3">
        <w:t xml:space="preserve"> </w:t>
      </w:r>
      <w:r w:rsidR="001163C1" w:rsidRPr="005036A2">
        <w:rPr>
          <w:i/>
          <w:iCs/>
        </w:rPr>
        <w:t>More than just a piece of paper: Getting protection orders made in a safe and supported way: Responding to Recommendation 77 of the Royal Commission into Family Violence</w:t>
      </w:r>
      <w:r w:rsidR="005036A2">
        <w:t xml:space="preserve"> </w:t>
      </w:r>
      <w:r w:rsidR="00615EBC">
        <w:t>(</w:t>
      </w:r>
      <w:r w:rsidR="00704B09">
        <w:t xml:space="preserve">Report, </w:t>
      </w:r>
      <w:r w:rsidR="00A14C45">
        <w:t>CIJ</w:t>
      </w:r>
      <w:r w:rsidR="001163C1">
        <w:t>, RMIT Universit</w:t>
      </w:r>
      <w:r w:rsidR="00E74070">
        <w:t>y</w:t>
      </w:r>
      <w:r w:rsidR="00A377D5">
        <w:t>)</w:t>
      </w:r>
      <w:r w:rsidR="001163C1">
        <w:t xml:space="preserve"> </w:t>
      </w:r>
      <w:r w:rsidR="00A377D5">
        <w:t xml:space="preserve">105 </w:t>
      </w:r>
      <w:r w:rsidR="001163C1">
        <w:t xml:space="preserve">(‘More than just a piece of paper’). </w:t>
      </w:r>
    </w:p>
  </w:footnote>
  <w:footnote w:id="30">
    <w:p w14:paraId="2E52671B" w14:textId="76773A49" w:rsidR="00AE562C" w:rsidRDefault="00AE562C" w:rsidP="006E4F93">
      <w:pPr>
        <w:pStyle w:val="Footnote"/>
      </w:pPr>
      <w:r w:rsidRPr="39C14FE6">
        <w:rPr>
          <w:rStyle w:val="FootnoteReference"/>
        </w:rPr>
        <w:footnoteRef/>
      </w:r>
      <w:r>
        <w:t xml:space="preserve"> </w:t>
      </w:r>
      <w:r w:rsidR="00FC55B4">
        <w:t xml:space="preserve">Ibid </w:t>
      </w:r>
      <w:r>
        <w:t>107.</w:t>
      </w:r>
    </w:p>
  </w:footnote>
  <w:footnote w:id="31">
    <w:p w14:paraId="2A4A4ABB" w14:textId="5703FF46" w:rsidR="00AE562C" w:rsidRDefault="00AE562C" w:rsidP="006E4F93">
      <w:pPr>
        <w:pStyle w:val="Footnote"/>
      </w:pPr>
      <w:r w:rsidRPr="00EF2750">
        <w:rPr>
          <w:rStyle w:val="FootnoteReference"/>
        </w:rPr>
        <w:footnoteRef/>
      </w:r>
      <w:r>
        <w:t xml:space="preserve"> </w:t>
      </w:r>
      <w:r w:rsidR="002D661B">
        <w:t>Ibid</w:t>
      </w:r>
      <w:r>
        <w:t xml:space="preserve"> 95</w:t>
      </w:r>
      <w:r w:rsidR="006B4E41">
        <w:t>.</w:t>
      </w:r>
    </w:p>
  </w:footnote>
  <w:footnote w:id="32">
    <w:p w14:paraId="7F21AC31" w14:textId="351407E5" w:rsidR="00AE562C" w:rsidRDefault="00AE562C" w:rsidP="006E4F93">
      <w:pPr>
        <w:pStyle w:val="Footnote"/>
      </w:pPr>
      <w:r w:rsidRPr="00EF2750">
        <w:rPr>
          <w:rStyle w:val="FootnoteReference"/>
        </w:rPr>
        <w:footnoteRef/>
      </w:r>
      <w:r>
        <w:t xml:space="preserve"> </w:t>
      </w:r>
      <w:r w:rsidR="002D661B">
        <w:t>Ibid</w:t>
      </w:r>
      <w:r>
        <w:t xml:space="preserve">. </w:t>
      </w:r>
    </w:p>
  </w:footnote>
  <w:footnote w:id="33">
    <w:p w14:paraId="49D7BFD9" w14:textId="5C49C336" w:rsidR="00AE562C" w:rsidRDefault="00AE562C" w:rsidP="006E4F93">
      <w:pPr>
        <w:pStyle w:val="Footnote"/>
      </w:pPr>
      <w:r w:rsidRPr="00EF2750">
        <w:rPr>
          <w:rStyle w:val="FootnoteReference"/>
        </w:rPr>
        <w:footnoteRef/>
      </w:r>
      <w:r>
        <w:t xml:space="preserve"> </w:t>
      </w:r>
      <w:r w:rsidR="002D661B">
        <w:t>Ibid</w:t>
      </w:r>
      <w:r>
        <w:t xml:space="preserve"> 85.</w:t>
      </w:r>
    </w:p>
  </w:footnote>
  <w:footnote w:id="34">
    <w:p w14:paraId="74E7BEF9" w14:textId="158C657B" w:rsidR="00AE562C" w:rsidRDefault="00AE562C" w:rsidP="006E4F93">
      <w:pPr>
        <w:pStyle w:val="Footnote"/>
      </w:pPr>
      <w:r>
        <w:rPr>
          <w:rStyle w:val="FootnoteReference"/>
        </w:rPr>
        <w:footnoteRef/>
      </w:r>
      <w:r>
        <w:t xml:space="preserve"> </w:t>
      </w:r>
      <w:r w:rsidR="00A31467">
        <w:rPr>
          <w:rFonts w:cs="Helvetica"/>
          <w:kern w:val="0"/>
          <w:szCs w:val="24"/>
        </w:rPr>
        <w:t xml:space="preserve">RCFV Final Report, </w:t>
      </w:r>
      <w:r w:rsidR="00DC0B72">
        <w:t>Chapter 16, 178</w:t>
      </w:r>
      <w:r w:rsidR="00A31467">
        <w:rPr>
          <w:rFonts w:cs="Helvetica"/>
          <w:kern w:val="0"/>
          <w:szCs w:val="24"/>
        </w:rPr>
        <w:t>.</w:t>
      </w:r>
    </w:p>
  </w:footnote>
  <w:footnote w:id="35">
    <w:p w14:paraId="799639CF" w14:textId="031D87D8" w:rsidR="00AE562C" w:rsidRDefault="00AE562C" w:rsidP="006E4F93">
      <w:pPr>
        <w:pStyle w:val="Footnote"/>
      </w:pPr>
      <w:r w:rsidRPr="0490F486">
        <w:rPr>
          <w:rStyle w:val="FootnoteReference"/>
        </w:rPr>
        <w:footnoteRef/>
      </w:r>
      <w:r>
        <w:t xml:space="preserve"> </w:t>
      </w:r>
      <w:r w:rsidR="00A31467" w:rsidRPr="00A31467">
        <w:t>RCFV Final Report</w:t>
      </w:r>
      <w:r w:rsidRPr="00EE26E0">
        <w:t>,</w:t>
      </w:r>
      <w:r>
        <w:t xml:space="preserve"> Chapter 16, 178.</w:t>
      </w:r>
    </w:p>
  </w:footnote>
  <w:footnote w:id="36">
    <w:p w14:paraId="1334B502" w14:textId="371F56A9" w:rsidR="00AE562C" w:rsidRPr="001F758E" w:rsidRDefault="00AE562C" w:rsidP="006E4F93">
      <w:pPr>
        <w:pStyle w:val="Footnote"/>
      </w:pPr>
      <w:r w:rsidRPr="00EF2750">
        <w:rPr>
          <w:rStyle w:val="FootnoteReference"/>
        </w:rPr>
        <w:footnoteRef/>
      </w:r>
      <w:r>
        <w:t xml:space="preserve"> </w:t>
      </w:r>
      <w:r w:rsidR="009367ED" w:rsidRPr="001A1F76">
        <w:t xml:space="preserve">Reeves, </w:t>
      </w:r>
      <w:r w:rsidR="0069112C">
        <w:t xml:space="preserve">E. (2023) </w:t>
      </w:r>
      <w:r w:rsidR="009367ED" w:rsidRPr="001A1F76">
        <w:t xml:space="preserve">‘A Culture of Consent: Legal Practitioners’ Experiences of Representing Women Who Have Been Misidentified as Predominant Aggressors on Family Violence Intervention Orders in Victoria, Australia’ </w:t>
      </w:r>
      <w:r w:rsidR="009367ED" w:rsidRPr="00F52D4F">
        <w:t xml:space="preserve">31 </w:t>
      </w:r>
      <w:r w:rsidR="009367ED" w:rsidRPr="001A1F76">
        <w:rPr>
          <w:i/>
          <w:iCs/>
        </w:rPr>
        <w:t>Feminist Legal Studies</w:t>
      </w:r>
      <w:r w:rsidR="009367ED">
        <w:rPr>
          <w:i/>
          <w:iCs/>
        </w:rPr>
        <w:t xml:space="preserve"> </w:t>
      </w:r>
      <w:r w:rsidR="009367ED" w:rsidRPr="00F52D4F">
        <w:t>369–390</w:t>
      </w:r>
      <w:r w:rsidR="009367ED">
        <w:t xml:space="preserve"> (‘A Culture of Consent’).</w:t>
      </w:r>
    </w:p>
  </w:footnote>
  <w:footnote w:id="37">
    <w:p w14:paraId="6810DC79" w14:textId="3ACE421B" w:rsidR="00AE562C" w:rsidRDefault="00AE562C" w:rsidP="006E4F93">
      <w:pPr>
        <w:pStyle w:val="Footnote"/>
      </w:pPr>
      <w:r w:rsidRPr="00EF2750">
        <w:rPr>
          <w:rStyle w:val="FootnoteReference"/>
        </w:rPr>
        <w:footnoteRef/>
      </w:r>
      <w:r w:rsidR="0067320F">
        <w:t xml:space="preserve"> </w:t>
      </w:r>
      <w:r w:rsidR="00040BEB">
        <w:t>Ibid</w:t>
      </w:r>
      <w:r w:rsidR="00134E3A">
        <w:t xml:space="preserve"> </w:t>
      </w:r>
      <w:r w:rsidR="00BD04AA">
        <w:t>377</w:t>
      </w:r>
      <w:r>
        <w:t>.</w:t>
      </w:r>
    </w:p>
  </w:footnote>
  <w:footnote w:id="38">
    <w:p w14:paraId="69E70A7C" w14:textId="2D530441" w:rsidR="00AE562C" w:rsidRDefault="00AE562C" w:rsidP="006E4F93">
      <w:pPr>
        <w:pStyle w:val="Footnote"/>
      </w:pPr>
      <w:r w:rsidRPr="00EF2750">
        <w:rPr>
          <w:rStyle w:val="FootnoteReference"/>
        </w:rPr>
        <w:footnoteRef/>
      </w:r>
      <w:r>
        <w:t xml:space="preserve"> </w:t>
      </w:r>
      <w:r w:rsidR="00040BEB">
        <w:t>Ibid</w:t>
      </w:r>
      <w:r w:rsidR="00001275">
        <w:t>.</w:t>
      </w:r>
    </w:p>
  </w:footnote>
  <w:footnote w:id="39">
    <w:p w14:paraId="5F8A32E7" w14:textId="3D52EF74" w:rsidR="00AE562C" w:rsidRDefault="00AE562C" w:rsidP="006E4F93">
      <w:pPr>
        <w:pStyle w:val="Footnote"/>
      </w:pPr>
      <w:r w:rsidRPr="00EF2750">
        <w:rPr>
          <w:rStyle w:val="FootnoteReference"/>
        </w:rPr>
        <w:footnoteRef/>
      </w:r>
      <w:r>
        <w:t xml:space="preserve"> </w:t>
      </w:r>
      <w:r w:rsidR="00A468A0">
        <w:t>Ibid 385.</w:t>
      </w:r>
    </w:p>
  </w:footnote>
  <w:footnote w:id="40">
    <w:p w14:paraId="53CFAB6C" w14:textId="49B41BF0" w:rsidR="00AE562C" w:rsidRDefault="00AE562C" w:rsidP="006E4F93">
      <w:pPr>
        <w:pStyle w:val="Footnote"/>
      </w:pPr>
      <w:r w:rsidRPr="00EF2750">
        <w:rPr>
          <w:rStyle w:val="FootnoteReference"/>
        </w:rPr>
        <w:footnoteRef/>
      </w:r>
      <w:r>
        <w:t xml:space="preserve"> </w:t>
      </w:r>
      <w:r w:rsidR="00783A06">
        <w:t>Ibid 377.</w:t>
      </w:r>
    </w:p>
  </w:footnote>
  <w:footnote w:id="41">
    <w:p w14:paraId="60F03077" w14:textId="05886232" w:rsidR="00AE562C" w:rsidRDefault="00AE562C" w:rsidP="006E4F93">
      <w:pPr>
        <w:pStyle w:val="Footnote"/>
      </w:pPr>
      <w:r w:rsidRPr="00EF2750">
        <w:rPr>
          <w:rStyle w:val="FootnoteReference"/>
        </w:rPr>
        <w:footnoteRef/>
      </w:r>
      <w:r>
        <w:t xml:space="preserve"> </w:t>
      </w:r>
      <w:r w:rsidRPr="00A847AB">
        <w:t>Reeves,</w:t>
      </w:r>
      <w:r w:rsidR="0069112C">
        <w:t xml:space="preserve"> E. (2020)</w:t>
      </w:r>
      <w:r w:rsidRPr="00A847AB">
        <w:t xml:space="preserve"> ‘Family violence, protection orders and systems abuse: views of legal practitioners’ </w:t>
      </w:r>
      <w:r w:rsidR="002D661B" w:rsidRPr="00A847AB">
        <w:t>31(1)</w:t>
      </w:r>
      <w:r w:rsidR="002D661B">
        <w:t xml:space="preserve"> </w:t>
      </w:r>
      <w:r w:rsidRPr="006A0867">
        <w:rPr>
          <w:i/>
        </w:rPr>
        <w:t>Current Issues in Criminal Justice</w:t>
      </w:r>
      <w:r w:rsidRPr="00A847AB">
        <w:t xml:space="preserve"> </w:t>
      </w:r>
      <w:r w:rsidR="00FC3FAD" w:rsidRPr="004F77D8">
        <w:t>91</w:t>
      </w:r>
      <w:r w:rsidR="00FC3FAD">
        <w:t>-</w:t>
      </w:r>
      <w:r w:rsidR="00FC3FAD" w:rsidRPr="004F77D8">
        <w:t>110</w:t>
      </w:r>
      <w:r w:rsidR="00FC3FAD">
        <w:t>,</w:t>
      </w:r>
      <w:r w:rsidRPr="00A847AB">
        <w:t xml:space="preserve"> 9</w:t>
      </w:r>
      <w:r>
        <w:t>6</w:t>
      </w:r>
      <w:r w:rsidRPr="00A847AB">
        <w:t>.</w:t>
      </w:r>
    </w:p>
  </w:footnote>
  <w:footnote w:id="42">
    <w:p w14:paraId="79802416" w14:textId="7431FB6A" w:rsidR="00AE562C" w:rsidRDefault="00AE562C" w:rsidP="006E4F93">
      <w:pPr>
        <w:pStyle w:val="Footnote"/>
      </w:pPr>
      <w:r w:rsidRPr="00EF2750">
        <w:rPr>
          <w:rStyle w:val="FootnoteReference"/>
        </w:rPr>
        <w:footnoteRef/>
      </w:r>
      <w:r>
        <w:t xml:space="preserve"> Australia’s National Research Organisation for Women’s Safety (</w:t>
      </w:r>
      <w:r w:rsidR="007605D3">
        <w:t>ANROWS)</w:t>
      </w:r>
      <w:r w:rsidR="0069112C">
        <w:t xml:space="preserve"> (2021)</w:t>
      </w:r>
      <w:r>
        <w:t xml:space="preserve"> ‘Interventions for perpetrators of domestic, family and sexual violence in Australia</w:t>
      </w:r>
      <w:r w:rsidR="005A2569">
        <w:t>: Researc</w:t>
      </w:r>
      <w:r w:rsidR="007179D9">
        <w:t>h Synthesis</w:t>
      </w:r>
      <w:r>
        <w:t>’, 7.</w:t>
      </w:r>
    </w:p>
  </w:footnote>
  <w:footnote w:id="43">
    <w:p w14:paraId="43F55E8C" w14:textId="2E754A4D" w:rsidR="00AE562C" w:rsidRDefault="00AE562C" w:rsidP="006E4F93">
      <w:pPr>
        <w:pStyle w:val="Footnote"/>
      </w:pPr>
      <w:r w:rsidRPr="0490F486">
        <w:rPr>
          <w:rStyle w:val="FootnoteReference"/>
        </w:rPr>
        <w:footnoteRef/>
      </w:r>
      <w:r>
        <w:t xml:space="preserve"> </w:t>
      </w:r>
      <w:r>
        <w:fldChar w:fldCharType="begin"/>
      </w:r>
      <w:r>
        <w:instrText xml:space="preserve"> ADDIN ZOTERO_ITEM CSL_CITATION {"citationID":"D9VaXKzu","properties":{"formattedCitation":"Heather Douglas, \\uc0\\u8216{}Legal Systems Abuse and Coercive Control\\uc0\\u8217{} (2018) 18(1) {\\i{}Criminology &amp; Criminal Justice} 84, 87.","plainCitation":"Heather Douglas, ‘Legal Systems Abuse and Coercive Control’ (2018) 18(1) Criminology &amp; Criminal Justice 84, 87.","noteIndex":99},"citationItems":[{"id":848,"uris":["http://zotero.org/users/13215635/items/TYIKJNU4"],"itemData":{"id":848,"type":"article-journal","abstract":"This article considers how legal engagement can be an opportunity to exercise coercive control over a former intimate partner. Drawing on interviews with 65 women who engaged with the legal system as a result of violence in their intimate relationships, this article explores how women’s engagement with the legal system is frequently experienced as an extension of an intimate partner’s coercive control. It builds on existing research showing how legal processes provide an opportunity for perpetrators to continue and even expand their repertoire of coercive and controlling behaviours post-separation. I refer to this as legal systems abuse. This article explores women’s reported experiences and considers how expectations of equality of access to justice and fair hearing; concepts that underpin legal processes, can be reconciled with legal engagements that seek to end coercive and controlling behaviours. The article concludes that improved understanding of domestic and family violence as coercive control by legal actors may help to circumvent the opportunities for legal systems abuse.","container-title":"Criminology &amp; Criminal Justice","DOI":"10.1177/1748895817728380","ISSN":"1748-8958, 1748-8966","issue":"1","journalAbbreviation":"Criminology &amp; Criminal Justice","language":"en","page":"84-99","source":"DOI.org (Crossref)","title":"Legal systems abuse and coercive control","volume":"18","author":[{"family":"Douglas","given":"Heather"}],"issued":{"date-parts":[["2018",2]]}},"locator":"87","label":"page"}],"schema":"https://github.com/citation-style-language/schema/raw/master/csl-citation.json"} </w:instrText>
      </w:r>
      <w:r>
        <w:fldChar w:fldCharType="separate"/>
      </w:r>
      <w:r w:rsidRPr="0490F486">
        <w:rPr>
          <w:rFonts w:cs="Helvetica"/>
        </w:rPr>
        <w:t>Douglas,</w:t>
      </w:r>
      <w:r w:rsidR="0069112C">
        <w:rPr>
          <w:rFonts w:cs="Helvetica"/>
        </w:rPr>
        <w:t xml:space="preserve"> H. (2018)</w:t>
      </w:r>
      <w:r w:rsidRPr="0490F486">
        <w:rPr>
          <w:rFonts w:cs="Helvetica"/>
        </w:rPr>
        <w:t xml:space="preserve"> ‘Legal Systems Abuse and Coercive Control’ 18(1) </w:t>
      </w:r>
      <w:r w:rsidRPr="0490F486">
        <w:rPr>
          <w:rFonts w:cs="Helvetica"/>
          <w:i/>
          <w:iCs/>
        </w:rPr>
        <w:t>Criminology &amp; Criminal Justice</w:t>
      </w:r>
      <w:r w:rsidRPr="0490F486">
        <w:rPr>
          <w:rFonts w:cs="Helvetica"/>
        </w:rPr>
        <w:t xml:space="preserve"> 84</w:t>
      </w:r>
      <w:r w:rsidR="000B6E5A" w:rsidRPr="008F064D">
        <w:rPr>
          <w:rFonts w:cs="Helvetica"/>
        </w:rPr>
        <w:t>-99, 86</w:t>
      </w:r>
      <w:r>
        <w:fldChar w:fldCharType="end"/>
      </w:r>
      <w:r>
        <w:t>.</w:t>
      </w:r>
    </w:p>
  </w:footnote>
  <w:footnote w:id="44">
    <w:p w14:paraId="3738F2C2" w14:textId="0B943901" w:rsidR="00AE562C" w:rsidRDefault="00AE562C" w:rsidP="006E4F93">
      <w:pPr>
        <w:pStyle w:val="Footnote"/>
      </w:pPr>
      <w:r w:rsidRPr="0490F486">
        <w:rPr>
          <w:rStyle w:val="FootnoteReference"/>
        </w:rPr>
        <w:footnoteRef/>
      </w:r>
      <w:r>
        <w:t xml:space="preserve"> </w:t>
      </w:r>
      <w:r w:rsidR="005B478E">
        <w:t>I</w:t>
      </w:r>
      <w:r>
        <w:t>bid 8</w:t>
      </w:r>
      <w:r w:rsidR="00DB3ED4">
        <w:t>6-8</w:t>
      </w:r>
      <w:r>
        <w:t>7.</w:t>
      </w:r>
    </w:p>
  </w:footnote>
  <w:footnote w:id="45">
    <w:p w14:paraId="1EC5C469" w14:textId="3ECC4942" w:rsidR="00AE562C" w:rsidRDefault="00AE562C" w:rsidP="006E4F93">
      <w:pPr>
        <w:pStyle w:val="Footnote"/>
      </w:pPr>
      <w:r w:rsidRPr="0490F486">
        <w:rPr>
          <w:rStyle w:val="FootnoteReference"/>
        </w:rPr>
        <w:footnoteRef/>
      </w:r>
      <w:r>
        <w:t xml:space="preserve"> Ibid</w:t>
      </w:r>
      <w:r w:rsidR="00704F34">
        <w:t xml:space="preserve"> 86</w:t>
      </w:r>
      <w:r>
        <w:t>.</w:t>
      </w:r>
    </w:p>
  </w:footnote>
  <w:footnote w:id="46">
    <w:p w14:paraId="240CB202" w14:textId="27360914" w:rsidR="00AE562C" w:rsidRDefault="00AE562C" w:rsidP="006E4F93">
      <w:pPr>
        <w:pStyle w:val="Footnote"/>
      </w:pPr>
      <w:r w:rsidRPr="0490F486">
        <w:rPr>
          <w:rStyle w:val="FootnoteReference"/>
        </w:rPr>
        <w:footnoteRef/>
      </w:r>
      <w:r>
        <w:t xml:space="preserve"> Ibid 8</w:t>
      </w:r>
      <w:r w:rsidR="00B623CE">
        <w:t>6</w:t>
      </w:r>
    </w:p>
  </w:footnote>
  <w:footnote w:id="47">
    <w:p w14:paraId="1615C39B" w14:textId="69BFEAAA" w:rsidR="00AE562C" w:rsidRDefault="00AE562C" w:rsidP="006E4F93">
      <w:pPr>
        <w:pStyle w:val="Footnote"/>
      </w:pPr>
      <w:r w:rsidRPr="00EF2750">
        <w:rPr>
          <w:rStyle w:val="FootnoteReference"/>
        </w:rPr>
        <w:footnoteRef/>
      </w:r>
      <w:r w:rsidR="0069112C">
        <w:t xml:space="preserve"> </w:t>
      </w:r>
      <w:r w:rsidRPr="00337A80">
        <w:t xml:space="preserve">Katirai, </w:t>
      </w:r>
      <w:r w:rsidR="0069112C">
        <w:t xml:space="preserve">N. (2020) </w:t>
      </w:r>
      <w:r w:rsidRPr="00337A80">
        <w:t xml:space="preserve">'Retraumatized in Court' (2020) 62(1) </w:t>
      </w:r>
      <w:r w:rsidRPr="006A0867">
        <w:rPr>
          <w:i/>
        </w:rPr>
        <w:t>Arizona Law Review</w:t>
      </w:r>
      <w:r>
        <w:t xml:space="preserve"> </w:t>
      </w:r>
      <w:r w:rsidR="00D8373D">
        <w:t xml:space="preserve">81-124, </w:t>
      </w:r>
      <w:r>
        <w:t>85</w:t>
      </w:r>
      <w:r w:rsidR="00544365">
        <w:t>.</w:t>
      </w:r>
    </w:p>
  </w:footnote>
  <w:footnote w:id="48">
    <w:p w14:paraId="5BFDD2B8" w14:textId="77777777" w:rsidR="00AE562C" w:rsidRDefault="00AE562C" w:rsidP="006E4F93">
      <w:pPr>
        <w:pStyle w:val="Footnote"/>
      </w:pPr>
      <w:r w:rsidRPr="0490F486">
        <w:rPr>
          <w:rStyle w:val="FootnoteReference"/>
        </w:rPr>
        <w:footnoteRef/>
      </w:r>
      <w:r>
        <w:t xml:space="preserve"> Ibid 88. </w:t>
      </w:r>
    </w:p>
  </w:footnote>
  <w:footnote w:id="49">
    <w:p w14:paraId="3389CCA3" w14:textId="355295D8" w:rsidR="00AE562C" w:rsidRPr="00001FC1" w:rsidRDefault="00AE562C" w:rsidP="006E4F93">
      <w:pPr>
        <w:pStyle w:val="Footnote"/>
        <w:rPr>
          <w:b/>
          <w:bCs/>
        </w:rPr>
      </w:pPr>
      <w:r w:rsidRPr="00EF2750">
        <w:rPr>
          <w:rStyle w:val="FootnoteReference"/>
        </w:rPr>
        <w:footnoteRef/>
      </w:r>
      <w:r>
        <w:t xml:space="preserve"> </w:t>
      </w:r>
      <w:r w:rsidR="00D8373D">
        <w:t>Ibid</w:t>
      </w:r>
      <w:r w:rsidRPr="00903BAF">
        <w:t>.</w:t>
      </w:r>
    </w:p>
  </w:footnote>
  <w:footnote w:id="50">
    <w:p w14:paraId="487C635A" w14:textId="472D0EB7" w:rsidR="00AE562C" w:rsidRDefault="00AE562C" w:rsidP="006E4F93">
      <w:pPr>
        <w:pStyle w:val="Footnote"/>
      </w:pPr>
      <w:r w:rsidRPr="00EF2750">
        <w:rPr>
          <w:rStyle w:val="FootnoteReference"/>
        </w:rPr>
        <w:footnoteRef/>
      </w:r>
      <w:r w:rsidR="0069112C">
        <w:t xml:space="preserve"> </w:t>
      </w:r>
      <w:r w:rsidR="00597EBF" w:rsidRPr="00685BD1">
        <w:rPr>
          <w:rFonts w:cs="Helvetica"/>
          <w:kern w:val="0"/>
          <w:szCs w:val="24"/>
        </w:rPr>
        <w:t>Coumarelos</w:t>
      </w:r>
      <w:r w:rsidR="0069112C">
        <w:rPr>
          <w:rFonts w:cs="Helvetica"/>
          <w:kern w:val="0"/>
          <w:szCs w:val="24"/>
        </w:rPr>
        <w:t xml:space="preserve"> C. (2019)</w:t>
      </w:r>
      <w:r w:rsidR="00597EBF" w:rsidRPr="00685BD1">
        <w:rPr>
          <w:rFonts w:cs="Helvetica"/>
          <w:kern w:val="0"/>
          <w:szCs w:val="24"/>
        </w:rPr>
        <w:t>, ‘Quantifying the legal and broader life impacts of domestic and family violence’</w:t>
      </w:r>
      <w:r w:rsidR="00597EBF">
        <w:rPr>
          <w:rFonts w:cs="Helvetica"/>
          <w:kern w:val="0"/>
          <w:szCs w:val="24"/>
        </w:rPr>
        <w:t xml:space="preserve"> 32 </w:t>
      </w:r>
      <w:r w:rsidR="00597EBF" w:rsidRPr="007F56AF">
        <w:rPr>
          <w:rFonts w:cs="Helvetica"/>
          <w:i/>
          <w:iCs/>
          <w:kern w:val="0"/>
          <w:szCs w:val="24"/>
        </w:rPr>
        <w:t xml:space="preserve">Justice </w:t>
      </w:r>
      <w:r w:rsidR="00597EBF" w:rsidRPr="00E31B33">
        <w:rPr>
          <w:rFonts w:cs="Helvetica"/>
          <w:i/>
          <w:iCs/>
          <w:kern w:val="0"/>
          <w:szCs w:val="24"/>
        </w:rPr>
        <w:t>Issues</w:t>
      </w:r>
      <w:r w:rsidR="00E31B33" w:rsidRPr="006A0867">
        <w:rPr>
          <w:rFonts w:cs="Helvetica"/>
          <w:i/>
          <w:iCs/>
          <w:kern w:val="0"/>
          <w:szCs w:val="24"/>
        </w:rPr>
        <w:t xml:space="preserve"> (</w:t>
      </w:r>
      <w:r w:rsidR="00597EBF" w:rsidRPr="006A0867">
        <w:rPr>
          <w:rFonts w:cs="Helvetica"/>
          <w:i/>
          <w:iCs/>
          <w:kern w:val="0"/>
          <w:szCs w:val="24"/>
        </w:rPr>
        <w:t>Law and Justice Foundation of New South Wales</w:t>
      </w:r>
      <w:r w:rsidR="00E31B33" w:rsidRPr="006A0867">
        <w:rPr>
          <w:rFonts w:cs="Helvetica"/>
          <w:i/>
          <w:iCs/>
          <w:kern w:val="0"/>
          <w:szCs w:val="24"/>
        </w:rPr>
        <w:t>)</w:t>
      </w:r>
      <w:r w:rsidR="00597EBF">
        <w:rPr>
          <w:rFonts w:cs="Helvetica"/>
          <w:kern w:val="0"/>
          <w:szCs w:val="24"/>
        </w:rPr>
        <w:t xml:space="preserve"> 26 (‘Quantifying </w:t>
      </w:r>
      <w:r w:rsidR="00597EBF" w:rsidRPr="00685BD1">
        <w:rPr>
          <w:rFonts w:cs="Helvetica"/>
          <w:kern w:val="0"/>
          <w:szCs w:val="24"/>
        </w:rPr>
        <w:t>the legal and broader life impacts</w:t>
      </w:r>
      <w:r w:rsidR="00597EBF">
        <w:rPr>
          <w:rFonts w:cs="Helvetica"/>
          <w:kern w:val="0"/>
          <w:szCs w:val="24"/>
        </w:rPr>
        <w:t>’).</w:t>
      </w:r>
    </w:p>
  </w:footnote>
  <w:footnote w:id="51">
    <w:p w14:paraId="66FC613D" w14:textId="1F9A001C" w:rsidR="00AE562C" w:rsidRDefault="00AE562C" w:rsidP="006E4F93">
      <w:pPr>
        <w:pStyle w:val="Footnote"/>
      </w:pPr>
      <w:r w:rsidRPr="00EF2750">
        <w:rPr>
          <w:rStyle w:val="FootnoteReference"/>
        </w:rPr>
        <w:footnoteRef/>
      </w:r>
      <w:r>
        <w:t xml:space="preserve"> Coumarelos,</w:t>
      </w:r>
      <w:r w:rsidR="0069112C">
        <w:t xml:space="preserve"> C., F</w:t>
      </w:r>
      <w:r>
        <w:t xml:space="preserve">orell, </w:t>
      </w:r>
      <w:r w:rsidR="0069112C">
        <w:t xml:space="preserve">S., </w:t>
      </w:r>
      <w:r>
        <w:t xml:space="preserve">Wilson </w:t>
      </w:r>
      <w:r w:rsidR="0069112C">
        <w:t>A. &amp;</w:t>
      </w:r>
      <w:r>
        <w:t xml:space="preserve"> Karras,</w:t>
      </w:r>
      <w:r w:rsidR="0069112C">
        <w:t xml:space="preserve"> M. (2018)</w:t>
      </w:r>
      <w:r>
        <w:t xml:space="preserve"> ‘Legal Aid NSW Domestic Violence Unit: Process evaluation of the first nine months’ (Report, Law and Justice Foundation of New South Wales), 50-52 (‘Legal Aid NSW Domestic Violence Unit’). </w:t>
      </w:r>
    </w:p>
  </w:footnote>
  <w:footnote w:id="52">
    <w:p w14:paraId="7B2B506D" w14:textId="2BEBE792" w:rsidR="00AE562C" w:rsidRDefault="00AE562C" w:rsidP="006E4F93">
      <w:pPr>
        <w:pStyle w:val="Footnote"/>
      </w:pPr>
      <w:r w:rsidRPr="00EF2750">
        <w:rPr>
          <w:rStyle w:val="FootnoteReference"/>
        </w:rPr>
        <w:footnoteRef/>
      </w:r>
      <w:r>
        <w:t xml:space="preserve"> </w:t>
      </w:r>
      <w:r w:rsidR="0064247B">
        <w:t>Ibid</w:t>
      </w:r>
      <w:r w:rsidR="00C87C69">
        <w:t>.</w:t>
      </w:r>
    </w:p>
  </w:footnote>
  <w:footnote w:id="53">
    <w:p w14:paraId="47B95BAF" w14:textId="61D83DBC" w:rsidR="00AE562C" w:rsidRDefault="00AE562C" w:rsidP="006E4F93">
      <w:pPr>
        <w:pStyle w:val="Footnote"/>
      </w:pPr>
      <w:r w:rsidRPr="00EF2750">
        <w:rPr>
          <w:rStyle w:val="FootnoteReference"/>
        </w:rPr>
        <w:footnoteRef/>
      </w:r>
      <w:r>
        <w:t xml:space="preserve"> </w:t>
      </w:r>
      <w:r w:rsidR="00E83EA0">
        <w:t>Coumarelos</w:t>
      </w:r>
      <w:r w:rsidR="006433E0">
        <w:t xml:space="preserve"> et al., ‘</w:t>
      </w:r>
      <w:r w:rsidR="00E83EA0">
        <w:t>Legal Aid NSW Domestic Violence Unit’</w:t>
      </w:r>
      <w:r w:rsidR="00124AE1">
        <w:t xml:space="preserve"> </w:t>
      </w:r>
      <w:r w:rsidDel="00E83EA0">
        <w:t>64</w:t>
      </w:r>
      <w:r>
        <w:t>.</w:t>
      </w:r>
    </w:p>
  </w:footnote>
  <w:footnote w:id="54">
    <w:p w14:paraId="2CFF2C9B" w14:textId="7236E06B" w:rsidR="00AE562C" w:rsidRDefault="00AE562C" w:rsidP="006E4F93">
      <w:pPr>
        <w:pStyle w:val="Footnote"/>
      </w:pPr>
      <w:r w:rsidRPr="00EF2750">
        <w:rPr>
          <w:rStyle w:val="FootnoteReference"/>
        </w:rPr>
        <w:footnoteRef/>
      </w:r>
      <w:r>
        <w:t xml:space="preserve"> </w:t>
      </w:r>
      <w:r w:rsidR="00A70390">
        <w:t>Ibid</w:t>
      </w:r>
      <w:r>
        <w:t xml:space="preserve"> 62.</w:t>
      </w:r>
    </w:p>
  </w:footnote>
  <w:footnote w:id="55">
    <w:p w14:paraId="545EFC97" w14:textId="648B0307" w:rsidR="00AE562C" w:rsidRDefault="00AE562C" w:rsidP="006E4F93">
      <w:pPr>
        <w:pStyle w:val="Footnote"/>
      </w:pPr>
      <w:r w:rsidRPr="00EF2750">
        <w:rPr>
          <w:rStyle w:val="FootnoteReference"/>
        </w:rPr>
        <w:footnoteRef/>
      </w:r>
      <w:r>
        <w:t xml:space="preserve"> </w:t>
      </w:r>
      <w:r w:rsidR="00233E02">
        <w:t>Ibid 50-52.</w:t>
      </w:r>
    </w:p>
  </w:footnote>
  <w:footnote w:id="56">
    <w:p w14:paraId="5B0D153B" w14:textId="33A5402B" w:rsidR="00AE562C" w:rsidRDefault="00AE562C" w:rsidP="006E4F93">
      <w:pPr>
        <w:pStyle w:val="Footnote"/>
      </w:pPr>
      <w:r>
        <w:rPr>
          <w:rStyle w:val="FootnoteReference"/>
        </w:rPr>
        <w:footnoteRef/>
      </w:r>
      <w:r>
        <w:t xml:space="preserve"> Coumarelos</w:t>
      </w:r>
      <w:r w:rsidR="00E249E5">
        <w:t>,</w:t>
      </w:r>
      <w:r w:rsidR="009161B6">
        <w:t xml:space="preserve"> C</w:t>
      </w:r>
      <w:r w:rsidR="00E249E5">
        <w:t xml:space="preserve"> ‘Quantifying the legal and broader life impacts’ </w:t>
      </w:r>
      <w:r w:rsidR="00A06217">
        <w:t>26.</w:t>
      </w:r>
    </w:p>
  </w:footnote>
  <w:footnote w:id="57">
    <w:p w14:paraId="1FF45340" w14:textId="3944141D" w:rsidR="00AE562C" w:rsidRDefault="00AE562C" w:rsidP="006E4F93">
      <w:pPr>
        <w:pStyle w:val="Footnote"/>
      </w:pPr>
      <w:r>
        <w:rPr>
          <w:rStyle w:val="FootnoteReference"/>
        </w:rPr>
        <w:footnoteRef/>
      </w:r>
      <w:r>
        <w:t xml:space="preserve"> </w:t>
      </w:r>
      <w:r w:rsidR="008D516F">
        <w:t>Ibid</w:t>
      </w:r>
      <w:r>
        <w:t xml:space="preserve"> 26</w:t>
      </w:r>
      <w:r w:rsidR="00F25626">
        <w:t>-27</w:t>
      </w:r>
      <w:r>
        <w:t>.</w:t>
      </w:r>
    </w:p>
  </w:footnote>
  <w:footnote w:id="58">
    <w:p w14:paraId="7B2A776B" w14:textId="5737D87A" w:rsidR="00AE562C" w:rsidRDefault="00AE562C" w:rsidP="006E4F93">
      <w:pPr>
        <w:pStyle w:val="Footnote"/>
      </w:pPr>
      <w:r w:rsidRPr="0490F486">
        <w:rPr>
          <w:rStyle w:val="FootnoteReference"/>
        </w:rPr>
        <w:footnoteRef/>
      </w:r>
      <w:r>
        <w:t xml:space="preserve"> </w:t>
      </w:r>
      <w:r w:rsidR="00E91355" w:rsidRPr="00E91355">
        <w:t>Ibid 24.</w:t>
      </w:r>
    </w:p>
  </w:footnote>
  <w:footnote w:id="59">
    <w:p w14:paraId="2734346A" w14:textId="77777777" w:rsidR="00AE562C" w:rsidRDefault="00AE562C" w:rsidP="006E4F93">
      <w:pPr>
        <w:pStyle w:val="Footnote"/>
      </w:pPr>
      <w:r w:rsidRPr="0490F486">
        <w:rPr>
          <w:rStyle w:val="FootnoteReference"/>
        </w:rPr>
        <w:footnoteRef/>
      </w:r>
      <w:r>
        <w:t xml:space="preserve"> </w:t>
      </w:r>
      <w:r w:rsidRPr="006A0867">
        <w:fldChar w:fldCharType="begin"/>
      </w:r>
      <w:r w:rsidRPr="006A0867">
        <w:instrText xml:space="preserve"> ADDIN ZOTERO_ITEM CSL_CITATION {"citationID":"La4ZA0D5","properties":{"formattedCitation":"Ibid.","plainCitation":"Ibid.","noteIndex":103},"citationItems":[{"id":881,"uris":["http://zotero.org/users/13215635/items/RGFL9YWP"],"itemData":{"id":881,"type":"article-journal","abstract":"The last decade has seen increased policy reform in Australia to reduce domestic and family violence (DFV) and provide appropriate services for victims, who are predominantly women and their children. This paper provides the first quantitative assessment based on representative Australian population data of the legal and related problems that often coincide with DFV. Regression and bivariate analyses of the Legal Australia-Wide (LAW) Survey underlined the serious nature of DFV victimisation and revealed the gamut of severe legal problems and adverse life impacts that often result from, or accompany, DFV.","language":"en","source":"Zotero","title":"Quantifying the legal and broader life impacts of domestic and family violence","author":[{"family":"Coumarelos","given":"Christine"}]},"locator":"24","label":"page"}],"schema":"https://github.com/citation-style-language/schema/raw/master/csl-citation.json"} </w:instrText>
      </w:r>
      <w:r w:rsidRPr="006A0867">
        <w:fldChar w:fldCharType="separate"/>
      </w:r>
      <w:r w:rsidRPr="006A0867">
        <w:rPr>
          <w:rFonts w:cs="Helvetica"/>
        </w:rPr>
        <w:t>Ibid.</w:t>
      </w:r>
      <w:r w:rsidRPr="006A0867">
        <w:fldChar w:fldCharType="end"/>
      </w:r>
    </w:p>
  </w:footnote>
  <w:footnote w:id="60">
    <w:p w14:paraId="50F512F0" w14:textId="67B96950" w:rsidR="00FE5660" w:rsidRPr="002D3A2A" w:rsidRDefault="00AE562C" w:rsidP="006E4F93">
      <w:pPr>
        <w:pStyle w:val="Footnote"/>
      </w:pPr>
      <w:r w:rsidRPr="00EF2750">
        <w:rPr>
          <w:rStyle w:val="FootnoteReference"/>
        </w:rPr>
        <w:footnoteRef/>
      </w:r>
      <w:r>
        <w:t xml:space="preserve"> </w:t>
      </w:r>
      <w:r w:rsidRPr="006A0867">
        <w:fldChar w:fldCharType="begin"/>
      </w:r>
      <w:r w:rsidRPr="006A0867">
        <w:instrText xml:space="preserve"> ADDIN ZOTERO_ITEM CSL_CITATION {"citationID":"ejtAwCPr","properties":{"formattedCitation":"Jacqueline G Lee and Bethany L Backes, \\uc0\\u8216{}Civil Legal Aid and Domestic Violence: A Review of the Literature and Promising Directions\\uc0\\u8217{} (2018) 33(6) {\\i{}Journal of Family Violence} 421 (\\uc0\\u8216{}Civil Legal Aid and Domestic Violence\\uc0\\u8217{}).","plainCitation":"Jacqueline G Lee and Bethany L Backes, ‘Civil Legal Aid and Domestic Violence: A Review of the Literature and Promising Directions’ (2018) 33(6) Journal of Family Violence 421 (‘Civil Legal Aid and Domestic Violence’).","noteIndex":100},"citationItems":[{"id":883,"uris":["http://zotero.org/users/13215635/items/A3BAGFWA"],"itemData":{"id":883,"type":"article-journal","abstract":"This note summarizes extant research on civil legal aid, which includes provision of legal services for indigent and low-income individuals, and its applications for DV and IPV victims, and concludes with suggestions for improving service delivery and research in the field. Results of searches of online databases for peer-reviewed and non-peer reviewed articles, reports, analyses, and evaluations of civil legal aid in the United States were analyzed and critically assessed. Civil legal aid is a promising but underfunded and underexplored avenue for responding to and reducing domestic violence (DV), intimate partner violence (IPV), and their devastating effects. Providing civil counsel in divorce, custody, and protective order proceedings can significantly improve outcomes for DV and IPV victims and their children as well as serve as a cost-effective strategy for reducing violence and generating positive social returns.","container-title":"Journal of Family Violence","DOI":"10.1007/s10896-018-9974-3","ISSN":"0885-7482, 1573-2851","issue":"6","journalAbbreviation":"J Fam Viol","language":"en","page":"421-433","source":"DOI.org (Crossref)","title":"Civil Legal Aid and Domestic Violence: a Review of the Literature and Promising Directions","title-short":"Civil Legal Aid and Domestic Violence","volume":"33","author":[{"family":"Lee","given":"Jacqueline G."},{"family":"Backes","given":"Bethany L."}],"issued":{"date-parts":[["2018",8]]}},"label":"page"}],"schema":"https://github.com/citation-style-language/schema/raw/master/csl-citation.json"} </w:instrText>
      </w:r>
      <w:r w:rsidRPr="006A0867">
        <w:fldChar w:fldCharType="separate"/>
      </w:r>
      <w:r w:rsidRPr="006A0867">
        <w:rPr>
          <w:rFonts w:cs="Helvetica"/>
          <w:kern w:val="0"/>
        </w:rPr>
        <w:t>Lee</w:t>
      </w:r>
      <w:r w:rsidR="009161B6">
        <w:rPr>
          <w:rFonts w:cs="Helvetica"/>
          <w:kern w:val="0"/>
        </w:rPr>
        <w:t>, J</w:t>
      </w:r>
      <w:r w:rsidRPr="006A0867">
        <w:rPr>
          <w:rFonts w:cs="Helvetica"/>
          <w:kern w:val="0"/>
        </w:rPr>
        <w:t xml:space="preserve"> and Backes, </w:t>
      </w:r>
      <w:r w:rsidR="002D2AC4">
        <w:rPr>
          <w:rFonts w:cs="Helvetica"/>
          <w:kern w:val="0"/>
        </w:rPr>
        <w:t xml:space="preserve">B. </w:t>
      </w:r>
      <w:r w:rsidRPr="006A0867">
        <w:rPr>
          <w:rFonts w:cs="Helvetica"/>
          <w:kern w:val="0"/>
        </w:rPr>
        <w:t xml:space="preserve">‘Civil Legal Aid and Domestic Violence: A Review of the Literature and Promising Directions’ (2018) 33(6) </w:t>
      </w:r>
      <w:r w:rsidRPr="006A0867">
        <w:rPr>
          <w:rFonts w:cs="Helvetica"/>
          <w:i/>
          <w:kern w:val="0"/>
        </w:rPr>
        <w:t>Journal of Family Violence</w:t>
      </w:r>
      <w:r w:rsidRPr="006A0867">
        <w:rPr>
          <w:rFonts w:cs="Helvetica"/>
          <w:kern w:val="0"/>
        </w:rPr>
        <w:t xml:space="preserve"> 421 (‘Civil Legal Aid and Domestic Violence’) </w:t>
      </w:r>
      <w:r w:rsidRPr="006A0867">
        <w:fldChar w:fldCharType="end"/>
      </w:r>
      <w:r w:rsidR="00317618">
        <w:t>421-433, 427</w:t>
      </w:r>
      <w:r w:rsidR="00136185" w:rsidRPr="006A0867">
        <w:t xml:space="preserve">, </w:t>
      </w:r>
      <w:r w:rsidRPr="006A0867">
        <w:t xml:space="preserve">citing </w:t>
      </w:r>
      <w:r w:rsidR="00D30F3E" w:rsidRPr="00D30F3E">
        <w:t xml:space="preserve">Copps </w:t>
      </w:r>
      <w:r w:rsidRPr="002D3A2A">
        <w:t>Hartley</w:t>
      </w:r>
      <w:r w:rsidR="006D1E32">
        <w:t>, C.</w:t>
      </w:r>
      <w:r w:rsidR="00D30F3E">
        <w:t xml:space="preserve"> and</w:t>
      </w:r>
      <w:r w:rsidR="00FE5660" w:rsidRPr="002D3A2A">
        <w:t xml:space="preserve"> Renner,</w:t>
      </w:r>
      <w:r w:rsidR="006D1E32">
        <w:t xml:space="preserve"> L.</w:t>
      </w:r>
      <w:r w:rsidR="00FE5660" w:rsidRPr="002D3A2A">
        <w:t xml:space="preserve"> </w:t>
      </w:r>
      <w:r w:rsidR="00305D78">
        <w:t>‘</w:t>
      </w:r>
      <w:r w:rsidR="00FE5660" w:rsidRPr="00305D78">
        <w:t>The Longer-Term Influence of</w:t>
      </w:r>
      <w:r w:rsidR="009E58FE" w:rsidRPr="00305D78">
        <w:t xml:space="preserve"> </w:t>
      </w:r>
      <w:r w:rsidR="00FE5660" w:rsidRPr="00305D78">
        <w:t>Civil Legal Services on Battered Women</w:t>
      </w:r>
      <w:r w:rsidR="00305D78">
        <w:t>’</w:t>
      </w:r>
      <w:r w:rsidR="002D3A2A" w:rsidRPr="002D3A2A">
        <w:t xml:space="preserve"> (</w:t>
      </w:r>
      <w:r w:rsidR="00305D78">
        <w:t xml:space="preserve">Report, May </w:t>
      </w:r>
      <w:r w:rsidR="002D3A2A" w:rsidRPr="002D3A2A">
        <w:t>2016)</w:t>
      </w:r>
      <w:r w:rsidR="00FE5660" w:rsidRPr="002D3A2A">
        <w:t xml:space="preserve"> </w:t>
      </w:r>
      <w:r w:rsidR="002D3A2A" w:rsidRPr="002D3A2A">
        <w:t>&lt;</w:t>
      </w:r>
      <w:r w:rsidR="00FE5660" w:rsidRPr="002D3A2A">
        <w:t>https://www.ncjrs.gov/</w:t>
      </w:r>
    </w:p>
    <w:p w14:paraId="18CB99C2" w14:textId="147895F7" w:rsidR="00AE562C" w:rsidRDefault="00FE5660" w:rsidP="006E4F93">
      <w:pPr>
        <w:pStyle w:val="Footnote"/>
      </w:pPr>
      <w:r w:rsidRPr="002D3A2A">
        <w:t>pdffiles1/nij/grants/249879.pdf</w:t>
      </w:r>
      <w:r w:rsidR="002D3A2A" w:rsidRPr="002D3A2A">
        <w:t>&gt;</w:t>
      </w:r>
      <w:r w:rsidR="00AE562C" w:rsidRPr="006A0867">
        <w:t>.</w:t>
      </w:r>
    </w:p>
  </w:footnote>
  <w:footnote w:id="61">
    <w:p w14:paraId="55D65362" w14:textId="64E88C23" w:rsidR="00AE562C" w:rsidRDefault="00AE562C" w:rsidP="006E4F93">
      <w:pPr>
        <w:pStyle w:val="Footnote"/>
      </w:pPr>
      <w:r w:rsidRPr="00EF2750">
        <w:rPr>
          <w:rStyle w:val="FootnoteReference"/>
        </w:rPr>
        <w:footnoteRef/>
      </w:r>
      <w:r>
        <w:t xml:space="preserve"> </w:t>
      </w:r>
      <w:r w:rsidR="007A5F7C">
        <w:t xml:space="preserve">Bond, </w:t>
      </w:r>
      <w:r w:rsidR="006D1E32">
        <w:t xml:space="preserve">C., </w:t>
      </w:r>
      <w:r w:rsidR="007A5F7C">
        <w:t xml:space="preserve">Holder, </w:t>
      </w:r>
      <w:r w:rsidR="006D1E32">
        <w:t xml:space="preserve">R. </w:t>
      </w:r>
      <w:r w:rsidR="007A5F7C">
        <w:t xml:space="preserve">Jeffries, </w:t>
      </w:r>
      <w:r w:rsidR="00316128">
        <w:t xml:space="preserve">S. &amp; </w:t>
      </w:r>
      <w:r w:rsidR="007A5F7C">
        <w:t xml:space="preserve">Fleming, </w:t>
      </w:r>
      <w:r w:rsidR="00316128">
        <w:t xml:space="preserve">C. </w:t>
      </w:r>
      <w:r w:rsidR="007A5F7C">
        <w:t>‘Evaluation of the Specialist Domestic and Family Violence Court Trial in Southport: Summary and Final Reports’ (</w:t>
      </w:r>
      <w:r w:rsidR="00197FFD">
        <w:t xml:space="preserve">Report, </w:t>
      </w:r>
      <w:r w:rsidR="00BF2F25">
        <w:t xml:space="preserve">Griffith Criminology Institute, </w:t>
      </w:r>
      <w:r w:rsidR="00197FFD">
        <w:t xml:space="preserve">February </w:t>
      </w:r>
      <w:r w:rsidR="007A5F7C">
        <w:t xml:space="preserve">2017) </w:t>
      </w:r>
      <w:r w:rsidR="008722C2">
        <w:t>10</w:t>
      </w:r>
      <w:r w:rsidR="007A5F7C" w:rsidRPr="00952540">
        <w:t>.</w:t>
      </w:r>
      <w:r w:rsidR="007A5F7C">
        <w:t xml:space="preserve"> </w:t>
      </w:r>
    </w:p>
  </w:footnote>
  <w:footnote w:id="62">
    <w:p w14:paraId="1A49C161" w14:textId="77777777" w:rsidR="00AE562C" w:rsidRDefault="00AE562C" w:rsidP="006E4F93">
      <w:pPr>
        <w:pStyle w:val="Footnote"/>
      </w:pPr>
      <w:r w:rsidRPr="0490F486">
        <w:rPr>
          <w:rStyle w:val="FootnoteReference"/>
        </w:rPr>
        <w:footnoteRef/>
      </w:r>
      <w:r>
        <w:t xml:space="preserve"> Ibid. </w:t>
      </w:r>
    </w:p>
  </w:footnote>
  <w:footnote w:id="63">
    <w:p w14:paraId="1A8C537F" w14:textId="2AFE9018" w:rsidR="00AE562C" w:rsidRDefault="00AE562C" w:rsidP="006E4F93">
      <w:pPr>
        <w:pStyle w:val="Footnote"/>
      </w:pPr>
      <w:r w:rsidRPr="00EF2750">
        <w:rPr>
          <w:rStyle w:val="FootnoteReference"/>
        </w:rPr>
        <w:footnoteRef/>
      </w:r>
      <w:r>
        <w:t xml:space="preserve"> </w:t>
      </w:r>
      <w:r>
        <w:fldChar w:fldCharType="begin"/>
      </w:r>
      <w:r>
        <w:instrText xml:space="preserve"> ADDIN ZOTERO_ITEM CSL_CITATION {"citationID":"j0NHiUsj","properties":{"formattedCitation":"Campbell et al (n 1) 109\\uc0\\u8211{}110.","plainCitation":"Campbell et al (n 1) 109–110.","noteIndex":110},"citationItems":[{"id":1032,"uris":["http://zotero.org/users/13215635/items/P89VQ3VM"],"itemData":{"id":1032,"type":"article-journal","note":"publisher: Centre for Innovative Justice","source":"Google Scholar","title":"More than just a piece of paper: Getting protection orders made in a safe and supported way: Responding to Recommendation 77 of the Royal Commission into Family Violence","title-short":"More than just a piece of paper","URL":"https://cij.org.au/cms/wp-content/uploads/2018/11/more-than-just-a-piece-of-paper-research-report-2021.pdf","author":[{"family":"Campbell","given":"Elena"},{"family":"Bissett","given":"Tallace"},{"family":"Howard","given":"Anna"},{"family":"Lewers","given":"Nareeda"},{"family":"Polis","given":"Mary"},{"family":"Richter","given":"Jessica"}],"accessed":{"date-parts":[["2024",3,28]]},"issued":{"date-parts":[["2021"]]}},"locator":"109-110","label":"page"}],"schema":"https://github.com/citation-style-language/schema/raw/master/csl-citation.json"} </w:instrText>
      </w:r>
      <w:r>
        <w:fldChar w:fldCharType="separate"/>
      </w:r>
      <w:r w:rsidRPr="002D4372">
        <w:rPr>
          <w:rFonts w:cs="Helvetica"/>
          <w:kern w:val="0"/>
          <w:szCs w:val="24"/>
        </w:rPr>
        <w:t>Campbell et al</w:t>
      </w:r>
      <w:r w:rsidR="00C06CFD">
        <w:rPr>
          <w:rFonts w:cs="Helvetica"/>
          <w:kern w:val="0"/>
          <w:szCs w:val="24"/>
        </w:rPr>
        <w:t xml:space="preserve">., 'More than just a piece of paper' </w:t>
      </w:r>
      <w:r w:rsidRPr="002D4372">
        <w:rPr>
          <w:rFonts w:cs="Helvetica"/>
          <w:kern w:val="0"/>
          <w:szCs w:val="24"/>
        </w:rPr>
        <w:t>109</w:t>
      </w:r>
      <w:r w:rsidR="00C06CFD">
        <w:rPr>
          <w:rFonts w:cs="Helvetica"/>
          <w:kern w:val="0"/>
          <w:szCs w:val="24"/>
        </w:rPr>
        <w:t>-</w:t>
      </w:r>
      <w:r w:rsidRPr="002D4372">
        <w:rPr>
          <w:rFonts w:cs="Helvetica"/>
          <w:kern w:val="0"/>
          <w:szCs w:val="24"/>
        </w:rPr>
        <w:t>110.</w:t>
      </w:r>
      <w:r>
        <w:fldChar w:fldCharType="end"/>
      </w:r>
    </w:p>
  </w:footnote>
  <w:footnote w:id="64">
    <w:p w14:paraId="146BFDE4" w14:textId="77777777" w:rsidR="00AE562C" w:rsidRDefault="00AE562C" w:rsidP="006E4F93">
      <w:pPr>
        <w:pStyle w:val="Footnote"/>
      </w:pPr>
      <w:r w:rsidRPr="00EF2750">
        <w:rPr>
          <w:rStyle w:val="FootnoteReference"/>
        </w:rPr>
        <w:footnoteRef/>
      </w:r>
      <w:r>
        <w:t xml:space="preserve"> </w:t>
      </w:r>
      <w:r>
        <w:fldChar w:fldCharType="begin"/>
      </w:r>
      <w:r>
        <w:instrText xml:space="preserve"> ADDIN ZOTERO_ITEM CSL_CITATION {"citationID":"mMSjaayi","properties":{"formattedCitation":"Ibid 71.","plainCitation":"Ibid 71.","noteIndex":114},"citationItems":[{"id":1032,"uris":["http://zotero.org/users/13215635/items/P89VQ3VM"],"itemData":{"id":1032,"type":"article-journal","note":"publisher: Centre for Innovative Justice","source":"Google Scholar","title":"More than just a piece of paper: Getting protection orders made in a safe and supported way: Responding to Recommendation 77 of the Royal Commission into Family Violence","title-short":"More than just a piece of paper","URL":"https://cij.org.au/cms/wp-content/uploads/2018/11/more-than-just-a-piece-of-paper-research-report-2021.pdf","author":[{"family":"Campbell","given":"Elena"},{"family":"Bissett","given":"Tallace"},{"family":"Howard","given":"Anna"},{"family":"Lewers","given":"Nareeda"},{"family":"Polis","given":"Mary"},{"family":"Richter","given":"Jessica"}],"accessed":{"date-parts":[["2024",3,28]]},"issued":{"date-parts":[["2021"]]}},"locator":"71","label":"page"}],"schema":"https://github.com/citation-style-language/schema/raw/master/csl-citation.json"} </w:instrText>
      </w:r>
      <w:r>
        <w:fldChar w:fldCharType="separate"/>
      </w:r>
      <w:r w:rsidRPr="004F6AF8">
        <w:rPr>
          <w:rFonts w:cs="Helvetica"/>
        </w:rPr>
        <w:t>Ibid 71.</w:t>
      </w:r>
      <w:r>
        <w:fldChar w:fldCharType="end"/>
      </w:r>
    </w:p>
  </w:footnote>
  <w:footnote w:id="65">
    <w:p w14:paraId="0DF7C3A3" w14:textId="77777777" w:rsidR="00AE562C" w:rsidRDefault="00AE562C" w:rsidP="006E4F93">
      <w:pPr>
        <w:pStyle w:val="Footnote"/>
      </w:pPr>
      <w:r w:rsidRPr="00EF2750">
        <w:rPr>
          <w:rStyle w:val="FootnoteReference"/>
        </w:rPr>
        <w:footnoteRef/>
      </w:r>
      <w:r>
        <w:t xml:space="preserve"> </w:t>
      </w:r>
      <w:r>
        <w:fldChar w:fldCharType="begin"/>
      </w:r>
      <w:r>
        <w:instrText xml:space="preserve"> ADDIN ZOTERO_ITEM CSL_CITATION {"citationID":"sQknLPaz","properties":{"formattedCitation":"Ibid 73.","plainCitation":"Ibid 73.","noteIndex":112},"citationItems":[{"id":1032,"uris":["http://zotero.org/users/13215635/items/P89VQ3VM"],"itemData":{"id":1032,"type":"article-journal","note":"publisher: Centre for Innovative Justice","source":"Google Scholar","title":"More than just a piece of paper: Getting protection orders made in a safe and supported way: Responding to Recommendation 77 of the Royal Commission into Family Violence","title-short":"More than just a piece of paper","URL":"https://cij.org.au/cms/wp-content/uploads/2018/11/more-than-just-a-piece-of-paper-research-report-2021.pdf","author":[{"family":"Campbell","given":"Elena"},{"family":"Bissett","given":"Tallace"},{"family":"Howard","given":"Anna"},{"family":"Lewers","given":"Nareeda"},{"family":"Polis","given":"Mary"},{"family":"Richter","given":"Jessica"}],"accessed":{"date-parts":[["2024",3,28]]},"issued":{"date-parts":[["2021"]]}},"locator":"73","label":"page"}],"schema":"https://github.com/citation-style-language/schema/raw/master/csl-citation.json"} </w:instrText>
      </w:r>
      <w:r>
        <w:fldChar w:fldCharType="separate"/>
      </w:r>
      <w:r w:rsidRPr="007F7848">
        <w:rPr>
          <w:rFonts w:cs="Helvetica"/>
        </w:rPr>
        <w:t>Ibid 73.</w:t>
      </w:r>
      <w:r>
        <w:fldChar w:fldCharType="end"/>
      </w:r>
    </w:p>
  </w:footnote>
  <w:footnote w:id="66">
    <w:p w14:paraId="7518F358" w14:textId="77777777" w:rsidR="00AE562C" w:rsidRDefault="00AE562C" w:rsidP="006E4F93">
      <w:pPr>
        <w:pStyle w:val="Footnote"/>
      </w:pPr>
      <w:r w:rsidRPr="00EF2750">
        <w:rPr>
          <w:rStyle w:val="FootnoteReference"/>
        </w:rPr>
        <w:footnoteRef/>
      </w:r>
      <w:r>
        <w:t xml:space="preserve"> </w:t>
      </w:r>
      <w:r>
        <w:fldChar w:fldCharType="begin"/>
      </w:r>
      <w:r>
        <w:instrText xml:space="preserve"> ADDIN ZOTERO_ITEM CSL_CITATION {"citationID":"WTJgSior","properties":{"formattedCitation":"Ibid.","plainCitation":"Ibid.","noteIndex":113},"citationItems":[{"id":1032,"uris":["http://zotero.org/users/13215635/items/P89VQ3VM"],"itemData":{"id":1032,"type":"article-journal","note":"publisher: Centre for Innovative Justice","source":"Google Scholar","title":"More than just a piece of paper: Getting protection orders made in a safe and supported way: Responding to Recommendation 77 of the Royal Commission into Family Violence","title-short":"More than just a piece of paper","URL":"https://cij.org.au/cms/wp-content/uploads/2018/11/more-than-just-a-piece-of-paper-research-report-2021.pdf","author":[{"family":"Campbell","given":"Elena"},{"family":"Bissett","given":"Tallace"},{"family":"Howard","given":"Anna"},{"family":"Lewers","given":"Nareeda"},{"family":"Polis","given":"Mary"},{"family":"Richter","given":"Jessica"}],"accessed":{"date-parts":[["2024",3,28]]},"issued":{"date-parts":[["2021"]]}},"locator":"73","label":"page"}],"schema":"https://github.com/citation-style-language/schema/raw/master/csl-citation.json"} </w:instrText>
      </w:r>
      <w:r>
        <w:fldChar w:fldCharType="separate"/>
      </w:r>
      <w:r w:rsidRPr="001A7909">
        <w:rPr>
          <w:rFonts w:cs="Helvetica"/>
        </w:rPr>
        <w:t>Ibid.</w:t>
      </w:r>
      <w:r>
        <w:fldChar w:fldCharType="end"/>
      </w:r>
    </w:p>
  </w:footnote>
  <w:footnote w:id="67">
    <w:p w14:paraId="593C5A79" w14:textId="77777777" w:rsidR="00AE562C" w:rsidRDefault="00AE562C" w:rsidP="006E4F93">
      <w:pPr>
        <w:pStyle w:val="Footnote"/>
      </w:pPr>
      <w:r w:rsidRPr="00EF2750">
        <w:rPr>
          <w:rStyle w:val="FootnoteReference"/>
        </w:rPr>
        <w:footnoteRef/>
      </w:r>
      <w:r>
        <w:t xml:space="preserve"> </w:t>
      </w:r>
      <w:r>
        <w:fldChar w:fldCharType="begin"/>
      </w:r>
      <w:r>
        <w:instrText xml:space="preserve"> ADDIN ZOTERO_ITEM CSL_CITATION {"citationID":"ytgUmzR1","properties":{"formattedCitation":"Ibid 75.","plainCitation":"Ibid 75.","noteIndex":117},"citationItems":[{"id":1032,"uris":["http://zotero.org/users/13215635/items/P89VQ3VM"],"itemData":{"id":1032,"type":"article-journal","note":"publisher: Centre for Innovative Justice","source":"Google Scholar","title":"More than just a piece of paper: Getting protection orders made in a safe and supported way: Responding to Recommendation 77 of the Royal Commission into Family Violence","title-short":"More than just a piece of paper","URL":"https://cij.org.au/cms/wp-content/uploads/2018/11/more-than-just-a-piece-of-paper-research-report-2021.pdf","author":[{"family":"Campbell","given":"Elena"},{"family":"Bissett","given":"Tallace"},{"family":"Howard","given":"Anna"},{"family":"Lewers","given":"Nareeda"},{"family":"Polis","given":"Mary"},{"family":"Richter","given":"Jessica"}],"accessed":{"date-parts":[["2024",3,28]]},"issued":{"date-parts":[["2021"]]}},"locator":"75","label":"page"}],"schema":"https://github.com/citation-style-language/schema/raw/master/csl-citation.json"} </w:instrText>
      </w:r>
      <w:r>
        <w:fldChar w:fldCharType="separate"/>
      </w:r>
      <w:r w:rsidRPr="00325EA1">
        <w:rPr>
          <w:rFonts w:cs="Helvetica"/>
        </w:rPr>
        <w:t>Ibid 75.</w:t>
      </w:r>
      <w:r>
        <w:fldChar w:fldCharType="end"/>
      </w:r>
    </w:p>
  </w:footnote>
  <w:footnote w:id="68">
    <w:p w14:paraId="7B67B62F" w14:textId="77777777" w:rsidR="00AE562C" w:rsidRDefault="00AE562C" w:rsidP="006E4F93">
      <w:pPr>
        <w:pStyle w:val="Footnote"/>
      </w:pPr>
      <w:r w:rsidRPr="00EF2750">
        <w:rPr>
          <w:rStyle w:val="FootnoteReference"/>
        </w:rPr>
        <w:footnoteRef/>
      </w:r>
      <w:r>
        <w:t xml:space="preserve"> </w:t>
      </w:r>
      <w:r>
        <w:fldChar w:fldCharType="begin"/>
      </w:r>
      <w:r>
        <w:instrText xml:space="preserve"> ADDIN ZOTERO_ITEM CSL_CITATION {"citationID":"e57GZ1VA","properties":{"formattedCitation":"Ibid 71.","plainCitation":"Ibid 71.","noteIndex":113},"citationItems":[{"id":1032,"uris":["http://zotero.org/users/13215635/items/P89VQ3VM"],"itemData":{"id":1032,"type":"article-journal","note":"publisher: Centre for Innovative Justice","source":"Google Scholar","title":"More than just a piece of paper: Getting protection orders made in a safe and supported way: Responding to Recommendation 77 of the Royal Commission into Family Violence","title-short":"More than just a piece of paper","URL":"https://cij.org.au/cms/wp-content/uploads/2018/11/more-than-just-a-piece-of-paper-research-report-2021.pdf","author":[{"family":"Campbell","given":"Elena"},{"family":"Bissett","given":"Tallace"},{"family":"Howard","given":"Anna"},{"family":"Lewers","given":"Nareeda"},{"family":"Polis","given":"Mary"},{"family":"Richter","given":"Jessica"}],"accessed":{"date-parts":[["2024",3,28]]},"issued":{"date-parts":[["2021"]]}},"locator":"71","label":"page"}],"schema":"https://github.com/citation-style-language/schema/raw/master/csl-citation.json"} </w:instrText>
      </w:r>
      <w:r>
        <w:fldChar w:fldCharType="separate"/>
      </w:r>
      <w:r w:rsidRPr="007F7848">
        <w:rPr>
          <w:rFonts w:cs="Helvetica"/>
        </w:rPr>
        <w:t>Ibid 71.</w:t>
      </w:r>
      <w:r>
        <w:fldChar w:fldCharType="end"/>
      </w:r>
    </w:p>
  </w:footnote>
  <w:footnote w:id="69">
    <w:p w14:paraId="54C52E4C" w14:textId="1925FFF6" w:rsidR="00AE562C" w:rsidRDefault="00AE562C" w:rsidP="006E4F93">
      <w:pPr>
        <w:pStyle w:val="Footnote"/>
      </w:pPr>
      <w:r w:rsidRPr="00EF2750">
        <w:rPr>
          <w:rStyle w:val="FootnoteReference"/>
        </w:rPr>
        <w:footnoteRef/>
      </w:r>
      <w:r w:rsidR="0012071B">
        <w:t xml:space="preserve"> </w:t>
      </w:r>
      <w:r w:rsidR="00A14C45">
        <w:t>C</w:t>
      </w:r>
      <w:r w:rsidR="001B7C26">
        <w:t>ampbell, E., Vlais, R &amp; Bissett, T. (2018)</w:t>
      </w:r>
      <w:r w:rsidR="0012071B">
        <w:t>, ‘Beyond ‘getting him to a program’: Towards Best Practice for Perpetrator Accountability in the Specialist Family Violence Court Context’</w:t>
      </w:r>
      <w:r w:rsidR="001B7C26">
        <w:t>, Centre for Innovative Justice,</w:t>
      </w:r>
      <w:r w:rsidR="0012071B">
        <w:t xml:space="preserve"> </w:t>
      </w:r>
      <w:r w:rsidR="001B7C26">
        <w:t>RMIT University</w:t>
      </w:r>
      <w:r w:rsidR="0012071B">
        <w:t xml:space="preserve"> </w:t>
      </w:r>
      <w:r w:rsidR="007F30C2">
        <w:t>(‘Beyond ‘getting him to a program’’).</w:t>
      </w:r>
    </w:p>
  </w:footnote>
  <w:footnote w:id="70">
    <w:p w14:paraId="2B8DF1F4" w14:textId="134B4E71" w:rsidR="00AE562C" w:rsidRDefault="00AE562C" w:rsidP="006E4F93">
      <w:pPr>
        <w:pStyle w:val="Footnote"/>
      </w:pPr>
      <w:r w:rsidRPr="00EF2750">
        <w:rPr>
          <w:rStyle w:val="FootnoteReference"/>
        </w:rPr>
        <w:footnoteRef/>
      </w:r>
      <w:r>
        <w:t xml:space="preserve"> </w:t>
      </w:r>
      <w:r w:rsidR="009D10D8">
        <w:t>Ibid 29.</w:t>
      </w:r>
    </w:p>
  </w:footnote>
  <w:footnote w:id="71">
    <w:p w14:paraId="7F87D708" w14:textId="4B0D0F39" w:rsidR="00AE562C" w:rsidRDefault="00AE562C" w:rsidP="006E4F93">
      <w:pPr>
        <w:pStyle w:val="Footnote"/>
      </w:pPr>
      <w:r w:rsidRPr="00EF2750">
        <w:rPr>
          <w:rStyle w:val="FootnoteReference"/>
        </w:rPr>
        <w:footnoteRef/>
      </w:r>
      <w:r>
        <w:t xml:space="preserve"> </w:t>
      </w:r>
      <w:r w:rsidR="009D10D8">
        <w:t>Ibid 30.</w:t>
      </w:r>
    </w:p>
  </w:footnote>
  <w:footnote w:id="72">
    <w:p w14:paraId="1951535B" w14:textId="49B1E4AD" w:rsidR="00AE562C" w:rsidRDefault="00AE562C" w:rsidP="006E4F93">
      <w:pPr>
        <w:pStyle w:val="Footnote"/>
      </w:pPr>
      <w:r w:rsidRPr="00EF2750">
        <w:rPr>
          <w:rStyle w:val="FootnoteReference"/>
        </w:rPr>
        <w:footnoteRef/>
      </w:r>
      <w:r w:rsidR="009D10D8">
        <w:t xml:space="preserve"> Ib</w:t>
      </w:r>
      <w:r w:rsidR="009D10D8" w:rsidRPr="009D10D8">
        <w:t>id, citing Epstein,</w:t>
      </w:r>
      <w:r w:rsidR="0069112C">
        <w:t xml:space="preserve"> D. (2001)</w:t>
      </w:r>
      <w:r w:rsidR="009D10D8" w:rsidRPr="009D10D8">
        <w:t xml:space="preserve"> ‘Procedural Justice: Tempering the State’s Response to Domestic Violence’ 43(5) William and Mary Law Review 1843</w:t>
      </w:r>
      <w:r w:rsidR="00C44C79">
        <w:t>-1905</w:t>
      </w:r>
      <w:r w:rsidR="009D10D8" w:rsidRPr="009D10D8">
        <w:t>, 1878-1882</w:t>
      </w:r>
      <w:r w:rsidR="009D10D8">
        <w:t>.</w:t>
      </w:r>
    </w:p>
  </w:footnote>
  <w:footnote w:id="73">
    <w:p w14:paraId="5FF790DD" w14:textId="7BABF161" w:rsidR="00AE562C" w:rsidRDefault="00AE562C" w:rsidP="006E4F93">
      <w:pPr>
        <w:pStyle w:val="Footnote"/>
      </w:pPr>
      <w:r w:rsidRPr="00EF2750">
        <w:rPr>
          <w:rStyle w:val="FootnoteReference"/>
        </w:rPr>
        <w:footnoteRef/>
      </w:r>
      <w:r>
        <w:t xml:space="preserve"> </w:t>
      </w:r>
      <w:r w:rsidR="009D10D8">
        <w:t>Ibid 29.</w:t>
      </w:r>
    </w:p>
  </w:footnote>
  <w:footnote w:id="74">
    <w:p w14:paraId="377D6113" w14:textId="0E580AE8" w:rsidR="00AE562C" w:rsidRDefault="00AE562C" w:rsidP="006E4F93">
      <w:pPr>
        <w:pStyle w:val="Footnote"/>
      </w:pPr>
      <w:r w:rsidRPr="00EF2750">
        <w:rPr>
          <w:rStyle w:val="FootnoteReference"/>
        </w:rPr>
        <w:footnoteRef/>
      </w:r>
      <w:r>
        <w:t xml:space="preserve"> </w:t>
      </w:r>
      <w:r w:rsidR="009D10D8">
        <w:t>Ibid.</w:t>
      </w:r>
    </w:p>
  </w:footnote>
  <w:footnote w:id="75">
    <w:p w14:paraId="6001FA3B" w14:textId="62A712B6" w:rsidR="00AE562C" w:rsidRDefault="00AE562C" w:rsidP="006E4F93">
      <w:pPr>
        <w:pStyle w:val="Footnote"/>
      </w:pPr>
      <w:r w:rsidRPr="00EF2750">
        <w:rPr>
          <w:rStyle w:val="FootnoteReference"/>
        </w:rPr>
        <w:footnoteRef/>
      </w:r>
      <w:r>
        <w:t xml:space="preserve"> </w:t>
      </w:r>
      <w:r>
        <w:fldChar w:fldCharType="begin"/>
      </w:r>
      <w:r>
        <w:instrText xml:space="preserve"> ADDIN ZOTERO_ITEM CSL_CITATION {"citationID":"3FhJvgB1","properties":{"formattedCitation":"Campbell et al (n 1) 109\\uc0\\u8211{}110.","plainCitation":"Campbell et al (n 1) 109–110.","noteIndex":61},"citationItems":[{"id":1032,"uris":["http://zotero.org/users/13215635/items/P89VQ3VM"],"itemData":{"id":1032,"type":"article-journal","note":"publisher: Centre for Innovative Justice","source":"Google Scholar","title":"More than just a piece of paper: Getting protection orders made in a safe and supported way: Responding to Recommendation 77 of the Royal Commission into Family Violence","title-short":"More than just a piece of paper","URL":"https://cij.org.au/cms/wp-content/uploads/2018/11/more-than-just-a-piece-of-paper-research-report-2021.pdf","author":[{"family":"Campbell","given":"Elena"},{"family":"Bissett","given":"Tallace"},{"family":"Howard","given":"Anna"},{"family":"Lewers","given":"Nareeda"},{"family":"Polis","given":"Mary"},{"family":"Richter","given":"Jessica"}],"accessed":{"date-parts":[["2024",3,28]]},"issued":{"date-parts":[["2021"]]}},"locator":"109-110","label":"page"}],"schema":"https://github.com/citation-style-language/schema/raw/master/csl-citation.json"} </w:instrText>
      </w:r>
      <w:r>
        <w:fldChar w:fldCharType="separate"/>
      </w:r>
      <w:r w:rsidRPr="0086614E">
        <w:rPr>
          <w:rFonts w:cs="Helvetica"/>
          <w:kern w:val="0"/>
          <w:szCs w:val="24"/>
        </w:rPr>
        <w:t>Campbell et al</w:t>
      </w:r>
      <w:r>
        <w:rPr>
          <w:rFonts w:cs="Helvetica"/>
          <w:kern w:val="0"/>
          <w:szCs w:val="24"/>
        </w:rPr>
        <w:t xml:space="preserve">., </w:t>
      </w:r>
      <w:r w:rsidR="00D8518A">
        <w:rPr>
          <w:rFonts w:cs="Helvetica"/>
          <w:kern w:val="0"/>
          <w:szCs w:val="24"/>
        </w:rPr>
        <w:t>'</w:t>
      </w:r>
      <w:r w:rsidRPr="006A0867">
        <w:rPr>
          <w:rFonts w:cs="Helvetica"/>
          <w:kern w:val="0"/>
          <w:szCs w:val="24"/>
        </w:rPr>
        <w:t>More than just a piece of paper</w:t>
      </w:r>
      <w:r w:rsidR="00D8518A" w:rsidRPr="006A0867">
        <w:rPr>
          <w:rFonts w:cs="Helvetica"/>
          <w:kern w:val="0"/>
          <w:szCs w:val="24"/>
        </w:rPr>
        <w:t>'</w:t>
      </w:r>
      <w:r w:rsidRPr="0086614E">
        <w:rPr>
          <w:rFonts w:cs="Helvetica"/>
          <w:kern w:val="0"/>
          <w:szCs w:val="24"/>
        </w:rPr>
        <w:t xml:space="preserve"> 109</w:t>
      </w:r>
      <w:r w:rsidRPr="00851E01">
        <w:rPr>
          <w:rFonts w:cs="Helvetica"/>
          <w:kern w:val="0"/>
          <w:szCs w:val="24"/>
        </w:rPr>
        <w:t>-</w:t>
      </w:r>
      <w:r w:rsidRPr="0086614E">
        <w:rPr>
          <w:rFonts w:cs="Helvetica"/>
          <w:kern w:val="0"/>
          <w:szCs w:val="24"/>
        </w:rPr>
        <w:t>110.</w:t>
      </w:r>
      <w:r>
        <w:fldChar w:fldCharType="end"/>
      </w:r>
    </w:p>
  </w:footnote>
  <w:footnote w:id="76">
    <w:p w14:paraId="46E98B97" w14:textId="1748B47A" w:rsidR="00AE562C" w:rsidRDefault="00AE562C" w:rsidP="006E4F93">
      <w:pPr>
        <w:pStyle w:val="Footnote"/>
      </w:pPr>
      <w:r w:rsidRPr="00EF2750">
        <w:rPr>
          <w:rStyle w:val="FootnoteReference"/>
        </w:rPr>
        <w:footnoteRef/>
      </w:r>
      <w:r>
        <w:t xml:space="preserve"> </w:t>
      </w:r>
      <w:r w:rsidR="00EA3E00">
        <w:t>Ibid</w:t>
      </w:r>
      <w:r w:rsidRPr="00851E01">
        <w:rPr>
          <w:rFonts w:cs="Helvetica"/>
          <w:kern w:val="0"/>
          <w:szCs w:val="24"/>
        </w:rPr>
        <w:t>.</w:t>
      </w:r>
    </w:p>
  </w:footnote>
  <w:footnote w:id="77">
    <w:p w14:paraId="089CF7C0" w14:textId="541D1370" w:rsidR="00AE562C" w:rsidRDefault="00AE562C" w:rsidP="006E4F93">
      <w:pPr>
        <w:pStyle w:val="Footnote"/>
      </w:pPr>
      <w:r w:rsidRPr="00EF2750">
        <w:rPr>
          <w:rStyle w:val="FootnoteReference"/>
        </w:rPr>
        <w:footnoteRef/>
      </w:r>
      <w:r w:rsidR="009D10D8">
        <w:t xml:space="preserve"> Ibid 110.</w:t>
      </w:r>
    </w:p>
  </w:footnote>
  <w:footnote w:id="78">
    <w:p w14:paraId="08D936B4" w14:textId="7A7F96A3" w:rsidR="00AE562C" w:rsidRDefault="00AE562C" w:rsidP="006E4F93">
      <w:pPr>
        <w:pStyle w:val="Footnote"/>
      </w:pPr>
      <w:r w:rsidRPr="00EF2750">
        <w:rPr>
          <w:rStyle w:val="FootnoteReference"/>
        </w:rPr>
        <w:footnoteRef/>
      </w:r>
      <w:r>
        <w:t xml:space="preserve"> </w:t>
      </w:r>
      <w:r>
        <w:fldChar w:fldCharType="begin"/>
      </w:r>
      <w:r>
        <w:instrText xml:space="preserve"> ADDIN ZOTERO_ITEM CSL_CITATION {"citationID":"dI3SgtKc","properties":{"formattedCitation":"Ibid.","plainCitation":"Ibid.","dontUpdate":true,"noteIndex":64},"citationItems":[{"id":1032,"uris":["http://zotero.org/users/13215635/items/P89VQ3VM"],"itemData":{"id":1032,"type":"article-journal","note":"publisher: Centre for Innovative Justice","source":"Google Scholar","title":"More than just a piece of paper: Getting protection orders made in a safe and supported way: Responding to Recommendation 77 of the Royal Commission into Family Violence","title-short":"More than just a piece of paper","URL":"https://cij.org.au/cms/wp-content/uploads/2018/11/more-than-just-a-piece-of-paper-research-report-2021.pdf","author":[{"family":"Campbell","given":"Elena"},{"family":"Bissett","given":"Tallace"},{"family":"Howard","given":"Anna"},{"family":"Lewers","given":"Nareeda"},{"family":"Polis","given":"Mary"},{"family":"Richter","given":"Jessica"}],"accessed":{"date-parts":[["2024",3,28]]},"issued":{"date-parts":[["2021"]]}},"locator":"110","label":"page"}],"schema":"https://github.com/citation-style-language/schema/raw/master/csl-citation.json"} </w:instrText>
      </w:r>
      <w:r>
        <w:fldChar w:fldCharType="separate"/>
      </w:r>
      <w:r>
        <w:rPr>
          <w:rFonts w:cs="Helvetica"/>
          <w:kern w:val="0"/>
          <w:szCs w:val="24"/>
        </w:rPr>
        <w:t xml:space="preserve">Campbell et al., </w:t>
      </w:r>
      <w:r w:rsidR="00D8518A">
        <w:rPr>
          <w:rFonts w:cs="Helvetica"/>
          <w:kern w:val="0"/>
          <w:szCs w:val="24"/>
        </w:rPr>
        <w:t>'</w:t>
      </w:r>
      <w:r w:rsidRPr="006A0867">
        <w:rPr>
          <w:rFonts w:cs="Helvetica"/>
          <w:kern w:val="0"/>
          <w:szCs w:val="24"/>
        </w:rPr>
        <w:t>More than just a piece of paper</w:t>
      </w:r>
      <w:r w:rsidR="00D8518A">
        <w:rPr>
          <w:rFonts w:cs="Helvetica"/>
          <w:i/>
          <w:iCs/>
          <w:kern w:val="0"/>
          <w:szCs w:val="24"/>
        </w:rPr>
        <w:t>'</w:t>
      </w:r>
      <w:r w:rsidRPr="00851E01">
        <w:rPr>
          <w:rFonts w:cs="Helvetica"/>
          <w:kern w:val="0"/>
          <w:szCs w:val="24"/>
        </w:rPr>
        <w:t xml:space="preserve"> </w:t>
      </w:r>
      <w:r>
        <w:rPr>
          <w:rFonts w:cs="Helvetica"/>
        </w:rPr>
        <w:t>110</w:t>
      </w:r>
      <w:r w:rsidRPr="009454DB">
        <w:rPr>
          <w:rFonts w:cs="Helvetica"/>
        </w:rPr>
        <w:t>.</w:t>
      </w:r>
      <w:r>
        <w:fldChar w:fldCharType="end"/>
      </w:r>
    </w:p>
  </w:footnote>
  <w:footnote w:id="79">
    <w:p w14:paraId="1014427A" w14:textId="4D8F1697" w:rsidR="00AE562C" w:rsidRDefault="00AE562C" w:rsidP="006E4F93">
      <w:pPr>
        <w:pStyle w:val="Footnote"/>
      </w:pPr>
      <w:r w:rsidRPr="00EF2750">
        <w:rPr>
          <w:rStyle w:val="FootnoteReference"/>
        </w:rPr>
        <w:footnoteRef/>
      </w:r>
      <w:r>
        <w:t xml:space="preserve"> </w:t>
      </w:r>
      <w:r w:rsidR="007F30C2">
        <w:t>Ibid</w:t>
      </w:r>
    </w:p>
  </w:footnote>
  <w:footnote w:id="80">
    <w:p w14:paraId="744706CD" w14:textId="381C9615" w:rsidR="00AE562C" w:rsidRDefault="00AE562C" w:rsidP="006E4F93">
      <w:pPr>
        <w:pStyle w:val="Footnote"/>
      </w:pPr>
      <w:r w:rsidRPr="00EF2750">
        <w:rPr>
          <w:rStyle w:val="FootnoteReference"/>
        </w:rPr>
        <w:footnoteRef/>
      </w:r>
      <w:r>
        <w:t xml:space="preserve"> </w:t>
      </w:r>
      <w:r w:rsidR="002C3894">
        <w:t>Ibid</w:t>
      </w:r>
      <w:r>
        <w:rPr>
          <w:rFonts w:cs="Helvetica"/>
          <w:kern w:val="0"/>
          <w:szCs w:val="24"/>
        </w:rPr>
        <w:t>.</w:t>
      </w:r>
    </w:p>
  </w:footnote>
  <w:footnote w:id="81">
    <w:p w14:paraId="63DCE76C" w14:textId="6054B4A8" w:rsidR="00AE562C" w:rsidRDefault="00AE562C" w:rsidP="006E4F93">
      <w:pPr>
        <w:pStyle w:val="Footnote"/>
      </w:pPr>
      <w:r w:rsidRPr="00EF2750">
        <w:rPr>
          <w:rStyle w:val="FootnoteReference"/>
        </w:rPr>
        <w:footnoteRef/>
      </w:r>
      <w:r>
        <w:t xml:space="preserve"> </w:t>
      </w:r>
      <w:r w:rsidR="002C3894">
        <w:t>Ibid</w:t>
      </w:r>
      <w:r>
        <w:t>.</w:t>
      </w:r>
    </w:p>
  </w:footnote>
  <w:footnote w:id="82">
    <w:p w14:paraId="2CA70B4D" w14:textId="3F23BA25" w:rsidR="00AE562C" w:rsidRDefault="00AE562C" w:rsidP="006E4F93">
      <w:pPr>
        <w:pStyle w:val="Footnote"/>
      </w:pPr>
      <w:r w:rsidRPr="00EF2750">
        <w:rPr>
          <w:rStyle w:val="FootnoteReference"/>
        </w:rPr>
        <w:footnoteRef/>
      </w:r>
      <w:r>
        <w:t xml:space="preserve"> </w:t>
      </w:r>
      <w:r w:rsidR="002C3894">
        <w:t>Ibid</w:t>
      </w:r>
      <w:r w:rsidRPr="007F50A9">
        <w:rPr>
          <w:rFonts w:cs="Helvetica"/>
          <w:kern w:val="0"/>
          <w:szCs w:val="24"/>
        </w:rPr>
        <w:t>.</w:t>
      </w:r>
    </w:p>
  </w:footnote>
  <w:footnote w:id="83">
    <w:p w14:paraId="1F69667C" w14:textId="58A8F854" w:rsidR="00AE562C" w:rsidRPr="008A26F4" w:rsidRDefault="00AE562C" w:rsidP="006E4F93">
      <w:pPr>
        <w:pStyle w:val="Footnote"/>
      </w:pPr>
      <w:r w:rsidRPr="00EF2750">
        <w:rPr>
          <w:rStyle w:val="FootnoteReference"/>
        </w:rPr>
        <w:footnoteRef/>
      </w:r>
      <w:r>
        <w:t xml:space="preserve"> </w:t>
      </w:r>
      <w:r w:rsidR="007F30C2" w:rsidRPr="008A26F4">
        <w:t>Ibid 93</w:t>
      </w:r>
      <w:r w:rsidR="000E15BB" w:rsidRPr="006A0867">
        <w:t>.</w:t>
      </w:r>
    </w:p>
  </w:footnote>
  <w:footnote w:id="84">
    <w:p w14:paraId="298D70E6" w14:textId="654B9504" w:rsidR="00AE562C" w:rsidRPr="00A14C45" w:rsidRDefault="00AE562C" w:rsidP="006E4F93">
      <w:pPr>
        <w:pStyle w:val="Footnote"/>
      </w:pPr>
      <w:r w:rsidRPr="008A26F4">
        <w:rPr>
          <w:rStyle w:val="FootnoteReference"/>
        </w:rPr>
        <w:footnoteRef/>
      </w:r>
      <w:r w:rsidRPr="008A26F4">
        <w:t xml:space="preserve"> </w:t>
      </w:r>
      <w:r w:rsidRPr="008A26F4">
        <w:fldChar w:fldCharType="begin"/>
      </w:r>
      <w:r w:rsidRPr="00C26BEB">
        <w:instrText xml:space="preserve"> ADDIN ZOTERO_ITEM CSL_CITATION {"citationID":"4sZOl1BY","properties":{"formattedCitation":"Ibid 77.","plainCitation":"Ibid 77.","noteIndex":126},"citationItems":[{"id":1032,"uris":["http://zotero.org/users/13215635/items/P89VQ3VM"],"itemData":{"id":1032,"type":"article-journal","note":"publisher: Centre for Innovative Justice","source":"Google Scholar","title":"More than just a piece of paper: Getting protection orders made in a safe and supported way: Responding to Recommendation 77 of the Royal Commission into Family Violence","title-short":"More than just a piece of paper","URL":"https://cij.org.au/cms/wp-content/uploads/2018/11/more-than-just-a-piece-of-paper-research-report-2021.pdf","author":[{"family":"Campbell","given":"Elena"},{"family":"Bissett","given":"Tallace"},{"family":"Howard","given":"Anna"},{"family":"Lewers","given":"Nareeda"},{"family":"Polis","given":"Mary"},{"family":"Richter","given":"Jessica"}],"accessed":{"date-parts":[["2024",3,28]]},"issued":{"date-parts":[["2021"]]}},"locator":"77","label":"page"}],"schema":"https://github.com/citation-style-language/schema/raw/master/csl-citation.json"} </w:instrText>
      </w:r>
      <w:r w:rsidRPr="008A26F4">
        <w:fldChar w:fldCharType="separate"/>
      </w:r>
      <w:r w:rsidRPr="008A26F4">
        <w:fldChar w:fldCharType="end"/>
      </w:r>
      <w:r w:rsidR="007F30C2" w:rsidRPr="006A0867">
        <w:t>Ibid 77.</w:t>
      </w:r>
    </w:p>
  </w:footnote>
  <w:footnote w:id="85">
    <w:p w14:paraId="3230F6D4" w14:textId="1FA0A6E0" w:rsidR="00AE562C" w:rsidRPr="00A14C45" w:rsidRDefault="00AE562C" w:rsidP="006E4F93">
      <w:pPr>
        <w:pStyle w:val="Footnote"/>
      </w:pPr>
      <w:r w:rsidRPr="00B04E19">
        <w:rPr>
          <w:rStyle w:val="FootnoteReference"/>
        </w:rPr>
        <w:footnoteRef/>
      </w:r>
      <w:r w:rsidRPr="00B04E19">
        <w:t xml:space="preserve"> </w:t>
      </w:r>
      <w:r w:rsidR="007F30C2" w:rsidRPr="006A0867">
        <w:t xml:space="preserve">Ibid </w:t>
      </w:r>
      <w:r w:rsidR="00B04E19" w:rsidRPr="006A0867">
        <w:t>79-</w:t>
      </w:r>
      <w:r w:rsidR="007F30C2" w:rsidRPr="006A0867">
        <w:t>80.</w:t>
      </w:r>
    </w:p>
  </w:footnote>
  <w:footnote w:id="86">
    <w:p w14:paraId="1B7A039A" w14:textId="77777777" w:rsidR="00AE562C" w:rsidRDefault="00AE562C" w:rsidP="006E4F93">
      <w:pPr>
        <w:pStyle w:val="Footnote"/>
      </w:pPr>
      <w:r w:rsidRPr="00A14C45">
        <w:rPr>
          <w:rStyle w:val="FootnoteReference"/>
        </w:rPr>
        <w:footnoteRef/>
      </w:r>
      <w:r w:rsidRPr="00A14C45">
        <w:t xml:space="preserve"> </w:t>
      </w:r>
      <w:r w:rsidRPr="00A14C45">
        <w:fldChar w:fldCharType="begin"/>
      </w:r>
      <w:r w:rsidRPr="00F10D87">
        <w:instrText xml:space="preserve"> ADDIN ZOTERO_ITEM CSL_CITATION {"citationID":"Jwi9L9eZ","properties":{"formattedCitation":"Ibid.","plainCitation":"Ibid.","noteIndex":123},"citationItems":[{"id":1032,"uris":["http://zotero.org/users/13215635/items/P89VQ3VM"],"itemData":{"id":1032,"type":"article-journal","note":"publisher: Centre for Innovative Justice","source":"Google Scholar","title":"More than just a piece of paper: Getting protection orders made in a safe and supported way: Responding to Recommendation 77 of the Royal Commission into Family Violence","title-short":"More than just a piece of paper","URL":"https://cij.org.au/cms/wp-content/uploads/2018/11/more-than-just-a-piece-of-paper-research-report-2021.pdf","author":[{"family":"Campbell","given":"Elena"},{"family":"Bissett","given":"Tallace"},{"family":"Howard","given":"Anna"},{"family":"Lewers","given":"Nareeda"},{"family":"Polis","given":"Mary"},{"family":"Richter","given":"Jessica"}],"accessed":{"date-parts":[["2024",3,28]]},"issued":{"date-parts":[["2021"]]}},"locator":"80","label":"page"}],"schema":"https://github.com/citation-style-language/schema/raw/master/csl-citation.json"} </w:instrText>
      </w:r>
      <w:r w:rsidRPr="00A14C45">
        <w:fldChar w:fldCharType="separate"/>
      </w:r>
      <w:r w:rsidRPr="00A14C45">
        <w:rPr>
          <w:rFonts w:cs="Helvetica"/>
        </w:rPr>
        <w:t>Ibid.</w:t>
      </w:r>
      <w:r w:rsidRPr="00A14C45">
        <w:fldChar w:fldCharType="end"/>
      </w:r>
    </w:p>
  </w:footnote>
  <w:footnote w:id="87">
    <w:p w14:paraId="32E8E398" w14:textId="38DA5349" w:rsidR="00AE562C" w:rsidRDefault="00AE562C" w:rsidP="006E4F93">
      <w:pPr>
        <w:pStyle w:val="Footnote"/>
      </w:pPr>
      <w:r w:rsidRPr="00EF2750">
        <w:rPr>
          <w:rStyle w:val="FootnoteReference"/>
        </w:rPr>
        <w:footnoteRef/>
      </w:r>
      <w:r>
        <w:t xml:space="preserve"> </w:t>
      </w:r>
      <w:r w:rsidR="008E6810">
        <w:t>C</w:t>
      </w:r>
      <w:r w:rsidR="001B7C26">
        <w:t>ampbell et al</w:t>
      </w:r>
      <w:r w:rsidR="008E6810">
        <w:t>, ‘Beyond ‘getting him to a program’’ 26.</w:t>
      </w:r>
    </w:p>
  </w:footnote>
  <w:footnote w:id="88">
    <w:p w14:paraId="2B6FFDFC" w14:textId="77777777" w:rsidR="00AE562C" w:rsidRDefault="00AE562C" w:rsidP="006E4F93">
      <w:pPr>
        <w:pStyle w:val="Footnote"/>
      </w:pPr>
      <w:r w:rsidRPr="00EF2750">
        <w:rPr>
          <w:rStyle w:val="FootnoteReference"/>
        </w:rPr>
        <w:footnoteRef/>
      </w:r>
      <w:r>
        <w:t xml:space="preserve"> </w:t>
      </w:r>
      <w:r>
        <w:fldChar w:fldCharType="begin"/>
      </w:r>
      <w:r>
        <w:instrText xml:space="preserve"> ADDIN ZOTERO_ITEM CSL_CITATION {"citationID":"WFovl7rn","properties":{"formattedCitation":"Ibid 29.","plainCitation":"Ibid 29.","noteIndex":141},"citationItems":[{"id":1041,"uris":["http://zotero.org/users/13215635/items/GK9X2MFX"],"itemData":{"id":1041,"type":"report","language":"en-US","publisher":"RMIT","title":"Beyond ‘getting him to a program’: Towards Best Practice for Perpetrator Accountability in the Specialist Family Violence Court context","URL":"https://cij.org.au/research-projects/counselling-order-review-development-of-a-single-best-practice-model/","author":[{"family":"Centre for Innovative Justice","given":""}],"accessed":{"date-parts":[["2024",4,9]]},"issued":{"date-parts":[["2018"]]}},"locator":"29","label":"page"}],"schema":"https://github.com/citation-style-language/schema/raw/master/csl-citation.json"} </w:instrText>
      </w:r>
      <w:r>
        <w:fldChar w:fldCharType="separate"/>
      </w:r>
      <w:r w:rsidRPr="007F7848">
        <w:rPr>
          <w:rFonts w:cs="Helvetica"/>
        </w:rPr>
        <w:t>Ibid 29.</w:t>
      </w:r>
      <w:r>
        <w:fldChar w:fldCharType="end"/>
      </w:r>
    </w:p>
  </w:footnote>
  <w:footnote w:id="89">
    <w:p w14:paraId="026F7621" w14:textId="278FEFA6" w:rsidR="00AE562C" w:rsidRDefault="00AE562C" w:rsidP="006E4F93">
      <w:pPr>
        <w:pStyle w:val="Footnote"/>
      </w:pPr>
      <w:r w:rsidRPr="00EF2750">
        <w:rPr>
          <w:rStyle w:val="FootnoteReference"/>
        </w:rPr>
        <w:footnoteRef/>
      </w:r>
      <w:r>
        <w:t xml:space="preserve"> </w:t>
      </w:r>
      <w:r w:rsidR="00BC2098">
        <w:t xml:space="preserve">Epstein, </w:t>
      </w:r>
      <w:r w:rsidR="005A3EA6" w:rsidRPr="005A3EA6">
        <w:t>1849</w:t>
      </w:r>
    </w:p>
  </w:footnote>
  <w:footnote w:id="90">
    <w:p w14:paraId="091391B4" w14:textId="04CAF883" w:rsidR="00AE562C" w:rsidRDefault="00AE562C" w:rsidP="006E4F93">
      <w:pPr>
        <w:pStyle w:val="Footnote"/>
      </w:pPr>
      <w:r w:rsidRPr="00EF2750">
        <w:rPr>
          <w:rStyle w:val="FootnoteReference"/>
        </w:rPr>
        <w:footnoteRef/>
      </w:r>
      <w:r>
        <w:t xml:space="preserve"> </w:t>
      </w:r>
      <w:r w:rsidR="00591C2D">
        <w:t xml:space="preserve">Pike, </w:t>
      </w:r>
      <w:r w:rsidR="001B7C26">
        <w:t xml:space="preserve">J. (2015) </w:t>
      </w:r>
      <w:r w:rsidR="00591C2D">
        <w:t xml:space="preserve">‘Demanding </w:t>
      </w:r>
      <w:r w:rsidR="00AC2C2F">
        <w:t>accountability in</w:t>
      </w:r>
      <w:r w:rsidR="001B7C26">
        <w:t xml:space="preserve"> </w:t>
      </w:r>
      <w:r w:rsidR="00AC2C2F">
        <w:t>domestic violence courts: Defendants' perceptions of mandated batterer's intervention programs’</w:t>
      </w:r>
      <w:r w:rsidR="00697D26">
        <w:t xml:space="preserve"> (</w:t>
      </w:r>
      <w:r w:rsidR="006C7045">
        <w:t xml:space="preserve">PhD </w:t>
      </w:r>
      <w:r w:rsidR="00535713">
        <w:t xml:space="preserve">Thesis, </w:t>
      </w:r>
      <w:r w:rsidR="00A12DCE">
        <w:t>State University of New York)</w:t>
      </w:r>
      <w:r w:rsidR="005B1D33">
        <w:t xml:space="preserve"> 108.</w:t>
      </w:r>
    </w:p>
  </w:footnote>
  <w:footnote w:id="91">
    <w:p w14:paraId="598A5916" w14:textId="263A5969" w:rsidR="00A23E24" w:rsidRDefault="00A23E24" w:rsidP="006E4F93">
      <w:pPr>
        <w:pStyle w:val="Footnote"/>
      </w:pPr>
      <w:r>
        <w:rPr>
          <w:rStyle w:val="FootnoteReference"/>
        </w:rPr>
        <w:footnoteRef/>
      </w:r>
      <w:r>
        <w:t xml:space="preserve"> Ibid 117-137.</w:t>
      </w:r>
    </w:p>
  </w:footnote>
  <w:footnote w:id="92">
    <w:p w14:paraId="4EC96555" w14:textId="30CB1050" w:rsidR="00AE562C" w:rsidRDefault="00AE562C" w:rsidP="006E4F93">
      <w:pPr>
        <w:pStyle w:val="Footnote"/>
      </w:pPr>
      <w:r w:rsidRPr="00EF2750">
        <w:rPr>
          <w:rStyle w:val="FootnoteReference"/>
        </w:rPr>
        <w:footnoteRef/>
      </w:r>
      <w:r>
        <w:t xml:space="preserve"> </w:t>
      </w:r>
      <w:r w:rsidR="001B624B">
        <w:t>Ibid 118.</w:t>
      </w:r>
    </w:p>
  </w:footnote>
  <w:footnote w:id="93">
    <w:p w14:paraId="1F414E88" w14:textId="793D8D1F" w:rsidR="00AE562C" w:rsidRDefault="00AE562C" w:rsidP="006E4F93">
      <w:pPr>
        <w:pStyle w:val="Footnote"/>
      </w:pPr>
      <w:r w:rsidRPr="00EF2750">
        <w:rPr>
          <w:rStyle w:val="FootnoteReference"/>
        </w:rPr>
        <w:footnoteRef/>
      </w:r>
      <w:r>
        <w:t xml:space="preserve"> </w:t>
      </w:r>
      <w:r w:rsidR="001143CB">
        <w:t>Ibid 123.</w:t>
      </w:r>
    </w:p>
  </w:footnote>
  <w:footnote w:id="94">
    <w:p w14:paraId="276E67BD" w14:textId="495BEA14" w:rsidR="00AE562C" w:rsidRDefault="00AE562C" w:rsidP="006E4F93">
      <w:pPr>
        <w:pStyle w:val="Footnote"/>
      </w:pPr>
      <w:r w:rsidRPr="00EF2750">
        <w:rPr>
          <w:rStyle w:val="FootnoteReference"/>
        </w:rPr>
        <w:footnoteRef/>
      </w:r>
      <w:r>
        <w:t xml:space="preserve"> </w:t>
      </w:r>
      <w:r w:rsidR="001143CB">
        <w:t>Ibid 126.</w:t>
      </w:r>
    </w:p>
  </w:footnote>
  <w:footnote w:id="95">
    <w:p w14:paraId="518E7734" w14:textId="662FD901" w:rsidR="00AE562C" w:rsidRDefault="00AE562C" w:rsidP="006E4F93">
      <w:pPr>
        <w:pStyle w:val="Footnote"/>
      </w:pPr>
      <w:r w:rsidRPr="00EF2750">
        <w:rPr>
          <w:rStyle w:val="FootnoteReference"/>
        </w:rPr>
        <w:footnoteRef/>
      </w:r>
      <w:r>
        <w:t xml:space="preserve"> </w:t>
      </w:r>
      <w:r w:rsidR="00467F07">
        <w:t>Campbell et al., ‘More than just a piece of paper’ 111.</w:t>
      </w:r>
    </w:p>
  </w:footnote>
  <w:footnote w:id="96">
    <w:p w14:paraId="617FF2E9" w14:textId="54A4F01A" w:rsidR="00AE562C" w:rsidRDefault="00AE562C" w:rsidP="006E4F93">
      <w:pPr>
        <w:pStyle w:val="Footnote"/>
      </w:pPr>
      <w:r w:rsidRPr="00EF2750">
        <w:rPr>
          <w:rStyle w:val="FootnoteReference"/>
        </w:rPr>
        <w:footnoteRef/>
      </w:r>
      <w:r>
        <w:t xml:space="preserve"> </w:t>
      </w:r>
      <w:r w:rsidR="001B624B">
        <w:t xml:space="preserve"> Ibid 105.</w:t>
      </w:r>
    </w:p>
  </w:footnote>
  <w:footnote w:id="97">
    <w:p w14:paraId="0496B981" w14:textId="569BEF22" w:rsidR="00AE562C" w:rsidRDefault="00AE562C" w:rsidP="006E4F93">
      <w:pPr>
        <w:pStyle w:val="Footnote"/>
      </w:pPr>
      <w:r w:rsidRPr="00EF2750">
        <w:rPr>
          <w:rStyle w:val="FootnoteReference"/>
        </w:rPr>
        <w:footnoteRef/>
      </w:r>
      <w:r>
        <w:t xml:space="preserve"> </w:t>
      </w:r>
      <w:r w:rsidR="001B624B">
        <w:t>Ibid 111.</w:t>
      </w:r>
    </w:p>
  </w:footnote>
  <w:footnote w:id="98">
    <w:p w14:paraId="255729B6" w14:textId="18D8A62B" w:rsidR="00AE562C" w:rsidRDefault="00AE562C" w:rsidP="006E4F93">
      <w:pPr>
        <w:pStyle w:val="Footnote"/>
      </w:pPr>
      <w:r w:rsidRPr="00EF2750">
        <w:rPr>
          <w:rStyle w:val="FootnoteReference"/>
        </w:rPr>
        <w:footnoteRef/>
      </w:r>
      <w:r>
        <w:t xml:space="preserve"> </w:t>
      </w:r>
      <w:r w:rsidR="001143CB" w:rsidRPr="001143CB">
        <w:t>Fitzgerald</w:t>
      </w:r>
      <w:r w:rsidR="001B7C26">
        <w:t xml:space="preserve">, R. and </w:t>
      </w:r>
      <w:r w:rsidR="001143CB" w:rsidRPr="001143CB">
        <w:t>Douglas,</w:t>
      </w:r>
      <w:r w:rsidR="001B7C26">
        <w:t xml:space="preserve"> H. (2020)</w:t>
      </w:r>
      <w:r w:rsidR="001143CB" w:rsidRPr="001143CB">
        <w:t xml:space="preserve"> ‘The Whole Story: The Dilemma of the Domestic Violence Protection Order Narrative’ 60(1) </w:t>
      </w:r>
      <w:r w:rsidR="001143CB" w:rsidRPr="006A0867">
        <w:rPr>
          <w:i/>
          <w:iCs/>
        </w:rPr>
        <w:t>The British Journal of Criminology</w:t>
      </w:r>
      <w:r w:rsidR="001143CB" w:rsidRPr="001143CB">
        <w:t xml:space="preserve"> 180</w:t>
      </w:r>
      <w:r w:rsidR="005E0169">
        <w:t>-197</w:t>
      </w:r>
      <w:r w:rsidR="001143CB" w:rsidRPr="001143CB">
        <w:t>, 183.</w:t>
      </w:r>
    </w:p>
  </w:footnote>
  <w:footnote w:id="99">
    <w:p w14:paraId="1BE7E62A" w14:textId="0DD67E6A" w:rsidR="00AE562C" w:rsidRDefault="00AE562C" w:rsidP="006E4F93">
      <w:pPr>
        <w:pStyle w:val="Footnote"/>
      </w:pPr>
      <w:r w:rsidRPr="00EF2750">
        <w:rPr>
          <w:rStyle w:val="FootnoteReference"/>
        </w:rPr>
        <w:footnoteRef/>
      </w:r>
      <w:r>
        <w:t xml:space="preserve"> </w:t>
      </w:r>
      <w:r w:rsidR="00F470AF">
        <w:t>Ibid 193.</w:t>
      </w:r>
    </w:p>
  </w:footnote>
  <w:footnote w:id="100">
    <w:p w14:paraId="2A7591D5" w14:textId="78BC4F9E" w:rsidR="00AE562C" w:rsidRDefault="00AE562C" w:rsidP="006E4F93">
      <w:pPr>
        <w:pStyle w:val="Footnote"/>
      </w:pPr>
      <w:r w:rsidRPr="00EF2750">
        <w:rPr>
          <w:rStyle w:val="FootnoteReference"/>
        </w:rPr>
        <w:footnoteRef/>
      </w:r>
      <w:r>
        <w:t xml:space="preserve"> </w:t>
      </w:r>
      <w:r w:rsidR="00F470AF">
        <w:t>Ibid 191.</w:t>
      </w:r>
    </w:p>
  </w:footnote>
  <w:footnote w:id="101">
    <w:p w14:paraId="7B68512C" w14:textId="6B47598E" w:rsidR="00AE562C" w:rsidRDefault="00AE562C" w:rsidP="006E4F93">
      <w:pPr>
        <w:pStyle w:val="Footnote"/>
      </w:pPr>
      <w:r w:rsidRPr="00EF2750">
        <w:rPr>
          <w:rStyle w:val="FootnoteReference"/>
        </w:rPr>
        <w:footnoteRef/>
      </w:r>
      <w:r>
        <w:t xml:space="preserve"> </w:t>
      </w:r>
      <w:r w:rsidR="005E0169" w:rsidRPr="001E2A3D">
        <w:t>Fitz</w:t>
      </w:r>
      <w:r w:rsidR="005E0169" w:rsidRPr="00BA1BEA">
        <w:t>gerald and Douglas, 193.</w:t>
      </w:r>
    </w:p>
  </w:footnote>
  <w:footnote w:id="102">
    <w:p w14:paraId="6BFEF90C" w14:textId="403BC7D5" w:rsidR="00AE562C" w:rsidRDefault="00AE562C" w:rsidP="006E4F93">
      <w:pPr>
        <w:pStyle w:val="Footnote"/>
      </w:pPr>
      <w:r w:rsidRPr="00EF2750">
        <w:rPr>
          <w:rStyle w:val="FootnoteReference"/>
        </w:rPr>
        <w:footnoteRef/>
      </w:r>
      <w:r>
        <w:t xml:space="preserve"> </w:t>
      </w:r>
      <w:r w:rsidR="00167FD8">
        <w:t xml:space="preserve">RCFV Final Report, </w:t>
      </w:r>
      <w:r>
        <w:rPr>
          <w:rFonts w:cs="Helvetica"/>
          <w:kern w:val="0"/>
          <w:szCs w:val="24"/>
        </w:rPr>
        <w:t xml:space="preserve">Chapter 16, 130, citing </w:t>
      </w:r>
      <w:r w:rsidRPr="00706FA0">
        <w:rPr>
          <w:rFonts w:cs="Helvetica"/>
          <w:kern w:val="0"/>
          <w:szCs w:val="24"/>
        </w:rPr>
        <w:t>Department of Justice, ‘Information and Support Needs of Victims and Witnesses in the Magistrates’ Court of Victoria’ (2013) 12</w:t>
      </w:r>
      <w:r w:rsidR="00BA1BEA">
        <w:rPr>
          <w:rFonts w:cs="Helvetica"/>
          <w:kern w:val="0"/>
          <w:szCs w:val="24"/>
        </w:rPr>
        <w:t>;</w:t>
      </w:r>
      <w:r>
        <w:rPr>
          <w:rFonts w:cs="Helvetica"/>
          <w:kern w:val="0"/>
          <w:szCs w:val="24"/>
        </w:rPr>
        <w:t xml:space="preserve"> </w:t>
      </w:r>
      <w:r w:rsidRPr="00706FA0">
        <w:rPr>
          <w:rFonts w:cs="Helvetica"/>
          <w:kern w:val="0"/>
          <w:szCs w:val="24"/>
        </w:rPr>
        <w:t>Magistrates’ Court of Victoria and Children’s Court of Victoria, Submission 978, 29.</w:t>
      </w:r>
    </w:p>
  </w:footnote>
  <w:footnote w:id="103">
    <w:p w14:paraId="06F69A83" w14:textId="29B3230B" w:rsidR="00C851FC" w:rsidRDefault="00C851FC" w:rsidP="00615A25">
      <w:pPr>
        <w:pStyle w:val="Footnote"/>
      </w:pPr>
      <w:r w:rsidRPr="00D87CD7">
        <w:rPr>
          <w:rStyle w:val="FootnoteReference"/>
        </w:rPr>
        <w:footnoteRef/>
      </w:r>
      <w:r>
        <w:t xml:space="preserve"> </w:t>
      </w:r>
      <w:r w:rsidR="009F4DE0">
        <w:t xml:space="preserve">Department of Justice and Community Safety, </w:t>
      </w:r>
      <w:r w:rsidR="009F4DE0" w:rsidRPr="00893B9E">
        <w:rPr>
          <w:i/>
          <w:iCs/>
        </w:rPr>
        <w:t>Victorian Legal Assistance Strategy 2022-2025</w:t>
      </w:r>
      <w:r w:rsidR="009F4DE0">
        <w:t xml:space="preserve"> </w:t>
      </w:r>
      <w:r w:rsidR="00557595">
        <w:t>(Web Page</w:t>
      </w:r>
      <w:r w:rsidR="000657B1">
        <w:t>)</w:t>
      </w:r>
      <w:r w:rsidR="00557595">
        <w:t xml:space="preserve"> </w:t>
      </w:r>
      <w:r w:rsidR="009F4DE0">
        <w:t>&lt;</w:t>
      </w:r>
      <w:r w:rsidR="009F4DE0" w:rsidRPr="00893B9E">
        <w:t>https://www.justice.vic.gov.au/justice-system/legal-assistance/victorian-legal-assistance-strategy-2022-2025</w:t>
      </w:r>
      <w:r w:rsidR="009F4DE0">
        <w:t>&gt; (‘Victorian Legal Assistance Strategy’)</w:t>
      </w:r>
    </w:p>
  </w:footnote>
  <w:footnote w:id="104">
    <w:p w14:paraId="67022D7A" w14:textId="55812A15" w:rsidR="00572250" w:rsidRPr="00A9146A" w:rsidRDefault="00572250" w:rsidP="00615A25">
      <w:pPr>
        <w:pStyle w:val="Footnote"/>
      </w:pPr>
      <w:r>
        <w:rPr>
          <w:rStyle w:val="FootnoteReference"/>
        </w:rPr>
        <w:footnoteRef/>
      </w:r>
      <w:r>
        <w:t xml:space="preserve"> </w:t>
      </w:r>
      <w:r w:rsidR="00A9146A">
        <w:t>Ibid.</w:t>
      </w:r>
    </w:p>
  </w:footnote>
  <w:footnote w:id="105">
    <w:p w14:paraId="51BDB283" w14:textId="77777777" w:rsidR="003847E4" w:rsidRPr="00A94590" w:rsidRDefault="003847E4" w:rsidP="00615A25">
      <w:pPr>
        <w:pStyle w:val="Footnote"/>
        <w:rPr>
          <w:szCs w:val="18"/>
        </w:rPr>
      </w:pPr>
      <w:r w:rsidRPr="00A94590">
        <w:rPr>
          <w:rStyle w:val="FootnoteReference"/>
          <w:szCs w:val="18"/>
        </w:rPr>
        <w:footnoteRef/>
      </w:r>
      <w:r w:rsidRPr="00A94590">
        <w:rPr>
          <w:szCs w:val="18"/>
        </w:rPr>
        <w:t xml:space="preserve"> Australia Law Council </w:t>
      </w:r>
      <w:hyperlink r:id="rId14" w:history="1">
        <w:r w:rsidRPr="00A94590">
          <w:rPr>
            <w:rStyle w:val="Hyperlink"/>
            <w:szCs w:val="18"/>
          </w:rPr>
          <w:t>https://lawcouncil.au/media/media-releases/access-to-justice-requires-major-boost-to-legal-assistance-service-funding</w:t>
        </w:r>
      </w:hyperlink>
      <w:r w:rsidRPr="00A94590">
        <w:rPr>
          <w:szCs w:val="18"/>
        </w:rPr>
        <w:t xml:space="preserve"> </w:t>
      </w:r>
    </w:p>
  </w:footnote>
  <w:footnote w:id="106">
    <w:p w14:paraId="13088C78" w14:textId="79167262" w:rsidR="61529B1F" w:rsidRDefault="61529B1F" w:rsidP="00615A25">
      <w:pPr>
        <w:pStyle w:val="Footnote"/>
      </w:pPr>
      <w:r w:rsidRPr="61529B1F">
        <w:rPr>
          <w:rStyle w:val="FootnoteReference"/>
        </w:rPr>
        <w:footnoteRef/>
      </w:r>
      <w:r>
        <w:t xml:space="preserve"> </w:t>
      </w:r>
      <w:r w:rsidR="00980ACC" w:rsidRPr="00980ACC">
        <w:rPr>
          <w:rFonts w:eastAsia="Helvetica" w:cs="Helvetica"/>
          <w:szCs w:val="18"/>
          <w:lang w:val="en-US"/>
        </w:rPr>
        <w:t>According to the Victoria Police LEAP database, the number of recorded family violence incidents per year has increased from 76,093 to 90,553 between 2017 and 2022</w:t>
      </w:r>
      <w:r w:rsidR="00980ACC">
        <w:rPr>
          <w:rFonts w:eastAsia="Helvetica" w:cs="Helvetica"/>
          <w:szCs w:val="18"/>
          <w:lang w:val="en-US"/>
        </w:rPr>
        <w:t>.</w:t>
      </w:r>
      <w:r w:rsidR="00980ACC">
        <w:t xml:space="preserve"> </w:t>
      </w:r>
      <w:r w:rsidR="00980ACC" w:rsidRPr="004F32A0">
        <w:rPr>
          <w:i/>
          <w:iCs/>
        </w:rPr>
        <w:t>Family Violence Database - Victoria Police data tables</w:t>
      </w:r>
      <w:r w:rsidR="00980ACC">
        <w:t>, Table 1 &lt;</w:t>
      </w:r>
      <w:hyperlink r:id="rId15" w:history="1">
        <w:r w:rsidR="00980ACC" w:rsidRPr="00CD07A8">
          <w:rPr>
            <w:rStyle w:val="Hyperlink"/>
          </w:rPr>
          <w:t>https://discover.data.vic.gov.au/dataset/family-violence-database-victoria-police-data-tables</w:t>
        </w:r>
      </w:hyperlink>
      <w:r w:rsidR="00980ACC">
        <w:t>&gt;.</w:t>
      </w:r>
      <w:r>
        <w:t xml:space="preserve"> </w:t>
      </w:r>
    </w:p>
  </w:footnote>
  <w:footnote w:id="107">
    <w:p w14:paraId="08C12774" w14:textId="75FF8F66" w:rsidR="00BA667F" w:rsidRPr="000141ED" w:rsidRDefault="00BA667F" w:rsidP="00615A25">
      <w:pPr>
        <w:pStyle w:val="Footnote"/>
      </w:pPr>
      <w:r>
        <w:rPr>
          <w:rStyle w:val="FootnoteReference"/>
        </w:rPr>
        <w:footnoteRef/>
      </w:r>
      <w:r>
        <w:t xml:space="preserve"> </w:t>
      </w:r>
      <w:r w:rsidR="00C34FA5" w:rsidRPr="00BA667F">
        <w:rPr>
          <w:rFonts w:eastAsia="Helvetica" w:cs="Helvetica"/>
          <w:szCs w:val="18"/>
          <w:lang w:val="en-US"/>
        </w:rPr>
        <w:t>FVIOs sought by police have increased between 2017 and 2022 from 11,883 to 14,124</w:t>
      </w:r>
      <w:r w:rsidR="00C34FA5">
        <w:rPr>
          <w:rFonts w:eastAsia="Helvetica" w:cs="Helvetica"/>
          <w:szCs w:val="18"/>
          <w:lang w:val="en-US"/>
        </w:rPr>
        <w:t xml:space="preserve">; </w:t>
      </w:r>
      <w:r w:rsidR="000141ED">
        <w:rPr>
          <w:rFonts w:eastAsia="Helvetica" w:cs="Helvetica"/>
          <w:i/>
          <w:iCs/>
          <w:szCs w:val="18"/>
          <w:lang w:val="en-US"/>
        </w:rPr>
        <w:t xml:space="preserve">Family Violence Database – Victoria Police data tables, </w:t>
      </w:r>
      <w:r w:rsidR="000141ED">
        <w:rPr>
          <w:rFonts w:eastAsia="Helvetica" w:cs="Helvetica"/>
          <w:szCs w:val="18"/>
          <w:lang w:val="en-US"/>
        </w:rPr>
        <w:t>Table 13.</w:t>
      </w:r>
    </w:p>
  </w:footnote>
  <w:footnote w:id="108">
    <w:p w14:paraId="1D9138E0" w14:textId="77777777" w:rsidR="003A1C0C" w:rsidRDefault="003A1C0C" w:rsidP="00615A25">
      <w:pPr>
        <w:pStyle w:val="Footnote"/>
      </w:pPr>
      <w:r w:rsidRPr="00D87CD7">
        <w:rPr>
          <w:rStyle w:val="FootnoteReference"/>
        </w:rPr>
        <w:footnoteRef/>
      </w:r>
      <w:r>
        <w:t xml:space="preserve"> Ibid.</w:t>
      </w:r>
    </w:p>
  </w:footnote>
  <w:footnote w:id="109">
    <w:p w14:paraId="124B0759" w14:textId="5F2295F0" w:rsidR="000141ED" w:rsidRPr="00A9146A" w:rsidRDefault="000141ED" w:rsidP="00615A25">
      <w:pPr>
        <w:pStyle w:val="Footnote"/>
        <w:rPr>
          <w:szCs w:val="18"/>
        </w:rPr>
      </w:pPr>
      <w:r w:rsidRPr="00A9146A">
        <w:rPr>
          <w:rStyle w:val="FootnoteReference"/>
          <w:szCs w:val="18"/>
        </w:rPr>
        <w:footnoteRef/>
      </w:r>
      <w:r w:rsidRPr="00A9146A">
        <w:rPr>
          <w:szCs w:val="18"/>
        </w:rPr>
        <w:t xml:space="preserve"> </w:t>
      </w:r>
      <w:r w:rsidR="00CF47ED" w:rsidRPr="00A9146A">
        <w:rPr>
          <w:szCs w:val="18"/>
        </w:rPr>
        <w:t>Wand, K. (2024) ‘Community Legal Centres struggling to provide critical family violence support as funding trails demand’ &lt;https://www.fclc.org.au/family_violence_funding_trails_demand&gt;.</w:t>
      </w:r>
    </w:p>
  </w:footnote>
  <w:footnote w:id="110">
    <w:p w14:paraId="55EF12B8" w14:textId="49A7B2F3" w:rsidR="004E0373" w:rsidRPr="006A0867" w:rsidRDefault="004E0373" w:rsidP="00615A25">
      <w:pPr>
        <w:pStyle w:val="Footnote"/>
        <w:rPr>
          <w:color w:val="auto"/>
          <w:sz w:val="20"/>
        </w:rPr>
      </w:pPr>
      <w:r w:rsidRPr="00D87CD7">
        <w:rPr>
          <w:rStyle w:val="FootnoteReference"/>
        </w:rPr>
        <w:footnoteRef/>
      </w:r>
      <w:r>
        <w:t xml:space="preserve"> Wand, above n </w:t>
      </w:r>
      <w:r w:rsidR="00C24B6C">
        <w:t>105</w:t>
      </w:r>
      <w:r>
        <w:t>.</w:t>
      </w:r>
      <w:r w:rsidDel="00291C2A">
        <w:t xml:space="preserve"> </w:t>
      </w:r>
    </w:p>
  </w:footnote>
  <w:footnote w:id="111">
    <w:p w14:paraId="4FAE10AF" w14:textId="77777777" w:rsidR="004E0373" w:rsidRDefault="004E0373" w:rsidP="00615A25">
      <w:pPr>
        <w:pStyle w:val="Footnote"/>
      </w:pPr>
      <w:r w:rsidRPr="00D87CD7">
        <w:rPr>
          <w:rStyle w:val="FootnoteReference"/>
        </w:rPr>
        <w:footnoteRef/>
      </w:r>
      <w:r>
        <w:t xml:space="preserve"> Ibid. </w:t>
      </w:r>
    </w:p>
  </w:footnote>
  <w:footnote w:id="112">
    <w:p w14:paraId="06EA2F5E" w14:textId="76ADDD03" w:rsidR="007C66E7" w:rsidRDefault="007C66E7" w:rsidP="00615A25">
      <w:pPr>
        <w:pStyle w:val="Footnote"/>
      </w:pPr>
      <w:r w:rsidRPr="00D87CD7">
        <w:rPr>
          <w:rStyle w:val="FootnoteReference"/>
        </w:rPr>
        <w:footnoteRef/>
      </w:r>
      <w:r w:rsidR="001B7C26">
        <w:t xml:space="preserve"> </w:t>
      </w:r>
      <w:r w:rsidR="24C8EE7B">
        <w:t xml:space="preserve">Millane, </w:t>
      </w:r>
      <w:r w:rsidR="001B7C26">
        <w:t xml:space="preserve">E., </w:t>
      </w:r>
      <w:r w:rsidR="24C8EE7B">
        <w:t xml:space="preserve">Jackson, </w:t>
      </w:r>
      <w:r w:rsidR="001B7C26">
        <w:t xml:space="preserve">A., </w:t>
      </w:r>
      <w:r w:rsidR="24C8EE7B">
        <w:t>Blane,</w:t>
      </w:r>
      <w:r w:rsidR="001B7C26">
        <w:t xml:space="preserve"> N. (2023)</w:t>
      </w:r>
      <w:r w:rsidR="24C8EE7B">
        <w:t xml:space="preserve"> ‘Justice on the Brink: Stronger</w:t>
      </w:r>
      <w:r>
        <w:t xml:space="preserve"> Legal Aid </w:t>
      </w:r>
      <w:r w:rsidR="24C8EE7B">
        <w:t xml:space="preserve">for a Better Legal System’ </w:t>
      </w:r>
      <w:r w:rsidR="24C8EE7B" w:rsidRPr="24C8EE7B">
        <w:rPr>
          <w:i/>
          <w:iCs/>
        </w:rPr>
        <w:t xml:space="preserve">Impact Economics and Policy </w:t>
      </w:r>
      <w:r w:rsidR="24C8EE7B">
        <w:t>(‘Justice on the Brink’).</w:t>
      </w:r>
    </w:p>
  </w:footnote>
  <w:footnote w:id="113">
    <w:p w14:paraId="034EE9B8" w14:textId="0CF979EC" w:rsidR="00F94C63" w:rsidRDefault="00F94C63" w:rsidP="006E4F93">
      <w:pPr>
        <w:pStyle w:val="Footnote"/>
      </w:pPr>
      <w:r>
        <w:rPr>
          <w:rStyle w:val="FootnoteReference"/>
        </w:rPr>
        <w:footnoteRef/>
      </w:r>
      <w:r w:rsidR="000C1384">
        <w:t xml:space="preserve"> Lyons,</w:t>
      </w:r>
      <w:r w:rsidR="001B7C26">
        <w:t xml:space="preserve"> K. (2024)</w:t>
      </w:r>
      <w:r w:rsidR="00F57D75" w:rsidRPr="00F57D75">
        <w:t xml:space="preserve"> </w:t>
      </w:r>
      <w:r w:rsidR="00F57D75">
        <w:t>‘</w:t>
      </w:r>
      <w:r w:rsidR="00F57D75" w:rsidRPr="00F57D75">
        <w:t>Debt, danger or a decade of fighting: how a lack of legal services leaves DV victims with dire choices</w:t>
      </w:r>
      <w:r w:rsidR="00F57D75">
        <w:t>’</w:t>
      </w:r>
      <w:r w:rsidR="0027347A">
        <w:t xml:space="preserve"> </w:t>
      </w:r>
      <w:r w:rsidR="0027347A" w:rsidRPr="006A0867">
        <w:rPr>
          <w:i/>
          <w:iCs/>
        </w:rPr>
        <w:t>The Guardian</w:t>
      </w:r>
      <w:r w:rsidR="000C1384">
        <w:t xml:space="preserve"> </w:t>
      </w:r>
      <w:r w:rsidR="0027347A">
        <w:t>&lt;</w:t>
      </w:r>
      <w:r w:rsidRPr="00F94C63">
        <w:t>https://www.theguardian.com/australia-news/article/2024/may/17/debt-danger-or-a-decade-of-fighting-how-a-lack-of-legal-services-leaves-dv-victims-with-dire-choices</w:t>
      </w:r>
      <w:r w:rsidR="0027347A">
        <w:t>&gt;</w:t>
      </w:r>
    </w:p>
  </w:footnote>
  <w:footnote w:id="114">
    <w:p w14:paraId="5A682F87" w14:textId="08AF08E1" w:rsidR="00695D75" w:rsidRPr="00C77178" w:rsidRDefault="00695D75">
      <w:pPr>
        <w:pStyle w:val="FootnoteText"/>
        <w:rPr>
          <w:color w:val="000000" w:themeColor="text1"/>
          <w:sz w:val="18"/>
        </w:rPr>
      </w:pPr>
      <w:r>
        <w:rPr>
          <w:rStyle w:val="FootnoteReference"/>
        </w:rPr>
        <w:footnoteRef/>
      </w:r>
      <w:r>
        <w:t xml:space="preserve"> </w:t>
      </w:r>
      <w:r w:rsidR="00C77178" w:rsidRPr="00C77178">
        <w:rPr>
          <w:color w:val="000000" w:themeColor="text1"/>
          <w:sz w:val="18"/>
        </w:rPr>
        <w:t xml:space="preserve">Crime Statistics Agency, Family Violence Dashboard (Web Page, 2022-2023) </w:t>
      </w:r>
      <w:hyperlink r:id="rId16" w:history="1">
        <w:r w:rsidR="00C77178" w:rsidRPr="00C77178">
          <w:rPr>
            <w:color w:val="000000" w:themeColor="text1"/>
            <w:sz w:val="18"/>
          </w:rPr>
          <w:t>https://www.crimestatistics.vic.gov.au/family-violence-data/family-violence-dashboard</w:t>
        </w:r>
      </w:hyperlink>
      <w:r w:rsidR="00C77178" w:rsidRPr="00C77178">
        <w:rPr>
          <w:color w:val="000000" w:themeColor="text1"/>
          <w:sz w:val="18"/>
        </w:rPr>
        <w:t>.</w:t>
      </w:r>
    </w:p>
  </w:footnote>
  <w:footnote w:id="115">
    <w:p w14:paraId="7235B8BB" w14:textId="0D64D8B9" w:rsidR="00DC736A" w:rsidRDefault="00DC736A" w:rsidP="00864B05">
      <w:pPr>
        <w:pStyle w:val="Footnote"/>
      </w:pPr>
      <w:r>
        <w:rPr>
          <w:rStyle w:val="FootnoteReference"/>
        </w:rPr>
        <w:footnoteRef/>
      </w:r>
      <w:r>
        <w:t xml:space="preserve"> </w:t>
      </w:r>
      <w:r w:rsidR="00C77178">
        <w:t>Ibid.</w:t>
      </w:r>
    </w:p>
  </w:footnote>
  <w:footnote w:id="116">
    <w:p w14:paraId="6D9864B6" w14:textId="0C333C50" w:rsidR="003D194F" w:rsidRDefault="003D194F" w:rsidP="00864B05">
      <w:pPr>
        <w:pStyle w:val="Footnote"/>
      </w:pPr>
      <w:r>
        <w:rPr>
          <w:rStyle w:val="FootnoteReference"/>
        </w:rPr>
        <w:footnoteRef/>
      </w:r>
      <w:r>
        <w:t xml:space="preserve"> </w:t>
      </w:r>
      <w:r w:rsidR="00502077">
        <w:t>Ibid.</w:t>
      </w:r>
    </w:p>
  </w:footnote>
  <w:footnote w:id="117">
    <w:p w14:paraId="67E6997F" w14:textId="11CB4EA3" w:rsidR="003E112D" w:rsidRDefault="003E112D" w:rsidP="00864B05">
      <w:pPr>
        <w:pStyle w:val="Footnote"/>
      </w:pPr>
      <w:r>
        <w:rPr>
          <w:rStyle w:val="FootnoteReference"/>
        </w:rPr>
        <w:footnoteRef/>
      </w:r>
      <w:r>
        <w:t xml:space="preserve"> </w:t>
      </w:r>
      <w:r w:rsidR="00502077">
        <w:t>Royal Commission into Family Vi</w:t>
      </w:r>
      <w:r w:rsidR="00A96FA8">
        <w:t>olence</w:t>
      </w:r>
      <w:r w:rsidR="00502077">
        <w:t xml:space="preserve"> (Victoria), </w:t>
      </w:r>
      <w:r w:rsidR="00502077" w:rsidRPr="00136B08">
        <w:rPr>
          <w:i/>
          <w:iCs/>
        </w:rPr>
        <w:t>Summary and Recommendations Repor</w:t>
      </w:r>
      <w:r w:rsidR="00502077">
        <w:t>t (Report, March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9F12B" w14:textId="77ECDE2B" w:rsidR="00AC6435" w:rsidRDefault="00533E31" w:rsidP="00AC6435">
    <w:pPr>
      <w:pStyle w:val="Header"/>
      <w:jc w:val="center"/>
    </w:pPr>
    <w:r>
      <w:rPr>
        <w:noProof/>
      </w:rPr>
      <w:drawing>
        <wp:anchor distT="0" distB="0" distL="114300" distR="114300" simplePos="0" relativeHeight="251657216" behindDoc="0" locked="0" layoutInCell="1" allowOverlap="1" wp14:anchorId="6253D006" wp14:editId="6D2D3004">
          <wp:simplePos x="0" y="0"/>
          <wp:positionH relativeFrom="page">
            <wp:align>right</wp:align>
          </wp:positionH>
          <wp:positionV relativeFrom="paragraph">
            <wp:posOffset>-448310</wp:posOffset>
          </wp:positionV>
          <wp:extent cx="7614123" cy="1271270"/>
          <wp:effectExtent l="0" t="0" r="6350" b="5080"/>
          <wp:wrapSquare wrapText="bothSides"/>
          <wp:docPr id="1563048640" name="Picture 15630486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048640" name="Picture 156304864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14123" cy="12712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9808AC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5E3AD3"/>
    <w:multiLevelType w:val="hybridMultilevel"/>
    <w:tmpl w:val="662892C8"/>
    <w:lvl w:ilvl="0" w:tplc="D8BC5C88">
      <w:start w:val="1"/>
      <w:numFmt w:val="bullet"/>
      <w:pStyle w:val="Table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381061"/>
    <w:multiLevelType w:val="hybridMultilevel"/>
    <w:tmpl w:val="22B4A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7B0C0B"/>
    <w:multiLevelType w:val="hybridMultilevel"/>
    <w:tmpl w:val="3BC41FC6"/>
    <w:lvl w:ilvl="0" w:tplc="7BB422AE">
      <w:start w:val="2"/>
      <w:numFmt w:val="bullet"/>
      <w:lvlText w:val="-"/>
      <w:lvlJc w:val="left"/>
      <w:pPr>
        <w:ind w:left="720" w:hanging="360"/>
      </w:pPr>
      <w:rPr>
        <w:rFonts w:ascii="Helvetica" w:eastAsiaTheme="minorHAnsi" w:hAnsi="Helvetica" w:cs="Helvetica"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9836169"/>
    <w:multiLevelType w:val="hybridMultilevel"/>
    <w:tmpl w:val="C750E484"/>
    <w:lvl w:ilvl="0" w:tplc="7BB422AE">
      <w:start w:val="2"/>
      <w:numFmt w:val="bullet"/>
      <w:lvlText w:val="-"/>
      <w:lvlJc w:val="left"/>
      <w:pPr>
        <w:ind w:left="720" w:hanging="360"/>
      </w:pPr>
      <w:rPr>
        <w:rFonts w:ascii="Helvetica" w:eastAsiaTheme="minorHAnsi" w:hAnsi="Helvetica"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152112"/>
    <w:multiLevelType w:val="multilevel"/>
    <w:tmpl w:val="B0A63B7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5532D0F"/>
    <w:multiLevelType w:val="hybridMultilevel"/>
    <w:tmpl w:val="F100233C"/>
    <w:lvl w:ilvl="0" w:tplc="7BB422AE">
      <w:start w:val="2"/>
      <w:numFmt w:val="bullet"/>
      <w:lvlText w:val="-"/>
      <w:lvlJc w:val="left"/>
      <w:pPr>
        <w:ind w:left="720" w:hanging="360"/>
      </w:pPr>
      <w:rPr>
        <w:rFonts w:ascii="Helvetica" w:eastAsiaTheme="minorHAnsi" w:hAnsi="Helvetica"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0C6DEB"/>
    <w:multiLevelType w:val="hybridMultilevel"/>
    <w:tmpl w:val="80A26B08"/>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2A732F72"/>
    <w:multiLevelType w:val="hybridMultilevel"/>
    <w:tmpl w:val="E8D27E64"/>
    <w:lvl w:ilvl="0" w:tplc="3844F2A6">
      <w:start w:val="1"/>
      <w:numFmt w:val="bullet"/>
      <w:lvlText w:val=""/>
      <w:lvlJc w:val="left"/>
      <w:pPr>
        <w:ind w:left="1080" w:hanging="360"/>
      </w:pPr>
      <w:rPr>
        <w:rFonts w:ascii="Symbol" w:hAnsi="Symbol"/>
      </w:rPr>
    </w:lvl>
    <w:lvl w:ilvl="1" w:tplc="8D78ACA4">
      <w:start w:val="1"/>
      <w:numFmt w:val="bullet"/>
      <w:lvlText w:val=""/>
      <w:lvlJc w:val="left"/>
      <w:pPr>
        <w:ind w:left="1080" w:hanging="360"/>
      </w:pPr>
      <w:rPr>
        <w:rFonts w:ascii="Symbol" w:hAnsi="Symbol"/>
      </w:rPr>
    </w:lvl>
    <w:lvl w:ilvl="2" w:tplc="83AE20E0">
      <w:start w:val="1"/>
      <w:numFmt w:val="bullet"/>
      <w:lvlText w:val=""/>
      <w:lvlJc w:val="left"/>
      <w:pPr>
        <w:ind w:left="1080" w:hanging="360"/>
      </w:pPr>
      <w:rPr>
        <w:rFonts w:ascii="Symbol" w:hAnsi="Symbol"/>
      </w:rPr>
    </w:lvl>
    <w:lvl w:ilvl="3" w:tplc="B6FEE6B0">
      <w:start w:val="1"/>
      <w:numFmt w:val="bullet"/>
      <w:lvlText w:val=""/>
      <w:lvlJc w:val="left"/>
      <w:pPr>
        <w:ind w:left="1080" w:hanging="360"/>
      </w:pPr>
      <w:rPr>
        <w:rFonts w:ascii="Symbol" w:hAnsi="Symbol"/>
      </w:rPr>
    </w:lvl>
    <w:lvl w:ilvl="4" w:tplc="A0C671A6">
      <w:start w:val="1"/>
      <w:numFmt w:val="bullet"/>
      <w:lvlText w:val=""/>
      <w:lvlJc w:val="left"/>
      <w:pPr>
        <w:ind w:left="1080" w:hanging="360"/>
      </w:pPr>
      <w:rPr>
        <w:rFonts w:ascii="Symbol" w:hAnsi="Symbol"/>
      </w:rPr>
    </w:lvl>
    <w:lvl w:ilvl="5" w:tplc="5BD8F3F8">
      <w:start w:val="1"/>
      <w:numFmt w:val="bullet"/>
      <w:lvlText w:val=""/>
      <w:lvlJc w:val="left"/>
      <w:pPr>
        <w:ind w:left="1080" w:hanging="360"/>
      </w:pPr>
      <w:rPr>
        <w:rFonts w:ascii="Symbol" w:hAnsi="Symbol"/>
      </w:rPr>
    </w:lvl>
    <w:lvl w:ilvl="6" w:tplc="3446E20C">
      <w:start w:val="1"/>
      <w:numFmt w:val="bullet"/>
      <w:lvlText w:val=""/>
      <w:lvlJc w:val="left"/>
      <w:pPr>
        <w:ind w:left="1080" w:hanging="360"/>
      </w:pPr>
      <w:rPr>
        <w:rFonts w:ascii="Symbol" w:hAnsi="Symbol"/>
      </w:rPr>
    </w:lvl>
    <w:lvl w:ilvl="7" w:tplc="7F463DD6">
      <w:start w:val="1"/>
      <w:numFmt w:val="bullet"/>
      <w:lvlText w:val=""/>
      <w:lvlJc w:val="left"/>
      <w:pPr>
        <w:ind w:left="1080" w:hanging="360"/>
      </w:pPr>
      <w:rPr>
        <w:rFonts w:ascii="Symbol" w:hAnsi="Symbol"/>
      </w:rPr>
    </w:lvl>
    <w:lvl w:ilvl="8" w:tplc="BF8847BA">
      <w:start w:val="1"/>
      <w:numFmt w:val="bullet"/>
      <w:lvlText w:val=""/>
      <w:lvlJc w:val="left"/>
      <w:pPr>
        <w:ind w:left="1080" w:hanging="360"/>
      </w:pPr>
      <w:rPr>
        <w:rFonts w:ascii="Symbol" w:hAnsi="Symbol"/>
      </w:rPr>
    </w:lvl>
  </w:abstractNum>
  <w:abstractNum w:abstractNumId="9" w15:restartNumberingAfterBreak="0">
    <w:nsid w:val="2F87196A"/>
    <w:multiLevelType w:val="hybridMultilevel"/>
    <w:tmpl w:val="45BA68CE"/>
    <w:lvl w:ilvl="0" w:tplc="7BB422AE">
      <w:start w:val="2"/>
      <w:numFmt w:val="bullet"/>
      <w:lvlText w:val="-"/>
      <w:lvlJc w:val="left"/>
      <w:pPr>
        <w:ind w:left="720" w:hanging="360"/>
      </w:pPr>
      <w:rPr>
        <w:rFonts w:ascii="Helvetica" w:eastAsiaTheme="minorHAnsi" w:hAnsi="Helvetica"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AA312B8"/>
    <w:multiLevelType w:val="hybridMultilevel"/>
    <w:tmpl w:val="1C8EB8D4"/>
    <w:lvl w:ilvl="0" w:tplc="16D8DE28">
      <w:start w:val="1"/>
      <w:numFmt w:val="bullet"/>
      <w:pStyle w:val="Listparagraph2ndlevel"/>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FC503B1"/>
    <w:multiLevelType w:val="hybridMultilevel"/>
    <w:tmpl w:val="97C03970"/>
    <w:lvl w:ilvl="0" w:tplc="D034184C">
      <w:start w:val="1"/>
      <w:numFmt w:val="bullet"/>
      <w:lvlText w:val=""/>
      <w:lvlJc w:val="left"/>
      <w:pPr>
        <w:ind w:left="1080" w:hanging="360"/>
      </w:pPr>
      <w:rPr>
        <w:rFonts w:ascii="Symbol" w:hAnsi="Symbol"/>
      </w:rPr>
    </w:lvl>
    <w:lvl w:ilvl="1" w:tplc="6E6827DE">
      <w:start w:val="1"/>
      <w:numFmt w:val="bullet"/>
      <w:lvlText w:val=""/>
      <w:lvlJc w:val="left"/>
      <w:pPr>
        <w:ind w:left="1080" w:hanging="360"/>
      </w:pPr>
      <w:rPr>
        <w:rFonts w:ascii="Symbol" w:hAnsi="Symbol"/>
      </w:rPr>
    </w:lvl>
    <w:lvl w:ilvl="2" w:tplc="DE5897D4">
      <w:start w:val="1"/>
      <w:numFmt w:val="bullet"/>
      <w:lvlText w:val=""/>
      <w:lvlJc w:val="left"/>
      <w:pPr>
        <w:ind w:left="1080" w:hanging="360"/>
      </w:pPr>
      <w:rPr>
        <w:rFonts w:ascii="Symbol" w:hAnsi="Symbol"/>
      </w:rPr>
    </w:lvl>
    <w:lvl w:ilvl="3" w:tplc="2B2EF2E4">
      <w:start w:val="1"/>
      <w:numFmt w:val="bullet"/>
      <w:lvlText w:val=""/>
      <w:lvlJc w:val="left"/>
      <w:pPr>
        <w:ind w:left="1080" w:hanging="360"/>
      </w:pPr>
      <w:rPr>
        <w:rFonts w:ascii="Symbol" w:hAnsi="Symbol"/>
      </w:rPr>
    </w:lvl>
    <w:lvl w:ilvl="4" w:tplc="A65A786E">
      <w:start w:val="1"/>
      <w:numFmt w:val="bullet"/>
      <w:lvlText w:val=""/>
      <w:lvlJc w:val="left"/>
      <w:pPr>
        <w:ind w:left="1080" w:hanging="360"/>
      </w:pPr>
      <w:rPr>
        <w:rFonts w:ascii="Symbol" w:hAnsi="Symbol"/>
      </w:rPr>
    </w:lvl>
    <w:lvl w:ilvl="5" w:tplc="76262254">
      <w:start w:val="1"/>
      <w:numFmt w:val="bullet"/>
      <w:lvlText w:val=""/>
      <w:lvlJc w:val="left"/>
      <w:pPr>
        <w:ind w:left="1080" w:hanging="360"/>
      </w:pPr>
      <w:rPr>
        <w:rFonts w:ascii="Symbol" w:hAnsi="Symbol"/>
      </w:rPr>
    </w:lvl>
    <w:lvl w:ilvl="6" w:tplc="7C52BE8A">
      <w:start w:val="1"/>
      <w:numFmt w:val="bullet"/>
      <w:lvlText w:val=""/>
      <w:lvlJc w:val="left"/>
      <w:pPr>
        <w:ind w:left="1080" w:hanging="360"/>
      </w:pPr>
      <w:rPr>
        <w:rFonts w:ascii="Symbol" w:hAnsi="Symbol"/>
      </w:rPr>
    </w:lvl>
    <w:lvl w:ilvl="7" w:tplc="57EC69BA">
      <w:start w:val="1"/>
      <w:numFmt w:val="bullet"/>
      <w:lvlText w:val=""/>
      <w:lvlJc w:val="left"/>
      <w:pPr>
        <w:ind w:left="1080" w:hanging="360"/>
      </w:pPr>
      <w:rPr>
        <w:rFonts w:ascii="Symbol" w:hAnsi="Symbol"/>
      </w:rPr>
    </w:lvl>
    <w:lvl w:ilvl="8" w:tplc="95DEE920">
      <w:start w:val="1"/>
      <w:numFmt w:val="bullet"/>
      <w:lvlText w:val=""/>
      <w:lvlJc w:val="left"/>
      <w:pPr>
        <w:ind w:left="1080" w:hanging="360"/>
      </w:pPr>
      <w:rPr>
        <w:rFonts w:ascii="Symbol" w:hAnsi="Symbol"/>
      </w:rPr>
    </w:lvl>
  </w:abstractNum>
  <w:abstractNum w:abstractNumId="12" w15:restartNumberingAfterBreak="0">
    <w:nsid w:val="51FC6442"/>
    <w:multiLevelType w:val="hybridMultilevel"/>
    <w:tmpl w:val="1EE6DAB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ADE393B"/>
    <w:multiLevelType w:val="hybridMultilevel"/>
    <w:tmpl w:val="0C4C2646"/>
    <w:lvl w:ilvl="0" w:tplc="B3B6DF0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5A36DBA"/>
    <w:multiLevelType w:val="hybridMultilevel"/>
    <w:tmpl w:val="A606D532"/>
    <w:lvl w:ilvl="0" w:tplc="42C4DB50">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68874DFF"/>
    <w:multiLevelType w:val="hybridMultilevel"/>
    <w:tmpl w:val="D7E61448"/>
    <w:lvl w:ilvl="0" w:tplc="9AB829F2">
      <w:start w:val="1"/>
      <w:numFmt w:val="bullet"/>
      <w:pStyle w:val="Listparagraphindent"/>
      <w:lvlText w:val="o"/>
      <w:lvlJc w:val="left"/>
      <w:pPr>
        <w:ind w:left="2517" w:hanging="360"/>
      </w:pPr>
      <w:rPr>
        <w:rFonts w:ascii="Courier New" w:hAnsi="Courier New" w:cs="Courier New" w:hint="default"/>
      </w:rPr>
    </w:lvl>
    <w:lvl w:ilvl="1" w:tplc="0C090003" w:tentative="1">
      <w:start w:val="1"/>
      <w:numFmt w:val="bullet"/>
      <w:lvlText w:val="o"/>
      <w:lvlJc w:val="left"/>
      <w:pPr>
        <w:ind w:left="3237" w:hanging="360"/>
      </w:pPr>
      <w:rPr>
        <w:rFonts w:ascii="Courier New" w:hAnsi="Courier New" w:cs="Courier New" w:hint="default"/>
      </w:rPr>
    </w:lvl>
    <w:lvl w:ilvl="2" w:tplc="0C090005" w:tentative="1">
      <w:start w:val="1"/>
      <w:numFmt w:val="bullet"/>
      <w:lvlText w:val=""/>
      <w:lvlJc w:val="left"/>
      <w:pPr>
        <w:ind w:left="3957" w:hanging="360"/>
      </w:pPr>
      <w:rPr>
        <w:rFonts w:ascii="Wingdings" w:hAnsi="Wingdings" w:hint="default"/>
      </w:rPr>
    </w:lvl>
    <w:lvl w:ilvl="3" w:tplc="0C090001" w:tentative="1">
      <w:start w:val="1"/>
      <w:numFmt w:val="bullet"/>
      <w:lvlText w:val=""/>
      <w:lvlJc w:val="left"/>
      <w:pPr>
        <w:ind w:left="4677" w:hanging="360"/>
      </w:pPr>
      <w:rPr>
        <w:rFonts w:ascii="Symbol" w:hAnsi="Symbol" w:hint="default"/>
      </w:rPr>
    </w:lvl>
    <w:lvl w:ilvl="4" w:tplc="0C090003" w:tentative="1">
      <w:start w:val="1"/>
      <w:numFmt w:val="bullet"/>
      <w:lvlText w:val="o"/>
      <w:lvlJc w:val="left"/>
      <w:pPr>
        <w:ind w:left="5397" w:hanging="360"/>
      </w:pPr>
      <w:rPr>
        <w:rFonts w:ascii="Courier New" w:hAnsi="Courier New" w:cs="Courier New" w:hint="default"/>
      </w:rPr>
    </w:lvl>
    <w:lvl w:ilvl="5" w:tplc="0C090005" w:tentative="1">
      <w:start w:val="1"/>
      <w:numFmt w:val="bullet"/>
      <w:lvlText w:val=""/>
      <w:lvlJc w:val="left"/>
      <w:pPr>
        <w:ind w:left="6117" w:hanging="360"/>
      </w:pPr>
      <w:rPr>
        <w:rFonts w:ascii="Wingdings" w:hAnsi="Wingdings" w:hint="default"/>
      </w:rPr>
    </w:lvl>
    <w:lvl w:ilvl="6" w:tplc="0C090001" w:tentative="1">
      <w:start w:val="1"/>
      <w:numFmt w:val="bullet"/>
      <w:lvlText w:val=""/>
      <w:lvlJc w:val="left"/>
      <w:pPr>
        <w:ind w:left="6837" w:hanging="360"/>
      </w:pPr>
      <w:rPr>
        <w:rFonts w:ascii="Symbol" w:hAnsi="Symbol" w:hint="default"/>
      </w:rPr>
    </w:lvl>
    <w:lvl w:ilvl="7" w:tplc="0C090003" w:tentative="1">
      <w:start w:val="1"/>
      <w:numFmt w:val="bullet"/>
      <w:lvlText w:val="o"/>
      <w:lvlJc w:val="left"/>
      <w:pPr>
        <w:ind w:left="7557" w:hanging="360"/>
      </w:pPr>
      <w:rPr>
        <w:rFonts w:ascii="Courier New" w:hAnsi="Courier New" w:cs="Courier New" w:hint="default"/>
      </w:rPr>
    </w:lvl>
    <w:lvl w:ilvl="8" w:tplc="0C090005" w:tentative="1">
      <w:start w:val="1"/>
      <w:numFmt w:val="bullet"/>
      <w:lvlText w:val=""/>
      <w:lvlJc w:val="left"/>
      <w:pPr>
        <w:ind w:left="8277" w:hanging="360"/>
      </w:pPr>
      <w:rPr>
        <w:rFonts w:ascii="Wingdings" w:hAnsi="Wingdings" w:hint="default"/>
      </w:rPr>
    </w:lvl>
  </w:abstractNum>
  <w:abstractNum w:abstractNumId="16" w15:restartNumberingAfterBreak="0">
    <w:nsid w:val="70665B2F"/>
    <w:multiLevelType w:val="hybridMultilevel"/>
    <w:tmpl w:val="E530E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FC495A"/>
    <w:multiLevelType w:val="hybridMultilevel"/>
    <w:tmpl w:val="D898CF2E"/>
    <w:lvl w:ilvl="0" w:tplc="98EAB108">
      <w:start w:val="1"/>
      <w:numFmt w:val="decimal"/>
      <w:pStyle w:val="NormalNumberedbullet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49554969">
    <w:abstractNumId w:val="13"/>
  </w:num>
  <w:num w:numId="2" w16cid:durableId="99112601">
    <w:abstractNumId w:val="14"/>
  </w:num>
  <w:num w:numId="3" w16cid:durableId="588084608">
    <w:abstractNumId w:val="1"/>
  </w:num>
  <w:num w:numId="4" w16cid:durableId="592251814">
    <w:abstractNumId w:val="5"/>
  </w:num>
  <w:num w:numId="5" w16cid:durableId="1620138995">
    <w:abstractNumId w:val="15"/>
  </w:num>
  <w:num w:numId="6" w16cid:durableId="827750045">
    <w:abstractNumId w:val="7"/>
  </w:num>
  <w:num w:numId="7" w16cid:durableId="2033410549">
    <w:abstractNumId w:val="17"/>
  </w:num>
  <w:num w:numId="8" w16cid:durableId="681052691">
    <w:abstractNumId w:val="6"/>
  </w:num>
  <w:num w:numId="9" w16cid:durableId="256639280">
    <w:abstractNumId w:val="9"/>
  </w:num>
  <w:num w:numId="10" w16cid:durableId="2014650455">
    <w:abstractNumId w:val="4"/>
  </w:num>
  <w:num w:numId="11" w16cid:durableId="2012444747">
    <w:abstractNumId w:val="11"/>
  </w:num>
  <w:num w:numId="12" w16cid:durableId="558320659">
    <w:abstractNumId w:val="8"/>
  </w:num>
  <w:num w:numId="13" w16cid:durableId="1500147981">
    <w:abstractNumId w:val="14"/>
  </w:num>
  <w:num w:numId="14" w16cid:durableId="1023945678">
    <w:abstractNumId w:val="3"/>
  </w:num>
  <w:num w:numId="15" w16cid:durableId="1228878896">
    <w:abstractNumId w:val="10"/>
  </w:num>
  <w:num w:numId="16" w16cid:durableId="1118641425">
    <w:abstractNumId w:val="0"/>
  </w:num>
  <w:num w:numId="17" w16cid:durableId="305017482">
    <w:abstractNumId w:val="12"/>
  </w:num>
  <w:num w:numId="18" w16cid:durableId="732850613">
    <w:abstractNumId w:val="2"/>
  </w:num>
  <w:num w:numId="19" w16cid:durableId="924412934">
    <w:abstractNumId w:val="16"/>
  </w:num>
  <w:num w:numId="20" w16cid:durableId="933395451">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799"/>
    <w:rsid w:val="000004BA"/>
    <w:rsid w:val="0000056C"/>
    <w:rsid w:val="000006E8"/>
    <w:rsid w:val="00000711"/>
    <w:rsid w:val="00000AAF"/>
    <w:rsid w:val="00001275"/>
    <w:rsid w:val="00001363"/>
    <w:rsid w:val="000015EF"/>
    <w:rsid w:val="000016DD"/>
    <w:rsid w:val="00001AB7"/>
    <w:rsid w:val="00002057"/>
    <w:rsid w:val="00002103"/>
    <w:rsid w:val="0000222F"/>
    <w:rsid w:val="000023B2"/>
    <w:rsid w:val="00002439"/>
    <w:rsid w:val="000024AA"/>
    <w:rsid w:val="0000258F"/>
    <w:rsid w:val="00002E0E"/>
    <w:rsid w:val="00003292"/>
    <w:rsid w:val="000038F6"/>
    <w:rsid w:val="000045B0"/>
    <w:rsid w:val="00004712"/>
    <w:rsid w:val="000047CA"/>
    <w:rsid w:val="00004D55"/>
    <w:rsid w:val="00004E2B"/>
    <w:rsid w:val="00004F40"/>
    <w:rsid w:val="000050DD"/>
    <w:rsid w:val="000061E0"/>
    <w:rsid w:val="00006440"/>
    <w:rsid w:val="000064A0"/>
    <w:rsid w:val="000065E8"/>
    <w:rsid w:val="00006822"/>
    <w:rsid w:val="00006F9B"/>
    <w:rsid w:val="000075CB"/>
    <w:rsid w:val="00007619"/>
    <w:rsid w:val="0000771C"/>
    <w:rsid w:val="00007925"/>
    <w:rsid w:val="00007983"/>
    <w:rsid w:val="00007A23"/>
    <w:rsid w:val="00007CBB"/>
    <w:rsid w:val="00007CFB"/>
    <w:rsid w:val="00007D3C"/>
    <w:rsid w:val="00010172"/>
    <w:rsid w:val="00010266"/>
    <w:rsid w:val="00010393"/>
    <w:rsid w:val="000105DC"/>
    <w:rsid w:val="000107F9"/>
    <w:rsid w:val="00010A14"/>
    <w:rsid w:val="00010AB3"/>
    <w:rsid w:val="00010D5C"/>
    <w:rsid w:val="00011079"/>
    <w:rsid w:val="000112AB"/>
    <w:rsid w:val="000114B4"/>
    <w:rsid w:val="00011629"/>
    <w:rsid w:val="000119A3"/>
    <w:rsid w:val="00011B18"/>
    <w:rsid w:val="00011D7D"/>
    <w:rsid w:val="00011FFA"/>
    <w:rsid w:val="00012261"/>
    <w:rsid w:val="00012401"/>
    <w:rsid w:val="000129C8"/>
    <w:rsid w:val="000129D1"/>
    <w:rsid w:val="00012F0C"/>
    <w:rsid w:val="00013088"/>
    <w:rsid w:val="00013C66"/>
    <w:rsid w:val="00013D8B"/>
    <w:rsid w:val="000141ED"/>
    <w:rsid w:val="0001501F"/>
    <w:rsid w:val="0001508B"/>
    <w:rsid w:val="00015182"/>
    <w:rsid w:val="000151C5"/>
    <w:rsid w:val="000154CB"/>
    <w:rsid w:val="0001563C"/>
    <w:rsid w:val="00015A66"/>
    <w:rsid w:val="00015AEE"/>
    <w:rsid w:val="0001602D"/>
    <w:rsid w:val="000160AC"/>
    <w:rsid w:val="00016119"/>
    <w:rsid w:val="000162EA"/>
    <w:rsid w:val="00016CE4"/>
    <w:rsid w:val="0001747F"/>
    <w:rsid w:val="0001750A"/>
    <w:rsid w:val="000175FA"/>
    <w:rsid w:val="000179B7"/>
    <w:rsid w:val="00017BCF"/>
    <w:rsid w:val="00017CF6"/>
    <w:rsid w:val="00017E3B"/>
    <w:rsid w:val="00020349"/>
    <w:rsid w:val="00020598"/>
    <w:rsid w:val="00020608"/>
    <w:rsid w:val="000206D0"/>
    <w:rsid w:val="000206F5"/>
    <w:rsid w:val="000208D9"/>
    <w:rsid w:val="00020E37"/>
    <w:rsid w:val="0002140A"/>
    <w:rsid w:val="00021535"/>
    <w:rsid w:val="000216C4"/>
    <w:rsid w:val="0002202C"/>
    <w:rsid w:val="000224FE"/>
    <w:rsid w:val="0002251B"/>
    <w:rsid w:val="00022526"/>
    <w:rsid w:val="00022591"/>
    <w:rsid w:val="000227CA"/>
    <w:rsid w:val="00022DB8"/>
    <w:rsid w:val="00022F37"/>
    <w:rsid w:val="000232E4"/>
    <w:rsid w:val="00023441"/>
    <w:rsid w:val="0002371F"/>
    <w:rsid w:val="00023893"/>
    <w:rsid w:val="00023A7A"/>
    <w:rsid w:val="00023BA0"/>
    <w:rsid w:val="00023D14"/>
    <w:rsid w:val="00023E4B"/>
    <w:rsid w:val="00023E65"/>
    <w:rsid w:val="00023F22"/>
    <w:rsid w:val="00024155"/>
    <w:rsid w:val="000242F4"/>
    <w:rsid w:val="00024746"/>
    <w:rsid w:val="0002477C"/>
    <w:rsid w:val="00024A66"/>
    <w:rsid w:val="000251CD"/>
    <w:rsid w:val="000253AB"/>
    <w:rsid w:val="000254EA"/>
    <w:rsid w:val="00025ECF"/>
    <w:rsid w:val="0002608F"/>
    <w:rsid w:val="0002616E"/>
    <w:rsid w:val="00026264"/>
    <w:rsid w:val="000263C1"/>
    <w:rsid w:val="000263EB"/>
    <w:rsid w:val="000266B7"/>
    <w:rsid w:val="00026CDE"/>
    <w:rsid w:val="00026E85"/>
    <w:rsid w:val="000272CF"/>
    <w:rsid w:val="000272F7"/>
    <w:rsid w:val="00027810"/>
    <w:rsid w:val="0002790A"/>
    <w:rsid w:val="000279B8"/>
    <w:rsid w:val="0003028A"/>
    <w:rsid w:val="0003079D"/>
    <w:rsid w:val="000307FF"/>
    <w:rsid w:val="00030A71"/>
    <w:rsid w:val="00030AB3"/>
    <w:rsid w:val="00030B20"/>
    <w:rsid w:val="00030B88"/>
    <w:rsid w:val="00030D0A"/>
    <w:rsid w:val="00031096"/>
    <w:rsid w:val="00031111"/>
    <w:rsid w:val="000312B4"/>
    <w:rsid w:val="00031348"/>
    <w:rsid w:val="0003157E"/>
    <w:rsid w:val="000315FB"/>
    <w:rsid w:val="00031EC0"/>
    <w:rsid w:val="0003227F"/>
    <w:rsid w:val="000322CA"/>
    <w:rsid w:val="00032429"/>
    <w:rsid w:val="00032718"/>
    <w:rsid w:val="00032831"/>
    <w:rsid w:val="000329DD"/>
    <w:rsid w:val="00033035"/>
    <w:rsid w:val="000334D1"/>
    <w:rsid w:val="0003358C"/>
    <w:rsid w:val="000336C5"/>
    <w:rsid w:val="00033874"/>
    <w:rsid w:val="000339F3"/>
    <w:rsid w:val="00033B47"/>
    <w:rsid w:val="00034286"/>
    <w:rsid w:val="00034828"/>
    <w:rsid w:val="0003484D"/>
    <w:rsid w:val="000349DC"/>
    <w:rsid w:val="00034A8F"/>
    <w:rsid w:val="00034AB9"/>
    <w:rsid w:val="00034E21"/>
    <w:rsid w:val="00034F76"/>
    <w:rsid w:val="00035367"/>
    <w:rsid w:val="00035393"/>
    <w:rsid w:val="000353B8"/>
    <w:rsid w:val="000356C0"/>
    <w:rsid w:val="00035C8F"/>
    <w:rsid w:val="00035D68"/>
    <w:rsid w:val="00035DF1"/>
    <w:rsid w:val="00035FDB"/>
    <w:rsid w:val="00036015"/>
    <w:rsid w:val="00036046"/>
    <w:rsid w:val="0003643F"/>
    <w:rsid w:val="000364D8"/>
    <w:rsid w:val="00036647"/>
    <w:rsid w:val="00036AD2"/>
    <w:rsid w:val="00037030"/>
    <w:rsid w:val="00040187"/>
    <w:rsid w:val="000406C7"/>
    <w:rsid w:val="0004071C"/>
    <w:rsid w:val="0004073D"/>
    <w:rsid w:val="00040BB6"/>
    <w:rsid w:val="00040BEB"/>
    <w:rsid w:val="00040CF9"/>
    <w:rsid w:val="000412FD"/>
    <w:rsid w:val="000415E2"/>
    <w:rsid w:val="00041728"/>
    <w:rsid w:val="00041964"/>
    <w:rsid w:val="000420F7"/>
    <w:rsid w:val="00042841"/>
    <w:rsid w:val="00042D9C"/>
    <w:rsid w:val="00043215"/>
    <w:rsid w:val="00043339"/>
    <w:rsid w:val="0004352C"/>
    <w:rsid w:val="000435C5"/>
    <w:rsid w:val="0004383B"/>
    <w:rsid w:val="00043A18"/>
    <w:rsid w:val="00043A69"/>
    <w:rsid w:val="00043EB0"/>
    <w:rsid w:val="000442F0"/>
    <w:rsid w:val="0004470C"/>
    <w:rsid w:val="0004488F"/>
    <w:rsid w:val="00044D87"/>
    <w:rsid w:val="00044D99"/>
    <w:rsid w:val="00045046"/>
    <w:rsid w:val="000452C8"/>
    <w:rsid w:val="0004559A"/>
    <w:rsid w:val="00045EC7"/>
    <w:rsid w:val="000463FA"/>
    <w:rsid w:val="0004645F"/>
    <w:rsid w:val="000465BE"/>
    <w:rsid w:val="00046C8D"/>
    <w:rsid w:val="0004701B"/>
    <w:rsid w:val="000473E5"/>
    <w:rsid w:val="0004767A"/>
    <w:rsid w:val="0004768F"/>
    <w:rsid w:val="00047721"/>
    <w:rsid w:val="00047E9A"/>
    <w:rsid w:val="0005043F"/>
    <w:rsid w:val="0005076E"/>
    <w:rsid w:val="000508A7"/>
    <w:rsid w:val="00050ACE"/>
    <w:rsid w:val="00050C92"/>
    <w:rsid w:val="00050D31"/>
    <w:rsid w:val="000510A6"/>
    <w:rsid w:val="000512B8"/>
    <w:rsid w:val="0005130C"/>
    <w:rsid w:val="0005132C"/>
    <w:rsid w:val="000516E2"/>
    <w:rsid w:val="0005182F"/>
    <w:rsid w:val="000519AD"/>
    <w:rsid w:val="00051CB1"/>
    <w:rsid w:val="0005273B"/>
    <w:rsid w:val="00052A8C"/>
    <w:rsid w:val="00052B35"/>
    <w:rsid w:val="00052DBC"/>
    <w:rsid w:val="000533A6"/>
    <w:rsid w:val="00053610"/>
    <w:rsid w:val="0005378C"/>
    <w:rsid w:val="000537A7"/>
    <w:rsid w:val="000538EA"/>
    <w:rsid w:val="00053D2D"/>
    <w:rsid w:val="00053D39"/>
    <w:rsid w:val="00053D83"/>
    <w:rsid w:val="00053DFD"/>
    <w:rsid w:val="00054201"/>
    <w:rsid w:val="000550F1"/>
    <w:rsid w:val="0005566D"/>
    <w:rsid w:val="000556C5"/>
    <w:rsid w:val="00055781"/>
    <w:rsid w:val="00055CB1"/>
    <w:rsid w:val="00056062"/>
    <w:rsid w:val="00056095"/>
    <w:rsid w:val="00056300"/>
    <w:rsid w:val="0005671E"/>
    <w:rsid w:val="000571E4"/>
    <w:rsid w:val="000572B4"/>
    <w:rsid w:val="00057936"/>
    <w:rsid w:val="00057A26"/>
    <w:rsid w:val="000601D5"/>
    <w:rsid w:val="00060449"/>
    <w:rsid w:val="000608A9"/>
    <w:rsid w:val="00060CB8"/>
    <w:rsid w:val="00061040"/>
    <w:rsid w:val="000611A6"/>
    <w:rsid w:val="000612AF"/>
    <w:rsid w:val="00061E04"/>
    <w:rsid w:val="00061E1F"/>
    <w:rsid w:val="0006216F"/>
    <w:rsid w:val="00062265"/>
    <w:rsid w:val="0006241E"/>
    <w:rsid w:val="000629B7"/>
    <w:rsid w:val="000629D6"/>
    <w:rsid w:val="00062B66"/>
    <w:rsid w:val="00062E3D"/>
    <w:rsid w:val="00063088"/>
    <w:rsid w:val="0006314B"/>
    <w:rsid w:val="00063361"/>
    <w:rsid w:val="0006368D"/>
    <w:rsid w:val="000636A6"/>
    <w:rsid w:val="000638D8"/>
    <w:rsid w:val="00063EBA"/>
    <w:rsid w:val="00063EC2"/>
    <w:rsid w:val="00063FB4"/>
    <w:rsid w:val="00064352"/>
    <w:rsid w:val="000644D8"/>
    <w:rsid w:val="000652BB"/>
    <w:rsid w:val="000653FE"/>
    <w:rsid w:val="000654F9"/>
    <w:rsid w:val="00065594"/>
    <w:rsid w:val="00065736"/>
    <w:rsid w:val="000657B1"/>
    <w:rsid w:val="000658CF"/>
    <w:rsid w:val="00065A2D"/>
    <w:rsid w:val="00065B32"/>
    <w:rsid w:val="00065C39"/>
    <w:rsid w:val="00065C5C"/>
    <w:rsid w:val="00065C98"/>
    <w:rsid w:val="00066249"/>
    <w:rsid w:val="000662E7"/>
    <w:rsid w:val="000665F6"/>
    <w:rsid w:val="000666AB"/>
    <w:rsid w:val="000668A3"/>
    <w:rsid w:val="00066ACC"/>
    <w:rsid w:val="00066B0A"/>
    <w:rsid w:val="00066BE0"/>
    <w:rsid w:val="00067D1E"/>
    <w:rsid w:val="000702DA"/>
    <w:rsid w:val="0007035F"/>
    <w:rsid w:val="000707AE"/>
    <w:rsid w:val="00070A90"/>
    <w:rsid w:val="00070DB7"/>
    <w:rsid w:val="00070F6A"/>
    <w:rsid w:val="000712F4"/>
    <w:rsid w:val="000715AE"/>
    <w:rsid w:val="000718FB"/>
    <w:rsid w:val="00071D42"/>
    <w:rsid w:val="00071F33"/>
    <w:rsid w:val="000720B3"/>
    <w:rsid w:val="0007232E"/>
    <w:rsid w:val="000723DF"/>
    <w:rsid w:val="00072470"/>
    <w:rsid w:val="00072CFD"/>
    <w:rsid w:val="0007302C"/>
    <w:rsid w:val="00073E54"/>
    <w:rsid w:val="000745BC"/>
    <w:rsid w:val="00074AC8"/>
    <w:rsid w:val="00074B05"/>
    <w:rsid w:val="00074B40"/>
    <w:rsid w:val="00074D8A"/>
    <w:rsid w:val="00074E67"/>
    <w:rsid w:val="00074EED"/>
    <w:rsid w:val="00075003"/>
    <w:rsid w:val="000750D4"/>
    <w:rsid w:val="0007517C"/>
    <w:rsid w:val="00075741"/>
    <w:rsid w:val="00075ACF"/>
    <w:rsid w:val="000764E0"/>
    <w:rsid w:val="000772E0"/>
    <w:rsid w:val="00077343"/>
    <w:rsid w:val="000775C9"/>
    <w:rsid w:val="00077667"/>
    <w:rsid w:val="00077A8C"/>
    <w:rsid w:val="00077AB1"/>
    <w:rsid w:val="00077F80"/>
    <w:rsid w:val="00080224"/>
    <w:rsid w:val="00080389"/>
    <w:rsid w:val="000806DB"/>
    <w:rsid w:val="00080733"/>
    <w:rsid w:val="000807FD"/>
    <w:rsid w:val="00080BD4"/>
    <w:rsid w:val="00080CD4"/>
    <w:rsid w:val="00080D25"/>
    <w:rsid w:val="00080F87"/>
    <w:rsid w:val="000815D7"/>
    <w:rsid w:val="000815FD"/>
    <w:rsid w:val="00081A9E"/>
    <w:rsid w:val="00081C1E"/>
    <w:rsid w:val="00081E57"/>
    <w:rsid w:val="00082097"/>
    <w:rsid w:val="00082223"/>
    <w:rsid w:val="00082491"/>
    <w:rsid w:val="00082715"/>
    <w:rsid w:val="00082D53"/>
    <w:rsid w:val="00082F87"/>
    <w:rsid w:val="0008313F"/>
    <w:rsid w:val="00083187"/>
    <w:rsid w:val="000836AF"/>
    <w:rsid w:val="00083AAA"/>
    <w:rsid w:val="00083E60"/>
    <w:rsid w:val="00084CE2"/>
    <w:rsid w:val="00085066"/>
    <w:rsid w:val="00085930"/>
    <w:rsid w:val="0008595E"/>
    <w:rsid w:val="00085C90"/>
    <w:rsid w:val="00085F1E"/>
    <w:rsid w:val="000861CD"/>
    <w:rsid w:val="0008628B"/>
    <w:rsid w:val="0008638A"/>
    <w:rsid w:val="00086444"/>
    <w:rsid w:val="00086451"/>
    <w:rsid w:val="00086D30"/>
    <w:rsid w:val="0008708B"/>
    <w:rsid w:val="000871CB"/>
    <w:rsid w:val="00087550"/>
    <w:rsid w:val="00087953"/>
    <w:rsid w:val="00087F82"/>
    <w:rsid w:val="00087FC6"/>
    <w:rsid w:val="0009023A"/>
    <w:rsid w:val="000904C1"/>
    <w:rsid w:val="000904FC"/>
    <w:rsid w:val="000907A4"/>
    <w:rsid w:val="00090839"/>
    <w:rsid w:val="00090974"/>
    <w:rsid w:val="00090A3C"/>
    <w:rsid w:val="00090AF5"/>
    <w:rsid w:val="00090CA4"/>
    <w:rsid w:val="000910BB"/>
    <w:rsid w:val="00091231"/>
    <w:rsid w:val="00092368"/>
    <w:rsid w:val="00092714"/>
    <w:rsid w:val="00093623"/>
    <w:rsid w:val="0009393F"/>
    <w:rsid w:val="00093C2F"/>
    <w:rsid w:val="00093DE5"/>
    <w:rsid w:val="000941D4"/>
    <w:rsid w:val="00094208"/>
    <w:rsid w:val="000942DE"/>
    <w:rsid w:val="00094987"/>
    <w:rsid w:val="00094DD4"/>
    <w:rsid w:val="000952F1"/>
    <w:rsid w:val="000954BE"/>
    <w:rsid w:val="00095648"/>
    <w:rsid w:val="00095858"/>
    <w:rsid w:val="000958BA"/>
    <w:rsid w:val="000966C7"/>
    <w:rsid w:val="000966EE"/>
    <w:rsid w:val="00096AC7"/>
    <w:rsid w:val="00096D0F"/>
    <w:rsid w:val="000970BB"/>
    <w:rsid w:val="000977EA"/>
    <w:rsid w:val="00097A15"/>
    <w:rsid w:val="00097B41"/>
    <w:rsid w:val="00097D07"/>
    <w:rsid w:val="00097D08"/>
    <w:rsid w:val="00097D9D"/>
    <w:rsid w:val="000A006E"/>
    <w:rsid w:val="000A007C"/>
    <w:rsid w:val="000A027C"/>
    <w:rsid w:val="000A0371"/>
    <w:rsid w:val="000A0400"/>
    <w:rsid w:val="000A04E7"/>
    <w:rsid w:val="000A062A"/>
    <w:rsid w:val="000A0C1A"/>
    <w:rsid w:val="000A0E30"/>
    <w:rsid w:val="000A0EE0"/>
    <w:rsid w:val="000A0EEA"/>
    <w:rsid w:val="000A0F59"/>
    <w:rsid w:val="000A1197"/>
    <w:rsid w:val="000A1207"/>
    <w:rsid w:val="000A1313"/>
    <w:rsid w:val="000A1323"/>
    <w:rsid w:val="000A13F4"/>
    <w:rsid w:val="000A1838"/>
    <w:rsid w:val="000A1A68"/>
    <w:rsid w:val="000A1C02"/>
    <w:rsid w:val="000A1CC8"/>
    <w:rsid w:val="000A1D97"/>
    <w:rsid w:val="000A20A7"/>
    <w:rsid w:val="000A217C"/>
    <w:rsid w:val="000A2578"/>
    <w:rsid w:val="000A258A"/>
    <w:rsid w:val="000A267E"/>
    <w:rsid w:val="000A2770"/>
    <w:rsid w:val="000A2831"/>
    <w:rsid w:val="000A29C7"/>
    <w:rsid w:val="000A2D3F"/>
    <w:rsid w:val="000A2FB6"/>
    <w:rsid w:val="000A31E3"/>
    <w:rsid w:val="000A3260"/>
    <w:rsid w:val="000A345E"/>
    <w:rsid w:val="000A348C"/>
    <w:rsid w:val="000A3586"/>
    <w:rsid w:val="000A39F6"/>
    <w:rsid w:val="000A3C12"/>
    <w:rsid w:val="000A3C24"/>
    <w:rsid w:val="000A3CA6"/>
    <w:rsid w:val="000A3EFC"/>
    <w:rsid w:val="000A416A"/>
    <w:rsid w:val="000A4411"/>
    <w:rsid w:val="000A456F"/>
    <w:rsid w:val="000A45E7"/>
    <w:rsid w:val="000A48ED"/>
    <w:rsid w:val="000A49B2"/>
    <w:rsid w:val="000A4D37"/>
    <w:rsid w:val="000A4FEC"/>
    <w:rsid w:val="000A517B"/>
    <w:rsid w:val="000A51AA"/>
    <w:rsid w:val="000A554F"/>
    <w:rsid w:val="000A5BE6"/>
    <w:rsid w:val="000A5EE1"/>
    <w:rsid w:val="000A67E4"/>
    <w:rsid w:val="000A6870"/>
    <w:rsid w:val="000A692D"/>
    <w:rsid w:val="000A6F35"/>
    <w:rsid w:val="000A7012"/>
    <w:rsid w:val="000A71CF"/>
    <w:rsid w:val="000A7242"/>
    <w:rsid w:val="000A775D"/>
    <w:rsid w:val="000A7E74"/>
    <w:rsid w:val="000B00D1"/>
    <w:rsid w:val="000B01F0"/>
    <w:rsid w:val="000B02F0"/>
    <w:rsid w:val="000B0418"/>
    <w:rsid w:val="000B0B47"/>
    <w:rsid w:val="000B12E2"/>
    <w:rsid w:val="000B1382"/>
    <w:rsid w:val="000B14E0"/>
    <w:rsid w:val="000B16BC"/>
    <w:rsid w:val="000B1799"/>
    <w:rsid w:val="000B17CC"/>
    <w:rsid w:val="000B1811"/>
    <w:rsid w:val="000B185D"/>
    <w:rsid w:val="000B198E"/>
    <w:rsid w:val="000B19EA"/>
    <w:rsid w:val="000B1EB8"/>
    <w:rsid w:val="000B2117"/>
    <w:rsid w:val="000B23E7"/>
    <w:rsid w:val="000B26AC"/>
    <w:rsid w:val="000B271F"/>
    <w:rsid w:val="000B2AC9"/>
    <w:rsid w:val="000B2C82"/>
    <w:rsid w:val="000B2D67"/>
    <w:rsid w:val="000B2FDC"/>
    <w:rsid w:val="000B38C5"/>
    <w:rsid w:val="000B468E"/>
    <w:rsid w:val="000B4D9C"/>
    <w:rsid w:val="000B4F4B"/>
    <w:rsid w:val="000B52C7"/>
    <w:rsid w:val="000B5B34"/>
    <w:rsid w:val="000B5D0D"/>
    <w:rsid w:val="000B634F"/>
    <w:rsid w:val="000B643B"/>
    <w:rsid w:val="000B6604"/>
    <w:rsid w:val="000B67A2"/>
    <w:rsid w:val="000B6895"/>
    <w:rsid w:val="000B6E5A"/>
    <w:rsid w:val="000B735D"/>
    <w:rsid w:val="000B75F5"/>
    <w:rsid w:val="000B7999"/>
    <w:rsid w:val="000B7AA1"/>
    <w:rsid w:val="000C0325"/>
    <w:rsid w:val="000C03CB"/>
    <w:rsid w:val="000C0484"/>
    <w:rsid w:val="000C0665"/>
    <w:rsid w:val="000C0E78"/>
    <w:rsid w:val="000C116F"/>
    <w:rsid w:val="000C12C8"/>
    <w:rsid w:val="000C12ED"/>
    <w:rsid w:val="000C1384"/>
    <w:rsid w:val="000C1396"/>
    <w:rsid w:val="000C1497"/>
    <w:rsid w:val="000C1DA4"/>
    <w:rsid w:val="000C1F8F"/>
    <w:rsid w:val="000C1F92"/>
    <w:rsid w:val="000C1F94"/>
    <w:rsid w:val="000C23D5"/>
    <w:rsid w:val="000C2493"/>
    <w:rsid w:val="000C268D"/>
    <w:rsid w:val="000C3251"/>
    <w:rsid w:val="000C35E0"/>
    <w:rsid w:val="000C3629"/>
    <w:rsid w:val="000C38CD"/>
    <w:rsid w:val="000C3A1B"/>
    <w:rsid w:val="000C3E97"/>
    <w:rsid w:val="000C3FC1"/>
    <w:rsid w:val="000C4026"/>
    <w:rsid w:val="000C43F0"/>
    <w:rsid w:val="000C44FF"/>
    <w:rsid w:val="000C469E"/>
    <w:rsid w:val="000C46C5"/>
    <w:rsid w:val="000C47FD"/>
    <w:rsid w:val="000C53C7"/>
    <w:rsid w:val="000C54AA"/>
    <w:rsid w:val="000C583C"/>
    <w:rsid w:val="000C5A17"/>
    <w:rsid w:val="000C5DBD"/>
    <w:rsid w:val="000C6091"/>
    <w:rsid w:val="000C616C"/>
    <w:rsid w:val="000C63F4"/>
    <w:rsid w:val="000C66FE"/>
    <w:rsid w:val="000C693E"/>
    <w:rsid w:val="000C6A1B"/>
    <w:rsid w:val="000C6DB5"/>
    <w:rsid w:val="000C6DE4"/>
    <w:rsid w:val="000C7248"/>
    <w:rsid w:val="000C7399"/>
    <w:rsid w:val="000C748C"/>
    <w:rsid w:val="000C77CA"/>
    <w:rsid w:val="000C77F8"/>
    <w:rsid w:val="000C7813"/>
    <w:rsid w:val="000C7ACD"/>
    <w:rsid w:val="000C7DF2"/>
    <w:rsid w:val="000C7F4B"/>
    <w:rsid w:val="000D0041"/>
    <w:rsid w:val="000D0359"/>
    <w:rsid w:val="000D0852"/>
    <w:rsid w:val="000D090A"/>
    <w:rsid w:val="000D0CB6"/>
    <w:rsid w:val="000D0DF3"/>
    <w:rsid w:val="000D0E9D"/>
    <w:rsid w:val="000D1082"/>
    <w:rsid w:val="000D10A3"/>
    <w:rsid w:val="000D12ED"/>
    <w:rsid w:val="000D163F"/>
    <w:rsid w:val="000D1953"/>
    <w:rsid w:val="000D19CB"/>
    <w:rsid w:val="000D1C0D"/>
    <w:rsid w:val="000D1DF1"/>
    <w:rsid w:val="000D1E07"/>
    <w:rsid w:val="000D1E7A"/>
    <w:rsid w:val="000D1E95"/>
    <w:rsid w:val="000D21D6"/>
    <w:rsid w:val="000D2409"/>
    <w:rsid w:val="000D270C"/>
    <w:rsid w:val="000D27A1"/>
    <w:rsid w:val="000D2998"/>
    <w:rsid w:val="000D29D9"/>
    <w:rsid w:val="000D2E11"/>
    <w:rsid w:val="000D3037"/>
    <w:rsid w:val="000D30E5"/>
    <w:rsid w:val="000D3356"/>
    <w:rsid w:val="000D3382"/>
    <w:rsid w:val="000D33C0"/>
    <w:rsid w:val="000D340E"/>
    <w:rsid w:val="000D34CF"/>
    <w:rsid w:val="000D35A4"/>
    <w:rsid w:val="000D36AB"/>
    <w:rsid w:val="000D3909"/>
    <w:rsid w:val="000D3D60"/>
    <w:rsid w:val="000D431E"/>
    <w:rsid w:val="000D438A"/>
    <w:rsid w:val="000D4455"/>
    <w:rsid w:val="000D45BF"/>
    <w:rsid w:val="000D4717"/>
    <w:rsid w:val="000D53A2"/>
    <w:rsid w:val="000D54D6"/>
    <w:rsid w:val="000D557F"/>
    <w:rsid w:val="000D5875"/>
    <w:rsid w:val="000D5CD7"/>
    <w:rsid w:val="000D5E03"/>
    <w:rsid w:val="000D6001"/>
    <w:rsid w:val="000D61EB"/>
    <w:rsid w:val="000D6C26"/>
    <w:rsid w:val="000D6E92"/>
    <w:rsid w:val="000D7059"/>
    <w:rsid w:val="000D745C"/>
    <w:rsid w:val="000D7619"/>
    <w:rsid w:val="000D77A1"/>
    <w:rsid w:val="000D781B"/>
    <w:rsid w:val="000D7899"/>
    <w:rsid w:val="000D7BBA"/>
    <w:rsid w:val="000D7F1D"/>
    <w:rsid w:val="000E01A0"/>
    <w:rsid w:val="000E01D0"/>
    <w:rsid w:val="000E0568"/>
    <w:rsid w:val="000E107E"/>
    <w:rsid w:val="000E15BB"/>
    <w:rsid w:val="000E16BE"/>
    <w:rsid w:val="000E177F"/>
    <w:rsid w:val="000E18B5"/>
    <w:rsid w:val="000E1AFB"/>
    <w:rsid w:val="000E1FED"/>
    <w:rsid w:val="000E21B2"/>
    <w:rsid w:val="000E2721"/>
    <w:rsid w:val="000E27D8"/>
    <w:rsid w:val="000E2884"/>
    <w:rsid w:val="000E28B7"/>
    <w:rsid w:val="000E2AFC"/>
    <w:rsid w:val="000E2B62"/>
    <w:rsid w:val="000E2C17"/>
    <w:rsid w:val="000E2C26"/>
    <w:rsid w:val="000E2D9B"/>
    <w:rsid w:val="000E2DCB"/>
    <w:rsid w:val="000E3379"/>
    <w:rsid w:val="000E3604"/>
    <w:rsid w:val="000E381A"/>
    <w:rsid w:val="000E3969"/>
    <w:rsid w:val="000E41F4"/>
    <w:rsid w:val="000E476B"/>
    <w:rsid w:val="000E49BC"/>
    <w:rsid w:val="000E4AE2"/>
    <w:rsid w:val="000E4B3D"/>
    <w:rsid w:val="000E4F72"/>
    <w:rsid w:val="000E5E07"/>
    <w:rsid w:val="000E5E53"/>
    <w:rsid w:val="000E5E64"/>
    <w:rsid w:val="000E6039"/>
    <w:rsid w:val="000E647F"/>
    <w:rsid w:val="000E663C"/>
    <w:rsid w:val="000E6683"/>
    <w:rsid w:val="000E67CC"/>
    <w:rsid w:val="000E6885"/>
    <w:rsid w:val="000E6BF3"/>
    <w:rsid w:val="000E7099"/>
    <w:rsid w:val="000E7119"/>
    <w:rsid w:val="000E71A6"/>
    <w:rsid w:val="000E7AAC"/>
    <w:rsid w:val="000E7B74"/>
    <w:rsid w:val="000E7EB4"/>
    <w:rsid w:val="000E7F15"/>
    <w:rsid w:val="000F02EC"/>
    <w:rsid w:val="000F0329"/>
    <w:rsid w:val="000F04B7"/>
    <w:rsid w:val="000F0674"/>
    <w:rsid w:val="000F0861"/>
    <w:rsid w:val="000F0EA6"/>
    <w:rsid w:val="000F0EA7"/>
    <w:rsid w:val="000F1006"/>
    <w:rsid w:val="000F24BB"/>
    <w:rsid w:val="000F250A"/>
    <w:rsid w:val="000F26AD"/>
    <w:rsid w:val="000F27BE"/>
    <w:rsid w:val="000F296A"/>
    <w:rsid w:val="000F2C41"/>
    <w:rsid w:val="000F2CAD"/>
    <w:rsid w:val="000F2F79"/>
    <w:rsid w:val="000F3144"/>
    <w:rsid w:val="000F3156"/>
    <w:rsid w:val="000F322F"/>
    <w:rsid w:val="000F33DD"/>
    <w:rsid w:val="000F3502"/>
    <w:rsid w:val="000F37E3"/>
    <w:rsid w:val="000F3A77"/>
    <w:rsid w:val="000F3C62"/>
    <w:rsid w:val="000F3E03"/>
    <w:rsid w:val="000F4100"/>
    <w:rsid w:val="000F41CA"/>
    <w:rsid w:val="000F431A"/>
    <w:rsid w:val="000F43B7"/>
    <w:rsid w:val="000F46E5"/>
    <w:rsid w:val="000F4761"/>
    <w:rsid w:val="000F4B5E"/>
    <w:rsid w:val="000F4BB8"/>
    <w:rsid w:val="000F4DE1"/>
    <w:rsid w:val="000F524C"/>
    <w:rsid w:val="000F52E7"/>
    <w:rsid w:val="000F5698"/>
    <w:rsid w:val="000F5868"/>
    <w:rsid w:val="000F5907"/>
    <w:rsid w:val="000F5A58"/>
    <w:rsid w:val="000F5C68"/>
    <w:rsid w:val="000F5D58"/>
    <w:rsid w:val="000F6030"/>
    <w:rsid w:val="000F65B6"/>
    <w:rsid w:val="000F65E2"/>
    <w:rsid w:val="000F65FC"/>
    <w:rsid w:val="000F676A"/>
    <w:rsid w:val="000F6A7A"/>
    <w:rsid w:val="000F6E71"/>
    <w:rsid w:val="000F71BF"/>
    <w:rsid w:val="000F755D"/>
    <w:rsid w:val="000F7712"/>
    <w:rsid w:val="000F78C6"/>
    <w:rsid w:val="000F7958"/>
    <w:rsid w:val="000F7CD7"/>
    <w:rsid w:val="00100179"/>
    <w:rsid w:val="0010018F"/>
    <w:rsid w:val="0010025D"/>
    <w:rsid w:val="0010040B"/>
    <w:rsid w:val="001004DA"/>
    <w:rsid w:val="00100892"/>
    <w:rsid w:val="00100C09"/>
    <w:rsid w:val="00100F38"/>
    <w:rsid w:val="0010101D"/>
    <w:rsid w:val="00101115"/>
    <w:rsid w:val="0010114D"/>
    <w:rsid w:val="00101182"/>
    <w:rsid w:val="001012AC"/>
    <w:rsid w:val="00101401"/>
    <w:rsid w:val="00101537"/>
    <w:rsid w:val="001019B7"/>
    <w:rsid w:val="00101AD4"/>
    <w:rsid w:val="00101D2D"/>
    <w:rsid w:val="00101EF7"/>
    <w:rsid w:val="001023D0"/>
    <w:rsid w:val="001023D6"/>
    <w:rsid w:val="0010246E"/>
    <w:rsid w:val="001026B3"/>
    <w:rsid w:val="001029F3"/>
    <w:rsid w:val="00102EA5"/>
    <w:rsid w:val="00103112"/>
    <w:rsid w:val="001031BD"/>
    <w:rsid w:val="001031D7"/>
    <w:rsid w:val="001036D2"/>
    <w:rsid w:val="00103B60"/>
    <w:rsid w:val="00103D77"/>
    <w:rsid w:val="00103EF2"/>
    <w:rsid w:val="001041B4"/>
    <w:rsid w:val="0010436B"/>
    <w:rsid w:val="00104421"/>
    <w:rsid w:val="001046B3"/>
    <w:rsid w:val="0010481C"/>
    <w:rsid w:val="00104875"/>
    <w:rsid w:val="00104925"/>
    <w:rsid w:val="00104ACA"/>
    <w:rsid w:val="00104C91"/>
    <w:rsid w:val="00104CFB"/>
    <w:rsid w:val="00104DC2"/>
    <w:rsid w:val="00105189"/>
    <w:rsid w:val="00105519"/>
    <w:rsid w:val="0010564B"/>
    <w:rsid w:val="001057DE"/>
    <w:rsid w:val="00105AC0"/>
    <w:rsid w:val="00105B6B"/>
    <w:rsid w:val="00106262"/>
    <w:rsid w:val="00106588"/>
    <w:rsid w:val="00106933"/>
    <w:rsid w:val="001069AE"/>
    <w:rsid w:val="00106CE3"/>
    <w:rsid w:val="00106D97"/>
    <w:rsid w:val="00106F79"/>
    <w:rsid w:val="001074C2"/>
    <w:rsid w:val="001075D3"/>
    <w:rsid w:val="001076C0"/>
    <w:rsid w:val="0010776B"/>
    <w:rsid w:val="00110031"/>
    <w:rsid w:val="001102C4"/>
    <w:rsid w:val="001105C4"/>
    <w:rsid w:val="00110681"/>
    <w:rsid w:val="001117DE"/>
    <w:rsid w:val="00111FFE"/>
    <w:rsid w:val="00112816"/>
    <w:rsid w:val="00112A75"/>
    <w:rsid w:val="00112AB3"/>
    <w:rsid w:val="00113177"/>
    <w:rsid w:val="001132A7"/>
    <w:rsid w:val="00113309"/>
    <w:rsid w:val="00113492"/>
    <w:rsid w:val="00113E7B"/>
    <w:rsid w:val="0011419F"/>
    <w:rsid w:val="001143CB"/>
    <w:rsid w:val="001144EE"/>
    <w:rsid w:val="00114D7F"/>
    <w:rsid w:val="00114DFC"/>
    <w:rsid w:val="0011578E"/>
    <w:rsid w:val="001163C1"/>
    <w:rsid w:val="00116527"/>
    <w:rsid w:val="0011654A"/>
    <w:rsid w:val="00116A9F"/>
    <w:rsid w:val="00116CAB"/>
    <w:rsid w:val="00116F81"/>
    <w:rsid w:val="00117004"/>
    <w:rsid w:val="001176C1"/>
    <w:rsid w:val="00117735"/>
    <w:rsid w:val="00117748"/>
    <w:rsid w:val="0011789C"/>
    <w:rsid w:val="00117B38"/>
    <w:rsid w:val="00117FB3"/>
    <w:rsid w:val="0012071B"/>
    <w:rsid w:val="0012088D"/>
    <w:rsid w:val="00120AE9"/>
    <w:rsid w:val="00120BE7"/>
    <w:rsid w:val="00120CBC"/>
    <w:rsid w:val="00120CC0"/>
    <w:rsid w:val="00120F7A"/>
    <w:rsid w:val="00121099"/>
    <w:rsid w:val="00121275"/>
    <w:rsid w:val="001212EA"/>
    <w:rsid w:val="001216AF"/>
    <w:rsid w:val="00121870"/>
    <w:rsid w:val="0012187B"/>
    <w:rsid w:val="00121AF2"/>
    <w:rsid w:val="00121DDE"/>
    <w:rsid w:val="00121EA8"/>
    <w:rsid w:val="00122229"/>
    <w:rsid w:val="0012226E"/>
    <w:rsid w:val="00122AD7"/>
    <w:rsid w:val="00122AE6"/>
    <w:rsid w:val="00123212"/>
    <w:rsid w:val="00123441"/>
    <w:rsid w:val="001234DF"/>
    <w:rsid w:val="00123577"/>
    <w:rsid w:val="001236F8"/>
    <w:rsid w:val="00123E12"/>
    <w:rsid w:val="00123EFD"/>
    <w:rsid w:val="00123F22"/>
    <w:rsid w:val="00124091"/>
    <w:rsid w:val="001245F9"/>
    <w:rsid w:val="00124AE1"/>
    <w:rsid w:val="00124E15"/>
    <w:rsid w:val="00125199"/>
    <w:rsid w:val="00125431"/>
    <w:rsid w:val="001256AC"/>
    <w:rsid w:val="001256F2"/>
    <w:rsid w:val="001259B2"/>
    <w:rsid w:val="0012602F"/>
    <w:rsid w:val="001260EC"/>
    <w:rsid w:val="00126651"/>
    <w:rsid w:val="00126652"/>
    <w:rsid w:val="0012686C"/>
    <w:rsid w:val="00126ADD"/>
    <w:rsid w:val="00126D54"/>
    <w:rsid w:val="00126DD9"/>
    <w:rsid w:val="00127388"/>
    <w:rsid w:val="00127548"/>
    <w:rsid w:val="0012761C"/>
    <w:rsid w:val="00127823"/>
    <w:rsid w:val="00127A4D"/>
    <w:rsid w:val="00127EF8"/>
    <w:rsid w:val="00130611"/>
    <w:rsid w:val="0013069E"/>
    <w:rsid w:val="00130994"/>
    <w:rsid w:val="00130E7D"/>
    <w:rsid w:val="00131050"/>
    <w:rsid w:val="00131302"/>
    <w:rsid w:val="001315B9"/>
    <w:rsid w:val="00131AAC"/>
    <w:rsid w:val="00131EF0"/>
    <w:rsid w:val="0013203E"/>
    <w:rsid w:val="001321AB"/>
    <w:rsid w:val="0013249D"/>
    <w:rsid w:val="001326FF"/>
    <w:rsid w:val="00132786"/>
    <w:rsid w:val="00132804"/>
    <w:rsid w:val="00132BF0"/>
    <w:rsid w:val="00132D3D"/>
    <w:rsid w:val="00132DC4"/>
    <w:rsid w:val="0013321C"/>
    <w:rsid w:val="00133273"/>
    <w:rsid w:val="001337E4"/>
    <w:rsid w:val="00133B81"/>
    <w:rsid w:val="00133E45"/>
    <w:rsid w:val="00133F9A"/>
    <w:rsid w:val="001346BA"/>
    <w:rsid w:val="00134832"/>
    <w:rsid w:val="00134BA8"/>
    <w:rsid w:val="00134D76"/>
    <w:rsid w:val="00134E3A"/>
    <w:rsid w:val="00135DE4"/>
    <w:rsid w:val="00135E82"/>
    <w:rsid w:val="00136185"/>
    <w:rsid w:val="001361EF"/>
    <w:rsid w:val="0013655E"/>
    <w:rsid w:val="001366B5"/>
    <w:rsid w:val="001368DA"/>
    <w:rsid w:val="001368E8"/>
    <w:rsid w:val="00136DEB"/>
    <w:rsid w:val="00137152"/>
    <w:rsid w:val="001375F8"/>
    <w:rsid w:val="00137996"/>
    <w:rsid w:val="00137E43"/>
    <w:rsid w:val="00137EFA"/>
    <w:rsid w:val="00140295"/>
    <w:rsid w:val="00140AB9"/>
    <w:rsid w:val="00140B7F"/>
    <w:rsid w:val="00140EC8"/>
    <w:rsid w:val="00141675"/>
    <w:rsid w:val="00141A36"/>
    <w:rsid w:val="00141E00"/>
    <w:rsid w:val="00141E6E"/>
    <w:rsid w:val="00141E73"/>
    <w:rsid w:val="00142164"/>
    <w:rsid w:val="0014240C"/>
    <w:rsid w:val="0014274F"/>
    <w:rsid w:val="0014288B"/>
    <w:rsid w:val="0014293D"/>
    <w:rsid w:val="00142D24"/>
    <w:rsid w:val="00142F4D"/>
    <w:rsid w:val="00142F87"/>
    <w:rsid w:val="00142FFE"/>
    <w:rsid w:val="00143047"/>
    <w:rsid w:val="001432F5"/>
    <w:rsid w:val="0014340C"/>
    <w:rsid w:val="001434A7"/>
    <w:rsid w:val="0014382C"/>
    <w:rsid w:val="0014386A"/>
    <w:rsid w:val="00143E1C"/>
    <w:rsid w:val="00143FB1"/>
    <w:rsid w:val="00144071"/>
    <w:rsid w:val="001442AE"/>
    <w:rsid w:val="0014434D"/>
    <w:rsid w:val="00144542"/>
    <w:rsid w:val="001445F7"/>
    <w:rsid w:val="00144CAC"/>
    <w:rsid w:val="00144E71"/>
    <w:rsid w:val="001451F3"/>
    <w:rsid w:val="00145263"/>
    <w:rsid w:val="001453F4"/>
    <w:rsid w:val="00145A27"/>
    <w:rsid w:val="00145AED"/>
    <w:rsid w:val="0014603B"/>
    <w:rsid w:val="0014633D"/>
    <w:rsid w:val="00146921"/>
    <w:rsid w:val="00146EB7"/>
    <w:rsid w:val="00146F99"/>
    <w:rsid w:val="00147000"/>
    <w:rsid w:val="001470BA"/>
    <w:rsid w:val="0014757D"/>
    <w:rsid w:val="0014761A"/>
    <w:rsid w:val="00147C9E"/>
    <w:rsid w:val="00150560"/>
    <w:rsid w:val="0015072A"/>
    <w:rsid w:val="00151056"/>
    <w:rsid w:val="0015130D"/>
    <w:rsid w:val="00151442"/>
    <w:rsid w:val="00151B25"/>
    <w:rsid w:val="0015204E"/>
    <w:rsid w:val="001521E5"/>
    <w:rsid w:val="0015228B"/>
    <w:rsid w:val="0015285B"/>
    <w:rsid w:val="00152925"/>
    <w:rsid w:val="00152EF6"/>
    <w:rsid w:val="00152FDC"/>
    <w:rsid w:val="00153050"/>
    <w:rsid w:val="001532C0"/>
    <w:rsid w:val="00153894"/>
    <w:rsid w:val="001539CA"/>
    <w:rsid w:val="00153F0A"/>
    <w:rsid w:val="00153F4C"/>
    <w:rsid w:val="00154215"/>
    <w:rsid w:val="001542D9"/>
    <w:rsid w:val="0015439C"/>
    <w:rsid w:val="0015451A"/>
    <w:rsid w:val="00155063"/>
    <w:rsid w:val="0015526B"/>
    <w:rsid w:val="00155594"/>
    <w:rsid w:val="00155684"/>
    <w:rsid w:val="001558A3"/>
    <w:rsid w:val="00155CF9"/>
    <w:rsid w:val="001565B2"/>
    <w:rsid w:val="00156730"/>
    <w:rsid w:val="00156766"/>
    <w:rsid w:val="00156BE9"/>
    <w:rsid w:val="00156FB0"/>
    <w:rsid w:val="00156FC1"/>
    <w:rsid w:val="0015755E"/>
    <w:rsid w:val="00157710"/>
    <w:rsid w:val="001578F6"/>
    <w:rsid w:val="00157F04"/>
    <w:rsid w:val="00157FA4"/>
    <w:rsid w:val="00160A34"/>
    <w:rsid w:val="00160AFA"/>
    <w:rsid w:val="00160D30"/>
    <w:rsid w:val="001610B1"/>
    <w:rsid w:val="00161194"/>
    <w:rsid w:val="00161263"/>
    <w:rsid w:val="001615B5"/>
    <w:rsid w:val="001619D8"/>
    <w:rsid w:val="00161A56"/>
    <w:rsid w:val="00161AD2"/>
    <w:rsid w:val="00161EA3"/>
    <w:rsid w:val="00162169"/>
    <w:rsid w:val="00162209"/>
    <w:rsid w:val="00162825"/>
    <w:rsid w:val="00162AE0"/>
    <w:rsid w:val="00162D9C"/>
    <w:rsid w:val="001632E9"/>
    <w:rsid w:val="001633AE"/>
    <w:rsid w:val="00163562"/>
    <w:rsid w:val="00163651"/>
    <w:rsid w:val="00163D97"/>
    <w:rsid w:val="00163EC2"/>
    <w:rsid w:val="00163F43"/>
    <w:rsid w:val="001640E9"/>
    <w:rsid w:val="00164150"/>
    <w:rsid w:val="001653B1"/>
    <w:rsid w:val="00165434"/>
    <w:rsid w:val="00165B3B"/>
    <w:rsid w:val="00166017"/>
    <w:rsid w:val="001665C1"/>
    <w:rsid w:val="001668EC"/>
    <w:rsid w:val="00166C42"/>
    <w:rsid w:val="00166E78"/>
    <w:rsid w:val="001670B6"/>
    <w:rsid w:val="0016739E"/>
    <w:rsid w:val="001673AA"/>
    <w:rsid w:val="001677BF"/>
    <w:rsid w:val="001677C0"/>
    <w:rsid w:val="00167B4D"/>
    <w:rsid w:val="00167CF2"/>
    <w:rsid w:val="00167FD8"/>
    <w:rsid w:val="001700EC"/>
    <w:rsid w:val="001701D4"/>
    <w:rsid w:val="00170F22"/>
    <w:rsid w:val="0017106C"/>
    <w:rsid w:val="0017133C"/>
    <w:rsid w:val="001713EE"/>
    <w:rsid w:val="00171864"/>
    <w:rsid w:val="00171A28"/>
    <w:rsid w:val="00171A5C"/>
    <w:rsid w:val="001720EF"/>
    <w:rsid w:val="0017240E"/>
    <w:rsid w:val="00172757"/>
    <w:rsid w:val="0017283D"/>
    <w:rsid w:val="00172A55"/>
    <w:rsid w:val="00172F6E"/>
    <w:rsid w:val="0017305D"/>
    <w:rsid w:val="00173239"/>
    <w:rsid w:val="00173351"/>
    <w:rsid w:val="001735FD"/>
    <w:rsid w:val="0017373F"/>
    <w:rsid w:val="00173B64"/>
    <w:rsid w:val="00173BDD"/>
    <w:rsid w:val="00173D4A"/>
    <w:rsid w:val="00173E7E"/>
    <w:rsid w:val="0017437B"/>
    <w:rsid w:val="0017443A"/>
    <w:rsid w:val="001746BC"/>
    <w:rsid w:val="0017478D"/>
    <w:rsid w:val="0017480B"/>
    <w:rsid w:val="001748DC"/>
    <w:rsid w:val="00174E6C"/>
    <w:rsid w:val="001751D4"/>
    <w:rsid w:val="00175583"/>
    <w:rsid w:val="00175737"/>
    <w:rsid w:val="00176766"/>
    <w:rsid w:val="00176877"/>
    <w:rsid w:val="00176A23"/>
    <w:rsid w:val="001773FC"/>
    <w:rsid w:val="001775E0"/>
    <w:rsid w:val="0017774C"/>
    <w:rsid w:val="001778CA"/>
    <w:rsid w:val="00177BD7"/>
    <w:rsid w:val="00177D3D"/>
    <w:rsid w:val="00177E22"/>
    <w:rsid w:val="00177F46"/>
    <w:rsid w:val="00180110"/>
    <w:rsid w:val="0018012A"/>
    <w:rsid w:val="0018074D"/>
    <w:rsid w:val="00180848"/>
    <w:rsid w:val="001814A7"/>
    <w:rsid w:val="001817B4"/>
    <w:rsid w:val="001817D1"/>
    <w:rsid w:val="00181806"/>
    <w:rsid w:val="00181A30"/>
    <w:rsid w:val="001825B5"/>
    <w:rsid w:val="00182692"/>
    <w:rsid w:val="00182BC1"/>
    <w:rsid w:val="00182C7F"/>
    <w:rsid w:val="00183428"/>
    <w:rsid w:val="001835CA"/>
    <w:rsid w:val="00183A88"/>
    <w:rsid w:val="00183B37"/>
    <w:rsid w:val="00183D9E"/>
    <w:rsid w:val="00183F93"/>
    <w:rsid w:val="00184239"/>
    <w:rsid w:val="001851C8"/>
    <w:rsid w:val="00185417"/>
    <w:rsid w:val="00185D1B"/>
    <w:rsid w:val="00185D94"/>
    <w:rsid w:val="00185FE3"/>
    <w:rsid w:val="001861B6"/>
    <w:rsid w:val="001861F3"/>
    <w:rsid w:val="001861F9"/>
    <w:rsid w:val="00186320"/>
    <w:rsid w:val="00186935"/>
    <w:rsid w:val="00186E56"/>
    <w:rsid w:val="00187801"/>
    <w:rsid w:val="00187ED8"/>
    <w:rsid w:val="00190734"/>
    <w:rsid w:val="0019090A"/>
    <w:rsid w:val="001909A1"/>
    <w:rsid w:val="00190F35"/>
    <w:rsid w:val="00191668"/>
    <w:rsid w:val="00191691"/>
    <w:rsid w:val="00192176"/>
    <w:rsid w:val="0019224C"/>
    <w:rsid w:val="0019241A"/>
    <w:rsid w:val="00192577"/>
    <w:rsid w:val="001927D1"/>
    <w:rsid w:val="00192A97"/>
    <w:rsid w:val="00192AFF"/>
    <w:rsid w:val="00192CBD"/>
    <w:rsid w:val="00192D26"/>
    <w:rsid w:val="00192EA4"/>
    <w:rsid w:val="00194135"/>
    <w:rsid w:val="00194147"/>
    <w:rsid w:val="00194224"/>
    <w:rsid w:val="0019430A"/>
    <w:rsid w:val="0019493F"/>
    <w:rsid w:val="00194F48"/>
    <w:rsid w:val="00195AEC"/>
    <w:rsid w:val="00195D34"/>
    <w:rsid w:val="001961DB"/>
    <w:rsid w:val="001968C5"/>
    <w:rsid w:val="00196A3E"/>
    <w:rsid w:val="00196A66"/>
    <w:rsid w:val="00196EA2"/>
    <w:rsid w:val="00197110"/>
    <w:rsid w:val="0019735B"/>
    <w:rsid w:val="001973FF"/>
    <w:rsid w:val="00197564"/>
    <w:rsid w:val="00197FFD"/>
    <w:rsid w:val="001A0F1B"/>
    <w:rsid w:val="001A0F3F"/>
    <w:rsid w:val="001A0F95"/>
    <w:rsid w:val="001A10A4"/>
    <w:rsid w:val="001A1189"/>
    <w:rsid w:val="001A124C"/>
    <w:rsid w:val="001A1311"/>
    <w:rsid w:val="001A1748"/>
    <w:rsid w:val="001A1945"/>
    <w:rsid w:val="001A1B6F"/>
    <w:rsid w:val="001A1EAF"/>
    <w:rsid w:val="001A1FD6"/>
    <w:rsid w:val="001A28A4"/>
    <w:rsid w:val="001A2B51"/>
    <w:rsid w:val="001A2CAF"/>
    <w:rsid w:val="001A2DE5"/>
    <w:rsid w:val="001A2EB3"/>
    <w:rsid w:val="001A2F53"/>
    <w:rsid w:val="001A2FCB"/>
    <w:rsid w:val="001A30AC"/>
    <w:rsid w:val="001A3361"/>
    <w:rsid w:val="001A33BD"/>
    <w:rsid w:val="001A350E"/>
    <w:rsid w:val="001A3A3E"/>
    <w:rsid w:val="001A3AD9"/>
    <w:rsid w:val="001A3DF8"/>
    <w:rsid w:val="001A4192"/>
    <w:rsid w:val="001A426D"/>
    <w:rsid w:val="001A4A10"/>
    <w:rsid w:val="001A4A49"/>
    <w:rsid w:val="001A4B2F"/>
    <w:rsid w:val="001A4D1F"/>
    <w:rsid w:val="001A5413"/>
    <w:rsid w:val="001A6091"/>
    <w:rsid w:val="001A60F5"/>
    <w:rsid w:val="001A62B2"/>
    <w:rsid w:val="001A632B"/>
    <w:rsid w:val="001A6346"/>
    <w:rsid w:val="001A6A9F"/>
    <w:rsid w:val="001A6EBC"/>
    <w:rsid w:val="001A70FA"/>
    <w:rsid w:val="001A72BE"/>
    <w:rsid w:val="001A76D3"/>
    <w:rsid w:val="001A7788"/>
    <w:rsid w:val="001A7906"/>
    <w:rsid w:val="001A7C4B"/>
    <w:rsid w:val="001A7D43"/>
    <w:rsid w:val="001B0059"/>
    <w:rsid w:val="001B0642"/>
    <w:rsid w:val="001B0838"/>
    <w:rsid w:val="001B0DCA"/>
    <w:rsid w:val="001B0F61"/>
    <w:rsid w:val="001B2270"/>
    <w:rsid w:val="001B24F2"/>
    <w:rsid w:val="001B2908"/>
    <w:rsid w:val="001B2C43"/>
    <w:rsid w:val="001B2F6D"/>
    <w:rsid w:val="001B2FB8"/>
    <w:rsid w:val="001B30E8"/>
    <w:rsid w:val="001B34C3"/>
    <w:rsid w:val="001B36BF"/>
    <w:rsid w:val="001B37EE"/>
    <w:rsid w:val="001B3936"/>
    <w:rsid w:val="001B3B23"/>
    <w:rsid w:val="001B41CF"/>
    <w:rsid w:val="001B462A"/>
    <w:rsid w:val="001B47D4"/>
    <w:rsid w:val="001B5628"/>
    <w:rsid w:val="001B56FA"/>
    <w:rsid w:val="001B581A"/>
    <w:rsid w:val="001B5986"/>
    <w:rsid w:val="001B59FC"/>
    <w:rsid w:val="001B5BF8"/>
    <w:rsid w:val="001B603E"/>
    <w:rsid w:val="001B60EE"/>
    <w:rsid w:val="001B6215"/>
    <w:rsid w:val="001B624B"/>
    <w:rsid w:val="001B62AD"/>
    <w:rsid w:val="001B6307"/>
    <w:rsid w:val="001B63C7"/>
    <w:rsid w:val="001B68B6"/>
    <w:rsid w:val="001B6C0C"/>
    <w:rsid w:val="001B6CE8"/>
    <w:rsid w:val="001B6E0D"/>
    <w:rsid w:val="001B6F26"/>
    <w:rsid w:val="001B6FA9"/>
    <w:rsid w:val="001B73D3"/>
    <w:rsid w:val="001B73E0"/>
    <w:rsid w:val="001B78D5"/>
    <w:rsid w:val="001B7C0E"/>
    <w:rsid w:val="001B7C26"/>
    <w:rsid w:val="001B7C6B"/>
    <w:rsid w:val="001B7E3F"/>
    <w:rsid w:val="001C0971"/>
    <w:rsid w:val="001C0AC8"/>
    <w:rsid w:val="001C0EDA"/>
    <w:rsid w:val="001C0EEA"/>
    <w:rsid w:val="001C0F64"/>
    <w:rsid w:val="001C1451"/>
    <w:rsid w:val="001C15BF"/>
    <w:rsid w:val="001C16BA"/>
    <w:rsid w:val="001C1BFF"/>
    <w:rsid w:val="001C2016"/>
    <w:rsid w:val="001C208C"/>
    <w:rsid w:val="001C258C"/>
    <w:rsid w:val="001C2B15"/>
    <w:rsid w:val="001C2B4A"/>
    <w:rsid w:val="001C2C89"/>
    <w:rsid w:val="001C349A"/>
    <w:rsid w:val="001C3D01"/>
    <w:rsid w:val="001C3EE5"/>
    <w:rsid w:val="001C3F92"/>
    <w:rsid w:val="001C49DC"/>
    <w:rsid w:val="001C4A5A"/>
    <w:rsid w:val="001C4E14"/>
    <w:rsid w:val="001C4E57"/>
    <w:rsid w:val="001C4F04"/>
    <w:rsid w:val="001C4F0C"/>
    <w:rsid w:val="001C54DD"/>
    <w:rsid w:val="001C5867"/>
    <w:rsid w:val="001C5F75"/>
    <w:rsid w:val="001C607B"/>
    <w:rsid w:val="001C61A9"/>
    <w:rsid w:val="001C6550"/>
    <w:rsid w:val="001C659F"/>
    <w:rsid w:val="001C65C9"/>
    <w:rsid w:val="001C6887"/>
    <w:rsid w:val="001C69BD"/>
    <w:rsid w:val="001C6D98"/>
    <w:rsid w:val="001C7003"/>
    <w:rsid w:val="001C7057"/>
    <w:rsid w:val="001C7432"/>
    <w:rsid w:val="001C77E8"/>
    <w:rsid w:val="001C7862"/>
    <w:rsid w:val="001C7A2C"/>
    <w:rsid w:val="001C7C79"/>
    <w:rsid w:val="001C7C80"/>
    <w:rsid w:val="001D0120"/>
    <w:rsid w:val="001D03B0"/>
    <w:rsid w:val="001D04FC"/>
    <w:rsid w:val="001D0936"/>
    <w:rsid w:val="001D0B05"/>
    <w:rsid w:val="001D122F"/>
    <w:rsid w:val="001D1520"/>
    <w:rsid w:val="001D1648"/>
    <w:rsid w:val="001D1667"/>
    <w:rsid w:val="001D1828"/>
    <w:rsid w:val="001D1842"/>
    <w:rsid w:val="001D1B9C"/>
    <w:rsid w:val="001D20B3"/>
    <w:rsid w:val="001D21C0"/>
    <w:rsid w:val="001D2401"/>
    <w:rsid w:val="001D2563"/>
    <w:rsid w:val="001D2776"/>
    <w:rsid w:val="001D2A23"/>
    <w:rsid w:val="001D2C68"/>
    <w:rsid w:val="001D3016"/>
    <w:rsid w:val="001D30F8"/>
    <w:rsid w:val="001D31B1"/>
    <w:rsid w:val="001D3466"/>
    <w:rsid w:val="001D3583"/>
    <w:rsid w:val="001D3585"/>
    <w:rsid w:val="001D3878"/>
    <w:rsid w:val="001D3CB8"/>
    <w:rsid w:val="001D3E93"/>
    <w:rsid w:val="001D4061"/>
    <w:rsid w:val="001D43EF"/>
    <w:rsid w:val="001D4851"/>
    <w:rsid w:val="001D4A94"/>
    <w:rsid w:val="001D4DA1"/>
    <w:rsid w:val="001D5079"/>
    <w:rsid w:val="001D5129"/>
    <w:rsid w:val="001D52D0"/>
    <w:rsid w:val="001D5404"/>
    <w:rsid w:val="001D5872"/>
    <w:rsid w:val="001D5DFD"/>
    <w:rsid w:val="001D6359"/>
    <w:rsid w:val="001D67F1"/>
    <w:rsid w:val="001D69C4"/>
    <w:rsid w:val="001D6B97"/>
    <w:rsid w:val="001D6D86"/>
    <w:rsid w:val="001D722B"/>
    <w:rsid w:val="001D7566"/>
    <w:rsid w:val="001D76AC"/>
    <w:rsid w:val="001D76CE"/>
    <w:rsid w:val="001D77F0"/>
    <w:rsid w:val="001D7B75"/>
    <w:rsid w:val="001D7FAA"/>
    <w:rsid w:val="001E0299"/>
    <w:rsid w:val="001E0A38"/>
    <w:rsid w:val="001E0C7C"/>
    <w:rsid w:val="001E0D9C"/>
    <w:rsid w:val="001E0DB1"/>
    <w:rsid w:val="001E1439"/>
    <w:rsid w:val="001E1713"/>
    <w:rsid w:val="001E20D0"/>
    <w:rsid w:val="001E20DD"/>
    <w:rsid w:val="001E226A"/>
    <w:rsid w:val="001E25A5"/>
    <w:rsid w:val="001E2609"/>
    <w:rsid w:val="001E29D0"/>
    <w:rsid w:val="001E2A3D"/>
    <w:rsid w:val="001E2C98"/>
    <w:rsid w:val="001E323F"/>
    <w:rsid w:val="001E3249"/>
    <w:rsid w:val="001E3503"/>
    <w:rsid w:val="001E357C"/>
    <w:rsid w:val="001E3D55"/>
    <w:rsid w:val="001E43EA"/>
    <w:rsid w:val="001E46AE"/>
    <w:rsid w:val="001E4DB6"/>
    <w:rsid w:val="001E510B"/>
    <w:rsid w:val="001E51F5"/>
    <w:rsid w:val="001E52E0"/>
    <w:rsid w:val="001E582E"/>
    <w:rsid w:val="001E5ED3"/>
    <w:rsid w:val="001E5F75"/>
    <w:rsid w:val="001E6810"/>
    <w:rsid w:val="001E6C3D"/>
    <w:rsid w:val="001E6C43"/>
    <w:rsid w:val="001E6C45"/>
    <w:rsid w:val="001E6F7E"/>
    <w:rsid w:val="001E7187"/>
    <w:rsid w:val="001E739F"/>
    <w:rsid w:val="001E73F1"/>
    <w:rsid w:val="001E767D"/>
    <w:rsid w:val="001E76BF"/>
    <w:rsid w:val="001E7B2F"/>
    <w:rsid w:val="001E7B32"/>
    <w:rsid w:val="001E7E9F"/>
    <w:rsid w:val="001F0014"/>
    <w:rsid w:val="001F046C"/>
    <w:rsid w:val="001F04DF"/>
    <w:rsid w:val="001F091C"/>
    <w:rsid w:val="001F0AC7"/>
    <w:rsid w:val="001F0B06"/>
    <w:rsid w:val="001F0B53"/>
    <w:rsid w:val="001F10E6"/>
    <w:rsid w:val="001F1186"/>
    <w:rsid w:val="001F132B"/>
    <w:rsid w:val="001F1580"/>
    <w:rsid w:val="001F1614"/>
    <w:rsid w:val="001F16EA"/>
    <w:rsid w:val="001F17BE"/>
    <w:rsid w:val="001F197C"/>
    <w:rsid w:val="001F1C1F"/>
    <w:rsid w:val="001F1D6F"/>
    <w:rsid w:val="001F1EF0"/>
    <w:rsid w:val="001F22DC"/>
    <w:rsid w:val="001F2699"/>
    <w:rsid w:val="001F26B9"/>
    <w:rsid w:val="001F272B"/>
    <w:rsid w:val="001F292B"/>
    <w:rsid w:val="001F2A88"/>
    <w:rsid w:val="001F2FA9"/>
    <w:rsid w:val="001F31A3"/>
    <w:rsid w:val="001F32B7"/>
    <w:rsid w:val="001F33AF"/>
    <w:rsid w:val="001F387F"/>
    <w:rsid w:val="001F3992"/>
    <w:rsid w:val="001F39E7"/>
    <w:rsid w:val="001F3AE7"/>
    <w:rsid w:val="001F3D1E"/>
    <w:rsid w:val="001F3FA3"/>
    <w:rsid w:val="001F452A"/>
    <w:rsid w:val="001F46F6"/>
    <w:rsid w:val="001F4DA7"/>
    <w:rsid w:val="001F4F1D"/>
    <w:rsid w:val="001F51F6"/>
    <w:rsid w:val="001F5653"/>
    <w:rsid w:val="001F5808"/>
    <w:rsid w:val="001F588A"/>
    <w:rsid w:val="001F58EA"/>
    <w:rsid w:val="001F5D94"/>
    <w:rsid w:val="001F675F"/>
    <w:rsid w:val="001F69AF"/>
    <w:rsid w:val="001F6B5F"/>
    <w:rsid w:val="001F6F09"/>
    <w:rsid w:val="001F700D"/>
    <w:rsid w:val="001F7493"/>
    <w:rsid w:val="001F7702"/>
    <w:rsid w:val="001F7B35"/>
    <w:rsid w:val="001F7BF6"/>
    <w:rsid w:val="001F7D98"/>
    <w:rsid w:val="001F7F98"/>
    <w:rsid w:val="001FAE63"/>
    <w:rsid w:val="00200251"/>
    <w:rsid w:val="002002D0"/>
    <w:rsid w:val="00200335"/>
    <w:rsid w:val="002004F0"/>
    <w:rsid w:val="0020084A"/>
    <w:rsid w:val="002009FA"/>
    <w:rsid w:val="00200B5E"/>
    <w:rsid w:val="00200C29"/>
    <w:rsid w:val="00200D62"/>
    <w:rsid w:val="00200DCB"/>
    <w:rsid w:val="00200F20"/>
    <w:rsid w:val="00201592"/>
    <w:rsid w:val="002016BF"/>
    <w:rsid w:val="00201A19"/>
    <w:rsid w:val="00201AA2"/>
    <w:rsid w:val="00201AE7"/>
    <w:rsid w:val="00201D0D"/>
    <w:rsid w:val="0020209E"/>
    <w:rsid w:val="0020244D"/>
    <w:rsid w:val="00203187"/>
    <w:rsid w:val="0020319C"/>
    <w:rsid w:val="0020323A"/>
    <w:rsid w:val="00203353"/>
    <w:rsid w:val="002038C9"/>
    <w:rsid w:val="00203F45"/>
    <w:rsid w:val="00204258"/>
    <w:rsid w:val="0020450B"/>
    <w:rsid w:val="00204524"/>
    <w:rsid w:val="002047BB"/>
    <w:rsid w:val="0020485F"/>
    <w:rsid w:val="002049B6"/>
    <w:rsid w:val="00204B91"/>
    <w:rsid w:val="00204ECC"/>
    <w:rsid w:val="002051FB"/>
    <w:rsid w:val="00205232"/>
    <w:rsid w:val="00205635"/>
    <w:rsid w:val="00205754"/>
    <w:rsid w:val="00205FC4"/>
    <w:rsid w:val="00206514"/>
    <w:rsid w:val="002067DD"/>
    <w:rsid w:val="00206C69"/>
    <w:rsid w:val="00207132"/>
    <w:rsid w:val="00207342"/>
    <w:rsid w:val="002079F0"/>
    <w:rsid w:val="00207C53"/>
    <w:rsid w:val="00207DAB"/>
    <w:rsid w:val="00207F0F"/>
    <w:rsid w:val="00210014"/>
    <w:rsid w:val="0021013D"/>
    <w:rsid w:val="00210189"/>
    <w:rsid w:val="002103E2"/>
    <w:rsid w:val="002105FB"/>
    <w:rsid w:val="0021087F"/>
    <w:rsid w:val="00211064"/>
    <w:rsid w:val="0021162B"/>
    <w:rsid w:val="0021196A"/>
    <w:rsid w:val="0021196D"/>
    <w:rsid w:val="00211A5B"/>
    <w:rsid w:val="00211D1F"/>
    <w:rsid w:val="00211D50"/>
    <w:rsid w:val="00211D95"/>
    <w:rsid w:val="00211E68"/>
    <w:rsid w:val="00212693"/>
    <w:rsid w:val="002129AB"/>
    <w:rsid w:val="002129DF"/>
    <w:rsid w:val="00212A81"/>
    <w:rsid w:val="00212BAF"/>
    <w:rsid w:val="00213DB0"/>
    <w:rsid w:val="00213FF7"/>
    <w:rsid w:val="00214009"/>
    <w:rsid w:val="0021408E"/>
    <w:rsid w:val="00214106"/>
    <w:rsid w:val="002141E5"/>
    <w:rsid w:val="00214549"/>
    <w:rsid w:val="00214613"/>
    <w:rsid w:val="00214BD1"/>
    <w:rsid w:val="00214EB4"/>
    <w:rsid w:val="0021512E"/>
    <w:rsid w:val="00215372"/>
    <w:rsid w:val="002154D1"/>
    <w:rsid w:val="00215922"/>
    <w:rsid w:val="00215940"/>
    <w:rsid w:val="002159D5"/>
    <w:rsid w:val="002161B4"/>
    <w:rsid w:val="002165FD"/>
    <w:rsid w:val="002166FF"/>
    <w:rsid w:val="00216733"/>
    <w:rsid w:val="00216995"/>
    <w:rsid w:val="002169FE"/>
    <w:rsid w:val="00216BA0"/>
    <w:rsid w:val="00216DFD"/>
    <w:rsid w:val="0021772F"/>
    <w:rsid w:val="002178D8"/>
    <w:rsid w:val="00217AFD"/>
    <w:rsid w:val="00217C82"/>
    <w:rsid w:val="00220262"/>
    <w:rsid w:val="00220279"/>
    <w:rsid w:val="00220581"/>
    <w:rsid w:val="002207AC"/>
    <w:rsid w:val="0022094E"/>
    <w:rsid w:val="00220996"/>
    <w:rsid w:val="002209A7"/>
    <w:rsid w:val="00220A6C"/>
    <w:rsid w:val="00220B70"/>
    <w:rsid w:val="00220E24"/>
    <w:rsid w:val="00220ECD"/>
    <w:rsid w:val="0022104D"/>
    <w:rsid w:val="002211E3"/>
    <w:rsid w:val="002211F7"/>
    <w:rsid w:val="00221222"/>
    <w:rsid w:val="002212F6"/>
    <w:rsid w:val="0022133D"/>
    <w:rsid w:val="00221802"/>
    <w:rsid w:val="0022192D"/>
    <w:rsid w:val="00221AC4"/>
    <w:rsid w:val="00221FAC"/>
    <w:rsid w:val="00222262"/>
    <w:rsid w:val="002226CE"/>
    <w:rsid w:val="002228C9"/>
    <w:rsid w:val="00222B60"/>
    <w:rsid w:val="00222CAE"/>
    <w:rsid w:val="00222F07"/>
    <w:rsid w:val="002231C2"/>
    <w:rsid w:val="00223BBA"/>
    <w:rsid w:val="00224143"/>
    <w:rsid w:val="0022427E"/>
    <w:rsid w:val="002242B4"/>
    <w:rsid w:val="002245E1"/>
    <w:rsid w:val="00224752"/>
    <w:rsid w:val="00224D7A"/>
    <w:rsid w:val="00224E1E"/>
    <w:rsid w:val="00224F6B"/>
    <w:rsid w:val="00225095"/>
    <w:rsid w:val="002251FB"/>
    <w:rsid w:val="0022538F"/>
    <w:rsid w:val="00225391"/>
    <w:rsid w:val="002254CC"/>
    <w:rsid w:val="002254FD"/>
    <w:rsid w:val="00225557"/>
    <w:rsid w:val="0022576E"/>
    <w:rsid w:val="00225A02"/>
    <w:rsid w:val="00225F6C"/>
    <w:rsid w:val="00225FD9"/>
    <w:rsid w:val="00226179"/>
    <w:rsid w:val="0022677A"/>
    <w:rsid w:val="002267DD"/>
    <w:rsid w:val="00226858"/>
    <w:rsid w:val="00226A0F"/>
    <w:rsid w:val="00226A88"/>
    <w:rsid w:val="00226EC3"/>
    <w:rsid w:val="00226F26"/>
    <w:rsid w:val="00227028"/>
    <w:rsid w:val="0022792E"/>
    <w:rsid w:val="00227A8C"/>
    <w:rsid w:val="00227DCE"/>
    <w:rsid w:val="00227E46"/>
    <w:rsid w:val="00227ED5"/>
    <w:rsid w:val="0023025F"/>
    <w:rsid w:val="0023092C"/>
    <w:rsid w:val="002309FC"/>
    <w:rsid w:val="00230A86"/>
    <w:rsid w:val="00230A8D"/>
    <w:rsid w:val="00230D83"/>
    <w:rsid w:val="0023104D"/>
    <w:rsid w:val="00231159"/>
    <w:rsid w:val="0023134F"/>
    <w:rsid w:val="0023153A"/>
    <w:rsid w:val="00231B6C"/>
    <w:rsid w:val="0023225B"/>
    <w:rsid w:val="00232343"/>
    <w:rsid w:val="00232633"/>
    <w:rsid w:val="002327DE"/>
    <w:rsid w:val="00232AF9"/>
    <w:rsid w:val="00232FDE"/>
    <w:rsid w:val="00233202"/>
    <w:rsid w:val="00233AF1"/>
    <w:rsid w:val="00233D5F"/>
    <w:rsid w:val="00233D6C"/>
    <w:rsid w:val="00233E02"/>
    <w:rsid w:val="00233E2D"/>
    <w:rsid w:val="002340B5"/>
    <w:rsid w:val="0023435B"/>
    <w:rsid w:val="00234544"/>
    <w:rsid w:val="0023475B"/>
    <w:rsid w:val="00234A85"/>
    <w:rsid w:val="00234E4D"/>
    <w:rsid w:val="002354A7"/>
    <w:rsid w:val="0023567A"/>
    <w:rsid w:val="002357F6"/>
    <w:rsid w:val="00235856"/>
    <w:rsid w:val="00235915"/>
    <w:rsid w:val="00235C84"/>
    <w:rsid w:val="00235CBA"/>
    <w:rsid w:val="00235DD1"/>
    <w:rsid w:val="00236698"/>
    <w:rsid w:val="00236766"/>
    <w:rsid w:val="002368D1"/>
    <w:rsid w:val="0023693B"/>
    <w:rsid w:val="00236C31"/>
    <w:rsid w:val="00236CAE"/>
    <w:rsid w:val="00236EA3"/>
    <w:rsid w:val="00236F10"/>
    <w:rsid w:val="00237B75"/>
    <w:rsid w:val="00237B91"/>
    <w:rsid w:val="00237DEA"/>
    <w:rsid w:val="00237E98"/>
    <w:rsid w:val="0024031F"/>
    <w:rsid w:val="002404E5"/>
    <w:rsid w:val="002405FC"/>
    <w:rsid w:val="002407C6"/>
    <w:rsid w:val="00240F05"/>
    <w:rsid w:val="0024180E"/>
    <w:rsid w:val="002418EC"/>
    <w:rsid w:val="00241A68"/>
    <w:rsid w:val="00241BF8"/>
    <w:rsid w:val="0024205C"/>
    <w:rsid w:val="00242427"/>
    <w:rsid w:val="0024278D"/>
    <w:rsid w:val="00242A40"/>
    <w:rsid w:val="00242B0F"/>
    <w:rsid w:val="00242EB3"/>
    <w:rsid w:val="0024304F"/>
    <w:rsid w:val="002430AB"/>
    <w:rsid w:val="00243185"/>
    <w:rsid w:val="002438D1"/>
    <w:rsid w:val="00243A40"/>
    <w:rsid w:val="00243C1A"/>
    <w:rsid w:val="00244090"/>
    <w:rsid w:val="00244840"/>
    <w:rsid w:val="00244890"/>
    <w:rsid w:val="0024495A"/>
    <w:rsid w:val="00244984"/>
    <w:rsid w:val="00244A88"/>
    <w:rsid w:val="00244D0D"/>
    <w:rsid w:val="00244FA9"/>
    <w:rsid w:val="00245025"/>
    <w:rsid w:val="002452F7"/>
    <w:rsid w:val="0024532A"/>
    <w:rsid w:val="002453C2"/>
    <w:rsid w:val="002454FC"/>
    <w:rsid w:val="00245664"/>
    <w:rsid w:val="00245A3D"/>
    <w:rsid w:val="00245F63"/>
    <w:rsid w:val="00246148"/>
    <w:rsid w:val="00246322"/>
    <w:rsid w:val="002467B2"/>
    <w:rsid w:val="00246874"/>
    <w:rsid w:val="00246CD3"/>
    <w:rsid w:val="00246F07"/>
    <w:rsid w:val="0024702C"/>
    <w:rsid w:val="002473DB"/>
    <w:rsid w:val="0024748F"/>
    <w:rsid w:val="0024776F"/>
    <w:rsid w:val="00247F65"/>
    <w:rsid w:val="0025025E"/>
    <w:rsid w:val="002502C4"/>
    <w:rsid w:val="002504BA"/>
    <w:rsid w:val="00250599"/>
    <w:rsid w:val="00250ED4"/>
    <w:rsid w:val="002514AA"/>
    <w:rsid w:val="00251783"/>
    <w:rsid w:val="00251B57"/>
    <w:rsid w:val="00251EB4"/>
    <w:rsid w:val="002524AE"/>
    <w:rsid w:val="0025290F"/>
    <w:rsid w:val="00252F67"/>
    <w:rsid w:val="00253198"/>
    <w:rsid w:val="0025324E"/>
    <w:rsid w:val="0025372E"/>
    <w:rsid w:val="00253A12"/>
    <w:rsid w:val="00253F5A"/>
    <w:rsid w:val="00254086"/>
    <w:rsid w:val="0025438B"/>
    <w:rsid w:val="002546E1"/>
    <w:rsid w:val="00254ED1"/>
    <w:rsid w:val="00255137"/>
    <w:rsid w:val="0025524B"/>
    <w:rsid w:val="002554CE"/>
    <w:rsid w:val="00255C0A"/>
    <w:rsid w:val="00255DC5"/>
    <w:rsid w:val="00256392"/>
    <w:rsid w:val="002564A9"/>
    <w:rsid w:val="002567B2"/>
    <w:rsid w:val="00256825"/>
    <w:rsid w:val="002569D9"/>
    <w:rsid w:val="00256BD2"/>
    <w:rsid w:val="00256E42"/>
    <w:rsid w:val="00256EA7"/>
    <w:rsid w:val="00256EF5"/>
    <w:rsid w:val="00256FDA"/>
    <w:rsid w:val="00257062"/>
    <w:rsid w:val="002570E1"/>
    <w:rsid w:val="002573E4"/>
    <w:rsid w:val="002575FC"/>
    <w:rsid w:val="00257A2E"/>
    <w:rsid w:val="00257A83"/>
    <w:rsid w:val="00257D28"/>
    <w:rsid w:val="00257EC6"/>
    <w:rsid w:val="002601AE"/>
    <w:rsid w:val="0026057A"/>
    <w:rsid w:val="00260CBA"/>
    <w:rsid w:val="00260CDB"/>
    <w:rsid w:val="00260F2E"/>
    <w:rsid w:val="0026108C"/>
    <w:rsid w:val="002613FB"/>
    <w:rsid w:val="00261832"/>
    <w:rsid w:val="00261D27"/>
    <w:rsid w:val="00261F83"/>
    <w:rsid w:val="00262167"/>
    <w:rsid w:val="0026231E"/>
    <w:rsid w:val="002628AF"/>
    <w:rsid w:val="00262B12"/>
    <w:rsid w:val="00263562"/>
    <w:rsid w:val="00263ABF"/>
    <w:rsid w:val="00263CE0"/>
    <w:rsid w:val="00263E43"/>
    <w:rsid w:val="0026443C"/>
    <w:rsid w:val="0026451C"/>
    <w:rsid w:val="00264F7D"/>
    <w:rsid w:val="002655B9"/>
    <w:rsid w:val="00265859"/>
    <w:rsid w:val="00265FF4"/>
    <w:rsid w:val="002663CE"/>
    <w:rsid w:val="0026658C"/>
    <w:rsid w:val="0026660F"/>
    <w:rsid w:val="0026667F"/>
    <w:rsid w:val="00266B49"/>
    <w:rsid w:val="00266CAE"/>
    <w:rsid w:val="00266D4B"/>
    <w:rsid w:val="002673EB"/>
    <w:rsid w:val="00267541"/>
    <w:rsid w:val="0026783E"/>
    <w:rsid w:val="0026783F"/>
    <w:rsid w:val="00267E69"/>
    <w:rsid w:val="00270395"/>
    <w:rsid w:val="002703E7"/>
    <w:rsid w:val="002708F5"/>
    <w:rsid w:val="002709D1"/>
    <w:rsid w:val="00270DC3"/>
    <w:rsid w:val="00270F53"/>
    <w:rsid w:val="002710C1"/>
    <w:rsid w:val="002718BF"/>
    <w:rsid w:val="00271930"/>
    <w:rsid w:val="00271DB0"/>
    <w:rsid w:val="00271DD5"/>
    <w:rsid w:val="0027247C"/>
    <w:rsid w:val="002725D0"/>
    <w:rsid w:val="0027276F"/>
    <w:rsid w:val="002727EE"/>
    <w:rsid w:val="002729B2"/>
    <w:rsid w:val="00272A42"/>
    <w:rsid w:val="002730EA"/>
    <w:rsid w:val="00273276"/>
    <w:rsid w:val="002733A7"/>
    <w:rsid w:val="002733DA"/>
    <w:rsid w:val="0027347A"/>
    <w:rsid w:val="00273637"/>
    <w:rsid w:val="002736B3"/>
    <w:rsid w:val="00273DB2"/>
    <w:rsid w:val="00273F81"/>
    <w:rsid w:val="0027489C"/>
    <w:rsid w:val="00274A01"/>
    <w:rsid w:val="00274AE9"/>
    <w:rsid w:val="00275505"/>
    <w:rsid w:val="002757A9"/>
    <w:rsid w:val="002758DE"/>
    <w:rsid w:val="00275F92"/>
    <w:rsid w:val="002762B0"/>
    <w:rsid w:val="002763E5"/>
    <w:rsid w:val="0027642E"/>
    <w:rsid w:val="002764B5"/>
    <w:rsid w:val="00276983"/>
    <w:rsid w:val="00276A70"/>
    <w:rsid w:val="00276D52"/>
    <w:rsid w:val="00276E02"/>
    <w:rsid w:val="00276F7C"/>
    <w:rsid w:val="00277383"/>
    <w:rsid w:val="0027746A"/>
    <w:rsid w:val="00277748"/>
    <w:rsid w:val="00277971"/>
    <w:rsid w:val="0028048E"/>
    <w:rsid w:val="002807A7"/>
    <w:rsid w:val="00280AA1"/>
    <w:rsid w:val="00280C9B"/>
    <w:rsid w:val="00280D9C"/>
    <w:rsid w:val="00280E0D"/>
    <w:rsid w:val="002812F1"/>
    <w:rsid w:val="002814A9"/>
    <w:rsid w:val="0028157F"/>
    <w:rsid w:val="00281683"/>
    <w:rsid w:val="00281905"/>
    <w:rsid w:val="00281A20"/>
    <w:rsid w:val="00281A61"/>
    <w:rsid w:val="00281AF8"/>
    <w:rsid w:val="00281D69"/>
    <w:rsid w:val="002823CE"/>
    <w:rsid w:val="00282689"/>
    <w:rsid w:val="002826E4"/>
    <w:rsid w:val="00282C49"/>
    <w:rsid w:val="00282E74"/>
    <w:rsid w:val="002830D6"/>
    <w:rsid w:val="00283168"/>
    <w:rsid w:val="002831BD"/>
    <w:rsid w:val="002835AC"/>
    <w:rsid w:val="002835B9"/>
    <w:rsid w:val="0028360B"/>
    <w:rsid w:val="002836D6"/>
    <w:rsid w:val="002838A4"/>
    <w:rsid w:val="0028396E"/>
    <w:rsid w:val="00283A2A"/>
    <w:rsid w:val="00283AAF"/>
    <w:rsid w:val="0028404E"/>
    <w:rsid w:val="00284195"/>
    <w:rsid w:val="002843F9"/>
    <w:rsid w:val="00284405"/>
    <w:rsid w:val="00284533"/>
    <w:rsid w:val="002845D5"/>
    <w:rsid w:val="00284863"/>
    <w:rsid w:val="00284DF6"/>
    <w:rsid w:val="00284E32"/>
    <w:rsid w:val="00284F64"/>
    <w:rsid w:val="00285227"/>
    <w:rsid w:val="002856CD"/>
    <w:rsid w:val="002866AD"/>
    <w:rsid w:val="002868C9"/>
    <w:rsid w:val="00286B12"/>
    <w:rsid w:val="00286CA1"/>
    <w:rsid w:val="00286EB7"/>
    <w:rsid w:val="00286FF4"/>
    <w:rsid w:val="0028718C"/>
    <w:rsid w:val="00287617"/>
    <w:rsid w:val="002877B1"/>
    <w:rsid w:val="00287950"/>
    <w:rsid w:val="00287A09"/>
    <w:rsid w:val="00287D0D"/>
    <w:rsid w:val="00287F0F"/>
    <w:rsid w:val="0029021E"/>
    <w:rsid w:val="002902B2"/>
    <w:rsid w:val="00290A0C"/>
    <w:rsid w:val="00290A46"/>
    <w:rsid w:val="00290A51"/>
    <w:rsid w:val="00290AA0"/>
    <w:rsid w:val="00290D5A"/>
    <w:rsid w:val="00290DD9"/>
    <w:rsid w:val="00290DF8"/>
    <w:rsid w:val="00290F58"/>
    <w:rsid w:val="00291037"/>
    <w:rsid w:val="0029105C"/>
    <w:rsid w:val="00291116"/>
    <w:rsid w:val="002913C6"/>
    <w:rsid w:val="00291493"/>
    <w:rsid w:val="0029161E"/>
    <w:rsid w:val="002916CA"/>
    <w:rsid w:val="00291776"/>
    <w:rsid w:val="00291993"/>
    <w:rsid w:val="0029199F"/>
    <w:rsid w:val="00291A24"/>
    <w:rsid w:val="00291AF1"/>
    <w:rsid w:val="00291B1B"/>
    <w:rsid w:val="00291C2A"/>
    <w:rsid w:val="002921A8"/>
    <w:rsid w:val="002923AD"/>
    <w:rsid w:val="00292A5E"/>
    <w:rsid w:val="00292C1F"/>
    <w:rsid w:val="00292D21"/>
    <w:rsid w:val="00292DF1"/>
    <w:rsid w:val="0029376F"/>
    <w:rsid w:val="002937E3"/>
    <w:rsid w:val="00293801"/>
    <w:rsid w:val="0029387F"/>
    <w:rsid w:val="00293E73"/>
    <w:rsid w:val="0029413D"/>
    <w:rsid w:val="00294232"/>
    <w:rsid w:val="002947A0"/>
    <w:rsid w:val="00294E2C"/>
    <w:rsid w:val="0029503D"/>
    <w:rsid w:val="0029572F"/>
    <w:rsid w:val="00295883"/>
    <w:rsid w:val="00295CAF"/>
    <w:rsid w:val="00296306"/>
    <w:rsid w:val="002963F7"/>
    <w:rsid w:val="002967EC"/>
    <w:rsid w:val="0029685C"/>
    <w:rsid w:val="00296A24"/>
    <w:rsid w:val="00296AA4"/>
    <w:rsid w:val="00296BB3"/>
    <w:rsid w:val="0029714C"/>
    <w:rsid w:val="002971F2"/>
    <w:rsid w:val="00297266"/>
    <w:rsid w:val="002974AF"/>
    <w:rsid w:val="00297766"/>
    <w:rsid w:val="0029788D"/>
    <w:rsid w:val="00297A53"/>
    <w:rsid w:val="00297AB8"/>
    <w:rsid w:val="002A0118"/>
    <w:rsid w:val="002A037C"/>
    <w:rsid w:val="002A0545"/>
    <w:rsid w:val="002A0CE5"/>
    <w:rsid w:val="002A0E00"/>
    <w:rsid w:val="002A1249"/>
    <w:rsid w:val="002A1277"/>
    <w:rsid w:val="002A1783"/>
    <w:rsid w:val="002A17F5"/>
    <w:rsid w:val="002A1C28"/>
    <w:rsid w:val="002A1E39"/>
    <w:rsid w:val="002A2B0A"/>
    <w:rsid w:val="002A317B"/>
    <w:rsid w:val="002A372E"/>
    <w:rsid w:val="002A3A94"/>
    <w:rsid w:val="002A3C27"/>
    <w:rsid w:val="002A3E18"/>
    <w:rsid w:val="002A43B8"/>
    <w:rsid w:val="002A45F6"/>
    <w:rsid w:val="002A48A5"/>
    <w:rsid w:val="002A4C57"/>
    <w:rsid w:val="002A4E43"/>
    <w:rsid w:val="002A4F91"/>
    <w:rsid w:val="002A569F"/>
    <w:rsid w:val="002A56DA"/>
    <w:rsid w:val="002A5BE4"/>
    <w:rsid w:val="002A5C72"/>
    <w:rsid w:val="002A6BEF"/>
    <w:rsid w:val="002A6ECC"/>
    <w:rsid w:val="002A721D"/>
    <w:rsid w:val="002A733D"/>
    <w:rsid w:val="002A7C67"/>
    <w:rsid w:val="002A7E75"/>
    <w:rsid w:val="002A7FB7"/>
    <w:rsid w:val="002B0200"/>
    <w:rsid w:val="002B0283"/>
    <w:rsid w:val="002B02B7"/>
    <w:rsid w:val="002B02C9"/>
    <w:rsid w:val="002B03C8"/>
    <w:rsid w:val="002B0509"/>
    <w:rsid w:val="002B0647"/>
    <w:rsid w:val="002B06CA"/>
    <w:rsid w:val="002B06CB"/>
    <w:rsid w:val="002B070B"/>
    <w:rsid w:val="002B0849"/>
    <w:rsid w:val="002B0A04"/>
    <w:rsid w:val="002B0A6C"/>
    <w:rsid w:val="002B1185"/>
    <w:rsid w:val="002B1487"/>
    <w:rsid w:val="002B1747"/>
    <w:rsid w:val="002B175E"/>
    <w:rsid w:val="002B1E39"/>
    <w:rsid w:val="002B2140"/>
    <w:rsid w:val="002B292E"/>
    <w:rsid w:val="002B2BEF"/>
    <w:rsid w:val="002B3432"/>
    <w:rsid w:val="002B3456"/>
    <w:rsid w:val="002B3707"/>
    <w:rsid w:val="002B388E"/>
    <w:rsid w:val="002B4187"/>
    <w:rsid w:val="002B4353"/>
    <w:rsid w:val="002B446B"/>
    <w:rsid w:val="002B4DB7"/>
    <w:rsid w:val="002B5250"/>
    <w:rsid w:val="002B53B8"/>
    <w:rsid w:val="002B551F"/>
    <w:rsid w:val="002B5547"/>
    <w:rsid w:val="002B55F6"/>
    <w:rsid w:val="002B5EEE"/>
    <w:rsid w:val="002B5FB6"/>
    <w:rsid w:val="002B6185"/>
    <w:rsid w:val="002B6520"/>
    <w:rsid w:val="002B6525"/>
    <w:rsid w:val="002B6934"/>
    <w:rsid w:val="002B6A2D"/>
    <w:rsid w:val="002B6A60"/>
    <w:rsid w:val="002B6AE8"/>
    <w:rsid w:val="002B6D6C"/>
    <w:rsid w:val="002B711A"/>
    <w:rsid w:val="002B7284"/>
    <w:rsid w:val="002B76C6"/>
    <w:rsid w:val="002B7857"/>
    <w:rsid w:val="002B7DAC"/>
    <w:rsid w:val="002B7F29"/>
    <w:rsid w:val="002C0635"/>
    <w:rsid w:val="002C09AB"/>
    <w:rsid w:val="002C09B7"/>
    <w:rsid w:val="002C0B7D"/>
    <w:rsid w:val="002C10AD"/>
    <w:rsid w:val="002C122F"/>
    <w:rsid w:val="002C1244"/>
    <w:rsid w:val="002C1BAE"/>
    <w:rsid w:val="002C1CE2"/>
    <w:rsid w:val="002C231B"/>
    <w:rsid w:val="002C264C"/>
    <w:rsid w:val="002C2926"/>
    <w:rsid w:val="002C2A42"/>
    <w:rsid w:val="002C2B73"/>
    <w:rsid w:val="002C2C72"/>
    <w:rsid w:val="002C2EF6"/>
    <w:rsid w:val="002C3508"/>
    <w:rsid w:val="002C3846"/>
    <w:rsid w:val="002C3894"/>
    <w:rsid w:val="002C3F5B"/>
    <w:rsid w:val="002C40EA"/>
    <w:rsid w:val="002C415A"/>
    <w:rsid w:val="002C48B6"/>
    <w:rsid w:val="002C4935"/>
    <w:rsid w:val="002C4C0C"/>
    <w:rsid w:val="002C4DB6"/>
    <w:rsid w:val="002C514A"/>
    <w:rsid w:val="002C5244"/>
    <w:rsid w:val="002C5493"/>
    <w:rsid w:val="002C56CE"/>
    <w:rsid w:val="002C57C1"/>
    <w:rsid w:val="002C58A2"/>
    <w:rsid w:val="002C58A8"/>
    <w:rsid w:val="002C5A95"/>
    <w:rsid w:val="002C5AE1"/>
    <w:rsid w:val="002C62D6"/>
    <w:rsid w:val="002C6483"/>
    <w:rsid w:val="002C659B"/>
    <w:rsid w:val="002C6D45"/>
    <w:rsid w:val="002C6E94"/>
    <w:rsid w:val="002C6F11"/>
    <w:rsid w:val="002C6F57"/>
    <w:rsid w:val="002C7014"/>
    <w:rsid w:val="002C7039"/>
    <w:rsid w:val="002C730A"/>
    <w:rsid w:val="002C77B2"/>
    <w:rsid w:val="002C7BCF"/>
    <w:rsid w:val="002C7BD8"/>
    <w:rsid w:val="002C7C00"/>
    <w:rsid w:val="002C7CC3"/>
    <w:rsid w:val="002D0065"/>
    <w:rsid w:val="002D01E5"/>
    <w:rsid w:val="002D0390"/>
    <w:rsid w:val="002D07EB"/>
    <w:rsid w:val="002D0924"/>
    <w:rsid w:val="002D0DC8"/>
    <w:rsid w:val="002D0E85"/>
    <w:rsid w:val="002D1374"/>
    <w:rsid w:val="002D143D"/>
    <w:rsid w:val="002D14A4"/>
    <w:rsid w:val="002D173E"/>
    <w:rsid w:val="002D1BD0"/>
    <w:rsid w:val="002D1DC8"/>
    <w:rsid w:val="002D1E81"/>
    <w:rsid w:val="002D1F03"/>
    <w:rsid w:val="002D2097"/>
    <w:rsid w:val="002D227E"/>
    <w:rsid w:val="002D2417"/>
    <w:rsid w:val="002D24E4"/>
    <w:rsid w:val="002D257D"/>
    <w:rsid w:val="002D2AC4"/>
    <w:rsid w:val="002D2AFA"/>
    <w:rsid w:val="002D2EC6"/>
    <w:rsid w:val="002D30A9"/>
    <w:rsid w:val="002D3180"/>
    <w:rsid w:val="002D31F1"/>
    <w:rsid w:val="002D32C5"/>
    <w:rsid w:val="002D3528"/>
    <w:rsid w:val="002D3584"/>
    <w:rsid w:val="002D3646"/>
    <w:rsid w:val="002D367A"/>
    <w:rsid w:val="002D3A2A"/>
    <w:rsid w:val="002D3A48"/>
    <w:rsid w:val="002D3AE0"/>
    <w:rsid w:val="002D3B34"/>
    <w:rsid w:val="002D4091"/>
    <w:rsid w:val="002D4411"/>
    <w:rsid w:val="002D4D50"/>
    <w:rsid w:val="002D4DF5"/>
    <w:rsid w:val="002D540B"/>
    <w:rsid w:val="002D5E3D"/>
    <w:rsid w:val="002D5F0B"/>
    <w:rsid w:val="002D6147"/>
    <w:rsid w:val="002D640F"/>
    <w:rsid w:val="002D661B"/>
    <w:rsid w:val="002D66C3"/>
    <w:rsid w:val="002D6EFC"/>
    <w:rsid w:val="002D703D"/>
    <w:rsid w:val="002D7540"/>
    <w:rsid w:val="002D7919"/>
    <w:rsid w:val="002D7BAA"/>
    <w:rsid w:val="002D7C79"/>
    <w:rsid w:val="002D7E38"/>
    <w:rsid w:val="002D7E8B"/>
    <w:rsid w:val="002E0108"/>
    <w:rsid w:val="002E018D"/>
    <w:rsid w:val="002E01B9"/>
    <w:rsid w:val="002E0981"/>
    <w:rsid w:val="002E0EEA"/>
    <w:rsid w:val="002E1350"/>
    <w:rsid w:val="002E1746"/>
    <w:rsid w:val="002E185A"/>
    <w:rsid w:val="002E1946"/>
    <w:rsid w:val="002E1D8B"/>
    <w:rsid w:val="002E1DDA"/>
    <w:rsid w:val="002E2260"/>
    <w:rsid w:val="002E28C6"/>
    <w:rsid w:val="002E2EEE"/>
    <w:rsid w:val="002E30EE"/>
    <w:rsid w:val="002E316B"/>
    <w:rsid w:val="002E354E"/>
    <w:rsid w:val="002E3631"/>
    <w:rsid w:val="002E37D4"/>
    <w:rsid w:val="002E3E23"/>
    <w:rsid w:val="002E4079"/>
    <w:rsid w:val="002E40C1"/>
    <w:rsid w:val="002E4176"/>
    <w:rsid w:val="002E419C"/>
    <w:rsid w:val="002E41B0"/>
    <w:rsid w:val="002E4254"/>
    <w:rsid w:val="002E4325"/>
    <w:rsid w:val="002E44ED"/>
    <w:rsid w:val="002E5554"/>
    <w:rsid w:val="002E55B6"/>
    <w:rsid w:val="002E55EA"/>
    <w:rsid w:val="002E56FC"/>
    <w:rsid w:val="002E57C2"/>
    <w:rsid w:val="002E6200"/>
    <w:rsid w:val="002E6335"/>
    <w:rsid w:val="002E6344"/>
    <w:rsid w:val="002E6526"/>
    <w:rsid w:val="002E66EC"/>
    <w:rsid w:val="002E67D2"/>
    <w:rsid w:val="002E7394"/>
    <w:rsid w:val="002E7409"/>
    <w:rsid w:val="002F0052"/>
    <w:rsid w:val="002F0156"/>
    <w:rsid w:val="002F078E"/>
    <w:rsid w:val="002F0CBE"/>
    <w:rsid w:val="002F0DAE"/>
    <w:rsid w:val="002F0EC1"/>
    <w:rsid w:val="002F0FC0"/>
    <w:rsid w:val="002F1255"/>
    <w:rsid w:val="002F1459"/>
    <w:rsid w:val="002F16C8"/>
    <w:rsid w:val="002F17E5"/>
    <w:rsid w:val="002F29F6"/>
    <w:rsid w:val="002F2FE9"/>
    <w:rsid w:val="002F3028"/>
    <w:rsid w:val="002F36D9"/>
    <w:rsid w:val="002F36EF"/>
    <w:rsid w:val="002F3973"/>
    <w:rsid w:val="002F41B9"/>
    <w:rsid w:val="002F4624"/>
    <w:rsid w:val="002F4B0F"/>
    <w:rsid w:val="002F50D2"/>
    <w:rsid w:val="002F516B"/>
    <w:rsid w:val="002F52CA"/>
    <w:rsid w:val="002F544A"/>
    <w:rsid w:val="002F5B3D"/>
    <w:rsid w:val="002F5C65"/>
    <w:rsid w:val="002F6758"/>
    <w:rsid w:val="002F68B4"/>
    <w:rsid w:val="002F6D75"/>
    <w:rsid w:val="002F709F"/>
    <w:rsid w:val="002F726A"/>
    <w:rsid w:val="002F7320"/>
    <w:rsid w:val="002F76CB"/>
    <w:rsid w:val="002F7895"/>
    <w:rsid w:val="002F7931"/>
    <w:rsid w:val="002F7DED"/>
    <w:rsid w:val="002F7FFC"/>
    <w:rsid w:val="00300380"/>
    <w:rsid w:val="0030043D"/>
    <w:rsid w:val="00300469"/>
    <w:rsid w:val="00300641"/>
    <w:rsid w:val="00300DCD"/>
    <w:rsid w:val="00300E87"/>
    <w:rsid w:val="003014C0"/>
    <w:rsid w:val="00301506"/>
    <w:rsid w:val="003017D9"/>
    <w:rsid w:val="00301B01"/>
    <w:rsid w:val="00301B75"/>
    <w:rsid w:val="00302523"/>
    <w:rsid w:val="00302774"/>
    <w:rsid w:val="00302DCB"/>
    <w:rsid w:val="003030B0"/>
    <w:rsid w:val="003030EC"/>
    <w:rsid w:val="00303120"/>
    <w:rsid w:val="00303209"/>
    <w:rsid w:val="0030359C"/>
    <w:rsid w:val="003035A1"/>
    <w:rsid w:val="00303A4A"/>
    <w:rsid w:val="00303BA3"/>
    <w:rsid w:val="00303F67"/>
    <w:rsid w:val="003043AE"/>
    <w:rsid w:val="00304641"/>
    <w:rsid w:val="00304799"/>
    <w:rsid w:val="00304A4E"/>
    <w:rsid w:val="00304B66"/>
    <w:rsid w:val="00304D17"/>
    <w:rsid w:val="003052CF"/>
    <w:rsid w:val="00305781"/>
    <w:rsid w:val="00305AD7"/>
    <w:rsid w:val="00305C4D"/>
    <w:rsid w:val="00305D78"/>
    <w:rsid w:val="00305F0E"/>
    <w:rsid w:val="003060EC"/>
    <w:rsid w:val="003061A7"/>
    <w:rsid w:val="0030623F"/>
    <w:rsid w:val="0030629C"/>
    <w:rsid w:val="00306369"/>
    <w:rsid w:val="00306915"/>
    <w:rsid w:val="0030694B"/>
    <w:rsid w:val="003069C8"/>
    <w:rsid w:val="00306B56"/>
    <w:rsid w:val="00306DB8"/>
    <w:rsid w:val="00306E35"/>
    <w:rsid w:val="0030712B"/>
    <w:rsid w:val="00307462"/>
    <w:rsid w:val="00307470"/>
    <w:rsid w:val="003076F7"/>
    <w:rsid w:val="003101A5"/>
    <w:rsid w:val="003104C6"/>
    <w:rsid w:val="00310597"/>
    <w:rsid w:val="00310748"/>
    <w:rsid w:val="00310AF6"/>
    <w:rsid w:val="00310CBE"/>
    <w:rsid w:val="00310DBA"/>
    <w:rsid w:val="00310EE6"/>
    <w:rsid w:val="00311567"/>
    <w:rsid w:val="0031157B"/>
    <w:rsid w:val="00311676"/>
    <w:rsid w:val="003117BD"/>
    <w:rsid w:val="00311944"/>
    <w:rsid w:val="00311BCF"/>
    <w:rsid w:val="00311C25"/>
    <w:rsid w:val="00311E3A"/>
    <w:rsid w:val="00311F13"/>
    <w:rsid w:val="00311F47"/>
    <w:rsid w:val="003122DC"/>
    <w:rsid w:val="00312CEF"/>
    <w:rsid w:val="00312E55"/>
    <w:rsid w:val="0031308D"/>
    <w:rsid w:val="003132D0"/>
    <w:rsid w:val="00313460"/>
    <w:rsid w:val="0031423D"/>
    <w:rsid w:val="00314282"/>
    <w:rsid w:val="003142F9"/>
    <w:rsid w:val="003144EA"/>
    <w:rsid w:val="00314A1F"/>
    <w:rsid w:val="00314C27"/>
    <w:rsid w:val="00314FA7"/>
    <w:rsid w:val="0031520C"/>
    <w:rsid w:val="00315237"/>
    <w:rsid w:val="0031534F"/>
    <w:rsid w:val="003153E1"/>
    <w:rsid w:val="00315E77"/>
    <w:rsid w:val="0031606C"/>
    <w:rsid w:val="0031610F"/>
    <w:rsid w:val="00316128"/>
    <w:rsid w:val="003162CB"/>
    <w:rsid w:val="00316DDC"/>
    <w:rsid w:val="00316F82"/>
    <w:rsid w:val="0031706C"/>
    <w:rsid w:val="00317219"/>
    <w:rsid w:val="003174F0"/>
    <w:rsid w:val="00317618"/>
    <w:rsid w:val="00317990"/>
    <w:rsid w:val="00317A30"/>
    <w:rsid w:val="00317A8D"/>
    <w:rsid w:val="00317B62"/>
    <w:rsid w:val="00317E93"/>
    <w:rsid w:val="0032029C"/>
    <w:rsid w:val="003205CF"/>
    <w:rsid w:val="00320660"/>
    <w:rsid w:val="003206A3"/>
    <w:rsid w:val="00321065"/>
    <w:rsid w:val="003218BB"/>
    <w:rsid w:val="00321C26"/>
    <w:rsid w:val="00321F5D"/>
    <w:rsid w:val="00321F6B"/>
    <w:rsid w:val="0032212B"/>
    <w:rsid w:val="0032232A"/>
    <w:rsid w:val="00322455"/>
    <w:rsid w:val="00322543"/>
    <w:rsid w:val="003228F8"/>
    <w:rsid w:val="003229CB"/>
    <w:rsid w:val="00322D56"/>
    <w:rsid w:val="00323351"/>
    <w:rsid w:val="00323557"/>
    <w:rsid w:val="00324513"/>
    <w:rsid w:val="00324A5E"/>
    <w:rsid w:val="00324D48"/>
    <w:rsid w:val="00324E0E"/>
    <w:rsid w:val="00325927"/>
    <w:rsid w:val="00325CD1"/>
    <w:rsid w:val="00326054"/>
    <w:rsid w:val="003260B2"/>
    <w:rsid w:val="003266DF"/>
    <w:rsid w:val="00326703"/>
    <w:rsid w:val="00326D2B"/>
    <w:rsid w:val="003270BD"/>
    <w:rsid w:val="00327237"/>
    <w:rsid w:val="00327584"/>
    <w:rsid w:val="003277BA"/>
    <w:rsid w:val="0032792D"/>
    <w:rsid w:val="00327FF7"/>
    <w:rsid w:val="0033026D"/>
    <w:rsid w:val="0033036B"/>
    <w:rsid w:val="003307FE"/>
    <w:rsid w:val="003308C4"/>
    <w:rsid w:val="003309BA"/>
    <w:rsid w:val="003314FE"/>
    <w:rsid w:val="00331912"/>
    <w:rsid w:val="00331DF1"/>
    <w:rsid w:val="00331F46"/>
    <w:rsid w:val="003321B7"/>
    <w:rsid w:val="003321C8"/>
    <w:rsid w:val="003322AC"/>
    <w:rsid w:val="003325EE"/>
    <w:rsid w:val="0033266F"/>
    <w:rsid w:val="00332978"/>
    <w:rsid w:val="003330A6"/>
    <w:rsid w:val="0033328E"/>
    <w:rsid w:val="00333384"/>
    <w:rsid w:val="0033376E"/>
    <w:rsid w:val="003338AD"/>
    <w:rsid w:val="00333BA3"/>
    <w:rsid w:val="00333FD2"/>
    <w:rsid w:val="00334064"/>
    <w:rsid w:val="00334544"/>
    <w:rsid w:val="003348A4"/>
    <w:rsid w:val="00334AA6"/>
    <w:rsid w:val="00334C71"/>
    <w:rsid w:val="00334DEC"/>
    <w:rsid w:val="00334E28"/>
    <w:rsid w:val="00335446"/>
    <w:rsid w:val="00335944"/>
    <w:rsid w:val="00335CB0"/>
    <w:rsid w:val="00335F7C"/>
    <w:rsid w:val="003360BF"/>
    <w:rsid w:val="0033614A"/>
    <w:rsid w:val="0033621C"/>
    <w:rsid w:val="00336246"/>
    <w:rsid w:val="003362CC"/>
    <w:rsid w:val="003363E0"/>
    <w:rsid w:val="003364DB"/>
    <w:rsid w:val="0033651B"/>
    <w:rsid w:val="00336568"/>
    <w:rsid w:val="00336B41"/>
    <w:rsid w:val="00336C5B"/>
    <w:rsid w:val="00336F9B"/>
    <w:rsid w:val="00337159"/>
    <w:rsid w:val="003371F9"/>
    <w:rsid w:val="0033722F"/>
    <w:rsid w:val="003372D9"/>
    <w:rsid w:val="00337C12"/>
    <w:rsid w:val="00337C4A"/>
    <w:rsid w:val="00340083"/>
    <w:rsid w:val="00340531"/>
    <w:rsid w:val="00340560"/>
    <w:rsid w:val="00340AFE"/>
    <w:rsid w:val="00340F92"/>
    <w:rsid w:val="0034157C"/>
    <w:rsid w:val="00341812"/>
    <w:rsid w:val="00341813"/>
    <w:rsid w:val="00341829"/>
    <w:rsid w:val="003419FD"/>
    <w:rsid w:val="00341AE1"/>
    <w:rsid w:val="00341CF7"/>
    <w:rsid w:val="00341FDE"/>
    <w:rsid w:val="00341FEC"/>
    <w:rsid w:val="00342294"/>
    <w:rsid w:val="00342C3D"/>
    <w:rsid w:val="00342D7F"/>
    <w:rsid w:val="00342DE5"/>
    <w:rsid w:val="003436C7"/>
    <w:rsid w:val="003438E7"/>
    <w:rsid w:val="003438EB"/>
    <w:rsid w:val="00343AA1"/>
    <w:rsid w:val="00343C0F"/>
    <w:rsid w:val="00343C1D"/>
    <w:rsid w:val="00343FB3"/>
    <w:rsid w:val="00344033"/>
    <w:rsid w:val="00344072"/>
    <w:rsid w:val="003441FC"/>
    <w:rsid w:val="003447EC"/>
    <w:rsid w:val="00344BBD"/>
    <w:rsid w:val="00344C57"/>
    <w:rsid w:val="00344C5B"/>
    <w:rsid w:val="00344F23"/>
    <w:rsid w:val="0034564F"/>
    <w:rsid w:val="003460AE"/>
    <w:rsid w:val="0034614F"/>
    <w:rsid w:val="00346249"/>
    <w:rsid w:val="003465C1"/>
    <w:rsid w:val="00346654"/>
    <w:rsid w:val="003466AD"/>
    <w:rsid w:val="003467EA"/>
    <w:rsid w:val="00346EC8"/>
    <w:rsid w:val="003475E6"/>
    <w:rsid w:val="0034762C"/>
    <w:rsid w:val="00347FF4"/>
    <w:rsid w:val="0035006C"/>
    <w:rsid w:val="00350243"/>
    <w:rsid w:val="0035052E"/>
    <w:rsid w:val="003508D3"/>
    <w:rsid w:val="003509E4"/>
    <w:rsid w:val="003509E6"/>
    <w:rsid w:val="00350F08"/>
    <w:rsid w:val="00350FBE"/>
    <w:rsid w:val="00351082"/>
    <w:rsid w:val="003512E0"/>
    <w:rsid w:val="00351A29"/>
    <w:rsid w:val="00351FB3"/>
    <w:rsid w:val="003521A4"/>
    <w:rsid w:val="00352606"/>
    <w:rsid w:val="003529A3"/>
    <w:rsid w:val="00352AC9"/>
    <w:rsid w:val="00353193"/>
    <w:rsid w:val="00353BAD"/>
    <w:rsid w:val="00353F7A"/>
    <w:rsid w:val="00354384"/>
    <w:rsid w:val="0035455A"/>
    <w:rsid w:val="00354925"/>
    <w:rsid w:val="0035494C"/>
    <w:rsid w:val="00354C27"/>
    <w:rsid w:val="00354CC8"/>
    <w:rsid w:val="0035519D"/>
    <w:rsid w:val="00355308"/>
    <w:rsid w:val="003555B6"/>
    <w:rsid w:val="00355609"/>
    <w:rsid w:val="00355799"/>
    <w:rsid w:val="00355B77"/>
    <w:rsid w:val="003560EB"/>
    <w:rsid w:val="0035632F"/>
    <w:rsid w:val="003563DD"/>
    <w:rsid w:val="00356B83"/>
    <w:rsid w:val="00356D1E"/>
    <w:rsid w:val="00356D1F"/>
    <w:rsid w:val="00357240"/>
    <w:rsid w:val="0035748D"/>
    <w:rsid w:val="00357985"/>
    <w:rsid w:val="00357E57"/>
    <w:rsid w:val="00360741"/>
    <w:rsid w:val="00360887"/>
    <w:rsid w:val="003614FA"/>
    <w:rsid w:val="003618CD"/>
    <w:rsid w:val="00361A07"/>
    <w:rsid w:val="00361F09"/>
    <w:rsid w:val="00362032"/>
    <w:rsid w:val="0036208D"/>
    <w:rsid w:val="0036216C"/>
    <w:rsid w:val="003622E3"/>
    <w:rsid w:val="0036297F"/>
    <w:rsid w:val="00362BA3"/>
    <w:rsid w:val="00362F3F"/>
    <w:rsid w:val="00362F79"/>
    <w:rsid w:val="0036301B"/>
    <w:rsid w:val="0036320D"/>
    <w:rsid w:val="00363400"/>
    <w:rsid w:val="003637CB"/>
    <w:rsid w:val="00363F77"/>
    <w:rsid w:val="003642C5"/>
    <w:rsid w:val="0036472F"/>
    <w:rsid w:val="00364791"/>
    <w:rsid w:val="00364EF4"/>
    <w:rsid w:val="00365015"/>
    <w:rsid w:val="003651AD"/>
    <w:rsid w:val="0036521D"/>
    <w:rsid w:val="003652A5"/>
    <w:rsid w:val="003654B2"/>
    <w:rsid w:val="00365527"/>
    <w:rsid w:val="00365FEE"/>
    <w:rsid w:val="0036623D"/>
    <w:rsid w:val="003662F2"/>
    <w:rsid w:val="00366318"/>
    <w:rsid w:val="0036672D"/>
    <w:rsid w:val="00366825"/>
    <w:rsid w:val="00366831"/>
    <w:rsid w:val="00366A7B"/>
    <w:rsid w:val="00366D87"/>
    <w:rsid w:val="00367154"/>
    <w:rsid w:val="0036725A"/>
    <w:rsid w:val="003672A9"/>
    <w:rsid w:val="00367498"/>
    <w:rsid w:val="00367527"/>
    <w:rsid w:val="00367976"/>
    <w:rsid w:val="00367E1E"/>
    <w:rsid w:val="00370127"/>
    <w:rsid w:val="0037028E"/>
    <w:rsid w:val="003703E6"/>
    <w:rsid w:val="00370415"/>
    <w:rsid w:val="0037048B"/>
    <w:rsid w:val="00370548"/>
    <w:rsid w:val="00370721"/>
    <w:rsid w:val="00370AE4"/>
    <w:rsid w:val="00370C47"/>
    <w:rsid w:val="00370E99"/>
    <w:rsid w:val="00371459"/>
    <w:rsid w:val="0037176B"/>
    <w:rsid w:val="00371EA5"/>
    <w:rsid w:val="003728A5"/>
    <w:rsid w:val="00372ABB"/>
    <w:rsid w:val="00372DD1"/>
    <w:rsid w:val="00372DE3"/>
    <w:rsid w:val="00372DE9"/>
    <w:rsid w:val="00372ECC"/>
    <w:rsid w:val="00372EEE"/>
    <w:rsid w:val="0037313D"/>
    <w:rsid w:val="003737E4"/>
    <w:rsid w:val="00373DF6"/>
    <w:rsid w:val="00374239"/>
    <w:rsid w:val="003746AA"/>
    <w:rsid w:val="0037495D"/>
    <w:rsid w:val="00374982"/>
    <w:rsid w:val="00374C1F"/>
    <w:rsid w:val="00374D39"/>
    <w:rsid w:val="00374FC9"/>
    <w:rsid w:val="003754F1"/>
    <w:rsid w:val="003755C6"/>
    <w:rsid w:val="003758BD"/>
    <w:rsid w:val="00375C86"/>
    <w:rsid w:val="00375EE6"/>
    <w:rsid w:val="0037600B"/>
    <w:rsid w:val="00376040"/>
    <w:rsid w:val="00376626"/>
    <w:rsid w:val="00376975"/>
    <w:rsid w:val="00376BAA"/>
    <w:rsid w:val="00376DAF"/>
    <w:rsid w:val="00377592"/>
    <w:rsid w:val="003775BE"/>
    <w:rsid w:val="00377D12"/>
    <w:rsid w:val="00377FB1"/>
    <w:rsid w:val="00380716"/>
    <w:rsid w:val="00380810"/>
    <w:rsid w:val="00380850"/>
    <w:rsid w:val="00380C48"/>
    <w:rsid w:val="0038110A"/>
    <w:rsid w:val="003811C6"/>
    <w:rsid w:val="00381616"/>
    <w:rsid w:val="003816D4"/>
    <w:rsid w:val="00381A07"/>
    <w:rsid w:val="00381EDC"/>
    <w:rsid w:val="00382204"/>
    <w:rsid w:val="00382307"/>
    <w:rsid w:val="003825E2"/>
    <w:rsid w:val="00382829"/>
    <w:rsid w:val="00382DEE"/>
    <w:rsid w:val="00383027"/>
    <w:rsid w:val="003830AE"/>
    <w:rsid w:val="003833FA"/>
    <w:rsid w:val="00383521"/>
    <w:rsid w:val="0038362E"/>
    <w:rsid w:val="0038372E"/>
    <w:rsid w:val="003838FA"/>
    <w:rsid w:val="00383D98"/>
    <w:rsid w:val="00383FD8"/>
    <w:rsid w:val="003845A3"/>
    <w:rsid w:val="003846BB"/>
    <w:rsid w:val="003847E4"/>
    <w:rsid w:val="00384B7D"/>
    <w:rsid w:val="003854F7"/>
    <w:rsid w:val="00385DAB"/>
    <w:rsid w:val="00386137"/>
    <w:rsid w:val="0038634D"/>
    <w:rsid w:val="0038641B"/>
    <w:rsid w:val="003865A4"/>
    <w:rsid w:val="0038666F"/>
    <w:rsid w:val="0038685B"/>
    <w:rsid w:val="00386935"/>
    <w:rsid w:val="00386CC1"/>
    <w:rsid w:val="00386E42"/>
    <w:rsid w:val="003870A8"/>
    <w:rsid w:val="00387134"/>
    <w:rsid w:val="003872C3"/>
    <w:rsid w:val="00387460"/>
    <w:rsid w:val="00387523"/>
    <w:rsid w:val="00387AF0"/>
    <w:rsid w:val="00387B16"/>
    <w:rsid w:val="00387FEA"/>
    <w:rsid w:val="003900E3"/>
    <w:rsid w:val="0039038C"/>
    <w:rsid w:val="00390668"/>
    <w:rsid w:val="00390954"/>
    <w:rsid w:val="00390BFB"/>
    <w:rsid w:val="00390DC0"/>
    <w:rsid w:val="00390E62"/>
    <w:rsid w:val="003910C4"/>
    <w:rsid w:val="00391290"/>
    <w:rsid w:val="00391363"/>
    <w:rsid w:val="00391A1A"/>
    <w:rsid w:val="00391DB2"/>
    <w:rsid w:val="00391FE3"/>
    <w:rsid w:val="003920C6"/>
    <w:rsid w:val="0039222E"/>
    <w:rsid w:val="0039238C"/>
    <w:rsid w:val="003928D8"/>
    <w:rsid w:val="00392A08"/>
    <w:rsid w:val="00392BD1"/>
    <w:rsid w:val="00392C15"/>
    <w:rsid w:val="00392C96"/>
    <w:rsid w:val="00393188"/>
    <w:rsid w:val="00393478"/>
    <w:rsid w:val="003935E7"/>
    <w:rsid w:val="00393631"/>
    <w:rsid w:val="00393B45"/>
    <w:rsid w:val="00394052"/>
    <w:rsid w:val="00394089"/>
    <w:rsid w:val="0039428D"/>
    <w:rsid w:val="0039432D"/>
    <w:rsid w:val="003944E0"/>
    <w:rsid w:val="00394551"/>
    <w:rsid w:val="003945E9"/>
    <w:rsid w:val="003947FF"/>
    <w:rsid w:val="003949DB"/>
    <w:rsid w:val="003952FF"/>
    <w:rsid w:val="003954CE"/>
    <w:rsid w:val="003955FD"/>
    <w:rsid w:val="00395608"/>
    <w:rsid w:val="00395A5A"/>
    <w:rsid w:val="00395C6F"/>
    <w:rsid w:val="00395C86"/>
    <w:rsid w:val="003961A1"/>
    <w:rsid w:val="00396416"/>
    <w:rsid w:val="003965ED"/>
    <w:rsid w:val="00396B28"/>
    <w:rsid w:val="00396CAC"/>
    <w:rsid w:val="0039720D"/>
    <w:rsid w:val="003974A4"/>
    <w:rsid w:val="003976A3"/>
    <w:rsid w:val="00397DDD"/>
    <w:rsid w:val="003A0003"/>
    <w:rsid w:val="003A0163"/>
    <w:rsid w:val="003A0228"/>
    <w:rsid w:val="003A0C18"/>
    <w:rsid w:val="003A0CEC"/>
    <w:rsid w:val="003A0F8C"/>
    <w:rsid w:val="003A109E"/>
    <w:rsid w:val="003A15C3"/>
    <w:rsid w:val="003A17B3"/>
    <w:rsid w:val="003A17C7"/>
    <w:rsid w:val="003A17DC"/>
    <w:rsid w:val="003A1C02"/>
    <w:rsid w:val="003A1C0C"/>
    <w:rsid w:val="003A1CE9"/>
    <w:rsid w:val="003A1CFB"/>
    <w:rsid w:val="003A229A"/>
    <w:rsid w:val="003A2302"/>
    <w:rsid w:val="003A2328"/>
    <w:rsid w:val="003A2473"/>
    <w:rsid w:val="003A2507"/>
    <w:rsid w:val="003A2610"/>
    <w:rsid w:val="003A2BB5"/>
    <w:rsid w:val="003A3172"/>
    <w:rsid w:val="003A3477"/>
    <w:rsid w:val="003A3591"/>
    <w:rsid w:val="003A39F0"/>
    <w:rsid w:val="003A3A58"/>
    <w:rsid w:val="003A3FCA"/>
    <w:rsid w:val="003A4039"/>
    <w:rsid w:val="003A416B"/>
    <w:rsid w:val="003A439C"/>
    <w:rsid w:val="003A4959"/>
    <w:rsid w:val="003A4C40"/>
    <w:rsid w:val="003A524C"/>
    <w:rsid w:val="003A5329"/>
    <w:rsid w:val="003A55D8"/>
    <w:rsid w:val="003A5734"/>
    <w:rsid w:val="003A584B"/>
    <w:rsid w:val="003A60D3"/>
    <w:rsid w:val="003A68A8"/>
    <w:rsid w:val="003A6AF7"/>
    <w:rsid w:val="003A6C85"/>
    <w:rsid w:val="003A747A"/>
    <w:rsid w:val="003A765F"/>
    <w:rsid w:val="003A78F0"/>
    <w:rsid w:val="003A7904"/>
    <w:rsid w:val="003A7AAC"/>
    <w:rsid w:val="003A7CB4"/>
    <w:rsid w:val="003A7D2D"/>
    <w:rsid w:val="003A7D3E"/>
    <w:rsid w:val="003B00F9"/>
    <w:rsid w:val="003B0155"/>
    <w:rsid w:val="003B051D"/>
    <w:rsid w:val="003B0779"/>
    <w:rsid w:val="003B0A17"/>
    <w:rsid w:val="003B0B9F"/>
    <w:rsid w:val="003B0C8D"/>
    <w:rsid w:val="003B17DA"/>
    <w:rsid w:val="003B1872"/>
    <w:rsid w:val="003B1AE9"/>
    <w:rsid w:val="003B1AEC"/>
    <w:rsid w:val="003B1E2F"/>
    <w:rsid w:val="003B2112"/>
    <w:rsid w:val="003B2173"/>
    <w:rsid w:val="003B2588"/>
    <w:rsid w:val="003B2824"/>
    <w:rsid w:val="003B2892"/>
    <w:rsid w:val="003B2A41"/>
    <w:rsid w:val="003B2AD1"/>
    <w:rsid w:val="003B2F0D"/>
    <w:rsid w:val="003B2FDC"/>
    <w:rsid w:val="003B3099"/>
    <w:rsid w:val="003B30EA"/>
    <w:rsid w:val="003B31B0"/>
    <w:rsid w:val="003B3554"/>
    <w:rsid w:val="003B3B86"/>
    <w:rsid w:val="003B3BAF"/>
    <w:rsid w:val="003B3D3A"/>
    <w:rsid w:val="003B3D9C"/>
    <w:rsid w:val="003B3E7D"/>
    <w:rsid w:val="003B3ECC"/>
    <w:rsid w:val="003B402B"/>
    <w:rsid w:val="003B447B"/>
    <w:rsid w:val="003B494B"/>
    <w:rsid w:val="003B4981"/>
    <w:rsid w:val="003B4C9A"/>
    <w:rsid w:val="003B50C2"/>
    <w:rsid w:val="003B583A"/>
    <w:rsid w:val="003B58FD"/>
    <w:rsid w:val="003B5C7F"/>
    <w:rsid w:val="003B65AC"/>
    <w:rsid w:val="003B6632"/>
    <w:rsid w:val="003B6818"/>
    <w:rsid w:val="003B6864"/>
    <w:rsid w:val="003B68B4"/>
    <w:rsid w:val="003B700F"/>
    <w:rsid w:val="003B7119"/>
    <w:rsid w:val="003B724E"/>
    <w:rsid w:val="003B72EC"/>
    <w:rsid w:val="003B7F43"/>
    <w:rsid w:val="003C0300"/>
    <w:rsid w:val="003C08A5"/>
    <w:rsid w:val="003C0AE0"/>
    <w:rsid w:val="003C0B2F"/>
    <w:rsid w:val="003C0BFF"/>
    <w:rsid w:val="003C0EA9"/>
    <w:rsid w:val="003C0F0C"/>
    <w:rsid w:val="003C14D2"/>
    <w:rsid w:val="003C183E"/>
    <w:rsid w:val="003C1A53"/>
    <w:rsid w:val="003C1D93"/>
    <w:rsid w:val="003C20F9"/>
    <w:rsid w:val="003C2219"/>
    <w:rsid w:val="003C22EE"/>
    <w:rsid w:val="003C277E"/>
    <w:rsid w:val="003C2783"/>
    <w:rsid w:val="003C2844"/>
    <w:rsid w:val="003C2DC3"/>
    <w:rsid w:val="003C309F"/>
    <w:rsid w:val="003C31A6"/>
    <w:rsid w:val="003C3506"/>
    <w:rsid w:val="003C3832"/>
    <w:rsid w:val="003C3EAB"/>
    <w:rsid w:val="003C407A"/>
    <w:rsid w:val="003C431C"/>
    <w:rsid w:val="003C497A"/>
    <w:rsid w:val="003C4C99"/>
    <w:rsid w:val="003C4CE3"/>
    <w:rsid w:val="003C4DDF"/>
    <w:rsid w:val="003C4EDF"/>
    <w:rsid w:val="003C50E2"/>
    <w:rsid w:val="003C5889"/>
    <w:rsid w:val="003C5D60"/>
    <w:rsid w:val="003C5EEC"/>
    <w:rsid w:val="003C662D"/>
    <w:rsid w:val="003C6722"/>
    <w:rsid w:val="003C6954"/>
    <w:rsid w:val="003C6AFF"/>
    <w:rsid w:val="003C6B39"/>
    <w:rsid w:val="003C6BB9"/>
    <w:rsid w:val="003C6F43"/>
    <w:rsid w:val="003C6FC8"/>
    <w:rsid w:val="003C7017"/>
    <w:rsid w:val="003C71DC"/>
    <w:rsid w:val="003C731F"/>
    <w:rsid w:val="003C742D"/>
    <w:rsid w:val="003C7655"/>
    <w:rsid w:val="003C798A"/>
    <w:rsid w:val="003C7D0C"/>
    <w:rsid w:val="003D015D"/>
    <w:rsid w:val="003D01B4"/>
    <w:rsid w:val="003D0832"/>
    <w:rsid w:val="003D0848"/>
    <w:rsid w:val="003D08B4"/>
    <w:rsid w:val="003D08C3"/>
    <w:rsid w:val="003D0A14"/>
    <w:rsid w:val="003D1074"/>
    <w:rsid w:val="003D13CA"/>
    <w:rsid w:val="003D1900"/>
    <w:rsid w:val="003D194F"/>
    <w:rsid w:val="003D1B09"/>
    <w:rsid w:val="003D1E90"/>
    <w:rsid w:val="003D22AF"/>
    <w:rsid w:val="003D2446"/>
    <w:rsid w:val="003D2C37"/>
    <w:rsid w:val="003D2C39"/>
    <w:rsid w:val="003D2D21"/>
    <w:rsid w:val="003D2DD5"/>
    <w:rsid w:val="003D316B"/>
    <w:rsid w:val="003D337F"/>
    <w:rsid w:val="003D3897"/>
    <w:rsid w:val="003D3B68"/>
    <w:rsid w:val="003D3FD8"/>
    <w:rsid w:val="003D4061"/>
    <w:rsid w:val="003D43DA"/>
    <w:rsid w:val="003D476E"/>
    <w:rsid w:val="003D4C72"/>
    <w:rsid w:val="003D4C86"/>
    <w:rsid w:val="003D4CE7"/>
    <w:rsid w:val="003D4D09"/>
    <w:rsid w:val="003D4EF0"/>
    <w:rsid w:val="003D5034"/>
    <w:rsid w:val="003D5362"/>
    <w:rsid w:val="003D5630"/>
    <w:rsid w:val="003D56E4"/>
    <w:rsid w:val="003D5765"/>
    <w:rsid w:val="003D5A2C"/>
    <w:rsid w:val="003D5A92"/>
    <w:rsid w:val="003D5D21"/>
    <w:rsid w:val="003D5FCA"/>
    <w:rsid w:val="003D60CC"/>
    <w:rsid w:val="003D6134"/>
    <w:rsid w:val="003D63BF"/>
    <w:rsid w:val="003D65E8"/>
    <w:rsid w:val="003D667D"/>
    <w:rsid w:val="003D67A6"/>
    <w:rsid w:val="003D6939"/>
    <w:rsid w:val="003D6ADC"/>
    <w:rsid w:val="003D6C48"/>
    <w:rsid w:val="003D7234"/>
    <w:rsid w:val="003D751D"/>
    <w:rsid w:val="003D782C"/>
    <w:rsid w:val="003D78B4"/>
    <w:rsid w:val="003D799C"/>
    <w:rsid w:val="003D7BD3"/>
    <w:rsid w:val="003D7FD1"/>
    <w:rsid w:val="003DBE2D"/>
    <w:rsid w:val="003E007A"/>
    <w:rsid w:val="003E0361"/>
    <w:rsid w:val="003E072E"/>
    <w:rsid w:val="003E07D9"/>
    <w:rsid w:val="003E0E61"/>
    <w:rsid w:val="003E0F13"/>
    <w:rsid w:val="003E112D"/>
    <w:rsid w:val="003E1229"/>
    <w:rsid w:val="003E1669"/>
    <w:rsid w:val="003E1D29"/>
    <w:rsid w:val="003E1D2D"/>
    <w:rsid w:val="003E1FEC"/>
    <w:rsid w:val="003E24A4"/>
    <w:rsid w:val="003E25F3"/>
    <w:rsid w:val="003E2784"/>
    <w:rsid w:val="003E2D08"/>
    <w:rsid w:val="003E2E0C"/>
    <w:rsid w:val="003E3420"/>
    <w:rsid w:val="003E37B1"/>
    <w:rsid w:val="003E3B4D"/>
    <w:rsid w:val="003E44A0"/>
    <w:rsid w:val="003E4A50"/>
    <w:rsid w:val="003E4DEC"/>
    <w:rsid w:val="003E5139"/>
    <w:rsid w:val="003E51D0"/>
    <w:rsid w:val="003E52D2"/>
    <w:rsid w:val="003E56B9"/>
    <w:rsid w:val="003E5B5B"/>
    <w:rsid w:val="003E5DEA"/>
    <w:rsid w:val="003E5FF7"/>
    <w:rsid w:val="003E6121"/>
    <w:rsid w:val="003E62B2"/>
    <w:rsid w:val="003E636A"/>
    <w:rsid w:val="003E660F"/>
    <w:rsid w:val="003E66AF"/>
    <w:rsid w:val="003E6DDB"/>
    <w:rsid w:val="003E7122"/>
    <w:rsid w:val="003E7395"/>
    <w:rsid w:val="003E747D"/>
    <w:rsid w:val="003E7703"/>
    <w:rsid w:val="003E7AF3"/>
    <w:rsid w:val="003E7B05"/>
    <w:rsid w:val="003F0781"/>
    <w:rsid w:val="003F0A81"/>
    <w:rsid w:val="003F1387"/>
    <w:rsid w:val="003F14D2"/>
    <w:rsid w:val="003F14F8"/>
    <w:rsid w:val="003F1516"/>
    <w:rsid w:val="003F1734"/>
    <w:rsid w:val="003F185B"/>
    <w:rsid w:val="003F18A1"/>
    <w:rsid w:val="003F1BFA"/>
    <w:rsid w:val="003F1CDC"/>
    <w:rsid w:val="003F1DC1"/>
    <w:rsid w:val="003F1EA9"/>
    <w:rsid w:val="003F1FC1"/>
    <w:rsid w:val="003F2431"/>
    <w:rsid w:val="003F2D07"/>
    <w:rsid w:val="003F30B0"/>
    <w:rsid w:val="003F3648"/>
    <w:rsid w:val="003F3B08"/>
    <w:rsid w:val="003F3B23"/>
    <w:rsid w:val="003F3BC3"/>
    <w:rsid w:val="003F4A58"/>
    <w:rsid w:val="003F4C93"/>
    <w:rsid w:val="003F4CD7"/>
    <w:rsid w:val="003F4F6A"/>
    <w:rsid w:val="003F5203"/>
    <w:rsid w:val="003F529E"/>
    <w:rsid w:val="003F5595"/>
    <w:rsid w:val="003F59BD"/>
    <w:rsid w:val="003F5A38"/>
    <w:rsid w:val="003F5E1D"/>
    <w:rsid w:val="003F5FA8"/>
    <w:rsid w:val="003F6205"/>
    <w:rsid w:val="003F626E"/>
    <w:rsid w:val="003F6725"/>
    <w:rsid w:val="003F69C5"/>
    <w:rsid w:val="003F6C05"/>
    <w:rsid w:val="003F6D79"/>
    <w:rsid w:val="003F7576"/>
    <w:rsid w:val="003F766F"/>
    <w:rsid w:val="003F767C"/>
    <w:rsid w:val="003F7765"/>
    <w:rsid w:val="003F7842"/>
    <w:rsid w:val="003F7F1A"/>
    <w:rsid w:val="003F7FE6"/>
    <w:rsid w:val="00400169"/>
    <w:rsid w:val="00400917"/>
    <w:rsid w:val="00400DF1"/>
    <w:rsid w:val="004011C7"/>
    <w:rsid w:val="00401669"/>
    <w:rsid w:val="00401FC7"/>
    <w:rsid w:val="0040203B"/>
    <w:rsid w:val="00402776"/>
    <w:rsid w:val="00402A1E"/>
    <w:rsid w:val="00402FFA"/>
    <w:rsid w:val="00403158"/>
    <w:rsid w:val="00403348"/>
    <w:rsid w:val="00403432"/>
    <w:rsid w:val="00403BDB"/>
    <w:rsid w:val="00403EBE"/>
    <w:rsid w:val="00403F39"/>
    <w:rsid w:val="0040409F"/>
    <w:rsid w:val="00404326"/>
    <w:rsid w:val="004043B2"/>
    <w:rsid w:val="00404606"/>
    <w:rsid w:val="00404B10"/>
    <w:rsid w:val="004057E9"/>
    <w:rsid w:val="00405884"/>
    <w:rsid w:val="00405A06"/>
    <w:rsid w:val="00405C4C"/>
    <w:rsid w:val="00406089"/>
    <w:rsid w:val="0040633C"/>
    <w:rsid w:val="004065BC"/>
    <w:rsid w:val="00406B2C"/>
    <w:rsid w:val="00406C69"/>
    <w:rsid w:val="00406CD9"/>
    <w:rsid w:val="00406D87"/>
    <w:rsid w:val="00407006"/>
    <w:rsid w:val="004072A5"/>
    <w:rsid w:val="004076C5"/>
    <w:rsid w:val="0040776A"/>
    <w:rsid w:val="00407C95"/>
    <w:rsid w:val="00407D03"/>
    <w:rsid w:val="00407D35"/>
    <w:rsid w:val="00410805"/>
    <w:rsid w:val="004108AD"/>
    <w:rsid w:val="00410A1B"/>
    <w:rsid w:val="00410CE8"/>
    <w:rsid w:val="0041166E"/>
    <w:rsid w:val="004117A1"/>
    <w:rsid w:val="00411849"/>
    <w:rsid w:val="00411CD3"/>
    <w:rsid w:val="00411D7A"/>
    <w:rsid w:val="00412084"/>
    <w:rsid w:val="00412563"/>
    <w:rsid w:val="004126E3"/>
    <w:rsid w:val="00412BB4"/>
    <w:rsid w:val="00413992"/>
    <w:rsid w:val="00413E26"/>
    <w:rsid w:val="00413F1E"/>
    <w:rsid w:val="004140FD"/>
    <w:rsid w:val="0041413D"/>
    <w:rsid w:val="004142F5"/>
    <w:rsid w:val="0041464E"/>
    <w:rsid w:val="0041470D"/>
    <w:rsid w:val="0041473A"/>
    <w:rsid w:val="00414962"/>
    <w:rsid w:val="00414BB1"/>
    <w:rsid w:val="00414BE1"/>
    <w:rsid w:val="00414E51"/>
    <w:rsid w:val="00415075"/>
    <w:rsid w:val="004154EC"/>
    <w:rsid w:val="00415F32"/>
    <w:rsid w:val="004160CE"/>
    <w:rsid w:val="004161ED"/>
    <w:rsid w:val="00416526"/>
    <w:rsid w:val="0041664B"/>
    <w:rsid w:val="00416754"/>
    <w:rsid w:val="004167E4"/>
    <w:rsid w:val="00416866"/>
    <w:rsid w:val="0041699E"/>
    <w:rsid w:val="00416AD8"/>
    <w:rsid w:val="00416C0C"/>
    <w:rsid w:val="00416E46"/>
    <w:rsid w:val="00417327"/>
    <w:rsid w:val="004173DD"/>
    <w:rsid w:val="00417872"/>
    <w:rsid w:val="004179A1"/>
    <w:rsid w:val="00417E14"/>
    <w:rsid w:val="00420045"/>
    <w:rsid w:val="004200DE"/>
    <w:rsid w:val="00420599"/>
    <w:rsid w:val="00420698"/>
    <w:rsid w:val="004207C7"/>
    <w:rsid w:val="0042083F"/>
    <w:rsid w:val="00420A84"/>
    <w:rsid w:val="00420B58"/>
    <w:rsid w:val="00420C21"/>
    <w:rsid w:val="00420E5A"/>
    <w:rsid w:val="00420FA5"/>
    <w:rsid w:val="00421357"/>
    <w:rsid w:val="004216A4"/>
    <w:rsid w:val="004217E7"/>
    <w:rsid w:val="00421A8A"/>
    <w:rsid w:val="004225A8"/>
    <w:rsid w:val="0042333A"/>
    <w:rsid w:val="004233B2"/>
    <w:rsid w:val="004233E9"/>
    <w:rsid w:val="0042368D"/>
    <w:rsid w:val="00423AF7"/>
    <w:rsid w:val="00423D86"/>
    <w:rsid w:val="00423F20"/>
    <w:rsid w:val="004240C5"/>
    <w:rsid w:val="00424173"/>
    <w:rsid w:val="004242AE"/>
    <w:rsid w:val="004242B1"/>
    <w:rsid w:val="0042438A"/>
    <w:rsid w:val="0042477A"/>
    <w:rsid w:val="004247FA"/>
    <w:rsid w:val="00424872"/>
    <w:rsid w:val="00424B6B"/>
    <w:rsid w:val="00425394"/>
    <w:rsid w:val="00425712"/>
    <w:rsid w:val="00425BC2"/>
    <w:rsid w:val="00425EB0"/>
    <w:rsid w:val="00426254"/>
    <w:rsid w:val="004264DD"/>
    <w:rsid w:val="00426598"/>
    <w:rsid w:val="004269E8"/>
    <w:rsid w:val="00426A27"/>
    <w:rsid w:val="00426A90"/>
    <w:rsid w:val="00426F89"/>
    <w:rsid w:val="00427813"/>
    <w:rsid w:val="00427B36"/>
    <w:rsid w:val="00427C54"/>
    <w:rsid w:val="00430092"/>
    <w:rsid w:val="00430215"/>
    <w:rsid w:val="00430300"/>
    <w:rsid w:val="004308A8"/>
    <w:rsid w:val="00430945"/>
    <w:rsid w:val="0043161E"/>
    <w:rsid w:val="00431635"/>
    <w:rsid w:val="00431890"/>
    <w:rsid w:val="00431A03"/>
    <w:rsid w:val="00431AB5"/>
    <w:rsid w:val="00431C31"/>
    <w:rsid w:val="00431F8D"/>
    <w:rsid w:val="00432B0A"/>
    <w:rsid w:val="00432F5F"/>
    <w:rsid w:val="00433393"/>
    <w:rsid w:val="00433506"/>
    <w:rsid w:val="004337A9"/>
    <w:rsid w:val="004339F1"/>
    <w:rsid w:val="00433A7B"/>
    <w:rsid w:val="00433B9D"/>
    <w:rsid w:val="00433BCF"/>
    <w:rsid w:val="00433D3B"/>
    <w:rsid w:val="00433D75"/>
    <w:rsid w:val="00433F50"/>
    <w:rsid w:val="00433F84"/>
    <w:rsid w:val="004344C4"/>
    <w:rsid w:val="004348B2"/>
    <w:rsid w:val="00434962"/>
    <w:rsid w:val="00434D35"/>
    <w:rsid w:val="00434E1A"/>
    <w:rsid w:val="00435112"/>
    <w:rsid w:val="00435715"/>
    <w:rsid w:val="00435B72"/>
    <w:rsid w:val="00435BED"/>
    <w:rsid w:val="00436338"/>
    <w:rsid w:val="00436A97"/>
    <w:rsid w:val="00436FAB"/>
    <w:rsid w:val="00436FBE"/>
    <w:rsid w:val="00437024"/>
    <w:rsid w:val="00437049"/>
    <w:rsid w:val="004370C6"/>
    <w:rsid w:val="0043714B"/>
    <w:rsid w:val="00437188"/>
    <w:rsid w:val="0043721B"/>
    <w:rsid w:val="0043750F"/>
    <w:rsid w:val="00437DFD"/>
    <w:rsid w:val="00437E38"/>
    <w:rsid w:val="00440217"/>
    <w:rsid w:val="00440544"/>
    <w:rsid w:val="004405F6"/>
    <w:rsid w:val="0044104D"/>
    <w:rsid w:val="00441254"/>
    <w:rsid w:val="00441590"/>
    <w:rsid w:val="00441636"/>
    <w:rsid w:val="004417B8"/>
    <w:rsid w:val="00442484"/>
    <w:rsid w:val="00442FB5"/>
    <w:rsid w:val="00443571"/>
    <w:rsid w:val="0044366B"/>
    <w:rsid w:val="00443814"/>
    <w:rsid w:val="0044386F"/>
    <w:rsid w:val="00444419"/>
    <w:rsid w:val="00444745"/>
    <w:rsid w:val="004449C4"/>
    <w:rsid w:val="00444CD0"/>
    <w:rsid w:val="004450D8"/>
    <w:rsid w:val="00445189"/>
    <w:rsid w:val="004455E6"/>
    <w:rsid w:val="004456C7"/>
    <w:rsid w:val="0044588E"/>
    <w:rsid w:val="00445D57"/>
    <w:rsid w:val="00446157"/>
    <w:rsid w:val="004463A5"/>
    <w:rsid w:val="00446899"/>
    <w:rsid w:val="00446936"/>
    <w:rsid w:val="004475F7"/>
    <w:rsid w:val="00447651"/>
    <w:rsid w:val="004477F2"/>
    <w:rsid w:val="00447A79"/>
    <w:rsid w:val="00447AAA"/>
    <w:rsid w:val="00447F9F"/>
    <w:rsid w:val="00447FC7"/>
    <w:rsid w:val="004500A4"/>
    <w:rsid w:val="00450C7E"/>
    <w:rsid w:val="00450DA7"/>
    <w:rsid w:val="0045104C"/>
    <w:rsid w:val="00451166"/>
    <w:rsid w:val="00451167"/>
    <w:rsid w:val="004515F2"/>
    <w:rsid w:val="004517EE"/>
    <w:rsid w:val="00451C56"/>
    <w:rsid w:val="00451E67"/>
    <w:rsid w:val="004524A3"/>
    <w:rsid w:val="0045267F"/>
    <w:rsid w:val="0045274E"/>
    <w:rsid w:val="004529BD"/>
    <w:rsid w:val="0045304F"/>
    <w:rsid w:val="00453178"/>
    <w:rsid w:val="004532D2"/>
    <w:rsid w:val="004542A8"/>
    <w:rsid w:val="004542EB"/>
    <w:rsid w:val="004544D5"/>
    <w:rsid w:val="004546BA"/>
    <w:rsid w:val="00454A5B"/>
    <w:rsid w:val="00454EFD"/>
    <w:rsid w:val="0045559A"/>
    <w:rsid w:val="004558C5"/>
    <w:rsid w:val="00455C1D"/>
    <w:rsid w:val="00455C3C"/>
    <w:rsid w:val="00455EC0"/>
    <w:rsid w:val="004562AD"/>
    <w:rsid w:val="004567B4"/>
    <w:rsid w:val="00456911"/>
    <w:rsid w:val="00456CBB"/>
    <w:rsid w:val="00456D93"/>
    <w:rsid w:val="00456DD8"/>
    <w:rsid w:val="00456FCE"/>
    <w:rsid w:val="004570BA"/>
    <w:rsid w:val="004570E9"/>
    <w:rsid w:val="00457358"/>
    <w:rsid w:val="00457816"/>
    <w:rsid w:val="00457FB7"/>
    <w:rsid w:val="004600C4"/>
    <w:rsid w:val="004606AD"/>
    <w:rsid w:val="00460916"/>
    <w:rsid w:val="00460985"/>
    <w:rsid w:val="00460C6A"/>
    <w:rsid w:val="00460DCD"/>
    <w:rsid w:val="00460E2F"/>
    <w:rsid w:val="004611B3"/>
    <w:rsid w:val="0046133C"/>
    <w:rsid w:val="00461FA4"/>
    <w:rsid w:val="004621B5"/>
    <w:rsid w:val="0046235D"/>
    <w:rsid w:val="00462401"/>
    <w:rsid w:val="004624A8"/>
    <w:rsid w:val="00462571"/>
    <w:rsid w:val="004628E1"/>
    <w:rsid w:val="00462B17"/>
    <w:rsid w:val="00462BA5"/>
    <w:rsid w:val="00462D4E"/>
    <w:rsid w:val="00462F74"/>
    <w:rsid w:val="00463024"/>
    <w:rsid w:val="004631CC"/>
    <w:rsid w:val="004632A6"/>
    <w:rsid w:val="00463413"/>
    <w:rsid w:val="00463504"/>
    <w:rsid w:val="00463524"/>
    <w:rsid w:val="0046358E"/>
    <w:rsid w:val="004635F4"/>
    <w:rsid w:val="00463785"/>
    <w:rsid w:val="004640A8"/>
    <w:rsid w:val="004641EC"/>
    <w:rsid w:val="004642C8"/>
    <w:rsid w:val="004643E2"/>
    <w:rsid w:val="00464A0F"/>
    <w:rsid w:val="00464F48"/>
    <w:rsid w:val="00465171"/>
    <w:rsid w:val="004653B0"/>
    <w:rsid w:val="00465462"/>
    <w:rsid w:val="0046552B"/>
    <w:rsid w:val="004656B8"/>
    <w:rsid w:val="00465C6F"/>
    <w:rsid w:val="00465E8C"/>
    <w:rsid w:val="0046645F"/>
    <w:rsid w:val="00466D15"/>
    <w:rsid w:val="00466D84"/>
    <w:rsid w:val="00466E12"/>
    <w:rsid w:val="00467749"/>
    <w:rsid w:val="0046775C"/>
    <w:rsid w:val="00467C1E"/>
    <w:rsid w:val="00467DAD"/>
    <w:rsid w:val="00467EB2"/>
    <w:rsid w:val="00467F07"/>
    <w:rsid w:val="0047061A"/>
    <w:rsid w:val="004707C2"/>
    <w:rsid w:val="00470B3B"/>
    <w:rsid w:val="00470ED2"/>
    <w:rsid w:val="00471656"/>
    <w:rsid w:val="0047198A"/>
    <w:rsid w:val="0047198F"/>
    <w:rsid w:val="00471C88"/>
    <w:rsid w:val="00471F90"/>
    <w:rsid w:val="00472136"/>
    <w:rsid w:val="0047237E"/>
    <w:rsid w:val="00472427"/>
    <w:rsid w:val="004726FA"/>
    <w:rsid w:val="004728D9"/>
    <w:rsid w:val="00472A36"/>
    <w:rsid w:val="00472B50"/>
    <w:rsid w:val="00472DD7"/>
    <w:rsid w:val="00472FAF"/>
    <w:rsid w:val="00473092"/>
    <w:rsid w:val="004730D4"/>
    <w:rsid w:val="0047338B"/>
    <w:rsid w:val="00473392"/>
    <w:rsid w:val="00473683"/>
    <w:rsid w:val="004736F8"/>
    <w:rsid w:val="00473724"/>
    <w:rsid w:val="0047381D"/>
    <w:rsid w:val="0047385B"/>
    <w:rsid w:val="00473C16"/>
    <w:rsid w:val="004741E1"/>
    <w:rsid w:val="004741E6"/>
    <w:rsid w:val="004743CB"/>
    <w:rsid w:val="00474461"/>
    <w:rsid w:val="00474B27"/>
    <w:rsid w:val="00474BCE"/>
    <w:rsid w:val="00474C9F"/>
    <w:rsid w:val="00474DA6"/>
    <w:rsid w:val="00474FA0"/>
    <w:rsid w:val="00475158"/>
    <w:rsid w:val="0047534D"/>
    <w:rsid w:val="00475B50"/>
    <w:rsid w:val="00475D79"/>
    <w:rsid w:val="004761F1"/>
    <w:rsid w:val="004763BA"/>
    <w:rsid w:val="004766DA"/>
    <w:rsid w:val="0047716D"/>
    <w:rsid w:val="004774D4"/>
    <w:rsid w:val="00477652"/>
    <w:rsid w:val="00477C9E"/>
    <w:rsid w:val="00477E48"/>
    <w:rsid w:val="00480049"/>
    <w:rsid w:val="004801AA"/>
    <w:rsid w:val="004802ED"/>
    <w:rsid w:val="0048032C"/>
    <w:rsid w:val="0048065D"/>
    <w:rsid w:val="0048077C"/>
    <w:rsid w:val="004809F3"/>
    <w:rsid w:val="00480A2F"/>
    <w:rsid w:val="00480D1D"/>
    <w:rsid w:val="00480D8A"/>
    <w:rsid w:val="00481313"/>
    <w:rsid w:val="004813C7"/>
    <w:rsid w:val="00481622"/>
    <w:rsid w:val="0048183A"/>
    <w:rsid w:val="004818B0"/>
    <w:rsid w:val="00481CB8"/>
    <w:rsid w:val="00481DAB"/>
    <w:rsid w:val="00481DB9"/>
    <w:rsid w:val="00481F32"/>
    <w:rsid w:val="00482063"/>
    <w:rsid w:val="004826B2"/>
    <w:rsid w:val="004828D3"/>
    <w:rsid w:val="00482AA0"/>
    <w:rsid w:val="00482CB1"/>
    <w:rsid w:val="0048319D"/>
    <w:rsid w:val="0048334D"/>
    <w:rsid w:val="00483391"/>
    <w:rsid w:val="0048353F"/>
    <w:rsid w:val="004836B8"/>
    <w:rsid w:val="0048371D"/>
    <w:rsid w:val="004840AF"/>
    <w:rsid w:val="00484D30"/>
    <w:rsid w:val="00484E95"/>
    <w:rsid w:val="0048504B"/>
    <w:rsid w:val="00485058"/>
    <w:rsid w:val="004850FF"/>
    <w:rsid w:val="004853A3"/>
    <w:rsid w:val="00485441"/>
    <w:rsid w:val="00485447"/>
    <w:rsid w:val="00485840"/>
    <w:rsid w:val="00485B63"/>
    <w:rsid w:val="00485C39"/>
    <w:rsid w:val="00485DA7"/>
    <w:rsid w:val="00485EAB"/>
    <w:rsid w:val="00486097"/>
    <w:rsid w:val="00486145"/>
    <w:rsid w:val="00486174"/>
    <w:rsid w:val="00486192"/>
    <w:rsid w:val="00486499"/>
    <w:rsid w:val="0048660F"/>
    <w:rsid w:val="004867CD"/>
    <w:rsid w:val="00486866"/>
    <w:rsid w:val="0048689F"/>
    <w:rsid w:val="0048699B"/>
    <w:rsid w:val="00486B45"/>
    <w:rsid w:val="00486ED8"/>
    <w:rsid w:val="00487116"/>
    <w:rsid w:val="004877CB"/>
    <w:rsid w:val="00487960"/>
    <w:rsid w:val="00487B4A"/>
    <w:rsid w:val="00487B65"/>
    <w:rsid w:val="00487CDF"/>
    <w:rsid w:val="00487D80"/>
    <w:rsid w:val="00487D92"/>
    <w:rsid w:val="00487DB3"/>
    <w:rsid w:val="0049036D"/>
    <w:rsid w:val="004905D7"/>
    <w:rsid w:val="004907EE"/>
    <w:rsid w:val="00490B5F"/>
    <w:rsid w:val="00490C94"/>
    <w:rsid w:val="00490E80"/>
    <w:rsid w:val="004910EF"/>
    <w:rsid w:val="004911DE"/>
    <w:rsid w:val="004915AD"/>
    <w:rsid w:val="0049165B"/>
    <w:rsid w:val="004918C4"/>
    <w:rsid w:val="00491942"/>
    <w:rsid w:val="00491CAC"/>
    <w:rsid w:val="00492455"/>
    <w:rsid w:val="004924B4"/>
    <w:rsid w:val="00492683"/>
    <w:rsid w:val="00492A5E"/>
    <w:rsid w:val="00493057"/>
    <w:rsid w:val="004932E0"/>
    <w:rsid w:val="00493341"/>
    <w:rsid w:val="0049336E"/>
    <w:rsid w:val="00493516"/>
    <w:rsid w:val="00493B01"/>
    <w:rsid w:val="00493D96"/>
    <w:rsid w:val="004940F6"/>
    <w:rsid w:val="0049410C"/>
    <w:rsid w:val="00494187"/>
    <w:rsid w:val="004946EE"/>
    <w:rsid w:val="00494E99"/>
    <w:rsid w:val="0049509D"/>
    <w:rsid w:val="004950E2"/>
    <w:rsid w:val="0049537F"/>
    <w:rsid w:val="00495601"/>
    <w:rsid w:val="00495743"/>
    <w:rsid w:val="00495805"/>
    <w:rsid w:val="00495DCF"/>
    <w:rsid w:val="00495E08"/>
    <w:rsid w:val="004961A0"/>
    <w:rsid w:val="004963A7"/>
    <w:rsid w:val="00496791"/>
    <w:rsid w:val="00496A03"/>
    <w:rsid w:val="00496A5F"/>
    <w:rsid w:val="00496E0F"/>
    <w:rsid w:val="004976BF"/>
    <w:rsid w:val="00497C29"/>
    <w:rsid w:val="00497F0F"/>
    <w:rsid w:val="004A0119"/>
    <w:rsid w:val="004A0308"/>
    <w:rsid w:val="004A0398"/>
    <w:rsid w:val="004A0C40"/>
    <w:rsid w:val="004A161B"/>
    <w:rsid w:val="004A1873"/>
    <w:rsid w:val="004A1DD5"/>
    <w:rsid w:val="004A21B5"/>
    <w:rsid w:val="004A2221"/>
    <w:rsid w:val="004A27AB"/>
    <w:rsid w:val="004A27FE"/>
    <w:rsid w:val="004A29F2"/>
    <w:rsid w:val="004A336E"/>
    <w:rsid w:val="004A355B"/>
    <w:rsid w:val="004A3628"/>
    <w:rsid w:val="004A37D1"/>
    <w:rsid w:val="004A3997"/>
    <w:rsid w:val="004A3EF3"/>
    <w:rsid w:val="004A4094"/>
    <w:rsid w:val="004A43C7"/>
    <w:rsid w:val="004A4504"/>
    <w:rsid w:val="004A45FB"/>
    <w:rsid w:val="004A47D0"/>
    <w:rsid w:val="004A4805"/>
    <w:rsid w:val="004A48A2"/>
    <w:rsid w:val="004A4BD2"/>
    <w:rsid w:val="004A4C1D"/>
    <w:rsid w:val="004A4CE3"/>
    <w:rsid w:val="004A5549"/>
    <w:rsid w:val="004A5572"/>
    <w:rsid w:val="004A5583"/>
    <w:rsid w:val="004A5818"/>
    <w:rsid w:val="004A5831"/>
    <w:rsid w:val="004A585D"/>
    <w:rsid w:val="004A6156"/>
    <w:rsid w:val="004A6890"/>
    <w:rsid w:val="004A6D35"/>
    <w:rsid w:val="004A6E87"/>
    <w:rsid w:val="004A70B8"/>
    <w:rsid w:val="004A756F"/>
    <w:rsid w:val="004A7819"/>
    <w:rsid w:val="004A7ABD"/>
    <w:rsid w:val="004A7B32"/>
    <w:rsid w:val="004A7DAC"/>
    <w:rsid w:val="004B02F1"/>
    <w:rsid w:val="004B0519"/>
    <w:rsid w:val="004B0627"/>
    <w:rsid w:val="004B085F"/>
    <w:rsid w:val="004B112F"/>
    <w:rsid w:val="004B12F7"/>
    <w:rsid w:val="004B17C5"/>
    <w:rsid w:val="004B1866"/>
    <w:rsid w:val="004B19F3"/>
    <w:rsid w:val="004B1C7A"/>
    <w:rsid w:val="004B1F72"/>
    <w:rsid w:val="004B2388"/>
    <w:rsid w:val="004B24EB"/>
    <w:rsid w:val="004B255A"/>
    <w:rsid w:val="004B27A8"/>
    <w:rsid w:val="004B282D"/>
    <w:rsid w:val="004B2878"/>
    <w:rsid w:val="004B28EF"/>
    <w:rsid w:val="004B2BE6"/>
    <w:rsid w:val="004B4354"/>
    <w:rsid w:val="004B46B6"/>
    <w:rsid w:val="004B4B24"/>
    <w:rsid w:val="004B57F5"/>
    <w:rsid w:val="004B6042"/>
    <w:rsid w:val="004B61B7"/>
    <w:rsid w:val="004B61D2"/>
    <w:rsid w:val="004B658E"/>
    <w:rsid w:val="004B6D62"/>
    <w:rsid w:val="004B6FCB"/>
    <w:rsid w:val="004B70B8"/>
    <w:rsid w:val="004B725E"/>
    <w:rsid w:val="004B72DC"/>
    <w:rsid w:val="004B739A"/>
    <w:rsid w:val="004B742C"/>
    <w:rsid w:val="004B74B9"/>
    <w:rsid w:val="004B7502"/>
    <w:rsid w:val="004B76E5"/>
    <w:rsid w:val="004C007A"/>
    <w:rsid w:val="004C064C"/>
    <w:rsid w:val="004C0665"/>
    <w:rsid w:val="004C06BA"/>
    <w:rsid w:val="004C077D"/>
    <w:rsid w:val="004C0838"/>
    <w:rsid w:val="004C099D"/>
    <w:rsid w:val="004C0B5D"/>
    <w:rsid w:val="004C0C8E"/>
    <w:rsid w:val="004C1841"/>
    <w:rsid w:val="004C1B45"/>
    <w:rsid w:val="004C1D19"/>
    <w:rsid w:val="004C2277"/>
    <w:rsid w:val="004C25E7"/>
    <w:rsid w:val="004C2A7E"/>
    <w:rsid w:val="004C2E08"/>
    <w:rsid w:val="004C2F6B"/>
    <w:rsid w:val="004C3160"/>
    <w:rsid w:val="004C35CE"/>
    <w:rsid w:val="004C36AA"/>
    <w:rsid w:val="004C38C3"/>
    <w:rsid w:val="004C3B97"/>
    <w:rsid w:val="004C3BDD"/>
    <w:rsid w:val="004C4441"/>
    <w:rsid w:val="004C4560"/>
    <w:rsid w:val="004C4A51"/>
    <w:rsid w:val="004C4D2C"/>
    <w:rsid w:val="004C4D52"/>
    <w:rsid w:val="004C4D5B"/>
    <w:rsid w:val="004C4DA9"/>
    <w:rsid w:val="004C4DEC"/>
    <w:rsid w:val="004C4EC0"/>
    <w:rsid w:val="004C4F55"/>
    <w:rsid w:val="004C5248"/>
    <w:rsid w:val="004C5632"/>
    <w:rsid w:val="004C5787"/>
    <w:rsid w:val="004C58AC"/>
    <w:rsid w:val="004C5B11"/>
    <w:rsid w:val="004C5E26"/>
    <w:rsid w:val="004C60FC"/>
    <w:rsid w:val="004C6289"/>
    <w:rsid w:val="004C640E"/>
    <w:rsid w:val="004C6460"/>
    <w:rsid w:val="004C6557"/>
    <w:rsid w:val="004C6B36"/>
    <w:rsid w:val="004C6DD4"/>
    <w:rsid w:val="004C7139"/>
    <w:rsid w:val="004C72F8"/>
    <w:rsid w:val="004C7608"/>
    <w:rsid w:val="004C7740"/>
    <w:rsid w:val="004D00A5"/>
    <w:rsid w:val="004D0AB5"/>
    <w:rsid w:val="004D0CE3"/>
    <w:rsid w:val="004D1099"/>
    <w:rsid w:val="004D14A4"/>
    <w:rsid w:val="004D1540"/>
    <w:rsid w:val="004D173C"/>
    <w:rsid w:val="004D224A"/>
    <w:rsid w:val="004D27A7"/>
    <w:rsid w:val="004D2B92"/>
    <w:rsid w:val="004D2F7C"/>
    <w:rsid w:val="004D368B"/>
    <w:rsid w:val="004D36B1"/>
    <w:rsid w:val="004D3910"/>
    <w:rsid w:val="004D39E1"/>
    <w:rsid w:val="004D3A5F"/>
    <w:rsid w:val="004D3C7A"/>
    <w:rsid w:val="004D3DD1"/>
    <w:rsid w:val="004D3F8A"/>
    <w:rsid w:val="004D4176"/>
    <w:rsid w:val="004D43C2"/>
    <w:rsid w:val="004D43D1"/>
    <w:rsid w:val="004D4D86"/>
    <w:rsid w:val="004D504E"/>
    <w:rsid w:val="004D5183"/>
    <w:rsid w:val="004D56A7"/>
    <w:rsid w:val="004D5A06"/>
    <w:rsid w:val="004D5CAC"/>
    <w:rsid w:val="004D5D53"/>
    <w:rsid w:val="004D5E82"/>
    <w:rsid w:val="004D62FA"/>
    <w:rsid w:val="004D66F1"/>
    <w:rsid w:val="004D6CE0"/>
    <w:rsid w:val="004D71AC"/>
    <w:rsid w:val="004D71F6"/>
    <w:rsid w:val="004D76F6"/>
    <w:rsid w:val="004D7BA4"/>
    <w:rsid w:val="004D7D88"/>
    <w:rsid w:val="004D7DA4"/>
    <w:rsid w:val="004E009E"/>
    <w:rsid w:val="004E01E1"/>
    <w:rsid w:val="004E0373"/>
    <w:rsid w:val="004E06D3"/>
    <w:rsid w:val="004E15C9"/>
    <w:rsid w:val="004E1646"/>
    <w:rsid w:val="004E1B87"/>
    <w:rsid w:val="004E1BC4"/>
    <w:rsid w:val="004E1D1A"/>
    <w:rsid w:val="004E1E1A"/>
    <w:rsid w:val="004E2602"/>
    <w:rsid w:val="004E26C0"/>
    <w:rsid w:val="004E2D30"/>
    <w:rsid w:val="004E2E83"/>
    <w:rsid w:val="004E30DA"/>
    <w:rsid w:val="004E3353"/>
    <w:rsid w:val="004E34BF"/>
    <w:rsid w:val="004E35D4"/>
    <w:rsid w:val="004E3690"/>
    <w:rsid w:val="004E36C0"/>
    <w:rsid w:val="004E3B56"/>
    <w:rsid w:val="004E4000"/>
    <w:rsid w:val="004E41AD"/>
    <w:rsid w:val="004E4406"/>
    <w:rsid w:val="004E4948"/>
    <w:rsid w:val="004E4D60"/>
    <w:rsid w:val="004E4DDE"/>
    <w:rsid w:val="004E5088"/>
    <w:rsid w:val="004E5092"/>
    <w:rsid w:val="004E5461"/>
    <w:rsid w:val="004E548B"/>
    <w:rsid w:val="004E54B6"/>
    <w:rsid w:val="004E5AAE"/>
    <w:rsid w:val="004E5C31"/>
    <w:rsid w:val="004E5C4C"/>
    <w:rsid w:val="004E5EDD"/>
    <w:rsid w:val="004E6365"/>
    <w:rsid w:val="004E68A5"/>
    <w:rsid w:val="004E6BD7"/>
    <w:rsid w:val="004E6D99"/>
    <w:rsid w:val="004E6E4B"/>
    <w:rsid w:val="004E7041"/>
    <w:rsid w:val="004E716D"/>
    <w:rsid w:val="004E7233"/>
    <w:rsid w:val="004E7282"/>
    <w:rsid w:val="004E7287"/>
    <w:rsid w:val="004E744D"/>
    <w:rsid w:val="004E78A6"/>
    <w:rsid w:val="004E7A4D"/>
    <w:rsid w:val="004E7A62"/>
    <w:rsid w:val="004E7B0D"/>
    <w:rsid w:val="004E7DC3"/>
    <w:rsid w:val="004E7EE7"/>
    <w:rsid w:val="004F0044"/>
    <w:rsid w:val="004F0301"/>
    <w:rsid w:val="004F03C1"/>
    <w:rsid w:val="004F051A"/>
    <w:rsid w:val="004F06EC"/>
    <w:rsid w:val="004F0732"/>
    <w:rsid w:val="004F0892"/>
    <w:rsid w:val="004F08C9"/>
    <w:rsid w:val="004F095C"/>
    <w:rsid w:val="004F131A"/>
    <w:rsid w:val="004F1589"/>
    <w:rsid w:val="004F1A88"/>
    <w:rsid w:val="004F1B61"/>
    <w:rsid w:val="004F1CC4"/>
    <w:rsid w:val="004F1D71"/>
    <w:rsid w:val="004F1E49"/>
    <w:rsid w:val="004F1ED9"/>
    <w:rsid w:val="004F22AB"/>
    <w:rsid w:val="004F2704"/>
    <w:rsid w:val="004F3581"/>
    <w:rsid w:val="004F387C"/>
    <w:rsid w:val="004F38E9"/>
    <w:rsid w:val="004F3BC9"/>
    <w:rsid w:val="004F3CD1"/>
    <w:rsid w:val="004F3DF5"/>
    <w:rsid w:val="004F3F18"/>
    <w:rsid w:val="004F4348"/>
    <w:rsid w:val="004F43E5"/>
    <w:rsid w:val="004F49A6"/>
    <w:rsid w:val="004F4CD0"/>
    <w:rsid w:val="004F51A8"/>
    <w:rsid w:val="004F565D"/>
    <w:rsid w:val="004F56E2"/>
    <w:rsid w:val="004F58E1"/>
    <w:rsid w:val="004F5914"/>
    <w:rsid w:val="004F5A28"/>
    <w:rsid w:val="004F60F9"/>
    <w:rsid w:val="004F6445"/>
    <w:rsid w:val="004F691A"/>
    <w:rsid w:val="004F69B4"/>
    <w:rsid w:val="004F72C6"/>
    <w:rsid w:val="004F7316"/>
    <w:rsid w:val="004F7423"/>
    <w:rsid w:val="004F7447"/>
    <w:rsid w:val="004F78A5"/>
    <w:rsid w:val="004F797F"/>
    <w:rsid w:val="004F7C4D"/>
    <w:rsid w:val="004F7EC2"/>
    <w:rsid w:val="005000BF"/>
    <w:rsid w:val="005000FC"/>
    <w:rsid w:val="005001DE"/>
    <w:rsid w:val="005002A4"/>
    <w:rsid w:val="005004D4"/>
    <w:rsid w:val="00500890"/>
    <w:rsid w:val="005009DC"/>
    <w:rsid w:val="00500B58"/>
    <w:rsid w:val="0050141D"/>
    <w:rsid w:val="005016D7"/>
    <w:rsid w:val="00501B62"/>
    <w:rsid w:val="00501DB0"/>
    <w:rsid w:val="00501EAB"/>
    <w:rsid w:val="00501F04"/>
    <w:rsid w:val="00502077"/>
    <w:rsid w:val="00502173"/>
    <w:rsid w:val="00502249"/>
    <w:rsid w:val="00502D8F"/>
    <w:rsid w:val="00502DB5"/>
    <w:rsid w:val="0050315E"/>
    <w:rsid w:val="0050319F"/>
    <w:rsid w:val="005035CE"/>
    <w:rsid w:val="005036A2"/>
    <w:rsid w:val="005039F7"/>
    <w:rsid w:val="00503C2E"/>
    <w:rsid w:val="00503C71"/>
    <w:rsid w:val="00503C83"/>
    <w:rsid w:val="00503D8A"/>
    <w:rsid w:val="005042AF"/>
    <w:rsid w:val="00505134"/>
    <w:rsid w:val="005055AB"/>
    <w:rsid w:val="00505DFC"/>
    <w:rsid w:val="00505E79"/>
    <w:rsid w:val="00505F50"/>
    <w:rsid w:val="005062B2"/>
    <w:rsid w:val="00506537"/>
    <w:rsid w:val="00506543"/>
    <w:rsid w:val="005065DD"/>
    <w:rsid w:val="00506895"/>
    <w:rsid w:val="005069BE"/>
    <w:rsid w:val="00506A95"/>
    <w:rsid w:val="00506DFA"/>
    <w:rsid w:val="0050707B"/>
    <w:rsid w:val="0050759C"/>
    <w:rsid w:val="00507FF4"/>
    <w:rsid w:val="005103AE"/>
    <w:rsid w:val="00510884"/>
    <w:rsid w:val="00511008"/>
    <w:rsid w:val="00511499"/>
    <w:rsid w:val="005114C4"/>
    <w:rsid w:val="005117F0"/>
    <w:rsid w:val="00511855"/>
    <w:rsid w:val="005120C6"/>
    <w:rsid w:val="005123FC"/>
    <w:rsid w:val="0051276E"/>
    <w:rsid w:val="005129C8"/>
    <w:rsid w:val="00512BC7"/>
    <w:rsid w:val="00512D3F"/>
    <w:rsid w:val="005131CB"/>
    <w:rsid w:val="00513652"/>
    <w:rsid w:val="0051365B"/>
    <w:rsid w:val="005138E3"/>
    <w:rsid w:val="00513B3B"/>
    <w:rsid w:val="00513C39"/>
    <w:rsid w:val="00513C47"/>
    <w:rsid w:val="00513DA6"/>
    <w:rsid w:val="00513EA1"/>
    <w:rsid w:val="00513F03"/>
    <w:rsid w:val="005140DC"/>
    <w:rsid w:val="005141C6"/>
    <w:rsid w:val="005148D2"/>
    <w:rsid w:val="00514DC6"/>
    <w:rsid w:val="0051510C"/>
    <w:rsid w:val="00515639"/>
    <w:rsid w:val="0051586E"/>
    <w:rsid w:val="00515D04"/>
    <w:rsid w:val="00516726"/>
    <w:rsid w:val="00516789"/>
    <w:rsid w:val="0051691E"/>
    <w:rsid w:val="00516BE3"/>
    <w:rsid w:val="00516D26"/>
    <w:rsid w:val="005170FE"/>
    <w:rsid w:val="005173C7"/>
    <w:rsid w:val="005175A9"/>
    <w:rsid w:val="005176F6"/>
    <w:rsid w:val="005178BC"/>
    <w:rsid w:val="00517F58"/>
    <w:rsid w:val="0052036D"/>
    <w:rsid w:val="0052094E"/>
    <w:rsid w:val="00520CAD"/>
    <w:rsid w:val="005211BB"/>
    <w:rsid w:val="0052130C"/>
    <w:rsid w:val="00521595"/>
    <w:rsid w:val="00521659"/>
    <w:rsid w:val="005217C4"/>
    <w:rsid w:val="0052180C"/>
    <w:rsid w:val="0052182D"/>
    <w:rsid w:val="00521A3C"/>
    <w:rsid w:val="00521B27"/>
    <w:rsid w:val="00521C5C"/>
    <w:rsid w:val="00521D26"/>
    <w:rsid w:val="005221BB"/>
    <w:rsid w:val="005222FF"/>
    <w:rsid w:val="0052239E"/>
    <w:rsid w:val="005223BD"/>
    <w:rsid w:val="005226AE"/>
    <w:rsid w:val="005229DB"/>
    <w:rsid w:val="00522A85"/>
    <w:rsid w:val="00522CA8"/>
    <w:rsid w:val="00522DB4"/>
    <w:rsid w:val="00522E45"/>
    <w:rsid w:val="005236FD"/>
    <w:rsid w:val="0052381F"/>
    <w:rsid w:val="005239A5"/>
    <w:rsid w:val="00523AD5"/>
    <w:rsid w:val="00523B82"/>
    <w:rsid w:val="00523FEF"/>
    <w:rsid w:val="0052402B"/>
    <w:rsid w:val="005240C8"/>
    <w:rsid w:val="00524164"/>
    <w:rsid w:val="00524579"/>
    <w:rsid w:val="005248D1"/>
    <w:rsid w:val="00524A05"/>
    <w:rsid w:val="00524FB3"/>
    <w:rsid w:val="00525056"/>
    <w:rsid w:val="00526617"/>
    <w:rsid w:val="00526B03"/>
    <w:rsid w:val="00526C5F"/>
    <w:rsid w:val="00526FFA"/>
    <w:rsid w:val="005272D3"/>
    <w:rsid w:val="00530020"/>
    <w:rsid w:val="005303C5"/>
    <w:rsid w:val="00530507"/>
    <w:rsid w:val="00530C66"/>
    <w:rsid w:val="00530D0E"/>
    <w:rsid w:val="00530DBF"/>
    <w:rsid w:val="00530E34"/>
    <w:rsid w:val="0053105E"/>
    <w:rsid w:val="00531DD6"/>
    <w:rsid w:val="00531DE0"/>
    <w:rsid w:val="00531F7A"/>
    <w:rsid w:val="0053252D"/>
    <w:rsid w:val="00532640"/>
    <w:rsid w:val="005326DD"/>
    <w:rsid w:val="0053274D"/>
    <w:rsid w:val="00532C78"/>
    <w:rsid w:val="00532D1C"/>
    <w:rsid w:val="00532E69"/>
    <w:rsid w:val="00532FD6"/>
    <w:rsid w:val="00533026"/>
    <w:rsid w:val="0053339B"/>
    <w:rsid w:val="00533E31"/>
    <w:rsid w:val="00533EB0"/>
    <w:rsid w:val="00534CF4"/>
    <w:rsid w:val="00534FB3"/>
    <w:rsid w:val="005353D2"/>
    <w:rsid w:val="00535713"/>
    <w:rsid w:val="00535867"/>
    <w:rsid w:val="00535B07"/>
    <w:rsid w:val="00535C93"/>
    <w:rsid w:val="00535D0D"/>
    <w:rsid w:val="00535D76"/>
    <w:rsid w:val="00536351"/>
    <w:rsid w:val="00536463"/>
    <w:rsid w:val="00536598"/>
    <w:rsid w:val="00536E92"/>
    <w:rsid w:val="00536FE2"/>
    <w:rsid w:val="005371D5"/>
    <w:rsid w:val="00537508"/>
    <w:rsid w:val="00537996"/>
    <w:rsid w:val="005409E2"/>
    <w:rsid w:val="00540EAD"/>
    <w:rsid w:val="00540FF4"/>
    <w:rsid w:val="00541388"/>
    <w:rsid w:val="005413B8"/>
    <w:rsid w:val="00541A5D"/>
    <w:rsid w:val="00541BA5"/>
    <w:rsid w:val="00541CD7"/>
    <w:rsid w:val="00541E8F"/>
    <w:rsid w:val="00541F57"/>
    <w:rsid w:val="0054213B"/>
    <w:rsid w:val="0054227B"/>
    <w:rsid w:val="005423C3"/>
    <w:rsid w:val="005426DC"/>
    <w:rsid w:val="0054287A"/>
    <w:rsid w:val="005428FF"/>
    <w:rsid w:val="00542BD1"/>
    <w:rsid w:val="00542D64"/>
    <w:rsid w:val="00542F52"/>
    <w:rsid w:val="00543180"/>
    <w:rsid w:val="005431EB"/>
    <w:rsid w:val="005434EA"/>
    <w:rsid w:val="00543842"/>
    <w:rsid w:val="0054392F"/>
    <w:rsid w:val="00543D55"/>
    <w:rsid w:val="00543E83"/>
    <w:rsid w:val="0054406E"/>
    <w:rsid w:val="00544365"/>
    <w:rsid w:val="00544873"/>
    <w:rsid w:val="0054488D"/>
    <w:rsid w:val="00544B31"/>
    <w:rsid w:val="005450A4"/>
    <w:rsid w:val="00545389"/>
    <w:rsid w:val="0054543B"/>
    <w:rsid w:val="00545696"/>
    <w:rsid w:val="00545A6A"/>
    <w:rsid w:val="00545B90"/>
    <w:rsid w:val="00545CBA"/>
    <w:rsid w:val="00545E7C"/>
    <w:rsid w:val="00545FE6"/>
    <w:rsid w:val="005461BF"/>
    <w:rsid w:val="0054658A"/>
    <w:rsid w:val="00546673"/>
    <w:rsid w:val="0054669B"/>
    <w:rsid w:val="00546975"/>
    <w:rsid w:val="00546D0A"/>
    <w:rsid w:val="00546D91"/>
    <w:rsid w:val="00547529"/>
    <w:rsid w:val="005478BE"/>
    <w:rsid w:val="00547981"/>
    <w:rsid w:val="00547C2E"/>
    <w:rsid w:val="00547C3B"/>
    <w:rsid w:val="00547E21"/>
    <w:rsid w:val="00547F94"/>
    <w:rsid w:val="00550099"/>
    <w:rsid w:val="00550477"/>
    <w:rsid w:val="005504FD"/>
    <w:rsid w:val="005509D7"/>
    <w:rsid w:val="00550FC6"/>
    <w:rsid w:val="00551087"/>
    <w:rsid w:val="005511AC"/>
    <w:rsid w:val="0055130C"/>
    <w:rsid w:val="0055149F"/>
    <w:rsid w:val="005516DF"/>
    <w:rsid w:val="00551C03"/>
    <w:rsid w:val="00551E72"/>
    <w:rsid w:val="005521C1"/>
    <w:rsid w:val="005521E0"/>
    <w:rsid w:val="005522BF"/>
    <w:rsid w:val="005527AD"/>
    <w:rsid w:val="005527CE"/>
    <w:rsid w:val="00552B5B"/>
    <w:rsid w:val="00552F79"/>
    <w:rsid w:val="00552FF7"/>
    <w:rsid w:val="00553076"/>
    <w:rsid w:val="00554083"/>
    <w:rsid w:val="0055420F"/>
    <w:rsid w:val="005547FA"/>
    <w:rsid w:val="00554D65"/>
    <w:rsid w:val="00555029"/>
    <w:rsid w:val="0055503A"/>
    <w:rsid w:val="005554FC"/>
    <w:rsid w:val="00555B98"/>
    <w:rsid w:val="00556273"/>
    <w:rsid w:val="005562D3"/>
    <w:rsid w:val="00556773"/>
    <w:rsid w:val="00556BC0"/>
    <w:rsid w:val="00556C61"/>
    <w:rsid w:val="00556D21"/>
    <w:rsid w:val="00556DFE"/>
    <w:rsid w:val="00556F08"/>
    <w:rsid w:val="005571AD"/>
    <w:rsid w:val="00557211"/>
    <w:rsid w:val="005573D4"/>
    <w:rsid w:val="005574F0"/>
    <w:rsid w:val="00557595"/>
    <w:rsid w:val="0055778C"/>
    <w:rsid w:val="0055799F"/>
    <w:rsid w:val="00557EAB"/>
    <w:rsid w:val="005601CA"/>
    <w:rsid w:val="005601E0"/>
    <w:rsid w:val="00560268"/>
    <w:rsid w:val="005606DC"/>
    <w:rsid w:val="00560E8D"/>
    <w:rsid w:val="00560EA8"/>
    <w:rsid w:val="0056157F"/>
    <w:rsid w:val="005626A0"/>
    <w:rsid w:val="0056283E"/>
    <w:rsid w:val="005628B8"/>
    <w:rsid w:val="00562F67"/>
    <w:rsid w:val="0056312E"/>
    <w:rsid w:val="00563144"/>
    <w:rsid w:val="00563368"/>
    <w:rsid w:val="0056363C"/>
    <w:rsid w:val="0056363F"/>
    <w:rsid w:val="005636D5"/>
    <w:rsid w:val="0056393E"/>
    <w:rsid w:val="005639DB"/>
    <w:rsid w:val="00563B7A"/>
    <w:rsid w:val="00564077"/>
    <w:rsid w:val="005643F8"/>
    <w:rsid w:val="00565000"/>
    <w:rsid w:val="00565610"/>
    <w:rsid w:val="00565749"/>
    <w:rsid w:val="0056594D"/>
    <w:rsid w:val="0056599C"/>
    <w:rsid w:val="005666AB"/>
    <w:rsid w:val="0056682A"/>
    <w:rsid w:val="00567350"/>
    <w:rsid w:val="005675F5"/>
    <w:rsid w:val="00567CB4"/>
    <w:rsid w:val="00567F15"/>
    <w:rsid w:val="00570F2B"/>
    <w:rsid w:val="00571357"/>
    <w:rsid w:val="005718BD"/>
    <w:rsid w:val="00571DD2"/>
    <w:rsid w:val="00571FE2"/>
    <w:rsid w:val="005720F6"/>
    <w:rsid w:val="0057210A"/>
    <w:rsid w:val="00572250"/>
    <w:rsid w:val="005725F5"/>
    <w:rsid w:val="00572843"/>
    <w:rsid w:val="00572AE1"/>
    <w:rsid w:val="00572C0A"/>
    <w:rsid w:val="00572CFB"/>
    <w:rsid w:val="00572F11"/>
    <w:rsid w:val="00572F41"/>
    <w:rsid w:val="005733F7"/>
    <w:rsid w:val="00573417"/>
    <w:rsid w:val="00573499"/>
    <w:rsid w:val="005734CA"/>
    <w:rsid w:val="00573772"/>
    <w:rsid w:val="0057388B"/>
    <w:rsid w:val="00573A8C"/>
    <w:rsid w:val="00573C22"/>
    <w:rsid w:val="00573C95"/>
    <w:rsid w:val="00573CED"/>
    <w:rsid w:val="00573EAD"/>
    <w:rsid w:val="00573F8C"/>
    <w:rsid w:val="00574100"/>
    <w:rsid w:val="00574578"/>
    <w:rsid w:val="00574792"/>
    <w:rsid w:val="00574A32"/>
    <w:rsid w:val="00574ADC"/>
    <w:rsid w:val="00574C09"/>
    <w:rsid w:val="00574E31"/>
    <w:rsid w:val="00574F59"/>
    <w:rsid w:val="00574FC8"/>
    <w:rsid w:val="00575481"/>
    <w:rsid w:val="005754BF"/>
    <w:rsid w:val="005758E2"/>
    <w:rsid w:val="00575E1E"/>
    <w:rsid w:val="00576153"/>
    <w:rsid w:val="00576361"/>
    <w:rsid w:val="005764EE"/>
    <w:rsid w:val="00576576"/>
    <w:rsid w:val="0057671E"/>
    <w:rsid w:val="005767CB"/>
    <w:rsid w:val="00576872"/>
    <w:rsid w:val="00577216"/>
    <w:rsid w:val="0057726F"/>
    <w:rsid w:val="005772C7"/>
    <w:rsid w:val="0057784F"/>
    <w:rsid w:val="00577C90"/>
    <w:rsid w:val="00577F78"/>
    <w:rsid w:val="00577FD6"/>
    <w:rsid w:val="005805F5"/>
    <w:rsid w:val="00580757"/>
    <w:rsid w:val="00580ED7"/>
    <w:rsid w:val="00580EED"/>
    <w:rsid w:val="00581057"/>
    <w:rsid w:val="005810EA"/>
    <w:rsid w:val="005814D4"/>
    <w:rsid w:val="00581635"/>
    <w:rsid w:val="00581E8A"/>
    <w:rsid w:val="00581F2B"/>
    <w:rsid w:val="005821F3"/>
    <w:rsid w:val="00582400"/>
    <w:rsid w:val="005826D4"/>
    <w:rsid w:val="00582757"/>
    <w:rsid w:val="00582D6C"/>
    <w:rsid w:val="00582D96"/>
    <w:rsid w:val="00582EC2"/>
    <w:rsid w:val="00583802"/>
    <w:rsid w:val="005838AB"/>
    <w:rsid w:val="00583C2C"/>
    <w:rsid w:val="00583DB8"/>
    <w:rsid w:val="00583ED4"/>
    <w:rsid w:val="00584157"/>
    <w:rsid w:val="00584203"/>
    <w:rsid w:val="00584BC3"/>
    <w:rsid w:val="00584E30"/>
    <w:rsid w:val="005851D3"/>
    <w:rsid w:val="005852E5"/>
    <w:rsid w:val="00585503"/>
    <w:rsid w:val="005857F5"/>
    <w:rsid w:val="00585D3F"/>
    <w:rsid w:val="0058610D"/>
    <w:rsid w:val="00586284"/>
    <w:rsid w:val="0058628F"/>
    <w:rsid w:val="0058650D"/>
    <w:rsid w:val="0058694F"/>
    <w:rsid w:val="00586AB5"/>
    <w:rsid w:val="0058700E"/>
    <w:rsid w:val="0058769D"/>
    <w:rsid w:val="005876B8"/>
    <w:rsid w:val="00587B75"/>
    <w:rsid w:val="00587C72"/>
    <w:rsid w:val="00587FB1"/>
    <w:rsid w:val="00590096"/>
    <w:rsid w:val="005905A6"/>
    <w:rsid w:val="0059068B"/>
    <w:rsid w:val="00590ACA"/>
    <w:rsid w:val="00590BD3"/>
    <w:rsid w:val="00590E26"/>
    <w:rsid w:val="00591092"/>
    <w:rsid w:val="00591210"/>
    <w:rsid w:val="00591237"/>
    <w:rsid w:val="005913CB"/>
    <w:rsid w:val="00591745"/>
    <w:rsid w:val="005917DB"/>
    <w:rsid w:val="00591878"/>
    <w:rsid w:val="005919BE"/>
    <w:rsid w:val="00591A7E"/>
    <w:rsid w:val="00591C2D"/>
    <w:rsid w:val="005922B0"/>
    <w:rsid w:val="005924DA"/>
    <w:rsid w:val="00592587"/>
    <w:rsid w:val="005926C9"/>
    <w:rsid w:val="00592B3E"/>
    <w:rsid w:val="00592DDE"/>
    <w:rsid w:val="00592EA5"/>
    <w:rsid w:val="00592F58"/>
    <w:rsid w:val="0059388F"/>
    <w:rsid w:val="005938EC"/>
    <w:rsid w:val="00593B65"/>
    <w:rsid w:val="00593D9E"/>
    <w:rsid w:val="00593DE8"/>
    <w:rsid w:val="00593E8B"/>
    <w:rsid w:val="0059416A"/>
    <w:rsid w:val="005941CB"/>
    <w:rsid w:val="005946B2"/>
    <w:rsid w:val="00594888"/>
    <w:rsid w:val="005949A0"/>
    <w:rsid w:val="00594BDA"/>
    <w:rsid w:val="00594D4B"/>
    <w:rsid w:val="00594DC1"/>
    <w:rsid w:val="00595666"/>
    <w:rsid w:val="0059575E"/>
    <w:rsid w:val="00595777"/>
    <w:rsid w:val="00595A2A"/>
    <w:rsid w:val="00595A5B"/>
    <w:rsid w:val="005963FF"/>
    <w:rsid w:val="00596CE8"/>
    <w:rsid w:val="00596DB8"/>
    <w:rsid w:val="00597491"/>
    <w:rsid w:val="00597617"/>
    <w:rsid w:val="00597AF8"/>
    <w:rsid w:val="00597C4B"/>
    <w:rsid w:val="00597D13"/>
    <w:rsid w:val="00597EBF"/>
    <w:rsid w:val="00597F02"/>
    <w:rsid w:val="00597F8B"/>
    <w:rsid w:val="005A021E"/>
    <w:rsid w:val="005A023C"/>
    <w:rsid w:val="005A04F4"/>
    <w:rsid w:val="005A06C5"/>
    <w:rsid w:val="005A0962"/>
    <w:rsid w:val="005A09DD"/>
    <w:rsid w:val="005A0B95"/>
    <w:rsid w:val="005A0E8C"/>
    <w:rsid w:val="005A14F9"/>
    <w:rsid w:val="005A182D"/>
    <w:rsid w:val="005A1A8C"/>
    <w:rsid w:val="005A1B77"/>
    <w:rsid w:val="005A1C16"/>
    <w:rsid w:val="005A225A"/>
    <w:rsid w:val="005A2569"/>
    <w:rsid w:val="005A2C82"/>
    <w:rsid w:val="005A2FC4"/>
    <w:rsid w:val="005A34DD"/>
    <w:rsid w:val="005A3604"/>
    <w:rsid w:val="005A36CC"/>
    <w:rsid w:val="005A39D6"/>
    <w:rsid w:val="005A3AC4"/>
    <w:rsid w:val="005A3C9C"/>
    <w:rsid w:val="005A3CBD"/>
    <w:rsid w:val="005A3EA6"/>
    <w:rsid w:val="005A3FB2"/>
    <w:rsid w:val="005A3FD3"/>
    <w:rsid w:val="005A4181"/>
    <w:rsid w:val="005A4230"/>
    <w:rsid w:val="005A45FF"/>
    <w:rsid w:val="005A47A1"/>
    <w:rsid w:val="005A4E77"/>
    <w:rsid w:val="005A4FD9"/>
    <w:rsid w:val="005A5324"/>
    <w:rsid w:val="005A55A9"/>
    <w:rsid w:val="005A56C2"/>
    <w:rsid w:val="005A5A77"/>
    <w:rsid w:val="005A6383"/>
    <w:rsid w:val="005A66F9"/>
    <w:rsid w:val="005A68E3"/>
    <w:rsid w:val="005A69F1"/>
    <w:rsid w:val="005A6AD3"/>
    <w:rsid w:val="005A6CD6"/>
    <w:rsid w:val="005A6DF9"/>
    <w:rsid w:val="005A71F7"/>
    <w:rsid w:val="005A7614"/>
    <w:rsid w:val="005A7926"/>
    <w:rsid w:val="005A7AE3"/>
    <w:rsid w:val="005A7F49"/>
    <w:rsid w:val="005B027B"/>
    <w:rsid w:val="005B06F4"/>
    <w:rsid w:val="005B0758"/>
    <w:rsid w:val="005B0B79"/>
    <w:rsid w:val="005B0E87"/>
    <w:rsid w:val="005B0F49"/>
    <w:rsid w:val="005B1430"/>
    <w:rsid w:val="005B1BB4"/>
    <w:rsid w:val="005B1D13"/>
    <w:rsid w:val="005B1D33"/>
    <w:rsid w:val="005B1F9C"/>
    <w:rsid w:val="005B2414"/>
    <w:rsid w:val="005B29C5"/>
    <w:rsid w:val="005B2AE3"/>
    <w:rsid w:val="005B2B09"/>
    <w:rsid w:val="005B3867"/>
    <w:rsid w:val="005B3BC9"/>
    <w:rsid w:val="005B3EDA"/>
    <w:rsid w:val="005B3F26"/>
    <w:rsid w:val="005B40F9"/>
    <w:rsid w:val="005B4233"/>
    <w:rsid w:val="005B4598"/>
    <w:rsid w:val="005B478E"/>
    <w:rsid w:val="005B4980"/>
    <w:rsid w:val="005B4985"/>
    <w:rsid w:val="005B4B11"/>
    <w:rsid w:val="005B4B68"/>
    <w:rsid w:val="005B4BAD"/>
    <w:rsid w:val="005B4C9B"/>
    <w:rsid w:val="005B500C"/>
    <w:rsid w:val="005B50FE"/>
    <w:rsid w:val="005B5A60"/>
    <w:rsid w:val="005B5E85"/>
    <w:rsid w:val="005B62F1"/>
    <w:rsid w:val="005B6BE5"/>
    <w:rsid w:val="005B7046"/>
    <w:rsid w:val="005B7053"/>
    <w:rsid w:val="005B7216"/>
    <w:rsid w:val="005B722B"/>
    <w:rsid w:val="005B74EE"/>
    <w:rsid w:val="005B7632"/>
    <w:rsid w:val="005B76BE"/>
    <w:rsid w:val="005B79A2"/>
    <w:rsid w:val="005B7B46"/>
    <w:rsid w:val="005B7DF9"/>
    <w:rsid w:val="005C0014"/>
    <w:rsid w:val="005C0477"/>
    <w:rsid w:val="005C086A"/>
    <w:rsid w:val="005C0B05"/>
    <w:rsid w:val="005C0CA7"/>
    <w:rsid w:val="005C0D5A"/>
    <w:rsid w:val="005C0E9B"/>
    <w:rsid w:val="005C10E3"/>
    <w:rsid w:val="005C1532"/>
    <w:rsid w:val="005C15E5"/>
    <w:rsid w:val="005C1689"/>
    <w:rsid w:val="005C1979"/>
    <w:rsid w:val="005C19DE"/>
    <w:rsid w:val="005C2001"/>
    <w:rsid w:val="005C2126"/>
    <w:rsid w:val="005C22E8"/>
    <w:rsid w:val="005C2470"/>
    <w:rsid w:val="005C2581"/>
    <w:rsid w:val="005C25EF"/>
    <w:rsid w:val="005C27B4"/>
    <w:rsid w:val="005C27DC"/>
    <w:rsid w:val="005C2935"/>
    <w:rsid w:val="005C2D25"/>
    <w:rsid w:val="005C30AF"/>
    <w:rsid w:val="005C3812"/>
    <w:rsid w:val="005C3877"/>
    <w:rsid w:val="005C3993"/>
    <w:rsid w:val="005C3BD1"/>
    <w:rsid w:val="005C3CE9"/>
    <w:rsid w:val="005C40FD"/>
    <w:rsid w:val="005C4450"/>
    <w:rsid w:val="005C451F"/>
    <w:rsid w:val="005C45B6"/>
    <w:rsid w:val="005C45D7"/>
    <w:rsid w:val="005C49FE"/>
    <w:rsid w:val="005C4A86"/>
    <w:rsid w:val="005C4B2D"/>
    <w:rsid w:val="005C50A4"/>
    <w:rsid w:val="005C54E6"/>
    <w:rsid w:val="005C5EA6"/>
    <w:rsid w:val="005C6038"/>
    <w:rsid w:val="005C63D3"/>
    <w:rsid w:val="005C6582"/>
    <w:rsid w:val="005C6651"/>
    <w:rsid w:val="005C6CBD"/>
    <w:rsid w:val="005C6D16"/>
    <w:rsid w:val="005C6D9E"/>
    <w:rsid w:val="005C6DA8"/>
    <w:rsid w:val="005C6F90"/>
    <w:rsid w:val="005C7438"/>
    <w:rsid w:val="005C7493"/>
    <w:rsid w:val="005C7B26"/>
    <w:rsid w:val="005D0273"/>
    <w:rsid w:val="005D03C8"/>
    <w:rsid w:val="005D051C"/>
    <w:rsid w:val="005D057A"/>
    <w:rsid w:val="005D0B4B"/>
    <w:rsid w:val="005D0DF9"/>
    <w:rsid w:val="005D0FF6"/>
    <w:rsid w:val="005D12D7"/>
    <w:rsid w:val="005D1579"/>
    <w:rsid w:val="005D1A43"/>
    <w:rsid w:val="005D1A49"/>
    <w:rsid w:val="005D20BD"/>
    <w:rsid w:val="005D223E"/>
    <w:rsid w:val="005D2712"/>
    <w:rsid w:val="005D2950"/>
    <w:rsid w:val="005D2E52"/>
    <w:rsid w:val="005D30BB"/>
    <w:rsid w:val="005D326B"/>
    <w:rsid w:val="005D3471"/>
    <w:rsid w:val="005D37D8"/>
    <w:rsid w:val="005D3D2A"/>
    <w:rsid w:val="005D4001"/>
    <w:rsid w:val="005D4318"/>
    <w:rsid w:val="005D4421"/>
    <w:rsid w:val="005D48CE"/>
    <w:rsid w:val="005D4913"/>
    <w:rsid w:val="005D4ADB"/>
    <w:rsid w:val="005D4DFE"/>
    <w:rsid w:val="005D4F69"/>
    <w:rsid w:val="005D54B1"/>
    <w:rsid w:val="005D5AAB"/>
    <w:rsid w:val="005D5E28"/>
    <w:rsid w:val="005D5F1B"/>
    <w:rsid w:val="005D5FB9"/>
    <w:rsid w:val="005D60C3"/>
    <w:rsid w:val="005D62CF"/>
    <w:rsid w:val="005D6398"/>
    <w:rsid w:val="005D65F5"/>
    <w:rsid w:val="005D676A"/>
    <w:rsid w:val="005D67C4"/>
    <w:rsid w:val="005D712F"/>
    <w:rsid w:val="005D7154"/>
    <w:rsid w:val="005D7276"/>
    <w:rsid w:val="005D733D"/>
    <w:rsid w:val="005D74D5"/>
    <w:rsid w:val="005D7647"/>
    <w:rsid w:val="005D7868"/>
    <w:rsid w:val="005D7A48"/>
    <w:rsid w:val="005D7C6C"/>
    <w:rsid w:val="005E0169"/>
    <w:rsid w:val="005E066F"/>
    <w:rsid w:val="005E0862"/>
    <w:rsid w:val="005E0897"/>
    <w:rsid w:val="005E08DF"/>
    <w:rsid w:val="005E08FE"/>
    <w:rsid w:val="005E119C"/>
    <w:rsid w:val="005E1533"/>
    <w:rsid w:val="005E1782"/>
    <w:rsid w:val="005E17B1"/>
    <w:rsid w:val="005E1C16"/>
    <w:rsid w:val="005E1C35"/>
    <w:rsid w:val="005E2091"/>
    <w:rsid w:val="005E2139"/>
    <w:rsid w:val="005E2489"/>
    <w:rsid w:val="005E2510"/>
    <w:rsid w:val="005E2841"/>
    <w:rsid w:val="005E2875"/>
    <w:rsid w:val="005E29D9"/>
    <w:rsid w:val="005E2A82"/>
    <w:rsid w:val="005E36A2"/>
    <w:rsid w:val="005E36D1"/>
    <w:rsid w:val="005E3BE9"/>
    <w:rsid w:val="005E3F87"/>
    <w:rsid w:val="005E3FFF"/>
    <w:rsid w:val="005E4078"/>
    <w:rsid w:val="005E4409"/>
    <w:rsid w:val="005E44F6"/>
    <w:rsid w:val="005E470A"/>
    <w:rsid w:val="005E47A0"/>
    <w:rsid w:val="005E4EAF"/>
    <w:rsid w:val="005E54D7"/>
    <w:rsid w:val="005E5BC4"/>
    <w:rsid w:val="005E5BCE"/>
    <w:rsid w:val="005E6111"/>
    <w:rsid w:val="005E619E"/>
    <w:rsid w:val="005E69DD"/>
    <w:rsid w:val="005E6AC8"/>
    <w:rsid w:val="005E6B30"/>
    <w:rsid w:val="005E6D63"/>
    <w:rsid w:val="005E6EFF"/>
    <w:rsid w:val="005E6FCD"/>
    <w:rsid w:val="005E7047"/>
    <w:rsid w:val="005E711C"/>
    <w:rsid w:val="005E76AD"/>
    <w:rsid w:val="005E76DB"/>
    <w:rsid w:val="005E7F41"/>
    <w:rsid w:val="005F0062"/>
    <w:rsid w:val="005F018D"/>
    <w:rsid w:val="005F0852"/>
    <w:rsid w:val="005F0855"/>
    <w:rsid w:val="005F087A"/>
    <w:rsid w:val="005F0B0E"/>
    <w:rsid w:val="005F0B3C"/>
    <w:rsid w:val="005F0C86"/>
    <w:rsid w:val="005F0EB5"/>
    <w:rsid w:val="005F119B"/>
    <w:rsid w:val="005F144E"/>
    <w:rsid w:val="005F170A"/>
    <w:rsid w:val="005F1C55"/>
    <w:rsid w:val="005F1EC7"/>
    <w:rsid w:val="005F1F0B"/>
    <w:rsid w:val="005F2084"/>
    <w:rsid w:val="005F2155"/>
    <w:rsid w:val="005F25C2"/>
    <w:rsid w:val="005F2704"/>
    <w:rsid w:val="005F2CD9"/>
    <w:rsid w:val="005F2CF4"/>
    <w:rsid w:val="005F2D16"/>
    <w:rsid w:val="005F2DF7"/>
    <w:rsid w:val="005F320C"/>
    <w:rsid w:val="005F3777"/>
    <w:rsid w:val="005F3D2B"/>
    <w:rsid w:val="005F4001"/>
    <w:rsid w:val="005F418C"/>
    <w:rsid w:val="005F424D"/>
    <w:rsid w:val="005F4499"/>
    <w:rsid w:val="005F454C"/>
    <w:rsid w:val="005F46E1"/>
    <w:rsid w:val="005F478D"/>
    <w:rsid w:val="005F494B"/>
    <w:rsid w:val="005F4B77"/>
    <w:rsid w:val="005F4CBD"/>
    <w:rsid w:val="005F5081"/>
    <w:rsid w:val="005F5582"/>
    <w:rsid w:val="005F55B3"/>
    <w:rsid w:val="005F5975"/>
    <w:rsid w:val="005F5999"/>
    <w:rsid w:val="005F5A32"/>
    <w:rsid w:val="005F5ABB"/>
    <w:rsid w:val="005F6348"/>
    <w:rsid w:val="005F65AC"/>
    <w:rsid w:val="005F6EE9"/>
    <w:rsid w:val="005F6EFA"/>
    <w:rsid w:val="005F6F41"/>
    <w:rsid w:val="005F7036"/>
    <w:rsid w:val="005F72A1"/>
    <w:rsid w:val="005F773E"/>
    <w:rsid w:val="005F7B0F"/>
    <w:rsid w:val="005F7B5C"/>
    <w:rsid w:val="0060009C"/>
    <w:rsid w:val="006002CE"/>
    <w:rsid w:val="006005D4"/>
    <w:rsid w:val="00600955"/>
    <w:rsid w:val="0060167C"/>
    <w:rsid w:val="00601708"/>
    <w:rsid w:val="00601711"/>
    <w:rsid w:val="00601F9B"/>
    <w:rsid w:val="00602390"/>
    <w:rsid w:val="00602431"/>
    <w:rsid w:val="00602488"/>
    <w:rsid w:val="0060255F"/>
    <w:rsid w:val="006027AC"/>
    <w:rsid w:val="00602FF4"/>
    <w:rsid w:val="006033F6"/>
    <w:rsid w:val="00603569"/>
    <w:rsid w:val="006038C5"/>
    <w:rsid w:val="00603D18"/>
    <w:rsid w:val="00603D4D"/>
    <w:rsid w:val="00603EF6"/>
    <w:rsid w:val="006042DA"/>
    <w:rsid w:val="0060436E"/>
    <w:rsid w:val="00604AD3"/>
    <w:rsid w:val="00604B96"/>
    <w:rsid w:val="00604CFB"/>
    <w:rsid w:val="00604D9B"/>
    <w:rsid w:val="00604EE6"/>
    <w:rsid w:val="00604F11"/>
    <w:rsid w:val="006050CE"/>
    <w:rsid w:val="006052DF"/>
    <w:rsid w:val="00605470"/>
    <w:rsid w:val="006055BD"/>
    <w:rsid w:val="006057C4"/>
    <w:rsid w:val="006058A7"/>
    <w:rsid w:val="00605979"/>
    <w:rsid w:val="00605A6F"/>
    <w:rsid w:val="00605C7E"/>
    <w:rsid w:val="00605D23"/>
    <w:rsid w:val="006063B2"/>
    <w:rsid w:val="00606497"/>
    <w:rsid w:val="0060667A"/>
    <w:rsid w:val="00606C61"/>
    <w:rsid w:val="00606D61"/>
    <w:rsid w:val="00606E54"/>
    <w:rsid w:val="006070E6"/>
    <w:rsid w:val="00607308"/>
    <w:rsid w:val="00607338"/>
    <w:rsid w:val="00607380"/>
    <w:rsid w:val="006073EB"/>
    <w:rsid w:val="006076FC"/>
    <w:rsid w:val="00607DE4"/>
    <w:rsid w:val="006107FF"/>
    <w:rsid w:val="00610887"/>
    <w:rsid w:val="00610CEA"/>
    <w:rsid w:val="00610FD4"/>
    <w:rsid w:val="0061119E"/>
    <w:rsid w:val="00611531"/>
    <w:rsid w:val="006118CB"/>
    <w:rsid w:val="00611930"/>
    <w:rsid w:val="00611A18"/>
    <w:rsid w:val="00611B91"/>
    <w:rsid w:val="0061291E"/>
    <w:rsid w:val="0061294E"/>
    <w:rsid w:val="00612AF1"/>
    <w:rsid w:val="00612C58"/>
    <w:rsid w:val="00612CD8"/>
    <w:rsid w:val="00612FCF"/>
    <w:rsid w:val="00613204"/>
    <w:rsid w:val="0061329E"/>
    <w:rsid w:val="0061353D"/>
    <w:rsid w:val="0061354D"/>
    <w:rsid w:val="0061364E"/>
    <w:rsid w:val="0061368B"/>
    <w:rsid w:val="00613827"/>
    <w:rsid w:val="00613BBD"/>
    <w:rsid w:val="00613E37"/>
    <w:rsid w:val="00613E78"/>
    <w:rsid w:val="00613F5C"/>
    <w:rsid w:val="006140BD"/>
    <w:rsid w:val="00614613"/>
    <w:rsid w:val="006146C1"/>
    <w:rsid w:val="006149A9"/>
    <w:rsid w:val="00614C5A"/>
    <w:rsid w:val="00614C62"/>
    <w:rsid w:val="00614D4D"/>
    <w:rsid w:val="00615315"/>
    <w:rsid w:val="0061532D"/>
    <w:rsid w:val="006155B3"/>
    <w:rsid w:val="006156B9"/>
    <w:rsid w:val="00615978"/>
    <w:rsid w:val="00615A25"/>
    <w:rsid w:val="00615EBC"/>
    <w:rsid w:val="00615F19"/>
    <w:rsid w:val="006164C4"/>
    <w:rsid w:val="006168A2"/>
    <w:rsid w:val="006169F0"/>
    <w:rsid w:val="00616A65"/>
    <w:rsid w:val="006174D9"/>
    <w:rsid w:val="00617650"/>
    <w:rsid w:val="00617767"/>
    <w:rsid w:val="006177D3"/>
    <w:rsid w:val="006178FF"/>
    <w:rsid w:val="00617F47"/>
    <w:rsid w:val="0062041F"/>
    <w:rsid w:val="00620724"/>
    <w:rsid w:val="00620D42"/>
    <w:rsid w:val="00620E04"/>
    <w:rsid w:val="00620EC2"/>
    <w:rsid w:val="00620F72"/>
    <w:rsid w:val="00621601"/>
    <w:rsid w:val="006218C7"/>
    <w:rsid w:val="00621940"/>
    <w:rsid w:val="006219B3"/>
    <w:rsid w:val="00621F34"/>
    <w:rsid w:val="006223BB"/>
    <w:rsid w:val="006225C1"/>
    <w:rsid w:val="00622D17"/>
    <w:rsid w:val="006233B3"/>
    <w:rsid w:val="0062342A"/>
    <w:rsid w:val="006235C1"/>
    <w:rsid w:val="006236A6"/>
    <w:rsid w:val="006239C3"/>
    <w:rsid w:val="006240FC"/>
    <w:rsid w:val="0062415F"/>
    <w:rsid w:val="0062424E"/>
    <w:rsid w:val="0062502B"/>
    <w:rsid w:val="00625060"/>
    <w:rsid w:val="00625228"/>
    <w:rsid w:val="0062527E"/>
    <w:rsid w:val="006254DD"/>
    <w:rsid w:val="00625DF6"/>
    <w:rsid w:val="00625E76"/>
    <w:rsid w:val="00625EEF"/>
    <w:rsid w:val="00625FB3"/>
    <w:rsid w:val="006260EB"/>
    <w:rsid w:val="006261F7"/>
    <w:rsid w:val="006262BF"/>
    <w:rsid w:val="006262E8"/>
    <w:rsid w:val="00626421"/>
    <w:rsid w:val="006266B2"/>
    <w:rsid w:val="00626B07"/>
    <w:rsid w:val="00626B28"/>
    <w:rsid w:val="00627124"/>
    <w:rsid w:val="006273F3"/>
    <w:rsid w:val="00627718"/>
    <w:rsid w:val="00627D0B"/>
    <w:rsid w:val="00627F1A"/>
    <w:rsid w:val="00630070"/>
    <w:rsid w:val="006301A2"/>
    <w:rsid w:val="00630209"/>
    <w:rsid w:val="0063059E"/>
    <w:rsid w:val="00630675"/>
    <w:rsid w:val="006307CD"/>
    <w:rsid w:val="006308B5"/>
    <w:rsid w:val="00630A59"/>
    <w:rsid w:val="00630B84"/>
    <w:rsid w:val="00630C2B"/>
    <w:rsid w:val="00631036"/>
    <w:rsid w:val="0063112C"/>
    <w:rsid w:val="0063121A"/>
    <w:rsid w:val="006314C9"/>
    <w:rsid w:val="00631608"/>
    <w:rsid w:val="00631739"/>
    <w:rsid w:val="00631A51"/>
    <w:rsid w:val="00631D54"/>
    <w:rsid w:val="0063227E"/>
    <w:rsid w:val="006324E6"/>
    <w:rsid w:val="006325FF"/>
    <w:rsid w:val="00632698"/>
    <w:rsid w:val="006326D5"/>
    <w:rsid w:val="00632755"/>
    <w:rsid w:val="006329A7"/>
    <w:rsid w:val="00632F1F"/>
    <w:rsid w:val="0063306B"/>
    <w:rsid w:val="00633177"/>
    <w:rsid w:val="006331DD"/>
    <w:rsid w:val="0063343F"/>
    <w:rsid w:val="0063382E"/>
    <w:rsid w:val="006338B9"/>
    <w:rsid w:val="006338E3"/>
    <w:rsid w:val="00633CB8"/>
    <w:rsid w:val="00633EE6"/>
    <w:rsid w:val="00633FF8"/>
    <w:rsid w:val="00634175"/>
    <w:rsid w:val="0063437E"/>
    <w:rsid w:val="00634700"/>
    <w:rsid w:val="006348EC"/>
    <w:rsid w:val="00634B0C"/>
    <w:rsid w:val="00634B8E"/>
    <w:rsid w:val="006350A2"/>
    <w:rsid w:val="006351A2"/>
    <w:rsid w:val="006354A3"/>
    <w:rsid w:val="00635551"/>
    <w:rsid w:val="00635710"/>
    <w:rsid w:val="00635786"/>
    <w:rsid w:val="00635942"/>
    <w:rsid w:val="00635F0B"/>
    <w:rsid w:val="006364F9"/>
    <w:rsid w:val="00636B8A"/>
    <w:rsid w:val="00636D1E"/>
    <w:rsid w:val="00636D2D"/>
    <w:rsid w:val="00637939"/>
    <w:rsid w:val="00637955"/>
    <w:rsid w:val="00637A6B"/>
    <w:rsid w:val="006400F3"/>
    <w:rsid w:val="0064034A"/>
    <w:rsid w:val="00640379"/>
    <w:rsid w:val="00640745"/>
    <w:rsid w:val="00640854"/>
    <w:rsid w:val="006408A8"/>
    <w:rsid w:val="00640A09"/>
    <w:rsid w:val="00640CF4"/>
    <w:rsid w:val="006410E4"/>
    <w:rsid w:val="006413F0"/>
    <w:rsid w:val="0064174B"/>
    <w:rsid w:val="0064199A"/>
    <w:rsid w:val="00641DD9"/>
    <w:rsid w:val="00641EBE"/>
    <w:rsid w:val="0064247B"/>
    <w:rsid w:val="00642672"/>
    <w:rsid w:val="006428B6"/>
    <w:rsid w:val="0064295C"/>
    <w:rsid w:val="006429F4"/>
    <w:rsid w:val="00642A06"/>
    <w:rsid w:val="00642C88"/>
    <w:rsid w:val="00643126"/>
    <w:rsid w:val="006433E0"/>
    <w:rsid w:val="00643407"/>
    <w:rsid w:val="006437E1"/>
    <w:rsid w:val="00643820"/>
    <w:rsid w:val="00643F04"/>
    <w:rsid w:val="006446AC"/>
    <w:rsid w:val="006448BF"/>
    <w:rsid w:val="00644C14"/>
    <w:rsid w:val="0064550B"/>
    <w:rsid w:val="006457BB"/>
    <w:rsid w:val="00645864"/>
    <w:rsid w:val="00645F2A"/>
    <w:rsid w:val="0064638B"/>
    <w:rsid w:val="0064668C"/>
    <w:rsid w:val="00646900"/>
    <w:rsid w:val="00646ACA"/>
    <w:rsid w:val="00646DF8"/>
    <w:rsid w:val="00646E74"/>
    <w:rsid w:val="00647069"/>
    <w:rsid w:val="00647201"/>
    <w:rsid w:val="006472BB"/>
    <w:rsid w:val="0064756A"/>
    <w:rsid w:val="00647AC1"/>
    <w:rsid w:val="0065028C"/>
    <w:rsid w:val="006503A1"/>
    <w:rsid w:val="0065050D"/>
    <w:rsid w:val="00650585"/>
    <w:rsid w:val="00650759"/>
    <w:rsid w:val="00650910"/>
    <w:rsid w:val="00650F99"/>
    <w:rsid w:val="00650FFA"/>
    <w:rsid w:val="0065116C"/>
    <w:rsid w:val="00651CD5"/>
    <w:rsid w:val="00652078"/>
    <w:rsid w:val="0065215C"/>
    <w:rsid w:val="00652847"/>
    <w:rsid w:val="0065297E"/>
    <w:rsid w:val="006529CE"/>
    <w:rsid w:val="00652B83"/>
    <w:rsid w:val="00652CEF"/>
    <w:rsid w:val="00652F6A"/>
    <w:rsid w:val="006532B3"/>
    <w:rsid w:val="00653967"/>
    <w:rsid w:val="00653C83"/>
    <w:rsid w:val="006543D6"/>
    <w:rsid w:val="00654549"/>
    <w:rsid w:val="006555EF"/>
    <w:rsid w:val="00655632"/>
    <w:rsid w:val="00655933"/>
    <w:rsid w:val="00655949"/>
    <w:rsid w:val="00655AEF"/>
    <w:rsid w:val="00655E1D"/>
    <w:rsid w:val="00655F78"/>
    <w:rsid w:val="00656AA2"/>
    <w:rsid w:val="00656B90"/>
    <w:rsid w:val="006570E6"/>
    <w:rsid w:val="00657232"/>
    <w:rsid w:val="00657427"/>
    <w:rsid w:val="00657595"/>
    <w:rsid w:val="00657882"/>
    <w:rsid w:val="00657A20"/>
    <w:rsid w:val="00657C55"/>
    <w:rsid w:val="00657D0D"/>
    <w:rsid w:val="00657D23"/>
    <w:rsid w:val="00657E56"/>
    <w:rsid w:val="00657EF4"/>
    <w:rsid w:val="00660040"/>
    <w:rsid w:val="0066035F"/>
    <w:rsid w:val="00660489"/>
    <w:rsid w:val="00660517"/>
    <w:rsid w:val="00660885"/>
    <w:rsid w:val="00660C93"/>
    <w:rsid w:val="00660CD0"/>
    <w:rsid w:val="00660D3C"/>
    <w:rsid w:val="00660F78"/>
    <w:rsid w:val="00660FD3"/>
    <w:rsid w:val="0066121A"/>
    <w:rsid w:val="0066142A"/>
    <w:rsid w:val="00661450"/>
    <w:rsid w:val="006614E4"/>
    <w:rsid w:val="0066170D"/>
    <w:rsid w:val="006619B3"/>
    <w:rsid w:val="00661D35"/>
    <w:rsid w:val="00661F19"/>
    <w:rsid w:val="00662325"/>
    <w:rsid w:val="00662617"/>
    <w:rsid w:val="00662669"/>
    <w:rsid w:val="00662979"/>
    <w:rsid w:val="00662B6C"/>
    <w:rsid w:val="00662CB8"/>
    <w:rsid w:val="00662E10"/>
    <w:rsid w:val="00662F23"/>
    <w:rsid w:val="00663305"/>
    <w:rsid w:val="0066349A"/>
    <w:rsid w:val="006639F8"/>
    <w:rsid w:val="00663B67"/>
    <w:rsid w:val="00663B74"/>
    <w:rsid w:val="00664024"/>
    <w:rsid w:val="0066410A"/>
    <w:rsid w:val="006641C4"/>
    <w:rsid w:val="00664430"/>
    <w:rsid w:val="006646AC"/>
    <w:rsid w:val="00664770"/>
    <w:rsid w:val="00664DEC"/>
    <w:rsid w:val="00664F7E"/>
    <w:rsid w:val="00664F9B"/>
    <w:rsid w:val="00665238"/>
    <w:rsid w:val="00665385"/>
    <w:rsid w:val="00665901"/>
    <w:rsid w:val="00665ADF"/>
    <w:rsid w:val="00665B67"/>
    <w:rsid w:val="00665E37"/>
    <w:rsid w:val="0066638C"/>
    <w:rsid w:val="006663CA"/>
    <w:rsid w:val="0066661D"/>
    <w:rsid w:val="00666D10"/>
    <w:rsid w:val="00667244"/>
    <w:rsid w:val="0066751E"/>
    <w:rsid w:val="00667C2A"/>
    <w:rsid w:val="006705D4"/>
    <w:rsid w:val="00670AE8"/>
    <w:rsid w:val="00670B14"/>
    <w:rsid w:val="00670F5F"/>
    <w:rsid w:val="00670F9B"/>
    <w:rsid w:val="0067108C"/>
    <w:rsid w:val="0067155E"/>
    <w:rsid w:val="00671866"/>
    <w:rsid w:val="00671D55"/>
    <w:rsid w:val="00671EEE"/>
    <w:rsid w:val="0067273D"/>
    <w:rsid w:val="00672920"/>
    <w:rsid w:val="00672AFF"/>
    <w:rsid w:val="00672C7B"/>
    <w:rsid w:val="00672C7E"/>
    <w:rsid w:val="00673050"/>
    <w:rsid w:val="0067320F"/>
    <w:rsid w:val="00673741"/>
    <w:rsid w:val="00673A00"/>
    <w:rsid w:val="00673E75"/>
    <w:rsid w:val="00673EB2"/>
    <w:rsid w:val="006745FE"/>
    <w:rsid w:val="00674BCB"/>
    <w:rsid w:val="00674CB8"/>
    <w:rsid w:val="00674E5A"/>
    <w:rsid w:val="00674EBA"/>
    <w:rsid w:val="0067528B"/>
    <w:rsid w:val="006756CC"/>
    <w:rsid w:val="006756E6"/>
    <w:rsid w:val="006758C2"/>
    <w:rsid w:val="00675A9E"/>
    <w:rsid w:val="00675DF5"/>
    <w:rsid w:val="00675F06"/>
    <w:rsid w:val="00675F33"/>
    <w:rsid w:val="00676138"/>
    <w:rsid w:val="00676207"/>
    <w:rsid w:val="006764B6"/>
    <w:rsid w:val="00676E49"/>
    <w:rsid w:val="00676FC6"/>
    <w:rsid w:val="00677236"/>
    <w:rsid w:val="00680105"/>
    <w:rsid w:val="006804F4"/>
    <w:rsid w:val="00680784"/>
    <w:rsid w:val="006807A6"/>
    <w:rsid w:val="006807BD"/>
    <w:rsid w:val="00680E27"/>
    <w:rsid w:val="00680E5E"/>
    <w:rsid w:val="00681037"/>
    <w:rsid w:val="00681050"/>
    <w:rsid w:val="0068109A"/>
    <w:rsid w:val="00681108"/>
    <w:rsid w:val="00681624"/>
    <w:rsid w:val="0068167B"/>
    <w:rsid w:val="00681773"/>
    <w:rsid w:val="006818A1"/>
    <w:rsid w:val="00681A79"/>
    <w:rsid w:val="00681E4E"/>
    <w:rsid w:val="006821AA"/>
    <w:rsid w:val="006821CD"/>
    <w:rsid w:val="0068223C"/>
    <w:rsid w:val="006825C8"/>
    <w:rsid w:val="00682A3F"/>
    <w:rsid w:val="00682B81"/>
    <w:rsid w:val="00682DBC"/>
    <w:rsid w:val="0068317B"/>
    <w:rsid w:val="006839AA"/>
    <w:rsid w:val="00683E5E"/>
    <w:rsid w:val="00683F3E"/>
    <w:rsid w:val="006845D6"/>
    <w:rsid w:val="00684686"/>
    <w:rsid w:val="00684744"/>
    <w:rsid w:val="00684C15"/>
    <w:rsid w:val="006853C1"/>
    <w:rsid w:val="006853C9"/>
    <w:rsid w:val="00685D09"/>
    <w:rsid w:val="00685E72"/>
    <w:rsid w:val="00686370"/>
    <w:rsid w:val="00686B22"/>
    <w:rsid w:val="00687E13"/>
    <w:rsid w:val="0069003F"/>
    <w:rsid w:val="00690060"/>
    <w:rsid w:val="006901F1"/>
    <w:rsid w:val="006904E0"/>
    <w:rsid w:val="00690513"/>
    <w:rsid w:val="00690AA6"/>
    <w:rsid w:val="00690DEE"/>
    <w:rsid w:val="00690EAF"/>
    <w:rsid w:val="006910F6"/>
    <w:rsid w:val="0069112C"/>
    <w:rsid w:val="006914A8"/>
    <w:rsid w:val="006917DF"/>
    <w:rsid w:val="00692077"/>
    <w:rsid w:val="006924BF"/>
    <w:rsid w:val="0069255F"/>
    <w:rsid w:val="00692874"/>
    <w:rsid w:val="006929FB"/>
    <w:rsid w:val="00692ABD"/>
    <w:rsid w:val="00693413"/>
    <w:rsid w:val="00693630"/>
    <w:rsid w:val="006938F7"/>
    <w:rsid w:val="0069395C"/>
    <w:rsid w:val="00693C1B"/>
    <w:rsid w:val="00693CC6"/>
    <w:rsid w:val="00693D46"/>
    <w:rsid w:val="00693FD7"/>
    <w:rsid w:val="0069416B"/>
    <w:rsid w:val="006943FE"/>
    <w:rsid w:val="006946F7"/>
    <w:rsid w:val="006948A4"/>
    <w:rsid w:val="00694B7C"/>
    <w:rsid w:val="00695220"/>
    <w:rsid w:val="006953E8"/>
    <w:rsid w:val="006956C4"/>
    <w:rsid w:val="00695D13"/>
    <w:rsid w:val="00695D75"/>
    <w:rsid w:val="00695E99"/>
    <w:rsid w:val="0069654B"/>
    <w:rsid w:val="00696607"/>
    <w:rsid w:val="0069697D"/>
    <w:rsid w:val="006969C6"/>
    <w:rsid w:val="006969CC"/>
    <w:rsid w:val="00696B03"/>
    <w:rsid w:val="00696F3D"/>
    <w:rsid w:val="006971E0"/>
    <w:rsid w:val="0069794A"/>
    <w:rsid w:val="00697982"/>
    <w:rsid w:val="00697C6B"/>
    <w:rsid w:val="00697D26"/>
    <w:rsid w:val="006A0121"/>
    <w:rsid w:val="006A0842"/>
    <w:rsid w:val="006A0867"/>
    <w:rsid w:val="006A0DFF"/>
    <w:rsid w:val="006A0E6B"/>
    <w:rsid w:val="006A0F9E"/>
    <w:rsid w:val="006A106F"/>
    <w:rsid w:val="006A1631"/>
    <w:rsid w:val="006A168A"/>
    <w:rsid w:val="006A1736"/>
    <w:rsid w:val="006A17EC"/>
    <w:rsid w:val="006A185D"/>
    <w:rsid w:val="006A1E7A"/>
    <w:rsid w:val="006A2292"/>
    <w:rsid w:val="006A246B"/>
    <w:rsid w:val="006A2567"/>
    <w:rsid w:val="006A2E55"/>
    <w:rsid w:val="006A2FA7"/>
    <w:rsid w:val="006A3014"/>
    <w:rsid w:val="006A3249"/>
    <w:rsid w:val="006A3776"/>
    <w:rsid w:val="006A37DE"/>
    <w:rsid w:val="006A3E5C"/>
    <w:rsid w:val="006A4049"/>
    <w:rsid w:val="006A419F"/>
    <w:rsid w:val="006A43BA"/>
    <w:rsid w:val="006A4434"/>
    <w:rsid w:val="006A46B7"/>
    <w:rsid w:val="006A4978"/>
    <w:rsid w:val="006A4BEE"/>
    <w:rsid w:val="006A4E5B"/>
    <w:rsid w:val="006A4EE9"/>
    <w:rsid w:val="006A4FA3"/>
    <w:rsid w:val="006A57A2"/>
    <w:rsid w:val="006A5CE9"/>
    <w:rsid w:val="006A5EDD"/>
    <w:rsid w:val="006A66B0"/>
    <w:rsid w:val="006A6770"/>
    <w:rsid w:val="006A689C"/>
    <w:rsid w:val="006A6AD7"/>
    <w:rsid w:val="006A6E07"/>
    <w:rsid w:val="006A70A7"/>
    <w:rsid w:val="006A7963"/>
    <w:rsid w:val="006A7992"/>
    <w:rsid w:val="006A7A37"/>
    <w:rsid w:val="006A7FE1"/>
    <w:rsid w:val="006AB493"/>
    <w:rsid w:val="006B05BB"/>
    <w:rsid w:val="006B0944"/>
    <w:rsid w:val="006B0A5E"/>
    <w:rsid w:val="006B0C0D"/>
    <w:rsid w:val="006B0F94"/>
    <w:rsid w:val="006B0FD9"/>
    <w:rsid w:val="006B10EA"/>
    <w:rsid w:val="006B1237"/>
    <w:rsid w:val="006B14E6"/>
    <w:rsid w:val="006B1CE7"/>
    <w:rsid w:val="006B1DD3"/>
    <w:rsid w:val="006B22A0"/>
    <w:rsid w:val="006B2486"/>
    <w:rsid w:val="006B24FC"/>
    <w:rsid w:val="006B2565"/>
    <w:rsid w:val="006B25DF"/>
    <w:rsid w:val="006B27BE"/>
    <w:rsid w:val="006B2D3B"/>
    <w:rsid w:val="006B2D6D"/>
    <w:rsid w:val="006B3812"/>
    <w:rsid w:val="006B3829"/>
    <w:rsid w:val="006B3A8C"/>
    <w:rsid w:val="006B3E21"/>
    <w:rsid w:val="006B3EAE"/>
    <w:rsid w:val="006B4304"/>
    <w:rsid w:val="006B473C"/>
    <w:rsid w:val="006B4B87"/>
    <w:rsid w:val="006B4E41"/>
    <w:rsid w:val="006B54E2"/>
    <w:rsid w:val="006B5782"/>
    <w:rsid w:val="006B5D77"/>
    <w:rsid w:val="006B6015"/>
    <w:rsid w:val="006B603C"/>
    <w:rsid w:val="006B614C"/>
    <w:rsid w:val="006B62C1"/>
    <w:rsid w:val="006B62D4"/>
    <w:rsid w:val="006B62E7"/>
    <w:rsid w:val="006B67A2"/>
    <w:rsid w:val="006B6F09"/>
    <w:rsid w:val="006B70C7"/>
    <w:rsid w:val="006B7382"/>
    <w:rsid w:val="006B77CE"/>
    <w:rsid w:val="006B7B45"/>
    <w:rsid w:val="006B7B97"/>
    <w:rsid w:val="006B7D54"/>
    <w:rsid w:val="006B7DC7"/>
    <w:rsid w:val="006B7DF6"/>
    <w:rsid w:val="006B7F45"/>
    <w:rsid w:val="006BABF6"/>
    <w:rsid w:val="006C0131"/>
    <w:rsid w:val="006C016B"/>
    <w:rsid w:val="006C060E"/>
    <w:rsid w:val="006C0695"/>
    <w:rsid w:val="006C06BC"/>
    <w:rsid w:val="006C083D"/>
    <w:rsid w:val="006C12A1"/>
    <w:rsid w:val="006C12A3"/>
    <w:rsid w:val="006C131E"/>
    <w:rsid w:val="006C14AB"/>
    <w:rsid w:val="006C14C1"/>
    <w:rsid w:val="006C1533"/>
    <w:rsid w:val="006C1710"/>
    <w:rsid w:val="006C1AA5"/>
    <w:rsid w:val="006C2154"/>
    <w:rsid w:val="006C2247"/>
    <w:rsid w:val="006C250F"/>
    <w:rsid w:val="006C2553"/>
    <w:rsid w:val="006C276A"/>
    <w:rsid w:val="006C2895"/>
    <w:rsid w:val="006C28FB"/>
    <w:rsid w:val="006C2A73"/>
    <w:rsid w:val="006C2EB0"/>
    <w:rsid w:val="006C3111"/>
    <w:rsid w:val="006C3227"/>
    <w:rsid w:val="006C325A"/>
    <w:rsid w:val="006C32B3"/>
    <w:rsid w:val="006C3471"/>
    <w:rsid w:val="006C35B1"/>
    <w:rsid w:val="006C36E8"/>
    <w:rsid w:val="006C3AC5"/>
    <w:rsid w:val="006C3EC5"/>
    <w:rsid w:val="006C3FD9"/>
    <w:rsid w:val="006C40FE"/>
    <w:rsid w:val="006C416C"/>
    <w:rsid w:val="006C4295"/>
    <w:rsid w:val="006C4372"/>
    <w:rsid w:val="006C44E8"/>
    <w:rsid w:val="006C48B7"/>
    <w:rsid w:val="006C4928"/>
    <w:rsid w:val="006C4B91"/>
    <w:rsid w:val="006C4C71"/>
    <w:rsid w:val="006C4DA8"/>
    <w:rsid w:val="006C4E8C"/>
    <w:rsid w:val="006C51A7"/>
    <w:rsid w:val="006C5296"/>
    <w:rsid w:val="006C62F2"/>
    <w:rsid w:val="006C633C"/>
    <w:rsid w:val="006C6551"/>
    <w:rsid w:val="006C663C"/>
    <w:rsid w:val="006C6A7E"/>
    <w:rsid w:val="006C6B63"/>
    <w:rsid w:val="006C6E37"/>
    <w:rsid w:val="006C7045"/>
    <w:rsid w:val="006C72C2"/>
    <w:rsid w:val="006C7342"/>
    <w:rsid w:val="006C7434"/>
    <w:rsid w:val="006C7851"/>
    <w:rsid w:val="006C78D4"/>
    <w:rsid w:val="006C7BA2"/>
    <w:rsid w:val="006C7DD0"/>
    <w:rsid w:val="006C7EA5"/>
    <w:rsid w:val="006C7EE1"/>
    <w:rsid w:val="006C7F41"/>
    <w:rsid w:val="006D0098"/>
    <w:rsid w:val="006D01CA"/>
    <w:rsid w:val="006D03EC"/>
    <w:rsid w:val="006D046A"/>
    <w:rsid w:val="006D0A95"/>
    <w:rsid w:val="006D0E26"/>
    <w:rsid w:val="006D1095"/>
    <w:rsid w:val="006D12C6"/>
    <w:rsid w:val="006D173C"/>
    <w:rsid w:val="006D19BB"/>
    <w:rsid w:val="006D1AE5"/>
    <w:rsid w:val="006D1E32"/>
    <w:rsid w:val="006D1E65"/>
    <w:rsid w:val="006D1E93"/>
    <w:rsid w:val="006D214F"/>
    <w:rsid w:val="006D25B4"/>
    <w:rsid w:val="006D2688"/>
    <w:rsid w:val="006D2D39"/>
    <w:rsid w:val="006D315F"/>
    <w:rsid w:val="006D3618"/>
    <w:rsid w:val="006D3E3F"/>
    <w:rsid w:val="006D425B"/>
    <w:rsid w:val="006D43AD"/>
    <w:rsid w:val="006D478D"/>
    <w:rsid w:val="006D47F0"/>
    <w:rsid w:val="006D4950"/>
    <w:rsid w:val="006D49EE"/>
    <w:rsid w:val="006D4B04"/>
    <w:rsid w:val="006D4D65"/>
    <w:rsid w:val="006D5156"/>
    <w:rsid w:val="006D51D7"/>
    <w:rsid w:val="006D542A"/>
    <w:rsid w:val="006D5673"/>
    <w:rsid w:val="006D57F6"/>
    <w:rsid w:val="006D5AF2"/>
    <w:rsid w:val="006D5D1F"/>
    <w:rsid w:val="006D5FC6"/>
    <w:rsid w:val="006D60C0"/>
    <w:rsid w:val="006D6473"/>
    <w:rsid w:val="006D677D"/>
    <w:rsid w:val="006D67A2"/>
    <w:rsid w:val="006D6947"/>
    <w:rsid w:val="006D6D84"/>
    <w:rsid w:val="006D6D9E"/>
    <w:rsid w:val="006D6EF7"/>
    <w:rsid w:val="006D6FFF"/>
    <w:rsid w:val="006D751D"/>
    <w:rsid w:val="006D7F16"/>
    <w:rsid w:val="006D7F96"/>
    <w:rsid w:val="006E0207"/>
    <w:rsid w:val="006E042E"/>
    <w:rsid w:val="006E0433"/>
    <w:rsid w:val="006E04DE"/>
    <w:rsid w:val="006E0614"/>
    <w:rsid w:val="006E07BA"/>
    <w:rsid w:val="006E07EC"/>
    <w:rsid w:val="006E0D01"/>
    <w:rsid w:val="006E0F76"/>
    <w:rsid w:val="006E12E0"/>
    <w:rsid w:val="006E137E"/>
    <w:rsid w:val="006E1556"/>
    <w:rsid w:val="006E19F2"/>
    <w:rsid w:val="006E1BEB"/>
    <w:rsid w:val="006E1CA5"/>
    <w:rsid w:val="006E1F9A"/>
    <w:rsid w:val="006E2235"/>
    <w:rsid w:val="006E23B0"/>
    <w:rsid w:val="006E255C"/>
    <w:rsid w:val="006E2AA8"/>
    <w:rsid w:val="006E2BBA"/>
    <w:rsid w:val="006E328D"/>
    <w:rsid w:val="006E35EB"/>
    <w:rsid w:val="006E362A"/>
    <w:rsid w:val="006E36D2"/>
    <w:rsid w:val="006E36EC"/>
    <w:rsid w:val="006E389C"/>
    <w:rsid w:val="006E3DA5"/>
    <w:rsid w:val="006E3E42"/>
    <w:rsid w:val="006E3EAF"/>
    <w:rsid w:val="006E401C"/>
    <w:rsid w:val="006E404D"/>
    <w:rsid w:val="006E4519"/>
    <w:rsid w:val="006E456B"/>
    <w:rsid w:val="006E4617"/>
    <w:rsid w:val="006E4652"/>
    <w:rsid w:val="006E4BD0"/>
    <w:rsid w:val="006E4E62"/>
    <w:rsid w:val="006E4F93"/>
    <w:rsid w:val="006E54C4"/>
    <w:rsid w:val="006E55F2"/>
    <w:rsid w:val="006E5613"/>
    <w:rsid w:val="006E578D"/>
    <w:rsid w:val="006E5A5F"/>
    <w:rsid w:val="006E5ABF"/>
    <w:rsid w:val="006E5AF8"/>
    <w:rsid w:val="006E5CDA"/>
    <w:rsid w:val="006E62D3"/>
    <w:rsid w:val="006E646B"/>
    <w:rsid w:val="006E689D"/>
    <w:rsid w:val="006E6CC3"/>
    <w:rsid w:val="006E7140"/>
    <w:rsid w:val="006E725C"/>
    <w:rsid w:val="006E7951"/>
    <w:rsid w:val="006E79C5"/>
    <w:rsid w:val="006E7A11"/>
    <w:rsid w:val="006E7DE9"/>
    <w:rsid w:val="006E7FA1"/>
    <w:rsid w:val="006F0113"/>
    <w:rsid w:val="006F0409"/>
    <w:rsid w:val="006F0534"/>
    <w:rsid w:val="006F0832"/>
    <w:rsid w:val="006F0BA0"/>
    <w:rsid w:val="006F0C3A"/>
    <w:rsid w:val="006F12E6"/>
    <w:rsid w:val="006F14D9"/>
    <w:rsid w:val="006F156A"/>
    <w:rsid w:val="006F174E"/>
    <w:rsid w:val="006F1825"/>
    <w:rsid w:val="006F201B"/>
    <w:rsid w:val="006F2388"/>
    <w:rsid w:val="006F2389"/>
    <w:rsid w:val="006F2582"/>
    <w:rsid w:val="006F2D29"/>
    <w:rsid w:val="006F2FFE"/>
    <w:rsid w:val="006F34EB"/>
    <w:rsid w:val="006F3901"/>
    <w:rsid w:val="006F3B8B"/>
    <w:rsid w:val="006F3C49"/>
    <w:rsid w:val="006F3D7D"/>
    <w:rsid w:val="006F3E6F"/>
    <w:rsid w:val="006F4007"/>
    <w:rsid w:val="006F40AA"/>
    <w:rsid w:val="006F40D1"/>
    <w:rsid w:val="006F4703"/>
    <w:rsid w:val="006F4786"/>
    <w:rsid w:val="006F479C"/>
    <w:rsid w:val="006F4964"/>
    <w:rsid w:val="006F4E39"/>
    <w:rsid w:val="006F4EED"/>
    <w:rsid w:val="006F507B"/>
    <w:rsid w:val="006F524A"/>
    <w:rsid w:val="006F5974"/>
    <w:rsid w:val="006F59D6"/>
    <w:rsid w:val="006F5B00"/>
    <w:rsid w:val="006F5E17"/>
    <w:rsid w:val="006F5F1B"/>
    <w:rsid w:val="006F6595"/>
    <w:rsid w:val="006F68E7"/>
    <w:rsid w:val="006F6A66"/>
    <w:rsid w:val="006F6D7E"/>
    <w:rsid w:val="006F70A1"/>
    <w:rsid w:val="006F7DB5"/>
    <w:rsid w:val="006FCD4B"/>
    <w:rsid w:val="00700337"/>
    <w:rsid w:val="007008EF"/>
    <w:rsid w:val="00700945"/>
    <w:rsid w:val="00700C04"/>
    <w:rsid w:val="00700E62"/>
    <w:rsid w:val="00700F60"/>
    <w:rsid w:val="0070114D"/>
    <w:rsid w:val="007011D7"/>
    <w:rsid w:val="00701642"/>
    <w:rsid w:val="007017F8"/>
    <w:rsid w:val="00701AB1"/>
    <w:rsid w:val="00701B6E"/>
    <w:rsid w:val="00702125"/>
    <w:rsid w:val="00702166"/>
    <w:rsid w:val="00702272"/>
    <w:rsid w:val="007028DC"/>
    <w:rsid w:val="00703231"/>
    <w:rsid w:val="00703487"/>
    <w:rsid w:val="00703A85"/>
    <w:rsid w:val="00703BA0"/>
    <w:rsid w:val="00703C95"/>
    <w:rsid w:val="00703CFF"/>
    <w:rsid w:val="007041B6"/>
    <w:rsid w:val="00704255"/>
    <w:rsid w:val="007044B3"/>
    <w:rsid w:val="007044B5"/>
    <w:rsid w:val="00704533"/>
    <w:rsid w:val="007045EC"/>
    <w:rsid w:val="0070472A"/>
    <w:rsid w:val="00704B09"/>
    <w:rsid w:val="00704F34"/>
    <w:rsid w:val="00704F7E"/>
    <w:rsid w:val="007050C7"/>
    <w:rsid w:val="007051C4"/>
    <w:rsid w:val="00705380"/>
    <w:rsid w:val="00705451"/>
    <w:rsid w:val="0070590B"/>
    <w:rsid w:val="00705E01"/>
    <w:rsid w:val="00705F28"/>
    <w:rsid w:val="00705F6B"/>
    <w:rsid w:val="00706464"/>
    <w:rsid w:val="007067ED"/>
    <w:rsid w:val="00706BBD"/>
    <w:rsid w:val="00706D7C"/>
    <w:rsid w:val="00706F61"/>
    <w:rsid w:val="00706FD8"/>
    <w:rsid w:val="00706FF0"/>
    <w:rsid w:val="007072CA"/>
    <w:rsid w:val="0070739E"/>
    <w:rsid w:val="00707465"/>
    <w:rsid w:val="00707476"/>
    <w:rsid w:val="007075C5"/>
    <w:rsid w:val="00707616"/>
    <w:rsid w:val="007076D5"/>
    <w:rsid w:val="0070788C"/>
    <w:rsid w:val="00707A60"/>
    <w:rsid w:val="00707EB9"/>
    <w:rsid w:val="00710197"/>
    <w:rsid w:val="00710273"/>
    <w:rsid w:val="00710364"/>
    <w:rsid w:val="0071042B"/>
    <w:rsid w:val="007106FA"/>
    <w:rsid w:val="00710DB9"/>
    <w:rsid w:val="007110E2"/>
    <w:rsid w:val="00711925"/>
    <w:rsid w:val="00711995"/>
    <w:rsid w:val="00711EA0"/>
    <w:rsid w:val="00711F4C"/>
    <w:rsid w:val="00711F72"/>
    <w:rsid w:val="00711FEA"/>
    <w:rsid w:val="00712029"/>
    <w:rsid w:val="00712159"/>
    <w:rsid w:val="0071231A"/>
    <w:rsid w:val="007123FA"/>
    <w:rsid w:val="007126B8"/>
    <w:rsid w:val="00712724"/>
    <w:rsid w:val="0071281E"/>
    <w:rsid w:val="007129E5"/>
    <w:rsid w:val="0071330A"/>
    <w:rsid w:val="0071379B"/>
    <w:rsid w:val="00713A40"/>
    <w:rsid w:val="00713D03"/>
    <w:rsid w:val="00713FAB"/>
    <w:rsid w:val="007140A2"/>
    <w:rsid w:val="00714127"/>
    <w:rsid w:val="007141F2"/>
    <w:rsid w:val="007142DF"/>
    <w:rsid w:val="00714926"/>
    <w:rsid w:val="00714C7F"/>
    <w:rsid w:val="00715D40"/>
    <w:rsid w:val="00716322"/>
    <w:rsid w:val="0071654E"/>
    <w:rsid w:val="00716630"/>
    <w:rsid w:val="007166B4"/>
    <w:rsid w:val="00716840"/>
    <w:rsid w:val="00716AD6"/>
    <w:rsid w:val="007174B4"/>
    <w:rsid w:val="007179B4"/>
    <w:rsid w:val="007179D9"/>
    <w:rsid w:val="00717DD3"/>
    <w:rsid w:val="007200E2"/>
    <w:rsid w:val="0072030D"/>
    <w:rsid w:val="00720391"/>
    <w:rsid w:val="007209C0"/>
    <w:rsid w:val="00720D71"/>
    <w:rsid w:val="007210C9"/>
    <w:rsid w:val="00721199"/>
    <w:rsid w:val="007212DB"/>
    <w:rsid w:val="00721623"/>
    <w:rsid w:val="00721A4A"/>
    <w:rsid w:val="007222DC"/>
    <w:rsid w:val="007228D3"/>
    <w:rsid w:val="00722CCC"/>
    <w:rsid w:val="00722EFC"/>
    <w:rsid w:val="0072320D"/>
    <w:rsid w:val="00723220"/>
    <w:rsid w:val="007232BC"/>
    <w:rsid w:val="007233F5"/>
    <w:rsid w:val="0072349D"/>
    <w:rsid w:val="0072358B"/>
    <w:rsid w:val="0072375C"/>
    <w:rsid w:val="00723D3B"/>
    <w:rsid w:val="007242B9"/>
    <w:rsid w:val="00724444"/>
    <w:rsid w:val="00724909"/>
    <w:rsid w:val="00724BC8"/>
    <w:rsid w:val="00724C69"/>
    <w:rsid w:val="00724D23"/>
    <w:rsid w:val="0072591A"/>
    <w:rsid w:val="00725A06"/>
    <w:rsid w:val="007260A8"/>
    <w:rsid w:val="00726269"/>
    <w:rsid w:val="0072646C"/>
    <w:rsid w:val="00726806"/>
    <w:rsid w:val="00726C54"/>
    <w:rsid w:val="00726E32"/>
    <w:rsid w:val="00726E9D"/>
    <w:rsid w:val="00726F2D"/>
    <w:rsid w:val="00726F5B"/>
    <w:rsid w:val="00727001"/>
    <w:rsid w:val="0072704B"/>
    <w:rsid w:val="00727157"/>
    <w:rsid w:val="0072718C"/>
    <w:rsid w:val="0072759D"/>
    <w:rsid w:val="007277FF"/>
    <w:rsid w:val="00727EC1"/>
    <w:rsid w:val="00727FF2"/>
    <w:rsid w:val="007302CD"/>
    <w:rsid w:val="007302EB"/>
    <w:rsid w:val="0073067B"/>
    <w:rsid w:val="0073086B"/>
    <w:rsid w:val="00730D70"/>
    <w:rsid w:val="00730D91"/>
    <w:rsid w:val="007311B9"/>
    <w:rsid w:val="0073130E"/>
    <w:rsid w:val="0073132F"/>
    <w:rsid w:val="00731347"/>
    <w:rsid w:val="0073164E"/>
    <w:rsid w:val="00731788"/>
    <w:rsid w:val="007317FE"/>
    <w:rsid w:val="00731C68"/>
    <w:rsid w:val="00731CE9"/>
    <w:rsid w:val="00731E8C"/>
    <w:rsid w:val="00731EFE"/>
    <w:rsid w:val="00732538"/>
    <w:rsid w:val="00732A54"/>
    <w:rsid w:val="00732B0E"/>
    <w:rsid w:val="00732C79"/>
    <w:rsid w:val="00732D4D"/>
    <w:rsid w:val="00732E3E"/>
    <w:rsid w:val="00733372"/>
    <w:rsid w:val="00733A16"/>
    <w:rsid w:val="007341D8"/>
    <w:rsid w:val="00734302"/>
    <w:rsid w:val="007343FA"/>
    <w:rsid w:val="007347C2"/>
    <w:rsid w:val="00734C57"/>
    <w:rsid w:val="0073518B"/>
    <w:rsid w:val="00735700"/>
    <w:rsid w:val="0073581D"/>
    <w:rsid w:val="007358CB"/>
    <w:rsid w:val="00735FFD"/>
    <w:rsid w:val="0073602B"/>
    <w:rsid w:val="0073618F"/>
    <w:rsid w:val="0073630A"/>
    <w:rsid w:val="00736696"/>
    <w:rsid w:val="0073681C"/>
    <w:rsid w:val="007368F1"/>
    <w:rsid w:val="00737119"/>
    <w:rsid w:val="00737184"/>
    <w:rsid w:val="007372A6"/>
    <w:rsid w:val="0073758F"/>
    <w:rsid w:val="007376D1"/>
    <w:rsid w:val="00737768"/>
    <w:rsid w:val="007377D5"/>
    <w:rsid w:val="00740344"/>
    <w:rsid w:val="0074036F"/>
    <w:rsid w:val="00740444"/>
    <w:rsid w:val="00740C19"/>
    <w:rsid w:val="00740F69"/>
    <w:rsid w:val="00741105"/>
    <w:rsid w:val="007411CB"/>
    <w:rsid w:val="007413D4"/>
    <w:rsid w:val="00741534"/>
    <w:rsid w:val="0074171B"/>
    <w:rsid w:val="007417AF"/>
    <w:rsid w:val="00741D39"/>
    <w:rsid w:val="007424BE"/>
    <w:rsid w:val="007429A8"/>
    <w:rsid w:val="007429FA"/>
    <w:rsid w:val="00742BAB"/>
    <w:rsid w:val="00742DBA"/>
    <w:rsid w:val="00742FDD"/>
    <w:rsid w:val="007435C3"/>
    <w:rsid w:val="00743734"/>
    <w:rsid w:val="0074383B"/>
    <w:rsid w:val="00743A81"/>
    <w:rsid w:val="00744007"/>
    <w:rsid w:val="0074400E"/>
    <w:rsid w:val="00744045"/>
    <w:rsid w:val="007444A8"/>
    <w:rsid w:val="00744A29"/>
    <w:rsid w:val="00744D8B"/>
    <w:rsid w:val="0074507F"/>
    <w:rsid w:val="007455DA"/>
    <w:rsid w:val="007455EB"/>
    <w:rsid w:val="00745649"/>
    <w:rsid w:val="0074585B"/>
    <w:rsid w:val="007458BE"/>
    <w:rsid w:val="00745B88"/>
    <w:rsid w:val="00745C59"/>
    <w:rsid w:val="00745D30"/>
    <w:rsid w:val="00745DAE"/>
    <w:rsid w:val="00745FC0"/>
    <w:rsid w:val="007460C4"/>
    <w:rsid w:val="00746193"/>
    <w:rsid w:val="007467A9"/>
    <w:rsid w:val="00746D18"/>
    <w:rsid w:val="00746F5A"/>
    <w:rsid w:val="0074717B"/>
    <w:rsid w:val="007477A6"/>
    <w:rsid w:val="00747A24"/>
    <w:rsid w:val="00747BB0"/>
    <w:rsid w:val="00747BD3"/>
    <w:rsid w:val="00747C69"/>
    <w:rsid w:val="00747E2B"/>
    <w:rsid w:val="00747F1B"/>
    <w:rsid w:val="0075098F"/>
    <w:rsid w:val="00750A47"/>
    <w:rsid w:val="00750EB7"/>
    <w:rsid w:val="00751C5C"/>
    <w:rsid w:val="00751EA9"/>
    <w:rsid w:val="00752339"/>
    <w:rsid w:val="00752343"/>
    <w:rsid w:val="007526AD"/>
    <w:rsid w:val="007528BA"/>
    <w:rsid w:val="00752D6A"/>
    <w:rsid w:val="00752E61"/>
    <w:rsid w:val="00752FC0"/>
    <w:rsid w:val="00752FEE"/>
    <w:rsid w:val="00753484"/>
    <w:rsid w:val="0075375C"/>
    <w:rsid w:val="007537B3"/>
    <w:rsid w:val="007539C7"/>
    <w:rsid w:val="00754039"/>
    <w:rsid w:val="007543A9"/>
    <w:rsid w:val="007544D5"/>
    <w:rsid w:val="00754746"/>
    <w:rsid w:val="0075480D"/>
    <w:rsid w:val="00755B69"/>
    <w:rsid w:val="00755BD3"/>
    <w:rsid w:val="00755DC9"/>
    <w:rsid w:val="0075601B"/>
    <w:rsid w:val="007566C4"/>
    <w:rsid w:val="00756A1B"/>
    <w:rsid w:val="00756CAD"/>
    <w:rsid w:val="00756D00"/>
    <w:rsid w:val="00757233"/>
    <w:rsid w:val="0075727F"/>
    <w:rsid w:val="007578D3"/>
    <w:rsid w:val="00757A8C"/>
    <w:rsid w:val="00757F69"/>
    <w:rsid w:val="0076038C"/>
    <w:rsid w:val="00760415"/>
    <w:rsid w:val="007605D3"/>
    <w:rsid w:val="007605EF"/>
    <w:rsid w:val="0076062E"/>
    <w:rsid w:val="007608E6"/>
    <w:rsid w:val="00760913"/>
    <w:rsid w:val="00760A81"/>
    <w:rsid w:val="00760AA1"/>
    <w:rsid w:val="00760D65"/>
    <w:rsid w:val="007618A4"/>
    <w:rsid w:val="0076195B"/>
    <w:rsid w:val="00761A7B"/>
    <w:rsid w:val="007620A7"/>
    <w:rsid w:val="00762141"/>
    <w:rsid w:val="00762305"/>
    <w:rsid w:val="00762460"/>
    <w:rsid w:val="00762639"/>
    <w:rsid w:val="00762AEB"/>
    <w:rsid w:val="00762D56"/>
    <w:rsid w:val="007630D1"/>
    <w:rsid w:val="0076337B"/>
    <w:rsid w:val="007637E0"/>
    <w:rsid w:val="00763BE6"/>
    <w:rsid w:val="00763C99"/>
    <w:rsid w:val="00763FEE"/>
    <w:rsid w:val="007641AF"/>
    <w:rsid w:val="007642F8"/>
    <w:rsid w:val="007643A9"/>
    <w:rsid w:val="007644E3"/>
    <w:rsid w:val="00764610"/>
    <w:rsid w:val="0076472F"/>
    <w:rsid w:val="007648A9"/>
    <w:rsid w:val="0076493F"/>
    <w:rsid w:val="0076494F"/>
    <w:rsid w:val="00764978"/>
    <w:rsid w:val="00764A91"/>
    <w:rsid w:val="00764AD0"/>
    <w:rsid w:val="00764C3D"/>
    <w:rsid w:val="00764DA1"/>
    <w:rsid w:val="00764DCE"/>
    <w:rsid w:val="00764E2E"/>
    <w:rsid w:val="00765541"/>
    <w:rsid w:val="007655D7"/>
    <w:rsid w:val="007656DA"/>
    <w:rsid w:val="00765806"/>
    <w:rsid w:val="007659D0"/>
    <w:rsid w:val="00765FCB"/>
    <w:rsid w:val="00766140"/>
    <w:rsid w:val="0076650A"/>
    <w:rsid w:val="00766922"/>
    <w:rsid w:val="00766978"/>
    <w:rsid w:val="00766C3C"/>
    <w:rsid w:val="00766F58"/>
    <w:rsid w:val="00767090"/>
    <w:rsid w:val="007672D2"/>
    <w:rsid w:val="00767755"/>
    <w:rsid w:val="007678C9"/>
    <w:rsid w:val="00767E57"/>
    <w:rsid w:val="007701C6"/>
    <w:rsid w:val="0077048C"/>
    <w:rsid w:val="007707A5"/>
    <w:rsid w:val="0077109E"/>
    <w:rsid w:val="00771236"/>
    <w:rsid w:val="007712EE"/>
    <w:rsid w:val="00771313"/>
    <w:rsid w:val="00771340"/>
    <w:rsid w:val="00771739"/>
    <w:rsid w:val="007718EC"/>
    <w:rsid w:val="00771999"/>
    <w:rsid w:val="00771BE5"/>
    <w:rsid w:val="00771DDD"/>
    <w:rsid w:val="00771E51"/>
    <w:rsid w:val="00771F00"/>
    <w:rsid w:val="00772160"/>
    <w:rsid w:val="007725B4"/>
    <w:rsid w:val="007731C5"/>
    <w:rsid w:val="0077323F"/>
    <w:rsid w:val="007735B3"/>
    <w:rsid w:val="00773788"/>
    <w:rsid w:val="00773D0F"/>
    <w:rsid w:val="00773DC7"/>
    <w:rsid w:val="00773DD9"/>
    <w:rsid w:val="00774217"/>
    <w:rsid w:val="0077453D"/>
    <w:rsid w:val="0077459C"/>
    <w:rsid w:val="00774CA8"/>
    <w:rsid w:val="00774EAB"/>
    <w:rsid w:val="00775082"/>
    <w:rsid w:val="007751F8"/>
    <w:rsid w:val="00775214"/>
    <w:rsid w:val="00775275"/>
    <w:rsid w:val="00775426"/>
    <w:rsid w:val="007757F3"/>
    <w:rsid w:val="00775800"/>
    <w:rsid w:val="007759A6"/>
    <w:rsid w:val="00775A59"/>
    <w:rsid w:val="00775A88"/>
    <w:rsid w:val="00775C42"/>
    <w:rsid w:val="00775DC8"/>
    <w:rsid w:val="00775EA5"/>
    <w:rsid w:val="007760BD"/>
    <w:rsid w:val="00776C35"/>
    <w:rsid w:val="00776E96"/>
    <w:rsid w:val="0077718B"/>
    <w:rsid w:val="007772B2"/>
    <w:rsid w:val="00777922"/>
    <w:rsid w:val="00777A9C"/>
    <w:rsid w:val="0078042F"/>
    <w:rsid w:val="00780852"/>
    <w:rsid w:val="007808DD"/>
    <w:rsid w:val="00780BC8"/>
    <w:rsid w:val="00780C31"/>
    <w:rsid w:val="0078135C"/>
    <w:rsid w:val="00781428"/>
    <w:rsid w:val="0078146B"/>
    <w:rsid w:val="0078155F"/>
    <w:rsid w:val="00781D0F"/>
    <w:rsid w:val="00781D2B"/>
    <w:rsid w:val="0078213C"/>
    <w:rsid w:val="00782149"/>
    <w:rsid w:val="00782174"/>
    <w:rsid w:val="00782545"/>
    <w:rsid w:val="007826E7"/>
    <w:rsid w:val="007828C5"/>
    <w:rsid w:val="00782923"/>
    <w:rsid w:val="00782C07"/>
    <w:rsid w:val="00782C3C"/>
    <w:rsid w:val="00782CAF"/>
    <w:rsid w:val="00782CE1"/>
    <w:rsid w:val="00782E9E"/>
    <w:rsid w:val="00782F65"/>
    <w:rsid w:val="00783304"/>
    <w:rsid w:val="0078330E"/>
    <w:rsid w:val="00783520"/>
    <w:rsid w:val="00783530"/>
    <w:rsid w:val="00783602"/>
    <w:rsid w:val="00783971"/>
    <w:rsid w:val="00783A06"/>
    <w:rsid w:val="00783E0C"/>
    <w:rsid w:val="00783E3F"/>
    <w:rsid w:val="00784239"/>
    <w:rsid w:val="0078477F"/>
    <w:rsid w:val="00784881"/>
    <w:rsid w:val="00784BA3"/>
    <w:rsid w:val="00784E09"/>
    <w:rsid w:val="00784E42"/>
    <w:rsid w:val="00784F89"/>
    <w:rsid w:val="00785198"/>
    <w:rsid w:val="00785265"/>
    <w:rsid w:val="007852C5"/>
    <w:rsid w:val="00785492"/>
    <w:rsid w:val="00785876"/>
    <w:rsid w:val="007858A4"/>
    <w:rsid w:val="00785EF8"/>
    <w:rsid w:val="00785F47"/>
    <w:rsid w:val="00786070"/>
    <w:rsid w:val="00786217"/>
    <w:rsid w:val="00786323"/>
    <w:rsid w:val="007864AD"/>
    <w:rsid w:val="00786744"/>
    <w:rsid w:val="007867DB"/>
    <w:rsid w:val="007868D5"/>
    <w:rsid w:val="00786DFE"/>
    <w:rsid w:val="00787310"/>
    <w:rsid w:val="007878BC"/>
    <w:rsid w:val="00787A61"/>
    <w:rsid w:val="00787E2D"/>
    <w:rsid w:val="00790054"/>
    <w:rsid w:val="007901B4"/>
    <w:rsid w:val="00790656"/>
    <w:rsid w:val="00790AC0"/>
    <w:rsid w:val="00790BC1"/>
    <w:rsid w:val="00790CCF"/>
    <w:rsid w:val="00791133"/>
    <w:rsid w:val="0079132D"/>
    <w:rsid w:val="007915C0"/>
    <w:rsid w:val="007917D8"/>
    <w:rsid w:val="0079181F"/>
    <w:rsid w:val="00791B02"/>
    <w:rsid w:val="00791B24"/>
    <w:rsid w:val="00791D3C"/>
    <w:rsid w:val="00791F5E"/>
    <w:rsid w:val="00791FB1"/>
    <w:rsid w:val="007920E2"/>
    <w:rsid w:val="007922B1"/>
    <w:rsid w:val="0079231D"/>
    <w:rsid w:val="007924CA"/>
    <w:rsid w:val="00792516"/>
    <w:rsid w:val="00792650"/>
    <w:rsid w:val="00792674"/>
    <w:rsid w:val="0079270D"/>
    <w:rsid w:val="007928B3"/>
    <w:rsid w:val="00792B0A"/>
    <w:rsid w:val="00792B70"/>
    <w:rsid w:val="00792BF0"/>
    <w:rsid w:val="00792C6E"/>
    <w:rsid w:val="007936F7"/>
    <w:rsid w:val="00793761"/>
    <w:rsid w:val="007937D0"/>
    <w:rsid w:val="007937D8"/>
    <w:rsid w:val="00793A60"/>
    <w:rsid w:val="00793CCC"/>
    <w:rsid w:val="00793DBD"/>
    <w:rsid w:val="007949A6"/>
    <w:rsid w:val="007949B5"/>
    <w:rsid w:val="00794E96"/>
    <w:rsid w:val="00795000"/>
    <w:rsid w:val="0079527A"/>
    <w:rsid w:val="0079543F"/>
    <w:rsid w:val="007956EB"/>
    <w:rsid w:val="00795F87"/>
    <w:rsid w:val="007961F6"/>
    <w:rsid w:val="00796255"/>
    <w:rsid w:val="0079634D"/>
    <w:rsid w:val="00797162"/>
    <w:rsid w:val="007971F6"/>
    <w:rsid w:val="007973D2"/>
    <w:rsid w:val="007975C2"/>
    <w:rsid w:val="007975EA"/>
    <w:rsid w:val="0079788D"/>
    <w:rsid w:val="00797CD8"/>
    <w:rsid w:val="007A013D"/>
    <w:rsid w:val="007A0483"/>
    <w:rsid w:val="007A0712"/>
    <w:rsid w:val="007A0A2C"/>
    <w:rsid w:val="007A0E24"/>
    <w:rsid w:val="007A0E62"/>
    <w:rsid w:val="007A1407"/>
    <w:rsid w:val="007A1969"/>
    <w:rsid w:val="007A202E"/>
    <w:rsid w:val="007A2337"/>
    <w:rsid w:val="007A24CF"/>
    <w:rsid w:val="007A26D7"/>
    <w:rsid w:val="007A2CC8"/>
    <w:rsid w:val="007A3477"/>
    <w:rsid w:val="007A3487"/>
    <w:rsid w:val="007A3821"/>
    <w:rsid w:val="007A3A72"/>
    <w:rsid w:val="007A3A8A"/>
    <w:rsid w:val="007A3BEC"/>
    <w:rsid w:val="007A3DF5"/>
    <w:rsid w:val="007A46BE"/>
    <w:rsid w:val="007A4800"/>
    <w:rsid w:val="007A5344"/>
    <w:rsid w:val="007A5692"/>
    <w:rsid w:val="007A5795"/>
    <w:rsid w:val="007A57A2"/>
    <w:rsid w:val="007A57F2"/>
    <w:rsid w:val="007A582C"/>
    <w:rsid w:val="007A5964"/>
    <w:rsid w:val="007A5ECE"/>
    <w:rsid w:val="007A5F75"/>
    <w:rsid w:val="007A5F7C"/>
    <w:rsid w:val="007A5FD8"/>
    <w:rsid w:val="007A5FFF"/>
    <w:rsid w:val="007A6002"/>
    <w:rsid w:val="007A6065"/>
    <w:rsid w:val="007A62BE"/>
    <w:rsid w:val="007A63EB"/>
    <w:rsid w:val="007A6735"/>
    <w:rsid w:val="007A67DB"/>
    <w:rsid w:val="007A69C9"/>
    <w:rsid w:val="007A6B40"/>
    <w:rsid w:val="007A724C"/>
    <w:rsid w:val="007A7797"/>
    <w:rsid w:val="007A7A10"/>
    <w:rsid w:val="007A7A78"/>
    <w:rsid w:val="007A7B43"/>
    <w:rsid w:val="007A7DC0"/>
    <w:rsid w:val="007B00E4"/>
    <w:rsid w:val="007B055B"/>
    <w:rsid w:val="007B0AF0"/>
    <w:rsid w:val="007B0C44"/>
    <w:rsid w:val="007B0F20"/>
    <w:rsid w:val="007B1051"/>
    <w:rsid w:val="007B1156"/>
    <w:rsid w:val="007B11B0"/>
    <w:rsid w:val="007B18D8"/>
    <w:rsid w:val="007B1C81"/>
    <w:rsid w:val="007B1E77"/>
    <w:rsid w:val="007B2172"/>
    <w:rsid w:val="007B252B"/>
    <w:rsid w:val="007B2977"/>
    <w:rsid w:val="007B2BEE"/>
    <w:rsid w:val="007B2CEC"/>
    <w:rsid w:val="007B2D36"/>
    <w:rsid w:val="007B39A5"/>
    <w:rsid w:val="007B3ED1"/>
    <w:rsid w:val="007B3EF7"/>
    <w:rsid w:val="007B40C9"/>
    <w:rsid w:val="007B4144"/>
    <w:rsid w:val="007B4B1E"/>
    <w:rsid w:val="007B4F75"/>
    <w:rsid w:val="007B511D"/>
    <w:rsid w:val="007B52C7"/>
    <w:rsid w:val="007B5415"/>
    <w:rsid w:val="007B54A9"/>
    <w:rsid w:val="007B6360"/>
    <w:rsid w:val="007B646C"/>
    <w:rsid w:val="007B650A"/>
    <w:rsid w:val="007B6580"/>
    <w:rsid w:val="007B6A10"/>
    <w:rsid w:val="007B6BB1"/>
    <w:rsid w:val="007B6BFF"/>
    <w:rsid w:val="007B72C1"/>
    <w:rsid w:val="007B73F1"/>
    <w:rsid w:val="007B763B"/>
    <w:rsid w:val="007B77D3"/>
    <w:rsid w:val="007B7C13"/>
    <w:rsid w:val="007B7D49"/>
    <w:rsid w:val="007B7E1A"/>
    <w:rsid w:val="007B7E41"/>
    <w:rsid w:val="007B7F3B"/>
    <w:rsid w:val="007C0252"/>
    <w:rsid w:val="007C03A6"/>
    <w:rsid w:val="007C03A9"/>
    <w:rsid w:val="007C0994"/>
    <w:rsid w:val="007C0E73"/>
    <w:rsid w:val="007C14B5"/>
    <w:rsid w:val="007C1727"/>
    <w:rsid w:val="007C1ADA"/>
    <w:rsid w:val="007C1D85"/>
    <w:rsid w:val="007C1EE2"/>
    <w:rsid w:val="007C1EF8"/>
    <w:rsid w:val="007C1F8C"/>
    <w:rsid w:val="007C1FFE"/>
    <w:rsid w:val="007C2497"/>
    <w:rsid w:val="007C29F6"/>
    <w:rsid w:val="007C2FB6"/>
    <w:rsid w:val="007C3A67"/>
    <w:rsid w:val="007C3AB7"/>
    <w:rsid w:val="007C3BAE"/>
    <w:rsid w:val="007C3D99"/>
    <w:rsid w:val="007C3D9D"/>
    <w:rsid w:val="007C40AB"/>
    <w:rsid w:val="007C4ABE"/>
    <w:rsid w:val="007C4D20"/>
    <w:rsid w:val="007C50D8"/>
    <w:rsid w:val="007C55B2"/>
    <w:rsid w:val="007C55CB"/>
    <w:rsid w:val="007C587A"/>
    <w:rsid w:val="007C5AF6"/>
    <w:rsid w:val="007C64BB"/>
    <w:rsid w:val="007C66E7"/>
    <w:rsid w:val="007C6F17"/>
    <w:rsid w:val="007C6F32"/>
    <w:rsid w:val="007C7017"/>
    <w:rsid w:val="007C742A"/>
    <w:rsid w:val="007C7C41"/>
    <w:rsid w:val="007C7C56"/>
    <w:rsid w:val="007D000A"/>
    <w:rsid w:val="007D057C"/>
    <w:rsid w:val="007D0801"/>
    <w:rsid w:val="007D0C4D"/>
    <w:rsid w:val="007D0E74"/>
    <w:rsid w:val="007D0EC3"/>
    <w:rsid w:val="007D1128"/>
    <w:rsid w:val="007D11ED"/>
    <w:rsid w:val="007D120E"/>
    <w:rsid w:val="007D125B"/>
    <w:rsid w:val="007D13B8"/>
    <w:rsid w:val="007D1492"/>
    <w:rsid w:val="007D1946"/>
    <w:rsid w:val="007D1B12"/>
    <w:rsid w:val="007D1B96"/>
    <w:rsid w:val="007D1C6F"/>
    <w:rsid w:val="007D213B"/>
    <w:rsid w:val="007D23C0"/>
    <w:rsid w:val="007D27CF"/>
    <w:rsid w:val="007D28A3"/>
    <w:rsid w:val="007D297D"/>
    <w:rsid w:val="007D2A33"/>
    <w:rsid w:val="007D2B49"/>
    <w:rsid w:val="007D2DD7"/>
    <w:rsid w:val="007D32F9"/>
    <w:rsid w:val="007D37F2"/>
    <w:rsid w:val="007D3FD1"/>
    <w:rsid w:val="007D42A4"/>
    <w:rsid w:val="007D4548"/>
    <w:rsid w:val="007D4700"/>
    <w:rsid w:val="007D4C2B"/>
    <w:rsid w:val="007D501F"/>
    <w:rsid w:val="007D5164"/>
    <w:rsid w:val="007D516F"/>
    <w:rsid w:val="007D52A0"/>
    <w:rsid w:val="007D535F"/>
    <w:rsid w:val="007D56CF"/>
    <w:rsid w:val="007D5726"/>
    <w:rsid w:val="007D5831"/>
    <w:rsid w:val="007D5AB9"/>
    <w:rsid w:val="007D5D0A"/>
    <w:rsid w:val="007D5EFB"/>
    <w:rsid w:val="007D60A6"/>
    <w:rsid w:val="007D637B"/>
    <w:rsid w:val="007D6668"/>
    <w:rsid w:val="007D6925"/>
    <w:rsid w:val="007D6B03"/>
    <w:rsid w:val="007D6B05"/>
    <w:rsid w:val="007D6E8B"/>
    <w:rsid w:val="007D6FC7"/>
    <w:rsid w:val="007D72DB"/>
    <w:rsid w:val="007D73D7"/>
    <w:rsid w:val="007D74BE"/>
    <w:rsid w:val="007D766F"/>
    <w:rsid w:val="007D76CF"/>
    <w:rsid w:val="007D7837"/>
    <w:rsid w:val="007D78D5"/>
    <w:rsid w:val="007E0141"/>
    <w:rsid w:val="007E0803"/>
    <w:rsid w:val="007E0917"/>
    <w:rsid w:val="007E09D3"/>
    <w:rsid w:val="007E0AFC"/>
    <w:rsid w:val="007E0BAA"/>
    <w:rsid w:val="007E0BC1"/>
    <w:rsid w:val="007E0CF9"/>
    <w:rsid w:val="007E1113"/>
    <w:rsid w:val="007E1116"/>
    <w:rsid w:val="007E11FB"/>
    <w:rsid w:val="007E1641"/>
    <w:rsid w:val="007E19A7"/>
    <w:rsid w:val="007E19B5"/>
    <w:rsid w:val="007E1E2E"/>
    <w:rsid w:val="007E1FC0"/>
    <w:rsid w:val="007E21CB"/>
    <w:rsid w:val="007E23DB"/>
    <w:rsid w:val="007E28A6"/>
    <w:rsid w:val="007E2E1C"/>
    <w:rsid w:val="007E3077"/>
    <w:rsid w:val="007E3114"/>
    <w:rsid w:val="007E3668"/>
    <w:rsid w:val="007E397A"/>
    <w:rsid w:val="007E3DA1"/>
    <w:rsid w:val="007E42E4"/>
    <w:rsid w:val="007E44CD"/>
    <w:rsid w:val="007E527A"/>
    <w:rsid w:val="007E534C"/>
    <w:rsid w:val="007E53DA"/>
    <w:rsid w:val="007E56F3"/>
    <w:rsid w:val="007E58A8"/>
    <w:rsid w:val="007E5995"/>
    <w:rsid w:val="007E5AEB"/>
    <w:rsid w:val="007E5B52"/>
    <w:rsid w:val="007E5C96"/>
    <w:rsid w:val="007E5F66"/>
    <w:rsid w:val="007E60F4"/>
    <w:rsid w:val="007E635E"/>
    <w:rsid w:val="007E7027"/>
    <w:rsid w:val="007E7C1C"/>
    <w:rsid w:val="007E7F4D"/>
    <w:rsid w:val="007F005E"/>
    <w:rsid w:val="007F084F"/>
    <w:rsid w:val="007F0930"/>
    <w:rsid w:val="007F0936"/>
    <w:rsid w:val="007F0964"/>
    <w:rsid w:val="007F0B18"/>
    <w:rsid w:val="007F0D74"/>
    <w:rsid w:val="007F104C"/>
    <w:rsid w:val="007F1181"/>
    <w:rsid w:val="007F125A"/>
    <w:rsid w:val="007F134B"/>
    <w:rsid w:val="007F139F"/>
    <w:rsid w:val="007F1418"/>
    <w:rsid w:val="007F182A"/>
    <w:rsid w:val="007F18A0"/>
    <w:rsid w:val="007F1D86"/>
    <w:rsid w:val="007F2113"/>
    <w:rsid w:val="007F2143"/>
    <w:rsid w:val="007F2301"/>
    <w:rsid w:val="007F2905"/>
    <w:rsid w:val="007F2A9A"/>
    <w:rsid w:val="007F2C93"/>
    <w:rsid w:val="007F2E98"/>
    <w:rsid w:val="007F3085"/>
    <w:rsid w:val="007F30C2"/>
    <w:rsid w:val="007F31B9"/>
    <w:rsid w:val="007F342F"/>
    <w:rsid w:val="007F34DB"/>
    <w:rsid w:val="007F385B"/>
    <w:rsid w:val="007F3BAC"/>
    <w:rsid w:val="007F4519"/>
    <w:rsid w:val="007F46F4"/>
    <w:rsid w:val="007F488B"/>
    <w:rsid w:val="007F4A61"/>
    <w:rsid w:val="007F4B0D"/>
    <w:rsid w:val="007F4E53"/>
    <w:rsid w:val="007F4FA2"/>
    <w:rsid w:val="007F52D9"/>
    <w:rsid w:val="007F55D3"/>
    <w:rsid w:val="007F5678"/>
    <w:rsid w:val="007F569D"/>
    <w:rsid w:val="007F5D61"/>
    <w:rsid w:val="007F64CA"/>
    <w:rsid w:val="007F678A"/>
    <w:rsid w:val="007F67BB"/>
    <w:rsid w:val="007F7198"/>
    <w:rsid w:val="007F7487"/>
    <w:rsid w:val="007F754E"/>
    <w:rsid w:val="007F7D67"/>
    <w:rsid w:val="007F7F32"/>
    <w:rsid w:val="00800207"/>
    <w:rsid w:val="0080077D"/>
    <w:rsid w:val="0080088D"/>
    <w:rsid w:val="00800C63"/>
    <w:rsid w:val="00800CE4"/>
    <w:rsid w:val="008015D0"/>
    <w:rsid w:val="0080172A"/>
    <w:rsid w:val="00801786"/>
    <w:rsid w:val="00801852"/>
    <w:rsid w:val="00801AD0"/>
    <w:rsid w:val="00801B1F"/>
    <w:rsid w:val="00801C42"/>
    <w:rsid w:val="00801F5F"/>
    <w:rsid w:val="008021BA"/>
    <w:rsid w:val="0080244D"/>
    <w:rsid w:val="008026C4"/>
    <w:rsid w:val="008028D4"/>
    <w:rsid w:val="00802973"/>
    <w:rsid w:val="00802C56"/>
    <w:rsid w:val="00802DA7"/>
    <w:rsid w:val="00802E6C"/>
    <w:rsid w:val="00803537"/>
    <w:rsid w:val="008036E5"/>
    <w:rsid w:val="00803ECF"/>
    <w:rsid w:val="008042BE"/>
    <w:rsid w:val="00804378"/>
    <w:rsid w:val="00804586"/>
    <w:rsid w:val="008045B5"/>
    <w:rsid w:val="00804627"/>
    <w:rsid w:val="0080495F"/>
    <w:rsid w:val="00804D20"/>
    <w:rsid w:val="00804D93"/>
    <w:rsid w:val="00804E35"/>
    <w:rsid w:val="00804E5A"/>
    <w:rsid w:val="00804F70"/>
    <w:rsid w:val="008051A7"/>
    <w:rsid w:val="0080526A"/>
    <w:rsid w:val="00805653"/>
    <w:rsid w:val="008057B5"/>
    <w:rsid w:val="0080590C"/>
    <w:rsid w:val="00805994"/>
    <w:rsid w:val="008059A5"/>
    <w:rsid w:val="00805DA0"/>
    <w:rsid w:val="00806021"/>
    <w:rsid w:val="008068D3"/>
    <w:rsid w:val="00806949"/>
    <w:rsid w:val="00807017"/>
    <w:rsid w:val="0080717A"/>
    <w:rsid w:val="00807210"/>
    <w:rsid w:val="00807626"/>
    <w:rsid w:val="0080778B"/>
    <w:rsid w:val="0080790C"/>
    <w:rsid w:val="00807AA5"/>
    <w:rsid w:val="00807DB4"/>
    <w:rsid w:val="00807F1E"/>
    <w:rsid w:val="00810028"/>
    <w:rsid w:val="00810183"/>
    <w:rsid w:val="008102CD"/>
    <w:rsid w:val="00810301"/>
    <w:rsid w:val="0081034A"/>
    <w:rsid w:val="008107D9"/>
    <w:rsid w:val="00810A3C"/>
    <w:rsid w:val="00810A64"/>
    <w:rsid w:val="00810E65"/>
    <w:rsid w:val="00810F5D"/>
    <w:rsid w:val="008113CC"/>
    <w:rsid w:val="0081194E"/>
    <w:rsid w:val="00811B42"/>
    <w:rsid w:val="00811C22"/>
    <w:rsid w:val="0081229C"/>
    <w:rsid w:val="008125A9"/>
    <w:rsid w:val="0081269B"/>
    <w:rsid w:val="008129D5"/>
    <w:rsid w:val="00812E82"/>
    <w:rsid w:val="00813125"/>
    <w:rsid w:val="0081340F"/>
    <w:rsid w:val="00813466"/>
    <w:rsid w:val="00813703"/>
    <w:rsid w:val="00813767"/>
    <w:rsid w:val="0081377F"/>
    <w:rsid w:val="00813999"/>
    <w:rsid w:val="008142CE"/>
    <w:rsid w:val="008144B7"/>
    <w:rsid w:val="00814620"/>
    <w:rsid w:val="008154B0"/>
    <w:rsid w:val="008157C6"/>
    <w:rsid w:val="00815D59"/>
    <w:rsid w:val="00815F9B"/>
    <w:rsid w:val="00816372"/>
    <w:rsid w:val="00816460"/>
    <w:rsid w:val="008169D1"/>
    <w:rsid w:val="00816C7D"/>
    <w:rsid w:val="00816CE3"/>
    <w:rsid w:val="00816CEF"/>
    <w:rsid w:val="00816FAD"/>
    <w:rsid w:val="008170CB"/>
    <w:rsid w:val="00817241"/>
    <w:rsid w:val="00817327"/>
    <w:rsid w:val="00817BF9"/>
    <w:rsid w:val="00817CD9"/>
    <w:rsid w:val="008201BF"/>
    <w:rsid w:val="00820B86"/>
    <w:rsid w:val="00820CAA"/>
    <w:rsid w:val="0082108D"/>
    <w:rsid w:val="008213AE"/>
    <w:rsid w:val="0082193D"/>
    <w:rsid w:val="00821BFD"/>
    <w:rsid w:val="00821E87"/>
    <w:rsid w:val="008220FB"/>
    <w:rsid w:val="00822179"/>
    <w:rsid w:val="008221FB"/>
    <w:rsid w:val="008226E2"/>
    <w:rsid w:val="00822AE9"/>
    <w:rsid w:val="00822B73"/>
    <w:rsid w:val="00823079"/>
    <w:rsid w:val="008232ED"/>
    <w:rsid w:val="008233AE"/>
    <w:rsid w:val="0082346D"/>
    <w:rsid w:val="0082362C"/>
    <w:rsid w:val="00823829"/>
    <w:rsid w:val="0082398C"/>
    <w:rsid w:val="00823ADF"/>
    <w:rsid w:val="00823C98"/>
    <w:rsid w:val="00823D1A"/>
    <w:rsid w:val="00823EC2"/>
    <w:rsid w:val="008248F5"/>
    <w:rsid w:val="008253AA"/>
    <w:rsid w:val="008254B6"/>
    <w:rsid w:val="008254FB"/>
    <w:rsid w:val="0082595A"/>
    <w:rsid w:val="00825C6F"/>
    <w:rsid w:val="00825F06"/>
    <w:rsid w:val="0082606E"/>
    <w:rsid w:val="00826203"/>
    <w:rsid w:val="008263A2"/>
    <w:rsid w:val="00826A5C"/>
    <w:rsid w:val="00826A64"/>
    <w:rsid w:val="00826C11"/>
    <w:rsid w:val="00826EB7"/>
    <w:rsid w:val="00827243"/>
    <w:rsid w:val="00827708"/>
    <w:rsid w:val="0083043D"/>
    <w:rsid w:val="008308D2"/>
    <w:rsid w:val="00830975"/>
    <w:rsid w:val="00830AE7"/>
    <w:rsid w:val="00830B55"/>
    <w:rsid w:val="00830CFB"/>
    <w:rsid w:val="00830FE1"/>
    <w:rsid w:val="00831230"/>
    <w:rsid w:val="00831353"/>
    <w:rsid w:val="00831989"/>
    <w:rsid w:val="00831E7D"/>
    <w:rsid w:val="00832301"/>
    <w:rsid w:val="0083240B"/>
    <w:rsid w:val="008328EF"/>
    <w:rsid w:val="00832B83"/>
    <w:rsid w:val="00832B9F"/>
    <w:rsid w:val="00832EB4"/>
    <w:rsid w:val="00832EEB"/>
    <w:rsid w:val="008333A9"/>
    <w:rsid w:val="0083362F"/>
    <w:rsid w:val="00833B1E"/>
    <w:rsid w:val="008344A0"/>
    <w:rsid w:val="008346F8"/>
    <w:rsid w:val="00834921"/>
    <w:rsid w:val="00834C26"/>
    <w:rsid w:val="00834C32"/>
    <w:rsid w:val="008354E2"/>
    <w:rsid w:val="00835647"/>
    <w:rsid w:val="00835A60"/>
    <w:rsid w:val="00835D62"/>
    <w:rsid w:val="008366AF"/>
    <w:rsid w:val="00836718"/>
    <w:rsid w:val="008367D2"/>
    <w:rsid w:val="00836A54"/>
    <w:rsid w:val="00836BE5"/>
    <w:rsid w:val="00836DC5"/>
    <w:rsid w:val="00837175"/>
    <w:rsid w:val="0083721D"/>
    <w:rsid w:val="008377B4"/>
    <w:rsid w:val="00837810"/>
    <w:rsid w:val="00837904"/>
    <w:rsid w:val="00837CE0"/>
    <w:rsid w:val="00837DC8"/>
    <w:rsid w:val="0084033C"/>
    <w:rsid w:val="00840630"/>
    <w:rsid w:val="00840970"/>
    <w:rsid w:val="00841010"/>
    <w:rsid w:val="008418A5"/>
    <w:rsid w:val="0084192E"/>
    <w:rsid w:val="00841CA0"/>
    <w:rsid w:val="00841EA7"/>
    <w:rsid w:val="0084221F"/>
    <w:rsid w:val="008424BB"/>
    <w:rsid w:val="0084270A"/>
    <w:rsid w:val="0084283F"/>
    <w:rsid w:val="0084284B"/>
    <w:rsid w:val="00842B98"/>
    <w:rsid w:val="00842DFD"/>
    <w:rsid w:val="008431E4"/>
    <w:rsid w:val="008434A5"/>
    <w:rsid w:val="008434AD"/>
    <w:rsid w:val="00843760"/>
    <w:rsid w:val="0084379C"/>
    <w:rsid w:val="00843A6D"/>
    <w:rsid w:val="00843B76"/>
    <w:rsid w:val="00844284"/>
    <w:rsid w:val="008448DA"/>
    <w:rsid w:val="0084491E"/>
    <w:rsid w:val="00844BCD"/>
    <w:rsid w:val="00844F2F"/>
    <w:rsid w:val="00845970"/>
    <w:rsid w:val="00845E9B"/>
    <w:rsid w:val="00845FAD"/>
    <w:rsid w:val="00846089"/>
    <w:rsid w:val="0084649E"/>
    <w:rsid w:val="008465EC"/>
    <w:rsid w:val="00846CED"/>
    <w:rsid w:val="008471C3"/>
    <w:rsid w:val="0084751A"/>
    <w:rsid w:val="00847582"/>
    <w:rsid w:val="00847917"/>
    <w:rsid w:val="00847B39"/>
    <w:rsid w:val="00847E3C"/>
    <w:rsid w:val="008500E2"/>
    <w:rsid w:val="008501E5"/>
    <w:rsid w:val="00850710"/>
    <w:rsid w:val="00850A76"/>
    <w:rsid w:val="00850B29"/>
    <w:rsid w:val="00850B8E"/>
    <w:rsid w:val="00851142"/>
    <w:rsid w:val="00851167"/>
    <w:rsid w:val="0085131F"/>
    <w:rsid w:val="00851815"/>
    <w:rsid w:val="00851A46"/>
    <w:rsid w:val="00851CFA"/>
    <w:rsid w:val="00851DED"/>
    <w:rsid w:val="00851E69"/>
    <w:rsid w:val="0085226C"/>
    <w:rsid w:val="0085235B"/>
    <w:rsid w:val="00852467"/>
    <w:rsid w:val="0085283E"/>
    <w:rsid w:val="008529DB"/>
    <w:rsid w:val="00852A8A"/>
    <w:rsid w:val="00852AF1"/>
    <w:rsid w:val="00852D26"/>
    <w:rsid w:val="00852D3C"/>
    <w:rsid w:val="00852EFD"/>
    <w:rsid w:val="0085350A"/>
    <w:rsid w:val="008538B8"/>
    <w:rsid w:val="008538FC"/>
    <w:rsid w:val="00853BDD"/>
    <w:rsid w:val="0085437D"/>
    <w:rsid w:val="0085476C"/>
    <w:rsid w:val="008547D3"/>
    <w:rsid w:val="00854A9C"/>
    <w:rsid w:val="00854CBF"/>
    <w:rsid w:val="00854ED6"/>
    <w:rsid w:val="008550A6"/>
    <w:rsid w:val="00855705"/>
    <w:rsid w:val="00855B74"/>
    <w:rsid w:val="008561E0"/>
    <w:rsid w:val="00856A17"/>
    <w:rsid w:val="00856F62"/>
    <w:rsid w:val="008570B1"/>
    <w:rsid w:val="00857124"/>
    <w:rsid w:val="008572B1"/>
    <w:rsid w:val="00857AC6"/>
    <w:rsid w:val="00857ACD"/>
    <w:rsid w:val="00860134"/>
    <w:rsid w:val="008602FB"/>
    <w:rsid w:val="0086073D"/>
    <w:rsid w:val="008608C9"/>
    <w:rsid w:val="00861433"/>
    <w:rsid w:val="008615B7"/>
    <w:rsid w:val="00861950"/>
    <w:rsid w:val="00861CD9"/>
    <w:rsid w:val="00861EF2"/>
    <w:rsid w:val="0086234E"/>
    <w:rsid w:val="008624AB"/>
    <w:rsid w:val="008627FC"/>
    <w:rsid w:val="00862820"/>
    <w:rsid w:val="00862853"/>
    <w:rsid w:val="0086286E"/>
    <w:rsid w:val="008628D7"/>
    <w:rsid w:val="00862BF3"/>
    <w:rsid w:val="00862E88"/>
    <w:rsid w:val="00863546"/>
    <w:rsid w:val="00863843"/>
    <w:rsid w:val="0086394E"/>
    <w:rsid w:val="00863A0F"/>
    <w:rsid w:val="00863E5E"/>
    <w:rsid w:val="00864439"/>
    <w:rsid w:val="00864523"/>
    <w:rsid w:val="008645F6"/>
    <w:rsid w:val="00864647"/>
    <w:rsid w:val="008646BC"/>
    <w:rsid w:val="00864B05"/>
    <w:rsid w:val="0086505B"/>
    <w:rsid w:val="0086580C"/>
    <w:rsid w:val="00865E13"/>
    <w:rsid w:val="008660C2"/>
    <w:rsid w:val="008663FE"/>
    <w:rsid w:val="00866645"/>
    <w:rsid w:val="0086674E"/>
    <w:rsid w:val="00867127"/>
    <w:rsid w:val="0086715B"/>
    <w:rsid w:val="0086767C"/>
    <w:rsid w:val="00867BB0"/>
    <w:rsid w:val="00867C79"/>
    <w:rsid w:val="00867D09"/>
    <w:rsid w:val="00867EFD"/>
    <w:rsid w:val="00870110"/>
    <w:rsid w:val="008701D8"/>
    <w:rsid w:val="008703D9"/>
    <w:rsid w:val="008704F1"/>
    <w:rsid w:val="00870C4C"/>
    <w:rsid w:val="00870C50"/>
    <w:rsid w:val="00870F8E"/>
    <w:rsid w:val="00871202"/>
    <w:rsid w:val="00871322"/>
    <w:rsid w:val="00871830"/>
    <w:rsid w:val="00871D21"/>
    <w:rsid w:val="00871F84"/>
    <w:rsid w:val="00872148"/>
    <w:rsid w:val="008722C2"/>
    <w:rsid w:val="0087249E"/>
    <w:rsid w:val="008729FE"/>
    <w:rsid w:val="008730FC"/>
    <w:rsid w:val="0087355E"/>
    <w:rsid w:val="008736D7"/>
    <w:rsid w:val="00873801"/>
    <w:rsid w:val="00873BD4"/>
    <w:rsid w:val="00873CCD"/>
    <w:rsid w:val="00874090"/>
    <w:rsid w:val="008746B1"/>
    <w:rsid w:val="00874BCA"/>
    <w:rsid w:val="00874DD5"/>
    <w:rsid w:val="008753E0"/>
    <w:rsid w:val="00875909"/>
    <w:rsid w:val="00875E2C"/>
    <w:rsid w:val="00875F5C"/>
    <w:rsid w:val="0087632C"/>
    <w:rsid w:val="008764EB"/>
    <w:rsid w:val="008765C8"/>
    <w:rsid w:val="00876A0D"/>
    <w:rsid w:val="00876F34"/>
    <w:rsid w:val="0087704F"/>
    <w:rsid w:val="00877283"/>
    <w:rsid w:val="008773A3"/>
    <w:rsid w:val="0087742C"/>
    <w:rsid w:val="00877574"/>
    <w:rsid w:val="008778AB"/>
    <w:rsid w:val="00877A4C"/>
    <w:rsid w:val="00877CB6"/>
    <w:rsid w:val="00877CC9"/>
    <w:rsid w:val="008800C0"/>
    <w:rsid w:val="008800CF"/>
    <w:rsid w:val="008801CF"/>
    <w:rsid w:val="008806EF"/>
    <w:rsid w:val="00880780"/>
    <w:rsid w:val="00880907"/>
    <w:rsid w:val="00880BDD"/>
    <w:rsid w:val="00880D93"/>
    <w:rsid w:val="00880E4E"/>
    <w:rsid w:val="00881089"/>
    <w:rsid w:val="00881103"/>
    <w:rsid w:val="0088117E"/>
    <w:rsid w:val="008816C3"/>
    <w:rsid w:val="00881E75"/>
    <w:rsid w:val="0088206B"/>
    <w:rsid w:val="008820DC"/>
    <w:rsid w:val="00882196"/>
    <w:rsid w:val="00882203"/>
    <w:rsid w:val="0088250F"/>
    <w:rsid w:val="00882686"/>
    <w:rsid w:val="00882707"/>
    <w:rsid w:val="008829A7"/>
    <w:rsid w:val="00882D0C"/>
    <w:rsid w:val="00882F0D"/>
    <w:rsid w:val="00882F1C"/>
    <w:rsid w:val="008832C0"/>
    <w:rsid w:val="0088345B"/>
    <w:rsid w:val="0088370E"/>
    <w:rsid w:val="00883B85"/>
    <w:rsid w:val="00883D3C"/>
    <w:rsid w:val="00883DC3"/>
    <w:rsid w:val="00884290"/>
    <w:rsid w:val="008843FA"/>
    <w:rsid w:val="0088444D"/>
    <w:rsid w:val="00884BD1"/>
    <w:rsid w:val="00884BD5"/>
    <w:rsid w:val="00884E77"/>
    <w:rsid w:val="0088527F"/>
    <w:rsid w:val="00885540"/>
    <w:rsid w:val="00885BDC"/>
    <w:rsid w:val="0088619A"/>
    <w:rsid w:val="008866CD"/>
    <w:rsid w:val="0088683D"/>
    <w:rsid w:val="00886958"/>
    <w:rsid w:val="008869BF"/>
    <w:rsid w:val="00886AC1"/>
    <w:rsid w:val="00886B8B"/>
    <w:rsid w:val="00886BD4"/>
    <w:rsid w:val="00886C6B"/>
    <w:rsid w:val="008871F6"/>
    <w:rsid w:val="008872A0"/>
    <w:rsid w:val="0088739F"/>
    <w:rsid w:val="00887551"/>
    <w:rsid w:val="00887613"/>
    <w:rsid w:val="00887BAA"/>
    <w:rsid w:val="00887E79"/>
    <w:rsid w:val="00887FF7"/>
    <w:rsid w:val="0089078C"/>
    <w:rsid w:val="00890821"/>
    <w:rsid w:val="008909A2"/>
    <w:rsid w:val="00890CD3"/>
    <w:rsid w:val="00890CEF"/>
    <w:rsid w:val="00890F25"/>
    <w:rsid w:val="00891108"/>
    <w:rsid w:val="0089199C"/>
    <w:rsid w:val="00891ADF"/>
    <w:rsid w:val="008922B5"/>
    <w:rsid w:val="008922D0"/>
    <w:rsid w:val="008924B8"/>
    <w:rsid w:val="0089267A"/>
    <w:rsid w:val="00892BD3"/>
    <w:rsid w:val="00892D68"/>
    <w:rsid w:val="00892FD1"/>
    <w:rsid w:val="00893669"/>
    <w:rsid w:val="008936E5"/>
    <w:rsid w:val="00893DDE"/>
    <w:rsid w:val="00893FD9"/>
    <w:rsid w:val="0089496D"/>
    <w:rsid w:val="00894A7F"/>
    <w:rsid w:val="00894E7D"/>
    <w:rsid w:val="00895183"/>
    <w:rsid w:val="00895184"/>
    <w:rsid w:val="008953B1"/>
    <w:rsid w:val="0089546A"/>
    <w:rsid w:val="00895A2F"/>
    <w:rsid w:val="00895B88"/>
    <w:rsid w:val="00895D6B"/>
    <w:rsid w:val="00895E85"/>
    <w:rsid w:val="00896008"/>
    <w:rsid w:val="008962DF"/>
    <w:rsid w:val="008962E8"/>
    <w:rsid w:val="008967D7"/>
    <w:rsid w:val="008967FF"/>
    <w:rsid w:val="00896ADF"/>
    <w:rsid w:val="00896BED"/>
    <w:rsid w:val="00896D7E"/>
    <w:rsid w:val="00896E14"/>
    <w:rsid w:val="008971BD"/>
    <w:rsid w:val="008976E2"/>
    <w:rsid w:val="00897D87"/>
    <w:rsid w:val="00897E2F"/>
    <w:rsid w:val="008A047C"/>
    <w:rsid w:val="008A06CB"/>
    <w:rsid w:val="008A0854"/>
    <w:rsid w:val="008A11DA"/>
    <w:rsid w:val="008A136E"/>
    <w:rsid w:val="008A1489"/>
    <w:rsid w:val="008A18C1"/>
    <w:rsid w:val="008A20E6"/>
    <w:rsid w:val="008A26ED"/>
    <w:rsid w:val="008A26F4"/>
    <w:rsid w:val="008A27B6"/>
    <w:rsid w:val="008A27D9"/>
    <w:rsid w:val="008A3154"/>
    <w:rsid w:val="008A33D1"/>
    <w:rsid w:val="008A35C0"/>
    <w:rsid w:val="008A3873"/>
    <w:rsid w:val="008A38F2"/>
    <w:rsid w:val="008A3987"/>
    <w:rsid w:val="008A3F68"/>
    <w:rsid w:val="008A3FBC"/>
    <w:rsid w:val="008A45DF"/>
    <w:rsid w:val="008A4807"/>
    <w:rsid w:val="008A48A1"/>
    <w:rsid w:val="008A493E"/>
    <w:rsid w:val="008A4A2A"/>
    <w:rsid w:val="008A4AA7"/>
    <w:rsid w:val="008A52D5"/>
    <w:rsid w:val="008A551D"/>
    <w:rsid w:val="008A57A4"/>
    <w:rsid w:val="008A5982"/>
    <w:rsid w:val="008A5A7E"/>
    <w:rsid w:val="008A5B0F"/>
    <w:rsid w:val="008A5C92"/>
    <w:rsid w:val="008A6277"/>
    <w:rsid w:val="008A642B"/>
    <w:rsid w:val="008A65BB"/>
    <w:rsid w:val="008A6692"/>
    <w:rsid w:val="008A67A4"/>
    <w:rsid w:val="008A680C"/>
    <w:rsid w:val="008A698E"/>
    <w:rsid w:val="008A6E91"/>
    <w:rsid w:val="008A6EB9"/>
    <w:rsid w:val="008A6ED3"/>
    <w:rsid w:val="008A7010"/>
    <w:rsid w:val="008A7024"/>
    <w:rsid w:val="008A7158"/>
    <w:rsid w:val="008A7742"/>
    <w:rsid w:val="008A7BF1"/>
    <w:rsid w:val="008A7CCB"/>
    <w:rsid w:val="008A7FD3"/>
    <w:rsid w:val="008B0273"/>
    <w:rsid w:val="008B0515"/>
    <w:rsid w:val="008B0AB3"/>
    <w:rsid w:val="008B0D0C"/>
    <w:rsid w:val="008B0DD4"/>
    <w:rsid w:val="008B0F46"/>
    <w:rsid w:val="008B133B"/>
    <w:rsid w:val="008B162E"/>
    <w:rsid w:val="008B16D3"/>
    <w:rsid w:val="008B1A4B"/>
    <w:rsid w:val="008B1D9F"/>
    <w:rsid w:val="008B1E8F"/>
    <w:rsid w:val="008B1F1C"/>
    <w:rsid w:val="008B2074"/>
    <w:rsid w:val="008B209F"/>
    <w:rsid w:val="008B2458"/>
    <w:rsid w:val="008B26EE"/>
    <w:rsid w:val="008B2CE2"/>
    <w:rsid w:val="008B2CEF"/>
    <w:rsid w:val="008B36FF"/>
    <w:rsid w:val="008B382D"/>
    <w:rsid w:val="008B3842"/>
    <w:rsid w:val="008B39B9"/>
    <w:rsid w:val="008B3C5F"/>
    <w:rsid w:val="008B45BC"/>
    <w:rsid w:val="008B4661"/>
    <w:rsid w:val="008B49EB"/>
    <w:rsid w:val="008B4FDB"/>
    <w:rsid w:val="008B5509"/>
    <w:rsid w:val="008B5765"/>
    <w:rsid w:val="008B5771"/>
    <w:rsid w:val="008B5B72"/>
    <w:rsid w:val="008B5C89"/>
    <w:rsid w:val="008B5D06"/>
    <w:rsid w:val="008B61F7"/>
    <w:rsid w:val="008B67DA"/>
    <w:rsid w:val="008B6831"/>
    <w:rsid w:val="008B69C0"/>
    <w:rsid w:val="008B6BCF"/>
    <w:rsid w:val="008B756A"/>
    <w:rsid w:val="008B7D8E"/>
    <w:rsid w:val="008B7E8B"/>
    <w:rsid w:val="008B7F0E"/>
    <w:rsid w:val="008C00DB"/>
    <w:rsid w:val="008C063C"/>
    <w:rsid w:val="008C0842"/>
    <w:rsid w:val="008C0897"/>
    <w:rsid w:val="008C09EA"/>
    <w:rsid w:val="008C0CF4"/>
    <w:rsid w:val="008C0DAE"/>
    <w:rsid w:val="008C131F"/>
    <w:rsid w:val="008C148D"/>
    <w:rsid w:val="008C1655"/>
    <w:rsid w:val="008C18C3"/>
    <w:rsid w:val="008C194E"/>
    <w:rsid w:val="008C1B94"/>
    <w:rsid w:val="008C1EAE"/>
    <w:rsid w:val="008C1EF6"/>
    <w:rsid w:val="008C1F5E"/>
    <w:rsid w:val="008C2335"/>
    <w:rsid w:val="008C242D"/>
    <w:rsid w:val="008C2452"/>
    <w:rsid w:val="008C273D"/>
    <w:rsid w:val="008C2B20"/>
    <w:rsid w:val="008C2FA7"/>
    <w:rsid w:val="008C348A"/>
    <w:rsid w:val="008C3BAA"/>
    <w:rsid w:val="008C3D56"/>
    <w:rsid w:val="008C3EDE"/>
    <w:rsid w:val="008C4074"/>
    <w:rsid w:val="008C45E1"/>
    <w:rsid w:val="008C4DC5"/>
    <w:rsid w:val="008C4E24"/>
    <w:rsid w:val="008C4E97"/>
    <w:rsid w:val="008C54A3"/>
    <w:rsid w:val="008C5D0D"/>
    <w:rsid w:val="008C658F"/>
    <w:rsid w:val="008C6814"/>
    <w:rsid w:val="008C688A"/>
    <w:rsid w:val="008C6A94"/>
    <w:rsid w:val="008C6EE7"/>
    <w:rsid w:val="008C700F"/>
    <w:rsid w:val="008C7051"/>
    <w:rsid w:val="008C7762"/>
    <w:rsid w:val="008C7927"/>
    <w:rsid w:val="008C79F5"/>
    <w:rsid w:val="008C7B87"/>
    <w:rsid w:val="008D06D6"/>
    <w:rsid w:val="008D09D5"/>
    <w:rsid w:val="008D0A32"/>
    <w:rsid w:val="008D0E40"/>
    <w:rsid w:val="008D0ED6"/>
    <w:rsid w:val="008D125C"/>
    <w:rsid w:val="008D1616"/>
    <w:rsid w:val="008D17E4"/>
    <w:rsid w:val="008D19A9"/>
    <w:rsid w:val="008D1E36"/>
    <w:rsid w:val="008D1EFC"/>
    <w:rsid w:val="008D22D7"/>
    <w:rsid w:val="008D2643"/>
    <w:rsid w:val="008D27DF"/>
    <w:rsid w:val="008D28A0"/>
    <w:rsid w:val="008D28DE"/>
    <w:rsid w:val="008D2952"/>
    <w:rsid w:val="008D2983"/>
    <w:rsid w:val="008D29CE"/>
    <w:rsid w:val="008D322D"/>
    <w:rsid w:val="008D357B"/>
    <w:rsid w:val="008D3D24"/>
    <w:rsid w:val="008D42AE"/>
    <w:rsid w:val="008D4380"/>
    <w:rsid w:val="008D43CF"/>
    <w:rsid w:val="008D465A"/>
    <w:rsid w:val="008D4855"/>
    <w:rsid w:val="008D4984"/>
    <w:rsid w:val="008D4A1B"/>
    <w:rsid w:val="008D4AA1"/>
    <w:rsid w:val="008D4D1C"/>
    <w:rsid w:val="008D50F8"/>
    <w:rsid w:val="008D516F"/>
    <w:rsid w:val="008D5538"/>
    <w:rsid w:val="008D56B5"/>
    <w:rsid w:val="008D57CE"/>
    <w:rsid w:val="008D5867"/>
    <w:rsid w:val="008D5967"/>
    <w:rsid w:val="008D6276"/>
    <w:rsid w:val="008D6349"/>
    <w:rsid w:val="008D64F0"/>
    <w:rsid w:val="008D6576"/>
    <w:rsid w:val="008D65C3"/>
    <w:rsid w:val="008D65F0"/>
    <w:rsid w:val="008D66D5"/>
    <w:rsid w:val="008D6C6D"/>
    <w:rsid w:val="008D6FF5"/>
    <w:rsid w:val="008D70F0"/>
    <w:rsid w:val="008D7148"/>
    <w:rsid w:val="008D7609"/>
    <w:rsid w:val="008D77EC"/>
    <w:rsid w:val="008E0C0E"/>
    <w:rsid w:val="008E102B"/>
    <w:rsid w:val="008E10E1"/>
    <w:rsid w:val="008E1906"/>
    <w:rsid w:val="008E1B01"/>
    <w:rsid w:val="008E1E2C"/>
    <w:rsid w:val="008E1E84"/>
    <w:rsid w:val="008E20DE"/>
    <w:rsid w:val="008E20FA"/>
    <w:rsid w:val="008E2393"/>
    <w:rsid w:val="008E23A4"/>
    <w:rsid w:val="008E2A30"/>
    <w:rsid w:val="008E3499"/>
    <w:rsid w:val="008E3577"/>
    <w:rsid w:val="008E363A"/>
    <w:rsid w:val="008E3A46"/>
    <w:rsid w:val="008E3D06"/>
    <w:rsid w:val="008E406E"/>
    <w:rsid w:val="008E4122"/>
    <w:rsid w:val="008E4348"/>
    <w:rsid w:val="008E44B0"/>
    <w:rsid w:val="008E50C5"/>
    <w:rsid w:val="008E5616"/>
    <w:rsid w:val="008E581D"/>
    <w:rsid w:val="008E5D50"/>
    <w:rsid w:val="008E60A0"/>
    <w:rsid w:val="008E60F0"/>
    <w:rsid w:val="008E6125"/>
    <w:rsid w:val="008E62DC"/>
    <w:rsid w:val="008E6376"/>
    <w:rsid w:val="008E638D"/>
    <w:rsid w:val="008E63A2"/>
    <w:rsid w:val="008E67E0"/>
    <w:rsid w:val="008E6806"/>
    <w:rsid w:val="008E6810"/>
    <w:rsid w:val="008E69BF"/>
    <w:rsid w:val="008E6CA9"/>
    <w:rsid w:val="008E6DBC"/>
    <w:rsid w:val="008E6E32"/>
    <w:rsid w:val="008E6E46"/>
    <w:rsid w:val="008E70B5"/>
    <w:rsid w:val="008E7492"/>
    <w:rsid w:val="008E7A49"/>
    <w:rsid w:val="008E7ABF"/>
    <w:rsid w:val="008E7CA1"/>
    <w:rsid w:val="008E7D2C"/>
    <w:rsid w:val="008F0197"/>
    <w:rsid w:val="008F019E"/>
    <w:rsid w:val="008F0700"/>
    <w:rsid w:val="008F0C10"/>
    <w:rsid w:val="008F0CC9"/>
    <w:rsid w:val="008F1773"/>
    <w:rsid w:val="008F1A56"/>
    <w:rsid w:val="008F1DA5"/>
    <w:rsid w:val="008F1DCB"/>
    <w:rsid w:val="008F1E31"/>
    <w:rsid w:val="008F1ED3"/>
    <w:rsid w:val="008F2521"/>
    <w:rsid w:val="008F273A"/>
    <w:rsid w:val="008F29D3"/>
    <w:rsid w:val="008F2D5E"/>
    <w:rsid w:val="008F3479"/>
    <w:rsid w:val="008F37FE"/>
    <w:rsid w:val="008F3AFD"/>
    <w:rsid w:val="008F4312"/>
    <w:rsid w:val="008F434E"/>
    <w:rsid w:val="008F464C"/>
    <w:rsid w:val="008F472D"/>
    <w:rsid w:val="008F4B02"/>
    <w:rsid w:val="008F4B18"/>
    <w:rsid w:val="008F4C81"/>
    <w:rsid w:val="008F54CE"/>
    <w:rsid w:val="008F55FB"/>
    <w:rsid w:val="008F5DFE"/>
    <w:rsid w:val="008F5FE6"/>
    <w:rsid w:val="008F600D"/>
    <w:rsid w:val="008F660D"/>
    <w:rsid w:val="008F66B9"/>
    <w:rsid w:val="008F6AF1"/>
    <w:rsid w:val="008F6B1D"/>
    <w:rsid w:val="008F6E12"/>
    <w:rsid w:val="008F7301"/>
    <w:rsid w:val="008F74B5"/>
    <w:rsid w:val="008F75F8"/>
    <w:rsid w:val="008F76C5"/>
    <w:rsid w:val="008F7863"/>
    <w:rsid w:val="008F79D3"/>
    <w:rsid w:val="009000A7"/>
    <w:rsid w:val="00900159"/>
    <w:rsid w:val="009003B8"/>
    <w:rsid w:val="009004BC"/>
    <w:rsid w:val="0090067F"/>
    <w:rsid w:val="00900AC7"/>
    <w:rsid w:val="00900C07"/>
    <w:rsid w:val="00900E95"/>
    <w:rsid w:val="00900FE3"/>
    <w:rsid w:val="0090131D"/>
    <w:rsid w:val="009015BD"/>
    <w:rsid w:val="00901699"/>
    <w:rsid w:val="00901C34"/>
    <w:rsid w:val="00901DA8"/>
    <w:rsid w:val="009023A2"/>
    <w:rsid w:val="00902B46"/>
    <w:rsid w:val="00902C79"/>
    <w:rsid w:val="00902FC4"/>
    <w:rsid w:val="0090301C"/>
    <w:rsid w:val="00903690"/>
    <w:rsid w:val="009039C0"/>
    <w:rsid w:val="00903B3E"/>
    <w:rsid w:val="00903C92"/>
    <w:rsid w:val="00903DFF"/>
    <w:rsid w:val="00903E35"/>
    <w:rsid w:val="00903E9D"/>
    <w:rsid w:val="00903FC9"/>
    <w:rsid w:val="009045BC"/>
    <w:rsid w:val="00904877"/>
    <w:rsid w:val="009053A7"/>
    <w:rsid w:val="0090551F"/>
    <w:rsid w:val="00906261"/>
    <w:rsid w:val="00906940"/>
    <w:rsid w:val="009069DE"/>
    <w:rsid w:val="00906B92"/>
    <w:rsid w:val="00906F16"/>
    <w:rsid w:val="00907067"/>
    <w:rsid w:val="009077BA"/>
    <w:rsid w:val="00907821"/>
    <w:rsid w:val="00907B01"/>
    <w:rsid w:val="00907B84"/>
    <w:rsid w:val="00907EE8"/>
    <w:rsid w:val="00910838"/>
    <w:rsid w:val="00910880"/>
    <w:rsid w:val="00910971"/>
    <w:rsid w:val="00910E10"/>
    <w:rsid w:val="00911A6A"/>
    <w:rsid w:val="00911E8F"/>
    <w:rsid w:val="00911EBF"/>
    <w:rsid w:val="00912AB5"/>
    <w:rsid w:val="00912B9C"/>
    <w:rsid w:val="00912C3B"/>
    <w:rsid w:val="00913C67"/>
    <w:rsid w:val="00913D91"/>
    <w:rsid w:val="00913F6B"/>
    <w:rsid w:val="00914278"/>
    <w:rsid w:val="00914429"/>
    <w:rsid w:val="009144A3"/>
    <w:rsid w:val="009146B3"/>
    <w:rsid w:val="009146E8"/>
    <w:rsid w:val="00914E10"/>
    <w:rsid w:val="0091515D"/>
    <w:rsid w:val="0091520A"/>
    <w:rsid w:val="009153AF"/>
    <w:rsid w:val="00915B8F"/>
    <w:rsid w:val="00915B90"/>
    <w:rsid w:val="00915D6A"/>
    <w:rsid w:val="009161B6"/>
    <w:rsid w:val="009163DB"/>
    <w:rsid w:val="009164F1"/>
    <w:rsid w:val="009176BC"/>
    <w:rsid w:val="00917D4C"/>
    <w:rsid w:val="00917D92"/>
    <w:rsid w:val="009200A4"/>
    <w:rsid w:val="0092040D"/>
    <w:rsid w:val="00920776"/>
    <w:rsid w:val="00922076"/>
    <w:rsid w:val="009220C0"/>
    <w:rsid w:val="009220C9"/>
    <w:rsid w:val="00922194"/>
    <w:rsid w:val="00922261"/>
    <w:rsid w:val="00922366"/>
    <w:rsid w:val="00922786"/>
    <w:rsid w:val="00922BD7"/>
    <w:rsid w:val="00923178"/>
    <w:rsid w:val="00923258"/>
    <w:rsid w:val="0092349E"/>
    <w:rsid w:val="00923640"/>
    <w:rsid w:val="00923938"/>
    <w:rsid w:val="00923CFE"/>
    <w:rsid w:val="00923DAA"/>
    <w:rsid w:val="0092440A"/>
    <w:rsid w:val="00924560"/>
    <w:rsid w:val="00924717"/>
    <w:rsid w:val="009247B1"/>
    <w:rsid w:val="009247B3"/>
    <w:rsid w:val="00924ADC"/>
    <w:rsid w:val="00924C8F"/>
    <w:rsid w:val="00924FC3"/>
    <w:rsid w:val="00924FF8"/>
    <w:rsid w:val="009252B1"/>
    <w:rsid w:val="009255E2"/>
    <w:rsid w:val="00925795"/>
    <w:rsid w:val="00925878"/>
    <w:rsid w:val="00925BA5"/>
    <w:rsid w:val="00925D8B"/>
    <w:rsid w:val="00925F4F"/>
    <w:rsid w:val="00926081"/>
    <w:rsid w:val="00926185"/>
    <w:rsid w:val="009269E9"/>
    <w:rsid w:val="00926A2D"/>
    <w:rsid w:val="00927420"/>
    <w:rsid w:val="0092785D"/>
    <w:rsid w:val="00927ADA"/>
    <w:rsid w:val="00927C06"/>
    <w:rsid w:val="00927CF9"/>
    <w:rsid w:val="00927DA1"/>
    <w:rsid w:val="00930305"/>
    <w:rsid w:val="00930452"/>
    <w:rsid w:val="00930A91"/>
    <w:rsid w:val="00930B05"/>
    <w:rsid w:val="00930BAD"/>
    <w:rsid w:val="00930EC4"/>
    <w:rsid w:val="00930EFC"/>
    <w:rsid w:val="009317CB"/>
    <w:rsid w:val="00931AED"/>
    <w:rsid w:val="00931C90"/>
    <w:rsid w:val="00931F0E"/>
    <w:rsid w:val="00932412"/>
    <w:rsid w:val="00932766"/>
    <w:rsid w:val="00933127"/>
    <w:rsid w:val="009331FB"/>
    <w:rsid w:val="00933444"/>
    <w:rsid w:val="009334CE"/>
    <w:rsid w:val="00933A06"/>
    <w:rsid w:val="00933A38"/>
    <w:rsid w:val="00933A66"/>
    <w:rsid w:val="00933BB4"/>
    <w:rsid w:val="00933DA5"/>
    <w:rsid w:val="00934157"/>
    <w:rsid w:val="0093415E"/>
    <w:rsid w:val="009347BC"/>
    <w:rsid w:val="009347D0"/>
    <w:rsid w:val="009349D9"/>
    <w:rsid w:val="00934D14"/>
    <w:rsid w:val="0093541D"/>
    <w:rsid w:val="0093548C"/>
    <w:rsid w:val="00935A5A"/>
    <w:rsid w:val="00935B4F"/>
    <w:rsid w:val="00935B98"/>
    <w:rsid w:val="00935C8B"/>
    <w:rsid w:val="00935DE9"/>
    <w:rsid w:val="00935F95"/>
    <w:rsid w:val="00936233"/>
    <w:rsid w:val="009362AD"/>
    <w:rsid w:val="0093657C"/>
    <w:rsid w:val="009367ED"/>
    <w:rsid w:val="00936873"/>
    <w:rsid w:val="00936C34"/>
    <w:rsid w:val="0093720F"/>
    <w:rsid w:val="0093791D"/>
    <w:rsid w:val="00937C68"/>
    <w:rsid w:val="0094032B"/>
    <w:rsid w:val="00940969"/>
    <w:rsid w:val="00940A76"/>
    <w:rsid w:val="00940BB6"/>
    <w:rsid w:val="00940D7B"/>
    <w:rsid w:val="00940EFC"/>
    <w:rsid w:val="00941852"/>
    <w:rsid w:val="0094186F"/>
    <w:rsid w:val="00941ABA"/>
    <w:rsid w:val="00941EBF"/>
    <w:rsid w:val="00942108"/>
    <w:rsid w:val="00942A85"/>
    <w:rsid w:val="00942E5E"/>
    <w:rsid w:val="00942E9C"/>
    <w:rsid w:val="009432AC"/>
    <w:rsid w:val="00943430"/>
    <w:rsid w:val="00943657"/>
    <w:rsid w:val="009437E0"/>
    <w:rsid w:val="00943814"/>
    <w:rsid w:val="00943875"/>
    <w:rsid w:val="00943B05"/>
    <w:rsid w:val="00943BCA"/>
    <w:rsid w:val="00943D9D"/>
    <w:rsid w:val="00943DE0"/>
    <w:rsid w:val="00943E48"/>
    <w:rsid w:val="00944255"/>
    <w:rsid w:val="009448F5"/>
    <w:rsid w:val="00945008"/>
    <w:rsid w:val="00945228"/>
    <w:rsid w:val="00945630"/>
    <w:rsid w:val="00945663"/>
    <w:rsid w:val="00945AEE"/>
    <w:rsid w:val="00945F75"/>
    <w:rsid w:val="00946244"/>
    <w:rsid w:val="00946585"/>
    <w:rsid w:val="00946871"/>
    <w:rsid w:val="00946B0E"/>
    <w:rsid w:val="00946ED8"/>
    <w:rsid w:val="0094720C"/>
    <w:rsid w:val="00947258"/>
    <w:rsid w:val="0094754E"/>
    <w:rsid w:val="009503B6"/>
    <w:rsid w:val="0095067A"/>
    <w:rsid w:val="00950D7F"/>
    <w:rsid w:val="009517F9"/>
    <w:rsid w:val="00951E1D"/>
    <w:rsid w:val="00951FD6"/>
    <w:rsid w:val="00952041"/>
    <w:rsid w:val="009523CD"/>
    <w:rsid w:val="00952540"/>
    <w:rsid w:val="00952AFB"/>
    <w:rsid w:val="00952C52"/>
    <w:rsid w:val="00953630"/>
    <w:rsid w:val="00953808"/>
    <w:rsid w:val="00953B71"/>
    <w:rsid w:val="00953E3C"/>
    <w:rsid w:val="00953E69"/>
    <w:rsid w:val="00953F86"/>
    <w:rsid w:val="009542A8"/>
    <w:rsid w:val="00954463"/>
    <w:rsid w:val="00954AFE"/>
    <w:rsid w:val="0095517A"/>
    <w:rsid w:val="009553E0"/>
    <w:rsid w:val="00955912"/>
    <w:rsid w:val="0095614C"/>
    <w:rsid w:val="009564B0"/>
    <w:rsid w:val="009565A9"/>
    <w:rsid w:val="009568DE"/>
    <w:rsid w:val="00956FDB"/>
    <w:rsid w:val="00957569"/>
    <w:rsid w:val="00957723"/>
    <w:rsid w:val="0095775A"/>
    <w:rsid w:val="0095783E"/>
    <w:rsid w:val="00957855"/>
    <w:rsid w:val="0095790D"/>
    <w:rsid w:val="00957956"/>
    <w:rsid w:val="00957BA6"/>
    <w:rsid w:val="00957D52"/>
    <w:rsid w:val="00960206"/>
    <w:rsid w:val="00960383"/>
    <w:rsid w:val="00960987"/>
    <w:rsid w:val="00960B12"/>
    <w:rsid w:val="00960FC0"/>
    <w:rsid w:val="00961048"/>
    <w:rsid w:val="00961318"/>
    <w:rsid w:val="0096135F"/>
    <w:rsid w:val="0096189F"/>
    <w:rsid w:val="00961970"/>
    <w:rsid w:val="00962502"/>
    <w:rsid w:val="009625D6"/>
    <w:rsid w:val="00962BF3"/>
    <w:rsid w:val="00962D5C"/>
    <w:rsid w:val="0096318A"/>
    <w:rsid w:val="00963223"/>
    <w:rsid w:val="009639D3"/>
    <w:rsid w:val="00964038"/>
    <w:rsid w:val="00964547"/>
    <w:rsid w:val="0096496E"/>
    <w:rsid w:val="00964C32"/>
    <w:rsid w:val="00964FB9"/>
    <w:rsid w:val="009651A8"/>
    <w:rsid w:val="0096550A"/>
    <w:rsid w:val="009658D2"/>
    <w:rsid w:val="009659A3"/>
    <w:rsid w:val="009659D7"/>
    <w:rsid w:val="00965A7C"/>
    <w:rsid w:val="009660A8"/>
    <w:rsid w:val="009660F4"/>
    <w:rsid w:val="00966120"/>
    <w:rsid w:val="009662CA"/>
    <w:rsid w:val="00966414"/>
    <w:rsid w:val="009667F7"/>
    <w:rsid w:val="009669E1"/>
    <w:rsid w:val="00966C85"/>
    <w:rsid w:val="00966CD6"/>
    <w:rsid w:val="00967027"/>
    <w:rsid w:val="00967C96"/>
    <w:rsid w:val="00970311"/>
    <w:rsid w:val="0097082E"/>
    <w:rsid w:val="00970A77"/>
    <w:rsid w:val="00970FAD"/>
    <w:rsid w:val="009710C3"/>
    <w:rsid w:val="00971B94"/>
    <w:rsid w:val="00971D6D"/>
    <w:rsid w:val="00971F80"/>
    <w:rsid w:val="00972443"/>
    <w:rsid w:val="00972519"/>
    <w:rsid w:val="009727BC"/>
    <w:rsid w:val="009729E1"/>
    <w:rsid w:val="00972BD0"/>
    <w:rsid w:val="00973324"/>
    <w:rsid w:val="009737EB"/>
    <w:rsid w:val="00973A02"/>
    <w:rsid w:val="00973AA6"/>
    <w:rsid w:val="00973B5F"/>
    <w:rsid w:val="0097430F"/>
    <w:rsid w:val="00974B8F"/>
    <w:rsid w:val="00974ED8"/>
    <w:rsid w:val="00975B28"/>
    <w:rsid w:val="00975CFC"/>
    <w:rsid w:val="00975F60"/>
    <w:rsid w:val="009763B1"/>
    <w:rsid w:val="009765A6"/>
    <w:rsid w:val="0097663A"/>
    <w:rsid w:val="009766B6"/>
    <w:rsid w:val="00976C8B"/>
    <w:rsid w:val="00976F5E"/>
    <w:rsid w:val="009770D3"/>
    <w:rsid w:val="0097719D"/>
    <w:rsid w:val="00977CCA"/>
    <w:rsid w:val="00977F8F"/>
    <w:rsid w:val="00980108"/>
    <w:rsid w:val="009805D3"/>
    <w:rsid w:val="00980642"/>
    <w:rsid w:val="0098082D"/>
    <w:rsid w:val="009808BC"/>
    <w:rsid w:val="00980A6A"/>
    <w:rsid w:val="00980ABB"/>
    <w:rsid w:val="00980ACC"/>
    <w:rsid w:val="00980DC0"/>
    <w:rsid w:val="00981245"/>
    <w:rsid w:val="00981466"/>
    <w:rsid w:val="0098151A"/>
    <w:rsid w:val="0098155F"/>
    <w:rsid w:val="00981C37"/>
    <w:rsid w:val="00981CBF"/>
    <w:rsid w:val="00981D53"/>
    <w:rsid w:val="00981E94"/>
    <w:rsid w:val="00981F75"/>
    <w:rsid w:val="0098219E"/>
    <w:rsid w:val="00982408"/>
    <w:rsid w:val="009824C9"/>
    <w:rsid w:val="00983253"/>
    <w:rsid w:val="009835B4"/>
    <w:rsid w:val="009837F6"/>
    <w:rsid w:val="00983946"/>
    <w:rsid w:val="00983D30"/>
    <w:rsid w:val="00983DC2"/>
    <w:rsid w:val="00984211"/>
    <w:rsid w:val="00984313"/>
    <w:rsid w:val="009845B6"/>
    <w:rsid w:val="0098460E"/>
    <w:rsid w:val="009846C2"/>
    <w:rsid w:val="00984812"/>
    <w:rsid w:val="009848D3"/>
    <w:rsid w:val="00984B83"/>
    <w:rsid w:val="00984D26"/>
    <w:rsid w:val="00984D6E"/>
    <w:rsid w:val="00984D84"/>
    <w:rsid w:val="0098511D"/>
    <w:rsid w:val="00985137"/>
    <w:rsid w:val="0098515B"/>
    <w:rsid w:val="0098522A"/>
    <w:rsid w:val="009857BA"/>
    <w:rsid w:val="00985B0E"/>
    <w:rsid w:val="00985C24"/>
    <w:rsid w:val="00985DB6"/>
    <w:rsid w:val="00985DC8"/>
    <w:rsid w:val="00985E6F"/>
    <w:rsid w:val="00985F8B"/>
    <w:rsid w:val="009860B4"/>
    <w:rsid w:val="00986565"/>
    <w:rsid w:val="009869A6"/>
    <w:rsid w:val="00986BD2"/>
    <w:rsid w:val="00986C0D"/>
    <w:rsid w:val="00986F6C"/>
    <w:rsid w:val="00987137"/>
    <w:rsid w:val="009873C7"/>
    <w:rsid w:val="00987506"/>
    <w:rsid w:val="00987BC3"/>
    <w:rsid w:val="00987D8E"/>
    <w:rsid w:val="00990424"/>
    <w:rsid w:val="00990529"/>
    <w:rsid w:val="00990648"/>
    <w:rsid w:val="0099073E"/>
    <w:rsid w:val="00990ED5"/>
    <w:rsid w:val="009911FE"/>
    <w:rsid w:val="0099186B"/>
    <w:rsid w:val="00991994"/>
    <w:rsid w:val="00991BD1"/>
    <w:rsid w:val="0099249D"/>
    <w:rsid w:val="00992648"/>
    <w:rsid w:val="00992A12"/>
    <w:rsid w:val="00992B18"/>
    <w:rsid w:val="00992DF6"/>
    <w:rsid w:val="0099329C"/>
    <w:rsid w:val="00993307"/>
    <w:rsid w:val="009934A4"/>
    <w:rsid w:val="0099374F"/>
    <w:rsid w:val="009938CC"/>
    <w:rsid w:val="00993A34"/>
    <w:rsid w:val="0099404D"/>
    <w:rsid w:val="009942BF"/>
    <w:rsid w:val="009959B7"/>
    <w:rsid w:val="00995F56"/>
    <w:rsid w:val="0099624E"/>
    <w:rsid w:val="00996525"/>
    <w:rsid w:val="0099668F"/>
    <w:rsid w:val="00996B79"/>
    <w:rsid w:val="00996DAA"/>
    <w:rsid w:val="00996E00"/>
    <w:rsid w:val="00996E12"/>
    <w:rsid w:val="00996FF8"/>
    <w:rsid w:val="009971DE"/>
    <w:rsid w:val="00997219"/>
    <w:rsid w:val="00997302"/>
    <w:rsid w:val="00997902"/>
    <w:rsid w:val="00997B7C"/>
    <w:rsid w:val="00997BC4"/>
    <w:rsid w:val="00997E14"/>
    <w:rsid w:val="00997E85"/>
    <w:rsid w:val="0099E08F"/>
    <w:rsid w:val="009A020D"/>
    <w:rsid w:val="009A03B3"/>
    <w:rsid w:val="009A0767"/>
    <w:rsid w:val="009A0EAC"/>
    <w:rsid w:val="009A0FD9"/>
    <w:rsid w:val="009A1007"/>
    <w:rsid w:val="009A12AB"/>
    <w:rsid w:val="009A1625"/>
    <w:rsid w:val="009A1B8A"/>
    <w:rsid w:val="009A1BBA"/>
    <w:rsid w:val="009A1FF2"/>
    <w:rsid w:val="009A1FFD"/>
    <w:rsid w:val="009A2477"/>
    <w:rsid w:val="009A24BD"/>
    <w:rsid w:val="009A25B1"/>
    <w:rsid w:val="009A2808"/>
    <w:rsid w:val="009A2A47"/>
    <w:rsid w:val="009A2B17"/>
    <w:rsid w:val="009A2D57"/>
    <w:rsid w:val="009A2E5E"/>
    <w:rsid w:val="009A3041"/>
    <w:rsid w:val="009A30BE"/>
    <w:rsid w:val="009A31DB"/>
    <w:rsid w:val="009A3846"/>
    <w:rsid w:val="009A3F89"/>
    <w:rsid w:val="009A414C"/>
    <w:rsid w:val="009A4CA4"/>
    <w:rsid w:val="009A5274"/>
    <w:rsid w:val="009A566E"/>
    <w:rsid w:val="009A5A0F"/>
    <w:rsid w:val="009A5D3B"/>
    <w:rsid w:val="009A6601"/>
    <w:rsid w:val="009A71E2"/>
    <w:rsid w:val="009A74E6"/>
    <w:rsid w:val="009A752C"/>
    <w:rsid w:val="009A7B07"/>
    <w:rsid w:val="009A7F7E"/>
    <w:rsid w:val="009B0191"/>
    <w:rsid w:val="009B04A9"/>
    <w:rsid w:val="009B07BB"/>
    <w:rsid w:val="009B07BF"/>
    <w:rsid w:val="009B09B1"/>
    <w:rsid w:val="009B0A7A"/>
    <w:rsid w:val="009B0E56"/>
    <w:rsid w:val="009B0F54"/>
    <w:rsid w:val="009B13B4"/>
    <w:rsid w:val="009B170F"/>
    <w:rsid w:val="009B1D4D"/>
    <w:rsid w:val="009B1D4E"/>
    <w:rsid w:val="009B204F"/>
    <w:rsid w:val="009B222A"/>
    <w:rsid w:val="009B2389"/>
    <w:rsid w:val="009B26DC"/>
    <w:rsid w:val="009B29AC"/>
    <w:rsid w:val="009B2AB8"/>
    <w:rsid w:val="009B2CA1"/>
    <w:rsid w:val="009B2DC3"/>
    <w:rsid w:val="009B300F"/>
    <w:rsid w:val="009B301D"/>
    <w:rsid w:val="009B323D"/>
    <w:rsid w:val="009B3250"/>
    <w:rsid w:val="009B357A"/>
    <w:rsid w:val="009B3A4C"/>
    <w:rsid w:val="009B3C9A"/>
    <w:rsid w:val="009B3FB7"/>
    <w:rsid w:val="009B45A9"/>
    <w:rsid w:val="009B4DA4"/>
    <w:rsid w:val="009B4DBE"/>
    <w:rsid w:val="009B4E6B"/>
    <w:rsid w:val="009B5342"/>
    <w:rsid w:val="009B590C"/>
    <w:rsid w:val="009B5A88"/>
    <w:rsid w:val="009B5BEF"/>
    <w:rsid w:val="009B5C90"/>
    <w:rsid w:val="009B5E33"/>
    <w:rsid w:val="009B607C"/>
    <w:rsid w:val="009B63B0"/>
    <w:rsid w:val="009B64A6"/>
    <w:rsid w:val="009B6A9B"/>
    <w:rsid w:val="009B6BC9"/>
    <w:rsid w:val="009B6E0A"/>
    <w:rsid w:val="009B7030"/>
    <w:rsid w:val="009B7352"/>
    <w:rsid w:val="009B7BA2"/>
    <w:rsid w:val="009B7E62"/>
    <w:rsid w:val="009B7F3C"/>
    <w:rsid w:val="009C0068"/>
    <w:rsid w:val="009C038B"/>
    <w:rsid w:val="009C0FAE"/>
    <w:rsid w:val="009C11C4"/>
    <w:rsid w:val="009C1547"/>
    <w:rsid w:val="009C15E6"/>
    <w:rsid w:val="009C17C4"/>
    <w:rsid w:val="009C1A1A"/>
    <w:rsid w:val="009C203E"/>
    <w:rsid w:val="009C204E"/>
    <w:rsid w:val="009C2080"/>
    <w:rsid w:val="009C218B"/>
    <w:rsid w:val="009C254D"/>
    <w:rsid w:val="009C27E1"/>
    <w:rsid w:val="009C2AB9"/>
    <w:rsid w:val="009C33E9"/>
    <w:rsid w:val="009C3895"/>
    <w:rsid w:val="009C3940"/>
    <w:rsid w:val="009C3990"/>
    <w:rsid w:val="009C4181"/>
    <w:rsid w:val="009C42F7"/>
    <w:rsid w:val="009C4395"/>
    <w:rsid w:val="009C4493"/>
    <w:rsid w:val="009C454A"/>
    <w:rsid w:val="009C45BF"/>
    <w:rsid w:val="009C45F2"/>
    <w:rsid w:val="009C46FD"/>
    <w:rsid w:val="009C48CA"/>
    <w:rsid w:val="009C5309"/>
    <w:rsid w:val="009C5363"/>
    <w:rsid w:val="009C56AC"/>
    <w:rsid w:val="009C5D2E"/>
    <w:rsid w:val="009C6131"/>
    <w:rsid w:val="009C69B6"/>
    <w:rsid w:val="009C6CEA"/>
    <w:rsid w:val="009C6FB4"/>
    <w:rsid w:val="009C72D8"/>
    <w:rsid w:val="009C7364"/>
    <w:rsid w:val="009C74DA"/>
    <w:rsid w:val="009C7810"/>
    <w:rsid w:val="009C7824"/>
    <w:rsid w:val="009C785A"/>
    <w:rsid w:val="009C7DEE"/>
    <w:rsid w:val="009C7E47"/>
    <w:rsid w:val="009C7F5E"/>
    <w:rsid w:val="009D08EE"/>
    <w:rsid w:val="009D098B"/>
    <w:rsid w:val="009D0B20"/>
    <w:rsid w:val="009D0C3A"/>
    <w:rsid w:val="009D0C5D"/>
    <w:rsid w:val="009D0D60"/>
    <w:rsid w:val="009D0E9A"/>
    <w:rsid w:val="009D10D8"/>
    <w:rsid w:val="009D10E8"/>
    <w:rsid w:val="009D1469"/>
    <w:rsid w:val="009D1588"/>
    <w:rsid w:val="009D1A7A"/>
    <w:rsid w:val="009D1CB1"/>
    <w:rsid w:val="009D231A"/>
    <w:rsid w:val="009D2817"/>
    <w:rsid w:val="009D28BB"/>
    <w:rsid w:val="009D3495"/>
    <w:rsid w:val="009D376A"/>
    <w:rsid w:val="009D39FE"/>
    <w:rsid w:val="009D3A48"/>
    <w:rsid w:val="009D3A70"/>
    <w:rsid w:val="009D3A90"/>
    <w:rsid w:val="009D3BDE"/>
    <w:rsid w:val="009D3D37"/>
    <w:rsid w:val="009D445D"/>
    <w:rsid w:val="009D46B8"/>
    <w:rsid w:val="009D4ACB"/>
    <w:rsid w:val="009D4B03"/>
    <w:rsid w:val="009D4BF3"/>
    <w:rsid w:val="009D4E16"/>
    <w:rsid w:val="009D4FFA"/>
    <w:rsid w:val="009D5092"/>
    <w:rsid w:val="009D518E"/>
    <w:rsid w:val="009D5349"/>
    <w:rsid w:val="009D55AE"/>
    <w:rsid w:val="009D55D6"/>
    <w:rsid w:val="009D56B4"/>
    <w:rsid w:val="009D5C06"/>
    <w:rsid w:val="009D5D33"/>
    <w:rsid w:val="009D62FB"/>
    <w:rsid w:val="009D65F0"/>
    <w:rsid w:val="009D6733"/>
    <w:rsid w:val="009D67CF"/>
    <w:rsid w:val="009D6AFE"/>
    <w:rsid w:val="009D6B13"/>
    <w:rsid w:val="009D6B8F"/>
    <w:rsid w:val="009D6C02"/>
    <w:rsid w:val="009D6D88"/>
    <w:rsid w:val="009D6E5D"/>
    <w:rsid w:val="009D6F20"/>
    <w:rsid w:val="009D71A9"/>
    <w:rsid w:val="009D7360"/>
    <w:rsid w:val="009D74A5"/>
    <w:rsid w:val="009D74AE"/>
    <w:rsid w:val="009D7569"/>
    <w:rsid w:val="009D7C6E"/>
    <w:rsid w:val="009E042E"/>
    <w:rsid w:val="009E0620"/>
    <w:rsid w:val="009E0691"/>
    <w:rsid w:val="009E08F9"/>
    <w:rsid w:val="009E09FF"/>
    <w:rsid w:val="009E0BAF"/>
    <w:rsid w:val="009E15CF"/>
    <w:rsid w:val="009E1941"/>
    <w:rsid w:val="009E1B28"/>
    <w:rsid w:val="009E1D6D"/>
    <w:rsid w:val="009E1E37"/>
    <w:rsid w:val="009E1E3A"/>
    <w:rsid w:val="009E1F9B"/>
    <w:rsid w:val="009E1FDB"/>
    <w:rsid w:val="009E213F"/>
    <w:rsid w:val="009E229A"/>
    <w:rsid w:val="009E23C9"/>
    <w:rsid w:val="009E2903"/>
    <w:rsid w:val="009E2C05"/>
    <w:rsid w:val="009E2CE6"/>
    <w:rsid w:val="009E2DED"/>
    <w:rsid w:val="009E2E35"/>
    <w:rsid w:val="009E34E0"/>
    <w:rsid w:val="009E34F9"/>
    <w:rsid w:val="009E3595"/>
    <w:rsid w:val="009E3972"/>
    <w:rsid w:val="009E3F0F"/>
    <w:rsid w:val="009E4020"/>
    <w:rsid w:val="009E48A3"/>
    <w:rsid w:val="009E49D2"/>
    <w:rsid w:val="009E5747"/>
    <w:rsid w:val="009E57D6"/>
    <w:rsid w:val="009E58FE"/>
    <w:rsid w:val="009E5AAD"/>
    <w:rsid w:val="009E5C77"/>
    <w:rsid w:val="009E5FBC"/>
    <w:rsid w:val="009E63FC"/>
    <w:rsid w:val="009E6565"/>
    <w:rsid w:val="009E6584"/>
    <w:rsid w:val="009E692F"/>
    <w:rsid w:val="009E6A1B"/>
    <w:rsid w:val="009E6B69"/>
    <w:rsid w:val="009E6C0E"/>
    <w:rsid w:val="009E6D03"/>
    <w:rsid w:val="009E6DC1"/>
    <w:rsid w:val="009E7135"/>
    <w:rsid w:val="009E7223"/>
    <w:rsid w:val="009E764D"/>
    <w:rsid w:val="009E7656"/>
    <w:rsid w:val="009E7A07"/>
    <w:rsid w:val="009E7B5D"/>
    <w:rsid w:val="009E7D65"/>
    <w:rsid w:val="009E7D84"/>
    <w:rsid w:val="009E7DA0"/>
    <w:rsid w:val="009E7E6A"/>
    <w:rsid w:val="009EAE75"/>
    <w:rsid w:val="009F0065"/>
    <w:rsid w:val="009F00F9"/>
    <w:rsid w:val="009F039B"/>
    <w:rsid w:val="009F03EB"/>
    <w:rsid w:val="009F0565"/>
    <w:rsid w:val="009F057A"/>
    <w:rsid w:val="009F0716"/>
    <w:rsid w:val="009F0D78"/>
    <w:rsid w:val="009F0F4E"/>
    <w:rsid w:val="009F1070"/>
    <w:rsid w:val="009F112B"/>
    <w:rsid w:val="009F13A0"/>
    <w:rsid w:val="009F1558"/>
    <w:rsid w:val="009F161B"/>
    <w:rsid w:val="009F19C0"/>
    <w:rsid w:val="009F1ED2"/>
    <w:rsid w:val="009F1F4E"/>
    <w:rsid w:val="009F20CD"/>
    <w:rsid w:val="009F2448"/>
    <w:rsid w:val="009F274A"/>
    <w:rsid w:val="009F2E6E"/>
    <w:rsid w:val="009F2F4F"/>
    <w:rsid w:val="009F2F7F"/>
    <w:rsid w:val="009F30E4"/>
    <w:rsid w:val="009F30F3"/>
    <w:rsid w:val="009F330E"/>
    <w:rsid w:val="009F3967"/>
    <w:rsid w:val="009F3A53"/>
    <w:rsid w:val="009F424C"/>
    <w:rsid w:val="009F4264"/>
    <w:rsid w:val="009F42DD"/>
    <w:rsid w:val="009F4D3E"/>
    <w:rsid w:val="009F4D49"/>
    <w:rsid w:val="009F4DE0"/>
    <w:rsid w:val="009F5124"/>
    <w:rsid w:val="009F51D2"/>
    <w:rsid w:val="009F53EF"/>
    <w:rsid w:val="009F547C"/>
    <w:rsid w:val="009F561A"/>
    <w:rsid w:val="009F572A"/>
    <w:rsid w:val="009F5AC8"/>
    <w:rsid w:val="009F5AFE"/>
    <w:rsid w:val="009F5D35"/>
    <w:rsid w:val="009F5D62"/>
    <w:rsid w:val="009F5E70"/>
    <w:rsid w:val="009F5F62"/>
    <w:rsid w:val="009F613E"/>
    <w:rsid w:val="009F6174"/>
    <w:rsid w:val="009F619B"/>
    <w:rsid w:val="009F64D7"/>
    <w:rsid w:val="009F65D3"/>
    <w:rsid w:val="009F672F"/>
    <w:rsid w:val="009F6859"/>
    <w:rsid w:val="009F6C9D"/>
    <w:rsid w:val="009F6FF2"/>
    <w:rsid w:val="009F7409"/>
    <w:rsid w:val="009F74BA"/>
    <w:rsid w:val="009F7748"/>
    <w:rsid w:val="009F7A8E"/>
    <w:rsid w:val="009F7D84"/>
    <w:rsid w:val="009F7FC9"/>
    <w:rsid w:val="00A0067D"/>
    <w:rsid w:val="00A007AA"/>
    <w:rsid w:val="00A00A74"/>
    <w:rsid w:val="00A00B13"/>
    <w:rsid w:val="00A00E98"/>
    <w:rsid w:val="00A0107C"/>
    <w:rsid w:val="00A0124B"/>
    <w:rsid w:val="00A0167E"/>
    <w:rsid w:val="00A01C94"/>
    <w:rsid w:val="00A020A4"/>
    <w:rsid w:val="00A020B6"/>
    <w:rsid w:val="00A0269C"/>
    <w:rsid w:val="00A0272E"/>
    <w:rsid w:val="00A03052"/>
    <w:rsid w:val="00A03410"/>
    <w:rsid w:val="00A034F5"/>
    <w:rsid w:val="00A03B62"/>
    <w:rsid w:val="00A04255"/>
    <w:rsid w:val="00A0434A"/>
    <w:rsid w:val="00A04596"/>
    <w:rsid w:val="00A046F5"/>
    <w:rsid w:val="00A04C07"/>
    <w:rsid w:val="00A04CAE"/>
    <w:rsid w:val="00A05040"/>
    <w:rsid w:val="00A0526A"/>
    <w:rsid w:val="00A06217"/>
    <w:rsid w:val="00A06800"/>
    <w:rsid w:val="00A069EF"/>
    <w:rsid w:val="00A06B10"/>
    <w:rsid w:val="00A06C88"/>
    <w:rsid w:val="00A07227"/>
    <w:rsid w:val="00A07427"/>
    <w:rsid w:val="00A078BB"/>
    <w:rsid w:val="00A07B97"/>
    <w:rsid w:val="00A07DE3"/>
    <w:rsid w:val="00A102CC"/>
    <w:rsid w:val="00A10351"/>
    <w:rsid w:val="00A1040B"/>
    <w:rsid w:val="00A107AF"/>
    <w:rsid w:val="00A108C3"/>
    <w:rsid w:val="00A108FF"/>
    <w:rsid w:val="00A10914"/>
    <w:rsid w:val="00A10B51"/>
    <w:rsid w:val="00A10F75"/>
    <w:rsid w:val="00A11003"/>
    <w:rsid w:val="00A11638"/>
    <w:rsid w:val="00A120BA"/>
    <w:rsid w:val="00A12461"/>
    <w:rsid w:val="00A12479"/>
    <w:rsid w:val="00A125AC"/>
    <w:rsid w:val="00A12A99"/>
    <w:rsid w:val="00A12D8B"/>
    <w:rsid w:val="00A12DCE"/>
    <w:rsid w:val="00A12E7C"/>
    <w:rsid w:val="00A13400"/>
    <w:rsid w:val="00A135A8"/>
    <w:rsid w:val="00A135C0"/>
    <w:rsid w:val="00A135CE"/>
    <w:rsid w:val="00A1364B"/>
    <w:rsid w:val="00A136B7"/>
    <w:rsid w:val="00A13AA6"/>
    <w:rsid w:val="00A13CF5"/>
    <w:rsid w:val="00A13F5D"/>
    <w:rsid w:val="00A140CF"/>
    <w:rsid w:val="00A142F5"/>
    <w:rsid w:val="00A1443C"/>
    <w:rsid w:val="00A14822"/>
    <w:rsid w:val="00A14A4F"/>
    <w:rsid w:val="00A14A72"/>
    <w:rsid w:val="00A14AE3"/>
    <w:rsid w:val="00A14B1A"/>
    <w:rsid w:val="00A14C2F"/>
    <w:rsid w:val="00A14C45"/>
    <w:rsid w:val="00A15366"/>
    <w:rsid w:val="00A15BA5"/>
    <w:rsid w:val="00A15CB7"/>
    <w:rsid w:val="00A15EC1"/>
    <w:rsid w:val="00A16298"/>
    <w:rsid w:val="00A164F2"/>
    <w:rsid w:val="00A16734"/>
    <w:rsid w:val="00A16C7C"/>
    <w:rsid w:val="00A16C7F"/>
    <w:rsid w:val="00A16DF7"/>
    <w:rsid w:val="00A16FEA"/>
    <w:rsid w:val="00A17527"/>
    <w:rsid w:val="00A17545"/>
    <w:rsid w:val="00A17668"/>
    <w:rsid w:val="00A17AB8"/>
    <w:rsid w:val="00A17FB5"/>
    <w:rsid w:val="00A202EC"/>
    <w:rsid w:val="00A20483"/>
    <w:rsid w:val="00A2089D"/>
    <w:rsid w:val="00A209BA"/>
    <w:rsid w:val="00A20B7B"/>
    <w:rsid w:val="00A20C12"/>
    <w:rsid w:val="00A20CF7"/>
    <w:rsid w:val="00A20E7D"/>
    <w:rsid w:val="00A21903"/>
    <w:rsid w:val="00A22983"/>
    <w:rsid w:val="00A22A2D"/>
    <w:rsid w:val="00A22AEC"/>
    <w:rsid w:val="00A22EE7"/>
    <w:rsid w:val="00A2339B"/>
    <w:rsid w:val="00A23A03"/>
    <w:rsid w:val="00A23B0E"/>
    <w:rsid w:val="00A23E24"/>
    <w:rsid w:val="00A2404C"/>
    <w:rsid w:val="00A24102"/>
    <w:rsid w:val="00A2420F"/>
    <w:rsid w:val="00A24750"/>
    <w:rsid w:val="00A25180"/>
    <w:rsid w:val="00A253F0"/>
    <w:rsid w:val="00A254AF"/>
    <w:rsid w:val="00A25A24"/>
    <w:rsid w:val="00A25E5A"/>
    <w:rsid w:val="00A26608"/>
    <w:rsid w:val="00A26DFB"/>
    <w:rsid w:val="00A2708C"/>
    <w:rsid w:val="00A274C5"/>
    <w:rsid w:val="00A27A74"/>
    <w:rsid w:val="00A27EB1"/>
    <w:rsid w:val="00A30133"/>
    <w:rsid w:val="00A3058A"/>
    <w:rsid w:val="00A309E9"/>
    <w:rsid w:val="00A30AF1"/>
    <w:rsid w:val="00A30B8D"/>
    <w:rsid w:val="00A30D6C"/>
    <w:rsid w:val="00A30DD7"/>
    <w:rsid w:val="00A31092"/>
    <w:rsid w:val="00A31259"/>
    <w:rsid w:val="00A31442"/>
    <w:rsid w:val="00A31467"/>
    <w:rsid w:val="00A31719"/>
    <w:rsid w:val="00A3179C"/>
    <w:rsid w:val="00A317F5"/>
    <w:rsid w:val="00A318D9"/>
    <w:rsid w:val="00A31932"/>
    <w:rsid w:val="00A324B7"/>
    <w:rsid w:val="00A3264F"/>
    <w:rsid w:val="00A32A97"/>
    <w:rsid w:val="00A32CA5"/>
    <w:rsid w:val="00A32F6D"/>
    <w:rsid w:val="00A32F72"/>
    <w:rsid w:val="00A33328"/>
    <w:rsid w:val="00A338AF"/>
    <w:rsid w:val="00A3404D"/>
    <w:rsid w:val="00A34188"/>
    <w:rsid w:val="00A34278"/>
    <w:rsid w:val="00A3441A"/>
    <w:rsid w:val="00A34523"/>
    <w:rsid w:val="00A34D08"/>
    <w:rsid w:val="00A35118"/>
    <w:rsid w:val="00A3526F"/>
    <w:rsid w:val="00A352F9"/>
    <w:rsid w:val="00A3559A"/>
    <w:rsid w:val="00A35840"/>
    <w:rsid w:val="00A35980"/>
    <w:rsid w:val="00A35B23"/>
    <w:rsid w:val="00A35F32"/>
    <w:rsid w:val="00A3675A"/>
    <w:rsid w:val="00A3676B"/>
    <w:rsid w:val="00A36806"/>
    <w:rsid w:val="00A36866"/>
    <w:rsid w:val="00A36A16"/>
    <w:rsid w:val="00A36A7D"/>
    <w:rsid w:val="00A36DC1"/>
    <w:rsid w:val="00A36F11"/>
    <w:rsid w:val="00A36F2D"/>
    <w:rsid w:val="00A36F53"/>
    <w:rsid w:val="00A3712A"/>
    <w:rsid w:val="00A371DC"/>
    <w:rsid w:val="00A3751E"/>
    <w:rsid w:val="00A377D5"/>
    <w:rsid w:val="00A379C8"/>
    <w:rsid w:val="00A403BF"/>
    <w:rsid w:val="00A407BB"/>
    <w:rsid w:val="00A40A95"/>
    <w:rsid w:val="00A40ABB"/>
    <w:rsid w:val="00A40ACB"/>
    <w:rsid w:val="00A40B6F"/>
    <w:rsid w:val="00A40E17"/>
    <w:rsid w:val="00A40E1F"/>
    <w:rsid w:val="00A41192"/>
    <w:rsid w:val="00A41316"/>
    <w:rsid w:val="00A41757"/>
    <w:rsid w:val="00A42324"/>
    <w:rsid w:val="00A4251F"/>
    <w:rsid w:val="00A428DA"/>
    <w:rsid w:val="00A433A8"/>
    <w:rsid w:val="00A4348A"/>
    <w:rsid w:val="00A4353D"/>
    <w:rsid w:val="00A43C4B"/>
    <w:rsid w:val="00A43DC3"/>
    <w:rsid w:val="00A44097"/>
    <w:rsid w:val="00A4452C"/>
    <w:rsid w:val="00A4471F"/>
    <w:rsid w:val="00A44AD4"/>
    <w:rsid w:val="00A44B43"/>
    <w:rsid w:val="00A452BF"/>
    <w:rsid w:val="00A455C2"/>
    <w:rsid w:val="00A4578B"/>
    <w:rsid w:val="00A45A9C"/>
    <w:rsid w:val="00A45B0B"/>
    <w:rsid w:val="00A45CC4"/>
    <w:rsid w:val="00A46050"/>
    <w:rsid w:val="00A46515"/>
    <w:rsid w:val="00A46869"/>
    <w:rsid w:val="00A468A0"/>
    <w:rsid w:val="00A4769C"/>
    <w:rsid w:val="00A4788D"/>
    <w:rsid w:val="00A47982"/>
    <w:rsid w:val="00A47A94"/>
    <w:rsid w:val="00A47DB5"/>
    <w:rsid w:val="00A47DBD"/>
    <w:rsid w:val="00A4848C"/>
    <w:rsid w:val="00A504CC"/>
    <w:rsid w:val="00A506BB"/>
    <w:rsid w:val="00A50A5B"/>
    <w:rsid w:val="00A50A86"/>
    <w:rsid w:val="00A51174"/>
    <w:rsid w:val="00A5125D"/>
    <w:rsid w:val="00A51339"/>
    <w:rsid w:val="00A515E3"/>
    <w:rsid w:val="00A5166B"/>
    <w:rsid w:val="00A51F4E"/>
    <w:rsid w:val="00A52223"/>
    <w:rsid w:val="00A52A15"/>
    <w:rsid w:val="00A53052"/>
    <w:rsid w:val="00A534E3"/>
    <w:rsid w:val="00A535A7"/>
    <w:rsid w:val="00A5391A"/>
    <w:rsid w:val="00A53A03"/>
    <w:rsid w:val="00A54402"/>
    <w:rsid w:val="00A54752"/>
    <w:rsid w:val="00A54805"/>
    <w:rsid w:val="00A54AFA"/>
    <w:rsid w:val="00A54C60"/>
    <w:rsid w:val="00A54D2E"/>
    <w:rsid w:val="00A55109"/>
    <w:rsid w:val="00A552A5"/>
    <w:rsid w:val="00A552E4"/>
    <w:rsid w:val="00A5530C"/>
    <w:rsid w:val="00A5565C"/>
    <w:rsid w:val="00A55663"/>
    <w:rsid w:val="00A5654A"/>
    <w:rsid w:val="00A56AAB"/>
    <w:rsid w:val="00A56BD8"/>
    <w:rsid w:val="00A56E89"/>
    <w:rsid w:val="00A56F29"/>
    <w:rsid w:val="00A57118"/>
    <w:rsid w:val="00A574A0"/>
    <w:rsid w:val="00A5774E"/>
    <w:rsid w:val="00A577F3"/>
    <w:rsid w:val="00A57DEF"/>
    <w:rsid w:val="00A57E4C"/>
    <w:rsid w:val="00A57FA0"/>
    <w:rsid w:val="00A6029E"/>
    <w:rsid w:val="00A60579"/>
    <w:rsid w:val="00A608A6"/>
    <w:rsid w:val="00A6096A"/>
    <w:rsid w:val="00A609A4"/>
    <w:rsid w:val="00A60C5E"/>
    <w:rsid w:val="00A61113"/>
    <w:rsid w:val="00A61116"/>
    <w:rsid w:val="00A614E4"/>
    <w:rsid w:val="00A61508"/>
    <w:rsid w:val="00A615CD"/>
    <w:rsid w:val="00A618A3"/>
    <w:rsid w:val="00A61B03"/>
    <w:rsid w:val="00A61B1A"/>
    <w:rsid w:val="00A61C3C"/>
    <w:rsid w:val="00A61CFE"/>
    <w:rsid w:val="00A61EE1"/>
    <w:rsid w:val="00A62261"/>
    <w:rsid w:val="00A623D3"/>
    <w:rsid w:val="00A6256F"/>
    <w:rsid w:val="00A62B7C"/>
    <w:rsid w:val="00A6316D"/>
    <w:rsid w:val="00A636D2"/>
    <w:rsid w:val="00A63B39"/>
    <w:rsid w:val="00A63D77"/>
    <w:rsid w:val="00A63DB9"/>
    <w:rsid w:val="00A6403C"/>
    <w:rsid w:val="00A640C5"/>
    <w:rsid w:val="00A644A0"/>
    <w:rsid w:val="00A6459B"/>
    <w:rsid w:val="00A6465B"/>
    <w:rsid w:val="00A647A5"/>
    <w:rsid w:val="00A64E00"/>
    <w:rsid w:val="00A6553B"/>
    <w:rsid w:val="00A65638"/>
    <w:rsid w:val="00A656B9"/>
    <w:rsid w:val="00A656DC"/>
    <w:rsid w:val="00A65883"/>
    <w:rsid w:val="00A65B69"/>
    <w:rsid w:val="00A65CBD"/>
    <w:rsid w:val="00A661FA"/>
    <w:rsid w:val="00A662E6"/>
    <w:rsid w:val="00A6645D"/>
    <w:rsid w:val="00A667FE"/>
    <w:rsid w:val="00A66EB1"/>
    <w:rsid w:val="00A66F15"/>
    <w:rsid w:val="00A66FB0"/>
    <w:rsid w:val="00A67030"/>
    <w:rsid w:val="00A67395"/>
    <w:rsid w:val="00A67443"/>
    <w:rsid w:val="00A677FB"/>
    <w:rsid w:val="00A6797D"/>
    <w:rsid w:val="00A67D2D"/>
    <w:rsid w:val="00A67DB5"/>
    <w:rsid w:val="00A70390"/>
    <w:rsid w:val="00A7050C"/>
    <w:rsid w:val="00A7093B"/>
    <w:rsid w:val="00A7095A"/>
    <w:rsid w:val="00A70B8A"/>
    <w:rsid w:val="00A70DAB"/>
    <w:rsid w:val="00A711A4"/>
    <w:rsid w:val="00A712A3"/>
    <w:rsid w:val="00A7137A"/>
    <w:rsid w:val="00A713B1"/>
    <w:rsid w:val="00A715C8"/>
    <w:rsid w:val="00A716B3"/>
    <w:rsid w:val="00A71DC5"/>
    <w:rsid w:val="00A71E21"/>
    <w:rsid w:val="00A7231D"/>
    <w:rsid w:val="00A72595"/>
    <w:rsid w:val="00A72696"/>
    <w:rsid w:val="00A7276E"/>
    <w:rsid w:val="00A72BD9"/>
    <w:rsid w:val="00A72C23"/>
    <w:rsid w:val="00A72CEA"/>
    <w:rsid w:val="00A72EE0"/>
    <w:rsid w:val="00A739B8"/>
    <w:rsid w:val="00A73C7A"/>
    <w:rsid w:val="00A73DF3"/>
    <w:rsid w:val="00A73EED"/>
    <w:rsid w:val="00A73F66"/>
    <w:rsid w:val="00A74322"/>
    <w:rsid w:val="00A74575"/>
    <w:rsid w:val="00A74639"/>
    <w:rsid w:val="00A74892"/>
    <w:rsid w:val="00A748ED"/>
    <w:rsid w:val="00A7490A"/>
    <w:rsid w:val="00A749A0"/>
    <w:rsid w:val="00A74B72"/>
    <w:rsid w:val="00A74C0C"/>
    <w:rsid w:val="00A74C60"/>
    <w:rsid w:val="00A75023"/>
    <w:rsid w:val="00A75104"/>
    <w:rsid w:val="00A755AA"/>
    <w:rsid w:val="00A75C69"/>
    <w:rsid w:val="00A7602D"/>
    <w:rsid w:val="00A7613A"/>
    <w:rsid w:val="00A763CC"/>
    <w:rsid w:val="00A76411"/>
    <w:rsid w:val="00A769E7"/>
    <w:rsid w:val="00A76AC9"/>
    <w:rsid w:val="00A76D3B"/>
    <w:rsid w:val="00A77149"/>
    <w:rsid w:val="00A7744C"/>
    <w:rsid w:val="00A7767C"/>
    <w:rsid w:val="00A77914"/>
    <w:rsid w:val="00A77B50"/>
    <w:rsid w:val="00A77B71"/>
    <w:rsid w:val="00A77BD4"/>
    <w:rsid w:val="00A77F9A"/>
    <w:rsid w:val="00A7F3A7"/>
    <w:rsid w:val="00A8003D"/>
    <w:rsid w:val="00A803B4"/>
    <w:rsid w:val="00A804E7"/>
    <w:rsid w:val="00A80740"/>
    <w:rsid w:val="00A8077F"/>
    <w:rsid w:val="00A80790"/>
    <w:rsid w:val="00A80AFD"/>
    <w:rsid w:val="00A80BFF"/>
    <w:rsid w:val="00A80C79"/>
    <w:rsid w:val="00A80CF9"/>
    <w:rsid w:val="00A80FD4"/>
    <w:rsid w:val="00A81157"/>
    <w:rsid w:val="00A81617"/>
    <w:rsid w:val="00A81B45"/>
    <w:rsid w:val="00A82109"/>
    <w:rsid w:val="00A821D4"/>
    <w:rsid w:val="00A822E6"/>
    <w:rsid w:val="00A823D3"/>
    <w:rsid w:val="00A8244F"/>
    <w:rsid w:val="00A82B15"/>
    <w:rsid w:val="00A82C84"/>
    <w:rsid w:val="00A830C8"/>
    <w:rsid w:val="00A830FF"/>
    <w:rsid w:val="00A83319"/>
    <w:rsid w:val="00A8374F"/>
    <w:rsid w:val="00A83766"/>
    <w:rsid w:val="00A83781"/>
    <w:rsid w:val="00A8381B"/>
    <w:rsid w:val="00A83BFC"/>
    <w:rsid w:val="00A83C02"/>
    <w:rsid w:val="00A83DD5"/>
    <w:rsid w:val="00A83E57"/>
    <w:rsid w:val="00A83F50"/>
    <w:rsid w:val="00A83FED"/>
    <w:rsid w:val="00A847FA"/>
    <w:rsid w:val="00A84888"/>
    <w:rsid w:val="00A84B0E"/>
    <w:rsid w:val="00A8501F"/>
    <w:rsid w:val="00A850D7"/>
    <w:rsid w:val="00A85684"/>
    <w:rsid w:val="00A856DB"/>
    <w:rsid w:val="00A85978"/>
    <w:rsid w:val="00A859A4"/>
    <w:rsid w:val="00A85EF5"/>
    <w:rsid w:val="00A85F80"/>
    <w:rsid w:val="00A86D82"/>
    <w:rsid w:val="00A87025"/>
    <w:rsid w:val="00A87275"/>
    <w:rsid w:val="00A87491"/>
    <w:rsid w:val="00A87C91"/>
    <w:rsid w:val="00A87E44"/>
    <w:rsid w:val="00A909B9"/>
    <w:rsid w:val="00A913DA"/>
    <w:rsid w:val="00A9146A"/>
    <w:rsid w:val="00A91511"/>
    <w:rsid w:val="00A91994"/>
    <w:rsid w:val="00A91C75"/>
    <w:rsid w:val="00A91E63"/>
    <w:rsid w:val="00A929B7"/>
    <w:rsid w:val="00A92C81"/>
    <w:rsid w:val="00A92F32"/>
    <w:rsid w:val="00A9307B"/>
    <w:rsid w:val="00A932E8"/>
    <w:rsid w:val="00A9334B"/>
    <w:rsid w:val="00A9373C"/>
    <w:rsid w:val="00A93804"/>
    <w:rsid w:val="00A939B0"/>
    <w:rsid w:val="00A93AD6"/>
    <w:rsid w:val="00A93E94"/>
    <w:rsid w:val="00A940ED"/>
    <w:rsid w:val="00A941B1"/>
    <w:rsid w:val="00A943A6"/>
    <w:rsid w:val="00A94590"/>
    <w:rsid w:val="00A94658"/>
    <w:rsid w:val="00A94719"/>
    <w:rsid w:val="00A949B6"/>
    <w:rsid w:val="00A94A6B"/>
    <w:rsid w:val="00A94A88"/>
    <w:rsid w:val="00A955F8"/>
    <w:rsid w:val="00A959D3"/>
    <w:rsid w:val="00A95A55"/>
    <w:rsid w:val="00A96574"/>
    <w:rsid w:val="00A96AA3"/>
    <w:rsid w:val="00A96ECA"/>
    <w:rsid w:val="00A96F02"/>
    <w:rsid w:val="00A96FA8"/>
    <w:rsid w:val="00A971A1"/>
    <w:rsid w:val="00A9738C"/>
    <w:rsid w:val="00A974D2"/>
    <w:rsid w:val="00A978BC"/>
    <w:rsid w:val="00A97954"/>
    <w:rsid w:val="00A97BDE"/>
    <w:rsid w:val="00AA0066"/>
    <w:rsid w:val="00AA033E"/>
    <w:rsid w:val="00AA03E5"/>
    <w:rsid w:val="00AA0509"/>
    <w:rsid w:val="00AA05CE"/>
    <w:rsid w:val="00AA082C"/>
    <w:rsid w:val="00AA0A1A"/>
    <w:rsid w:val="00AA0B87"/>
    <w:rsid w:val="00AA0D9C"/>
    <w:rsid w:val="00AA0E47"/>
    <w:rsid w:val="00AA0FA0"/>
    <w:rsid w:val="00AA0FC3"/>
    <w:rsid w:val="00AA120E"/>
    <w:rsid w:val="00AA125B"/>
    <w:rsid w:val="00AA139C"/>
    <w:rsid w:val="00AA1533"/>
    <w:rsid w:val="00AA18D2"/>
    <w:rsid w:val="00AA1A5A"/>
    <w:rsid w:val="00AA204A"/>
    <w:rsid w:val="00AA20E5"/>
    <w:rsid w:val="00AA21CB"/>
    <w:rsid w:val="00AA256C"/>
    <w:rsid w:val="00AA259E"/>
    <w:rsid w:val="00AA26DF"/>
    <w:rsid w:val="00AA2B34"/>
    <w:rsid w:val="00AA2DC7"/>
    <w:rsid w:val="00AA2DF9"/>
    <w:rsid w:val="00AA3030"/>
    <w:rsid w:val="00AA303A"/>
    <w:rsid w:val="00AA3079"/>
    <w:rsid w:val="00AA3231"/>
    <w:rsid w:val="00AA3321"/>
    <w:rsid w:val="00AA3A83"/>
    <w:rsid w:val="00AA3B17"/>
    <w:rsid w:val="00AA3F76"/>
    <w:rsid w:val="00AA458D"/>
    <w:rsid w:val="00AA4873"/>
    <w:rsid w:val="00AA49A4"/>
    <w:rsid w:val="00AA49AB"/>
    <w:rsid w:val="00AA49E3"/>
    <w:rsid w:val="00AA49EB"/>
    <w:rsid w:val="00AA4EE4"/>
    <w:rsid w:val="00AA597A"/>
    <w:rsid w:val="00AA5E6A"/>
    <w:rsid w:val="00AA6512"/>
    <w:rsid w:val="00AA66C0"/>
    <w:rsid w:val="00AA67A0"/>
    <w:rsid w:val="00AA69E0"/>
    <w:rsid w:val="00AA6D98"/>
    <w:rsid w:val="00AA7359"/>
    <w:rsid w:val="00AA77B9"/>
    <w:rsid w:val="00AA77BA"/>
    <w:rsid w:val="00AA7945"/>
    <w:rsid w:val="00AA79F2"/>
    <w:rsid w:val="00AB00B3"/>
    <w:rsid w:val="00AB0103"/>
    <w:rsid w:val="00AB040A"/>
    <w:rsid w:val="00AB0A33"/>
    <w:rsid w:val="00AB13C9"/>
    <w:rsid w:val="00AB1B4D"/>
    <w:rsid w:val="00AB1D61"/>
    <w:rsid w:val="00AB2082"/>
    <w:rsid w:val="00AB242F"/>
    <w:rsid w:val="00AB249E"/>
    <w:rsid w:val="00AB24C8"/>
    <w:rsid w:val="00AB2548"/>
    <w:rsid w:val="00AB25B4"/>
    <w:rsid w:val="00AB28EC"/>
    <w:rsid w:val="00AB2DEB"/>
    <w:rsid w:val="00AB2F37"/>
    <w:rsid w:val="00AB2F6A"/>
    <w:rsid w:val="00AB358C"/>
    <w:rsid w:val="00AB3605"/>
    <w:rsid w:val="00AB4031"/>
    <w:rsid w:val="00AB4114"/>
    <w:rsid w:val="00AB430A"/>
    <w:rsid w:val="00AB4310"/>
    <w:rsid w:val="00AB43D6"/>
    <w:rsid w:val="00AB4556"/>
    <w:rsid w:val="00AB4A5C"/>
    <w:rsid w:val="00AB4D0D"/>
    <w:rsid w:val="00AB4D97"/>
    <w:rsid w:val="00AB5003"/>
    <w:rsid w:val="00AB540B"/>
    <w:rsid w:val="00AB54A1"/>
    <w:rsid w:val="00AB598E"/>
    <w:rsid w:val="00AB5F93"/>
    <w:rsid w:val="00AB638B"/>
    <w:rsid w:val="00AB6544"/>
    <w:rsid w:val="00AB673B"/>
    <w:rsid w:val="00AB67AC"/>
    <w:rsid w:val="00AB6B27"/>
    <w:rsid w:val="00AB6BF3"/>
    <w:rsid w:val="00AB6D82"/>
    <w:rsid w:val="00AB6DCF"/>
    <w:rsid w:val="00AB7244"/>
    <w:rsid w:val="00AB7617"/>
    <w:rsid w:val="00AB78DE"/>
    <w:rsid w:val="00AB796A"/>
    <w:rsid w:val="00AB7C5E"/>
    <w:rsid w:val="00AB7C92"/>
    <w:rsid w:val="00AB7D67"/>
    <w:rsid w:val="00AC00AF"/>
    <w:rsid w:val="00AC037B"/>
    <w:rsid w:val="00AC088E"/>
    <w:rsid w:val="00AC0DC9"/>
    <w:rsid w:val="00AC0ED5"/>
    <w:rsid w:val="00AC0F71"/>
    <w:rsid w:val="00AC1ACC"/>
    <w:rsid w:val="00AC1D8F"/>
    <w:rsid w:val="00AC1E99"/>
    <w:rsid w:val="00AC28CC"/>
    <w:rsid w:val="00AC2AF4"/>
    <w:rsid w:val="00AC2C2F"/>
    <w:rsid w:val="00AC2D98"/>
    <w:rsid w:val="00AC2DDD"/>
    <w:rsid w:val="00AC323A"/>
    <w:rsid w:val="00AC3265"/>
    <w:rsid w:val="00AC34BB"/>
    <w:rsid w:val="00AC3567"/>
    <w:rsid w:val="00AC3793"/>
    <w:rsid w:val="00AC390E"/>
    <w:rsid w:val="00AC3D24"/>
    <w:rsid w:val="00AC4102"/>
    <w:rsid w:val="00AC4471"/>
    <w:rsid w:val="00AC472D"/>
    <w:rsid w:val="00AC4A70"/>
    <w:rsid w:val="00AC4F9A"/>
    <w:rsid w:val="00AC5426"/>
    <w:rsid w:val="00AC56DE"/>
    <w:rsid w:val="00AC5937"/>
    <w:rsid w:val="00AC594D"/>
    <w:rsid w:val="00AC59D1"/>
    <w:rsid w:val="00AC5E80"/>
    <w:rsid w:val="00AC5F6D"/>
    <w:rsid w:val="00AC6098"/>
    <w:rsid w:val="00AC60AB"/>
    <w:rsid w:val="00AC621A"/>
    <w:rsid w:val="00AC6435"/>
    <w:rsid w:val="00AC6536"/>
    <w:rsid w:val="00AC66A6"/>
    <w:rsid w:val="00AC66D4"/>
    <w:rsid w:val="00AC676B"/>
    <w:rsid w:val="00AC69A1"/>
    <w:rsid w:val="00AC6B1E"/>
    <w:rsid w:val="00AC6CA8"/>
    <w:rsid w:val="00AC6CB2"/>
    <w:rsid w:val="00AC7021"/>
    <w:rsid w:val="00AC72EA"/>
    <w:rsid w:val="00AC7363"/>
    <w:rsid w:val="00AC7545"/>
    <w:rsid w:val="00AC7A22"/>
    <w:rsid w:val="00AC7AFC"/>
    <w:rsid w:val="00AC7C00"/>
    <w:rsid w:val="00AC7CE9"/>
    <w:rsid w:val="00AC7FE3"/>
    <w:rsid w:val="00AD03D8"/>
    <w:rsid w:val="00AD05DE"/>
    <w:rsid w:val="00AD1862"/>
    <w:rsid w:val="00AD2759"/>
    <w:rsid w:val="00AD284E"/>
    <w:rsid w:val="00AD28C1"/>
    <w:rsid w:val="00AD2ADE"/>
    <w:rsid w:val="00AD2B7B"/>
    <w:rsid w:val="00AD2E90"/>
    <w:rsid w:val="00AD2F7C"/>
    <w:rsid w:val="00AD3239"/>
    <w:rsid w:val="00AD3562"/>
    <w:rsid w:val="00AD3926"/>
    <w:rsid w:val="00AD3B5A"/>
    <w:rsid w:val="00AD416F"/>
    <w:rsid w:val="00AD419B"/>
    <w:rsid w:val="00AD42DF"/>
    <w:rsid w:val="00AD44C0"/>
    <w:rsid w:val="00AD467C"/>
    <w:rsid w:val="00AD49F0"/>
    <w:rsid w:val="00AD4A37"/>
    <w:rsid w:val="00AD4DF9"/>
    <w:rsid w:val="00AD547E"/>
    <w:rsid w:val="00AD5B06"/>
    <w:rsid w:val="00AD5BD5"/>
    <w:rsid w:val="00AD5C1A"/>
    <w:rsid w:val="00AD5EE5"/>
    <w:rsid w:val="00AD60F1"/>
    <w:rsid w:val="00AD617E"/>
    <w:rsid w:val="00AD68D1"/>
    <w:rsid w:val="00AD6A5A"/>
    <w:rsid w:val="00AD6B48"/>
    <w:rsid w:val="00AD6E09"/>
    <w:rsid w:val="00AD6E7E"/>
    <w:rsid w:val="00AD702F"/>
    <w:rsid w:val="00AD7229"/>
    <w:rsid w:val="00AD7637"/>
    <w:rsid w:val="00AD76F2"/>
    <w:rsid w:val="00AD7B32"/>
    <w:rsid w:val="00AD7CB5"/>
    <w:rsid w:val="00AE05E2"/>
    <w:rsid w:val="00AE0761"/>
    <w:rsid w:val="00AE0A97"/>
    <w:rsid w:val="00AE0AF7"/>
    <w:rsid w:val="00AE0F74"/>
    <w:rsid w:val="00AE1785"/>
    <w:rsid w:val="00AE1B33"/>
    <w:rsid w:val="00AE1EC8"/>
    <w:rsid w:val="00AE25C9"/>
    <w:rsid w:val="00AE2BE2"/>
    <w:rsid w:val="00AE33DA"/>
    <w:rsid w:val="00AE38B2"/>
    <w:rsid w:val="00AE3ABC"/>
    <w:rsid w:val="00AE3B22"/>
    <w:rsid w:val="00AE3B57"/>
    <w:rsid w:val="00AE40A6"/>
    <w:rsid w:val="00AE42AF"/>
    <w:rsid w:val="00AE436B"/>
    <w:rsid w:val="00AE43AC"/>
    <w:rsid w:val="00AE47C5"/>
    <w:rsid w:val="00AE562C"/>
    <w:rsid w:val="00AE5849"/>
    <w:rsid w:val="00AE6316"/>
    <w:rsid w:val="00AE638F"/>
    <w:rsid w:val="00AE6B30"/>
    <w:rsid w:val="00AE7741"/>
    <w:rsid w:val="00AE78ED"/>
    <w:rsid w:val="00AF0218"/>
    <w:rsid w:val="00AF08D1"/>
    <w:rsid w:val="00AF0AC5"/>
    <w:rsid w:val="00AF0AD6"/>
    <w:rsid w:val="00AF0D10"/>
    <w:rsid w:val="00AF0FA6"/>
    <w:rsid w:val="00AF11A8"/>
    <w:rsid w:val="00AF1887"/>
    <w:rsid w:val="00AF190C"/>
    <w:rsid w:val="00AF1B9D"/>
    <w:rsid w:val="00AF1D36"/>
    <w:rsid w:val="00AF1F49"/>
    <w:rsid w:val="00AF22D5"/>
    <w:rsid w:val="00AF246B"/>
    <w:rsid w:val="00AF27D9"/>
    <w:rsid w:val="00AF2B7F"/>
    <w:rsid w:val="00AF2F6C"/>
    <w:rsid w:val="00AF3002"/>
    <w:rsid w:val="00AF3280"/>
    <w:rsid w:val="00AF3307"/>
    <w:rsid w:val="00AF33E4"/>
    <w:rsid w:val="00AF34FB"/>
    <w:rsid w:val="00AF351F"/>
    <w:rsid w:val="00AF369C"/>
    <w:rsid w:val="00AF383A"/>
    <w:rsid w:val="00AF3A21"/>
    <w:rsid w:val="00AF3C3C"/>
    <w:rsid w:val="00AF3F7D"/>
    <w:rsid w:val="00AF4051"/>
    <w:rsid w:val="00AF4420"/>
    <w:rsid w:val="00AF481A"/>
    <w:rsid w:val="00AF4945"/>
    <w:rsid w:val="00AF498C"/>
    <w:rsid w:val="00AF4D7F"/>
    <w:rsid w:val="00AF503C"/>
    <w:rsid w:val="00AF5173"/>
    <w:rsid w:val="00AF51EB"/>
    <w:rsid w:val="00AF5518"/>
    <w:rsid w:val="00AF557D"/>
    <w:rsid w:val="00AF5901"/>
    <w:rsid w:val="00AF5CCA"/>
    <w:rsid w:val="00AF5D1C"/>
    <w:rsid w:val="00AF5ED1"/>
    <w:rsid w:val="00AF5EF5"/>
    <w:rsid w:val="00AF5EFC"/>
    <w:rsid w:val="00AF5F7C"/>
    <w:rsid w:val="00AF63CE"/>
    <w:rsid w:val="00AF698F"/>
    <w:rsid w:val="00AF6A7E"/>
    <w:rsid w:val="00AF6B57"/>
    <w:rsid w:val="00AF6D20"/>
    <w:rsid w:val="00AF6E40"/>
    <w:rsid w:val="00AF75B8"/>
    <w:rsid w:val="00AF761C"/>
    <w:rsid w:val="00AF764C"/>
    <w:rsid w:val="00AF7A1E"/>
    <w:rsid w:val="00AF7C57"/>
    <w:rsid w:val="00B00103"/>
    <w:rsid w:val="00B0014A"/>
    <w:rsid w:val="00B00508"/>
    <w:rsid w:val="00B00B11"/>
    <w:rsid w:val="00B00EFD"/>
    <w:rsid w:val="00B0101B"/>
    <w:rsid w:val="00B01778"/>
    <w:rsid w:val="00B017A6"/>
    <w:rsid w:val="00B01824"/>
    <w:rsid w:val="00B019F4"/>
    <w:rsid w:val="00B01ACB"/>
    <w:rsid w:val="00B01CBC"/>
    <w:rsid w:val="00B01CDE"/>
    <w:rsid w:val="00B01FF8"/>
    <w:rsid w:val="00B0216D"/>
    <w:rsid w:val="00B030D3"/>
    <w:rsid w:val="00B03B6E"/>
    <w:rsid w:val="00B03EB5"/>
    <w:rsid w:val="00B0434D"/>
    <w:rsid w:val="00B044D2"/>
    <w:rsid w:val="00B0475A"/>
    <w:rsid w:val="00B04A53"/>
    <w:rsid w:val="00B04B3C"/>
    <w:rsid w:val="00B04CDD"/>
    <w:rsid w:val="00B04E19"/>
    <w:rsid w:val="00B05436"/>
    <w:rsid w:val="00B05566"/>
    <w:rsid w:val="00B05C18"/>
    <w:rsid w:val="00B05EDE"/>
    <w:rsid w:val="00B067CF"/>
    <w:rsid w:val="00B069F0"/>
    <w:rsid w:val="00B06B86"/>
    <w:rsid w:val="00B06C2D"/>
    <w:rsid w:val="00B06C8A"/>
    <w:rsid w:val="00B07248"/>
    <w:rsid w:val="00B07692"/>
    <w:rsid w:val="00B078EB"/>
    <w:rsid w:val="00B07934"/>
    <w:rsid w:val="00B079BF"/>
    <w:rsid w:val="00B07B48"/>
    <w:rsid w:val="00B07C60"/>
    <w:rsid w:val="00B1036A"/>
    <w:rsid w:val="00B106D4"/>
    <w:rsid w:val="00B10700"/>
    <w:rsid w:val="00B10FB9"/>
    <w:rsid w:val="00B10FC7"/>
    <w:rsid w:val="00B110CE"/>
    <w:rsid w:val="00B111EA"/>
    <w:rsid w:val="00B11630"/>
    <w:rsid w:val="00B11A50"/>
    <w:rsid w:val="00B11BA5"/>
    <w:rsid w:val="00B12010"/>
    <w:rsid w:val="00B1209B"/>
    <w:rsid w:val="00B121AC"/>
    <w:rsid w:val="00B12321"/>
    <w:rsid w:val="00B126F0"/>
    <w:rsid w:val="00B12746"/>
    <w:rsid w:val="00B127A0"/>
    <w:rsid w:val="00B1298A"/>
    <w:rsid w:val="00B12B48"/>
    <w:rsid w:val="00B12F99"/>
    <w:rsid w:val="00B13325"/>
    <w:rsid w:val="00B1366E"/>
    <w:rsid w:val="00B136EA"/>
    <w:rsid w:val="00B138F1"/>
    <w:rsid w:val="00B13B81"/>
    <w:rsid w:val="00B13BCD"/>
    <w:rsid w:val="00B13C14"/>
    <w:rsid w:val="00B14012"/>
    <w:rsid w:val="00B140F8"/>
    <w:rsid w:val="00B142F2"/>
    <w:rsid w:val="00B14868"/>
    <w:rsid w:val="00B14BB8"/>
    <w:rsid w:val="00B14BC0"/>
    <w:rsid w:val="00B14BFE"/>
    <w:rsid w:val="00B14C59"/>
    <w:rsid w:val="00B14CB9"/>
    <w:rsid w:val="00B14D08"/>
    <w:rsid w:val="00B14F6B"/>
    <w:rsid w:val="00B1510F"/>
    <w:rsid w:val="00B1560A"/>
    <w:rsid w:val="00B15699"/>
    <w:rsid w:val="00B157D4"/>
    <w:rsid w:val="00B1590C"/>
    <w:rsid w:val="00B15C2E"/>
    <w:rsid w:val="00B15DCD"/>
    <w:rsid w:val="00B15EA2"/>
    <w:rsid w:val="00B16188"/>
    <w:rsid w:val="00B16413"/>
    <w:rsid w:val="00B1666D"/>
    <w:rsid w:val="00B16F93"/>
    <w:rsid w:val="00B173DB"/>
    <w:rsid w:val="00B175E2"/>
    <w:rsid w:val="00B175E8"/>
    <w:rsid w:val="00B1771E"/>
    <w:rsid w:val="00B17924"/>
    <w:rsid w:val="00B17E1C"/>
    <w:rsid w:val="00B204BE"/>
    <w:rsid w:val="00B2060B"/>
    <w:rsid w:val="00B20CF2"/>
    <w:rsid w:val="00B20F31"/>
    <w:rsid w:val="00B210E9"/>
    <w:rsid w:val="00B211DA"/>
    <w:rsid w:val="00B214A0"/>
    <w:rsid w:val="00B2150D"/>
    <w:rsid w:val="00B2158E"/>
    <w:rsid w:val="00B2166A"/>
    <w:rsid w:val="00B216AC"/>
    <w:rsid w:val="00B217CA"/>
    <w:rsid w:val="00B218C3"/>
    <w:rsid w:val="00B21B84"/>
    <w:rsid w:val="00B22340"/>
    <w:rsid w:val="00B2294E"/>
    <w:rsid w:val="00B22CE4"/>
    <w:rsid w:val="00B22CF7"/>
    <w:rsid w:val="00B22DD2"/>
    <w:rsid w:val="00B22E3A"/>
    <w:rsid w:val="00B22E62"/>
    <w:rsid w:val="00B22F04"/>
    <w:rsid w:val="00B2304E"/>
    <w:rsid w:val="00B2310C"/>
    <w:rsid w:val="00B232F1"/>
    <w:rsid w:val="00B233FF"/>
    <w:rsid w:val="00B2363D"/>
    <w:rsid w:val="00B23791"/>
    <w:rsid w:val="00B2385E"/>
    <w:rsid w:val="00B24112"/>
    <w:rsid w:val="00B24382"/>
    <w:rsid w:val="00B2439C"/>
    <w:rsid w:val="00B245FA"/>
    <w:rsid w:val="00B24B33"/>
    <w:rsid w:val="00B252B0"/>
    <w:rsid w:val="00B25411"/>
    <w:rsid w:val="00B25581"/>
    <w:rsid w:val="00B255DD"/>
    <w:rsid w:val="00B25622"/>
    <w:rsid w:val="00B256AC"/>
    <w:rsid w:val="00B25757"/>
    <w:rsid w:val="00B25AEA"/>
    <w:rsid w:val="00B25E37"/>
    <w:rsid w:val="00B2660F"/>
    <w:rsid w:val="00B26BA1"/>
    <w:rsid w:val="00B26C3B"/>
    <w:rsid w:val="00B26EB0"/>
    <w:rsid w:val="00B270FA"/>
    <w:rsid w:val="00B27214"/>
    <w:rsid w:val="00B27369"/>
    <w:rsid w:val="00B2742D"/>
    <w:rsid w:val="00B278BC"/>
    <w:rsid w:val="00B2790F"/>
    <w:rsid w:val="00B27942"/>
    <w:rsid w:val="00B30160"/>
    <w:rsid w:val="00B30270"/>
    <w:rsid w:val="00B30432"/>
    <w:rsid w:val="00B30640"/>
    <w:rsid w:val="00B307B6"/>
    <w:rsid w:val="00B30885"/>
    <w:rsid w:val="00B309A3"/>
    <w:rsid w:val="00B30B2B"/>
    <w:rsid w:val="00B3119D"/>
    <w:rsid w:val="00B31650"/>
    <w:rsid w:val="00B31A7B"/>
    <w:rsid w:val="00B31CCE"/>
    <w:rsid w:val="00B31DC0"/>
    <w:rsid w:val="00B31E87"/>
    <w:rsid w:val="00B31FAF"/>
    <w:rsid w:val="00B32961"/>
    <w:rsid w:val="00B32C93"/>
    <w:rsid w:val="00B32D90"/>
    <w:rsid w:val="00B32D97"/>
    <w:rsid w:val="00B32DFB"/>
    <w:rsid w:val="00B32FB6"/>
    <w:rsid w:val="00B330C5"/>
    <w:rsid w:val="00B33385"/>
    <w:rsid w:val="00B337F1"/>
    <w:rsid w:val="00B33A86"/>
    <w:rsid w:val="00B33BFC"/>
    <w:rsid w:val="00B34267"/>
    <w:rsid w:val="00B348B2"/>
    <w:rsid w:val="00B34CB5"/>
    <w:rsid w:val="00B34D64"/>
    <w:rsid w:val="00B34EE2"/>
    <w:rsid w:val="00B35686"/>
    <w:rsid w:val="00B35F58"/>
    <w:rsid w:val="00B360D5"/>
    <w:rsid w:val="00B361D9"/>
    <w:rsid w:val="00B36916"/>
    <w:rsid w:val="00B37504"/>
    <w:rsid w:val="00B37672"/>
    <w:rsid w:val="00B37692"/>
    <w:rsid w:val="00B378D1"/>
    <w:rsid w:val="00B379A2"/>
    <w:rsid w:val="00B37EF7"/>
    <w:rsid w:val="00B400E0"/>
    <w:rsid w:val="00B4045A"/>
    <w:rsid w:val="00B40A37"/>
    <w:rsid w:val="00B40B62"/>
    <w:rsid w:val="00B40F5F"/>
    <w:rsid w:val="00B41330"/>
    <w:rsid w:val="00B41AEA"/>
    <w:rsid w:val="00B425F1"/>
    <w:rsid w:val="00B427C6"/>
    <w:rsid w:val="00B42B56"/>
    <w:rsid w:val="00B42C62"/>
    <w:rsid w:val="00B42CC6"/>
    <w:rsid w:val="00B4309C"/>
    <w:rsid w:val="00B435CE"/>
    <w:rsid w:val="00B43638"/>
    <w:rsid w:val="00B4366E"/>
    <w:rsid w:val="00B43697"/>
    <w:rsid w:val="00B43C64"/>
    <w:rsid w:val="00B43C80"/>
    <w:rsid w:val="00B4433A"/>
    <w:rsid w:val="00B4468B"/>
    <w:rsid w:val="00B44AFB"/>
    <w:rsid w:val="00B44F4D"/>
    <w:rsid w:val="00B453A4"/>
    <w:rsid w:val="00B45454"/>
    <w:rsid w:val="00B45AA0"/>
    <w:rsid w:val="00B45BCA"/>
    <w:rsid w:val="00B45CC2"/>
    <w:rsid w:val="00B46198"/>
    <w:rsid w:val="00B4682E"/>
    <w:rsid w:val="00B469C2"/>
    <w:rsid w:val="00B47058"/>
    <w:rsid w:val="00B47365"/>
    <w:rsid w:val="00B47570"/>
    <w:rsid w:val="00B476EA"/>
    <w:rsid w:val="00B47779"/>
    <w:rsid w:val="00B478CA"/>
    <w:rsid w:val="00B4797D"/>
    <w:rsid w:val="00B47E00"/>
    <w:rsid w:val="00B5026D"/>
    <w:rsid w:val="00B5047A"/>
    <w:rsid w:val="00B50673"/>
    <w:rsid w:val="00B50803"/>
    <w:rsid w:val="00B50B01"/>
    <w:rsid w:val="00B5125F"/>
    <w:rsid w:val="00B512E2"/>
    <w:rsid w:val="00B5140A"/>
    <w:rsid w:val="00B51803"/>
    <w:rsid w:val="00B51BF9"/>
    <w:rsid w:val="00B51EA5"/>
    <w:rsid w:val="00B5211B"/>
    <w:rsid w:val="00B522BF"/>
    <w:rsid w:val="00B52565"/>
    <w:rsid w:val="00B52902"/>
    <w:rsid w:val="00B52932"/>
    <w:rsid w:val="00B52BD5"/>
    <w:rsid w:val="00B52CBB"/>
    <w:rsid w:val="00B5312F"/>
    <w:rsid w:val="00B5329D"/>
    <w:rsid w:val="00B53C2D"/>
    <w:rsid w:val="00B53DC3"/>
    <w:rsid w:val="00B53E38"/>
    <w:rsid w:val="00B54259"/>
    <w:rsid w:val="00B5449A"/>
    <w:rsid w:val="00B54A36"/>
    <w:rsid w:val="00B551E6"/>
    <w:rsid w:val="00B55247"/>
    <w:rsid w:val="00B55632"/>
    <w:rsid w:val="00B5593D"/>
    <w:rsid w:val="00B55970"/>
    <w:rsid w:val="00B55B4F"/>
    <w:rsid w:val="00B55F3F"/>
    <w:rsid w:val="00B56062"/>
    <w:rsid w:val="00B571BE"/>
    <w:rsid w:val="00B5763B"/>
    <w:rsid w:val="00B5793D"/>
    <w:rsid w:val="00B57A75"/>
    <w:rsid w:val="00B57B4B"/>
    <w:rsid w:val="00B60082"/>
    <w:rsid w:val="00B601EB"/>
    <w:rsid w:val="00B6050E"/>
    <w:rsid w:val="00B60720"/>
    <w:rsid w:val="00B60FA7"/>
    <w:rsid w:val="00B61095"/>
    <w:rsid w:val="00B612A7"/>
    <w:rsid w:val="00B613A4"/>
    <w:rsid w:val="00B6148E"/>
    <w:rsid w:val="00B61BB5"/>
    <w:rsid w:val="00B623CE"/>
    <w:rsid w:val="00B6268E"/>
    <w:rsid w:val="00B6291C"/>
    <w:rsid w:val="00B63099"/>
    <w:rsid w:val="00B631AC"/>
    <w:rsid w:val="00B6321F"/>
    <w:rsid w:val="00B63504"/>
    <w:rsid w:val="00B64057"/>
    <w:rsid w:val="00B6449A"/>
    <w:rsid w:val="00B644C8"/>
    <w:rsid w:val="00B6483E"/>
    <w:rsid w:val="00B64EA7"/>
    <w:rsid w:val="00B64F20"/>
    <w:rsid w:val="00B655AE"/>
    <w:rsid w:val="00B658CD"/>
    <w:rsid w:val="00B65D93"/>
    <w:rsid w:val="00B6605E"/>
    <w:rsid w:val="00B6624C"/>
    <w:rsid w:val="00B6627C"/>
    <w:rsid w:val="00B66396"/>
    <w:rsid w:val="00B66C59"/>
    <w:rsid w:val="00B67AE5"/>
    <w:rsid w:val="00B67D4E"/>
    <w:rsid w:val="00B67EDF"/>
    <w:rsid w:val="00B67F67"/>
    <w:rsid w:val="00B7021F"/>
    <w:rsid w:val="00B70880"/>
    <w:rsid w:val="00B709F1"/>
    <w:rsid w:val="00B70AE9"/>
    <w:rsid w:val="00B7143D"/>
    <w:rsid w:val="00B7158B"/>
    <w:rsid w:val="00B716D4"/>
    <w:rsid w:val="00B71792"/>
    <w:rsid w:val="00B71814"/>
    <w:rsid w:val="00B718C0"/>
    <w:rsid w:val="00B71E25"/>
    <w:rsid w:val="00B71FFB"/>
    <w:rsid w:val="00B72556"/>
    <w:rsid w:val="00B7303C"/>
    <w:rsid w:val="00B7384A"/>
    <w:rsid w:val="00B739AE"/>
    <w:rsid w:val="00B73C45"/>
    <w:rsid w:val="00B74069"/>
    <w:rsid w:val="00B7470C"/>
    <w:rsid w:val="00B7483A"/>
    <w:rsid w:val="00B74ACB"/>
    <w:rsid w:val="00B74DF0"/>
    <w:rsid w:val="00B74FC0"/>
    <w:rsid w:val="00B7534B"/>
    <w:rsid w:val="00B75495"/>
    <w:rsid w:val="00B755EA"/>
    <w:rsid w:val="00B75714"/>
    <w:rsid w:val="00B75B2E"/>
    <w:rsid w:val="00B75C8E"/>
    <w:rsid w:val="00B75D57"/>
    <w:rsid w:val="00B75E5A"/>
    <w:rsid w:val="00B76499"/>
    <w:rsid w:val="00B7650B"/>
    <w:rsid w:val="00B7696A"/>
    <w:rsid w:val="00B76B80"/>
    <w:rsid w:val="00B76C8B"/>
    <w:rsid w:val="00B7710B"/>
    <w:rsid w:val="00B773FB"/>
    <w:rsid w:val="00B77D11"/>
    <w:rsid w:val="00B806D5"/>
    <w:rsid w:val="00B806E0"/>
    <w:rsid w:val="00B80958"/>
    <w:rsid w:val="00B80FB8"/>
    <w:rsid w:val="00B810FA"/>
    <w:rsid w:val="00B8115A"/>
    <w:rsid w:val="00B81218"/>
    <w:rsid w:val="00B813BB"/>
    <w:rsid w:val="00B817BC"/>
    <w:rsid w:val="00B81854"/>
    <w:rsid w:val="00B81B4D"/>
    <w:rsid w:val="00B81EB4"/>
    <w:rsid w:val="00B81F5F"/>
    <w:rsid w:val="00B81F82"/>
    <w:rsid w:val="00B82001"/>
    <w:rsid w:val="00B82103"/>
    <w:rsid w:val="00B823D3"/>
    <w:rsid w:val="00B825BE"/>
    <w:rsid w:val="00B82777"/>
    <w:rsid w:val="00B82921"/>
    <w:rsid w:val="00B829D2"/>
    <w:rsid w:val="00B8316D"/>
    <w:rsid w:val="00B8318D"/>
    <w:rsid w:val="00B838A8"/>
    <w:rsid w:val="00B83B78"/>
    <w:rsid w:val="00B84223"/>
    <w:rsid w:val="00B84676"/>
    <w:rsid w:val="00B84732"/>
    <w:rsid w:val="00B84BF6"/>
    <w:rsid w:val="00B851CE"/>
    <w:rsid w:val="00B85330"/>
    <w:rsid w:val="00B85366"/>
    <w:rsid w:val="00B85590"/>
    <w:rsid w:val="00B85DFD"/>
    <w:rsid w:val="00B85E76"/>
    <w:rsid w:val="00B85F9F"/>
    <w:rsid w:val="00B860C5"/>
    <w:rsid w:val="00B86750"/>
    <w:rsid w:val="00B868AF"/>
    <w:rsid w:val="00B86A7C"/>
    <w:rsid w:val="00B86C13"/>
    <w:rsid w:val="00B86D12"/>
    <w:rsid w:val="00B8762A"/>
    <w:rsid w:val="00B90120"/>
    <w:rsid w:val="00B903BD"/>
    <w:rsid w:val="00B90534"/>
    <w:rsid w:val="00B90C1F"/>
    <w:rsid w:val="00B90C93"/>
    <w:rsid w:val="00B914AB"/>
    <w:rsid w:val="00B915E7"/>
    <w:rsid w:val="00B917BC"/>
    <w:rsid w:val="00B9180D"/>
    <w:rsid w:val="00B91929"/>
    <w:rsid w:val="00B91C23"/>
    <w:rsid w:val="00B91E35"/>
    <w:rsid w:val="00B92411"/>
    <w:rsid w:val="00B925D7"/>
    <w:rsid w:val="00B925E4"/>
    <w:rsid w:val="00B926DF"/>
    <w:rsid w:val="00B9293E"/>
    <w:rsid w:val="00B92ACD"/>
    <w:rsid w:val="00B92C18"/>
    <w:rsid w:val="00B930D8"/>
    <w:rsid w:val="00B932EE"/>
    <w:rsid w:val="00B933BC"/>
    <w:rsid w:val="00B93C1C"/>
    <w:rsid w:val="00B93D64"/>
    <w:rsid w:val="00B93EF4"/>
    <w:rsid w:val="00B94071"/>
    <w:rsid w:val="00B94428"/>
    <w:rsid w:val="00B94743"/>
    <w:rsid w:val="00B948A7"/>
    <w:rsid w:val="00B9496A"/>
    <w:rsid w:val="00B94A11"/>
    <w:rsid w:val="00B95471"/>
    <w:rsid w:val="00B96058"/>
    <w:rsid w:val="00B962D5"/>
    <w:rsid w:val="00B96644"/>
    <w:rsid w:val="00B96B41"/>
    <w:rsid w:val="00B96C67"/>
    <w:rsid w:val="00B96F6D"/>
    <w:rsid w:val="00B96F84"/>
    <w:rsid w:val="00B9706C"/>
    <w:rsid w:val="00B9736E"/>
    <w:rsid w:val="00B976B9"/>
    <w:rsid w:val="00B979E9"/>
    <w:rsid w:val="00BA01A1"/>
    <w:rsid w:val="00BA097F"/>
    <w:rsid w:val="00BA0993"/>
    <w:rsid w:val="00BA0FCC"/>
    <w:rsid w:val="00BA12CA"/>
    <w:rsid w:val="00BA17EF"/>
    <w:rsid w:val="00BA18A5"/>
    <w:rsid w:val="00BA1BEA"/>
    <w:rsid w:val="00BA1DC2"/>
    <w:rsid w:val="00BA2005"/>
    <w:rsid w:val="00BA247D"/>
    <w:rsid w:val="00BA2494"/>
    <w:rsid w:val="00BA274A"/>
    <w:rsid w:val="00BA275D"/>
    <w:rsid w:val="00BA2790"/>
    <w:rsid w:val="00BA28A8"/>
    <w:rsid w:val="00BA2AE8"/>
    <w:rsid w:val="00BA2DAF"/>
    <w:rsid w:val="00BA2EF2"/>
    <w:rsid w:val="00BA3434"/>
    <w:rsid w:val="00BA36D0"/>
    <w:rsid w:val="00BA3746"/>
    <w:rsid w:val="00BA38A8"/>
    <w:rsid w:val="00BA3BDD"/>
    <w:rsid w:val="00BA3D8E"/>
    <w:rsid w:val="00BA3FE0"/>
    <w:rsid w:val="00BA441E"/>
    <w:rsid w:val="00BA4897"/>
    <w:rsid w:val="00BA495F"/>
    <w:rsid w:val="00BA503A"/>
    <w:rsid w:val="00BA53DC"/>
    <w:rsid w:val="00BA54A8"/>
    <w:rsid w:val="00BA58CB"/>
    <w:rsid w:val="00BA5D3B"/>
    <w:rsid w:val="00BA5EBD"/>
    <w:rsid w:val="00BA60CE"/>
    <w:rsid w:val="00BA61AE"/>
    <w:rsid w:val="00BA659B"/>
    <w:rsid w:val="00BA667F"/>
    <w:rsid w:val="00BA6EC9"/>
    <w:rsid w:val="00BA6FB0"/>
    <w:rsid w:val="00BA7296"/>
    <w:rsid w:val="00BA740B"/>
    <w:rsid w:val="00BA75BA"/>
    <w:rsid w:val="00BA77A4"/>
    <w:rsid w:val="00BA78A7"/>
    <w:rsid w:val="00BA7B7B"/>
    <w:rsid w:val="00BA7CBE"/>
    <w:rsid w:val="00BA7CF4"/>
    <w:rsid w:val="00BA7F08"/>
    <w:rsid w:val="00BB0019"/>
    <w:rsid w:val="00BB0758"/>
    <w:rsid w:val="00BB0A3B"/>
    <w:rsid w:val="00BB0C21"/>
    <w:rsid w:val="00BB0E83"/>
    <w:rsid w:val="00BB1070"/>
    <w:rsid w:val="00BB116B"/>
    <w:rsid w:val="00BB15D2"/>
    <w:rsid w:val="00BB1D73"/>
    <w:rsid w:val="00BB1F68"/>
    <w:rsid w:val="00BB2114"/>
    <w:rsid w:val="00BB220E"/>
    <w:rsid w:val="00BB2285"/>
    <w:rsid w:val="00BB247C"/>
    <w:rsid w:val="00BB25CD"/>
    <w:rsid w:val="00BB27C7"/>
    <w:rsid w:val="00BB2901"/>
    <w:rsid w:val="00BB2B14"/>
    <w:rsid w:val="00BB2BC2"/>
    <w:rsid w:val="00BB2E58"/>
    <w:rsid w:val="00BB2F11"/>
    <w:rsid w:val="00BB2F6B"/>
    <w:rsid w:val="00BB39DC"/>
    <w:rsid w:val="00BB3CCC"/>
    <w:rsid w:val="00BB3D35"/>
    <w:rsid w:val="00BB41C3"/>
    <w:rsid w:val="00BB46C3"/>
    <w:rsid w:val="00BB4D1E"/>
    <w:rsid w:val="00BB4FF2"/>
    <w:rsid w:val="00BB5772"/>
    <w:rsid w:val="00BB5AD9"/>
    <w:rsid w:val="00BB5CA6"/>
    <w:rsid w:val="00BB5D0E"/>
    <w:rsid w:val="00BB605A"/>
    <w:rsid w:val="00BB6167"/>
    <w:rsid w:val="00BB63F6"/>
    <w:rsid w:val="00BB65C5"/>
    <w:rsid w:val="00BB65FD"/>
    <w:rsid w:val="00BB6763"/>
    <w:rsid w:val="00BB6A02"/>
    <w:rsid w:val="00BB6E3F"/>
    <w:rsid w:val="00BB72A6"/>
    <w:rsid w:val="00BB73BF"/>
    <w:rsid w:val="00BB758A"/>
    <w:rsid w:val="00BB7742"/>
    <w:rsid w:val="00BB782C"/>
    <w:rsid w:val="00BB7AA3"/>
    <w:rsid w:val="00BB7EB0"/>
    <w:rsid w:val="00BB7F69"/>
    <w:rsid w:val="00BC00FB"/>
    <w:rsid w:val="00BC0107"/>
    <w:rsid w:val="00BC0283"/>
    <w:rsid w:val="00BC0328"/>
    <w:rsid w:val="00BC0A54"/>
    <w:rsid w:val="00BC0F10"/>
    <w:rsid w:val="00BC1675"/>
    <w:rsid w:val="00BC1CF5"/>
    <w:rsid w:val="00BC2098"/>
    <w:rsid w:val="00BC2170"/>
    <w:rsid w:val="00BC234B"/>
    <w:rsid w:val="00BC273D"/>
    <w:rsid w:val="00BC2ADB"/>
    <w:rsid w:val="00BC2C24"/>
    <w:rsid w:val="00BC3584"/>
    <w:rsid w:val="00BC386D"/>
    <w:rsid w:val="00BC3884"/>
    <w:rsid w:val="00BC3999"/>
    <w:rsid w:val="00BC3AAC"/>
    <w:rsid w:val="00BC3D08"/>
    <w:rsid w:val="00BC4050"/>
    <w:rsid w:val="00BC43BD"/>
    <w:rsid w:val="00BC45E5"/>
    <w:rsid w:val="00BC4D1B"/>
    <w:rsid w:val="00BC4F20"/>
    <w:rsid w:val="00BC51FC"/>
    <w:rsid w:val="00BC540C"/>
    <w:rsid w:val="00BC58D7"/>
    <w:rsid w:val="00BC5A78"/>
    <w:rsid w:val="00BC5B79"/>
    <w:rsid w:val="00BC5EE3"/>
    <w:rsid w:val="00BC60C4"/>
    <w:rsid w:val="00BC639C"/>
    <w:rsid w:val="00BC6796"/>
    <w:rsid w:val="00BC67BB"/>
    <w:rsid w:val="00BC76F9"/>
    <w:rsid w:val="00BC7750"/>
    <w:rsid w:val="00BC7926"/>
    <w:rsid w:val="00BC7979"/>
    <w:rsid w:val="00BC7A38"/>
    <w:rsid w:val="00BC7B4D"/>
    <w:rsid w:val="00BD00AF"/>
    <w:rsid w:val="00BD0227"/>
    <w:rsid w:val="00BD032F"/>
    <w:rsid w:val="00BD0439"/>
    <w:rsid w:val="00BD04AA"/>
    <w:rsid w:val="00BD08CC"/>
    <w:rsid w:val="00BD08D5"/>
    <w:rsid w:val="00BD0B42"/>
    <w:rsid w:val="00BD0E30"/>
    <w:rsid w:val="00BD0EE2"/>
    <w:rsid w:val="00BD13C7"/>
    <w:rsid w:val="00BD1452"/>
    <w:rsid w:val="00BD1628"/>
    <w:rsid w:val="00BD18B7"/>
    <w:rsid w:val="00BD1A44"/>
    <w:rsid w:val="00BD1C27"/>
    <w:rsid w:val="00BD227A"/>
    <w:rsid w:val="00BD26C5"/>
    <w:rsid w:val="00BD2707"/>
    <w:rsid w:val="00BD2806"/>
    <w:rsid w:val="00BD2944"/>
    <w:rsid w:val="00BD3219"/>
    <w:rsid w:val="00BD332A"/>
    <w:rsid w:val="00BD3DE5"/>
    <w:rsid w:val="00BD3F58"/>
    <w:rsid w:val="00BD441B"/>
    <w:rsid w:val="00BD442B"/>
    <w:rsid w:val="00BD4B37"/>
    <w:rsid w:val="00BD4B7D"/>
    <w:rsid w:val="00BD4E58"/>
    <w:rsid w:val="00BD519F"/>
    <w:rsid w:val="00BD55F6"/>
    <w:rsid w:val="00BD589D"/>
    <w:rsid w:val="00BD589F"/>
    <w:rsid w:val="00BD5C28"/>
    <w:rsid w:val="00BD5E5E"/>
    <w:rsid w:val="00BD63A3"/>
    <w:rsid w:val="00BD63FF"/>
    <w:rsid w:val="00BD66BC"/>
    <w:rsid w:val="00BD6835"/>
    <w:rsid w:val="00BD6861"/>
    <w:rsid w:val="00BD6F86"/>
    <w:rsid w:val="00BD7029"/>
    <w:rsid w:val="00BD7315"/>
    <w:rsid w:val="00BD7551"/>
    <w:rsid w:val="00BD75A9"/>
    <w:rsid w:val="00BD79C0"/>
    <w:rsid w:val="00BD7BCA"/>
    <w:rsid w:val="00BD7C5A"/>
    <w:rsid w:val="00BD7CD8"/>
    <w:rsid w:val="00BD7F30"/>
    <w:rsid w:val="00BE0284"/>
    <w:rsid w:val="00BE0651"/>
    <w:rsid w:val="00BE088A"/>
    <w:rsid w:val="00BE0A0B"/>
    <w:rsid w:val="00BE0A41"/>
    <w:rsid w:val="00BE0A90"/>
    <w:rsid w:val="00BE0C98"/>
    <w:rsid w:val="00BE0F8A"/>
    <w:rsid w:val="00BE17A0"/>
    <w:rsid w:val="00BE1870"/>
    <w:rsid w:val="00BE18CB"/>
    <w:rsid w:val="00BE1919"/>
    <w:rsid w:val="00BE1D32"/>
    <w:rsid w:val="00BE220A"/>
    <w:rsid w:val="00BE237A"/>
    <w:rsid w:val="00BE2397"/>
    <w:rsid w:val="00BE2614"/>
    <w:rsid w:val="00BE2725"/>
    <w:rsid w:val="00BE2945"/>
    <w:rsid w:val="00BE29B4"/>
    <w:rsid w:val="00BE2D94"/>
    <w:rsid w:val="00BE2FF2"/>
    <w:rsid w:val="00BE3373"/>
    <w:rsid w:val="00BE33EC"/>
    <w:rsid w:val="00BE3DAD"/>
    <w:rsid w:val="00BE41CB"/>
    <w:rsid w:val="00BE460B"/>
    <w:rsid w:val="00BE4B6A"/>
    <w:rsid w:val="00BE4C79"/>
    <w:rsid w:val="00BE4D98"/>
    <w:rsid w:val="00BE4E75"/>
    <w:rsid w:val="00BE5034"/>
    <w:rsid w:val="00BE522D"/>
    <w:rsid w:val="00BE537F"/>
    <w:rsid w:val="00BE55A4"/>
    <w:rsid w:val="00BE56D2"/>
    <w:rsid w:val="00BE57C1"/>
    <w:rsid w:val="00BE5AA6"/>
    <w:rsid w:val="00BE5D9E"/>
    <w:rsid w:val="00BE5DA9"/>
    <w:rsid w:val="00BE6107"/>
    <w:rsid w:val="00BE6986"/>
    <w:rsid w:val="00BE6AAB"/>
    <w:rsid w:val="00BE6C22"/>
    <w:rsid w:val="00BE6C79"/>
    <w:rsid w:val="00BE70D2"/>
    <w:rsid w:val="00BE71B6"/>
    <w:rsid w:val="00BE7419"/>
    <w:rsid w:val="00BE7801"/>
    <w:rsid w:val="00BE7912"/>
    <w:rsid w:val="00BE792A"/>
    <w:rsid w:val="00BE7A7B"/>
    <w:rsid w:val="00BE7BB5"/>
    <w:rsid w:val="00BE7C9D"/>
    <w:rsid w:val="00BE7E0F"/>
    <w:rsid w:val="00BE7F06"/>
    <w:rsid w:val="00BE7F4A"/>
    <w:rsid w:val="00BF011F"/>
    <w:rsid w:val="00BF026F"/>
    <w:rsid w:val="00BF037E"/>
    <w:rsid w:val="00BF0455"/>
    <w:rsid w:val="00BF0478"/>
    <w:rsid w:val="00BF0883"/>
    <w:rsid w:val="00BF0B25"/>
    <w:rsid w:val="00BF0EBB"/>
    <w:rsid w:val="00BF10C6"/>
    <w:rsid w:val="00BF12A5"/>
    <w:rsid w:val="00BF1BDF"/>
    <w:rsid w:val="00BF1C79"/>
    <w:rsid w:val="00BF2228"/>
    <w:rsid w:val="00BF2720"/>
    <w:rsid w:val="00BF28EB"/>
    <w:rsid w:val="00BF29FE"/>
    <w:rsid w:val="00BF2A8A"/>
    <w:rsid w:val="00BF2B44"/>
    <w:rsid w:val="00BF2B94"/>
    <w:rsid w:val="00BF2F25"/>
    <w:rsid w:val="00BF305B"/>
    <w:rsid w:val="00BF34B2"/>
    <w:rsid w:val="00BF352C"/>
    <w:rsid w:val="00BF3589"/>
    <w:rsid w:val="00BF3A3B"/>
    <w:rsid w:val="00BF43C5"/>
    <w:rsid w:val="00BF4A3C"/>
    <w:rsid w:val="00BF4A43"/>
    <w:rsid w:val="00BF4A9E"/>
    <w:rsid w:val="00BF4CE0"/>
    <w:rsid w:val="00BF4F25"/>
    <w:rsid w:val="00BF4F9E"/>
    <w:rsid w:val="00BF50BE"/>
    <w:rsid w:val="00BF515C"/>
    <w:rsid w:val="00BF53DD"/>
    <w:rsid w:val="00BF5715"/>
    <w:rsid w:val="00BF57A0"/>
    <w:rsid w:val="00BF595C"/>
    <w:rsid w:val="00BF5C8B"/>
    <w:rsid w:val="00BF5CB0"/>
    <w:rsid w:val="00BF5D4A"/>
    <w:rsid w:val="00BF6487"/>
    <w:rsid w:val="00BF6E9A"/>
    <w:rsid w:val="00BF6EA4"/>
    <w:rsid w:val="00BF7063"/>
    <w:rsid w:val="00BF73FF"/>
    <w:rsid w:val="00BF794A"/>
    <w:rsid w:val="00BF7993"/>
    <w:rsid w:val="00BF7B01"/>
    <w:rsid w:val="00C00A1F"/>
    <w:rsid w:val="00C00A32"/>
    <w:rsid w:val="00C00AAB"/>
    <w:rsid w:val="00C00C10"/>
    <w:rsid w:val="00C00DF4"/>
    <w:rsid w:val="00C0139C"/>
    <w:rsid w:val="00C0151E"/>
    <w:rsid w:val="00C015A8"/>
    <w:rsid w:val="00C01951"/>
    <w:rsid w:val="00C01C10"/>
    <w:rsid w:val="00C01C4F"/>
    <w:rsid w:val="00C0239F"/>
    <w:rsid w:val="00C02442"/>
    <w:rsid w:val="00C02D3C"/>
    <w:rsid w:val="00C02EE1"/>
    <w:rsid w:val="00C02F06"/>
    <w:rsid w:val="00C0301F"/>
    <w:rsid w:val="00C03020"/>
    <w:rsid w:val="00C03536"/>
    <w:rsid w:val="00C036E6"/>
    <w:rsid w:val="00C03AC6"/>
    <w:rsid w:val="00C03C64"/>
    <w:rsid w:val="00C03CF7"/>
    <w:rsid w:val="00C03FFF"/>
    <w:rsid w:val="00C04010"/>
    <w:rsid w:val="00C04287"/>
    <w:rsid w:val="00C04329"/>
    <w:rsid w:val="00C0443A"/>
    <w:rsid w:val="00C0468C"/>
    <w:rsid w:val="00C047C3"/>
    <w:rsid w:val="00C0492F"/>
    <w:rsid w:val="00C0495D"/>
    <w:rsid w:val="00C04A69"/>
    <w:rsid w:val="00C04BAC"/>
    <w:rsid w:val="00C04CF3"/>
    <w:rsid w:val="00C04F60"/>
    <w:rsid w:val="00C05488"/>
    <w:rsid w:val="00C054D4"/>
    <w:rsid w:val="00C0579F"/>
    <w:rsid w:val="00C05881"/>
    <w:rsid w:val="00C05CF2"/>
    <w:rsid w:val="00C05F0B"/>
    <w:rsid w:val="00C06CFD"/>
    <w:rsid w:val="00C06D35"/>
    <w:rsid w:val="00C07A6A"/>
    <w:rsid w:val="00C07B46"/>
    <w:rsid w:val="00C07E4C"/>
    <w:rsid w:val="00C101DF"/>
    <w:rsid w:val="00C10295"/>
    <w:rsid w:val="00C10721"/>
    <w:rsid w:val="00C10787"/>
    <w:rsid w:val="00C107A8"/>
    <w:rsid w:val="00C10CF8"/>
    <w:rsid w:val="00C10E4B"/>
    <w:rsid w:val="00C10E8B"/>
    <w:rsid w:val="00C110D7"/>
    <w:rsid w:val="00C111A3"/>
    <w:rsid w:val="00C112CA"/>
    <w:rsid w:val="00C11374"/>
    <w:rsid w:val="00C1180F"/>
    <w:rsid w:val="00C11816"/>
    <w:rsid w:val="00C1184D"/>
    <w:rsid w:val="00C11860"/>
    <w:rsid w:val="00C120C0"/>
    <w:rsid w:val="00C12326"/>
    <w:rsid w:val="00C12419"/>
    <w:rsid w:val="00C12F4C"/>
    <w:rsid w:val="00C137EB"/>
    <w:rsid w:val="00C13E63"/>
    <w:rsid w:val="00C13F70"/>
    <w:rsid w:val="00C13FEA"/>
    <w:rsid w:val="00C14A71"/>
    <w:rsid w:val="00C14BDC"/>
    <w:rsid w:val="00C14C36"/>
    <w:rsid w:val="00C14C62"/>
    <w:rsid w:val="00C15248"/>
    <w:rsid w:val="00C1538D"/>
    <w:rsid w:val="00C156AF"/>
    <w:rsid w:val="00C15956"/>
    <w:rsid w:val="00C15B56"/>
    <w:rsid w:val="00C15CEA"/>
    <w:rsid w:val="00C15DFC"/>
    <w:rsid w:val="00C15ED9"/>
    <w:rsid w:val="00C16050"/>
    <w:rsid w:val="00C1641E"/>
    <w:rsid w:val="00C166EF"/>
    <w:rsid w:val="00C16A19"/>
    <w:rsid w:val="00C16F22"/>
    <w:rsid w:val="00C17CBC"/>
    <w:rsid w:val="00C17EC8"/>
    <w:rsid w:val="00C20228"/>
    <w:rsid w:val="00C208A2"/>
    <w:rsid w:val="00C20D75"/>
    <w:rsid w:val="00C20E30"/>
    <w:rsid w:val="00C212EE"/>
    <w:rsid w:val="00C21379"/>
    <w:rsid w:val="00C219D2"/>
    <w:rsid w:val="00C21D3E"/>
    <w:rsid w:val="00C22131"/>
    <w:rsid w:val="00C22196"/>
    <w:rsid w:val="00C221AF"/>
    <w:rsid w:val="00C22253"/>
    <w:rsid w:val="00C2246B"/>
    <w:rsid w:val="00C2263C"/>
    <w:rsid w:val="00C226EB"/>
    <w:rsid w:val="00C2276A"/>
    <w:rsid w:val="00C2294C"/>
    <w:rsid w:val="00C229F5"/>
    <w:rsid w:val="00C22A51"/>
    <w:rsid w:val="00C22CB6"/>
    <w:rsid w:val="00C22F31"/>
    <w:rsid w:val="00C22F83"/>
    <w:rsid w:val="00C22FEC"/>
    <w:rsid w:val="00C23356"/>
    <w:rsid w:val="00C234B6"/>
    <w:rsid w:val="00C23546"/>
    <w:rsid w:val="00C24400"/>
    <w:rsid w:val="00C244EE"/>
    <w:rsid w:val="00C2455C"/>
    <w:rsid w:val="00C2478D"/>
    <w:rsid w:val="00C24B6C"/>
    <w:rsid w:val="00C24C7A"/>
    <w:rsid w:val="00C24D39"/>
    <w:rsid w:val="00C24F02"/>
    <w:rsid w:val="00C25585"/>
    <w:rsid w:val="00C25A47"/>
    <w:rsid w:val="00C2604F"/>
    <w:rsid w:val="00C26188"/>
    <w:rsid w:val="00C263D3"/>
    <w:rsid w:val="00C26953"/>
    <w:rsid w:val="00C26ACF"/>
    <w:rsid w:val="00C26BEB"/>
    <w:rsid w:val="00C26BF5"/>
    <w:rsid w:val="00C26CA6"/>
    <w:rsid w:val="00C26D75"/>
    <w:rsid w:val="00C26E68"/>
    <w:rsid w:val="00C2775D"/>
    <w:rsid w:val="00C279B2"/>
    <w:rsid w:val="00C27EE1"/>
    <w:rsid w:val="00C3003E"/>
    <w:rsid w:val="00C30215"/>
    <w:rsid w:val="00C304E6"/>
    <w:rsid w:val="00C3059D"/>
    <w:rsid w:val="00C309A8"/>
    <w:rsid w:val="00C30B83"/>
    <w:rsid w:val="00C31432"/>
    <w:rsid w:val="00C31C56"/>
    <w:rsid w:val="00C31E70"/>
    <w:rsid w:val="00C322F2"/>
    <w:rsid w:val="00C32449"/>
    <w:rsid w:val="00C327A0"/>
    <w:rsid w:val="00C3285E"/>
    <w:rsid w:val="00C3291D"/>
    <w:rsid w:val="00C32C9B"/>
    <w:rsid w:val="00C33105"/>
    <w:rsid w:val="00C332AB"/>
    <w:rsid w:val="00C33637"/>
    <w:rsid w:val="00C33A2C"/>
    <w:rsid w:val="00C33B77"/>
    <w:rsid w:val="00C33E88"/>
    <w:rsid w:val="00C33EE0"/>
    <w:rsid w:val="00C3444F"/>
    <w:rsid w:val="00C34FA5"/>
    <w:rsid w:val="00C350B8"/>
    <w:rsid w:val="00C3526E"/>
    <w:rsid w:val="00C35B50"/>
    <w:rsid w:val="00C35E3E"/>
    <w:rsid w:val="00C35E53"/>
    <w:rsid w:val="00C36058"/>
    <w:rsid w:val="00C36080"/>
    <w:rsid w:val="00C36319"/>
    <w:rsid w:val="00C3646C"/>
    <w:rsid w:val="00C365C3"/>
    <w:rsid w:val="00C3691A"/>
    <w:rsid w:val="00C36CDF"/>
    <w:rsid w:val="00C370A8"/>
    <w:rsid w:val="00C379F7"/>
    <w:rsid w:val="00C4060A"/>
    <w:rsid w:val="00C4060D"/>
    <w:rsid w:val="00C40A6B"/>
    <w:rsid w:val="00C41316"/>
    <w:rsid w:val="00C413E5"/>
    <w:rsid w:val="00C4153A"/>
    <w:rsid w:val="00C41751"/>
    <w:rsid w:val="00C417DC"/>
    <w:rsid w:val="00C41996"/>
    <w:rsid w:val="00C42237"/>
    <w:rsid w:val="00C42318"/>
    <w:rsid w:val="00C423F4"/>
    <w:rsid w:val="00C4262E"/>
    <w:rsid w:val="00C42682"/>
    <w:rsid w:val="00C42B94"/>
    <w:rsid w:val="00C42DEB"/>
    <w:rsid w:val="00C42E60"/>
    <w:rsid w:val="00C43338"/>
    <w:rsid w:val="00C436A2"/>
    <w:rsid w:val="00C43953"/>
    <w:rsid w:val="00C43AE3"/>
    <w:rsid w:val="00C43BA9"/>
    <w:rsid w:val="00C44069"/>
    <w:rsid w:val="00C441A3"/>
    <w:rsid w:val="00C442CC"/>
    <w:rsid w:val="00C44331"/>
    <w:rsid w:val="00C445D2"/>
    <w:rsid w:val="00C44701"/>
    <w:rsid w:val="00C447E2"/>
    <w:rsid w:val="00C44885"/>
    <w:rsid w:val="00C44A8E"/>
    <w:rsid w:val="00C44B19"/>
    <w:rsid w:val="00C44C79"/>
    <w:rsid w:val="00C45143"/>
    <w:rsid w:val="00C45428"/>
    <w:rsid w:val="00C4585D"/>
    <w:rsid w:val="00C458B4"/>
    <w:rsid w:val="00C45A50"/>
    <w:rsid w:val="00C45A56"/>
    <w:rsid w:val="00C45CF4"/>
    <w:rsid w:val="00C45F59"/>
    <w:rsid w:val="00C45F9A"/>
    <w:rsid w:val="00C46457"/>
    <w:rsid w:val="00C4656A"/>
    <w:rsid w:val="00C468F2"/>
    <w:rsid w:val="00C469FF"/>
    <w:rsid w:val="00C46E90"/>
    <w:rsid w:val="00C4720A"/>
    <w:rsid w:val="00C4736F"/>
    <w:rsid w:val="00C473DD"/>
    <w:rsid w:val="00C47404"/>
    <w:rsid w:val="00C476FF"/>
    <w:rsid w:val="00C479B7"/>
    <w:rsid w:val="00C47EFA"/>
    <w:rsid w:val="00C4FA88"/>
    <w:rsid w:val="00C502C5"/>
    <w:rsid w:val="00C502FF"/>
    <w:rsid w:val="00C5039D"/>
    <w:rsid w:val="00C50616"/>
    <w:rsid w:val="00C506D1"/>
    <w:rsid w:val="00C50979"/>
    <w:rsid w:val="00C50E3E"/>
    <w:rsid w:val="00C5125E"/>
    <w:rsid w:val="00C513C0"/>
    <w:rsid w:val="00C51819"/>
    <w:rsid w:val="00C51DE1"/>
    <w:rsid w:val="00C51FE9"/>
    <w:rsid w:val="00C52271"/>
    <w:rsid w:val="00C529B2"/>
    <w:rsid w:val="00C52C41"/>
    <w:rsid w:val="00C52C65"/>
    <w:rsid w:val="00C53190"/>
    <w:rsid w:val="00C535E6"/>
    <w:rsid w:val="00C53701"/>
    <w:rsid w:val="00C53871"/>
    <w:rsid w:val="00C53911"/>
    <w:rsid w:val="00C53C58"/>
    <w:rsid w:val="00C5401D"/>
    <w:rsid w:val="00C5411A"/>
    <w:rsid w:val="00C55B3D"/>
    <w:rsid w:val="00C55F5D"/>
    <w:rsid w:val="00C56528"/>
    <w:rsid w:val="00C568AD"/>
    <w:rsid w:val="00C56F6F"/>
    <w:rsid w:val="00C56FE9"/>
    <w:rsid w:val="00C57015"/>
    <w:rsid w:val="00C5766E"/>
    <w:rsid w:val="00C57957"/>
    <w:rsid w:val="00C57A9A"/>
    <w:rsid w:val="00C57CB9"/>
    <w:rsid w:val="00C57DD1"/>
    <w:rsid w:val="00C57E07"/>
    <w:rsid w:val="00C5C68A"/>
    <w:rsid w:val="00C60074"/>
    <w:rsid w:val="00C60309"/>
    <w:rsid w:val="00C604C0"/>
    <w:rsid w:val="00C6056A"/>
    <w:rsid w:val="00C606FC"/>
    <w:rsid w:val="00C60813"/>
    <w:rsid w:val="00C60826"/>
    <w:rsid w:val="00C6087B"/>
    <w:rsid w:val="00C60D0D"/>
    <w:rsid w:val="00C60D5F"/>
    <w:rsid w:val="00C60DDB"/>
    <w:rsid w:val="00C61010"/>
    <w:rsid w:val="00C61161"/>
    <w:rsid w:val="00C6156B"/>
    <w:rsid w:val="00C617D4"/>
    <w:rsid w:val="00C618B3"/>
    <w:rsid w:val="00C61D9E"/>
    <w:rsid w:val="00C61E96"/>
    <w:rsid w:val="00C6206E"/>
    <w:rsid w:val="00C620E3"/>
    <w:rsid w:val="00C62254"/>
    <w:rsid w:val="00C623C5"/>
    <w:rsid w:val="00C627A8"/>
    <w:rsid w:val="00C62965"/>
    <w:rsid w:val="00C62A0E"/>
    <w:rsid w:val="00C62A73"/>
    <w:rsid w:val="00C62B1B"/>
    <w:rsid w:val="00C62BED"/>
    <w:rsid w:val="00C62FB8"/>
    <w:rsid w:val="00C6321F"/>
    <w:rsid w:val="00C635C6"/>
    <w:rsid w:val="00C63805"/>
    <w:rsid w:val="00C63845"/>
    <w:rsid w:val="00C638DE"/>
    <w:rsid w:val="00C639B0"/>
    <w:rsid w:val="00C63C87"/>
    <w:rsid w:val="00C641B7"/>
    <w:rsid w:val="00C641F0"/>
    <w:rsid w:val="00C64360"/>
    <w:rsid w:val="00C652CE"/>
    <w:rsid w:val="00C65584"/>
    <w:rsid w:val="00C65872"/>
    <w:rsid w:val="00C65FD9"/>
    <w:rsid w:val="00C665BB"/>
    <w:rsid w:val="00C66BDA"/>
    <w:rsid w:val="00C6718F"/>
    <w:rsid w:val="00C67282"/>
    <w:rsid w:val="00C674F2"/>
    <w:rsid w:val="00C67CD0"/>
    <w:rsid w:val="00C7000A"/>
    <w:rsid w:val="00C70231"/>
    <w:rsid w:val="00C70391"/>
    <w:rsid w:val="00C705B4"/>
    <w:rsid w:val="00C708B2"/>
    <w:rsid w:val="00C70AC1"/>
    <w:rsid w:val="00C70D08"/>
    <w:rsid w:val="00C70D71"/>
    <w:rsid w:val="00C70DFC"/>
    <w:rsid w:val="00C71114"/>
    <w:rsid w:val="00C7125A"/>
    <w:rsid w:val="00C71D43"/>
    <w:rsid w:val="00C71DBE"/>
    <w:rsid w:val="00C71F46"/>
    <w:rsid w:val="00C71F8F"/>
    <w:rsid w:val="00C72211"/>
    <w:rsid w:val="00C7263D"/>
    <w:rsid w:val="00C727E4"/>
    <w:rsid w:val="00C72A48"/>
    <w:rsid w:val="00C72AED"/>
    <w:rsid w:val="00C72B61"/>
    <w:rsid w:val="00C72B67"/>
    <w:rsid w:val="00C732F0"/>
    <w:rsid w:val="00C733EB"/>
    <w:rsid w:val="00C7354E"/>
    <w:rsid w:val="00C73A71"/>
    <w:rsid w:val="00C73F6E"/>
    <w:rsid w:val="00C7407C"/>
    <w:rsid w:val="00C74279"/>
    <w:rsid w:val="00C74497"/>
    <w:rsid w:val="00C74701"/>
    <w:rsid w:val="00C7491B"/>
    <w:rsid w:val="00C7494B"/>
    <w:rsid w:val="00C74ABA"/>
    <w:rsid w:val="00C7524A"/>
    <w:rsid w:val="00C7558C"/>
    <w:rsid w:val="00C7562C"/>
    <w:rsid w:val="00C756D7"/>
    <w:rsid w:val="00C758D4"/>
    <w:rsid w:val="00C75A2C"/>
    <w:rsid w:val="00C7609B"/>
    <w:rsid w:val="00C7627A"/>
    <w:rsid w:val="00C768D5"/>
    <w:rsid w:val="00C76DD7"/>
    <w:rsid w:val="00C76F2F"/>
    <w:rsid w:val="00C77178"/>
    <w:rsid w:val="00C778E0"/>
    <w:rsid w:val="00C77BCB"/>
    <w:rsid w:val="00C77C41"/>
    <w:rsid w:val="00C80742"/>
    <w:rsid w:val="00C807BD"/>
    <w:rsid w:val="00C80842"/>
    <w:rsid w:val="00C809A7"/>
    <w:rsid w:val="00C80B66"/>
    <w:rsid w:val="00C80C7D"/>
    <w:rsid w:val="00C81115"/>
    <w:rsid w:val="00C815BB"/>
    <w:rsid w:val="00C81649"/>
    <w:rsid w:val="00C818C8"/>
    <w:rsid w:val="00C81984"/>
    <w:rsid w:val="00C81EE0"/>
    <w:rsid w:val="00C81FFB"/>
    <w:rsid w:val="00C820C7"/>
    <w:rsid w:val="00C820F4"/>
    <w:rsid w:val="00C82193"/>
    <w:rsid w:val="00C82490"/>
    <w:rsid w:val="00C82AC2"/>
    <w:rsid w:val="00C82D3C"/>
    <w:rsid w:val="00C82FCC"/>
    <w:rsid w:val="00C83539"/>
    <w:rsid w:val="00C839F0"/>
    <w:rsid w:val="00C83AF1"/>
    <w:rsid w:val="00C83B00"/>
    <w:rsid w:val="00C84B34"/>
    <w:rsid w:val="00C84B75"/>
    <w:rsid w:val="00C85025"/>
    <w:rsid w:val="00C85093"/>
    <w:rsid w:val="00C851FC"/>
    <w:rsid w:val="00C85427"/>
    <w:rsid w:val="00C85430"/>
    <w:rsid w:val="00C85703"/>
    <w:rsid w:val="00C85B49"/>
    <w:rsid w:val="00C85B7F"/>
    <w:rsid w:val="00C85DAC"/>
    <w:rsid w:val="00C8644F"/>
    <w:rsid w:val="00C8657D"/>
    <w:rsid w:val="00C867DA"/>
    <w:rsid w:val="00C86A56"/>
    <w:rsid w:val="00C86A7D"/>
    <w:rsid w:val="00C86ED6"/>
    <w:rsid w:val="00C86F44"/>
    <w:rsid w:val="00C872DF"/>
    <w:rsid w:val="00C87354"/>
    <w:rsid w:val="00C876BA"/>
    <w:rsid w:val="00C87C69"/>
    <w:rsid w:val="00C87CBF"/>
    <w:rsid w:val="00C87DFD"/>
    <w:rsid w:val="00C87E0B"/>
    <w:rsid w:val="00C90098"/>
    <w:rsid w:val="00C90759"/>
    <w:rsid w:val="00C90A71"/>
    <w:rsid w:val="00C90B27"/>
    <w:rsid w:val="00C90B32"/>
    <w:rsid w:val="00C90BF2"/>
    <w:rsid w:val="00C90E67"/>
    <w:rsid w:val="00C90ED8"/>
    <w:rsid w:val="00C91172"/>
    <w:rsid w:val="00C9165A"/>
    <w:rsid w:val="00C916E9"/>
    <w:rsid w:val="00C9191D"/>
    <w:rsid w:val="00C926E3"/>
    <w:rsid w:val="00C926EA"/>
    <w:rsid w:val="00C92A7E"/>
    <w:rsid w:val="00C92CAF"/>
    <w:rsid w:val="00C93124"/>
    <w:rsid w:val="00C93673"/>
    <w:rsid w:val="00C9372F"/>
    <w:rsid w:val="00C93B82"/>
    <w:rsid w:val="00C94057"/>
    <w:rsid w:val="00C94D81"/>
    <w:rsid w:val="00C956FD"/>
    <w:rsid w:val="00C957BA"/>
    <w:rsid w:val="00C959E2"/>
    <w:rsid w:val="00C95B7E"/>
    <w:rsid w:val="00C95E06"/>
    <w:rsid w:val="00C95E75"/>
    <w:rsid w:val="00C95F5D"/>
    <w:rsid w:val="00C95F8C"/>
    <w:rsid w:val="00C96263"/>
    <w:rsid w:val="00C96558"/>
    <w:rsid w:val="00C96697"/>
    <w:rsid w:val="00C96971"/>
    <w:rsid w:val="00C96E1C"/>
    <w:rsid w:val="00C97429"/>
    <w:rsid w:val="00C97470"/>
    <w:rsid w:val="00C9781E"/>
    <w:rsid w:val="00C97970"/>
    <w:rsid w:val="00C979F2"/>
    <w:rsid w:val="00C97E32"/>
    <w:rsid w:val="00CA00E6"/>
    <w:rsid w:val="00CA03A0"/>
    <w:rsid w:val="00CA054A"/>
    <w:rsid w:val="00CA0657"/>
    <w:rsid w:val="00CA0E3B"/>
    <w:rsid w:val="00CA0E6B"/>
    <w:rsid w:val="00CA0ECC"/>
    <w:rsid w:val="00CA103E"/>
    <w:rsid w:val="00CA1131"/>
    <w:rsid w:val="00CA15E3"/>
    <w:rsid w:val="00CA1A7B"/>
    <w:rsid w:val="00CA1C86"/>
    <w:rsid w:val="00CA1CC1"/>
    <w:rsid w:val="00CA1D37"/>
    <w:rsid w:val="00CA1E3C"/>
    <w:rsid w:val="00CA1EED"/>
    <w:rsid w:val="00CA1FF1"/>
    <w:rsid w:val="00CA288B"/>
    <w:rsid w:val="00CA2A7D"/>
    <w:rsid w:val="00CA3191"/>
    <w:rsid w:val="00CA31D4"/>
    <w:rsid w:val="00CA32FD"/>
    <w:rsid w:val="00CA3A12"/>
    <w:rsid w:val="00CA3A90"/>
    <w:rsid w:val="00CA3B2C"/>
    <w:rsid w:val="00CA3E78"/>
    <w:rsid w:val="00CA403B"/>
    <w:rsid w:val="00CA413D"/>
    <w:rsid w:val="00CA4213"/>
    <w:rsid w:val="00CA465B"/>
    <w:rsid w:val="00CA4D10"/>
    <w:rsid w:val="00CA4DFB"/>
    <w:rsid w:val="00CA515B"/>
    <w:rsid w:val="00CA530E"/>
    <w:rsid w:val="00CA5585"/>
    <w:rsid w:val="00CA5823"/>
    <w:rsid w:val="00CA5DA2"/>
    <w:rsid w:val="00CA5EAC"/>
    <w:rsid w:val="00CA5ED0"/>
    <w:rsid w:val="00CA60F4"/>
    <w:rsid w:val="00CA618A"/>
    <w:rsid w:val="00CA6389"/>
    <w:rsid w:val="00CA63EA"/>
    <w:rsid w:val="00CA6434"/>
    <w:rsid w:val="00CA6621"/>
    <w:rsid w:val="00CA6FE5"/>
    <w:rsid w:val="00CA709B"/>
    <w:rsid w:val="00CA720E"/>
    <w:rsid w:val="00CA73EE"/>
    <w:rsid w:val="00CA7635"/>
    <w:rsid w:val="00CA772C"/>
    <w:rsid w:val="00CB00C8"/>
    <w:rsid w:val="00CB00FF"/>
    <w:rsid w:val="00CB031C"/>
    <w:rsid w:val="00CB045B"/>
    <w:rsid w:val="00CB073D"/>
    <w:rsid w:val="00CB08D7"/>
    <w:rsid w:val="00CB0DFE"/>
    <w:rsid w:val="00CB13E0"/>
    <w:rsid w:val="00CB16DF"/>
    <w:rsid w:val="00CB18E0"/>
    <w:rsid w:val="00CB19CC"/>
    <w:rsid w:val="00CB1DB3"/>
    <w:rsid w:val="00CB1E4B"/>
    <w:rsid w:val="00CB1EE1"/>
    <w:rsid w:val="00CB1FD8"/>
    <w:rsid w:val="00CB212A"/>
    <w:rsid w:val="00CB2246"/>
    <w:rsid w:val="00CB25DF"/>
    <w:rsid w:val="00CB27E9"/>
    <w:rsid w:val="00CB29C4"/>
    <w:rsid w:val="00CB2A30"/>
    <w:rsid w:val="00CB2AF8"/>
    <w:rsid w:val="00CB2C25"/>
    <w:rsid w:val="00CB300C"/>
    <w:rsid w:val="00CB3049"/>
    <w:rsid w:val="00CB426F"/>
    <w:rsid w:val="00CB4409"/>
    <w:rsid w:val="00CB45FF"/>
    <w:rsid w:val="00CB464E"/>
    <w:rsid w:val="00CB51CB"/>
    <w:rsid w:val="00CB529D"/>
    <w:rsid w:val="00CB52D9"/>
    <w:rsid w:val="00CB57BE"/>
    <w:rsid w:val="00CB5906"/>
    <w:rsid w:val="00CB5AF6"/>
    <w:rsid w:val="00CB6402"/>
    <w:rsid w:val="00CB645A"/>
    <w:rsid w:val="00CB64B6"/>
    <w:rsid w:val="00CB65D7"/>
    <w:rsid w:val="00CB66AD"/>
    <w:rsid w:val="00CB6972"/>
    <w:rsid w:val="00CB6A23"/>
    <w:rsid w:val="00CB6A2A"/>
    <w:rsid w:val="00CB6CCF"/>
    <w:rsid w:val="00CB6FA6"/>
    <w:rsid w:val="00CB71F0"/>
    <w:rsid w:val="00CB7288"/>
    <w:rsid w:val="00CB7303"/>
    <w:rsid w:val="00CB7A50"/>
    <w:rsid w:val="00CB7E99"/>
    <w:rsid w:val="00CB7EB8"/>
    <w:rsid w:val="00CC0150"/>
    <w:rsid w:val="00CC05BF"/>
    <w:rsid w:val="00CC08A8"/>
    <w:rsid w:val="00CC0912"/>
    <w:rsid w:val="00CC0CA0"/>
    <w:rsid w:val="00CC0E37"/>
    <w:rsid w:val="00CC1077"/>
    <w:rsid w:val="00CC11BC"/>
    <w:rsid w:val="00CC1372"/>
    <w:rsid w:val="00CC1399"/>
    <w:rsid w:val="00CC141A"/>
    <w:rsid w:val="00CC199B"/>
    <w:rsid w:val="00CC1BCE"/>
    <w:rsid w:val="00CC1CD3"/>
    <w:rsid w:val="00CC1EBE"/>
    <w:rsid w:val="00CC202B"/>
    <w:rsid w:val="00CC22CC"/>
    <w:rsid w:val="00CC2582"/>
    <w:rsid w:val="00CC290D"/>
    <w:rsid w:val="00CC2C3A"/>
    <w:rsid w:val="00CC2F4C"/>
    <w:rsid w:val="00CC37DB"/>
    <w:rsid w:val="00CC3815"/>
    <w:rsid w:val="00CC3C53"/>
    <w:rsid w:val="00CC3F4C"/>
    <w:rsid w:val="00CC3FF2"/>
    <w:rsid w:val="00CC3FF9"/>
    <w:rsid w:val="00CC4266"/>
    <w:rsid w:val="00CC442C"/>
    <w:rsid w:val="00CC45F0"/>
    <w:rsid w:val="00CC4883"/>
    <w:rsid w:val="00CC4DDF"/>
    <w:rsid w:val="00CC4F6A"/>
    <w:rsid w:val="00CC5539"/>
    <w:rsid w:val="00CC56D4"/>
    <w:rsid w:val="00CC5739"/>
    <w:rsid w:val="00CC5FCC"/>
    <w:rsid w:val="00CC62A3"/>
    <w:rsid w:val="00CC65EC"/>
    <w:rsid w:val="00CC681B"/>
    <w:rsid w:val="00CC6878"/>
    <w:rsid w:val="00CC6D16"/>
    <w:rsid w:val="00CC746A"/>
    <w:rsid w:val="00CC7512"/>
    <w:rsid w:val="00CC754A"/>
    <w:rsid w:val="00CC787D"/>
    <w:rsid w:val="00CC78BC"/>
    <w:rsid w:val="00CC7DB5"/>
    <w:rsid w:val="00CC7FBE"/>
    <w:rsid w:val="00CD0602"/>
    <w:rsid w:val="00CD0772"/>
    <w:rsid w:val="00CD0981"/>
    <w:rsid w:val="00CD0BA4"/>
    <w:rsid w:val="00CD10C5"/>
    <w:rsid w:val="00CD1848"/>
    <w:rsid w:val="00CD19BD"/>
    <w:rsid w:val="00CD1B53"/>
    <w:rsid w:val="00CD1B90"/>
    <w:rsid w:val="00CD1C86"/>
    <w:rsid w:val="00CD200B"/>
    <w:rsid w:val="00CD2473"/>
    <w:rsid w:val="00CD2494"/>
    <w:rsid w:val="00CD2D26"/>
    <w:rsid w:val="00CD3190"/>
    <w:rsid w:val="00CD390F"/>
    <w:rsid w:val="00CD3A0B"/>
    <w:rsid w:val="00CD413A"/>
    <w:rsid w:val="00CD45CC"/>
    <w:rsid w:val="00CD45E1"/>
    <w:rsid w:val="00CD464E"/>
    <w:rsid w:val="00CD4889"/>
    <w:rsid w:val="00CD4DE5"/>
    <w:rsid w:val="00CD4E96"/>
    <w:rsid w:val="00CD4FF4"/>
    <w:rsid w:val="00CD503E"/>
    <w:rsid w:val="00CD53B3"/>
    <w:rsid w:val="00CD584C"/>
    <w:rsid w:val="00CD6261"/>
    <w:rsid w:val="00CD648C"/>
    <w:rsid w:val="00CD65AC"/>
    <w:rsid w:val="00CD6821"/>
    <w:rsid w:val="00CD6DF6"/>
    <w:rsid w:val="00CD743E"/>
    <w:rsid w:val="00CD7572"/>
    <w:rsid w:val="00CD776F"/>
    <w:rsid w:val="00CD77DD"/>
    <w:rsid w:val="00CD7B50"/>
    <w:rsid w:val="00CD7D4A"/>
    <w:rsid w:val="00CD7EF1"/>
    <w:rsid w:val="00CE014B"/>
    <w:rsid w:val="00CE0454"/>
    <w:rsid w:val="00CE04D0"/>
    <w:rsid w:val="00CE071B"/>
    <w:rsid w:val="00CE0A81"/>
    <w:rsid w:val="00CE0E3D"/>
    <w:rsid w:val="00CE135C"/>
    <w:rsid w:val="00CE16CA"/>
    <w:rsid w:val="00CE1748"/>
    <w:rsid w:val="00CE175B"/>
    <w:rsid w:val="00CE1823"/>
    <w:rsid w:val="00CE1A10"/>
    <w:rsid w:val="00CE1A7E"/>
    <w:rsid w:val="00CE1AD4"/>
    <w:rsid w:val="00CE2013"/>
    <w:rsid w:val="00CE20CB"/>
    <w:rsid w:val="00CE2250"/>
    <w:rsid w:val="00CE2583"/>
    <w:rsid w:val="00CE2598"/>
    <w:rsid w:val="00CE25C7"/>
    <w:rsid w:val="00CE27FB"/>
    <w:rsid w:val="00CE29A8"/>
    <w:rsid w:val="00CE2B79"/>
    <w:rsid w:val="00CE2D12"/>
    <w:rsid w:val="00CE2D70"/>
    <w:rsid w:val="00CE2E3B"/>
    <w:rsid w:val="00CE2E9C"/>
    <w:rsid w:val="00CE31BA"/>
    <w:rsid w:val="00CE3250"/>
    <w:rsid w:val="00CE3320"/>
    <w:rsid w:val="00CE339B"/>
    <w:rsid w:val="00CE3537"/>
    <w:rsid w:val="00CE3ACC"/>
    <w:rsid w:val="00CE3B9F"/>
    <w:rsid w:val="00CE3E95"/>
    <w:rsid w:val="00CE3FC0"/>
    <w:rsid w:val="00CE4251"/>
    <w:rsid w:val="00CE436E"/>
    <w:rsid w:val="00CE4C29"/>
    <w:rsid w:val="00CE4E69"/>
    <w:rsid w:val="00CE4F59"/>
    <w:rsid w:val="00CE5051"/>
    <w:rsid w:val="00CE538B"/>
    <w:rsid w:val="00CE538D"/>
    <w:rsid w:val="00CE539C"/>
    <w:rsid w:val="00CE6054"/>
    <w:rsid w:val="00CE6128"/>
    <w:rsid w:val="00CE65FB"/>
    <w:rsid w:val="00CE6736"/>
    <w:rsid w:val="00CE690F"/>
    <w:rsid w:val="00CE6C29"/>
    <w:rsid w:val="00CE6E89"/>
    <w:rsid w:val="00CE723E"/>
    <w:rsid w:val="00CE7498"/>
    <w:rsid w:val="00CE75C2"/>
    <w:rsid w:val="00CE796C"/>
    <w:rsid w:val="00CE7C7A"/>
    <w:rsid w:val="00CF0B5A"/>
    <w:rsid w:val="00CF0B9D"/>
    <w:rsid w:val="00CF11A7"/>
    <w:rsid w:val="00CF12E8"/>
    <w:rsid w:val="00CF17E5"/>
    <w:rsid w:val="00CF1C23"/>
    <w:rsid w:val="00CF2562"/>
    <w:rsid w:val="00CF2886"/>
    <w:rsid w:val="00CF2A52"/>
    <w:rsid w:val="00CF2C7E"/>
    <w:rsid w:val="00CF2DD7"/>
    <w:rsid w:val="00CF2F1B"/>
    <w:rsid w:val="00CF2F22"/>
    <w:rsid w:val="00CF3014"/>
    <w:rsid w:val="00CF30BF"/>
    <w:rsid w:val="00CF33CE"/>
    <w:rsid w:val="00CF3ABD"/>
    <w:rsid w:val="00CF3AF7"/>
    <w:rsid w:val="00CF3C52"/>
    <w:rsid w:val="00CF4231"/>
    <w:rsid w:val="00CF45B3"/>
    <w:rsid w:val="00CF47ED"/>
    <w:rsid w:val="00CF4B79"/>
    <w:rsid w:val="00CF4D45"/>
    <w:rsid w:val="00CF4DF8"/>
    <w:rsid w:val="00CF4F6C"/>
    <w:rsid w:val="00CF5182"/>
    <w:rsid w:val="00CF5C2F"/>
    <w:rsid w:val="00CF5E53"/>
    <w:rsid w:val="00CF5EFB"/>
    <w:rsid w:val="00CF6007"/>
    <w:rsid w:val="00CF6199"/>
    <w:rsid w:val="00CF6285"/>
    <w:rsid w:val="00CF634E"/>
    <w:rsid w:val="00CF6458"/>
    <w:rsid w:val="00CF655E"/>
    <w:rsid w:val="00CF6589"/>
    <w:rsid w:val="00CF659D"/>
    <w:rsid w:val="00CF65D2"/>
    <w:rsid w:val="00CF6620"/>
    <w:rsid w:val="00CF6785"/>
    <w:rsid w:val="00CF782D"/>
    <w:rsid w:val="00CF7F62"/>
    <w:rsid w:val="00D00005"/>
    <w:rsid w:val="00D002A4"/>
    <w:rsid w:val="00D003A1"/>
    <w:rsid w:val="00D003B0"/>
    <w:rsid w:val="00D006E9"/>
    <w:rsid w:val="00D0092C"/>
    <w:rsid w:val="00D00977"/>
    <w:rsid w:val="00D00E21"/>
    <w:rsid w:val="00D00F2A"/>
    <w:rsid w:val="00D013F7"/>
    <w:rsid w:val="00D01418"/>
    <w:rsid w:val="00D01571"/>
    <w:rsid w:val="00D01610"/>
    <w:rsid w:val="00D01AB7"/>
    <w:rsid w:val="00D01D04"/>
    <w:rsid w:val="00D0226D"/>
    <w:rsid w:val="00D022C7"/>
    <w:rsid w:val="00D02303"/>
    <w:rsid w:val="00D02931"/>
    <w:rsid w:val="00D02BA8"/>
    <w:rsid w:val="00D02DA1"/>
    <w:rsid w:val="00D02EB0"/>
    <w:rsid w:val="00D0338B"/>
    <w:rsid w:val="00D033B3"/>
    <w:rsid w:val="00D03449"/>
    <w:rsid w:val="00D035DD"/>
    <w:rsid w:val="00D03761"/>
    <w:rsid w:val="00D03920"/>
    <w:rsid w:val="00D0399E"/>
    <w:rsid w:val="00D03F58"/>
    <w:rsid w:val="00D03FB7"/>
    <w:rsid w:val="00D040B3"/>
    <w:rsid w:val="00D04117"/>
    <w:rsid w:val="00D043CD"/>
    <w:rsid w:val="00D0494F"/>
    <w:rsid w:val="00D04C00"/>
    <w:rsid w:val="00D04C2F"/>
    <w:rsid w:val="00D04DAC"/>
    <w:rsid w:val="00D04FBF"/>
    <w:rsid w:val="00D05180"/>
    <w:rsid w:val="00D052D5"/>
    <w:rsid w:val="00D05438"/>
    <w:rsid w:val="00D0545A"/>
    <w:rsid w:val="00D05467"/>
    <w:rsid w:val="00D0561A"/>
    <w:rsid w:val="00D05A3C"/>
    <w:rsid w:val="00D05B1E"/>
    <w:rsid w:val="00D063A9"/>
    <w:rsid w:val="00D06CE2"/>
    <w:rsid w:val="00D06D14"/>
    <w:rsid w:val="00D06F01"/>
    <w:rsid w:val="00D0716B"/>
    <w:rsid w:val="00D071A3"/>
    <w:rsid w:val="00D072DD"/>
    <w:rsid w:val="00D07331"/>
    <w:rsid w:val="00D0751E"/>
    <w:rsid w:val="00D07C90"/>
    <w:rsid w:val="00D07CB2"/>
    <w:rsid w:val="00D07D4F"/>
    <w:rsid w:val="00D07DC3"/>
    <w:rsid w:val="00D07EE1"/>
    <w:rsid w:val="00D1028A"/>
    <w:rsid w:val="00D10481"/>
    <w:rsid w:val="00D105FB"/>
    <w:rsid w:val="00D10B0A"/>
    <w:rsid w:val="00D10BD7"/>
    <w:rsid w:val="00D11028"/>
    <w:rsid w:val="00D1113D"/>
    <w:rsid w:val="00D116C0"/>
    <w:rsid w:val="00D116CE"/>
    <w:rsid w:val="00D11A2D"/>
    <w:rsid w:val="00D11AA0"/>
    <w:rsid w:val="00D11CE4"/>
    <w:rsid w:val="00D11EC4"/>
    <w:rsid w:val="00D12304"/>
    <w:rsid w:val="00D125DC"/>
    <w:rsid w:val="00D1286B"/>
    <w:rsid w:val="00D1293F"/>
    <w:rsid w:val="00D129F4"/>
    <w:rsid w:val="00D12A39"/>
    <w:rsid w:val="00D12D37"/>
    <w:rsid w:val="00D13576"/>
    <w:rsid w:val="00D1363A"/>
    <w:rsid w:val="00D13D2C"/>
    <w:rsid w:val="00D13E1A"/>
    <w:rsid w:val="00D14267"/>
    <w:rsid w:val="00D145C6"/>
    <w:rsid w:val="00D145EB"/>
    <w:rsid w:val="00D14B9C"/>
    <w:rsid w:val="00D14CED"/>
    <w:rsid w:val="00D14F39"/>
    <w:rsid w:val="00D14FD2"/>
    <w:rsid w:val="00D1539D"/>
    <w:rsid w:val="00D15936"/>
    <w:rsid w:val="00D159F1"/>
    <w:rsid w:val="00D15B49"/>
    <w:rsid w:val="00D15C8C"/>
    <w:rsid w:val="00D1626B"/>
    <w:rsid w:val="00D162FD"/>
    <w:rsid w:val="00D163E2"/>
    <w:rsid w:val="00D16487"/>
    <w:rsid w:val="00D16519"/>
    <w:rsid w:val="00D165A6"/>
    <w:rsid w:val="00D1692E"/>
    <w:rsid w:val="00D16AE3"/>
    <w:rsid w:val="00D16BA4"/>
    <w:rsid w:val="00D1743A"/>
    <w:rsid w:val="00D17578"/>
    <w:rsid w:val="00D17848"/>
    <w:rsid w:val="00D179B0"/>
    <w:rsid w:val="00D17CCD"/>
    <w:rsid w:val="00D17E7A"/>
    <w:rsid w:val="00D17FE4"/>
    <w:rsid w:val="00D2037F"/>
    <w:rsid w:val="00D205E5"/>
    <w:rsid w:val="00D2076F"/>
    <w:rsid w:val="00D2085A"/>
    <w:rsid w:val="00D20BF5"/>
    <w:rsid w:val="00D20C6D"/>
    <w:rsid w:val="00D21540"/>
    <w:rsid w:val="00D2171A"/>
    <w:rsid w:val="00D2172E"/>
    <w:rsid w:val="00D21AE0"/>
    <w:rsid w:val="00D21BBA"/>
    <w:rsid w:val="00D21F42"/>
    <w:rsid w:val="00D2217E"/>
    <w:rsid w:val="00D22398"/>
    <w:rsid w:val="00D226C3"/>
    <w:rsid w:val="00D22B01"/>
    <w:rsid w:val="00D230FD"/>
    <w:rsid w:val="00D23878"/>
    <w:rsid w:val="00D2394F"/>
    <w:rsid w:val="00D23F6F"/>
    <w:rsid w:val="00D24395"/>
    <w:rsid w:val="00D244B4"/>
    <w:rsid w:val="00D24723"/>
    <w:rsid w:val="00D24738"/>
    <w:rsid w:val="00D249BB"/>
    <w:rsid w:val="00D24A21"/>
    <w:rsid w:val="00D24A41"/>
    <w:rsid w:val="00D24D07"/>
    <w:rsid w:val="00D24E35"/>
    <w:rsid w:val="00D2501F"/>
    <w:rsid w:val="00D2525A"/>
    <w:rsid w:val="00D25507"/>
    <w:rsid w:val="00D26579"/>
    <w:rsid w:val="00D265FB"/>
    <w:rsid w:val="00D26811"/>
    <w:rsid w:val="00D26852"/>
    <w:rsid w:val="00D26872"/>
    <w:rsid w:val="00D26980"/>
    <w:rsid w:val="00D26C6E"/>
    <w:rsid w:val="00D26E9A"/>
    <w:rsid w:val="00D27211"/>
    <w:rsid w:val="00D27307"/>
    <w:rsid w:val="00D2756D"/>
    <w:rsid w:val="00D27F4B"/>
    <w:rsid w:val="00D2DD3A"/>
    <w:rsid w:val="00D30178"/>
    <w:rsid w:val="00D301D9"/>
    <w:rsid w:val="00D302C8"/>
    <w:rsid w:val="00D307ED"/>
    <w:rsid w:val="00D30A54"/>
    <w:rsid w:val="00D30F3E"/>
    <w:rsid w:val="00D31438"/>
    <w:rsid w:val="00D316A6"/>
    <w:rsid w:val="00D31780"/>
    <w:rsid w:val="00D31891"/>
    <w:rsid w:val="00D31FFE"/>
    <w:rsid w:val="00D32268"/>
    <w:rsid w:val="00D327C3"/>
    <w:rsid w:val="00D329D7"/>
    <w:rsid w:val="00D32AF2"/>
    <w:rsid w:val="00D32ED9"/>
    <w:rsid w:val="00D33029"/>
    <w:rsid w:val="00D3335D"/>
    <w:rsid w:val="00D337EF"/>
    <w:rsid w:val="00D33B9B"/>
    <w:rsid w:val="00D340EC"/>
    <w:rsid w:val="00D344C9"/>
    <w:rsid w:val="00D34687"/>
    <w:rsid w:val="00D349BB"/>
    <w:rsid w:val="00D34BA5"/>
    <w:rsid w:val="00D34F18"/>
    <w:rsid w:val="00D354CB"/>
    <w:rsid w:val="00D35CE1"/>
    <w:rsid w:val="00D35DB7"/>
    <w:rsid w:val="00D364B2"/>
    <w:rsid w:val="00D365B9"/>
    <w:rsid w:val="00D36645"/>
    <w:rsid w:val="00D36805"/>
    <w:rsid w:val="00D3683B"/>
    <w:rsid w:val="00D36C29"/>
    <w:rsid w:val="00D37278"/>
    <w:rsid w:val="00D3729D"/>
    <w:rsid w:val="00D372FC"/>
    <w:rsid w:val="00D37626"/>
    <w:rsid w:val="00D37744"/>
    <w:rsid w:val="00D379DA"/>
    <w:rsid w:val="00D37BA3"/>
    <w:rsid w:val="00D37C88"/>
    <w:rsid w:val="00D37E8B"/>
    <w:rsid w:val="00D37FCE"/>
    <w:rsid w:val="00D40E99"/>
    <w:rsid w:val="00D40F19"/>
    <w:rsid w:val="00D40FD3"/>
    <w:rsid w:val="00D414D3"/>
    <w:rsid w:val="00D42178"/>
    <w:rsid w:val="00D4233D"/>
    <w:rsid w:val="00D4254C"/>
    <w:rsid w:val="00D4277A"/>
    <w:rsid w:val="00D4281B"/>
    <w:rsid w:val="00D42CA3"/>
    <w:rsid w:val="00D42CF4"/>
    <w:rsid w:val="00D42D15"/>
    <w:rsid w:val="00D432FF"/>
    <w:rsid w:val="00D43326"/>
    <w:rsid w:val="00D4361B"/>
    <w:rsid w:val="00D43869"/>
    <w:rsid w:val="00D43884"/>
    <w:rsid w:val="00D43BE5"/>
    <w:rsid w:val="00D43C17"/>
    <w:rsid w:val="00D43C86"/>
    <w:rsid w:val="00D43F69"/>
    <w:rsid w:val="00D444DB"/>
    <w:rsid w:val="00D44819"/>
    <w:rsid w:val="00D449B2"/>
    <w:rsid w:val="00D44A23"/>
    <w:rsid w:val="00D450FF"/>
    <w:rsid w:val="00D454CC"/>
    <w:rsid w:val="00D45E55"/>
    <w:rsid w:val="00D45EA0"/>
    <w:rsid w:val="00D45F2A"/>
    <w:rsid w:val="00D46701"/>
    <w:rsid w:val="00D471A1"/>
    <w:rsid w:val="00D474CC"/>
    <w:rsid w:val="00D478EC"/>
    <w:rsid w:val="00D47961"/>
    <w:rsid w:val="00D47B12"/>
    <w:rsid w:val="00D50592"/>
    <w:rsid w:val="00D50779"/>
    <w:rsid w:val="00D50A82"/>
    <w:rsid w:val="00D50E71"/>
    <w:rsid w:val="00D50F38"/>
    <w:rsid w:val="00D51012"/>
    <w:rsid w:val="00D513CC"/>
    <w:rsid w:val="00D5159E"/>
    <w:rsid w:val="00D5165C"/>
    <w:rsid w:val="00D51B95"/>
    <w:rsid w:val="00D51FB4"/>
    <w:rsid w:val="00D520B6"/>
    <w:rsid w:val="00D5235D"/>
    <w:rsid w:val="00D52631"/>
    <w:rsid w:val="00D5290E"/>
    <w:rsid w:val="00D52DEE"/>
    <w:rsid w:val="00D533BD"/>
    <w:rsid w:val="00D53C88"/>
    <w:rsid w:val="00D53EF4"/>
    <w:rsid w:val="00D543D9"/>
    <w:rsid w:val="00D54A0E"/>
    <w:rsid w:val="00D54BEC"/>
    <w:rsid w:val="00D54E64"/>
    <w:rsid w:val="00D552EB"/>
    <w:rsid w:val="00D5563D"/>
    <w:rsid w:val="00D55E2A"/>
    <w:rsid w:val="00D55F16"/>
    <w:rsid w:val="00D5643F"/>
    <w:rsid w:val="00D56627"/>
    <w:rsid w:val="00D5733C"/>
    <w:rsid w:val="00D5747F"/>
    <w:rsid w:val="00D57935"/>
    <w:rsid w:val="00D579DE"/>
    <w:rsid w:val="00D57B32"/>
    <w:rsid w:val="00D57B62"/>
    <w:rsid w:val="00D57DD6"/>
    <w:rsid w:val="00D57E58"/>
    <w:rsid w:val="00D57FA0"/>
    <w:rsid w:val="00D60097"/>
    <w:rsid w:val="00D600E3"/>
    <w:rsid w:val="00D60604"/>
    <w:rsid w:val="00D60B2E"/>
    <w:rsid w:val="00D60F0E"/>
    <w:rsid w:val="00D61707"/>
    <w:rsid w:val="00D617F7"/>
    <w:rsid w:val="00D61DF7"/>
    <w:rsid w:val="00D61FDF"/>
    <w:rsid w:val="00D6226A"/>
    <w:rsid w:val="00D6226C"/>
    <w:rsid w:val="00D62CFF"/>
    <w:rsid w:val="00D62EA0"/>
    <w:rsid w:val="00D631B9"/>
    <w:rsid w:val="00D6334F"/>
    <w:rsid w:val="00D63786"/>
    <w:rsid w:val="00D63894"/>
    <w:rsid w:val="00D63A94"/>
    <w:rsid w:val="00D63CDD"/>
    <w:rsid w:val="00D63DCC"/>
    <w:rsid w:val="00D63FD9"/>
    <w:rsid w:val="00D6416E"/>
    <w:rsid w:val="00D644F1"/>
    <w:rsid w:val="00D64AD0"/>
    <w:rsid w:val="00D64D53"/>
    <w:rsid w:val="00D64F9D"/>
    <w:rsid w:val="00D653FE"/>
    <w:rsid w:val="00D655B7"/>
    <w:rsid w:val="00D65E42"/>
    <w:rsid w:val="00D65EF3"/>
    <w:rsid w:val="00D66092"/>
    <w:rsid w:val="00D665DC"/>
    <w:rsid w:val="00D66897"/>
    <w:rsid w:val="00D670A2"/>
    <w:rsid w:val="00D674C6"/>
    <w:rsid w:val="00D675A9"/>
    <w:rsid w:val="00D675D6"/>
    <w:rsid w:val="00D679CE"/>
    <w:rsid w:val="00D67B6A"/>
    <w:rsid w:val="00D67FD4"/>
    <w:rsid w:val="00D70286"/>
    <w:rsid w:val="00D702BC"/>
    <w:rsid w:val="00D7035D"/>
    <w:rsid w:val="00D70448"/>
    <w:rsid w:val="00D7061C"/>
    <w:rsid w:val="00D7061E"/>
    <w:rsid w:val="00D70944"/>
    <w:rsid w:val="00D70958"/>
    <w:rsid w:val="00D70B19"/>
    <w:rsid w:val="00D70B9C"/>
    <w:rsid w:val="00D70F27"/>
    <w:rsid w:val="00D715F6"/>
    <w:rsid w:val="00D71BB7"/>
    <w:rsid w:val="00D71CCE"/>
    <w:rsid w:val="00D723B1"/>
    <w:rsid w:val="00D724D1"/>
    <w:rsid w:val="00D725B7"/>
    <w:rsid w:val="00D726A7"/>
    <w:rsid w:val="00D72703"/>
    <w:rsid w:val="00D728E1"/>
    <w:rsid w:val="00D72AE3"/>
    <w:rsid w:val="00D72DEF"/>
    <w:rsid w:val="00D72F11"/>
    <w:rsid w:val="00D72F9C"/>
    <w:rsid w:val="00D73146"/>
    <w:rsid w:val="00D73230"/>
    <w:rsid w:val="00D73650"/>
    <w:rsid w:val="00D73BDB"/>
    <w:rsid w:val="00D73CF4"/>
    <w:rsid w:val="00D73E81"/>
    <w:rsid w:val="00D73F09"/>
    <w:rsid w:val="00D7469D"/>
    <w:rsid w:val="00D749A9"/>
    <w:rsid w:val="00D74ADD"/>
    <w:rsid w:val="00D74B82"/>
    <w:rsid w:val="00D74F08"/>
    <w:rsid w:val="00D752C7"/>
    <w:rsid w:val="00D758EC"/>
    <w:rsid w:val="00D75AA6"/>
    <w:rsid w:val="00D75D35"/>
    <w:rsid w:val="00D75F44"/>
    <w:rsid w:val="00D765AC"/>
    <w:rsid w:val="00D768C2"/>
    <w:rsid w:val="00D76AD3"/>
    <w:rsid w:val="00D76B0F"/>
    <w:rsid w:val="00D76E6E"/>
    <w:rsid w:val="00D76F2F"/>
    <w:rsid w:val="00D771CC"/>
    <w:rsid w:val="00D771F4"/>
    <w:rsid w:val="00D7747B"/>
    <w:rsid w:val="00D7766B"/>
    <w:rsid w:val="00D776C1"/>
    <w:rsid w:val="00D8016C"/>
    <w:rsid w:val="00D8037E"/>
    <w:rsid w:val="00D80FBE"/>
    <w:rsid w:val="00D8148C"/>
    <w:rsid w:val="00D8158D"/>
    <w:rsid w:val="00D816BD"/>
    <w:rsid w:val="00D8179E"/>
    <w:rsid w:val="00D822F5"/>
    <w:rsid w:val="00D8240D"/>
    <w:rsid w:val="00D82CA8"/>
    <w:rsid w:val="00D82DD0"/>
    <w:rsid w:val="00D82E13"/>
    <w:rsid w:val="00D82F4B"/>
    <w:rsid w:val="00D82FD2"/>
    <w:rsid w:val="00D8300A"/>
    <w:rsid w:val="00D83111"/>
    <w:rsid w:val="00D831A5"/>
    <w:rsid w:val="00D8373D"/>
    <w:rsid w:val="00D83E11"/>
    <w:rsid w:val="00D83EFB"/>
    <w:rsid w:val="00D83F4C"/>
    <w:rsid w:val="00D83F4E"/>
    <w:rsid w:val="00D83FCA"/>
    <w:rsid w:val="00D84207"/>
    <w:rsid w:val="00D847FE"/>
    <w:rsid w:val="00D84860"/>
    <w:rsid w:val="00D84CEA"/>
    <w:rsid w:val="00D8518A"/>
    <w:rsid w:val="00D856C7"/>
    <w:rsid w:val="00D859F3"/>
    <w:rsid w:val="00D85E92"/>
    <w:rsid w:val="00D85FE4"/>
    <w:rsid w:val="00D8601D"/>
    <w:rsid w:val="00D8602D"/>
    <w:rsid w:val="00D8611A"/>
    <w:rsid w:val="00D861F0"/>
    <w:rsid w:val="00D86C50"/>
    <w:rsid w:val="00D86E7B"/>
    <w:rsid w:val="00D87129"/>
    <w:rsid w:val="00D87156"/>
    <w:rsid w:val="00D872A2"/>
    <w:rsid w:val="00D873FD"/>
    <w:rsid w:val="00D879A6"/>
    <w:rsid w:val="00D901E1"/>
    <w:rsid w:val="00D90257"/>
    <w:rsid w:val="00D9062F"/>
    <w:rsid w:val="00D90AB7"/>
    <w:rsid w:val="00D90E91"/>
    <w:rsid w:val="00D9104C"/>
    <w:rsid w:val="00D91154"/>
    <w:rsid w:val="00D9150D"/>
    <w:rsid w:val="00D9180C"/>
    <w:rsid w:val="00D91A03"/>
    <w:rsid w:val="00D91D67"/>
    <w:rsid w:val="00D92467"/>
    <w:rsid w:val="00D92510"/>
    <w:rsid w:val="00D9267B"/>
    <w:rsid w:val="00D92766"/>
    <w:rsid w:val="00D927A8"/>
    <w:rsid w:val="00D92AF8"/>
    <w:rsid w:val="00D92C6E"/>
    <w:rsid w:val="00D93484"/>
    <w:rsid w:val="00D93661"/>
    <w:rsid w:val="00D93A13"/>
    <w:rsid w:val="00D93BF6"/>
    <w:rsid w:val="00D93F39"/>
    <w:rsid w:val="00D948FA"/>
    <w:rsid w:val="00D94CFD"/>
    <w:rsid w:val="00D94E56"/>
    <w:rsid w:val="00D94F31"/>
    <w:rsid w:val="00D9506B"/>
    <w:rsid w:val="00D95890"/>
    <w:rsid w:val="00D95A8E"/>
    <w:rsid w:val="00D95B9C"/>
    <w:rsid w:val="00D95E50"/>
    <w:rsid w:val="00D9678C"/>
    <w:rsid w:val="00D96BD8"/>
    <w:rsid w:val="00D96BF9"/>
    <w:rsid w:val="00D96E18"/>
    <w:rsid w:val="00D96E5C"/>
    <w:rsid w:val="00D97208"/>
    <w:rsid w:val="00D97910"/>
    <w:rsid w:val="00D97E55"/>
    <w:rsid w:val="00D97F4A"/>
    <w:rsid w:val="00D97FC8"/>
    <w:rsid w:val="00DA000D"/>
    <w:rsid w:val="00DA04A6"/>
    <w:rsid w:val="00DA05FE"/>
    <w:rsid w:val="00DA0999"/>
    <w:rsid w:val="00DA0A50"/>
    <w:rsid w:val="00DA0BBB"/>
    <w:rsid w:val="00DA0C1D"/>
    <w:rsid w:val="00DA0D51"/>
    <w:rsid w:val="00DA10F1"/>
    <w:rsid w:val="00DA1182"/>
    <w:rsid w:val="00DA11A0"/>
    <w:rsid w:val="00DA1465"/>
    <w:rsid w:val="00DA15B2"/>
    <w:rsid w:val="00DA1F51"/>
    <w:rsid w:val="00DA20B6"/>
    <w:rsid w:val="00DA226C"/>
    <w:rsid w:val="00DA22D9"/>
    <w:rsid w:val="00DA25B2"/>
    <w:rsid w:val="00DA27F5"/>
    <w:rsid w:val="00DA2A60"/>
    <w:rsid w:val="00DA2BF2"/>
    <w:rsid w:val="00DA2CF0"/>
    <w:rsid w:val="00DA349D"/>
    <w:rsid w:val="00DA35E8"/>
    <w:rsid w:val="00DA3675"/>
    <w:rsid w:val="00DA37AC"/>
    <w:rsid w:val="00DA37E5"/>
    <w:rsid w:val="00DA3E3A"/>
    <w:rsid w:val="00DA4299"/>
    <w:rsid w:val="00DA42B1"/>
    <w:rsid w:val="00DA46D7"/>
    <w:rsid w:val="00DA4BE6"/>
    <w:rsid w:val="00DA4BF6"/>
    <w:rsid w:val="00DA4EEA"/>
    <w:rsid w:val="00DA5135"/>
    <w:rsid w:val="00DA5A6F"/>
    <w:rsid w:val="00DA5F3E"/>
    <w:rsid w:val="00DA613C"/>
    <w:rsid w:val="00DA61F6"/>
    <w:rsid w:val="00DA62BC"/>
    <w:rsid w:val="00DA6694"/>
    <w:rsid w:val="00DA6B02"/>
    <w:rsid w:val="00DA6C8A"/>
    <w:rsid w:val="00DA7CF7"/>
    <w:rsid w:val="00DA7E40"/>
    <w:rsid w:val="00DA7EED"/>
    <w:rsid w:val="00DB0137"/>
    <w:rsid w:val="00DB0791"/>
    <w:rsid w:val="00DB0E0C"/>
    <w:rsid w:val="00DB0F45"/>
    <w:rsid w:val="00DB10D5"/>
    <w:rsid w:val="00DB1233"/>
    <w:rsid w:val="00DB12F3"/>
    <w:rsid w:val="00DB14EF"/>
    <w:rsid w:val="00DB194C"/>
    <w:rsid w:val="00DB23BB"/>
    <w:rsid w:val="00DB23F2"/>
    <w:rsid w:val="00DB274E"/>
    <w:rsid w:val="00DB29B7"/>
    <w:rsid w:val="00DB29BC"/>
    <w:rsid w:val="00DB2D13"/>
    <w:rsid w:val="00DB2EB4"/>
    <w:rsid w:val="00DB33FE"/>
    <w:rsid w:val="00DB34DC"/>
    <w:rsid w:val="00DB34E9"/>
    <w:rsid w:val="00DB37F5"/>
    <w:rsid w:val="00DB3936"/>
    <w:rsid w:val="00DB3A42"/>
    <w:rsid w:val="00DB3EAB"/>
    <w:rsid w:val="00DB3ED4"/>
    <w:rsid w:val="00DB4512"/>
    <w:rsid w:val="00DB4966"/>
    <w:rsid w:val="00DB5201"/>
    <w:rsid w:val="00DB5504"/>
    <w:rsid w:val="00DB5517"/>
    <w:rsid w:val="00DB5840"/>
    <w:rsid w:val="00DB5AC8"/>
    <w:rsid w:val="00DB6117"/>
    <w:rsid w:val="00DB61DB"/>
    <w:rsid w:val="00DB62A0"/>
    <w:rsid w:val="00DB6330"/>
    <w:rsid w:val="00DB6597"/>
    <w:rsid w:val="00DB6828"/>
    <w:rsid w:val="00DB69A9"/>
    <w:rsid w:val="00DB6B2D"/>
    <w:rsid w:val="00DB6E0E"/>
    <w:rsid w:val="00DB6E5C"/>
    <w:rsid w:val="00DB6F63"/>
    <w:rsid w:val="00DB72E1"/>
    <w:rsid w:val="00DB7551"/>
    <w:rsid w:val="00DB77D8"/>
    <w:rsid w:val="00DB7919"/>
    <w:rsid w:val="00DB7A98"/>
    <w:rsid w:val="00DB7B00"/>
    <w:rsid w:val="00DB7B39"/>
    <w:rsid w:val="00DB7EF3"/>
    <w:rsid w:val="00DB7FD7"/>
    <w:rsid w:val="00DC00C1"/>
    <w:rsid w:val="00DC01EA"/>
    <w:rsid w:val="00DC0216"/>
    <w:rsid w:val="00DC0B72"/>
    <w:rsid w:val="00DC0B87"/>
    <w:rsid w:val="00DC0E97"/>
    <w:rsid w:val="00DC0FD4"/>
    <w:rsid w:val="00DC111A"/>
    <w:rsid w:val="00DC1265"/>
    <w:rsid w:val="00DC126A"/>
    <w:rsid w:val="00DC1AD1"/>
    <w:rsid w:val="00DC1D32"/>
    <w:rsid w:val="00DC2449"/>
    <w:rsid w:val="00DC2803"/>
    <w:rsid w:val="00DC2815"/>
    <w:rsid w:val="00DC28C0"/>
    <w:rsid w:val="00DC2C31"/>
    <w:rsid w:val="00DC2D7D"/>
    <w:rsid w:val="00DC2E76"/>
    <w:rsid w:val="00DC30DF"/>
    <w:rsid w:val="00DC323D"/>
    <w:rsid w:val="00DC331F"/>
    <w:rsid w:val="00DC33D7"/>
    <w:rsid w:val="00DC352C"/>
    <w:rsid w:val="00DC37AE"/>
    <w:rsid w:val="00DC39BC"/>
    <w:rsid w:val="00DC3BB9"/>
    <w:rsid w:val="00DC3F55"/>
    <w:rsid w:val="00DC4347"/>
    <w:rsid w:val="00DC4421"/>
    <w:rsid w:val="00DC458C"/>
    <w:rsid w:val="00DC46DA"/>
    <w:rsid w:val="00DC5027"/>
    <w:rsid w:val="00DC5186"/>
    <w:rsid w:val="00DC5188"/>
    <w:rsid w:val="00DC534C"/>
    <w:rsid w:val="00DC5460"/>
    <w:rsid w:val="00DC5835"/>
    <w:rsid w:val="00DC5A8E"/>
    <w:rsid w:val="00DC5C46"/>
    <w:rsid w:val="00DC5CD2"/>
    <w:rsid w:val="00DC5CF2"/>
    <w:rsid w:val="00DC6425"/>
    <w:rsid w:val="00DC656D"/>
    <w:rsid w:val="00DC66AB"/>
    <w:rsid w:val="00DC67CF"/>
    <w:rsid w:val="00DC684D"/>
    <w:rsid w:val="00DC6944"/>
    <w:rsid w:val="00DC69A3"/>
    <w:rsid w:val="00DC6A59"/>
    <w:rsid w:val="00DC6B61"/>
    <w:rsid w:val="00DC6CAF"/>
    <w:rsid w:val="00DC6E04"/>
    <w:rsid w:val="00DC6FA2"/>
    <w:rsid w:val="00DC7118"/>
    <w:rsid w:val="00DC71CA"/>
    <w:rsid w:val="00DC7219"/>
    <w:rsid w:val="00DC721A"/>
    <w:rsid w:val="00DC7335"/>
    <w:rsid w:val="00DC736A"/>
    <w:rsid w:val="00DC74A7"/>
    <w:rsid w:val="00DC7EDE"/>
    <w:rsid w:val="00DC7F8D"/>
    <w:rsid w:val="00DD0052"/>
    <w:rsid w:val="00DD0827"/>
    <w:rsid w:val="00DD0A17"/>
    <w:rsid w:val="00DD13D8"/>
    <w:rsid w:val="00DD15AB"/>
    <w:rsid w:val="00DD1621"/>
    <w:rsid w:val="00DD16AE"/>
    <w:rsid w:val="00DD2377"/>
    <w:rsid w:val="00DD2464"/>
    <w:rsid w:val="00DD2834"/>
    <w:rsid w:val="00DD2CF7"/>
    <w:rsid w:val="00DD2E36"/>
    <w:rsid w:val="00DD3030"/>
    <w:rsid w:val="00DD3064"/>
    <w:rsid w:val="00DD335F"/>
    <w:rsid w:val="00DD3391"/>
    <w:rsid w:val="00DD35DC"/>
    <w:rsid w:val="00DD3764"/>
    <w:rsid w:val="00DD37B8"/>
    <w:rsid w:val="00DD3865"/>
    <w:rsid w:val="00DD3910"/>
    <w:rsid w:val="00DD3E3F"/>
    <w:rsid w:val="00DD421A"/>
    <w:rsid w:val="00DD49DF"/>
    <w:rsid w:val="00DD4B9B"/>
    <w:rsid w:val="00DD4C1F"/>
    <w:rsid w:val="00DD5152"/>
    <w:rsid w:val="00DD54A7"/>
    <w:rsid w:val="00DD57BD"/>
    <w:rsid w:val="00DD5F06"/>
    <w:rsid w:val="00DD5FC7"/>
    <w:rsid w:val="00DD6477"/>
    <w:rsid w:val="00DD663D"/>
    <w:rsid w:val="00DD67FC"/>
    <w:rsid w:val="00DD7291"/>
    <w:rsid w:val="00DD7912"/>
    <w:rsid w:val="00DD7969"/>
    <w:rsid w:val="00DD7A0F"/>
    <w:rsid w:val="00DD7A70"/>
    <w:rsid w:val="00DD7D0A"/>
    <w:rsid w:val="00DE0003"/>
    <w:rsid w:val="00DE02DC"/>
    <w:rsid w:val="00DE0974"/>
    <w:rsid w:val="00DE0A45"/>
    <w:rsid w:val="00DE0BB2"/>
    <w:rsid w:val="00DE0C64"/>
    <w:rsid w:val="00DE0DAA"/>
    <w:rsid w:val="00DE123E"/>
    <w:rsid w:val="00DE1284"/>
    <w:rsid w:val="00DE12B2"/>
    <w:rsid w:val="00DE16E4"/>
    <w:rsid w:val="00DE1C70"/>
    <w:rsid w:val="00DE1CFE"/>
    <w:rsid w:val="00DE1DEB"/>
    <w:rsid w:val="00DE251E"/>
    <w:rsid w:val="00DE25A1"/>
    <w:rsid w:val="00DE2F1C"/>
    <w:rsid w:val="00DE3233"/>
    <w:rsid w:val="00DE3A66"/>
    <w:rsid w:val="00DE3CCD"/>
    <w:rsid w:val="00DE3ED7"/>
    <w:rsid w:val="00DE458D"/>
    <w:rsid w:val="00DE4996"/>
    <w:rsid w:val="00DE4D69"/>
    <w:rsid w:val="00DE54CB"/>
    <w:rsid w:val="00DE5947"/>
    <w:rsid w:val="00DE5A60"/>
    <w:rsid w:val="00DE5B3A"/>
    <w:rsid w:val="00DE5D77"/>
    <w:rsid w:val="00DE6A23"/>
    <w:rsid w:val="00DE6E06"/>
    <w:rsid w:val="00DE6E65"/>
    <w:rsid w:val="00DE708D"/>
    <w:rsid w:val="00DE7110"/>
    <w:rsid w:val="00DE71F0"/>
    <w:rsid w:val="00DE75E3"/>
    <w:rsid w:val="00DE7C67"/>
    <w:rsid w:val="00DF03A3"/>
    <w:rsid w:val="00DF03E8"/>
    <w:rsid w:val="00DF07D7"/>
    <w:rsid w:val="00DF0830"/>
    <w:rsid w:val="00DF0E92"/>
    <w:rsid w:val="00DF0F39"/>
    <w:rsid w:val="00DF1534"/>
    <w:rsid w:val="00DF166E"/>
    <w:rsid w:val="00DF17F6"/>
    <w:rsid w:val="00DF1970"/>
    <w:rsid w:val="00DF1CED"/>
    <w:rsid w:val="00DF1CFC"/>
    <w:rsid w:val="00DF202D"/>
    <w:rsid w:val="00DF2273"/>
    <w:rsid w:val="00DF23C8"/>
    <w:rsid w:val="00DF2859"/>
    <w:rsid w:val="00DF2B0A"/>
    <w:rsid w:val="00DF2D4E"/>
    <w:rsid w:val="00DF347D"/>
    <w:rsid w:val="00DF35E2"/>
    <w:rsid w:val="00DF35F6"/>
    <w:rsid w:val="00DF3CAC"/>
    <w:rsid w:val="00DF3E43"/>
    <w:rsid w:val="00DF3F2B"/>
    <w:rsid w:val="00DF3F3C"/>
    <w:rsid w:val="00DF402E"/>
    <w:rsid w:val="00DF4386"/>
    <w:rsid w:val="00DF4394"/>
    <w:rsid w:val="00DF457B"/>
    <w:rsid w:val="00DF4674"/>
    <w:rsid w:val="00DF4FA7"/>
    <w:rsid w:val="00DF4FE6"/>
    <w:rsid w:val="00DF52BE"/>
    <w:rsid w:val="00DF52CD"/>
    <w:rsid w:val="00DF5564"/>
    <w:rsid w:val="00DF5CBB"/>
    <w:rsid w:val="00DF5D2A"/>
    <w:rsid w:val="00DF6867"/>
    <w:rsid w:val="00DF6916"/>
    <w:rsid w:val="00DF7014"/>
    <w:rsid w:val="00DF707E"/>
    <w:rsid w:val="00DF71BC"/>
    <w:rsid w:val="00DF71FA"/>
    <w:rsid w:val="00DF72CA"/>
    <w:rsid w:val="00DF73F8"/>
    <w:rsid w:val="00DF7BC3"/>
    <w:rsid w:val="00DF7C6E"/>
    <w:rsid w:val="00E002BE"/>
    <w:rsid w:val="00E00649"/>
    <w:rsid w:val="00E00943"/>
    <w:rsid w:val="00E00AE1"/>
    <w:rsid w:val="00E00BD4"/>
    <w:rsid w:val="00E00D60"/>
    <w:rsid w:val="00E00F13"/>
    <w:rsid w:val="00E01193"/>
    <w:rsid w:val="00E012E6"/>
    <w:rsid w:val="00E01345"/>
    <w:rsid w:val="00E013DF"/>
    <w:rsid w:val="00E01814"/>
    <w:rsid w:val="00E022C7"/>
    <w:rsid w:val="00E024F6"/>
    <w:rsid w:val="00E025FB"/>
    <w:rsid w:val="00E02728"/>
    <w:rsid w:val="00E02B1C"/>
    <w:rsid w:val="00E0306F"/>
    <w:rsid w:val="00E03435"/>
    <w:rsid w:val="00E037AB"/>
    <w:rsid w:val="00E03BD8"/>
    <w:rsid w:val="00E03EC6"/>
    <w:rsid w:val="00E0406E"/>
    <w:rsid w:val="00E042E9"/>
    <w:rsid w:val="00E04336"/>
    <w:rsid w:val="00E04369"/>
    <w:rsid w:val="00E0463C"/>
    <w:rsid w:val="00E04671"/>
    <w:rsid w:val="00E04707"/>
    <w:rsid w:val="00E04A0A"/>
    <w:rsid w:val="00E04BD4"/>
    <w:rsid w:val="00E04C7D"/>
    <w:rsid w:val="00E04E2A"/>
    <w:rsid w:val="00E0504C"/>
    <w:rsid w:val="00E051F5"/>
    <w:rsid w:val="00E0594F"/>
    <w:rsid w:val="00E05C64"/>
    <w:rsid w:val="00E05CA9"/>
    <w:rsid w:val="00E05E7E"/>
    <w:rsid w:val="00E060AE"/>
    <w:rsid w:val="00E0643D"/>
    <w:rsid w:val="00E065C5"/>
    <w:rsid w:val="00E0704C"/>
    <w:rsid w:val="00E073AE"/>
    <w:rsid w:val="00E07480"/>
    <w:rsid w:val="00E1052F"/>
    <w:rsid w:val="00E10838"/>
    <w:rsid w:val="00E1103C"/>
    <w:rsid w:val="00E1105D"/>
    <w:rsid w:val="00E110B4"/>
    <w:rsid w:val="00E112FE"/>
    <w:rsid w:val="00E11383"/>
    <w:rsid w:val="00E1149E"/>
    <w:rsid w:val="00E114D7"/>
    <w:rsid w:val="00E115D9"/>
    <w:rsid w:val="00E11660"/>
    <w:rsid w:val="00E118D1"/>
    <w:rsid w:val="00E12581"/>
    <w:rsid w:val="00E129FC"/>
    <w:rsid w:val="00E12C8D"/>
    <w:rsid w:val="00E12E4E"/>
    <w:rsid w:val="00E13A43"/>
    <w:rsid w:val="00E13B27"/>
    <w:rsid w:val="00E13C9D"/>
    <w:rsid w:val="00E13E9D"/>
    <w:rsid w:val="00E141C3"/>
    <w:rsid w:val="00E1429D"/>
    <w:rsid w:val="00E1442F"/>
    <w:rsid w:val="00E14577"/>
    <w:rsid w:val="00E1538C"/>
    <w:rsid w:val="00E1634E"/>
    <w:rsid w:val="00E1646F"/>
    <w:rsid w:val="00E16629"/>
    <w:rsid w:val="00E1669A"/>
    <w:rsid w:val="00E166D3"/>
    <w:rsid w:val="00E173AD"/>
    <w:rsid w:val="00E173C6"/>
    <w:rsid w:val="00E17601"/>
    <w:rsid w:val="00E17919"/>
    <w:rsid w:val="00E17C01"/>
    <w:rsid w:val="00E17E24"/>
    <w:rsid w:val="00E20432"/>
    <w:rsid w:val="00E20861"/>
    <w:rsid w:val="00E20AAD"/>
    <w:rsid w:val="00E20C00"/>
    <w:rsid w:val="00E20F69"/>
    <w:rsid w:val="00E2102C"/>
    <w:rsid w:val="00E21470"/>
    <w:rsid w:val="00E2160B"/>
    <w:rsid w:val="00E2182E"/>
    <w:rsid w:val="00E2184B"/>
    <w:rsid w:val="00E2191D"/>
    <w:rsid w:val="00E21947"/>
    <w:rsid w:val="00E2195B"/>
    <w:rsid w:val="00E21A63"/>
    <w:rsid w:val="00E21CA8"/>
    <w:rsid w:val="00E21F93"/>
    <w:rsid w:val="00E22164"/>
    <w:rsid w:val="00E22A4F"/>
    <w:rsid w:val="00E22A76"/>
    <w:rsid w:val="00E22B4C"/>
    <w:rsid w:val="00E22F58"/>
    <w:rsid w:val="00E2345E"/>
    <w:rsid w:val="00E237A2"/>
    <w:rsid w:val="00E23CCC"/>
    <w:rsid w:val="00E2472C"/>
    <w:rsid w:val="00E24977"/>
    <w:rsid w:val="00E24981"/>
    <w:rsid w:val="00E249E5"/>
    <w:rsid w:val="00E24D62"/>
    <w:rsid w:val="00E24E31"/>
    <w:rsid w:val="00E250F1"/>
    <w:rsid w:val="00E25380"/>
    <w:rsid w:val="00E25617"/>
    <w:rsid w:val="00E25965"/>
    <w:rsid w:val="00E259FA"/>
    <w:rsid w:val="00E25A4C"/>
    <w:rsid w:val="00E25AE3"/>
    <w:rsid w:val="00E25DBB"/>
    <w:rsid w:val="00E26162"/>
    <w:rsid w:val="00E2625D"/>
    <w:rsid w:val="00E262FC"/>
    <w:rsid w:val="00E26467"/>
    <w:rsid w:val="00E26508"/>
    <w:rsid w:val="00E26780"/>
    <w:rsid w:val="00E267E2"/>
    <w:rsid w:val="00E267EC"/>
    <w:rsid w:val="00E268D0"/>
    <w:rsid w:val="00E26C98"/>
    <w:rsid w:val="00E26D63"/>
    <w:rsid w:val="00E26ECC"/>
    <w:rsid w:val="00E26EEF"/>
    <w:rsid w:val="00E27056"/>
    <w:rsid w:val="00E271A5"/>
    <w:rsid w:val="00E27244"/>
    <w:rsid w:val="00E2755A"/>
    <w:rsid w:val="00E275CA"/>
    <w:rsid w:val="00E27614"/>
    <w:rsid w:val="00E27672"/>
    <w:rsid w:val="00E276B8"/>
    <w:rsid w:val="00E277A6"/>
    <w:rsid w:val="00E27B4D"/>
    <w:rsid w:val="00E27F73"/>
    <w:rsid w:val="00E30394"/>
    <w:rsid w:val="00E304A5"/>
    <w:rsid w:val="00E304F1"/>
    <w:rsid w:val="00E30974"/>
    <w:rsid w:val="00E31502"/>
    <w:rsid w:val="00E3151D"/>
    <w:rsid w:val="00E31696"/>
    <w:rsid w:val="00E3179E"/>
    <w:rsid w:val="00E31948"/>
    <w:rsid w:val="00E319A9"/>
    <w:rsid w:val="00E31B33"/>
    <w:rsid w:val="00E31BA2"/>
    <w:rsid w:val="00E3217B"/>
    <w:rsid w:val="00E32F06"/>
    <w:rsid w:val="00E33036"/>
    <w:rsid w:val="00E3351A"/>
    <w:rsid w:val="00E33D78"/>
    <w:rsid w:val="00E33E63"/>
    <w:rsid w:val="00E33F5E"/>
    <w:rsid w:val="00E34231"/>
    <w:rsid w:val="00E342D2"/>
    <w:rsid w:val="00E345EF"/>
    <w:rsid w:val="00E34675"/>
    <w:rsid w:val="00E34772"/>
    <w:rsid w:val="00E34892"/>
    <w:rsid w:val="00E34BC8"/>
    <w:rsid w:val="00E34FB9"/>
    <w:rsid w:val="00E350B6"/>
    <w:rsid w:val="00E35431"/>
    <w:rsid w:val="00E354C0"/>
    <w:rsid w:val="00E35857"/>
    <w:rsid w:val="00E35966"/>
    <w:rsid w:val="00E35C69"/>
    <w:rsid w:val="00E35DCE"/>
    <w:rsid w:val="00E3613D"/>
    <w:rsid w:val="00E36588"/>
    <w:rsid w:val="00E36834"/>
    <w:rsid w:val="00E37215"/>
    <w:rsid w:val="00E37A12"/>
    <w:rsid w:val="00E37E2E"/>
    <w:rsid w:val="00E37EDB"/>
    <w:rsid w:val="00E37FB0"/>
    <w:rsid w:val="00E40091"/>
    <w:rsid w:val="00E4009D"/>
    <w:rsid w:val="00E40468"/>
    <w:rsid w:val="00E405C6"/>
    <w:rsid w:val="00E405EE"/>
    <w:rsid w:val="00E4075F"/>
    <w:rsid w:val="00E40AA1"/>
    <w:rsid w:val="00E40ADD"/>
    <w:rsid w:val="00E40CC7"/>
    <w:rsid w:val="00E40D4E"/>
    <w:rsid w:val="00E410CF"/>
    <w:rsid w:val="00E41183"/>
    <w:rsid w:val="00E4167F"/>
    <w:rsid w:val="00E4180D"/>
    <w:rsid w:val="00E41B63"/>
    <w:rsid w:val="00E41C7D"/>
    <w:rsid w:val="00E41E54"/>
    <w:rsid w:val="00E41F88"/>
    <w:rsid w:val="00E420B3"/>
    <w:rsid w:val="00E4270D"/>
    <w:rsid w:val="00E427C5"/>
    <w:rsid w:val="00E42B08"/>
    <w:rsid w:val="00E42D09"/>
    <w:rsid w:val="00E432C0"/>
    <w:rsid w:val="00E433B7"/>
    <w:rsid w:val="00E43B37"/>
    <w:rsid w:val="00E43E98"/>
    <w:rsid w:val="00E443E9"/>
    <w:rsid w:val="00E44953"/>
    <w:rsid w:val="00E44A68"/>
    <w:rsid w:val="00E44C4D"/>
    <w:rsid w:val="00E44DAB"/>
    <w:rsid w:val="00E44E41"/>
    <w:rsid w:val="00E45221"/>
    <w:rsid w:val="00E45326"/>
    <w:rsid w:val="00E45541"/>
    <w:rsid w:val="00E45D3F"/>
    <w:rsid w:val="00E463B9"/>
    <w:rsid w:val="00E46485"/>
    <w:rsid w:val="00E466AC"/>
    <w:rsid w:val="00E46D25"/>
    <w:rsid w:val="00E4754A"/>
    <w:rsid w:val="00E475B4"/>
    <w:rsid w:val="00E476C2"/>
    <w:rsid w:val="00E477DC"/>
    <w:rsid w:val="00E477E0"/>
    <w:rsid w:val="00E4783E"/>
    <w:rsid w:val="00E47A2C"/>
    <w:rsid w:val="00E47CE0"/>
    <w:rsid w:val="00E47E33"/>
    <w:rsid w:val="00E50028"/>
    <w:rsid w:val="00E50425"/>
    <w:rsid w:val="00E5043A"/>
    <w:rsid w:val="00E50663"/>
    <w:rsid w:val="00E50673"/>
    <w:rsid w:val="00E5074E"/>
    <w:rsid w:val="00E5079F"/>
    <w:rsid w:val="00E5085F"/>
    <w:rsid w:val="00E508A2"/>
    <w:rsid w:val="00E50A5E"/>
    <w:rsid w:val="00E50EB5"/>
    <w:rsid w:val="00E516F4"/>
    <w:rsid w:val="00E51DC0"/>
    <w:rsid w:val="00E523FD"/>
    <w:rsid w:val="00E52756"/>
    <w:rsid w:val="00E52914"/>
    <w:rsid w:val="00E529D3"/>
    <w:rsid w:val="00E53603"/>
    <w:rsid w:val="00E539AD"/>
    <w:rsid w:val="00E53BB8"/>
    <w:rsid w:val="00E53D31"/>
    <w:rsid w:val="00E53F50"/>
    <w:rsid w:val="00E5400E"/>
    <w:rsid w:val="00E542D8"/>
    <w:rsid w:val="00E5480C"/>
    <w:rsid w:val="00E5482B"/>
    <w:rsid w:val="00E54D42"/>
    <w:rsid w:val="00E55264"/>
    <w:rsid w:val="00E552A1"/>
    <w:rsid w:val="00E5587D"/>
    <w:rsid w:val="00E55E54"/>
    <w:rsid w:val="00E55E9C"/>
    <w:rsid w:val="00E56782"/>
    <w:rsid w:val="00E56A04"/>
    <w:rsid w:val="00E56FD7"/>
    <w:rsid w:val="00E573F5"/>
    <w:rsid w:val="00E57557"/>
    <w:rsid w:val="00E5793A"/>
    <w:rsid w:val="00E57C6F"/>
    <w:rsid w:val="00E57CD2"/>
    <w:rsid w:val="00E57D55"/>
    <w:rsid w:val="00E57E7F"/>
    <w:rsid w:val="00E57F20"/>
    <w:rsid w:val="00E60027"/>
    <w:rsid w:val="00E60319"/>
    <w:rsid w:val="00E6065E"/>
    <w:rsid w:val="00E6088D"/>
    <w:rsid w:val="00E60A6B"/>
    <w:rsid w:val="00E60A98"/>
    <w:rsid w:val="00E60B04"/>
    <w:rsid w:val="00E60C6C"/>
    <w:rsid w:val="00E60E66"/>
    <w:rsid w:val="00E61458"/>
    <w:rsid w:val="00E615D0"/>
    <w:rsid w:val="00E618FE"/>
    <w:rsid w:val="00E61A2F"/>
    <w:rsid w:val="00E61BBF"/>
    <w:rsid w:val="00E62452"/>
    <w:rsid w:val="00E62642"/>
    <w:rsid w:val="00E62937"/>
    <w:rsid w:val="00E62AF5"/>
    <w:rsid w:val="00E62F08"/>
    <w:rsid w:val="00E637B1"/>
    <w:rsid w:val="00E63AA4"/>
    <w:rsid w:val="00E64134"/>
    <w:rsid w:val="00E64250"/>
    <w:rsid w:val="00E6462B"/>
    <w:rsid w:val="00E64814"/>
    <w:rsid w:val="00E64B60"/>
    <w:rsid w:val="00E6524E"/>
    <w:rsid w:val="00E6559D"/>
    <w:rsid w:val="00E65641"/>
    <w:rsid w:val="00E65923"/>
    <w:rsid w:val="00E6597B"/>
    <w:rsid w:val="00E65C4F"/>
    <w:rsid w:val="00E65DD4"/>
    <w:rsid w:val="00E65F3D"/>
    <w:rsid w:val="00E66488"/>
    <w:rsid w:val="00E666CC"/>
    <w:rsid w:val="00E66841"/>
    <w:rsid w:val="00E6688C"/>
    <w:rsid w:val="00E66A39"/>
    <w:rsid w:val="00E66C1E"/>
    <w:rsid w:val="00E66CD6"/>
    <w:rsid w:val="00E67342"/>
    <w:rsid w:val="00E67690"/>
    <w:rsid w:val="00E67C20"/>
    <w:rsid w:val="00E67C75"/>
    <w:rsid w:val="00E67D0E"/>
    <w:rsid w:val="00E67D35"/>
    <w:rsid w:val="00E67ED8"/>
    <w:rsid w:val="00E67F96"/>
    <w:rsid w:val="00E67FA6"/>
    <w:rsid w:val="00E7004E"/>
    <w:rsid w:val="00E70961"/>
    <w:rsid w:val="00E70A75"/>
    <w:rsid w:val="00E70B26"/>
    <w:rsid w:val="00E70B33"/>
    <w:rsid w:val="00E70C5A"/>
    <w:rsid w:val="00E70C73"/>
    <w:rsid w:val="00E710D5"/>
    <w:rsid w:val="00E712D8"/>
    <w:rsid w:val="00E714A7"/>
    <w:rsid w:val="00E7171B"/>
    <w:rsid w:val="00E71812"/>
    <w:rsid w:val="00E71A8D"/>
    <w:rsid w:val="00E71D3C"/>
    <w:rsid w:val="00E7203B"/>
    <w:rsid w:val="00E7211E"/>
    <w:rsid w:val="00E726E1"/>
    <w:rsid w:val="00E726FC"/>
    <w:rsid w:val="00E727B2"/>
    <w:rsid w:val="00E72A61"/>
    <w:rsid w:val="00E72C04"/>
    <w:rsid w:val="00E72D90"/>
    <w:rsid w:val="00E73821"/>
    <w:rsid w:val="00E73974"/>
    <w:rsid w:val="00E73AA1"/>
    <w:rsid w:val="00E7406C"/>
    <w:rsid w:val="00E74070"/>
    <w:rsid w:val="00E74166"/>
    <w:rsid w:val="00E7439E"/>
    <w:rsid w:val="00E74854"/>
    <w:rsid w:val="00E74BBE"/>
    <w:rsid w:val="00E7516E"/>
    <w:rsid w:val="00E75206"/>
    <w:rsid w:val="00E752A0"/>
    <w:rsid w:val="00E7550A"/>
    <w:rsid w:val="00E75924"/>
    <w:rsid w:val="00E75A92"/>
    <w:rsid w:val="00E75CC8"/>
    <w:rsid w:val="00E76034"/>
    <w:rsid w:val="00E760AE"/>
    <w:rsid w:val="00E761A4"/>
    <w:rsid w:val="00E76499"/>
    <w:rsid w:val="00E76614"/>
    <w:rsid w:val="00E7667B"/>
    <w:rsid w:val="00E76F56"/>
    <w:rsid w:val="00E76F86"/>
    <w:rsid w:val="00E77287"/>
    <w:rsid w:val="00E773D9"/>
    <w:rsid w:val="00E77433"/>
    <w:rsid w:val="00E77713"/>
    <w:rsid w:val="00E777CA"/>
    <w:rsid w:val="00E77970"/>
    <w:rsid w:val="00E779DF"/>
    <w:rsid w:val="00E77CDD"/>
    <w:rsid w:val="00E77D54"/>
    <w:rsid w:val="00E8077F"/>
    <w:rsid w:val="00E80D9A"/>
    <w:rsid w:val="00E819F3"/>
    <w:rsid w:val="00E81AAC"/>
    <w:rsid w:val="00E81BC1"/>
    <w:rsid w:val="00E81BF6"/>
    <w:rsid w:val="00E81F9C"/>
    <w:rsid w:val="00E82148"/>
    <w:rsid w:val="00E8246B"/>
    <w:rsid w:val="00E825A3"/>
    <w:rsid w:val="00E82E18"/>
    <w:rsid w:val="00E82F3E"/>
    <w:rsid w:val="00E83785"/>
    <w:rsid w:val="00E83930"/>
    <w:rsid w:val="00E83983"/>
    <w:rsid w:val="00E83EA0"/>
    <w:rsid w:val="00E83F6F"/>
    <w:rsid w:val="00E83FE7"/>
    <w:rsid w:val="00E844C8"/>
    <w:rsid w:val="00E844F1"/>
    <w:rsid w:val="00E849D9"/>
    <w:rsid w:val="00E84B62"/>
    <w:rsid w:val="00E84C5E"/>
    <w:rsid w:val="00E84D6E"/>
    <w:rsid w:val="00E84DBE"/>
    <w:rsid w:val="00E855B4"/>
    <w:rsid w:val="00E85DED"/>
    <w:rsid w:val="00E8608F"/>
    <w:rsid w:val="00E8610B"/>
    <w:rsid w:val="00E861C1"/>
    <w:rsid w:val="00E86501"/>
    <w:rsid w:val="00E86631"/>
    <w:rsid w:val="00E867E5"/>
    <w:rsid w:val="00E868A5"/>
    <w:rsid w:val="00E869BA"/>
    <w:rsid w:val="00E86B7E"/>
    <w:rsid w:val="00E8701F"/>
    <w:rsid w:val="00E876B1"/>
    <w:rsid w:val="00E87718"/>
    <w:rsid w:val="00E878C8"/>
    <w:rsid w:val="00E87B74"/>
    <w:rsid w:val="00E87D91"/>
    <w:rsid w:val="00E90530"/>
    <w:rsid w:val="00E90633"/>
    <w:rsid w:val="00E9082E"/>
    <w:rsid w:val="00E90D94"/>
    <w:rsid w:val="00E90E3B"/>
    <w:rsid w:val="00E90E6D"/>
    <w:rsid w:val="00E9125C"/>
    <w:rsid w:val="00E91355"/>
    <w:rsid w:val="00E913B3"/>
    <w:rsid w:val="00E9150F"/>
    <w:rsid w:val="00E91745"/>
    <w:rsid w:val="00E9180F"/>
    <w:rsid w:val="00E91C0F"/>
    <w:rsid w:val="00E91C95"/>
    <w:rsid w:val="00E91EAC"/>
    <w:rsid w:val="00E91FC3"/>
    <w:rsid w:val="00E922F3"/>
    <w:rsid w:val="00E92656"/>
    <w:rsid w:val="00E92961"/>
    <w:rsid w:val="00E93089"/>
    <w:rsid w:val="00E93144"/>
    <w:rsid w:val="00E934F6"/>
    <w:rsid w:val="00E938D6"/>
    <w:rsid w:val="00E93F8F"/>
    <w:rsid w:val="00E94183"/>
    <w:rsid w:val="00E943C2"/>
    <w:rsid w:val="00E943D4"/>
    <w:rsid w:val="00E9448B"/>
    <w:rsid w:val="00E9475E"/>
    <w:rsid w:val="00E9479C"/>
    <w:rsid w:val="00E94FC9"/>
    <w:rsid w:val="00E95254"/>
    <w:rsid w:val="00E95742"/>
    <w:rsid w:val="00E95759"/>
    <w:rsid w:val="00E957B8"/>
    <w:rsid w:val="00E95810"/>
    <w:rsid w:val="00E95A20"/>
    <w:rsid w:val="00E95CD9"/>
    <w:rsid w:val="00E95D10"/>
    <w:rsid w:val="00E95E1A"/>
    <w:rsid w:val="00E9664A"/>
    <w:rsid w:val="00E967C4"/>
    <w:rsid w:val="00E96B2B"/>
    <w:rsid w:val="00E97044"/>
    <w:rsid w:val="00E97147"/>
    <w:rsid w:val="00E973B1"/>
    <w:rsid w:val="00E9750C"/>
    <w:rsid w:val="00E976F5"/>
    <w:rsid w:val="00E976F8"/>
    <w:rsid w:val="00E977C1"/>
    <w:rsid w:val="00E977E2"/>
    <w:rsid w:val="00E97902"/>
    <w:rsid w:val="00E979FA"/>
    <w:rsid w:val="00E97A12"/>
    <w:rsid w:val="00E97B96"/>
    <w:rsid w:val="00EA002B"/>
    <w:rsid w:val="00EA0089"/>
    <w:rsid w:val="00EA0285"/>
    <w:rsid w:val="00EA0398"/>
    <w:rsid w:val="00EA09CA"/>
    <w:rsid w:val="00EA0A4A"/>
    <w:rsid w:val="00EA0DE3"/>
    <w:rsid w:val="00EA0F39"/>
    <w:rsid w:val="00EA1497"/>
    <w:rsid w:val="00EA1512"/>
    <w:rsid w:val="00EA1741"/>
    <w:rsid w:val="00EA1B18"/>
    <w:rsid w:val="00EA1D28"/>
    <w:rsid w:val="00EA1DDF"/>
    <w:rsid w:val="00EA1EE1"/>
    <w:rsid w:val="00EA23F0"/>
    <w:rsid w:val="00EA29D9"/>
    <w:rsid w:val="00EA2A4C"/>
    <w:rsid w:val="00EA2B6E"/>
    <w:rsid w:val="00EA2FAD"/>
    <w:rsid w:val="00EA31D2"/>
    <w:rsid w:val="00EA3581"/>
    <w:rsid w:val="00EA35B6"/>
    <w:rsid w:val="00EA35B7"/>
    <w:rsid w:val="00EA36D2"/>
    <w:rsid w:val="00EA3A24"/>
    <w:rsid w:val="00EA3E00"/>
    <w:rsid w:val="00EA43C3"/>
    <w:rsid w:val="00EA43DA"/>
    <w:rsid w:val="00EA452A"/>
    <w:rsid w:val="00EA4546"/>
    <w:rsid w:val="00EA46DB"/>
    <w:rsid w:val="00EA4896"/>
    <w:rsid w:val="00EA4D95"/>
    <w:rsid w:val="00EA4F27"/>
    <w:rsid w:val="00EA4FCF"/>
    <w:rsid w:val="00EA4FD7"/>
    <w:rsid w:val="00EA51AC"/>
    <w:rsid w:val="00EA521A"/>
    <w:rsid w:val="00EA538A"/>
    <w:rsid w:val="00EA5418"/>
    <w:rsid w:val="00EA5E0E"/>
    <w:rsid w:val="00EA6341"/>
    <w:rsid w:val="00EA65CA"/>
    <w:rsid w:val="00EA6A63"/>
    <w:rsid w:val="00EA6AF5"/>
    <w:rsid w:val="00EA6C28"/>
    <w:rsid w:val="00EA6E69"/>
    <w:rsid w:val="00EA7533"/>
    <w:rsid w:val="00EA76E5"/>
    <w:rsid w:val="00EA7727"/>
    <w:rsid w:val="00EA78B4"/>
    <w:rsid w:val="00EA7AD6"/>
    <w:rsid w:val="00EA7C8C"/>
    <w:rsid w:val="00EA7F71"/>
    <w:rsid w:val="00EB0273"/>
    <w:rsid w:val="00EB05B8"/>
    <w:rsid w:val="00EB10C8"/>
    <w:rsid w:val="00EB1103"/>
    <w:rsid w:val="00EB11C8"/>
    <w:rsid w:val="00EB1247"/>
    <w:rsid w:val="00EB1605"/>
    <w:rsid w:val="00EB1AC7"/>
    <w:rsid w:val="00EB25E2"/>
    <w:rsid w:val="00EB2670"/>
    <w:rsid w:val="00EB2D1F"/>
    <w:rsid w:val="00EB2D3D"/>
    <w:rsid w:val="00EB2F91"/>
    <w:rsid w:val="00EB35D6"/>
    <w:rsid w:val="00EB39C1"/>
    <w:rsid w:val="00EB3AEE"/>
    <w:rsid w:val="00EB3CD4"/>
    <w:rsid w:val="00EB3E1D"/>
    <w:rsid w:val="00EB440C"/>
    <w:rsid w:val="00EB4D75"/>
    <w:rsid w:val="00EB5289"/>
    <w:rsid w:val="00EB5367"/>
    <w:rsid w:val="00EB551F"/>
    <w:rsid w:val="00EB5683"/>
    <w:rsid w:val="00EB588C"/>
    <w:rsid w:val="00EB5AEA"/>
    <w:rsid w:val="00EB5B93"/>
    <w:rsid w:val="00EB5EB9"/>
    <w:rsid w:val="00EB659B"/>
    <w:rsid w:val="00EB6684"/>
    <w:rsid w:val="00EB677F"/>
    <w:rsid w:val="00EB6A28"/>
    <w:rsid w:val="00EB6ACB"/>
    <w:rsid w:val="00EB6E56"/>
    <w:rsid w:val="00EB7131"/>
    <w:rsid w:val="00EB7931"/>
    <w:rsid w:val="00EB7D81"/>
    <w:rsid w:val="00EC07E4"/>
    <w:rsid w:val="00EC0A99"/>
    <w:rsid w:val="00EC1476"/>
    <w:rsid w:val="00EC14AB"/>
    <w:rsid w:val="00EC185C"/>
    <w:rsid w:val="00EC1E6F"/>
    <w:rsid w:val="00EC2047"/>
    <w:rsid w:val="00EC21B3"/>
    <w:rsid w:val="00EC294F"/>
    <w:rsid w:val="00EC2F1A"/>
    <w:rsid w:val="00EC33CD"/>
    <w:rsid w:val="00EC3418"/>
    <w:rsid w:val="00EC3694"/>
    <w:rsid w:val="00EC3D29"/>
    <w:rsid w:val="00EC3E75"/>
    <w:rsid w:val="00EC3F1A"/>
    <w:rsid w:val="00EC435D"/>
    <w:rsid w:val="00EC47E5"/>
    <w:rsid w:val="00EC49FE"/>
    <w:rsid w:val="00EC51FA"/>
    <w:rsid w:val="00EC52EF"/>
    <w:rsid w:val="00EC550D"/>
    <w:rsid w:val="00EC59F9"/>
    <w:rsid w:val="00EC5B1D"/>
    <w:rsid w:val="00EC6724"/>
    <w:rsid w:val="00EC67A3"/>
    <w:rsid w:val="00EC70BE"/>
    <w:rsid w:val="00EC7190"/>
    <w:rsid w:val="00EC72A9"/>
    <w:rsid w:val="00EC7412"/>
    <w:rsid w:val="00EC747C"/>
    <w:rsid w:val="00EC7697"/>
    <w:rsid w:val="00EC78BF"/>
    <w:rsid w:val="00EC7AC6"/>
    <w:rsid w:val="00EC7FAD"/>
    <w:rsid w:val="00ED039A"/>
    <w:rsid w:val="00ED0A69"/>
    <w:rsid w:val="00ED0B91"/>
    <w:rsid w:val="00ED0D10"/>
    <w:rsid w:val="00ED1161"/>
    <w:rsid w:val="00ED117D"/>
    <w:rsid w:val="00ED1854"/>
    <w:rsid w:val="00ED18F6"/>
    <w:rsid w:val="00ED1C8B"/>
    <w:rsid w:val="00ED1FBD"/>
    <w:rsid w:val="00ED23FA"/>
    <w:rsid w:val="00ED2649"/>
    <w:rsid w:val="00ED2838"/>
    <w:rsid w:val="00ED307B"/>
    <w:rsid w:val="00ED30A4"/>
    <w:rsid w:val="00ED3BC4"/>
    <w:rsid w:val="00ED45D8"/>
    <w:rsid w:val="00ED4AAD"/>
    <w:rsid w:val="00ED4B52"/>
    <w:rsid w:val="00ED525B"/>
    <w:rsid w:val="00ED52A2"/>
    <w:rsid w:val="00ED5566"/>
    <w:rsid w:val="00ED57EF"/>
    <w:rsid w:val="00ED6172"/>
    <w:rsid w:val="00ED642B"/>
    <w:rsid w:val="00ED65DF"/>
    <w:rsid w:val="00ED6C40"/>
    <w:rsid w:val="00ED6D8F"/>
    <w:rsid w:val="00ED6F5D"/>
    <w:rsid w:val="00ED6FC4"/>
    <w:rsid w:val="00ED711F"/>
    <w:rsid w:val="00ED714B"/>
    <w:rsid w:val="00ED7313"/>
    <w:rsid w:val="00ED7577"/>
    <w:rsid w:val="00ED75DA"/>
    <w:rsid w:val="00ED76A0"/>
    <w:rsid w:val="00EE0070"/>
    <w:rsid w:val="00EE00C1"/>
    <w:rsid w:val="00EE0202"/>
    <w:rsid w:val="00EE0245"/>
    <w:rsid w:val="00EE0496"/>
    <w:rsid w:val="00EE09DE"/>
    <w:rsid w:val="00EE0DBF"/>
    <w:rsid w:val="00EE0EC1"/>
    <w:rsid w:val="00EE0EC3"/>
    <w:rsid w:val="00EE1030"/>
    <w:rsid w:val="00EE11DC"/>
    <w:rsid w:val="00EE127D"/>
    <w:rsid w:val="00EE12D0"/>
    <w:rsid w:val="00EE18E7"/>
    <w:rsid w:val="00EE1C11"/>
    <w:rsid w:val="00EE1C2D"/>
    <w:rsid w:val="00EE1D49"/>
    <w:rsid w:val="00EE2422"/>
    <w:rsid w:val="00EE262E"/>
    <w:rsid w:val="00EE26E7"/>
    <w:rsid w:val="00EE2C70"/>
    <w:rsid w:val="00EE32F7"/>
    <w:rsid w:val="00EE334A"/>
    <w:rsid w:val="00EE34A6"/>
    <w:rsid w:val="00EE350D"/>
    <w:rsid w:val="00EE366B"/>
    <w:rsid w:val="00EE373F"/>
    <w:rsid w:val="00EE3878"/>
    <w:rsid w:val="00EE3A20"/>
    <w:rsid w:val="00EE3A88"/>
    <w:rsid w:val="00EE3E9B"/>
    <w:rsid w:val="00EE4332"/>
    <w:rsid w:val="00EE4711"/>
    <w:rsid w:val="00EE4914"/>
    <w:rsid w:val="00EE4AFA"/>
    <w:rsid w:val="00EE4B1D"/>
    <w:rsid w:val="00EE4F95"/>
    <w:rsid w:val="00EE58C0"/>
    <w:rsid w:val="00EE58FA"/>
    <w:rsid w:val="00EE5CFB"/>
    <w:rsid w:val="00EE5F4D"/>
    <w:rsid w:val="00EE5FB4"/>
    <w:rsid w:val="00EE6272"/>
    <w:rsid w:val="00EE62B5"/>
    <w:rsid w:val="00EE6395"/>
    <w:rsid w:val="00EE66E9"/>
    <w:rsid w:val="00EE6816"/>
    <w:rsid w:val="00EE691C"/>
    <w:rsid w:val="00EE7023"/>
    <w:rsid w:val="00EE7665"/>
    <w:rsid w:val="00EE7842"/>
    <w:rsid w:val="00EE7B2D"/>
    <w:rsid w:val="00EE7CC8"/>
    <w:rsid w:val="00EE7EC0"/>
    <w:rsid w:val="00EF01D4"/>
    <w:rsid w:val="00EF02E4"/>
    <w:rsid w:val="00EF030A"/>
    <w:rsid w:val="00EF0316"/>
    <w:rsid w:val="00EF0566"/>
    <w:rsid w:val="00EF08BD"/>
    <w:rsid w:val="00EF0A60"/>
    <w:rsid w:val="00EF11D6"/>
    <w:rsid w:val="00EF1343"/>
    <w:rsid w:val="00EF13D6"/>
    <w:rsid w:val="00EF153C"/>
    <w:rsid w:val="00EF1760"/>
    <w:rsid w:val="00EF177A"/>
    <w:rsid w:val="00EF17BA"/>
    <w:rsid w:val="00EF1972"/>
    <w:rsid w:val="00EF1EC3"/>
    <w:rsid w:val="00EF1F18"/>
    <w:rsid w:val="00EF233B"/>
    <w:rsid w:val="00EF2342"/>
    <w:rsid w:val="00EF272B"/>
    <w:rsid w:val="00EF2E24"/>
    <w:rsid w:val="00EF2E86"/>
    <w:rsid w:val="00EF2F28"/>
    <w:rsid w:val="00EF3020"/>
    <w:rsid w:val="00EF30D7"/>
    <w:rsid w:val="00EF326D"/>
    <w:rsid w:val="00EF357C"/>
    <w:rsid w:val="00EF3600"/>
    <w:rsid w:val="00EF36AC"/>
    <w:rsid w:val="00EF3743"/>
    <w:rsid w:val="00EF3C93"/>
    <w:rsid w:val="00EF3DB8"/>
    <w:rsid w:val="00EF3F38"/>
    <w:rsid w:val="00EF4082"/>
    <w:rsid w:val="00EF4095"/>
    <w:rsid w:val="00EF42BF"/>
    <w:rsid w:val="00EF4485"/>
    <w:rsid w:val="00EF455A"/>
    <w:rsid w:val="00EF46BE"/>
    <w:rsid w:val="00EF4AF3"/>
    <w:rsid w:val="00EF4BEB"/>
    <w:rsid w:val="00EF4D34"/>
    <w:rsid w:val="00EF4FFE"/>
    <w:rsid w:val="00EF52BE"/>
    <w:rsid w:val="00EF549F"/>
    <w:rsid w:val="00EF5A19"/>
    <w:rsid w:val="00EF62C9"/>
    <w:rsid w:val="00EF6763"/>
    <w:rsid w:val="00EF67CA"/>
    <w:rsid w:val="00EF67D7"/>
    <w:rsid w:val="00EF6A12"/>
    <w:rsid w:val="00EF6A7E"/>
    <w:rsid w:val="00EF7A4C"/>
    <w:rsid w:val="00EF7ABB"/>
    <w:rsid w:val="00EF7B38"/>
    <w:rsid w:val="00F00730"/>
    <w:rsid w:val="00F00808"/>
    <w:rsid w:val="00F00D24"/>
    <w:rsid w:val="00F00F8C"/>
    <w:rsid w:val="00F0118A"/>
    <w:rsid w:val="00F012A2"/>
    <w:rsid w:val="00F01533"/>
    <w:rsid w:val="00F02038"/>
    <w:rsid w:val="00F02C3C"/>
    <w:rsid w:val="00F02C98"/>
    <w:rsid w:val="00F033F9"/>
    <w:rsid w:val="00F03992"/>
    <w:rsid w:val="00F03BA1"/>
    <w:rsid w:val="00F03FBD"/>
    <w:rsid w:val="00F04005"/>
    <w:rsid w:val="00F04242"/>
    <w:rsid w:val="00F047B7"/>
    <w:rsid w:val="00F049A8"/>
    <w:rsid w:val="00F052BA"/>
    <w:rsid w:val="00F05342"/>
    <w:rsid w:val="00F05692"/>
    <w:rsid w:val="00F0570C"/>
    <w:rsid w:val="00F057E2"/>
    <w:rsid w:val="00F058AF"/>
    <w:rsid w:val="00F05CE8"/>
    <w:rsid w:val="00F06099"/>
    <w:rsid w:val="00F061F8"/>
    <w:rsid w:val="00F06321"/>
    <w:rsid w:val="00F06468"/>
    <w:rsid w:val="00F066E9"/>
    <w:rsid w:val="00F06723"/>
    <w:rsid w:val="00F06789"/>
    <w:rsid w:val="00F06B91"/>
    <w:rsid w:val="00F06BA8"/>
    <w:rsid w:val="00F06F24"/>
    <w:rsid w:val="00F06F88"/>
    <w:rsid w:val="00F07308"/>
    <w:rsid w:val="00F07524"/>
    <w:rsid w:val="00F07624"/>
    <w:rsid w:val="00F07821"/>
    <w:rsid w:val="00F07C5F"/>
    <w:rsid w:val="00F07EC1"/>
    <w:rsid w:val="00F07ED6"/>
    <w:rsid w:val="00F07FC6"/>
    <w:rsid w:val="00F101DA"/>
    <w:rsid w:val="00F10485"/>
    <w:rsid w:val="00F10897"/>
    <w:rsid w:val="00F10B16"/>
    <w:rsid w:val="00F10B45"/>
    <w:rsid w:val="00F10CCE"/>
    <w:rsid w:val="00F10D87"/>
    <w:rsid w:val="00F10ED6"/>
    <w:rsid w:val="00F10FC0"/>
    <w:rsid w:val="00F1106D"/>
    <w:rsid w:val="00F113F9"/>
    <w:rsid w:val="00F114FE"/>
    <w:rsid w:val="00F11844"/>
    <w:rsid w:val="00F1190A"/>
    <w:rsid w:val="00F11C2C"/>
    <w:rsid w:val="00F11D1A"/>
    <w:rsid w:val="00F12424"/>
    <w:rsid w:val="00F12464"/>
    <w:rsid w:val="00F12539"/>
    <w:rsid w:val="00F12791"/>
    <w:rsid w:val="00F12999"/>
    <w:rsid w:val="00F12AF5"/>
    <w:rsid w:val="00F12DD0"/>
    <w:rsid w:val="00F12FF1"/>
    <w:rsid w:val="00F1309F"/>
    <w:rsid w:val="00F13378"/>
    <w:rsid w:val="00F133CF"/>
    <w:rsid w:val="00F133DA"/>
    <w:rsid w:val="00F13439"/>
    <w:rsid w:val="00F134A6"/>
    <w:rsid w:val="00F13A90"/>
    <w:rsid w:val="00F13C53"/>
    <w:rsid w:val="00F13F39"/>
    <w:rsid w:val="00F14202"/>
    <w:rsid w:val="00F14387"/>
    <w:rsid w:val="00F148AA"/>
    <w:rsid w:val="00F1529A"/>
    <w:rsid w:val="00F15462"/>
    <w:rsid w:val="00F1548E"/>
    <w:rsid w:val="00F155AE"/>
    <w:rsid w:val="00F15AFC"/>
    <w:rsid w:val="00F15B33"/>
    <w:rsid w:val="00F15B94"/>
    <w:rsid w:val="00F15C4B"/>
    <w:rsid w:val="00F1601D"/>
    <w:rsid w:val="00F1640D"/>
    <w:rsid w:val="00F16508"/>
    <w:rsid w:val="00F166F8"/>
    <w:rsid w:val="00F16A71"/>
    <w:rsid w:val="00F16C57"/>
    <w:rsid w:val="00F16CF9"/>
    <w:rsid w:val="00F16FB0"/>
    <w:rsid w:val="00F17066"/>
    <w:rsid w:val="00F1725C"/>
    <w:rsid w:val="00F174F9"/>
    <w:rsid w:val="00F17804"/>
    <w:rsid w:val="00F17953"/>
    <w:rsid w:val="00F17CB2"/>
    <w:rsid w:val="00F20A1A"/>
    <w:rsid w:val="00F20B6D"/>
    <w:rsid w:val="00F217F5"/>
    <w:rsid w:val="00F21BA3"/>
    <w:rsid w:val="00F21F65"/>
    <w:rsid w:val="00F220DC"/>
    <w:rsid w:val="00F22389"/>
    <w:rsid w:val="00F223E5"/>
    <w:rsid w:val="00F22529"/>
    <w:rsid w:val="00F22579"/>
    <w:rsid w:val="00F22CAB"/>
    <w:rsid w:val="00F22DAF"/>
    <w:rsid w:val="00F230D0"/>
    <w:rsid w:val="00F234CC"/>
    <w:rsid w:val="00F236AD"/>
    <w:rsid w:val="00F23740"/>
    <w:rsid w:val="00F238BA"/>
    <w:rsid w:val="00F23959"/>
    <w:rsid w:val="00F2397F"/>
    <w:rsid w:val="00F239E7"/>
    <w:rsid w:val="00F23C7E"/>
    <w:rsid w:val="00F23CB0"/>
    <w:rsid w:val="00F23E00"/>
    <w:rsid w:val="00F246D1"/>
    <w:rsid w:val="00F24981"/>
    <w:rsid w:val="00F24C42"/>
    <w:rsid w:val="00F24DA0"/>
    <w:rsid w:val="00F24F1F"/>
    <w:rsid w:val="00F250CB"/>
    <w:rsid w:val="00F25626"/>
    <w:rsid w:val="00F25649"/>
    <w:rsid w:val="00F25C23"/>
    <w:rsid w:val="00F25C41"/>
    <w:rsid w:val="00F26AB6"/>
    <w:rsid w:val="00F26ACA"/>
    <w:rsid w:val="00F26B02"/>
    <w:rsid w:val="00F30CB0"/>
    <w:rsid w:val="00F30CD3"/>
    <w:rsid w:val="00F3123D"/>
    <w:rsid w:val="00F317C6"/>
    <w:rsid w:val="00F318A5"/>
    <w:rsid w:val="00F318E5"/>
    <w:rsid w:val="00F31D06"/>
    <w:rsid w:val="00F31F08"/>
    <w:rsid w:val="00F32048"/>
    <w:rsid w:val="00F321A3"/>
    <w:rsid w:val="00F323A0"/>
    <w:rsid w:val="00F323DB"/>
    <w:rsid w:val="00F32703"/>
    <w:rsid w:val="00F32B89"/>
    <w:rsid w:val="00F32CD6"/>
    <w:rsid w:val="00F32E01"/>
    <w:rsid w:val="00F32EE0"/>
    <w:rsid w:val="00F3310B"/>
    <w:rsid w:val="00F331B8"/>
    <w:rsid w:val="00F3323B"/>
    <w:rsid w:val="00F333FB"/>
    <w:rsid w:val="00F3352B"/>
    <w:rsid w:val="00F33674"/>
    <w:rsid w:val="00F336F7"/>
    <w:rsid w:val="00F33D1F"/>
    <w:rsid w:val="00F342A8"/>
    <w:rsid w:val="00F345C7"/>
    <w:rsid w:val="00F3487A"/>
    <w:rsid w:val="00F34B85"/>
    <w:rsid w:val="00F34E26"/>
    <w:rsid w:val="00F350FA"/>
    <w:rsid w:val="00F352D0"/>
    <w:rsid w:val="00F354A6"/>
    <w:rsid w:val="00F35835"/>
    <w:rsid w:val="00F35B77"/>
    <w:rsid w:val="00F35C1A"/>
    <w:rsid w:val="00F3632C"/>
    <w:rsid w:val="00F36809"/>
    <w:rsid w:val="00F36881"/>
    <w:rsid w:val="00F36884"/>
    <w:rsid w:val="00F369D7"/>
    <w:rsid w:val="00F36AF6"/>
    <w:rsid w:val="00F36B17"/>
    <w:rsid w:val="00F36C7C"/>
    <w:rsid w:val="00F36DB7"/>
    <w:rsid w:val="00F371DC"/>
    <w:rsid w:val="00F3754C"/>
    <w:rsid w:val="00F376C8"/>
    <w:rsid w:val="00F402E1"/>
    <w:rsid w:val="00F407C4"/>
    <w:rsid w:val="00F40AD4"/>
    <w:rsid w:val="00F40C0F"/>
    <w:rsid w:val="00F40C64"/>
    <w:rsid w:val="00F4103B"/>
    <w:rsid w:val="00F41410"/>
    <w:rsid w:val="00F41ACF"/>
    <w:rsid w:val="00F41B21"/>
    <w:rsid w:val="00F41CF5"/>
    <w:rsid w:val="00F41D56"/>
    <w:rsid w:val="00F41FAA"/>
    <w:rsid w:val="00F420FB"/>
    <w:rsid w:val="00F42190"/>
    <w:rsid w:val="00F42328"/>
    <w:rsid w:val="00F42600"/>
    <w:rsid w:val="00F428E1"/>
    <w:rsid w:val="00F429C3"/>
    <w:rsid w:val="00F42BD1"/>
    <w:rsid w:val="00F42CAF"/>
    <w:rsid w:val="00F42D07"/>
    <w:rsid w:val="00F42DD4"/>
    <w:rsid w:val="00F4331F"/>
    <w:rsid w:val="00F434B7"/>
    <w:rsid w:val="00F434C7"/>
    <w:rsid w:val="00F4361E"/>
    <w:rsid w:val="00F439F5"/>
    <w:rsid w:val="00F43D1E"/>
    <w:rsid w:val="00F43D4E"/>
    <w:rsid w:val="00F4413F"/>
    <w:rsid w:val="00F443DA"/>
    <w:rsid w:val="00F44671"/>
    <w:rsid w:val="00F44686"/>
    <w:rsid w:val="00F44767"/>
    <w:rsid w:val="00F44C63"/>
    <w:rsid w:val="00F44DC1"/>
    <w:rsid w:val="00F451E1"/>
    <w:rsid w:val="00F452D1"/>
    <w:rsid w:val="00F45330"/>
    <w:rsid w:val="00F45481"/>
    <w:rsid w:val="00F454D8"/>
    <w:rsid w:val="00F45652"/>
    <w:rsid w:val="00F456AF"/>
    <w:rsid w:val="00F45942"/>
    <w:rsid w:val="00F4612A"/>
    <w:rsid w:val="00F469F6"/>
    <w:rsid w:val="00F46BD0"/>
    <w:rsid w:val="00F46EE2"/>
    <w:rsid w:val="00F47051"/>
    <w:rsid w:val="00F470AF"/>
    <w:rsid w:val="00F4712E"/>
    <w:rsid w:val="00F47366"/>
    <w:rsid w:val="00F47558"/>
    <w:rsid w:val="00F47595"/>
    <w:rsid w:val="00F475A4"/>
    <w:rsid w:val="00F4774B"/>
    <w:rsid w:val="00F47A3C"/>
    <w:rsid w:val="00F47DCF"/>
    <w:rsid w:val="00F504AB"/>
    <w:rsid w:val="00F50D86"/>
    <w:rsid w:val="00F50E63"/>
    <w:rsid w:val="00F50E89"/>
    <w:rsid w:val="00F5102E"/>
    <w:rsid w:val="00F51454"/>
    <w:rsid w:val="00F51634"/>
    <w:rsid w:val="00F51689"/>
    <w:rsid w:val="00F51831"/>
    <w:rsid w:val="00F519FB"/>
    <w:rsid w:val="00F52042"/>
    <w:rsid w:val="00F52452"/>
    <w:rsid w:val="00F524B4"/>
    <w:rsid w:val="00F527CE"/>
    <w:rsid w:val="00F52850"/>
    <w:rsid w:val="00F529FB"/>
    <w:rsid w:val="00F52A8F"/>
    <w:rsid w:val="00F52CC4"/>
    <w:rsid w:val="00F5315D"/>
    <w:rsid w:val="00F53630"/>
    <w:rsid w:val="00F5394D"/>
    <w:rsid w:val="00F53B7D"/>
    <w:rsid w:val="00F53C0E"/>
    <w:rsid w:val="00F53F8A"/>
    <w:rsid w:val="00F540E9"/>
    <w:rsid w:val="00F5425E"/>
    <w:rsid w:val="00F543F0"/>
    <w:rsid w:val="00F54937"/>
    <w:rsid w:val="00F54985"/>
    <w:rsid w:val="00F54987"/>
    <w:rsid w:val="00F549BB"/>
    <w:rsid w:val="00F54DFA"/>
    <w:rsid w:val="00F54E0A"/>
    <w:rsid w:val="00F54FA9"/>
    <w:rsid w:val="00F550A7"/>
    <w:rsid w:val="00F5526E"/>
    <w:rsid w:val="00F555C5"/>
    <w:rsid w:val="00F557C3"/>
    <w:rsid w:val="00F55B6E"/>
    <w:rsid w:val="00F55E14"/>
    <w:rsid w:val="00F55EC6"/>
    <w:rsid w:val="00F56094"/>
    <w:rsid w:val="00F5622C"/>
    <w:rsid w:val="00F5622F"/>
    <w:rsid w:val="00F565E9"/>
    <w:rsid w:val="00F568DB"/>
    <w:rsid w:val="00F569B5"/>
    <w:rsid w:val="00F56BAB"/>
    <w:rsid w:val="00F56C35"/>
    <w:rsid w:val="00F56EAE"/>
    <w:rsid w:val="00F574AA"/>
    <w:rsid w:val="00F57A6D"/>
    <w:rsid w:val="00F57B52"/>
    <w:rsid w:val="00F57BB8"/>
    <w:rsid w:val="00F57D17"/>
    <w:rsid w:val="00F57D75"/>
    <w:rsid w:val="00F6027B"/>
    <w:rsid w:val="00F6041A"/>
    <w:rsid w:val="00F60421"/>
    <w:rsid w:val="00F60632"/>
    <w:rsid w:val="00F60964"/>
    <w:rsid w:val="00F60DC3"/>
    <w:rsid w:val="00F610D9"/>
    <w:rsid w:val="00F611CF"/>
    <w:rsid w:val="00F6124E"/>
    <w:rsid w:val="00F612B7"/>
    <w:rsid w:val="00F61426"/>
    <w:rsid w:val="00F61435"/>
    <w:rsid w:val="00F61DD9"/>
    <w:rsid w:val="00F61E13"/>
    <w:rsid w:val="00F61E89"/>
    <w:rsid w:val="00F620F9"/>
    <w:rsid w:val="00F622CD"/>
    <w:rsid w:val="00F62C6C"/>
    <w:rsid w:val="00F633CD"/>
    <w:rsid w:val="00F63502"/>
    <w:rsid w:val="00F63E94"/>
    <w:rsid w:val="00F63FA6"/>
    <w:rsid w:val="00F64A8F"/>
    <w:rsid w:val="00F64C3C"/>
    <w:rsid w:val="00F64CFF"/>
    <w:rsid w:val="00F64E3E"/>
    <w:rsid w:val="00F651DC"/>
    <w:rsid w:val="00F65308"/>
    <w:rsid w:val="00F656C9"/>
    <w:rsid w:val="00F65829"/>
    <w:rsid w:val="00F65928"/>
    <w:rsid w:val="00F65C1B"/>
    <w:rsid w:val="00F65EF6"/>
    <w:rsid w:val="00F6635E"/>
    <w:rsid w:val="00F66AF8"/>
    <w:rsid w:val="00F66D78"/>
    <w:rsid w:val="00F671C5"/>
    <w:rsid w:val="00F67498"/>
    <w:rsid w:val="00F6797A"/>
    <w:rsid w:val="00F67C79"/>
    <w:rsid w:val="00F701B0"/>
    <w:rsid w:val="00F70309"/>
    <w:rsid w:val="00F704CF"/>
    <w:rsid w:val="00F70577"/>
    <w:rsid w:val="00F7064E"/>
    <w:rsid w:val="00F70C9A"/>
    <w:rsid w:val="00F70F34"/>
    <w:rsid w:val="00F710DE"/>
    <w:rsid w:val="00F711B4"/>
    <w:rsid w:val="00F71470"/>
    <w:rsid w:val="00F7177D"/>
    <w:rsid w:val="00F719ED"/>
    <w:rsid w:val="00F71B98"/>
    <w:rsid w:val="00F72239"/>
    <w:rsid w:val="00F724A5"/>
    <w:rsid w:val="00F728D8"/>
    <w:rsid w:val="00F7298F"/>
    <w:rsid w:val="00F729C3"/>
    <w:rsid w:val="00F72DE4"/>
    <w:rsid w:val="00F73384"/>
    <w:rsid w:val="00F739BC"/>
    <w:rsid w:val="00F73B00"/>
    <w:rsid w:val="00F73BBA"/>
    <w:rsid w:val="00F73E1F"/>
    <w:rsid w:val="00F73E32"/>
    <w:rsid w:val="00F7462B"/>
    <w:rsid w:val="00F746AE"/>
    <w:rsid w:val="00F74BC2"/>
    <w:rsid w:val="00F7501D"/>
    <w:rsid w:val="00F75303"/>
    <w:rsid w:val="00F75329"/>
    <w:rsid w:val="00F75598"/>
    <w:rsid w:val="00F757A5"/>
    <w:rsid w:val="00F758BA"/>
    <w:rsid w:val="00F75C62"/>
    <w:rsid w:val="00F76A16"/>
    <w:rsid w:val="00F771B4"/>
    <w:rsid w:val="00F77203"/>
    <w:rsid w:val="00F77494"/>
    <w:rsid w:val="00F77A83"/>
    <w:rsid w:val="00F77B91"/>
    <w:rsid w:val="00F77D89"/>
    <w:rsid w:val="00F77DCD"/>
    <w:rsid w:val="00F77E04"/>
    <w:rsid w:val="00F77E78"/>
    <w:rsid w:val="00F80047"/>
    <w:rsid w:val="00F8011F"/>
    <w:rsid w:val="00F80134"/>
    <w:rsid w:val="00F803B4"/>
    <w:rsid w:val="00F80960"/>
    <w:rsid w:val="00F8114E"/>
    <w:rsid w:val="00F81594"/>
    <w:rsid w:val="00F8163C"/>
    <w:rsid w:val="00F81730"/>
    <w:rsid w:val="00F81749"/>
    <w:rsid w:val="00F8183A"/>
    <w:rsid w:val="00F8198B"/>
    <w:rsid w:val="00F81F24"/>
    <w:rsid w:val="00F8200A"/>
    <w:rsid w:val="00F823C8"/>
    <w:rsid w:val="00F825E3"/>
    <w:rsid w:val="00F8286A"/>
    <w:rsid w:val="00F82F69"/>
    <w:rsid w:val="00F82FB7"/>
    <w:rsid w:val="00F83084"/>
    <w:rsid w:val="00F83126"/>
    <w:rsid w:val="00F83732"/>
    <w:rsid w:val="00F837CF"/>
    <w:rsid w:val="00F83C40"/>
    <w:rsid w:val="00F83D84"/>
    <w:rsid w:val="00F83EFD"/>
    <w:rsid w:val="00F84013"/>
    <w:rsid w:val="00F84D03"/>
    <w:rsid w:val="00F84F07"/>
    <w:rsid w:val="00F84FEB"/>
    <w:rsid w:val="00F85103"/>
    <w:rsid w:val="00F85347"/>
    <w:rsid w:val="00F8574F"/>
    <w:rsid w:val="00F857C2"/>
    <w:rsid w:val="00F85D31"/>
    <w:rsid w:val="00F862DA"/>
    <w:rsid w:val="00F86458"/>
    <w:rsid w:val="00F86793"/>
    <w:rsid w:val="00F869B5"/>
    <w:rsid w:val="00F86A7F"/>
    <w:rsid w:val="00F86ACD"/>
    <w:rsid w:val="00F86CF3"/>
    <w:rsid w:val="00F87479"/>
    <w:rsid w:val="00F87603"/>
    <w:rsid w:val="00F876AA"/>
    <w:rsid w:val="00F87AAC"/>
    <w:rsid w:val="00F87AED"/>
    <w:rsid w:val="00F87B96"/>
    <w:rsid w:val="00F9002C"/>
    <w:rsid w:val="00F90399"/>
    <w:rsid w:val="00F90434"/>
    <w:rsid w:val="00F90562"/>
    <w:rsid w:val="00F9077C"/>
    <w:rsid w:val="00F9078C"/>
    <w:rsid w:val="00F90926"/>
    <w:rsid w:val="00F90F0D"/>
    <w:rsid w:val="00F911B6"/>
    <w:rsid w:val="00F916C3"/>
    <w:rsid w:val="00F918F9"/>
    <w:rsid w:val="00F91902"/>
    <w:rsid w:val="00F91908"/>
    <w:rsid w:val="00F91ACE"/>
    <w:rsid w:val="00F923DD"/>
    <w:rsid w:val="00F926B6"/>
    <w:rsid w:val="00F927C4"/>
    <w:rsid w:val="00F928C9"/>
    <w:rsid w:val="00F92CBC"/>
    <w:rsid w:val="00F930D7"/>
    <w:rsid w:val="00F934DB"/>
    <w:rsid w:val="00F939C1"/>
    <w:rsid w:val="00F939DB"/>
    <w:rsid w:val="00F93AD2"/>
    <w:rsid w:val="00F93D28"/>
    <w:rsid w:val="00F93DC0"/>
    <w:rsid w:val="00F943CE"/>
    <w:rsid w:val="00F944B4"/>
    <w:rsid w:val="00F945C5"/>
    <w:rsid w:val="00F946A3"/>
    <w:rsid w:val="00F9490A"/>
    <w:rsid w:val="00F949F4"/>
    <w:rsid w:val="00F94C63"/>
    <w:rsid w:val="00F94F87"/>
    <w:rsid w:val="00F95099"/>
    <w:rsid w:val="00F95265"/>
    <w:rsid w:val="00F953A3"/>
    <w:rsid w:val="00F95AD2"/>
    <w:rsid w:val="00F95B35"/>
    <w:rsid w:val="00F95BE4"/>
    <w:rsid w:val="00F95E53"/>
    <w:rsid w:val="00F95EBF"/>
    <w:rsid w:val="00F9604D"/>
    <w:rsid w:val="00F966E7"/>
    <w:rsid w:val="00F96E85"/>
    <w:rsid w:val="00F9701B"/>
    <w:rsid w:val="00F97024"/>
    <w:rsid w:val="00F97228"/>
    <w:rsid w:val="00FA018F"/>
    <w:rsid w:val="00FA03E8"/>
    <w:rsid w:val="00FA052C"/>
    <w:rsid w:val="00FA0712"/>
    <w:rsid w:val="00FA0720"/>
    <w:rsid w:val="00FA0730"/>
    <w:rsid w:val="00FA076B"/>
    <w:rsid w:val="00FA08FB"/>
    <w:rsid w:val="00FA0B25"/>
    <w:rsid w:val="00FA0B7C"/>
    <w:rsid w:val="00FA1276"/>
    <w:rsid w:val="00FA16E1"/>
    <w:rsid w:val="00FA1713"/>
    <w:rsid w:val="00FA1ADB"/>
    <w:rsid w:val="00FA1E17"/>
    <w:rsid w:val="00FA2120"/>
    <w:rsid w:val="00FA22E9"/>
    <w:rsid w:val="00FA2708"/>
    <w:rsid w:val="00FA27B8"/>
    <w:rsid w:val="00FA27FC"/>
    <w:rsid w:val="00FA2B25"/>
    <w:rsid w:val="00FA2D8B"/>
    <w:rsid w:val="00FA30E0"/>
    <w:rsid w:val="00FA37C0"/>
    <w:rsid w:val="00FA38A0"/>
    <w:rsid w:val="00FA3AFD"/>
    <w:rsid w:val="00FA3E51"/>
    <w:rsid w:val="00FA4674"/>
    <w:rsid w:val="00FA486E"/>
    <w:rsid w:val="00FA4AC3"/>
    <w:rsid w:val="00FA4B09"/>
    <w:rsid w:val="00FA4CDE"/>
    <w:rsid w:val="00FA570C"/>
    <w:rsid w:val="00FA5733"/>
    <w:rsid w:val="00FA59D9"/>
    <w:rsid w:val="00FA5A97"/>
    <w:rsid w:val="00FA5F17"/>
    <w:rsid w:val="00FA60DD"/>
    <w:rsid w:val="00FA65CD"/>
    <w:rsid w:val="00FA67A9"/>
    <w:rsid w:val="00FA6924"/>
    <w:rsid w:val="00FA69E6"/>
    <w:rsid w:val="00FA6BD9"/>
    <w:rsid w:val="00FA6C45"/>
    <w:rsid w:val="00FA726A"/>
    <w:rsid w:val="00FA7532"/>
    <w:rsid w:val="00FA753F"/>
    <w:rsid w:val="00FA76B6"/>
    <w:rsid w:val="00FA7B93"/>
    <w:rsid w:val="00FB031E"/>
    <w:rsid w:val="00FB0479"/>
    <w:rsid w:val="00FB0A73"/>
    <w:rsid w:val="00FB0BA9"/>
    <w:rsid w:val="00FB0BAF"/>
    <w:rsid w:val="00FB0E69"/>
    <w:rsid w:val="00FB12DE"/>
    <w:rsid w:val="00FB1574"/>
    <w:rsid w:val="00FB1836"/>
    <w:rsid w:val="00FB19A1"/>
    <w:rsid w:val="00FB1E00"/>
    <w:rsid w:val="00FB1E15"/>
    <w:rsid w:val="00FB23B9"/>
    <w:rsid w:val="00FB2CD3"/>
    <w:rsid w:val="00FB2D57"/>
    <w:rsid w:val="00FB3081"/>
    <w:rsid w:val="00FB335D"/>
    <w:rsid w:val="00FB3637"/>
    <w:rsid w:val="00FB458A"/>
    <w:rsid w:val="00FB459D"/>
    <w:rsid w:val="00FB4880"/>
    <w:rsid w:val="00FB4F95"/>
    <w:rsid w:val="00FB50F2"/>
    <w:rsid w:val="00FB5A76"/>
    <w:rsid w:val="00FB5F01"/>
    <w:rsid w:val="00FB5F18"/>
    <w:rsid w:val="00FB602B"/>
    <w:rsid w:val="00FB63BC"/>
    <w:rsid w:val="00FB73CC"/>
    <w:rsid w:val="00FB740E"/>
    <w:rsid w:val="00FB76F7"/>
    <w:rsid w:val="00FB7819"/>
    <w:rsid w:val="00FB7AE2"/>
    <w:rsid w:val="00FB7BC8"/>
    <w:rsid w:val="00FB7F9C"/>
    <w:rsid w:val="00FC0079"/>
    <w:rsid w:val="00FC0215"/>
    <w:rsid w:val="00FC0971"/>
    <w:rsid w:val="00FC0C20"/>
    <w:rsid w:val="00FC0CB3"/>
    <w:rsid w:val="00FC0D7B"/>
    <w:rsid w:val="00FC0E5B"/>
    <w:rsid w:val="00FC13CF"/>
    <w:rsid w:val="00FC1666"/>
    <w:rsid w:val="00FC19BD"/>
    <w:rsid w:val="00FC1A15"/>
    <w:rsid w:val="00FC1A5A"/>
    <w:rsid w:val="00FC1C84"/>
    <w:rsid w:val="00FC1EDC"/>
    <w:rsid w:val="00FC22A3"/>
    <w:rsid w:val="00FC2409"/>
    <w:rsid w:val="00FC25AC"/>
    <w:rsid w:val="00FC2D12"/>
    <w:rsid w:val="00FC314D"/>
    <w:rsid w:val="00FC32D7"/>
    <w:rsid w:val="00FC33E5"/>
    <w:rsid w:val="00FC3716"/>
    <w:rsid w:val="00FC3FAD"/>
    <w:rsid w:val="00FC410E"/>
    <w:rsid w:val="00FC41A3"/>
    <w:rsid w:val="00FC45AF"/>
    <w:rsid w:val="00FC48F8"/>
    <w:rsid w:val="00FC4C85"/>
    <w:rsid w:val="00FC53B7"/>
    <w:rsid w:val="00FC55B4"/>
    <w:rsid w:val="00FC5755"/>
    <w:rsid w:val="00FC59ED"/>
    <w:rsid w:val="00FC5A91"/>
    <w:rsid w:val="00FC63B4"/>
    <w:rsid w:val="00FC6968"/>
    <w:rsid w:val="00FC6DD2"/>
    <w:rsid w:val="00FC7021"/>
    <w:rsid w:val="00FD0102"/>
    <w:rsid w:val="00FD0500"/>
    <w:rsid w:val="00FD06C1"/>
    <w:rsid w:val="00FD070C"/>
    <w:rsid w:val="00FD08D8"/>
    <w:rsid w:val="00FD0907"/>
    <w:rsid w:val="00FD0B9B"/>
    <w:rsid w:val="00FD0BCA"/>
    <w:rsid w:val="00FD1055"/>
    <w:rsid w:val="00FD12C6"/>
    <w:rsid w:val="00FD1398"/>
    <w:rsid w:val="00FD18F0"/>
    <w:rsid w:val="00FD1DF2"/>
    <w:rsid w:val="00FD1E20"/>
    <w:rsid w:val="00FD200C"/>
    <w:rsid w:val="00FD237B"/>
    <w:rsid w:val="00FD247C"/>
    <w:rsid w:val="00FD2A6F"/>
    <w:rsid w:val="00FD2E08"/>
    <w:rsid w:val="00FD34AA"/>
    <w:rsid w:val="00FD37DB"/>
    <w:rsid w:val="00FD38BD"/>
    <w:rsid w:val="00FD38D0"/>
    <w:rsid w:val="00FD47D4"/>
    <w:rsid w:val="00FD4F5A"/>
    <w:rsid w:val="00FD548C"/>
    <w:rsid w:val="00FD54EF"/>
    <w:rsid w:val="00FD683B"/>
    <w:rsid w:val="00FD6E29"/>
    <w:rsid w:val="00FD711C"/>
    <w:rsid w:val="00FD71BE"/>
    <w:rsid w:val="00FD71E6"/>
    <w:rsid w:val="00FD7411"/>
    <w:rsid w:val="00FD74A8"/>
    <w:rsid w:val="00FD7CDE"/>
    <w:rsid w:val="00FD7F93"/>
    <w:rsid w:val="00FE02CF"/>
    <w:rsid w:val="00FE030E"/>
    <w:rsid w:val="00FE0499"/>
    <w:rsid w:val="00FE04B9"/>
    <w:rsid w:val="00FE0563"/>
    <w:rsid w:val="00FE11DE"/>
    <w:rsid w:val="00FE21FB"/>
    <w:rsid w:val="00FE22A9"/>
    <w:rsid w:val="00FE2F69"/>
    <w:rsid w:val="00FE3450"/>
    <w:rsid w:val="00FE3769"/>
    <w:rsid w:val="00FE382D"/>
    <w:rsid w:val="00FE3D58"/>
    <w:rsid w:val="00FE3F0F"/>
    <w:rsid w:val="00FE3F44"/>
    <w:rsid w:val="00FE4132"/>
    <w:rsid w:val="00FE41E0"/>
    <w:rsid w:val="00FE44D2"/>
    <w:rsid w:val="00FE460D"/>
    <w:rsid w:val="00FE4A0C"/>
    <w:rsid w:val="00FE4CC2"/>
    <w:rsid w:val="00FE4E0E"/>
    <w:rsid w:val="00FE4E9B"/>
    <w:rsid w:val="00FE4F38"/>
    <w:rsid w:val="00FE4F8F"/>
    <w:rsid w:val="00FE5010"/>
    <w:rsid w:val="00FE5289"/>
    <w:rsid w:val="00FE5488"/>
    <w:rsid w:val="00FE5559"/>
    <w:rsid w:val="00FE5660"/>
    <w:rsid w:val="00FE5B0E"/>
    <w:rsid w:val="00FE5B39"/>
    <w:rsid w:val="00FE6143"/>
    <w:rsid w:val="00FE6575"/>
    <w:rsid w:val="00FE69E4"/>
    <w:rsid w:val="00FE6FAE"/>
    <w:rsid w:val="00FE7488"/>
    <w:rsid w:val="00FE74FC"/>
    <w:rsid w:val="00FE76A1"/>
    <w:rsid w:val="00FE7EF2"/>
    <w:rsid w:val="00FF00B7"/>
    <w:rsid w:val="00FF0296"/>
    <w:rsid w:val="00FF053B"/>
    <w:rsid w:val="00FF06DD"/>
    <w:rsid w:val="00FF0856"/>
    <w:rsid w:val="00FF0B2F"/>
    <w:rsid w:val="00FF0C20"/>
    <w:rsid w:val="00FF0C46"/>
    <w:rsid w:val="00FF0CF4"/>
    <w:rsid w:val="00FF0E2B"/>
    <w:rsid w:val="00FF166F"/>
    <w:rsid w:val="00FF17D0"/>
    <w:rsid w:val="00FF1DE0"/>
    <w:rsid w:val="00FF1EA0"/>
    <w:rsid w:val="00FF2050"/>
    <w:rsid w:val="00FF207B"/>
    <w:rsid w:val="00FF2625"/>
    <w:rsid w:val="00FF2DF5"/>
    <w:rsid w:val="00FF2E08"/>
    <w:rsid w:val="00FF2FFA"/>
    <w:rsid w:val="00FF3113"/>
    <w:rsid w:val="00FF3329"/>
    <w:rsid w:val="00FF35FD"/>
    <w:rsid w:val="00FF3683"/>
    <w:rsid w:val="00FF3719"/>
    <w:rsid w:val="00FF388A"/>
    <w:rsid w:val="00FF3C1F"/>
    <w:rsid w:val="00FF3DB6"/>
    <w:rsid w:val="00FF44DC"/>
    <w:rsid w:val="00FF4836"/>
    <w:rsid w:val="00FF48E8"/>
    <w:rsid w:val="00FF492B"/>
    <w:rsid w:val="00FF4FD8"/>
    <w:rsid w:val="00FF5235"/>
    <w:rsid w:val="00FF534E"/>
    <w:rsid w:val="00FF5834"/>
    <w:rsid w:val="00FF5870"/>
    <w:rsid w:val="00FF59C5"/>
    <w:rsid w:val="00FF59D2"/>
    <w:rsid w:val="00FF59E5"/>
    <w:rsid w:val="00FF5B2D"/>
    <w:rsid w:val="00FF5B7F"/>
    <w:rsid w:val="00FF5BCB"/>
    <w:rsid w:val="00FF5F02"/>
    <w:rsid w:val="00FF61CB"/>
    <w:rsid w:val="00FF672F"/>
    <w:rsid w:val="00FF711C"/>
    <w:rsid w:val="00FF72EF"/>
    <w:rsid w:val="00FF766B"/>
    <w:rsid w:val="00FF7ECC"/>
    <w:rsid w:val="00FF7ED6"/>
    <w:rsid w:val="01075DD7"/>
    <w:rsid w:val="01165F0C"/>
    <w:rsid w:val="012E23EE"/>
    <w:rsid w:val="017B1FD3"/>
    <w:rsid w:val="01913AD3"/>
    <w:rsid w:val="0193C914"/>
    <w:rsid w:val="01A39BF5"/>
    <w:rsid w:val="01AB6CD7"/>
    <w:rsid w:val="01AD4ADE"/>
    <w:rsid w:val="01BE58FB"/>
    <w:rsid w:val="01C46B41"/>
    <w:rsid w:val="01C6F18F"/>
    <w:rsid w:val="01D76B17"/>
    <w:rsid w:val="01DC243A"/>
    <w:rsid w:val="01E6899D"/>
    <w:rsid w:val="01EE46AB"/>
    <w:rsid w:val="01EF283A"/>
    <w:rsid w:val="01F17D4E"/>
    <w:rsid w:val="02292EE8"/>
    <w:rsid w:val="02314FA9"/>
    <w:rsid w:val="0231662D"/>
    <w:rsid w:val="0249271F"/>
    <w:rsid w:val="0253CAD1"/>
    <w:rsid w:val="027A747D"/>
    <w:rsid w:val="028138B4"/>
    <w:rsid w:val="0283DCFE"/>
    <w:rsid w:val="02912F30"/>
    <w:rsid w:val="029AC771"/>
    <w:rsid w:val="02A7FC77"/>
    <w:rsid w:val="02B11651"/>
    <w:rsid w:val="02B1288C"/>
    <w:rsid w:val="02B685BA"/>
    <w:rsid w:val="02BC6B9F"/>
    <w:rsid w:val="02BD1FB9"/>
    <w:rsid w:val="02BEF2BA"/>
    <w:rsid w:val="02C0914D"/>
    <w:rsid w:val="02C0D07D"/>
    <w:rsid w:val="02C177B7"/>
    <w:rsid w:val="02C5D04D"/>
    <w:rsid w:val="02D6622B"/>
    <w:rsid w:val="02F3A302"/>
    <w:rsid w:val="02FE5DAA"/>
    <w:rsid w:val="03077616"/>
    <w:rsid w:val="0307C4D1"/>
    <w:rsid w:val="030EEF37"/>
    <w:rsid w:val="03162DE9"/>
    <w:rsid w:val="031C28F7"/>
    <w:rsid w:val="032426DF"/>
    <w:rsid w:val="032E9456"/>
    <w:rsid w:val="033763C8"/>
    <w:rsid w:val="0340EE53"/>
    <w:rsid w:val="034322DB"/>
    <w:rsid w:val="03440817"/>
    <w:rsid w:val="03652A75"/>
    <w:rsid w:val="03800527"/>
    <w:rsid w:val="038C5EA0"/>
    <w:rsid w:val="03A89C57"/>
    <w:rsid w:val="03C1C754"/>
    <w:rsid w:val="03EE34F2"/>
    <w:rsid w:val="03EFE377"/>
    <w:rsid w:val="03F50C32"/>
    <w:rsid w:val="03FC0B84"/>
    <w:rsid w:val="0427A32B"/>
    <w:rsid w:val="0442DEC8"/>
    <w:rsid w:val="044F2B8E"/>
    <w:rsid w:val="04649C04"/>
    <w:rsid w:val="0485E244"/>
    <w:rsid w:val="049648A2"/>
    <w:rsid w:val="049691CD"/>
    <w:rsid w:val="04A170D2"/>
    <w:rsid w:val="04A4632F"/>
    <w:rsid w:val="04B69639"/>
    <w:rsid w:val="04B800CD"/>
    <w:rsid w:val="04BFB40D"/>
    <w:rsid w:val="04C510E2"/>
    <w:rsid w:val="04C9225C"/>
    <w:rsid w:val="04D04C1C"/>
    <w:rsid w:val="04D8E515"/>
    <w:rsid w:val="04F0551F"/>
    <w:rsid w:val="050E5479"/>
    <w:rsid w:val="0519939B"/>
    <w:rsid w:val="0523514D"/>
    <w:rsid w:val="052FC65E"/>
    <w:rsid w:val="0535653E"/>
    <w:rsid w:val="05369666"/>
    <w:rsid w:val="05490A73"/>
    <w:rsid w:val="054CDA5E"/>
    <w:rsid w:val="055EE9D7"/>
    <w:rsid w:val="0576DCEA"/>
    <w:rsid w:val="05985E45"/>
    <w:rsid w:val="05A20958"/>
    <w:rsid w:val="05AA5DF6"/>
    <w:rsid w:val="05B2DD50"/>
    <w:rsid w:val="05B66B5D"/>
    <w:rsid w:val="05C80D7A"/>
    <w:rsid w:val="05CECA80"/>
    <w:rsid w:val="05D90403"/>
    <w:rsid w:val="05E7C568"/>
    <w:rsid w:val="05ED12DE"/>
    <w:rsid w:val="05F7EE99"/>
    <w:rsid w:val="05FEC6E3"/>
    <w:rsid w:val="060281C4"/>
    <w:rsid w:val="06094518"/>
    <w:rsid w:val="060D5829"/>
    <w:rsid w:val="060EB3A8"/>
    <w:rsid w:val="0627434C"/>
    <w:rsid w:val="0628C718"/>
    <w:rsid w:val="062C679E"/>
    <w:rsid w:val="062D28C5"/>
    <w:rsid w:val="062D64A7"/>
    <w:rsid w:val="0636D36A"/>
    <w:rsid w:val="063E15EF"/>
    <w:rsid w:val="065EA17B"/>
    <w:rsid w:val="066A259D"/>
    <w:rsid w:val="067B0C80"/>
    <w:rsid w:val="068D041F"/>
    <w:rsid w:val="068E5F80"/>
    <w:rsid w:val="06930432"/>
    <w:rsid w:val="06940426"/>
    <w:rsid w:val="069DD6F0"/>
    <w:rsid w:val="069ECA1F"/>
    <w:rsid w:val="06A3863F"/>
    <w:rsid w:val="06ABC1E7"/>
    <w:rsid w:val="06AF0C2E"/>
    <w:rsid w:val="06BE7D61"/>
    <w:rsid w:val="06C076D1"/>
    <w:rsid w:val="06C21BB6"/>
    <w:rsid w:val="06DBAD17"/>
    <w:rsid w:val="06EA1743"/>
    <w:rsid w:val="06EB4A20"/>
    <w:rsid w:val="06EF6003"/>
    <w:rsid w:val="06FD7F99"/>
    <w:rsid w:val="0700AC26"/>
    <w:rsid w:val="07139DC3"/>
    <w:rsid w:val="071CAC2C"/>
    <w:rsid w:val="07241C35"/>
    <w:rsid w:val="07274BCB"/>
    <w:rsid w:val="072C8C17"/>
    <w:rsid w:val="073A82A0"/>
    <w:rsid w:val="0756216B"/>
    <w:rsid w:val="076D9540"/>
    <w:rsid w:val="0778C2DF"/>
    <w:rsid w:val="07AC62F7"/>
    <w:rsid w:val="07ADA76D"/>
    <w:rsid w:val="07C237F1"/>
    <w:rsid w:val="07DB4B79"/>
    <w:rsid w:val="07DD63D6"/>
    <w:rsid w:val="07E2E76E"/>
    <w:rsid w:val="07E51EE2"/>
    <w:rsid w:val="07E9B32E"/>
    <w:rsid w:val="07F654C6"/>
    <w:rsid w:val="080C441B"/>
    <w:rsid w:val="08127633"/>
    <w:rsid w:val="082E779B"/>
    <w:rsid w:val="082EE341"/>
    <w:rsid w:val="0834E9B3"/>
    <w:rsid w:val="08576671"/>
    <w:rsid w:val="08707B5B"/>
    <w:rsid w:val="087598FC"/>
    <w:rsid w:val="0877C9CE"/>
    <w:rsid w:val="087BF807"/>
    <w:rsid w:val="087D257E"/>
    <w:rsid w:val="088B39EE"/>
    <w:rsid w:val="088C675E"/>
    <w:rsid w:val="08925219"/>
    <w:rsid w:val="089AAEEE"/>
    <w:rsid w:val="08B13C34"/>
    <w:rsid w:val="08C1473A"/>
    <w:rsid w:val="08DBDEEF"/>
    <w:rsid w:val="08E1EBFC"/>
    <w:rsid w:val="08F0D7E1"/>
    <w:rsid w:val="08F3E5AE"/>
    <w:rsid w:val="08FA6973"/>
    <w:rsid w:val="09167843"/>
    <w:rsid w:val="091FA287"/>
    <w:rsid w:val="092B3590"/>
    <w:rsid w:val="09633256"/>
    <w:rsid w:val="0966B122"/>
    <w:rsid w:val="096EB846"/>
    <w:rsid w:val="096EDE57"/>
    <w:rsid w:val="0977DDB1"/>
    <w:rsid w:val="098CA7A4"/>
    <w:rsid w:val="098E3F20"/>
    <w:rsid w:val="098E7262"/>
    <w:rsid w:val="098F33B9"/>
    <w:rsid w:val="09A2786D"/>
    <w:rsid w:val="09B95C9A"/>
    <w:rsid w:val="09CD8BDC"/>
    <w:rsid w:val="09DD2E3B"/>
    <w:rsid w:val="09E05CD6"/>
    <w:rsid w:val="09E14DD9"/>
    <w:rsid w:val="09F7CCA9"/>
    <w:rsid w:val="0A04688C"/>
    <w:rsid w:val="0A065690"/>
    <w:rsid w:val="0A3756CB"/>
    <w:rsid w:val="0A487D18"/>
    <w:rsid w:val="0A592F09"/>
    <w:rsid w:val="0A5B3ED6"/>
    <w:rsid w:val="0A5BF807"/>
    <w:rsid w:val="0A62A32D"/>
    <w:rsid w:val="0A68448F"/>
    <w:rsid w:val="0A6DE53C"/>
    <w:rsid w:val="0A7919A5"/>
    <w:rsid w:val="0A89D728"/>
    <w:rsid w:val="0AA0680F"/>
    <w:rsid w:val="0AAF524B"/>
    <w:rsid w:val="0AB8F564"/>
    <w:rsid w:val="0ABBC1CA"/>
    <w:rsid w:val="0AD6BE08"/>
    <w:rsid w:val="0AE7BE8F"/>
    <w:rsid w:val="0AFE95BE"/>
    <w:rsid w:val="0B0BDC77"/>
    <w:rsid w:val="0B0FE854"/>
    <w:rsid w:val="0B41F45A"/>
    <w:rsid w:val="0B51A52E"/>
    <w:rsid w:val="0B5392E2"/>
    <w:rsid w:val="0B56B63B"/>
    <w:rsid w:val="0B5857A1"/>
    <w:rsid w:val="0B5E451A"/>
    <w:rsid w:val="0B70EBDA"/>
    <w:rsid w:val="0B77956B"/>
    <w:rsid w:val="0B7FB3C2"/>
    <w:rsid w:val="0B8039F4"/>
    <w:rsid w:val="0B80EB16"/>
    <w:rsid w:val="0B924350"/>
    <w:rsid w:val="0B936010"/>
    <w:rsid w:val="0B9B4A02"/>
    <w:rsid w:val="0BA29528"/>
    <w:rsid w:val="0BA8DBD5"/>
    <w:rsid w:val="0BB61472"/>
    <w:rsid w:val="0BC100E7"/>
    <w:rsid w:val="0BCC72B7"/>
    <w:rsid w:val="0BD82455"/>
    <w:rsid w:val="0BDCD70C"/>
    <w:rsid w:val="0BE47911"/>
    <w:rsid w:val="0BE4A0BA"/>
    <w:rsid w:val="0BEC058F"/>
    <w:rsid w:val="0BF56206"/>
    <w:rsid w:val="0C01A0CF"/>
    <w:rsid w:val="0C11B052"/>
    <w:rsid w:val="0C11EB77"/>
    <w:rsid w:val="0C196BE6"/>
    <w:rsid w:val="0C1C1CA4"/>
    <w:rsid w:val="0C20EC80"/>
    <w:rsid w:val="0C27A974"/>
    <w:rsid w:val="0C290FCF"/>
    <w:rsid w:val="0C30995C"/>
    <w:rsid w:val="0C31226E"/>
    <w:rsid w:val="0C3220EB"/>
    <w:rsid w:val="0C323F2B"/>
    <w:rsid w:val="0C40DBA1"/>
    <w:rsid w:val="0C413CBB"/>
    <w:rsid w:val="0C4B68F3"/>
    <w:rsid w:val="0C6D1971"/>
    <w:rsid w:val="0C88A75B"/>
    <w:rsid w:val="0C8958B3"/>
    <w:rsid w:val="0CA75439"/>
    <w:rsid w:val="0CAD0174"/>
    <w:rsid w:val="0CC083EC"/>
    <w:rsid w:val="0CC1BEE4"/>
    <w:rsid w:val="0CC33E0E"/>
    <w:rsid w:val="0CDA8174"/>
    <w:rsid w:val="0CE2C928"/>
    <w:rsid w:val="0CE8CF7E"/>
    <w:rsid w:val="0CE93F78"/>
    <w:rsid w:val="0CF371EB"/>
    <w:rsid w:val="0CFD4B38"/>
    <w:rsid w:val="0D069728"/>
    <w:rsid w:val="0D06BA5C"/>
    <w:rsid w:val="0D072D6E"/>
    <w:rsid w:val="0D23489C"/>
    <w:rsid w:val="0D2C3F4E"/>
    <w:rsid w:val="0D4BA67B"/>
    <w:rsid w:val="0D5406B4"/>
    <w:rsid w:val="0D58576A"/>
    <w:rsid w:val="0D5E1348"/>
    <w:rsid w:val="0D60CA37"/>
    <w:rsid w:val="0D6AD6F9"/>
    <w:rsid w:val="0D7B7100"/>
    <w:rsid w:val="0D7C4749"/>
    <w:rsid w:val="0D7FDDA2"/>
    <w:rsid w:val="0D8D00B1"/>
    <w:rsid w:val="0D8F65BE"/>
    <w:rsid w:val="0D925110"/>
    <w:rsid w:val="0DAB1565"/>
    <w:rsid w:val="0DAC06E0"/>
    <w:rsid w:val="0DAC476B"/>
    <w:rsid w:val="0DB06FCD"/>
    <w:rsid w:val="0DB87E4A"/>
    <w:rsid w:val="0DD33789"/>
    <w:rsid w:val="0DDFE636"/>
    <w:rsid w:val="0DEC17C4"/>
    <w:rsid w:val="0E05ECB5"/>
    <w:rsid w:val="0E0A7C2D"/>
    <w:rsid w:val="0E0A9B43"/>
    <w:rsid w:val="0E1160AC"/>
    <w:rsid w:val="0E134308"/>
    <w:rsid w:val="0E187D28"/>
    <w:rsid w:val="0E31B26E"/>
    <w:rsid w:val="0E3F1989"/>
    <w:rsid w:val="0E58C82E"/>
    <w:rsid w:val="0E5CF56B"/>
    <w:rsid w:val="0E5E10E9"/>
    <w:rsid w:val="0E710337"/>
    <w:rsid w:val="0E745957"/>
    <w:rsid w:val="0E78C045"/>
    <w:rsid w:val="0E7B2E16"/>
    <w:rsid w:val="0E7F1681"/>
    <w:rsid w:val="0E80B51E"/>
    <w:rsid w:val="0E8F0C3B"/>
    <w:rsid w:val="0E9AC710"/>
    <w:rsid w:val="0EBD3758"/>
    <w:rsid w:val="0ECE6B1B"/>
    <w:rsid w:val="0ED78C60"/>
    <w:rsid w:val="0EDC8DDF"/>
    <w:rsid w:val="0EF1B46D"/>
    <w:rsid w:val="0EF73309"/>
    <w:rsid w:val="0F007290"/>
    <w:rsid w:val="0F0B3E93"/>
    <w:rsid w:val="0F29AA7B"/>
    <w:rsid w:val="0F2C542A"/>
    <w:rsid w:val="0F2F2028"/>
    <w:rsid w:val="0F2F330A"/>
    <w:rsid w:val="0F4E0914"/>
    <w:rsid w:val="0F51DE38"/>
    <w:rsid w:val="0F5EE67A"/>
    <w:rsid w:val="0F648C5A"/>
    <w:rsid w:val="0F6EC844"/>
    <w:rsid w:val="0F79455B"/>
    <w:rsid w:val="0F8DCBF9"/>
    <w:rsid w:val="0FA929ED"/>
    <w:rsid w:val="0FC957AC"/>
    <w:rsid w:val="0FDC7280"/>
    <w:rsid w:val="0FEA0003"/>
    <w:rsid w:val="1013B810"/>
    <w:rsid w:val="1021EC9B"/>
    <w:rsid w:val="102C08CA"/>
    <w:rsid w:val="103A6D95"/>
    <w:rsid w:val="10552DA4"/>
    <w:rsid w:val="10578CD4"/>
    <w:rsid w:val="106247DE"/>
    <w:rsid w:val="1069E9D0"/>
    <w:rsid w:val="106B67F7"/>
    <w:rsid w:val="106F4FFD"/>
    <w:rsid w:val="10727566"/>
    <w:rsid w:val="10A05B55"/>
    <w:rsid w:val="10A63DE1"/>
    <w:rsid w:val="10B93970"/>
    <w:rsid w:val="10C095DC"/>
    <w:rsid w:val="10D1D848"/>
    <w:rsid w:val="10F3CEDC"/>
    <w:rsid w:val="10F82983"/>
    <w:rsid w:val="112236AB"/>
    <w:rsid w:val="1131C105"/>
    <w:rsid w:val="113ED4E1"/>
    <w:rsid w:val="114A1756"/>
    <w:rsid w:val="114AD1FA"/>
    <w:rsid w:val="1152E4E3"/>
    <w:rsid w:val="11558FDE"/>
    <w:rsid w:val="11623C68"/>
    <w:rsid w:val="116D5409"/>
    <w:rsid w:val="117CF59A"/>
    <w:rsid w:val="117F5508"/>
    <w:rsid w:val="11A27294"/>
    <w:rsid w:val="11A34BF3"/>
    <w:rsid w:val="11AB38D0"/>
    <w:rsid w:val="11B1102A"/>
    <w:rsid w:val="11B3706B"/>
    <w:rsid w:val="11B521F4"/>
    <w:rsid w:val="11CF6E69"/>
    <w:rsid w:val="11D18379"/>
    <w:rsid w:val="11D57BF9"/>
    <w:rsid w:val="11F44D44"/>
    <w:rsid w:val="11F8C690"/>
    <w:rsid w:val="120019E6"/>
    <w:rsid w:val="12217742"/>
    <w:rsid w:val="123F21AC"/>
    <w:rsid w:val="124C6BA1"/>
    <w:rsid w:val="124EF575"/>
    <w:rsid w:val="12526575"/>
    <w:rsid w:val="1254C133"/>
    <w:rsid w:val="12603D3C"/>
    <w:rsid w:val="126CA2B5"/>
    <w:rsid w:val="126E4EA4"/>
    <w:rsid w:val="128D88D1"/>
    <w:rsid w:val="129676CE"/>
    <w:rsid w:val="12ADC645"/>
    <w:rsid w:val="12BC0232"/>
    <w:rsid w:val="12EB967E"/>
    <w:rsid w:val="12F8B021"/>
    <w:rsid w:val="1303C50A"/>
    <w:rsid w:val="1307CF92"/>
    <w:rsid w:val="130DEA7C"/>
    <w:rsid w:val="1315274A"/>
    <w:rsid w:val="13156478"/>
    <w:rsid w:val="133BD747"/>
    <w:rsid w:val="133E1887"/>
    <w:rsid w:val="134EE5A2"/>
    <w:rsid w:val="13547C1E"/>
    <w:rsid w:val="136DC7D4"/>
    <w:rsid w:val="1370C373"/>
    <w:rsid w:val="137668D2"/>
    <w:rsid w:val="13A3C869"/>
    <w:rsid w:val="13A501ED"/>
    <w:rsid w:val="13A920C4"/>
    <w:rsid w:val="13AA55FD"/>
    <w:rsid w:val="13BFB403"/>
    <w:rsid w:val="13DBBBF0"/>
    <w:rsid w:val="13DC0139"/>
    <w:rsid w:val="13E381BE"/>
    <w:rsid w:val="13E610F3"/>
    <w:rsid w:val="13E8D148"/>
    <w:rsid w:val="13EFD5E0"/>
    <w:rsid w:val="13F01F04"/>
    <w:rsid w:val="13F13053"/>
    <w:rsid w:val="13F8812D"/>
    <w:rsid w:val="13F96092"/>
    <w:rsid w:val="13F9AEB4"/>
    <w:rsid w:val="14095CD7"/>
    <w:rsid w:val="140F23B4"/>
    <w:rsid w:val="141388E8"/>
    <w:rsid w:val="141F1545"/>
    <w:rsid w:val="142FDC44"/>
    <w:rsid w:val="14343E1A"/>
    <w:rsid w:val="1435FD35"/>
    <w:rsid w:val="143DF065"/>
    <w:rsid w:val="1451E583"/>
    <w:rsid w:val="14541828"/>
    <w:rsid w:val="1472FB24"/>
    <w:rsid w:val="148E335D"/>
    <w:rsid w:val="14922712"/>
    <w:rsid w:val="149F47A0"/>
    <w:rsid w:val="14D5430D"/>
    <w:rsid w:val="14E6168F"/>
    <w:rsid w:val="150C557B"/>
    <w:rsid w:val="1511CC41"/>
    <w:rsid w:val="1524C89B"/>
    <w:rsid w:val="152A654E"/>
    <w:rsid w:val="152F94C3"/>
    <w:rsid w:val="15306625"/>
    <w:rsid w:val="153AEA40"/>
    <w:rsid w:val="154666DB"/>
    <w:rsid w:val="1555DFF1"/>
    <w:rsid w:val="1565C5EF"/>
    <w:rsid w:val="156B8016"/>
    <w:rsid w:val="15700D65"/>
    <w:rsid w:val="15729EB0"/>
    <w:rsid w:val="158BEF65"/>
    <w:rsid w:val="159277EA"/>
    <w:rsid w:val="15AE2E5F"/>
    <w:rsid w:val="15BE13D8"/>
    <w:rsid w:val="15D60E7E"/>
    <w:rsid w:val="15E47DA3"/>
    <w:rsid w:val="15E487E4"/>
    <w:rsid w:val="15E9C4B2"/>
    <w:rsid w:val="160CBC9E"/>
    <w:rsid w:val="161B7198"/>
    <w:rsid w:val="162FA738"/>
    <w:rsid w:val="164B2AE9"/>
    <w:rsid w:val="164C1089"/>
    <w:rsid w:val="16564C8A"/>
    <w:rsid w:val="165D795E"/>
    <w:rsid w:val="1661E73E"/>
    <w:rsid w:val="16682DFF"/>
    <w:rsid w:val="166AF9AF"/>
    <w:rsid w:val="167F0600"/>
    <w:rsid w:val="168810B7"/>
    <w:rsid w:val="1699BEFE"/>
    <w:rsid w:val="16A2DE2D"/>
    <w:rsid w:val="16B1DC4D"/>
    <w:rsid w:val="16B2A4AE"/>
    <w:rsid w:val="16BA83B2"/>
    <w:rsid w:val="16C50678"/>
    <w:rsid w:val="16CA9948"/>
    <w:rsid w:val="16D1D647"/>
    <w:rsid w:val="16DEB30E"/>
    <w:rsid w:val="16E029B3"/>
    <w:rsid w:val="16E2A4D8"/>
    <w:rsid w:val="16E8AB52"/>
    <w:rsid w:val="16ED1BA5"/>
    <w:rsid w:val="16F7BB0A"/>
    <w:rsid w:val="1707D2F0"/>
    <w:rsid w:val="170EAF16"/>
    <w:rsid w:val="170F99D4"/>
    <w:rsid w:val="171127DA"/>
    <w:rsid w:val="1713D7DE"/>
    <w:rsid w:val="17248B2B"/>
    <w:rsid w:val="1728FE83"/>
    <w:rsid w:val="173D64DC"/>
    <w:rsid w:val="173F2FEC"/>
    <w:rsid w:val="175C1CDF"/>
    <w:rsid w:val="17647E88"/>
    <w:rsid w:val="17734214"/>
    <w:rsid w:val="1799F19C"/>
    <w:rsid w:val="17A6714E"/>
    <w:rsid w:val="17C3F767"/>
    <w:rsid w:val="17CB197E"/>
    <w:rsid w:val="17CE16BC"/>
    <w:rsid w:val="17E89267"/>
    <w:rsid w:val="17F4F460"/>
    <w:rsid w:val="17F58286"/>
    <w:rsid w:val="17F64819"/>
    <w:rsid w:val="17FCD43F"/>
    <w:rsid w:val="18026FD2"/>
    <w:rsid w:val="18155CB6"/>
    <w:rsid w:val="183F8488"/>
    <w:rsid w:val="18502FD4"/>
    <w:rsid w:val="185A2A51"/>
    <w:rsid w:val="1875A34E"/>
    <w:rsid w:val="1875B7A6"/>
    <w:rsid w:val="187878FD"/>
    <w:rsid w:val="187C7F23"/>
    <w:rsid w:val="18850BD5"/>
    <w:rsid w:val="188D33D1"/>
    <w:rsid w:val="188D3502"/>
    <w:rsid w:val="188E23D2"/>
    <w:rsid w:val="18920667"/>
    <w:rsid w:val="1892B759"/>
    <w:rsid w:val="18A7CB1B"/>
    <w:rsid w:val="18AB74A0"/>
    <w:rsid w:val="18C4A176"/>
    <w:rsid w:val="18D54616"/>
    <w:rsid w:val="18EAD036"/>
    <w:rsid w:val="18F026C2"/>
    <w:rsid w:val="18F09EAA"/>
    <w:rsid w:val="18F7583B"/>
    <w:rsid w:val="18FCC9C7"/>
    <w:rsid w:val="18FD7CE6"/>
    <w:rsid w:val="19137D1A"/>
    <w:rsid w:val="191A1099"/>
    <w:rsid w:val="191FFA53"/>
    <w:rsid w:val="192B0025"/>
    <w:rsid w:val="192DD644"/>
    <w:rsid w:val="194B0FAF"/>
    <w:rsid w:val="19504D54"/>
    <w:rsid w:val="1960F80C"/>
    <w:rsid w:val="19619A28"/>
    <w:rsid w:val="1964AC72"/>
    <w:rsid w:val="196AFE17"/>
    <w:rsid w:val="196B7DD2"/>
    <w:rsid w:val="196BA5E7"/>
    <w:rsid w:val="196F4760"/>
    <w:rsid w:val="19769C70"/>
    <w:rsid w:val="199BED5F"/>
    <w:rsid w:val="19A1A5D5"/>
    <w:rsid w:val="19A251CF"/>
    <w:rsid w:val="19CDFFBD"/>
    <w:rsid w:val="19DDA88B"/>
    <w:rsid w:val="19E636CC"/>
    <w:rsid w:val="19F2443A"/>
    <w:rsid w:val="19F729A2"/>
    <w:rsid w:val="19F93946"/>
    <w:rsid w:val="19FC9880"/>
    <w:rsid w:val="19FF16BB"/>
    <w:rsid w:val="1A034DEE"/>
    <w:rsid w:val="1A0FB9D2"/>
    <w:rsid w:val="1A184813"/>
    <w:rsid w:val="1A19656E"/>
    <w:rsid w:val="1A1CC917"/>
    <w:rsid w:val="1A222F46"/>
    <w:rsid w:val="1A2260A8"/>
    <w:rsid w:val="1A2C20D0"/>
    <w:rsid w:val="1A41231E"/>
    <w:rsid w:val="1A43D7BB"/>
    <w:rsid w:val="1A5DB623"/>
    <w:rsid w:val="1A5EE9D3"/>
    <w:rsid w:val="1A6071D7"/>
    <w:rsid w:val="1A6DE930"/>
    <w:rsid w:val="1A72CA20"/>
    <w:rsid w:val="1A73E02A"/>
    <w:rsid w:val="1A76BAE4"/>
    <w:rsid w:val="1A7C0473"/>
    <w:rsid w:val="1A8E7B52"/>
    <w:rsid w:val="1A976B02"/>
    <w:rsid w:val="1A987C55"/>
    <w:rsid w:val="1ACAEF46"/>
    <w:rsid w:val="1ADB5CDE"/>
    <w:rsid w:val="1AE7A0E8"/>
    <w:rsid w:val="1AE9622F"/>
    <w:rsid w:val="1AF0DEE5"/>
    <w:rsid w:val="1B04E1D2"/>
    <w:rsid w:val="1B20D093"/>
    <w:rsid w:val="1B21A893"/>
    <w:rsid w:val="1B3A04A7"/>
    <w:rsid w:val="1B49C920"/>
    <w:rsid w:val="1B523ED6"/>
    <w:rsid w:val="1B53A08A"/>
    <w:rsid w:val="1B575051"/>
    <w:rsid w:val="1B5D6D8D"/>
    <w:rsid w:val="1B6A363F"/>
    <w:rsid w:val="1B825831"/>
    <w:rsid w:val="1B82CD95"/>
    <w:rsid w:val="1B8525B9"/>
    <w:rsid w:val="1B87A78D"/>
    <w:rsid w:val="1B92A3A6"/>
    <w:rsid w:val="1B9678B5"/>
    <w:rsid w:val="1BA3DAA2"/>
    <w:rsid w:val="1BADFE23"/>
    <w:rsid w:val="1BAFF54D"/>
    <w:rsid w:val="1BB5AC0B"/>
    <w:rsid w:val="1BB70D57"/>
    <w:rsid w:val="1BB73955"/>
    <w:rsid w:val="1BBF3A89"/>
    <w:rsid w:val="1BC689DC"/>
    <w:rsid w:val="1BCBB6CB"/>
    <w:rsid w:val="1BD0FF38"/>
    <w:rsid w:val="1BD4200F"/>
    <w:rsid w:val="1BDA6435"/>
    <w:rsid w:val="1BE24FAF"/>
    <w:rsid w:val="1BE5BFFD"/>
    <w:rsid w:val="1BEE5BCA"/>
    <w:rsid w:val="1BF94391"/>
    <w:rsid w:val="1BFB5E81"/>
    <w:rsid w:val="1BFC4238"/>
    <w:rsid w:val="1C14AC5E"/>
    <w:rsid w:val="1C1C7FFB"/>
    <w:rsid w:val="1C20B197"/>
    <w:rsid w:val="1C20B440"/>
    <w:rsid w:val="1C355328"/>
    <w:rsid w:val="1C412D80"/>
    <w:rsid w:val="1C4E0AAB"/>
    <w:rsid w:val="1C5176D0"/>
    <w:rsid w:val="1C588C5D"/>
    <w:rsid w:val="1C68E2A9"/>
    <w:rsid w:val="1C6A4912"/>
    <w:rsid w:val="1C714231"/>
    <w:rsid w:val="1C7341A9"/>
    <w:rsid w:val="1C74FE4B"/>
    <w:rsid w:val="1C750510"/>
    <w:rsid w:val="1C79270A"/>
    <w:rsid w:val="1C84889A"/>
    <w:rsid w:val="1C8D912E"/>
    <w:rsid w:val="1CA0370A"/>
    <w:rsid w:val="1CA12B12"/>
    <w:rsid w:val="1CAB947E"/>
    <w:rsid w:val="1CB35C64"/>
    <w:rsid w:val="1CB49095"/>
    <w:rsid w:val="1CBD3B34"/>
    <w:rsid w:val="1CBEAA1D"/>
    <w:rsid w:val="1CCEE49C"/>
    <w:rsid w:val="1CD28BCC"/>
    <w:rsid w:val="1CD8184C"/>
    <w:rsid w:val="1CDF5C42"/>
    <w:rsid w:val="1D01BD65"/>
    <w:rsid w:val="1D0DA017"/>
    <w:rsid w:val="1D11B957"/>
    <w:rsid w:val="1D14931C"/>
    <w:rsid w:val="1D18B08D"/>
    <w:rsid w:val="1D1AA60E"/>
    <w:rsid w:val="1D1D5202"/>
    <w:rsid w:val="1D1D8B36"/>
    <w:rsid w:val="1D2D3FEC"/>
    <w:rsid w:val="1D2EA8EB"/>
    <w:rsid w:val="1D3859D8"/>
    <w:rsid w:val="1D3BFEA2"/>
    <w:rsid w:val="1D474D85"/>
    <w:rsid w:val="1D652536"/>
    <w:rsid w:val="1D67573B"/>
    <w:rsid w:val="1D67BF09"/>
    <w:rsid w:val="1D73B354"/>
    <w:rsid w:val="1D7EE55F"/>
    <w:rsid w:val="1D8D0B76"/>
    <w:rsid w:val="1D8E8A7B"/>
    <w:rsid w:val="1D96CFD7"/>
    <w:rsid w:val="1DAF896F"/>
    <w:rsid w:val="1DB16B15"/>
    <w:rsid w:val="1DD4A2D2"/>
    <w:rsid w:val="1DDFFFEB"/>
    <w:rsid w:val="1DE56869"/>
    <w:rsid w:val="1DF138A8"/>
    <w:rsid w:val="1E3F817D"/>
    <w:rsid w:val="1E4566C0"/>
    <w:rsid w:val="1E46D308"/>
    <w:rsid w:val="1E6DB2AB"/>
    <w:rsid w:val="1E6F0D33"/>
    <w:rsid w:val="1E7D9950"/>
    <w:rsid w:val="1E808BD4"/>
    <w:rsid w:val="1E880AF9"/>
    <w:rsid w:val="1E8F8520"/>
    <w:rsid w:val="1E910B61"/>
    <w:rsid w:val="1E9C162E"/>
    <w:rsid w:val="1EB0C999"/>
    <w:rsid w:val="1EB4B79B"/>
    <w:rsid w:val="1EB91B8B"/>
    <w:rsid w:val="1EC2F410"/>
    <w:rsid w:val="1ECBD592"/>
    <w:rsid w:val="1ECC9303"/>
    <w:rsid w:val="1ED3552C"/>
    <w:rsid w:val="1EE184BD"/>
    <w:rsid w:val="1EE5C646"/>
    <w:rsid w:val="1EEC025F"/>
    <w:rsid w:val="1EFCD82E"/>
    <w:rsid w:val="1F16B1DD"/>
    <w:rsid w:val="1F17D691"/>
    <w:rsid w:val="1F2A0783"/>
    <w:rsid w:val="1F2E87CB"/>
    <w:rsid w:val="1F4A4916"/>
    <w:rsid w:val="1F54F197"/>
    <w:rsid w:val="1F656E67"/>
    <w:rsid w:val="1F743E7C"/>
    <w:rsid w:val="1F7D5212"/>
    <w:rsid w:val="1F87793C"/>
    <w:rsid w:val="1F89A408"/>
    <w:rsid w:val="1F933C14"/>
    <w:rsid w:val="1F9CEF19"/>
    <w:rsid w:val="1F9EDC67"/>
    <w:rsid w:val="1FB0415E"/>
    <w:rsid w:val="1FB1DDA6"/>
    <w:rsid w:val="1FB73CB6"/>
    <w:rsid w:val="1FE080F4"/>
    <w:rsid w:val="1FF244B1"/>
    <w:rsid w:val="20012889"/>
    <w:rsid w:val="201748A8"/>
    <w:rsid w:val="2026FB5C"/>
    <w:rsid w:val="20292686"/>
    <w:rsid w:val="202A2EB4"/>
    <w:rsid w:val="202D5CA5"/>
    <w:rsid w:val="202E214F"/>
    <w:rsid w:val="2035119F"/>
    <w:rsid w:val="20456053"/>
    <w:rsid w:val="205505A4"/>
    <w:rsid w:val="205B2F56"/>
    <w:rsid w:val="206C0572"/>
    <w:rsid w:val="206E70BC"/>
    <w:rsid w:val="20859A37"/>
    <w:rsid w:val="208642BA"/>
    <w:rsid w:val="2087FDEE"/>
    <w:rsid w:val="2089E7C0"/>
    <w:rsid w:val="208B429F"/>
    <w:rsid w:val="20B3C777"/>
    <w:rsid w:val="20B3FBB7"/>
    <w:rsid w:val="20B5C29F"/>
    <w:rsid w:val="20BF164E"/>
    <w:rsid w:val="20CAEFE3"/>
    <w:rsid w:val="20CAFBA1"/>
    <w:rsid w:val="20D15A5A"/>
    <w:rsid w:val="20D817E0"/>
    <w:rsid w:val="20E02341"/>
    <w:rsid w:val="20EFCFD2"/>
    <w:rsid w:val="2103799E"/>
    <w:rsid w:val="210E5C0E"/>
    <w:rsid w:val="210FC1F6"/>
    <w:rsid w:val="2128AD4B"/>
    <w:rsid w:val="212DC078"/>
    <w:rsid w:val="212E974D"/>
    <w:rsid w:val="2135E718"/>
    <w:rsid w:val="215B31FB"/>
    <w:rsid w:val="2166B2A6"/>
    <w:rsid w:val="216945B2"/>
    <w:rsid w:val="21743DE1"/>
    <w:rsid w:val="21748DF4"/>
    <w:rsid w:val="21987BF1"/>
    <w:rsid w:val="2198FA79"/>
    <w:rsid w:val="219A432F"/>
    <w:rsid w:val="219B1101"/>
    <w:rsid w:val="219D8DC3"/>
    <w:rsid w:val="21A15D2A"/>
    <w:rsid w:val="21AF148F"/>
    <w:rsid w:val="21BD9060"/>
    <w:rsid w:val="21C045FA"/>
    <w:rsid w:val="21CB8A30"/>
    <w:rsid w:val="21DBFB8C"/>
    <w:rsid w:val="21F148B1"/>
    <w:rsid w:val="2230F023"/>
    <w:rsid w:val="2238CD20"/>
    <w:rsid w:val="223C44F2"/>
    <w:rsid w:val="22410919"/>
    <w:rsid w:val="2249D611"/>
    <w:rsid w:val="224C4129"/>
    <w:rsid w:val="22521A22"/>
    <w:rsid w:val="2257AD88"/>
    <w:rsid w:val="225BFD5B"/>
    <w:rsid w:val="2263F568"/>
    <w:rsid w:val="22737142"/>
    <w:rsid w:val="22747D69"/>
    <w:rsid w:val="228C3E90"/>
    <w:rsid w:val="22975AB7"/>
    <w:rsid w:val="22B31708"/>
    <w:rsid w:val="22B778E9"/>
    <w:rsid w:val="22EEFE95"/>
    <w:rsid w:val="22F46CC7"/>
    <w:rsid w:val="22F9C3A1"/>
    <w:rsid w:val="23038D69"/>
    <w:rsid w:val="2308B140"/>
    <w:rsid w:val="230ACFAA"/>
    <w:rsid w:val="230D71EF"/>
    <w:rsid w:val="2312E1AE"/>
    <w:rsid w:val="231300DF"/>
    <w:rsid w:val="23164456"/>
    <w:rsid w:val="231BDD8F"/>
    <w:rsid w:val="231FE5F9"/>
    <w:rsid w:val="232E2626"/>
    <w:rsid w:val="232F8D6E"/>
    <w:rsid w:val="23306153"/>
    <w:rsid w:val="234B14A9"/>
    <w:rsid w:val="234B6669"/>
    <w:rsid w:val="23529236"/>
    <w:rsid w:val="235A5DC7"/>
    <w:rsid w:val="235BEDA3"/>
    <w:rsid w:val="235D87DA"/>
    <w:rsid w:val="236A4D31"/>
    <w:rsid w:val="237D4643"/>
    <w:rsid w:val="238296B0"/>
    <w:rsid w:val="23B81D8E"/>
    <w:rsid w:val="23B90366"/>
    <w:rsid w:val="23C9B382"/>
    <w:rsid w:val="23D674A7"/>
    <w:rsid w:val="23D697EF"/>
    <w:rsid w:val="23DBE054"/>
    <w:rsid w:val="23E3F01A"/>
    <w:rsid w:val="23E55990"/>
    <w:rsid w:val="23EF10D7"/>
    <w:rsid w:val="2407541D"/>
    <w:rsid w:val="240A540D"/>
    <w:rsid w:val="241ED5B7"/>
    <w:rsid w:val="243B6938"/>
    <w:rsid w:val="243BF7C7"/>
    <w:rsid w:val="2440E0F4"/>
    <w:rsid w:val="2456EC26"/>
    <w:rsid w:val="245C98A6"/>
    <w:rsid w:val="246D759C"/>
    <w:rsid w:val="247C48C4"/>
    <w:rsid w:val="248E8CB8"/>
    <w:rsid w:val="248F24D8"/>
    <w:rsid w:val="249A9B25"/>
    <w:rsid w:val="24A05B68"/>
    <w:rsid w:val="24A0AAC3"/>
    <w:rsid w:val="24BC8AED"/>
    <w:rsid w:val="24C252A7"/>
    <w:rsid w:val="24C8EE7B"/>
    <w:rsid w:val="24CF0CCF"/>
    <w:rsid w:val="24E28B8E"/>
    <w:rsid w:val="24F8BA71"/>
    <w:rsid w:val="250050D3"/>
    <w:rsid w:val="25038F6C"/>
    <w:rsid w:val="25143E5E"/>
    <w:rsid w:val="251FEB09"/>
    <w:rsid w:val="2522FD11"/>
    <w:rsid w:val="25238DAA"/>
    <w:rsid w:val="252C10E7"/>
    <w:rsid w:val="252E55D3"/>
    <w:rsid w:val="2531E65A"/>
    <w:rsid w:val="25343B3A"/>
    <w:rsid w:val="25368D7D"/>
    <w:rsid w:val="253D0532"/>
    <w:rsid w:val="254DEAAA"/>
    <w:rsid w:val="25565060"/>
    <w:rsid w:val="25698C99"/>
    <w:rsid w:val="2576050E"/>
    <w:rsid w:val="258135C5"/>
    <w:rsid w:val="25A576B7"/>
    <w:rsid w:val="25E583AA"/>
    <w:rsid w:val="25FFD2A9"/>
    <w:rsid w:val="260B0156"/>
    <w:rsid w:val="261882A1"/>
    <w:rsid w:val="26267AF0"/>
    <w:rsid w:val="262728ED"/>
    <w:rsid w:val="26371AD9"/>
    <w:rsid w:val="2643E7B7"/>
    <w:rsid w:val="26474170"/>
    <w:rsid w:val="264B577E"/>
    <w:rsid w:val="26597B3A"/>
    <w:rsid w:val="265E384A"/>
    <w:rsid w:val="2661350F"/>
    <w:rsid w:val="26677D0E"/>
    <w:rsid w:val="266C4EE5"/>
    <w:rsid w:val="26799C0D"/>
    <w:rsid w:val="26917150"/>
    <w:rsid w:val="269436EB"/>
    <w:rsid w:val="269FEDBC"/>
    <w:rsid w:val="26A1D214"/>
    <w:rsid w:val="26A886DB"/>
    <w:rsid w:val="26AC7B3A"/>
    <w:rsid w:val="26C8193F"/>
    <w:rsid w:val="26E5E944"/>
    <w:rsid w:val="26F3E265"/>
    <w:rsid w:val="26F60DBA"/>
    <w:rsid w:val="270DF150"/>
    <w:rsid w:val="2710FB3E"/>
    <w:rsid w:val="27187F7D"/>
    <w:rsid w:val="272A7F34"/>
    <w:rsid w:val="2736499E"/>
    <w:rsid w:val="273E9A7D"/>
    <w:rsid w:val="274060FB"/>
    <w:rsid w:val="275354DD"/>
    <w:rsid w:val="2764E5C9"/>
    <w:rsid w:val="277B21A2"/>
    <w:rsid w:val="278E73E8"/>
    <w:rsid w:val="279E5B02"/>
    <w:rsid w:val="27A6A80E"/>
    <w:rsid w:val="27B71187"/>
    <w:rsid w:val="27B82902"/>
    <w:rsid w:val="27BA5EC6"/>
    <w:rsid w:val="27D2ED38"/>
    <w:rsid w:val="27E73564"/>
    <w:rsid w:val="27E7C5CE"/>
    <w:rsid w:val="2802A59D"/>
    <w:rsid w:val="280551D5"/>
    <w:rsid w:val="280EB095"/>
    <w:rsid w:val="28129A80"/>
    <w:rsid w:val="282F2941"/>
    <w:rsid w:val="283B7E39"/>
    <w:rsid w:val="284DE527"/>
    <w:rsid w:val="28573851"/>
    <w:rsid w:val="286FDFD0"/>
    <w:rsid w:val="287A7EFE"/>
    <w:rsid w:val="2883B401"/>
    <w:rsid w:val="2888AFC7"/>
    <w:rsid w:val="288D11C6"/>
    <w:rsid w:val="2897A8C8"/>
    <w:rsid w:val="289A3808"/>
    <w:rsid w:val="28AB4AC9"/>
    <w:rsid w:val="28C55882"/>
    <w:rsid w:val="28CFA114"/>
    <w:rsid w:val="28D43942"/>
    <w:rsid w:val="28DD1CD5"/>
    <w:rsid w:val="29088AD4"/>
    <w:rsid w:val="2916B54B"/>
    <w:rsid w:val="291AA146"/>
    <w:rsid w:val="291AEC50"/>
    <w:rsid w:val="2947EDF0"/>
    <w:rsid w:val="294867C4"/>
    <w:rsid w:val="29558FA8"/>
    <w:rsid w:val="295CB1DE"/>
    <w:rsid w:val="295E3237"/>
    <w:rsid w:val="2968FFD5"/>
    <w:rsid w:val="29697069"/>
    <w:rsid w:val="2978DC40"/>
    <w:rsid w:val="2982413A"/>
    <w:rsid w:val="299758B3"/>
    <w:rsid w:val="29A8000C"/>
    <w:rsid w:val="29B54D77"/>
    <w:rsid w:val="29BBFDE0"/>
    <w:rsid w:val="29C8F60F"/>
    <w:rsid w:val="29DA2386"/>
    <w:rsid w:val="29E5A515"/>
    <w:rsid w:val="29FFF7F6"/>
    <w:rsid w:val="2A0B460B"/>
    <w:rsid w:val="2A0DB2D4"/>
    <w:rsid w:val="2A140C02"/>
    <w:rsid w:val="2A17D865"/>
    <w:rsid w:val="2A2E3032"/>
    <w:rsid w:val="2A329039"/>
    <w:rsid w:val="2A352A73"/>
    <w:rsid w:val="2A4CA0F2"/>
    <w:rsid w:val="2A52A432"/>
    <w:rsid w:val="2A5F35A2"/>
    <w:rsid w:val="2A738CD3"/>
    <w:rsid w:val="2A82BF07"/>
    <w:rsid w:val="2AA43B30"/>
    <w:rsid w:val="2AAF195B"/>
    <w:rsid w:val="2AB52E58"/>
    <w:rsid w:val="2ABCED42"/>
    <w:rsid w:val="2AC61596"/>
    <w:rsid w:val="2AC8CB44"/>
    <w:rsid w:val="2AD00D7B"/>
    <w:rsid w:val="2AD6306A"/>
    <w:rsid w:val="2AF3AB1A"/>
    <w:rsid w:val="2AF4478C"/>
    <w:rsid w:val="2AFA2970"/>
    <w:rsid w:val="2AFC9439"/>
    <w:rsid w:val="2B05736F"/>
    <w:rsid w:val="2B08172A"/>
    <w:rsid w:val="2B085A55"/>
    <w:rsid w:val="2B193206"/>
    <w:rsid w:val="2B24FD44"/>
    <w:rsid w:val="2B2CD33F"/>
    <w:rsid w:val="2B2F859C"/>
    <w:rsid w:val="2B31D40A"/>
    <w:rsid w:val="2B372368"/>
    <w:rsid w:val="2B45D14C"/>
    <w:rsid w:val="2B5C76D4"/>
    <w:rsid w:val="2B626525"/>
    <w:rsid w:val="2B66AA60"/>
    <w:rsid w:val="2B7258F5"/>
    <w:rsid w:val="2B7348ED"/>
    <w:rsid w:val="2B759592"/>
    <w:rsid w:val="2B79B6EC"/>
    <w:rsid w:val="2B7AB053"/>
    <w:rsid w:val="2B8C8F1C"/>
    <w:rsid w:val="2B8ECA7D"/>
    <w:rsid w:val="2B9F5E34"/>
    <w:rsid w:val="2BA13958"/>
    <w:rsid w:val="2BACBE40"/>
    <w:rsid w:val="2BC57AFA"/>
    <w:rsid w:val="2BC75388"/>
    <w:rsid w:val="2BDF80FE"/>
    <w:rsid w:val="2BE94E32"/>
    <w:rsid w:val="2BEB77F6"/>
    <w:rsid w:val="2BF943A2"/>
    <w:rsid w:val="2C0406D9"/>
    <w:rsid w:val="2C0B0672"/>
    <w:rsid w:val="2C0CAF64"/>
    <w:rsid w:val="2C12B6F5"/>
    <w:rsid w:val="2C136CD8"/>
    <w:rsid w:val="2C1C4040"/>
    <w:rsid w:val="2C1CEBF0"/>
    <w:rsid w:val="2C47C13A"/>
    <w:rsid w:val="2C4C9A6C"/>
    <w:rsid w:val="2C62D28C"/>
    <w:rsid w:val="2C6461D2"/>
    <w:rsid w:val="2C7E33ED"/>
    <w:rsid w:val="2C7E4624"/>
    <w:rsid w:val="2C8608AD"/>
    <w:rsid w:val="2C8759CB"/>
    <w:rsid w:val="2C926252"/>
    <w:rsid w:val="2C9454FE"/>
    <w:rsid w:val="2C9E144B"/>
    <w:rsid w:val="2CC0362D"/>
    <w:rsid w:val="2CE63C92"/>
    <w:rsid w:val="2CE75375"/>
    <w:rsid w:val="2CE7A926"/>
    <w:rsid w:val="2CE9AE32"/>
    <w:rsid w:val="2CF4C587"/>
    <w:rsid w:val="2CF9F3DD"/>
    <w:rsid w:val="2D075B7B"/>
    <w:rsid w:val="2D0C4806"/>
    <w:rsid w:val="2D0C9D35"/>
    <w:rsid w:val="2D1A7E31"/>
    <w:rsid w:val="2D1AFB9A"/>
    <w:rsid w:val="2D2C56E6"/>
    <w:rsid w:val="2D38E938"/>
    <w:rsid w:val="2D3B60D2"/>
    <w:rsid w:val="2D4B82A2"/>
    <w:rsid w:val="2D4C6739"/>
    <w:rsid w:val="2D596185"/>
    <w:rsid w:val="2D5F6405"/>
    <w:rsid w:val="2D66E47B"/>
    <w:rsid w:val="2D6AA17B"/>
    <w:rsid w:val="2D71809C"/>
    <w:rsid w:val="2D7363C9"/>
    <w:rsid w:val="2D7669C6"/>
    <w:rsid w:val="2D89ECF1"/>
    <w:rsid w:val="2D92B9A8"/>
    <w:rsid w:val="2D9C8707"/>
    <w:rsid w:val="2D9D3194"/>
    <w:rsid w:val="2DA3BFA6"/>
    <w:rsid w:val="2DA8A988"/>
    <w:rsid w:val="2DBC8BA3"/>
    <w:rsid w:val="2DC2EE3E"/>
    <w:rsid w:val="2DC40033"/>
    <w:rsid w:val="2DD787D4"/>
    <w:rsid w:val="2DE2ED09"/>
    <w:rsid w:val="2E13186E"/>
    <w:rsid w:val="2E160794"/>
    <w:rsid w:val="2E17E0C3"/>
    <w:rsid w:val="2E2A5CD4"/>
    <w:rsid w:val="2E3E6EAF"/>
    <w:rsid w:val="2E3F65C1"/>
    <w:rsid w:val="2E4AF1A0"/>
    <w:rsid w:val="2E504B2F"/>
    <w:rsid w:val="2E51E86A"/>
    <w:rsid w:val="2E540AEE"/>
    <w:rsid w:val="2E57D6D6"/>
    <w:rsid w:val="2E59CE79"/>
    <w:rsid w:val="2E5B33F8"/>
    <w:rsid w:val="2E5B964F"/>
    <w:rsid w:val="2E602BA6"/>
    <w:rsid w:val="2E6B6E76"/>
    <w:rsid w:val="2E7BDDE4"/>
    <w:rsid w:val="2E8239F1"/>
    <w:rsid w:val="2E898F9B"/>
    <w:rsid w:val="2E8F61EF"/>
    <w:rsid w:val="2E934D26"/>
    <w:rsid w:val="2E95AB43"/>
    <w:rsid w:val="2E96F49C"/>
    <w:rsid w:val="2EA604D0"/>
    <w:rsid w:val="2EB654BC"/>
    <w:rsid w:val="2EC1EA8F"/>
    <w:rsid w:val="2EC6C56B"/>
    <w:rsid w:val="2ECAFE9C"/>
    <w:rsid w:val="2ECC20F8"/>
    <w:rsid w:val="2EDE998A"/>
    <w:rsid w:val="2EE29165"/>
    <w:rsid w:val="2EE77D25"/>
    <w:rsid w:val="2EED23AB"/>
    <w:rsid w:val="2EFDDEF2"/>
    <w:rsid w:val="2F02BF05"/>
    <w:rsid w:val="2F065A70"/>
    <w:rsid w:val="2F07D991"/>
    <w:rsid w:val="2F07F90E"/>
    <w:rsid w:val="2F12D34E"/>
    <w:rsid w:val="2F349CF9"/>
    <w:rsid w:val="2F426A3A"/>
    <w:rsid w:val="2F431107"/>
    <w:rsid w:val="2F454BB6"/>
    <w:rsid w:val="2F498E60"/>
    <w:rsid w:val="2F5792E2"/>
    <w:rsid w:val="2F5947A9"/>
    <w:rsid w:val="2F76BBD7"/>
    <w:rsid w:val="2F78D333"/>
    <w:rsid w:val="2F7FF805"/>
    <w:rsid w:val="2F82CFDE"/>
    <w:rsid w:val="2F9223D2"/>
    <w:rsid w:val="2F96D235"/>
    <w:rsid w:val="2FAC1000"/>
    <w:rsid w:val="2FB29AE5"/>
    <w:rsid w:val="2FB3352D"/>
    <w:rsid w:val="2FDE81D1"/>
    <w:rsid w:val="2FEE23B6"/>
    <w:rsid w:val="2FFD2B71"/>
    <w:rsid w:val="301FEF88"/>
    <w:rsid w:val="302A96E8"/>
    <w:rsid w:val="3030D22D"/>
    <w:rsid w:val="303C8F20"/>
    <w:rsid w:val="304A8502"/>
    <w:rsid w:val="305F36FD"/>
    <w:rsid w:val="30630202"/>
    <w:rsid w:val="306ACC05"/>
    <w:rsid w:val="30817DA7"/>
    <w:rsid w:val="3084E979"/>
    <w:rsid w:val="30882177"/>
    <w:rsid w:val="308C0B5F"/>
    <w:rsid w:val="309A367D"/>
    <w:rsid w:val="30A98A44"/>
    <w:rsid w:val="30ACC643"/>
    <w:rsid w:val="30B086EB"/>
    <w:rsid w:val="30B80DB2"/>
    <w:rsid w:val="30BC958B"/>
    <w:rsid w:val="30BD9E46"/>
    <w:rsid w:val="30CD4C99"/>
    <w:rsid w:val="310F0166"/>
    <w:rsid w:val="3115F953"/>
    <w:rsid w:val="3116242E"/>
    <w:rsid w:val="3121F005"/>
    <w:rsid w:val="3135D3DD"/>
    <w:rsid w:val="313A666F"/>
    <w:rsid w:val="316FBC91"/>
    <w:rsid w:val="317B2D72"/>
    <w:rsid w:val="3184E726"/>
    <w:rsid w:val="3186281B"/>
    <w:rsid w:val="318DA4D5"/>
    <w:rsid w:val="3190F081"/>
    <w:rsid w:val="31B0BD39"/>
    <w:rsid w:val="31B3D556"/>
    <w:rsid w:val="31D08BF4"/>
    <w:rsid w:val="31FEE0AA"/>
    <w:rsid w:val="3200E282"/>
    <w:rsid w:val="32050428"/>
    <w:rsid w:val="321F43C2"/>
    <w:rsid w:val="3221A6BC"/>
    <w:rsid w:val="323791E0"/>
    <w:rsid w:val="323E8292"/>
    <w:rsid w:val="3245AC53"/>
    <w:rsid w:val="325BD81F"/>
    <w:rsid w:val="32652418"/>
    <w:rsid w:val="3269B205"/>
    <w:rsid w:val="326E0626"/>
    <w:rsid w:val="32764DE7"/>
    <w:rsid w:val="327F4903"/>
    <w:rsid w:val="3289950C"/>
    <w:rsid w:val="3289D68B"/>
    <w:rsid w:val="328FF8DE"/>
    <w:rsid w:val="32901BD0"/>
    <w:rsid w:val="3297CD2B"/>
    <w:rsid w:val="329A4D3A"/>
    <w:rsid w:val="32A256B8"/>
    <w:rsid w:val="32BB9300"/>
    <w:rsid w:val="32C0AD29"/>
    <w:rsid w:val="32D631DA"/>
    <w:rsid w:val="32F54110"/>
    <w:rsid w:val="33210151"/>
    <w:rsid w:val="332846E4"/>
    <w:rsid w:val="333473AE"/>
    <w:rsid w:val="33401006"/>
    <w:rsid w:val="334AE191"/>
    <w:rsid w:val="335326CE"/>
    <w:rsid w:val="33594E05"/>
    <w:rsid w:val="33607927"/>
    <w:rsid w:val="33616D61"/>
    <w:rsid w:val="336FAB91"/>
    <w:rsid w:val="3372B2E7"/>
    <w:rsid w:val="33746655"/>
    <w:rsid w:val="33758DD0"/>
    <w:rsid w:val="337B344C"/>
    <w:rsid w:val="337C5223"/>
    <w:rsid w:val="3383C951"/>
    <w:rsid w:val="33862D4F"/>
    <w:rsid w:val="338BE732"/>
    <w:rsid w:val="33936D0A"/>
    <w:rsid w:val="3397E8F7"/>
    <w:rsid w:val="33A696A0"/>
    <w:rsid w:val="33B14C1A"/>
    <w:rsid w:val="33B7E22F"/>
    <w:rsid w:val="33C7855B"/>
    <w:rsid w:val="33C8F72A"/>
    <w:rsid w:val="33DA52F3"/>
    <w:rsid w:val="33DAEE10"/>
    <w:rsid w:val="33E37ACD"/>
    <w:rsid w:val="33E3CFDE"/>
    <w:rsid w:val="33E71F95"/>
    <w:rsid w:val="33EB7F25"/>
    <w:rsid w:val="341DA198"/>
    <w:rsid w:val="342277C6"/>
    <w:rsid w:val="34353894"/>
    <w:rsid w:val="3439B694"/>
    <w:rsid w:val="343D98AE"/>
    <w:rsid w:val="344315A0"/>
    <w:rsid w:val="34573666"/>
    <w:rsid w:val="345C3D66"/>
    <w:rsid w:val="3463EC45"/>
    <w:rsid w:val="346689BD"/>
    <w:rsid w:val="3469C8C1"/>
    <w:rsid w:val="346BC2F6"/>
    <w:rsid w:val="347791D9"/>
    <w:rsid w:val="3479BEE9"/>
    <w:rsid w:val="348ECA48"/>
    <w:rsid w:val="3491DE73"/>
    <w:rsid w:val="349696DD"/>
    <w:rsid w:val="34BA3D52"/>
    <w:rsid w:val="34CC3593"/>
    <w:rsid w:val="34EB249A"/>
    <w:rsid w:val="34EBCC5A"/>
    <w:rsid w:val="34EF8239"/>
    <w:rsid w:val="34FE256A"/>
    <w:rsid w:val="356621B5"/>
    <w:rsid w:val="35667E14"/>
    <w:rsid w:val="356AA252"/>
    <w:rsid w:val="356AC939"/>
    <w:rsid w:val="3572AA18"/>
    <w:rsid w:val="3575F97F"/>
    <w:rsid w:val="3585004B"/>
    <w:rsid w:val="358BB1C1"/>
    <w:rsid w:val="3590019F"/>
    <w:rsid w:val="3595C1EE"/>
    <w:rsid w:val="35A6D2DA"/>
    <w:rsid w:val="35A8B61F"/>
    <w:rsid w:val="35B19819"/>
    <w:rsid w:val="35E2F059"/>
    <w:rsid w:val="35E455DE"/>
    <w:rsid w:val="35F3576F"/>
    <w:rsid w:val="35F6519D"/>
    <w:rsid w:val="35F7E602"/>
    <w:rsid w:val="35FC0C92"/>
    <w:rsid w:val="35FC2A23"/>
    <w:rsid w:val="36049196"/>
    <w:rsid w:val="360EBB9E"/>
    <w:rsid w:val="36121988"/>
    <w:rsid w:val="36143B01"/>
    <w:rsid w:val="361535FD"/>
    <w:rsid w:val="361AE0E0"/>
    <w:rsid w:val="3626CED8"/>
    <w:rsid w:val="36292A92"/>
    <w:rsid w:val="362960A6"/>
    <w:rsid w:val="3637492B"/>
    <w:rsid w:val="364592F7"/>
    <w:rsid w:val="36544B57"/>
    <w:rsid w:val="365D2D5E"/>
    <w:rsid w:val="365D653A"/>
    <w:rsid w:val="365D8EA1"/>
    <w:rsid w:val="366233A4"/>
    <w:rsid w:val="3694AA23"/>
    <w:rsid w:val="36992B35"/>
    <w:rsid w:val="36AB1C38"/>
    <w:rsid w:val="36C483DA"/>
    <w:rsid w:val="36D4D077"/>
    <w:rsid w:val="36D5C563"/>
    <w:rsid w:val="36DB261D"/>
    <w:rsid w:val="36E747D0"/>
    <w:rsid w:val="36FAF6AD"/>
    <w:rsid w:val="3734D0B1"/>
    <w:rsid w:val="375D062F"/>
    <w:rsid w:val="37620072"/>
    <w:rsid w:val="377533E7"/>
    <w:rsid w:val="378939AE"/>
    <w:rsid w:val="378E58C0"/>
    <w:rsid w:val="378FE9D5"/>
    <w:rsid w:val="37A6916C"/>
    <w:rsid w:val="37A7A60C"/>
    <w:rsid w:val="37B57834"/>
    <w:rsid w:val="37B6DB15"/>
    <w:rsid w:val="37C1EDF4"/>
    <w:rsid w:val="37C50360"/>
    <w:rsid w:val="37CD1153"/>
    <w:rsid w:val="37D93B37"/>
    <w:rsid w:val="37E9EAF5"/>
    <w:rsid w:val="37F54565"/>
    <w:rsid w:val="37F95B28"/>
    <w:rsid w:val="38048102"/>
    <w:rsid w:val="3807B8D8"/>
    <w:rsid w:val="380D9A02"/>
    <w:rsid w:val="3824341B"/>
    <w:rsid w:val="3824D9FD"/>
    <w:rsid w:val="3824DDE8"/>
    <w:rsid w:val="38257D4D"/>
    <w:rsid w:val="382E8671"/>
    <w:rsid w:val="384C97CF"/>
    <w:rsid w:val="385F53FD"/>
    <w:rsid w:val="386BF49B"/>
    <w:rsid w:val="387535FF"/>
    <w:rsid w:val="387ADD92"/>
    <w:rsid w:val="38875EAC"/>
    <w:rsid w:val="38891C42"/>
    <w:rsid w:val="38BD410B"/>
    <w:rsid w:val="38D26BE7"/>
    <w:rsid w:val="38D905C8"/>
    <w:rsid w:val="38DC3572"/>
    <w:rsid w:val="38DFD55D"/>
    <w:rsid w:val="38E7B251"/>
    <w:rsid w:val="38E890F8"/>
    <w:rsid w:val="38F4D1B4"/>
    <w:rsid w:val="38FC2456"/>
    <w:rsid w:val="39144D26"/>
    <w:rsid w:val="391DA606"/>
    <w:rsid w:val="393091A4"/>
    <w:rsid w:val="3933EE1A"/>
    <w:rsid w:val="393D54EA"/>
    <w:rsid w:val="39514895"/>
    <w:rsid w:val="39564356"/>
    <w:rsid w:val="3964E0F9"/>
    <w:rsid w:val="3985615B"/>
    <w:rsid w:val="398E7A7D"/>
    <w:rsid w:val="398EBFC6"/>
    <w:rsid w:val="399505FC"/>
    <w:rsid w:val="39991B57"/>
    <w:rsid w:val="39AE6275"/>
    <w:rsid w:val="39B14DA4"/>
    <w:rsid w:val="39B9E38B"/>
    <w:rsid w:val="39BC6831"/>
    <w:rsid w:val="39C42C50"/>
    <w:rsid w:val="39C4C8C6"/>
    <w:rsid w:val="39E5176B"/>
    <w:rsid w:val="39E7FAE0"/>
    <w:rsid w:val="39E8160D"/>
    <w:rsid w:val="39F1A707"/>
    <w:rsid w:val="39F8DA08"/>
    <w:rsid w:val="3A0A950F"/>
    <w:rsid w:val="3A29AD32"/>
    <w:rsid w:val="3A4E8444"/>
    <w:rsid w:val="3A5B412F"/>
    <w:rsid w:val="3A80B839"/>
    <w:rsid w:val="3A82984E"/>
    <w:rsid w:val="3A954383"/>
    <w:rsid w:val="3A97A6E1"/>
    <w:rsid w:val="3A98D4CA"/>
    <w:rsid w:val="3AAFC768"/>
    <w:rsid w:val="3AB3BE1F"/>
    <w:rsid w:val="3AB5E962"/>
    <w:rsid w:val="3AB60244"/>
    <w:rsid w:val="3AC2A3A6"/>
    <w:rsid w:val="3AC47F7B"/>
    <w:rsid w:val="3AC50583"/>
    <w:rsid w:val="3AC83B3E"/>
    <w:rsid w:val="3AD8A25D"/>
    <w:rsid w:val="3AE396BB"/>
    <w:rsid w:val="3AE62DE1"/>
    <w:rsid w:val="3AF84CAD"/>
    <w:rsid w:val="3B00579E"/>
    <w:rsid w:val="3B1C4187"/>
    <w:rsid w:val="3B4D1A55"/>
    <w:rsid w:val="3B84B894"/>
    <w:rsid w:val="3B886E32"/>
    <w:rsid w:val="3B88F1A1"/>
    <w:rsid w:val="3B8F0B9B"/>
    <w:rsid w:val="3B8F2767"/>
    <w:rsid w:val="3B9588B6"/>
    <w:rsid w:val="3B9A774C"/>
    <w:rsid w:val="3BA2531C"/>
    <w:rsid w:val="3BBE00B4"/>
    <w:rsid w:val="3BD052F7"/>
    <w:rsid w:val="3BD3F8BD"/>
    <w:rsid w:val="3BD7448D"/>
    <w:rsid w:val="3BE2F975"/>
    <w:rsid w:val="3C0154ED"/>
    <w:rsid w:val="3C0F1DA5"/>
    <w:rsid w:val="3C0FF550"/>
    <w:rsid w:val="3C15C6F1"/>
    <w:rsid w:val="3C229AFD"/>
    <w:rsid w:val="3C270879"/>
    <w:rsid w:val="3C352B24"/>
    <w:rsid w:val="3C3D2003"/>
    <w:rsid w:val="3C4BC8B4"/>
    <w:rsid w:val="3C5344DA"/>
    <w:rsid w:val="3C83E613"/>
    <w:rsid w:val="3C9D7247"/>
    <w:rsid w:val="3CA8E910"/>
    <w:rsid w:val="3CABA7A6"/>
    <w:rsid w:val="3CB448F0"/>
    <w:rsid w:val="3CCEB8FA"/>
    <w:rsid w:val="3CD096E9"/>
    <w:rsid w:val="3CD25FB9"/>
    <w:rsid w:val="3CE8EAB6"/>
    <w:rsid w:val="3CFA7921"/>
    <w:rsid w:val="3CFF9AE6"/>
    <w:rsid w:val="3CFFD77D"/>
    <w:rsid w:val="3D0781BD"/>
    <w:rsid w:val="3D07A336"/>
    <w:rsid w:val="3D0A14CF"/>
    <w:rsid w:val="3D0B9CB0"/>
    <w:rsid w:val="3D0D2B5F"/>
    <w:rsid w:val="3D2A4457"/>
    <w:rsid w:val="3D2EFB0D"/>
    <w:rsid w:val="3D38F009"/>
    <w:rsid w:val="3D42A43B"/>
    <w:rsid w:val="3D4483D5"/>
    <w:rsid w:val="3D4B5E91"/>
    <w:rsid w:val="3D5B59F6"/>
    <w:rsid w:val="3D7CB91D"/>
    <w:rsid w:val="3D80FC73"/>
    <w:rsid w:val="3D813539"/>
    <w:rsid w:val="3D871DB2"/>
    <w:rsid w:val="3DA1533E"/>
    <w:rsid w:val="3DAAB3FA"/>
    <w:rsid w:val="3DBAA057"/>
    <w:rsid w:val="3DC3E239"/>
    <w:rsid w:val="3DC9925F"/>
    <w:rsid w:val="3DCF47A3"/>
    <w:rsid w:val="3DE4AD08"/>
    <w:rsid w:val="3E1AA8D3"/>
    <w:rsid w:val="3E1EBD02"/>
    <w:rsid w:val="3E24B9B8"/>
    <w:rsid w:val="3E24F5A6"/>
    <w:rsid w:val="3E38EB57"/>
    <w:rsid w:val="3E3A120A"/>
    <w:rsid w:val="3E3F40D2"/>
    <w:rsid w:val="3E4F32B0"/>
    <w:rsid w:val="3E61CAED"/>
    <w:rsid w:val="3E6CBDEA"/>
    <w:rsid w:val="3E7064A5"/>
    <w:rsid w:val="3EA6E249"/>
    <w:rsid w:val="3EAAA67F"/>
    <w:rsid w:val="3EAD9AA1"/>
    <w:rsid w:val="3EB1D52B"/>
    <w:rsid w:val="3ECA5E5B"/>
    <w:rsid w:val="3EE54BCD"/>
    <w:rsid w:val="3EEA14E3"/>
    <w:rsid w:val="3EF7B62B"/>
    <w:rsid w:val="3F02C752"/>
    <w:rsid w:val="3F089632"/>
    <w:rsid w:val="3F0D26A7"/>
    <w:rsid w:val="3F1D059A"/>
    <w:rsid w:val="3F1E8FDA"/>
    <w:rsid w:val="3F274F03"/>
    <w:rsid w:val="3F27DC51"/>
    <w:rsid w:val="3F43060E"/>
    <w:rsid w:val="3F4C2F81"/>
    <w:rsid w:val="3F5BA771"/>
    <w:rsid w:val="3F5C3EED"/>
    <w:rsid w:val="3F896309"/>
    <w:rsid w:val="3F8ADC60"/>
    <w:rsid w:val="3FA218A5"/>
    <w:rsid w:val="3FB8DF26"/>
    <w:rsid w:val="3FBE7907"/>
    <w:rsid w:val="3FC08A19"/>
    <w:rsid w:val="3FD19A43"/>
    <w:rsid w:val="3FD63E04"/>
    <w:rsid w:val="3FF067E0"/>
    <w:rsid w:val="3FF3BAC4"/>
    <w:rsid w:val="40081160"/>
    <w:rsid w:val="400A0F17"/>
    <w:rsid w:val="400C3506"/>
    <w:rsid w:val="40144895"/>
    <w:rsid w:val="40145D28"/>
    <w:rsid w:val="4018B55E"/>
    <w:rsid w:val="40208B78"/>
    <w:rsid w:val="4026F315"/>
    <w:rsid w:val="403DC514"/>
    <w:rsid w:val="403FA48D"/>
    <w:rsid w:val="4042B2AA"/>
    <w:rsid w:val="40587641"/>
    <w:rsid w:val="405D8E6F"/>
    <w:rsid w:val="40617898"/>
    <w:rsid w:val="4065D17F"/>
    <w:rsid w:val="40A993A8"/>
    <w:rsid w:val="40BE875A"/>
    <w:rsid w:val="40C61F84"/>
    <w:rsid w:val="40C92530"/>
    <w:rsid w:val="40E4E01B"/>
    <w:rsid w:val="4100F107"/>
    <w:rsid w:val="41042D2D"/>
    <w:rsid w:val="410EA427"/>
    <w:rsid w:val="41145EA8"/>
    <w:rsid w:val="412889D4"/>
    <w:rsid w:val="41298ADA"/>
    <w:rsid w:val="412CD8FC"/>
    <w:rsid w:val="41330FF7"/>
    <w:rsid w:val="41382219"/>
    <w:rsid w:val="4143D2FD"/>
    <w:rsid w:val="414557E7"/>
    <w:rsid w:val="414DF9DC"/>
    <w:rsid w:val="415ABED5"/>
    <w:rsid w:val="415B6AD8"/>
    <w:rsid w:val="4192537C"/>
    <w:rsid w:val="419B01E1"/>
    <w:rsid w:val="41A80567"/>
    <w:rsid w:val="41AEA1FF"/>
    <w:rsid w:val="41B5341C"/>
    <w:rsid w:val="41C4D985"/>
    <w:rsid w:val="41CED0BC"/>
    <w:rsid w:val="41D67E48"/>
    <w:rsid w:val="41DB3A24"/>
    <w:rsid w:val="41DD4D57"/>
    <w:rsid w:val="42022A34"/>
    <w:rsid w:val="42406753"/>
    <w:rsid w:val="4246D45E"/>
    <w:rsid w:val="42586E43"/>
    <w:rsid w:val="425EEFA1"/>
    <w:rsid w:val="4274FD70"/>
    <w:rsid w:val="4280FF0E"/>
    <w:rsid w:val="4284A70E"/>
    <w:rsid w:val="42B55F41"/>
    <w:rsid w:val="42D2FB90"/>
    <w:rsid w:val="42DA5C19"/>
    <w:rsid w:val="42E83439"/>
    <w:rsid w:val="43071703"/>
    <w:rsid w:val="430A0944"/>
    <w:rsid w:val="4312285A"/>
    <w:rsid w:val="432770FD"/>
    <w:rsid w:val="432FC5D8"/>
    <w:rsid w:val="433320A6"/>
    <w:rsid w:val="43428D2B"/>
    <w:rsid w:val="4348E1D5"/>
    <w:rsid w:val="43520FA0"/>
    <w:rsid w:val="4352AAB2"/>
    <w:rsid w:val="435E5D09"/>
    <w:rsid w:val="43683DD8"/>
    <w:rsid w:val="4379B57A"/>
    <w:rsid w:val="43859785"/>
    <w:rsid w:val="43979CDA"/>
    <w:rsid w:val="43A00180"/>
    <w:rsid w:val="43AAA3C8"/>
    <w:rsid w:val="43ACE6CD"/>
    <w:rsid w:val="43CA5A12"/>
    <w:rsid w:val="43D1E5E4"/>
    <w:rsid w:val="43DD7C2A"/>
    <w:rsid w:val="43FA726F"/>
    <w:rsid w:val="43FBB5BB"/>
    <w:rsid w:val="440567FA"/>
    <w:rsid w:val="440DB9A2"/>
    <w:rsid w:val="44196BAD"/>
    <w:rsid w:val="4424BC24"/>
    <w:rsid w:val="44331221"/>
    <w:rsid w:val="44415E27"/>
    <w:rsid w:val="44485D95"/>
    <w:rsid w:val="446996CF"/>
    <w:rsid w:val="4479055A"/>
    <w:rsid w:val="447DFA52"/>
    <w:rsid w:val="447F42C4"/>
    <w:rsid w:val="44873CB2"/>
    <w:rsid w:val="44893194"/>
    <w:rsid w:val="448BAEB5"/>
    <w:rsid w:val="44B215B2"/>
    <w:rsid w:val="44B2B8B2"/>
    <w:rsid w:val="44CE9DD1"/>
    <w:rsid w:val="44D83B57"/>
    <w:rsid w:val="44D85B6C"/>
    <w:rsid w:val="44E3736B"/>
    <w:rsid w:val="44EF9E59"/>
    <w:rsid w:val="450EFCF5"/>
    <w:rsid w:val="450F8072"/>
    <w:rsid w:val="45114E44"/>
    <w:rsid w:val="45118F37"/>
    <w:rsid w:val="4513BC64"/>
    <w:rsid w:val="4515BF2D"/>
    <w:rsid w:val="452019F2"/>
    <w:rsid w:val="45227D23"/>
    <w:rsid w:val="452704DB"/>
    <w:rsid w:val="4529EFCE"/>
    <w:rsid w:val="453843C4"/>
    <w:rsid w:val="4538FBAC"/>
    <w:rsid w:val="45533528"/>
    <w:rsid w:val="455B8A41"/>
    <w:rsid w:val="456D40A2"/>
    <w:rsid w:val="4573862A"/>
    <w:rsid w:val="4580001A"/>
    <w:rsid w:val="4590CDC3"/>
    <w:rsid w:val="45926D87"/>
    <w:rsid w:val="45C42137"/>
    <w:rsid w:val="45D85DAA"/>
    <w:rsid w:val="45DA75CA"/>
    <w:rsid w:val="45E3A266"/>
    <w:rsid w:val="45FD0CE5"/>
    <w:rsid w:val="45FFD277"/>
    <w:rsid w:val="460DE315"/>
    <w:rsid w:val="4625433F"/>
    <w:rsid w:val="462AE688"/>
    <w:rsid w:val="462AF12C"/>
    <w:rsid w:val="46356CBC"/>
    <w:rsid w:val="464AA437"/>
    <w:rsid w:val="46518935"/>
    <w:rsid w:val="465C459A"/>
    <w:rsid w:val="4663B4FE"/>
    <w:rsid w:val="4676846F"/>
    <w:rsid w:val="467FB4A7"/>
    <w:rsid w:val="4687D26A"/>
    <w:rsid w:val="46895A12"/>
    <w:rsid w:val="468D53B7"/>
    <w:rsid w:val="46A7B8CE"/>
    <w:rsid w:val="46AF9DAE"/>
    <w:rsid w:val="46BB694E"/>
    <w:rsid w:val="46D9E35C"/>
    <w:rsid w:val="46E42EB7"/>
    <w:rsid w:val="46E48EC2"/>
    <w:rsid w:val="46EB581D"/>
    <w:rsid w:val="4703BA1C"/>
    <w:rsid w:val="470E8E81"/>
    <w:rsid w:val="47159460"/>
    <w:rsid w:val="47242E46"/>
    <w:rsid w:val="47334382"/>
    <w:rsid w:val="47335913"/>
    <w:rsid w:val="47409C1D"/>
    <w:rsid w:val="4740BC9D"/>
    <w:rsid w:val="474A4165"/>
    <w:rsid w:val="474BE24C"/>
    <w:rsid w:val="474E239A"/>
    <w:rsid w:val="474F6B55"/>
    <w:rsid w:val="4752F1E5"/>
    <w:rsid w:val="476544A3"/>
    <w:rsid w:val="476BD2DC"/>
    <w:rsid w:val="476C17DC"/>
    <w:rsid w:val="479D290D"/>
    <w:rsid w:val="47A199A0"/>
    <w:rsid w:val="47A3ADF0"/>
    <w:rsid w:val="47D846A8"/>
    <w:rsid w:val="47E485E3"/>
    <w:rsid w:val="47E8BBE7"/>
    <w:rsid w:val="47FC586C"/>
    <w:rsid w:val="480A9EE6"/>
    <w:rsid w:val="480FEF64"/>
    <w:rsid w:val="48100B03"/>
    <w:rsid w:val="482354AC"/>
    <w:rsid w:val="4825CF83"/>
    <w:rsid w:val="48275B0B"/>
    <w:rsid w:val="48432015"/>
    <w:rsid w:val="484D7317"/>
    <w:rsid w:val="4853991D"/>
    <w:rsid w:val="48939290"/>
    <w:rsid w:val="48BCC125"/>
    <w:rsid w:val="48C00F15"/>
    <w:rsid w:val="48C24F59"/>
    <w:rsid w:val="48F429E1"/>
    <w:rsid w:val="4900FBFA"/>
    <w:rsid w:val="490652D6"/>
    <w:rsid w:val="4906899E"/>
    <w:rsid w:val="49068AD6"/>
    <w:rsid w:val="490BDF61"/>
    <w:rsid w:val="490D0A9A"/>
    <w:rsid w:val="490F7487"/>
    <w:rsid w:val="4915926B"/>
    <w:rsid w:val="492299DB"/>
    <w:rsid w:val="492977EA"/>
    <w:rsid w:val="49391809"/>
    <w:rsid w:val="493B6F21"/>
    <w:rsid w:val="49447A43"/>
    <w:rsid w:val="49451441"/>
    <w:rsid w:val="4947BD4F"/>
    <w:rsid w:val="494BADA0"/>
    <w:rsid w:val="49630367"/>
    <w:rsid w:val="49672180"/>
    <w:rsid w:val="496F59E5"/>
    <w:rsid w:val="4976DAB2"/>
    <w:rsid w:val="497B2F3F"/>
    <w:rsid w:val="4990A975"/>
    <w:rsid w:val="49926726"/>
    <w:rsid w:val="49928B2F"/>
    <w:rsid w:val="499E8276"/>
    <w:rsid w:val="49A02A53"/>
    <w:rsid w:val="49ABF189"/>
    <w:rsid w:val="49B043CE"/>
    <w:rsid w:val="49B1C5A1"/>
    <w:rsid w:val="49C2AC9E"/>
    <w:rsid w:val="49DDAB47"/>
    <w:rsid w:val="49F0F243"/>
    <w:rsid w:val="49F84388"/>
    <w:rsid w:val="49F88C5E"/>
    <w:rsid w:val="4A0D9396"/>
    <w:rsid w:val="4A0F4B2C"/>
    <w:rsid w:val="4A206567"/>
    <w:rsid w:val="4A30A317"/>
    <w:rsid w:val="4A33A51C"/>
    <w:rsid w:val="4A3F8D12"/>
    <w:rsid w:val="4A4FC796"/>
    <w:rsid w:val="4A5C2BFE"/>
    <w:rsid w:val="4A5F2C31"/>
    <w:rsid w:val="4A60055B"/>
    <w:rsid w:val="4A6C10E5"/>
    <w:rsid w:val="4A7C3D34"/>
    <w:rsid w:val="4A83E657"/>
    <w:rsid w:val="4A85508B"/>
    <w:rsid w:val="4A8660F5"/>
    <w:rsid w:val="4A8F2B33"/>
    <w:rsid w:val="4A91511A"/>
    <w:rsid w:val="4AA13BD1"/>
    <w:rsid w:val="4AAA896E"/>
    <w:rsid w:val="4AB9BE23"/>
    <w:rsid w:val="4AD82927"/>
    <w:rsid w:val="4AE45CD0"/>
    <w:rsid w:val="4AEEA6A0"/>
    <w:rsid w:val="4AEFC202"/>
    <w:rsid w:val="4AFBF0A8"/>
    <w:rsid w:val="4B15EE7E"/>
    <w:rsid w:val="4B15FE3A"/>
    <w:rsid w:val="4B209F61"/>
    <w:rsid w:val="4B2BBC8A"/>
    <w:rsid w:val="4B2E102E"/>
    <w:rsid w:val="4B30F56D"/>
    <w:rsid w:val="4B34EBC2"/>
    <w:rsid w:val="4B39A425"/>
    <w:rsid w:val="4B45DE2F"/>
    <w:rsid w:val="4B5AEFDB"/>
    <w:rsid w:val="4B60A8F8"/>
    <w:rsid w:val="4B68A9F2"/>
    <w:rsid w:val="4B698BEC"/>
    <w:rsid w:val="4B790928"/>
    <w:rsid w:val="4B79874F"/>
    <w:rsid w:val="4B979638"/>
    <w:rsid w:val="4B9FA719"/>
    <w:rsid w:val="4BA6FB8F"/>
    <w:rsid w:val="4BAA8CD7"/>
    <w:rsid w:val="4BBB65E0"/>
    <w:rsid w:val="4BC1B099"/>
    <w:rsid w:val="4BC20EAF"/>
    <w:rsid w:val="4BD472CB"/>
    <w:rsid w:val="4BE68660"/>
    <w:rsid w:val="4C08C4C4"/>
    <w:rsid w:val="4C12531F"/>
    <w:rsid w:val="4C1B2A6F"/>
    <w:rsid w:val="4C217ACF"/>
    <w:rsid w:val="4C22E901"/>
    <w:rsid w:val="4C384222"/>
    <w:rsid w:val="4C400601"/>
    <w:rsid w:val="4C45303A"/>
    <w:rsid w:val="4C599621"/>
    <w:rsid w:val="4C59DA2D"/>
    <w:rsid w:val="4C61B5F6"/>
    <w:rsid w:val="4C928FCB"/>
    <w:rsid w:val="4CA21334"/>
    <w:rsid w:val="4CA584F0"/>
    <w:rsid w:val="4CA9EF52"/>
    <w:rsid w:val="4CABC7B1"/>
    <w:rsid w:val="4CAE54FE"/>
    <w:rsid w:val="4CB1E20D"/>
    <w:rsid w:val="4CB33D60"/>
    <w:rsid w:val="4CB95714"/>
    <w:rsid w:val="4CCD0B98"/>
    <w:rsid w:val="4CD32A65"/>
    <w:rsid w:val="4CDFDC64"/>
    <w:rsid w:val="4CE377A9"/>
    <w:rsid w:val="4CE4100C"/>
    <w:rsid w:val="4CE88CB0"/>
    <w:rsid w:val="4CFE9183"/>
    <w:rsid w:val="4D08CA92"/>
    <w:rsid w:val="4D0C7188"/>
    <w:rsid w:val="4D1113A0"/>
    <w:rsid w:val="4D15B794"/>
    <w:rsid w:val="4D1B6B95"/>
    <w:rsid w:val="4D1E1B1A"/>
    <w:rsid w:val="4D221117"/>
    <w:rsid w:val="4D2B0086"/>
    <w:rsid w:val="4D328589"/>
    <w:rsid w:val="4D5D451C"/>
    <w:rsid w:val="4D5EC633"/>
    <w:rsid w:val="4D636B04"/>
    <w:rsid w:val="4D658982"/>
    <w:rsid w:val="4D669AA1"/>
    <w:rsid w:val="4D7703F6"/>
    <w:rsid w:val="4D7CDE65"/>
    <w:rsid w:val="4D82622B"/>
    <w:rsid w:val="4DA8F074"/>
    <w:rsid w:val="4DACECC6"/>
    <w:rsid w:val="4DADED49"/>
    <w:rsid w:val="4DBB314C"/>
    <w:rsid w:val="4DBD651E"/>
    <w:rsid w:val="4DCCA9E6"/>
    <w:rsid w:val="4DF35F5E"/>
    <w:rsid w:val="4DFA7FC4"/>
    <w:rsid w:val="4DFE84D9"/>
    <w:rsid w:val="4E18F4FA"/>
    <w:rsid w:val="4E255530"/>
    <w:rsid w:val="4E44C38C"/>
    <w:rsid w:val="4E45ECA1"/>
    <w:rsid w:val="4E4A736A"/>
    <w:rsid w:val="4E78CFF1"/>
    <w:rsid w:val="4E85EE00"/>
    <w:rsid w:val="4E8F2698"/>
    <w:rsid w:val="4E906812"/>
    <w:rsid w:val="4E909B37"/>
    <w:rsid w:val="4EA801CD"/>
    <w:rsid w:val="4EAE2872"/>
    <w:rsid w:val="4EB70C9F"/>
    <w:rsid w:val="4EBD0613"/>
    <w:rsid w:val="4EBEA94E"/>
    <w:rsid w:val="4EC5A9FE"/>
    <w:rsid w:val="4EC5C35B"/>
    <w:rsid w:val="4ECD9F66"/>
    <w:rsid w:val="4ECF8433"/>
    <w:rsid w:val="4EF680F8"/>
    <w:rsid w:val="4EF6FBC0"/>
    <w:rsid w:val="4EF7FB6B"/>
    <w:rsid w:val="4F01660A"/>
    <w:rsid w:val="4F0587C8"/>
    <w:rsid w:val="4F1367B0"/>
    <w:rsid w:val="4F143AAB"/>
    <w:rsid w:val="4F2B26AB"/>
    <w:rsid w:val="4F317D24"/>
    <w:rsid w:val="4F3BB689"/>
    <w:rsid w:val="4F4E279C"/>
    <w:rsid w:val="4F5526BC"/>
    <w:rsid w:val="4F6ED24D"/>
    <w:rsid w:val="4F760BF0"/>
    <w:rsid w:val="4F7D8F13"/>
    <w:rsid w:val="4F8A4473"/>
    <w:rsid w:val="4F8AB62F"/>
    <w:rsid w:val="4F950CF3"/>
    <w:rsid w:val="4F9F6DCC"/>
    <w:rsid w:val="4FAB2E13"/>
    <w:rsid w:val="4FAD81A8"/>
    <w:rsid w:val="4FB2AF33"/>
    <w:rsid w:val="4FC197C2"/>
    <w:rsid w:val="4FC4A0C2"/>
    <w:rsid w:val="4FD6AE29"/>
    <w:rsid w:val="4FDAFC07"/>
    <w:rsid w:val="4FE25154"/>
    <w:rsid w:val="4FF1CFA1"/>
    <w:rsid w:val="4FFAAC90"/>
    <w:rsid w:val="4FFFF147"/>
    <w:rsid w:val="500801C9"/>
    <w:rsid w:val="5019B61E"/>
    <w:rsid w:val="501F8D0A"/>
    <w:rsid w:val="502258D0"/>
    <w:rsid w:val="502F362F"/>
    <w:rsid w:val="5040C9D1"/>
    <w:rsid w:val="5043A17F"/>
    <w:rsid w:val="505B6589"/>
    <w:rsid w:val="5075E28F"/>
    <w:rsid w:val="508336FB"/>
    <w:rsid w:val="5084C17D"/>
    <w:rsid w:val="50864DDA"/>
    <w:rsid w:val="5093463D"/>
    <w:rsid w:val="50A57872"/>
    <w:rsid w:val="50A88600"/>
    <w:rsid w:val="50B414EE"/>
    <w:rsid w:val="50B7009E"/>
    <w:rsid w:val="50C893CA"/>
    <w:rsid w:val="50C969AF"/>
    <w:rsid w:val="50CD4D6B"/>
    <w:rsid w:val="50E0B412"/>
    <w:rsid w:val="50E1F670"/>
    <w:rsid w:val="50EFACD5"/>
    <w:rsid w:val="5107DBD7"/>
    <w:rsid w:val="5113E1AE"/>
    <w:rsid w:val="5113F646"/>
    <w:rsid w:val="51292E65"/>
    <w:rsid w:val="5138CFAC"/>
    <w:rsid w:val="5148F963"/>
    <w:rsid w:val="514BD3F7"/>
    <w:rsid w:val="51638A13"/>
    <w:rsid w:val="51691526"/>
    <w:rsid w:val="5177C4DA"/>
    <w:rsid w:val="517A6BCA"/>
    <w:rsid w:val="5181FCDA"/>
    <w:rsid w:val="5191A979"/>
    <w:rsid w:val="51A10F79"/>
    <w:rsid w:val="51A1270C"/>
    <w:rsid w:val="51A67757"/>
    <w:rsid w:val="51A790F6"/>
    <w:rsid w:val="51AF5170"/>
    <w:rsid w:val="51B4BCB4"/>
    <w:rsid w:val="51B95CBE"/>
    <w:rsid w:val="51BE2931"/>
    <w:rsid w:val="51F302CD"/>
    <w:rsid w:val="521F273B"/>
    <w:rsid w:val="52401D75"/>
    <w:rsid w:val="527BD405"/>
    <w:rsid w:val="528025B4"/>
    <w:rsid w:val="5282F4B6"/>
    <w:rsid w:val="5288E7B8"/>
    <w:rsid w:val="52912F41"/>
    <w:rsid w:val="52A76E4B"/>
    <w:rsid w:val="52B0CC1E"/>
    <w:rsid w:val="52CF416B"/>
    <w:rsid w:val="52DCB1F5"/>
    <w:rsid w:val="52E4E0CF"/>
    <w:rsid w:val="52ECF145"/>
    <w:rsid w:val="52EDE314"/>
    <w:rsid w:val="53011BE4"/>
    <w:rsid w:val="5302AD88"/>
    <w:rsid w:val="53152097"/>
    <w:rsid w:val="531B290C"/>
    <w:rsid w:val="53263952"/>
    <w:rsid w:val="53379BED"/>
    <w:rsid w:val="533BFA66"/>
    <w:rsid w:val="5348DC1B"/>
    <w:rsid w:val="53536010"/>
    <w:rsid w:val="5359F992"/>
    <w:rsid w:val="535DABF7"/>
    <w:rsid w:val="5361DB98"/>
    <w:rsid w:val="5362AB7E"/>
    <w:rsid w:val="536B5692"/>
    <w:rsid w:val="536EE531"/>
    <w:rsid w:val="5373FAE8"/>
    <w:rsid w:val="5378292F"/>
    <w:rsid w:val="537FDCAD"/>
    <w:rsid w:val="5384D63F"/>
    <w:rsid w:val="53A0BAFE"/>
    <w:rsid w:val="53A11862"/>
    <w:rsid w:val="53C9BE21"/>
    <w:rsid w:val="53F1AADB"/>
    <w:rsid w:val="53FC8909"/>
    <w:rsid w:val="54010E7F"/>
    <w:rsid w:val="54051C2D"/>
    <w:rsid w:val="54198814"/>
    <w:rsid w:val="54219B5B"/>
    <w:rsid w:val="542A48EC"/>
    <w:rsid w:val="542AB92F"/>
    <w:rsid w:val="54328D15"/>
    <w:rsid w:val="545956B0"/>
    <w:rsid w:val="545CBDAF"/>
    <w:rsid w:val="5462EB82"/>
    <w:rsid w:val="5479BD60"/>
    <w:rsid w:val="547EAF6B"/>
    <w:rsid w:val="549AFF44"/>
    <w:rsid w:val="549B89E9"/>
    <w:rsid w:val="54A181F5"/>
    <w:rsid w:val="54A8A815"/>
    <w:rsid w:val="54B0A54E"/>
    <w:rsid w:val="54B8AA5F"/>
    <w:rsid w:val="54DFF923"/>
    <w:rsid w:val="54E2803E"/>
    <w:rsid w:val="550744FE"/>
    <w:rsid w:val="550889D6"/>
    <w:rsid w:val="551EFD28"/>
    <w:rsid w:val="553BB010"/>
    <w:rsid w:val="55422FEA"/>
    <w:rsid w:val="55436B14"/>
    <w:rsid w:val="554D4E6F"/>
    <w:rsid w:val="554DF619"/>
    <w:rsid w:val="554FC26D"/>
    <w:rsid w:val="5590E98E"/>
    <w:rsid w:val="55942576"/>
    <w:rsid w:val="559B6FC9"/>
    <w:rsid w:val="55AE0A72"/>
    <w:rsid w:val="55B071EF"/>
    <w:rsid w:val="55BA681D"/>
    <w:rsid w:val="55DEC034"/>
    <w:rsid w:val="55F7C6BE"/>
    <w:rsid w:val="560528BB"/>
    <w:rsid w:val="560A7E3F"/>
    <w:rsid w:val="562014D0"/>
    <w:rsid w:val="5627B38E"/>
    <w:rsid w:val="5631D47B"/>
    <w:rsid w:val="563A77F8"/>
    <w:rsid w:val="563B9354"/>
    <w:rsid w:val="564DDCED"/>
    <w:rsid w:val="565669FF"/>
    <w:rsid w:val="565C8D28"/>
    <w:rsid w:val="566827B4"/>
    <w:rsid w:val="567FBB63"/>
    <w:rsid w:val="56814EFA"/>
    <w:rsid w:val="568958DA"/>
    <w:rsid w:val="5689FD90"/>
    <w:rsid w:val="568AF099"/>
    <w:rsid w:val="56986899"/>
    <w:rsid w:val="569C710D"/>
    <w:rsid w:val="56A578E7"/>
    <w:rsid w:val="56A7EDAA"/>
    <w:rsid w:val="56A8D4B4"/>
    <w:rsid w:val="56BF6CB7"/>
    <w:rsid w:val="56C05B99"/>
    <w:rsid w:val="56C54AF2"/>
    <w:rsid w:val="56C81688"/>
    <w:rsid w:val="56CD2C46"/>
    <w:rsid w:val="56D08BE8"/>
    <w:rsid w:val="56D53CD0"/>
    <w:rsid w:val="56E6E152"/>
    <w:rsid w:val="56ED332B"/>
    <w:rsid w:val="56EEDEFE"/>
    <w:rsid w:val="56F911CF"/>
    <w:rsid w:val="5706994D"/>
    <w:rsid w:val="570E328A"/>
    <w:rsid w:val="57100003"/>
    <w:rsid w:val="57182601"/>
    <w:rsid w:val="5722B65E"/>
    <w:rsid w:val="572CEA47"/>
    <w:rsid w:val="573AC323"/>
    <w:rsid w:val="575ED248"/>
    <w:rsid w:val="57644C2C"/>
    <w:rsid w:val="5768DAEB"/>
    <w:rsid w:val="576CC203"/>
    <w:rsid w:val="5770612A"/>
    <w:rsid w:val="5777AA95"/>
    <w:rsid w:val="5792C2D3"/>
    <w:rsid w:val="579C9E9A"/>
    <w:rsid w:val="579E79F4"/>
    <w:rsid w:val="57B34480"/>
    <w:rsid w:val="57B8109E"/>
    <w:rsid w:val="57B84274"/>
    <w:rsid w:val="57B9A435"/>
    <w:rsid w:val="57CB9720"/>
    <w:rsid w:val="57D480FB"/>
    <w:rsid w:val="57F4A987"/>
    <w:rsid w:val="57F70209"/>
    <w:rsid w:val="57FC0A73"/>
    <w:rsid w:val="57FC8C3C"/>
    <w:rsid w:val="57FFE564"/>
    <w:rsid w:val="580521EE"/>
    <w:rsid w:val="58115D80"/>
    <w:rsid w:val="5835E89E"/>
    <w:rsid w:val="583672E6"/>
    <w:rsid w:val="58391F02"/>
    <w:rsid w:val="583C6549"/>
    <w:rsid w:val="5841B435"/>
    <w:rsid w:val="5849AEAD"/>
    <w:rsid w:val="585074BB"/>
    <w:rsid w:val="5866E849"/>
    <w:rsid w:val="586E0BE6"/>
    <w:rsid w:val="5870FC28"/>
    <w:rsid w:val="58790066"/>
    <w:rsid w:val="587A43ED"/>
    <w:rsid w:val="587D1B94"/>
    <w:rsid w:val="587EF62A"/>
    <w:rsid w:val="58913EDB"/>
    <w:rsid w:val="5899BF28"/>
    <w:rsid w:val="589AE386"/>
    <w:rsid w:val="58A51BE4"/>
    <w:rsid w:val="58AB6498"/>
    <w:rsid w:val="58E65AD3"/>
    <w:rsid w:val="58EED147"/>
    <w:rsid w:val="58FBB296"/>
    <w:rsid w:val="590AA62A"/>
    <w:rsid w:val="5923B35F"/>
    <w:rsid w:val="59294F9A"/>
    <w:rsid w:val="5934A405"/>
    <w:rsid w:val="59447553"/>
    <w:rsid w:val="5960D89C"/>
    <w:rsid w:val="596C7225"/>
    <w:rsid w:val="5973D397"/>
    <w:rsid w:val="597640AC"/>
    <w:rsid w:val="5982DA51"/>
    <w:rsid w:val="598A950E"/>
    <w:rsid w:val="598E6FAF"/>
    <w:rsid w:val="59960B6A"/>
    <w:rsid w:val="5996C582"/>
    <w:rsid w:val="5997EFE8"/>
    <w:rsid w:val="59A39268"/>
    <w:rsid w:val="59A4C088"/>
    <w:rsid w:val="59B5E1E3"/>
    <w:rsid w:val="59B6EA52"/>
    <w:rsid w:val="59B96C70"/>
    <w:rsid w:val="59E57F0E"/>
    <w:rsid w:val="59E89389"/>
    <w:rsid w:val="59EA8CB2"/>
    <w:rsid w:val="59EE6E24"/>
    <w:rsid w:val="59EE7266"/>
    <w:rsid w:val="59FB1FEC"/>
    <w:rsid w:val="5A0ACC5F"/>
    <w:rsid w:val="5A20CB2E"/>
    <w:rsid w:val="5A224FDC"/>
    <w:rsid w:val="5A426C4E"/>
    <w:rsid w:val="5A52B071"/>
    <w:rsid w:val="5A588088"/>
    <w:rsid w:val="5A59980F"/>
    <w:rsid w:val="5A7140F8"/>
    <w:rsid w:val="5A71EADA"/>
    <w:rsid w:val="5A7B5C1B"/>
    <w:rsid w:val="5A971C44"/>
    <w:rsid w:val="5A977FBF"/>
    <w:rsid w:val="5A9F4116"/>
    <w:rsid w:val="5AA36463"/>
    <w:rsid w:val="5AA5C5AC"/>
    <w:rsid w:val="5AA63767"/>
    <w:rsid w:val="5AB1ED83"/>
    <w:rsid w:val="5AD24E17"/>
    <w:rsid w:val="5AE0BC6A"/>
    <w:rsid w:val="5B0B7FF8"/>
    <w:rsid w:val="5B195AFA"/>
    <w:rsid w:val="5B2129B5"/>
    <w:rsid w:val="5B2CC3A0"/>
    <w:rsid w:val="5B48E9FF"/>
    <w:rsid w:val="5B4AA9BA"/>
    <w:rsid w:val="5B4CF99D"/>
    <w:rsid w:val="5B5076A1"/>
    <w:rsid w:val="5B65497F"/>
    <w:rsid w:val="5B66C430"/>
    <w:rsid w:val="5B6ED39A"/>
    <w:rsid w:val="5B8C8E98"/>
    <w:rsid w:val="5B9F5591"/>
    <w:rsid w:val="5BA28E6A"/>
    <w:rsid w:val="5BB69A91"/>
    <w:rsid w:val="5BB9CFD5"/>
    <w:rsid w:val="5BD1192B"/>
    <w:rsid w:val="5BD57DFD"/>
    <w:rsid w:val="5BEE2532"/>
    <w:rsid w:val="5C0CF307"/>
    <w:rsid w:val="5C13C32A"/>
    <w:rsid w:val="5C14F0E6"/>
    <w:rsid w:val="5C280154"/>
    <w:rsid w:val="5C3DCE57"/>
    <w:rsid w:val="5C6172B7"/>
    <w:rsid w:val="5CB11807"/>
    <w:rsid w:val="5CB79C1A"/>
    <w:rsid w:val="5CC345CC"/>
    <w:rsid w:val="5CC7A410"/>
    <w:rsid w:val="5CDB9050"/>
    <w:rsid w:val="5CDC0F49"/>
    <w:rsid w:val="5CE55473"/>
    <w:rsid w:val="5CEC4702"/>
    <w:rsid w:val="5CF17987"/>
    <w:rsid w:val="5CF812D9"/>
    <w:rsid w:val="5CFAA927"/>
    <w:rsid w:val="5CFC1471"/>
    <w:rsid w:val="5D03F289"/>
    <w:rsid w:val="5D128235"/>
    <w:rsid w:val="5D1949D5"/>
    <w:rsid w:val="5D19D823"/>
    <w:rsid w:val="5D1D18CA"/>
    <w:rsid w:val="5D23628D"/>
    <w:rsid w:val="5D24B32C"/>
    <w:rsid w:val="5D2EE6E2"/>
    <w:rsid w:val="5D386792"/>
    <w:rsid w:val="5D3C109C"/>
    <w:rsid w:val="5D41C05E"/>
    <w:rsid w:val="5D565B4D"/>
    <w:rsid w:val="5D69F57A"/>
    <w:rsid w:val="5D6F971C"/>
    <w:rsid w:val="5D8BCAE7"/>
    <w:rsid w:val="5DB7ED67"/>
    <w:rsid w:val="5DC35A62"/>
    <w:rsid w:val="5DC59F07"/>
    <w:rsid w:val="5DC8747B"/>
    <w:rsid w:val="5DD74A6E"/>
    <w:rsid w:val="5DE95349"/>
    <w:rsid w:val="5DEB08A5"/>
    <w:rsid w:val="5DFBDBAF"/>
    <w:rsid w:val="5DFCB25F"/>
    <w:rsid w:val="5E00B9FB"/>
    <w:rsid w:val="5E09337A"/>
    <w:rsid w:val="5E196782"/>
    <w:rsid w:val="5E2D1BBD"/>
    <w:rsid w:val="5E2DBA85"/>
    <w:rsid w:val="5E37CBEB"/>
    <w:rsid w:val="5E43B743"/>
    <w:rsid w:val="5E475FD7"/>
    <w:rsid w:val="5E4AC617"/>
    <w:rsid w:val="5E53D444"/>
    <w:rsid w:val="5E58323B"/>
    <w:rsid w:val="5E5F962E"/>
    <w:rsid w:val="5E6BB199"/>
    <w:rsid w:val="5E729774"/>
    <w:rsid w:val="5E7969B4"/>
    <w:rsid w:val="5E8EA010"/>
    <w:rsid w:val="5E9C871B"/>
    <w:rsid w:val="5EAE413B"/>
    <w:rsid w:val="5EB6A2FE"/>
    <w:rsid w:val="5EB8C7E4"/>
    <w:rsid w:val="5EBD3487"/>
    <w:rsid w:val="5EC8204B"/>
    <w:rsid w:val="5ED98474"/>
    <w:rsid w:val="5EE40891"/>
    <w:rsid w:val="5EE6D20E"/>
    <w:rsid w:val="5EE93FD9"/>
    <w:rsid w:val="5EEAEE88"/>
    <w:rsid w:val="5EF00DEA"/>
    <w:rsid w:val="5EF33ED2"/>
    <w:rsid w:val="5F07D750"/>
    <w:rsid w:val="5F1592A3"/>
    <w:rsid w:val="5F183D6D"/>
    <w:rsid w:val="5F18D172"/>
    <w:rsid w:val="5F265B63"/>
    <w:rsid w:val="5F2A0043"/>
    <w:rsid w:val="5F40D836"/>
    <w:rsid w:val="5F42D4C0"/>
    <w:rsid w:val="5F45C0A4"/>
    <w:rsid w:val="5F4C2329"/>
    <w:rsid w:val="5F57EE69"/>
    <w:rsid w:val="5F634D11"/>
    <w:rsid w:val="5F64C26B"/>
    <w:rsid w:val="5F764F3A"/>
    <w:rsid w:val="5F8006BD"/>
    <w:rsid w:val="5F8C9753"/>
    <w:rsid w:val="5F8DCAF4"/>
    <w:rsid w:val="5F912C23"/>
    <w:rsid w:val="5FA709DC"/>
    <w:rsid w:val="5FAC3720"/>
    <w:rsid w:val="5FB70DC8"/>
    <w:rsid w:val="5FBB9A9F"/>
    <w:rsid w:val="5FC55392"/>
    <w:rsid w:val="5FCC8A19"/>
    <w:rsid w:val="5FD47AFF"/>
    <w:rsid w:val="5FF41A1C"/>
    <w:rsid w:val="60042F0D"/>
    <w:rsid w:val="600A11B0"/>
    <w:rsid w:val="6012D2FF"/>
    <w:rsid w:val="6028456F"/>
    <w:rsid w:val="603A5832"/>
    <w:rsid w:val="604BAEA0"/>
    <w:rsid w:val="60565002"/>
    <w:rsid w:val="6057EE47"/>
    <w:rsid w:val="6066665D"/>
    <w:rsid w:val="606DFFD2"/>
    <w:rsid w:val="607B6E24"/>
    <w:rsid w:val="609925F5"/>
    <w:rsid w:val="609AA036"/>
    <w:rsid w:val="609EC516"/>
    <w:rsid w:val="60A75E51"/>
    <w:rsid w:val="60AFCBDA"/>
    <w:rsid w:val="60B22478"/>
    <w:rsid w:val="60B2C12E"/>
    <w:rsid w:val="60BA9E6E"/>
    <w:rsid w:val="60BDE1CF"/>
    <w:rsid w:val="60C77901"/>
    <w:rsid w:val="60CE3354"/>
    <w:rsid w:val="60E244DD"/>
    <w:rsid w:val="60E35449"/>
    <w:rsid w:val="60E76594"/>
    <w:rsid w:val="60F093AB"/>
    <w:rsid w:val="60F28DDB"/>
    <w:rsid w:val="60F2CD76"/>
    <w:rsid w:val="60F84768"/>
    <w:rsid w:val="610BF9B4"/>
    <w:rsid w:val="613F285A"/>
    <w:rsid w:val="6147AB4E"/>
    <w:rsid w:val="61529B1F"/>
    <w:rsid w:val="615970CC"/>
    <w:rsid w:val="61629D0A"/>
    <w:rsid w:val="6178E344"/>
    <w:rsid w:val="617EA706"/>
    <w:rsid w:val="61810FD8"/>
    <w:rsid w:val="618960B0"/>
    <w:rsid w:val="6199FBCB"/>
    <w:rsid w:val="619C3EEC"/>
    <w:rsid w:val="61B053BD"/>
    <w:rsid w:val="61B59FD6"/>
    <w:rsid w:val="61CA21B4"/>
    <w:rsid w:val="61CFEA3E"/>
    <w:rsid w:val="61E45152"/>
    <w:rsid w:val="61F09D72"/>
    <w:rsid w:val="620D0DCE"/>
    <w:rsid w:val="62167044"/>
    <w:rsid w:val="621D9CD8"/>
    <w:rsid w:val="62321946"/>
    <w:rsid w:val="623701C7"/>
    <w:rsid w:val="6237D4C6"/>
    <w:rsid w:val="62384B1C"/>
    <w:rsid w:val="624B63A6"/>
    <w:rsid w:val="626D0C29"/>
    <w:rsid w:val="628C01A9"/>
    <w:rsid w:val="629B52E4"/>
    <w:rsid w:val="62ACBCC8"/>
    <w:rsid w:val="62BAAAA9"/>
    <w:rsid w:val="62C6338B"/>
    <w:rsid w:val="62E003E9"/>
    <w:rsid w:val="62E3974E"/>
    <w:rsid w:val="62ED52BB"/>
    <w:rsid w:val="62F9102D"/>
    <w:rsid w:val="62FC2AE0"/>
    <w:rsid w:val="62FC7797"/>
    <w:rsid w:val="62FFB24C"/>
    <w:rsid w:val="6300ADDE"/>
    <w:rsid w:val="6306BE72"/>
    <w:rsid w:val="63116935"/>
    <w:rsid w:val="631910BC"/>
    <w:rsid w:val="632F3AF5"/>
    <w:rsid w:val="6331B4EA"/>
    <w:rsid w:val="633ACAA2"/>
    <w:rsid w:val="63412FB1"/>
    <w:rsid w:val="6343CC7A"/>
    <w:rsid w:val="634745B2"/>
    <w:rsid w:val="63516460"/>
    <w:rsid w:val="6357098B"/>
    <w:rsid w:val="635A946F"/>
    <w:rsid w:val="635C5F3D"/>
    <w:rsid w:val="6363A6E9"/>
    <w:rsid w:val="63726F63"/>
    <w:rsid w:val="6372F4F6"/>
    <w:rsid w:val="638FC746"/>
    <w:rsid w:val="639571D4"/>
    <w:rsid w:val="6395B514"/>
    <w:rsid w:val="63AE9BEA"/>
    <w:rsid w:val="63AED087"/>
    <w:rsid w:val="63C0A8E2"/>
    <w:rsid w:val="63C755BB"/>
    <w:rsid w:val="63C8B636"/>
    <w:rsid w:val="63E3308D"/>
    <w:rsid w:val="63EEB80E"/>
    <w:rsid w:val="63F9014E"/>
    <w:rsid w:val="63FC01B8"/>
    <w:rsid w:val="640742F0"/>
    <w:rsid w:val="640EBDB1"/>
    <w:rsid w:val="640ECB7B"/>
    <w:rsid w:val="6422DE10"/>
    <w:rsid w:val="6434B82D"/>
    <w:rsid w:val="6459FD82"/>
    <w:rsid w:val="645C44B8"/>
    <w:rsid w:val="6466FBEA"/>
    <w:rsid w:val="647EA349"/>
    <w:rsid w:val="6489231C"/>
    <w:rsid w:val="648EDA75"/>
    <w:rsid w:val="649503B3"/>
    <w:rsid w:val="6496EE99"/>
    <w:rsid w:val="649AE18C"/>
    <w:rsid w:val="64AA5AC8"/>
    <w:rsid w:val="64BD5079"/>
    <w:rsid w:val="64C97254"/>
    <w:rsid w:val="64CBD272"/>
    <w:rsid w:val="64DA28D4"/>
    <w:rsid w:val="64E1B0B8"/>
    <w:rsid w:val="64ECDAC0"/>
    <w:rsid w:val="64EDCC23"/>
    <w:rsid w:val="64F76DA9"/>
    <w:rsid w:val="64FE35E5"/>
    <w:rsid w:val="64FF49F0"/>
    <w:rsid w:val="651CB884"/>
    <w:rsid w:val="651F31C8"/>
    <w:rsid w:val="652E493B"/>
    <w:rsid w:val="6554403B"/>
    <w:rsid w:val="655448B9"/>
    <w:rsid w:val="65556B91"/>
    <w:rsid w:val="6557D295"/>
    <w:rsid w:val="655BEEAB"/>
    <w:rsid w:val="6568603F"/>
    <w:rsid w:val="65707BD4"/>
    <w:rsid w:val="6582AC44"/>
    <w:rsid w:val="65975041"/>
    <w:rsid w:val="6598083A"/>
    <w:rsid w:val="659E90F5"/>
    <w:rsid w:val="65B7875F"/>
    <w:rsid w:val="65BDFB45"/>
    <w:rsid w:val="65BF4079"/>
    <w:rsid w:val="65C3A26B"/>
    <w:rsid w:val="65C88135"/>
    <w:rsid w:val="65D6A29B"/>
    <w:rsid w:val="65D77D1F"/>
    <w:rsid w:val="65DAD080"/>
    <w:rsid w:val="65E467F5"/>
    <w:rsid w:val="65E68853"/>
    <w:rsid w:val="65ED4A5A"/>
    <w:rsid w:val="6605515F"/>
    <w:rsid w:val="660632CE"/>
    <w:rsid w:val="660EC1DD"/>
    <w:rsid w:val="66105401"/>
    <w:rsid w:val="6611D0B6"/>
    <w:rsid w:val="66163EF9"/>
    <w:rsid w:val="661D05F7"/>
    <w:rsid w:val="663D86BE"/>
    <w:rsid w:val="6645671F"/>
    <w:rsid w:val="6652E441"/>
    <w:rsid w:val="667CA2C8"/>
    <w:rsid w:val="668104CB"/>
    <w:rsid w:val="668A98A3"/>
    <w:rsid w:val="669BCDF2"/>
    <w:rsid w:val="66A9F3C5"/>
    <w:rsid w:val="66AD3550"/>
    <w:rsid w:val="66B8AE24"/>
    <w:rsid w:val="66BC1F14"/>
    <w:rsid w:val="66BE383A"/>
    <w:rsid w:val="66D9D9FD"/>
    <w:rsid w:val="66E03BDF"/>
    <w:rsid w:val="66EDC443"/>
    <w:rsid w:val="66FFBE30"/>
    <w:rsid w:val="6706574E"/>
    <w:rsid w:val="671DA596"/>
    <w:rsid w:val="672C6CA4"/>
    <w:rsid w:val="672C8DD6"/>
    <w:rsid w:val="672EF303"/>
    <w:rsid w:val="673D85A7"/>
    <w:rsid w:val="6743E1E3"/>
    <w:rsid w:val="67442931"/>
    <w:rsid w:val="6745C597"/>
    <w:rsid w:val="674A0EDE"/>
    <w:rsid w:val="674A6D4F"/>
    <w:rsid w:val="674F8E23"/>
    <w:rsid w:val="675924B6"/>
    <w:rsid w:val="67638BED"/>
    <w:rsid w:val="676BE245"/>
    <w:rsid w:val="676D4F62"/>
    <w:rsid w:val="6770228D"/>
    <w:rsid w:val="67751937"/>
    <w:rsid w:val="6775D0A3"/>
    <w:rsid w:val="67812FC4"/>
    <w:rsid w:val="6781EF8F"/>
    <w:rsid w:val="678C56C9"/>
    <w:rsid w:val="679C3BBB"/>
    <w:rsid w:val="67B6F83D"/>
    <w:rsid w:val="67BAD6C1"/>
    <w:rsid w:val="67D255EC"/>
    <w:rsid w:val="67D62073"/>
    <w:rsid w:val="67DA3647"/>
    <w:rsid w:val="67DB04A1"/>
    <w:rsid w:val="67F259D0"/>
    <w:rsid w:val="67F3AA06"/>
    <w:rsid w:val="67F438FB"/>
    <w:rsid w:val="67F5F487"/>
    <w:rsid w:val="67F8AE21"/>
    <w:rsid w:val="680DBCED"/>
    <w:rsid w:val="681DC5A5"/>
    <w:rsid w:val="6823CFC5"/>
    <w:rsid w:val="682CE432"/>
    <w:rsid w:val="6830958C"/>
    <w:rsid w:val="684C9EAD"/>
    <w:rsid w:val="685BA50F"/>
    <w:rsid w:val="68649E10"/>
    <w:rsid w:val="68733BB5"/>
    <w:rsid w:val="688BAC81"/>
    <w:rsid w:val="688F56F6"/>
    <w:rsid w:val="6896C607"/>
    <w:rsid w:val="68A4CBAC"/>
    <w:rsid w:val="68A68240"/>
    <w:rsid w:val="68AA9566"/>
    <w:rsid w:val="68B426F3"/>
    <w:rsid w:val="68BB099D"/>
    <w:rsid w:val="68C1E6CC"/>
    <w:rsid w:val="68C46E1C"/>
    <w:rsid w:val="68C91AB2"/>
    <w:rsid w:val="68D92F0A"/>
    <w:rsid w:val="68DF6759"/>
    <w:rsid w:val="68E22F10"/>
    <w:rsid w:val="690CA3E6"/>
    <w:rsid w:val="691760D9"/>
    <w:rsid w:val="6918A5BC"/>
    <w:rsid w:val="6918F395"/>
    <w:rsid w:val="691C0A14"/>
    <w:rsid w:val="692F8172"/>
    <w:rsid w:val="69558BCB"/>
    <w:rsid w:val="6958463E"/>
    <w:rsid w:val="698C25CB"/>
    <w:rsid w:val="698CFA64"/>
    <w:rsid w:val="69A8FC44"/>
    <w:rsid w:val="69AA81BF"/>
    <w:rsid w:val="69ABAC93"/>
    <w:rsid w:val="69B9C714"/>
    <w:rsid w:val="69C813E9"/>
    <w:rsid w:val="69CA96A4"/>
    <w:rsid w:val="69D84E72"/>
    <w:rsid w:val="6A00051C"/>
    <w:rsid w:val="6A064F96"/>
    <w:rsid w:val="6A11B927"/>
    <w:rsid w:val="6A155205"/>
    <w:rsid w:val="6A261E2F"/>
    <w:rsid w:val="6A2F1E40"/>
    <w:rsid w:val="6A429AA6"/>
    <w:rsid w:val="6A58F8BD"/>
    <w:rsid w:val="6A5A7F5F"/>
    <w:rsid w:val="6A63B006"/>
    <w:rsid w:val="6A7CA7EE"/>
    <w:rsid w:val="6A7F3731"/>
    <w:rsid w:val="6A872EE5"/>
    <w:rsid w:val="6A8F3AE2"/>
    <w:rsid w:val="6A92AE42"/>
    <w:rsid w:val="6AA56E04"/>
    <w:rsid w:val="6AAB81E0"/>
    <w:rsid w:val="6AB62DA1"/>
    <w:rsid w:val="6ABD1F36"/>
    <w:rsid w:val="6ACF634C"/>
    <w:rsid w:val="6AD29487"/>
    <w:rsid w:val="6AD86276"/>
    <w:rsid w:val="6AFDBB72"/>
    <w:rsid w:val="6B04AA45"/>
    <w:rsid w:val="6B05990B"/>
    <w:rsid w:val="6B077383"/>
    <w:rsid w:val="6B08C8B2"/>
    <w:rsid w:val="6B0AA6E2"/>
    <w:rsid w:val="6B1C5CBD"/>
    <w:rsid w:val="6B1D013E"/>
    <w:rsid w:val="6B223FE2"/>
    <w:rsid w:val="6B2883AA"/>
    <w:rsid w:val="6B288983"/>
    <w:rsid w:val="6B2FF4E9"/>
    <w:rsid w:val="6B3ADECA"/>
    <w:rsid w:val="6B41E141"/>
    <w:rsid w:val="6B62AFA5"/>
    <w:rsid w:val="6B73535B"/>
    <w:rsid w:val="6B74E030"/>
    <w:rsid w:val="6B7DAC6F"/>
    <w:rsid w:val="6B818D4E"/>
    <w:rsid w:val="6B93343D"/>
    <w:rsid w:val="6BA915E1"/>
    <w:rsid w:val="6BAB4462"/>
    <w:rsid w:val="6BB4531C"/>
    <w:rsid w:val="6BBB5248"/>
    <w:rsid w:val="6BBE1202"/>
    <w:rsid w:val="6BF75594"/>
    <w:rsid w:val="6BF8B7EB"/>
    <w:rsid w:val="6C0A7889"/>
    <w:rsid w:val="6C14CF3D"/>
    <w:rsid w:val="6C25BBA5"/>
    <w:rsid w:val="6C2676CC"/>
    <w:rsid w:val="6C34DEB8"/>
    <w:rsid w:val="6C3709DF"/>
    <w:rsid w:val="6C3A1715"/>
    <w:rsid w:val="6C413501"/>
    <w:rsid w:val="6C5D8BA1"/>
    <w:rsid w:val="6C720DCF"/>
    <w:rsid w:val="6C7FE4E7"/>
    <w:rsid w:val="6C839C3A"/>
    <w:rsid w:val="6CA16861"/>
    <w:rsid w:val="6CA2FCF6"/>
    <w:rsid w:val="6CAC803A"/>
    <w:rsid w:val="6CB0356B"/>
    <w:rsid w:val="6CB626D3"/>
    <w:rsid w:val="6CBF564E"/>
    <w:rsid w:val="6CCA9FBB"/>
    <w:rsid w:val="6CD239DF"/>
    <w:rsid w:val="6CDAC793"/>
    <w:rsid w:val="6CE075B7"/>
    <w:rsid w:val="6CE9B022"/>
    <w:rsid w:val="6CF2F8CE"/>
    <w:rsid w:val="6D04F275"/>
    <w:rsid w:val="6D0BFFF3"/>
    <w:rsid w:val="6D1659A9"/>
    <w:rsid w:val="6D2ACC21"/>
    <w:rsid w:val="6D30E194"/>
    <w:rsid w:val="6D3596BB"/>
    <w:rsid w:val="6D364A2C"/>
    <w:rsid w:val="6D3FE34F"/>
    <w:rsid w:val="6D44128B"/>
    <w:rsid w:val="6D4AAFF8"/>
    <w:rsid w:val="6D4B8EF1"/>
    <w:rsid w:val="6D5BC406"/>
    <w:rsid w:val="6D647CE3"/>
    <w:rsid w:val="6D69CB42"/>
    <w:rsid w:val="6D774D02"/>
    <w:rsid w:val="6D88FC2C"/>
    <w:rsid w:val="6DA2BD32"/>
    <w:rsid w:val="6DB1D0D2"/>
    <w:rsid w:val="6DB5839B"/>
    <w:rsid w:val="6DB65021"/>
    <w:rsid w:val="6DC63BE5"/>
    <w:rsid w:val="6DC70EE4"/>
    <w:rsid w:val="6DC92735"/>
    <w:rsid w:val="6DDE875E"/>
    <w:rsid w:val="6DE0D872"/>
    <w:rsid w:val="6E1BAAEA"/>
    <w:rsid w:val="6E1BC5DE"/>
    <w:rsid w:val="6E1DC564"/>
    <w:rsid w:val="6E24F76F"/>
    <w:rsid w:val="6E25A3B0"/>
    <w:rsid w:val="6E2723EA"/>
    <w:rsid w:val="6E2D51A4"/>
    <w:rsid w:val="6E3582A2"/>
    <w:rsid w:val="6E3FCDA3"/>
    <w:rsid w:val="6E4BA5DB"/>
    <w:rsid w:val="6E5E089B"/>
    <w:rsid w:val="6E5F2DF3"/>
    <w:rsid w:val="6E7D5861"/>
    <w:rsid w:val="6E88DD3F"/>
    <w:rsid w:val="6E9DAB3E"/>
    <w:rsid w:val="6E9E3C3C"/>
    <w:rsid w:val="6EA16E5E"/>
    <w:rsid w:val="6EA4F90E"/>
    <w:rsid w:val="6EAA521C"/>
    <w:rsid w:val="6EBA0AE9"/>
    <w:rsid w:val="6ED29210"/>
    <w:rsid w:val="6F10EFAD"/>
    <w:rsid w:val="6F1387AD"/>
    <w:rsid w:val="6F1FFD0D"/>
    <w:rsid w:val="6F252628"/>
    <w:rsid w:val="6F27AC1B"/>
    <w:rsid w:val="6F38F99A"/>
    <w:rsid w:val="6F4177AB"/>
    <w:rsid w:val="6F41F939"/>
    <w:rsid w:val="6F4C77E8"/>
    <w:rsid w:val="6F5769F6"/>
    <w:rsid w:val="6F76215A"/>
    <w:rsid w:val="6F767009"/>
    <w:rsid w:val="6F794BA0"/>
    <w:rsid w:val="6F79691C"/>
    <w:rsid w:val="6F9B3581"/>
    <w:rsid w:val="6FA9AE91"/>
    <w:rsid w:val="6FABE7CB"/>
    <w:rsid w:val="6FAE6B07"/>
    <w:rsid w:val="6FB58526"/>
    <w:rsid w:val="6FBBCC2C"/>
    <w:rsid w:val="6FC4CFE1"/>
    <w:rsid w:val="6FCCD228"/>
    <w:rsid w:val="6FEB6736"/>
    <w:rsid w:val="6FF2C5D9"/>
    <w:rsid w:val="6FF55539"/>
    <w:rsid w:val="700D8EAE"/>
    <w:rsid w:val="7016D1EF"/>
    <w:rsid w:val="70203AD7"/>
    <w:rsid w:val="70317AE9"/>
    <w:rsid w:val="7035087D"/>
    <w:rsid w:val="703E0CE2"/>
    <w:rsid w:val="7041932D"/>
    <w:rsid w:val="70443E62"/>
    <w:rsid w:val="704711BC"/>
    <w:rsid w:val="70532290"/>
    <w:rsid w:val="70590701"/>
    <w:rsid w:val="70592D73"/>
    <w:rsid w:val="705B98EF"/>
    <w:rsid w:val="70615832"/>
    <w:rsid w:val="7079EDE2"/>
    <w:rsid w:val="70850AF8"/>
    <w:rsid w:val="7096A05A"/>
    <w:rsid w:val="70A15870"/>
    <w:rsid w:val="70B746CF"/>
    <w:rsid w:val="70B90ECA"/>
    <w:rsid w:val="70D26851"/>
    <w:rsid w:val="70D2CB30"/>
    <w:rsid w:val="70D5AE12"/>
    <w:rsid w:val="70FAAE40"/>
    <w:rsid w:val="7103FBE9"/>
    <w:rsid w:val="71116378"/>
    <w:rsid w:val="7118804F"/>
    <w:rsid w:val="711975B5"/>
    <w:rsid w:val="7127E8D5"/>
    <w:rsid w:val="712E076C"/>
    <w:rsid w:val="714E7DC7"/>
    <w:rsid w:val="7152C6C2"/>
    <w:rsid w:val="715A260A"/>
    <w:rsid w:val="7167A624"/>
    <w:rsid w:val="716E2AEC"/>
    <w:rsid w:val="7176234B"/>
    <w:rsid w:val="718ABF21"/>
    <w:rsid w:val="719CBC0E"/>
    <w:rsid w:val="71AB1A76"/>
    <w:rsid w:val="71AB8669"/>
    <w:rsid w:val="71B964CF"/>
    <w:rsid w:val="71C164F1"/>
    <w:rsid w:val="71CF38D1"/>
    <w:rsid w:val="71D50CBE"/>
    <w:rsid w:val="71D70957"/>
    <w:rsid w:val="71DB81A6"/>
    <w:rsid w:val="71FBE0AF"/>
    <w:rsid w:val="7201CDB0"/>
    <w:rsid w:val="72163285"/>
    <w:rsid w:val="7221C0D6"/>
    <w:rsid w:val="72373E62"/>
    <w:rsid w:val="723A9B64"/>
    <w:rsid w:val="7253A07F"/>
    <w:rsid w:val="7267E929"/>
    <w:rsid w:val="726B915A"/>
    <w:rsid w:val="727BBC4C"/>
    <w:rsid w:val="72814DF4"/>
    <w:rsid w:val="7282B63C"/>
    <w:rsid w:val="72839652"/>
    <w:rsid w:val="7286A0A5"/>
    <w:rsid w:val="7288FD16"/>
    <w:rsid w:val="7291E78F"/>
    <w:rsid w:val="72A228F8"/>
    <w:rsid w:val="72A8409F"/>
    <w:rsid w:val="72AD236A"/>
    <w:rsid w:val="72C71065"/>
    <w:rsid w:val="72C865DF"/>
    <w:rsid w:val="72D0A252"/>
    <w:rsid w:val="72D7A420"/>
    <w:rsid w:val="72EA251E"/>
    <w:rsid w:val="72F6B95C"/>
    <w:rsid w:val="730291B8"/>
    <w:rsid w:val="73037685"/>
    <w:rsid w:val="730E3BA7"/>
    <w:rsid w:val="732A31D9"/>
    <w:rsid w:val="732A69C6"/>
    <w:rsid w:val="733D59F4"/>
    <w:rsid w:val="7341CCD2"/>
    <w:rsid w:val="73602C2F"/>
    <w:rsid w:val="7366186E"/>
    <w:rsid w:val="7376D2A8"/>
    <w:rsid w:val="7377C6A8"/>
    <w:rsid w:val="73881013"/>
    <w:rsid w:val="7388BD37"/>
    <w:rsid w:val="73951E01"/>
    <w:rsid w:val="73A71690"/>
    <w:rsid w:val="73D2EFF5"/>
    <w:rsid w:val="73D46FC5"/>
    <w:rsid w:val="73D7F151"/>
    <w:rsid w:val="73DEC1DB"/>
    <w:rsid w:val="73E0DE80"/>
    <w:rsid w:val="73EEC0E6"/>
    <w:rsid w:val="73EECC67"/>
    <w:rsid w:val="740916A5"/>
    <w:rsid w:val="74096EFD"/>
    <w:rsid w:val="7414E8CE"/>
    <w:rsid w:val="741C8653"/>
    <w:rsid w:val="742182DE"/>
    <w:rsid w:val="7427F7A2"/>
    <w:rsid w:val="742D76BD"/>
    <w:rsid w:val="74330574"/>
    <w:rsid w:val="7433845F"/>
    <w:rsid w:val="7434FB21"/>
    <w:rsid w:val="7448A0F8"/>
    <w:rsid w:val="745727DB"/>
    <w:rsid w:val="74655725"/>
    <w:rsid w:val="7477FF22"/>
    <w:rsid w:val="748866D9"/>
    <w:rsid w:val="748D39B9"/>
    <w:rsid w:val="74944F5E"/>
    <w:rsid w:val="7499C2F9"/>
    <w:rsid w:val="749B5CAE"/>
    <w:rsid w:val="749F2C09"/>
    <w:rsid w:val="74AD9D25"/>
    <w:rsid w:val="74B95401"/>
    <w:rsid w:val="74B9BEB1"/>
    <w:rsid w:val="74D3C0B3"/>
    <w:rsid w:val="74EA1C7F"/>
    <w:rsid w:val="74F6B9C4"/>
    <w:rsid w:val="74FA2FE0"/>
    <w:rsid w:val="750731B1"/>
    <w:rsid w:val="753DC048"/>
    <w:rsid w:val="754009D9"/>
    <w:rsid w:val="7544C55D"/>
    <w:rsid w:val="754D087F"/>
    <w:rsid w:val="75548B38"/>
    <w:rsid w:val="7554F965"/>
    <w:rsid w:val="75855C3C"/>
    <w:rsid w:val="7587179E"/>
    <w:rsid w:val="759B1DBB"/>
    <w:rsid w:val="759FDAEE"/>
    <w:rsid w:val="75AF7C6F"/>
    <w:rsid w:val="75B2662A"/>
    <w:rsid w:val="75C6F93B"/>
    <w:rsid w:val="75C91839"/>
    <w:rsid w:val="75D094DE"/>
    <w:rsid w:val="75E0626A"/>
    <w:rsid w:val="75EB7146"/>
    <w:rsid w:val="75EEBB48"/>
    <w:rsid w:val="760B9D53"/>
    <w:rsid w:val="761713FC"/>
    <w:rsid w:val="761782B7"/>
    <w:rsid w:val="761E55A9"/>
    <w:rsid w:val="7621EEEA"/>
    <w:rsid w:val="762A6AA2"/>
    <w:rsid w:val="762AF9A4"/>
    <w:rsid w:val="76302A7C"/>
    <w:rsid w:val="7648E090"/>
    <w:rsid w:val="764C2A2B"/>
    <w:rsid w:val="765B83AF"/>
    <w:rsid w:val="765C0E5D"/>
    <w:rsid w:val="7665D93A"/>
    <w:rsid w:val="7673F2EA"/>
    <w:rsid w:val="76798FD6"/>
    <w:rsid w:val="767F42DE"/>
    <w:rsid w:val="76807323"/>
    <w:rsid w:val="76840565"/>
    <w:rsid w:val="76915E56"/>
    <w:rsid w:val="76ADD2DD"/>
    <w:rsid w:val="76B98181"/>
    <w:rsid w:val="76D59A91"/>
    <w:rsid w:val="76E30AC4"/>
    <w:rsid w:val="76E91EB1"/>
    <w:rsid w:val="76EC135C"/>
    <w:rsid w:val="770346F5"/>
    <w:rsid w:val="770C032F"/>
    <w:rsid w:val="770C47B1"/>
    <w:rsid w:val="770FE4A2"/>
    <w:rsid w:val="7720247B"/>
    <w:rsid w:val="77236B77"/>
    <w:rsid w:val="77593C00"/>
    <w:rsid w:val="77669D5D"/>
    <w:rsid w:val="776E950E"/>
    <w:rsid w:val="778AF188"/>
    <w:rsid w:val="77A2E4EB"/>
    <w:rsid w:val="77B61CDD"/>
    <w:rsid w:val="77C50CE0"/>
    <w:rsid w:val="77C6D1BF"/>
    <w:rsid w:val="77C88967"/>
    <w:rsid w:val="77C92CFF"/>
    <w:rsid w:val="77CC0FA0"/>
    <w:rsid w:val="77D76447"/>
    <w:rsid w:val="77D87A2D"/>
    <w:rsid w:val="77D92505"/>
    <w:rsid w:val="77DB154A"/>
    <w:rsid w:val="77E35602"/>
    <w:rsid w:val="77E79A92"/>
    <w:rsid w:val="77F76634"/>
    <w:rsid w:val="7803FAF0"/>
    <w:rsid w:val="78083B16"/>
    <w:rsid w:val="7808E8D9"/>
    <w:rsid w:val="7816E435"/>
    <w:rsid w:val="7825F522"/>
    <w:rsid w:val="782DDCF4"/>
    <w:rsid w:val="7830A651"/>
    <w:rsid w:val="7837ECC0"/>
    <w:rsid w:val="787DF1B6"/>
    <w:rsid w:val="78865C01"/>
    <w:rsid w:val="788661B6"/>
    <w:rsid w:val="788B859D"/>
    <w:rsid w:val="78982B1D"/>
    <w:rsid w:val="7898A1B4"/>
    <w:rsid w:val="789F0F16"/>
    <w:rsid w:val="78B0EF72"/>
    <w:rsid w:val="78B8FD92"/>
    <w:rsid w:val="78C6A9A5"/>
    <w:rsid w:val="78DB4229"/>
    <w:rsid w:val="78E76225"/>
    <w:rsid w:val="78F4B500"/>
    <w:rsid w:val="79070532"/>
    <w:rsid w:val="790C55BF"/>
    <w:rsid w:val="79157C7A"/>
    <w:rsid w:val="791CB664"/>
    <w:rsid w:val="791EB20F"/>
    <w:rsid w:val="7925EB95"/>
    <w:rsid w:val="7926F840"/>
    <w:rsid w:val="794035BF"/>
    <w:rsid w:val="794A9F17"/>
    <w:rsid w:val="79596484"/>
    <w:rsid w:val="79644461"/>
    <w:rsid w:val="79671EFC"/>
    <w:rsid w:val="796E23D4"/>
    <w:rsid w:val="797BBA31"/>
    <w:rsid w:val="797BE735"/>
    <w:rsid w:val="79836646"/>
    <w:rsid w:val="79852BE1"/>
    <w:rsid w:val="79875C74"/>
    <w:rsid w:val="79AEB81E"/>
    <w:rsid w:val="79B87ED5"/>
    <w:rsid w:val="79C4CCE4"/>
    <w:rsid w:val="79D16B09"/>
    <w:rsid w:val="79D66A41"/>
    <w:rsid w:val="79D8A1A7"/>
    <w:rsid w:val="79F564A8"/>
    <w:rsid w:val="7A2A1255"/>
    <w:rsid w:val="7A605D4E"/>
    <w:rsid w:val="7A6B1921"/>
    <w:rsid w:val="7A76E96B"/>
    <w:rsid w:val="7A8A9C6A"/>
    <w:rsid w:val="7A8C5559"/>
    <w:rsid w:val="7A944A47"/>
    <w:rsid w:val="7A98EE9B"/>
    <w:rsid w:val="7A9D5624"/>
    <w:rsid w:val="7AA6EC16"/>
    <w:rsid w:val="7AA782F1"/>
    <w:rsid w:val="7AAEF830"/>
    <w:rsid w:val="7AB011B8"/>
    <w:rsid w:val="7AB2E928"/>
    <w:rsid w:val="7ADCCDB4"/>
    <w:rsid w:val="7ADEDD1B"/>
    <w:rsid w:val="7AEDD9AA"/>
    <w:rsid w:val="7AF09B95"/>
    <w:rsid w:val="7AF3A136"/>
    <w:rsid w:val="7AFB8C00"/>
    <w:rsid w:val="7B15BCA3"/>
    <w:rsid w:val="7B16A7FF"/>
    <w:rsid w:val="7B1AA8BB"/>
    <w:rsid w:val="7B1AE7EE"/>
    <w:rsid w:val="7B1C30AC"/>
    <w:rsid w:val="7B1FBAE6"/>
    <w:rsid w:val="7B2B3B8D"/>
    <w:rsid w:val="7B4620AE"/>
    <w:rsid w:val="7B71CBBC"/>
    <w:rsid w:val="7B7243A7"/>
    <w:rsid w:val="7B7BF4D7"/>
    <w:rsid w:val="7B81C952"/>
    <w:rsid w:val="7B880D00"/>
    <w:rsid w:val="7B95D265"/>
    <w:rsid w:val="7B9E5568"/>
    <w:rsid w:val="7BA0A845"/>
    <w:rsid w:val="7BA382B0"/>
    <w:rsid w:val="7BB4D0C9"/>
    <w:rsid w:val="7BB56DD6"/>
    <w:rsid w:val="7BCCBBC7"/>
    <w:rsid w:val="7BDC7AFB"/>
    <w:rsid w:val="7C00B343"/>
    <w:rsid w:val="7C195979"/>
    <w:rsid w:val="7C28AEC3"/>
    <w:rsid w:val="7C304D7C"/>
    <w:rsid w:val="7C36197D"/>
    <w:rsid w:val="7C393565"/>
    <w:rsid w:val="7C3BF2BA"/>
    <w:rsid w:val="7C41260C"/>
    <w:rsid w:val="7C428D7E"/>
    <w:rsid w:val="7C5201B8"/>
    <w:rsid w:val="7C630FE1"/>
    <w:rsid w:val="7C77331C"/>
    <w:rsid w:val="7C7CF66E"/>
    <w:rsid w:val="7C8097A7"/>
    <w:rsid w:val="7C97B426"/>
    <w:rsid w:val="7CA102DC"/>
    <w:rsid w:val="7CA1DA8E"/>
    <w:rsid w:val="7CAA4EEF"/>
    <w:rsid w:val="7CB90772"/>
    <w:rsid w:val="7CC222B4"/>
    <w:rsid w:val="7CC498C4"/>
    <w:rsid w:val="7CD8E8D5"/>
    <w:rsid w:val="7CDAE113"/>
    <w:rsid w:val="7CDF47DC"/>
    <w:rsid w:val="7CE3680C"/>
    <w:rsid w:val="7CE465CA"/>
    <w:rsid w:val="7CE550E2"/>
    <w:rsid w:val="7CF797F6"/>
    <w:rsid w:val="7CF895E9"/>
    <w:rsid w:val="7D031A3F"/>
    <w:rsid w:val="7D042790"/>
    <w:rsid w:val="7D1ED62C"/>
    <w:rsid w:val="7D35A165"/>
    <w:rsid w:val="7D424B18"/>
    <w:rsid w:val="7D5A25C9"/>
    <w:rsid w:val="7D6A9D55"/>
    <w:rsid w:val="7D7B5514"/>
    <w:rsid w:val="7D84D0E1"/>
    <w:rsid w:val="7D88F482"/>
    <w:rsid w:val="7D96BF19"/>
    <w:rsid w:val="7DA44153"/>
    <w:rsid w:val="7DB68090"/>
    <w:rsid w:val="7DC0F165"/>
    <w:rsid w:val="7DC289AA"/>
    <w:rsid w:val="7DC299A4"/>
    <w:rsid w:val="7DC74311"/>
    <w:rsid w:val="7DD31661"/>
    <w:rsid w:val="7DDCBD6E"/>
    <w:rsid w:val="7DE2884E"/>
    <w:rsid w:val="7DF3F97B"/>
    <w:rsid w:val="7DFBEBDC"/>
    <w:rsid w:val="7E04941E"/>
    <w:rsid w:val="7E065F5E"/>
    <w:rsid w:val="7E07A385"/>
    <w:rsid w:val="7E19AD2D"/>
    <w:rsid w:val="7E2E6B69"/>
    <w:rsid w:val="7E3717B3"/>
    <w:rsid w:val="7E402C06"/>
    <w:rsid w:val="7E459AE8"/>
    <w:rsid w:val="7E4B61AF"/>
    <w:rsid w:val="7E54DA56"/>
    <w:rsid w:val="7E62EA65"/>
    <w:rsid w:val="7E70A2FD"/>
    <w:rsid w:val="7E769E1B"/>
    <w:rsid w:val="7E7DA1E0"/>
    <w:rsid w:val="7E7DE513"/>
    <w:rsid w:val="7E7F6848"/>
    <w:rsid w:val="7E8217BB"/>
    <w:rsid w:val="7E8AC2D2"/>
    <w:rsid w:val="7E8FE26B"/>
    <w:rsid w:val="7E989A7C"/>
    <w:rsid w:val="7E9A77E4"/>
    <w:rsid w:val="7EA32707"/>
    <w:rsid w:val="7EA4EC39"/>
    <w:rsid w:val="7EAB1413"/>
    <w:rsid w:val="7EAE8C06"/>
    <w:rsid w:val="7EB48526"/>
    <w:rsid w:val="7EBEDC82"/>
    <w:rsid w:val="7EC5A6D6"/>
    <w:rsid w:val="7EC8975C"/>
    <w:rsid w:val="7ED7BEEE"/>
    <w:rsid w:val="7F264470"/>
    <w:rsid w:val="7F2986FE"/>
    <w:rsid w:val="7F394290"/>
    <w:rsid w:val="7F3EB0DE"/>
    <w:rsid w:val="7F44C7E6"/>
    <w:rsid w:val="7F45E96E"/>
    <w:rsid w:val="7F58B783"/>
    <w:rsid w:val="7F5E0286"/>
    <w:rsid w:val="7F6D9489"/>
    <w:rsid w:val="7F74F3D2"/>
    <w:rsid w:val="7F799C80"/>
    <w:rsid w:val="7F7F5C83"/>
    <w:rsid w:val="7F7F977D"/>
    <w:rsid w:val="7F8A7056"/>
    <w:rsid w:val="7F8E468F"/>
    <w:rsid w:val="7F8F1FBC"/>
    <w:rsid w:val="7F916BE1"/>
    <w:rsid w:val="7F9C0859"/>
    <w:rsid w:val="7FAA1756"/>
    <w:rsid w:val="7FBD734E"/>
    <w:rsid w:val="7FBDFB46"/>
    <w:rsid w:val="7FC69D85"/>
    <w:rsid w:val="7FCBEDEE"/>
    <w:rsid w:val="7FD07E60"/>
    <w:rsid w:val="7FDAE69C"/>
    <w:rsid w:val="7FE25E12"/>
    <w:rsid w:val="7FF1E417"/>
    <w:rsid w:val="7FF842F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5B6182"/>
  <w15:chartTrackingRefBased/>
  <w15:docId w15:val="{270C15D1-01BF-420F-BD83-3B62B866B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AD2"/>
    <w:pPr>
      <w:widowControl w:val="0"/>
      <w:spacing w:after="120" w:line="276" w:lineRule="auto"/>
    </w:pPr>
    <w:rPr>
      <w:rFonts w:ascii="Arial" w:hAnsi="Arial"/>
    </w:rPr>
  </w:style>
  <w:style w:type="paragraph" w:styleId="Heading1">
    <w:name w:val="heading 1"/>
    <w:basedOn w:val="Heading1Unnumbered"/>
    <w:next w:val="Normal"/>
    <w:link w:val="Heading1Char"/>
    <w:uiPriority w:val="9"/>
    <w:qFormat/>
    <w:rsid w:val="000D431E"/>
    <w:pPr>
      <w:outlineLvl w:val="0"/>
    </w:pPr>
  </w:style>
  <w:style w:type="paragraph" w:styleId="Heading2">
    <w:name w:val="heading 2"/>
    <w:basedOn w:val="Heading3Unnumbered"/>
    <w:next w:val="Normal"/>
    <w:link w:val="Heading2Char"/>
    <w:uiPriority w:val="9"/>
    <w:unhideWhenUsed/>
    <w:qFormat/>
    <w:rsid w:val="00BD63A3"/>
    <w:pPr>
      <w:outlineLvl w:val="1"/>
    </w:pPr>
    <w:rPr>
      <w:rFonts w:ascii="Arial" w:hAnsi="Arial"/>
      <w:color w:val="43AB9D"/>
      <w:sz w:val="34"/>
      <w:szCs w:val="34"/>
    </w:rPr>
  </w:style>
  <w:style w:type="paragraph" w:styleId="Heading3">
    <w:name w:val="heading 3"/>
    <w:basedOn w:val="Normal"/>
    <w:next w:val="Normal"/>
    <w:link w:val="Heading3Char"/>
    <w:uiPriority w:val="9"/>
    <w:unhideWhenUsed/>
    <w:qFormat/>
    <w:rsid w:val="00BD63A3"/>
    <w:pPr>
      <w:keepNext/>
      <w:spacing w:before="200"/>
      <w:outlineLvl w:val="2"/>
    </w:pPr>
    <w:rPr>
      <w:rFonts w:eastAsiaTheme="majorEastAsia" w:cstheme="majorBidi"/>
      <w:b/>
      <w:color w:val="273758"/>
      <w:sz w:val="28"/>
      <w:szCs w:val="24"/>
    </w:rPr>
  </w:style>
  <w:style w:type="paragraph" w:styleId="Heading4">
    <w:name w:val="heading 4"/>
    <w:basedOn w:val="Normal"/>
    <w:next w:val="Normal"/>
    <w:link w:val="Heading4Char"/>
    <w:uiPriority w:val="9"/>
    <w:unhideWhenUsed/>
    <w:qFormat/>
    <w:rsid w:val="00BD63A3"/>
    <w:pPr>
      <w:keepNext/>
      <w:spacing w:before="160"/>
      <w:outlineLvl w:val="3"/>
    </w:pPr>
    <w:rPr>
      <w:rFonts w:eastAsiaTheme="majorEastAsia" w:cstheme="majorBidi"/>
      <w:b/>
      <w:iCs/>
      <w:color w:val="273758"/>
      <w:sz w:val="26"/>
    </w:rPr>
  </w:style>
  <w:style w:type="paragraph" w:styleId="Heading5">
    <w:name w:val="heading 5"/>
    <w:basedOn w:val="Heading3Unnumbered"/>
    <w:next w:val="Normal"/>
    <w:link w:val="Heading5Char"/>
    <w:uiPriority w:val="9"/>
    <w:unhideWhenUsed/>
    <w:rsid w:val="00BD63A3"/>
    <w:pPr>
      <w:outlineLvl w:val="4"/>
    </w:pPr>
    <w:rPr>
      <w:rFonts w:ascii="Arial" w:hAnsi="Arial"/>
      <w:sz w:val="24"/>
    </w:rPr>
  </w:style>
  <w:style w:type="paragraph" w:styleId="Heading6">
    <w:name w:val="heading 6"/>
    <w:basedOn w:val="Heading5"/>
    <w:next w:val="Normal"/>
    <w:link w:val="Heading6Char"/>
    <w:uiPriority w:val="9"/>
    <w:unhideWhenUsed/>
    <w:qFormat/>
    <w:rsid w:val="002E7394"/>
    <w:pPr>
      <w:outlineLvl w:val="5"/>
    </w:pPr>
    <w:rPr>
      <w:sz w:val="22"/>
      <w:szCs w:val="22"/>
    </w:rPr>
  </w:style>
  <w:style w:type="paragraph" w:styleId="Heading7">
    <w:name w:val="heading 7"/>
    <w:basedOn w:val="Normal"/>
    <w:next w:val="Normal"/>
    <w:link w:val="Heading7Char"/>
    <w:uiPriority w:val="9"/>
    <w:semiHidden/>
    <w:unhideWhenUsed/>
    <w:rsid w:val="00AB4031"/>
    <w:pPr>
      <w:keepNext/>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B4031"/>
    <w:pPr>
      <w:keepNext/>
      <w:numPr>
        <w:ilvl w:val="7"/>
        <w:numId w:val="4"/>
      </w:numPr>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AB4031"/>
    <w:pPr>
      <w:keepNext/>
      <w:numPr>
        <w:ilvl w:val="8"/>
        <w:numId w:val="4"/>
      </w:numPr>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7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799"/>
  </w:style>
  <w:style w:type="paragraph" w:styleId="Footer">
    <w:name w:val="footer"/>
    <w:basedOn w:val="Normal"/>
    <w:link w:val="FooterChar"/>
    <w:uiPriority w:val="99"/>
    <w:unhideWhenUsed/>
    <w:qFormat/>
    <w:rsid w:val="003047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799"/>
  </w:style>
  <w:style w:type="character" w:customStyle="1" w:styleId="Heading1Char">
    <w:name w:val="Heading 1 Char"/>
    <w:basedOn w:val="DefaultParagraphFont"/>
    <w:link w:val="Heading1"/>
    <w:uiPriority w:val="9"/>
    <w:rsid w:val="000D431E"/>
    <w:rPr>
      <w:rFonts w:ascii="Arial" w:eastAsiaTheme="majorEastAsia" w:hAnsi="Arial" w:cstheme="majorBidi"/>
      <w:spacing w:val="-10"/>
      <w:kern w:val="28"/>
      <w:sz w:val="62"/>
      <w:szCs w:val="10"/>
    </w:rPr>
  </w:style>
  <w:style w:type="character" w:customStyle="1" w:styleId="Heading2Char">
    <w:name w:val="Heading 2 Char"/>
    <w:basedOn w:val="DefaultParagraphFont"/>
    <w:link w:val="Heading2"/>
    <w:uiPriority w:val="9"/>
    <w:rsid w:val="00BD63A3"/>
    <w:rPr>
      <w:rFonts w:ascii="Arial" w:eastAsiaTheme="majorEastAsia" w:hAnsi="Arial" w:cstheme="majorBidi"/>
      <w:b/>
      <w:color w:val="43AB9D"/>
      <w:sz w:val="34"/>
      <w:szCs w:val="34"/>
    </w:rPr>
  </w:style>
  <w:style w:type="paragraph" w:styleId="ListParagraph">
    <w:name w:val="List Paragraph"/>
    <w:aliases w:val="List Paragraph 1,List Paragraph1,Recommendation,List Paragraph11,Bullet point,Bullets,NAST Quote,L,CV text,F5 List Paragraph,Dot pt,List Paragraph111,Medium Grid 1 - Accent 21,Numbered Paragraph,List Paragraph2,NFP GP Bulleted List,列"/>
    <w:basedOn w:val="Normal"/>
    <w:link w:val="ListParagraphChar"/>
    <w:uiPriority w:val="34"/>
    <w:qFormat/>
    <w:rsid w:val="003309BA"/>
  </w:style>
  <w:style w:type="paragraph" w:customStyle="1" w:styleId="Listparagraph2ndlevel">
    <w:name w:val="List paragraph [2nd level]"/>
    <w:basedOn w:val="ListParagraph"/>
    <w:link w:val="Listparagraph2ndlevelChar"/>
    <w:qFormat/>
    <w:rsid w:val="00727001"/>
    <w:pPr>
      <w:widowControl/>
      <w:numPr>
        <w:numId w:val="15"/>
      </w:numPr>
      <w:spacing w:line="300" w:lineRule="atLeast"/>
      <w:contextualSpacing/>
    </w:pPr>
    <w:rPr>
      <w:rFonts w:eastAsia="Times New Roman" w:cs="Times New Roman"/>
      <w:kern w:val="0"/>
      <w:szCs w:val="24"/>
      <w:lang w:val="en-US"/>
      <w14:ligatures w14:val="none"/>
    </w:rPr>
  </w:style>
  <w:style w:type="character" w:customStyle="1" w:styleId="ListParagraphChar">
    <w:name w:val="List Paragraph Char"/>
    <w:aliases w:val="List Paragraph 1 Char,List Paragraph1 Char,Recommendation Char,List Paragraph11 Char,Bullet point Char,Bullets Char,NAST Quote Char,L Char,CV text Char,F5 List Paragraph Char,Dot pt Char,List Paragraph111 Char,Numbered Paragraph Char"/>
    <w:basedOn w:val="DefaultParagraphFont"/>
    <w:link w:val="ListParagraph"/>
    <w:uiPriority w:val="34"/>
    <w:rsid w:val="003309BA"/>
    <w:rPr>
      <w:rFonts w:ascii="Helvetica" w:hAnsi="Helvetica"/>
      <w:sz w:val="21"/>
    </w:rPr>
  </w:style>
  <w:style w:type="character" w:customStyle="1" w:styleId="Listparagraph2ndlevelChar">
    <w:name w:val="List paragraph [2nd level] Char"/>
    <w:basedOn w:val="ListParagraphChar"/>
    <w:link w:val="Listparagraph2ndlevel"/>
    <w:rsid w:val="00727001"/>
    <w:rPr>
      <w:rFonts w:ascii="Arial" w:eastAsia="Times New Roman" w:hAnsi="Arial" w:cs="Times New Roman"/>
      <w:kern w:val="0"/>
      <w:sz w:val="21"/>
      <w:szCs w:val="24"/>
      <w:lang w:val="en-US"/>
      <w14:ligatures w14:val="none"/>
    </w:rPr>
  </w:style>
  <w:style w:type="character" w:customStyle="1" w:styleId="Heading3Char">
    <w:name w:val="Heading 3 Char"/>
    <w:basedOn w:val="DefaultParagraphFont"/>
    <w:link w:val="Heading3"/>
    <w:uiPriority w:val="9"/>
    <w:rsid w:val="00BD63A3"/>
    <w:rPr>
      <w:rFonts w:ascii="Arial" w:eastAsiaTheme="majorEastAsia" w:hAnsi="Arial" w:cstheme="majorBidi"/>
      <w:b/>
      <w:color w:val="273758"/>
      <w:sz w:val="28"/>
      <w:szCs w:val="24"/>
    </w:rPr>
  </w:style>
  <w:style w:type="character" w:customStyle="1" w:styleId="Heading4Char">
    <w:name w:val="Heading 4 Char"/>
    <w:basedOn w:val="DefaultParagraphFont"/>
    <w:link w:val="Heading4"/>
    <w:uiPriority w:val="9"/>
    <w:rsid w:val="00BD63A3"/>
    <w:rPr>
      <w:rFonts w:ascii="Arial" w:eastAsiaTheme="majorEastAsia" w:hAnsi="Arial" w:cstheme="majorBidi"/>
      <w:b/>
      <w:iCs/>
      <w:color w:val="273758"/>
      <w:sz w:val="26"/>
    </w:rPr>
  </w:style>
  <w:style w:type="paragraph" w:customStyle="1" w:styleId="Tabletext">
    <w:name w:val="Table text"/>
    <w:basedOn w:val="Normal"/>
    <w:link w:val="TabletextChar"/>
    <w:qFormat/>
    <w:rsid w:val="00AE0761"/>
    <w:pPr>
      <w:spacing w:before="80" w:after="80" w:line="264" w:lineRule="auto"/>
    </w:pPr>
  </w:style>
  <w:style w:type="character" w:customStyle="1" w:styleId="TabletextChar">
    <w:name w:val="Table text Char"/>
    <w:basedOn w:val="DefaultParagraphFont"/>
    <w:link w:val="Tabletext"/>
    <w:rsid w:val="000653FE"/>
    <w:rPr>
      <w:rFonts w:ascii="Helvetica" w:hAnsi="Helvetica"/>
      <w:sz w:val="21"/>
    </w:rPr>
  </w:style>
  <w:style w:type="paragraph" w:customStyle="1" w:styleId="Tableheadingblue">
    <w:name w:val="Table heading [blue]"/>
    <w:basedOn w:val="Tabletext"/>
    <w:link w:val="TableheadingblueChar"/>
    <w:qFormat/>
    <w:rsid w:val="00AE0761"/>
    <w:rPr>
      <w:b/>
      <w:color w:val="43AB9D"/>
    </w:rPr>
  </w:style>
  <w:style w:type="character" w:customStyle="1" w:styleId="TableheadingblueChar">
    <w:name w:val="Table heading [blue] Char"/>
    <w:basedOn w:val="TabletextChar"/>
    <w:link w:val="Tableheadingblue"/>
    <w:rsid w:val="003309BA"/>
    <w:rPr>
      <w:rFonts w:ascii="Helvetica" w:hAnsi="Helvetica"/>
      <w:b/>
      <w:color w:val="43AB9D"/>
      <w:sz w:val="21"/>
    </w:rPr>
  </w:style>
  <w:style w:type="paragraph" w:customStyle="1" w:styleId="Tableheadingwhite">
    <w:name w:val="Table heading [white]"/>
    <w:basedOn w:val="Tableheadingblue"/>
    <w:link w:val="TableheadingwhiteChar"/>
    <w:qFormat/>
    <w:rsid w:val="003309BA"/>
    <w:rPr>
      <w:color w:val="FFFFFF" w:themeColor="background1"/>
    </w:rPr>
  </w:style>
  <w:style w:type="character" w:customStyle="1" w:styleId="TableheadingwhiteChar">
    <w:name w:val="Table heading [white] Char"/>
    <w:basedOn w:val="TableheadingblueChar"/>
    <w:link w:val="Tableheadingwhite"/>
    <w:rsid w:val="003309BA"/>
    <w:rPr>
      <w:rFonts w:ascii="Inter" w:hAnsi="Inter"/>
      <w:b/>
      <w:color w:val="FFFFFF" w:themeColor="background1"/>
      <w:sz w:val="20"/>
    </w:rPr>
  </w:style>
  <w:style w:type="paragraph" w:customStyle="1" w:styleId="Tablebullet">
    <w:name w:val="Table bullet"/>
    <w:basedOn w:val="Tabletext"/>
    <w:link w:val="TablebulletChar"/>
    <w:qFormat/>
    <w:rsid w:val="004E7A62"/>
    <w:pPr>
      <w:numPr>
        <w:numId w:val="3"/>
      </w:numPr>
      <w:ind w:left="357" w:hanging="357"/>
    </w:pPr>
  </w:style>
  <w:style w:type="character" w:customStyle="1" w:styleId="TablebulletChar">
    <w:name w:val="Table bullet Char"/>
    <w:basedOn w:val="TabletextChar"/>
    <w:link w:val="Tablebullet"/>
    <w:rsid w:val="004E7A62"/>
    <w:rPr>
      <w:rFonts w:ascii="Helvetica" w:hAnsi="Helvetica"/>
      <w:sz w:val="21"/>
    </w:rPr>
  </w:style>
  <w:style w:type="paragraph" w:styleId="Caption">
    <w:name w:val="caption"/>
    <w:basedOn w:val="Normal"/>
    <w:next w:val="Normal"/>
    <w:uiPriority w:val="35"/>
    <w:unhideWhenUsed/>
    <w:rsid w:val="00AD7CB5"/>
    <w:pPr>
      <w:spacing w:before="120" w:line="240" w:lineRule="auto"/>
    </w:pPr>
    <w:rPr>
      <w:i/>
      <w:iCs/>
      <w:color w:val="273758"/>
      <w:sz w:val="18"/>
      <w:szCs w:val="18"/>
    </w:rPr>
  </w:style>
  <w:style w:type="character" w:styleId="PageNumber">
    <w:name w:val="page number"/>
    <w:basedOn w:val="DefaultParagraphFont"/>
    <w:uiPriority w:val="99"/>
    <w:semiHidden/>
    <w:unhideWhenUsed/>
    <w:rsid w:val="003309BA"/>
    <w:rPr>
      <w:rFonts w:ascii="Inter" w:hAnsi="Inter"/>
      <w:b w:val="0"/>
      <w:i w:val="0"/>
      <w:color w:val="C73766"/>
      <w:sz w:val="15"/>
    </w:rPr>
  </w:style>
  <w:style w:type="paragraph" w:styleId="FootnoteText">
    <w:name w:val="footnote text"/>
    <w:aliases w:val="poznppMV,Testo nota a pi_ di pagina Carattere Carattere Carattere Carattere,Texto nota pie Car,FOOTNOTES,fn,single space,ALTS FOOTNOTE,footnote text,Footnote Text Char2 Char,Footnote Text Char1 Char Char,Footnote Text Char2 Char Char Char"/>
    <w:basedOn w:val="Normal"/>
    <w:link w:val="FootnoteTextChar"/>
    <w:uiPriority w:val="99"/>
    <w:unhideWhenUsed/>
    <w:qFormat/>
    <w:rsid w:val="00192A97"/>
    <w:pPr>
      <w:spacing w:after="0" w:line="240" w:lineRule="auto"/>
    </w:pPr>
    <w:rPr>
      <w:sz w:val="20"/>
      <w:szCs w:val="20"/>
    </w:rPr>
  </w:style>
  <w:style w:type="character" w:customStyle="1" w:styleId="FootnoteTextChar">
    <w:name w:val="Footnote Text Char"/>
    <w:aliases w:val="poznppMV Char,Testo nota a pi_ di pagina Carattere Carattere Carattere Carattere Char,Texto nota pie Car Char,FOOTNOTES Char,fn Char,single space Char,ALTS FOOTNOTE Char,footnote text Char,Footnote Text Char2 Char Char"/>
    <w:basedOn w:val="DefaultParagraphFont"/>
    <w:link w:val="FootnoteText"/>
    <w:uiPriority w:val="99"/>
    <w:rsid w:val="00192A97"/>
    <w:rPr>
      <w:rFonts w:ascii="Helvetica Light" w:hAnsi="Helvetica Light"/>
      <w:sz w:val="20"/>
      <w:szCs w:val="20"/>
    </w:rPr>
  </w:style>
  <w:style w:type="character" w:styleId="FootnoteReference">
    <w:name w:val="footnote reference"/>
    <w:aliases w:val="16 Point,Superscript 6 Point,Ref,de nota al pie,ftref,Car Car Char Car Char Car Car Char Car Char Char,Car Car Car Car Car Car Car Car Char Car Car Char Car Car Car Char Car Char Char Char,SUPERS,Footnote Reference Number,BVI fnr,4_G"/>
    <w:basedOn w:val="DefaultParagraphFont"/>
    <w:uiPriority w:val="99"/>
    <w:unhideWhenUsed/>
    <w:rsid w:val="00192A97"/>
    <w:rPr>
      <w:vertAlign w:val="superscript"/>
    </w:rPr>
  </w:style>
  <w:style w:type="paragraph" w:customStyle="1" w:styleId="Footnote">
    <w:name w:val="Footnote"/>
    <w:basedOn w:val="FootnoteText"/>
    <w:link w:val="FootnoteChar"/>
    <w:qFormat/>
    <w:rsid w:val="00472136"/>
    <w:pPr>
      <w:spacing w:before="30" w:after="30" w:line="264" w:lineRule="auto"/>
    </w:pPr>
    <w:rPr>
      <w:color w:val="000000" w:themeColor="text1"/>
      <w:sz w:val="18"/>
    </w:rPr>
  </w:style>
  <w:style w:type="character" w:customStyle="1" w:styleId="FootnoteChar">
    <w:name w:val="Footnote Char"/>
    <w:basedOn w:val="FootnoteTextChar"/>
    <w:link w:val="Footnote"/>
    <w:rsid w:val="00472136"/>
    <w:rPr>
      <w:rFonts w:ascii="Helvetica" w:hAnsi="Helvetica"/>
      <w:color w:val="000000" w:themeColor="text1"/>
      <w:sz w:val="18"/>
      <w:szCs w:val="20"/>
    </w:rPr>
  </w:style>
  <w:style w:type="table" w:styleId="TableGrid">
    <w:name w:val="Table Grid"/>
    <w:aliases w:val="DPS Table Grid"/>
    <w:basedOn w:val="TableNormal"/>
    <w:uiPriority w:val="39"/>
    <w:rsid w:val="00587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black">
    <w:name w:val="Table heading [black]"/>
    <w:basedOn w:val="Tableheadingblue"/>
    <w:link w:val="TableheadingblackChar"/>
    <w:qFormat/>
    <w:rsid w:val="00CE014B"/>
    <w:rPr>
      <w:color w:val="000000" w:themeColor="text1"/>
    </w:rPr>
  </w:style>
  <w:style w:type="character" w:customStyle="1" w:styleId="TableheadingblackChar">
    <w:name w:val="Table heading [black] Char"/>
    <w:basedOn w:val="TableheadingblueChar"/>
    <w:link w:val="Tableheadingblack"/>
    <w:rsid w:val="00CE014B"/>
    <w:rPr>
      <w:rFonts w:ascii="Helvetica Light" w:hAnsi="Helvetica Light"/>
      <w:b/>
      <w:color w:val="000000" w:themeColor="text1"/>
      <w:sz w:val="20"/>
    </w:rPr>
  </w:style>
  <w:style w:type="paragraph" w:styleId="Title">
    <w:name w:val="Title"/>
    <w:aliases w:val="Document title"/>
    <w:basedOn w:val="Normal"/>
    <w:next w:val="Normal"/>
    <w:link w:val="TitleChar"/>
    <w:uiPriority w:val="10"/>
    <w:qFormat/>
    <w:rsid w:val="006218C7"/>
    <w:pPr>
      <w:spacing w:after="0" w:line="264" w:lineRule="auto"/>
      <w:contextualSpacing/>
    </w:pPr>
    <w:rPr>
      <w:rFonts w:eastAsiaTheme="majorEastAsia" w:cstheme="majorBidi"/>
      <w:spacing w:val="-10"/>
      <w:kern w:val="28"/>
      <w:sz w:val="96"/>
      <w:szCs w:val="56"/>
    </w:rPr>
  </w:style>
  <w:style w:type="character" w:customStyle="1" w:styleId="TitleChar">
    <w:name w:val="Title Char"/>
    <w:aliases w:val="Document title Char"/>
    <w:basedOn w:val="DefaultParagraphFont"/>
    <w:link w:val="Title"/>
    <w:uiPriority w:val="10"/>
    <w:rsid w:val="006218C7"/>
    <w:rPr>
      <w:rFonts w:ascii="Arial" w:eastAsiaTheme="majorEastAsia" w:hAnsi="Arial" w:cstheme="majorBidi"/>
      <w:spacing w:val="-10"/>
      <w:kern w:val="28"/>
      <w:sz w:val="96"/>
      <w:szCs w:val="56"/>
    </w:rPr>
  </w:style>
  <w:style w:type="paragraph" w:customStyle="1" w:styleId="Documentsubtitle">
    <w:name w:val="Document subtitle"/>
    <w:autoRedefine/>
    <w:qFormat/>
    <w:rsid w:val="006218C7"/>
    <w:pPr>
      <w:spacing w:before="240" w:after="240" w:line="264" w:lineRule="auto"/>
    </w:pPr>
    <w:rPr>
      <w:rFonts w:ascii="Arial" w:eastAsiaTheme="minorEastAsia" w:hAnsi="Arial"/>
      <w:b/>
      <w:color w:val="43AB9D"/>
      <w:spacing w:val="15"/>
      <w:sz w:val="32"/>
    </w:rPr>
  </w:style>
  <w:style w:type="paragraph" w:customStyle="1" w:styleId="Documentdate">
    <w:name w:val="Document date"/>
    <w:autoRedefine/>
    <w:qFormat/>
    <w:rsid w:val="006218C7"/>
    <w:pPr>
      <w:spacing w:before="120" w:after="120" w:line="264" w:lineRule="auto"/>
    </w:pPr>
    <w:rPr>
      <w:rFonts w:ascii="Arial" w:eastAsiaTheme="minorEastAsia" w:hAnsi="Arial"/>
      <w:color w:val="000000" w:themeColor="text1"/>
      <w:spacing w:val="15"/>
      <w:sz w:val="28"/>
    </w:rPr>
  </w:style>
  <w:style w:type="character" w:customStyle="1" w:styleId="Heading5Char">
    <w:name w:val="Heading 5 Char"/>
    <w:basedOn w:val="DefaultParagraphFont"/>
    <w:link w:val="Heading5"/>
    <w:uiPriority w:val="9"/>
    <w:rsid w:val="00BD63A3"/>
    <w:rPr>
      <w:rFonts w:ascii="Arial" w:eastAsiaTheme="majorEastAsia" w:hAnsi="Arial" w:cstheme="majorBidi"/>
      <w:b/>
      <w:color w:val="273758"/>
      <w:sz w:val="24"/>
      <w:szCs w:val="24"/>
    </w:rPr>
  </w:style>
  <w:style w:type="character" w:customStyle="1" w:styleId="Heading6Char">
    <w:name w:val="Heading 6 Char"/>
    <w:basedOn w:val="DefaultParagraphFont"/>
    <w:link w:val="Heading6"/>
    <w:uiPriority w:val="9"/>
    <w:rsid w:val="002E7394"/>
    <w:rPr>
      <w:rFonts w:ascii="Inter" w:eastAsiaTheme="majorEastAsia" w:hAnsi="Inter" w:cstheme="majorBidi"/>
      <w:b/>
      <w:color w:val="43AB9D"/>
    </w:rPr>
  </w:style>
  <w:style w:type="character" w:customStyle="1" w:styleId="Heading7Char">
    <w:name w:val="Heading 7 Char"/>
    <w:basedOn w:val="DefaultParagraphFont"/>
    <w:link w:val="Heading7"/>
    <w:uiPriority w:val="9"/>
    <w:semiHidden/>
    <w:rsid w:val="00AB4031"/>
    <w:rPr>
      <w:rFonts w:asciiTheme="majorHAnsi" w:eastAsiaTheme="majorEastAsia" w:hAnsiTheme="majorHAnsi" w:cstheme="majorBidi"/>
      <w:i/>
      <w:iCs/>
      <w:color w:val="1F3763" w:themeColor="accent1" w:themeShade="7F"/>
      <w:sz w:val="21"/>
    </w:rPr>
  </w:style>
  <w:style w:type="character" w:customStyle="1" w:styleId="Heading8Char">
    <w:name w:val="Heading 8 Char"/>
    <w:basedOn w:val="DefaultParagraphFont"/>
    <w:link w:val="Heading8"/>
    <w:uiPriority w:val="9"/>
    <w:semiHidden/>
    <w:rsid w:val="00AB403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4031"/>
    <w:rPr>
      <w:rFonts w:asciiTheme="majorHAnsi" w:eastAsiaTheme="majorEastAsia" w:hAnsiTheme="majorHAnsi" w:cstheme="majorBidi"/>
      <w:i/>
      <w:iCs/>
      <w:color w:val="272727" w:themeColor="text1" w:themeTint="D8"/>
      <w:sz w:val="21"/>
      <w:szCs w:val="21"/>
    </w:rPr>
  </w:style>
  <w:style w:type="paragraph" w:customStyle="1" w:styleId="Heading1Unnumbered">
    <w:name w:val="Heading 1_Unnumbered"/>
    <w:basedOn w:val="Title"/>
    <w:link w:val="Heading1UnnumberedChar"/>
    <w:qFormat/>
    <w:rsid w:val="007648A9"/>
    <w:rPr>
      <w:sz w:val="62"/>
      <w:szCs w:val="10"/>
    </w:rPr>
  </w:style>
  <w:style w:type="character" w:customStyle="1" w:styleId="Heading1UnnumberedChar">
    <w:name w:val="Heading 1_Unnumbered Char"/>
    <w:basedOn w:val="Heading1Char"/>
    <w:link w:val="Heading1Unnumbered"/>
    <w:rsid w:val="007648A9"/>
    <w:rPr>
      <w:rFonts w:ascii="Arial" w:eastAsiaTheme="majorEastAsia" w:hAnsi="Arial" w:cstheme="majorBidi"/>
      <w:b/>
      <w:color w:val="43AB9D"/>
      <w:spacing w:val="-10"/>
      <w:kern w:val="28"/>
      <w:sz w:val="62"/>
      <w:szCs w:val="10"/>
    </w:rPr>
  </w:style>
  <w:style w:type="paragraph" w:customStyle="1" w:styleId="Heading2Unnumbered">
    <w:name w:val="Heading 2_Unnumbered"/>
    <w:basedOn w:val="Heading2"/>
    <w:link w:val="Heading2UnnumberedChar"/>
    <w:qFormat/>
    <w:rsid w:val="00774EAB"/>
  </w:style>
  <w:style w:type="character" w:customStyle="1" w:styleId="Heading2UnnumberedChar">
    <w:name w:val="Heading 2_Unnumbered Char"/>
    <w:basedOn w:val="Heading2Char"/>
    <w:link w:val="Heading2Unnumbered"/>
    <w:rsid w:val="00774EAB"/>
    <w:rPr>
      <w:rFonts w:ascii="Inter" w:eastAsiaTheme="majorEastAsia" w:hAnsi="Inter" w:cstheme="majorBidi"/>
      <w:b/>
      <w:color w:val="273758"/>
      <w:sz w:val="34"/>
      <w:szCs w:val="26"/>
    </w:rPr>
  </w:style>
  <w:style w:type="paragraph" w:customStyle="1" w:styleId="Heading3Unnumbered">
    <w:name w:val="Heading 3_Unnumbered"/>
    <w:basedOn w:val="Heading3"/>
    <w:link w:val="Heading3UnnumberedChar"/>
    <w:qFormat/>
    <w:rsid w:val="00E20AAD"/>
    <w:rPr>
      <w:rFonts w:ascii="Inter" w:hAnsi="Inter"/>
    </w:rPr>
  </w:style>
  <w:style w:type="character" w:customStyle="1" w:styleId="Heading3UnnumberedChar">
    <w:name w:val="Heading 3_Unnumbered Char"/>
    <w:basedOn w:val="Heading3Char"/>
    <w:link w:val="Heading3Unnumbered"/>
    <w:rsid w:val="00E20AAD"/>
    <w:rPr>
      <w:rFonts w:ascii="Inter" w:eastAsiaTheme="majorEastAsia" w:hAnsi="Inter" w:cstheme="majorBidi"/>
      <w:b/>
      <w:color w:val="273758"/>
      <w:sz w:val="28"/>
      <w:szCs w:val="24"/>
    </w:rPr>
  </w:style>
  <w:style w:type="paragraph" w:customStyle="1" w:styleId="Heading4Unnumbered">
    <w:name w:val="Heading 4_Unnumbered"/>
    <w:basedOn w:val="Heading4"/>
    <w:link w:val="Heading4UnnumberedChar"/>
    <w:autoRedefine/>
    <w:qFormat/>
    <w:rsid w:val="00E20AAD"/>
  </w:style>
  <w:style w:type="character" w:customStyle="1" w:styleId="Heading4UnnumberedChar">
    <w:name w:val="Heading 4_Unnumbered Char"/>
    <w:basedOn w:val="Heading4Char"/>
    <w:link w:val="Heading4Unnumbered"/>
    <w:rsid w:val="00E20AAD"/>
    <w:rPr>
      <w:rFonts w:ascii="Arial" w:eastAsiaTheme="majorEastAsia" w:hAnsi="Arial" w:cstheme="majorBidi"/>
      <w:b/>
      <w:iCs/>
      <w:color w:val="273758"/>
      <w:sz w:val="26"/>
    </w:rPr>
  </w:style>
  <w:style w:type="paragraph" w:styleId="TOC1">
    <w:name w:val="toc 1"/>
    <w:basedOn w:val="Normal"/>
    <w:next w:val="Normal"/>
    <w:autoRedefine/>
    <w:uiPriority w:val="39"/>
    <w:unhideWhenUsed/>
    <w:rsid w:val="00C31E70"/>
    <w:pPr>
      <w:tabs>
        <w:tab w:val="left" w:pos="142"/>
        <w:tab w:val="right" w:leader="dot" w:pos="9016"/>
      </w:tabs>
      <w:spacing w:after="100"/>
    </w:pPr>
  </w:style>
  <w:style w:type="paragraph" w:styleId="TOC2">
    <w:name w:val="toc 2"/>
    <w:basedOn w:val="Normal"/>
    <w:next w:val="Normal"/>
    <w:autoRedefine/>
    <w:uiPriority w:val="39"/>
    <w:unhideWhenUsed/>
    <w:rsid w:val="00DD3764"/>
    <w:pPr>
      <w:tabs>
        <w:tab w:val="left" w:pos="960"/>
        <w:tab w:val="right" w:leader="dot" w:pos="9016"/>
      </w:tabs>
      <w:spacing w:after="100"/>
      <w:ind w:left="210"/>
    </w:pPr>
  </w:style>
  <w:style w:type="paragraph" w:styleId="TOC3">
    <w:name w:val="toc 3"/>
    <w:basedOn w:val="Normal"/>
    <w:next w:val="Normal"/>
    <w:autoRedefine/>
    <w:uiPriority w:val="39"/>
    <w:unhideWhenUsed/>
    <w:rsid w:val="00777A9C"/>
    <w:pPr>
      <w:spacing w:after="100"/>
      <w:ind w:left="420"/>
    </w:pPr>
  </w:style>
  <w:style w:type="character" w:styleId="Hyperlink">
    <w:name w:val="Hyperlink"/>
    <w:basedOn w:val="DefaultParagraphFont"/>
    <w:uiPriority w:val="99"/>
    <w:unhideWhenUsed/>
    <w:rsid w:val="00777A9C"/>
    <w:rPr>
      <w:color w:val="0563C1" w:themeColor="hyperlink"/>
      <w:u w:val="single"/>
    </w:rPr>
  </w:style>
  <w:style w:type="paragraph" w:customStyle="1" w:styleId="Tabletext105">
    <w:name w:val="Table text 10.5"/>
    <w:basedOn w:val="Normal"/>
    <w:link w:val="Tabletext105Char"/>
    <w:qFormat/>
    <w:rsid w:val="00F44686"/>
    <w:pPr>
      <w:widowControl/>
      <w:spacing w:before="120" w:after="0" w:line="312" w:lineRule="auto"/>
    </w:pPr>
    <w:rPr>
      <w:rFonts w:ascii="Arial Nova" w:eastAsia="Cambria" w:hAnsi="Arial Nova" w:cs="Arial"/>
      <w:kern w:val="0"/>
      <w:szCs w:val="19"/>
      <w14:ligatures w14:val="none"/>
    </w:rPr>
  </w:style>
  <w:style w:type="character" w:customStyle="1" w:styleId="Tabletext105Char">
    <w:name w:val="Table text 10.5 Char"/>
    <w:basedOn w:val="DefaultParagraphFont"/>
    <w:link w:val="Tabletext105"/>
    <w:rsid w:val="00F44686"/>
    <w:rPr>
      <w:rFonts w:ascii="Arial Nova" w:eastAsia="Cambria" w:hAnsi="Arial Nova" w:cs="Arial"/>
      <w:kern w:val="0"/>
      <w:sz w:val="21"/>
      <w:szCs w:val="19"/>
      <w14:ligatures w14:val="none"/>
    </w:rPr>
  </w:style>
  <w:style w:type="paragraph" w:customStyle="1" w:styleId="Heading1Nonumber">
    <w:name w:val="Heading 1_No number"/>
    <w:basedOn w:val="Heading1"/>
    <w:link w:val="Heading1NonumberChar"/>
    <w:rsid w:val="00F44686"/>
    <w:pPr>
      <w:spacing w:after="180" w:line="312" w:lineRule="auto"/>
      <w:ind w:left="431" w:hanging="431"/>
      <w:jc w:val="both"/>
    </w:pPr>
    <w:rPr>
      <w:rFonts w:ascii="Arial Nova" w:eastAsia="Times New Roman" w:hAnsi="Arial Nova" w:cs="Arial"/>
      <w:bCs/>
      <w:color w:val="BE1430"/>
      <w:kern w:val="32"/>
      <w:sz w:val="34"/>
      <w14:ligatures w14:val="none"/>
    </w:rPr>
  </w:style>
  <w:style w:type="character" w:customStyle="1" w:styleId="Heading1NonumberChar">
    <w:name w:val="Heading 1_No number Char"/>
    <w:basedOn w:val="Heading1Char"/>
    <w:link w:val="Heading1Nonumber"/>
    <w:rsid w:val="00F44686"/>
    <w:rPr>
      <w:rFonts w:ascii="Arial Nova" w:eastAsia="Times New Roman" w:hAnsi="Arial Nova" w:cs="Arial"/>
      <w:b w:val="0"/>
      <w:bCs/>
      <w:color w:val="BE1430"/>
      <w:spacing w:val="-10"/>
      <w:kern w:val="32"/>
      <w:sz w:val="34"/>
      <w:szCs w:val="32"/>
      <w14:ligatures w14:val="none"/>
    </w:rPr>
  </w:style>
  <w:style w:type="character" w:styleId="CommentReference">
    <w:name w:val="annotation reference"/>
    <w:basedOn w:val="DefaultParagraphFont"/>
    <w:uiPriority w:val="99"/>
    <w:semiHidden/>
    <w:unhideWhenUsed/>
    <w:rsid w:val="0085131F"/>
    <w:rPr>
      <w:sz w:val="16"/>
      <w:szCs w:val="16"/>
    </w:rPr>
  </w:style>
  <w:style w:type="paragraph" w:styleId="CommentText">
    <w:name w:val="annotation text"/>
    <w:basedOn w:val="Normal"/>
    <w:link w:val="CommentTextChar"/>
    <w:uiPriority w:val="99"/>
    <w:unhideWhenUsed/>
    <w:rsid w:val="0085131F"/>
    <w:pPr>
      <w:spacing w:line="240" w:lineRule="auto"/>
    </w:pPr>
    <w:rPr>
      <w:sz w:val="20"/>
      <w:szCs w:val="20"/>
    </w:rPr>
  </w:style>
  <w:style w:type="character" w:customStyle="1" w:styleId="CommentTextChar">
    <w:name w:val="Comment Text Char"/>
    <w:basedOn w:val="DefaultParagraphFont"/>
    <w:link w:val="CommentText"/>
    <w:uiPriority w:val="99"/>
    <w:rsid w:val="0085131F"/>
    <w:rPr>
      <w:rFonts w:ascii="Helvetica" w:hAnsi="Helvetica"/>
      <w:sz w:val="20"/>
      <w:szCs w:val="20"/>
    </w:rPr>
  </w:style>
  <w:style w:type="paragraph" w:styleId="CommentSubject">
    <w:name w:val="annotation subject"/>
    <w:basedOn w:val="CommentText"/>
    <w:next w:val="CommentText"/>
    <w:link w:val="CommentSubjectChar"/>
    <w:uiPriority w:val="99"/>
    <w:semiHidden/>
    <w:unhideWhenUsed/>
    <w:rsid w:val="0085131F"/>
    <w:rPr>
      <w:b/>
      <w:bCs/>
    </w:rPr>
  </w:style>
  <w:style w:type="character" w:customStyle="1" w:styleId="CommentSubjectChar">
    <w:name w:val="Comment Subject Char"/>
    <w:basedOn w:val="CommentTextChar"/>
    <w:link w:val="CommentSubject"/>
    <w:uiPriority w:val="99"/>
    <w:semiHidden/>
    <w:rsid w:val="0085131F"/>
    <w:rPr>
      <w:rFonts w:ascii="Helvetica" w:hAnsi="Helvetica"/>
      <w:b/>
      <w:bCs/>
      <w:sz w:val="20"/>
      <w:szCs w:val="20"/>
    </w:rPr>
  </w:style>
  <w:style w:type="paragraph" w:styleId="NormalWeb">
    <w:name w:val="Normal (Web)"/>
    <w:basedOn w:val="Normal"/>
    <w:uiPriority w:val="99"/>
    <w:semiHidden/>
    <w:unhideWhenUsed/>
    <w:rsid w:val="001B30E8"/>
    <w:pPr>
      <w:widowControl/>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CD2494"/>
    <w:rPr>
      <w:color w:val="605E5C"/>
      <w:shd w:val="clear" w:color="auto" w:fill="E1DFDD"/>
    </w:rPr>
  </w:style>
  <w:style w:type="character" w:styleId="Strong">
    <w:name w:val="Strong"/>
    <w:basedOn w:val="DefaultParagraphFont"/>
    <w:uiPriority w:val="22"/>
    <w:rsid w:val="009E49D2"/>
    <w:rPr>
      <w:b/>
      <w:bCs/>
    </w:rPr>
  </w:style>
  <w:style w:type="paragraph" w:styleId="IntenseQuote">
    <w:name w:val="Intense Quote"/>
    <w:basedOn w:val="Normal"/>
    <w:next w:val="Normal"/>
    <w:link w:val="IntenseQuoteChar"/>
    <w:uiPriority w:val="30"/>
    <w:rsid w:val="007A57F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A57F2"/>
    <w:rPr>
      <w:rFonts w:ascii="Helvetica" w:hAnsi="Helvetica"/>
      <w:i/>
      <w:iCs/>
      <w:color w:val="4472C4" w:themeColor="accent1"/>
      <w:sz w:val="21"/>
    </w:rPr>
  </w:style>
  <w:style w:type="paragraph" w:styleId="Revision">
    <w:name w:val="Revision"/>
    <w:hidden/>
    <w:uiPriority w:val="99"/>
    <w:semiHidden/>
    <w:rsid w:val="00911EBF"/>
    <w:pPr>
      <w:spacing w:after="0" w:line="240" w:lineRule="auto"/>
    </w:pPr>
    <w:rPr>
      <w:rFonts w:ascii="Helvetica" w:hAnsi="Helvetica"/>
      <w:sz w:val="21"/>
    </w:rPr>
  </w:style>
  <w:style w:type="character" w:customStyle="1" w:styleId="normaltextrun">
    <w:name w:val="normaltextrun"/>
    <w:basedOn w:val="DefaultParagraphFont"/>
    <w:rsid w:val="00A614E4"/>
  </w:style>
  <w:style w:type="character" w:styleId="FollowedHyperlink">
    <w:name w:val="FollowedHyperlink"/>
    <w:basedOn w:val="DefaultParagraphFont"/>
    <w:uiPriority w:val="99"/>
    <w:semiHidden/>
    <w:unhideWhenUsed/>
    <w:rsid w:val="00841CA0"/>
    <w:rPr>
      <w:color w:val="954F72" w:themeColor="followedHyperlink"/>
      <w:u w:val="single"/>
    </w:rPr>
  </w:style>
  <w:style w:type="paragraph" w:customStyle="1" w:styleId="Quote1">
    <w:name w:val="Quote 1"/>
    <w:basedOn w:val="Normal"/>
    <w:link w:val="Quote1Char"/>
    <w:rsid w:val="00830AE7"/>
  </w:style>
  <w:style w:type="character" w:customStyle="1" w:styleId="Quote1Char">
    <w:name w:val="Quote 1 Char"/>
    <w:basedOn w:val="DefaultParagraphFont"/>
    <w:link w:val="Quote1"/>
    <w:rsid w:val="006C40FE"/>
    <w:rPr>
      <w:rFonts w:ascii="Helvetica" w:hAnsi="Helvetica"/>
      <w:sz w:val="21"/>
    </w:rPr>
  </w:style>
  <w:style w:type="paragraph" w:customStyle="1" w:styleId="Listparagraphindent">
    <w:name w:val="List paragraph (indent)"/>
    <w:basedOn w:val="Listparagraph2ndlevel"/>
    <w:link w:val="ListparagraphindentChar"/>
    <w:qFormat/>
    <w:rsid w:val="003F5595"/>
    <w:pPr>
      <w:numPr>
        <w:numId w:val="5"/>
      </w:numPr>
      <w:ind w:left="1208" w:hanging="357"/>
    </w:pPr>
  </w:style>
  <w:style w:type="character" w:customStyle="1" w:styleId="ListparagraphindentChar">
    <w:name w:val="List paragraph (indent) Char"/>
    <w:basedOn w:val="Listparagraph2ndlevelChar"/>
    <w:link w:val="Listparagraphindent"/>
    <w:rsid w:val="005949A0"/>
    <w:rPr>
      <w:rFonts w:ascii="Helvetica" w:eastAsia="Times New Roman" w:hAnsi="Helvetica" w:cs="Times New Roman"/>
      <w:kern w:val="0"/>
      <w:sz w:val="21"/>
      <w:szCs w:val="24"/>
      <w:lang w:val="en-US"/>
      <w14:ligatures w14:val="none"/>
    </w:rPr>
  </w:style>
  <w:style w:type="character" w:styleId="Mention">
    <w:name w:val="Mention"/>
    <w:basedOn w:val="DefaultParagraphFont"/>
    <w:uiPriority w:val="99"/>
    <w:unhideWhenUsed/>
    <w:rsid w:val="00F13C53"/>
    <w:rPr>
      <w:color w:val="2B579A"/>
      <w:shd w:val="clear" w:color="auto" w:fill="E1DFDD"/>
    </w:rPr>
  </w:style>
  <w:style w:type="paragraph" w:customStyle="1" w:styleId="NormalNumberedbullets">
    <w:name w:val="Normal Numbered bullets"/>
    <w:basedOn w:val="ListParagraph"/>
    <w:qFormat/>
    <w:rsid w:val="00F927C4"/>
    <w:pPr>
      <w:widowControl/>
      <w:numPr>
        <w:numId w:val="7"/>
      </w:numPr>
      <w:spacing w:before="120" w:after="0" w:line="312" w:lineRule="auto"/>
      <w:jc w:val="both"/>
    </w:pPr>
    <w:rPr>
      <w:rFonts w:ascii="Arial Nova" w:eastAsia="Times New Roman" w:hAnsi="Arial Nova" w:cs="Arial"/>
      <w:kern w:val="0"/>
      <w:szCs w:val="20"/>
      <w14:ligatures w14:val="none"/>
    </w:rPr>
  </w:style>
  <w:style w:type="paragraph" w:styleId="ListBullet">
    <w:name w:val="List Bullet"/>
    <w:rsid w:val="00790BC1"/>
    <w:pPr>
      <w:tabs>
        <w:tab w:val="num" w:pos="510"/>
      </w:tabs>
      <w:spacing w:after="120" w:line="300" w:lineRule="atLeast"/>
      <w:ind w:left="510" w:hanging="170"/>
    </w:pPr>
    <w:rPr>
      <w:rFonts w:ascii="Arial" w:eastAsia="Times New Roman" w:hAnsi="Arial" w:cs="Times New Roman"/>
      <w:kern w:val="0"/>
      <w:szCs w:val="24"/>
      <w14:ligatures w14:val="none"/>
    </w:rPr>
  </w:style>
  <w:style w:type="paragraph" w:styleId="TOCHeading">
    <w:name w:val="TOC Heading"/>
    <w:basedOn w:val="Heading1"/>
    <w:next w:val="Normal"/>
    <w:uiPriority w:val="39"/>
    <w:unhideWhenUsed/>
    <w:rsid w:val="00501F04"/>
    <w:pPr>
      <w:keepNext/>
      <w:keepLines/>
      <w:widowControl/>
      <w:spacing w:before="240" w:line="259" w:lineRule="auto"/>
      <w:contextualSpacing w:val="0"/>
      <w:outlineLvl w:val="9"/>
    </w:pPr>
    <w:rPr>
      <w:rFonts w:asciiTheme="majorHAnsi" w:hAnsiTheme="majorHAnsi"/>
      <w:color w:val="2F5496" w:themeColor="accent1" w:themeShade="BF"/>
      <w:spacing w:val="0"/>
      <w:kern w:val="0"/>
      <w:sz w:val="32"/>
      <w:szCs w:val="32"/>
      <w:lang w:val="en-US"/>
      <w14:ligatures w14:val="none"/>
    </w:rPr>
  </w:style>
  <w:style w:type="paragraph" w:styleId="TOC4">
    <w:name w:val="toc 4"/>
    <w:basedOn w:val="Normal"/>
    <w:next w:val="Normal"/>
    <w:autoRedefine/>
    <w:uiPriority w:val="39"/>
    <w:unhideWhenUsed/>
    <w:rsid w:val="00501F04"/>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8196">
      <w:bodyDiv w:val="1"/>
      <w:marLeft w:val="0"/>
      <w:marRight w:val="0"/>
      <w:marTop w:val="0"/>
      <w:marBottom w:val="0"/>
      <w:divBdr>
        <w:top w:val="none" w:sz="0" w:space="0" w:color="auto"/>
        <w:left w:val="none" w:sz="0" w:space="0" w:color="auto"/>
        <w:bottom w:val="none" w:sz="0" w:space="0" w:color="auto"/>
        <w:right w:val="none" w:sz="0" w:space="0" w:color="auto"/>
      </w:divBdr>
    </w:div>
    <w:div w:id="17777199">
      <w:bodyDiv w:val="1"/>
      <w:marLeft w:val="0"/>
      <w:marRight w:val="0"/>
      <w:marTop w:val="0"/>
      <w:marBottom w:val="0"/>
      <w:divBdr>
        <w:top w:val="none" w:sz="0" w:space="0" w:color="auto"/>
        <w:left w:val="none" w:sz="0" w:space="0" w:color="auto"/>
        <w:bottom w:val="none" w:sz="0" w:space="0" w:color="auto"/>
        <w:right w:val="none" w:sz="0" w:space="0" w:color="auto"/>
      </w:divBdr>
      <w:divsChild>
        <w:div w:id="90440398">
          <w:marLeft w:val="965"/>
          <w:marRight w:val="0"/>
          <w:marTop w:val="0"/>
          <w:marBottom w:val="54"/>
          <w:divBdr>
            <w:top w:val="none" w:sz="0" w:space="0" w:color="auto"/>
            <w:left w:val="none" w:sz="0" w:space="0" w:color="auto"/>
            <w:bottom w:val="none" w:sz="0" w:space="0" w:color="auto"/>
            <w:right w:val="none" w:sz="0" w:space="0" w:color="auto"/>
          </w:divBdr>
        </w:div>
        <w:div w:id="1310095386">
          <w:marLeft w:val="547"/>
          <w:marRight w:val="0"/>
          <w:marTop w:val="0"/>
          <w:marBottom w:val="120"/>
          <w:divBdr>
            <w:top w:val="none" w:sz="0" w:space="0" w:color="auto"/>
            <w:left w:val="none" w:sz="0" w:space="0" w:color="auto"/>
            <w:bottom w:val="none" w:sz="0" w:space="0" w:color="auto"/>
            <w:right w:val="none" w:sz="0" w:space="0" w:color="auto"/>
          </w:divBdr>
        </w:div>
        <w:div w:id="1440642932">
          <w:marLeft w:val="965"/>
          <w:marRight w:val="0"/>
          <w:marTop w:val="0"/>
          <w:marBottom w:val="54"/>
          <w:divBdr>
            <w:top w:val="none" w:sz="0" w:space="0" w:color="auto"/>
            <w:left w:val="none" w:sz="0" w:space="0" w:color="auto"/>
            <w:bottom w:val="none" w:sz="0" w:space="0" w:color="auto"/>
            <w:right w:val="none" w:sz="0" w:space="0" w:color="auto"/>
          </w:divBdr>
        </w:div>
        <w:div w:id="1585186990">
          <w:marLeft w:val="965"/>
          <w:marRight w:val="0"/>
          <w:marTop w:val="0"/>
          <w:marBottom w:val="54"/>
          <w:divBdr>
            <w:top w:val="none" w:sz="0" w:space="0" w:color="auto"/>
            <w:left w:val="none" w:sz="0" w:space="0" w:color="auto"/>
            <w:bottom w:val="none" w:sz="0" w:space="0" w:color="auto"/>
            <w:right w:val="none" w:sz="0" w:space="0" w:color="auto"/>
          </w:divBdr>
        </w:div>
        <w:div w:id="1798839262">
          <w:marLeft w:val="965"/>
          <w:marRight w:val="0"/>
          <w:marTop w:val="0"/>
          <w:marBottom w:val="54"/>
          <w:divBdr>
            <w:top w:val="none" w:sz="0" w:space="0" w:color="auto"/>
            <w:left w:val="none" w:sz="0" w:space="0" w:color="auto"/>
            <w:bottom w:val="none" w:sz="0" w:space="0" w:color="auto"/>
            <w:right w:val="none" w:sz="0" w:space="0" w:color="auto"/>
          </w:divBdr>
        </w:div>
      </w:divsChild>
    </w:div>
    <w:div w:id="141772260">
      <w:bodyDiv w:val="1"/>
      <w:marLeft w:val="0"/>
      <w:marRight w:val="0"/>
      <w:marTop w:val="0"/>
      <w:marBottom w:val="0"/>
      <w:divBdr>
        <w:top w:val="none" w:sz="0" w:space="0" w:color="auto"/>
        <w:left w:val="none" w:sz="0" w:space="0" w:color="auto"/>
        <w:bottom w:val="none" w:sz="0" w:space="0" w:color="auto"/>
        <w:right w:val="none" w:sz="0" w:space="0" w:color="auto"/>
      </w:divBdr>
      <w:divsChild>
        <w:div w:id="806552860">
          <w:marLeft w:val="0"/>
          <w:marRight w:val="0"/>
          <w:marTop w:val="0"/>
          <w:marBottom w:val="0"/>
          <w:divBdr>
            <w:top w:val="none" w:sz="0" w:space="0" w:color="auto"/>
            <w:left w:val="none" w:sz="0" w:space="0" w:color="auto"/>
            <w:bottom w:val="none" w:sz="0" w:space="0" w:color="auto"/>
            <w:right w:val="none" w:sz="0" w:space="0" w:color="auto"/>
          </w:divBdr>
          <w:divsChild>
            <w:div w:id="1020592636">
              <w:marLeft w:val="0"/>
              <w:marRight w:val="0"/>
              <w:marTop w:val="0"/>
              <w:marBottom w:val="0"/>
              <w:divBdr>
                <w:top w:val="none" w:sz="0" w:space="0" w:color="auto"/>
                <w:left w:val="none" w:sz="0" w:space="0" w:color="auto"/>
                <w:bottom w:val="none" w:sz="0" w:space="0" w:color="auto"/>
                <w:right w:val="none" w:sz="0" w:space="0" w:color="auto"/>
              </w:divBdr>
            </w:div>
          </w:divsChild>
        </w:div>
        <w:div w:id="1615552947">
          <w:marLeft w:val="0"/>
          <w:marRight w:val="0"/>
          <w:marTop w:val="0"/>
          <w:marBottom w:val="0"/>
          <w:divBdr>
            <w:top w:val="none" w:sz="0" w:space="0" w:color="auto"/>
            <w:left w:val="none" w:sz="0" w:space="0" w:color="auto"/>
            <w:bottom w:val="none" w:sz="0" w:space="0" w:color="auto"/>
            <w:right w:val="none" w:sz="0" w:space="0" w:color="auto"/>
          </w:divBdr>
          <w:divsChild>
            <w:div w:id="86914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064403">
      <w:bodyDiv w:val="1"/>
      <w:marLeft w:val="0"/>
      <w:marRight w:val="0"/>
      <w:marTop w:val="0"/>
      <w:marBottom w:val="0"/>
      <w:divBdr>
        <w:top w:val="none" w:sz="0" w:space="0" w:color="auto"/>
        <w:left w:val="none" w:sz="0" w:space="0" w:color="auto"/>
        <w:bottom w:val="none" w:sz="0" w:space="0" w:color="auto"/>
        <w:right w:val="none" w:sz="0" w:space="0" w:color="auto"/>
      </w:divBdr>
    </w:div>
    <w:div w:id="265578434">
      <w:bodyDiv w:val="1"/>
      <w:marLeft w:val="0"/>
      <w:marRight w:val="0"/>
      <w:marTop w:val="0"/>
      <w:marBottom w:val="0"/>
      <w:divBdr>
        <w:top w:val="none" w:sz="0" w:space="0" w:color="auto"/>
        <w:left w:val="none" w:sz="0" w:space="0" w:color="auto"/>
        <w:bottom w:val="none" w:sz="0" w:space="0" w:color="auto"/>
        <w:right w:val="none" w:sz="0" w:space="0" w:color="auto"/>
      </w:divBdr>
    </w:div>
    <w:div w:id="278804758">
      <w:bodyDiv w:val="1"/>
      <w:marLeft w:val="0"/>
      <w:marRight w:val="0"/>
      <w:marTop w:val="0"/>
      <w:marBottom w:val="0"/>
      <w:divBdr>
        <w:top w:val="none" w:sz="0" w:space="0" w:color="auto"/>
        <w:left w:val="none" w:sz="0" w:space="0" w:color="auto"/>
        <w:bottom w:val="none" w:sz="0" w:space="0" w:color="auto"/>
        <w:right w:val="none" w:sz="0" w:space="0" w:color="auto"/>
      </w:divBdr>
    </w:div>
    <w:div w:id="319967997">
      <w:bodyDiv w:val="1"/>
      <w:marLeft w:val="0"/>
      <w:marRight w:val="0"/>
      <w:marTop w:val="0"/>
      <w:marBottom w:val="0"/>
      <w:divBdr>
        <w:top w:val="none" w:sz="0" w:space="0" w:color="auto"/>
        <w:left w:val="none" w:sz="0" w:space="0" w:color="auto"/>
        <w:bottom w:val="none" w:sz="0" w:space="0" w:color="auto"/>
        <w:right w:val="none" w:sz="0" w:space="0" w:color="auto"/>
      </w:divBdr>
    </w:div>
    <w:div w:id="400056769">
      <w:bodyDiv w:val="1"/>
      <w:marLeft w:val="0"/>
      <w:marRight w:val="0"/>
      <w:marTop w:val="0"/>
      <w:marBottom w:val="0"/>
      <w:divBdr>
        <w:top w:val="none" w:sz="0" w:space="0" w:color="auto"/>
        <w:left w:val="none" w:sz="0" w:space="0" w:color="auto"/>
        <w:bottom w:val="none" w:sz="0" w:space="0" w:color="auto"/>
        <w:right w:val="none" w:sz="0" w:space="0" w:color="auto"/>
      </w:divBdr>
    </w:div>
    <w:div w:id="427235411">
      <w:bodyDiv w:val="1"/>
      <w:marLeft w:val="0"/>
      <w:marRight w:val="0"/>
      <w:marTop w:val="0"/>
      <w:marBottom w:val="0"/>
      <w:divBdr>
        <w:top w:val="none" w:sz="0" w:space="0" w:color="auto"/>
        <w:left w:val="none" w:sz="0" w:space="0" w:color="auto"/>
        <w:bottom w:val="none" w:sz="0" w:space="0" w:color="auto"/>
        <w:right w:val="none" w:sz="0" w:space="0" w:color="auto"/>
      </w:divBdr>
    </w:div>
    <w:div w:id="436027867">
      <w:bodyDiv w:val="1"/>
      <w:marLeft w:val="0"/>
      <w:marRight w:val="0"/>
      <w:marTop w:val="0"/>
      <w:marBottom w:val="0"/>
      <w:divBdr>
        <w:top w:val="none" w:sz="0" w:space="0" w:color="auto"/>
        <w:left w:val="none" w:sz="0" w:space="0" w:color="auto"/>
        <w:bottom w:val="none" w:sz="0" w:space="0" w:color="auto"/>
        <w:right w:val="none" w:sz="0" w:space="0" w:color="auto"/>
      </w:divBdr>
    </w:div>
    <w:div w:id="444034171">
      <w:bodyDiv w:val="1"/>
      <w:marLeft w:val="0"/>
      <w:marRight w:val="0"/>
      <w:marTop w:val="0"/>
      <w:marBottom w:val="0"/>
      <w:divBdr>
        <w:top w:val="none" w:sz="0" w:space="0" w:color="auto"/>
        <w:left w:val="none" w:sz="0" w:space="0" w:color="auto"/>
        <w:bottom w:val="none" w:sz="0" w:space="0" w:color="auto"/>
        <w:right w:val="none" w:sz="0" w:space="0" w:color="auto"/>
      </w:divBdr>
    </w:div>
    <w:div w:id="560748964">
      <w:bodyDiv w:val="1"/>
      <w:marLeft w:val="0"/>
      <w:marRight w:val="0"/>
      <w:marTop w:val="0"/>
      <w:marBottom w:val="0"/>
      <w:divBdr>
        <w:top w:val="none" w:sz="0" w:space="0" w:color="auto"/>
        <w:left w:val="none" w:sz="0" w:space="0" w:color="auto"/>
        <w:bottom w:val="none" w:sz="0" w:space="0" w:color="auto"/>
        <w:right w:val="none" w:sz="0" w:space="0" w:color="auto"/>
      </w:divBdr>
    </w:div>
    <w:div w:id="582420149">
      <w:bodyDiv w:val="1"/>
      <w:marLeft w:val="0"/>
      <w:marRight w:val="0"/>
      <w:marTop w:val="0"/>
      <w:marBottom w:val="0"/>
      <w:divBdr>
        <w:top w:val="none" w:sz="0" w:space="0" w:color="auto"/>
        <w:left w:val="none" w:sz="0" w:space="0" w:color="auto"/>
        <w:bottom w:val="none" w:sz="0" w:space="0" w:color="auto"/>
        <w:right w:val="none" w:sz="0" w:space="0" w:color="auto"/>
      </w:divBdr>
    </w:div>
    <w:div w:id="627862440">
      <w:bodyDiv w:val="1"/>
      <w:marLeft w:val="0"/>
      <w:marRight w:val="0"/>
      <w:marTop w:val="0"/>
      <w:marBottom w:val="0"/>
      <w:divBdr>
        <w:top w:val="none" w:sz="0" w:space="0" w:color="auto"/>
        <w:left w:val="none" w:sz="0" w:space="0" w:color="auto"/>
        <w:bottom w:val="none" w:sz="0" w:space="0" w:color="auto"/>
        <w:right w:val="none" w:sz="0" w:space="0" w:color="auto"/>
      </w:divBdr>
      <w:divsChild>
        <w:div w:id="288635691">
          <w:marLeft w:val="965"/>
          <w:marRight w:val="0"/>
          <w:marTop w:val="0"/>
          <w:marBottom w:val="54"/>
          <w:divBdr>
            <w:top w:val="none" w:sz="0" w:space="0" w:color="auto"/>
            <w:left w:val="none" w:sz="0" w:space="0" w:color="auto"/>
            <w:bottom w:val="none" w:sz="0" w:space="0" w:color="auto"/>
            <w:right w:val="none" w:sz="0" w:space="0" w:color="auto"/>
          </w:divBdr>
        </w:div>
        <w:div w:id="1370568525">
          <w:marLeft w:val="965"/>
          <w:marRight w:val="0"/>
          <w:marTop w:val="0"/>
          <w:marBottom w:val="54"/>
          <w:divBdr>
            <w:top w:val="none" w:sz="0" w:space="0" w:color="auto"/>
            <w:left w:val="none" w:sz="0" w:space="0" w:color="auto"/>
            <w:bottom w:val="none" w:sz="0" w:space="0" w:color="auto"/>
            <w:right w:val="none" w:sz="0" w:space="0" w:color="auto"/>
          </w:divBdr>
        </w:div>
      </w:divsChild>
    </w:div>
    <w:div w:id="687869236">
      <w:bodyDiv w:val="1"/>
      <w:marLeft w:val="0"/>
      <w:marRight w:val="0"/>
      <w:marTop w:val="0"/>
      <w:marBottom w:val="0"/>
      <w:divBdr>
        <w:top w:val="none" w:sz="0" w:space="0" w:color="auto"/>
        <w:left w:val="none" w:sz="0" w:space="0" w:color="auto"/>
        <w:bottom w:val="none" w:sz="0" w:space="0" w:color="auto"/>
        <w:right w:val="none" w:sz="0" w:space="0" w:color="auto"/>
      </w:divBdr>
    </w:div>
    <w:div w:id="734008609">
      <w:bodyDiv w:val="1"/>
      <w:marLeft w:val="0"/>
      <w:marRight w:val="0"/>
      <w:marTop w:val="0"/>
      <w:marBottom w:val="0"/>
      <w:divBdr>
        <w:top w:val="none" w:sz="0" w:space="0" w:color="auto"/>
        <w:left w:val="none" w:sz="0" w:space="0" w:color="auto"/>
        <w:bottom w:val="none" w:sz="0" w:space="0" w:color="auto"/>
        <w:right w:val="none" w:sz="0" w:space="0" w:color="auto"/>
      </w:divBdr>
      <w:divsChild>
        <w:div w:id="532886473">
          <w:marLeft w:val="965"/>
          <w:marRight w:val="0"/>
          <w:marTop w:val="0"/>
          <w:marBottom w:val="54"/>
          <w:divBdr>
            <w:top w:val="none" w:sz="0" w:space="0" w:color="auto"/>
            <w:left w:val="none" w:sz="0" w:space="0" w:color="auto"/>
            <w:bottom w:val="none" w:sz="0" w:space="0" w:color="auto"/>
            <w:right w:val="none" w:sz="0" w:space="0" w:color="auto"/>
          </w:divBdr>
        </w:div>
        <w:div w:id="1914050132">
          <w:marLeft w:val="965"/>
          <w:marRight w:val="0"/>
          <w:marTop w:val="0"/>
          <w:marBottom w:val="54"/>
          <w:divBdr>
            <w:top w:val="none" w:sz="0" w:space="0" w:color="auto"/>
            <w:left w:val="none" w:sz="0" w:space="0" w:color="auto"/>
            <w:bottom w:val="none" w:sz="0" w:space="0" w:color="auto"/>
            <w:right w:val="none" w:sz="0" w:space="0" w:color="auto"/>
          </w:divBdr>
        </w:div>
      </w:divsChild>
    </w:div>
    <w:div w:id="974264100">
      <w:bodyDiv w:val="1"/>
      <w:marLeft w:val="0"/>
      <w:marRight w:val="0"/>
      <w:marTop w:val="0"/>
      <w:marBottom w:val="0"/>
      <w:divBdr>
        <w:top w:val="none" w:sz="0" w:space="0" w:color="auto"/>
        <w:left w:val="none" w:sz="0" w:space="0" w:color="auto"/>
        <w:bottom w:val="none" w:sz="0" w:space="0" w:color="auto"/>
        <w:right w:val="none" w:sz="0" w:space="0" w:color="auto"/>
      </w:divBdr>
      <w:divsChild>
        <w:div w:id="1932011004">
          <w:marLeft w:val="547"/>
          <w:marRight w:val="0"/>
          <w:marTop w:val="0"/>
          <w:marBottom w:val="120"/>
          <w:divBdr>
            <w:top w:val="none" w:sz="0" w:space="0" w:color="auto"/>
            <w:left w:val="none" w:sz="0" w:space="0" w:color="auto"/>
            <w:bottom w:val="none" w:sz="0" w:space="0" w:color="auto"/>
            <w:right w:val="none" w:sz="0" w:space="0" w:color="auto"/>
          </w:divBdr>
        </w:div>
      </w:divsChild>
    </w:div>
    <w:div w:id="986977461">
      <w:bodyDiv w:val="1"/>
      <w:marLeft w:val="0"/>
      <w:marRight w:val="0"/>
      <w:marTop w:val="0"/>
      <w:marBottom w:val="0"/>
      <w:divBdr>
        <w:top w:val="none" w:sz="0" w:space="0" w:color="auto"/>
        <w:left w:val="none" w:sz="0" w:space="0" w:color="auto"/>
        <w:bottom w:val="none" w:sz="0" w:space="0" w:color="auto"/>
        <w:right w:val="none" w:sz="0" w:space="0" w:color="auto"/>
      </w:divBdr>
    </w:div>
    <w:div w:id="1018198700">
      <w:bodyDiv w:val="1"/>
      <w:marLeft w:val="0"/>
      <w:marRight w:val="0"/>
      <w:marTop w:val="0"/>
      <w:marBottom w:val="0"/>
      <w:divBdr>
        <w:top w:val="none" w:sz="0" w:space="0" w:color="auto"/>
        <w:left w:val="none" w:sz="0" w:space="0" w:color="auto"/>
        <w:bottom w:val="none" w:sz="0" w:space="0" w:color="auto"/>
        <w:right w:val="none" w:sz="0" w:space="0" w:color="auto"/>
      </w:divBdr>
      <w:divsChild>
        <w:div w:id="16274172">
          <w:marLeft w:val="0"/>
          <w:marRight w:val="0"/>
          <w:marTop w:val="0"/>
          <w:marBottom w:val="0"/>
          <w:divBdr>
            <w:top w:val="none" w:sz="0" w:space="0" w:color="auto"/>
            <w:left w:val="none" w:sz="0" w:space="0" w:color="auto"/>
            <w:bottom w:val="none" w:sz="0" w:space="0" w:color="auto"/>
            <w:right w:val="none" w:sz="0" w:space="0" w:color="auto"/>
          </w:divBdr>
          <w:divsChild>
            <w:div w:id="986907304">
              <w:marLeft w:val="0"/>
              <w:marRight w:val="0"/>
              <w:marTop w:val="0"/>
              <w:marBottom w:val="0"/>
              <w:divBdr>
                <w:top w:val="none" w:sz="0" w:space="0" w:color="auto"/>
                <w:left w:val="none" w:sz="0" w:space="0" w:color="auto"/>
                <w:bottom w:val="none" w:sz="0" w:space="0" w:color="auto"/>
                <w:right w:val="none" w:sz="0" w:space="0" w:color="auto"/>
              </w:divBdr>
            </w:div>
          </w:divsChild>
        </w:div>
        <w:div w:id="1454668583">
          <w:marLeft w:val="0"/>
          <w:marRight w:val="0"/>
          <w:marTop w:val="0"/>
          <w:marBottom w:val="0"/>
          <w:divBdr>
            <w:top w:val="none" w:sz="0" w:space="0" w:color="auto"/>
            <w:left w:val="none" w:sz="0" w:space="0" w:color="auto"/>
            <w:bottom w:val="none" w:sz="0" w:space="0" w:color="auto"/>
            <w:right w:val="none" w:sz="0" w:space="0" w:color="auto"/>
          </w:divBdr>
          <w:divsChild>
            <w:div w:id="113706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02217">
      <w:bodyDiv w:val="1"/>
      <w:marLeft w:val="0"/>
      <w:marRight w:val="0"/>
      <w:marTop w:val="0"/>
      <w:marBottom w:val="0"/>
      <w:divBdr>
        <w:top w:val="none" w:sz="0" w:space="0" w:color="auto"/>
        <w:left w:val="none" w:sz="0" w:space="0" w:color="auto"/>
        <w:bottom w:val="none" w:sz="0" w:space="0" w:color="auto"/>
        <w:right w:val="none" w:sz="0" w:space="0" w:color="auto"/>
      </w:divBdr>
    </w:div>
    <w:div w:id="1042293563">
      <w:bodyDiv w:val="1"/>
      <w:marLeft w:val="0"/>
      <w:marRight w:val="0"/>
      <w:marTop w:val="0"/>
      <w:marBottom w:val="0"/>
      <w:divBdr>
        <w:top w:val="none" w:sz="0" w:space="0" w:color="auto"/>
        <w:left w:val="none" w:sz="0" w:space="0" w:color="auto"/>
        <w:bottom w:val="none" w:sz="0" w:space="0" w:color="auto"/>
        <w:right w:val="none" w:sz="0" w:space="0" w:color="auto"/>
      </w:divBdr>
    </w:div>
    <w:div w:id="1103644842">
      <w:bodyDiv w:val="1"/>
      <w:marLeft w:val="0"/>
      <w:marRight w:val="0"/>
      <w:marTop w:val="0"/>
      <w:marBottom w:val="0"/>
      <w:divBdr>
        <w:top w:val="none" w:sz="0" w:space="0" w:color="auto"/>
        <w:left w:val="none" w:sz="0" w:space="0" w:color="auto"/>
        <w:bottom w:val="none" w:sz="0" w:space="0" w:color="auto"/>
        <w:right w:val="none" w:sz="0" w:space="0" w:color="auto"/>
      </w:divBdr>
    </w:div>
    <w:div w:id="1192957613">
      <w:bodyDiv w:val="1"/>
      <w:marLeft w:val="0"/>
      <w:marRight w:val="0"/>
      <w:marTop w:val="0"/>
      <w:marBottom w:val="0"/>
      <w:divBdr>
        <w:top w:val="none" w:sz="0" w:space="0" w:color="auto"/>
        <w:left w:val="none" w:sz="0" w:space="0" w:color="auto"/>
        <w:bottom w:val="none" w:sz="0" w:space="0" w:color="auto"/>
        <w:right w:val="none" w:sz="0" w:space="0" w:color="auto"/>
      </w:divBdr>
      <w:divsChild>
        <w:div w:id="403990824">
          <w:marLeft w:val="965"/>
          <w:marRight w:val="0"/>
          <w:marTop w:val="0"/>
          <w:marBottom w:val="54"/>
          <w:divBdr>
            <w:top w:val="none" w:sz="0" w:space="0" w:color="auto"/>
            <w:left w:val="none" w:sz="0" w:space="0" w:color="auto"/>
            <w:bottom w:val="none" w:sz="0" w:space="0" w:color="auto"/>
            <w:right w:val="none" w:sz="0" w:space="0" w:color="auto"/>
          </w:divBdr>
        </w:div>
        <w:div w:id="2020110445">
          <w:marLeft w:val="965"/>
          <w:marRight w:val="0"/>
          <w:marTop w:val="0"/>
          <w:marBottom w:val="54"/>
          <w:divBdr>
            <w:top w:val="none" w:sz="0" w:space="0" w:color="auto"/>
            <w:left w:val="none" w:sz="0" w:space="0" w:color="auto"/>
            <w:bottom w:val="none" w:sz="0" w:space="0" w:color="auto"/>
            <w:right w:val="none" w:sz="0" w:space="0" w:color="auto"/>
          </w:divBdr>
        </w:div>
      </w:divsChild>
    </w:div>
    <w:div w:id="1321350462">
      <w:bodyDiv w:val="1"/>
      <w:marLeft w:val="0"/>
      <w:marRight w:val="0"/>
      <w:marTop w:val="0"/>
      <w:marBottom w:val="0"/>
      <w:divBdr>
        <w:top w:val="none" w:sz="0" w:space="0" w:color="auto"/>
        <w:left w:val="none" w:sz="0" w:space="0" w:color="auto"/>
        <w:bottom w:val="none" w:sz="0" w:space="0" w:color="auto"/>
        <w:right w:val="none" w:sz="0" w:space="0" w:color="auto"/>
      </w:divBdr>
    </w:div>
    <w:div w:id="1336227687">
      <w:bodyDiv w:val="1"/>
      <w:marLeft w:val="0"/>
      <w:marRight w:val="0"/>
      <w:marTop w:val="0"/>
      <w:marBottom w:val="0"/>
      <w:divBdr>
        <w:top w:val="none" w:sz="0" w:space="0" w:color="auto"/>
        <w:left w:val="none" w:sz="0" w:space="0" w:color="auto"/>
        <w:bottom w:val="none" w:sz="0" w:space="0" w:color="auto"/>
        <w:right w:val="none" w:sz="0" w:space="0" w:color="auto"/>
      </w:divBdr>
      <w:divsChild>
        <w:div w:id="342560941">
          <w:marLeft w:val="965"/>
          <w:marRight w:val="0"/>
          <w:marTop w:val="0"/>
          <w:marBottom w:val="54"/>
          <w:divBdr>
            <w:top w:val="none" w:sz="0" w:space="0" w:color="auto"/>
            <w:left w:val="none" w:sz="0" w:space="0" w:color="auto"/>
            <w:bottom w:val="none" w:sz="0" w:space="0" w:color="auto"/>
            <w:right w:val="none" w:sz="0" w:space="0" w:color="auto"/>
          </w:divBdr>
        </w:div>
        <w:div w:id="850948241">
          <w:marLeft w:val="965"/>
          <w:marRight w:val="0"/>
          <w:marTop w:val="0"/>
          <w:marBottom w:val="54"/>
          <w:divBdr>
            <w:top w:val="none" w:sz="0" w:space="0" w:color="auto"/>
            <w:left w:val="none" w:sz="0" w:space="0" w:color="auto"/>
            <w:bottom w:val="none" w:sz="0" w:space="0" w:color="auto"/>
            <w:right w:val="none" w:sz="0" w:space="0" w:color="auto"/>
          </w:divBdr>
        </w:div>
        <w:div w:id="956176748">
          <w:marLeft w:val="965"/>
          <w:marRight w:val="0"/>
          <w:marTop w:val="0"/>
          <w:marBottom w:val="54"/>
          <w:divBdr>
            <w:top w:val="none" w:sz="0" w:space="0" w:color="auto"/>
            <w:left w:val="none" w:sz="0" w:space="0" w:color="auto"/>
            <w:bottom w:val="none" w:sz="0" w:space="0" w:color="auto"/>
            <w:right w:val="none" w:sz="0" w:space="0" w:color="auto"/>
          </w:divBdr>
        </w:div>
        <w:div w:id="1446969599">
          <w:marLeft w:val="965"/>
          <w:marRight w:val="0"/>
          <w:marTop w:val="0"/>
          <w:marBottom w:val="54"/>
          <w:divBdr>
            <w:top w:val="none" w:sz="0" w:space="0" w:color="auto"/>
            <w:left w:val="none" w:sz="0" w:space="0" w:color="auto"/>
            <w:bottom w:val="none" w:sz="0" w:space="0" w:color="auto"/>
            <w:right w:val="none" w:sz="0" w:space="0" w:color="auto"/>
          </w:divBdr>
        </w:div>
      </w:divsChild>
    </w:div>
    <w:div w:id="1425766601">
      <w:bodyDiv w:val="1"/>
      <w:marLeft w:val="0"/>
      <w:marRight w:val="0"/>
      <w:marTop w:val="0"/>
      <w:marBottom w:val="0"/>
      <w:divBdr>
        <w:top w:val="none" w:sz="0" w:space="0" w:color="auto"/>
        <w:left w:val="none" w:sz="0" w:space="0" w:color="auto"/>
        <w:bottom w:val="none" w:sz="0" w:space="0" w:color="auto"/>
        <w:right w:val="none" w:sz="0" w:space="0" w:color="auto"/>
      </w:divBdr>
    </w:div>
    <w:div w:id="1570505907">
      <w:bodyDiv w:val="1"/>
      <w:marLeft w:val="0"/>
      <w:marRight w:val="0"/>
      <w:marTop w:val="0"/>
      <w:marBottom w:val="0"/>
      <w:divBdr>
        <w:top w:val="none" w:sz="0" w:space="0" w:color="auto"/>
        <w:left w:val="none" w:sz="0" w:space="0" w:color="auto"/>
        <w:bottom w:val="none" w:sz="0" w:space="0" w:color="auto"/>
        <w:right w:val="none" w:sz="0" w:space="0" w:color="auto"/>
      </w:divBdr>
    </w:div>
    <w:div w:id="1589650427">
      <w:bodyDiv w:val="1"/>
      <w:marLeft w:val="0"/>
      <w:marRight w:val="0"/>
      <w:marTop w:val="0"/>
      <w:marBottom w:val="0"/>
      <w:divBdr>
        <w:top w:val="none" w:sz="0" w:space="0" w:color="auto"/>
        <w:left w:val="none" w:sz="0" w:space="0" w:color="auto"/>
        <w:bottom w:val="none" w:sz="0" w:space="0" w:color="auto"/>
        <w:right w:val="none" w:sz="0" w:space="0" w:color="auto"/>
      </w:divBdr>
    </w:div>
    <w:div w:id="1596477372">
      <w:bodyDiv w:val="1"/>
      <w:marLeft w:val="0"/>
      <w:marRight w:val="0"/>
      <w:marTop w:val="0"/>
      <w:marBottom w:val="0"/>
      <w:divBdr>
        <w:top w:val="none" w:sz="0" w:space="0" w:color="auto"/>
        <w:left w:val="none" w:sz="0" w:space="0" w:color="auto"/>
        <w:bottom w:val="none" w:sz="0" w:space="0" w:color="auto"/>
        <w:right w:val="none" w:sz="0" w:space="0" w:color="auto"/>
      </w:divBdr>
    </w:div>
    <w:div w:id="1652639411">
      <w:bodyDiv w:val="1"/>
      <w:marLeft w:val="0"/>
      <w:marRight w:val="0"/>
      <w:marTop w:val="0"/>
      <w:marBottom w:val="0"/>
      <w:divBdr>
        <w:top w:val="none" w:sz="0" w:space="0" w:color="auto"/>
        <w:left w:val="none" w:sz="0" w:space="0" w:color="auto"/>
        <w:bottom w:val="none" w:sz="0" w:space="0" w:color="auto"/>
        <w:right w:val="none" w:sz="0" w:space="0" w:color="auto"/>
      </w:divBdr>
    </w:div>
    <w:div w:id="1717312082">
      <w:bodyDiv w:val="1"/>
      <w:marLeft w:val="0"/>
      <w:marRight w:val="0"/>
      <w:marTop w:val="0"/>
      <w:marBottom w:val="0"/>
      <w:divBdr>
        <w:top w:val="none" w:sz="0" w:space="0" w:color="auto"/>
        <w:left w:val="none" w:sz="0" w:space="0" w:color="auto"/>
        <w:bottom w:val="none" w:sz="0" w:space="0" w:color="auto"/>
        <w:right w:val="none" w:sz="0" w:space="0" w:color="auto"/>
      </w:divBdr>
      <w:divsChild>
        <w:div w:id="1408647372">
          <w:marLeft w:val="965"/>
          <w:marRight w:val="0"/>
          <w:marTop w:val="0"/>
          <w:marBottom w:val="54"/>
          <w:divBdr>
            <w:top w:val="none" w:sz="0" w:space="0" w:color="auto"/>
            <w:left w:val="none" w:sz="0" w:space="0" w:color="auto"/>
            <w:bottom w:val="none" w:sz="0" w:space="0" w:color="auto"/>
            <w:right w:val="none" w:sz="0" w:space="0" w:color="auto"/>
          </w:divBdr>
        </w:div>
        <w:div w:id="1865174445">
          <w:marLeft w:val="965"/>
          <w:marRight w:val="0"/>
          <w:marTop w:val="0"/>
          <w:marBottom w:val="54"/>
          <w:divBdr>
            <w:top w:val="none" w:sz="0" w:space="0" w:color="auto"/>
            <w:left w:val="none" w:sz="0" w:space="0" w:color="auto"/>
            <w:bottom w:val="none" w:sz="0" w:space="0" w:color="auto"/>
            <w:right w:val="none" w:sz="0" w:space="0" w:color="auto"/>
          </w:divBdr>
        </w:div>
      </w:divsChild>
    </w:div>
    <w:div w:id="1736010993">
      <w:bodyDiv w:val="1"/>
      <w:marLeft w:val="0"/>
      <w:marRight w:val="0"/>
      <w:marTop w:val="0"/>
      <w:marBottom w:val="0"/>
      <w:divBdr>
        <w:top w:val="none" w:sz="0" w:space="0" w:color="auto"/>
        <w:left w:val="none" w:sz="0" w:space="0" w:color="auto"/>
        <w:bottom w:val="none" w:sz="0" w:space="0" w:color="auto"/>
        <w:right w:val="none" w:sz="0" w:space="0" w:color="auto"/>
      </w:divBdr>
    </w:div>
    <w:div w:id="1848711455">
      <w:bodyDiv w:val="1"/>
      <w:marLeft w:val="0"/>
      <w:marRight w:val="0"/>
      <w:marTop w:val="0"/>
      <w:marBottom w:val="0"/>
      <w:divBdr>
        <w:top w:val="none" w:sz="0" w:space="0" w:color="auto"/>
        <w:left w:val="none" w:sz="0" w:space="0" w:color="auto"/>
        <w:bottom w:val="none" w:sz="0" w:space="0" w:color="auto"/>
        <w:right w:val="none" w:sz="0" w:space="0" w:color="auto"/>
      </w:divBdr>
    </w:div>
    <w:div w:id="1870143909">
      <w:bodyDiv w:val="1"/>
      <w:marLeft w:val="0"/>
      <w:marRight w:val="0"/>
      <w:marTop w:val="0"/>
      <w:marBottom w:val="0"/>
      <w:divBdr>
        <w:top w:val="none" w:sz="0" w:space="0" w:color="auto"/>
        <w:left w:val="none" w:sz="0" w:space="0" w:color="auto"/>
        <w:bottom w:val="none" w:sz="0" w:space="0" w:color="auto"/>
        <w:right w:val="none" w:sz="0" w:space="0" w:color="auto"/>
      </w:divBdr>
    </w:div>
    <w:div w:id="1880972940">
      <w:bodyDiv w:val="1"/>
      <w:marLeft w:val="0"/>
      <w:marRight w:val="0"/>
      <w:marTop w:val="0"/>
      <w:marBottom w:val="0"/>
      <w:divBdr>
        <w:top w:val="none" w:sz="0" w:space="0" w:color="auto"/>
        <w:left w:val="none" w:sz="0" w:space="0" w:color="auto"/>
        <w:bottom w:val="none" w:sz="0" w:space="0" w:color="auto"/>
        <w:right w:val="none" w:sz="0" w:space="0" w:color="auto"/>
      </w:divBdr>
    </w:div>
    <w:div w:id="2008245917">
      <w:bodyDiv w:val="1"/>
      <w:marLeft w:val="0"/>
      <w:marRight w:val="0"/>
      <w:marTop w:val="0"/>
      <w:marBottom w:val="0"/>
      <w:divBdr>
        <w:top w:val="none" w:sz="0" w:space="0" w:color="auto"/>
        <w:left w:val="none" w:sz="0" w:space="0" w:color="auto"/>
        <w:bottom w:val="none" w:sz="0" w:space="0" w:color="auto"/>
        <w:right w:val="none" w:sz="0" w:space="0" w:color="auto"/>
      </w:divBdr>
    </w:div>
    <w:div w:id="2046323754">
      <w:bodyDiv w:val="1"/>
      <w:marLeft w:val="0"/>
      <w:marRight w:val="0"/>
      <w:marTop w:val="0"/>
      <w:marBottom w:val="0"/>
      <w:divBdr>
        <w:top w:val="none" w:sz="0" w:space="0" w:color="auto"/>
        <w:left w:val="none" w:sz="0" w:space="0" w:color="auto"/>
        <w:bottom w:val="none" w:sz="0" w:space="0" w:color="auto"/>
        <w:right w:val="none" w:sz="0" w:space="0" w:color="auto"/>
      </w:divBdr>
    </w:div>
    <w:div w:id="208294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legalaid.vic.gov.au/piloting-use-webchat-family-violence-legal-advice" TargetMode="External"/><Relationship Id="rId13" Type="http://schemas.openxmlformats.org/officeDocument/2006/relationships/hyperlink" Target="https://cij.org.au/research-projects/pre-court-support-for-avith-pilot/" TargetMode="External"/><Relationship Id="rId3" Type="http://schemas.openxmlformats.org/officeDocument/2006/relationships/hyperlink" Target="https://www.premier.vic.gov.au/changing-laws-and-culture-save-womens-lives" TargetMode="External"/><Relationship Id="rId7" Type="http://schemas.openxmlformats.org/officeDocument/2006/relationships/hyperlink" Target="https://www.legalaid.vic.gov.au/my-safety" TargetMode="External"/><Relationship Id="rId12" Type="http://schemas.openxmlformats.org/officeDocument/2006/relationships/hyperlink" Target="https://cij.org.au/research-projects/the-pipa-project-positive-interventions-for-perpetrators-of-adolescent-violence-in-the-home/" TargetMode="External"/><Relationship Id="rId2" Type="http://schemas.openxmlformats.org/officeDocument/2006/relationships/hyperlink" Target="https://www.crimestatistics.vic.gov.au/family-violence-data/family-violence-dashboard" TargetMode="External"/><Relationship Id="rId16" Type="http://schemas.openxmlformats.org/officeDocument/2006/relationships/hyperlink" Target="https://www.crimestatistics.vic.gov.au/family-violence-data/family-violence-dashboard" TargetMode="External"/><Relationship Id="rId1" Type="http://schemas.openxmlformats.org/officeDocument/2006/relationships/hyperlink" Target="https://www.pm.gov.au/media/working-end-violence-against-women-rapid-review-prevention-approaches" TargetMode="External"/><Relationship Id="rId6" Type="http://schemas.openxmlformats.org/officeDocument/2006/relationships/hyperlink" Target="https://www.legalaid.vic.gov.au/getting-lawyer-cross-examination-family-violence-intervention-order-hearing" TargetMode="External"/><Relationship Id="rId11" Type="http://schemas.openxmlformats.org/officeDocument/2006/relationships/hyperlink" Target="https://www.legalaid.vic.gov.au/new-video-helps-clients-plan-before-court-for-family-violence-issues" TargetMode="External"/><Relationship Id="rId5" Type="http://schemas.openxmlformats.org/officeDocument/2006/relationships/hyperlink" Target="https://www.legalaid.vic.gov.au/family-violence-and-family-violence-intervention-orders" TargetMode="External"/><Relationship Id="rId15" Type="http://schemas.openxmlformats.org/officeDocument/2006/relationships/hyperlink" Target="https://discover.data.vic.gov.au/dataset/family-violence-database-victoria-police-data-tables" TargetMode="External"/><Relationship Id="rId10" Type="http://schemas.openxmlformats.org/officeDocument/2006/relationships/hyperlink" Target="https://www.legalaid.vic.gov.au/safe-home-how-get-family-violence-intervention-order-english" TargetMode="External"/><Relationship Id="rId4" Type="http://schemas.openxmlformats.org/officeDocument/2006/relationships/hyperlink" Target="https://www.theage.com.au/national/victoria/victims-win-longer-protection-stronger-police-powers-in-new-dv-reforms-20240530-p5jhvu.html" TargetMode="External"/><Relationship Id="rId9" Type="http://schemas.openxmlformats.org/officeDocument/2006/relationships/hyperlink" Target="https://www.legalaid.vic.gov.au/speak-to-us" TargetMode="External"/><Relationship Id="rId14" Type="http://schemas.openxmlformats.org/officeDocument/2006/relationships/hyperlink" Target="https://lawcouncil.au/media/media-releases/access-to-justice-requires-major-boost-to-legal-assistance-service-fund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D8A0CA9E5FFF4B80B44101E7E0DFC2" ma:contentTypeVersion="18" ma:contentTypeDescription="Create a new document." ma:contentTypeScope="" ma:versionID="783869cfdeb0e4bed7ee0aecffcc54c5">
  <xsd:schema xmlns:xsd="http://www.w3.org/2001/XMLSchema" xmlns:xs="http://www.w3.org/2001/XMLSchema" xmlns:p="http://schemas.microsoft.com/office/2006/metadata/properties" xmlns:ns2="0aac5948-1b86-47d1-8270-b779f27a6e69" xmlns:ns3="f459a711-3209-41be-83ed-942adbe7fa3f" targetNamespace="http://schemas.microsoft.com/office/2006/metadata/properties" ma:root="true" ma:fieldsID="8678cfced177b72115fbbc85512d2eae" ns2:_="" ns3:_="">
    <xsd:import namespace="0aac5948-1b86-47d1-8270-b779f27a6e69"/>
    <xsd:import namespace="f459a711-3209-41be-83ed-942adbe7fa3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c5948-1b86-47d1-8270-b779f27a6e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7179f48-4463-4412-9cd9-4172c67e99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59a711-3209-41be-83ed-942adbe7fa3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2edc557-dcf8-4b7b-bc23-f6b58243b58d}" ma:internalName="TaxCatchAll" ma:showField="CatchAllData" ma:web="f459a711-3209-41be-83ed-942adbe7f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aac5948-1b86-47d1-8270-b779f27a6e69">
      <Terms xmlns="http://schemas.microsoft.com/office/infopath/2007/PartnerControls"/>
    </lcf76f155ced4ddcb4097134ff3c332f>
    <TaxCatchAll xmlns="f459a711-3209-41be-83ed-942adbe7fa3f" xsi:nil="true"/>
  </documentManagement>
</p:properties>
</file>

<file path=customXml/itemProps1.xml><?xml version="1.0" encoding="utf-8"?>
<ds:datastoreItem xmlns:ds="http://schemas.openxmlformats.org/officeDocument/2006/customXml" ds:itemID="{C188DF7B-D30E-4F86-8064-C6EFF5AD4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ac5948-1b86-47d1-8270-b779f27a6e69"/>
    <ds:schemaRef ds:uri="f459a711-3209-41be-83ed-942adbe7f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8D208A-9D1D-4B02-BCBC-2FC3F48A66CA}">
  <ds:schemaRefs>
    <ds:schemaRef ds:uri="http://schemas.microsoft.com/sharepoint/v3/contenttype/forms"/>
  </ds:schemaRefs>
</ds:datastoreItem>
</file>

<file path=customXml/itemProps3.xml><?xml version="1.0" encoding="utf-8"?>
<ds:datastoreItem xmlns:ds="http://schemas.openxmlformats.org/officeDocument/2006/customXml" ds:itemID="{94682604-82AD-406C-9F56-4FCF939E5597}">
  <ds:schemaRefs>
    <ds:schemaRef ds:uri="http://schemas.openxmlformats.org/officeDocument/2006/bibliography"/>
  </ds:schemaRefs>
</ds:datastoreItem>
</file>

<file path=customXml/itemProps4.xml><?xml version="1.0" encoding="utf-8"?>
<ds:datastoreItem xmlns:ds="http://schemas.openxmlformats.org/officeDocument/2006/customXml" ds:itemID="{447DB3D8-2E0E-45D0-957D-0F57CFE46425}">
  <ds:schemaRefs>
    <ds:schemaRef ds:uri="http://schemas.microsoft.com/office/2006/metadata/properties"/>
    <ds:schemaRef ds:uri="http://schemas.microsoft.com/office/infopath/2007/PartnerControls"/>
    <ds:schemaRef ds:uri="0aac5948-1b86-47d1-8270-b779f27a6e69"/>
    <ds:schemaRef ds:uri="f459a711-3209-41be-83ed-942adbe7fa3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48</Pages>
  <Words>19779</Words>
  <Characters>112742</Characters>
  <Application>Microsoft Office Word</Application>
  <DocSecurity>0</DocSecurity>
  <Lines>939</Lines>
  <Paragraphs>264</Paragraphs>
  <ScaleCrop>false</ScaleCrop>
  <HeadingPairs>
    <vt:vector size="2" baseType="variant">
      <vt:variant>
        <vt:lpstr>Title</vt:lpstr>
      </vt:variant>
      <vt:variant>
        <vt:i4>1</vt:i4>
      </vt:variant>
    </vt:vector>
  </HeadingPairs>
  <TitlesOfParts>
    <vt:vector size="1" baseType="lpstr">
      <vt:lpstr>Evaluation of Victoria Legal Aid’s Specialist Family Violence Courts Legal Practice Model: Final Report</vt:lpstr>
    </vt:vector>
  </TitlesOfParts>
  <Company>Victoria Legal Aid</Company>
  <LinksUpToDate>false</LinksUpToDate>
  <CharactersWithSpaces>132257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Victoria Legal Aid’s Specialist Family Violence Courts Legal Practice Model: Final Report</dc:title>
  <dc:creator>Centre for Innovative Justice</dc:creator>
  <cp:keywords/>
  <dc:description/>
  <cp:lastModifiedBy>Brea Acton</cp:lastModifiedBy>
  <cp:revision>3</cp:revision>
  <dcterms:created xsi:type="dcterms:W3CDTF">2025-05-12T22:44:00Z</dcterms:created>
  <dcterms:modified xsi:type="dcterms:W3CDTF">2025-05-12T22:46:00Z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c4e7ed-f245-4af1-a266-99d53943bd03_Enabled">
    <vt:lpwstr>true</vt:lpwstr>
  </property>
  <property fmtid="{D5CDD505-2E9C-101B-9397-08002B2CF9AE}" pid="3" name="MSIP_Label_37c4e7ed-f245-4af1-a266-99d53943bd03_SetDate">
    <vt:lpwstr>2024-10-24T04:45:13Z</vt:lpwstr>
  </property>
  <property fmtid="{D5CDD505-2E9C-101B-9397-08002B2CF9AE}" pid="4" name="MSIP_Label_37c4e7ed-f245-4af1-a266-99d53943bd03_Method">
    <vt:lpwstr>Privileged</vt:lpwstr>
  </property>
  <property fmtid="{D5CDD505-2E9C-101B-9397-08002B2CF9AE}" pid="5" name="MSIP_Label_37c4e7ed-f245-4af1-a266-99d53943bd03_Name">
    <vt:lpwstr>No Marking</vt:lpwstr>
  </property>
  <property fmtid="{D5CDD505-2E9C-101B-9397-08002B2CF9AE}" pid="6" name="MSIP_Label_37c4e7ed-f245-4af1-a266-99d53943bd03_SiteId">
    <vt:lpwstr>f6bec780-cd13-49ce-84c7-5d7d94821879</vt:lpwstr>
  </property>
  <property fmtid="{D5CDD505-2E9C-101B-9397-08002B2CF9AE}" pid="7" name="MSIP_Label_37c4e7ed-f245-4af1-a266-99d53943bd03_ActionId">
    <vt:lpwstr>65679224-2a78-41e9-8eeb-5b2fc6b65660</vt:lpwstr>
  </property>
  <property fmtid="{D5CDD505-2E9C-101B-9397-08002B2CF9AE}" pid="8" name="MSIP_Label_37c4e7ed-f245-4af1-a266-99d53943bd03_ContentBits">
    <vt:lpwstr>0</vt:lpwstr>
  </property>
  <property fmtid="{D5CDD505-2E9C-101B-9397-08002B2CF9AE}" pid="9" name="ContentTypeId">
    <vt:lpwstr>0x01010001D8A0CA9E5FFF4B80B44101E7E0DFC2</vt:lpwstr>
  </property>
</Properties>
</file>