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E2AF1" w14:textId="77777777" w:rsidR="00FE06DB" w:rsidRPr="00B85AC3" w:rsidRDefault="00FE06DB" w:rsidP="00FE06DB">
      <w:pPr>
        <w:pStyle w:val="Heading1"/>
      </w:pPr>
      <w:bookmarkStart w:id="0" w:name="_Hlk31970777"/>
      <w:r>
        <w:t>Workplace Adjustments Policy</w:t>
      </w:r>
      <w:r>
        <w:tab/>
      </w:r>
      <w:r>
        <w:tab/>
      </w:r>
    </w:p>
    <w:p w14:paraId="74422EE6" w14:textId="77777777" w:rsidR="00FE06DB" w:rsidRPr="001630A2" w:rsidRDefault="00FE06DB" w:rsidP="00FE06DB">
      <w:pPr>
        <w:tabs>
          <w:tab w:val="center" w:pos="978"/>
          <w:tab w:val="left" w:pos="2835"/>
          <w:tab w:val="center" w:pos="3119"/>
        </w:tabs>
        <w:spacing w:after="229"/>
        <w:jc w:val="both"/>
        <w:rPr>
          <w:bCs/>
        </w:rPr>
      </w:pPr>
      <w:r w:rsidRPr="00732A1D">
        <w:rPr>
          <w:b/>
        </w:rPr>
        <w:t>Department:</w:t>
      </w:r>
      <w:r w:rsidRPr="00732A1D">
        <w:rPr>
          <w:bCs/>
        </w:rPr>
        <w:t xml:space="preserve"> </w:t>
      </w:r>
      <w:r w:rsidRPr="00732A1D">
        <w:rPr>
          <w:bCs/>
        </w:rPr>
        <w:tab/>
      </w:r>
      <w:r w:rsidRPr="001630A2">
        <w:rPr>
          <w:rStyle w:val="PlaceholderText"/>
          <w:color w:val="auto"/>
        </w:rPr>
        <w:t>People and Workplace Services</w:t>
      </w:r>
      <w:r w:rsidRPr="001630A2">
        <w:rPr>
          <w:bCs/>
        </w:rPr>
        <w:tab/>
      </w:r>
    </w:p>
    <w:p w14:paraId="2A0E151B" w14:textId="5D992B54" w:rsidR="00FE06DB" w:rsidRPr="001630A2" w:rsidRDefault="00FE06DB" w:rsidP="00FE06DB">
      <w:pPr>
        <w:tabs>
          <w:tab w:val="center" w:pos="1509"/>
          <w:tab w:val="left" w:pos="2835"/>
          <w:tab w:val="center" w:pos="3119"/>
        </w:tabs>
        <w:spacing w:after="229"/>
        <w:jc w:val="both"/>
        <w:rPr>
          <w:bCs/>
        </w:rPr>
      </w:pPr>
      <w:r w:rsidRPr="001630A2">
        <w:rPr>
          <w:b/>
        </w:rPr>
        <w:t>Responsible Officer:</w:t>
      </w:r>
      <w:r w:rsidRPr="001630A2">
        <w:rPr>
          <w:bCs/>
        </w:rPr>
        <w:t xml:space="preserve"> </w:t>
      </w:r>
      <w:r w:rsidRPr="001630A2">
        <w:rPr>
          <w:bCs/>
        </w:rPr>
        <w:tab/>
      </w:r>
      <w:r w:rsidRPr="001630A2">
        <w:rPr>
          <w:rStyle w:val="PlaceholderText"/>
          <w:bCs/>
          <w:color w:val="auto"/>
        </w:rPr>
        <w:t>Associate Director, Advisory</w:t>
      </w:r>
      <w:r w:rsidR="00F71B8D">
        <w:rPr>
          <w:rStyle w:val="PlaceholderText"/>
          <w:bCs/>
          <w:color w:val="auto"/>
        </w:rPr>
        <w:t>, Resourcing &amp; Payroll</w:t>
      </w:r>
    </w:p>
    <w:p w14:paraId="794C87D8" w14:textId="77777777" w:rsidR="00FE06DB" w:rsidRPr="001630A2" w:rsidRDefault="00FE06DB" w:rsidP="00FE06DB">
      <w:pPr>
        <w:tabs>
          <w:tab w:val="center" w:pos="1509"/>
          <w:tab w:val="left" w:pos="2835"/>
          <w:tab w:val="center" w:pos="3119"/>
        </w:tabs>
        <w:spacing w:after="229"/>
        <w:jc w:val="both"/>
        <w:rPr>
          <w:bCs/>
        </w:rPr>
      </w:pPr>
      <w:r w:rsidRPr="001630A2">
        <w:rPr>
          <w:b/>
        </w:rPr>
        <w:t>Accountable Director:</w:t>
      </w:r>
      <w:r w:rsidRPr="001630A2">
        <w:rPr>
          <w:bCs/>
        </w:rPr>
        <w:t xml:space="preserve"> </w:t>
      </w:r>
      <w:r w:rsidRPr="001630A2">
        <w:rPr>
          <w:bCs/>
        </w:rPr>
        <w:tab/>
      </w:r>
      <w:r w:rsidRPr="001630A2">
        <w:rPr>
          <w:rStyle w:val="PlaceholderText"/>
          <w:bCs/>
          <w:color w:val="auto"/>
        </w:rPr>
        <w:t>Director, People and Workplace Services</w:t>
      </w:r>
      <w:r w:rsidRPr="001630A2">
        <w:rPr>
          <w:bCs/>
        </w:rPr>
        <w:tab/>
        <w:t xml:space="preserve"> </w:t>
      </w:r>
    </w:p>
    <w:p w14:paraId="08045DE9" w14:textId="2257AF09" w:rsidR="00FE06DB" w:rsidRPr="001630A2" w:rsidRDefault="00FE06DB" w:rsidP="00FE06DB">
      <w:pPr>
        <w:tabs>
          <w:tab w:val="left" w:pos="2835"/>
          <w:tab w:val="center" w:pos="3119"/>
        </w:tabs>
        <w:spacing w:after="229"/>
        <w:jc w:val="both"/>
        <w:rPr>
          <w:bCs/>
        </w:rPr>
      </w:pPr>
      <w:r w:rsidRPr="001630A2">
        <w:rPr>
          <w:b/>
        </w:rPr>
        <w:t>Effective date:</w:t>
      </w:r>
      <w:r w:rsidRPr="001630A2">
        <w:rPr>
          <w:bCs/>
        </w:rPr>
        <w:t xml:space="preserve"> </w:t>
      </w:r>
      <w:r w:rsidRPr="001630A2">
        <w:rPr>
          <w:bCs/>
        </w:rPr>
        <w:tab/>
      </w:r>
      <w:r w:rsidR="0073572E" w:rsidRPr="0073572E">
        <w:rPr>
          <w:bCs/>
        </w:rPr>
        <w:t xml:space="preserve">June </w:t>
      </w:r>
      <w:r w:rsidR="00F71B8D">
        <w:rPr>
          <w:bCs/>
        </w:rPr>
        <w:t>2025</w:t>
      </w:r>
      <w:r w:rsidRPr="001630A2">
        <w:rPr>
          <w:bCs/>
        </w:rPr>
        <w:tab/>
        <w:t xml:space="preserve"> </w:t>
      </w:r>
    </w:p>
    <w:p w14:paraId="2A93719D" w14:textId="6346D80B" w:rsidR="00FE06DB" w:rsidRPr="001630A2" w:rsidRDefault="00FE06DB" w:rsidP="00FE06DB">
      <w:pPr>
        <w:tabs>
          <w:tab w:val="center" w:pos="1370"/>
          <w:tab w:val="left" w:pos="2835"/>
          <w:tab w:val="center" w:pos="3119"/>
        </w:tabs>
        <w:spacing w:after="229"/>
        <w:jc w:val="both"/>
        <w:rPr>
          <w:bCs/>
        </w:rPr>
      </w:pPr>
      <w:r w:rsidRPr="001630A2">
        <w:rPr>
          <w:b/>
        </w:rPr>
        <w:t>Date of next review:</w:t>
      </w:r>
      <w:r w:rsidRPr="001630A2">
        <w:rPr>
          <w:bCs/>
        </w:rPr>
        <w:t xml:space="preserve"> </w:t>
      </w:r>
      <w:r w:rsidRPr="001630A2">
        <w:rPr>
          <w:bCs/>
        </w:rPr>
        <w:tab/>
      </w:r>
      <w:r w:rsidR="0073572E" w:rsidRPr="0073572E">
        <w:rPr>
          <w:bCs/>
        </w:rPr>
        <w:t xml:space="preserve">June </w:t>
      </w:r>
      <w:r w:rsidR="00F71B8D">
        <w:rPr>
          <w:bCs/>
        </w:rPr>
        <w:t>2027</w:t>
      </w:r>
    </w:p>
    <w:p w14:paraId="757A4FD3" w14:textId="734D85BD" w:rsidR="00FE06DB" w:rsidRPr="001630A2" w:rsidRDefault="00FE06DB" w:rsidP="00FE06DB">
      <w:pPr>
        <w:tabs>
          <w:tab w:val="center" w:pos="770"/>
          <w:tab w:val="left" w:pos="2835"/>
          <w:tab w:val="center" w:pos="3119"/>
        </w:tabs>
        <w:spacing w:after="479"/>
        <w:jc w:val="both"/>
        <w:rPr>
          <w:b/>
        </w:rPr>
      </w:pPr>
      <w:r w:rsidRPr="001630A2">
        <w:rPr>
          <w:b/>
        </w:rPr>
        <w:t>Version:</w:t>
      </w:r>
      <w:r w:rsidRPr="001630A2">
        <w:rPr>
          <w:bCs/>
        </w:rPr>
        <w:t xml:space="preserve"> </w:t>
      </w:r>
      <w:r w:rsidRPr="001630A2">
        <w:rPr>
          <w:bCs/>
        </w:rPr>
        <w:tab/>
        <w:t>1.</w:t>
      </w:r>
      <w:r w:rsidR="00F71B8D">
        <w:rPr>
          <w:bCs/>
        </w:rPr>
        <w:t>1</w:t>
      </w:r>
    </w:p>
    <w:p w14:paraId="70554FE7" w14:textId="77777777" w:rsidR="00FE06DB" w:rsidRPr="00B85AC3" w:rsidRDefault="00FE06DB" w:rsidP="00FE06DB">
      <w:pPr>
        <w:pStyle w:val="Heading2"/>
      </w:pPr>
      <w:r>
        <w:t>Purpose and scope</w:t>
      </w:r>
    </w:p>
    <w:p w14:paraId="13E753AC" w14:textId="77777777" w:rsidR="00FE06DB" w:rsidRPr="001630A2" w:rsidRDefault="00FE06DB" w:rsidP="00FE06DB">
      <w:pPr>
        <w:rPr>
          <w:rFonts w:cs="Arial"/>
        </w:rPr>
      </w:pPr>
      <w:r w:rsidRPr="001630A2">
        <w:rPr>
          <w:rFonts w:cs="Arial"/>
        </w:rPr>
        <w:t xml:space="preserve">This policy demonstrates Victoria Legal Aid’s (VLA) commitment to creating a safe and inclusive workplace for all employees and candidates. VLA will meet this commitment by creating a framework for supporting workplace adjustments. The framework supports people with disability to equitably participate to their full potential in providing legal aid services to the Victorian community. </w:t>
      </w:r>
    </w:p>
    <w:p w14:paraId="2C819F9D" w14:textId="001798F7" w:rsidR="00FE06DB" w:rsidRPr="001630A2" w:rsidRDefault="00FE06DB" w:rsidP="00FE06DB">
      <w:pPr>
        <w:rPr>
          <w:rFonts w:cs="Arial"/>
        </w:rPr>
      </w:pPr>
      <w:r w:rsidRPr="001630A2">
        <w:rPr>
          <w:rFonts w:cs="Arial"/>
        </w:rPr>
        <w:t xml:space="preserve">This policy covers anyone who applies for a job, is offered a job or is an employee at VLA. This policy </w:t>
      </w:r>
      <w:r w:rsidR="00F71B8D">
        <w:rPr>
          <w:rFonts w:cs="Arial"/>
        </w:rPr>
        <w:t xml:space="preserve">also </w:t>
      </w:r>
      <w:r w:rsidRPr="001630A2">
        <w:rPr>
          <w:rFonts w:cs="Arial"/>
        </w:rPr>
        <w:t>covers workplace participants such as students, volunteers and lived experience consultants.</w:t>
      </w:r>
    </w:p>
    <w:p w14:paraId="200819FE" w14:textId="7B9660C1" w:rsidR="00FE06DB" w:rsidRPr="001630A2" w:rsidRDefault="00FE06DB" w:rsidP="00FE06DB">
      <w:pPr>
        <w:rPr>
          <w:rFonts w:cs="Arial"/>
        </w:rPr>
      </w:pPr>
      <w:r w:rsidRPr="001630A2">
        <w:rPr>
          <w:rFonts w:cs="Arial"/>
        </w:rPr>
        <w:t xml:space="preserve">This policy covers all workplaces and work environments where VLA undertakes its </w:t>
      </w:r>
      <w:r w:rsidR="009011A3">
        <w:rPr>
          <w:rFonts w:cs="Arial"/>
        </w:rPr>
        <w:t>work</w:t>
      </w:r>
      <w:r w:rsidRPr="001630A2">
        <w:rPr>
          <w:rFonts w:cs="Arial"/>
        </w:rPr>
        <w:t xml:space="preserve"> or delivers its services</w:t>
      </w:r>
      <w:r w:rsidR="00F71B8D">
        <w:rPr>
          <w:rFonts w:cs="Arial"/>
        </w:rPr>
        <w:t xml:space="preserve"> and should </w:t>
      </w:r>
      <w:r w:rsidRPr="001630A2">
        <w:rPr>
          <w:rFonts w:cs="Arial"/>
        </w:rPr>
        <w:t xml:space="preserve">be read in conjunction with the </w:t>
      </w:r>
      <w:hyperlink r:id="rId10" w:history="1">
        <w:r w:rsidRPr="001630A2">
          <w:rPr>
            <w:rStyle w:val="Hyperlink"/>
            <w:rFonts w:cs="Arial"/>
          </w:rPr>
          <w:t>Workplace Adjustments Procedure and Guidance Note</w:t>
        </w:r>
      </w:hyperlink>
      <w:r w:rsidRPr="001630A2">
        <w:rPr>
          <w:rFonts w:cs="Arial"/>
        </w:rPr>
        <w:t>.</w:t>
      </w:r>
    </w:p>
    <w:p w14:paraId="57AAB6FA" w14:textId="18DD55C7" w:rsidR="00FE06DB" w:rsidRPr="001630A2" w:rsidRDefault="00FE06DB" w:rsidP="00FE06DB">
      <w:pPr>
        <w:rPr>
          <w:rFonts w:cs="Arial"/>
          <w:lang w:val="en-US" w:eastAsia="en-AU"/>
        </w:rPr>
      </w:pPr>
      <w:r w:rsidRPr="001630A2">
        <w:rPr>
          <w:rFonts w:cs="Arial"/>
          <w:lang w:val="en-US" w:eastAsia="en-AU"/>
        </w:rPr>
        <w:t xml:space="preserve">VLA is committed to providing adjustments </w:t>
      </w:r>
      <w:r w:rsidR="009011A3">
        <w:rPr>
          <w:rFonts w:cs="Arial"/>
          <w:lang w:val="en-US" w:eastAsia="en-AU"/>
        </w:rPr>
        <w:t xml:space="preserve">to meet </w:t>
      </w:r>
      <w:r w:rsidRPr="001630A2">
        <w:rPr>
          <w:rFonts w:cs="Arial"/>
          <w:lang w:val="en-US" w:eastAsia="en-AU"/>
        </w:rPr>
        <w:t>an individual’s needs in a timely and effective way.</w:t>
      </w:r>
      <w:r w:rsidR="00F71B8D">
        <w:rPr>
          <w:rFonts w:cs="Arial"/>
          <w:lang w:val="en-US" w:eastAsia="en-AU"/>
        </w:rPr>
        <w:t xml:space="preserve"> </w:t>
      </w:r>
      <w:r w:rsidRPr="001630A2">
        <w:rPr>
          <w:rFonts w:cs="Arial"/>
          <w:lang w:val="en-US" w:eastAsia="en-AU"/>
        </w:rPr>
        <w:t>VLA recognises that the need for adjustments may arise</w:t>
      </w:r>
      <w:r w:rsidR="009011A3">
        <w:rPr>
          <w:rFonts w:cs="Arial"/>
          <w:lang w:val="en-US" w:eastAsia="en-AU"/>
        </w:rPr>
        <w:t xml:space="preserve"> </w:t>
      </w:r>
      <w:r w:rsidRPr="001630A2">
        <w:rPr>
          <w:rFonts w:cs="Arial"/>
          <w:lang w:val="en-US" w:eastAsia="en-AU"/>
        </w:rPr>
        <w:t>during the selection process</w:t>
      </w:r>
      <w:r w:rsidR="009011A3">
        <w:rPr>
          <w:rFonts w:cs="Arial"/>
          <w:lang w:val="en-US" w:eastAsia="en-AU"/>
        </w:rPr>
        <w:t xml:space="preserve">, </w:t>
      </w:r>
      <w:r w:rsidRPr="001630A2">
        <w:rPr>
          <w:rFonts w:cs="Arial"/>
          <w:lang w:val="en-US" w:eastAsia="en-AU"/>
        </w:rPr>
        <w:t>at the start of employment</w:t>
      </w:r>
      <w:r w:rsidR="009011A3">
        <w:rPr>
          <w:rFonts w:cs="Arial"/>
          <w:lang w:val="en-US" w:eastAsia="en-AU"/>
        </w:rPr>
        <w:t xml:space="preserve">, and/or </w:t>
      </w:r>
      <w:r w:rsidRPr="001630A2">
        <w:rPr>
          <w:rFonts w:cs="Arial"/>
          <w:lang w:val="en-US" w:eastAsia="en-AU"/>
        </w:rPr>
        <w:t>after employment has started.</w:t>
      </w:r>
      <w:r w:rsidR="009011A3">
        <w:rPr>
          <w:rFonts w:cs="Arial"/>
          <w:lang w:val="en-US" w:eastAsia="en-AU"/>
        </w:rPr>
        <w:t xml:space="preserve"> </w:t>
      </w:r>
      <w:r w:rsidRPr="001630A2">
        <w:rPr>
          <w:rFonts w:cs="Arial"/>
          <w:lang w:val="en-US" w:eastAsia="en-AU"/>
        </w:rPr>
        <w:t>Adjustment may look different at different points in time.</w:t>
      </w:r>
    </w:p>
    <w:p w14:paraId="4B3A739B" w14:textId="77777777" w:rsidR="00FE06DB" w:rsidRPr="001630A2" w:rsidRDefault="00FE06DB" w:rsidP="00FE06DB">
      <w:pPr>
        <w:rPr>
          <w:rFonts w:cs="Arial"/>
          <w:lang w:val="en-US" w:eastAsia="en-AU"/>
        </w:rPr>
      </w:pPr>
      <w:r w:rsidRPr="001630A2">
        <w:rPr>
          <w:rFonts w:cs="Arial"/>
          <w:lang w:val="en-US" w:eastAsia="en-AU"/>
        </w:rPr>
        <w:t>VLA is committed to ensuring all our premises, technology and systems are inclusive.  We will design our workplaces and the way we work with inclusion as our guiding principle.</w:t>
      </w:r>
    </w:p>
    <w:p w14:paraId="1C71D289" w14:textId="77777777" w:rsidR="00FE06DB" w:rsidRPr="001630A2" w:rsidRDefault="00FE06DB" w:rsidP="00FE06DB">
      <w:pPr>
        <w:pStyle w:val="Heading2"/>
      </w:pPr>
      <w:r w:rsidRPr="001630A2">
        <w:t>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387"/>
      </w:tblGrid>
      <w:tr w:rsidR="00FE06DB" w:rsidRPr="001630A2" w14:paraId="44A62C06" w14:textId="77777777" w:rsidTr="00C81D15">
        <w:trPr>
          <w:cantSplit/>
          <w:tblHeader/>
        </w:trPr>
        <w:tc>
          <w:tcPr>
            <w:tcW w:w="2689" w:type="dxa"/>
            <w:shd w:val="clear" w:color="auto" w:fill="D9D9D9" w:themeFill="background1" w:themeFillShade="D9"/>
          </w:tcPr>
          <w:p w14:paraId="55A68159" w14:textId="77777777" w:rsidR="00FE06DB" w:rsidRPr="001630A2" w:rsidRDefault="00FE06DB" w:rsidP="00C81D15">
            <w:pPr>
              <w:pStyle w:val="Heading2"/>
              <w:spacing w:before="120"/>
              <w:rPr>
                <w:iCs w:val="0"/>
                <w:color w:val="auto"/>
                <w:sz w:val="22"/>
                <w:szCs w:val="24"/>
                <w:lang w:eastAsia="en-US"/>
              </w:rPr>
            </w:pPr>
            <w:bookmarkStart w:id="1" w:name="_Hlk31963597"/>
            <w:r w:rsidRPr="001630A2">
              <w:rPr>
                <w:iCs w:val="0"/>
                <w:color w:val="auto"/>
                <w:sz w:val="22"/>
                <w:szCs w:val="24"/>
                <w:lang w:eastAsia="en-US"/>
              </w:rPr>
              <w:t>Definition</w:t>
            </w:r>
          </w:p>
        </w:tc>
        <w:tc>
          <w:tcPr>
            <w:tcW w:w="7387" w:type="dxa"/>
            <w:shd w:val="clear" w:color="auto" w:fill="D9D9D9" w:themeFill="background1" w:themeFillShade="D9"/>
          </w:tcPr>
          <w:p w14:paraId="6FBD1A48" w14:textId="77777777" w:rsidR="00FE06DB" w:rsidRPr="001630A2" w:rsidRDefault="00FE06DB" w:rsidP="00C81D15">
            <w:pPr>
              <w:pStyle w:val="Heading2"/>
              <w:spacing w:before="120"/>
              <w:rPr>
                <w:iCs w:val="0"/>
                <w:color w:val="auto"/>
                <w:sz w:val="22"/>
                <w:szCs w:val="24"/>
                <w:lang w:eastAsia="en-US"/>
              </w:rPr>
            </w:pPr>
            <w:r w:rsidRPr="001630A2">
              <w:rPr>
                <w:iCs w:val="0"/>
                <w:color w:val="auto"/>
                <w:sz w:val="22"/>
                <w:szCs w:val="24"/>
                <w:lang w:eastAsia="en-US"/>
              </w:rPr>
              <w:t>Meaning</w:t>
            </w:r>
          </w:p>
        </w:tc>
      </w:tr>
      <w:tr w:rsidR="00FE06DB" w:rsidRPr="001630A2" w14:paraId="3BB26716" w14:textId="77777777" w:rsidTr="00C81D15">
        <w:trPr>
          <w:cantSplit/>
        </w:trPr>
        <w:tc>
          <w:tcPr>
            <w:tcW w:w="2689" w:type="dxa"/>
            <w:shd w:val="clear" w:color="auto" w:fill="auto"/>
          </w:tcPr>
          <w:p w14:paraId="35F3C35D" w14:textId="77777777" w:rsidR="00FE06DB" w:rsidRPr="001630A2" w:rsidRDefault="00FE06DB" w:rsidP="00C81D15">
            <w:pPr>
              <w:spacing w:before="60"/>
              <w:rPr>
                <w:rFonts w:cs="Arial"/>
              </w:rPr>
            </w:pPr>
            <w:r w:rsidRPr="001630A2">
              <w:rPr>
                <w:rFonts w:cs="Arial"/>
              </w:rPr>
              <w:t>Workplace adjustment</w:t>
            </w:r>
          </w:p>
        </w:tc>
        <w:tc>
          <w:tcPr>
            <w:tcW w:w="7387" w:type="dxa"/>
            <w:shd w:val="clear" w:color="auto" w:fill="auto"/>
          </w:tcPr>
          <w:p w14:paraId="639A90D0" w14:textId="77777777" w:rsidR="00FE06DB" w:rsidRPr="001630A2" w:rsidRDefault="00FE06DB" w:rsidP="00542D4B">
            <w:pPr>
              <w:spacing w:before="60"/>
              <w:rPr>
                <w:rFonts w:cs="Arial"/>
              </w:rPr>
            </w:pPr>
            <w:r w:rsidRPr="00542D4B">
              <w:rPr>
                <w:rFonts w:cs="Arial"/>
                <w:szCs w:val="20"/>
              </w:rPr>
              <w:t>A change to a work process, practice, procedure or environment that enables a person with disability to perform the essential requirements of their role. Adjustments may include changes made to workplace access, hiring practices, work procedures, the provision of specialist equipment/services/aids and facilities and a change to the position or tasks of a role.</w:t>
            </w:r>
            <w:r w:rsidRPr="001630A2">
              <w:rPr>
                <w:rFonts w:cs="Arial"/>
              </w:rPr>
              <w:t xml:space="preserve">  </w:t>
            </w:r>
          </w:p>
        </w:tc>
      </w:tr>
      <w:tr w:rsidR="00FE06DB" w:rsidRPr="001630A2" w14:paraId="7D1AA7D9" w14:textId="77777777" w:rsidTr="00C81D15">
        <w:trPr>
          <w:cantSplit/>
        </w:trPr>
        <w:tc>
          <w:tcPr>
            <w:tcW w:w="2689" w:type="dxa"/>
            <w:shd w:val="clear" w:color="auto" w:fill="auto"/>
          </w:tcPr>
          <w:p w14:paraId="46298392" w14:textId="77777777" w:rsidR="00FE06DB" w:rsidRPr="001630A2" w:rsidRDefault="00FE06DB" w:rsidP="00C81D15">
            <w:pPr>
              <w:rPr>
                <w:rStyle w:val="PlaceholderText"/>
                <w:rFonts w:cs="Arial"/>
              </w:rPr>
            </w:pPr>
            <w:r w:rsidRPr="001630A2">
              <w:rPr>
                <w:rFonts w:cs="Arial"/>
              </w:rPr>
              <w:lastRenderedPageBreak/>
              <w:t>Inherent requirements/genuine and reasonable requirements of employment/essential requirements of the role</w:t>
            </w:r>
          </w:p>
        </w:tc>
        <w:tc>
          <w:tcPr>
            <w:tcW w:w="7387" w:type="dxa"/>
            <w:shd w:val="clear" w:color="auto" w:fill="auto"/>
          </w:tcPr>
          <w:p w14:paraId="41A943F1" w14:textId="77777777" w:rsidR="00FE06DB" w:rsidRPr="001630A2" w:rsidRDefault="00FE06DB" w:rsidP="00C81D15">
            <w:pPr>
              <w:spacing w:before="60"/>
              <w:rPr>
                <w:rFonts w:cs="Arial"/>
                <w:szCs w:val="20"/>
              </w:rPr>
            </w:pPr>
            <w:r w:rsidRPr="001630A2">
              <w:rPr>
                <w:rFonts w:cs="Arial"/>
                <w:szCs w:val="20"/>
              </w:rPr>
              <w:t xml:space="preserve">The </w:t>
            </w:r>
            <w:r w:rsidRPr="001630A2">
              <w:rPr>
                <w:rFonts w:cs="Arial"/>
                <w:i/>
                <w:iCs/>
                <w:szCs w:val="20"/>
              </w:rPr>
              <w:t>Disability Discrimination Act 1992</w:t>
            </w:r>
            <w:r w:rsidRPr="001630A2">
              <w:rPr>
                <w:rFonts w:cs="Arial"/>
                <w:szCs w:val="20"/>
              </w:rPr>
              <w:t xml:space="preserve"> (Cth) and the </w:t>
            </w:r>
            <w:r w:rsidRPr="001630A2">
              <w:rPr>
                <w:rFonts w:cs="Arial"/>
                <w:i/>
                <w:iCs/>
                <w:szCs w:val="20"/>
              </w:rPr>
              <w:t>Fair Work Act 2009</w:t>
            </w:r>
            <w:r w:rsidRPr="001630A2">
              <w:rPr>
                <w:rFonts w:cs="Arial"/>
                <w:szCs w:val="20"/>
              </w:rPr>
              <w:t xml:space="preserve"> (Cth) refer to inherent requirements of the position or job. </w:t>
            </w:r>
          </w:p>
          <w:p w14:paraId="15A04E78" w14:textId="010D2927" w:rsidR="00FE06DB" w:rsidRPr="001630A2" w:rsidRDefault="00FE06DB" w:rsidP="00C81D15">
            <w:pPr>
              <w:spacing w:before="60"/>
              <w:rPr>
                <w:rFonts w:cs="Arial"/>
                <w:szCs w:val="20"/>
              </w:rPr>
            </w:pPr>
            <w:r w:rsidRPr="001630A2">
              <w:rPr>
                <w:rFonts w:cs="Arial"/>
                <w:szCs w:val="20"/>
              </w:rPr>
              <w:t>Inherent requirements are specific tasks or skills that are essential to the role. To determine inherent requirements, ask whether the position would be the same if the requirement w</w:t>
            </w:r>
            <w:r w:rsidR="009011A3">
              <w:rPr>
                <w:rFonts w:cs="Arial"/>
                <w:szCs w:val="20"/>
              </w:rPr>
              <w:t>as</w:t>
            </w:r>
            <w:r w:rsidRPr="001630A2">
              <w:rPr>
                <w:rFonts w:cs="Arial"/>
                <w:szCs w:val="20"/>
              </w:rPr>
              <w:t xml:space="preserve"> removed.</w:t>
            </w:r>
          </w:p>
          <w:p w14:paraId="41EF03DF" w14:textId="77777777" w:rsidR="00FE06DB" w:rsidRPr="001630A2" w:rsidRDefault="00FE06DB" w:rsidP="00C81D15">
            <w:pPr>
              <w:spacing w:before="60"/>
              <w:rPr>
                <w:rFonts w:cs="Arial"/>
                <w:szCs w:val="20"/>
              </w:rPr>
            </w:pPr>
            <w:r w:rsidRPr="001630A2">
              <w:rPr>
                <w:rFonts w:cs="Arial"/>
                <w:szCs w:val="20"/>
              </w:rPr>
              <w:t xml:space="preserve">The </w:t>
            </w:r>
            <w:r w:rsidRPr="001630A2">
              <w:rPr>
                <w:rFonts w:cs="Arial"/>
                <w:i/>
                <w:iCs/>
                <w:szCs w:val="20"/>
              </w:rPr>
              <w:t>Equal Opportunity Act</w:t>
            </w:r>
            <w:r w:rsidRPr="001630A2">
              <w:rPr>
                <w:rFonts w:cs="Arial"/>
                <w:szCs w:val="20"/>
              </w:rPr>
              <w:t xml:space="preserve"> </w:t>
            </w:r>
            <w:r w:rsidRPr="001630A2">
              <w:rPr>
                <w:rFonts w:cs="Arial"/>
                <w:i/>
                <w:iCs/>
                <w:szCs w:val="20"/>
              </w:rPr>
              <w:t>2010</w:t>
            </w:r>
            <w:r w:rsidRPr="001630A2">
              <w:rPr>
                <w:rFonts w:cs="Arial"/>
                <w:szCs w:val="20"/>
              </w:rPr>
              <w:t xml:space="preserve"> (Vic) refers to the genuine and reasonable requirements of employment. They have been described as ‘wider than the inherent or essential requirements of employment’ (</w:t>
            </w:r>
            <w:r w:rsidRPr="001630A2">
              <w:rPr>
                <w:rFonts w:cs="Arial"/>
                <w:i/>
                <w:iCs/>
              </w:rPr>
              <w:t>Davies v State of Victoria (Victoria Police)</w:t>
            </w:r>
            <w:r w:rsidRPr="001630A2">
              <w:rPr>
                <w:rFonts w:cs="Arial"/>
              </w:rPr>
              <w:t xml:space="preserve"> [2000] VCAT 819).</w:t>
            </w:r>
            <w:r w:rsidRPr="001630A2">
              <w:rPr>
                <w:rFonts w:cs="Arial"/>
                <w:szCs w:val="20"/>
              </w:rPr>
              <w:t xml:space="preserve"> </w:t>
            </w:r>
          </w:p>
          <w:p w14:paraId="09745749" w14:textId="77777777" w:rsidR="00FE06DB" w:rsidRPr="001630A2" w:rsidRDefault="00FE06DB" w:rsidP="00C81D15">
            <w:pPr>
              <w:spacing w:before="60"/>
              <w:rPr>
                <w:rFonts w:cs="Arial"/>
                <w:szCs w:val="20"/>
              </w:rPr>
            </w:pPr>
            <w:r w:rsidRPr="001630A2">
              <w:rPr>
                <w:rFonts w:cs="Arial"/>
                <w:szCs w:val="20"/>
              </w:rPr>
              <w:t>VLA determines the inherent requirements of the position and the</w:t>
            </w:r>
            <w:r w:rsidRPr="001630A2" w:rsidDel="004848D7">
              <w:rPr>
                <w:rFonts w:cs="Arial"/>
                <w:szCs w:val="20"/>
              </w:rPr>
              <w:t xml:space="preserve"> </w:t>
            </w:r>
            <w:r w:rsidRPr="001630A2">
              <w:rPr>
                <w:rFonts w:cs="Arial"/>
                <w:szCs w:val="20"/>
              </w:rPr>
              <w:t>genuine and reasonable requirements of employment by referencing a person’s:</w:t>
            </w:r>
          </w:p>
          <w:p w14:paraId="4F4533C1" w14:textId="65DC7195" w:rsidR="00FE06DB" w:rsidRPr="001630A2" w:rsidRDefault="00FE06DB" w:rsidP="00BE2FCF">
            <w:pPr>
              <w:pStyle w:val="ListParagraph"/>
              <w:numPr>
                <w:ilvl w:val="0"/>
                <w:numId w:val="23"/>
              </w:numPr>
              <w:spacing w:before="60"/>
              <w:rPr>
                <w:rFonts w:cs="Arial"/>
                <w:szCs w:val="20"/>
              </w:rPr>
            </w:pPr>
            <w:r w:rsidRPr="001630A2">
              <w:rPr>
                <w:rFonts w:cs="Arial"/>
                <w:szCs w:val="20"/>
              </w:rPr>
              <w:t>position description</w:t>
            </w:r>
            <w:r w:rsidR="009011A3">
              <w:rPr>
                <w:rFonts w:cs="Arial"/>
                <w:szCs w:val="20"/>
              </w:rPr>
              <w:t>;</w:t>
            </w:r>
            <w:r w:rsidRPr="001630A2">
              <w:rPr>
                <w:rFonts w:cs="Arial"/>
                <w:szCs w:val="20"/>
              </w:rPr>
              <w:t xml:space="preserve"> </w:t>
            </w:r>
          </w:p>
          <w:p w14:paraId="2CDF61B5" w14:textId="54FE4921" w:rsidR="00FE06DB" w:rsidRPr="001630A2" w:rsidRDefault="009011A3" w:rsidP="00BE2FCF">
            <w:pPr>
              <w:pStyle w:val="ListParagraph"/>
              <w:numPr>
                <w:ilvl w:val="0"/>
                <w:numId w:val="23"/>
              </w:numPr>
              <w:spacing w:before="60"/>
              <w:rPr>
                <w:rFonts w:cs="Arial"/>
                <w:szCs w:val="20"/>
              </w:rPr>
            </w:pPr>
            <w:r>
              <w:rPr>
                <w:rFonts w:cs="Arial"/>
                <w:szCs w:val="20"/>
              </w:rPr>
              <w:t xml:space="preserve">employment </w:t>
            </w:r>
            <w:r w:rsidR="00FE06DB" w:rsidRPr="001630A2">
              <w:rPr>
                <w:rFonts w:cs="Arial"/>
                <w:szCs w:val="20"/>
              </w:rPr>
              <w:t>contract</w:t>
            </w:r>
            <w:r>
              <w:rPr>
                <w:rFonts w:cs="Arial"/>
                <w:szCs w:val="20"/>
              </w:rPr>
              <w:t>;</w:t>
            </w:r>
          </w:p>
          <w:p w14:paraId="10B43A7E" w14:textId="401611EA" w:rsidR="00FE06DB" w:rsidRPr="001630A2" w:rsidRDefault="00FE06DB" w:rsidP="00BE2FCF">
            <w:pPr>
              <w:pStyle w:val="ListParagraph"/>
              <w:numPr>
                <w:ilvl w:val="0"/>
                <w:numId w:val="23"/>
              </w:numPr>
              <w:spacing w:before="60"/>
              <w:rPr>
                <w:rFonts w:cs="Arial"/>
                <w:szCs w:val="20"/>
              </w:rPr>
            </w:pPr>
            <w:r w:rsidRPr="001630A2">
              <w:rPr>
                <w:rFonts w:cs="Arial"/>
                <w:szCs w:val="20"/>
              </w:rPr>
              <w:t>VLA and Me</w:t>
            </w:r>
            <w:r w:rsidR="009011A3">
              <w:rPr>
                <w:rFonts w:cs="Arial"/>
                <w:szCs w:val="20"/>
              </w:rPr>
              <w:t>; and</w:t>
            </w:r>
          </w:p>
          <w:p w14:paraId="6D34B02A" w14:textId="77777777" w:rsidR="00FE06DB" w:rsidRPr="001630A2" w:rsidRDefault="00FE06DB" w:rsidP="00BE2FCF">
            <w:pPr>
              <w:pStyle w:val="ListParagraph"/>
              <w:numPr>
                <w:ilvl w:val="0"/>
                <w:numId w:val="23"/>
              </w:numPr>
              <w:spacing w:before="60"/>
              <w:rPr>
                <w:rFonts w:cs="Arial"/>
                <w:szCs w:val="20"/>
              </w:rPr>
            </w:pPr>
            <w:r w:rsidRPr="001630A2">
              <w:rPr>
                <w:rFonts w:cs="Arial"/>
                <w:szCs w:val="20"/>
              </w:rPr>
              <w:t>the broader organisational functions and context.</w:t>
            </w:r>
          </w:p>
          <w:p w14:paraId="19572489" w14:textId="559DFDF4" w:rsidR="00FE06DB" w:rsidRPr="001630A2" w:rsidRDefault="00FE06DB" w:rsidP="00C81D15">
            <w:pPr>
              <w:spacing w:before="60"/>
              <w:rPr>
                <w:rFonts w:cs="Arial"/>
              </w:rPr>
            </w:pPr>
            <w:hyperlink r:id="rId11" w:history="1">
              <w:r w:rsidRPr="001630A2">
                <w:rPr>
                  <w:rStyle w:val="Hyperlink"/>
                  <w:rFonts w:cs="Arial"/>
                </w:rPr>
                <w:t>Essential requirements are about achieving results rather than how the results are achieved</w:t>
              </w:r>
            </w:hyperlink>
            <w:r w:rsidRPr="001630A2">
              <w:rPr>
                <w:rFonts w:cs="Arial"/>
              </w:rPr>
              <w:t xml:space="preserve">. For example, an ‘essential’ part of a person working on reception </w:t>
            </w:r>
            <w:r w:rsidR="00EE34F7" w:rsidRPr="001630A2">
              <w:rPr>
                <w:rFonts w:cs="Arial"/>
              </w:rPr>
              <w:t>may be</w:t>
            </w:r>
            <w:r w:rsidRPr="001630A2">
              <w:rPr>
                <w:rFonts w:cs="Arial"/>
              </w:rPr>
              <w:t xml:space="preserve"> to be able to communicate by telephone. However, it is not necessary for them to hold the telephone in their hand.</w:t>
            </w:r>
          </w:p>
          <w:p w14:paraId="3F215730" w14:textId="77777777" w:rsidR="00FE06DB" w:rsidRPr="001630A2" w:rsidRDefault="00FE06DB" w:rsidP="00C81D15">
            <w:pPr>
              <w:spacing w:before="60"/>
              <w:rPr>
                <w:rFonts w:cs="Arial"/>
              </w:rPr>
            </w:pPr>
            <w:r w:rsidRPr="001630A2">
              <w:rPr>
                <w:rFonts w:cs="Arial"/>
              </w:rPr>
              <w:t xml:space="preserve">For the purposes of this policy, inherent requirements/genuine and reasonable requirements of employment/essential requirements of the role will be referred to as ‘essential requirements of the role’ throughout this policy and supporting documents. </w:t>
            </w:r>
          </w:p>
        </w:tc>
      </w:tr>
      <w:tr w:rsidR="00FE06DB" w:rsidRPr="001630A2" w14:paraId="09D4CB4F" w14:textId="77777777" w:rsidTr="00C81D15">
        <w:trPr>
          <w:cantSplit/>
        </w:trPr>
        <w:tc>
          <w:tcPr>
            <w:tcW w:w="2689" w:type="dxa"/>
            <w:shd w:val="clear" w:color="auto" w:fill="auto"/>
          </w:tcPr>
          <w:p w14:paraId="02A620C1" w14:textId="77777777" w:rsidR="00FE06DB" w:rsidRPr="001630A2" w:rsidRDefault="00FE06DB" w:rsidP="00C81D15">
            <w:pPr>
              <w:rPr>
                <w:rFonts w:cs="Arial"/>
                <w:szCs w:val="20"/>
              </w:rPr>
            </w:pPr>
            <w:r w:rsidRPr="00542D4B">
              <w:rPr>
                <w:rStyle w:val="PlaceholderText"/>
                <w:rFonts w:cs="Arial"/>
                <w:color w:val="auto"/>
              </w:rPr>
              <w:t>Disability</w:t>
            </w:r>
          </w:p>
        </w:tc>
        <w:tc>
          <w:tcPr>
            <w:tcW w:w="7387" w:type="dxa"/>
            <w:shd w:val="clear" w:color="auto" w:fill="auto"/>
          </w:tcPr>
          <w:p w14:paraId="3A433566" w14:textId="77777777" w:rsidR="00FE06DB" w:rsidRPr="001630A2" w:rsidRDefault="00FE06DB" w:rsidP="00C81D15">
            <w:pPr>
              <w:rPr>
                <w:rFonts w:cs="Arial"/>
                <w:lang w:val="en-US"/>
              </w:rPr>
            </w:pPr>
            <w:r w:rsidRPr="001630A2">
              <w:rPr>
                <w:rFonts w:cs="Arial"/>
                <w:lang w:val="en-US"/>
              </w:rPr>
              <w:t>At VLA when we use the term</w:t>
            </w:r>
            <w:r w:rsidRPr="001630A2">
              <w:rPr>
                <w:rFonts w:cs="Arial"/>
              </w:rPr>
              <w:t xml:space="preserve"> ‘disability’, we intend it to have a broad and inclusive meaning encompassing all forms of sensory, physical, cognitive, neurological, developmental and psychosocial disabilities (including mental health issues).</w:t>
            </w:r>
          </w:p>
          <w:p w14:paraId="3F64671E" w14:textId="77777777" w:rsidR="00FE06DB" w:rsidRPr="001630A2" w:rsidRDefault="00FE06DB" w:rsidP="00C81D15">
            <w:pPr>
              <w:spacing w:before="60"/>
              <w:rPr>
                <w:rFonts w:cs="Arial"/>
                <w:szCs w:val="20"/>
              </w:rPr>
            </w:pPr>
            <w:r w:rsidRPr="001630A2">
              <w:rPr>
                <w:rFonts w:cs="Arial"/>
              </w:rPr>
              <w:t>VLA defines disability with reference to the social model of disability. That is, disability is caused by the way society is organised and not by an individual’s impairment or difference. These differences may be</w:t>
            </w:r>
            <w:r w:rsidRPr="001630A2">
              <w:rPr>
                <w:rFonts w:cs="Arial"/>
                <w:szCs w:val="20"/>
              </w:rPr>
              <w:t xml:space="preserve"> physical, mental, intellectual or sensory, they are diverse and may change over time. </w:t>
            </w:r>
            <w:hyperlink r:id="rId12" w:history="1">
              <w:r w:rsidRPr="001630A2">
                <w:rPr>
                  <w:rStyle w:val="Hyperlink"/>
                  <w:rFonts w:cs="Arial"/>
                  <w:szCs w:val="20"/>
                </w:rPr>
                <w:t>These differences in interaction with various barriers may hinder a person’s full and effective participation in society on an equal basis with others</w:t>
              </w:r>
            </w:hyperlink>
            <w:r w:rsidRPr="001630A2">
              <w:rPr>
                <w:rFonts w:cs="Arial"/>
                <w:szCs w:val="20"/>
              </w:rPr>
              <w:t>.</w:t>
            </w:r>
          </w:p>
        </w:tc>
      </w:tr>
      <w:tr w:rsidR="00FE06DB" w:rsidRPr="001630A2" w14:paraId="1CF65E6E" w14:textId="77777777" w:rsidTr="00C81D15">
        <w:trPr>
          <w:cantSplit/>
        </w:trPr>
        <w:tc>
          <w:tcPr>
            <w:tcW w:w="2689" w:type="dxa"/>
            <w:shd w:val="clear" w:color="auto" w:fill="auto"/>
          </w:tcPr>
          <w:p w14:paraId="43884E45" w14:textId="77777777" w:rsidR="00FE06DB" w:rsidRPr="001630A2" w:rsidRDefault="00FE06DB" w:rsidP="00C81D15">
            <w:pPr>
              <w:rPr>
                <w:rStyle w:val="PlaceholderText"/>
                <w:rFonts w:cs="Arial"/>
                <w:szCs w:val="22"/>
              </w:rPr>
            </w:pPr>
            <w:r w:rsidRPr="00542D4B">
              <w:rPr>
                <w:rStyle w:val="PlaceholderText"/>
                <w:rFonts w:cs="Arial"/>
                <w:color w:val="auto"/>
                <w:szCs w:val="22"/>
              </w:rPr>
              <w:lastRenderedPageBreak/>
              <w:t>Health information</w:t>
            </w:r>
          </w:p>
        </w:tc>
        <w:tc>
          <w:tcPr>
            <w:tcW w:w="7387" w:type="dxa"/>
            <w:shd w:val="clear" w:color="auto" w:fill="auto"/>
          </w:tcPr>
          <w:p w14:paraId="5F2F8C39" w14:textId="77777777" w:rsidR="00FE06DB" w:rsidRPr="001630A2" w:rsidRDefault="00FE06DB" w:rsidP="00C81D15">
            <w:pPr>
              <w:rPr>
                <w:rFonts w:cs="Arial"/>
                <w:szCs w:val="22"/>
                <w:lang w:eastAsia="en-AU"/>
              </w:rPr>
            </w:pPr>
            <w:r w:rsidRPr="001630A2">
              <w:rPr>
                <w:rFonts w:cs="Arial"/>
                <w:szCs w:val="22"/>
              </w:rPr>
              <w:t>Health information is any </w:t>
            </w:r>
            <w:hyperlink r:id="rId13" w:history="1">
              <w:r w:rsidRPr="001630A2">
                <w:rPr>
                  <w:rStyle w:val="Hyperlink"/>
                  <w:rFonts w:cs="Arial"/>
                  <w:szCs w:val="22"/>
                </w:rPr>
                <w:t>personal information</w:t>
              </w:r>
            </w:hyperlink>
            <w:r w:rsidRPr="001630A2">
              <w:rPr>
                <w:rFonts w:cs="Arial"/>
                <w:color w:val="0000FF"/>
                <w:szCs w:val="22"/>
              </w:rPr>
              <w:t> </w:t>
            </w:r>
            <w:r w:rsidRPr="001630A2">
              <w:rPr>
                <w:rFonts w:cs="Arial"/>
                <w:szCs w:val="22"/>
              </w:rPr>
              <w:t>about your health or disability. It includes information or opinion about your illness, injury or disability.</w:t>
            </w:r>
          </w:p>
          <w:p w14:paraId="3E235AC5" w14:textId="77777777" w:rsidR="00FE06DB" w:rsidRPr="001630A2" w:rsidRDefault="00FE06DB" w:rsidP="00C81D15">
            <w:pPr>
              <w:spacing w:before="240" w:after="240"/>
              <w:rPr>
                <w:rFonts w:cs="Arial"/>
                <w:szCs w:val="22"/>
              </w:rPr>
            </w:pPr>
            <w:r w:rsidRPr="001630A2">
              <w:rPr>
                <w:rFonts w:cs="Arial"/>
                <w:szCs w:val="22"/>
              </w:rPr>
              <w:t>Some examples of health information include:</w:t>
            </w:r>
          </w:p>
          <w:p w14:paraId="6D5E1F44" w14:textId="77777777" w:rsidR="00FE06DB" w:rsidRPr="001630A2" w:rsidRDefault="00FE06DB" w:rsidP="00F71B8D">
            <w:pPr>
              <w:pStyle w:val="ListParagraph"/>
              <w:numPr>
                <w:ilvl w:val="0"/>
                <w:numId w:val="23"/>
              </w:numPr>
              <w:spacing w:before="60"/>
              <w:rPr>
                <w:rFonts w:cs="Arial"/>
                <w:szCs w:val="20"/>
              </w:rPr>
            </w:pPr>
            <w:r w:rsidRPr="001630A2">
              <w:rPr>
                <w:rFonts w:cs="Arial"/>
                <w:szCs w:val="20"/>
              </w:rPr>
              <w:t>notes of your symptoms or diagnosis</w:t>
            </w:r>
          </w:p>
          <w:p w14:paraId="4EE25C87" w14:textId="77777777" w:rsidR="00FE06DB" w:rsidRPr="001630A2" w:rsidRDefault="00FE06DB" w:rsidP="00F71B8D">
            <w:pPr>
              <w:pStyle w:val="ListParagraph"/>
              <w:numPr>
                <w:ilvl w:val="0"/>
                <w:numId w:val="23"/>
              </w:numPr>
              <w:spacing w:before="60"/>
              <w:rPr>
                <w:rFonts w:cs="Arial"/>
                <w:szCs w:val="20"/>
              </w:rPr>
            </w:pPr>
            <w:r w:rsidRPr="001630A2">
              <w:rPr>
                <w:rFonts w:cs="Arial"/>
                <w:szCs w:val="20"/>
              </w:rPr>
              <w:t>information about a health service you’ve had or will receive</w:t>
            </w:r>
          </w:p>
          <w:p w14:paraId="5D048560" w14:textId="77777777" w:rsidR="00FE06DB" w:rsidRPr="001630A2" w:rsidRDefault="00FE06DB" w:rsidP="00F71B8D">
            <w:pPr>
              <w:pStyle w:val="ListParagraph"/>
              <w:numPr>
                <w:ilvl w:val="0"/>
                <w:numId w:val="23"/>
              </w:numPr>
              <w:spacing w:before="60"/>
              <w:rPr>
                <w:rFonts w:cs="Arial"/>
                <w:szCs w:val="20"/>
              </w:rPr>
            </w:pPr>
            <w:r w:rsidRPr="001630A2">
              <w:rPr>
                <w:rFonts w:cs="Arial"/>
                <w:szCs w:val="20"/>
              </w:rPr>
              <w:t>specialist reports and test results</w:t>
            </w:r>
          </w:p>
          <w:p w14:paraId="117DA804" w14:textId="77777777" w:rsidR="00FE06DB" w:rsidRPr="001630A2" w:rsidRDefault="00FE06DB" w:rsidP="00F71B8D">
            <w:pPr>
              <w:pStyle w:val="ListParagraph"/>
              <w:numPr>
                <w:ilvl w:val="0"/>
                <w:numId w:val="23"/>
              </w:numPr>
              <w:spacing w:before="60"/>
              <w:rPr>
                <w:rFonts w:cs="Arial"/>
                <w:szCs w:val="20"/>
              </w:rPr>
            </w:pPr>
            <w:r w:rsidRPr="001630A2">
              <w:rPr>
                <w:rFonts w:cs="Arial"/>
                <w:szCs w:val="20"/>
              </w:rPr>
              <w:t>prescriptions and other pharmaceutical purchases</w:t>
            </w:r>
          </w:p>
          <w:p w14:paraId="1CA369C3" w14:textId="77777777" w:rsidR="00FE06DB" w:rsidRPr="001630A2" w:rsidRDefault="00FE06DB" w:rsidP="00F71B8D">
            <w:pPr>
              <w:pStyle w:val="ListParagraph"/>
              <w:numPr>
                <w:ilvl w:val="0"/>
                <w:numId w:val="23"/>
              </w:numPr>
              <w:spacing w:before="60"/>
              <w:rPr>
                <w:rFonts w:cs="Arial"/>
                <w:szCs w:val="20"/>
              </w:rPr>
            </w:pPr>
            <w:r w:rsidRPr="001630A2">
              <w:rPr>
                <w:rFonts w:cs="Arial"/>
                <w:szCs w:val="20"/>
              </w:rPr>
              <w:t>dental records</w:t>
            </w:r>
          </w:p>
          <w:p w14:paraId="441D1C2E" w14:textId="77777777" w:rsidR="00FE06DB" w:rsidRPr="001630A2" w:rsidRDefault="00FE06DB" w:rsidP="00F71B8D">
            <w:pPr>
              <w:pStyle w:val="ListParagraph"/>
              <w:numPr>
                <w:ilvl w:val="0"/>
                <w:numId w:val="23"/>
              </w:numPr>
              <w:spacing w:before="60"/>
              <w:rPr>
                <w:rFonts w:cs="Arial"/>
                <w:szCs w:val="20"/>
              </w:rPr>
            </w:pPr>
            <w:r w:rsidRPr="001630A2">
              <w:rPr>
                <w:rFonts w:cs="Arial"/>
                <w:szCs w:val="20"/>
              </w:rPr>
              <w:t>your genetic information</w:t>
            </w:r>
          </w:p>
          <w:p w14:paraId="2BCEEF59" w14:textId="77777777" w:rsidR="00FE06DB" w:rsidRPr="001630A2" w:rsidRDefault="00FE06DB" w:rsidP="00F71B8D">
            <w:pPr>
              <w:pStyle w:val="ListParagraph"/>
              <w:numPr>
                <w:ilvl w:val="0"/>
                <w:numId w:val="23"/>
              </w:numPr>
              <w:spacing w:before="60"/>
              <w:rPr>
                <w:rFonts w:cs="Arial"/>
                <w:szCs w:val="20"/>
              </w:rPr>
            </w:pPr>
            <w:r w:rsidRPr="001630A2">
              <w:rPr>
                <w:rFonts w:cs="Arial"/>
                <w:szCs w:val="20"/>
              </w:rPr>
              <w:t>your wishes about future health services</w:t>
            </w:r>
          </w:p>
          <w:p w14:paraId="3CC0EC9E" w14:textId="77777777" w:rsidR="00FE06DB" w:rsidRPr="001630A2" w:rsidRDefault="00FE06DB" w:rsidP="00F71B8D">
            <w:pPr>
              <w:pStyle w:val="ListParagraph"/>
              <w:numPr>
                <w:ilvl w:val="0"/>
                <w:numId w:val="23"/>
              </w:numPr>
              <w:spacing w:before="60"/>
              <w:rPr>
                <w:rFonts w:cs="Arial"/>
                <w:szCs w:val="20"/>
              </w:rPr>
            </w:pPr>
            <w:r w:rsidRPr="001630A2">
              <w:rPr>
                <w:rFonts w:cs="Arial"/>
                <w:szCs w:val="20"/>
              </w:rPr>
              <w:t>your wishes about potential organ donation</w:t>
            </w:r>
          </w:p>
          <w:p w14:paraId="50424795" w14:textId="77777777" w:rsidR="00FE06DB" w:rsidRPr="001630A2" w:rsidRDefault="00FE06DB" w:rsidP="00F71B8D">
            <w:pPr>
              <w:pStyle w:val="ListParagraph"/>
              <w:numPr>
                <w:ilvl w:val="0"/>
                <w:numId w:val="23"/>
              </w:numPr>
              <w:spacing w:before="60"/>
              <w:rPr>
                <w:rFonts w:cs="Arial"/>
                <w:szCs w:val="20"/>
              </w:rPr>
            </w:pPr>
            <w:r w:rsidRPr="001630A2">
              <w:rPr>
                <w:rFonts w:cs="Arial"/>
                <w:szCs w:val="20"/>
              </w:rPr>
              <w:t>appointment and billing details</w:t>
            </w:r>
          </w:p>
          <w:p w14:paraId="19C10555" w14:textId="77777777" w:rsidR="00FE06DB" w:rsidRPr="001630A2" w:rsidRDefault="00FE06DB" w:rsidP="00F71B8D">
            <w:pPr>
              <w:pStyle w:val="ListParagraph"/>
              <w:numPr>
                <w:ilvl w:val="0"/>
                <w:numId w:val="23"/>
              </w:numPr>
              <w:spacing w:before="60"/>
              <w:rPr>
                <w:rFonts w:cs="Arial"/>
                <w:szCs w:val="22"/>
              </w:rPr>
            </w:pPr>
            <w:r w:rsidRPr="001630A2">
              <w:rPr>
                <w:rFonts w:cs="Arial"/>
                <w:szCs w:val="20"/>
              </w:rPr>
              <w:t>any other </w:t>
            </w:r>
            <w:hyperlink r:id="rId14" w:history="1">
              <w:r w:rsidRPr="001630A2">
                <w:rPr>
                  <w:rFonts w:cs="Arial"/>
                  <w:color w:val="0000FF"/>
                  <w:szCs w:val="20"/>
                  <w:u w:val="single"/>
                </w:rPr>
                <w:t>personal information</w:t>
              </w:r>
            </w:hyperlink>
            <w:r w:rsidRPr="001630A2">
              <w:rPr>
                <w:rFonts w:cs="Arial"/>
                <w:szCs w:val="20"/>
              </w:rPr>
              <w:t> about you when a </w:t>
            </w:r>
            <w:hyperlink r:id="rId15" w:history="1">
              <w:r w:rsidRPr="001630A2">
                <w:rPr>
                  <w:rFonts w:cs="Arial"/>
                  <w:color w:val="0000FF"/>
                  <w:szCs w:val="20"/>
                  <w:u w:val="single"/>
                </w:rPr>
                <w:t>health service provider</w:t>
              </w:r>
            </w:hyperlink>
            <w:r w:rsidRPr="001630A2">
              <w:rPr>
                <w:rFonts w:cs="Arial"/>
                <w:szCs w:val="20"/>
              </w:rPr>
              <w:t> collects it.</w:t>
            </w:r>
          </w:p>
        </w:tc>
      </w:tr>
    </w:tbl>
    <w:bookmarkEnd w:id="1"/>
    <w:p w14:paraId="32915F8E" w14:textId="77777777" w:rsidR="00FE06DB" w:rsidRPr="001630A2" w:rsidRDefault="00FE06DB" w:rsidP="00FE06DB">
      <w:pPr>
        <w:pStyle w:val="Heading2"/>
      </w:pPr>
      <w:r w:rsidRPr="001630A2">
        <w:t xml:space="preserve">Objectives </w:t>
      </w:r>
    </w:p>
    <w:p w14:paraId="0E0B89E7" w14:textId="687CC22E" w:rsidR="00FE06DB" w:rsidRPr="001630A2" w:rsidRDefault="00FE06DB" w:rsidP="00FE06DB">
      <w:pPr>
        <w:rPr>
          <w:rFonts w:cs="Arial"/>
        </w:rPr>
      </w:pPr>
      <w:r w:rsidRPr="001630A2">
        <w:rPr>
          <w:rFonts w:cs="Arial"/>
        </w:rPr>
        <w:t>Th</w:t>
      </w:r>
      <w:r w:rsidR="009011A3">
        <w:rPr>
          <w:rFonts w:cs="Arial"/>
        </w:rPr>
        <w:t>e</w:t>
      </w:r>
      <w:r w:rsidRPr="001630A2">
        <w:rPr>
          <w:rFonts w:cs="Arial"/>
        </w:rPr>
        <w:t xml:space="preserve"> key objective of this policy is to build a positive, safe and inclusive workplace for people with disabilities. The objectives of this policy are:</w:t>
      </w:r>
    </w:p>
    <w:p w14:paraId="6BB6290C" w14:textId="080C3B88" w:rsidR="00FE06DB" w:rsidRPr="001630A2" w:rsidRDefault="00FE06DB" w:rsidP="00BE2FCF">
      <w:pPr>
        <w:pStyle w:val="ListParagraph"/>
        <w:numPr>
          <w:ilvl w:val="0"/>
          <w:numId w:val="24"/>
        </w:numPr>
        <w:rPr>
          <w:rFonts w:cs="Arial"/>
        </w:rPr>
      </w:pPr>
      <w:r w:rsidRPr="001630A2">
        <w:rPr>
          <w:rFonts w:cs="Arial"/>
        </w:rPr>
        <w:t>to establish defined processes, which will support an inclusive and enabling work environment</w:t>
      </w:r>
    </w:p>
    <w:p w14:paraId="4651B229" w14:textId="77777777" w:rsidR="00FE06DB" w:rsidRPr="001630A2" w:rsidRDefault="00FE06DB" w:rsidP="00BE2FCF">
      <w:pPr>
        <w:pStyle w:val="ListParagraph"/>
        <w:numPr>
          <w:ilvl w:val="0"/>
          <w:numId w:val="24"/>
        </w:numPr>
        <w:rPr>
          <w:rFonts w:cs="Arial"/>
        </w:rPr>
      </w:pPr>
      <w:r w:rsidRPr="001630A2">
        <w:rPr>
          <w:rFonts w:cs="Arial"/>
        </w:rPr>
        <w:t xml:space="preserve">to support our value of inclusion and our commitment to a diverse workforce and a culture that respects and values difference. </w:t>
      </w:r>
    </w:p>
    <w:p w14:paraId="472CB206" w14:textId="77777777" w:rsidR="00FE06DB" w:rsidRPr="001630A2" w:rsidRDefault="00FE06DB" w:rsidP="00FE06DB">
      <w:pPr>
        <w:pStyle w:val="Heading2"/>
      </w:pPr>
      <w:r w:rsidRPr="001630A2">
        <w:t>Statement of the policy</w:t>
      </w:r>
    </w:p>
    <w:p w14:paraId="18B675EF" w14:textId="77777777" w:rsidR="00FE06DB" w:rsidRPr="001630A2" w:rsidRDefault="00FE06DB" w:rsidP="00FE06DB">
      <w:pPr>
        <w:rPr>
          <w:rFonts w:cs="Arial"/>
        </w:rPr>
      </w:pPr>
      <w:r w:rsidRPr="001630A2">
        <w:rPr>
          <w:rFonts w:cs="Arial"/>
        </w:rPr>
        <w:t>VLA is committed to building a disability-positive, safe and inclusive workplace culture. We acknowledge, respect and value the diverse experience of staff with disability. We will prioritise people’s lived experience of disability to:</w:t>
      </w:r>
    </w:p>
    <w:p w14:paraId="2AD71EED" w14:textId="018C549D" w:rsidR="00FE06DB" w:rsidRPr="001630A2" w:rsidRDefault="00FE06DB" w:rsidP="00BE2FCF">
      <w:pPr>
        <w:pStyle w:val="ListParagraph"/>
        <w:numPr>
          <w:ilvl w:val="0"/>
          <w:numId w:val="17"/>
        </w:numPr>
        <w:rPr>
          <w:rFonts w:cs="Arial"/>
        </w:rPr>
      </w:pPr>
      <w:r w:rsidRPr="001630A2">
        <w:rPr>
          <w:rFonts w:cs="Arial"/>
        </w:rPr>
        <w:t>enable our staff to reach their potential</w:t>
      </w:r>
    </w:p>
    <w:p w14:paraId="19CA406B" w14:textId="77777777" w:rsidR="00FE06DB" w:rsidRPr="001630A2" w:rsidRDefault="00FE06DB" w:rsidP="00BE2FCF">
      <w:pPr>
        <w:pStyle w:val="ListParagraph"/>
        <w:numPr>
          <w:ilvl w:val="0"/>
          <w:numId w:val="17"/>
        </w:numPr>
        <w:rPr>
          <w:rFonts w:cs="Arial"/>
        </w:rPr>
      </w:pPr>
      <w:r w:rsidRPr="001630A2">
        <w:rPr>
          <w:rFonts w:cs="Arial"/>
        </w:rPr>
        <w:t>effectively and efficiently use their skills, knowledge, and experience to contribute to VLA’s service delivery and performance.</w:t>
      </w:r>
    </w:p>
    <w:p w14:paraId="7F1605EF" w14:textId="77777777" w:rsidR="00FE06DB" w:rsidRPr="001630A2" w:rsidRDefault="00FE06DB" w:rsidP="00FE06DB">
      <w:pPr>
        <w:rPr>
          <w:rFonts w:cs="Arial"/>
        </w:rPr>
      </w:pPr>
      <w:r w:rsidRPr="001630A2">
        <w:rPr>
          <w:rFonts w:cs="Arial"/>
        </w:rPr>
        <w:t>Everyone at VLA has a responsibility to ensure that the environments, activities and programs in our workplace are created accessibly and inclusively.</w:t>
      </w:r>
    </w:p>
    <w:p w14:paraId="014011B2" w14:textId="7B8DF6A2" w:rsidR="00FE06DB" w:rsidRPr="001630A2" w:rsidRDefault="00FE06DB" w:rsidP="00FE06DB">
      <w:pPr>
        <w:rPr>
          <w:rFonts w:cs="Arial"/>
        </w:rPr>
      </w:pPr>
      <w:r w:rsidRPr="001630A2">
        <w:rPr>
          <w:rFonts w:cs="Arial"/>
        </w:rPr>
        <w:t>This policy and the Workplace Adjustments Procedure and Guidance Note support staff and managers to ensure a seamless workplace adjustment experience. This includes developing flexible work practices and barrier-free initiatives in recruitment, selection, training, promotion and retention.</w:t>
      </w:r>
    </w:p>
    <w:p w14:paraId="11F38799" w14:textId="77777777" w:rsidR="00FE06DB" w:rsidRPr="001630A2" w:rsidRDefault="00FE06DB" w:rsidP="00FE06DB">
      <w:pPr>
        <w:pStyle w:val="Heading3"/>
      </w:pPr>
      <w:r w:rsidRPr="001630A2">
        <w:t>Principles</w:t>
      </w:r>
    </w:p>
    <w:p w14:paraId="46A5B952" w14:textId="7E2757D7" w:rsidR="00FE06DB" w:rsidRPr="001630A2" w:rsidRDefault="00FE06DB" w:rsidP="00FE06DB">
      <w:pPr>
        <w:rPr>
          <w:rFonts w:cs="Arial"/>
          <w:lang w:val="en-US"/>
        </w:rPr>
      </w:pPr>
      <w:r w:rsidRPr="001630A2">
        <w:rPr>
          <w:rFonts w:cs="Arial"/>
          <w:lang w:val="en-US"/>
        </w:rPr>
        <w:t>The following principles will guide workplace adjustment considerations:</w:t>
      </w:r>
    </w:p>
    <w:p w14:paraId="5EC361BB" w14:textId="5635433D" w:rsidR="00FE06DB" w:rsidRPr="001630A2" w:rsidRDefault="00FE06DB" w:rsidP="00BE2FCF">
      <w:pPr>
        <w:numPr>
          <w:ilvl w:val="0"/>
          <w:numId w:val="12"/>
        </w:numPr>
        <w:rPr>
          <w:rFonts w:cs="Arial"/>
        </w:rPr>
      </w:pPr>
      <w:r w:rsidRPr="001630A2">
        <w:rPr>
          <w:rFonts w:cs="Arial"/>
        </w:rPr>
        <w:t xml:space="preserve">A person’s disability, and their experience of disability, is unique. The person who best understands the nature of an individual’s disability and their </w:t>
      </w:r>
      <w:r w:rsidR="009011A3">
        <w:rPr>
          <w:rFonts w:cs="Arial"/>
        </w:rPr>
        <w:t>needs</w:t>
      </w:r>
      <w:r w:rsidRPr="001630A2">
        <w:rPr>
          <w:rFonts w:cs="Arial"/>
        </w:rPr>
        <w:t>, is the individual themselves. VLA will work with the individual to:</w:t>
      </w:r>
    </w:p>
    <w:p w14:paraId="08892A7D" w14:textId="2A65DE03" w:rsidR="00FE06DB" w:rsidRPr="001630A2" w:rsidRDefault="00FE06DB" w:rsidP="00BE2FCF">
      <w:pPr>
        <w:pStyle w:val="ListParagraph"/>
        <w:numPr>
          <w:ilvl w:val="0"/>
          <w:numId w:val="18"/>
        </w:numPr>
        <w:rPr>
          <w:rFonts w:cs="Arial"/>
        </w:rPr>
      </w:pPr>
      <w:r w:rsidRPr="001630A2">
        <w:rPr>
          <w:rFonts w:cs="Arial"/>
        </w:rPr>
        <w:lastRenderedPageBreak/>
        <w:t>understand their needs</w:t>
      </w:r>
    </w:p>
    <w:p w14:paraId="112FB1F0" w14:textId="77777777" w:rsidR="00FE06DB" w:rsidRPr="001630A2" w:rsidRDefault="00FE06DB" w:rsidP="00BE2FCF">
      <w:pPr>
        <w:pStyle w:val="ListParagraph"/>
        <w:numPr>
          <w:ilvl w:val="0"/>
          <w:numId w:val="18"/>
        </w:numPr>
        <w:rPr>
          <w:rFonts w:cs="Arial"/>
        </w:rPr>
      </w:pPr>
      <w:r w:rsidRPr="001630A2">
        <w:rPr>
          <w:rFonts w:cs="Arial"/>
        </w:rPr>
        <w:t>put in place adjustments that will remove barriers, enabling them to perform the essential requirements of their role.</w:t>
      </w:r>
    </w:p>
    <w:p w14:paraId="6DCA0453" w14:textId="2FDDA780" w:rsidR="00FE06DB" w:rsidRPr="001630A2" w:rsidRDefault="00FE06DB" w:rsidP="00BE2FCF">
      <w:pPr>
        <w:numPr>
          <w:ilvl w:val="0"/>
          <w:numId w:val="12"/>
        </w:numPr>
        <w:rPr>
          <w:rFonts w:cs="Arial"/>
        </w:rPr>
      </w:pPr>
      <w:r w:rsidRPr="001630A2">
        <w:rPr>
          <w:rFonts w:cs="Arial"/>
        </w:rPr>
        <w:t xml:space="preserve">VLA understands that the nature of disability is diverse and can change over time. It may be permanent or temporary. It may have existed prior to working at </w:t>
      </w:r>
      <w:r w:rsidR="000503F1" w:rsidRPr="001630A2">
        <w:rPr>
          <w:rFonts w:cs="Arial"/>
        </w:rPr>
        <w:t>VLA or</w:t>
      </w:r>
      <w:r w:rsidRPr="001630A2">
        <w:rPr>
          <w:rFonts w:cs="Arial"/>
        </w:rPr>
        <w:t xml:space="preserve"> may have been acquired during their employment. VLA will ask about adjustment and accessibility requirements during all stages of the employment lifecycle, including:</w:t>
      </w:r>
    </w:p>
    <w:p w14:paraId="7A14D092" w14:textId="5EF88EE8" w:rsidR="00FE06DB" w:rsidRPr="001630A2" w:rsidRDefault="00FE06DB" w:rsidP="00BE2FCF">
      <w:pPr>
        <w:pStyle w:val="ListParagraph"/>
        <w:numPr>
          <w:ilvl w:val="0"/>
          <w:numId w:val="19"/>
        </w:numPr>
        <w:rPr>
          <w:rFonts w:cs="Arial"/>
        </w:rPr>
      </w:pPr>
      <w:r w:rsidRPr="001630A2">
        <w:rPr>
          <w:rFonts w:cs="Arial"/>
        </w:rPr>
        <w:t xml:space="preserve"> during recruitment</w:t>
      </w:r>
    </w:p>
    <w:p w14:paraId="0B926AF3" w14:textId="03F9B187" w:rsidR="00FE06DB" w:rsidRPr="001630A2" w:rsidRDefault="00FE06DB" w:rsidP="00BE2FCF">
      <w:pPr>
        <w:pStyle w:val="ListParagraph"/>
        <w:numPr>
          <w:ilvl w:val="0"/>
          <w:numId w:val="19"/>
        </w:numPr>
        <w:rPr>
          <w:rFonts w:cs="Arial"/>
        </w:rPr>
      </w:pPr>
      <w:r w:rsidRPr="001630A2">
        <w:rPr>
          <w:rFonts w:cs="Arial"/>
        </w:rPr>
        <w:t xml:space="preserve"> the onboarding process</w:t>
      </w:r>
    </w:p>
    <w:p w14:paraId="0B1DB423" w14:textId="77777777" w:rsidR="00FE06DB" w:rsidRPr="001630A2" w:rsidRDefault="00FE06DB" w:rsidP="00956D59">
      <w:pPr>
        <w:pStyle w:val="ListParagraph"/>
        <w:numPr>
          <w:ilvl w:val="0"/>
          <w:numId w:val="19"/>
        </w:numPr>
        <w:rPr>
          <w:rFonts w:cs="Arial"/>
        </w:rPr>
      </w:pPr>
      <w:r w:rsidRPr="001630A2">
        <w:rPr>
          <w:rFonts w:cs="Arial"/>
        </w:rPr>
        <w:t xml:space="preserve"> as part of supervision and development discussions, such as regular catch ups or VLA and Me discussions. </w:t>
      </w:r>
    </w:p>
    <w:p w14:paraId="0D945D9D" w14:textId="1E6E8124" w:rsidR="00FE06DB" w:rsidRPr="001630A2" w:rsidRDefault="00FE06DB" w:rsidP="00BE2FCF">
      <w:pPr>
        <w:numPr>
          <w:ilvl w:val="0"/>
          <w:numId w:val="12"/>
        </w:numPr>
        <w:rPr>
          <w:rFonts w:cs="Arial"/>
          <w:lang w:val="en-US"/>
        </w:rPr>
      </w:pPr>
      <w:r w:rsidRPr="001630A2">
        <w:rPr>
          <w:rFonts w:cs="Arial"/>
        </w:rPr>
        <w:t xml:space="preserve">VLA has a duty to create a safe and inclusive workplace. VLA will take a proactive approach to designing our workplaces, ensuring our systems, and the way we work as well as our technology are accessible and inclusive for staff with disability.  </w:t>
      </w:r>
    </w:p>
    <w:p w14:paraId="12A119C6" w14:textId="3B85B294" w:rsidR="00C869C0" w:rsidRPr="007011B9" w:rsidRDefault="00FE06DB" w:rsidP="007011B9">
      <w:pPr>
        <w:numPr>
          <w:ilvl w:val="0"/>
          <w:numId w:val="12"/>
        </w:numPr>
        <w:rPr>
          <w:rFonts w:cs="Arial"/>
          <w:lang w:val="en-US"/>
        </w:rPr>
      </w:pPr>
      <w:r w:rsidRPr="001630A2">
        <w:rPr>
          <w:rFonts w:cs="Arial"/>
        </w:rPr>
        <w:t xml:space="preserve">VLA will make workplace adjustments for people protected under the </w:t>
      </w:r>
      <w:hyperlink r:id="rId16" w:history="1">
        <w:r w:rsidRPr="001630A2">
          <w:rPr>
            <w:rStyle w:val="Hyperlink"/>
            <w:rFonts w:cs="Arial"/>
            <w:i/>
            <w:iCs/>
          </w:rPr>
          <w:t>Disability Discrimination Act 1992</w:t>
        </w:r>
      </w:hyperlink>
      <w:r w:rsidRPr="001630A2">
        <w:rPr>
          <w:rStyle w:val="Hyperlink"/>
          <w:rFonts w:cs="Arial"/>
          <w:i/>
          <w:iCs/>
        </w:rPr>
        <w:t xml:space="preserve"> </w:t>
      </w:r>
      <w:r w:rsidRPr="001630A2">
        <w:rPr>
          <w:rStyle w:val="Hyperlink"/>
          <w:rFonts w:cs="Arial"/>
          <w:color w:val="auto"/>
          <w:u w:val="none"/>
          <w:lang w:val="en-US"/>
        </w:rPr>
        <w:t xml:space="preserve">(Cth) and the </w:t>
      </w:r>
      <w:hyperlink r:id="rId17" w:history="1">
        <w:r w:rsidRPr="001630A2">
          <w:rPr>
            <w:rStyle w:val="Hyperlink"/>
            <w:rFonts w:cs="Arial"/>
            <w:i/>
            <w:iCs/>
            <w:lang w:val="en-US"/>
          </w:rPr>
          <w:t>Equal Opportunity Act 2010</w:t>
        </w:r>
      </w:hyperlink>
      <w:r w:rsidRPr="001630A2">
        <w:rPr>
          <w:rStyle w:val="Hyperlink"/>
          <w:rFonts w:cs="Arial"/>
          <w:i/>
          <w:iCs/>
          <w:color w:val="auto"/>
          <w:u w:val="none"/>
          <w:lang w:val="en-US"/>
        </w:rPr>
        <w:t xml:space="preserve"> </w:t>
      </w:r>
      <w:r w:rsidRPr="001630A2">
        <w:rPr>
          <w:rStyle w:val="Hyperlink"/>
          <w:rFonts w:cs="Arial"/>
          <w:color w:val="auto"/>
          <w:u w:val="none"/>
          <w:lang w:val="en-US"/>
        </w:rPr>
        <w:t xml:space="preserve">(Vic). The </w:t>
      </w:r>
      <w:hyperlink r:id="rId18" w:history="1">
        <w:r w:rsidRPr="001630A2">
          <w:rPr>
            <w:rStyle w:val="Hyperlink"/>
            <w:rFonts w:cs="Arial"/>
            <w:i/>
            <w:iCs/>
            <w:lang w:val="en-US"/>
          </w:rPr>
          <w:t>Fair Work Act 2009</w:t>
        </w:r>
      </w:hyperlink>
      <w:r w:rsidRPr="001630A2">
        <w:rPr>
          <w:rStyle w:val="Hyperlink"/>
          <w:rFonts w:cs="Arial"/>
          <w:i/>
          <w:iCs/>
          <w:color w:val="auto"/>
          <w:u w:val="none"/>
          <w:lang w:val="en-US"/>
        </w:rPr>
        <w:t xml:space="preserve"> </w:t>
      </w:r>
      <w:r w:rsidRPr="001630A2">
        <w:rPr>
          <w:rStyle w:val="Hyperlink"/>
          <w:rFonts w:cs="Arial"/>
          <w:color w:val="auto"/>
          <w:u w:val="none"/>
          <w:lang w:val="en-US"/>
        </w:rPr>
        <w:t>(Cth)</w:t>
      </w:r>
      <w:r w:rsidRPr="001630A2">
        <w:rPr>
          <w:rStyle w:val="Hyperlink"/>
          <w:rFonts w:cs="Arial"/>
          <w:i/>
          <w:iCs/>
          <w:color w:val="auto"/>
          <w:u w:val="none"/>
          <w:lang w:val="en-US"/>
        </w:rPr>
        <w:t xml:space="preserve"> </w:t>
      </w:r>
      <w:r w:rsidRPr="001630A2">
        <w:rPr>
          <w:rStyle w:val="Hyperlink"/>
          <w:rFonts w:cs="Arial"/>
          <w:color w:val="auto"/>
          <w:u w:val="none"/>
          <w:lang w:val="en-US"/>
        </w:rPr>
        <w:t>also provides the right for individuals to request a change in working arrangements if they have disability.</w:t>
      </w:r>
      <w:r w:rsidRPr="001630A2">
        <w:rPr>
          <w:rStyle w:val="Hyperlink"/>
          <w:rFonts w:cs="Arial"/>
          <w:i/>
          <w:iCs/>
          <w:color w:val="auto"/>
          <w:u w:val="none"/>
          <w:lang w:val="en-US"/>
        </w:rPr>
        <w:t xml:space="preserve"> </w:t>
      </w:r>
      <w:r w:rsidRPr="007011B9">
        <w:rPr>
          <w:rFonts w:cs="Arial"/>
          <w:lang w:val="en-US"/>
        </w:rPr>
        <w:t xml:space="preserve">Requests for individual workplace adjustments will be supported, as far as is reasonable. All requests will be treated in a confidential, and sensitive manner. </w:t>
      </w:r>
      <w:r w:rsidR="00C869C0" w:rsidRPr="007011B9">
        <w:rPr>
          <w:rFonts w:cs="Arial"/>
          <w:lang w:val="en-US"/>
        </w:rPr>
        <w:t>Adjustments will only</w:t>
      </w:r>
      <w:r w:rsidR="00C869C0" w:rsidRPr="007011B9">
        <w:rPr>
          <w:rFonts w:cs="Arial"/>
          <w:b/>
          <w:bCs/>
          <w:lang w:val="en-US"/>
        </w:rPr>
        <w:t xml:space="preserve"> </w:t>
      </w:r>
      <w:r w:rsidR="00C869C0" w:rsidRPr="007011B9">
        <w:rPr>
          <w:rFonts w:cs="Arial"/>
          <w:lang w:val="en-US"/>
        </w:rPr>
        <w:t>be considered unreasonable</w:t>
      </w:r>
      <w:r w:rsidRPr="007011B9">
        <w:rPr>
          <w:rFonts w:cs="Arial"/>
          <w:lang w:val="en-US"/>
        </w:rPr>
        <w:t xml:space="preserve"> if they would </w:t>
      </w:r>
      <w:hyperlink r:id="rId19" w:history="1">
        <w:r w:rsidRPr="007011B9">
          <w:rPr>
            <w:rStyle w:val="Hyperlink"/>
            <w:rFonts w:cs="Arial"/>
            <w:lang w:val="en-US"/>
          </w:rPr>
          <w:t>have a significant adverse impact on</w:t>
        </w:r>
      </w:hyperlink>
      <w:r w:rsidRPr="007011B9">
        <w:rPr>
          <w:rFonts w:cs="Arial"/>
          <w:lang w:val="en-US"/>
        </w:rPr>
        <w:t xml:space="preserve"> client service delivery or cause unjustifiable hardship such as severe financial hardship, technical limitations or heritage considerations. </w:t>
      </w:r>
    </w:p>
    <w:p w14:paraId="0FD7FAAC" w14:textId="3B9E36AB" w:rsidR="00FE06DB" w:rsidRPr="001630A2" w:rsidRDefault="00FE06DB" w:rsidP="00C869C0">
      <w:pPr>
        <w:ind w:left="720"/>
        <w:rPr>
          <w:rFonts w:cs="Arial"/>
          <w:lang w:val="en-US"/>
        </w:rPr>
      </w:pPr>
      <w:r w:rsidRPr="001630A2">
        <w:rPr>
          <w:rFonts w:cs="Arial"/>
          <w:lang w:val="en-US"/>
        </w:rPr>
        <w:t>Requests for adjustments will be considered and responded to within 21 days</w:t>
      </w:r>
      <w:r w:rsidR="009011A3">
        <w:rPr>
          <w:rFonts w:cs="Arial"/>
          <w:lang w:val="en-US"/>
        </w:rPr>
        <w:t>, and any approved adjustments will be implemented as quickly as possible</w:t>
      </w:r>
      <w:r w:rsidRPr="001630A2">
        <w:rPr>
          <w:rFonts w:cs="Arial"/>
          <w:lang w:val="en-US"/>
        </w:rPr>
        <w:t xml:space="preserve">. VLA will advise in writing within </w:t>
      </w:r>
      <w:r w:rsidR="009011A3">
        <w:rPr>
          <w:rFonts w:cs="Arial"/>
          <w:lang w:val="en-US"/>
        </w:rPr>
        <w:t>21 days</w:t>
      </w:r>
      <w:r w:rsidRPr="001630A2">
        <w:rPr>
          <w:rFonts w:cs="Arial"/>
          <w:lang w:val="en-US"/>
        </w:rPr>
        <w:t xml:space="preserve"> if the request is unable to be accommodated.</w:t>
      </w:r>
    </w:p>
    <w:p w14:paraId="6BB85985" w14:textId="77777777" w:rsidR="00FE06DB" w:rsidRPr="001630A2" w:rsidRDefault="00FE06DB" w:rsidP="00BE2FCF">
      <w:pPr>
        <w:numPr>
          <w:ilvl w:val="0"/>
          <w:numId w:val="12"/>
        </w:numPr>
        <w:rPr>
          <w:rFonts w:cs="Arial"/>
        </w:rPr>
      </w:pPr>
      <w:r w:rsidRPr="001630A2">
        <w:rPr>
          <w:rFonts w:cs="Arial"/>
          <w:lang w:val="en-US"/>
        </w:rPr>
        <w:t>VLA may request information about an employee’s disability, injury or illness. Information requested will specifically relate to an individual’s ability to perform the essential requirements of the role. VLA will only seek further medical information to ensure that:</w:t>
      </w:r>
    </w:p>
    <w:p w14:paraId="1A4F36A2" w14:textId="3ADE9E5C" w:rsidR="00FE06DB" w:rsidRPr="001630A2" w:rsidRDefault="00FE06DB" w:rsidP="00BE2FCF">
      <w:pPr>
        <w:pStyle w:val="ListParagraph"/>
        <w:numPr>
          <w:ilvl w:val="0"/>
          <w:numId w:val="20"/>
        </w:numPr>
        <w:rPr>
          <w:rFonts w:cs="Arial"/>
        </w:rPr>
      </w:pPr>
      <w:r w:rsidRPr="001630A2">
        <w:rPr>
          <w:rFonts w:cs="Arial"/>
          <w:lang w:val="en-US"/>
        </w:rPr>
        <w:t>VLA has the relevant information to support the workplace adjustment</w:t>
      </w:r>
    </w:p>
    <w:p w14:paraId="6BEFAD4E" w14:textId="77777777" w:rsidR="00FE06DB" w:rsidRPr="001630A2" w:rsidRDefault="00FE06DB" w:rsidP="00BE2FCF">
      <w:pPr>
        <w:pStyle w:val="ListParagraph"/>
        <w:numPr>
          <w:ilvl w:val="0"/>
          <w:numId w:val="20"/>
        </w:numPr>
        <w:rPr>
          <w:rFonts w:cs="Arial"/>
        </w:rPr>
      </w:pPr>
      <w:r w:rsidRPr="001630A2">
        <w:rPr>
          <w:rFonts w:cs="Arial"/>
          <w:lang w:val="en-US"/>
        </w:rPr>
        <w:t>the employee’s health and safety is prioritised.</w:t>
      </w:r>
    </w:p>
    <w:p w14:paraId="64D87BF9" w14:textId="77777777" w:rsidR="00FE06DB" w:rsidRPr="001630A2" w:rsidRDefault="00FE06DB" w:rsidP="00FE06DB">
      <w:pPr>
        <w:ind w:firstLine="720"/>
        <w:rPr>
          <w:rFonts w:cs="Arial"/>
        </w:rPr>
      </w:pPr>
      <w:r w:rsidRPr="001630A2">
        <w:rPr>
          <w:rFonts w:cs="Arial"/>
          <w:lang w:val="en-US"/>
        </w:rPr>
        <w:t>If requesting medical information, VLA will:</w:t>
      </w:r>
    </w:p>
    <w:p w14:paraId="6018FC5C" w14:textId="4F3096DB" w:rsidR="00FE06DB" w:rsidRPr="00C869C0" w:rsidRDefault="00FE06DB" w:rsidP="00C869C0">
      <w:pPr>
        <w:pStyle w:val="ListParagraph"/>
        <w:numPr>
          <w:ilvl w:val="0"/>
          <w:numId w:val="20"/>
        </w:numPr>
        <w:rPr>
          <w:rFonts w:cs="Arial"/>
          <w:lang w:val="en-US"/>
        </w:rPr>
      </w:pPr>
      <w:r w:rsidRPr="00C869C0">
        <w:rPr>
          <w:rFonts w:cs="Arial"/>
          <w:lang w:val="en-US"/>
        </w:rPr>
        <w:t>tell the employee why the information is being requested</w:t>
      </w:r>
    </w:p>
    <w:p w14:paraId="39964DC2" w14:textId="72DACE7D" w:rsidR="00FE06DB" w:rsidRPr="00C869C0" w:rsidRDefault="00FE06DB" w:rsidP="00C869C0">
      <w:pPr>
        <w:pStyle w:val="ListParagraph"/>
        <w:numPr>
          <w:ilvl w:val="0"/>
          <w:numId w:val="20"/>
        </w:numPr>
        <w:rPr>
          <w:rFonts w:cs="Arial"/>
          <w:lang w:val="en-US"/>
        </w:rPr>
      </w:pPr>
      <w:r w:rsidRPr="00C869C0">
        <w:rPr>
          <w:rFonts w:cs="Arial"/>
          <w:lang w:val="en-US"/>
        </w:rPr>
        <w:t>advise of any consequences if the information is not provided</w:t>
      </w:r>
      <w:r w:rsidR="00831195">
        <w:rPr>
          <w:rFonts w:cs="Arial"/>
          <w:lang w:val="en-US"/>
        </w:rPr>
        <w:t xml:space="preserve"> (e.g. </w:t>
      </w:r>
      <w:r w:rsidRPr="00C869C0">
        <w:rPr>
          <w:rFonts w:cs="Arial"/>
          <w:lang w:val="en-US"/>
        </w:rPr>
        <w:t>the risk of missing out on workers' compensation if injured on the job</w:t>
      </w:r>
      <w:r w:rsidR="00831195">
        <w:rPr>
          <w:rFonts w:cs="Arial"/>
          <w:lang w:val="en-US"/>
        </w:rPr>
        <w:t>)</w:t>
      </w:r>
    </w:p>
    <w:p w14:paraId="5631DA60" w14:textId="755B693C" w:rsidR="00FE06DB" w:rsidRPr="00C869C0" w:rsidRDefault="00FE06DB" w:rsidP="00C869C0">
      <w:pPr>
        <w:pStyle w:val="ListParagraph"/>
        <w:numPr>
          <w:ilvl w:val="0"/>
          <w:numId w:val="20"/>
        </w:numPr>
        <w:rPr>
          <w:rFonts w:cs="Arial"/>
          <w:lang w:val="en-US"/>
        </w:rPr>
      </w:pPr>
      <w:r w:rsidRPr="00C869C0">
        <w:rPr>
          <w:rFonts w:cs="Arial"/>
          <w:lang w:val="en-US"/>
        </w:rPr>
        <w:t>allow the employee access to information about them held by VLA</w:t>
      </w:r>
    </w:p>
    <w:p w14:paraId="519378FA" w14:textId="09811536" w:rsidR="00FE06DB" w:rsidRPr="00C869C0" w:rsidRDefault="00FE06DB" w:rsidP="00C869C0">
      <w:pPr>
        <w:pStyle w:val="ListParagraph"/>
        <w:numPr>
          <w:ilvl w:val="0"/>
          <w:numId w:val="20"/>
        </w:numPr>
        <w:rPr>
          <w:rFonts w:cs="Arial"/>
          <w:lang w:val="en-US"/>
        </w:rPr>
      </w:pPr>
      <w:r w:rsidRPr="00C869C0">
        <w:rPr>
          <w:rFonts w:cs="Arial"/>
          <w:lang w:val="en-US"/>
        </w:rPr>
        <w:t>inform the employee of who will know about this information and how to contact them</w:t>
      </w:r>
    </w:p>
    <w:p w14:paraId="21950270" w14:textId="75C933FD" w:rsidR="00FE06DB" w:rsidRPr="00C869C0" w:rsidRDefault="00FE06DB" w:rsidP="00C869C0">
      <w:pPr>
        <w:pStyle w:val="ListParagraph"/>
        <w:numPr>
          <w:ilvl w:val="0"/>
          <w:numId w:val="20"/>
        </w:numPr>
        <w:rPr>
          <w:rFonts w:cs="Arial"/>
          <w:lang w:val="en-US"/>
        </w:rPr>
      </w:pPr>
      <w:r w:rsidRPr="00C869C0">
        <w:rPr>
          <w:rFonts w:cs="Arial"/>
          <w:lang w:val="en-US"/>
        </w:rPr>
        <w:t>tell the employee how their medical information will be managed and protected</w:t>
      </w:r>
      <w:r w:rsidR="00C869C0">
        <w:rPr>
          <w:rFonts w:cs="Arial"/>
          <w:lang w:val="en-US"/>
        </w:rPr>
        <w:t>.</w:t>
      </w:r>
    </w:p>
    <w:p w14:paraId="6C8B4093" w14:textId="77777777" w:rsidR="00FE06DB" w:rsidRPr="00C869C0" w:rsidRDefault="00FE06DB" w:rsidP="00542D4B">
      <w:pPr>
        <w:ind w:left="720"/>
        <w:rPr>
          <w:rFonts w:cs="Arial"/>
          <w:lang w:val="en-US"/>
        </w:rPr>
      </w:pPr>
      <w:r w:rsidRPr="00C869C0">
        <w:rPr>
          <w:rFonts w:cs="Arial"/>
          <w:lang w:val="en-US"/>
        </w:rPr>
        <w:t>VLA acknowledges that employees are not required to disclose their personal medical information.</w:t>
      </w:r>
    </w:p>
    <w:p w14:paraId="71B094BA" w14:textId="42DC795B" w:rsidR="00FE06DB" w:rsidRPr="001630A2" w:rsidRDefault="00FE06DB" w:rsidP="00BE2FCF">
      <w:pPr>
        <w:numPr>
          <w:ilvl w:val="0"/>
          <w:numId w:val="12"/>
        </w:numPr>
        <w:rPr>
          <w:rFonts w:cs="Arial"/>
          <w:lang w:val="en-US"/>
        </w:rPr>
      </w:pPr>
      <w:r w:rsidRPr="001630A2">
        <w:rPr>
          <w:rFonts w:cs="Arial"/>
        </w:rPr>
        <w:t>VLA will continue to provide disability inclusion training for all staff to support this policy.</w:t>
      </w:r>
    </w:p>
    <w:p w14:paraId="58249F2F" w14:textId="1CDCC16C" w:rsidR="00FE06DB" w:rsidRPr="001630A2" w:rsidRDefault="00FE06DB" w:rsidP="00FE06DB">
      <w:pPr>
        <w:pStyle w:val="Heading3"/>
        <w:rPr>
          <w:lang w:val="en-US"/>
        </w:rPr>
      </w:pPr>
      <w:r w:rsidRPr="001630A2">
        <w:rPr>
          <w:lang w:val="en-US"/>
        </w:rPr>
        <w:lastRenderedPageBreak/>
        <w:t>Confidentiality</w:t>
      </w:r>
      <w:r w:rsidR="00712701">
        <w:rPr>
          <w:lang w:val="en-US"/>
        </w:rPr>
        <w:t xml:space="preserve"> and privacy statement</w:t>
      </w:r>
    </w:p>
    <w:p w14:paraId="476ACAE4" w14:textId="58E37529" w:rsidR="00FE06DB" w:rsidRDefault="00FE06DB" w:rsidP="00FE06DB">
      <w:pPr>
        <w:rPr>
          <w:rFonts w:cs="Arial"/>
          <w:lang w:eastAsia="en-AU"/>
        </w:rPr>
      </w:pPr>
      <w:r w:rsidRPr="001630A2">
        <w:rPr>
          <w:rFonts w:cs="Arial"/>
          <w:lang w:eastAsia="en-AU"/>
        </w:rPr>
        <w:t xml:space="preserve">VLA is committed to protecting personal information, including information about disability. All parties supporting the </w:t>
      </w:r>
      <w:r w:rsidR="007011B9">
        <w:rPr>
          <w:rFonts w:cs="Arial"/>
          <w:lang w:eastAsia="en-AU"/>
        </w:rPr>
        <w:t>employee</w:t>
      </w:r>
      <w:r w:rsidRPr="001630A2">
        <w:rPr>
          <w:rFonts w:cs="Arial"/>
          <w:lang w:eastAsia="en-AU"/>
        </w:rPr>
        <w:t xml:space="preserve"> are bound by the </w:t>
      </w:r>
      <w:hyperlink r:id="rId20" w:history="1">
        <w:r w:rsidRPr="001630A2">
          <w:rPr>
            <w:rStyle w:val="Hyperlink"/>
            <w:rFonts w:cs="Arial"/>
            <w:lang w:eastAsia="en-AU"/>
          </w:rPr>
          <w:t>VPS Code of Conduct</w:t>
        </w:r>
      </w:hyperlink>
      <w:r w:rsidRPr="001630A2">
        <w:rPr>
          <w:rFonts w:cs="Arial"/>
          <w:lang w:eastAsia="en-AU"/>
        </w:rPr>
        <w:t xml:space="preserve"> and are required to maintain appropriate confidentiality. This includes obtaining consent before sharing identified personal information with </w:t>
      </w:r>
      <w:r w:rsidR="00712701">
        <w:rPr>
          <w:rFonts w:cs="Arial"/>
          <w:lang w:eastAsia="en-AU"/>
        </w:rPr>
        <w:t>others</w:t>
      </w:r>
      <w:r w:rsidRPr="001630A2">
        <w:rPr>
          <w:rFonts w:cs="Arial"/>
          <w:lang w:eastAsia="en-AU"/>
        </w:rPr>
        <w:t xml:space="preserve">. For example, </w:t>
      </w:r>
      <w:r w:rsidR="007011B9">
        <w:rPr>
          <w:rFonts w:cs="Arial"/>
          <w:lang w:eastAsia="en-AU"/>
        </w:rPr>
        <w:t xml:space="preserve">if </w:t>
      </w:r>
      <w:r w:rsidRPr="001630A2">
        <w:rPr>
          <w:rFonts w:cs="Arial"/>
          <w:lang w:eastAsia="en-AU"/>
        </w:rPr>
        <w:t>an employee shares their information with their direct manager</w:t>
      </w:r>
      <w:r w:rsidR="007011B9">
        <w:rPr>
          <w:rFonts w:cs="Arial"/>
          <w:lang w:eastAsia="en-AU"/>
        </w:rPr>
        <w:t xml:space="preserve"> and </w:t>
      </w:r>
      <w:r w:rsidRPr="001630A2">
        <w:rPr>
          <w:rFonts w:cs="Arial"/>
          <w:lang w:eastAsia="en-AU"/>
        </w:rPr>
        <w:t>that manager would like to seek advice from People and Workplace Services, they must seek consent from the employee first.</w:t>
      </w:r>
    </w:p>
    <w:p w14:paraId="69074C4E" w14:textId="77777777" w:rsidR="00712701" w:rsidRPr="00DC0670" w:rsidRDefault="00712701" w:rsidP="00712701">
      <w:pPr>
        <w:rPr>
          <w:lang w:eastAsia="en-AU"/>
        </w:rPr>
      </w:pPr>
      <w:r w:rsidRPr="7186BBFA">
        <w:rPr>
          <w:lang w:eastAsia="en-AU"/>
        </w:rPr>
        <w:t>Depending on the workplace adjustment requested, relevant information may need to be shared with D</w:t>
      </w:r>
      <w:r>
        <w:rPr>
          <w:lang w:eastAsia="en-AU"/>
        </w:rPr>
        <w:t xml:space="preserve">igital </w:t>
      </w:r>
      <w:r w:rsidRPr="7186BBFA">
        <w:rPr>
          <w:lang w:eastAsia="en-AU"/>
        </w:rPr>
        <w:t>T</w:t>
      </w:r>
      <w:r>
        <w:rPr>
          <w:lang w:eastAsia="en-AU"/>
        </w:rPr>
        <w:t xml:space="preserve">ransformation and </w:t>
      </w:r>
      <w:r w:rsidRPr="7186BBFA">
        <w:rPr>
          <w:lang w:eastAsia="en-AU"/>
        </w:rPr>
        <w:t>T</w:t>
      </w:r>
      <w:r>
        <w:rPr>
          <w:lang w:eastAsia="en-AU"/>
        </w:rPr>
        <w:t>echnology</w:t>
      </w:r>
      <w:r w:rsidRPr="7186BBFA">
        <w:rPr>
          <w:lang w:eastAsia="en-AU"/>
        </w:rPr>
        <w:t xml:space="preserve">, Built Environment and the Health and Safety Team. The relevant </w:t>
      </w:r>
      <w:r>
        <w:rPr>
          <w:lang w:eastAsia="en-AU"/>
        </w:rPr>
        <w:t xml:space="preserve">manager or People </w:t>
      </w:r>
      <w:r w:rsidRPr="7186BBFA">
        <w:rPr>
          <w:lang w:eastAsia="en-AU"/>
        </w:rPr>
        <w:t>Business Partner will speak with the employee before sharing their information.</w:t>
      </w:r>
    </w:p>
    <w:p w14:paraId="66F66A30" w14:textId="77777777" w:rsidR="00FE06DB" w:rsidRPr="001630A2" w:rsidRDefault="00FE06DB" w:rsidP="00FE06DB">
      <w:pPr>
        <w:rPr>
          <w:rFonts w:cs="Arial"/>
          <w:i/>
          <w:iCs/>
          <w:lang w:eastAsia="en-AU"/>
        </w:rPr>
      </w:pPr>
      <w:r w:rsidRPr="001630A2">
        <w:rPr>
          <w:rFonts w:cs="Arial"/>
          <w:lang w:eastAsia="en-AU"/>
        </w:rPr>
        <w:t xml:space="preserve">VLA is required to handle personal information in accordance with the privacy principles contained in the </w:t>
      </w:r>
      <w:r w:rsidRPr="001630A2">
        <w:rPr>
          <w:rFonts w:cs="Arial"/>
          <w:i/>
          <w:iCs/>
          <w:lang w:eastAsia="en-AU"/>
        </w:rPr>
        <w:t>Privacy and Data Protection Act 2014</w:t>
      </w:r>
      <w:r w:rsidRPr="001630A2">
        <w:rPr>
          <w:rFonts w:cs="Arial"/>
          <w:lang w:eastAsia="en-AU"/>
        </w:rPr>
        <w:t xml:space="preserve"> (Vic) and the </w:t>
      </w:r>
      <w:r w:rsidRPr="001630A2">
        <w:rPr>
          <w:rFonts w:cs="Arial"/>
          <w:i/>
          <w:iCs/>
          <w:lang w:eastAsia="en-AU"/>
        </w:rPr>
        <w:t>Health Records Act 2001 (Vic).</w:t>
      </w:r>
    </w:p>
    <w:p w14:paraId="165499B8" w14:textId="77777777" w:rsidR="00FE06DB" w:rsidRPr="001630A2" w:rsidRDefault="00FE06DB" w:rsidP="00FE06DB">
      <w:pPr>
        <w:pStyle w:val="Heading2"/>
      </w:pPr>
      <w:r w:rsidRPr="001630A2">
        <w:t xml:space="preserve">Roles and responsibilities </w:t>
      </w:r>
    </w:p>
    <w:p w14:paraId="4699D8FF" w14:textId="6271F28E" w:rsidR="00FE06DB" w:rsidRPr="001630A2" w:rsidRDefault="00FE06DB" w:rsidP="00FE06DB">
      <w:pPr>
        <w:rPr>
          <w:rFonts w:cs="Arial"/>
          <w:lang w:val="en-US" w:eastAsia="en-AU"/>
        </w:rPr>
      </w:pPr>
      <w:r w:rsidRPr="001630A2">
        <w:rPr>
          <w:rFonts w:cs="Arial"/>
          <w:lang w:val="en-US" w:eastAsia="en-AU"/>
        </w:rPr>
        <w:t xml:space="preserve">Accessibility and inclusion </w:t>
      </w:r>
      <w:r w:rsidR="007011B9" w:rsidRPr="001630A2">
        <w:rPr>
          <w:rFonts w:cs="Arial"/>
          <w:lang w:val="en-US" w:eastAsia="en-AU"/>
        </w:rPr>
        <w:t>are</w:t>
      </w:r>
      <w:r w:rsidRPr="001630A2">
        <w:rPr>
          <w:rFonts w:cs="Arial"/>
          <w:lang w:val="en-US" w:eastAsia="en-AU"/>
        </w:rPr>
        <w:t xml:space="preserve"> everyone’s responsibility. All staff are encouraged to address any barriers they recognise that may prevent access or inclusion. VLA recognises a shared responsibility with employees for ensuring that any necessary adjustment is identified, and alternatives suggested.</w:t>
      </w:r>
    </w:p>
    <w:p w14:paraId="17268E79" w14:textId="77777777" w:rsidR="00FE06DB" w:rsidRPr="001630A2" w:rsidRDefault="00FE06DB" w:rsidP="00FE06DB">
      <w:pPr>
        <w:pStyle w:val="Heading3"/>
        <w:rPr>
          <w:lang w:val="en-US"/>
        </w:rPr>
      </w:pPr>
      <w:r w:rsidRPr="001630A2">
        <w:rPr>
          <w:lang w:val="en-US"/>
        </w:rPr>
        <w:t xml:space="preserve">Managers are responsible for: </w:t>
      </w:r>
    </w:p>
    <w:p w14:paraId="3D3477A6" w14:textId="77777777" w:rsidR="00FE06DB" w:rsidRPr="00CB3D5B" w:rsidRDefault="00FE06DB" w:rsidP="00CB3D5B">
      <w:pPr>
        <w:numPr>
          <w:ilvl w:val="0"/>
          <w:numId w:val="14"/>
        </w:numPr>
        <w:rPr>
          <w:rFonts w:cs="Arial"/>
          <w:lang w:val="en-US" w:eastAsia="en-AU"/>
        </w:rPr>
      </w:pPr>
      <w:r w:rsidRPr="00CB3D5B">
        <w:rPr>
          <w:rFonts w:cs="Arial"/>
          <w:lang w:val="en-US" w:eastAsia="en-AU"/>
        </w:rPr>
        <w:t xml:space="preserve">promoting VLA’s value of inclusion. </w:t>
      </w:r>
    </w:p>
    <w:p w14:paraId="20DEDDEB" w14:textId="77777777" w:rsidR="00FE06DB" w:rsidRPr="00CB3D5B" w:rsidRDefault="00FE06DB" w:rsidP="00CB3D5B">
      <w:pPr>
        <w:numPr>
          <w:ilvl w:val="0"/>
          <w:numId w:val="14"/>
        </w:numPr>
        <w:rPr>
          <w:rFonts w:cs="Arial"/>
          <w:lang w:val="en-US" w:eastAsia="en-AU"/>
        </w:rPr>
      </w:pPr>
      <w:r w:rsidRPr="00CB3D5B">
        <w:rPr>
          <w:rFonts w:cs="Arial"/>
          <w:lang w:val="en-US" w:eastAsia="en-AU"/>
        </w:rPr>
        <w:t>proactively supporting a safe and inclusive workplace.</w:t>
      </w:r>
    </w:p>
    <w:p w14:paraId="20F44635" w14:textId="77777777" w:rsidR="00FE06DB" w:rsidRPr="00CB3D5B" w:rsidRDefault="00FE06DB" w:rsidP="00CB3D5B">
      <w:pPr>
        <w:numPr>
          <w:ilvl w:val="0"/>
          <w:numId w:val="14"/>
        </w:numPr>
        <w:rPr>
          <w:rFonts w:cs="Arial"/>
          <w:lang w:val="en-US" w:eastAsia="en-AU"/>
        </w:rPr>
      </w:pPr>
      <w:r w:rsidRPr="00CB3D5B">
        <w:rPr>
          <w:rFonts w:cs="Arial"/>
          <w:lang w:val="en-US" w:eastAsia="en-AU"/>
        </w:rPr>
        <w:t xml:space="preserve">reducing barriers that a person with disability may experience. </w:t>
      </w:r>
    </w:p>
    <w:p w14:paraId="56361DD1" w14:textId="255F8D45" w:rsidR="00FE06DB" w:rsidRPr="00CB3D5B" w:rsidRDefault="00FE06DB" w:rsidP="00CB3D5B">
      <w:pPr>
        <w:numPr>
          <w:ilvl w:val="0"/>
          <w:numId w:val="14"/>
        </w:numPr>
        <w:rPr>
          <w:rFonts w:cs="Arial"/>
          <w:lang w:val="en-US" w:eastAsia="en-AU"/>
        </w:rPr>
      </w:pPr>
      <w:r w:rsidRPr="00CB3D5B">
        <w:rPr>
          <w:rFonts w:cs="Arial"/>
          <w:lang w:val="en-US" w:eastAsia="en-AU"/>
        </w:rPr>
        <w:t xml:space="preserve">advising employees and applicants about their right to workplace adjustments </w:t>
      </w:r>
      <w:r w:rsidR="00CB3D5B">
        <w:rPr>
          <w:rFonts w:cs="Arial"/>
          <w:lang w:val="en-US" w:eastAsia="en-AU"/>
        </w:rPr>
        <w:t xml:space="preserve">and </w:t>
      </w:r>
      <w:r w:rsidRPr="00CB3D5B">
        <w:rPr>
          <w:rFonts w:cs="Arial"/>
          <w:lang w:val="en-US" w:eastAsia="en-AU"/>
        </w:rPr>
        <w:t>confidentiality.</w:t>
      </w:r>
    </w:p>
    <w:p w14:paraId="7522CE76" w14:textId="77777777" w:rsidR="00FE06DB" w:rsidRPr="00CB3D5B" w:rsidRDefault="00FE06DB" w:rsidP="00CB3D5B">
      <w:pPr>
        <w:numPr>
          <w:ilvl w:val="0"/>
          <w:numId w:val="14"/>
        </w:numPr>
        <w:rPr>
          <w:rFonts w:cs="Arial"/>
          <w:lang w:val="en-US" w:eastAsia="en-AU"/>
        </w:rPr>
      </w:pPr>
      <w:r w:rsidRPr="00CB3D5B">
        <w:rPr>
          <w:rFonts w:cs="Arial"/>
          <w:lang w:val="en-US" w:eastAsia="en-AU"/>
        </w:rPr>
        <w:t xml:space="preserve">assisting the employee or candidate (and their support person or representative if applicable) to identify the most suitable adjustments. </w:t>
      </w:r>
    </w:p>
    <w:p w14:paraId="53578884" w14:textId="77777777" w:rsidR="00FE06DB" w:rsidRPr="00CB3D5B" w:rsidRDefault="00FE06DB" w:rsidP="00CB3D5B">
      <w:pPr>
        <w:numPr>
          <w:ilvl w:val="0"/>
          <w:numId w:val="14"/>
        </w:numPr>
        <w:rPr>
          <w:rFonts w:cs="Arial"/>
          <w:lang w:val="en-US" w:eastAsia="en-AU"/>
        </w:rPr>
      </w:pPr>
      <w:r w:rsidRPr="00CB3D5B">
        <w:rPr>
          <w:rFonts w:cs="Arial"/>
          <w:lang w:val="en-US" w:eastAsia="en-AU"/>
        </w:rPr>
        <w:t>following the Workplace Adjustments Procedure when an employee or candidate identifies the need for adjustments.</w:t>
      </w:r>
    </w:p>
    <w:p w14:paraId="601D0F56" w14:textId="77777777" w:rsidR="00FE06DB" w:rsidRPr="00CB3D5B" w:rsidRDefault="00FE06DB" w:rsidP="00CB3D5B">
      <w:pPr>
        <w:numPr>
          <w:ilvl w:val="0"/>
          <w:numId w:val="14"/>
        </w:numPr>
        <w:rPr>
          <w:rFonts w:cs="Arial"/>
          <w:lang w:val="en-US" w:eastAsia="en-AU"/>
        </w:rPr>
      </w:pPr>
      <w:r w:rsidRPr="00CB3D5B">
        <w:rPr>
          <w:rFonts w:cs="Arial"/>
          <w:lang w:val="en-US" w:eastAsia="en-AU"/>
        </w:rPr>
        <w:t>working with People and Workplace Services to support the needs of the employee or candidate. This may include applying for funding, where possible, to support the cost of workplace adjustments.</w:t>
      </w:r>
    </w:p>
    <w:p w14:paraId="55E238D9" w14:textId="4CD1F95C" w:rsidR="00FE06DB" w:rsidRPr="00CB3D5B" w:rsidRDefault="00CB3D5B" w:rsidP="00CB3D5B">
      <w:pPr>
        <w:numPr>
          <w:ilvl w:val="0"/>
          <w:numId w:val="14"/>
        </w:numPr>
        <w:rPr>
          <w:rFonts w:cs="Arial"/>
          <w:lang w:val="en-US" w:eastAsia="en-AU"/>
        </w:rPr>
      </w:pPr>
      <w:r>
        <w:rPr>
          <w:rFonts w:cs="Arial"/>
          <w:lang w:val="en-US" w:eastAsia="en-AU"/>
        </w:rPr>
        <w:t>a</w:t>
      </w:r>
      <w:r w:rsidR="00FE06DB" w:rsidRPr="00CB3D5B">
        <w:rPr>
          <w:rFonts w:cs="Arial"/>
          <w:lang w:val="en-US" w:eastAsia="en-AU"/>
        </w:rPr>
        <w:t>pproving requests that require limited funding or have minimal impact on the built environment (the office).</w:t>
      </w:r>
    </w:p>
    <w:p w14:paraId="62ABB82B" w14:textId="59EB4796" w:rsidR="00FE06DB" w:rsidRPr="00CB3D5B" w:rsidRDefault="00FE06DB" w:rsidP="00CB3D5B">
      <w:pPr>
        <w:numPr>
          <w:ilvl w:val="0"/>
          <w:numId w:val="14"/>
        </w:numPr>
        <w:rPr>
          <w:rFonts w:cs="Arial"/>
          <w:lang w:val="en-US" w:eastAsia="en-AU"/>
        </w:rPr>
      </w:pPr>
      <w:r w:rsidRPr="00CB3D5B">
        <w:rPr>
          <w:rFonts w:cs="Arial"/>
          <w:lang w:val="en-US" w:eastAsia="en-AU"/>
        </w:rPr>
        <w:t>maintain</w:t>
      </w:r>
      <w:r w:rsidR="00CB3D5B">
        <w:rPr>
          <w:rFonts w:cs="Arial"/>
          <w:lang w:val="en-US" w:eastAsia="en-AU"/>
        </w:rPr>
        <w:t>ing</w:t>
      </w:r>
      <w:r w:rsidRPr="00CB3D5B">
        <w:rPr>
          <w:rFonts w:cs="Arial"/>
          <w:lang w:val="en-US" w:eastAsia="en-AU"/>
        </w:rPr>
        <w:t xml:space="preserve"> the confidentiality and privacy of personal information of employees in accordance with applicable legislation and VLA policy.</w:t>
      </w:r>
    </w:p>
    <w:p w14:paraId="70C53391" w14:textId="0D70C9C3" w:rsidR="00FE06DB" w:rsidRPr="00CB3D5B" w:rsidRDefault="00FE06DB" w:rsidP="00CB3D5B">
      <w:pPr>
        <w:numPr>
          <w:ilvl w:val="0"/>
          <w:numId w:val="14"/>
        </w:numPr>
        <w:rPr>
          <w:rFonts w:cs="Arial"/>
          <w:lang w:val="en-US" w:eastAsia="en-AU"/>
        </w:rPr>
      </w:pPr>
      <w:r w:rsidRPr="00CB3D5B">
        <w:rPr>
          <w:rFonts w:cs="Arial"/>
          <w:lang w:val="en-US" w:eastAsia="en-AU"/>
        </w:rPr>
        <w:t xml:space="preserve">participating in regular </w:t>
      </w:r>
      <w:r w:rsidR="005B6F84">
        <w:rPr>
          <w:rFonts w:cs="Arial"/>
          <w:lang w:val="en-US" w:eastAsia="en-AU"/>
        </w:rPr>
        <w:t>d</w:t>
      </w:r>
      <w:r w:rsidRPr="00CB3D5B">
        <w:rPr>
          <w:rFonts w:cs="Arial"/>
          <w:lang w:val="en-US" w:eastAsia="en-AU"/>
        </w:rPr>
        <w:t xml:space="preserve">isability, </w:t>
      </w:r>
      <w:r w:rsidR="005B6F84">
        <w:rPr>
          <w:rFonts w:cs="Arial"/>
          <w:lang w:val="en-US" w:eastAsia="en-AU"/>
        </w:rPr>
        <w:t>i</w:t>
      </w:r>
      <w:r w:rsidRPr="00CB3D5B">
        <w:rPr>
          <w:rFonts w:cs="Arial"/>
          <w:lang w:val="en-US" w:eastAsia="en-AU"/>
        </w:rPr>
        <w:t xml:space="preserve">nclusion and </w:t>
      </w:r>
      <w:r w:rsidR="005B6F84">
        <w:rPr>
          <w:rFonts w:cs="Arial"/>
          <w:lang w:val="en-US" w:eastAsia="en-AU"/>
        </w:rPr>
        <w:t>s</w:t>
      </w:r>
      <w:r w:rsidRPr="00CB3D5B">
        <w:rPr>
          <w:rFonts w:cs="Arial"/>
          <w:lang w:val="en-US" w:eastAsia="en-AU"/>
        </w:rPr>
        <w:t>afety training.</w:t>
      </w:r>
    </w:p>
    <w:p w14:paraId="58583BBC" w14:textId="77777777" w:rsidR="00FE06DB" w:rsidRPr="001630A2" w:rsidRDefault="00FE06DB" w:rsidP="00FE06DB">
      <w:pPr>
        <w:pStyle w:val="Heading3"/>
        <w:rPr>
          <w:lang w:val="en-US"/>
        </w:rPr>
      </w:pPr>
      <w:r w:rsidRPr="001630A2">
        <w:rPr>
          <w:lang w:val="en-US"/>
        </w:rPr>
        <w:t>Employees and candidates are responsible for:</w:t>
      </w:r>
    </w:p>
    <w:p w14:paraId="4BF87117" w14:textId="77777777" w:rsidR="00FE06DB" w:rsidRPr="001630A2" w:rsidRDefault="00FE06DB" w:rsidP="00BE2FCF">
      <w:pPr>
        <w:numPr>
          <w:ilvl w:val="0"/>
          <w:numId w:val="14"/>
        </w:numPr>
        <w:rPr>
          <w:rFonts w:cs="Arial"/>
          <w:lang w:val="en-US" w:eastAsia="en-AU"/>
        </w:rPr>
      </w:pPr>
      <w:r w:rsidRPr="001630A2">
        <w:rPr>
          <w:rFonts w:cs="Arial"/>
          <w:lang w:val="en-US" w:eastAsia="en-AU"/>
        </w:rPr>
        <w:t>promoting VLA’s value of inclusion.</w:t>
      </w:r>
    </w:p>
    <w:p w14:paraId="15175860" w14:textId="77777777" w:rsidR="00FE06DB" w:rsidRPr="001630A2" w:rsidRDefault="00FE06DB" w:rsidP="00BE2FCF">
      <w:pPr>
        <w:numPr>
          <w:ilvl w:val="0"/>
          <w:numId w:val="14"/>
        </w:numPr>
        <w:rPr>
          <w:rFonts w:cs="Arial"/>
          <w:lang w:val="en-US" w:eastAsia="en-AU"/>
        </w:rPr>
      </w:pPr>
      <w:r w:rsidRPr="001630A2">
        <w:rPr>
          <w:rFonts w:cs="Arial"/>
          <w:lang w:val="en-US" w:eastAsia="en-AU"/>
        </w:rPr>
        <w:t xml:space="preserve">proactively supporting a safe and inclusive workplace. </w:t>
      </w:r>
    </w:p>
    <w:p w14:paraId="3BA60642" w14:textId="2B4A57CB" w:rsidR="00FE06DB" w:rsidRPr="001630A2" w:rsidRDefault="00FE06DB" w:rsidP="00BE2FCF">
      <w:pPr>
        <w:numPr>
          <w:ilvl w:val="0"/>
          <w:numId w:val="14"/>
        </w:numPr>
        <w:rPr>
          <w:rFonts w:cs="Arial"/>
          <w:lang w:val="en-US" w:eastAsia="en-AU"/>
        </w:rPr>
      </w:pPr>
      <w:r w:rsidRPr="001630A2">
        <w:rPr>
          <w:rFonts w:cs="Arial"/>
          <w:lang w:val="en-US" w:eastAsia="en-AU"/>
        </w:rPr>
        <w:lastRenderedPageBreak/>
        <w:t xml:space="preserve">participating in regular </w:t>
      </w:r>
      <w:r w:rsidR="00890E02">
        <w:rPr>
          <w:rFonts w:cs="Arial"/>
          <w:lang w:val="en-US" w:eastAsia="en-AU"/>
        </w:rPr>
        <w:t>d</w:t>
      </w:r>
      <w:r w:rsidRPr="001630A2">
        <w:rPr>
          <w:rFonts w:cs="Arial"/>
          <w:lang w:val="en-US" w:eastAsia="en-AU"/>
        </w:rPr>
        <w:t xml:space="preserve">isability, </w:t>
      </w:r>
      <w:r w:rsidR="00890E02">
        <w:rPr>
          <w:rFonts w:cs="Arial"/>
          <w:lang w:val="en-US" w:eastAsia="en-AU"/>
        </w:rPr>
        <w:t>i</w:t>
      </w:r>
      <w:r w:rsidRPr="001630A2">
        <w:rPr>
          <w:rFonts w:cs="Arial"/>
          <w:lang w:val="en-US" w:eastAsia="en-AU"/>
        </w:rPr>
        <w:t xml:space="preserve">nclusion and </w:t>
      </w:r>
      <w:r w:rsidR="00890E02">
        <w:rPr>
          <w:rFonts w:cs="Arial"/>
          <w:lang w:val="en-US" w:eastAsia="en-AU"/>
        </w:rPr>
        <w:t>s</w:t>
      </w:r>
      <w:r w:rsidRPr="001630A2">
        <w:rPr>
          <w:rFonts w:cs="Arial"/>
          <w:lang w:val="en-US" w:eastAsia="en-AU"/>
        </w:rPr>
        <w:t>afety training.</w:t>
      </w:r>
    </w:p>
    <w:p w14:paraId="6B4AF255" w14:textId="77777777" w:rsidR="00FE06DB" w:rsidRPr="001630A2" w:rsidRDefault="00FE06DB" w:rsidP="00BE2FCF">
      <w:pPr>
        <w:numPr>
          <w:ilvl w:val="0"/>
          <w:numId w:val="14"/>
        </w:numPr>
        <w:rPr>
          <w:rFonts w:cs="Arial"/>
          <w:lang w:val="en-US" w:eastAsia="en-AU"/>
        </w:rPr>
      </w:pPr>
      <w:r w:rsidRPr="001630A2">
        <w:rPr>
          <w:rFonts w:cs="Arial"/>
          <w:lang w:eastAsia="en-AU"/>
        </w:rPr>
        <w:t>working with their manager to identify whether an adjustment is required to support them to perform the role and fully participate in employment. This may include:</w:t>
      </w:r>
    </w:p>
    <w:p w14:paraId="353F9759" w14:textId="77777777" w:rsidR="00FE06DB" w:rsidRPr="001630A2" w:rsidRDefault="00FE06DB" w:rsidP="00BE2FCF">
      <w:pPr>
        <w:pStyle w:val="ListParagraph"/>
        <w:numPr>
          <w:ilvl w:val="0"/>
          <w:numId w:val="22"/>
        </w:numPr>
        <w:rPr>
          <w:rFonts w:cs="Arial"/>
          <w:lang w:val="en-US" w:eastAsia="en-AU"/>
        </w:rPr>
      </w:pPr>
      <w:r w:rsidRPr="001630A2">
        <w:rPr>
          <w:rFonts w:cs="Arial"/>
          <w:lang w:val="en-US" w:eastAsia="en-AU"/>
        </w:rPr>
        <w:t>identifying, where possible, the types of adjustments they consider appropriate</w:t>
      </w:r>
    </w:p>
    <w:p w14:paraId="639DFD88" w14:textId="289EA784" w:rsidR="00FE06DB" w:rsidRPr="001630A2" w:rsidRDefault="00FE06DB" w:rsidP="00BE2FCF">
      <w:pPr>
        <w:pStyle w:val="ListParagraph"/>
        <w:numPr>
          <w:ilvl w:val="0"/>
          <w:numId w:val="22"/>
        </w:numPr>
        <w:rPr>
          <w:rFonts w:cs="Arial"/>
          <w:lang w:val="en-US" w:eastAsia="en-AU"/>
        </w:rPr>
      </w:pPr>
      <w:r w:rsidRPr="001630A2">
        <w:rPr>
          <w:rFonts w:cs="Arial"/>
          <w:lang w:val="en-US" w:eastAsia="en-AU"/>
        </w:rPr>
        <w:t xml:space="preserve">working with </w:t>
      </w:r>
      <w:r w:rsidR="007011B9">
        <w:rPr>
          <w:rFonts w:cs="Arial"/>
          <w:lang w:val="en-US" w:eastAsia="en-AU"/>
        </w:rPr>
        <w:t xml:space="preserve">their manager and </w:t>
      </w:r>
      <w:r w:rsidRPr="001630A2">
        <w:rPr>
          <w:rFonts w:cs="Arial"/>
          <w:lang w:val="en-US" w:eastAsia="en-AU"/>
        </w:rPr>
        <w:t>People and Workplace Services to identify external organisations that may assist VLA to identify appropriate adjustments</w:t>
      </w:r>
      <w:r w:rsidR="00CB3D5B">
        <w:rPr>
          <w:rFonts w:cs="Arial"/>
          <w:lang w:val="en-US" w:eastAsia="en-AU"/>
        </w:rPr>
        <w:t xml:space="preserve"> (e.g. </w:t>
      </w:r>
      <w:r w:rsidRPr="001630A2">
        <w:rPr>
          <w:rFonts w:cs="Arial"/>
          <w:lang w:val="en-US" w:eastAsia="en-AU"/>
        </w:rPr>
        <w:t>Job Access or Vision Australia</w:t>
      </w:r>
      <w:r w:rsidR="00CB3D5B">
        <w:rPr>
          <w:rFonts w:cs="Arial"/>
          <w:lang w:val="en-US" w:eastAsia="en-AU"/>
        </w:rPr>
        <w:t>)</w:t>
      </w:r>
    </w:p>
    <w:p w14:paraId="3F144032" w14:textId="77777777" w:rsidR="00FE06DB" w:rsidRPr="001630A2" w:rsidRDefault="00FE06DB" w:rsidP="00BE2FCF">
      <w:pPr>
        <w:pStyle w:val="ListParagraph"/>
        <w:numPr>
          <w:ilvl w:val="0"/>
          <w:numId w:val="22"/>
        </w:numPr>
        <w:rPr>
          <w:rFonts w:cs="Arial"/>
          <w:lang w:val="en-US" w:eastAsia="en-AU"/>
        </w:rPr>
      </w:pPr>
      <w:r w:rsidRPr="001630A2">
        <w:rPr>
          <w:rFonts w:cs="Arial"/>
          <w:lang w:val="en-US" w:eastAsia="en-AU"/>
        </w:rPr>
        <w:t>applying for funding (where available).</w:t>
      </w:r>
    </w:p>
    <w:p w14:paraId="2E00CE8F" w14:textId="19CEA1B8" w:rsidR="00FE06DB" w:rsidRPr="00542D4B" w:rsidRDefault="00FE06DB" w:rsidP="00542D4B">
      <w:pPr>
        <w:numPr>
          <w:ilvl w:val="0"/>
          <w:numId w:val="14"/>
        </w:numPr>
        <w:rPr>
          <w:rFonts w:cs="Arial"/>
          <w:lang w:eastAsia="en-AU"/>
        </w:rPr>
      </w:pPr>
      <w:r w:rsidRPr="00542D4B">
        <w:rPr>
          <w:rFonts w:cs="Arial"/>
          <w:lang w:eastAsia="en-AU"/>
        </w:rPr>
        <w:t>providing information to support their adjustment request. This may include medical information</w:t>
      </w:r>
      <w:r w:rsidR="00CB3D5B" w:rsidRPr="00542D4B">
        <w:rPr>
          <w:rFonts w:cs="Arial"/>
          <w:lang w:eastAsia="en-AU"/>
        </w:rPr>
        <w:t xml:space="preserve"> which </w:t>
      </w:r>
      <w:r w:rsidRPr="00542D4B">
        <w:rPr>
          <w:rFonts w:cs="Arial"/>
          <w:lang w:eastAsia="en-AU"/>
        </w:rPr>
        <w:t>may be needed to:</w:t>
      </w:r>
    </w:p>
    <w:p w14:paraId="70010476" w14:textId="271ECCD6" w:rsidR="00FE06DB" w:rsidRPr="001630A2" w:rsidRDefault="00FE06DB" w:rsidP="00BE2FCF">
      <w:pPr>
        <w:pStyle w:val="ListParagraph"/>
        <w:numPr>
          <w:ilvl w:val="0"/>
          <w:numId w:val="21"/>
        </w:numPr>
        <w:rPr>
          <w:rFonts w:cs="Arial"/>
          <w:lang w:eastAsia="en-AU"/>
        </w:rPr>
      </w:pPr>
      <w:r w:rsidRPr="001630A2">
        <w:rPr>
          <w:rFonts w:cs="Arial"/>
          <w:lang w:val="en-US" w:eastAsia="en-AU"/>
        </w:rPr>
        <w:t>support</w:t>
      </w:r>
      <w:r w:rsidRPr="001630A2">
        <w:rPr>
          <w:rFonts w:cs="Arial"/>
          <w:color w:val="011A3C"/>
          <w:sz w:val="24"/>
          <w:lang w:eastAsia="zh-CN"/>
        </w:rPr>
        <w:t xml:space="preserve"> </w:t>
      </w:r>
      <w:r w:rsidRPr="001630A2">
        <w:rPr>
          <w:rFonts w:cs="Arial"/>
          <w:lang w:eastAsia="en-AU"/>
        </w:rPr>
        <w:t xml:space="preserve">changes to the workplace or equipment that might be needed to help the employee do the job </w:t>
      </w:r>
    </w:p>
    <w:p w14:paraId="72150BC4" w14:textId="77777777" w:rsidR="00FE06DB" w:rsidRPr="001630A2" w:rsidRDefault="00FE06DB" w:rsidP="00BE2FCF">
      <w:pPr>
        <w:pStyle w:val="ListParagraph"/>
        <w:numPr>
          <w:ilvl w:val="0"/>
          <w:numId w:val="21"/>
        </w:numPr>
        <w:rPr>
          <w:rFonts w:cs="Arial"/>
          <w:lang w:eastAsia="en-AU"/>
        </w:rPr>
      </w:pPr>
      <w:r w:rsidRPr="001630A2">
        <w:rPr>
          <w:rFonts w:cs="Arial"/>
          <w:lang w:eastAsia="en-AU"/>
        </w:rPr>
        <w:t>make sure that the employee is not disadvantaged.</w:t>
      </w:r>
    </w:p>
    <w:p w14:paraId="2C71436F" w14:textId="63A50209" w:rsidR="00FE06DB" w:rsidRPr="001630A2" w:rsidRDefault="00CB3D5B" w:rsidP="00542D4B">
      <w:pPr>
        <w:ind w:firstLine="720"/>
        <w:rPr>
          <w:rFonts w:cs="Arial"/>
          <w:lang w:val="en-US" w:eastAsia="en-AU"/>
        </w:rPr>
      </w:pPr>
      <w:r>
        <w:rPr>
          <w:rFonts w:cs="Arial"/>
          <w:lang w:eastAsia="en-AU"/>
        </w:rPr>
        <w:t>This i</w:t>
      </w:r>
      <w:r w:rsidR="00FE06DB" w:rsidRPr="001630A2">
        <w:rPr>
          <w:rFonts w:cs="Arial"/>
          <w:lang w:eastAsia="en-AU"/>
        </w:rPr>
        <w:t xml:space="preserve">nformation </w:t>
      </w:r>
      <w:r w:rsidR="00FE06DB" w:rsidRPr="001630A2">
        <w:rPr>
          <w:rFonts w:cs="Arial"/>
          <w:lang w:val="en-US" w:eastAsia="en-AU"/>
        </w:rPr>
        <w:t>may be required:</w:t>
      </w:r>
    </w:p>
    <w:p w14:paraId="1034BC17" w14:textId="4C4BFA5F" w:rsidR="00FE06DB" w:rsidRPr="001630A2" w:rsidRDefault="00CB3D5B" w:rsidP="00BE2FCF">
      <w:pPr>
        <w:pStyle w:val="ListParagraph"/>
        <w:numPr>
          <w:ilvl w:val="0"/>
          <w:numId w:val="21"/>
        </w:numPr>
        <w:rPr>
          <w:rFonts w:cs="Arial"/>
          <w:lang w:val="en-US" w:eastAsia="en-AU"/>
        </w:rPr>
      </w:pPr>
      <w:r>
        <w:rPr>
          <w:rFonts w:cs="Arial"/>
          <w:lang w:val="en-US" w:eastAsia="en-AU"/>
        </w:rPr>
        <w:t xml:space="preserve">in </w:t>
      </w:r>
      <w:r w:rsidR="00FE06DB" w:rsidRPr="001630A2">
        <w:rPr>
          <w:rFonts w:cs="Arial"/>
          <w:lang w:val="en-US" w:eastAsia="en-AU"/>
        </w:rPr>
        <w:t>relat</w:t>
      </w:r>
      <w:r>
        <w:rPr>
          <w:rFonts w:cs="Arial"/>
          <w:lang w:val="en-US" w:eastAsia="en-AU"/>
        </w:rPr>
        <w:t>ion</w:t>
      </w:r>
      <w:r w:rsidR="00FE06DB" w:rsidRPr="001630A2">
        <w:rPr>
          <w:rFonts w:cs="Arial"/>
          <w:lang w:val="en-US" w:eastAsia="en-AU"/>
        </w:rPr>
        <w:t xml:space="preserve"> to a Return to Work or Worker’s Compensation process. </w:t>
      </w:r>
    </w:p>
    <w:p w14:paraId="6392C996" w14:textId="77777777" w:rsidR="00CB3D5B" w:rsidRPr="00542D4B" w:rsidRDefault="00CB3D5B" w:rsidP="00BE2FCF">
      <w:pPr>
        <w:pStyle w:val="ListParagraph"/>
        <w:numPr>
          <w:ilvl w:val="0"/>
          <w:numId w:val="21"/>
        </w:numPr>
        <w:rPr>
          <w:rFonts w:cs="Arial"/>
          <w:lang w:eastAsia="en-AU"/>
        </w:rPr>
      </w:pPr>
      <w:r>
        <w:rPr>
          <w:rFonts w:cs="Arial"/>
          <w:lang w:val="en-US" w:eastAsia="en-AU"/>
        </w:rPr>
        <w:t xml:space="preserve">when </w:t>
      </w:r>
      <w:r w:rsidR="00FE06DB" w:rsidRPr="001630A2">
        <w:rPr>
          <w:rFonts w:cs="Arial"/>
          <w:lang w:val="en-US" w:eastAsia="en-AU"/>
        </w:rPr>
        <w:t xml:space="preserve">VLA needs additional information to ensure the adjustments will enable the employee to undertake the essential requirements of the role safely. </w:t>
      </w:r>
    </w:p>
    <w:p w14:paraId="52206BC3" w14:textId="5D6C0EF1" w:rsidR="00FE06DB" w:rsidRPr="00542D4B" w:rsidRDefault="00FE06DB" w:rsidP="00542D4B">
      <w:pPr>
        <w:ind w:left="720"/>
        <w:rPr>
          <w:rFonts w:cs="Arial"/>
          <w:lang w:eastAsia="en-AU"/>
        </w:rPr>
      </w:pPr>
      <w:r w:rsidRPr="00542D4B">
        <w:rPr>
          <w:rFonts w:cs="Arial"/>
          <w:lang w:val="en-US" w:eastAsia="en-AU"/>
        </w:rPr>
        <w:t xml:space="preserve">Managers </w:t>
      </w:r>
      <w:r w:rsidR="00CB3D5B">
        <w:rPr>
          <w:rFonts w:cs="Arial"/>
          <w:lang w:val="en-US" w:eastAsia="en-AU"/>
        </w:rPr>
        <w:t xml:space="preserve">should </w:t>
      </w:r>
      <w:r w:rsidRPr="00542D4B">
        <w:rPr>
          <w:rFonts w:cs="Arial"/>
          <w:lang w:val="en-US" w:eastAsia="en-AU"/>
        </w:rPr>
        <w:t xml:space="preserve">work with </w:t>
      </w:r>
      <w:r w:rsidR="00CB3D5B">
        <w:rPr>
          <w:rFonts w:cs="Arial"/>
          <w:lang w:val="en-US" w:eastAsia="en-AU"/>
        </w:rPr>
        <w:t>People and Workplace Services</w:t>
      </w:r>
      <w:r w:rsidRPr="00542D4B">
        <w:rPr>
          <w:rFonts w:cs="Arial"/>
          <w:lang w:val="en-US" w:eastAsia="en-AU"/>
        </w:rPr>
        <w:t xml:space="preserve"> to determine if additional information is required.</w:t>
      </w:r>
    </w:p>
    <w:p w14:paraId="40D2F487" w14:textId="15862A3D" w:rsidR="00FE06DB" w:rsidRPr="001630A2" w:rsidRDefault="00FE06DB" w:rsidP="00FE06DB">
      <w:pPr>
        <w:pStyle w:val="Heading3"/>
        <w:rPr>
          <w:lang w:val="en-US"/>
        </w:rPr>
      </w:pPr>
      <w:r w:rsidRPr="001630A2">
        <w:rPr>
          <w:lang w:val="en-US"/>
        </w:rPr>
        <w:t xml:space="preserve">People and Workplace Services </w:t>
      </w:r>
      <w:r w:rsidR="00CB3D5B">
        <w:rPr>
          <w:lang w:val="en-US"/>
        </w:rPr>
        <w:t>are</w:t>
      </w:r>
      <w:r w:rsidRPr="001630A2">
        <w:rPr>
          <w:lang w:val="en-US"/>
        </w:rPr>
        <w:t xml:space="preserve"> responsible for: </w:t>
      </w:r>
    </w:p>
    <w:p w14:paraId="77FBACF7" w14:textId="2B5E6283" w:rsidR="00FE06DB" w:rsidRPr="001630A2" w:rsidRDefault="00FE06DB" w:rsidP="00BE2FCF">
      <w:pPr>
        <w:numPr>
          <w:ilvl w:val="0"/>
          <w:numId w:val="15"/>
        </w:numPr>
        <w:rPr>
          <w:rFonts w:cs="Arial"/>
          <w:lang w:val="en-US" w:eastAsia="en-AU"/>
        </w:rPr>
      </w:pPr>
      <w:r w:rsidRPr="001630A2">
        <w:rPr>
          <w:rFonts w:cs="Arial"/>
          <w:lang w:val="en-US" w:eastAsia="en-AU"/>
        </w:rPr>
        <w:t>providing support, advice and guidance to managers, staff and candidates requesting a</w:t>
      </w:r>
      <w:r w:rsidR="00890E02">
        <w:rPr>
          <w:rFonts w:cs="Arial"/>
          <w:lang w:val="en-US" w:eastAsia="en-AU"/>
        </w:rPr>
        <w:t xml:space="preserve"> </w:t>
      </w:r>
      <w:r w:rsidRPr="001630A2">
        <w:rPr>
          <w:rFonts w:cs="Arial"/>
          <w:lang w:val="en-US" w:eastAsia="en-AU"/>
        </w:rPr>
        <w:t>workplace adjustment.</w:t>
      </w:r>
    </w:p>
    <w:p w14:paraId="0D277C57" w14:textId="77777777" w:rsidR="00FE06DB" w:rsidRPr="001630A2" w:rsidRDefault="00FE06DB" w:rsidP="00BE2FCF">
      <w:pPr>
        <w:numPr>
          <w:ilvl w:val="0"/>
          <w:numId w:val="15"/>
        </w:numPr>
        <w:rPr>
          <w:rFonts w:cs="Arial"/>
          <w:lang w:val="en-US" w:eastAsia="en-AU"/>
        </w:rPr>
      </w:pPr>
      <w:r w:rsidRPr="001630A2">
        <w:rPr>
          <w:rFonts w:cs="Arial"/>
          <w:lang w:val="en-US" w:eastAsia="en-AU"/>
        </w:rPr>
        <w:t>providing a centralised budget (and seeking additional funding support if needed), to facilitate workplace adjustments.</w:t>
      </w:r>
    </w:p>
    <w:p w14:paraId="3ED9CBC7" w14:textId="179DDD6A" w:rsidR="00FE06DB" w:rsidRPr="001630A2" w:rsidRDefault="00FE06DB" w:rsidP="00BE2FCF">
      <w:pPr>
        <w:numPr>
          <w:ilvl w:val="0"/>
          <w:numId w:val="15"/>
        </w:numPr>
        <w:rPr>
          <w:rFonts w:cs="Arial"/>
          <w:lang w:val="en-US" w:eastAsia="en-AU"/>
        </w:rPr>
      </w:pPr>
      <w:r w:rsidRPr="001630A2">
        <w:rPr>
          <w:rFonts w:cs="Arial"/>
          <w:lang w:eastAsia="en-AU"/>
        </w:rPr>
        <w:t xml:space="preserve">considering adjustment requests that will have a significant impact on resources, built environment and technology. These requests </w:t>
      </w:r>
      <w:r w:rsidR="00890E02">
        <w:rPr>
          <w:rFonts w:cs="Arial"/>
          <w:lang w:eastAsia="en-AU"/>
        </w:rPr>
        <w:t>must</w:t>
      </w:r>
      <w:r w:rsidRPr="001630A2">
        <w:rPr>
          <w:rFonts w:cs="Arial"/>
          <w:lang w:eastAsia="en-AU"/>
        </w:rPr>
        <w:t xml:space="preserve"> be approved by the Director, People and Workplace Services.</w:t>
      </w:r>
    </w:p>
    <w:p w14:paraId="69D9D36C" w14:textId="7D79244B" w:rsidR="00FE06DB" w:rsidRPr="001630A2" w:rsidRDefault="00FE06DB" w:rsidP="00BE2FCF">
      <w:pPr>
        <w:numPr>
          <w:ilvl w:val="0"/>
          <w:numId w:val="15"/>
        </w:numPr>
        <w:rPr>
          <w:rFonts w:cs="Arial"/>
          <w:lang w:val="en-US" w:eastAsia="en-AU"/>
        </w:rPr>
      </w:pPr>
      <w:r w:rsidRPr="001630A2">
        <w:rPr>
          <w:rFonts w:cs="Arial"/>
          <w:lang w:val="en-US" w:eastAsia="en-AU"/>
        </w:rPr>
        <w:t>consulting regularly with members of the Disability Employee Network (DEN) t</w:t>
      </w:r>
      <w:r w:rsidR="00542D4B">
        <w:rPr>
          <w:rFonts w:cs="Arial"/>
          <w:lang w:val="en-US" w:eastAsia="en-AU"/>
        </w:rPr>
        <w:t>o</w:t>
      </w:r>
      <w:r w:rsidRPr="001630A2">
        <w:rPr>
          <w:rFonts w:cs="Arial"/>
          <w:lang w:val="en-US" w:eastAsia="en-AU"/>
        </w:rPr>
        <w:t xml:space="preserve"> monitor staff experience </w:t>
      </w:r>
      <w:r w:rsidR="00542D4B">
        <w:rPr>
          <w:rFonts w:cs="Arial"/>
          <w:lang w:val="en-US" w:eastAsia="en-AU"/>
        </w:rPr>
        <w:t xml:space="preserve">with the Workplace Adjustments Policy </w:t>
      </w:r>
      <w:r w:rsidRPr="001630A2">
        <w:rPr>
          <w:rFonts w:cs="Arial"/>
          <w:lang w:val="en-US" w:eastAsia="en-AU"/>
        </w:rPr>
        <w:t>and identify any opportunities for further improvement.</w:t>
      </w:r>
    </w:p>
    <w:p w14:paraId="6490D84F" w14:textId="2B723C9F" w:rsidR="00FE06DB" w:rsidRPr="001630A2" w:rsidRDefault="00FE06DB" w:rsidP="00BE2FCF">
      <w:pPr>
        <w:numPr>
          <w:ilvl w:val="0"/>
          <w:numId w:val="15"/>
        </w:numPr>
        <w:rPr>
          <w:rFonts w:cs="Arial"/>
          <w:lang w:val="en-US" w:eastAsia="en-AU"/>
        </w:rPr>
      </w:pPr>
      <w:r w:rsidRPr="001630A2">
        <w:rPr>
          <w:rFonts w:cs="Arial"/>
          <w:lang w:val="en-US" w:eastAsia="en-AU"/>
        </w:rPr>
        <w:t>developing, reviewing and delivering training to managers. Training will develop disability confidence and help managers understand their positive obligations for providing workplace adjustments for staff with disability.</w:t>
      </w:r>
    </w:p>
    <w:p w14:paraId="23C73521" w14:textId="77777777" w:rsidR="00FE06DB" w:rsidRPr="001630A2" w:rsidRDefault="00FE06DB" w:rsidP="00BE2FCF">
      <w:pPr>
        <w:numPr>
          <w:ilvl w:val="0"/>
          <w:numId w:val="15"/>
        </w:numPr>
        <w:rPr>
          <w:rFonts w:cs="Arial"/>
          <w:lang w:val="en-US" w:eastAsia="en-AU"/>
        </w:rPr>
      </w:pPr>
      <w:r w:rsidRPr="001630A2">
        <w:rPr>
          <w:rFonts w:cs="Arial"/>
          <w:lang w:val="en-US" w:eastAsia="en-AU"/>
        </w:rPr>
        <w:t>supporting the secure and confidential management of medical information through appropriate systems and processes.</w:t>
      </w:r>
    </w:p>
    <w:p w14:paraId="2C4DF214" w14:textId="1C8A9645" w:rsidR="00FE06DB" w:rsidRPr="001630A2" w:rsidRDefault="00FE06DB" w:rsidP="00BE2FCF">
      <w:pPr>
        <w:numPr>
          <w:ilvl w:val="0"/>
          <w:numId w:val="15"/>
        </w:numPr>
        <w:rPr>
          <w:rFonts w:cs="Arial"/>
          <w:lang w:val="en-US" w:eastAsia="en-AU"/>
        </w:rPr>
      </w:pPr>
      <w:r w:rsidRPr="001630A2">
        <w:rPr>
          <w:rFonts w:cs="Arial"/>
          <w:lang w:val="en-US" w:eastAsia="en-AU"/>
        </w:rPr>
        <w:t>reviewing th</w:t>
      </w:r>
      <w:r w:rsidR="00890E02">
        <w:rPr>
          <w:rFonts w:cs="Arial"/>
          <w:lang w:val="en-US" w:eastAsia="en-AU"/>
        </w:rPr>
        <w:t>is</w:t>
      </w:r>
      <w:r w:rsidRPr="001630A2">
        <w:rPr>
          <w:rFonts w:cs="Arial"/>
          <w:lang w:val="en-US" w:eastAsia="en-AU"/>
        </w:rPr>
        <w:t xml:space="preserve"> policy and supporting documents on a</w:t>
      </w:r>
      <w:r w:rsidR="00542D4B">
        <w:rPr>
          <w:rFonts w:cs="Arial"/>
          <w:lang w:val="en-US" w:eastAsia="en-AU"/>
        </w:rPr>
        <w:t xml:space="preserve"> regular</w:t>
      </w:r>
      <w:r w:rsidRPr="001630A2">
        <w:rPr>
          <w:rFonts w:cs="Arial"/>
          <w:lang w:val="en-US" w:eastAsia="en-AU"/>
        </w:rPr>
        <w:t xml:space="preserve"> basis, in consultation with the DEN and other key stakeholders.</w:t>
      </w:r>
    </w:p>
    <w:p w14:paraId="454CC0DB" w14:textId="77777777" w:rsidR="00FE06DB" w:rsidRPr="001630A2" w:rsidRDefault="00FE06DB" w:rsidP="00BE2FCF">
      <w:pPr>
        <w:numPr>
          <w:ilvl w:val="0"/>
          <w:numId w:val="15"/>
        </w:numPr>
        <w:rPr>
          <w:rFonts w:cs="Arial"/>
          <w:lang w:val="en-US" w:eastAsia="en-AU"/>
        </w:rPr>
      </w:pPr>
      <w:r w:rsidRPr="001630A2">
        <w:rPr>
          <w:rFonts w:cs="Arial"/>
        </w:rPr>
        <w:t>ensuring that all employees have proactive access to a copy of the policy and supporting documents. This includes ensuring that all candidates will be provided with the information in an appropriate format.</w:t>
      </w:r>
    </w:p>
    <w:p w14:paraId="2C8F785D" w14:textId="07DB3566" w:rsidR="00FE06DB" w:rsidRPr="001630A2" w:rsidRDefault="00FE06DB" w:rsidP="00BE2FCF">
      <w:pPr>
        <w:numPr>
          <w:ilvl w:val="0"/>
          <w:numId w:val="15"/>
        </w:numPr>
        <w:rPr>
          <w:rFonts w:cs="Arial"/>
          <w:lang w:val="en-US" w:eastAsia="en-AU"/>
        </w:rPr>
      </w:pPr>
      <w:r w:rsidRPr="001630A2">
        <w:rPr>
          <w:rFonts w:cs="Arial"/>
        </w:rPr>
        <w:lastRenderedPageBreak/>
        <w:t xml:space="preserve">ensuring that an </w:t>
      </w:r>
      <w:r w:rsidR="00831195" w:rsidRPr="001630A2">
        <w:rPr>
          <w:rFonts w:cs="Arial"/>
        </w:rPr>
        <w:t>up-to-date</w:t>
      </w:r>
      <w:r w:rsidRPr="001630A2">
        <w:rPr>
          <w:rFonts w:cs="Arial"/>
        </w:rPr>
        <w:t xml:space="preserve"> copy of the policy and procedure is available on the VLA intranet and website.</w:t>
      </w:r>
    </w:p>
    <w:p w14:paraId="1709435B" w14:textId="77777777" w:rsidR="00FE06DB" w:rsidRPr="001630A2" w:rsidRDefault="00FE06DB" w:rsidP="00FE06DB">
      <w:pPr>
        <w:pStyle w:val="Heading2"/>
      </w:pPr>
      <w:r w:rsidRPr="001630A2">
        <w:t>Approval</w:t>
      </w:r>
    </w:p>
    <w:p w14:paraId="5969BD0B" w14:textId="77777777" w:rsidR="00FE06DB" w:rsidRPr="001630A2" w:rsidRDefault="00FE06DB" w:rsidP="00FE06DB">
      <w:pPr>
        <w:rPr>
          <w:rFonts w:cs="Arial"/>
        </w:rPr>
      </w:pPr>
      <w:r w:rsidRPr="001630A2">
        <w:rPr>
          <w:rFonts w:cs="Arial"/>
        </w:rPr>
        <w:t xml:space="preserve">This policy was approved by an Accountable Director on </w:t>
      </w:r>
      <w:r w:rsidRPr="00542D4B">
        <w:rPr>
          <w:rStyle w:val="PlaceholderText"/>
          <w:rFonts w:cs="Arial"/>
          <w:color w:val="auto"/>
        </w:rPr>
        <w:t>5 September 2023.</w:t>
      </w:r>
    </w:p>
    <w:p w14:paraId="488637AC" w14:textId="77777777" w:rsidR="00FE06DB" w:rsidRPr="001630A2" w:rsidRDefault="00FE06DB" w:rsidP="00FE06DB">
      <w:pPr>
        <w:pStyle w:val="Heading2"/>
      </w:pPr>
      <w:r w:rsidRPr="001630A2">
        <w:t>Related documents</w:t>
      </w:r>
    </w:p>
    <w:bookmarkEnd w:id="0"/>
    <w:p w14:paraId="601291CE" w14:textId="77777777" w:rsidR="00FE06DB" w:rsidRPr="001630A2" w:rsidRDefault="00FE06DB" w:rsidP="00BE2FCF">
      <w:pPr>
        <w:numPr>
          <w:ilvl w:val="0"/>
          <w:numId w:val="11"/>
        </w:numPr>
        <w:ind w:left="720"/>
        <w:rPr>
          <w:rFonts w:cs="Arial"/>
          <w:i/>
          <w:iCs/>
        </w:rPr>
      </w:pPr>
      <w:r w:rsidRPr="001630A2">
        <w:rPr>
          <w:rFonts w:cs="Arial"/>
          <w:i/>
          <w:iCs/>
        </w:rPr>
        <w:t xml:space="preserve">Disability Discrimination Act 1992 (Commonwealth) </w:t>
      </w:r>
    </w:p>
    <w:p w14:paraId="43708140" w14:textId="77777777" w:rsidR="00FE06DB" w:rsidRPr="001630A2" w:rsidRDefault="00FE06DB" w:rsidP="00BE2FCF">
      <w:pPr>
        <w:numPr>
          <w:ilvl w:val="0"/>
          <w:numId w:val="11"/>
        </w:numPr>
        <w:ind w:left="720"/>
        <w:rPr>
          <w:rFonts w:cs="Arial"/>
          <w:i/>
          <w:iCs/>
        </w:rPr>
      </w:pPr>
      <w:r w:rsidRPr="001630A2">
        <w:rPr>
          <w:rFonts w:cs="Arial"/>
          <w:i/>
          <w:iCs/>
        </w:rPr>
        <w:t>Fair Work Act 2009 (Commonwealth)</w:t>
      </w:r>
    </w:p>
    <w:p w14:paraId="4E1B3FED" w14:textId="77777777" w:rsidR="00FE06DB" w:rsidRPr="001630A2" w:rsidRDefault="00FE06DB" w:rsidP="00BE2FCF">
      <w:pPr>
        <w:numPr>
          <w:ilvl w:val="0"/>
          <w:numId w:val="11"/>
        </w:numPr>
        <w:ind w:left="720"/>
        <w:rPr>
          <w:rFonts w:cs="Arial"/>
          <w:i/>
          <w:iCs/>
        </w:rPr>
      </w:pPr>
      <w:r w:rsidRPr="001630A2">
        <w:rPr>
          <w:rFonts w:cs="Arial"/>
          <w:i/>
          <w:iCs/>
        </w:rPr>
        <w:t>Equal Opportunity Act 2010 (Vic)</w:t>
      </w:r>
    </w:p>
    <w:p w14:paraId="06705279" w14:textId="77777777" w:rsidR="00FE06DB" w:rsidRPr="001630A2" w:rsidRDefault="00FE06DB" w:rsidP="00BE2FCF">
      <w:pPr>
        <w:numPr>
          <w:ilvl w:val="0"/>
          <w:numId w:val="11"/>
        </w:numPr>
        <w:spacing w:before="100" w:beforeAutospacing="1" w:line="240" w:lineRule="auto"/>
        <w:ind w:left="720"/>
        <w:rPr>
          <w:rFonts w:cs="Arial"/>
          <w:i/>
          <w:iCs/>
          <w:color w:val="222222"/>
          <w:szCs w:val="22"/>
          <w:lang w:eastAsia="en-AU"/>
        </w:rPr>
      </w:pPr>
      <w:r w:rsidRPr="001630A2">
        <w:rPr>
          <w:rFonts w:cs="Arial"/>
          <w:i/>
          <w:iCs/>
          <w:color w:val="222222"/>
          <w:szCs w:val="22"/>
          <w:lang w:eastAsia="en-AU"/>
        </w:rPr>
        <w:t>Occupational Health and Safety Act 2004 (Victoria)</w:t>
      </w:r>
    </w:p>
    <w:p w14:paraId="1E18AA99" w14:textId="77777777" w:rsidR="00FE06DB" w:rsidRPr="001630A2" w:rsidRDefault="00FE06DB" w:rsidP="00BE2FCF">
      <w:pPr>
        <w:numPr>
          <w:ilvl w:val="0"/>
          <w:numId w:val="11"/>
        </w:numPr>
        <w:ind w:left="720"/>
        <w:rPr>
          <w:rFonts w:cs="Arial"/>
          <w:i/>
          <w:iCs/>
        </w:rPr>
      </w:pPr>
      <w:r w:rsidRPr="001630A2">
        <w:rPr>
          <w:rFonts w:cs="Arial"/>
          <w:i/>
          <w:iCs/>
        </w:rPr>
        <w:t xml:space="preserve">Charter of Human Rights and Responsibilities Act 2006 (Victoria) </w:t>
      </w:r>
    </w:p>
    <w:p w14:paraId="335583BA" w14:textId="77777777" w:rsidR="00FE06DB" w:rsidRPr="001630A2" w:rsidRDefault="00FE06DB" w:rsidP="00BE2FCF">
      <w:pPr>
        <w:numPr>
          <w:ilvl w:val="0"/>
          <w:numId w:val="11"/>
        </w:numPr>
        <w:ind w:left="720"/>
        <w:rPr>
          <w:rFonts w:cs="Arial"/>
          <w:i/>
          <w:iCs/>
        </w:rPr>
      </w:pPr>
      <w:r w:rsidRPr="001630A2">
        <w:rPr>
          <w:rFonts w:cs="Arial"/>
          <w:i/>
          <w:iCs/>
        </w:rPr>
        <w:t>Privacy Act 1988 (Commonwealth)</w:t>
      </w:r>
    </w:p>
    <w:p w14:paraId="72AB4FBB" w14:textId="77777777" w:rsidR="00FE06DB" w:rsidRPr="001630A2" w:rsidRDefault="00FE06DB" w:rsidP="00BE2FCF">
      <w:pPr>
        <w:numPr>
          <w:ilvl w:val="0"/>
          <w:numId w:val="11"/>
        </w:numPr>
        <w:ind w:left="720"/>
        <w:rPr>
          <w:rFonts w:cs="Arial"/>
          <w:i/>
          <w:iCs/>
          <w:lang w:eastAsia="en-AU"/>
        </w:rPr>
      </w:pPr>
      <w:r w:rsidRPr="001630A2">
        <w:rPr>
          <w:rFonts w:cs="Arial"/>
          <w:i/>
          <w:iCs/>
          <w:lang w:eastAsia="en-AU"/>
        </w:rPr>
        <w:t>Privacy and Data Protection Act 2014</w:t>
      </w:r>
      <w:r w:rsidRPr="001630A2">
        <w:rPr>
          <w:rFonts w:cs="Arial"/>
          <w:lang w:eastAsia="en-AU"/>
        </w:rPr>
        <w:t xml:space="preserve"> (Vic) </w:t>
      </w:r>
    </w:p>
    <w:p w14:paraId="311EBEFB" w14:textId="77777777" w:rsidR="00FE06DB" w:rsidRPr="001630A2" w:rsidRDefault="00FE06DB" w:rsidP="00BE2FCF">
      <w:pPr>
        <w:numPr>
          <w:ilvl w:val="0"/>
          <w:numId w:val="11"/>
        </w:numPr>
        <w:ind w:left="720"/>
        <w:rPr>
          <w:rFonts w:cs="Arial"/>
          <w:i/>
          <w:iCs/>
          <w:lang w:eastAsia="en-AU"/>
        </w:rPr>
      </w:pPr>
      <w:r w:rsidRPr="001630A2">
        <w:rPr>
          <w:rFonts w:cs="Arial"/>
          <w:i/>
          <w:iCs/>
          <w:lang w:eastAsia="en-AU"/>
        </w:rPr>
        <w:t>Health Records Act 2001 (Vic)</w:t>
      </w:r>
    </w:p>
    <w:p w14:paraId="03917B61" w14:textId="77777777" w:rsidR="00FE06DB" w:rsidRPr="001630A2" w:rsidRDefault="00FE06DB" w:rsidP="00BE2FCF">
      <w:pPr>
        <w:numPr>
          <w:ilvl w:val="0"/>
          <w:numId w:val="11"/>
        </w:numPr>
        <w:ind w:left="720"/>
        <w:rPr>
          <w:rFonts w:cs="Arial"/>
          <w:lang w:eastAsia="en-AU"/>
        </w:rPr>
      </w:pPr>
      <w:hyperlink r:id="rId21" w:history="1">
        <w:r w:rsidRPr="001630A2">
          <w:rPr>
            <w:rStyle w:val="Hyperlink"/>
            <w:rFonts w:cs="Arial"/>
          </w:rPr>
          <w:t xml:space="preserve">Getting to work: </w:t>
        </w:r>
        <w:r w:rsidRPr="001630A2">
          <w:rPr>
            <w:rStyle w:val="Hyperlink"/>
            <w:rFonts w:ascii="Tahoma" w:hAnsi="Tahoma" w:cs="Tahoma"/>
          </w:rPr>
          <w:t>⁠</w:t>
        </w:r>
        <w:r w:rsidRPr="001630A2">
          <w:rPr>
            <w:rStyle w:val="Hyperlink"/>
            <w:rFonts w:cs="Arial"/>
          </w:rPr>
          <w:t>Victorian public sector disability employment action plan 2018 – 2025 - VPSC</w:t>
        </w:r>
      </w:hyperlink>
    </w:p>
    <w:p w14:paraId="7F36E3B1" w14:textId="77777777" w:rsidR="00FE06DB" w:rsidRPr="001630A2" w:rsidRDefault="00FE06DB" w:rsidP="00BE2FCF">
      <w:pPr>
        <w:numPr>
          <w:ilvl w:val="0"/>
          <w:numId w:val="11"/>
        </w:numPr>
        <w:ind w:left="720"/>
        <w:rPr>
          <w:rFonts w:cs="Arial"/>
        </w:rPr>
      </w:pPr>
      <w:r w:rsidRPr="001630A2">
        <w:rPr>
          <w:rFonts w:cs="Arial"/>
        </w:rPr>
        <w:t>Workplace Adjustments Procedure and Guidance Note</w:t>
      </w:r>
    </w:p>
    <w:p w14:paraId="77CA0AFD" w14:textId="77777777" w:rsidR="00FE06DB" w:rsidRPr="001630A2" w:rsidRDefault="00FE06DB" w:rsidP="00BE2FCF">
      <w:pPr>
        <w:numPr>
          <w:ilvl w:val="0"/>
          <w:numId w:val="11"/>
        </w:numPr>
        <w:ind w:left="720"/>
        <w:rPr>
          <w:rFonts w:cs="Arial"/>
        </w:rPr>
      </w:pPr>
      <w:r w:rsidRPr="001630A2">
        <w:rPr>
          <w:rFonts w:cs="Arial"/>
        </w:rPr>
        <w:t>Workplace Adjustments Application Form</w:t>
      </w:r>
    </w:p>
    <w:p w14:paraId="1D147855" w14:textId="77777777" w:rsidR="00FE06DB" w:rsidRPr="001630A2" w:rsidRDefault="00FE06DB" w:rsidP="00BE2FCF">
      <w:pPr>
        <w:numPr>
          <w:ilvl w:val="0"/>
          <w:numId w:val="11"/>
        </w:numPr>
        <w:ind w:left="720"/>
        <w:rPr>
          <w:rFonts w:cs="Arial"/>
        </w:rPr>
      </w:pPr>
      <w:r w:rsidRPr="001630A2">
        <w:rPr>
          <w:rFonts w:cs="Arial"/>
        </w:rPr>
        <w:t>Workplace Adjustments Passport</w:t>
      </w:r>
    </w:p>
    <w:p w14:paraId="54855487" w14:textId="77777777" w:rsidR="00FE06DB" w:rsidRPr="001630A2" w:rsidRDefault="00FE06DB" w:rsidP="00FE06DB">
      <w:pPr>
        <w:pStyle w:val="Heading2"/>
      </w:pPr>
      <w:r w:rsidRPr="001630A2">
        <w:t>Keywords</w:t>
      </w:r>
    </w:p>
    <w:p w14:paraId="1A08942A" w14:textId="7B663EF7" w:rsidR="00FE06DB" w:rsidRPr="001630A2" w:rsidRDefault="00FE06DB" w:rsidP="00FE06DB">
      <w:pPr>
        <w:rPr>
          <w:rFonts w:cs="Arial"/>
        </w:rPr>
      </w:pPr>
      <w:r w:rsidRPr="001630A2">
        <w:rPr>
          <w:rFonts w:cs="Arial"/>
        </w:rPr>
        <w:t xml:space="preserve">Disability – Workplace Adjustment – Essential requirements – Discrimination – Flexibility – Accessibility </w:t>
      </w:r>
    </w:p>
    <w:p w14:paraId="5628CFEB" w14:textId="77777777" w:rsidR="00FE06DB" w:rsidRPr="001630A2" w:rsidRDefault="00FE06DB" w:rsidP="00FE06DB">
      <w:pPr>
        <w:pStyle w:val="Heading2"/>
      </w:pPr>
      <w:r w:rsidRPr="001630A2">
        <w:t xml:space="preserve">Version control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4397"/>
        <w:gridCol w:w="2228"/>
        <w:gridCol w:w="2218"/>
      </w:tblGrid>
      <w:tr w:rsidR="00FE06DB" w:rsidRPr="001630A2" w14:paraId="5C76B679" w14:textId="77777777" w:rsidTr="00C81D15">
        <w:trPr>
          <w:cantSplit/>
          <w:tblHeader/>
        </w:trPr>
        <w:tc>
          <w:tcPr>
            <w:tcW w:w="1233" w:type="dxa"/>
            <w:shd w:val="clear" w:color="auto" w:fill="D9D9D9"/>
          </w:tcPr>
          <w:p w14:paraId="76BD6134" w14:textId="77777777" w:rsidR="00FE06DB" w:rsidRPr="001630A2" w:rsidRDefault="00FE06DB" w:rsidP="00C81D15">
            <w:pPr>
              <w:pStyle w:val="Heading2"/>
              <w:spacing w:before="120"/>
              <w:rPr>
                <w:iCs w:val="0"/>
                <w:color w:val="auto"/>
                <w:sz w:val="22"/>
                <w:szCs w:val="24"/>
                <w:lang w:eastAsia="en-US"/>
              </w:rPr>
            </w:pPr>
            <w:r w:rsidRPr="001630A2">
              <w:rPr>
                <w:iCs w:val="0"/>
                <w:color w:val="auto"/>
                <w:sz w:val="22"/>
                <w:szCs w:val="24"/>
                <w:lang w:eastAsia="en-US"/>
              </w:rPr>
              <w:t xml:space="preserve">Version number </w:t>
            </w:r>
          </w:p>
        </w:tc>
        <w:tc>
          <w:tcPr>
            <w:tcW w:w="4397" w:type="dxa"/>
            <w:shd w:val="clear" w:color="auto" w:fill="D9D9D9"/>
          </w:tcPr>
          <w:p w14:paraId="5A470B3D" w14:textId="77777777" w:rsidR="00FE06DB" w:rsidRPr="001630A2" w:rsidRDefault="00FE06DB" w:rsidP="00C81D15">
            <w:pPr>
              <w:pStyle w:val="Heading2"/>
              <w:spacing w:before="120"/>
              <w:rPr>
                <w:iCs w:val="0"/>
                <w:color w:val="auto"/>
                <w:sz w:val="22"/>
                <w:szCs w:val="24"/>
                <w:lang w:eastAsia="en-US"/>
              </w:rPr>
            </w:pPr>
            <w:r w:rsidRPr="001630A2">
              <w:rPr>
                <w:iCs w:val="0"/>
                <w:color w:val="auto"/>
                <w:sz w:val="22"/>
                <w:szCs w:val="24"/>
                <w:lang w:eastAsia="en-US"/>
              </w:rPr>
              <w:t xml:space="preserve">Details </w:t>
            </w:r>
          </w:p>
        </w:tc>
        <w:tc>
          <w:tcPr>
            <w:tcW w:w="2228" w:type="dxa"/>
            <w:shd w:val="clear" w:color="auto" w:fill="D9D9D9"/>
          </w:tcPr>
          <w:p w14:paraId="72870D08" w14:textId="77777777" w:rsidR="00FE06DB" w:rsidRPr="001630A2" w:rsidRDefault="00FE06DB" w:rsidP="00C81D15">
            <w:pPr>
              <w:pStyle w:val="Heading2"/>
              <w:spacing w:before="120"/>
              <w:rPr>
                <w:iCs w:val="0"/>
                <w:color w:val="auto"/>
                <w:sz w:val="22"/>
                <w:szCs w:val="24"/>
                <w:lang w:eastAsia="en-US"/>
              </w:rPr>
            </w:pPr>
            <w:r w:rsidRPr="001630A2">
              <w:rPr>
                <w:iCs w:val="0"/>
                <w:color w:val="auto"/>
                <w:sz w:val="22"/>
                <w:szCs w:val="24"/>
                <w:lang w:eastAsia="en-US"/>
              </w:rPr>
              <w:t xml:space="preserve">Author </w:t>
            </w:r>
          </w:p>
        </w:tc>
        <w:tc>
          <w:tcPr>
            <w:tcW w:w="2218" w:type="dxa"/>
            <w:shd w:val="clear" w:color="auto" w:fill="D9D9D9"/>
          </w:tcPr>
          <w:p w14:paraId="420BDEFF" w14:textId="77777777" w:rsidR="00FE06DB" w:rsidRPr="001630A2" w:rsidRDefault="00FE06DB" w:rsidP="00C81D15">
            <w:pPr>
              <w:pStyle w:val="Heading2"/>
              <w:spacing w:before="120"/>
              <w:rPr>
                <w:iCs w:val="0"/>
                <w:color w:val="auto"/>
                <w:sz w:val="22"/>
                <w:szCs w:val="24"/>
                <w:lang w:eastAsia="en-US"/>
              </w:rPr>
            </w:pPr>
            <w:r w:rsidRPr="001630A2">
              <w:rPr>
                <w:iCs w:val="0"/>
                <w:color w:val="auto"/>
                <w:sz w:val="22"/>
                <w:szCs w:val="24"/>
                <w:lang w:eastAsia="en-US"/>
              </w:rPr>
              <w:t xml:space="preserve">Date </w:t>
            </w:r>
          </w:p>
        </w:tc>
      </w:tr>
      <w:tr w:rsidR="00FE06DB" w:rsidRPr="001630A2" w14:paraId="26307BF4" w14:textId="77777777" w:rsidTr="00C81D15">
        <w:trPr>
          <w:cantSplit/>
        </w:trPr>
        <w:tc>
          <w:tcPr>
            <w:tcW w:w="1233" w:type="dxa"/>
            <w:shd w:val="clear" w:color="auto" w:fill="auto"/>
          </w:tcPr>
          <w:p w14:paraId="514337FE" w14:textId="77777777" w:rsidR="00FE06DB" w:rsidRPr="001630A2" w:rsidRDefault="00FE06DB" w:rsidP="00C81D15">
            <w:pPr>
              <w:spacing w:before="60"/>
              <w:rPr>
                <w:rFonts w:cs="Arial"/>
                <w:szCs w:val="20"/>
              </w:rPr>
            </w:pPr>
            <w:r w:rsidRPr="001630A2">
              <w:rPr>
                <w:rFonts w:cs="Arial"/>
                <w:szCs w:val="22"/>
                <w:lang w:eastAsia="en-AU"/>
              </w:rPr>
              <w:t>1.0  </w:t>
            </w:r>
          </w:p>
        </w:tc>
        <w:tc>
          <w:tcPr>
            <w:tcW w:w="4397" w:type="dxa"/>
            <w:shd w:val="clear" w:color="auto" w:fill="auto"/>
          </w:tcPr>
          <w:p w14:paraId="1AC7E4AA" w14:textId="77777777" w:rsidR="00FE06DB" w:rsidRPr="001630A2" w:rsidRDefault="00FE06DB" w:rsidP="00C81D15">
            <w:pPr>
              <w:spacing w:before="60"/>
              <w:rPr>
                <w:rFonts w:cs="Arial"/>
                <w:szCs w:val="20"/>
              </w:rPr>
            </w:pPr>
            <w:r w:rsidRPr="001630A2">
              <w:rPr>
                <w:rFonts w:cs="Arial"/>
                <w:szCs w:val="22"/>
                <w:lang w:eastAsia="en-AU"/>
              </w:rPr>
              <w:t>Policy created </w:t>
            </w:r>
          </w:p>
        </w:tc>
        <w:tc>
          <w:tcPr>
            <w:tcW w:w="2228" w:type="dxa"/>
          </w:tcPr>
          <w:p w14:paraId="019C1BFD" w14:textId="3578D133" w:rsidR="00FE06DB" w:rsidRPr="00542D4B" w:rsidRDefault="00FE06DB" w:rsidP="00C81D15">
            <w:pPr>
              <w:spacing w:before="60"/>
              <w:rPr>
                <w:rStyle w:val="PlaceholderText"/>
                <w:rFonts w:cs="Arial"/>
                <w:color w:val="auto"/>
                <w:szCs w:val="20"/>
              </w:rPr>
            </w:pPr>
            <w:r w:rsidRPr="00542D4B">
              <w:rPr>
                <w:rStyle w:val="PlaceholderText"/>
                <w:rFonts w:cs="Arial"/>
                <w:color w:val="auto"/>
                <w:szCs w:val="20"/>
              </w:rPr>
              <w:t>A</w:t>
            </w:r>
            <w:r w:rsidRPr="00542D4B">
              <w:rPr>
                <w:rStyle w:val="PlaceholderText"/>
                <w:rFonts w:cs="Arial"/>
                <w:color w:val="auto"/>
              </w:rPr>
              <w:t>ssociate Director, People and Workplace</w:t>
            </w:r>
            <w:r w:rsidR="00542D4B" w:rsidRPr="00542D4B">
              <w:rPr>
                <w:rStyle w:val="PlaceholderText"/>
                <w:rFonts w:cs="Arial"/>
                <w:color w:val="auto"/>
              </w:rPr>
              <w:t xml:space="preserve"> </w:t>
            </w:r>
            <w:r w:rsidR="00542D4B" w:rsidRPr="00542D4B">
              <w:rPr>
                <w:rStyle w:val="PlaceholderText"/>
                <w:color w:val="auto"/>
              </w:rPr>
              <w:t>Services</w:t>
            </w:r>
          </w:p>
        </w:tc>
        <w:tc>
          <w:tcPr>
            <w:tcW w:w="2218" w:type="dxa"/>
          </w:tcPr>
          <w:p w14:paraId="5CEA5E4C" w14:textId="00BFFFDA" w:rsidR="00FE06DB" w:rsidRPr="00542D4B" w:rsidRDefault="00FE06DB" w:rsidP="00C81D15">
            <w:pPr>
              <w:spacing w:before="60"/>
              <w:rPr>
                <w:rStyle w:val="PlaceholderText"/>
                <w:rFonts w:cs="Arial"/>
                <w:color w:val="auto"/>
                <w:szCs w:val="20"/>
              </w:rPr>
            </w:pPr>
            <w:r w:rsidRPr="00542D4B">
              <w:rPr>
                <w:rStyle w:val="PlaceholderText"/>
                <w:rFonts w:cs="Arial"/>
                <w:color w:val="auto"/>
                <w:szCs w:val="20"/>
              </w:rPr>
              <w:t>September 2023</w:t>
            </w:r>
          </w:p>
        </w:tc>
      </w:tr>
      <w:tr w:rsidR="00542D4B" w:rsidRPr="001630A2" w14:paraId="7D1AA854" w14:textId="77777777" w:rsidTr="00C81D15">
        <w:trPr>
          <w:cantSplit/>
        </w:trPr>
        <w:tc>
          <w:tcPr>
            <w:tcW w:w="1233" w:type="dxa"/>
            <w:shd w:val="clear" w:color="auto" w:fill="auto"/>
          </w:tcPr>
          <w:p w14:paraId="2D1005A0" w14:textId="41A62A70" w:rsidR="00542D4B" w:rsidRPr="001630A2" w:rsidRDefault="00542D4B" w:rsidP="00542D4B">
            <w:pPr>
              <w:spacing w:before="60"/>
              <w:rPr>
                <w:rFonts w:cs="Arial"/>
                <w:szCs w:val="20"/>
              </w:rPr>
            </w:pPr>
            <w:r>
              <w:rPr>
                <w:rFonts w:cs="Arial"/>
                <w:szCs w:val="20"/>
              </w:rPr>
              <w:t>1.1</w:t>
            </w:r>
          </w:p>
        </w:tc>
        <w:tc>
          <w:tcPr>
            <w:tcW w:w="4397" w:type="dxa"/>
            <w:shd w:val="clear" w:color="auto" w:fill="auto"/>
          </w:tcPr>
          <w:p w14:paraId="5AB497A0" w14:textId="0B626562" w:rsidR="00542D4B" w:rsidRPr="001630A2" w:rsidRDefault="00542D4B" w:rsidP="00542D4B">
            <w:pPr>
              <w:spacing w:before="60"/>
              <w:rPr>
                <w:rFonts w:cs="Arial"/>
                <w:szCs w:val="20"/>
              </w:rPr>
            </w:pPr>
            <w:r>
              <w:rPr>
                <w:rFonts w:cs="Arial"/>
                <w:szCs w:val="20"/>
              </w:rPr>
              <w:t>Policy reviewed</w:t>
            </w:r>
            <w:r w:rsidR="007011B9">
              <w:rPr>
                <w:rFonts w:cs="Arial"/>
                <w:szCs w:val="20"/>
              </w:rPr>
              <w:t>,</w:t>
            </w:r>
            <w:r w:rsidR="007011B9">
              <w:rPr>
                <w:szCs w:val="20"/>
              </w:rPr>
              <w:t xml:space="preserve"> minor updates</w:t>
            </w:r>
          </w:p>
        </w:tc>
        <w:tc>
          <w:tcPr>
            <w:tcW w:w="2228" w:type="dxa"/>
          </w:tcPr>
          <w:p w14:paraId="5D29C06C" w14:textId="0E11D0E9" w:rsidR="00542D4B" w:rsidRPr="00542D4B" w:rsidRDefault="007011B9" w:rsidP="00542D4B">
            <w:pPr>
              <w:spacing w:before="60"/>
              <w:rPr>
                <w:rStyle w:val="PlaceholderText"/>
                <w:rFonts w:cs="Arial"/>
                <w:color w:val="auto"/>
                <w:szCs w:val="20"/>
              </w:rPr>
            </w:pPr>
            <w:r w:rsidRPr="007011B9">
              <w:rPr>
                <w:rStyle w:val="PlaceholderText"/>
                <w:rFonts w:cs="Arial"/>
                <w:color w:val="auto"/>
                <w:szCs w:val="20"/>
              </w:rPr>
              <w:t>M</w:t>
            </w:r>
            <w:r w:rsidRPr="007011B9">
              <w:rPr>
                <w:rStyle w:val="PlaceholderText"/>
                <w:color w:val="auto"/>
                <w:szCs w:val="20"/>
              </w:rPr>
              <w:t>anager, Business Partnering</w:t>
            </w:r>
          </w:p>
        </w:tc>
        <w:tc>
          <w:tcPr>
            <w:tcW w:w="2218" w:type="dxa"/>
          </w:tcPr>
          <w:p w14:paraId="25C7CD45" w14:textId="53B6DCC5" w:rsidR="00542D4B" w:rsidRPr="00542D4B" w:rsidRDefault="0073572E" w:rsidP="00542D4B">
            <w:pPr>
              <w:spacing w:before="60"/>
              <w:rPr>
                <w:rStyle w:val="PlaceholderText"/>
                <w:rFonts w:cs="Arial"/>
                <w:color w:val="auto"/>
                <w:szCs w:val="20"/>
              </w:rPr>
            </w:pPr>
            <w:r w:rsidRPr="0073572E">
              <w:rPr>
                <w:rStyle w:val="PlaceholderText"/>
                <w:rFonts w:cs="Arial"/>
                <w:color w:val="auto"/>
                <w:szCs w:val="20"/>
              </w:rPr>
              <w:t xml:space="preserve">June </w:t>
            </w:r>
            <w:r w:rsidR="00542D4B" w:rsidRPr="00890E02">
              <w:rPr>
                <w:rStyle w:val="PlaceholderText"/>
                <w:color w:val="auto"/>
                <w:szCs w:val="20"/>
              </w:rPr>
              <w:t>2025</w:t>
            </w:r>
          </w:p>
        </w:tc>
      </w:tr>
    </w:tbl>
    <w:p w14:paraId="1FFEFEFF" w14:textId="79A421D4" w:rsidR="004C7224" w:rsidRPr="001630A2" w:rsidRDefault="004C7224" w:rsidP="00956D59">
      <w:pPr>
        <w:rPr>
          <w:rFonts w:cs="Arial"/>
        </w:rPr>
      </w:pPr>
    </w:p>
    <w:sectPr w:rsidR="004C7224" w:rsidRPr="001630A2" w:rsidSect="00EA4024">
      <w:headerReference w:type="even" r:id="rId22"/>
      <w:headerReference w:type="default" r:id="rId23"/>
      <w:footerReference w:type="even" r:id="rId24"/>
      <w:footerReference w:type="default" r:id="rId25"/>
      <w:headerReference w:type="first" r:id="rId26"/>
      <w:footerReference w:type="first" r:id="rId27"/>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EAB4B" w14:textId="77777777" w:rsidR="008A7C3E" w:rsidRDefault="008A7C3E">
      <w:pPr>
        <w:spacing w:after="0" w:line="240" w:lineRule="auto"/>
      </w:pPr>
      <w:r>
        <w:separator/>
      </w:r>
    </w:p>
  </w:endnote>
  <w:endnote w:type="continuationSeparator" w:id="0">
    <w:p w14:paraId="22A3FDF0" w14:textId="77777777" w:rsidR="008A7C3E" w:rsidRDefault="008A7C3E">
      <w:pPr>
        <w:spacing w:after="0" w:line="240" w:lineRule="auto"/>
      </w:pPr>
      <w:r>
        <w:continuationSeparator/>
      </w:r>
    </w:p>
  </w:endnote>
  <w:endnote w:type="continuationNotice" w:id="1">
    <w:p w14:paraId="3F38744C" w14:textId="77777777" w:rsidR="008A7C3E" w:rsidRDefault="008A7C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Bold">
    <w:altName w:val="Arial"/>
    <w:panose1 w:val="020B0704020202020204"/>
    <w:charset w:val="00"/>
    <w:family w:val="swiss"/>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1ADBD" w14:textId="77777777" w:rsidR="00EA4024" w:rsidRDefault="00C8737B" w:rsidP="00EA40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5631BC2" w14:textId="77777777" w:rsidR="00EA4024" w:rsidRDefault="00EA4024" w:rsidP="00EA4024">
    <w:pPr>
      <w:pStyle w:val="Footer"/>
      <w:ind w:right="360" w:firstLine="360"/>
    </w:pPr>
  </w:p>
  <w:p w14:paraId="462C8AC3" w14:textId="77777777" w:rsidR="00EA4024" w:rsidRDefault="00EA40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16353" w14:textId="77777777" w:rsidR="00EA4024" w:rsidRDefault="00C8737B" w:rsidP="00EA4024">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56704" behindDoc="0" locked="1" layoutInCell="1" allowOverlap="1" wp14:anchorId="1D079011" wp14:editId="043C86DC">
              <wp:simplePos x="0" y="0"/>
              <wp:positionH relativeFrom="page">
                <wp:posOffset>180340</wp:posOffset>
              </wp:positionH>
              <wp:positionV relativeFrom="page">
                <wp:posOffset>10235565</wp:posOffset>
              </wp:positionV>
              <wp:extent cx="7200265" cy="0"/>
              <wp:effectExtent l="0" t="0" r="13335"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5F2A5F"/>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BF32DB" id="Straight Connector 2" o:spid="_x0000_s1026" alt="&quot;&quot;"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" strokecolor="#5f2a5f"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3DC4" w14:textId="77777777" w:rsidR="00EA4024" w:rsidRPr="008636E1" w:rsidRDefault="00C8737B" w:rsidP="00EA4024">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57728" behindDoc="0" locked="1" layoutInCell="1" allowOverlap="1" wp14:anchorId="20323DE2" wp14:editId="3DD3635F">
              <wp:simplePos x="0" y="0"/>
              <wp:positionH relativeFrom="page">
                <wp:posOffset>180340</wp:posOffset>
              </wp:positionH>
              <wp:positionV relativeFrom="page">
                <wp:posOffset>10235565</wp:posOffset>
              </wp:positionV>
              <wp:extent cx="7200265" cy="0"/>
              <wp:effectExtent l="0" t="0" r="13335"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5F2A5F"/>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044583" id="Straight Connector 10" o:spid="_x0000_s1026" alt="&quot;&quot;"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" strokecolor="#5f2a5f"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765FF" w14:textId="77777777" w:rsidR="008A7C3E" w:rsidRDefault="008A7C3E">
      <w:pPr>
        <w:spacing w:after="0" w:line="240" w:lineRule="auto"/>
      </w:pPr>
      <w:r>
        <w:separator/>
      </w:r>
    </w:p>
  </w:footnote>
  <w:footnote w:type="continuationSeparator" w:id="0">
    <w:p w14:paraId="3482109A" w14:textId="77777777" w:rsidR="008A7C3E" w:rsidRDefault="008A7C3E">
      <w:pPr>
        <w:spacing w:after="0" w:line="240" w:lineRule="auto"/>
      </w:pPr>
      <w:r>
        <w:continuationSeparator/>
      </w:r>
    </w:p>
  </w:footnote>
  <w:footnote w:type="continuationNotice" w:id="1">
    <w:p w14:paraId="78104AD5" w14:textId="77777777" w:rsidR="008A7C3E" w:rsidRDefault="008A7C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9987" w14:textId="77777777" w:rsidR="00EA4024" w:rsidRDefault="00C8737B" w:rsidP="00EA40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038D09" w14:textId="77777777" w:rsidR="00EA4024" w:rsidRDefault="00EA4024" w:rsidP="00EA4024">
    <w:pPr>
      <w:pStyle w:val="Header"/>
      <w:ind w:right="360"/>
    </w:pPr>
  </w:p>
  <w:p w14:paraId="59466690" w14:textId="77777777" w:rsidR="00EA4024" w:rsidRDefault="00EA40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97EF3" w14:textId="77777777" w:rsidR="00EA4024" w:rsidRPr="00981BA7" w:rsidRDefault="00C8737B" w:rsidP="00EA4024">
    <w:pPr>
      <w:tabs>
        <w:tab w:val="left" w:pos="6893"/>
      </w:tabs>
      <w:spacing w:after="80" w:line="240" w:lineRule="auto"/>
      <w:ind w:left="-330"/>
      <w:rPr>
        <w:rFonts w:cs="Arial"/>
        <w:color w:val="5F2A5F"/>
        <w:sz w:val="18"/>
        <w:szCs w:val="18"/>
      </w:rPr>
    </w:pPr>
    <w:r w:rsidRPr="00981BA7">
      <w:rPr>
        <w:rFonts w:cs="Arial"/>
        <w:color w:val="5F2A5F"/>
        <w:sz w:val="18"/>
        <w:szCs w:val="18"/>
      </w:rPr>
      <w:t>Victoria Legal Aid</w:t>
    </w:r>
    <w:r w:rsidRPr="00981BA7">
      <w:rPr>
        <w:rFonts w:cs="Arial"/>
        <w:color w:val="5F2A5F"/>
        <w:sz w:val="18"/>
        <w:szCs w:val="18"/>
      </w:rPr>
      <w:tab/>
    </w:r>
  </w:p>
  <w:p w14:paraId="10080938" w14:textId="7F1A6F36" w:rsidR="00EA4024" w:rsidRPr="00981BA7" w:rsidRDefault="00F21EC7" w:rsidP="00F21EC7">
    <w:pPr>
      <w:spacing w:line="240" w:lineRule="auto"/>
      <w:ind w:left="-330"/>
      <w:rPr>
        <w:rFonts w:ascii="Arial Bold" w:hAnsi="Arial Bold" w:cs="Arial"/>
        <w:color w:val="5F2A5F"/>
      </w:rPr>
    </w:pPr>
    <w:r w:rsidRPr="00F21EC7">
      <w:rPr>
        <w:rFonts w:ascii="Arial Bold" w:hAnsi="Arial Bold" w:cs="Arial"/>
        <w:b/>
        <w:color w:val="5F2A5F"/>
        <w:sz w:val="18"/>
        <w:szCs w:val="18"/>
      </w:rPr>
      <w:t>Workplace Adjustments</w:t>
    </w:r>
    <w:r w:rsidR="00F71B8D">
      <w:rPr>
        <w:rFonts w:ascii="Arial Bold" w:hAnsi="Arial Bold" w:cs="Arial"/>
        <w:b/>
        <w:color w:val="5F2A5F"/>
        <w:sz w:val="18"/>
        <w:szCs w:val="18"/>
      </w:rPr>
      <w:t xml:space="preserve">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5ABB8" w14:textId="0C21B68C" w:rsidR="00EA4024" w:rsidRPr="00833658" w:rsidRDefault="00C8737B" w:rsidP="00EA4024">
    <w:pPr>
      <w:pStyle w:val="VLAProgram"/>
      <w:pBdr>
        <w:bottom w:val="none" w:sz="0" w:space="0" w:color="auto"/>
      </w:pBdr>
      <w:rPr>
        <w:color w:val="FFFFFF" w:themeColor="background1"/>
      </w:rPr>
    </w:pPr>
    <w:r>
      <w:rPr>
        <w:noProof/>
        <w:lang w:val="en-US"/>
      </w:rPr>
      <w:drawing>
        <wp:anchor distT="0" distB="0" distL="114300" distR="114300" simplePos="0" relativeHeight="251658752" behindDoc="1" locked="0" layoutInCell="1" allowOverlap="1" wp14:anchorId="069CA510" wp14:editId="210E54AE">
          <wp:simplePos x="0" y="0"/>
          <wp:positionH relativeFrom="page">
            <wp:posOffset>0</wp:posOffset>
          </wp:positionH>
          <wp:positionV relativeFrom="page">
            <wp:posOffset>0</wp:posOffset>
          </wp:positionV>
          <wp:extent cx="7560000" cy="12708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708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4D897FB2" w14:textId="77777777" w:rsidR="00EA4024" w:rsidRPr="00D82005" w:rsidRDefault="00EA4024" w:rsidP="00EA4024">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1BE00A6B"/>
    <w:multiLevelType w:val="hybridMultilevel"/>
    <w:tmpl w:val="3B44EEC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28FC0348"/>
    <w:multiLevelType w:val="hybridMultilevel"/>
    <w:tmpl w:val="030403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291D2E"/>
    <w:multiLevelType w:val="hybridMultilevel"/>
    <w:tmpl w:val="24680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945816"/>
    <w:multiLevelType w:val="hybridMultilevel"/>
    <w:tmpl w:val="2A8216EC"/>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0" w15:restartNumberingAfterBreak="0">
    <w:nsid w:val="2DD91B03"/>
    <w:multiLevelType w:val="hybridMultilevel"/>
    <w:tmpl w:val="0F38381A"/>
    <w:lvl w:ilvl="0" w:tplc="166C98B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3F2E76D0"/>
    <w:multiLevelType w:val="hybridMultilevel"/>
    <w:tmpl w:val="A5C4D2C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423B1FDA"/>
    <w:multiLevelType w:val="hybridMultilevel"/>
    <w:tmpl w:val="295AB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E92D57"/>
    <w:multiLevelType w:val="hybridMultilevel"/>
    <w:tmpl w:val="1B68CB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77C24AF"/>
    <w:multiLevelType w:val="hybridMultilevel"/>
    <w:tmpl w:val="0FD22D1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8" w15:restartNumberingAfterBreak="0">
    <w:nsid w:val="4FFE1A20"/>
    <w:multiLevelType w:val="hybridMultilevel"/>
    <w:tmpl w:val="DBE0AE3A"/>
    <w:lvl w:ilvl="0" w:tplc="89B09CDA">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0" w15:restartNumberingAfterBreak="0">
    <w:nsid w:val="56D02CFB"/>
    <w:multiLevelType w:val="hybridMultilevel"/>
    <w:tmpl w:val="C6CCF3FA"/>
    <w:lvl w:ilvl="0" w:tplc="0C090001">
      <w:start w:val="1"/>
      <w:numFmt w:val="bullet"/>
      <w:lvlText w:val=""/>
      <w:lvlJc w:val="left"/>
      <w:pPr>
        <w:ind w:left="1500" w:hanging="360"/>
      </w:pPr>
      <w:rPr>
        <w:rFonts w:ascii="Symbol" w:hAnsi="Symbol" w:hint="default"/>
      </w:rPr>
    </w:lvl>
    <w:lvl w:ilvl="1" w:tplc="0C090003">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1" w15:restartNumberingAfterBreak="0">
    <w:nsid w:val="5B952E54"/>
    <w:multiLevelType w:val="hybridMultilevel"/>
    <w:tmpl w:val="1164AC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E551D98"/>
    <w:multiLevelType w:val="hybridMultilevel"/>
    <w:tmpl w:val="21E81DB2"/>
    <w:lvl w:ilvl="0" w:tplc="0C090001">
      <w:start w:val="1"/>
      <w:numFmt w:val="bullet"/>
      <w:lvlText w:val=""/>
      <w:lvlJc w:val="left"/>
      <w:pPr>
        <w:ind w:left="838" w:hanging="360"/>
      </w:pPr>
      <w:rPr>
        <w:rFonts w:ascii="Symbol" w:hAnsi="Symbol" w:hint="default"/>
      </w:rPr>
    </w:lvl>
    <w:lvl w:ilvl="1" w:tplc="0C090003" w:tentative="1">
      <w:start w:val="1"/>
      <w:numFmt w:val="bullet"/>
      <w:lvlText w:val="o"/>
      <w:lvlJc w:val="left"/>
      <w:pPr>
        <w:ind w:left="1558" w:hanging="360"/>
      </w:pPr>
      <w:rPr>
        <w:rFonts w:ascii="Courier New" w:hAnsi="Courier New" w:cs="Courier New" w:hint="default"/>
      </w:rPr>
    </w:lvl>
    <w:lvl w:ilvl="2" w:tplc="0C090005" w:tentative="1">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abstractNum w:abstractNumId="23" w15:restartNumberingAfterBreak="0">
    <w:nsid w:val="64375983"/>
    <w:multiLevelType w:val="hybridMultilevel"/>
    <w:tmpl w:val="61103428"/>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4" w15:restartNumberingAfterBreak="0">
    <w:nsid w:val="691A4F72"/>
    <w:multiLevelType w:val="hybridMultilevel"/>
    <w:tmpl w:val="FF04D24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026565593">
    <w:abstractNumId w:val="16"/>
  </w:num>
  <w:num w:numId="2" w16cid:durableId="836963047">
    <w:abstractNumId w:val="11"/>
  </w:num>
  <w:num w:numId="3" w16cid:durableId="1899318249">
    <w:abstractNumId w:val="19"/>
  </w:num>
  <w:num w:numId="4" w16cid:durableId="1223755142">
    <w:abstractNumId w:val="4"/>
  </w:num>
  <w:num w:numId="5" w16cid:durableId="1234468690">
    <w:abstractNumId w:val="5"/>
  </w:num>
  <w:num w:numId="6" w16cid:durableId="1186863637">
    <w:abstractNumId w:val="3"/>
  </w:num>
  <w:num w:numId="7" w16cid:durableId="968630670">
    <w:abstractNumId w:val="2"/>
  </w:num>
  <w:num w:numId="8" w16cid:durableId="1162546855">
    <w:abstractNumId w:val="1"/>
  </w:num>
  <w:num w:numId="9" w16cid:durableId="2031835378">
    <w:abstractNumId w:val="0"/>
  </w:num>
  <w:num w:numId="10" w16cid:durableId="247427433">
    <w:abstractNumId w:val="17"/>
  </w:num>
  <w:num w:numId="11" w16cid:durableId="1869643198">
    <w:abstractNumId w:val="21"/>
  </w:num>
  <w:num w:numId="12" w16cid:durableId="1890874842">
    <w:abstractNumId w:val="7"/>
  </w:num>
  <w:num w:numId="13" w16cid:durableId="1361056240">
    <w:abstractNumId w:val="14"/>
  </w:num>
  <w:num w:numId="14" w16cid:durableId="1198197489">
    <w:abstractNumId w:val="8"/>
  </w:num>
  <w:num w:numId="15" w16cid:durableId="257492920">
    <w:abstractNumId w:val="13"/>
  </w:num>
  <w:num w:numId="16" w16cid:durableId="467283365">
    <w:abstractNumId w:val="12"/>
  </w:num>
  <w:num w:numId="17" w16cid:durableId="1158812796">
    <w:abstractNumId w:val="6"/>
  </w:num>
  <w:num w:numId="18" w16cid:durableId="1952322815">
    <w:abstractNumId w:val="9"/>
  </w:num>
  <w:num w:numId="19" w16cid:durableId="1443307323">
    <w:abstractNumId w:val="20"/>
  </w:num>
  <w:num w:numId="20" w16cid:durableId="608439986">
    <w:abstractNumId w:val="23"/>
  </w:num>
  <w:num w:numId="21" w16cid:durableId="872308972">
    <w:abstractNumId w:val="15"/>
  </w:num>
  <w:num w:numId="22" w16cid:durableId="719744018">
    <w:abstractNumId w:val="24"/>
  </w:num>
  <w:num w:numId="23" w16cid:durableId="992295738">
    <w:abstractNumId w:val="18"/>
  </w:num>
  <w:num w:numId="24" w16cid:durableId="2058972883">
    <w:abstractNumId w:val="22"/>
  </w:num>
  <w:num w:numId="25" w16cid:durableId="1599168185">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224"/>
    <w:rsid w:val="000006BC"/>
    <w:rsid w:val="00001ED9"/>
    <w:rsid w:val="000021C5"/>
    <w:rsid w:val="000030B3"/>
    <w:rsid w:val="00007495"/>
    <w:rsid w:val="00011712"/>
    <w:rsid w:val="00012AB5"/>
    <w:rsid w:val="00013A8E"/>
    <w:rsid w:val="00017F9E"/>
    <w:rsid w:val="00027C89"/>
    <w:rsid w:val="00030687"/>
    <w:rsid w:val="000309B7"/>
    <w:rsid w:val="00035DBB"/>
    <w:rsid w:val="0004327C"/>
    <w:rsid w:val="00043DD4"/>
    <w:rsid w:val="000503F1"/>
    <w:rsid w:val="00056FF8"/>
    <w:rsid w:val="00057510"/>
    <w:rsid w:val="000577D5"/>
    <w:rsid w:val="00064190"/>
    <w:rsid w:val="000654EB"/>
    <w:rsid w:val="000706B7"/>
    <w:rsid w:val="00076F54"/>
    <w:rsid w:val="000804CF"/>
    <w:rsid w:val="00082124"/>
    <w:rsid w:val="0008348C"/>
    <w:rsid w:val="000921D2"/>
    <w:rsid w:val="00092792"/>
    <w:rsid w:val="000937BC"/>
    <w:rsid w:val="00097AD2"/>
    <w:rsid w:val="000A0349"/>
    <w:rsid w:val="000A2120"/>
    <w:rsid w:val="000A235B"/>
    <w:rsid w:val="000A24E7"/>
    <w:rsid w:val="000A2FBE"/>
    <w:rsid w:val="000A3C2D"/>
    <w:rsid w:val="000A6BDC"/>
    <w:rsid w:val="000A7725"/>
    <w:rsid w:val="000B1885"/>
    <w:rsid w:val="000C14B8"/>
    <w:rsid w:val="000C15E5"/>
    <w:rsid w:val="000C1D67"/>
    <w:rsid w:val="000C413E"/>
    <w:rsid w:val="000C7FB4"/>
    <w:rsid w:val="000D2539"/>
    <w:rsid w:val="000D6A40"/>
    <w:rsid w:val="000D7097"/>
    <w:rsid w:val="000D7AEF"/>
    <w:rsid w:val="000E05BC"/>
    <w:rsid w:val="000E37E7"/>
    <w:rsid w:val="000E4452"/>
    <w:rsid w:val="000E4EBE"/>
    <w:rsid w:val="000E5421"/>
    <w:rsid w:val="000F0EDC"/>
    <w:rsid w:val="000F2AC9"/>
    <w:rsid w:val="000F3C3F"/>
    <w:rsid w:val="000F477E"/>
    <w:rsid w:val="000F76BE"/>
    <w:rsid w:val="00101ACF"/>
    <w:rsid w:val="0010223A"/>
    <w:rsid w:val="00112CA5"/>
    <w:rsid w:val="0011610B"/>
    <w:rsid w:val="00116FB7"/>
    <w:rsid w:val="001212E6"/>
    <w:rsid w:val="00123BC5"/>
    <w:rsid w:val="00123C0E"/>
    <w:rsid w:val="00125593"/>
    <w:rsid w:val="00125CCF"/>
    <w:rsid w:val="00142363"/>
    <w:rsid w:val="00151738"/>
    <w:rsid w:val="00151804"/>
    <w:rsid w:val="0015375B"/>
    <w:rsid w:val="001559FA"/>
    <w:rsid w:val="00156A61"/>
    <w:rsid w:val="001616EE"/>
    <w:rsid w:val="00161BC6"/>
    <w:rsid w:val="00161F93"/>
    <w:rsid w:val="001630A2"/>
    <w:rsid w:val="0016374B"/>
    <w:rsid w:val="00164EF4"/>
    <w:rsid w:val="00173BAD"/>
    <w:rsid w:val="001770AE"/>
    <w:rsid w:val="00177841"/>
    <w:rsid w:val="001816DF"/>
    <w:rsid w:val="001857BF"/>
    <w:rsid w:val="00190A92"/>
    <w:rsid w:val="001A08EE"/>
    <w:rsid w:val="001A0A15"/>
    <w:rsid w:val="001A1825"/>
    <w:rsid w:val="001A27AB"/>
    <w:rsid w:val="001A2E52"/>
    <w:rsid w:val="001B1EF9"/>
    <w:rsid w:val="001C1820"/>
    <w:rsid w:val="001C2B5E"/>
    <w:rsid w:val="001C395E"/>
    <w:rsid w:val="001C4E05"/>
    <w:rsid w:val="001D079B"/>
    <w:rsid w:val="001D0E84"/>
    <w:rsid w:val="001D170C"/>
    <w:rsid w:val="001D60BB"/>
    <w:rsid w:val="001D640F"/>
    <w:rsid w:val="001D664D"/>
    <w:rsid w:val="001D6D26"/>
    <w:rsid w:val="001E3B06"/>
    <w:rsid w:val="001E446E"/>
    <w:rsid w:val="001E6DF7"/>
    <w:rsid w:val="001F122D"/>
    <w:rsid w:val="001F1CA5"/>
    <w:rsid w:val="001F1EC2"/>
    <w:rsid w:val="001F51FC"/>
    <w:rsid w:val="00204ABA"/>
    <w:rsid w:val="00204D44"/>
    <w:rsid w:val="00212D65"/>
    <w:rsid w:val="0023032E"/>
    <w:rsid w:val="00237335"/>
    <w:rsid w:val="00243444"/>
    <w:rsid w:val="00244E32"/>
    <w:rsid w:val="00247B24"/>
    <w:rsid w:val="002504B0"/>
    <w:rsid w:val="002509E7"/>
    <w:rsid w:val="00260980"/>
    <w:rsid w:val="002639BC"/>
    <w:rsid w:val="002716C8"/>
    <w:rsid w:val="00272F47"/>
    <w:rsid w:val="00273540"/>
    <w:rsid w:val="00273E02"/>
    <w:rsid w:val="00273F8D"/>
    <w:rsid w:val="002741E1"/>
    <w:rsid w:val="002763B2"/>
    <w:rsid w:val="00277DD9"/>
    <w:rsid w:val="00280A6C"/>
    <w:rsid w:val="00286C3A"/>
    <w:rsid w:val="0028717F"/>
    <w:rsid w:val="002915FB"/>
    <w:rsid w:val="002946D7"/>
    <w:rsid w:val="0029471D"/>
    <w:rsid w:val="00295C21"/>
    <w:rsid w:val="002A1A06"/>
    <w:rsid w:val="002A2593"/>
    <w:rsid w:val="002A345E"/>
    <w:rsid w:val="002A3A54"/>
    <w:rsid w:val="002A4595"/>
    <w:rsid w:val="002B27D9"/>
    <w:rsid w:val="002B6F07"/>
    <w:rsid w:val="002C0CE8"/>
    <w:rsid w:val="002C1479"/>
    <w:rsid w:val="002C2F69"/>
    <w:rsid w:val="002C3253"/>
    <w:rsid w:val="002C4EF6"/>
    <w:rsid w:val="002D0F11"/>
    <w:rsid w:val="002D36AE"/>
    <w:rsid w:val="002D44A5"/>
    <w:rsid w:val="002D5F35"/>
    <w:rsid w:val="002E0EA1"/>
    <w:rsid w:val="002E65E7"/>
    <w:rsid w:val="002E6C79"/>
    <w:rsid w:val="002E7469"/>
    <w:rsid w:val="002F1F9A"/>
    <w:rsid w:val="002F51EE"/>
    <w:rsid w:val="002F740D"/>
    <w:rsid w:val="00305AFA"/>
    <w:rsid w:val="003061EB"/>
    <w:rsid w:val="0031443C"/>
    <w:rsid w:val="0031449F"/>
    <w:rsid w:val="00314D7E"/>
    <w:rsid w:val="00317150"/>
    <w:rsid w:val="00322C8E"/>
    <w:rsid w:val="003277CF"/>
    <w:rsid w:val="003311F2"/>
    <w:rsid w:val="0033391C"/>
    <w:rsid w:val="00342B2F"/>
    <w:rsid w:val="00342ED3"/>
    <w:rsid w:val="00350FA8"/>
    <w:rsid w:val="00352EC6"/>
    <w:rsid w:val="00361EF8"/>
    <w:rsid w:val="00363728"/>
    <w:rsid w:val="003653EE"/>
    <w:rsid w:val="00367612"/>
    <w:rsid w:val="00372482"/>
    <w:rsid w:val="00373966"/>
    <w:rsid w:val="00377B08"/>
    <w:rsid w:val="00383DA6"/>
    <w:rsid w:val="00393695"/>
    <w:rsid w:val="00393C4C"/>
    <w:rsid w:val="00397EF9"/>
    <w:rsid w:val="003A42EC"/>
    <w:rsid w:val="003A49A5"/>
    <w:rsid w:val="003B0DC7"/>
    <w:rsid w:val="003B24A5"/>
    <w:rsid w:val="003B614C"/>
    <w:rsid w:val="003B701F"/>
    <w:rsid w:val="003C057A"/>
    <w:rsid w:val="003C68A4"/>
    <w:rsid w:val="003D41C7"/>
    <w:rsid w:val="003D75D5"/>
    <w:rsid w:val="003E006E"/>
    <w:rsid w:val="003E38AD"/>
    <w:rsid w:val="003E3AE3"/>
    <w:rsid w:val="003E524B"/>
    <w:rsid w:val="003E52C2"/>
    <w:rsid w:val="003E68B0"/>
    <w:rsid w:val="003E6E30"/>
    <w:rsid w:val="003E747B"/>
    <w:rsid w:val="003F05AE"/>
    <w:rsid w:val="003F3589"/>
    <w:rsid w:val="003F47FD"/>
    <w:rsid w:val="003F4C95"/>
    <w:rsid w:val="00411920"/>
    <w:rsid w:val="00414EFA"/>
    <w:rsid w:val="00416085"/>
    <w:rsid w:val="00421969"/>
    <w:rsid w:val="004237C4"/>
    <w:rsid w:val="00423F8C"/>
    <w:rsid w:val="00425D26"/>
    <w:rsid w:val="00432932"/>
    <w:rsid w:val="00432B14"/>
    <w:rsid w:val="004377E4"/>
    <w:rsid w:val="00441150"/>
    <w:rsid w:val="004429DC"/>
    <w:rsid w:val="00444C9F"/>
    <w:rsid w:val="00445348"/>
    <w:rsid w:val="0045569E"/>
    <w:rsid w:val="004610CF"/>
    <w:rsid w:val="00461300"/>
    <w:rsid w:val="00461773"/>
    <w:rsid w:val="00461CAF"/>
    <w:rsid w:val="004631DE"/>
    <w:rsid w:val="00463910"/>
    <w:rsid w:val="004659F7"/>
    <w:rsid w:val="00470D39"/>
    <w:rsid w:val="00473B46"/>
    <w:rsid w:val="00473E11"/>
    <w:rsid w:val="00477A0B"/>
    <w:rsid w:val="00480366"/>
    <w:rsid w:val="00482669"/>
    <w:rsid w:val="00486C07"/>
    <w:rsid w:val="0049311A"/>
    <w:rsid w:val="004935BA"/>
    <w:rsid w:val="0049438B"/>
    <w:rsid w:val="0049470C"/>
    <w:rsid w:val="004976E9"/>
    <w:rsid w:val="004A0FE3"/>
    <w:rsid w:val="004A1DB0"/>
    <w:rsid w:val="004A7464"/>
    <w:rsid w:val="004B3E5C"/>
    <w:rsid w:val="004B79B2"/>
    <w:rsid w:val="004C21D4"/>
    <w:rsid w:val="004C35CD"/>
    <w:rsid w:val="004C7224"/>
    <w:rsid w:val="004C729E"/>
    <w:rsid w:val="004D1EDC"/>
    <w:rsid w:val="004D3B59"/>
    <w:rsid w:val="004D6CAE"/>
    <w:rsid w:val="004D728C"/>
    <w:rsid w:val="004D7DF6"/>
    <w:rsid w:val="004E6C23"/>
    <w:rsid w:val="004F3480"/>
    <w:rsid w:val="004F5B43"/>
    <w:rsid w:val="004F62C5"/>
    <w:rsid w:val="004F6625"/>
    <w:rsid w:val="004F78C6"/>
    <w:rsid w:val="00503814"/>
    <w:rsid w:val="005053F8"/>
    <w:rsid w:val="00510CCA"/>
    <w:rsid w:val="0051560C"/>
    <w:rsid w:val="00521704"/>
    <w:rsid w:val="005231FC"/>
    <w:rsid w:val="00523F81"/>
    <w:rsid w:val="00525011"/>
    <w:rsid w:val="0052689E"/>
    <w:rsid w:val="00526BFF"/>
    <w:rsid w:val="005276A4"/>
    <w:rsid w:val="00536569"/>
    <w:rsid w:val="005412FB"/>
    <w:rsid w:val="00542D4B"/>
    <w:rsid w:val="005444B6"/>
    <w:rsid w:val="00544E98"/>
    <w:rsid w:val="00552933"/>
    <w:rsid w:val="00553669"/>
    <w:rsid w:val="00553CB1"/>
    <w:rsid w:val="00555101"/>
    <w:rsid w:val="005628F7"/>
    <w:rsid w:val="005634DC"/>
    <w:rsid w:val="005658A2"/>
    <w:rsid w:val="005658A7"/>
    <w:rsid w:val="0056752D"/>
    <w:rsid w:val="005700ED"/>
    <w:rsid w:val="00573D0B"/>
    <w:rsid w:val="005775AE"/>
    <w:rsid w:val="0058112E"/>
    <w:rsid w:val="00583552"/>
    <w:rsid w:val="005846AA"/>
    <w:rsid w:val="0059580E"/>
    <w:rsid w:val="005958B4"/>
    <w:rsid w:val="005A259C"/>
    <w:rsid w:val="005B3D58"/>
    <w:rsid w:val="005B49C1"/>
    <w:rsid w:val="005B6F84"/>
    <w:rsid w:val="005C01BD"/>
    <w:rsid w:val="005C08BA"/>
    <w:rsid w:val="005C23B6"/>
    <w:rsid w:val="005C4DAE"/>
    <w:rsid w:val="005D15F8"/>
    <w:rsid w:val="005D506E"/>
    <w:rsid w:val="005D62F8"/>
    <w:rsid w:val="005D758A"/>
    <w:rsid w:val="005E4E7B"/>
    <w:rsid w:val="005E7F6A"/>
    <w:rsid w:val="005F0DFB"/>
    <w:rsid w:val="005F1A5A"/>
    <w:rsid w:val="005F3E94"/>
    <w:rsid w:val="005F6EB9"/>
    <w:rsid w:val="00600566"/>
    <w:rsid w:val="00601687"/>
    <w:rsid w:val="00614188"/>
    <w:rsid w:val="0061593D"/>
    <w:rsid w:val="00620F7C"/>
    <w:rsid w:val="006268E3"/>
    <w:rsid w:val="00627BED"/>
    <w:rsid w:val="0063078C"/>
    <w:rsid w:val="00634442"/>
    <w:rsid w:val="00636212"/>
    <w:rsid w:val="006403A3"/>
    <w:rsid w:val="00644C00"/>
    <w:rsid w:val="0064522A"/>
    <w:rsid w:val="006453B4"/>
    <w:rsid w:val="00645BBA"/>
    <w:rsid w:val="00645C5C"/>
    <w:rsid w:val="00646F4E"/>
    <w:rsid w:val="0065145F"/>
    <w:rsid w:val="00652923"/>
    <w:rsid w:val="00655581"/>
    <w:rsid w:val="006600D2"/>
    <w:rsid w:val="00665DA1"/>
    <w:rsid w:val="006666D0"/>
    <w:rsid w:val="0067044B"/>
    <w:rsid w:val="006769F4"/>
    <w:rsid w:val="00676C82"/>
    <w:rsid w:val="00687195"/>
    <w:rsid w:val="00690EFB"/>
    <w:rsid w:val="0069277A"/>
    <w:rsid w:val="00694844"/>
    <w:rsid w:val="006963A5"/>
    <w:rsid w:val="0069687C"/>
    <w:rsid w:val="006976AB"/>
    <w:rsid w:val="006A06FC"/>
    <w:rsid w:val="006A1EEE"/>
    <w:rsid w:val="006A1F83"/>
    <w:rsid w:val="006A42EA"/>
    <w:rsid w:val="006A53FB"/>
    <w:rsid w:val="006B3ECD"/>
    <w:rsid w:val="006B74E9"/>
    <w:rsid w:val="006B7B8B"/>
    <w:rsid w:val="006C137A"/>
    <w:rsid w:val="006C212D"/>
    <w:rsid w:val="006C45BE"/>
    <w:rsid w:val="006C597A"/>
    <w:rsid w:val="006D760F"/>
    <w:rsid w:val="006D7A20"/>
    <w:rsid w:val="006D7E3A"/>
    <w:rsid w:val="006E1472"/>
    <w:rsid w:val="006E522A"/>
    <w:rsid w:val="006E75F7"/>
    <w:rsid w:val="006F007D"/>
    <w:rsid w:val="006F084A"/>
    <w:rsid w:val="006F1AF4"/>
    <w:rsid w:val="006F3086"/>
    <w:rsid w:val="006F3F11"/>
    <w:rsid w:val="006F492E"/>
    <w:rsid w:val="007011B9"/>
    <w:rsid w:val="00702A3E"/>
    <w:rsid w:val="0070724F"/>
    <w:rsid w:val="00707B15"/>
    <w:rsid w:val="007107C8"/>
    <w:rsid w:val="00712701"/>
    <w:rsid w:val="00712987"/>
    <w:rsid w:val="00713C59"/>
    <w:rsid w:val="00716A33"/>
    <w:rsid w:val="0073572E"/>
    <w:rsid w:val="00736961"/>
    <w:rsid w:val="00742D09"/>
    <w:rsid w:val="0074373F"/>
    <w:rsid w:val="00745B82"/>
    <w:rsid w:val="00751094"/>
    <w:rsid w:val="00754804"/>
    <w:rsid w:val="00754B0F"/>
    <w:rsid w:val="00764CF9"/>
    <w:rsid w:val="00766A60"/>
    <w:rsid w:val="007674CB"/>
    <w:rsid w:val="00771111"/>
    <w:rsid w:val="007716D9"/>
    <w:rsid w:val="00773762"/>
    <w:rsid w:val="007825F6"/>
    <w:rsid w:val="00785010"/>
    <w:rsid w:val="00786777"/>
    <w:rsid w:val="00787BF8"/>
    <w:rsid w:val="00791282"/>
    <w:rsid w:val="00796103"/>
    <w:rsid w:val="007A11FA"/>
    <w:rsid w:val="007A326F"/>
    <w:rsid w:val="007A5081"/>
    <w:rsid w:val="007A55BC"/>
    <w:rsid w:val="007A74B0"/>
    <w:rsid w:val="007B011D"/>
    <w:rsid w:val="007B075F"/>
    <w:rsid w:val="007B2E6C"/>
    <w:rsid w:val="007B5F00"/>
    <w:rsid w:val="007B6678"/>
    <w:rsid w:val="007B6802"/>
    <w:rsid w:val="007C11E0"/>
    <w:rsid w:val="007C719C"/>
    <w:rsid w:val="007D065A"/>
    <w:rsid w:val="007D25AC"/>
    <w:rsid w:val="007D5094"/>
    <w:rsid w:val="007D6D5A"/>
    <w:rsid w:val="007D7D64"/>
    <w:rsid w:val="007D7FD0"/>
    <w:rsid w:val="007E39E2"/>
    <w:rsid w:val="007E3B54"/>
    <w:rsid w:val="007F1B84"/>
    <w:rsid w:val="007F279E"/>
    <w:rsid w:val="00800AC5"/>
    <w:rsid w:val="008021A6"/>
    <w:rsid w:val="0080234C"/>
    <w:rsid w:val="008030CD"/>
    <w:rsid w:val="0080559D"/>
    <w:rsid w:val="00814FAF"/>
    <w:rsid w:val="00816925"/>
    <w:rsid w:val="00831195"/>
    <w:rsid w:val="008344D3"/>
    <w:rsid w:val="00834FBE"/>
    <w:rsid w:val="00842639"/>
    <w:rsid w:val="008500A9"/>
    <w:rsid w:val="00850620"/>
    <w:rsid w:val="00853A96"/>
    <w:rsid w:val="00853FB0"/>
    <w:rsid w:val="00857FB3"/>
    <w:rsid w:val="008634E7"/>
    <w:rsid w:val="00863E11"/>
    <w:rsid w:val="00864846"/>
    <w:rsid w:val="00867E97"/>
    <w:rsid w:val="008703BA"/>
    <w:rsid w:val="00882F41"/>
    <w:rsid w:val="0088350E"/>
    <w:rsid w:val="008847E4"/>
    <w:rsid w:val="0088527D"/>
    <w:rsid w:val="00887121"/>
    <w:rsid w:val="00890D8F"/>
    <w:rsid w:val="00890E02"/>
    <w:rsid w:val="008912FA"/>
    <w:rsid w:val="00892B71"/>
    <w:rsid w:val="00893703"/>
    <w:rsid w:val="0089605D"/>
    <w:rsid w:val="00896DCF"/>
    <w:rsid w:val="00897CEC"/>
    <w:rsid w:val="008A07C1"/>
    <w:rsid w:val="008A5CB5"/>
    <w:rsid w:val="008A7C3E"/>
    <w:rsid w:val="008B58CA"/>
    <w:rsid w:val="008C0455"/>
    <w:rsid w:val="008C10EF"/>
    <w:rsid w:val="008C213D"/>
    <w:rsid w:val="008C72E6"/>
    <w:rsid w:val="008C7727"/>
    <w:rsid w:val="008D003D"/>
    <w:rsid w:val="008D4CEA"/>
    <w:rsid w:val="008D7AF1"/>
    <w:rsid w:val="008E6D18"/>
    <w:rsid w:val="008F0236"/>
    <w:rsid w:val="008F2133"/>
    <w:rsid w:val="009011A3"/>
    <w:rsid w:val="0090175A"/>
    <w:rsid w:val="0090199B"/>
    <w:rsid w:val="0090419F"/>
    <w:rsid w:val="00904855"/>
    <w:rsid w:val="0091321E"/>
    <w:rsid w:val="0091364F"/>
    <w:rsid w:val="0091564E"/>
    <w:rsid w:val="00922546"/>
    <w:rsid w:val="009230C4"/>
    <w:rsid w:val="009230C7"/>
    <w:rsid w:val="00925CE3"/>
    <w:rsid w:val="00931CC3"/>
    <w:rsid w:val="00931FA8"/>
    <w:rsid w:val="00935465"/>
    <w:rsid w:val="00940504"/>
    <w:rsid w:val="00945447"/>
    <w:rsid w:val="00945E28"/>
    <w:rsid w:val="0095265B"/>
    <w:rsid w:val="009531B9"/>
    <w:rsid w:val="00955542"/>
    <w:rsid w:val="00956D59"/>
    <w:rsid w:val="00956E2D"/>
    <w:rsid w:val="00961216"/>
    <w:rsid w:val="00962263"/>
    <w:rsid w:val="00964BC6"/>
    <w:rsid w:val="0096773F"/>
    <w:rsid w:val="00976E2A"/>
    <w:rsid w:val="009810B5"/>
    <w:rsid w:val="00981491"/>
    <w:rsid w:val="00981BA7"/>
    <w:rsid w:val="00981ED5"/>
    <w:rsid w:val="0099358C"/>
    <w:rsid w:val="00993BA3"/>
    <w:rsid w:val="00994D73"/>
    <w:rsid w:val="00994FC3"/>
    <w:rsid w:val="00995C42"/>
    <w:rsid w:val="00996993"/>
    <w:rsid w:val="00996FC0"/>
    <w:rsid w:val="009A3DB2"/>
    <w:rsid w:val="009A4EA8"/>
    <w:rsid w:val="009A5CB6"/>
    <w:rsid w:val="009A7877"/>
    <w:rsid w:val="009B243A"/>
    <w:rsid w:val="009B25CE"/>
    <w:rsid w:val="009B58FE"/>
    <w:rsid w:val="009B5F9E"/>
    <w:rsid w:val="009C214C"/>
    <w:rsid w:val="009C5C26"/>
    <w:rsid w:val="009D0723"/>
    <w:rsid w:val="009D1E15"/>
    <w:rsid w:val="009D213C"/>
    <w:rsid w:val="009D3C85"/>
    <w:rsid w:val="009D7228"/>
    <w:rsid w:val="009D72D7"/>
    <w:rsid w:val="009E0D7C"/>
    <w:rsid w:val="009E1156"/>
    <w:rsid w:val="009E635F"/>
    <w:rsid w:val="009E7A2F"/>
    <w:rsid w:val="009F0405"/>
    <w:rsid w:val="009F5C61"/>
    <w:rsid w:val="009F6181"/>
    <w:rsid w:val="009F6B8B"/>
    <w:rsid w:val="00A0405C"/>
    <w:rsid w:val="00A04F9B"/>
    <w:rsid w:val="00A05695"/>
    <w:rsid w:val="00A11210"/>
    <w:rsid w:val="00A1509A"/>
    <w:rsid w:val="00A168F3"/>
    <w:rsid w:val="00A20C8E"/>
    <w:rsid w:val="00A224E4"/>
    <w:rsid w:val="00A2406E"/>
    <w:rsid w:val="00A27293"/>
    <w:rsid w:val="00A274F0"/>
    <w:rsid w:val="00A276DC"/>
    <w:rsid w:val="00A3156E"/>
    <w:rsid w:val="00A34669"/>
    <w:rsid w:val="00A35723"/>
    <w:rsid w:val="00A36737"/>
    <w:rsid w:val="00A379F8"/>
    <w:rsid w:val="00A40AAB"/>
    <w:rsid w:val="00A40FE1"/>
    <w:rsid w:val="00A44BA1"/>
    <w:rsid w:val="00A456A6"/>
    <w:rsid w:val="00A45E14"/>
    <w:rsid w:val="00A46250"/>
    <w:rsid w:val="00A46EAF"/>
    <w:rsid w:val="00A540F0"/>
    <w:rsid w:val="00A55EEB"/>
    <w:rsid w:val="00A62266"/>
    <w:rsid w:val="00A6294F"/>
    <w:rsid w:val="00A66D68"/>
    <w:rsid w:val="00A67AA0"/>
    <w:rsid w:val="00A720EF"/>
    <w:rsid w:val="00A74C91"/>
    <w:rsid w:val="00A8123A"/>
    <w:rsid w:val="00A8305A"/>
    <w:rsid w:val="00A84F4D"/>
    <w:rsid w:val="00AA0369"/>
    <w:rsid w:val="00AA1042"/>
    <w:rsid w:val="00AA3C8D"/>
    <w:rsid w:val="00AA4D04"/>
    <w:rsid w:val="00AB1C65"/>
    <w:rsid w:val="00AB2953"/>
    <w:rsid w:val="00AB423F"/>
    <w:rsid w:val="00AC0803"/>
    <w:rsid w:val="00AC55B3"/>
    <w:rsid w:val="00AC5CCF"/>
    <w:rsid w:val="00AC6817"/>
    <w:rsid w:val="00AD0750"/>
    <w:rsid w:val="00AD15C7"/>
    <w:rsid w:val="00AD297A"/>
    <w:rsid w:val="00AD2CFF"/>
    <w:rsid w:val="00AD3070"/>
    <w:rsid w:val="00AD3D7F"/>
    <w:rsid w:val="00AD46B0"/>
    <w:rsid w:val="00AD5759"/>
    <w:rsid w:val="00AE4E77"/>
    <w:rsid w:val="00AF1664"/>
    <w:rsid w:val="00AF262C"/>
    <w:rsid w:val="00AF5A92"/>
    <w:rsid w:val="00AF7778"/>
    <w:rsid w:val="00B00FBE"/>
    <w:rsid w:val="00B043BD"/>
    <w:rsid w:val="00B05C8B"/>
    <w:rsid w:val="00B10881"/>
    <w:rsid w:val="00B1311E"/>
    <w:rsid w:val="00B16589"/>
    <w:rsid w:val="00B21DC7"/>
    <w:rsid w:val="00B22BC9"/>
    <w:rsid w:val="00B32FC9"/>
    <w:rsid w:val="00B348CD"/>
    <w:rsid w:val="00B41726"/>
    <w:rsid w:val="00B42969"/>
    <w:rsid w:val="00B456A5"/>
    <w:rsid w:val="00B469DD"/>
    <w:rsid w:val="00B47E95"/>
    <w:rsid w:val="00B504F6"/>
    <w:rsid w:val="00B54DEA"/>
    <w:rsid w:val="00B555FC"/>
    <w:rsid w:val="00B639B4"/>
    <w:rsid w:val="00B648BA"/>
    <w:rsid w:val="00B65705"/>
    <w:rsid w:val="00B701D1"/>
    <w:rsid w:val="00B73601"/>
    <w:rsid w:val="00B73645"/>
    <w:rsid w:val="00B7540F"/>
    <w:rsid w:val="00B75583"/>
    <w:rsid w:val="00B822F6"/>
    <w:rsid w:val="00B83E83"/>
    <w:rsid w:val="00B874E9"/>
    <w:rsid w:val="00B957C1"/>
    <w:rsid w:val="00B96E75"/>
    <w:rsid w:val="00B97BEE"/>
    <w:rsid w:val="00BB0D98"/>
    <w:rsid w:val="00BC1939"/>
    <w:rsid w:val="00BC4FCD"/>
    <w:rsid w:val="00BC7E58"/>
    <w:rsid w:val="00BD05F0"/>
    <w:rsid w:val="00BD0FEA"/>
    <w:rsid w:val="00BD14F7"/>
    <w:rsid w:val="00BD1A81"/>
    <w:rsid w:val="00BD47A5"/>
    <w:rsid w:val="00BE085D"/>
    <w:rsid w:val="00BE18AB"/>
    <w:rsid w:val="00BE2FCF"/>
    <w:rsid w:val="00BE5B59"/>
    <w:rsid w:val="00BF2401"/>
    <w:rsid w:val="00BF7CEB"/>
    <w:rsid w:val="00BF7D1F"/>
    <w:rsid w:val="00C11DAC"/>
    <w:rsid w:val="00C12FC4"/>
    <w:rsid w:val="00C32347"/>
    <w:rsid w:val="00C326FE"/>
    <w:rsid w:val="00C3409F"/>
    <w:rsid w:val="00C347BC"/>
    <w:rsid w:val="00C35B68"/>
    <w:rsid w:val="00C46174"/>
    <w:rsid w:val="00C528F9"/>
    <w:rsid w:val="00C5358A"/>
    <w:rsid w:val="00C547A4"/>
    <w:rsid w:val="00C550C2"/>
    <w:rsid w:val="00C61003"/>
    <w:rsid w:val="00C613FA"/>
    <w:rsid w:val="00C71BF5"/>
    <w:rsid w:val="00C7278E"/>
    <w:rsid w:val="00C73C74"/>
    <w:rsid w:val="00C760A6"/>
    <w:rsid w:val="00C84872"/>
    <w:rsid w:val="00C869C0"/>
    <w:rsid w:val="00C86CBA"/>
    <w:rsid w:val="00C8737B"/>
    <w:rsid w:val="00C903CF"/>
    <w:rsid w:val="00C90A60"/>
    <w:rsid w:val="00C93BCC"/>
    <w:rsid w:val="00C95F43"/>
    <w:rsid w:val="00C96764"/>
    <w:rsid w:val="00CA00D7"/>
    <w:rsid w:val="00CA0497"/>
    <w:rsid w:val="00CA12A0"/>
    <w:rsid w:val="00CA6996"/>
    <w:rsid w:val="00CB1BA8"/>
    <w:rsid w:val="00CB3D5B"/>
    <w:rsid w:val="00CC3BB4"/>
    <w:rsid w:val="00CC3D3C"/>
    <w:rsid w:val="00CC4451"/>
    <w:rsid w:val="00CD230A"/>
    <w:rsid w:val="00CD6B1A"/>
    <w:rsid w:val="00CE13A4"/>
    <w:rsid w:val="00CE2B0D"/>
    <w:rsid w:val="00CE2FDC"/>
    <w:rsid w:val="00CE65E5"/>
    <w:rsid w:val="00CE7206"/>
    <w:rsid w:val="00CF2D04"/>
    <w:rsid w:val="00CF5E2F"/>
    <w:rsid w:val="00CF68F5"/>
    <w:rsid w:val="00CF6DFF"/>
    <w:rsid w:val="00CF75F7"/>
    <w:rsid w:val="00D015DF"/>
    <w:rsid w:val="00D070E6"/>
    <w:rsid w:val="00D10F1A"/>
    <w:rsid w:val="00D11BFD"/>
    <w:rsid w:val="00D15BBE"/>
    <w:rsid w:val="00D15D29"/>
    <w:rsid w:val="00D17F64"/>
    <w:rsid w:val="00D254E7"/>
    <w:rsid w:val="00D258BA"/>
    <w:rsid w:val="00D26952"/>
    <w:rsid w:val="00D3126A"/>
    <w:rsid w:val="00D31EA0"/>
    <w:rsid w:val="00D414EB"/>
    <w:rsid w:val="00D43BB9"/>
    <w:rsid w:val="00D51EAE"/>
    <w:rsid w:val="00D539FA"/>
    <w:rsid w:val="00D54A1B"/>
    <w:rsid w:val="00D553A7"/>
    <w:rsid w:val="00D55E1E"/>
    <w:rsid w:val="00D643A4"/>
    <w:rsid w:val="00D72AFA"/>
    <w:rsid w:val="00D73701"/>
    <w:rsid w:val="00D76C9C"/>
    <w:rsid w:val="00D809AC"/>
    <w:rsid w:val="00D860B6"/>
    <w:rsid w:val="00D91004"/>
    <w:rsid w:val="00D97495"/>
    <w:rsid w:val="00DA59B1"/>
    <w:rsid w:val="00DA7FF1"/>
    <w:rsid w:val="00DB4365"/>
    <w:rsid w:val="00DB506B"/>
    <w:rsid w:val="00DB7615"/>
    <w:rsid w:val="00DC07C6"/>
    <w:rsid w:val="00DC0A75"/>
    <w:rsid w:val="00DC1FF3"/>
    <w:rsid w:val="00DD224F"/>
    <w:rsid w:val="00DD66D3"/>
    <w:rsid w:val="00DE0029"/>
    <w:rsid w:val="00DE1A97"/>
    <w:rsid w:val="00DE7D45"/>
    <w:rsid w:val="00DF15B0"/>
    <w:rsid w:val="00DF1CB9"/>
    <w:rsid w:val="00DF7925"/>
    <w:rsid w:val="00DF7EAD"/>
    <w:rsid w:val="00E01F85"/>
    <w:rsid w:val="00E06A77"/>
    <w:rsid w:val="00E11659"/>
    <w:rsid w:val="00E11EA0"/>
    <w:rsid w:val="00E23F0E"/>
    <w:rsid w:val="00E273C5"/>
    <w:rsid w:val="00E32202"/>
    <w:rsid w:val="00E32DF8"/>
    <w:rsid w:val="00E34472"/>
    <w:rsid w:val="00E34FC9"/>
    <w:rsid w:val="00E35BC1"/>
    <w:rsid w:val="00E36F94"/>
    <w:rsid w:val="00E418E7"/>
    <w:rsid w:val="00E50B26"/>
    <w:rsid w:val="00E54183"/>
    <w:rsid w:val="00E5673C"/>
    <w:rsid w:val="00E63153"/>
    <w:rsid w:val="00E71757"/>
    <w:rsid w:val="00E72B3A"/>
    <w:rsid w:val="00E73107"/>
    <w:rsid w:val="00E7340B"/>
    <w:rsid w:val="00E75092"/>
    <w:rsid w:val="00E75720"/>
    <w:rsid w:val="00E768BA"/>
    <w:rsid w:val="00E773E8"/>
    <w:rsid w:val="00E81A09"/>
    <w:rsid w:val="00E82187"/>
    <w:rsid w:val="00E904DA"/>
    <w:rsid w:val="00E91155"/>
    <w:rsid w:val="00E92D46"/>
    <w:rsid w:val="00EA4024"/>
    <w:rsid w:val="00EA4B3F"/>
    <w:rsid w:val="00EB378A"/>
    <w:rsid w:val="00EB3C11"/>
    <w:rsid w:val="00EB60D2"/>
    <w:rsid w:val="00EC11B6"/>
    <w:rsid w:val="00EC12F5"/>
    <w:rsid w:val="00EC2622"/>
    <w:rsid w:val="00EC3B3C"/>
    <w:rsid w:val="00EC55E3"/>
    <w:rsid w:val="00ED48DB"/>
    <w:rsid w:val="00EE34F7"/>
    <w:rsid w:val="00EF1E52"/>
    <w:rsid w:val="00EF2F58"/>
    <w:rsid w:val="00EF3488"/>
    <w:rsid w:val="00EF4240"/>
    <w:rsid w:val="00F01CD8"/>
    <w:rsid w:val="00F0476B"/>
    <w:rsid w:val="00F0724F"/>
    <w:rsid w:val="00F1151D"/>
    <w:rsid w:val="00F12626"/>
    <w:rsid w:val="00F12863"/>
    <w:rsid w:val="00F21EC7"/>
    <w:rsid w:val="00F315ED"/>
    <w:rsid w:val="00F3213F"/>
    <w:rsid w:val="00F34B8C"/>
    <w:rsid w:val="00F34E37"/>
    <w:rsid w:val="00F36EEB"/>
    <w:rsid w:val="00F404C9"/>
    <w:rsid w:val="00F50C19"/>
    <w:rsid w:val="00F516FA"/>
    <w:rsid w:val="00F570FC"/>
    <w:rsid w:val="00F57126"/>
    <w:rsid w:val="00F5776E"/>
    <w:rsid w:val="00F6073A"/>
    <w:rsid w:val="00F60BA1"/>
    <w:rsid w:val="00F60E92"/>
    <w:rsid w:val="00F66BAE"/>
    <w:rsid w:val="00F67F79"/>
    <w:rsid w:val="00F70E9E"/>
    <w:rsid w:val="00F719F3"/>
    <w:rsid w:val="00F71B8D"/>
    <w:rsid w:val="00F72B69"/>
    <w:rsid w:val="00F72F48"/>
    <w:rsid w:val="00F74E64"/>
    <w:rsid w:val="00F778CA"/>
    <w:rsid w:val="00F85D18"/>
    <w:rsid w:val="00F91583"/>
    <w:rsid w:val="00F961F0"/>
    <w:rsid w:val="00FA0F0A"/>
    <w:rsid w:val="00FA13DD"/>
    <w:rsid w:val="00FA5D74"/>
    <w:rsid w:val="00FA645F"/>
    <w:rsid w:val="00FA771F"/>
    <w:rsid w:val="00FB0A5C"/>
    <w:rsid w:val="00FB0DD1"/>
    <w:rsid w:val="00FB23B7"/>
    <w:rsid w:val="00FB23BC"/>
    <w:rsid w:val="00FB25DB"/>
    <w:rsid w:val="00FB586D"/>
    <w:rsid w:val="00FC2372"/>
    <w:rsid w:val="00FC3C8E"/>
    <w:rsid w:val="00FC486A"/>
    <w:rsid w:val="00FC5363"/>
    <w:rsid w:val="00FD31E6"/>
    <w:rsid w:val="00FD3C63"/>
    <w:rsid w:val="00FD4B20"/>
    <w:rsid w:val="00FE06DB"/>
    <w:rsid w:val="00FF1548"/>
    <w:rsid w:val="00FF583E"/>
    <w:rsid w:val="00FF5CA7"/>
    <w:rsid w:val="010B8164"/>
    <w:rsid w:val="012B6DB1"/>
    <w:rsid w:val="01CBCB87"/>
    <w:rsid w:val="01E4DDB0"/>
    <w:rsid w:val="01FCC8DE"/>
    <w:rsid w:val="0208FEED"/>
    <w:rsid w:val="02308AF2"/>
    <w:rsid w:val="03725959"/>
    <w:rsid w:val="041F02A0"/>
    <w:rsid w:val="05149FDA"/>
    <w:rsid w:val="052F40F0"/>
    <w:rsid w:val="05B2564F"/>
    <w:rsid w:val="061E09E2"/>
    <w:rsid w:val="0699BF63"/>
    <w:rsid w:val="06CBB965"/>
    <w:rsid w:val="06EA48BF"/>
    <w:rsid w:val="080CFF47"/>
    <w:rsid w:val="08C9CC8A"/>
    <w:rsid w:val="095DED86"/>
    <w:rsid w:val="0A195B56"/>
    <w:rsid w:val="0AB5EF8E"/>
    <w:rsid w:val="0ABA71CB"/>
    <w:rsid w:val="0AF2E983"/>
    <w:rsid w:val="0BBF13C9"/>
    <w:rsid w:val="0C487DDA"/>
    <w:rsid w:val="0C99B1DA"/>
    <w:rsid w:val="0D2B8B9E"/>
    <w:rsid w:val="0DEA8A37"/>
    <w:rsid w:val="0E2D346D"/>
    <w:rsid w:val="0E559B24"/>
    <w:rsid w:val="0EC4ACA5"/>
    <w:rsid w:val="0EED3120"/>
    <w:rsid w:val="10196585"/>
    <w:rsid w:val="112FE0FA"/>
    <w:rsid w:val="128BA572"/>
    <w:rsid w:val="14941D4C"/>
    <w:rsid w:val="14992888"/>
    <w:rsid w:val="14C58B2A"/>
    <w:rsid w:val="15AEDCAA"/>
    <w:rsid w:val="15C744AE"/>
    <w:rsid w:val="16224A89"/>
    <w:rsid w:val="164E8D9F"/>
    <w:rsid w:val="16503597"/>
    <w:rsid w:val="179E5C50"/>
    <w:rsid w:val="1876B4D1"/>
    <w:rsid w:val="18B4E0B7"/>
    <w:rsid w:val="1C3F684E"/>
    <w:rsid w:val="1D590C39"/>
    <w:rsid w:val="1DC20785"/>
    <w:rsid w:val="1E584234"/>
    <w:rsid w:val="20220428"/>
    <w:rsid w:val="2023E5B1"/>
    <w:rsid w:val="20357D76"/>
    <w:rsid w:val="21078C5E"/>
    <w:rsid w:val="21B6EFBA"/>
    <w:rsid w:val="21D6B03D"/>
    <w:rsid w:val="21F7C049"/>
    <w:rsid w:val="222401BF"/>
    <w:rsid w:val="234BB248"/>
    <w:rsid w:val="23C6CFD1"/>
    <w:rsid w:val="24B6ACA8"/>
    <w:rsid w:val="24C30924"/>
    <w:rsid w:val="252D2500"/>
    <w:rsid w:val="2565E574"/>
    <w:rsid w:val="268F7E96"/>
    <w:rsid w:val="27C39538"/>
    <w:rsid w:val="290C5BB8"/>
    <w:rsid w:val="2931EBFA"/>
    <w:rsid w:val="297758C2"/>
    <w:rsid w:val="2984D1C6"/>
    <w:rsid w:val="2ACAF764"/>
    <w:rsid w:val="2BB761F3"/>
    <w:rsid w:val="2C5C26CA"/>
    <w:rsid w:val="2D136BF3"/>
    <w:rsid w:val="2D2CF95E"/>
    <w:rsid w:val="2D972BAC"/>
    <w:rsid w:val="2EB8F885"/>
    <w:rsid w:val="2F9BF29D"/>
    <w:rsid w:val="30E0353A"/>
    <w:rsid w:val="31EB8160"/>
    <w:rsid w:val="320E4D8C"/>
    <w:rsid w:val="331A2991"/>
    <w:rsid w:val="333AB58B"/>
    <w:rsid w:val="33680C66"/>
    <w:rsid w:val="33F45482"/>
    <w:rsid w:val="369974E2"/>
    <w:rsid w:val="36E8547A"/>
    <w:rsid w:val="36F44821"/>
    <w:rsid w:val="376D4748"/>
    <w:rsid w:val="38475F76"/>
    <w:rsid w:val="3952CF80"/>
    <w:rsid w:val="39BA5EF0"/>
    <w:rsid w:val="3A6C1957"/>
    <w:rsid w:val="3B8216CF"/>
    <w:rsid w:val="3C188F8F"/>
    <w:rsid w:val="3C9E8B07"/>
    <w:rsid w:val="3D77BB20"/>
    <w:rsid w:val="3E53DC0E"/>
    <w:rsid w:val="3F5D09CA"/>
    <w:rsid w:val="3F6A172C"/>
    <w:rsid w:val="3F7C5D5D"/>
    <w:rsid w:val="3F9562A7"/>
    <w:rsid w:val="41EAD2AA"/>
    <w:rsid w:val="4369EB06"/>
    <w:rsid w:val="43DE32AD"/>
    <w:rsid w:val="44239F2E"/>
    <w:rsid w:val="44B6E79F"/>
    <w:rsid w:val="4555D341"/>
    <w:rsid w:val="476D2B5E"/>
    <w:rsid w:val="47752911"/>
    <w:rsid w:val="477A23F1"/>
    <w:rsid w:val="47C932B7"/>
    <w:rsid w:val="49CA1112"/>
    <w:rsid w:val="49CDB02C"/>
    <w:rsid w:val="4B6F9B47"/>
    <w:rsid w:val="4C2F71D7"/>
    <w:rsid w:val="4CBE8B34"/>
    <w:rsid w:val="4D3C7467"/>
    <w:rsid w:val="4E6E54E9"/>
    <w:rsid w:val="4F66ADF2"/>
    <w:rsid w:val="4FD24874"/>
    <w:rsid w:val="51B77427"/>
    <w:rsid w:val="52370DB7"/>
    <w:rsid w:val="5416D486"/>
    <w:rsid w:val="547E4BBB"/>
    <w:rsid w:val="5650009D"/>
    <w:rsid w:val="56F162DF"/>
    <w:rsid w:val="571CD2CD"/>
    <w:rsid w:val="5758977A"/>
    <w:rsid w:val="58E7AF46"/>
    <w:rsid w:val="592C84F7"/>
    <w:rsid w:val="5957E3FC"/>
    <w:rsid w:val="5986AD02"/>
    <w:rsid w:val="59B2EBCC"/>
    <w:rsid w:val="5AC749E6"/>
    <w:rsid w:val="5B4BC90D"/>
    <w:rsid w:val="5D8D6424"/>
    <w:rsid w:val="5D95BBA0"/>
    <w:rsid w:val="5E08437D"/>
    <w:rsid w:val="5FF1FBA0"/>
    <w:rsid w:val="60174D7D"/>
    <w:rsid w:val="6103221D"/>
    <w:rsid w:val="61218BEC"/>
    <w:rsid w:val="62116503"/>
    <w:rsid w:val="6270D6A3"/>
    <w:rsid w:val="640B0D91"/>
    <w:rsid w:val="644D1D15"/>
    <w:rsid w:val="64AFE110"/>
    <w:rsid w:val="65983FC6"/>
    <w:rsid w:val="65DDFD80"/>
    <w:rsid w:val="68C5FA58"/>
    <w:rsid w:val="69B8A03C"/>
    <w:rsid w:val="6A25F2F2"/>
    <w:rsid w:val="6A9BAA19"/>
    <w:rsid w:val="6AB52697"/>
    <w:rsid w:val="6B3BA122"/>
    <w:rsid w:val="6B527B4E"/>
    <w:rsid w:val="6BA79431"/>
    <w:rsid w:val="6D034940"/>
    <w:rsid w:val="6E33190D"/>
    <w:rsid w:val="6FE50907"/>
    <w:rsid w:val="6FF0E4EA"/>
    <w:rsid w:val="70387792"/>
    <w:rsid w:val="70A97529"/>
    <w:rsid w:val="70FA4081"/>
    <w:rsid w:val="71407717"/>
    <w:rsid w:val="71914F16"/>
    <w:rsid w:val="72034212"/>
    <w:rsid w:val="72F40741"/>
    <w:rsid w:val="73C37C54"/>
    <w:rsid w:val="7437794C"/>
    <w:rsid w:val="7456B1CA"/>
    <w:rsid w:val="7459AD8E"/>
    <w:rsid w:val="7459F667"/>
    <w:rsid w:val="74A49471"/>
    <w:rsid w:val="74FC791F"/>
    <w:rsid w:val="75022B83"/>
    <w:rsid w:val="75103A65"/>
    <w:rsid w:val="75193C20"/>
    <w:rsid w:val="761C3978"/>
    <w:rsid w:val="781366D5"/>
    <w:rsid w:val="7A7D8AB0"/>
    <w:rsid w:val="7BB9D9A7"/>
    <w:rsid w:val="7BF99B04"/>
    <w:rsid w:val="7C05454A"/>
    <w:rsid w:val="7C9047FB"/>
    <w:rsid w:val="7CE5A028"/>
    <w:rsid w:val="7D359A96"/>
    <w:rsid w:val="7DD60E31"/>
    <w:rsid w:val="7E0FCA12"/>
    <w:rsid w:val="7E4BFC57"/>
    <w:rsid w:val="7EF035B2"/>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7ED46"/>
  <w14:defaultImageDpi w14:val="32767"/>
  <w15:chartTrackingRefBased/>
  <w15:docId w15:val="{5B820A86-4746-426E-A9F1-A4494D55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981BA7"/>
    <w:pPr>
      <w:keepNext/>
      <w:spacing w:before="240" w:after="120" w:line="300" w:lineRule="atLeast"/>
      <w:outlineLvl w:val="0"/>
    </w:pPr>
    <w:rPr>
      <w:rFonts w:ascii="Arial" w:eastAsia="Times New Roman" w:hAnsi="Arial" w:cs="Arial"/>
      <w:b/>
      <w:bCs/>
      <w:color w:val="5F2A5F"/>
      <w:kern w:val="32"/>
      <w:sz w:val="32"/>
      <w:szCs w:val="32"/>
      <w:lang w:val="en-AU" w:eastAsia="en-AU"/>
    </w:rPr>
  </w:style>
  <w:style w:type="paragraph" w:styleId="Heading2">
    <w:name w:val="heading 2"/>
    <w:next w:val="Normal"/>
    <w:link w:val="Heading2Char"/>
    <w:qFormat/>
    <w:rsid w:val="00981BA7"/>
    <w:pPr>
      <w:keepNext/>
      <w:spacing w:before="240" w:after="120" w:line="300" w:lineRule="atLeast"/>
      <w:outlineLvl w:val="1"/>
    </w:pPr>
    <w:rPr>
      <w:rFonts w:ascii="Arial" w:eastAsia="Times New Roman" w:hAnsi="Arial" w:cs="Arial"/>
      <w:b/>
      <w:bCs/>
      <w:iCs/>
      <w:color w:val="5F2A5F"/>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981BA7"/>
    <w:pPr>
      <w:pBdr>
        <w:bottom w:val="single" w:sz="4" w:space="1" w:color="5F2A5F"/>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981BA7"/>
    <w:rPr>
      <w:rFonts w:ascii="Arial" w:eastAsia="Times New Roman" w:hAnsi="Arial" w:cs="Times New Roman"/>
      <w:sz w:val="22"/>
      <w:lang w:val="en-AU"/>
    </w:rPr>
  </w:style>
  <w:style w:type="character" w:customStyle="1" w:styleId="Heading1Char">
    <w:name w:val="Heading 1 Char"/>
    <w:basedOn w:val="DefaultParagraphFont"/>
    <w:link w:val="Heading1"/>
    <w:rsid w:val="00981BA7"/>
    <w:rPr>
      <w:rFonts w:ascii="Arial" w:eastAsia="Times New Roman" w:hAnsi="Arial" w:cs="Arial"/>
      <w:b/>
      <w:bCs/>
      <w:color w:val="5F2A5F"/>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981BA7"/>
    <w:pPr>
      <w:numPr>
        <w:numId w:val="1"/>
      </w:numPr>
      <w:spacing w:before="240" w:line="280" w:lineRule="exact"/>
    </w:pPr>
    <w:rPr>
      <w:rFonts w:ascii="Arial" w:eastAsia="Times New Roman" w:hAnsi="Arial" w:cs="Arial"/>
      <w:b/>
      <w:bCs/>
      <w:color w:val="5F2A5F"/>
      <w:kern w:val="32"/>
      <w:sz w:val="28"/>
      <w:szCs w:val="32"/>
      <w:lang w:val="en-AU" w:eastAsia="en-AU"/>
    </w:rPr>
  </w:style>
  <w:style w:type="paragraph" w:customStyle="1" w:styleId="AppendixH1">
    <w:name w:val="Appendix H1"/>
    <w:next w:val="Normal"/>
    <w:rsid w:val="00981BA7"/>
    <w:pPr>
      <w:spacing w:before="240" w:after="240" w:line="300" w:lineRule="atLeast"/>
    </w:pPr>
    <w:rPr>
      <w:rFonts w:ascii="Arial" w:eastAsia="Times New Roman" w:hAnsi="Arial" w:cs="Arial"/>
      <w:b/>
      <w:bCs/>
      <w:color w:val="5F2A5F"/>
      <w:kern w:val="32"/>
      <w:sz w:val="28"/>
      <w:szCs w:val="26"/>
      <w:lang w:val="en-AU" w:eastAsia="en-AU"/>
    </w:rPr>
  </w:style>
  <w:style w:type="paragraph" w:customStyle="1" w:styleId="AppendixH2">
    <w:name w:val="Appendix H2"/>
    <w:next w:val="Normal"/>
    <w:rsid w:val="00981BA7"/>
    <w:pPr>
      <w:spacing w:before="160" w:after="40" w:line="300" w:lineRule="atLeast"/>
    </w:pPr>
    <w:rPr>
      <w:rFonts w:ascii="Arial" w:eastAsia="Times New Roman" w:hAnsi="Arial" w:cs="Arial"/>
      <w:b/>
      <w:bCs/>
      <w:iCs/>
      <w:color w:val="5F2A5F"/>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981BA7"/>
    <w:pPr>
      <w:spacing w:before="60" w:after="240"/>
    </w:pPr>
    <w:rPr>
      <w:b/>
      <w:color w:val="5F2A5F"/>
      <w:sz w:val="28"/>
      <w:szCs w:val="28"/>
      <w:lang w:eastAsia="en-AU"/>
    </w:rPr>
  </w:style>
  <w:style w:type="paragraph" w:customStyle="1" w:styleId="Contents">
    <w:name w:val="Contents"/>
    <w:basedOn w:val="VLAdivision"/>
    <w:next w:val="Normal"/>
    <w:rsid w:val="00981BA7"/>
  </w:style>
  <w:style w:type="paragraph" w:customStyle="1" w:styleId="Filename">
    <w:name w:val="Filename"/>
    <w:basedOn w:val="Normal"/>
    <w:rsid w:val="00981BA7"/>
    <w:pPr>
      <w:pBdr>
        <w:top w:val="single" w:sz="4" w:space="1" w:color="5F2A5F"/>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981BA7"/>
    <w:rPr>
      <w:rFonts w:ascii="Arial" w:eastAsia="Times New Roman" w:hAnsi="Arial" w:cs="Arial"/>
      <w:b/>
      <w:bCs/>
      <w:iCs/>
      <w:color w:val="5F2A5F"/>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6E1472"/>
    <w:pPr>
      <w:numPr>
        <w:numId w:val="2"/>
      </w:numPr>
      <w:spacing w:after="120" w:line="300" w:lineRule="atLeast"/>
    </w:pPr>
    <w:rPr>
      <w:rFonts w:ascii="Arial" w:eastAsia="Times New Roman" w:hAnsi="Arial" w:cs="Times New Roman"/>
      <w:sz w:val="22"/>
      <w:lang w:val="en-AU"/>
    </w:rPr>
  </w:style>
  <w:style w:type="paragraph" w:styleId="ListBullet2">
    <w:name w:val="List Bullet 2"/>
    <w:rsid w:val="006E1472"/>
    <w:pPr>
      <w:numPr>
        <w:ilvl w:val="1"/>
        <w:numId w:val="3"/>
      </w:numPr>
      <w:spacing w:after="120" w:line="300" w:lineRule="atLeast"/>
    </w:pPr>
    <w:rPr>
      <w:rFonts w:ascii="Arial" w:eastAsia="Times New Roman" w:hAnsi="Arial" w:cs="Times New Roman"/>
      <w:sz w:val="22"/>
      <w:lang w:val="en-AU"/>
    </w:rPr>
  </w:style>
  <w:style w:type="paragraph" w:styleId="ListBullet3">
    <w:name w:val="List Bullet 3"/>
    <w:rsid w:val="006E1472"/>
    <w:pPr>
      <w:numPr>
        <w:ilvl w:val="2"/>
        <w:numId w:val="3"/>
      </w:numPr>
      <w:spacing w:after="120" w:line="300" w:lineRule="atLeast"/>
      <w:ind w:left="850" w:hanging="170"/>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6E1472"/>
    <w:pPr>
      <w:numPr>
        <w:numId w:val="4"/>
      </w:numPr>
      <w:tabs>
        <w:tab w:val="clear" w:pos="1492"/>
        <w:tab w:val="left" w:pos="1304"/>
      </w:tabs>
      <w:ind w:left="1276" w:hanging="142"/>
    </w:pPr>
  </w:style>
  <w:style w:type="paragraph" w:styleId="ListNumber">
    <w:name w:val="List Number"/>
    <w:basedOn w:val="Normal"/>
    <w:rsid w:val="00C8737B"/>
    <w:pPr>
      <w:numPr>
        <w:numId w:val="5"/>
      </w:numPr>
    </w:pPr>
  </w:style>
  <w:style w:type="paragraph" w:styleId="ListNumber2">
    <w:name w:val="List Number 2"/>
    <w:basedOn w:val="Normal"/>
    <w:rsid w:val="00C8737B"/>
    <w:pPr>
      <w:numPr>
        <w:numId w:val="6"/>
      </w:numPr>
    </w:pPr>
  </w:style>
  <w:style w:type="paragraph" w:styleId="ListNumber3">
    <w:name w:val="List Number 3"/>
    <w:basedOn w:val="Normal"/>
    <w:rsid w:val="00C8737B"/>
    <w:pPr>
      <w:numPr>
        <w:numId w:val="7"/>
      </w:numPr>
    </w:pPr>
  </w:style>
  <w:style w:type="paragraph" w:styleId="ListNumber4">
    <w:name w:val="List Number 4"/>
    <w:basedOn w:val="Normal"/>
    <w:rsid w:val="00C8737B"/>
    <w:pPr>
      <w:numPr>
        <w:numId w:val="8"/>
      </w:numPr>
    </w:pPr>
  </w:style>
  <w:style w:type="paragraph" w:styleId="ListNumber5">
    <w:name w:val="List Number 5"/>
    <w:basedOn w:val="Normal"/>
    <w:rsid w:val="00C8737B"/>
    <w:pPr>
      <w:numPr>
        <w:numId w:val="9"/>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981BA7"/>
    <w:pPr>
      <w:spacing w:before="2000" w:after="240" w:line="400" w:lineRule="exact"/>
      <w:outlineLvl w:val="0"/>
    </w:pPr>
    <w:rPr>
      <w:rFonts w:ascii="Arial Bold" w:eastAsia="Times New Roman" w:hAnsi="Arial Bold" w:cs="Arial"/>
      <w:b/>
      <w:bCs/>
      <w:color w:val="5F2A5F"/>
      <w:kern w:val="28"/>
      <w:sz w:val="36"/>
      <w:szCs w:val="32"/>
      <w:lang w:val="en-AU"/>
    </w:rPr>
  </w:style>
  <w:style w:type="character" w:customStyle="1" w:styleId="TitleChar">
    <w:name w:val="Title Char"/>
    <w:link w:val="Title"/>
    <w:rsid w:val="00981BA7"/>
    <w:rPr>
      <w:rFonts w:ascii="Arial Bold" w:eastAsia="Times New Roman" w:hAnsi="Arial Bold" w:cs="Arial"/>
      <w:b/>
      <w:bCs/>
      <w:color w:val="5F2A5F"/>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6E1472"/>
    <w:pPr>
      <w:numPr>
        <w:ilvl w:val="1"/>
        <w:numId w:val="10"/>
      </w:numPr>
      <w:spacing w:after="120"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981BA7"/>
    <w:pPr>
      <w:spacing w:before="240" w:after="60"/>
    </w:pPr>
    <w:rPr>
      <w:b/>
      <w:color w:val="5F2A5F"/>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6E1472"/>
    <w:pPr>
      <w:numPr>
        <w:ilvl w:val="2"/>
        <w:numId w:val="10"/>
      </w:numPr>
      <w:spacing w:after="120" w:line="300" w:lineRule="atLeast"/>
      <w:ind w:left="1071" w:hanging="357"/>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character" w:styleId="CommentReference">
    <w:name w:val="annotation reference"/>
    <w:basedOn w:val="DefaultParagraphFont"/>
    <w:uiPriority w:val="99"/>
    <w:semiHidden/>
    <w:unhideWhenUsed/>
    <w:rsid w:val="004C7224"/>
    <w:rPr>
      <w:sz w:val="16"/>
      <w:szCs w:val="16"/>
    </w:rPr>
  </w:style>
  <w:style w:type="paragraph" w:styleId="CommentText">
    <w:name w:val="annotation text"/>
    <w:basedOn w:val="Normal"/>
    <w:link w:val="CommentTextChar"/>
    <w:uiPriority w:val="99"/>
    <w:unhideWhenUsed/>
    <w:rsid w:val="004C7224"/>
    <w:pPr>
      <w:spacing w:line="240" w:lineRule="auto"/>
    </w:pPr>
    <w:rPr>
      <w:sz w:val="20"/>
      <w:szCs w:val="20"/>
    </w:rPr>
  </w:style>
  <w:style w:type="character" w:customStyle="1" w:styleId="CommentTextChar">
    <w:name w:val="Comment Text Char"/>
    <w:basedOn w:val="DefaultParagraphFont"/>
    <w:link w:val="CommentText"/>
    <w:uiPriority w:val="99"/>
    <w:rsid w:val="004C7224"/>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4C7224"/>
    <w:rPr>
      <w:b/>
      <w:bCs/>
    </w:rPr>
  </w:style>
  <w:style w:type="character" w:customStyle="1" w:styleId="CommentSubjectChar">
    <w:name w:val="Comment Subject Char"/>
    <w:basedOn w:val="CommentTextChar"/>
    <w:link w:val="CommentSubject"/>
    <w:uiPriority w:val="99"/>
    <w:semiHidden/>
    <w:rsid w:val="004C7224"/>
    <w:rPr>
      <w:rFonts w:ascii="Arial" w:eastAsia="Times New Roman" w:hAnsi="Arial" w:cs="Times New Roman"/>
      <w:b/>
      <w:bCs/>
      <w:sz w:val="20"/>
      <w:szCs w:val="20"/>
      <w:lang w:val="en-AU"/>
    </w:rPr>
  </w:style>
  <w:style w:type="paragraph" w:styleId="NormalWeb">
    <w:name w:val="Normal (Web)"/>
    <w:basedOn w:val="Normal"/>
    <w:uiPriority w:val="99"/>
    <w:semiHidden/>
    <w:unhideWhenUsed/>
    <w:rsid w:val="00887121"/>
    <w:pPr>
      <w:spacing w:before="100" w:beforeAutospacing="1" w:after="100" w:afterAutospacing="1" w:line="240" w:lineRule="auto"/>
    </w:pPr>
    <w:rPr>
      <w:rFonts w:ascii="Times New Roman" w:hAnsi="Times New Roman"/>
      <w:sz w:val="24"/>
      <w:lang w:eastAsia="zh-CN" w:bidi="th-TH"/>
    </w:rPr>
  </w:style>
  <w:style w:type="paragraph" w:customStyle="1" w:styleId="Default">
    <w:name w:val="Default"/>
    <w:rsid w:val="008D4CEA"/>
    <w:pPr>
      <w:autoSpaceDE w:val="0"/>
      <w:autoSpaceDN w:val="0"/>
      <w:adjustRightInd w:val="0"/>
    </w:pPr>
    <w:rPr>
      <w:rFonts w:ascii="Arial" w:hAnsi="Arial" w:cs="Arial"/>
      <w:color w:val="000000"/>
      <w:lang w:val="en-AU" w:bidi="th-TH"/>
    </w:rPr>
  </w:style>
  <w:style w:type="character" w:styleId="Mention">
    <w:name w:val="Mention"/>
    <w:basedOn w:val="DefaultParagraphFont"/>
    <w:uiPriority w:val="99"/>
    <w:unhideWhenUsed/>
    <w:rsid w:val="00EA4024"/>
    <w:rPr>
      <w:color w:val="2B579A"/>
      <w:shd w:val="clear" w:color="auto" w:fill="E1DFDD"/>
    </w:rPr>
  </w:style>
  <w:style w:type="character" w:styleId="FollowedHyperlink">
    <w:name w:val="FollowedHyperlink"/>
    <w:basedOn w:val="DefaultParagraphFont"/>
    <w:uiPriority w:val="99"/>
    <w:semiHidden/>
    <w:unhideWhenUsed/>
    <w:rsid w:val="00FA645F"/>
    <w:rPr>
      <w:color w:val="954F72" w:themeColor="followedHyperlink"/>
      <w:u w:val="single"/>
    </w:rPr>
  </w:style>
  <w:style w:type="character" w:styleId="PlaceholderText">
    <w:name w:val="Placeholder Text"/>
    <w:uiPriority w:val="99"/>
    <w:semiHidden/>
    <w:rsid w:val="00FE06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58302">
      <w:bodyDiv w:val="1"/>
      <w:marLeft w:val="0"/>
      <w:marRight w:val="0"/>
      <w:marTop w:val="0"/>
      <w:marBottom w:val="0"/>
      <w:divBdr>
        <w:top w:val="none" w:sz="0" w:space="0" w:color="auto"/>
        <w:left w:val="none" w:sz="0" w:space="0" w:color="auto"/>
        <w:bottom w:val="none" w:sz="0" w:space="0" w:color="auto"/>
        <w:right w:val="none" w:sz="0" w:space="0" w:color="auto"/>
      </w:divBdr>
    </w:div>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542597559">
      <w:bodyDiv w:val="1"/>
      <w:marLeft w:val="0"/>
      <w:marRight w:val="0"/>
      <w:marTop w:val="0"/>
      <w:marBottom w:val="0"/>
      <w:divBdr>
        <w:top w:val="none" w:sz="0" w:space="0" w:color="auto"/>
        <w:left w:val="none" w:sz="0" w:space="0" w:color="auto"/>
        <w:bottom w:val="none" w:sz="0" w:space="0" w:color="auto"/>
        <w:right w:val="none" w:sz="0" w:space="0" w:color="auto"/>
      </w:divBdr>
    </w:div>
    <w:div w:id="796488980">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1750731315">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us01.safelinks.protection.outlook.com/?url=https%3A%2F%2Fwww.oaic.gov.au%2F_old%2Fprivacy%2Fyour-privacy-rights%2Fyour-personal-information%2Fwhat-is-personal-information&amp;data=05%7C01%7Ckristina.lanza%40vla.vic.gov.au%7C641394547a4d4cbb02f908dbada8922d%7Cf6bec780cd1349ce84c75d7d94821879%7C1%7C0%7C638294711733789888%7CUnknown%7CTWFpbGZsb3d8eyJWIjoiMC4wLjAwMDAiLCJQIjoiV2luMzIiLCJBTiI6Ik1haWwiLCJXVCI6Mn0%3D%7C3000%7C%7C%7C&amp;sdata=Oz%2FbJMRInUbvmKVAT50w%2Fcj8%2BG8BtkaWjkollkXQJc4%3D&amp;reserved=0" TargetMode="External"/><Relationship Id="rId18" Type="http://schemas.openxmlformats.org/officeDocument/2006/relationships/hyperlink" Target="https://www.legislation.gov.au/Details/C2023C00072"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vpsc.vic.gov.au/workforce-programs/disability-employment/public-sector-action-plan/" TargetMode="External"/><Relationship Id="rId7" Type="http://schemas.openxmlformats.org/officeDocument/2006/relationships/webSettings" Target="webSettings.xml"/><Relationship Id="rId12" Type="http://schemas.openxmlformats.org/officeDocument/2006/relationships/hyperlink" Target="https://www.ohchr.org/en/instruments-mechanisms/instruments/convention-rights-persons-disabilities" TargetMode="External"/><Relationship Id="rId17" Type="http://schemas.openxmlformats.org/officeDocument/2006/relationships/hyperlink" Target="https://www.legislation.vic.gov.au/in-force/acts/equal-opportunity-act-2010/03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legislation.gov.au/Series/C2004A04426" TargetMode="External"/><Relationship Id="rId20" Type="http://schemas.openxmlformats.org/officeDocument/2006/relationships/hyperlink" Target="https://vpsc.vic.gov.au/wp-content/uploads/2015/03/VPSC_Code_VPSE_WEB.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alaid.vic.gov.au/disability-discrimination-and-employment"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aus01.safelinks.protection.outlook.com/?url=https%3A%2F%2Fwww.oaic.gov.au%2F_old%2Fprivacy%2Fhealth-information%2Fwhat-is-a-health-service-provider&amp;data=05%7C01%7Ckristina.lanza%40vla.vic.gov.au%7C641394547a4d4cbb02f908dbada8922d%7Cf6bec780cd1349ce84c75d7d94821879%7C1%7C0%7C638294711733789888%7CUnknown%7CTWFpbGZsb3d8eyJWIjoiMC4wLjAwMDAiLCJQIjoiV2luMzIiLCJBTiI6Ik1haWwiLCJXVCI6Mn0%3D%7C3000%7C%7C%7C&amp;sdata=TLvDvVlz68U48Ohh2272DwdCBOj%2B0D9tNHH8mSmc6FU%3D&amp;reserved=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viclegalaid.sharepoint.com/sites/intranet/policiesandprocedures/employment/health-safety-and-wellbeing/Pages/workplace-adjustments-policy.aspx" TargetMode="External"/><Relationship Id="rId19" Type="http://schemas.openxmlformats.org/officeDocument/2006/relationships/hyperlink" Target="https://humanrights.gov.au/quick-guide/1210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us01.safelinks.protection.outlook.com/?url=https%3A%2F%2Fwww.oaic.gov.au%2F_old%2Fprivacy%2Fyour-privacy-rights%2Fyour-personal-information%2Fwhat-is-personal-information&amp;data=05%7C01%7Ckristina.lanza%40vla.vic.gov.au%7C641394547a4d4cbb02f908dbada8922d%7Cf6bec780cd1349ce84c75d7d94821879%7C1%7C0%7C638294711733789888%7CUnknown%7CTWFpbGZsb3d8eyJWIjoiMC4wLjAwMDAiLCJQIjoiV2luMzIiLCJBTiI6Ik1haWwiLCJXVCI6Mn0%3D%7C3000%7C%7C%7C&amp;sdata=Oz%2FbJMRInUbvmKVAT50w%2Fcj8%2BG8BtkaWjkollkXQJc4%3D&amp;reserved=0" TargetMode="External"/><Relationship Id="rId22" Type="http://schemas.openxmlformats.org/officeDocument/2006/relationships/header" Target="header1.xml"/><Relationship Id="rId27" Type="http://schemas.openxmlformats.org/officeDocument/2006/relationships/footer" Target="footer3.xml"/><Relationship Id="rId30" Type="http://schemas.microsoft.com/office/2019/05/relationships/documenttasks" Target="documenttasks/documenttasks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928F5230-A2C4-4264-A501-D01795A11EFF}">
    <t:Anchor>
      <t:Comment id="681350534"/>
    </t:Anchor>
    <t:History>
      <t:Event id="{FA55A87C-4BA4-4F13-97B2-E50AFFAAA53A}" time="2023-09-04T08:15:59.242Z">
        <t:Attribution userId="S::eb10564@vla.vic.gov.au::2e253257-f7a7-4ce9-9643-a877f5733741" userProvider="AD" userName="Elise Burch"/>
        <t:Anchor>
          <t:Comment id="613864525"/>
        </t:Anchor>
        <t:Create/>
      </t:Event>
      <t:Event id="{CCFDA42B-2501-476A-8640-D2D7A8DAAEE4}" time="2023-09-04T08:15:59.242Z">
        <t:Attribution userId="S::eb10564@vla.vic.gov.au::2e253257-f7a7-4ce9-9643-a877f5733741" userProvider="AD" userName="Elise Burch"/>
        <t:Anchor>
          <t:Comment id="613864525"/>
        </t:Anchor>
        <t:Assign userId="S::dc8626@vla.vic.gov.au::fa3877cb-3fa3-4188-80f1-e8a91c69b9af" userProvider="AD" userName="Daniella Calkoen"/>
      </t:Event>
      <t:Event id="{002535AB-3971-4C9A-B900-F8190F777A1B}" time="2023-09-04T08:15:59.242Z">
        <t:Attribution userId="S::eb10564@vla.vic.gov.au::2e253257-f7a7-4ce9-9643-a877f5733741" userProvider="AD" userName="Elise Burch"/>
        <t:Anchor>
          <t:Comment id="613864525"/>
        </t:Anchor>
        <t:SetTitle title="@Daniella Calkoen agree - need to discuss with the team how best this will work. Create a &quot;TRIM&quot; fil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2164fc6-4812-4c71-99e2-f9406cbaf439">
      <UserInfo>
        <DisplayName>Kristina Lanza</DisplayName>
        <AccountId>30</AccountId>
        <AccountType/>
      </UserInfo>
      <UserInfo>
        <DisplayName>Daniella Calkoen</DisplayName>
        <AccountId>10</AccountId>
        <AccountType/>
      </UserInfo>
      <UserInfo>
        <DisplayName>Emma HobsonHall</DisplayName>
        <AccountId>90</AccountId>
        <AccountType/>
      </UserInfo>
      <UserInfo>
        <DisplayName>Ben Fitzpatrick</DisplayName>
        <AccountId>23</AccountId>
        <AccountType/>
      </UserInfo>
      <UserInfo>
        <DisplayName>Brie Muston</DisplayName>
        <AccountId>57</AccountId>
        <AccountType/>
      </UserInfo>
      <UserInfo>
        <DisplayName>Natalie Sum</DisplayName>
        <AccountId>45</AccountId>
        <AccountType/>
      </UserInfo>
      <UserInfo>
        <DisplayName>John Tsiolkas</DisplayName>
        <AccountId>48</AccountId>
        <AccountType/>
      </UserInfo>
      <UserInfo>
        <DisplayName>Sally Herreen</DisplayName>
        <AccountId>12</AccountId>
        <AccountType/>
      </UserInfo>
      <UserInfo>
        <DisplayName>Tim Whee</DisplayName>
        <AccountId>37</AccountId>
        <AccountType/>
      </UserInfo>
      <UserInfo>
        <DisplayName>Hala Atwa</DisplayName>
        <AccountId>91</AccountId>
        <AccountType/>
      </UserInfo>
      <UserInfo>
        <DisplayName>Sarah Nieuwenhuysen</DisplayName>
        <AccountId>53</AccountId>
        <AccountType/>
      </UserInfo>
      <UserInfo>
        <DisplayName>Nuzhat Lotia</DisplayName>
        <AccountId>92</AccountId>
        <AccountType/>
      </UserInfo>
      <UserInfo>
        <DisplayName>Marie Baird</DisplayName>
        <AccountId>93</AccountId>
        <AccountType/>
      </UserInfo>
      <UserInfo>
        <DisplayName>Alice Cashen</DisplayName>
        <AccountId>94</AccountId>
        <AccountType/>
      </UserInfo>
      <UserInfo>
        <DisplayName>Gayathri Paramasivam</DisplayName>
        <AccountId>95</AccountId>
        <AccountType/>
      </UserInfo>
      <UserInfo>
        <DisplayName>Sam Lawry</DisplayName>
        <AccountId>96</AccountId>
        <AccountType/>
      </UserInfo>
      <UserInfo>
        <DisplayName>Miles Browne</DisplayName>
        <AccountId>97</AccountId>
        <AccountType/>
      </UserInfo>
      <UserInfo>
        <DisplayName>Rob Catania</DisplayName>
        <AccountId>98</AccountId>
        <AccountType/>
      </UserInfo>
      <UserInfo>
        <DisplayName>Elicia Savvas</DisplayName>
        <AccountId>99</AccountId>
        <AccountType/>
      </UserInfo>
      <UserInfo>
        <DisplayName>Kamna Muddagouni</DisplayName>
        <AccountId>100</AccountId>
        <AccountType/>
      </UserInfo>
      <UserInfo>
        <DisplayName>Megan Pearce</DisplayName>
        <AccountId>101</AccountId>
        <AccountType/>
      </UserInfo>
      <UserInfo>
        <DisplayName>Fiona Hiscock</DisplayName>
        <AccountId>9</AccountId>
        <AccountType/>
      </UserInfo>
      <UserInfo>
        <DisplayName>Kate Phillips</DisplayName>
        <AccountId>102</AccountId>
        <AccountType/>
      </UserInfo>
      <UserInfo>
        <DisplayName>Ala Al-Mahaidi</DisplayName>
        <AccountId>60</AccountId>
        <AccountType/>
      </UserInfo>
      <UserInfo>
        <DisplayName>Naomi Woodley</DisplayName>
        <AccountId>78</AccountId>
        <AccountType/>
      </UserInfo>
      <UserInfo>
        <DisplayName>Elise Burch</DisplayName>
        <AccountId>89</AccountId>
        <AccountType/>
      </UserInfo>
    </SharedWithUsers>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37EFEA6738F7468A91026FC3AC69EF" ma:contentTypeVersion="11" ma:contentTypeDescription="Create a new document." ma:contentTypeScope="" ma:versionID="93e1181bfe09bb5450a979a15b524a17">
  <xsd:schema xmlns:xsd="http://www.w3.org/2001/XMLSchema" xmlns:xs="http://www.w3.org/2001/XMLSchema" xmlns:p="http://schemas.microsoft.com/office/2006/metadata/properties" xmlns:ns1="http://schemas.microsoft.com/sharepoint/v3" xmlns:ns2="72164fc6-4812-4c71-99e2-f9406cbaf439" xmlns:ns3="c46992ea-a67a-4a6b-855b-5de37b9415dd" targetNamespace="http://schemas.microsoft.com/office/2006/metadata/properties" ma:root="true" ma:fieldsID="96a617716fbe82f374ff885535892844" ns1:_="" ns2:_="" ns3:_="">
    <xsd:import namespace="http://schemas.microsoft.com/sharepoint/v3"/>
    <xsd:import namespace="72164fc6-4812-4c71-99e2-f9406cbaf439"/>
    <xsd:import namespace="c46992ea-a67a-4a6b-855b-5de37b9415dd"/>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164fc6-4812-4c71-99e2-f9406cbaf43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6992ea-a67a-4a6b-855b-5de37b9415d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18DB0A-78E9-4BF2-9D0E-5903E594D66F}">
  <ds:schemaRefs>
    <ds:schemaRef ds:uri="http://schemas.microsoft.com/sharepoint/v3/contenttype/forms"/>
  </ds:schemaRefs>
</ds:datastoreItem>
</file>

<file path=customXml/itemProps2.xml><?xml version="1.0" encoding="utf-8"?>
<ds:datastoreItem xmlns:ds="http://schemas.openxmlformats.org/officeDocument/2006/customXml" ds:itemID="{DCB4FA67-CC45-4A1D-A196-1470C4037B30}">
  <ds:schemaRefs>
    <ds:schemaRef ds:uri="http://schemas.openxmlformats.org/package/2006/metadata/core-properties"/>
    <ds:schemaRef ds:uri="http://schemas.microsoft.com/office/2006/documentManagement/types"/>
    <ds:schemaRef ds:uri="http://purl.org/dc/dcmitype/"/>
    <ds:schemaRef ds:uri="c46992ea-a67a-4a6b-855b-5de37b9415dd"/>
    <ds:schemaRef ds:uri="72164fc6-4812-4c71-99e2-f9406cbaf439"/>
    <ds:schemaRef ds:uri="http://purl.org/dc/terms/"/>
    <ds:schemaRef ds:uri="http://schemas.microsoft.com/office/infopath/2007/PartnerControls"/>
    <ds:schemaRef ds:uri="http://www.w3.org/XML/1998/namespace"/>
    <ds:schemaRef ds:uri="http://schemas.microsoft.com/sharepoint/v3"/>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9D681205-B460-4B62-9193-956EA9336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164fc6-4812-4c71-99e2-f9406cbaf439"/>
    <ds:schemaRef ds:uri="c46992ea-a67a-4a6b-855b-5de37b941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2657</Words>
  <Characters>15149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Workplace Adjustment Procedure and Guidance Note</vt:lpstr>
    </vt:vector>
  </TitlesOfParts>
  <Company>Victoria Legal Aid</Company>
  <LinksUpToDate>false</LinksUpToDate>
  <CharactersWithSpaces>17771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Adjustment Policy June 2025</dc:title>
  <dc:subject>Workplace Adjustment Policy June 2025</dc:subject>
  <dc:creator>Victoria Legal Aid</dc:creator>
  <cp:keywords/>
  <dc:description/>
  <cp:lastModifiedBy>Miriam Hagan</cp:lastModifiedBy>
  <cp:revision>2</cp:revision>
  <cp:lastPrinted>2023-01-06T08:40:00Z</cp:lastPrinted>
  <dcterms:created xsi:type="dcterms:W3CDTF">2025-06-22T23:42:00Z</dcterms:created>
  <dcterms:modified xsi:type="dcterms:W3CDTF">2025-06-22T23:42:00Z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c4e7ed-f245-4af1-a266-99d53943bd03_Enabled">
    <vt:lpwstr>true</vt:lpwstr>
  </property>
  <property fmtid="{D5CDD505-2E9C-101B-9397-08002B2CF9AE}" pid="3" name="MSIP_Label_37c4e7ed-f245-4af1-a266-99d53943bd03_SetDate">
    <vt:lpwstr>2022-12-12T05:00:29Z</vt:lpwstr>
  </property>
  <property fmtid="{D5CDD505-2E9C-101B-9397-08002B2CF9AE}" pid="4" name="MSIP_Label_37c4e7ed-f245-4af1-a266-99d53943bd03_Method">
    <vt:lpwstr>Privileged</vt:lpwstr>
  </property>
  <property fmtid="{D5CDD505-2E9C-101B-9397-08002B2CF9AE}" pid="5" name="MSIP_Label_37c4e7ed-f245-4af1-a266-99d53943bd03_Name">
    <vt:lpwstr>No Marking</vt:lpwstr>
  </property>
  <property fmtid="{D5CDD505-2E9C-101B-9397-08002B2CF9AE}" pid="6" name="MSIP_Label_37c4e7ed-f245-4af1-a266-99d53943bd03_SiteId">
    <vt:lpwstr>f6bec780-cd13-49ce-84c7-5d7d94821879</vt:lpwstr>
  </property>
  <property fmtid="{D5CDD505-2E9C-101B-9397-08002B2CF9AE}" pid="7" name="MSIP_Label_37c4e7ed-f245-4af1-a266-99d53943bd03_ActionId">
    <vt:lpwstr>c758c050-3cc5-4881-b66e-54ac45cb265b</vt:lpwstr>
  </property>
  <property fmtid="{D5CDD505-2E9C-101B-9397-08002B2CF9AE}" pid="8" name="MSIP_Label_37c4e7ed-f245-4af1-a266-99d53943bd03_ContentBits">
    <vt:lpwstr>0</vt:lpwstr>
  </property>
  <property fmtid="{D5CDD505-2E9C-101B-9397-08002B2CF9AE}" pid="9" name="ContentTypeId">
    <vt:lpwstr>0x0101002037EFEA6738F7468A91026FC3AC69EF</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