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8404" w14:textId="2F2F3AFC" w:rsidR="00F414B9" w:rsidRPr="009F52E2" w:rsidRDefault="00F414B9" w:rsidP="00F414B9">
      <w:pPr>
        <w:pStyle w:val="Heading1"/>
        <w:spacing w:before="200"/>
        <w:rPr>
          <w:color w:val="002846" w:themeColor="text2"/>
        </w:rPr>
      </w:pPr>
      <w:bookmarkStart w:id="0" w:name="_Hlk83998120"/>
      <w:bookmarkStart w:id="1" w:name="_Hlk39756888"/>
      <w:r w:rsidRPr="009F52E2">
        <w:rPr>
          <w:color w:val="002846" w:themeColor="text2"/>
        </w:rPr>
        <w:t xml:space="preserve">Collaborative Planning Committee </w:t>
      </w:r>
      <w:r w:rsidR="007D0C48" w:rsidRPr="009F52E2">
        <w:rPr>
          <w:color w:val="002846" w:themeColor="text2"/>
        </w:rPr>
        <w:t xml:space="preserve">– </w:t>
      </w:r>
      <w:r w:rsidR="00153BC1" w:rsidRPr="009F52E2">
        <w:rPr>
          <w:color w:val="002846" w:themeColor="text2"/>
        </w:rPr>
        <w:t>28 May</w:t>
      </w:r>
      <w:r w:rsidR="004E3222" w:rsidRPr="009F52E2">
        <w:rPr>
          <w:color w:val="002846" w:themeColor="text2"/>
        </w:rPr>
        <w:t xml:space="preserve"> 2025</w:t>
      </w:r>
    </w:p>
    <w:p w14:paraId="2F99A9FE" w14:textId="795B14D5" w:rsidR="007D0C48" w:rsidRPr="009F52E2" w:rsidRDefault="007D0C48" w:rsidP="007D0C48">
      <w:pPr>
        <w:pStyle w:val="Heading2"/>
        <w:rPr>
          <w:color w:val="002846" w:themeColor="text2"/>
        </w:rPr>
      </w:pPr>
      <w:r w:rsidRPr="009F52E2">
        <w:rPr>
          <w:color w:val="002846" w:themeColor="text2"/>
        </w:rPr>
        <w:t>Details</w:t>
      </w:r>
    </w:p>
    <w:bookmarkEnd w:id="0"/>
    <w:bookmarkEnd w:id="1"/>
    <w:p w14:paraId="554F7A56" w14:textId="76C13D9F" w:rsidR="00A60714" w:rsidRDefault="00A60714" w:rsidP="07D53EC6">
      <w:pPr>
        <w:rPr>
          <w:rFonts w:cs="Arial"/>
          <w:szCs w:val="22"/>
        </w:rPr>
      </w:pPr>
      <w:r w:rsidRPr="07D53EC6">
        <w:rPr>
          <w:b/>
          <w:bCs/>
          <w:szCs w:val="22"/>
          <w:lang w:eastAsia="en-AU"/>
        </w:rPr>
        <w:t>Date</w:t>
      </w:r>
      <w:r w:rsidRPr="07D53EC6">
        <w:rPr>
          <w:szCs w:val="22"/>
          <w:lang w:eastAsia="en-AU"/>
        </w:rPr>
        <w:t xml:space="preserve">: </w:t>
      </w:r>
      <w:r w:rsidR="00A66B60" w:rsidRPr="07D53EC6">
        <w:rPr>
          <w:szCs w:val="22"/>
          <w:lang w:eastAsia="en-AU"/>
        </w:rPr>
        <w:t xml:space="preserve">Monday, 24 March 2025  </w:t>
      </w:r>
    </w:p>
    <w:p w14:paraId="65150A0F" w14:textId="143F1059" w:rsidR="00A60714" w:rsidRPr="00F414B9" w:rsidRDefault="00A60714" w:rsidP="07D53EC6">
      <w:pPr>
        <w:rPr>
          <w:rFonts w:cs="Arial"/>
          <w:szCs w:val="22"/>
        </w:rPr>
      </w:pPr>
      <w:r w:rsidRPr="07D53EC6">
        <w:rPr>
          <w:rFonts w:cs="Arial"/>
          <w:b/>
          <w:bCs/>
          <w:szCs w:val="22"/>
        </w:rPr>
        <w:t>Time</w:t>
      </w:r>
      <w:r w:rsidRPr="07D53EC6">
        <w:rPr>
          <w:rFonts w:cs="Arial"/>
          <w:szCs w:val="22"/>
        </w:rPr>
        <w:t>: 11:00am – 1:</w:t>
      </w:r>
      <w:r w:rsidR="009D137C" w:rsidRPr="07D53EC6">
        <w:rPr>
          <w:rFonts w:cs="Arial"/>
          <w:szCs w:val="22"/>
        </w:rPr>
        <w:t>3</w:t>
      </w:r>
      <w:r w:rsidRPr="07D53EC6">
        <w:rPr>
          <w:rFonts w:cs="Arial"/>
          <w:szCs w:val="22"/>
        </w:rPr>
        <w:t>0pm</w:t>
      </w:r>
    </w:p>
    <w:p w14:paraId="732FD2F6" w14:textId="45D38FC9" w:rsidR="00A60714" w:rsidRPr="00F414B9" w:rsidRDefault="00A60714" w:rsidP="07D53EC6">
      <w:pPr>
        <w:rPr>
          <w:szCs w:val="22"/>
          <w:lang w:eastAsia="en-AU"/>
        </w:rPr>
      </w:pPr>
      <w:r w:rsidRPr="07D53EC6">
        <w:rPr>
          <w:rFonts w:cs="Arial"/>
          <w:b/>
          <w:bCs/>
          <w:szCs w:val="22"/>
        </w:rPr>
        <w:t>Location</w:t>
      </w:r>
      <w:r w:rsidRPr="07D53EC6">
        <w:rPr>
          <w:rFonts w:cs="Arial"/>
          <w:szCs w:val="22"/>
        </w:rPr>
        <w:t xml:space="preserve">: </w:t>
      </w:r>
      <w:r w:rsidR="009D137C" w:rsidRPr="07D53EC6">
        <w:rPr>
          <w:rFonts w:cs="Arial"/>
          <w:szCs w:val="22"/>
        </w:rPr>
        <w:t>Federation of Community Legal Centres, 225 Bourke Street</w:t>
      </w:r>
    </w:p>
    <w:p w14:paraId="5CDA5B91" w14:textId="77777777" w:rsidR="00F414B9" w:rsidRDefault="00F414B9" w:rsidP="07D53EC6">
      <w:pPr>
        <w:pStyle w:val="Heading3"/>
        <w:rPr>
          <w:sz w:val="22"/>
          <w:szCs w:val="22"/>
        </w:rPr>
      </w:pPr>
      <w:r w:rsidRPr="07D53EC6">
        <w:rPr>
          <w:sz w:val="22"/>
          <w:szCs w:val="22"/>
        </w:rPr>
        <w:t>Attendees</w:t>
      </w:r>
    </w:p>
    <w:p w14:paraId="0E99D6D1" w14:textId="37F80778" w:rsidR="00EE654E" w:rsidRPr="009F52E2" w:rsidRDefault="00EE654E" w:rsidP="00427682">
      <w:pPr>
        <w:spacing w:after="80" w:line="240" w:lineRule="auto"/>
        <w:rPr>
          <w:szCs w:val="22"/>
        </w:rPr>
      </w:pPr>
      <w:r w:rsidRPr="009F52E2">
        <w:rPr>
          <w:szCs w:val="22"/>
        </w:rPr>
        <w:t xml:space="preserve">Louisa Gibbs, CEO, Federation of Community Legal Centres (Federation), Meeting Chair </w:t>
      </w:r>
    </w:p>
    <w:p w14:paraId="75485924" w14:textId="28CED1B2" w:rsidR="004E0A81" w:rsidRPr="009F52E2" w:rsidRDefault="004E0A81" w:rsidP="00427682">
      <w:pPr>
        <w:spacing w:after="80" w:line="240" w:lineRule="auto"/>
        <w:rPr>
          <w:szCs w:val="22"/>
        </w:rPr>
      </w:pPr>
      <w:r w:rsidRPr="009F52E2">
        <w:rPr>
          <w:szCs w:val="22"/>
        </w:rPr>
        <w:t>Marian Chapman</w:t>
      </w:r>
      <w:r w:rsidR="002A5840" w:rsidRPr="009F52E2">
        <w:rPr>
          <w:szCs w:val="22"/>
        </w:rPr>
        <w:t>, Deputy Secretary, Department of Justice and Community Safety</w:t>
      </w:r>
      <w:r w:rsidRPr="009F52E2">
        <w:rPr>
          <w:szCs w:val="22"/>
        </w:rPr>
        <w:t xml:space="preserve"> </w:t>
      </w:r>
      <w:r w:rsidR="002A5840" w:rsidRPr="009F52E2">
        <w:rPr>
          <w:szCs w:val="22"/>
        </w:rPr>
        <w:t>(</w:t>
      </w:r>
      <w:r w:rsidRPr="009F52E2">
        <w:rPr>
          <w:szCs w:val="22"/>
        </w:rPr>
        <w:t>DJCS)</w:t>
      </w:r>
      <w:r w:rsidR="002A5840" w:rsidRPr="009F52E2">
        <w:rPr>
          <w:szCs w:val="22"/>
        </w:rPr>
        <w:t xml:space="preserve">, </w:t>
      </w:r>
      <w:r w:rsidR="00EE654E" w:rsidRPr="009F52E2">
        <w:rPr>
          <w:szCs w:val="22"/>
        </w:rPr>
        <w:t>Co-</w:t>
      </w:r>
      <w:r w:rsidR="002A5840" w:rsidRPr="009F52E2">
        <w:rPr>
          <w:szCs w:val="22"/>
        </w:rPr>
        <w:t xml:space="preserve">Chair </w:t>
      </w:r>
    </w:p>
    <w:p w14:paraId="6086417B" w14:textId="4FD6946C" w:rsidR="00085C69" w:rsidRPr="009F52E2" w:rsidRDefault="00085C69" w:rsidP="00427682">
      <w:pPr>
        <w:spacing w:after="80" w:line="240" w:lineRule="auto"/>
        <w:rPr>
          <w:szCs w:val="22"/>
        </w:rPr>
      </w:pPr>
      <w:r w:rsidRPr="009F52E2">
        <w:rPr>
          <w:szCs w:val="22"/>
        </w:rPr>
        <w:t>Adam Awty</w:t>
      </w:r>
      <w:r w:rsidR="003F0AC9" w:rsidRPr="009F52E2">
        <w:rPr>
          <w:szCs w:val="22"/>
        </w:rPr>
        <w:t>, CEO, Law Institute of Victoria</w:t>
      </w:r>
      <w:r w:rsidRPr="009F52E2">
        <w:rPr>
          <w:szCs w:val="22"/>
        </w:rPr>
        <w:t xml:space="preserve"> (LIV)</w:t>
      </w:r>
    </w:p>
    <w:p w14:paraId="33CB2828" w14:textId="5EF90981" w:rsidR="00085C69" w:rsidRPr="009F52E2" w:rsidRDefault="00085C69" w:rsidP="00427682">
      <w:pPr>
        <w:spacing w:after="80" w:line="240" w:lineRule="auto"/>
        <w:rPr>
          <w:szCs w:val="22"/>
        </w:rPr>
      </w:pPr>
      <w:r w:rsidRPr="009F52E2">
        <w:rPr>
          <w:szCs w:val="22"/>
        </w:rPr>
        <w:t>Fleur Ward</w:t>
      </w:r>
      <w:r w:rsidR="00E477D9" w:rsidRPr="009F52E2">
        <w:rPr>
          <w:szCs w:val="22"/>
        </w:rPr>
        <w:t xml:space="preserve">, Senior Education and Litigation Lead, </w:t>
      </w:r>
      <w:r w:rsidRPr="009F52E2">
        <w:rPr>
          <w:szCs w:val="22"/>
        </w:rPr>
        <w:t>Djirra</w:t>
      </w:r>
    </w:p>
    <w:p w14:paraId="369F75E4" w14:textId="2E88DD13" w:rsidR="00085C69" w:rsidRPr="009F52E2" w:rsidRDefault="00085C69" w:rsidP="00427682">
      <w:pPr>
        <w:spacing w:after="80" w:line="240" w:lineRule="auto"/>
        <w:rPr>
          <w:szCs w:val="22"/>
        </w:rPr>
      </w:pPr>
      <w:r w:rsidRPr="009F52E2">
        <w:rPr>
          <w:szCs w:val="22"/>
        </w:rPr>
        <w:t>Kai Li Zhu</w:t>
      </w:r>
      <w:r w:rsidR="008808CA" w:rsidRPr="009F52E2">
        <w:rPr>
          <w:szCs w:val="22"/>
        </w:rPr>
        <w:t xml:space="preserve">, Senior Inhouse Legal Counsel, </w:t>
      </w:r>
      <w:r w:rsidRPr="009F52E2">
        <w:rPr>
          <w:szCs w:val="22"/>
        </w:rPr>
        <w:t>Victorian Bar</w:t>
      </w:r>
    </w:p>
    <w:p w14:paraId="7232B085" w14:textId="77777777" w:rsidR="00582997" w:rsidRPr="009F52E2" w:rsidRDefault="00582997" w:rsidP="00427682">
      <w:pPr>
        <w:spacing w:after="80" w:line="240" w:lineRule="auto"/>
        <w:rPr>
          <w:szCs w:val="22"/>
        </w:rPr>
      </w:pPr>
      <w:r w:rsidRPr="009F52E2">
        <w:rPr>
          <w:szCs w:val="22"/>
        </w:rPr>
        <w:t>Lynne Haultain, Executive Director, Victoria Law Foundation (VLF)</w:t>
      </w:r>
    </w:p>
    <w:p w14:paraId="3BF28422" w14:textId="72927966" w:rsidR="00936D64" w:rsidRPr="009F52E2" w:rsidRDefault="00936D64" w:rsidP="00427682">
      <w:pPr>
        <w:spacing w:after="80" w:line="240" w:lineRule="auto"/>
        <w:rPr>
          <w:szCs w:val="22"/>
        </w:rPr>
      </w:pPr>
      <w:r w:rsidRPr="009F52E2">
        <w:rPr>
          <w:szCs w:val="22"/>
        </w:rPr>
        <w:t>Toby Hemming</w:t>
      </w:r>
      <w:r w:rsidR="00354CB6" w:rsidRPr="009F52E2">
        <w:rPr>
          <w:szCs w:val="22"/>
        </w:rPr>
        <w:t>, CEO, Victoria Legal Aid</w:t>
      </w:r>
      <w:r w:rsidRPr="009F52E2">
        <w:rPr>
          <w:szCs w:val="22"/>
        </w:rPr>
        <w:t xml:space="preserve"> (VLA)</w:t>
      </w:r>
    </w:p>
    <w:p w14:paraId="1961D460" w14:textId="5CC345CC" w:rsidR="00F414B9" w:rsidRDefault="00F414B9" w:rsidP="07D53EC6">
      <w:pPr>
        <w:pStyle w:val="Heading3"/>
        <w:rPr>
          <w:sz w:val="22"/>
          <w:szCs w:val="22"/>
        </w:rPr>
      </w:pPr>
      <w:r w:rsidRPr="07D53EC6">
        <w:rPr>
          <w:sz w:val="22"/>
          <w:szCs w:val="22"/>
        </w:rPr>
        <w:t>Invitees</w:t>
      </w:r>
    </w:p>
    <w:p w14:paraId="7685F06B" w14:textId="53850283" w:rsidR="004C60F3" w:rsidRPr="009F52E2" w:rsidRDefault="004C60F3" w:rsidP="00427682">
      <w:pPr>
        <w:spacing w:after="80" w:line="240" w:lineRule="auto"/>
        <w:rPr>
          <w:szCs w:val="22"/>
        </w:rPr>
      </w:pPr>
      <w:r w:rsidRPr="009F52E2">
        <w:rPr>
          <w:szCs w:val="22"/>
        </w:rPr>
        <w:t>Zione Walker-Nthenda, Director, Client Services and Sector Engagement Regions and Service Delivery, Victoria Legal Aid</w:t>
      </w:r>
    </w:p>
    <w:p w14:paraId="64AFB5B4" w14:textId="5A40799A" w:rsidR="00936D64" w:rsidRDefault="00936D64" w:rsidP="07D53EC6">
      <w:pPr>
        <w:pStyle w:val="Heading3"/>
        <w:rPr>
          <w:sz w:val="22"/>
          <w:szCs w:val="22"/>
        </w:rPr>
      </w:pPr>
      <w:r w:rsidRPr="07D53EC6">
        <w:rPr>
          <w:sz w:val="22"/>
          <w:szCs w:val="22"/>
        </w:rPr>
        <w:t>Apologies</w:t>
      </w:r>
    </w:p>
    <w:p w14:paraId="560FF8A0" w14:textId="1DB6D1BE" w:rsidR="00393626" w:rsidRDefault="00990F9A" w:rsidP="00427682">
      <w:pPr>
        <w:spacing w:after="80" w:line="240" w:lineRule="auto"/>
        <w:rPr>
          <w:szCs w:val="22"/>
        </w:rPr>
      </w:pPr>
      <w:r w:rsidRPr="07D53EC6">
        <w:rPr>
          <w:szCs w:val="22"/>
        </w:rPr>
        <w:t>Nerita Waight</w:t>
      </w:r>
      <w:r w:rsidR="0879B439" w:rsidRPr="07D53EC6">
        <w:rPr>
          <w:szCs w:val="22"/>
        </w:rPr>
        <w:t xml:space="preserve">, CEO, </w:t>
      </w:r>
      <w:r w:rsidRPr="07D53EC6">
        <w:rPr>
          <w:szCs w:val="22"/>
        </w:rPr>
        <w:t>V</w:t>
      </w:r>
      <w:r w:rsidR="00393626" w:rsidRPr="07D53EC6">
        <w:rPr>
          <w:szCs w:val="22"/>
        </w:rPr>
        <w:t>ictorian Aboriginal Legal Service</w:t>
      </w:r>
      <w:r w:rsidR="76C3ACA0" w:rsidRPr="07D53EC6">
        <w:rPr>
          <w:szCs w:val="22"/>
        </w:rPr>
        <w:t xml:space="preserve"> (VALS)</w:t>
      </w:r>
    </w:p>
    <w:p w14:paraId="0D1A9683" w14:textId="58C20B2A" w:rsidR="001E4F8D" w:rsidRDefault="00393626" w:rsidP="00427682">
      <w:pPr>
        <w:spacing w:after="80" w:line="240" w:lineRule="auto"/>
        <w:rPr>
          <w:szCs w:val="22"/>
        </w:rPr>
      </w:pPr>
      <w:r w:rsidRPr="07D53EC6">
        <w:rPr>
          <w:szCs w:val="22"/>
        </w:rPr>
        <w:t>A</w:t>
      </w:r>
      <w:r w:rsidR="001E4F8D" w:rsidRPr="07D53EC6">
        <w:rPr>
          <w:szCs w:val="22"/>
        </w:rPr>
        <w:t>nna Tucker</w:t>
      </w:r>
      <w:r w:rsidR="46D1E291" w:rsidRPr="07D53EC6">
        <w:rPr>
          <w:szCs w:val="22"/>
        </w:rPr>
        <w:t xml:space="preserve">, </w:t>
      </w:r>
      <w:r w:rsidR="46D1E291" w:rsidRPr="009F52E2">
        <w:rPr>
          <w:szCs w:val="22"/>
        </w:rPr>
        <w:t>Executive Director, Courts and Justice System Reform,</w:t>
      </w:r>
      <w:r w:rsidR="001E4F8D" w:rsidRPr="07D53EC6">
        <w:rPr>
          <w:szCs w:val="22"/>
        </w:rPr>
        <w:t xml:space="preserve"> (DJCS)</w:t>
      </w:r>
    </w:p>
    <w:p w14:paraId="500CC8A6" w14:textId="015271C2" w:rsidR="001E4F8D" w:rsidRDefault="001E4F8D" w:rsidP="00427682">
      <w:pPr>
        <w:spacing w:after="80" w:line="240" w:lineRule="auto"/>
        <w:rPr>
          <w:szCs w:val="22"/>
        </w:rPr>
      </w:pPr>
      <w:r w:rsidRPr="07D53EC6">
        <w:rPr>
          <w:szCs w:val="22"/>
        </w:rPr>
        <w:t>Anne Lenton</w:t>
      </w:r>
      <w:r w:rsidR="22D424F6" w:rsidRPr="07D53EC6">
        <w:rPr>
          <w:szCs w:val="22"/>
        </w:rPr>
        <w:t xml:space="preserve">, CEO </w:t>
      </w:r>
      <w:r w:rsidRPr="07D53EC6">
        <w:rPr>
          <w:szCs w:val="22"/>
        </w:rPr>
        <w:t>Djirra</w:t>
      </w:r>
    </w:p>
    <w:p w14:paraId="5DDBB9E9" w14:textId="1C10A4A9" w:rsidR="00F62F3F" w:rsidRPr="005E2959" w:rsidRDefault="00F62F3F" w:rsidP="07D53EC6">
      <w:pPr>
        <w:pStyle w:val="Heading3"/>
        <w:rPr>
          <w:sz w:val="22"/>
          <w:szCs w:val="22"/>
        </w:rPr>
      </w:pPr>
      <w:r w:rsidRPr="07D53EC6">
        <w:rPr>
          <w:sz w:val="22"/>
          <w:szCs w:val="22"/>
        </w:rPr>
        <w:t xml:space="preserve">Secretariat </w:t>
      </w:r>
    </w:p>
    <w:p w14:paraId="3D0AF0C5" w14:textId="5DEA6FC8" w:rsidR="00FA3083" w:rsidRDefault="001E4F8D" w:rsidP="00427682">
      <w:pPr>
        <w:spacing w:after="80" w:line="240" w:lineRule="auto"/>
        <w:rPr>
          <w:szCs w:val="22"/>
        </w:rPr>
      </w:pPr>
      <w:r w:rsidRPr="07D53EC6">
        <w:rPr>
          <w:szCs w:val="22"/>
        </w:rPr>
        <w:t>Nicole Burnard, Executive Assistant to the CEO and Board, Federation</w:t>
      </w:r>
    </w:p>
    <w:p w14:paraId="43C3072A" w14:textId="77777777" w:rsidR="001E4F8D" w:rsidRPr="009F52E2" w:rsidRDefault="001E4F8D" w:rsidP="001E4F8D">
      <w:pPr>
        <w:pStyle w:val="Heading2"/>
        <w:rPr>
          <w:color w:val="002846" w:themeColor="text2"/>
        </w:rPr>
      </w:pPr>
      <w:r w:rsidRPr="009F52E2">
        <w:rPr>
          <w:color w:val="002846" w:themeColor="text2"/>
        </w:rPr>
        <w:t>Summary</w:t>
      </w:r>
    </w:p>
    <w:p w14:paraId="1296FC85" w14:textId="0FE91DF0" w:rsidR="008C5D55" w:rsidRPr="008C5D55" w:rsidRDefault="008C5D55" w:rsidP="07D53EC6">
      <w:pPr>
        <w:pStyle w:val="NormalWeb"/>
        <w:rPr>
          <w:rFonts w:ascii="Arial" w:eastAsia="Arial" w:hAnsi="Arial" w:cs="Arial"/>
          <w:sz w:val="22"/>
          <w:szCs w:val="22"/>
        </w:rPr>
      </w:pPr>
      <w:r w:rsidRPr="07D53EC6">
        <w:rPr>
          <w:rFonts w:ascii="Arial" w:hAnsi="Arial" w:cs="Arial"/>
          <w:sz w:val="22"/>
          <w:szCs w:val="22"/>
        </w:rPr>
        <w:t>T</w:t>
      </w:r>
      <w:r w:rsidRPr="07D53EC6">
        <w:rPr>
          <w:rFonts w:ascii="Arial" w:eastAsia="Arial" w:hAnsi="Arial" w:cs="Arial"/>
          <w:sz w:val="22"/>
          <w:szCs w:val="22"/>
        </w:rPr>
        <w:t>he Collaborative Planning Committee (CPC) meeting on 28 May 2025 began with an Acknowledgement of Country and recognition of National Reconciliation Week. Minutes from the previous meeting were approved, and updates on open action items were provided.</w:t>
      </w:r>
    </w:p>
    <w:p w14:paraId="5CB77D9D" w14:textId="24B2AEEF" w:rsidR="00093821" w:rsidRDefault="008C5D55" w:rsidP="07D53EC6">
      <w:pPr>
        <w:pStyle w:val="NormalWeb"/>
        <w:rPr>
          <w:rFonts w:ascii="Arial" w:eastAsia="Arial" w:hAnsi="Arial" w:cs="Arial"/>
          <w:sz w:val="22"/>
          <w:szCs w:val="22"/>
        </w:rPr>
      </w:pPr>
      <w:r w:rsidRPr="07D53EC6">
        <w:rPr>
          <w:rFonts w:ascii="Arial" w:eastAsia="Arial" w:hAnsi="Arial" w:cs="Arial"/>
          <w:sz w:val="22"/>
          <w:szCs w:val="22"/>
        </w:rPr>
        <w:t xml:space="preserve">The Better Referrals Working Group (BRWG) </w:t>
      </w:r>
      <w:r w:rsidR="00EC364B">
        <w:rPr>
          <w:rFonts w:ascii="Arial" w:eastAsia="Arial" w:hAnsi="Arial" w:cs="Arial"/>
          <w:sz w:val="22"/>
          <w:szCs w:val="22"/>
        </w:rPr>
        <w:t xml:space="preserve">is bringing more than </w:t>
      </w:r>
      <w:r w:rsidRPr="07D53EC6">
        <w:rPr>
          <w:rFonts w:ascii="Arial" w:eastAsia="Arial" w:hAnsi="Arial" w:cs="Arial"/>
          <w:sz w:val="22"/>
          <w:szCs w:val="22"/>
        </w:rPr>
        <w:t>30</w:t>
      </w:r>
      <w:r w:rsidR="00E81298">
        <w:rPr>
          <w:rFonts w:ascii="Arial" w:eastAsia="Arial" w:hAnsi="Arial" w:cs="Arial"/>
          <w:sz w:val="22"/>
          <w:szCs w:val="22"/>
        </w:rPr>
        <w:t xml:space="preserve"> </w:t>
      </w:r>
      <w:r w:rsidR="00EC364B">
        <w:rPr>
          <w:rFonts w:ascii="Arial" w:eastAsia="Arial" w:hAnsi="Arial" w:cs="Arial"/>
          <w:sz w:val="22"/>
          <w:szCs w:val="22"/>
        </w:rPr>
        <w:t>organisations together to improve and coordinate referral practices for legal assistance</w:t>
      </w:r>
      <w:r w:rsidR="00364BFD">
        <w:rPr>
          <w:rFonts w:ascii="Arial" w:eastAsia="Arial" w:hAnsi="Arial" w:cs="Arial"/>
          <w:sz w:val="22"/>
          <w:szCs w:val="22"/>
        </w:rPr>
        <w:t>.  The convenor of the group, Zione Walker-Nthenda shared about the group’s work.  With relevance across all legal assistance providers, t</w:t>
      </w:r>
      <w:r w:rsidR="00EC364B">
        <w:rPr>
          <w:rFonts w:ascii="Arial" w:eastAsia="Arial" w:hAnsi="Arial" w:cs="Arial"/>
          <w:sz w:val="22"/>
          <w:szCs w:val="22"/>
        </w:rPr>
        <w:t xml:space="preserve">he </w:t>
      </w:r>
      <w:r w:rsidRPr="07D53EC6">
        <w:rPr>
          <w:rFonts w:ascii="Arial" w:eastAsia="Arial" w:hAnsi="Arial" w:cs="Arial"/>
          <w:sz w:val="22"/>
          <w:szCs w:val="22"/>
        </w:rPr>
        <w:t xml:space="preserve">CPC discussed </w:t>
      </w:r>
      <w:r w:rsidR="00364BFD">
        <w:rPr>
          <w:rFonts w:ascii="Arial" w:eastAsia="Arial" w:hAnsi="Arial" w:cs="Arial"/>
          <w:sz w:val="22"/>
          <w:szCs w:val="22"/>
        </w:rPr>
        <w:t xml:space="preserve">how </w:t>
      </w:r>
      <w:r w:rsidRPr="07D53EC6">
        <w:rPr>
          <w:rFonts w:ascii="Arial" w:eastAsia="Arial" w:hAnsi="Arial" w:cs="Arial"/>
          <w:sz w:val="22"/>
          <w:szCs w:val="22"/>
        </w:rPr>
        <w:t xml:space="preserve">it </w:t>
      </w:r>
      <w:r w:rsidR="00364BFD">
        <w:rPr>
          <w:rFonts w:ascii="Arial" w:eastAsia="Arial" w:hAnsi="Arial" w:cs="Arial"/>
          <w:sz w:val="22"/>
          <w:szCs w:val="22"/>
        </w:rPr>
        <w:t xml:space="preserve">can best support the </w:t>
      </w:r>
      <w:r w:rsidR="00093821" w:rsidRPr="07D53EC6">
        <w:rPr>
          <w:rFonts w:ascii="Arial" w:eastAsia="Arial" w:hAnsi="Arial" w:cs="Arial"/>
          <w:sz w:val="22"/>
          <w:szCs w:val="22"/>
        </w:rPr>
        <w:t>group through participation and oversight.</w:t>
      </w:r>
    </w:p>
    <w:p w14:paraId="04F426BA" w14:textId="6844C0B4" w:rsidR="008C5D55" w:rsidRPr="008C5D55" w:rsidRDefault="008C5D55" w:rsidP="07D53EC6">
      <w:pPr>
        <w:pStyle w:val="NormalWeb"/>
        <w:rPr>
          <w:rFonts w:ascii="Arial" w:eastAsia="Arial" w:hAnsi="Arial" w:cs="Arial"/>
          <w:sz w:val="22"/>
          <w:szCs w:val="22"/>
        </w:rPr>
      </w:pPr>
      <w:r w:rsidRPr="54838F76">
        <w:rPr>
          <w:rFonts w:ascii="Arial" w:eastAsia="Arial" w:hAnsi="Arial" w:cs="Arial"/>
          <w:sz w:val="22"/>
          <w:szCs w:val="22"/>
        </w:rPr>
        <w:lastRenderedPageBreak/>
        <w:t>Reflections on the 2025–26 Victorian Budget highlighted funding for</w:t>
      </w:r>
      <w:r w:rsidR="000E0F5A" w:rsidRPr="54838F76">
        <w:rPr>
          <w:rFonts w:ascii="Arial" w:eastAsia="Arial" w:hAnsi="Arial" w:cs="Arial"/>
          <w:sz w:val="22"/>
          <w:szCs w:val="22"/>
        </w:rPr>
        <w:t xml:space="preserve"> legal assistance in the</w:t>
      </w:r>
      <w:r w:rsidRPr="54838F76">
        <w:rPr>
          <w:rFonts w:ascii="Arial" w:eastAsia="Arial" w:hAnsi="Arial" w:cs="Arial"/>
          <w:sz w:val="22"/>
          <w:szCs w:val="22"/>
        </w:rPr>
        <w:t xml:space="preserve"> Wyndham Law Courts and </w:t>
      </w:r>
      <w:r w:rsidR="006569B1" w:rsidRPr="54838F76">
        <w:rPr>
          <w:rFonts w:ascii="Arial" w:eastAsia="Arial" w:hAnsi="Arial" w:cs="Arial"/>
          <w:sz w:val="22"/>
          <w:szCs w:val="22"/>
        </w:rPr>
        <w:t>continuation of funding for family violence pre-court engagement service</w:t>
      </w:r>
      <w:r w:rsidR="000E0F5A" w:rsidRPr="54838F76">
        <w:rPr>
          <w:rFonts w:ascii="Arial" w:eastAsia="Arial" w:hAnsi="Arial" w:cs="Arial"/>
          <w:sz w:val="22"/>
          <w:szCs w:val="22"/>
        </w:rPr>
        <w:t>s</w:t>
      </w:r>
      <w:r w:rsidR="006569B1" w:rsidRPr="54838F76">
        <w:rPr>
          <w:rFonts w:ascii="Arial" w:eastAsia="Arial" w:hAnsi="Arial" w:cs="Arial"/>
          <w:sz w:val="22"/>
          <w:szCs w:val="22"/>
        </w:rPr>
        <w:t xml:space="preserve"> and the V</w:t>
      </w:r>
      <w:r w:rsidRPr="54838F76">
        <w:rPr>
          <w:rFonts w:ascii="Arial" w:eastAsia="Arial" w:hAnsi="Arial" w:cs="Arial"/>
          <w:sz w:val="22"/>
          <w:szCs w:val="22"/>
        </w:rPr>
        <w:t>ictim</w:t>
      </w:r>
      <w:r w:rsidR="006569B1" w:rsidRPr="54838F76">
        <w:rPr>
          <w:rFonts w:ascii="Arial" w:eastAsia="Arial" w:hAnsi="Arial" w:cs="Arial"/>
          <w:sz w:val="22"/>
          <w:szCs w:val="22"/>
        </w:rPr>
        <w:t>s</w:t>
      </w:r>
      <w:r w:rsidRPr="54838F76">
        <w:rPr>
          <w:rFonts w:ascii="Arial" w:eastAsia="Arial" w:hAnsi="Arial" w:cs="Arial"/>
          <w:sz w:val="22"/>
          <w:szCs w:val="22"/>
        </w:rPr>
        <w:t xml:space="preserve"> </w:t>
      </w:r>
      <w:r w:rsidR="006569B1" w:rsidRPr="54838F76">
        <w:rPr>
          <w:rFonts w:ascii="Arial" w:eastAsia="Arial" w:hAnsi="Arial" w:cs="Arial"/>
          <w:sz w:val="22"/>
          <w:szCs w:val="22"/>
        </w:rPr>
        <w:t>L</w:t>
      </w:r>
      <w:r w:rsidRPr="54838F76">
        <w:rPr>
          <w:rFonts w:ascii="Arial" w:eastAsia="Arial" w:hAnsi="Arial" w:cs="Arial"/>
          <w:sz w:val="22"/>
          <w:szCs w:val="22"/>
        </w:rPr>
        <w:t xml:space="preserve">egal </w:t>
      </w:r>
      <w:r w:rsidR="006569B1" w:rsidRPr="54838F76">
        <w:rPr>
          <w:rFonts w:ascii="Arial" w:eastAsia="Arial" w:hAnsi="Arial" w:cs="Arial"/>
          <w:sz w:val="22"/>
          <w:szCs w:val="22"/>
        </w:rPr>
        <w:t>S</w:t>
      </w:r>
      <w:r w:rsidRPr="54838F76">
        <w:rPr>
          <w:rFonts w:ascii="Arial" w:eastAsia="Arial" w:hAnsi="Arial" w:cs="Arial"/>
          <w:sz w:val="22"/>
          <w:szCs w:val="22"/>
        </w:rPr>
        <w:t xml:space="preserve">ervice, but concerns were raised about the funding for </w:t>
      </w:r>
      <w:r w:rsidR="000E0F5A" w:rsidRPr="54838F76">
        <w:rPr>
          <w:rFonts w:ascii="Arial" w:eastAsia="Arial" w:hAnsi="Arial" w:cs="Arial"/>
          <w:sz w:val="22"/>
          <w:szCs w:val="22"/>
        </w:rPr>
        <w:t>other priorities in the sector</w:t>
      </w:r>
      <w:r w:rsidRPr="54838F76">
        <w:rPr>
          <w:rFonts w:ascii="Arial" w:eastAsia="Arial" w:hAnsi="Arial" w:cs="Arial"/>
          <w:sz w:val="22"/>
          <w:szCs w:val="22"/>
        </w:rPr>
        <w:t>. The committee agreed to explore a formal meeting with the Treasurer and Attorney-General</w:t>
      </w:r>
      <w:r w:rsidR="006569B1" w:rsidRPr="54838F76">
        <w:rPr>
          <w:rFonts w:ascii="Arial" w:eastAsia="Arial" w:hAnsi="Arial" w:cs="Arial"/>
          <w:sz w:val="22"/>
          <w:szCs w:val="22"/>
        </w:rPr>
        <w:t xml:space="preserve"> to discuss sector funding priorities</w:t>
      </w:r>
      <w:r w:rsidRPr="54838F76">
        <w:rPr>
          <w:rFonts w:ascii="Arial" w:eastAsia="Arial" w:hAnsi="Arial" w:cs="Arial"/>
          <w:sz w:val="22"/>
          <w:szCs w:val="22"/>
        </w:rPr>
        <w:t>.</w:t>
      </w:r>
    </w:p>
    <w:p w14:paraId="723C22E6" w14:textId="576F5833" w:rsidR="008C5D55" w:rsidRPr="008C5D55" w:rsidRDefault="008C5D55" w:rsidP="07D53EC6">
      <w:pPr>
        <w:pStyle w:val="NormalWeb"/>
        <w:rPr>
          <w:rFonts w:ascii="Arial" w:eastAsia="Arial" w:hAnsi="Arial" w:cs="Arial"/>
          <w:sz w:val="22"/>
          <w:szCs w:val="22"/>
        </w:rPr>
      </w:pPr>
      <w:r w:rsidRPr="07D53EC6">
        <w:rPr>
          <w:rFonts w:ascii="Arial" w:eastAsia="Arial" w:hAnsi="Arial" w:cs="Arial"/>
          <w:sz w:val="22"/>
          <w:szCs w:val="22"/>
        </w:rPr>
        <w:t>Organisational updates included LIV's cost of practice survey, Djirra's cultural capability training, VLA's successful Law Week</w:t>
      </w:r>
      <w:r w:rsidR="00B418CE">
        <w:rPr>
          <w:rFonts w:ascii="Arial" w:eastAsia="Arial" w:hAnsi="Arial" w:cs="Arial"/>
          <w:sz w:val="22"/>
          <w:szCs w:val="22"/>
        </w:rPr>
        <w:t xml:space="preserve">. The Co-chair provided a summary of </w:t>
      </w:r>
      <w:r w:rsidR="00E81298">
        <w:rPr>
          <w:rFonts w:ascii="Arial" w:eastAsia="Arial" w:hAnsi="Arial" w:cs="Arial"/>
          <w:sz w:val="22"/>
          <w:szCs w:val="22"/>
        </w:rPr>
        <w:t xml:space="preserve">DJCS’ </w:t>
      </w:r>
      <w:r w:rsidR="00B418CE">
        <w:rPr>
          <w:rFonts w:ascii="Arial" w:eastAsia="Arial" w:hAnsi="Arial" w:cs="Arial"/>
          <w:sz w:val="22"/>
          <w:szCs w:val="22"/>
        </w:rPr>
        <w:t xml:space="preserve">current </w:t>
      </w:r>
      <w:r w:rsidR="00E81298">
        <w:rPr>
          <w:rFonts w:ascii="Arial" w:eastAsia="Arial" w:hAnsi="Arial" w:cs="Arial"/>
          <w:sz w:val="22"/>
          <w:szCs w:val="22"/>
        </w:rPr>
        <w:t xml:space="preserve">and recent </w:t>
      </w:r>
      <w:r w:rsidRPr="07D53EC6">
        <w:rPr>
          <w:rFonts w:ascii="Arial" w:eastAsia="Arial" w:hAnsi="Arial" w:cs="Arial"/>
          <w:sz w:val="22"/>
          <w:szCs w:val="22"/>
        </w:rPr>
        <w:t xml:space="preserve">legislative </w:t>
      </w:r>
      <w:r w:rsidR="00E81298">
        <w:rPr>
          <w:rFonts w:ascii="Arial" w:eastAsia="Arial" w:hAnsi="Arial" w:cs="Arial"/>
          <w:sz w:val="22"/>
          <w:szCs w:val="22"/>
        </w:rPr>
        <w:t>priorities</w:t>
      </w:r>
      <w:r w:rsidR="00B418CE">
        <w:rPr>
          <w:rFonts w:ascii="Arial" w:eastAsia="Arial" w:hAnsi="Arial" w:cs="Arial"/>
          <w:sz w:val="22"/>
          <w:szCs w:val="22"/>
        </w:rPr>
        <w:t xml:space="preserve">, including </w:t>
      </w:r>
      <w:r w:rsidRPr="07D53EC6">
        <w:rPr>
          <w:rFonts w:ascii="Arial" w:eastAsia="Arial" w:hAnsi="Arial" w:cs="Arial"/>
          <w:sz w:val="22"/>
          <w:szCs w:val="22"/>
        </w:rPr>
        <w:t xml:space="preserve">bail, anti-vilification, and </w:t>
      </w:r>
      <w:r w:rsidR="00B418CE">
        <w:rPr>
          <w:rFonts w:ascii="Arial" w:eastAsia="Arial" w:hAnsi="Arial" w:cs="Arial"/>
          <w:sz w:val="22"/>
          <w:szCs w:val="22"/>
        </w:rPr>
        <w:t xml:space="preserve">the </w:t>
      </w:r>
      <w:r w:rsidRPr="07D53EC6">
        <w:rPr>
          <w:rFonts w:ascii="Arial" w:eastAsia="Arial" w:hAnsi="Arial" w:cs="Arial"/>
          <w:sz w:val="22"/>
          <w:szCs w:val="22"/>
        </w:rPr>
        <w:t>women's safety package.</w:t>
      </w:r>
    </w:p>
    <w:p w14:paraId="765631C0" w14:textId="19A1CABA" w:rsidR="00E82B57" w:rsidRPr="00701360" w:rsidRDefault="008C5D55" w:rsidP="00981CC0">
      <w:pPr>
        <w:pStyle w:val="NormalWeb"/>
        <w:spacing w:line="300" w:lineRule="atLeast"/>
        <w:rPr>
          <w:rFonts w:ascii="Arial" w:eastAsia="Arial" w:hAnsi="Arial" w:cs="Arial"/>
          <w:sz w:val="22"/>
          <w:szCs w:val="22"/>
        </w:rPr>
      </w:pPr>
      <w:r w:rsidRPr="07D53EC6">
        <w:rPr>
          <w:rFonts w:ascii="Arial" w:eastAsia="Arial" w:hAnsi="Arial" w:cs="Arial"/>
          <w:sz w:val="22"/>
          <w:szCs w:val="22"/>
        </w:rPr>
        <w:t>The next meetings are scheduled for 3 July, 10 September, and 17 December 2025.</w:t>
      </w:r>
    </w:p>
    <w:sectPr w:rsidR="00E82B57" w:rsidRPr="00701360" w:rsidSect="00721DBC">
      <w:headerReference w:type="even" r:id="rId11"/>
      <w:headerReference w:type="default" r:id="rId12"/>
      <w:footerReference w:type="even" r:id="rId13"/>
      <w:footerReference w:type="default" r:id="rId14"/>
      <w:headerReference w:type="first" r:id="rId15"/>
      <w:footerReference w:type="first" r:id="rId16"/>
      <w:pgSz w:w="11900" w:h="16820" w:code="9"/>
      <w:pgMar w:top="2269" w:right="1440" w:bottom="1440" w:left="1440"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0E66" w14:textId="77777777" w:rsidR="003C0C24" w:rsidRDefault="003C0C24">
      <w:pPr>
        <w:spacing w:after="0" w:line="240" w:lineRule="auto"/>
      </w:pPr>
      <w:r>
        <w:separator/>
      </w:r>
    </w:p>
  </w:endnote>
  <w:endnote w:type="continuationSeparator" w:id="0">
    <w:p w14:paraId="76A8E17D" w14:textId="77777777" w:rsidR="003C0C24" w:rsidRDefault="003C0C24">
      <w:pPr>
        <w:spacing w:after="0" w:line="240" w:lineRule="auto"/>
      </w:pPr>
      <w:r>
        <w:continuationSeparator/>
      </w:r>
    </w:p>
  </w:endnote>
  <w:endnote w:type="continuationNotice" w:id="1">
    <w:p w14:paraId="46E61E4A" w14:textId="77777777" w:rsidR="003C0C24" w:rsidRDefault="003C0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7E2B" w14:textId="77777777" w:rsidR="009611C2"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0D37E6" w14:textId="77777777" w:rsidR="009611C2" w:rsidRDefault="009611C2" w:rsidP="008074B3">
    <w:pPr>
      <w:pStyle w:val="Footer"/>
      <w:ind w:right="360" w:firstLine="360"/>
    </w:pPr>
  </w:p>
  <w:p w14:paraId="48266246" w14:textId="77777777" w:rsidR="009611C2" w:rsidRDefault="009611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E141" w14:textId="77777777" w:rsidR="009611C2"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5168" behindDoc="0" locked="1" layoutInCell="1" allowOverlap="1" wp14:anchorId="3D945B7B" wp14:editId="51DFB3AE">
              <wp:simplePos x="0" y="0"/>
              <wp:positionH relativeFrom="page">
                <wp:posOffset>180340</wp:posOffset>
              </wp:positionH>
              <wp:positionV relativeFrom="page">
                <wp:posOffset>10235565</wp:posOffset>
              </wp:positionV>
              <wp:extent cx="7200265" cy="0"/>
              <wp:effectExtent l="0" t="0" r="0"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A9F15" id="Line 3" o:spid="_x0000_s1026" alt=" "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iKugEAAF8DAAAOAAAAZHJzL2Uyb0RvYy54bWysU8tu2zAQvBfoPxC817JdxC0Eyzk4TS9p&#10;ayDpB6xJyiJCcYklbcl/3yVjOUF7K3IhyH2MZmdH69uxd+JkKFr0jVzM5lIYr1Bbf2jk76f7T1+l&#10;iAm8BofeNPJsorzdfPywHkJtltih04YEg/hYD6GRXUqhrqqoOtNDnGEwnpMtUg+Jn3SoNMHA6L2r&#10;lvP5qhqQdCBUJkaO3r0k5abgt61R6VfbRpOEayRzS+Wkcu7zWW3WUB8IQmfVhQb8B4serOePXqHu&#10;IIE4kv0HqreKMGKbZgr7CtvWKlNm4GkW87+meewgmDILixPDVab4frDq52nrd5Spq9E/hgdUz1F4&#10;3HbgD6YQeDoHXtwiS1UNIdbXlvyIYUdiP/xAzTVwTFhUGFvqMyTPJ8Yi9vkqthmTUBz8wutbrm6k&#10;UFOugnpqDBTTd4O9yJdGOuuzDlDD6SGmTATqqSSHPd5b58ounRdDI1efb3jbCthR5HVpjeiszmW5&#10;ofjLbB2JE7Az0rgs43HibRXh0euC2hnQ3y73BNa93JmF8xnOFKddqE2yZA/Geo/6vKNJO95iIX9x&#10;XLbJ23dR+PW/2PwBAAD//wMAUEsDBBQABgAIAAAAIQC+7CWl3wAAAA0BAAAPAAAAZHJzL2Rvd25y&#10;ZXYueG1sTI/LTsMwEEX3SP0Ha5DYtU5CGtoQp2oRbLqjPNZuPCSh8TiynSbw9bgLBMu5c3TnTLGZ&#10;dMfOaF1rSEC8iIAhVUa1VAt4fXmar4A5L0nJzhAK+EIHm3J2VchcmZGe8XzwNQsl5HIpoPG+zzl3&#10;VYNauoXpkcLuw1gtfRhtzZWVYyjXHU+iKONathQuNLLHhwar02HQAtJhaZPvtXt8+7zbvWO/3O72&#10;6SjEzfW0vQfmcfJ/MFz0gzqUweloBlKOdQKSVRrIkGdxvAZ2IeIsuQV2/M14WfD/X5Q/AAAA//8D&#10;AFBLAQItABQABgAIAAAAIQC2gziS/gAAAOEBAAATAAAAAAAAAAAAAAAAAAAAAABbQ29udGVudF9U&#10;eXBlc10ueG1sUEsBAi0AFAAGAAgAAAAhADj9If/WAAAAlAEAAAsAAAAAAAAAAAAAAAAALwEAAF9y&#10;ZWxzLy5yZWxzUEsBAi0AFAAGAAgAAAAhAO9+KIq6AQAAXwMAAA4AAAAAAAAAAAAAAAAALgIAAGRy&#10;cy9lMm9Eb2MueG1sUEsBAi0AFAAGAAgAAAAhAL7sJaXfAAAADQEAAA8AAAAAAAAAAAAAAAAAFAQA&#10;AGRycy9kb3ducmV2LnhtbFBLBQYAAAAABAAEAPMAAAAgBQAAAAA=&#10;" strokecolor="#002846 [3215]"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D6AC" w14:textId="77777777" w:rsidR="009611C2"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6192" behindDoc="0" locked="1" layoutInCell="1" allowOverlap="1" wp14:anchorId="02F25EC0" wp14:editId="2984637C">
              <wp:simplePos x="0" y="0"/>
              <wp:positionH relativeFrom="page">
                <wp:posOffset>180340</wp:posOffset>
              </wp:positionH>
              <wp:positionV relativeFrom="page">
                <wp:posOffset>10235565</wp:posOffset>
              </wp:positionV>
              <wp:extent cx="7200265" cy="0"/>
              <wp:effectExtent l="0" t="0" r="0"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176C0" id="Line 3"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iKugEAAF8DAAAOAAAAZHJzL2Uyb0RvYy54bWysU8tu2zAQvBfoPxC817JdxC0Eyzk4TS9p&#10;ayDpB6xJyiJCcYklbcl/3yVjOUF7K3IhyH2MZmdH69uxd+JkKFr0jVzM5lIYr1Bbf2jk76f7T1+l&#10;iAm8BofeNPJsorzdfPywHkJtltih04YEg/hYD6GRXUqhrqqoOtNDnGEwnpMtUg+Jn3SoNMHA6L2r&#10;lvP5qhqQdCBUJkaO3r0k5abgt61R6VfbRpOEayRzS+Wkcu7zWW3WUB8IQmfVhQb8B4serOePXqHu&#10;IIE4kv0HqreKMGKbZgr7CtvWKlNm4GkW87+meewgmDILixPDVab4frDq52nrd5Spq9E/hgdUz1F4&#10;3HbgD6YQeDoHXtwiS1UNIdbXlvyIYUdiP/xAzTVwTFhUGFvqMyTPJ8Yi9vkqthmTUBz8wutbrm6k&#10;UFOugnpqDBTTd4O9yJdGOuuzDlDD6SGmTATqqSSHPd5b58ounRdDI1efb3jbCthR5HVpjeiszmW5&#10;ofjLbB2JE7Az0rgs43HibRXh0euC2hnQ3y73BNa93JmF8xnOFKddqE2yZA/Geo/6vKNJO95iIX9x&#10;XLbJ23dR+PW/2PwBAAD//wMAUEsDBBQABgAIAAAAIQC+7CWl3wAAAA0BAAAPAAAAZHJzL2Rvd25y&#10;ZXYueG1sTI/LTsMwEEX3SP0Ha5DYtU5CGtoQp2oRbLqjPNZuPCSh8TiynSbw9bgLBMu5c3TnTLGZ&#10;dMfOaF1rSEC8iIAhVUa1VAt4fXmar4A5L0nJzhAK+EIHm3J2VchcmZGe8XzwNQsl5HIpoPG+zzl3&#10;VYNauoXpkcLuw1gtfRhtzZWVYyjXHU+iKONathQuNLLHhwar02HQAtJhaZPvtXt8+7zbvWO/3O72&#10;6SjEzfW0vQfmcfJ/MFz0gzqUweloBlKOdQKSVRrIkGdxvAZ2IeIsuQV2/M14WfD/X5Q/AAAA//8D&#10;AFBLAQItABQABgAIAAAAIQC2gziS/gAAAOEBAAATAAAAAAAAAAAAAAAAAAAAAABbQ29udGVudF9U&#10;eXBlc10ueG1sUEsBAi0AFAAGAAgAAAAhADj9If/WAAAAlAEAAAsAAAAAAAAAAAAAAAAALwEAAF9y&#10;ZWxzLy5yZWxzUEsBAi0AFAAGAAgAAAAhAO9+KIq6AQAAXwMAAA4AAAAAAAAAAAAAAAAALgIAAGRy&#10;cy9lMm9Eb2MueG1sUEsBAi0AFAAGAAgAAAAhAL7sJaXfAAAADQEAAA8AAAAAAAAAAAAAAAAAFAQA&#10;AGRycy9kb3ducmV2LnhtbFBLBQYAAAAABAAEAPMAAAAgBQAAAAA=&#10;" strokecolor="#002846 [3215]"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878B" w14:textId="77777777" w:rsidR="003C0C24" w:rsidRDefault="003C0C24">
      <w:pPr>
        <w:spacing w:after="0" w:line="240" w:lineRule="auto"/>
      </w:pPr>
      <w:r>
        <w:separator/>
      </w:r>
    </w:p>
  </w:footnote>
  <w:footnote w:type="continuationSeparator" w:id="0">
    <w:p w14:paraId="5DCF992D" w14:textId="77777777" w:rsidR="003C0C24" w:rsidRDefault="003C0C24">
      <w:pPr>
        <w:spacing w:after="0" w:line="240" w:lineRule="auto"/>
      </w:pPr>
      <w:r>
        <w:continuationSeparator/>
      </w:r>
    </w:p>
  </w:footnote>
  <w:footnote w:type="continuationNotice" w:id="1">
    <w:p w14:paraId="270DA3C9" w14:textId="77777777" w:rsidR="003C0C24" w:rsidRDefault="003C0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A453" w14:textId="0FFA3851" w:rsidR="009611C2" w:rsidRDefault="004B29A6"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264" behindDoc="0" locked="0" layoutInCell="1" allowOverlap="1" wp14:anchorId="0D4F47DB" wp14:editId="7A394ADE">
              <wp:simplePos x="635" y="635"/>
              <wp:positionH relativeFrom="page">
                <wp:align>center</wp:align>
              </wp:positionH>
              <wp:positionV relativeFrom="page">
                <wp:align>top</wp:align>
              </wp:positionV>
              <wp:extent cx="443865" cy="443865"/>
              <wp:effectExtent l="0" t="0" r="8890" b="0"/>
              <wp:wrapNone/>
              <wp:docPr id="4337401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6F1A2" w14:textId="7170B029"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F47D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06F1A2" w14:textId="7170B029"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1229F453" w14:textId="77777777" w:rsidR="009611C2" w:rsidRDefault="009611C2" w:rsidP="00091AFC">
    <w:pPr>
      <w:pStyle w:val="Header"/>
      <w:ind w:right="360"/>
    </w:pPr>
  </w:p>
  <w:p w14:paraId="6E8EC467" w14:textId="77777777" w:rsidR="009611C2" w:rsidRDefault="00961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5E10" w14:textId="66711C29" w:rsidR="009611C2" w:rsidRPr="00E115D6" w:rsidRDefault="004B29A6" w:rsidP="00D82005">
    <w:pPr>
      <w:tabs>
        <w:tab w:val="left" w:pos="6893"/>
      </w:tabs>
      <w:spacing w:after="80" w:line="240" w:lineRule="auto"/>
      <w:ind w:left="-330"/>
      <w:rPr>
        <w:rFonts w:cs="Arial"/>
        <w:color w:val="00C4B3"/>
        <w:sz w:val="18"/>
        <w:szCs w:val="18"/>
      </w:rPr>
    </w:pPr>
    <w:r>
      <w:rPr>
        <w:rFonts w:cs="Arial"/>
        <w:noProof/>
        <w:color w:val="00C4B3"/>
        <w:sz w:val="18"/>
        <w:szCs w:val="18"/>
      </w:rPr>
      <mc:AlternateContent>
        <mc:Choice Requires="wps">
          <w:drawing>
            <wp:anchor distT="0" distB="0" distL="0" distR="0" simplePos="0" relativeHeight="251722752" behindDoc="0" locked="0" layoutInCell="1" allowOverlap="1" wp14:anchorId="3B5F6248" wp14:editId="7D0D805D">
              <wp:simplePos x="635" y="635"/>
              <wp:positionH relativeFrom="page">
                <wp:align>center</wp:align>
              </wp:positionH>
              <wp:positionV relativeFrom="page">
                <wp:align>top</wp:align>
              </wp:positionV>
              <wp:extent cx="443865" cy="443865"/>
              <wp:effectExtent l="0" t="0" r="8890" b="0"/>
              <wp:wrapNone/>
              <wp:docPr id="12029945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BF058" w14:textId="14604ABF"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F624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722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9BF058" w14:textId="14604ABF"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r w:rsidR="00C8737B" w:rsidRPr="00E115D6">
      <w:rPr>
        <w:rFonts w:cs="Arial"/>
        <w:color w:val="00C4B3"/>
        <w:sz w:val="18"/>
        <w:szCs w:val="18"/>
      </w:rPr>
      <w:tab/>
    </w:r>
  </w:p>
  <w:p w14:paraId="12D150F9" w14:textId="19C22301" w:rsidR="009611C2" w:rsidRPr="00427682" w:rsidRDefault="00DA2B76" w:rsidP="00EF7C5C">
    <w:pPr>
      <w:spacing w:line="240" w:lineRule="auto"/>
      <w:ind w:left="-330"/>
      <w:rPr>
        <w:rFonts w:ascii="Arial Bold" w:hAnsi="Arial Bold" w:cs="Arial"/>
        <w:color w:val="002846" w:themeColor="text2"/>
      </w:rPr>
    </w:pPr>
    <w:r w:rsidRPr="00427682">
      <w:rPr>
        <w:rFonts w:ascii="Arial Bold" w:hAnsi="Arial Bold" w:cs="Arial"/>
        <w:b/>
        <w:color w:val="002846" w:themeColor="text2"/>
        <w:sz w:val="18"/>
        <w:szCs w:val="18"/>
      </w:rPr>
      <w:t>Collaborative Planning Committee</w:t>
    </w:r>
    <w:r w:rsidR="00C8737B" w:rsidRPr="00427682">
      <w:rPr>
        <w:rFonts w:ascii="Arial Bold" w:hAnsi="Arial Bold" w:cs="Arial"/>
        <w:b/>
        <w:noProof/>
        <w:color w:val="002846" w:themeColor="text2"/>
        <w:sz w:val="18"/>
        <w:szCs w:val="18"/>
        <w:lang w:val="en-US"/>
      </w:rPr>
      <mc:AlternateContent>
        <mc:Choice Requires="wps">
          <w:drawing>
            <wp:anchor distT="0" distB="0" distL="114300" distR="114300" simplePos="0" relativeHeight="251657216" behindDoc="1" locked="1" layoutInCell="1" allowOverlap="1" wp14:anchorId="67084155" wp14:editId="4CDE7820">
              <wp:simplePos x="0" y="0"/>
              <wp:positionH relativeFrom="page">
                <wp:posOffset>180340</wp:posOffset>
              </wp:positionH>
              <wp:positionV relativeFrom="page">
                <wp:posOffset>684530</wp:posOffset>
              </wp:positionV>
              <wp:extent cx="7200265" cy="0"/>
              <wp:effectExtent l="0" t="0" r="0" b="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chemeClr val="tx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52BF8"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b6rgEAAEcDAAAOAAAAZHJzL2Uyb0RvYy54bWysUk1vGyEQvVfqf0Dca9au4lYrr3Nwml7S&#10;1lLSHzAG1osCDGKwd/3vC8R2ovZW5YJgPh7vvZnV7eQsO+pIBn3H57OGM+0lKuP3Hf/9dP/pK2eU&#10;wCuw6HXHT5r47frjh9UYWr3AAa3SkWUQT+0YOj6kFFohSA7aAc0waJ+TPUYHKT/jXqgIY0Z3Viya&#10;ZilGjCpElJooR+9eknxd8ftey/Sr70knZjueuaV6xnruyinWK2j3EcJg5JkG/AcLB8bnT69Qd5CA&#10;HaL5B8oZGZGwTzOJTmDfG6mrhqxm3vyl5nGAoKuWbA6Fq030frDy53Hjt7FQl5N/DA8on4l53Azg&#10;97oSeDqFPLh5sUqMgdprS3lQ2Ea2G3+gyjVwSFhdmProCmTWx6Zq9ulqtp4Skzn4JY9vsbzhTF5y&#10;AtpLY4iUvmt0rFw6bo0vPkALxwdKhQi0l5IS9nhvrK2ztJ6NHV9+vmlqA6E1qiRLWd0qvbGRHSHv&#10;Q5oWVVROvK2KePCqYg0a1LfzPYGxL/f8t/VnL4r8smvU7lCdtvHiUZ5WJXnerLIOb9+1+3X/138A&#10;AAD//wMAUEsDBBQABgAIAAAAIQBgH5E43AAAAAsBAAAPAAAAZHJzL2Rvd25yZXYueG1sTI/bTsJA&#10;EIbvTXyHzZB4J1uqqVC7JQajd16APMDQTg/QnW26Sylv75CY6OX88+U/ZOvJdmqkwbeODSzmESji&#10;wpUt1wb23x+PS1A+IJfYOSYDV/Kwzu/vMkxLd+EtjbtQKzFhn6KBJoQ+1doXDVn0c9cTy69yg8Ug&#10;51DrcsCLmNtOx1GUaIstS0KDPW0aKk67szXgknHfXleMVXU8fdb2fbXdTF/GPMymt1dQgabwB8Ot&#10;vlSHXDod3JlLrzoD8fJZSNGjF5lwAxZJ/ATq8CvpPNP/N+Q/AAAA//8DAFBLAQItABQABgAIAAAA&#10;IQC2gziS/gAAAOEBAAATAAAAAAAAAAAAAAAAAAAAAABbQ29udGVudF9UeXBlc10ueG1sUEsBAi0A&#10;FAAGAAgAAAAhADj9If/WAAAAlAEAAAsAAAAAAAAAAAAAAAAALwEAAF9yZWxzLy5yZWxzUEsBAi0A&#10;FAAGAAgAAAAhAIRTdvquAQAARwMAAA4AAAAAAAAAAAAAAAAALgIAAGRycy9lMm9Eb2MueG1sUEsB&#10;Ai0AFAAGAAgAAAAhAGAfkTjcAAAACwEAAA8AAAAAAAAAAAAAAAAACAQAAGRycy9kb3ducmV2Lnht&#10;bFBLBQYAAAAABAAEAPMAAAARBQAAAAA=&#10;" strokecolor="#002846 [3215]"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F7E8" w14:textId="2448DD27" w:rsidR="009611C2" w:rsidRPr="004E4B78" w:rsidRDefault="00DA2B76" w:rsidP="00D34C52">
    <w:pPr>
      <w:pStyle w:val="VLAProgram"/>
      <w:pBdr>
        <w:bottom w:val="none" w:sz="0" w:space="0" w:color="auto"/>
      </w:pBdr>
      <w:ind w:left="0"/>
      <w:rPr>
        <w:color w:val="auto"/>
      </w:rPr>
    </w:pPr>
    <w:r>
      <w:rPr>
        <w:noProof/>
        <w:color w:val="FFFFFF" w:themeColor="background1"/>
      </w:rPr>
      <w:drawing>
        <wp:anchor distT="0" distB="0" distL="114300" distR="114300" simplePos="0" relativeHeight="251662336" behindDoc="0" locked="0" layoutInCell="1" allowOverlap="1" wp14:anchorId="214CB23E" wp14:editId="4B2D1AC7">
          <wp:simplePos x="0" y="0"/>
          <wp:positionH relativeFrom="page">
            <wp:posOffset>4915484</wp:posOffset>
          </wp:positionH>
          <wp:positionV relativeFrom="page">
            <wp:posOffset>486156</wp:posOffset>
          </wp:positionV>
          <wp:extent cx="1952616" cy="720000"/>
          <wp:effectExtent l="0" t="0" r="0" b="0"/>
          <wp:wrapTopAndBottom/>
          <wp:docPr id="15068444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44497" name="Graphic 15068444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16" cy="720000"/>
                  </a:xfrm>
                  <a:prstGeom prst="rect">
                    <a:avLst/>
                  </a:prstGeom>
                </pic:spPr>
              </pic:pic>
            </a:graphicData>
          </a:graphic>
          <wp14:sizeRelH relativeFrom="margin">
            <wp14:pctWidth>0</wp14:pctWidth>
          </wp14:sizeRelH>
          <wp14:sizeRelV relativeFrom="margin">
            <wp14:pctHeight>0</wp14:pctHeight>
          </wp14:sizeRelV>
        </wp:anchor>
      </w:drawing>
    </w:r>
    <w:r w:rsidR="004B29A6" w:rsidRPr="004E4B78">
      <w:rPr>
        <w:noProof/>
        <w:color w:val="auto"/>
        <w:highlight w:val="yellow"/>
        <w:lang w:val="en-US"/>
      </w:rPr>
      <mc:AlternateContent>
        <mc:Choice Requires="wps">
          <w:drawing>
            <wp:anchor distT="0" distB="0" distL="0" distR="0" simplePos="0" relativeHeight="251657728" behindDoc="0" locked="0" layoutInCell="1" allowOverlap="1" wp14:anchorId="0C37945C" wp14:editId="05193175">
              <wp:simplePos x="581025" y="180975"/>
              <wp:positionH relativeFrom="page">
                <wp:align>center</wp:align>
              </wp:positionH>
              <wp:positionV relativeFrom="page">
                <wp:align>top</wp:align>
              </wp:positionV>
              <wp:extent cx="443865" cy="443865"/>
              <wp:effectExtent l="0" t="0" r="8890" b="0"/>
              <wp:wrapNone/>
              <wp:docPr id="37210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3940C" w14:textId="15F376CA"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7945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23940C" w14:textId="15F376CA"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F296F"/>
    <w:multiLevelType w:val="multilevel"/>
    <w:tmpl w:val="6BA0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A1DA3"/>
    <w:multiLevelType w:val="hybridMultilevel"/>
    <w:tmpl w:val="713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662AED"/>
    <w:multiLevelType w:val="hybridMultilevel"/>
    <w:tmpl w:val="2006016E"/>
    <w:lvl w:ilvl="0" w:tplc="1B9C8E3E">
      <w:numFmt w:val="bullet"/>
      <w:lvlText w:val="&gt;"/>
      <w:lvlJc w:val="left"/>
      <w:pPr>
        <w:ind w:left="1854" w:hanging="360"/>
      </w:pPr>
      <w:rPr>
        <w:rFonts w:ascii="Calibri Light" w:hAnsi="Calibri Light" w:hint="default"/>
        <w:b/>
        <w:i w:val="0"/>
        <w:color w:val="auto"/>
        <w:w w:val="100"/>
        <w:sz w:val="20"/>
        <w:szCs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920195C"/>
    <w:multiLevelType w:val="hybridMultilevel"/>
    <w:tmpl w:val="5DDC2752"/>
    <w:lvl w:ilvl="0" w:tplc="FFFFFFFF">
      <w:start w:val="1"/>
      <w:numFmt w:val="bullet"/>
      <w:lvlText w:val=""/>
      <w:lvlJc w:val="left"/>
      <w:pPr>
        <w:ind w:left="720" w:hanging="360"/>
      </w:pPr>
      <w:rPr>
        <w:rFonts w:ascii="Symbol" w:hAnsi="Symbol" w:hint="default"/>
      </w:rPr>
    </w:lvl>
    <w:lvl w:ilvl="1" w:tplc="1B9C8E3E">
      <w:numFmt w:val="bullet"/>
      <w:lvlText w:val="&gt;"/>
      <w:lvlJc w:val="left"/>
      <w:pPr>
        <w:ind w:left="1440" w:hanging="360"/>
      </w:pPr>
      <w:rPr>
        <w:rFonts w:ascii="Calibri Light" w:hAnsi="Calibri Light" w:hint="default"/>
        <w:b/>
        <w:i w:val="0"/>
        <w:color w:val="auto"/>
        <w:w w:val="100"/>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BE318A2"/>
    <w:multiLevelType w:val="hybridMultilevel"/>
    <w:tmpl w:val="5D1C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B645F64"/>
    <w:multiLevelType w:val="multilevel"/>
    <w:tmpl w:val="969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A663F"/>
    <w:multiLevelType w:val="hybridMultilevel"/>
    <w:tmpl w:val="259E6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E214A"/>
    <w:multiLevelType w:val="multilevel"/>
    <w:tmpl w:val="BA3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18968276">
    <w:abstractNumId w:val="14"/>
  </w:num>
  <w:num w:numId="2" w16cid:durableId="298655835">
    <w:abstractNumId w:val="9"/>
  </w:num>
  <w:num w:numId="3" w16cid:durableId="1682511892">
    <w:abstractNumId w:val="11"/>
  </w:num>
  <w:num w:numId="4" w16cid:durableId="2100056365">
    <w:abstractNumId w:val="7"/>
  </w:num>
  <w:num w:numId="5" w16cid:durableId="1908565497">
    <w:abstractNumId w:val="19"/>
  </w:num>
  <w:num w:numId="6" w16cid:durableId="230239074">
    <w:abstractNumId w:val="6"/>
  </w:num>
  <w:num w:numId="7" w16cid:durableId="1326712188">
    <w:abstractNumId w:val="19"/>
  </w:num>
  <w:num w:numId="8" w16cid:durableId="1879775057">
    <w:abstractNumId w:val="5"/>
  </w:num>
  <w:num w:numId="9" w16cid:durableId="2044164024">
    <w:abstractNumId w:val="4"/>
  </w:num>
  <w:num w:numId="10" w16cid:durableId="1668821170">
    <w:abstractNumId w:val="4"/>
  </w:num>
  <w:num w:numId="11" w16cid:durableId="1998415324">
    <w:abstractNumId w:val="8"/>
  </w:num>
  <w:num w:numId="12" w16cid:durableId="1199317886">
    <w:abstractNumId w:val="8"/>
  </w:num>
  <w:num w:numId="13" w16cid:durableId="398942133">
    <w:abstractNumId w:val="3"/>
  </w:num>
  <w:num w:numId="14" w16cid:durableId="498277670">
    <w:abstractNumId w:val="3"/>
  </w:num>
  <w:num w:numId="15" w16cid:durableId="1207915222">
    <w:abstractNumId w:val="2"/>
  </w:num>
  <w:num w:numId="16" w16cid:durableId="1759905084">
    <w:abstractNumId w:val="2"/>
  </w:num>
  <w:num w:numId="17" w16cid:durableId="166020861">
    <w:abstractNumId w:val="1"/>
  </w:num>
  <w:num w:numId="18" w16cid:durableId="66419861">
    <w:abstractNumId w:val="1"/>
  </w:num>
  <w:num w:numId="19" w16cid:durableId="697434417">
    <w:abstractNumId w:val="0"/>
  </w:num>
  <w:num w:numId="20" w16cid:durableId="1161582905">
    <w:abstractNumId w:val="0"/>
  </w:num>
  <w:num w:numId="21" w16cid:durableId="164171817">
    <w:abstractNumId w:val="17"/>
  </w:num>
  <w:num w:numId="22" w16cid:durableId="54470445">
    <w:abstractNumId w:val="17"/>
  </w:num>
  <w:num w:numId="23" w16cid:durableId="1335838385">
    <w:abstractNumId w:val="12"/>
  </w:num>
  <w:num w:numId="24" w16cid:durableId="897014361">
    <w:abstractNumId w:val="23"/>
  </w:num>
  <w:num w:numId="25" w16cid:durableId="28460331">
    <w:abstractNumId w:val="13"/>
  </w:num>
  <w:num w:numId="26" w16cid:durableId="1446071813">
    <w:abstractNumId w:val="18"/>
  </w:num>
  <w:num w:numId="27" w16cid:durableId="676346509">
    <w:abstractNumId w:val="21"/>
  </w:num>
  <w:num w:numId="28" w16cid:durableId="1964339660">
    <w:abstractNumId w:val="10"/>
  </w:num>
  <w:num w:numId="29" w16cid:durableId="1407728195">
    <w:abstractNumId w:val="22"/>
  </w:num>
  <w:num w:numId="30" w16cid:durableId="1615480336">
    <w:abstractNumId w:val="20"/>
  </w:num>
  <w:num w:numId="31" w16cid:durableId="625114755">
    <w:abstractNumId w:val="16"/>
  </w:num>
  <w:num w:numId="32" w16cid:durableId="1536576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B9"/>
    <w:rsid w:val="0001056B"/>
    <w:rsid w:val="000250DD"/>
    <w:rsid w:val="0002740E"/>
    <w:rsid w:val="0002793A"/>
    <w:rsid w:val="00033596"/>
    <w:rsid w:val="00040314"/>
    <w:rsid w:val="0004049F"/>
    <w:rsid w:val="00067AAC"/>
    <w:rsid w:val="000779C6"/>
    <w:rsid w:val="000849F7"/>
    <w:rsid w:val="00085C69"/>
    <w:rsid w:val="00093821"/>
    <w:rsid w:val="000A0349"/>
    <w:rsid w:val="000A2FBE"/>
    <w:rsid w:val="000A3C2D"/>
    <w:rsid w:val="000C06BF"/>
    <w:rsid w:val="000C14B8"/>
    <w:rsid w:val="000C7FB4"/>
    <w:rsid w:val="000E0F5A"/>
    <w:rsid w:val="000F17E7"/>
    <w:rsid w:val="00112CA5"/>
    <w:rsid w:val="00113C6D"/>
    <w:rsid w:val="00125593"/>
    <w:rsid w:val="001444C1"/>
    <w:rsid w:val="00153BC1"/>
    <w:rsid w:val="00161B18"/>
    <w:rsid w:val="00190A92"/>
    <w:rsid w:val="001A27AB"/>
    <w:rsid w:val="001E1A3D"/>
    <w:rsid w:val="001E4F8D"/>
    <w:rsid w:val="00204ABA"/>
    <w:rsid w:val="00244E32"/>
    <w:rsid w:val="002816B6"/>
    <w:rsid w:val="002915FB"/>
    <w:rsid w:val="002A4595"/>
    <w:rsid w:val="002A5840"/>
    <w:rsid w:val="002B2CDC"/>
    <w:rsid w:val="002C07AD"/>
    <w:rsid w:val="002C1DCD"/>
    <w:rsid w:val="002C3253"/>
    <w:rsid w:val="002C4EF6"/>
    <w:rsid w:val="002D17A0"/>
    <w:rsid w:val="002E65E7"/>
    <w:rsid w:val="002E6C79"/>
    <w:rsid w:val="003007C3"/>
    <w:rsid w:val="00311A55"/>
    <w:rsid w:val="0031443C"/>
    <w:rsid w:val="00341B5E"/>
    <w:rsid w:val="00342B2F"/>
    <w:rsid w:val="00347A90"/>
    <w:rsid w:val="00354CB6"/>
    <w:rsid w:val="00356F52"/>
    <w:rsid w:val="00364BFD"/>
    <w:rsid w:val="00380187"/>
    <w:rsid w:val="00393626"/>
    <w:rsid w:val="003A4755"/>
    <w:rsid w:val="003B0DC7"/>
    <w:rsid w:val="003C0C24"/>
    <w:rsid w:val="003F0AC9"/>
    <w:rsid w:val="003F47FD"/>
    <w:rsid w:val="00427682"/>
    <w:rsid w:val="004543E2"/>
    <w:rsid w:val="00461300"/>
    <w:rsid w:val="00461773"/>
    <w:rsid w:val="00473E11"/>
    <w:rsid w:val="00475CFD"/>
    <w:rsid w:val="004935BA"/>
    <w:rsid w:val="004A4FCC"/>
    <w:rsid w:val="004A7464"/>
    <w:rsid w:val="004B054A"/>
    <w:rsid w:val="004B29A6"/>
    <w:rsid w:val="004C60F3"/>
    <w:rsid w:val="004C6185"/>
    <w:rsid w:val="004E040B"/>
    <w:rsid w:val="004E0A81"/>
    <w:rsid w:val="004E3222"/>
    <w:rsid w:val="004E4B78"/>
    <w:rsid w:val="004F62C5"/>
    <w:rsid w:val="004F7CF9"/>
    <w:rsid w:val="00507331"/>
    <w:rsid w:val="005114FD"/>
    <w:rsid w:val="005276A4"/>
    <w:rsid w:val="005424F0"/>
    <w:rsid w:val="00557A1D"/>
    <w:rsid w:val="005720C0"/>
    <w:rsid w:val="0058112E"/>
    <w:rsid w:val="005813AB"/>
    <w:rsid w:val="00582997"/>
    <w:rsid w:val="005A18DE"/>
    <w:rsid w:val="005C6BA9"/>
    <w:rsid w:val="005E2959"/>
    <w:rsid w:val="005E3203"/>
    <w:rsid w:val="005E4224"/>
    <w:rsid w:val="00607782"/>
    <w:rsid w:val="006227CE"/>
    <w:rsid w:val="00627BED"/>
    <w:rsid w:val="00627E95"/>
    <w:rsid w:val="006569B1"/>
    <w:rsid w:val="00666C7D"/>
    <w:rsid w:val="006800D4"/>
    <w:rsid w:val="00687195"/>
    <w:rsid w:val="00694844"/>
    <w:rsid w:val="006A1EEE"/>
    <w:rsid w:val="006C3CA5"/>
    <w:rsid w:val="006F6EF1"/>
    <w:rsid w:val="00701360"/>
    <w:rsid w:val="00702A3E"/>
    <w:rsid w:val="00721DBC"/>
    <w:rsid w:val="00723D0B"/>
    <w:rsid w:val="00764C6D"/>
    <w:rsid w:val="00786B9D"/>
    <w:rsid w:val="007A40CA"/>
    <w:rsid w:val="007A5CC7"/>
    <w:rsid w:val="007A74B0"/>
    <w:rsid w:val="007B2AAC"/>
    <w:rsid w:val="007B6802"/>
    <w:rsid w:val="007D0C48"/>
    <w:rsid w:val="007D25AC"/>
    <w:rsid w:val="007D7745"/>
    <w:rsid w:val="007D7862"/>
    <w:rsid w:val="008002EE"/>
    <w:rsid w:val="00842639"/>
    <w:rsid w:val="00856ACE"/>
    <w:rsid w:val="00863E11"/>
    <w:rsid w:val="00874B2F"/>
    <w:rsid w:val="008808CA"/>
    <w:rsid w:val="0088485C"/>
    <w:rsid w:val="00893C32"/>
    <w:rsid w:val="00896DCF"/>
    <w:rsid w:val="008C0675"/>
    <w:rsid w:val="008C5D55"/>
    <w:rsid w:val="00901472"/>
    <w:rsid w:val="00904855"/>
    <w:rsid w:val="009242F2"/>
    <w:rsid w:val="0092448F"/>
    <w:rsid w:val="00936D64"/>
    <w:rsid w:val="009445B1"/>
    <w:rsid w:val="00945E28"/>
    <w:rsid w:val="009611C2"/>
    <w:rsid w:val="00964BC6"/>
    <w:rsid w:val="0096773F"/>
    <w:rsid w:val="00981CC0"/>
    <w:rsid w:val="00990F9A"/>
    <w:rsid w:val="0099154A"/>
    <w:rsid w:val="009A7877"/>
    <w:rsid w:val="009C25EA"/>
    <w:rsid w:val="009D137C"/>
    <w:rsid w:val="009D3C85"/>
    <w:rsid w:val="009E0D7C"/>
    <w:rsid w:val="009F52E2"/>
    <w:rsid w:val="00A2406E"/>
    <w:rsid w:val="00A274F0"/>
    <w:rsid w:val="00A31293"/>
    <w:rsid w:val="00A36737"/>
    <w:rsid w:val="00A45393"/>
    <w:rsid w:val="00A46EAF"/>
    <w:rsid w:val="00A60714"/>
    <w:rsid w:val="00A64F6F"/>
    <w:rsid w:val="00A66B60"/>
    <w:rsid w:val="00A74B23"/>
    <w:rsid w:val="00AA3C8D"/>
    <w:rsid w:val="00AC5CCF"/>
    <w:rsid w:val="00AD0003"/>
    <w:rsid w:val="00AD0CC3"/>
    <w:rsid w:val="00AF078D"/>
    <w:rsid w:val="00B16B99"/>
    <w:rsid w:val="00B271EF"/>
    <w:rsid w:val="00B358C7"/>
    <w:rsid w:val="00B418CE"/>
    <w:rsid w:val="00B957C1"/>
    <w:rsid w:val="00BA23B1"/>
    <w:rsid w:val="00BC1939"/>
    <w:rsid w:val="00BE18AB"/>
    <w:rsid w:val="00BF174B"/>
    <w:rsid w:val="00C01915"/>
    <w:rsid w:val="00C275FA"/>
    <w:rsid w:val="00C35EF2"/>
    <w:rsid w:val="00C434E7"/>
    <w:rsid w:val="00C46926"/>
    <w:rsid w:val="00C61003"/>
    <w:rsid w:val="00C8737B"/>
    <w:rsid w:val="00C96764"/>
    <w:rsid w:val="00CB6DD5"/>
    <w:rsid w:val="00CB782B"/>
    <w:rsid w:val="00D070E6"/>
    <w:rsid w:val="00D1659F"/>
    <w:rsid w:val="00D2452A"/>
    <w:rsid w:val="00D246CB"/>
    <w:rsid w:val="00D34C52"/>
    <w:rsid w:val="00D414EB"/>
    <w:rsid w:val="00D63375"/>
    <w:rsid w:val="00D64B8F"/>
    <w:rsid w:val="00D90C45"/>
    <w:rsid w:val="00D91004"/>
    <w:rsid w:val="00D95B75"/>
    <w:rsid w:val="00DA2B76"/>
    <w:rsid w:val="00DB794F"/>
    <w:rsid w:val="00DE0029"/>
    <w:rsid w:val="00DE2CC9"/>
    <w:rsid w:val="00E071C1"/>
    <w:rsid w:val="00E115D6"/>
    <w:rsid w:val="00E40861"/>
    <w:rsid w:val="00E477D9"/>
    <w:rsid w:val="00E50B26"/>
    <w:rsid w:val="00E63153"/>
    <w:rsid w:val="00E81298"/>
    <w:rsid w:val="00E82B57"/>
    <w:rsid w:val="00E97961"/>
    <w:rsid w:val="00EA00D4"/>
    <w:rsid w:val="00EC364B"/>
    <w:rsid w:val="00ED48DB"/>
    <w:rsid w:val="00ED7C6B"/>
    <w:rsid w:val="00EE6384"/>
    <w:rsid w:val="00EE654E"/>
    <w:rsid w:val="00F136A0"/>
    <w:rsid w:val="00F16CFC"/>
    <w:rsid w:val="00F3213F"/>
    <w:rsid w:val="00F414B9"/>
    <w:rsid w:val="00F42334"/>
    <w:rsid w:val="00F4574F"/>
    <w:rsid w:val="00F474EF"/>
    <w:rsid w:val="00F4783A"/>
    <w:rsid w:val="00F570FC"/>
    <w:rsid w:val="00F57126"/>
    <w:rsid w:val="00F62F3F"/>
    <w:rsid w:val="00F66BAE"/>
    <w:rsid w:val="00F719F3"/>
    <w:rsid w:val="00F961F0"/>
    <w:rsid w:val="00FA3083"/>
    <w:rsid w:val="00FA5224"/>
    <w:rsid w:val="00FB23BC"/>
    <w:rsid w:val="00FD51A5"/>
    <w:rsid w:val="00FE3E87"/>
    <w:rsid w:val="07D53EC6"/>
    <w:rsid w:val="0879B439"/>
    <w:rsid w:val="09230495"/>
    <w:rsid w:val="0D84BC60"/>
    <w:rsid w:val="146C4421"/>
    <w:rsid w:val="22D424F6"/>
    <w:rsid w:val="2F472E9F"/>
    <w:rsid w:val="4361AC47"/>
    <w:rsid w:val="46D1E291"/>
    <w:rsid w:val="54838F76"/>
    <w:rsid w:val="6387745F"/>
    <w:rsid w:val="6AB9FC71"/>
    <w:rsid w:val="72206FE1"/>
    <w:rsid w:val="76C3ACA0"/>
    <w:rsid w:val="77AD6F3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F114"/>
  <w14:defaultImageDpi w14:val="32767"/>
  <w15:chartTrackingRefBased/>
  <w15:docId w15:val="{3EB93E35-0E99-4B23-A4A6-954E5A0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4B9"/>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95B75"/>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D95B75"/>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D95B75"/>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95B75"/>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D95B75"/>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D95B75"/>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F414B9"/>
    <w:pPr>
      <w:spacing w:before="60" w:after="60" w:line="240" w:lineRule="atLeast"/>
    </w:pPr>
    <w:rPr>
      <w:rFonts w:ascii="Arial" w:eastAsia="Times New Roman" w:hAnsi="Arial" w:cs="Times New Roman"/>
      <w:sz w:val="22"/>
      <w:lang w:val="en-AU"/>
    </w:rPr>
  </w:style>
  <w:style w:type="paragraph" w:styleId="NormalWeb">
    <w:name w:val="Normal (Web)"/>
    <w:basedOn w:val="Normal"/>
    <w:uiPriority w:val="99"/>
    <w:unhideWhenUsed/>
    <w:rsid w:val="00CB782B"/>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033596"/>
  </w:style>
  <w:style w:type="character" w:customStyle="1" w:styleId="eop">
    <w:name w:val="eop"/>
    <w:basedOn w:val="DefaultParagraphFont"/>
    <w:rsid w:val="0003359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72240869">
      <w:bodyDiv w:val="1"/>
      <w:marLeft w:val="0"/>
      <w:marRight w:val="0"/>
      <w:marTop w:val="0"/>
      <w:marBottom w:val="0"/>
      <w:divBdr>
        <w:top w:val="none" w:sz="0" w:space="0" w:color="auto"/>
        <w:left w:val="none" w:sz="0" w:space="0" w:color="auto"/>
        <w:bottom w:val="none" w:sz="0" w:space="0" w:color="auto"/>
        <w:right w:val="none" w:sz="0" w:space="0" w:color="auto"/>
      </w:divBdr>
    </w:div>
    <w:div w:id="833111784">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86458903">
      <w:bodyDiv w:val="1"/>
      <w:marLeft w:val="0"/>
      <w:marRight w:val="0"/>
      <w:marTop w:val="0"/>
      <w:marBottom w:val="0"/>
      <w:divBdr>
        <w:top w:val="none" w:sz="0" w:space="0" w:color="auto"/>
        <w:left w:val="none" w:sz="0" w:space="0" w:color="auto"/>
        <w:bottom w:val="none" w:sz="0" w:space="0" w:color="auto"/>
        <w:right w:val="none" w:sz="0" w:space="0" w:color="auto"/>
      </w:divBdr>
      <w:divsChild>
        <w:div w:id="500245682">
          <w:marLeft w:val="0"/>
          <w:marRight w:val="0"/>
          <w:marTop w:val="0"/>
          <w:marBottom w:val="0"/>
          <w:divBdr>
            <w:top w:val="none" w:sz="0" w:space="0" w:color="auto"/>
            <w:left w:val="none" w:sz="0" w:space="0" w:color="auto"/>
            <w:bottom w:val="none" w:sz="0" w:space="0" w:color="auto"/>
            <w:right w:val="none" w:sz="0" w:space="0" w:color="auto"/>
          </w:divBdr>
        </w:div>
      </w:divsChild>
    </w:div>
    <w:div w:id="1676956674">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ederation">
      <a:dk1>
        <a:sysClr val="windowText" lastClr="000000"/>
      </a:dk1>
      <a:lt1>
        <a:sysClr val="window" lastClr="FFFFFF"/>
      </a:lt1>
      <a:dk2>
        <a:srgbClr val="002846"/>
      </a:dk2>
      <a:lt2>
        <a:srgbClr val="D09B2C"/>
      </a:lt2>
      <a:accent1>
        <a:srgbClr val="961B1E"/>
      </a:accent1>
      <a:accent2>
        <a:srgbClr val="004B4B"/>
      </a:accent2>
      <a:accent3>
        <a:srgbClr val="232323"/>
      </a:accent3>
      <a:accent4>
        <a:srgbClr val="828282"/>
      </a:accent4>
      <a:accent5>
        <a:srgbClr val="F0F0F0"/>
      </a:accent5>
      <a:accent6>
        <a:srgbClr val="EFEFEF"/>
      </a:accent6>
      <a:hlink>
        <a:srgbClr val="2E75B5"/>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ED5B831A66D4B80BA524DC5049661" ma:contentTypeVersion="14" ma:contentTypeDescription="Create a new document." ma:contentTypeScope="" ma:versionID="6eeaded3183b9062ca3d8209d5cc31e5">
  <xsd:schema xmlns:xsd="http://www.w3.org/2001/XMLSchema" xmlns:xs="http://www.w3.org/2001/XMLSchema" xmlns:p="http://schemas.microsoft.com/office/2006/metadata/properties" xmlns:ns2="bda766c9-3a14-40cf-ba3c-5d47fe6621e1" xmlns:ns3="4db44251-9133-44d5-808b-68215486fcb1" targetNamespace="http://schemas.microsoft.com/office/2006/metadata/properties" ma:root="true" ma:fieldsID="b950444498d7eead0403293c81c7391b" ns2:_="" ns3:_="">
    <xsd:import namespace="bda766c9-3a14-40cf-ba3c-5d47fe6621e1"/>
    <xsd:import namespace="4db44251-9133-44d5-808b-68215486fc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766c9-3a14-40cf-ba3c-5d47fe662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5e8ec5-ec46-48c6-8faf-1ed0fd8ad40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761f27-930d-4d24-a29e-40b4082512ec}" ma:internalName="TaxCatchAll" ma:showField="CatchAllData" ma:web="4db44251-9133-44d5-808b-68215486fc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b44251-9133-44d5-808b-68215486fcb1" xsi:nil="true"/>
    <lcf76f155ced4ddcb4097134ff3c332f xmlns="bda766c9-3a14-40cf-ba3c-5d47fe6621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D253-DADA-4F22-95AD-27336E91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766c9-3a14-40cf-ba3c-5d47fe6621e1"/>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4B4BE-2B8F-4323-B393-9B5D25CD0725}">
  <ds:schemaRefs>
    <ds:schemaRef ds:uri="http://schemas.microsoft.com/sharepoint/v3/contenttype/forms"/>
  </ds:schemaRefs>
</ds:datastoreItem>
</file>

<file path=customXml/itemProps3.xml><?xml version="1.0" encoding="utf-8"?>
<ds:datastoreItem xmlns:ds="http://schemas.openxmlformats.org/officeDocument/2006/customXml" ds:itemID="{3EF8BBB6-EF8F-49BC-A9E3-685A52C224B1}">
  <ds:schemaRefs>
    <ds:schemaRef ds:uri="bda766c9-3a14-40cf-ba3c-5d47fe6621e1"/>
    <ds:schemaRef ds:uri="http://www.w3.org/XML/1998/namespace"/>
    <ds:schemaRef ds:uri="4db44251-9133-44d5-808b-68215486fcb1"/>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60C1C75-6855-4D54-84F9-CD22C4B6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CollaborativeCollaborative Planning Committee – 28 May 2025</vt:lpstr>
    </vt:vector>
  </TitlesOfParts>
  <Company>Victoria Legal Aid</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CollaborativeCollaborative Planning Committee – 28 May 2025</dc:title>
  <dc:subject>Meeting Summary</dc:subject>
  <dc:creator>Victoria Legal Aid</dc:creator>
  <cp:keywords/>
  <dc:description/>
  <cp:lastModifiedBy>Rhys Owen</cp:lastModifiedBy>
  <cp:revision>2</cp:revision>
  <cp:lastPrinted>2023-01-03T23:40:00Z</cp:lastPrinted>
  <dcterms:created xsi:type="dcterms:W3CDTF">2025-07-08T05:17:00Z</dcterms:created>
  <dcterms:modified xsi:type="dcterms:W3CDTF">2025-07-08T05:17:00Z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0x010100B5DED5B831A66D4B80BA524DC5049661</vt:lpwstr>
  </property>
  <property fmtid="{D5CDD505-2E9C-101B-9397-08002B2CF9AE}" pid="3" name="ClassificationContentMarkingHeaderShapeIds">
    <vt:lpwstr>237c97e,19da59a0,47b43d8e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2023-12-06T23:09:23Z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ccc073db-e344-4c44-bc0f-8c53336c203f</vt:lpwstr>
  </property>
  <property fmtid="{D5CDD505-2E9C-101B-9397-08002B2CF9AE}" pid="12" name="MSIP_Label_9150236c-7dbd-4fa5-957d-8e3e9c46dc34_ContentBits">
    <vt:lpwstr>1</vt:lpwstr>
  </property>
  <property fmtid="{D5CDD505-2E9C-101B-9397-08002B2CF9AE}" pid="13" name="MediaServiceImageTags">
    <vt:lpwstr/>
  </property>
</Properties>
</file>