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10EC" w14:textId="5FAC265A" w:rsidR="00711E05" w:rsidRDefault="00711E05" w:rsidP="00DD6869">
      <w:pPr>
        <w:pStyle w:val="Heading1"/>
        <w:rPr>
          <w:lang w:val="en-GB"/>
        </w:rPr>
      </w:pPr>
      <w:r>
        <w:rPr>
          <w:lang w:val="en-GB"/>
        </w:rPr>
        <w:t xml:space="preserve">Achieving visa certainty and reducing backlogs – the </w:t>
      </w:r>
      <w:r w:rsidR="00792874">
        <w:rPr>
          <w:lang w:val="en-GB"/>
        </w:rPr>
        <w:t xml:space="preserve">positive impact </w:t>
      </w:r>
      <w:r>
        <w:rPr>
          <w:lang w:val="en-GB"/>
        </w:rPr>
        <w:t>of free legal assistance for asylum seekers and refugees</w:t>
      </w:r>
    </w:p>
    <w:p w14:paraId="1223B97D" w14:textId="0FD00A96" w:rsidR="00DD6869" w:rsidRDefault="00DD6869" w:rsidP="00711E05">
      <w:pPr>
        <w:pStyle w:val="Quote"/>
      </w:pPr>
      <w:r>
        <w:t xml:space="preserve">‘I have had many sorrows in my life – I lived through multiple wars in Syria and Iraq. I fled to Australia and ended up in immigration detention for a long time. </w:t>
      </w:r>
    </w:p>
    <w:p w14:paraId="7D838DCE" w14:textId="38141EC3" w:rsidR="00DD6869" w:rsidRDefault="00DD6869" w:rsidP="00953328">
      <w:pPr>
        <w:pStyle w:val="Quote"/>
      </w:pPr>
      <w:r>
        <w:t>Victoria Legal Aid helped me to get my life back and give me back my freedom. At the moment, I feel very happy and free. I am studying English, I am working on my language skills to integrate into the community in a better way.</w:t>
      </w:r>
      <w:r w:rsidR="00711E05">
        <w:t xml:space="preserve"> </w:t>
      </w:r>
      <w:r w:rsidR="00711E05" w:rsidRPr="00711E05">
        <w:t>–</w:t>
      </w:r>
      <w:r w:rsidR="00711E05">
        <w:t xml:space="preserve"> Mohammad</w:t>
      </w:r>
      <w:r w:rsidR="005D2E16">
        <w:t>*</w:t>
      </w:r>
    </w:p>
    <w:p w14:paraId="7D3DAF2C" w14:textId="769E66AF" w:rsidR="005D2E16" w:rsidRPr="009E73A7" w:rsidRDefault="005D2E16" w:rsidP="005D2E16">
      <w:pPr>
        <w:rPr>
          <w:sz w:val="18"/>
          <w:szCs w:val="18"/>
        </w:rPr>
      </w:pPr>
      <w:r w:rsidRPr="009E73A7">
        <w:rPr>
          <w:sz w:val="18"/>
          <w:szCs w:val="18"/>
        </w:rPr>
        <w:t>* indicates where names have been changed</w:t>
      </w:r>
    </w:p>
    <w:p w14:paraId="38AA520D" w14:textId="5B757E37" w:rsidR="00DD6869" w:rsidRDefault="00D40554" w:rsidP="00DD6869">
      <w:pPr>
        <w:pStyle w:val="Heading2"/>
      </w:pPr>
      <w:r>
        <w:t>What we do</w:t>
      </w:r>
    </w:p>
    <w:p w14:paraId="4C08E390" w14:textId="230B21C9" w:rsidR="00DD6869" w:rsidRDefault="00DD6869" w:rsidP="00DD6869">
      <w:pPr>
        <w:pStyle w:val="ListBullet"/>
        <w:numPr>
          <w:ilvl w:val="0"/>
          <w:numId w:val="0"/>
        </w:numPr>
      </w:pPr>
      <w:hyperlink r:id="rId11">
        <w:r w:rsidRPr="1E05000A">
          <w:rPr>
            <w:rStyle w:val="Hyperlink"/>
          </w:rPr>
          <w:t>Victoria Legal Aid</w:t>
        </w:r>
      </w:hyperlink>
      <w:r>
        <w:t xml:space="preserve"> </w:t>
      </w:r>
      <w:r w:rsidR="00792874">
        <w:t>provides critical</w:t>
      </w:r>
      <w:r>
        <w:t xml:space="preserve"> legal assistance for people appealing permanent protection visa decisions</w:t>
      </w:r>
      <w:r w:rsidR="00711E05">
        <w:t xml:space="preserve"> through both the Administrative Review Tribunal </w:t>
      </w:r>
      <w:r w:rsidR="00AB73A3">
        <w:t xml:space="preserve">(ART) </w:t>
      </w:r>
      <w:r w:rsidR="00711E05">
        <w:t xml:space="preserve">and the Federal </w:t>
      </w:r>
      <w:r>
        <w:t>Circuit and Family Court of Australia</w:t>
      </w:r>
      <w:r w:rsidR="00D40554">
        <w:t xml:space="preserve"> (FCFCOA)</w:t>
      </w:r>
      <w:r>
        <w:t>.</w:t>
      </w:r>
      <w:r w:rsidR="00AEE0DD">
        <w:t xml:space="preserve"> </w:t>
      </w:r>
    </w:p>
    <w:p w14:paraId="21070F65" w14:textId="1A410700" w:rsidR="00D40554" w:rsidRDefault="00F71E46" w:rsidP="002C09C0">
      <w:pPr>
        <w:rPr>
          <w:lang w:eastAsia="en-AU"/>
        </w:rPr>
        <w:sectPr w:rsidR="00D4055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20" w:code="9"/>
          <w:pgMar w:top="1418" w:right="907" w:bottom="964" w:left="907" w:header="284" w:footer="284" w:gutter="0"/>
          <w:paperSrc w:first="7" w:other="7"/>
          <w:cols w:space="708"/>
          <w:titlePg/>
          <w:docGrid w:linePitch="299"/>
        </w:sectPr>
      </w:pPr>
      <w:r>
        <w:rPr>
          <w:lang w:eastAsia="en-AU"/>
        </w:rPr>
        <w:t>Through increased funding i</w:t>
      </w:r>
      <w:r w:rsidR="00D40554" w:rsidRPr="1E05000A">
        <w:rPr>
          <w:lang w:eastAsia="en-AU"/>
        </w:rPr>
        <w:t>n the year from July 2024 to Ju</w:t>
      </w:r>
      <w:r w:rsidR="0017795F" w:rsidRPr="1E05000A">
        <w:rPr>
          <w:lang w:eastAsia="en-AU"/>
        </w:rPr>
        <w:t>ne</w:t>
      </w:r>
      <w:r w:rsidR="00D40554" w:rsidRPr="1E05000A">
        <w:rPr>
          <w:lang w:eastAsia="en-AU"/>
        </w:rPr>
        <w:t xml:space="preserve"> 2025</w:t>
      </w:r>
      <w:r w:rsidR="00711E05" w:rsidRPr="1E05000A">
        <w:rPr>
          <w:lang w:eastAsia="en-AU"/>
        </w:rPr>
        <w:t xml:space="preserve">, we </w:t>
      </w:r>
      <w:r w:rsidR="6A5263C1" w:rsidRPr="1E05000A">
        <w:rPr>
          <w:lang w:eastAsia="en-AU"/>
        </w:rPr>
        <w:t xml:space="preserve">assisted </w:t>
      </w:r>
      <w:r w:rsidR="00D40554" w:rsidRPr="1E05000A">
        <w:rPr>
          <w:lang w:eastAsia="en-AU"/>
        </w:rPr>
        <w:t xml:space="preserve">a total of </w:t>
      </w:r>
      <w:r w:rsidR="0017795F" w:rsidRPr="1E05000A">
        <w:rPr>
          <w:b/>
          <w:bCs/>
          <w:lang w:eastAsia="en-AU"/>
        </w:rPr>
        <w:t>620</w:t>
      </w:r>
      <w:r w:rsidR="00711E05" w:rsidRPr="1E05000A">
        <w:rPr>
          <w:lang w:eastAsia="en-AU"/>
        </w:rPr>
        <w:t xml:space="preserve"> unique clients with </w:t>
      </w:r>
      <w:r w:rsidR="0017795F" w:rsidRPr="00B72434">
        <w:rPr>
          <w:b/>
          <w:bCs/>
          <w:lang w:eastAsia="en-AU"/>
        </w:rPr>
        <w:t>2009</w:t>
      </w:r>
      <w:r w:rsidR="00711E05" w:rsidRPr="1E05000A">
        <w:rPr>
          <w:lang w:eastAsia="en-AU"/>
        </w:rPr>
        <w:t xml:space="preserve"> legal services, </w:t>
      </w:r>
      <w:r w:rsidR="0017795F" w:rsidRPr="1E05000A">
        <w:rPr>
          <w:b/>
          <w:bCs/>
          <w:lang w:eastAsia="en-AU"/>
        </w:rPr>
        <w:t>801</w:t>
      </w:r>
      <w:r w:rsidR="00711E05" w:rsidRPr="1E05000A">
        <w:rPr>
          <w:lang w:eastAsia="en-AU"/>
        </w:rPr>
        <w:t xml:space="preserve"> legal advices and </w:t>
      </w:r>
      <w:r w:rsidR="00711E05" w:rsidRPr="1E05000A">
        <w:rPr>
          <w:b/>
          <w:bCs/>
          <w:lang w:eastAsia="en-AU"/>
        </w:rPr>
        <w:t>1</w:t>
      </w:r>
      <w:r w:rsidR="0017795F" w:rsidRPr="1E05000A">
        <w:rPr>
          <w:b/>
          <w:bCs/>
          <w:lang w:eastAsia="en-AU"/>
        </w:rPr>
        <w:t>47</w:t>
      </w:r>
      <w:r w:rsidR="00937E0C" w:rsidRPr="1E05000A">
        <w:rPr>
          <w:lang w:eastAsia="en-AU"/>
        </w:rPr>
        <w:t xml:space="preserve"> </w:t>
      </w:r>
      <w:r w:rsidR="00711E05" w:rsidRPr="1E05000A">
        <w:rPr>
          <w:lang w:eastAsia="en-AU"/>
        </w:rPr>
        <w:t>representations.</w:t>
      </w:r>
      <w:r w:rsidR="002A0E71" w:rsidRPr="1E05000A">
        <w:rPr>
          <w:lang w:eastAsia="en-AU"/>
        </w:rPr>
        <w:t xml:space="preserve"> </w:t>
      </w:r>
      <w:r>
        <w:rPr>
          <w:lang w:eastAsia="en-AU"/>
        </w:rPr>
        <w:t>In 90 per cent of our matters, we saw</w:t>
      </w:r>
      <w:r w:rsidR="00F07B40">
        <w:rPr>
          <w:lang w:eastAsia="en-AU"/>
        </w:rPr>
        <w:t xml:space="preserve"> positive outcomes</w:t>
      </w:r>
      <w:r w:rsidR="008C70D4">
        <w:rPr>
          <w:lang w:eastAsia="en-AU"/>
        </w:rPr>
        <w:t xml:space="preserve"> including</w:t>
      </w:r>
      <w:r w:rsidR="002C09C0">
        <w:rPr>
          <w:lang w:eastAsia="en-AU"/>
        </w:rPr>
        <w:t xml:space="preserve"> </w:t>
      </w:r>
      <w:r w:rsidR="00B72434">
        <w:rPr>
          <w:lang w:eastAsia="en-AU"/>
        </w:rPr>
        <w:t>d</w:t>
      </w:r>
      <w:r>
        <w:rPr>
          <w:lang w:eastAsia="en-AU"/>
        </w:rPr>
        <w:t>ecisions refusing protection visas being overturned</w:t>
      </w:r>
      <w:r w:rsidR="002C09C0">
        <w:rPr>
          <w:lang w:eastAsia="en-AU"/>
        </w:rPr>
        <w:t xml:space="preserve"> and </w:t>
      </w:r>
      <w:r w:rsidR="00B72434">
        <w:rPr>
          <w:lang w:eastAsia="en-AU"/>
        </w:rPr>
        <w:t>m</w:t>
      </w:r>
      <w:r>
        <w:rPr>
          <w:lang w:eastAsia="en-AU"/>
        </w:rPr>
        <w:t>atters remitted to the ART for further review.</w:t>
      </w:r>
    </w:p>
    <w:p w14:paraId="5A208941" w14:textId="77777777" w:rsidR="0002185F" w:rsidRDefault="0002185F" w:rsidP="0002185F">
      <w:pPr>
        <w:pStyle w:val="Heading2"/>
      </w:pPr>
      <w:r>
        <w:t>At the ART</w:t>
      </w:r>
    </w:p>
    <w:p w14:paraId="2D3E793A" w14:textId="77777777" w:rsidR="0002185F" w:rsidRDefault="0002185F" w:rsidP="0002185F">
      <w:r>
        <w:t xml:space="preserve">We recorded successful outcomes in more than </w:t>
      </w:r>
      <w:r>
        <w:rPr>
          <w:b/>
          <w:bCs/>
        </w:rPr>
        <w:t>90</w:t>
      </w:r>
      <w:r w:rsidRPr="00953328">
        <w:rPr>
          <w:b/>
          <w:bCs/>
        </w:rPr>
        <w:t xml:space="preserve"> per cent</w:t>
      </w:r>
      <w:r>
        <w:t xml:space="preserve"> of protection visa reviews, with significant positive feedback from the Tribunal.</w:t>
      </w:r>
    </w:p>
    <w:p w14:paraId="50BD6E27" w14:textId="77777777" w:rsidR="0002185F" w:rsidRDefault="0002185F" w:rsidP="0002185F">
      <w:pPr>
        <w:rPr>
          <w:i/>
          <w:iCs/>
        </w:rPr>
      </w:pPr>
      <w:r w:rsidRPr="00953328">
        <w:rPr>
          <w:i/>
          <w:iCs/>
        </w:rPr>
        <w:t xml:space="preserve">‘Any Tribunal member who has presided over a matter with an unrepresented applicant would appreciate the work of </w:t>
      </w:r>
      <w:r>
        <w:rPr>
          <w:i/>
          <w:iCs/>
        </w:rPr>
        <w:t xml:space="preserve">… </w:t>
      </w:r>
      <w:r w:rsidRPr="00953328">
        <w:rPr>
          <w:i/>
          <w:iCs/>
        </w:rPr>
        <w:t xml:space="preserve"> lawyers in presenting the applicant’s case so well.’</w:t>
      </w:r>
    </w:p>
    <w:p w14:paraId="0E379DF8" w14:textId="77777777" w:rsidR="0002185F" w:rsidRPr="00953328" w:rsidRDefault="0002185F" w:rsidP="0002185F">
      <w:pPr>
        <w:jc w:val="right"/>
        <w:rPr>
          <w:i/>
          <w:iCs/>
        </w:rPr>
      </w:pPr>
      <w:r w:rsidRPr="00953328">
        <w:rPr>
          <w:i/>
          <w:iCs/>
        </w:rPr>
        <w:t xml:space="preserve"> – Tribunal member</w:t>
      </w:r>
    </w:p>
    <w:p w14:paraId="06B3F7BB" w14:textId="77777777" w:rsidR="0002185F" w:rsidRDefault="0002185F" w:rsidP="0002185F">
      <w:r>
        <w:t>Hearings have been shorter and decisions made quickly – the majority were delivered in just over 3 weeks after the final hearing.</w:t>
      </w:r>
    </w:p>
    <w:p w14:paraId="41338318" w14:textId="77777777" w:rsidR="0002185F" w:rsidRDefault="0002185F" w:rsidP="0002185F">
      <w:r>
        <w:t>We have narrowed issues in dispute, resulting in efficiencies to the system and improving the quality of decision-making, particularly for applicants with disability or in custody.</w:t>
      </w:r>
    </w:p>
    <w:p w14:paraId="3C8544C2" w14:textId="42A8D92A" w:rsidR="0002185F" w:rsidRDefault="0002185F" w:rsidP="0002185F">
      <w:r>
        <w:t xml:space="preserve">Early legal advice and assistance supporting clients at the ART also has the potential to reduce the number of judicial review </w:t>
      </w:r>
      <w:r w:rsidR="00BC2C63">
        <w:t>applications in the FCFCOA.</w:t>
      </w:r>
    </w:p>
    <w:p w14:paraId="243A04C4" w14:textId="20AA3378" w:rsidR="00D40554" w:rsidRDefault="00D40554" w:rsidP="0002185F">
      <w:pPr>
        <w:pStyle w:val="Heading2"/>
      </w:pPr>
      <w:r>
        <w:t xml:space="preserve">In the </w:t>
      </w:r>
      <w:r w:rsidR="00F71E46">
        <w:t>FCFCOA</w:t>
      </w:r>
    </w:p>
    <w:p w14:paraId="582945F5" w14:textId="122F4910" w:rsidR="00D40554" w:rsidRPr="00953328" w:rsidRDefault="00D40554" w:rsidP="00953328">
      <w:pPr>
        <w:rPr>
          <w:i/>
          <w:iCs/>
        </w:rPr>
      </w:pPr>
      <w:r w:rsidRPr="00953328">
        <w:rPr>
          <w:rStyle w:val="QuoteChar"/>
        </w:rPr>
        <w:t>‘</w:t>
      </w:r>
      <w:r w:rsidR="6663D5EA" w:rsidRPr="1E05000A">
        <w:rPr>
          <w:rStyle w:val="QuoteChar"/>
        </w:rPr>
        <w:t xml:space="preserve">Our legal assistance has created efficiencies for the court </w:t>
      </w:r>
      <w:r w:rsidR="00BC2C63">
        <w:rPr>
          <w:rStyle w:val="QuoteChar"/>
        </w:rPr>
        <w:t>by</w:t>
      </w:r>
      <w:r w:rsidR="6663D5EA" w:rsidRPr="1E05000A">
        <w:rPr>
          <w:rStyle w:val="QuoteChar"/>
        </w:rPr>
        <w:t xml:space="preserve"> reducing </w:t>
      </w:r>
      <w:r w:rsidR="00895A78">
        <w:rPr>
          <w:rStyle w:val="QuoteChar"/>
        </w:rPr>
        <w:t>challenges for unrepresented applicants.</w:t>
      </w:r>
      <w:r w:rsidR="006B65CE">
        <w:rPr>
          <w:rStyle w:val="QuoteChar"/>
        </w:rPr>
        <w:t xml:space="preserve"> </w:t>
      </w:r>
      <w:r w:rsidR="0017795F">
        <w:rPr>
          <w:rStyle w:val="QuoteChar"/>
        </w:rPr>
        <w:t>More than</w:t>
      </w:r>
      <w:r w:rsidRPr="00953328">
        <w:rPr>
          <w:rStyle w:val="QuoteChar"/>
        </w:rPr>
        <w:t xml:space="preserve"> </w:t>
      </w:r>
      <w:r w:rsidRPr="00953328">
        <w:rPr>
          <w:rStyle w:val="QuoteChar"/>
          <w:b/>
          <w:bCs/>
        </w:rPr>
        <w:t xml:space="preserve">60 per cent of </w:t>
      </w:r>
      <w:r w:rsidR="31CBCD1B" w:rsidRPr="1E05000A">
        <w:rPr>
          <w:rStyle w:val="QuoteChar"/>
          <w:b/>
          <w:bCs/>
        </w:rPr>
        <w:t xml:space="preserve">our </w:t>
      </w:r>
      <w:r w:rsidRPr="00953328">
        <w:rPr>
          <w:rStyle w:val="QuoteChar"/>
          <w:b/>
          <w:bCs/>
        </w:rPr>
        <w:t>positive outcomes</w:t>
      </w:r>
      <w:r w:rsidRPr="00953328">
        <w:rPr>
          <w:rStyle w:val="QuoteChar"/>
        </w:rPr>
        <w:t xml:space="preserve"> </w:t>
      </w:r>
      <w:r w:rsidR="43F6CD11" w:rsidRPr="1E05000A">
        <w:rPr>
          <w:rStyle w:val="QuoteChar"/>
        </w:rPr>
        <w:t xml:space="preserve">resulted from </w:t>
      </w:r>
      <w:r w:rsidRPr="00953328">
        <w:rPr>
          <w:rStyle w:val="QuoteChar"/>
        </w:rPr>
        <w:t>the respondent conceding legal error after we filed an amended application and submissions</w:t>
      </w:r>
      <w:r w:rsidR="00BC2C63">
        <w:rPr>
          <w:rStyle w:val="QuoteChar"/>
        </w:rPr>
        <w:t>, a</w:t>
      </w:r>
      <w:r w:rsidR="006B65CE">
        <w:rPr>
          <w:rStyle w:val="QuoteChar"/>
        </w:rPr>
        <w:t>void</w:t>
      </w:r>
      <w:r w:rsidR="000C2896">
        <w:rPr>
          <w:rStyle w:val="QuoteChar"/>
        </w:rPr>
        <w:t>ing</w:t>
      </w:r>
      <w:r w:rsidR="006B65CE">
        <w:rPr>
          <w:rStyle w:val="QuoteChar"/>
        </w:rPr>
        <w:t xml:space="preserve"> the </w:t>
      </w:r>
      <w:r w:rsidR="006B65CE" w:rsidRPr="1E05000A">
        <w:rPr>
          <w:rStyle w:val="QuoteChar"/>
        </w:rPr>
        <w:t>need for a hearing, or judgment.</w:t>
      </w:r>
      <w:r w:rsidR="008C70D4">
        <w:rPr>
          <w:rStyle w:val="QuoteChar"/>
        </w:rPr>
        <w:t>’</w:t>
      </w:r>
      <w:r w:rsidRPr="00953328">
        <w:rPr>
          <w:rStyle w:val="QuoteChar"/>
        </w:rPr>
        <w:t xml:space="preserve"> </w:t>
      </w:r>
      <w:r w:rsidRPr="00953328">
        <w:rPr>
          <w:i/>
          <w:iCs/>
        </w:rPr>
        <w:t xml:space="preserve"> </w:t>
      </w:r>
    </w:p>
    <w:p w14:paraId="5AB1DAA3" w14:textId="77777777" w:rsidR="00953328" w:rsidRDefault="00D40554" w:rsidP="00953328">
      <w:pPr>
        <w:jc w:val="right"/>
        <w:rPr>
          <w:i/>
          <w:iCs/>
        </w:rPr>
      </w:pPr>
      <w:r w:rsidRPr="00953328">
        <w:rPr>
          <w:i/>
          <w:iCs/>
        </w:rPr>
        <w:t>– Chelsea Clark, Associate Director, Migration</w:t>
      </w:r>
    </w:p>
    <w:p w14:paraId="0634B962" w14:textId="43EE3B43" w:rsidR="00953328" w:rsidRDefault="00F71E46" w:rsidP="00D40554">
      <w:r>
        <w:t>Through</w:t>
      </w:r>
      <w:r w:rsidR="00953328">
        <w:t xml:space="preserve"> additional funding to increase our judicial review practice</w:t>
      </w:r>
      <w:r>
        <w:t xml:space="preserve">, we </w:t>
      </w:r>
      <w:r w:rsidR="00953328">
        <w:t xml:space="preserve">received over </w:t>
      </w:r>
      <w:r w:rsidR="0017795F">
        <w:t>6</w:t>
      </w:r>
      <w:r w:rsidR="00953328">
        <w:t xml:space="preserve">0 referrals </w:t>
      </w:r>
      <w:r w:rsidR="000B295B">
        <w:t xml:space="preserve">from the FCFCOA </w:t>
      </w:r>
      <w:r w:rsidR="6A459A53">
        <w:t>of</w:t>
      </w:r>
      <w:r w:rsidR="00953328">
        <w:t xml:space="preserve"> matters identified as having an upcoming ‘call-over’ hearing or where a matter was to be listed for final hearing within </w:t>
      </w:r>
      <w:r>
        <w:t>a year.</w:t>
      </w:r>
      <w:r w:rsidR="00953328">
        <w:t xml:space="preserve"> </w:t>
      </w:r>
    </w:p>
    <w:p w14:paraId="65A7D87A" w14:textId="4222D80A" w:rsidR="00953328" w:rsidRDefault="00953328" w:rsidP="00D40554">
      <w:r>
        <w:t>We were able to support:</w:t>
      </w:r>
    </w:p>
    <w:p w14:paraId="47D75A8C" w14:textId="6A26D473" w:rsidR="00953328" w:rsidRDefault="00822698" w:rsidP="00953328">
      <w:pPr>
        <w:pStyle w:val="ListParagraph"/>
        <w:numPr>
          <w:ilvl w:val="0"/>
          <w:numId w:val="26"/>
        </w:numPr>
      </w:pPr>
      <w:r>
        <w:rPr>
          <w:b/>
          <w:bCs/>
        </w:rPr>
        <w:t>73</w:t>
      </w:r>
      <w:r w:rsidR="00953328" w:rsidRPr="00953328">
        <w:rPr>
          <w:b/>
          <w:bCs/>
        </w:rPr>
        <w:t xml:space="preserve"> per cent</w:t>
      </w:r>
      <w:r w:rsidR="00953328">
        <w:t xml:space="preserve"> of applicants with procedural advice about the nature of judicial review and court processes</w:t>
      </w:r>
    </w:p>
    <w:p w14:paraId="5CCAE0E7" w14:textId="59EF9738" w:rsidR="00953328" w:rsidRDefault="00953328" w:rsidP="00D40554">
      <w:pPr>
        <w:pStyle w:val="ListParagraph"/>
        <w:numPr>
          <w:ilvl w:val="0"/>
          <w:numId w:val="26"/>
        </w:numPr>
        <w:sectPr w:rsidR="00953328" w:rsidSect="00D40554">
          <w:type w:val="continuous"/>
          <w:pgSz w:w="11900" w:h="16820" w:code="9"/>
          <w:pgMar w:top="1418" w:right="907" w:bottom="964" w:left="907" w:header="284" w:footer="284" w:gutter="0"/>
          <w:paperSrc w:first="7" w:other="7"/>
          <w:cols w:num="2" w:space="708"/>
          <w:titlePg/>
          <w:docGrid w:linePitch="299"/>
        </w:sectPr>
      </w:pPr>
      <w:r w:rsidRPr="00953328">
        <w:rPr>
          <w:b/>
          <w:bCs/>
        </w:rPr>
        <w:t>4</w:t>
      </w:r>
      <w:r w:rsidR="00822698">
        <w:rPr>
          <w:b/>
          <w:bCs/>
        </w:rPr>
        <w:t>5</w:t>
      </w:r>
      <w:r w:rsidRPr="00953328">
        <w:rPr>
          <w:b/>
          <w:bCs/>
        </w:rPr>
        <w:t xml:space="preserve"> per cent</w:t>
      </w:r>
      <w:r>
        <w:t xml:space="preserve"> </w:t>
      </w:r>
      <w:r w:rsidR="00822698">
        <w:t xml:space="preserve">of contactable applicants </w:t>
      </w:r>
      <w:r>
        <w:t>with full representation.</w:t>
      </w:r>
    </w:p>
    <w:p w14:paraId="528EAB3C" w14:textId="2CD337B1" w:rsidR="00C1474C" w:rsidRDefault="00C1474C" w:rsidP="00FD14EB">
      <w:pPr>
        <w:pStyle w:val="Heading2"/>
      </w:pPr>
      <w:r>
        <w:lastRenderedPageBreak/>
        <w:t>Our clients</w:t>
      </w:r>
    </w:p>
    <w:p w14:paraId="4A1D2A9B" w14:textId="45070D67" w:rsidR="00FD14EB" w:rsidRDefault="00D523CE" w:rsidP="00FD14EB">
      <w:pPr>
        <w:rPr>
          <w:lang w:eastAsia="en-AU"/>
        </w:rPr>
      </w:pPr>
      <w:r>
        <w:rPr>
          <w:lang w:eastAsia="en-AU"/>
        </w:rPr>
        <w:t xml:space="preserve">Alongside other legal aid commissions and community legal centres, we </w:t>
      </w:r>
      <w:r w:rsidR="00AA30B9">
        <w:rPr>
          <w:lang w:eastAsia="en-AU"/>
        </w:rPr>
        <w:t>are</w:t>
      </w:r>
      <w:r>
        <w:rPr>
          <w:lang w:eastAsia="en-AU"/>
        </w:rPr>
        <w:t xml:space="preserve"> proud to </w:t>
      </w:r>
      <w:r w:rsidR="00AA30B9">
        <w:rPr>
          <w:lang w:eastAsia="en-AU"/>
        </w:rPr>
        <w:t>be playing</w:t>
      </w:r>
      <w:r>
        <w:rPr>
          <w:lang w:eastAsia="en-AU"/>
        </w:rPr>
        <w:t xml:space="preserve"> an increased role in providing legal assistance for people appealing permanent protection visas.</w:t>
      </w:r>
    </w:p>
    <w:p w14:paraId="650D1525" w14:textId="3ED1A763" w:rsidR="00D523CE" w:rsidRDefault="003E4DF1" w:rsidP="00FD14EB">
      <w:pPr>
        <w:rPr>
          <w:lang w:eastAsia="en-AU"/>
        </w:rPr>
      </w:pPr>
      <w:r>
        <w:rPr>
          <w:lang w:eastAsia="en-AU"/>
        </w:rPr>
        <w:t xml:space="preserve">Many are survivors of torture or trauma, in immigration detention or fear harm, including because of their gender or sexual identity. </w:t>
      </w:r>
      <w:r w:rsidR="005D41AD">
        <w:rPr>
          <w:lang w:eastAsia="en-AU"/>
        </w:rPr>
        <w:t xml:space="preserve">Around a third of the people we </w:t>
      </w:r>
      <w:r w:rsidR="00AA30B9">
        <w:rPr>
          <w:lang w:eastAsia="en-AU"/>
        </w:rPr>
        <w:t>have assisted</w:t>
      </w:r>
      <w:r w:rsidR="00630520">
        <w:rPr>
          <w:lang w:eastAsia="en-AU"/>
        </w:rPr>
        <w:t xml:space="preserve"> </w:t>
      </w:r>
      <w:r w:rsidR="00AA30B9">
        <w:rPr>
          <w:lang w:eastAsia="en-AU"/>
        </w:rPr>
        <w:t xml:space="preserve">at the ART and FCFCOA </w:t>
      </w:r>
      <w:r w:rsidR="00630520">
        <w:rPr>
          <w:lang w:eastAsia="en-AU"/>
        </w:rPr>
        <w:t>live with disability, including chronic disease and mental health issues.</w:t>
      </w:r>
    </w:p>
    <w:p w14:paraId="3B07241B" w14:textId="77777777" w:rsidR="0091474A" w:rsidRDefault="00FE5E8F" w:rsidP="0091474A">
      <w:pPr>
        <w:rPr>
          <w:lang w:eastAsia="en-AU"/>
        </w:rPr>
      </w:pPr>
      <w:r>
        <w:rPr>
          <w:lang w:eastAsia="en-AU"/>
        </w:rPr>
        <w:t>Bringing a trauma-informed approach to our work is vital to build trust and support refugees to prepare and present their case comprehensively and clearly.</w:t>
      </w:r>
    </w:p>
    <w:p w14:paraId="6F7D8FD3" w14:textId="1C00FA53" w:rsidR="00953328" w:rsidRDefault="00953328" w:rsidP="0091474A">
      <w:pPr>
        <w:pStyle w:val="Heading2"/>
      </w:pPr>
      <w:r>
        <w:t>Nelson’s</w:t>
      </w:r>
      <w:r w:rsidR="002D60E7">
        <w:t>*</w:t>
      </w:r>
      <w:r>
        <w:t xml:space="preserve"> story</w:t>
      </w:r>
    </w:p>
    <w:p w14:paraId="1E4E7EA2" w14:textId="77777777" w:rsidR="00953328" w:rsidRPr="00953328" w:rsidRDefault="00953328" w:rsidP="00953328">
      <w:r w:rsidRPr="00953328">
        <w:t>I fled Sri Lanka with my family when I was a small child and then lived in a refugee camp in India.</w:t>
      </w:r>
      <w:r w:rsidRPr="00953328">
        <w:br/>
        <w:t>My family suffered great hardship. My siblings and I had to stop going to school to help our family by working. There was family violence inside my family home growing up as a child.</w:t>
      </w:r>
    </w:p>
    <w:p w14:paraId="36989930" w14:textId="331B0E1B" w:rsidR="00953328" w:rsidRPr="00953328" w:rsidRDefault="00953328" w:rsidP="00953328">
      <w:r w:rsidRPr="00953328">
        <w:t>It was very hard growing up in the refugee camp without any legal status – the situation was desperate. We could not go anywhere without permission.</w:t>
      </w:r>
      <w:r w:rsidR="00A608D9">
        <w:t xml:space="preserve"> </w:t>
      </w:r>
      <w:r w:rsidRPr="00953328">
        <w:t>I was in the refugee camp for more than two decades until I fled again, this time to Australia by boat with my wife and young children. We came to Australia to try to give our children a better future. We did not have rights in the refugee camp, the children could not study, we were not safe and so we came in search of freedom.</w:t>
      </w:r>
    </w:p>
    <w:p w14:paraId="17398E26" w14:textId="1CD2D476" w:rsidR="00953328" w:rsidRPr="00953328" w:rsidRDefault="00953328" w:rsidP="00953328">
      <w:r w:rsidRPr="00953328">
        <w:t>I was held in immigration detention in Australia for a decade. I was living trapped in four walls and had a lot of stress during this time. It was a very difficult situation being separated from my family.</w:t>
      </w:r>
      <w:r w:rsidRPr="00953328">
        <w:br/>
        <w:t xml:space="preserve">I was very anxious because I did not know what was going to happen, how long I was going to have to live in detention or if I would be released. </w:t>
      </w:r>
    </w:p>
    <w:p w14:paraId="160EF4C4" w14:textId="77777777" w:rsidR="00953328" w:rsidRPr="00953328" w:rsidRDefault="00953328" w:rsidP="00953328">
      <w:r w:rsidRPr="00953328">
        <w:t>For a long time I did not have a lawyer who could help me understand my rights. I was not sure what I could do or how I could try to get out of detention. I was downhearted without legal representation.</w:t>
      </w:r>
    </w:p>
    <w:p w14:paraId="1FE603EB" w14:textId="746A512F" w:rsidR="00953328" w:rsidRPr="00953328" w:rsidRDefault="007673A6" w:rsidP="00953328">
      <w:r>
        <w:t>Victoria Legal Aid</w:t>
      </w:r>
      <w:r w:rsidR="00953328" w:rsidRPr="00953328">
        <w:t xml:space="preserve"> has helped me a lot. They represented me through the immigration court processes and before the tribunals three times and I now have a permanent visa and am free, because of their help. I am now in the community and living independently with freedom.</w:t>
      </w:r>
    </w:p>
    <w:p w14:paraId="44427A82" w14:textId="1A2AAD0B" w:rsidR="00953328" w:rsidRDefault="00953328" w:rsidP="00D40554">
      <w:r w:rsidRPr="00953328">
        <w:t xml:space="preserve">I feel that my future will be good. I look forward to working, leading a good life and being a contributing part of the Australian community. It is so important for people to get legal advice and </w:t>
      </w:r>
      <w:r w:rsidR="007673A6">
        <w:t>Victoria Legal Aid</w:t>
      </w:r>
      <w:r w:rsidRPr="00953328">
        <w:t xml:space="preserve"> are helping so many people in such situations in immigration detention.</w:t>
      </w:r>
    </w:p>
    <w:p w14:paraId="05B7C4FD" w14:textId="2A18C954" w:rsidR="00984F84" w:rsidRPr="000A2FBE" w:rsidRDefault="00984F84" w:rsidP="00F67853">
      <w:pPr>
        <w:pStyle w:val="IntenseQuote"/>
      </w:pPr>
      <w:r>
        <w:t xml:space="preserve">Learn more about </w:t>
      </w:r>
      <w:hyperlink r:id="rId18" w:history="1">
        <w:r w:rsidRPr="00ED5518">
          <w:rPr>
            <w:rStyle w:val="Hyperlink"/>
          </w:rPr>
          <w:t>the work of our Migration team</w:t>
        </w:r>
      </w:hyperlink>
      <w:r>
        <w:t>.</w:t>
      </w:r>
    </w:p>
    <w:sectPr w:rsidR="00984F84" w:rsidRPr="000A2FBE" w:rsidSect="00953328">
      <w:type w:val="continuous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9EDFA" w14:textId="77777777" w:rsidR="00C94DA6" w:rsidRDefault="00C94DA6">
      <w:pPr>
        <w:spacing w:after="0" w:line="240" w:lineRule="auto"/>
      </w:pPr>
      <w:r>
        <w:separator/>
      </w:r>
    </w:p>
  </w:endnote>
  <w:endnote w:type="continuationSeparator" w:id="0">
    <w:p w14:paraId="326BFC4D" w14:textId="77777777" w:rsidR="00C94DA6" w:rsidRDefault="00C9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D578" w14:textId="77777777" w:rsidR="0078501E" w:rsidRDefault="00C873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E4456A" w14:textId="77777777" w:rsidR="0078501E" w:rsidRDefault="0078501E">
    <w:pPr>
      <w:pStyle w:val="Footer"/>
      <w:ind w:right="360" w:firstLine="360"/>
    </w:pPr>
  </w:p>
  <w:p w14:paraId="4547F822" w14:textId="77777777" w:rsidR="0078501E" w:rsidRDefault="00785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A6C11" w14:textId="77777777" w:rsidR="0078501E" w:rsidRDefault="00C8737B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70A952D" wp14:editId="3C099479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E384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475F9A" id="Line 3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ovQEAAGADAAAOAAAAZHJzL2Uyb0RvYy54bWysU8lu2zAQvRfoPxC8x/LSuIFgOQcn6SVt&#10;DST9gDFJWUQoDsGhLfvvO6SXBO2t6IWY9enNm9Hi/tA7sTeRLPpGTkZjKYxXqK3fNvLX69PNnRSU&#10;wGtw6E0jj4bk/fLzp8UQajPFDp02UTCIp3oIjexSCnVVkepMDzTCYDwnW4w9JHbjttIRBkbvXTUd&#10;j+fVgFGHiMoQcfThlJTLgt+2RqWfbUsmCddI5pbKG8u7yW+1XEC9jRA6q8404B9Y9GA9f/QK9QAJ&#10;xC7av6B6qyIStmmksK+wba0yZQaeZjL+Y5qXDoIps7A4FK4y0f+DVT/2K7+Ombo6+JfwjOqNhMdV&#10;B35rCoHXY+DFTbJU1RCovrZkh8I6is3wHTXXwC5hUeHQxj5D8nziUMQ+XsU2hyQUB7/y+qbzWynU&#10;JVdBfWkMkdI3g73IRiOd9VkHqGH/TCkTgfpSksMen6xzZZfOi6GR89ktb1sBX1T0urQSOqtzWW6g&#10;uN2sXBR74Lt4nN19mZ3m48zHsog7rwtsZ0A/nu0E1p1spuF8xjPl1M7cLrrkI6R6g/q4jhfxeI2F&#10;/fnk8p189IvE7z/G8jcAAAD//wMAUEsDBBQABgAIAAAAIQCxa3vl4AAAAA0BAAAPAAAAZHJzL2Rv&#10;d25yZXYueG1sTI/BSsNAEIbvgu+wjODNbhIl1JhNkWIPgiitIuY2zY6bYHY2ZLdt9OndHooe55+P&#10;f74pF5PtxZ5G3zlWkM4SEMSN0x0bBW+vq6s5CB+QNfaOScE3eVhU52clFtodeE37TTAilrAvUEEb&#10;wlBI6ZuWLPqZG4jj7tONFkMcRyP1iIdYbnuZJUkuLXYcL7Q40LKl5muzswo+3g2t8dHlq7o2D/XP&#10;89PLsGyUuryY7u9ABJrCHwxH/agOVXTauh1rL3oF2fwmkjHP0/QWxJFI8+waxPaUyaqU/7+ofgEA&#10;AP//AwBQSwECLQAUAAYACAAAACEAtoM4kv4AAADhAQAAEwAAAAAAAAAAAAAAAAAAAAAAW0NvbnRl&#10;bnRfVHlwZXNdLnhtbFBLAQItABQABgAIAAAAIQA4/SH/1gAAAJQBAAALAAAAAAAAAAAAAAAAAC8B&#10;AABfcmVscy8ucmVsc1BLAQItABQABgAIAAAAIQAAtHCovQEAAGADAAAOAAAAAAAAAAAAAAAAAC4C&#10;AABkcnMvZTJvRG9jLnhtbFBLAQItABQABgAIAAAAIQCxa3vl4AAAAA0BAAAPAAAAAAAAAAAAAAAA&#10;ABcEAABkcnMvZG93bnJldi54bWxQSwUGAAAAAAQABADzAAAAJAUAAAAA&#10;" strokecolor="#e38431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132A0" w14:textId="77777777" w:rsidR="0078501E" w:rsidRPr="008636E1" w:rsidRDefault="00C8737B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2D89D62F" wp14:editId="1BEA9414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E384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041B26" id="Line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ovQEAAGADAAAOAAAAZHJzL2Uyb0RvYy54bWysU8lu2zAQvRfoPxC8x/LSuIFgOQcn6SVt&#10;DST9gDFJWUQoDsGhLfvvO6SXBO2t6IWY9enNm9Hi/tA7sTeRLPpGTkZjKYxXqK3fNvLX69PNnRSU&#10;wGtw6E0jj4bk/fLzp8UQajPFDp02UTCIp3oIjexSCnVVkepMDzTCYDwnW4w9JHbjttIRBkbvXTUd&#10;j+fVgFGHiMoQcfThlJTLgt+2RqWfbUsmCddI5pbKG8u7yW+1XEC9jRA6q8404B9Y9GA9f/QK9QAJ&#10;xC7av6B6qyIStmmksK+wba0yZQaeZjL+Y5qXDoIps7A4FK4y0f+DVT/2K7+Ombo6+JfwjOqNhMdV&#10;B35rCoHXY+DFTbJU1RCovrZkh8I6is3wHTXXwC5hUeHQxj5D8nziUMQ+XsU2hyQUB7/y+qbzWynU&#10;JVdBfWkMkdI3g73IRiOd9VkHqGH/TCkTgfpSksMen6xzZZfOi6GR89ktb1sBX1T0urQSOqtzWW6g&#10;uN2sXBR74Lt4nN19mZ3m48zHsog7rwtsZ0A/nu0E1p1spuF8xjPl1M7cLrrkI6R6g/q4jhfxeI2F&#10;/fnk8p189IvE7z/G8jcAAAD//wMAUEsDBBQABgAIAAAAIQCxa3vl4AAAAA0BAAAPAAAAZHJzL2Rv&#10;d25yZXYueG1sTI/BSsNAEIbvgu+wjODNbhIl1JhNkWIPgiitIuY2zY6bYHY2ZLdt9OndHooe55+P&#10;f74pF5PtxZ5G3zlWkM4SEMSN0x0bBW+vq6s5CB+QNfaOScE3eVhU52clFtodeE37TTAilrAvUEEb&#10;wlBI6ZuWLPqZG4jj7tONFkMcRyP1iIdYbnuZJUkuLXYcL7Q40LKl5muzswo+3g2t8dHlq7o2D/XP&#10;89PLsGyUuryY7u9ABJrCHwxH/agOVXTauh1rL3oF2fwmkjHP0/QWxJFI8+waxPaUyaqU/7+ofgEA&#10;AP//AwBQSwECLQAUAAYACAAAACEAtoM4kv4AAADhAQAAEwAAAAAAAAAAAAAAAAAAAAAAW0NvbnRl&#10;bnRfVHlwZXNdLnhtbFBLAQItABQABgAIAAAAIQA4/SH/1gAAAJQBAAALAAAAAAAAAAAAAAAAAC8B&#10;AABfcmVscy8ucmVsc1BLAQItABQABgAIAAAAIQAAtHCovQEAAGADAAAOAAAAAAAAAAAAAAAAAC4C&#10;AABkcnMvZTJvRG9jLnhtbFBLAQItABQABgAIAAAAIQCxa3vl4AAAAA0BAAAPAAAAAAAAAAAAAAAA&#10;ABcEAABkcnMvZG93bnJldi54bWxQSwUGAAAAAAQABADzAAAAJAUAAAAA&#10;" strokecolor="#e38431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7FACD" w14:textId="77777777" w:rsidR="00C94DA6" w:rsidRDefault="00C94DA6">
      <w:pPr>
        <w:spacing w:after="0" w:line="240" w:lineRule="auto"/>
      </w:pPr>
      <w:r>
        <w:separator/>
      </w:r>
    </w:p>
  </w:footnote>
  <w:footnote w:type="continuationSeparator" w:id="0">
    <w:p w14:paraId="7870B7E2" w14:textId="77777777" w:rsidR="00C94DA6" w:rsidRDefault="00C9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1783" w14:textId="071DA930" w:rsidR="0078501E" w:rsidRDefault="00953328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7F03E3A" wp14:editId="5EFD51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4830404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A9D9D" w14:textId="717D6F0B" w:rsidR="00953328" w:rsidRPr="00953328" w:rsidRDefault="00953328" w:rsidP="009533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533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03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68FA9D9D" w14:textId="717D6F0B" w:rsidR="00953328" w:rsidRPr="00953328" w:rsidRDefault="00953328" w:rsidP="009533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5332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0A40CCFE" w14:textId="77777777" w:rsidR="0078501E" w:rsidRDefault="0078501E">
    <w:pPr>
      <w:pStyle w:val="Header"/>
      <w:ind w:right="360"/>
    </w:pPr>
  </w:p>
  <w:p w14:paraId="7304DBED" w14:textId="77777777" w:rsidR="0078501E" w:rsidRDefault="00785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1E246" w14:textId="62A44D69" w:rsidR="0078501E" w:rsidRPr="001D44CA" w:rsidRDefault="00953328">
    <w:pPr>
      <w:tabs>
        <w:tab w:val="left" w:pos="6893"/>
      </w:tabs>
      <w:spacing w:after="80" w:line="240" w:lineRule="auto"/>
      <w:ind w:left="-330"/>
      <w:rPr>
        <w:rFonts w:cs="Arial"/>
        <w:color w:val="E38431"/>
        <w:sz w:val="18"/>
        <w:szCs w:val="18"/>
      </w:rPr>
    </w:pPr>
    <w:r>
      <w:rPr>
        <w:rFonts w:cs="Arial"/>
        <w:noProof/>
        <w:color w:val="E38431"/>
        <w:sz w:val="18"/>
        <w:szCs w:val="18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43A90EE" wp14:editId="48562B1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1006206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B0BCB" w14:textId="1D804E08" w:rsidR="00953328" w:rsidRPr="00953328" w:rsidRDefault="00953328" w:rsidP="009533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533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A90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3A7B0BCB" w14:textId="1D804E08" w:rsidR="00953328" w:rsidRPr="00953328" w:rsidRDefault="00953328" w:rsidP="009533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5332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1D44CA">
      <w:rPr>
        <w:rFonts w:cs="Arial"/>
        <w:color w:val="E38431"/>
        <w:sz w:val="18"/>
        <w:szCs w:val="18"/>
      </w:rPr>
      <w:t>Victoria Legal Aid</w:t>
    </w:r>
    <w:r w:rsidR="00C8737B" w:rsidRPr="001D44CA">
      <w:rPr>
        <w:rFonts w:cs="Arial"/>
        <w:color w:val="E38431"/>
        <w:sz w:val="18"/>
        <w:szCs w:val="18"/>
      </w:rPr>
      <w:tab/>
    </w:r>
  </w:p>
  <w:p w14:paraId="27227FE2" w14:textId="77777777" w:rsidR="0078501E" w:rsidRPr="001D44CA" w:rsidRDefault="00C8737B">
    <w:pPr>
      <w:spacing w:line="240" w:lineRule="auto"/>
      <w:ind w:left="-330"/>
      <w:rPr>
        <w:rFonts w:ascii="Arial Bold" w:hAnsi="Arial Bold" w:cs="Arial"/>
        <w:color w:val="E38431"/>
      </w:rPr>
    </w:pPr>
    <w:r w:rsidRPr="001D44CA">
      <w:rPr>
        <w:rFonts w:ascii="Arial Bold" w:hAnsi="Arial Bold" w:cs="Arial"/>
        <w:b/>
        <w:color w:val="E38431"/>
        <w:sz w:val="18"/>
        <w:szCs w:val="18"/>
      </w:rPr>
      <w:t>Document title</w:t>
    </w:r>
    <w:r w:rsidRPr="001D44CA">
      <w:rPr>
        <w:rFonts w:ascii="Arial Bold" w:hAnsi="Arial Bold" w:cs="Arial"/>
        <w:b/>
        <w:noProof/>
        <w:color w:val="E3843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ABCCAAB" wp14:editId="17B7F3A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384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aclsh="http://schemas.microsoft.com/office/drawing/2020/classificationShap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F74319" id="Straight Connector 3" o:spid="_x0000_s1026" alt="&quot;&quot;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eYswEAAEgDAAAOAAAAZHJzL2Uyb0RvYy54bWysU01vGyEQvVfqf0Dc413bjRutvM7BSXpJ&#10;WktJfsAY2F0UlkEM9q7/fQB/JGpuVS8ImJnHe2+G5e3YG7ZXnjTamk8nJWfKCpTatjV/fXm4uuGM&#10;AlgJBq2q+UERv119/7YcXKVm2KGRyrMIYqkaXM27EFxVFCQ61QNN0Ckbgw36HkI8+raQHoaI3pti&#10;VpaLYkAvnUehiOLt3THIVxm/aZQIf5qGVGCm5pFbyKvP6zatxWoJVevBdVqcaMA/sOhB2/joBeoO&#10;ArCd11+gei08EjZhIrAvsGm0UFlDVDMt/1Lz3IFTWUs0h9zFJvp/sOL3fm03PlEXo312jyjeiFlc&#10;d2BblQm8HFxs3DRZVQyOqktJOpDbeLYdnlDGHNgFzC6Mje8TZNTHxmz24WK2GgMT8fJnbN9scc2Z&#10;OMcKqM6FzlP4pbBnaVNzo23yASrYP1JIRKA6p6Rriw/amNxLY9lQ88X8uswFhEbLFExp5Nvt2ni2&#10;hzgN9/ObH/Ojqhj5nOZxZ2UG6xTI+9M+gDbHfXzc2JMZSX8aNqq2KA8bfzYptiuzPI1WmofP51z9&#10;8QFW7wAAAP//AwBQSwMEFAAGAAgAAAAhAL1pAgzdAAAACwEAAA8AAABkcnMvZG93bnJldi54bWxM&#10;j8tOwzAQRfdI/IM1SGxQ6zSEUIU4FY+yYEmo1C6nsYkj/FLstuHvmUpIsJw7R/dRryZr2FGNcfBO&#10;wGKeAVOu83JwvYDNx+tsCSwmdBKNd0rAt4qwai4vaqykP7l3dWxTz8jExQoF6JRCxXnstLIY5z4o&#10;R79PP1pMdI49lyOeyNwanmdZyS0OjhI0BvWsVffVHqyArSnW4WVThqLd6Zv19HS3Q/smxPXV9PgA&#10;LKkp/cFwrk/VoaFOe39wMjIjIF8WRJKe3dOEM7Ao81tg+1+JNzX/v6H5AQAA//8DAFBLAQItABQA&#10;BgAIAAAAIQC2gziS/gAAAOEBAAATAAAAAAAAAAAAAAAAAAAAAABbQ29udGVudF9UeXBlc10ueG1s&#10;UEsBAi0AFAAGAAgAAAAhADj9If/WAAAAlAEAAAsAAAAAAAAAAAAAAAAALwEAAF9yZWxzLy5yZWxz&#10;UEsBAi0AFAAGAAgAAAAhAPJJp5izAQAASAMAAA4AAAAAAAAAAAAAAAAALgIAAGRycy9lMm9Eb2Mu&#10;eG1sUEsBAi0AFAAGAAgAAAAhAL1pAgzdAAAACwEAAA8AAAAAAAAAAAAAAAAADQQAAGRycy9kb3du&#10;cmV2LnhtbFBLBQYAAAAABAAEAPMAAAAXBQAAAAA=&#10;" strokecolor="#e38431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08334" w14:textId="7569EF3E" w:rsidR="0078501E" w:rsidRPr="00833658" w:rsidRDefault="0095332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C0C193A" wp14:editId="31828C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4484316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79DE8" w14:textId="2E518960" w:rsidR="00953328" w:rsidRPr="00953328" w:rsidRDefault="00953328" w:rsidP="009533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533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C19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9.8pt;height:30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1A579DE8" w14:textId="2E518960" w:rsidR="00953328" w:rsidRPr="00953328" w:rsidRDefault="00953328" w:rsidP="009533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5332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noProof/>
        <w:lang w:val="en-US"/>
      </w:rPr>
      <w:drawing>
        <wp:anchor distT="0" distB="0" distL="114300" distR="114300" simplePos="0" relativeHeight="251660294" behindDoc="1" locked="0" layoutInCell="1" allowOverlap="1" wp14:anchorId="5691B77A" wp14:editId="2F38B5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7200"/>
          <wp:effectExtent l="0" t="0" r="0" b="3175"/>
          <wp:wrapNone/>
          <wp:docPr id="6" name="Picture 6" descr="Victoria Legal Ai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Victoria Legal Aid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 xmlns:aclsh="http://schemas.microsoft.com/office/drawing/2020/classificationShape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62AA5" w14:textId="77777777" w:rsidR="0078501E" w:rsidRPr="00D82005" w:rsidRDefault="0078501E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5D3F77"/>
    <w:multiLevelType w:val="hybridMultilevel"/>
    <w:tmpl w:val="09A8DBC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C2A94"/>
    <w:multiLevelType w:val="hybridMultilevel"/>
    <w:tmpl w:val="B022837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2EDC"/>
    <w:multiLevelType w:val="hybridMultilevel"/>
    <w:tmpl w:val="AB72C93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00B94"/>
    <w:multiLevelType w:val="hybridMultilevel"/>
    <w:tmpl w:val="71C620C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C7D90"/>
    <w:multiLevelType w:val="hybridMultilevel"/>
    <w:tmpl w:val="073A9BAA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56DF6"/>
    <w:multiLevelType w:val="hybridMultilevel"/>
    <w:tmpl w:val="D2361D1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1" w15:restartNumberingAfterBreak="0">
    <w:nsid w:val="5FA227DE"/>
    <w:multiLevelType w:val="hybridMultilevel"/>
    <w:tmpl w:val="B27CD31C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20687"/>
    <w:multiLevelType w:val="hybridMultilevel"/>
    <w:tmpl w:val="1F0C92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E420FCF"/>
    <w:multiLevelType w:val="hybridMultilevel"/>
    <w:tmpl w:val="A26CBC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290211">
    <w:abstractNumId w:val="18"/>
  </w:num>
  <w:num w:numId="2" w16cid:durableId="959337794">
    <w:abstractNumId w:val="9"/>
  </w:num>
  <w:num w:numId="3" w16cid:durableId="1336687273">
    <w:abstractNumId w:val="13"/>
  </w:num>
  <w:num w:numId="4" w16cid:durableId="455029719">
    <w:abstractNumId w:val="7"/>
  </w:num>
  <w:num w:numId="5" w16cid:durableId="1665892053">
    <w:abstractNumId w:val="20"/>
  </w:num>
  <w:num w:numId="6" w16cid:durableId="985814561">
    <w:abstractNumId w:val="6"/>
  </w:num>
  <w:num w:numId="7" w16cid:durableId="1326980411">
    <w:abstractNumId w:val="20"/>
  </w:num>
  <w:num w:numId="8" w16cid:durableId="1591502441">
    <w:abstractNumId w:val="5"/>
  </w:num>
  <w:num w:numId="9" w16cid:durableId="1668440460">
    <w:abstractNumId w:val="4"/>
  </w:num>
  <w:num w:numId="10" w16cid:durableId="938878685">
    <w:abstractNumId w:val="4"/>
  </w:num>
  <w:num w:numId="11" w16cid:durableId="631060391">
    <w:abstractNumId w:val="8"/>
  </w:num>
  <w:num w:numId="12" w16cid:durableId="550389083">
    <w:abstractNumId w:val="8"/>
  </w:num>
  <w:num w:numId="13" w16cid:durableId="1461535976">
    <w:abstractNumId w:val="3"/>
  </w:num>
  <w:num w:numId="14" w16cid:durableId="725882352">
    <w:abstractNumId w:val="3"/>
  </w:num>
  <w:num w:numId="15" w16cid:durableId="1918786526">
    <w:abstractNumId w:val="2"/>
  </w:num>
  <w:num w:numId="16" w16cid:durableId="2081363650">
    <w:abstractNumId w:val="2"/>
  </w:num>
  <w:num w:numId="17" w16cid:durableId="475610444">
    <w:abstractNumId w:val="1"/>
  </w:num>
  <w:num w:numId="18" w16cid:durableId="721561856">
    <w:abstractNumId w:val="1"/>
  </w:num>
  <w:num w:numId="19" w16cid:durableId="1302275040">
    <w:abstractNumId w:val="0"/>
  </w:num>
  <w:num w:numId="20" w16cid:durableId="754131925">
    <w:abstractNumId w:val="0"/>
  </w:num>
  <w:num w:numId="21" w16cid:durableId="534585651">
    <w:abstractNumId w:val="19"/>
  </w:num>
  <w:num w:numId="22" w16cid:durableId="931473030">
    <w:abstractNumId w:val="19"/>
  </w:num>
  <w:num w:numId="23" w16cid:durableId="1095518918">
    <w:abstractNumId w:val="14"/>
  </w:num>
  <w:num w:numId="24" w16cid:durableId="168108476">
    <w:abstractNumId w:val="23"/>
  </w:num>
  <w:num w:numId="25" w16cid:durableId="1441216547">
    <w:abstractNumId w:val="21"/>
  </w:num>
  <w:num w:numId="26" w16cid:durableId="509370264">
    <w:abstractNumId w:val="16"/>
  </w:num>
  <w:num w:numId="27" w16cid:durableId="1218662930">
    <w:abstractNumId w:val="24"/>
  </w:num>
  <w:num w:numId="28" w16cid:durableId="533880898">
    <w:abstractNumId w:val="22"/>
  </w:num>
  <w:num w:numId="29" w16cid:durableId="475143045">
    <w:abstractNumId w:val="17"/>
  </w:num>
  <w:num w:numId="30" w16cid:durableId="2106150253">
    <w:abstractNumId w:val="10"/>
  </w:num>
  <w:num w:numId="31" w16cid:durableId="886571483">
    <w:abstractNumId w:val="12"/>
  </w:num>
  <w:num w:numId="32" w16cid:durableId="1138765084">
    <w:abstractNumId w:val="11"/>
  </w:num>
  <w:num w:numId="33" w16cid:durableId="15353829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2A"/>
    <w:rsid w:val="0002185F"/>
    <w:rsid w:val="000471CF"/>
    <w:rsid w:val="00077689"/>
    <w:rsid w:val="00090A34"/>
    <w:rsid w:val="00091669"/>
    <w:rsid w:val="00096F33"/>
    <w:rsid w:val="000A0349"/>
    <w:rsid w:val="000A2FBE"/>
    <w:rsid w:val="000A354F"/>
    <w:rsid w:val="000A3C26"/>
    <w:rsid w:val="000A3C2D"/>
    <w:rsid w:val="000A7F6D"/>
    <w:rsid w:val="000B051C"/>
    <w:rsid w:val="000B0FF9"/>
    <w:rsid w:val="000B295B"/>
    <w:rsid w:val="000B435D"/>
    <w:rsid w:val="000C14B8"/>
    <w:rsid w:val="000C2896"/>
    <w:rsid w:val="000C62DB"/>
    <w:rsid w:val="000C7FB4"/>
    <w:rsid w:val="000E0506"/>
    <w:rsid w:val="000F1CB5"/>
    <w:rsid w:val="00112CA5"/>
    <w:rsid w:val="00113EB0"/>
    <w:rsid w:val="00125593"/>
    <w:rsid w:val="00135B77"/>
    <w:rsid w:val="00143F40"/>
    <w:rsid w:val="001462EE"/>
    <w:rsid w:val="00157E57"/>
    <w:rsid w:val="0016153A"/>
    <w:rsid w:val="0017469B"/>
    <w:rsid w:val="0017795F"/>
    <w:rsid w:val="00190A92"/>
    <w:rsid w:val="001933C9"/>
    <w:rsid w:val="001A094B"/>
    <w:rsid w:val="001A2460"/>
    <w:rsid w:val="001A27AB"/>
    <w:rsid w:val="001B4B16"/>
    <w:rsid w:val="001D40A9"/>
    <w:rsid w:val="001D44CA"/>
    <w:rsid w:val="001E2172"/>
    <w:rsid w:val="001F7B8E"/>
    <w:rsid w:val="00204ABA"/>
    <w:rsid w:val="00231E79"/>
    <w:rsid w:val="00233918"/>
    <w:rsid w:val="00234C87"/>
    <w:rsid w:val="00244CCA"/>
    <w:rsid w:val="00244E32"/>
    <w:rsid w:val="002818EC"/>
    <w:rsid w:val="002915FB"/>
    <w:rsid w:val="00295422"/>
    <w:rsid w:val="002A0E71"/>
    <w:rsid w:val="002A4595"/>
    <w:rsid w:val="002A7A09"/>
    <w:rsid w:val="002C09C0"/>
    <w:rsid w:val="002C18EB"/>
    <w:rsid w:val="002C3253"/>
    <w:rsid w:val="002C4EF6"/>
    <w:rsid w:val="002D4844"/>
    <w:rsid w:val="002D5D52"/>
    <w:rsid w:val="002D60E7"/>
    <w:rsid w:val="002D76F6"/>
    <w:rsid w:val="002E65E7"/>
    <w:rsid w:val="002E6C79"/>
    <w:rsid w:val="002F67B2"/>
    <w:rsid w:val="00313320"/>
    <w:rsid w:val="0031443C"/>
    <w:rsid w:val="00321E0A"/>
    <w:rsid w:val="0032296E"/>
    <w:rsid w:val="00336D4B"/>
    <w:rsid w:val="00342B2F"/>
    <w:rsid w:val="003439CD"/>
    <w:rsid w:val="003520C4"/>
    <w:rsid w:val="00362325"/>
    <w:rsid w:val="00371EE8"/>
    <w:rsid w:val="003741E3"/>
    <w:rsid w:val="00384C9D"/>
    <w:rsid w:val="003B0DC7"/>
    <w:rsid w:val="003B498F"/>
    <w:rsid w:val="003C1B50"/>
    <w:rsid w:val="003D3E1F"/>
    <w:rsid w:val="003E4DF1"/>
    <w:rsid w:val="003F1600"/>
    <w:rsid w:val="003F47FD"/>
    <w:rsid w:val="00402476"/>
    <w:rsid w:val="00411DD5"/>
    <w:rsid w:val="00425462"/>
    <w:rsid w:val="00461300"/>
    <w:rsid w:val="00461773"/>
    <w:rsid w:val="00473E11"/>
    <w:rsid w:val="00482C7B"/>
    <w:rsid w:val="00483250"/>
    <w:rsid w:val="004935BA"/>
    <w:rsid w:val="004A0AD2"/>
    <w:rsid w:val="004A7464"/>
    <w:rsid w:val="004B2BDA"/>
    <w:rsid w:val="004C4181"/>
    <w:rsid w:val="004C59F8"/>
    <w:rsid w:val="004F62C5"/>
    <w:rsid w:val="00526E28"/>
    <w:rsid w:val="005276A4"/>
    <w:rsid w:val="00544EDA"/>
    <w:rsid w:val="00563E2C"/>
    <w:rsid w:val="00566DB4"/>
    <w:rsid w:val="00580856"/>
    <w:rsid w:val="0058112E"/>
    <w:rsid w:val="00584346"/>
    <w:rsid w:val="00594B0A"/>
    <w:rsid w:val="005C4D43"/>
    <w:rsid w:val="005D2E16"/>
    <w:rsid w:val="005D41AD"/>
    <w:rsid w:val="005D5062"/>
    <w:rsid w:val="005E3CFA"/>
    <w:rsid w:val="00603452"/>
    <w:rsid w:val="00603966"/>
    <w:rsid w:val="00606846"/>
    <w:rsid w:val="00627BED"/>
    <w:rsid w:val="00630520"/>
    <w:rsid w:val="00676817"/>
    <w:rsid w:val="00687195"/>
    <w:rsid w:val="00687926"/>
    <w:rsid w:val="00694844"/>
    <w:rsid w:val="006A1A2A"/>
    <w:rsid w:val="006A1EEE"/>
    <w:rsid w:val="006A48F2"/>
    <w:rsid w:val="006B65CE"/>
    <w:rsid w:val="006C138A"/>
    <w:rsid w:val="006C35B8"/>
    <w:rsid w:val="006E4118"/>
    <w:rsid w:val="00702A3E"/>
    <w:rsid w:val="00711E05"/>
    <w:rsid w:val="00731AF8"/>
    <w:rsid w:val="00743A20"/>
    <w:rsid w:val="00746403"/>
    <w:rsid w:val="007466A6"/>
    <w:rsid w:val="007673A6"/>
    <w:rsid w:val="0078450F"/>
    <w:rsid w:val="0078501E"/>
    <w:rsid w:val="00791498"/>
    <w:rsid w:val="00792874"/>
    <w:rsid w:val="007A74B0"/>
    <w:rsid w:val="007B3A13"/>
    <w:rsid w:val="007B6802"/>
    <w:rsid w:val="007C6154"/>
    <w:rsid w:val="007D25AC"/>
    <w:rsid w:val="007D75F9"/>
    <w:rsid w:val="007F3C9B"/>
    <w:rsid w:val="008058E2"/>
    <w:rsid w:val="00822698"/>
    <w:rsid w:val="0082550D"/>
    <w:rsid w:val="00842639"/>
    <w:rsid w:val="00885366"/>
    <w:rsid w:val="00892295"/>
    <w:rsid w:val="00894ECA"/>
    <w:rsid w:val="00895A78"/>
    <w:rsid w:val="00896DCF"/>
    <w:rsid w:val="008A3192"/>
    <w:rsid w:val="008A409E"/>
    <w:rsid w:val="008A66BE"/>
    <w:rsid w:val="008C0E26"/>
    <w:rsid w:val="008C70D4"/>
    <w:rsid w:val="008F1D5E"/>
    <w:rsid w:val="00904855"/>
    <w:rsid w:val="0091474A"/>
    <w:rsid w:val="00933AC6"/>
    <w:rsid w:val="00937E0C"/>
    <w:rsid w:val="009414A5"/>
    <w:rsid w:val="00945DD5"/>
    <w:rsid w:val="00945E28"/>
    <w:rsid w:val="00953270"/>
    <w:rsid w:val="00953328"/>
    <w:rsid w:val="00964BC6"/>
    <w:rsid w:val="009664A0"/>
    <w:rsid w:val="0096773F"/>
    <w:rsid w:val="00976D79"/>
    <w:rsid w:val="00984F84"/>
    <w:rsid w:val="00991052"/>
    <w:rsid w:val="00995FA1"/>
    <w:rsid w:val="009A3143"/>
    <w:rsid w:val="009A3EF8"/>
    <w:rsid w:val="009A7877"/>
    <w:rsid w:val="009B6242"/>
    <w:rsid w:val="009D3C85"/>
    <w:rsid w:val="009E014F"/>
    <w:rsid w:val="009E0C52"/>
    <w:rsid w:val="009E0D7C"/>
    <w:rsid w:val="009E5266"/>
    <w:rsid w:val="009E73A7"/>
    <w:rsid w:val="009F0E8D"/>
    <w:rsid w:val="00A01BDD"/>
    <w:rsid w:val="00A2406E"/>
    <w:rsid w:val="00A274F0"/>
    <w:rsid w:val="00A36737"/>
    <w:rsid w:val="00A368BE"/>
    <w:rsid w:val="00A46EAF"/>
    <w:rsid w:val="00A50CBD"/>
    <w:rsid w:val="00A608D9"/>
    <w:rsid w:val="00A62A3F"/>
    <w:rsid w:val="00A63919"/>
    <w:rsid w:val="00A70DB7"/>
    <w:rsid w:val="00A95766"/>
    <w:rsid w:val="00AA30B9"/>
    <w:rsid w:val="00AA3C8D"/>
    <w:rsid w:val="00AB3987"/>
    <w:rsid w:val="00AB73A3"/>
    <w:rsid w:val="00AC042A"/>
    <w:rsid w:val="00AC5CCF"/>
    <w:rsid w:val="00AD7A0B"/>
    <w:rsid w:val="00AEE0DD"/>
    <w:rsid w:val="00AF7405"/>
    <w:rsid w:val="00B018BB"/>
    <w:rsid w:val="00B05E10"/>
    <w:rsid w:val="00B35835"/>
    <w:rsid w:val="00B36C32"/>
    <w:rsid w:val="00B5406E"/>
    <w:rsid w:val="00B56FAD"/>
    <w:rsid w:val="00B66CFC"/>
    <w:rsid w:val="00B72434"/>
    <w:rsid w:val="00B72C48"/>
    <w:rsid w:val="00B87D6E"/>
    <w:rsid w:val="00B957C1"/>
    <w:rsid w:val="00BA047A"/>
    <w:rsid w:val="00BA4C67"/>
    <w:rsid w:val="00BB2D71"/>
    <w:rsid w:val="00BC1939"/>
    <w:rsid w:val="00BC293F"/>
    <w:rsid w:val="00BC2C63"/>
    <w:rsid w:val="00BC736C"/>
    <w:rsid w:val="00BD4BDE"/>
    <w:rsid w:val="00BE18AB"/>
    <w:rsid w:val="00BE629B"/>
    <w:rsid w:val="00C0616E"/>
    <w:rsid w:val="00C06229"/>
    <w:rsid w:val="00C07CBE"/>
    <w:rsid w:val="00C07D29"/>
    <w:rsid w:val="00C1474C"/>
    <w:rsid w:val="00C515B1"/>
    <w:rsid w:val="00C533A9"/>
    <w:rsid w:val="00C61003"/>
    <w:rsid w:val="00C73106"/>
    <w:rsid w:val="00C8737B"/>
    <w:rsid w:val="00C94DA6"/>
    <w:rsid w:val="00C96764"/>
    <w:rsid w:val="00CC4EA6"/>
    <w:rsid w:val="00CC5238"/>
    <w:rsid w:val="00CC6F11"/>
    <w:rsid w:val="00CD74F7"/>
    <w:rsid w:val="00CE311A"/>
    <w:rsid w:val="00CF7A4D"/>
    <w:rsid w:val="00D01C54"/>
    <w:rsid w:val="00D070E6"/>
    <w:rsid w:val="00D15D23"/>
    <w:rsid w:val="00D15FD1"/>
    <w:rsid w:val="00D27B20"/>
    <w:rsid w:val="00D40554"/>
    <w:rsid w:val="00D414EB"/>
    <w:rsid w:val="00D42DB5"/>
    <w:rsid w:val="00D523CE"/>
    <w:rsid w:val="00D71549"/>
    <w:rsid w:val="00D722DF"/>
    <w:rsid w:val="00D91004"/>
    <w:rsid w:val="00DD6869"/>
    <w:rsid w:val="00DD6BF6"/>
    <w:rsid w:val="00DE0029"/>
    <w:rsid w:val="00DE2A87"/>
    <w:rsid w:val="00DF3762"/>
    <w:rsid w:val="00E33AE2"/>
    <w:rsid w:val="00E50B26"/>
    <w:rsid w:val="00E62339"/>
    <w:rsid w:val="00E63153"/>
    <w:rsid w:val="00E73892"/>
    <w:rsid w:val="00E77D37"/>
    <w:rsid w:val="00E8614D"/>
    <w:rsid w:val="00E950BE"/>
    <w:rsid w:val="00EB058E"/>
    <w:rsid w:val="00ED2CA8"/>
    <w:rsid w:val="00ED5518"/>
    <w:rsid w:val="00EE4736"/>
    <w:rsid w:val="00F07B40"/>
    <w:rsid w:val="00F20981"/>
    <w:rsid w:val="00F21752"/>
    <w:rsid w:val="00F3213F"/>
    <w:rsid w:val="00F429AF"/>
    <w:rsid w:val="00F570FC"/>
    <w:rsid w:val="00F57126"/>
    <w:rsid w:val="00F669E5"/>
    <w:rsid w:val="00F66BAE"/>
    <w:rsid w:val="00F67853"/>
    <w:rsid w:val="00F719F3"/>
    <w:rsid w:val="00F71E46"/>
    <w:rsid w:val="00F879E9"/>
    <w:rsid w:val="00F92B53"/>
    <w:rsid w:val="00F961F0"/>
    <w:rsid w:val="00FB0724"/>
    <w:rsid w:val="00FB23BC"/>
    <w:rsid w:val="00FD14EB"/>
    <w:rsid w:val="00FD2667"/>
    <w:rsid w:val="00FE5E8F"/>
    <w:rsid w:val="00FE7FE1"/>
    <w:rsid w:val="00FF1C8A"/>
    <w:rsid w:val="1145F50D"/>
    <w:rsid w:val="1E05000A"/>
    <w:rsid w:val="29B80A07"/>
    <w:rsid w:val="31CBCD1B"/>
    <w:rsid w:val="3567CF82"/>
    <w:rsid w:val="3621A51F"/>
    <w:rsid w:val="3B22A6D3"/>
    <w:rsid w:val="43F6CD11"/>
    <w:rsid w:val="449504D2"/>
    <w:rsid w:val="48BF58FA"/>
    <w:rsid w:val="4A5D47D0"/>
    <w:rsid w:val="51EDECA2"/>
    <w:rsid w:val="5788B4BC"/>
    <w:rsid w:val="58E7DB5E"/>
    <w:rsid w:val="6663D5EA"/>
    <w:rsid w:val="696D1862"/>
    <w:rsid w:val="6A459A53"/>
    <w:rsid w:val="6A5263C1"/>
    <w:rsid w:val="6DF7C7E6"/>
    <w:rsid w:val="6EDAF70C"/>
    <w:rsid w:val="6F8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55240"/>
  <w14:defaultImageDpi w14:val="32767"/>
  <w15:chartTrackingRefBased/>
  <w15:docId w15:val="{2C22D243-5D55-4C41-8387-0FB17643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D01C54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E38431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D01C54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E38431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D01C54"/>
    <w:pPr>
      <w:pBdr>
        <w:bottom w:val="single" w:sz="4" w:space="1" w:color="E38431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D01C54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D01C54"/>
    <w:rPr>
      <w:rFonts w:ascii="Arial" w:eastAsia="Times New Roman" w:hAnsi="Arial" w:cs="Arial"/>
      <w:b/>
      <w:bCs/>
      <w:color w:val="E38431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D01C54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E38431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D01C54"/>
    <w:pPr>
      <w:spacing w:before="240" w:after="240" w:line="300" w:lineRule="atLeast"/>
    </w:pPr>
    <w:rPr>
      <w:rFonts w:ascii="Arial" w:eastAsia="Times New Roman" w:hAnsi="Arial" w:cs="Arial"/>
      <w:b/>
      <w:bCs/>
      <w:color w:val="E38431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D01C54"/>
    <w:pPr>
      <w:spacing w:before="160" w:after="40" w:line="300" w:lineRule="atLeast"/>
    </w:pPr>
    <w:rPr>
      <w:rFonts w:ascii="Arial" w:eastAsia="Times New Roman" w:hAnsi="Arial" w:cs="Arial"/>
      <w:b/>
      <w:bCs/>
      <w:iCs/>
      <w:color w:val="E38431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D01C54"/>
    <w:pPr>
      <w:spacing w:before="60" w:after="240"/>
    </w:pPr>
    <w:rPr>
      <w:b/>
      <w:color w:val="E38431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D01C54"/>
  </w:style>
  <w:style w:type="paragraph" w:customStyle="1" w:styleId="Filename">
    <w:name w:val="Filename"/>
    <w:basedOn w:val="Normal"/>
    <w:rsid w:val="00D01C54"/>
    <w:pPr>
      <w:pBdr>
        <w:top w:val="single" w:sz="4" w:space="1" w:color="E38431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D01C54"/>
    <w:rPr>
      <w:rFonts w:ascii="Arial" w:eastAsia="Times New Roman" w:hAnsi="Arial" w:cs="Arial"/>
      <w:b/>
      <w:bCs/>
      <w:iCs/>
      <w:color w:val="E38431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F3762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DF3762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DF3762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DF3762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D01C54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E38431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D01C54"/>
    <w:rPr>
      <w:rFonts w:ascii="Arial Bold" w:eastAsia="Times New Roman" w:hAnsi="Arial Bold" w:cs="Arial"/>
      <w:b/>
      <w:bCs/>
      <w:color w:val="E38431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DF3762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D01C54"/>
    <w:pPr>
      <w:spacing w:before="240" w:after="60"/>
    </w:pPr>
    <w:rPr>
      <w:b/>
      <w:color w:val="E38431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DF3762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711E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E05"/>
    <w:rPr>
      <w:rFonts w:ascii="Arial" w:eastAsia="Times New Roman" w:hAnsi="Arial" w:cs="Times New Roman"/>
      <w:i/>
      <w:iCs/>
      <w:color w:val="404040" w:themeColor="text1" w:themeTint="BF"/>
      <w:sz w:val="22"/>
      <w:lang w:val="en-AU"/>
    </w:rPr>
  </w:style>
  <w:style w:type="character" w:styleId="SubtleEmphasis">
    <w:name w:val="Subtle Emphasis"/>
    <w:basedOn w:val="DefaultParagraphFont"/>
    <w:uiPriority w:val="19"/>
    <w:qFormat/>
    <w:rsid w:val="00953328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C2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93F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93F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85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853"/>
    <w:rPr>
      <w:rFonts w:ascii="Arial" w:eastAsia="Times New Roman" w:hAnsi="Arial" w:cs="Times New Roman"/>
      <w:i/>
      <w:iCs/>
      <w:color w:val="4472C4" w:themeColor="accent1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legalaid.vic.gov.au/fairer-tribunal-and-free-legal-assistance-helps-refugees-find-freed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alaid.vic.gov.au/other-support-immigration-and-migr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Civil%20Justice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ac5948-1b86-47d1-8270-b779f27a6e69">
      <Terms xmlns="http://schemas.microsoft.com/office/infopath/2007/PartnerControls"/>
    </lcf76f155ced4ddcb4097134ff3c332f>
    <TaxCatchAll xmlns="f459a711-3209-41be-83ed-942adbe7fa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8A0CA9E5FFF4B80B44101E7E0DFC2" ma:contentTypeVersion="18" ma:contentTypeDescription="Create a new document." ma:contentTypeScope="" ma:versionID="783869cfdeb0e4bed7ee0aecffcc54c5">
  <xsd:schema xmlns:xsd="http://www.w3.org/2001/XMLSchema" xmlns:xs="http://www.w3.org/2001/XMLSchema" xmlns:p="http://schemas.microsoft.com/office/2006/metadata/properties" xmlns:ns2="0aac5948-1b86-47d1-8270-b779f27a6e69" xmlns:ns3="f459a711-3209-41be-83ed-942adbe7fa3f" targetNamespace="http://schemas.microsoft.com/office/2006/metadata/properties" ma:root="true" ma:fieldsID="8678cfced177b72115fbbc85512d2eae" ns2:_="" ns3:_="">
    <xsd:import namespace="0aac5948-1b86-47d1-8270-b779f27a6e69"/>
    <xsd:import namespace="f459a711-3209-41be-83ed-942adbe7f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5948-1b86-47d1-8270-b779f27a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9a711-3209-41be-83ed-942adbe7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edc557-dcf8-4b7b-bc23-f6b58243b58d}" ma:internalName="TaxCatchAll" ma:showField="CatchAllData" ma:web="f459a711-3209-41be-83ed-942adbe7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B59088-C467-406A-8968-BCF366EFD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78AF0-F296-446B-9680-D89F7770B7CA}">
  <ds:schemaRefs>
    <ds:schemaRef ds:uri="http://schemas.microsoft.com/office/2006/metadata/properties"/>
    <ds:schemaRef ds:uri="http://schemas.microsoft.com/office/infopath/2007/PartnerControls"/>
    <ds:schemaRef ds:uri="0aac5948-1b86-47d1-8270-b779f27a6e69"/>
    <ds:schemaRef ds:uri="f459a711-3209-41be-83ed-942adbe7fa3f"/>
  </ds:schemaRefs>
</ds:datastoreItem>
</file>

<file path=customXml/itemProps3.xml><?xml version="1.0" encoding="utf-8"?>
<ds:datastoreItem xmlns:ds="http://schemas.openxmlformats.org/officeDocument/2006/customXml" ds:itemID="{F8591D6F-3F59-4C03-8F15-CB0F297A4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c5948-1b86-47d1-8270-b779f27a6e69"/>
    <ds:schemaRef ds:uri="f459a711-3209-41be-83ed-942adbe7f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38E208-F2CA-834D-8794-4C79A91A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Civil%20Justice%20(Factsheet)</Template>
  <TotalTime>51</TotalTime>
  <Pages>2</Pages>
  <Words>830</Words>
  <Characters>4735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Links>
    <vt:vector size="12" baseType="variant">
      <vt:variant>
        <vt:i4>6684796</vt:i4>
      </vt:variant>
      <vt:variant>
        <vt:i4>0</vt:i4>
      </vt:variant>
      <vt:variant>
        <vt:i4>0</vt:i4>
      </vt:variant>
      <vt:variant>
        <vt:i4>5</vt:i4>
      </vt:variant>
      <vt:variant>
        <vt:lpwstr>https://www.legalaid.vic.gov.au/other-support-immigration-and-migration</vt:lpwstr>
      </vt:variant>
      <vt:variant>
        <vt:lpwstr/>
      </vt:variant>
      <vt:variant>
        <vt:i4>7340126</vt:i4>
      </vt:variant>
      <vt:variant>
        <vt:i4>0</vt:i4>
      </vt:variant>
      <vt:variant>
        <vt:i4>0</vt:i4>
      </vt:variant>
      <vt:variant>
        <vt:i4>5</vt:i4>
      </vt:variant>
      <vt:variant>
        <vt:lpwstr>mailto:la9463@vla.vic.gov.au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2023-01-03T23:41:00Z</cp:lastPrinted>
  <dcterms:created xsi:type="dcterms:W3CDTF">2025-07-04T00:58:00Z</dcterms:created>
  <dcterms:modified xsi:type="dcterms:W3CDTF">2025-07-20T23:13:00Z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0x01010001D8A0CA9E5FFF4B80B44101E7E0DFC2</vt:lpwstr>
  </property>
  <property fmtid="{D5CDD505-2E9C-101B-9397-08002B2CF9AE}" pid="3" name="ClassificationContentMarkingHeaderShapeIds">
    <vt:lpwstr>19caa994,19b3e9cf,6ddf4b4c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2025-06-30T06:26:58Z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4a5caf9f-26f8-4a3c-921c-567bbd858ae9</vt:lpwstr>
  </property>
  <property fmtid="{D5CDD505-2E9C-101B-9397-08002B2CF9AE}" pid="12" name="MSIP_Label_9150236c-7dbd-4fa5-957d-8e3e9c46dc34_ContentBits">
    <vt:lpwstr>1</vt:lpwstr>
  </property>
  <property fmtid="{D5CDD505-2E9C-101B-9397-08002B2CF9AE}" pid="13" name="MSIP_Label_9150236c-7dbd-4fa5-957d-8e3e9c46dc34_Tag">
    <vt:lpwstr>10, 0, 1, 1</vt:lpwstr>
  </property>
  <property fmtid="{D5CDD505-2E9C-101B-9397-08002B2CF9AE}" pid="14" name="MediaServiceImageTags">
    <vt:lpwstr/>
  </property>
</Properties>
</file>