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D3AF" w14:textId="695C2B15" w:rsidR="00BB48E1" w:rsidRDefault="008061F7" w:rsidP="00632819">
      <w:pPr>
        <w:pStyle w:val="Heading1"/>
        <w:spacing w:before="0"/>
        <w:ind w:right="283"/>
      </w:pPr>
      <w:bookmarkStart w:id="0" w:name="_Hlk21611309"/>
      <w:r>
        <w:t>Family Law Property P</w:t>
      </w:r>
      <w:r w:rsidR="00B62170">
        <w:t>rogram</w:t>
      </w:r>
      <w:r w:rsidR="00D87F45">
        <w:t xml:space="preserve"> –</w:t>
      </w:r>
      <w:r w:rsidR="00B94523">
        <w:t xml:space="preserve"> information for lawyers</w:t>
      </w:r>
      <w:r w:rsidR="00F361BD">
        <w:t xml:space="preserve"> </w:t>
      </w:r>
    </w:p>
    <w:bookmarkEnd w:id="0"/>
    <w:p w14:paraId="0C54E935" w14:textId="1777D517" w:rsidR="002039DE" w:rsidRDefault="00BB48E1" w:rsidP="00632819">
      <w:pPr>
        <w:ind w:right="283"/>
      </w:pPr>
      <w:r w:rsidRPr="00757FBF">
        <w:t xml:space="preserve">Victoria Legal Aid </w:t>
      </w:r>
      <w:r w:rsidR="00C00F10">
        <w:t xml:space="preserve">(VLA) </w:t>
      </w:r>
      <w:r w:rsidR="001A7DBD">
        <w:t>funds</w:t>
      </w:r>
      <w:r w:rsidR="00B62170">
        <w:t xml:space="preserve"> lawyer </w:t>
      </w:r>
      <w:proofErr w:type="gramStart"/>
      <w:r w:rsidR="00B62170">
        <w:t>assisted</w:t>
      </w:r>
      <w:proofErr w:type="gramEnd"/>
      <w:r w:rsidR="00B62170">
        <w:t xml:space="preserve"> mediation to support families to resolve their property disputes (</w:t>
      </w:r>
      <w:r w:rsidR="00D87F45">
        <w:t>‘</w:t>
      </w:r>
      <w:r w:rsidR="00B62170">
        <w:t>the Property Program</w:t>
      </w:r>
      <w:r w:rsidR="00D87F45">
        <w:t>’</w:t>
      </w:r>
      <w:r w:rsidR="00B62170">
        <w:t>)</w:t>
      </w:r>
      <w:r w:rsidR="00B62170">
        <w:rPr>
          <w:i/>
          <w:iCs/>
        </w:rPr>
        <w:t>.</w:t>
      </w:r>
      <w:r w:rsidR="00646C9F">
        <w:t xml:space="preserve"> </w:t>
      </w:r>
      <w:r w:rsidR="0035724E" w:rsidRPr="0035724E">
        <w:t>People who obtain a grant under this guideline will receive legal assistance until their matter is resolved</w:t>
      </w:r>
      <w:r w:rsidR="0035724E">
        <w:t>, including at mediation through Victoria Legal Aid’s Family Dispute Resolution Service (FDRS) and for litigation, if necessary</w:t>
      </w:r>
      <w:r w:rsidR="0035724E" w:rsidRPr="0035724E">
        <w:t xml:space="preserve">. </w:t>
      </w:r>
    </w:p>
    <w:p w14:paraId="173487F4" w14:textId="5DB67E93" w:rsidR="00C00F10" w:rsidRDefault="001A7DBD" w:rsidP="00632819">
      <w:pPr>
        <w:pStyle w:val="Heading2"/>
        <w:spacing w:before="0"/>
        <w:ind w:right="283"/>
      </w:pPr>
      <w:r>
        <w:t xml:space="preserve">Are there limits to </w:t>
      </w:r>
      <w:r w:rsidR="00C00F10">
        <w:t xml:space="preserve">the </w:t>
      </w:r>
      <w:r w:rsidR="000868FA">
        <w:t>P</w:t>
      </w:r>
      <w:r w:rsidR="00B62170">
        <w:t>rogram funding</w:t>
      </w:r>
      <w:r w:rsidR="00C00F10">
        <w:t>?</w:t>
      </w:r>
    </w:p>
    <w:p w14:paraId="348D468E" w14:textId="2F513218" w:rsidR="00AC22A7" w:rsidRDefault="001A7DBD" w:rsidP="00632819">
      <w:pPr>
        <w:ind w:right="283"/>
        <w:rPr>
          <w:lang w:eastAsia="en-AU"/>
        </w:rPr>
      </w:pPr>
      <w:r>
        <w:rPr>
          <w:lang w:eastAsia="en-AU"/>
        </w:rPr>
        <w:t>T</w:t>
      </w:r>
      <w:r w:rsidR="00646C9F">
        <w:rPr>
          <w:lang w:eastAsia="en-AU"/>
        </w:rPr>
        <w:t xml:space="preserve">here </w:t>
      </w:r>
      <w:r>
        <w:rPr>
          <w:lang w:eastAsia="en-AU"/>
        </w:rPr>
        <w:t xml:space="preserve">is currently a cap of grants per month, to allow us to manage limited funding. </w:t>
      </w:r>
      <w:r w:rsidR="008B29FC">
        <w:rPr>
          <w:lang w:eastAsia="en-AU"/>
        </w:rPr>
        <w:t xml:space="preserve"> </w:t>
      </w:r>
    </w:p>
    <w:p w14:paraId="319CBA2E" w14:textId="52BECDCF" w:rsidR="00BB48E1" w:rsidRPr="00757FBF" w:rsidRDefault="00BB48E1" w:rsidP="00632819">
      <w:pPr>
        <w:pStyle w:val="Heading2"/>
        <w:spacing w:before="0"/>
        <w:ind w:right="283"/>
      </w:pPr>
      <w:r w:rsidRPr="00757FBF">
        <w:t>Wh</w:t>
      </w:r>
      <w:r w:rsidR="00E061FF">
        <w:t>at are the eligibility requirements for</w:t>
      </w:r>
      <w:r w:rsidR="00C00F10">
        <w:t xml:space="preserve"> the </w:t>
      </w:r>
      <w:r w:rsidR="000868FA">
        <w:t>P</w:t>
      </w:r>
      <w:r w:rsidR="00B62170">
        <w:t>roperty Program</w:t>
      </w:r>
      <w:r w:rsidRPr="00757FBF">
        <w:t>?</w:t>
      </w:r>
    </w:p>
    <w:p w14:paraId="2AB78C62" w14:textId="0ED9DA99" w:rsidR="00C00F10" w:rsidRDefault="002A58F9" w:rsidP="00632819">
      <w:pPr>
        <w:ind w:right="283"/>
      </w:pPr>
      <w:r>
        <w:t xml:space="preserve">Your client can apply for a grant of legal assistance under </w:t>
      </w:r>
      <w:hyperlink r:id="rId11" w:history="1">
        <w:r w:rsidR="0035724E">
          <w:rPr>
            <w:rStyle w:val="Hyperlink"/>
          </w:rPr>
          <w:t>Guideline 9 – property disputes</w:t>
        </w:r>
      </w:hyperlink>
      <w:r>
        <w:t xml:space="preserve"> if they</w:t>
      </w:r>
      <w:r w:rsidR="00142D4D">
        <w:t>:</w:t>
      </w:r>
    </w:p>
    <w:p w14:paraId="02C8B168" w14:textId="74A69D86" w:rsidR="00C00F10" w:rsidRDefault="002A58F9" w:rsidP="00632819">
      <w:pPr>
        <w:pStyle w:val="ListParagraph"/>
        <w:numPr>
          <w:ilvl w:val="0"/>
          <w:numId w:val="36"/>
        </w:numPr>
        <w:ind w:left="284" w:right="283" w:hanging="284"/>
      </w:pPr>
      <w:r>
        <w:t>are</w:t>
      </w:r>
      <w:r w:rsidR="00142D4D">
        <w:t xml:space="preserve"> a</w:t>
      </w:r>
      <w:r w:rsidR="00C00F10">
        <w:t xml:space="preserve">n </w:t>
      </w:r>
      <w:hyperlink r:id="rId12" w:history="1">
        <w:r w:rsidR="00C00F10" w:rsidRPr="0035724E">
          <w:rPr>
            <w:rStyle w:val="Hyperlink"/>
          </w:rPr>
          <w:t>FDRS priority client</w:t>
        </w:r>
      </w:hyperlink>
      <w:r w:rsidR="00142D4D">
        <w:t>,</w:t>
      </w:r>
      <w:r w:rsidR="00C00F10">
        <w:t xml:space="preserve"> and</w:t>
      </w:r>
    </w:p>
    <w:p w14:paraId="5B6E8199" w14:textId="2EF037B0" w:rsidR="00C00F10" w:rsidRDefault="00142D4D" w:rsidP="00632819">
      <w:pPr>
        <w:pStyle w:val="ListParagraph"/>
        <w:numPr>
          <w:ilvl w:val="0"/>
          <w:numId w:val="36"/>
        </w:numPr>
        <w:ind w:left="284" w:right="283" w:hanging="284"/>
      </w:pPr>
      <w:r>
        <w:t>m</w:t>
      </w:r>
      <w:r w:rsidR="00C00F10">
        <w:t xml:space="preserve">eet the assessable income test </w:t>
      </w:r>
      <w:r w:rsidR="0012184F">
        <w:t xml:space="preserve">and forum test </w:t>
      </w:r>
      <w:r w:rsidR="003B6681">
        <w:t>(the rest of the means test does not apply</w:t>
      </w:r>
      <w:r w:rsidR="00C00D52">
        <w:t xml:space="preserve"> here</w:t>
      </w:r>
      <w:r w:rsidR="003B6681">
        <w:t>)</w:t>
      </w:r>
    </w:p>
    <w:p w14:paraId="43A34B4B" w14:textId="2CA85624" w:rsidR="00142D4D" w:rsidRDefault="00142D4D" w:rsidP="00632819">
      <w:pPr>
        <w:ind w:right="283" w:firstLine="360"/>
        <w:rPr>
          <w:b/>
          <w:bCs/>
        </w:rPr>
      </w:pPr>
      <w:r w:rsidRPr="003A303B">
        <w:rPr>
          <w:b/>
          <w:bCs/>
        </w:rPr>
        <w:t>and</w:t>
      </w:r>
      <w:r w:rsidR="00C00F10" w:rsidRPr="003A303B">
        <w:rPr>
          <w:b/>
          <w:bCs/>
        </w:rPr>
        <w:t xml:space="preserve"> </w:t>
      </w:r>
      <w:r>
        <w:rPr>
          <w:b/>
          <w:bCs/>
        </w:rPr>
        <w:t>either</w:t>
      </w:r>
    </w:p>
    <w:p w14:paraId="6ED8044E" w14:textId="741CC60E" w:rsidR="00C00F10" w:rsidRPr="003351BC" w:rsidRDefault="00142D4D" w:rsidP="00632819">
      <w:pPr>
        <w:pStyle w:val="ListParagraph"/>
        <w:numPr>
          <w:ilvl w:val="0"/>
          <w:numId w:val="36"/>
        </w:numPr>
        <w:ind w:left="284" w:right="283" w:hanging="284"/>
      </w:pPr>
      <w:r>
        <w:t>the dispute relates to a</w:t>
      </w:r>
      <w:r w:rsidR="00C00F10">
        <w:t>n estimated total net asset pool of $500,000 or less</w:t>
      </w:r>
      <w:r w:rsidR="003351BC">
        <w:t>, including dispute</w:t>
      </w:r>
      <w:r w:rsidR="004D73E3">
        <w:t>s</w:t>
      </w:r>
      <w:r w:rsidR="003351BC">
        <w:t xml:space="preserve"> where there is only debt </w:t>
      </w:r>
      <w:r w:rsidR="00C00F10">
        <w:t>(excluding superannuation)</w:t>
      </w:r>
      <w:r>
        <w:t>,</w:t>
      </w:r>
      <w:r w:rsidR="00C00F10">
        <w:t xml:space="preserve"> </w:t>
      </w:r>
      <w:r w:rsidR="00C00F10" w:rsidRPr="003A303B">
        <w:rPr>
          <w:b/>
          <w:bCs/>
        </w:rPr>
        <w:t>or</w:t>
      </w:r>
    </w:p>
    <w:p w14:paraId="1E41B8DD" w14:textId="335C579B" w:rsidR="00C00F10" w:rsidRDefault="00142D4D" w:rsidP="00632819">
      <w:pPr>
        <w:pStyle w:val="ListParagraph"/>
        <w:numPr>
          <w:ilvl w:val="0"/>
          <w:numId w:val="36"/>
        </w:numPr>
        <w:ind w:left="284" w:right="283" w:hanging="284"/>
      </w:pPr>
      <w:r>
        <w:t xml:space="preserve">the total </w:t>
      </w:r>
      <w:r w:rsidR="00C00F10">
        <w:t xml:space="preserve">net claim </w:t>
      </w:r>
      <w:r>
        <w:t xml:space="preserve">by your client </w:t>
      </w:r>
      <w:r w:rsidR="00C00F10">
        <w:t>is $250,000 or less (excluding superannuation)</w:t>
      </w:r>
      <w:r>
        <w:t>.</w:t>
      </w:r>
    </w:p>
    <w:p w14:paraId="780236FC" w14:textId="5760FDC3" w:rsidR="00E061FF" w:rsidRDefault="00E061FF" w:rsidP="00632819">
      <w:pPr>
        <w:ind w:right="283"/>
      </w:pPr>
      <w:r>
        <w:t xml:space="preserve">All applications for a grant of assistance will be assessed by VLA – the simplified grants assessment process will not apply to the Property Program. </w:t>
      </w:r>
    </w:p>
    <w:p w14:paraId="08046C33" w14:textId="56C56693" w:rsidR="00E061FF" w:rsidRDefault="00E061FF" w:rsidP="00632819">
      <w:pPr>
        <w:ind w:right="283"/>
      </w:pPr>
      <w:r>
        <w:t>FDRS requires the other party in the property dispute to also have legal representation. If parties are not eligible for aid or not paying privately, FDRS can assist parties to access free legal assistance through a community legal centre, if required, as part of the program.</w:t>
      </w:r>
    </w:p>
    <w:p w14:paraId="10E2A4B6" w14:textId="77777777" w:rsidR="00E061FF" w:rsidRDefault="00E061FF" w:rsidP="00632819">
      <w:pPr>
        <w:pStyle w:val="Heading2"/>
        <w:spacing w:before="0"/>
        <w:ind w:right="283"/>
      </w:pPr>
      <w:r>
        <w:t>What if there are also parenting issues?</w:t>
      </w:r>
    </w:p>
    <w:p w14:paraId="782F022A" w14:textId="24213A30" w:rsidR="00E061FF" w:rsidRDefault="00E061FF" w:rsidP="00632819">
      <w:pPr>
        <w:ind w:right="283"/>
      </w:pPr>
      <w:r>
        <w:t xml:space="preserve">If parties have children, to be eligible for a </w:t>
      </w:r>
      <w:r w:rsidR="0035724E">
        <w:t xml:space="preserve">property </w:t>
      </w:r>
      <w:r>
        <w:t xml:space="preserve">grant, they must </w:t>
      </w:r>
      <w:r w:rsidR="0035724E">
        <w:t xml:space="preserve">be eligible for a grant for their parenting dispute under existing guidelines or </w:t>
      </w:r>
      <w:r>
        <w:t>have no current legal parenting dispute</w:t>
      </w:r>
      <w:r w:rsidR="0035724E">
        <w:t>.</w:t>
      </w:r>
      <w:r w:rsidRPr="00E061FF">
        <w:t xml:space="preserve"> </w:t>
      </w:r>
    </w:p>
    <w:p w14:paraId="1C7CAF9F" w14:textId="4F51B418" w:rsidR="00646C9F" w:rsidRDefault="00E061FF" w:rsidP="00632819">
      <w:pPr>
        <w:ind w:right="283"/>
      </w:pPr>
      <w:r>
        <w:t xml:space="preserve">If parenting issues are raised after a property grant is approved, </w:t>
      </w:r>
      <w:r w:rsidR="0035724E">
        <w:t xml:space="preserve">and a party is not eligible for a parenting grant, </w:t>
      </w:r>
      <w:r>
        <w:t xml:space="preserve">there may be </w:t>
      </w:r>
      <w:r w:rsidR="0035724E">
        <w:t xml:space="preserve">some </w:t>
      </w:r>
      <w:r w:rsidR="00D50684">
        <w:t>ability</w:t>
      </w:r>
      <w:r w:rsidR="0035724E">
        <w:t xml:space="preserve"> for these issues to be canvassed if there is scope within the </w:t>
      </w:r>
      <w:r w:rsidR="009864AB">
        <w:t xml:space="preserve">property </w:t>
      </w:r>
      <w:r w:rsidR="0035724E">
        <w:t>grant</w:t>
      </w:r>
      <w:r>
        <w:t xml:space="preserve">. </w:t>
      </w:r>
    </w:p>
    <w:p w14:paraId="4A6CD63D" w14:textId="03BE6298" w:rsidR="00BB48E1" w:rsidRPr="00757FBF" w:rsidRDefault="00B94523" w:rsidP="00632819">
      <w:pPr>
        <w:pStyle w:val="Heading2"/>
        <w:spacing w:before="0"/>
        <w:ind w:right="283"/>
      </w:pPr>
      <w:r>
        <w:t>What happens once a grant is approved?</w:t>
      </w:r>
    </w:p>
    <w:p w14:paraId="105E0060" w14:textId="3B92F47D" w:rsidR="00C00F10" w:rsidRDefault="00B94523" w:rsidP="00632819">
      <w:pPr>
        <w:ind w:right="283"/>
      </w:pPr>
      <w:r>
        <w:t>If</w:t>
      </w:r>
      <w:r w:rsidR="00C00F10">
        <w:t xml:space="preserve"> your client’s </w:t>
      </w:r>
      <w:r w:rsidR="00AE49D6">
        <w:t xml:space="preserve">property </w:t>
      </w:r>
      <w:r w:rsidR="00C00F10">
        <w:t xml:space="preserve">grant </w:t>
      </w:r>
      <w:r>
        <w:t>is</w:t>
      </w:r>
      <w:r w:rsidR="00C00F10">
        <w:t xml:space="preserve"> approved,</w:t>
      </w:r>
      <w:r w:rsidR="00AE49D6">
        <w:t xml:space="preserve"> FDRS will be notified</w:t>
      </w:r>
      <w:r w:rsidR="002859C5">
        <w:t xml:space="preserve"> and will</w:t>
      </w:r>
      <w:r w:rsidR="00AE49D6">
        <w:t xml:space="preserve"> write to you and your client and the other party</w:t>
      </w:r>
      <w:r w:rsidR="002859C5">
        <w:t>, including the</w:t>
      </w:r>
      <w:r w:rsidR="00DF5FC2">
        <w:t xml:space="preserve"> </w:t>
      </w:r>
      <w:r w:rsidR="00C00F10">
        <w:t xml:space="preserve">FDRS </w:t>
      </w:r>
      <w:r w:rsidR="0021121F">
        <w:t>f</w:t>
      </w:r>
      <w:r w:rsidR="00C00F10">
        <w:t>inancial statement</w:t>
      </w:r>
      <w:r w:rsidR="002859C5">
        <w:t>. This</w:t>
      </w:r>
      <w:r w:rsidR="002A58F9">
        <w:t xml:space="preserve"> must be completed</w:t>
      </w:r>
      <w:r>
        <w:t xml:space="preserve"> by each party </w:t>
      </w:r>
      <w:r w:rsidR="00B62170">
        <w:t xml:space="preserve">and returned to FDRS </w:t>
      </w:r>
      <w:r>
        <w:t>before mediation can occur</w:t>
      </w:r>
      <w:r w:rsidR="00C00F10">
        <w:t xml:space="preserve">. </w:t>
      </w:r>
    </w:p>
    <w:p w14:paraId="4D442500" w14:textId="77777777" w:rsidR="00AA65AF" w:rsidRDefault="00DF5FC2" w:rsidP="00632819">
      <w:pPr>
        <w:ind w:right="283"/>
      </w:pPr>
      <w:r>
        <w:t>Th</w:t>
      </w:r>
      <w:r w:rsidR="00BD6308">
        <w:t xml:space="preserve">e </w:t>
      </w:r>
      <w:r w:rsidR="00AE49D6">
        <w:t>FDRS</w:t>
      </w:r>
      <w:r>
        <w:t xml:space="preserve"> </w:t>
      </w:r>
      <w:r w:rsidR="0021121F">
        <w:t>f</w:t>
      </w:r>
      <w:r w:rsidR="00BD6308">
        <w:t>inancial statement</w:t>
      </w:r>
      <w:r>
        <w:t xml:space="preserve"> is designed to be completed with your client. </w:t>
      </w:r>
      <w:r w:rsidR="00AE49D6">
        <w:t>The form asks</w:t>
      </w:r>
      <w:r w:rsidR="00AA65AF">
        <w:t xml:space="preserve"> for:</w:t>
      </w:r>
    </w:p>
    <w:p w14:paraId="5556B1FA" w14:textId="77777777" w:rsidR="00AA65AF" w:rsidRDefault="00AA65AF" w:rsidP="00632819">
      <w:pPr>
        <w:pStyle w:val="ListParagraph"/>
        <w:numPr>
          <w:ilvl w:val="0"/>
          <w:numId w:val="42"/>
        </w:numPr>
        <w:ind w:right="283"/>
      </w:pPr>
      <w:r>
        <w:t>information about their asset pool, current financial situation and their initial thoughts about settlement</w:t>
      </w:r>
    </w:p>
    <w:p w14:paraId="45C312C9" w14:textId="1153DE63" w:rsidR="00AE49D6" w:rsidRDefault="00AA65AF" w:rsidP="00632819">
      <w:pPr>
        <w:pStyle w:val="ListParagraph"/>
        <w:numPr>
          <w:ilvl w:val="0"/>
          <w:numId w:val="42"/>
        </w:numPr>
        <w:ind w:right="283"/>
      </w:pPr>
      <w:r>
        <w:t>an overview of the issues in dispute and an acknowledgement from you that you have provided advice to your client about their options and responsibilities and conducted due diligence</w:t>
      </w:r>
      <w:r w:rsidR="00D45DC6">
        <w:t>.</w:t>
      </w:r>
      <w:r w:rsidR="00AE49D6">
        <w:t xml:space="preserve"> </w:t>
      </w:r>
    </w:p>
    <w:p w14:paraId="18B7E211" w14:textId="46323494" w:rsidR="00D57A06" w:rsidRPr="00757FBF" w:rsidRDefault="00B94523" w:rsidP="00632819">
      <w:pPr>
        <w:ind w:right="283"/>
      </w:pPr>
      <w:r>
        <w:lastRenderedPageBreak/>
        <w:t xml:space="preserve">Once FDRS has received financial statements from both parties, a case manager will </w:t>
      </w:r>
      <w:r w:rsidR="008B378E">
        <w:t xml:space="preserve">review </w:t>
      </w:r>
      <w:r w:rsidR="00D45DC6">
        <w:t>the</w:t>
      </w:r>
      <w:r w:rsidR="002859C5">
        <w:t xml:space="preserve"> document</w:t>
      </w:r>
      <w:r w:rsidR="00D45DC6">
        <w:t>s on file</w:t>
      </w:r>
      <w:r w:rsidR="008B378E">
        <w:t xml:space="preserve">, </w:t>
      </w:r>
      <w:r>
        <w:t xml:space="preserve">interview each party and conduct a suitability </w:t>
      </w:r>
      <w:r w:rsidR="008B378E">
        <w:t xml:space="preserve">and risk </w:t>
      </w:r>
      <w:r>
        <w:t>assessment.</w:t>
      </w:r>
      <w:r w:rsidR="008B378E">
        <w:t xml:space="preserve"> If you are </w:t>
      </w:r>
      <w:bookmarkStart w:id="1" w:name="_Hlk141782893"/>
      <w:r w:rsidR="008B378E">
        <w:t xml:space="preserve">concerned about your client’s </w:t>
      </w:r>
      <w:r w:rsidR="00D50684">
        <w:t>safety, please</w:t>
      </w:r>
      <w:r w:rsidR="008B378E">
        <w:t xml:space="preserve"> let us know.</w:t>
      </w:r>
    </w:p>
    <w:p w14:paraId="2B29D4E8" w14:textId="6EEA5D0B" w:rsidR="00632819" w:rsidRDefault="00632819" w:rsidP="001A7DBD">
      <w:pPr>
        <w:pStyle w:val="Normalwithgreyhighlightbox"/>
      </w:pPr>
      <w:bookmarkStart w:id="2" w:name="_Hlk141783022"/>
      <w:r w:rsidRPr="00632819">
        <w:t>If we do not receive a completed financial statement from both your client and the other party, we may not be able to offer mediation</w:t>
      </w:r>
      <w:r w:rsidR="001A7DBD">
        <w:t>. Lawyers funded to initiate property cases are expected to provide completed financial statements within a timely way to FDRS</w:t>
      </w:r>
    </w:p>
    <w:bookmarkEnd w:id="1"/>
    <w:bookmarkEnd w:id="2"/>
    <w:p w14:paraId="10AF48CA" w14:textId="76B929B5" w:rsidR="00BB48E1" w:rsidRPr="00757FBF" w:rsidRDefault="00D57A06" w:rsidP="00632819">
      <w:pPr>
        <w:pStyle w:val="Heading2"/>
        <w:spacing w:before="0"/>
        <w:ind w:right="283"/>
      </w:pPr>
      <w:r w:rsidRPr="00757FBF">
        <w:t xml:space="preserve">When will </w:t>
      </w:r>
      <w:r>
        <w:t>the</w:t>
      </w:r>
      <w:r w:rsidRPr="00757FBF">
        <w:t xml:space="preserve"> property conference be booked?</w:t>
      </w:r>
    </w:p>
    <w:p w14:paraId="7C4F834F" w14:textId="1980CB0D" w:rsidR="00D57A06" w:rsidRDefault="00D57A06" w:rsidP="00632819">
      <w:pPr>
        <w:ind w:right="283"/>
      </w:pPr>
      <w:r>
        <w:t xml:space="preserve">If the </w:t>
      </w:r>
      <w:r w:rsidR="0099351F">
        <w:t xml:space="preserve">case </w:t>
      </w:r>
      <w:r w:rsidR="00F361BD">
        <w:t xml:space="preserve">manager assesses </w:t>
      </w:r>
      <w:r w:rsidR="00EE31C7">
        <w:t>the case</w:t>
      </w:r>
      <w:r w:rsidR="00F361BD">
        <w:t xml:space="preserve"> as</w:t>
      </w:r>
      <w:r>
        <w:t xml:space="preserve"> suitable, a conference will be booked as soon as possible.</w:t>
      </w:r>
      <w:r w:rsidR="008B378E">
        <w:t xml:space="preserve"> It can be booked to occur in person, or via video or teleconference, depending on the most suitable format.</w:t>
      </w:r>
      <w:r>
        <w:t xml:space="preserve"> </w:t>
      </w:r>
    </w:p>
    <w:p w14:paraId="45B10049" w14:textId="6B886DBB" w:rsidR="00EE31C7" w:rsidRDefault="008B29FC" w:rsidP="00632819">
      <w:pPr>
        <w:ind w:right="283"/>
      </w:pPr>
      <w:r>
        <w:t>We will</w:t>
      </w:r>
      <w:r w:rsidR="00EE31C7">
        <w:t xml:space="preserve"> </w:t>
      </w:r>
      <w:r w:rsidR="001A7DBD">
        <w:t xml:space="preserve">generally </w:t>
      </w:r>
      <w:r w:rsidR="00EE31C7">
        <w:t xml:space="preserve">exchange the </w:t>
      </w:r>
      <w:r w:rsidR="00BD6308">
        <w:t xml:space="preserve">FDRS </w:t>
      </w:r>
      <w:r w:rsidR="0021121F">
        <w:t>f</w:t>
      </w:r>
      <w:r w:rsidR="00D57A06">
        <w:t xml:space="preserve">inancial </w:t>
      </w:r>
      <w:r w:rsidR="00BD6308">
        <w:t>statement</w:t>
      </w:r>
      <w:r w:rsidR="008B378E">
        <w:t>s</w:t>
      </w:r>
      <w:r w:rsidR="00EE31C7">
        <w:t xml:space="preserve"> prior to the conference.</w:t>
      </w:r>
    </w:p>
    <w:p w14:paraId="14E5A3A6" w14:textId="109945DE" w:rsidR="00BB48E1" w:rsidRPr="00757FBF" w:rsidRDefault="00EE31C7" w:rsidP="00632819">
      <w:pPr>
        <w:ind w:right="283"/>
      </w:pPr>
      <w:r>
        <w:t xml:space="preserve">The </w:t>
      </w:r>
      <w:r w:rsidR="00D57A06">
        <w:t xml:space="preserve">case manager </w:t>
      </w:r>
      <w:r w:rsidR="00B7622B">
        <w:t>may</w:t>
      </w:r>
      <w:r w:rsidR="00D57A06">
        <w:t xml:space="preserve"> contact you and the other party’s lawyer before the conference to check </w:t>
      </w:r>
      <w:r w:rsidR="00D66AFF">
        <w:t xml:space="preserve">if </w:t>
      </w:r>
      <w:r w:rsidR="00D57A06">
        <w:t xml:space="preserve">there is </w:t>
      </w:r>
      <w:r w:rsidR="00D66AFF">
        <w:t xml:space="preserve">any </w:t>
      </w:r>
      <w:r w:rsidR="00D57A06">
        <w:t xml:space="preserve">outstanding disclosure or preparation required. </w:t>
      </w:r>
    </w:p>
    <w:p w14:paraId="1937DC97" w14:textId="26F8F58D" w:rsidR="00D57A06" w:rsidRDefault="00BB48E1" w:rsidP="00632819">
      <w:pPr>
        <w:pStyle w:val="Heading2"/>
        <w:spacing w:before="0"/>
        <w:ind w:right="283"/>
      </w:pPr>
      <w:r w:rsidRPr="00757FBF">
        <w:t xml:space="preserve">What if </w:t>
      </w:r>
      <w:r w:rsidR="00D57A06">
        <w:t xml:space="preserve">the </w:t>
      </w:r>
      <w:r w:rsidR="0099351F">
        <w:t>case</w:t>
      </w:r>
      <w:r w:rsidR="00D57A06">
        <w:t xml:space="preserve"> does not proceed to </w:t>
      </w:r>
      <w:r w:rsidR="00F361BD">
        <w:t>conference</w:t>
      </w:r>
      <w:r w:rsidR="00D57A06">
        <w:t>?</w:t>
      </w:r>
    </w:p>
    <w:p w14:paraId="04BB6F70" w14:textId="07B2E744" w:rsidR="00F361BD" w:rsidRDefault="00D57A06" w:rsidP="00632819">
      <w:pPr>
        <w:ind w:right="283"/>
        <w:rPr>
          <w:lang w:eastAsia="en-AU"/>
        </w:rPr>
      </w:pPr>
      <w:r>
        <w:rPr>
          <w:lang w:eastAsia="en-AU"/>
        </w:rPr>
        <w:t>FDRS will be unable to organise a conference</w:t>
      </w:r>
      <w:r w:rsidR="00F361BD">
        <w:rPr>
          <w:lang w:eastAsia="en-AU"/>
        </w:rPr>
        <w:t xml:space="preserve"> if:</w:t>
      </w:r>
    </w:p>
    <w:p w14:paraId="11588C62" w14:textId="199141D4" w:rsidR="00F361BD" w:rsidRDefault="00F361BD" w:rsidP="00632819">
      <w:pPr>
        <w:pStyle w:val="ListParagraph"/>
        <w:numPr>
          <w:ilvl w:val="0"/>
          <w:numId w:val="36"/>
        </w:numPr>
        <w:ind w:left="284" w:right="283" w:hanging="284"/>
      </w:pPr>
      <w:r>
        <w:t>the other party declines to participate in mediation</w:t>
      </w:r>
      <w:r w:rsidR="00646C9F">
        <w:t xml:space="preserve"> or cannot be contacted</w:t>
      </w:r>
    </w:p>
    <w:p w14:paraId="366B3F1E" w14:textId="66E14997" w:rsidR="00F361BD" w:rsidRDefault="00F361BD" w:rsidP="00632819">
      <w:pPr>
        <w:pStyle w:val="ListParagraph"/>
        <w:numPr>
          <w:ilvl w:val="0"/>
          <w:numId w:val="36"/>
        </w:numPr>
        <w:ind w:left="284" w:right="283" w:hanging="284"/>
      </w:pPr>
      <w:r>
        <w:t>the other party is unable to obtain legal representation (even with our assistance)</w:t>
      </w:r>
      <w:r w:rsidR="00E4347F">
        <w:t>,</w:t>
      </w:r>
      <w:r>
        <w:t xml:space="preserve"> or</w:t>
      </w:r>
    </w:p>
    <w:p w14:paraId="61EE31F6" w14:textId="779500E7" w:rsidR="008B378E" w:rsidRDefault="008B378E" w:rsidP="00632819">
      <w:pPr>
        <w:pStyle w:val="ListParagraph"/>
        <w:numPr>
          <w:ilvl w:val="0"/>
          <w:numId w:val="36"/>
        </w:numPr>
        <w:ind w:left="284" w:right="283" w:hanging="284"/>
        <w:rPr>
          <w:lang w:eastAsia="en-AU"/>
        </w:rPr>
      </w:pPr>
      <w:r>
        <w:rPr>
          <w:lang w:eastAsia="en-AU"/>
        </w:rPr>
        <w:t xml:space="preserve">for other reasons (such as safety) mediation is not appropriate. </w:t>
      </w:r>
    </w:p>
    <w:p w14:paraId="071847E4" w14:textId="18326F8D" w:rsidR="002039DE" w:rsidRDefault="00D57A06" w:rsidP="00632819">
      <w:pPr>
        <w:ind w:right="283"/>
        <w:rPr>
          <w:rFonts w:cs="Arial"/>
          <w:b/>
          <w:bCs/>
          <w:iCs/>
          <w:color w:val="971A4B"/>
          <w:sz w:val="28"/>
          <w:szCs w:val="28"/>
          <w:lang w:eastAsia="en-AU"/>
        </w:rPr>
      </w:pPr>
      <w:r>
        <w:rPr>
          <w:lang w:eastAsia="en-AU"/>
        </w:rPr>
        <w:t xml:space="preserve">We will close the file, but </w:t>
      </w:r>
      <w:r w:rsidR="00B7622B">
        <w:rPr>
          <w:lang w:eastAsia="en-AU"/>
        </w:rPr>
        <w:t xml:space="preserve">we </w:t>
      </w:r>
      <w:r>
        <w:rPr>
          <w:lang w:eastAsia="en-AU"/>
        </w:rPr>
        <w:t>will not issue a s</w:t>
      </w:r>
      <w:r w:rsidR="00E4347F">
        <w:rPr>
          <w:lang w:eastAsia="en-AU"/>
        </w:rPr>
        <w:t xml:space="preserve">ection </w:t>
      </w:r>
      <w:r>
        <w:rPr>
          <w:lang w:eastAsia="en-AU"/>
        </w:rPr>
        <w:t xml:space="preserve">60I certificate. Instead, we will provide a letter explaining that mediation could not proceed. This letter can </w:t>
      </w:r>
      <w:r w:rsidR="00BD6308">
        <w:rPr>
          <w:lang w:eastAsia="en-AU"/>
        </w:rPr>
        <w:t xml:space="preserve">be used if </w:t>
      </w:r>
      <w:r>
        <w:rPr>
          <w:lang w:eastAsia="en-AU"/>
        </w:rPr>
        <w:t>your client appli</w:t>
      </w:r>
      <w:r w:rsidR="00BD6308">
        <w:rPr>
          <w:lang w:eastAsia="en-AU"/>
        </w:rPr>
        <w:t>es</w:t>
      </w:r>
      <w:r>
        <w:rPr>
          <w:lang w:eastAsia="en-AU"/>
        </w:rPr>
        <w:t xml:space="preserve"> for an extension of their grant of legal assistance to pursue litigation for property settlement.</w:t>
      </w:r>
    </w:p>
    <w:p w14:paraId="2B231D04" w14:textId="2D6B43E4" w:rsidR="00EE31C7" w:rsidRPr="008B29FC" w:rsidRDefault="00EE31C7" w:rsidP="00632819">
      <w:pPr>
        <w:ind w:right="283"/>
        <w:rPr>
          <w:rFonts w:cs="Arial"/>
          <w:b/>
          <w:bCs/>
          <w:iCs/>
          <w:color w:val="971A4B"/>
          <w:sz w:val="28"/>
          <w:szCs w:val="28"/>
          <w:lang w:eastAsia="en-AU"/>
        </w:rPr>
      </w:pPr>
      <w:r w:rsidRPr="008B29FC">
        <w:rPr>
          <w:rFonts w:cs="Arial"/>
          <w:b/>
          <w:bCs/>
          <w:iCs/>
          <w:color w:val="971A4B"/>
          <w:sz w:val="28"/>
          <w:szCs w:val="28"/>
          <w:lang w:eastAsia="en-AU"/>
        </w:rPr>
        <w:t>What happens after the conference?</w:t>
      </w:r>
    </w:p>
    <w:p w14:paraId="37B9B301" w14:textId="77777777" w:rsidR="00E4347F" w:rsidRDefault="00EE31C7" w:rsidP="00632819">
      <w:pPr>
        <w:ind w:right="283"/>
        <w:rPr>
          <w:lang w:eastAsia="en-AU"/>
        </w:rPr>
      </w:pPr>
      <w:r>
        <w:rPr>
          <w:lang w:eastAsia="en-AU"/>
        </w:rPr>
        <w:t xml:space="preserve">If an agreement </w:t>
      </w:r>
      <w:r w:rsidR="008B29FC">
        <w:rPr>
          <w:lang w:eastAsia="en-AU"/>
        </w:rPr>
        <w:t xml:space="preserve">is </w:t>
      </w:r>
      <w:r>
        <w:rPr>
          <w:lang w:eastAsia="en-AU"/>
        </w:rPr>
        <w:t xml:space="preserve">reached at conference, such as by heads of agreement, funding is generally available for the applicant’s lawyer to prepare and file consent orders. </w:t>
      </w:r>
    </w:p>
    <w:p w14:paraId="4ACA6478" w14:textId="784175EC" w:rsidR="00632819" w:rsidRPr="00D87F45" w:rsidRDefault="00E4347F" w:rsidP="00D87F45">
      <w:pPr>
        <w:ind w:right="283"/>
        <w:rPr>
          <w:rFonts w:cs="Arial"/>
          <w:b/>
          <w:bCs/>
          <w:iCs/>
          <w:color w:val="971A4B"/>
          <w:sz w:val="28"/>
          <w:szCs w:val="28"/>
          <w:lang w:eastAsia="en-AU"/>
        </w:rPr>
      </w:pPr>
      <w:r>
        <w:rPr>
          <w:lang w:eastAsia="en-AU"/>
        </w:rPr>
        <w:t xml:space="preserve">If there is no full agreement, parties may agree to return for a further conference. </w:t>
      </w:r>
      <w:r w:rsidR="00373B96">
        <w:rPr>
          <w:lang w:eastAsia="en-AU"/>
        </w:rPr>
        <w:t xml:space="preserve">The </w:t>
      </w:r>
      <w:r>
        <w:rPr>
          <w:lang w:eastAsia="en-AU"/>
        </w:rPr>
        <w:t xml:space="preserve">FDRS Property Program </w:t>
      </w:r>
      <w:r w:rsidR="00373B96">
        <w:rPr>
          <w:lang w:eastAsia="en-AU"/>
        </w:rPr>
        <w:t xml:space="preserve">grant includes up to </w:t>
      </w:r>
      <w:r>
        <w:rPr>
          <w:lang w:eastAsia="en-AU"/>
        </w:rPr>
        <w:t>three</w:t>
      </w:r>
      <w:r w:rsidR="00373B96">
        <w:rPr>
          <w:lang w:eastAsia="en-AU"/>
        </w:rPr>
        <w:t xml:space="preserve"> conferences. If agreement is not reached, </w:t>
      </w:r>
      <w:r w:rsidR="00C231D7">
        <w:rPr>
          <w:lang w:eastAsia="en-AU"/>
        </w:rPr>
        <w:t xml:space="preserve">eligible </w:t>
      </w:r>
      <w:r w:rsidR="00373B96">
        <w:rPr>
          <w:lang w:eastAsia="en-AU"/>
        </w:rPr>
        <w:t xml:space="preserve">parties may </w:t>
      </w:r>
      <w:r w:rsidR="00C231D7">
        <w:rPr>
          <w:lang w:eastAsia="en-AU"/>
        </w:rPr>
        <w:t xml:space="preserve">seek an extension of their grant of legal </w:t>
      </w:r>
      <w:proofErr w:type="gramStart"/>
      <w:r w:rsidR="00C231D7">
        <w:rPr>
          <w:lang w:eastAsia="en-AU"/>
        </w:rPr>
        <w:t>assistance</w:t>
      </w:r>
      <w:proofErr w:type="gramEnd"/>
      <w:r w:rsidR="00C231D7">
        <w:rPr>
          <w:lang w:eastAsia="en-AU"/>
        </w:rPr>
        <w:t xml:space="preserve"> to pursue </w:t>
      </w:r>
      <w:r w:rsidR="00373B96">
        <w:rPr>
          <w:lang w:eastAsia="en-AU"/>
        </w:rPr>
        <w:t>litigation.</w:t>
      </w:r>
      <w:r w:rsidR="00EE31C7">
        <w:rPr>
          <w:lang w:eastAsia="en-AU"/>
        </w:rPr>
        <w:t xml:space="preserve"> </w:t>
      </w:r>
    </w:p>
    <w:p w14:paraId="0E165949" w14:textId="6EF0AEA1" w:rsidR="00BB48E1" w:rsidRPr="00757FBF" w:rsidRDefault="00653EB3" w:rsidP="00632819">
      <w:pPr>
        <w:pStyle w:val="Heading2"/>
        <w:spacing w:before="0"/>
        <w:ind w:right="283"/>
      </w:pPr>
      <w:bookmarkStart w:id="3" w:name="_Hlk141783363"/>
      <w:r>
        <w:t>More information</w:t>
      </w:r>
    </w:p>
    <w:p w14:paraId="0A6BF660" w14:textId="77777777" w:rsidR="00BB48E1" w:rsidRPr="00757FBF" w:rsidRDefault="00BB48E1" w:rsidP="00632819">
      <w:pPr>
        <w:pStyle w:val="Normalbold"/>
        <w:ind w:right="283"/>
      </w:pPr>
      <w:r w:rsidRPr="00757FBF">
        <w:t>Call 1800 136 832 (toll free) or (03) 9269 0500</w:t>
      </w:r>
    </w:p>
    <w:p w14:paraId="34FF94CF" w14:textId="791799C3" w:rsidR="00653EB3" w:rsidRDefault="00BB48E1" w:rsidP="00632819">
      <w:pPr>
        <w:ind w:right="283"/>
      </w:pPr>
      <w:r w:rsidRPr="00757FBF">
        <w:t xml:space="preserve">Email </w:t>
      </w:r>
      <w:hyperlink r:id="rId13" w:history="1">
        <w:r w:rsidR="00653EB3" w:rsidRPr="005F236B">
          <w:rPr>
            <w:rStyle w:val="Hyperlink"/>
          </w:rPr>
          <w:t>fdrs@vla.vic.gov.au</w:t>
        </w:r>
      </w:hyperlink>
    </w:p>
    <w:p w14:paraId="1D7831F3" w14:textId="77777777" w:rsidR="00653EB3" w:rsidRDefault="00653EB3" w:rsidP="00632819">
      <w:pPr>
        <w:ind w:right="283"/>
      </w:pPr>
      <w:r>
        <w:t xml:space="preserve">Visit </w:t>
      </w:r>
      <w:hyperlink r:id="rId14" w:history="1">
        <w:r w:rsidRPr="00653EB3">
          <w:rPr>
            <w:rStyle w:val="Hyperlink"/>
          </w:rPr>
          <w:t>www.legalaid.vic.gov.au/using-victoria-legal-aid-family-dispute-resolution-service</w:t>
        </w:r>
      </w:hyperlink>
    </w:p>
    <w:p w14:paraId="4086155C" w14:textId="224DCB2D" w:rsidR="00D50684" w:rsidRDefault="00D50684" w:rsidP="00632819">
      <w:pPr>
        <w:ind w:right="283"/>
      </w:pPr>
      <w:r w:rsidRPr="00757FBF">
        <w:t>We encourage you to tell us how you found working with FDRS</w:t>
      </w:r>
    </w:p>
    <w:p w14:paraId="25B7AE09" w14:textId="055AA2BF" w:rsidR="00D50684" w:rsidRPr="00757FBF" w:rsidRDefault="00D50684" w:rsidP="00632819">
      <w:pPr>
        <w:ind w:right="283"/>
      </w:pPr>
      <w:r w:rsidRPr="000B57FA">
        <w:rPr>
          <w:sz w:val="16"/>
          <w:szCs w:val="16"/>
        </w:rPr>
        <w:t>© 20</w:t>
      </w:r>
      <w:r>
        <w:rPr>
          <w:sz w:val="16"/>
          <w:szCs w:val="16"/>
        </w:rPr>
        <w:t>2</w:t>
      </w:r>
      <w:r w:rsidR="001A7DBD">
        <w:rPr>
          <w:sz w:val="16"/>
          <w:szCs w:val="16"/>
        </w:rPr>
        <w:t>5</w:t>
      </w:r>
      <w:r w:rsidRPr="000B57FA">
        <w:rPr>
          <w:sz w:val="16"/>
          <w:szCs w:val="16"/>
        </w:rPr>
        <w:t xml:space="preserve"> Victoria Legal Aid. Reproduction without express written permission is prohibited. Permission may be granted to community organisations to reproduce, free of any charge, part or </w:t>
      </w:r>
      <w:proofErr w:type="gramStart"/>
      <w:r w:rsidRPr="000B57FA">
        <w:rPr>
          <w:sz w:val="16"/>
          <w:szCs w:val="16"/>
        </w:rPr>
        <w:t>all of</w:t>
      </w:r>
      <w:proofErr w:type="gramEnd"/>
      <w:r w:rsidRPr="000B57FA">
        <w:rPr>
          <w:sz w:val="16"/>
          <w:szCs w:val="16"/>
        </w:rPr>
        <w:t xml:space="preserve"> this publication. Written requests should be directed to the Manager, FDRS, Victoria Legal Aid.</w:t>
      </w:r>
    </w:p>
    <w:p w14:paraId="4C01FA1B" w14:textId="1EF09B06" w:rsidR="008C55C0" w:rsidRPr="000B57FA" w:rsidRDefault="008C55C0" w:rsidP="00632819">
      <w:pPr>
        <w:ind w:right="283"/>
        <w:rPr>
          <w:sz w:val="16"/>
          <w:szCs w:val="16"/>
        </w:rPr>
      </w:pPr>
      <w:bookmarkStart w:id="4" w:name="_Where_to_get"/>
      <w:bookmarkEnd w:id="3"/>
      <w:bookmarkEnd w:id="4"/>
    </w:p>
    <w:sectPr w:rsidR="008C55C0" w:rsidRPr="000B57FA" w:rsidSect="00A65BA1">
      <w:headerReference w:type="even" r:id="rId15"/>
      <w:headerReference w:type="default" r:id="rId16"/>
      <w:footerReference w:type="even" r:id="rId17"/>
      <w:footerReference w:type="default" r:id="rId18"/>
      <w:headerReference w:type="first" r:id="rId19"/>
      <w:footerReference w:type="first" r:id="rId20"/>
      <w:pgSz w:w="11900" w:h="16820" w:code="9"/>
      <w:pgMar w:top="1418" w:right="843" w:bottom="709" w:left="709"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DFD1" w14:textId="77777777" w:rsidR="007A1913" w:rsidRDefault="007A191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0F35BF4" w14:textId="77777777" w:rsidR="007A1913" w:rsidRDefault="007A191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DBA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1AD13B77" w14:textId="77777777" w:rsidR="00BB122F" w:rsidRDefault="00BB122F" w:rsidP="008074B3">
    <w:pPr>
      <w:pStyle w:val="Footer"/>
      <w:ind w:right="360" w:firstLine="360"/>
    </w:pPr>
  </w:p>
  <w:p w14:paraId="67E2FFDF"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C112"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val="en-US"/>
      </w:rPr>
      <mc:AlternateContent>
        <mc:Choice Requires="wps">
          <w:drawing>
            <wp:anchor distT="0" distB="0" distL="114300" distR="114300" simplePos="0" relativeHeight="251656704" behindDoc="0" locked="1" layoutInCell="1" allowOverlap="1" wp14:anchorId="65C42F09" wp14:editId="219B133C">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3F1A0"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FADF"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1</w:t>
    </w:r>
    <w:r>
      <w:rPr>
        <w:rStyle w:val="PageNumber"/>
      </w:rPr>
      <w:fldChar w:fldCharType="end"/>
    </w:r>
    <w:r>
      <w:rPr>
        <w:noProof/>
        <w:lang w:val="en-US"/>
      </w:rPr>
      <mc:AlternateContent>
        <mc:Choice Requires="wps">
          <w:drawing>
            <wp:anchor distT="0" distB="0" distL="114300" distR="114300" simplePos="0" relativeHeight="251657728" behindDoc="0" locked="1" layoutInCell="1" allowOverlap="1" wp14:anchorId="47C76057" wp14:editId="6A3B2A1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4B0EE6"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22B2" w14:textId="77777777" w:rsidR="007A1913" w:rsidRDefault="007A1913" w:rsidP="000A1BF3">
      <w:pPr>
        <w:rPr>
          <w:rStyle w:val="PageNumber"/>
        </w:rPr>
      </w:pPr>
      <w:r>
        <w:separator/>
      </w:r>
    </w:p>
  </w:footnote>
  <w:footnote w:type="continuationSeparator" w:id="0">
    <w:p w14:paraId="66F74858" w14:textId="77777777" w:rsidR="007A1913" w:rsidRDefault="007A1913" w:rsidP="000A1BF3">
      <w:pPr>
        <w:rPr>
          <w:rStyle w:val="PageNumber"/>
        </w:rPr>
      </w:pPr>
      <w:r>
        <w:continuationSeparator/>
      </w:r>
    </w:p>
  </w:footnote>
  <w:footnote w:type="continuationNotice" w:id="1">
    <w:p w14:paraId="741B0347" w14:textId="77777777" w:rsidR="007A1913" w:rsidRDefault="007A1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CFB6"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5CE83894" w14:textId="77777777" w:rsidR="00BB122F" w:rsidRDefault="00BB122F" w:rsidP="00091AFC">
    <w:pPr>
      <w:pStyle w:val="Header"/>
      <w:ind w:right="360"/>
    </w:pPr>
  </w:p>
  <w:p w14:paraId="53CF8033"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FB02" w14:textId="68FF4F1C"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sidR="0079118F">
      <w:rPr>
        <w:rFonts w:cs="Arial"/>
        <w:color w:val="B1005D"/>
        <w:sz w:val="18"/>
        <w:szCs w:val="18"/>
      </w:rPr>
      <w:t xml:space="preserve"> Family Dispute Resolution Service</w:t>
    </w:r>
    <w:r>
      <w:rPr>
        <w:rFonts w:cs="Arial"/>
        <w:color w:val="B1005D"/>
        <w:sz w:val="18"/>
        <w:szCs w:val="18"/>
      </w:rPr>
      <w:tab/>
    </w:r>
  </w:p>
  <w:p w14:paraId="275879D5" w14:textId="44D15614" w:rsidR="00BB122F" w:rsidRPr="003A303B" w:rsidRDefault="00BB122F" w:rsidP="002A58F9">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5680" behindDoc="1" locked="1" layoutInCell="1" allowOverlap="1" wp14:anchorId="113098BF" wp14:editId="2564A859">
              <wp:simplePos x="0" y="0"/>
              <wp:positionH relativeFrom="margin">
                <wp:align>center</wp:align>
              </wp:positionH>
              <wp:positionV relativeFrom="page">
                <wp:posOffset>776605</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251D" id="Straight Connector 3" o:spid="_x0000_s1026" alt="&quot;&quot;" style="position:absolute;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61.15pt" to="566.9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" strokecolor="#b1005d" strokeweight=".5pt">
              <w10:wrap anchorx="margin" anchory="page"/>
              <w10:anchorlock/>
            </v:line>
          </w:pict>
        </mc:Fallback>
      </mc:AlternateContent>
    </w:r>
    <w:r w:rsidR="003424EC">
      <w:rPr>
        <w:rFonts w:ascii="Arial Bold" w:hAnsi="Arial Bold" w:cs="Arial"/>
        <w:b/>
        <w:noProof/>
        <w:color w:val="B1005D"/>
        <w:sz w:val="18"/>
        <w:szCs w:val="18"/>
        <w:lang w:val="en-US"/>
      </w:rPr>
      <w:t xml:space="preserve">Family Law Property </w:t>
    </w:r>
    <w:r w:rsidR="00E4347F">
      <w:rPr>
        <w:rFonts w:ascii="Arial Bold" w:hAnsi="Arial Bold" w:cs="Arial"/>
        <w:b/>
        <w:noProof/>
        <w:color w:val="B1005D"/>
        <w:sz w:val="18"/>
        <w:szCs w:val="18"/>
        <w:lang w:val="en-US"/>
      </w:rPr>
      <w:t>Program</w:t>
    </w:r>
    <w:r w:rsidR="002A58F9">
      <w:rPr>
        <w:rFonts w:ascii="Arial Bold" w:hAnsi="Arial Bold" w:cs="Arial"/>
        <w:b/>
        <w:noProof/>
        <w:color w:val="B1005D"/>
        <w:sz w:val="18"/>
        <w:szCs w:val="18"/>
        <w:lang w:val="en-US"/>
      </w:rPr>
      <w:t xml:space="preserve"> </w:t>
    </w:r>
    <w:r w:rsidR="00D87F45">
      <w:rPr>
        <w:rFonts w:ascii="Arial Bold" w:hAnsi="Arial Bold" w:cs="Arial"/>
        <w:b/>
        <w:noProof/>
        <w:color w:val="B1005D"/>
        <w:sz w:val="18"/>
        <w:szCs w:val="18"/>
        <w:lang w:val="en-US"/>
      </w:rPr>
      <w:t>–</w:t>
    </w:r>
    <w:r w:rsidR="002A58F9">
      <w:rPr>
        <w:rFonts w:ascii="Arial Bold" w:hAnsi="Arial Bold" w:cs="Arial"/>
        <w:b/>
        <w:noProof/>
        <w:color w:val="B1005D"/>
        <w:sz w:val="18"/>
        <w:szCs w:val="18"/>
        <w:lang w:val="en-US"/>
      </w:rPr>
      <w:t xml:space="preserve"> </w:t>
    </w:r>
    <w:r w:rsidR="00D87F45">
      <w:rPr>
        <w:rFonts w:ascii="Arial Bold" w:hAnsi="Arial Bold" w:cs="Arial"/>
        <w:b/>
        <w:color w:val="B1005D"/>
        <w:sz w:val="18"/>
        <w:szCs w:val="18"/>
      </w:rPr>
      <w:t>in</w:t>
    </w:r>
    <w:r w:rsidR="002A58F9">
      <w:rPr>
        <w:rFonts w:ascii="Arial Bold" w:hAnsi="Arial Bold" w:cs="Arial"/>
        <w:b/>
        <w:color w:val="B1005D"/>
        <w:sz w:val="18"/>
        <w:szCs w:val="18"/>
      </w:rPr>
      <w:t xml:space="preserve">formation for lawyers </w:t>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463E3">
      <w:rPr>
        <w:rFonts w:ascii="Arial Bold" w:hAnsi="Arial Bold" w:cs="Arial"/>
        <w:b/>
        <w:color w:val="B1005D"/>
        <w:sz w:val="18"/>
        <w:szCs w:val="18"/>
      </w:rPr>
      <w:t>July</w:t>
    </w:r>
    <w:r w:rsidR="00632819">
      <w:rPr>
        <w:rFonts w:ascii="Arial Bold" w:hAnsi="Arial Bold" w:cs="Arial"/>
        <w:b/>
        <w:color w:val="B1005D"/>
        <w:sz w:val="18"/>
        <w:szCs w:val="18"/>
      </w:rPr>
      <w:t xml:space="preserve"> 202</w:t>
    </w:r>
    <w:r w:rsidR="006463E3">
      <w:rPr>
        <w:rFonts w:ascii="Arial Bold" w:hAnsi="Arial Bold" w:cs="Arial"/>
        <w:b/>
        <w:color w:val="B1005D"/>
        <w:sz w:val="18"/>
        <w:szCs w:val="1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0FB0" w14:textId="029A1237" w:rsidR="00BB122F" w:rsidRPr="00833658" w:rsidRDefault="001A7DBD" w:rsidP="00833658">
    <w:pPr>
      <w:pStyle w:val="VLAProgram"/>
      <w:pBdr>
        <w:bottom w:val="none" w:sz="0" w:space="0" w:color="auto"/>
      </w:pBdr>
      <w:rPr>
        <w:color w:val="FFFFFF" w:themeColor="background1"/>
      </w:rPr>
    </w:pPr>
    <w:r>
      <w:rPr>
        <w:noProof/>
      </w:rPr>
      <w:drawing>
        <wp:anchor distT="0" distB="0" distL="114300" distR="114300" simplePos="0" relativeHeight="251659776" behindDoc="1" locked="0" layoutInCell="1" allowOverlap="1" wp14:anchorId="6BB98592" wp14:editId="7FECB559">
          <wp:simplePos x="0" y="0"/>
          <wp:positionH relativeFrom="page">
            <wp:posOffset>-19685</wp:posOffset>
          </wp:positionH>
          <wp:positionV relativeFrom="page">
            <wp:posOffset>20955</wp:posOffset>
          </wp:positionV>
          <wp:extent cx="7560000" cy="1270800"/>
          <wp:effectExtent l="0" t="0" r="0" b="0"/>
          <wp:wrapNone/>
          <wp:docPr id="2058253635" name="Picture 2058253635"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DF4B05F" w14:textId="1D70C9D3" w:rsidR="00BB122F" w:rsidRPr="00D82005" w:rsidRDefault="00BB122F"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BA1602D"/>
    <w:multiLevelType w:val="hybridMultilevel"/>
    <w:tmpl w:val="ECFC0718"/>
    <w:lvl w:ilvl="0" w:tplc="A084629A">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F242CC"/>
    <w:multiLevelType w:val="hybridMultilevel"/>
    <w:tmpl w:val="B7C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13576CE"/>
    <w:multiLevelType w:val="hybridMultilevel"/>
    <w:tmpl w:val="0782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042C1E"/>
    <w:multiLevelType w:val="hybridMultilevel"/>
    <w:tmpl w:val="914C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0099A"/>
    <w:multiLevelType w:val="hybridMultilevel"/>
    <w:tmpl w:val="FB745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291C91"/>
    <w:multiLevelType w:val="hybridMultilevel"/>
    <w:tmpl w:val="24D2E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E24BBF"/>
    <w:multiLevelType w:val="hybridMultilevel"/>
    <w:tmpl w:val="23DE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744B2"/>
    <w:multiLevelType w:val="hybridMultilevel"/>
    <w:tmpl w:val="3B081B70"/>
    <w:lvl w:ilvl="0" w:tplc="128CFE1E">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4171239">
    <w:abstractNumId w:val="8"/>
  </w:num>
  <w:num w:numId="2" w16cid:durableId="371002966">
    <w:abstractNumId w:val="12"/>
  </w:num>
  <w:num w:numId="3" w16cid:durableId="24522260">
    <w:abstractNumId w:val="15"/>
  </w:num>
  <w:num w:numId="4" w16cid:durableId="914319296">
    <w:abstractNumId w:val="14"/>
  </w:num>
  <w:num w:numId="5" w16cid:durableId="1139880945">
    <w:abstractNumId w:val="15"/>
  </w:num>
  <w:num w:numId="6" w16cid:durableId="1131174544">
    <w:abstractNumId w:val="15"/>
  </w:num>
  <w:num w:numId="7" w16cid:durableId="264388381">
    <w:abstractNumId w:val="16"/>
  </w:num>
  <w:num w:numId="8" w16cid:durableId="1373461136">
    <w:abstractNumId w:val="15"/>
  </w:num>
  <w:num w:numId="9" w16cid:durableId="1532911417">
    <w:abstractNumId w:val="13"/>
  </w:num>
  <w:num w:numId="10" w16cid:durableId="205021533">
    <w:abstractNumId w:val="10"/>
  </w:num>
  <w:num w:numId="11" w16cid:durableId="932279543">
    <w:abstractNumId w:val="13"/>
  </w:num>
  <w:num w:numId="12" w16cid:durableId="594674425">
    <w:abstractNumId w:val="8"/>
  </w:num>
  <w:num w:numId="13" w16cid:durableId="2102607206">
    <w:abstractNumId w:val="8"/>
  </w:num>
  <w:num w:numId="14" w16cid:durableId="1190417147">
    <w:abstractNumId w:val="8"/>
  </w:num>
  <w:num w:numId="15" w16cid:durableId="602307163">
    <w:abstractNumId w:val="8"/>
  </w:num>
  <w:num w:numId="16" w16cid:durableId="788671247">
    <w:abstractNumId w:val="10"/>
  </w:num>
  <w:num w:numId="17" w16cid:durableId="1875189729">
    <w:abstractNumId w:val="15"/>
  </w:num>
  <w:num w:numId="18" w16cid:durableId="451096388">
    <w:abstractNumId w:val="15"/>
  </w:num>
  <w:num w:numId="19" w16cid:durableId="112791716">
    <w:abstractNumId w:val="14"/>
  </w:num>
  <w:num w:numId="20" w16cid:durableId="1465541203">
    <w:abstractNumId w:val="14"/>
  </w:num>
  <w:num w:numId="21" w16cid:durableId="68499909">
    <w:abstractNumId w:val="14"/>
  </w:num>
  <w:num w:numId="22" w16cid:durableId="1611860752">
    <w:abstractNumId w:val="13"/>
  </w:num>
  <w:num w:numId="23" w16cid:durableId="1003630555">
    <w:abstractNumId w:val="10"/>
  </w:num>
  <w:num w:numId="24" w16cid:durableId="718014052">
    <w:abstractNumId w:val="15"/>
  </w:num>
  <w:num w:numId="25" w16cid:durableId="1368023095">
    <w:abstractNumId w:val="15"/>
  </w:num>
  <w:num w:numId="26" w16cid:durableId="1991447065">
    <w:abstractNumId w:val="14"/>
  </w:num>
  <w:num w:numId="27" w16cid:durableId="641420819">
    <w:abstractNumId w:val="14"/>
  </w:num>
  <w:num w:numId="28" w16cid:durableId="1044021042">
    <w:abstractNumId w:val="14"/>
  </w:num>
  <w:num w:numId="29" w16cid:durableId="195579728">
    <w:abstractNumId w:val="6"/>
  </w:num>
  <w:num w:numId="30" w16cid:durableId="1597329748">
    <w:abstractNumId w:val="4"/>
  </w:num>
  <w:num w:numId="31" w16cid:durableId="650601095">
    <w:abstractNumId w:val="3"/>
  </w:num>
  <w:num w:numId="32" w16cid:durableId="771897153">
    <w:abstractNumId w:val="2"/>
  </w:num>
  <w:num w:numId="33" w16cid:durableId="1897469228">
    <w:abstractNumId w:val="1"/>
  </w:num>
  <w:num w:numId="34" w16cid:durableId="1121072825">
    <w:abstractNumId w:val="0"/>
  </w:num>
  <w:num w:numId="35" w16cid:durableId="55010943">
    <w:abstractNumId w:val="5"/>
  </w:num>
  <w:num w:numId="36" w16cid:durableId="90587850">
    <w:abstractNumId w:val="18"/>
  </w:num>
  <w:num w:numId="37" w16cid:durableId="1691108554">
    <w:abstractNumId w:val="19"/>
  </w:num>
  <w:num w:numId="38" w16cid:durableId="86268537">
    <w:abstractNumId w:val="11"/>
  </w:num>
  <w:num w:numId="39" w16cid:durableId="585771324">
    <w:abstractNumId w:val="20"/>
  </w:num>
  <w:num w:numId="40" w16cid:durableId="1242369425">
    <w:abstractNumId w:val="7"/>
  </w:num>
  <w:num w:numId="41" w16cid:durableId="1136144565">
    <w:abstractNumId w:val="17"/>
  </w:num>
  <w:num w:numId="42" w16cid:durableId="1049307265">
    <w:abstractNumId w:val="9"/>
  </w:num>
  <w:num w:numId="43" w16cid:durableId="178364615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8C55C0"/>
    <w:rsid w:val="000078CE"/>
    <w:rsid w:val="00011F54"/>
    <w:rsid w:val="00035298"/>
    <w:rsid w:val="000360EC"/>
    <w:rsid w:val="00040F0B"/>
    <w:rsid w:val="00057FDC"/>
    <w:rsid w:val="00063B77"/>
    <w:rsid w:val="000759A6"/>
    <w:rsid w:val="00081F4F"/>
    <w:rsid w:val="000868FA"/>
    <w:rsid w:val="00091432"/>
    <w:rsid w:val="00091AFC"/>
    <w:rsid w:val="00094FE1"/>
    <w:rsid w:val="000A1BF3"/>
    <w:rsid w:val="000A1C94"/>
    <w:rsid w:val="000B31CA"/>
    <w:rsid w:val="000B57FA"/>
    <w:rsid w:val="000B7DD3"/>
    <w:rsid w:val="000C5E67"/>
    <w:rsid w:val="000C6955"/>
    <w:rsid w:val="000E07AB"/>
    <w:rsid w:val="000E1BEB"/>
    <w:rsid w:val="000E2652"/>
    <w:rsid w:val="001050B5"/>
    <w:rsid w:val="0012184F"/>
    <w:rsid w:val="00140E52"/>
    <w:rsid w:val="00142D4D"/>
    <w:rsid w:val="00151B7E"/>
    <w:rsid w:val="0015359B"/>
    <w:rsid w:val="00160C7E"/>
    <w:rsid w:val="00181303"/>
    <w:rsid w:val="001A2999"/>
    <w:rsid w:val="001A79C9"/>
    <w:rsid w:val="001A7DBD"/>
    <w:rsid w:val="001F38D6"/>
    <w:rsid w:val="001F4C76"/>
    <w:rsid w:val="002039DE"/>
    <w:rsid w:val="00203CBC"/>
    <w:rsid w:val="002100C6"/>
    <w:rsid w:val="0021121F"/>
    <w:rsid w:val="0021722B"/>
    <w:rsid w:val="0025250A"/>
    <w:rsid w:val="002859C5"/>
    <w:rsid w:val="002A58F9"/>
    <w:rsid w:val="002B73A4"/>
    <w:rsid w:val="002F7860"/>
    <w:rsid w:val="00306C10"/>
    <w:rsid w:val="00310DD1"/>
    <w:rsid w:val="00315C03"/>
    <w:rsid w:val="003224F8"/>
    <w:rsid w:val="003315F4"/>
    <w:rsid w:val="003351BC"/>
    <w:rsid w:val="003424EC"/>
    <w:rsid w:val="00354446"/>
    <w:rsid w:val="0035724E"/>
    <w:rsid w:val="00360994"/>
    <w:rsid w:val="003655D7"/>
    <w:rsid w:val="0037081E"/>
    <w:rsid w:val="00373B96"/>
    <w:rsid w:val="00386A51"/>
    <w:rsid w:val="003A303B"/>
    <w:rsid w:val="003B14E4"/>
    <w:rsid w:val="003B6681"/>
    <w:rsid w:val="00402557"/>
    <w:rsid w:val="004158B6"/>
    <w:rsid w:val="00423874"/>
    <w:rsid w:val="00427C16"/>
    <w:rsid w:val="00441185"/>
    <w:rsid w:val="004421BD"/>
    <w:rsid w:val="00443649"/>
    <w:rsid w:val="004707EF"/>
    <w:rsid w:val="00471250"/>
    <w:rsid w:val="00486D37"/>
    <w:rsid w:val="004C75B1"/>
    <w:rsid w:val="004D7100"/>
    <w:rsid w:val="004D73E3"/>
    <w:rsid w:val="00504F13"/>
    <w:rsid w:val="00526CD0"/>
    <w:rsid w:val="005317C2"/>
    <w:rsid w:val="00546C0D"/>
    <w:rsid w:val="00557872"/>
    <w:rsid w:val="005808F7"/>
    <w:rsid w:val="005974D6"/>
    <w:rsid w:val="005B1640"/>
    <w:rsid w:val="005B1875"/>
    <w:rsid w:val="005B3D02"/>
    <w:rsid w:val="005C1DFD"/>
    <w:rsid w:val="005D19C7"/>
    <w:rsid w:val="005D4A19"/>
    <w:rsid w:val="005D5C9C"/>
    <w:rsid w:val="005E76E7"/>
    <w:rsid w:val="005F3841"/>
    <w:rsid w:val="00632819"/>
    <w:rsid w:val="006463E3"/>
    <w:rsid w:val="00646C9F"/>
    <w:rsid w:val="00653EB3"/>
    <w:rsid w:val="0066019E"/>
    <w:rsid w:val="0066305D"/>
    <w:rsid w:val="006764E3"/>
    <w:rsid w:val="00680746"/>
    <w:rsid w:val="006A00A7"/>
    <w:rsid w:val="006A6FC6"/>
    <w:rsid w:val="006B35B8"/>
    <w:rsid w:val="006B3F5E"/>
    <w:rsid w:val="006B612D"/>
    <w:rsid w:val="006B6E7E"/>
    <w:rsid w:val="006D7713"/>
    <w:rsid w:val="006F181A"/>
    <w:rsid w:val="006F2D6F"/>
    <w:rsid w:val="00700EB7"/>
    <w:rsid w:val="00714549"/>
    <w:rsid w:val="00724661"/>
    <w:rsid w:val="007314EF"/>
    <w:rsid w:val="007410C9"/>
    <w:rsid w:val="00781FFA"/>
    <w:rsid w:val="0078739B"/>
    <w:rsid w:val="0079118F"/>
    <w:rsid w:val="0079686F"/>
    <w:rsid w:val="007A1913"/>
    <w:rsid w:val="007A2C12"/>
    <w:rsid w:val="007A42F0"/>
    <w:rsid w:val="007A4C6F"/>
    <w:rsid w:val="007B0612"/>
    <w:rsid w:val="007D5BA7"/>
    <w:rsid w:val="008061F7"/>
    <w:rsid w:val="008074B3"/>
    <w:rsid w:val="0082595B"/>
    <w:rsid w:val="00833658"/>
    <w:rsid w:val="00847377"/>
    <w:rsid w:val="00856DA8"/>
    <w:rsid w:val="00863314"/>
    <w:rsid w:val="008636E1"/>
    <w:rsid w:val="00886621"/>
    <w:rsid w:val="008958CB"/>
    <w:rsid w:val="00896E60"/>
    <w:rsid w:val="008A1E5F"/>
    <w:rsid w:val="008A272F"/>
    <w:rsid w:val="008B2419"/>
    <w:rsid w:val="008B29FC"/>
    <w:rsid w:val="008B378E"/>
    <w:rsid w:val="008C388A"/>
    <w:rsid w:val="008C55C0"/>
    <w:rsid w:val="008F0A81"/>
    <w:rsid w:val="008F31CE"/>
    <w:rsid w:val="008F4DC6"/>
    <w:rsid w:val="008F5BC0"/>
    <w:rsid w:val="009058FA"/>
    <w:rsid w:val="00917D1B"/>
    <w:rsid w:val="00940793"/>
    <w:rsid w:val="0097340C"/>
    <w:rsid w:val="009864AB"/>
    <w:rsid w:val="009925F4"/>
    <w:rsid w:val="0099270D"/>
    <w:rsid w:val="0099351F"/>
    <w:rsid w:val="009A74F1"/>
    <w:rsid w:val="009B0D09"/>
    <w:rsid w:val="009B59BF"/>
    <w:rsid w:val="009C3599"/>
    <w:rsid w:val="009C7234"/>
    <w:rsid w:val="009C7F32"/>
    <w:rsid w:val="009D539D"/>
    <w:rsid w:val="009E1AC3"/>
    <w:rsid w:val="009F0180"/>
    <w:rsid w:val="009F0AA0"/>
    <w:rsid w:val="00A010BA"/>
    <w:rsid w:val="00A11120"/>
    <w:rsid w:val="00A4395A"/>
    <w:rsid w:val="00A52F29"/>
    <w:rsid w:val="00A65BA1"/>
    <w:rsid w:val="00A93509"/>
    <w:rsid w:val="00A9647F"/>
    <w:rsid w:val="00AA40A0"/>
    <w:rsid w:val="00AA4D88"/>
    <w:rsid w:val="00AA65AF"/>
    <w:rsid w:val="00AB5376"/>
    <w:rsid w:val="00AC22A7"/>
    <w:rsid w:val="00AC3985"/>
    <w:rsid w:val="00AC3D95"/>
    <w:rsid w:val="00AD73A8"/>
    <w:rsid w:val="00AE49D6"/>
    <w:rsid w:val="00B044A6"/>
    <w:rsid w:val="00B61A16"/>
    <w:rsid w:val="00B62170"/>
    <w:rsid w:val="00B75D0E"/>
    <w:rsid w:val="00B7622B"/>
    <w:rsid w:val="00B85795"/>
    <w:rsid w:val="00B877F5"/>
    <w:rsid w:val="00B93B06"/>
    <w:rsid w:val="00B93B79"/>
    <w:rsid w:val="00B94523"/>
    <w:rsid w:val="00BA7D13"/>
    <w:rsid w:val="00BB122F"/>
    <w:rsid w:val="00BB48E1"/>
    <w:rsid w:val="00BC10DB"/>
    <w:rsid w:val="00BD3873"/>
    <w:rsid w:val="00BD6308"/>
    <w:rsid w:val="00BE36EB"/>
    <w:rsid w:val="00C00D52"/>
    <w:rsid w:val="00C00F10"/>
    <w:rsid w:val="00C16B80"/>
    <w:rsid w:val="00C231D7"/>
    <w:rsid w:val="00C33AEF"/>
    <w:rsid w:val="00C34412"/>
    <w:rsid w:val="00C415B1"/>
    <w:rsid w:val="00C61CB5"/>
    <w:rsid w:val="00C64A61"/>
    <w:rsid w:val="00C81372"/>
    <w:rsid w:val="00C84D28"/>
    <w:rsid w:val="00C94A38"/>
    <w:rsid w:val="00CB48F9"/>
    <w:rsid w:val="00CC0626"/>
    <w:rsid w:val="00CC216F"/>
    <w:rsid w:val="00CF2D05"/>
    <w:rsid w:val="00D22162"/>
    <w:rsid w:val="00D23D1F"/>
    <w:rsid w:val="00D30B8E"/>
    <w:rsid w:val="00D30BD7"/>
    <w:rsid w:val="00D45DC6"/>
    <w:rsid w:val="00D46787"/>
    <w:rsid w:val="00D50684"/>
    <w:rsid w:val="00D57A06"/>
    <w:rsid w:val="00D61B78"/>
    <w:rsid w:val="00D66AFF"/>
    <w:rsid w:val="00D75C29"/>
    <w:rsid w:val="00D82005"/>
    <w:rsid w:val="00D87F45"/>
    <w:rsid w:val="00D96EC8"/>
    <w:rsid w:val="00DA4908"/>
    <w:rsid w:val="00DB07C5"/>
    <w:rsid w:val="00DC01DC"/>
    <w:rsid w:val="00DD5EE1"/>
    <w:rsid w:val="00DD6283"/>
    <w:rsid w:val="00DE037E"/>
    <w:rsid w:val="00DE3C33"/>
    <w:rsid w:val="00DE67DA"/>
    <w:rsid w:val="00DF54AD"/>
    <w:rsid w:val="00DF5FC2"/>
    <w:rsid w:val="00E061FF"/>
    <w:rsid w:val="00E14341"/>
    <w:rsid w:val="00E35C0E"/>
    <w:rsid w:val="00E36840"/>
    <w:rsid w:val="00E4347F"/>
    <w:rsid w:val="00E77FCC"/>
    <w:rsid w:val="00E865F8"/>
    <w:rsid w:val="00E92D5D"/>
    <w:rsid w:val="00ED3847"/>
    <w:rsid w:val="00EE31C7"/>
    <w:rsid w:val="00EF4FC5"/>
    <w:rsid w:val="00EF64C6"/>
    <w:rsid w:val="00EF7C5C"/>
    <w:rsid w:val="00F0005B"/>
    <w:rsid w:val="00F008E1"/>
    <w:rsid w:val="00F14EC8"/>
    <w:rsid w:val="00F361BD"/>
    <w:rsid w:val="00F467A1"/>
    <w:rsid w:val="00F63972"/>
    <w:rsid w:val="00F77E0F"/>
    <w:rsid w:val="00F81E58"/>
    <w:rsid w:val="00F825B6"/>
    <w:rsid w:val="00F82DDC"/>
    <w:rsid w:val="00F85B1F"/>
    <w:rsid w:val="00F869C3"/>
    <w:rsid w:val="00FB3760"/>
    <w:rsid w:val="00FC1DF7"/>
    <w:rsid w:val="00FD136F"/>
    <w:rsid w:val="00FE4B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BEED3"/>
  <w15:docId w15:val="{D4BC7E13-AD2D-FE47-9FDB-E62DA2DB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632819"/>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7A4C6F"/>
    <w:rPr>
      <w:rFonts w:ascii="Arial" w:hAnsi="Arial"/>
      <w:position w:val="2"/>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Normalwithgreyhighlightbox"/>
    <w:qFormat/>
    <w:rsid w:val="00BB48E1"/>
    <w:pPr>
      <w:pBdr>
        <w:top w:val="single" w:sz="8" w:space="7" w:color="0D0D0D" w:themeColor="text1" w:themeTint="F2"/>
        <w:left w:val="single" w:sz="8" w:space="9" w:color="0D0D0D" w:themeColor="text1" w:themeTint="F2"/>
        <w:bottom w:val="single" w:sz="8" w:space="7" w:color="0D0D0D" w:themeColor="text1" w:themeTint="F2"/>
        <w:right w:val="single" w:sz="8" w:space="9" w:color="0D0D0D" w:themeColor="text1" w:themeTint="F2"/>
      </w:pBdr>
      <w:shd w:val="clear" w:color="auto" w:fill="auto"/>
    </w:pPr>
  </w:style>
  <w:style w:type="paragraph" w:customStyle="1" w:styleId="Normalwithgreyhighlightbox">
    <w:name w:val="Normal with grey highlight box"/>
    <w:basedOn w:val="Normal"/>
    <w:next w:val="Normal"/>
    <w:link w:val="NormalwithgreyhighlightboxChar"/>
    <w:qFormat/>
    <w:rsid w:val="00386A51"/>
    <w:pPr>
      <w:pBdr>
        <w:top w:val="single" w:sz="24" w:space="7" w:color="D9D9D9" w:themeColor="background1" w:themeShade="D9"/>
        <w:left w:val="single" w:sz="24" w:space="9" w:color="D9D9D9" w:themeColor="background1" w:themeShade="D9"/>
        <w:bottom w:val="single" w:sz="24" w:space="7" w:color="D9D9D9" w:themeColor="background1" w:themeShade="D9"/>
        <w:right w:val="single" w:sz="24" w:space="9" w:color="D9D9D9" w:themeColor="background1" w:themeShade="D9"/>
      </w:pBdr>
      <w:shd w:val="solid" w:color="D9D9D9" w:themeColor="background1" w:themeShade="D9" w:fill="auto"/>
      <w:snapToGrid w:val="0"/>
      <w:spacing w:before="160" w:line="300" w:lineRule="exact"/>
      <w:ind w:left="454" w:right="454"/>
    </w:pPr>
  </w:style>
  <w:style w:type="paragraph" w:styleId="NormalIndent">
    <w:name w:val="Normal Indent"/>
    <w:basedOn w:val="Normal"/>
    <w:rsid w:val="00A52F29"/>
    <w:pPr>
      <w:ind w:left="720"/>
    </w:pPr>
  </w:style>
  <w:style w:type="paragraph" w:styleId="ListBullet5">
    <w:name w:val="List Bullet 5"/>
    <w:basedOn w:val="Normal"/>
    <w:rsid w:val="008A272F"/>
    <w:pPr>
      <w:numPr>
        <w:numId w:val="35"/>
      </w:numPr>
      <w:tabs>
        <w:tab w:val="clear" w:pos="1492"/>
        <w:tab w:val="left" w:pos="1304"/>
      </w:tabs>
      <w:ind w:left="1304" w:hanging="170"/>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NoteHeading">
    <w:name w:val="Note Heading"/>
    <w:basedOn w:val="Normal"/>
    <w:next w:val="Normal"/>
    <w:link w:val="NoteHeadingChar"/>
    <w:rsid w:val="008A272F"/>
    <w:pPr>
      <w:spacing w:after="0" w:line="240" w:lineRule="auto"/>
    </w:pPr>
  </w:style>
  <w:style w:type="character" w:customStyle="1" w:styleId="NoteHeadingChar">
    <w:name w:val="Note Heading Char"/>
    <w:basedOn w:val="DefaultParagraphFont"/>
    <w:link w:val="NoteHeading"/>
    <w:rsid w:val="008A272F"/>
    <w:rPr>
      <w:rFonts w:ascii="Arial" w:eastAsia="Times New Roman" w:hAnsi="Arial"/>
      <w:sz w:val="22"/>
      <w:szCs w:val="24"/>
    </w:rPr>
  </w:style>
  <w:style w:type="paragraph" w:styleId="Index1">
    <w:name w:val="index 1"/>
    <w:basedOn w:val="Normal"/>
    <w:next w:val="Normal"/>
    <w:autoRedefine/>
    <w:rsid w:val="008A272F"/>
    <w:pPr>
      <w:spacing w:after="0" w:line="240" w:lineRule="auto"/>
      <w:ind w:left="220" w:hanging="220"/>
    </w:pPr>
  </w:style>
  <w:style w:type="paragraph" w:styleId="Index2">
    <w:name w:val="index 2"/>
    <w:basedOn w:val="Normal"/>
    <w:next w:val="Normal"/>
    <w:autoRedefine/>
    <w:rsid w:val="008A272F"/>
    <w:pPr>
      <w:spacing w:after="0" w:line="240" w:lineRule="auto"/>
      <w:ind w:left="440" w:hanging="220"/>
    </w:pPr>
  </w:style>
  <w:style w:type="character" w:customStyle="1" w:styleId="NormalwithgreyhighlightboxChar">
    <w:name w:val="Normal with grey highlight box Char"/>
    <w:basedOn w:val="DefaultParagraphFont"/>
    <w:link w:val="Normalwithgreyhighlightbox"/>
    <w:rsid w:val="00386A51"/>
    <w:rPr>
      <w:rFonts w:ascii="Arial" w:eastAsia="Times New Roman" w:hAnsi="Arial"/>
      <w:sz w:val="22"/>
      <w:szCs w:val="24"/>
      <w:shd w:val="solid" w:color="D9D9D9" w:themeColor="background1" w:themeShade="D9" w:fill="auto"/>
    </w:rPr>
  </w:style>
  <w:style w:type="paragraph" w:styleId="BalloonText">
    <w:name w:val="Balloon Text"/>
    <w:basedOn w:val="Normal"/>
    <w:link w:val="BalloonTextChar"/>
    <w:semiHidden/>
    <w:unhideWhenUsed/>
    <w:rsid w:val="00D467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D46787"/>
    <w:rPr>
      <w:rFonts w:ascii="Times New Roman" w:eastAsia="Times New Roman" w:hAnsi="Times New Roman"/>
      <w:sz w:val="18"/>
      <w:szCs w:val="18"/>
    </w:rPr>
  </w:style>
  <w:style w:type="paragraph" w:styleId="ListParagraph">
    <w:name w:val="List Paragraph"/>
    <w:basedOn w:val="Normal"/>
    <w:uiPriority w:val="34"/>
    <w:unhideWhenUsed/>
    <w:qFormat/>
    <w:rsid w:val="00C00F10"/>
    <w:pPr>
      <w:ind w:left="720"/>
      <w:contextualSpacing/>
    </w:pPr>
  </w:style>
  <w:style w:type="character" w:styleId="CommentReference">
    <w:name w:val="annotation reference"/>
    <w:basedOn w:val="DefaultParagraphFont"/>
    <w:semiHidden/>
    <w:unhideWhenUsed/>
    <w:rsid w:val="00142D4D"/>
    <w:rPr>
      <w:sz w:val="16"/>
      <w:szCs w:val="16"/>
    </w:rPr>
  </w:style>
  <w:style w:type="paragraph" w:styleId="CommentText">
    <w:name w:val="annotation text"/>
    <w:basedOn w:val="Normal"/>
    <w:link w:val="CommentTextChar"/>
    <w:unhideWhenUsed/>
    <w:rsid w:val="00142D4D"/>
    <w:pPr>
      <w:spacing w:line="240" w:lineRule="auto"/>
    </w:pPr>
    <w:rPr>
      <w:sz w:val="20"/>
      <w:szCs w:val="20"/>
    </w:rPr>
  </w:style>
  <w:style w:type="character" w:customStyle="1" w:styleId="CommentTextChar">
    <w:name w:val="Comment Text Char"/>
    <w:basedOn w:val="DefaultParagraphFont"/>
    <w:link w:val="CommentText"/>
    <w:rsid w:val="00142D4D"/>
    <w:rPr>
      <w:rFonts w:ascii="Arial" w:eastAsia="Times New Roman" w:hAnsi="Arial"/>
    </w:rPr>
  </w:style>
  <w:style w:type="paragraph" w:styleId="CommentSubject">
    <w:name w:val="annotation subject"/>
    <w:basedOn w:val="CommentText"/>
    <w:next w:val="CommentText"/>
    <w:link w:val="CommentSubjectChar"/>
    <w:semiHidden/>
    <w:unhideWhenUsed/>
    <w:rsid w:val="00142D4D"/>
    <w:rPr>
      <w:b/>
      <w:bCs/>
    </w:rPr>
  </w:style>
  <w:style w:type="character" w:customStyle="1" w:styleId="CommentSubjectChar">
    <w:name w:val="Comment Subject Char"/>
    <w:basedOn w:val="CommentTextChar"/>
    <w:link w:val="CommentSubject"/>
    <w:semiHidden/>
    <w:rsid w:val="00142D4D"/>
    <w:rPr>
      <w:rFonts w:ascii="Arial" w:eastAsia="Times New Roman" w:hAnsi="Arial"/>
      <w:b/>
      <w:bCs/>
    </w:rPr>
  </w:style>
  <w:style w:type="paragraph" w:styleId="Revision">
    <w:name w:val="Revision"/>
    <w:hidden/>
    <w:uiPriority w:val="71"/>
    <w:unhideWhenUsed/>
    <w:rsid w:val="000C5E67"/>
    <w:rPr>
      <w:rFonts w:ascii="Arial" w:eastAsia="Times New Roman" w:hAnsi="Arial"/>
      <w:sz w:val="22"/>
      <w:szCs w:val="24"/>
    </w:rPr>
  </w:style>
  <w:style w:type="character" w:styleId="UnresolvedMention">
    <w:name w:val="Unresolved Mention"/>
    <w:basedOn w:val="DefaultParagraphFont"/>
    <w:uiPriority w:val="99"/>
    <w:semiHidden/>
    <w:unhideWhenUsed/>
    <w:rsid w:val="00AC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99887">
      <w:bodyDiv w:val="1"/>
      <w:marLeft w:val="0"/>
      <w:marRight w:val="0"/>
      <w:marTop w:val="0"/>
      <w:marBottom w:val="0"/>
      <w:divBdr>
        <w:top w:val="none" w:sz="0" w:space="0" w:color="auto"/>
        <w:left w:val="none" w:sz="0" w:space="0" w:color="auto"/>
        <w:bottom w:val="none" w:sz="0" w:space="0" w:color="auto"/>
        <w:right w:val="none" w:sz="0" w:space="0" w:color="auto"/>
      </w:divBdr>
    </w:div>
    <w:div w:id="1057554929">
      <w:bodyDiv w:val="1"/>
      <w:marLeft w:val="0"/>
      <w:marRight w:val="0"/>
      <w:marTop w:val="0"/>
      <w:marBottom w:val="0"/>
      <w:divBdr>
        <w:top w:val="none" w:sz="0" w:space="0" w:color="auto"/>
        <w:left w:val="none" w:sz="0" w:space="0" w:color="auto"/>
        <w:bottom w:val="none" w:sz="0" w:space="0" w:color="auto"/>
        <w:right w:val="none" w:sz="0" w:space="0" w:color="auto"/>
      </w:divBdr>
    </w:div>
    <w:div w:id="14725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drs@vla.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andbook.vla.vic.gov.au/node/603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dbook.vla.vic.gov.au/guideline-9-property-dispu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alaid.vic.gov.au/using-victoria-legal-aid-family-dispute-resolution-servic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Teams xmlns="68c7d542-4e7f-4a13-a678-0dc97ca94d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21" ma:contentTypeDescription="Create a new document." ma:contentTypeScope="" ma:versionID="e36d260862638ca96a9feaef0f3feb0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951022c39fe955c6a5d1702cae8b3a0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element ref="ns2: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Teams" ma:index="27" nillable="true" ma:displayName="Teams" ma:format="Dropdown" ma:internalName="Teams">
      <xsd:complexType>
        <xsd:complexContent>
          <xsd:extension base="dms:MultiChoice">
            <xsd:sequence>
              <xsd:element name="Value" maxOccurs="unbounded" minOccurs="0" nillable="true">
                <xsd:simpleType>
                  <xsd:restriction base="dms:Choice">
                    <xsd:enumeration value="ASOs"/>
                    <xsd:enumeration value="CMs"/>
                    <xsd:enumeration value="FDRPs"/>
                    <xsd:enumeration value="Managers"/>
                    <xsd:enumeration value="Property"/>
                    <xsd:enumeration value="KidsTalk"/>
                    <xsd:enumeration value="Choice 7"/>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4c3ad6-a9a5-4e6c-b87c-eb98e5f02c31}"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DB75-4F7C-4633-B75E-F0318231D66C}">
  <ds:schemaRefs>
    <ds:schemaRef ds:uri="http://schemas.microsoft.com/office/2006/metadata/properties"/>
    <ds:schemaRef ds:uri="http://schemas.microsoft.com/office/infopath/2007/PartnerControls"/>
    <ds:schemaRef ds:uri="e90065c7-7f7f-4df0-a469-5749d80eada3"/>
    <ds:schemaRef ds:uri="68c7d542-4e7f-4a13-a678-0dc97ca94df5"/>
  </ds:schemaRefs>
</ds:datastoreItem>
</file>

<file path=customXml/itemProps2.xml><?xml version="1.0" encoding="utf-8"?>
<ds:datastoreItem xmlns:ds="http://schemas.openxmlformats.org/officeDocument/2006/customXml" ds:itemID="{E75281B6-72F7-4E1F-968A-864B63BC4F3B}">
  <ds:schemaRefs>
    <ds:schemaRef ds:uri="http://schemas.microsoft.com/sharepoint/v3/contenttype/forms"/>
  </ds:schemaRefs>
</ds:datastoreItem>
</file>

<file path=customXml/itemProps3.xml><?xml version="1.0" encoding="utf-8"?>
<ds:datastoreItem xmlns:ds="http://schemas.openxmlformats.org/officeDocument/2006/customXml" ds:itemID="{1506AC08-58C5-4C3D-AB58-BB130C40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C191B-10E2-4D09-9A57-A83D75A4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Brendan Moody</dc:creator>
  <cp:keywords/>
  <cp:lastModifiedBy>Rhys Owen</cp:lastModifiedBy>
  <cp:revision>4</cp:revision>
  <dcterms:created xsi:type="dcterms:W3CDTF">2025-07-30T06:25:00Z</dcterms:created>
  <dcterms:modified xsi:type="dcterms:W3CDTF">2025-08-19T04:38:00Z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2023-07-23T23:43:35Z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6d017beb-517c-40ad-9b28-fdb6dc4e88b6</vt:lpwstr>
  </property>
  <property fmtid="{D5CDD505-2E9C-101B-9397-08002B2CF9AE}" pid="9" name="MSIP_Label_37c4e7ed-f245-4af1-a266-99d53943bd03_ContentBits">
    <vt:lpwstr>0</vt:lpwstr>
  </property>
  <property fmtid="{D5CDD505-2E9C-101B-9397-08002B2CF9AE}" pid="10" name="ContentTypeId">
    <vt:lpwstr>0x01010034BBC6DB36EDF94C89C7B7A43F71F587</vt:lpwstr>
  </property>
  <property fmtid="{D5CDD505-2E9C-101B-9397-08002B2CF9AE}" pid="11" name="MediaServiceImageTags">
    <vt:lpwstr/>
  </property>
</Properties>
</file>