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footer5.xml" ContentType="application/vnd.openxmlformats-officedocument.wordprocessingml.footer+xml"/>
  <Override PartName="/word/header10.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AEC5A1" w14:textId="601FC8D8" w:rsidR="008743CD" w:rsidRPr="00E91F1C" w:rsidRDefault="006F200C" w:rsidP="00E91F1C">
      <w:pPr>
        <w:tabs>
          <w:tab w:val="left" w:pos="2647"/>
        </w:tabs>
        <w:ind w:left="-284"/>
        <w:rPr>
          <w:b/>
          <w:bCs/>
          <w:color w:val="B53393"/>
          <w:sz w:val="36"/>
          <w:szCs w:val="36"/>
          <w:lang w:eastAsia="en-AU"/>
        </w:rPr>
        <w:sectPr w:rsidR="008743CD" w:rsidRPr="00E91F1C" w:rsidSect="00AF10F6">
          <w:headerReference w:type="even" r:id="rId11"/>
          <w:headerReference w:type="default" r:id="rId12"/>
          <w:footerReference w:type="default" r:id="rId13"/>
          <w:headerReference w:type="first" r:id="rId14"/>
          <w:pgSz w:w="11906" w:h="16838" w:code="9"/>
          <w:pgMar w:top="11687" w:right="1021" w:bottom="851" w:left="1021" w:header="851" w:footer="284" w:gutter="0"/>
          <w:cols w:space="720"/>
          <w:titlePg/>
          <w:docGrid w:linePitch="299"/>
        </w:sectPr>
      </w:pPr>
      <w:r>
        <w:rPr>
          <w:color w:val="B53393"/>
          <w:sz w:val="36"/>
          <w:szCs w:val="36"/>
          <w:lang w:eastAsia="en-AU"/>
        </w:rPr>
        <w:br/>
      </w:r>
      <w:r w:rsidRPr="00E91F1C">
        <w:rPr>
          <w:rFonts w:cs="Arial"/>
          <w:b/>
          <w:bCs/>
          <w:color w:val="00007A"/>
          <w:sz w:val="56"/>
          <w:szCs w:val="56"/>
        </w:rPr>
        <w:t xml:space="preserve">Our Strategic </w:t>
      </w:r>
      <w:r w:rsidRPr="00E91F1C">
        <w:rPr>
          <w:rFonts w:cs="Arial"/>
          <w:b/>
          <w:bCs/>
          <w:color w:val="00007A"/>
          <w:sz w:val="56"/>
          <w:szCs w:val="56"/>
        </w:rPr>
        <w:br/>
        <w:t>Plan for 2026–30</w:t>
      </w:r>
    </w:p>
    <w:p w14:paraId="06E09B5E" w14:textId="77777777" w:rsidR="007B67DF" w:rsidRDefault="007B67DF" w:rsidP="002E1E15">
      <w:pPr>
        <w:pStyle w:val="VLAsubtitle"/>
      </w:pPr>
      <w:bookmarkStart w:id="0" w:name="_Toc233707768"/>
      <w:r w:rsidRPr="002E1E15">
        <w:lastRenderedPageBreak/>
        <w:t xml:space="preserve">Acknowledgement of </w:t>
      </w:r>
      <w:r w:rsidR="001D7F87">
        <w:t>C</w:t>
      </w:r>
      <w:r w:rsidRPr="002E1E15">
        <w:t>ountry</w:t>
      </w:r>
      <w:bookmarkEnd w:id="0"/>
    </w:p>
    <w:p w14:paraId="44299AFC" w14:textId="3B7F3B6C" w:rsidR="00FA2A30" w:rsidRDefault="00FA2A30" w:rsidP="00FA2A30">
      <w:pPr>
        <w:pStyle w:val="acknowledgementtext"/>
      </w:pPr>
      <w:r w:rsidRPr="00FA2A30">
        <w:t>This document was written on the land of the Wurundjeri people of the Kulin Nation. Victoria Legal Aid acknowledges the Traditional Custodians of lands across Victoria and pays respect to Elders past and present. We recognise the continuing connection to Country, culture and identity, and the importance of self-determination in creating better futures for First Peoples.</w:t>
      </w:r>
    </w:p>
    <w:p w14:paraId="2A7ACC9B" w14:textId="2C166F88" w:rsidR="00FA2A30" w:rsidRDefault="00FA2A30" w:rsidP="00FA2A30">
      <w:pPr>
        <w:pStyle w:val="VLAsubtitle"/>
      </w:pPr>
      <w:bookmarkStart w:id="1" w:name="_Toc233707769"/>
      <w:r>
        <w:t>Terminology</w:t>
      </w:r>
      <w:bookmarkEnd w:id="1"/>
    </w:p>
    <w:p w14:paraId="17F53372" w14:textId="56E1FC64" w:rsidR="00CE4C2F" w:rsidRPr="00CC0C03" w:rsidRDefault="00FA2A30" w:rsidP="00FA2A30">
      <w:pPr>
        <w:pStyle w:val="acknowledgementtext"/>
        <w:sectPr w:rsidR="00CE4C2F" w:rsidRPr="00CC0C03" w:rsidSect="001D7F87">
          <w:headerReference w:type="even" r:id="rId15"/>
          <w:headerReference w:type="default" r:id="rId16"/>
          <w:footerReference w:type="default" r:id="rId17"/>
          <w:headerReference w:type="first" r:id="rId18"/>
          <w:footerReference w:type="first" r:id="rId19"/>
          <w:pgSz w:w="11906" w:h="16838" w:code="9"/>
          <w:pgMar w:top="3402" w:right="1021" w:bottom="851" w:left="1021" w:header="851" w:footer="851" w:gutter="0"/>
          <w:pgNumType w:start="1"/>
          <w:cols w:space="720"/>
          <w:titlePg/>
          <w:docGrid w:linePitch="299"/>
        </w:sectPr>
      </w:pPr>
      <w:r>
        <w:t>The term ‘First Peoples’ is used throughout the Strategy when referring to Aboriginal and Torres Strait Islander people, aligning with the Victorian Statewide Treaty and First Peoples’ Assembly. Other references, including ‘Aboriginal’, may be used when referring to an organisation or inquiry.</w:t>
      </w:r>
    </w:p>
    <w:p w14:paraId="188A906A" w14:textId="77777777" w:rsidR="00CB4C94" w:rsidRDefault="002E1E15" w:rsidP="0050688D">
      <w:pPr>
        <w:pStyle w:val="TOC1"/>
        <w:rPr>
          <w:rFonts w:asciiTheme="minorHAnsi" w:eastAsiaTheme="minorEastAsia" w:hAnsiTheme="minorHAnsi" w:cstheme="minorBidi"/>
          <w:noProof/>
          <w:kern w:val="2"/>
          <w:sz w:val="24"/>
          <w:lang w:eastAsia="en-AU"/>
          <w14:ligatures w14:val="standardContextual"/>
        </w:rPr>
      </w:pPr>
      <w:r>
        <w:lastRenderedPageBreak/>
        <w:fldChar w:fldCharType="begin"/>
      </w:r>
      <w:r>
        <w:instrText xml:space="preserve"> TOC \h \z \t "Heading 1,1" </w:instrText>
      </w:r>
      <w:r>
        <w:fldChar w:fldCharType="separate"/>
      </w:r>
    </w:p>
    <w:sdt>
      <w:sdtPr>
        <w:rPr>
          <w:rFonts w:ascii="Arial" w:eastAsia="Times New Roman" w:hAnsi="Arial" w:cs="Times New Roman"/>
          <w:noProof/>
          <w:color w:val="auto"/>
          <w:sz w:val="22"/>
          <w:szCs w:val="24"/>
          <w:lang w:eastAsia="en-US" w:bidi="ar-SA"/>
        </w:rPr>
        <w:id w:val="79499251"/>
        <w:docPartObj>
          <w:docPartGallery w:val="Table of Contents"/>
          <w:docPartUnique/>
        </w:docPartObj>
      </w:sdtPr>
      <w:sdtEndPr>
        <w:rPr>
          <w:b/>
          <w:bCs/>
        </w:rPr>
      </w:sdtEndPr>
      <w:sdtContent>
        <w:p w14:paraId="1C804A3E" w14:textId="708C3F79" w:rsidR="00CB4C94" w:rsidRDefault="00CB4C94" w:rsidP="00CB4C94">
          <w:pPr>
            <w:pStyle w:val="TOCHeading"/>
            <w:rPr>
              <w:rFonts w:asciiTheme="minorHAnsi" w:eastAsiaTheme="minorEastAsia" w:hAnsiTheme="minorHAnsi" w:cstheme="minorBidi"/>
              <w:noProof/>
              <w:kern w:val="2"/>
              <w:sz w:val="24"/>
              <w:lang w:eastAsia="en-AU"/>
              <w14:ligatures w14:val="standardContextual"/>
            </w:rPr>
          </w:pPr>
          <w:r>
            <w:rPr>
              <w:noProof/>
            </w:rPr>
            <w:fldChar w:fldCharType="begin"/>
          </w:r>
          <w:r>
            <w:rPr>
              <w:noProof/>
            </w:rPr>
            <w:instrText xml:space="preserve"> TOC \o "1-3" \h \z \u </w:instrText>
          </w:r>
          <w:r>
            <w:rPr>
              <w:noProof/>
            </w:rPr>
            <w:fldChar w:fldCharType="separate"/>
          </w:r>
        </w:p>
        <w:p w14:paraId="0686EA3B" w14:textId="667DD351" w:rsidR="00CB4C94" w:rsidRDefault="00CB4C94">
          <w:pPr>
            <w:pStyle w:val="TOC1"/>
            <w:rPr>
              <w:rFonts w:asciiTheme="minorHAnsi" w:eastAsiaTheme="minorEastAsia" w:hAnsiTheme="minorHAnsi" w:cstheme="minorBidi"/>
              <w:noProof/>
              <w:kern w:val="2"/>
              <w:sz w:val="24"/>
              <w:lang w:eastAsia="en-AU"/>
              <w14:ligatures w14:val="standardContextual"/>
            </w:rPr>
          </w:pPr>
          <w:hyperlink w:anchor="_Toc233707770" w:history="1">
            <w:r w:rsidRPr="0083352F">
              <w:rPr>
                <w:rStyle w:val="Hyperlink"/>
                <w:noProof/>
              </w:rPr>
              <w:t>Introducing Strategy 30</w:t>
            </w:r>
            <w:r>
              <w:rPr>
                <w:noProof/>
                <w:webHidden/>
              </w:rPr>
              <w:tab/>
            </w:r>
            <w:r>
              <w:rPr>
                <w:noProof/>
                <w:webHidden/>
              </w:rPr>
              <w:fldChar w:fldCharType="begin"/>
            </w:r>
            <w:r>
              <w:rPr>
                <w:noProof/>
                <w:webHidden/>
              </w:rPr>
              <w:instrText xml:space="preserve"> PAGEREF _Toc233707770 \h </w:instrText>
            </w:r>
            <w:r>
              <w:rPr>
                <w:noProof/>
                <w:webHidden/>
              </w:rPr>
            </w:r>
            <w:r>
              <w:rPr>
                <w:noProof/>
                <w:webHidden/>
              </w:rPr>
              <w:fldChar w:fldCharType="separate"/>
            </w:r>
            <w:r w:rsidR="00A61E4C">
              <w:rPr>
                <w:noProof/>
                <w:webHidden/>
              </w:rPr>
              <w:t>1</w:t>
            </w:r>
            <w:r>
              <w:rPr>
                <w:noProof/>
                <w:webHidden/>
              </w:rPr>
              <w:fldChar w:fldCharType="end"/>
            </w:r>
          </w:hyperlink>
        </w:p>
        <w:p w14:paraId="00D49588" w14:textId="3BFD0859" w:rsidR="00CB4C94" w:rsidRDefault="00CB4C94">
          <w:pPr>
            <w:pStyle w:val="TOC1"/>
            <w:rPr>
              <w:rFonts w:asciiTheme="minorHAnsi" w:eastAsiaTheme="minorEastAsia" w:hAnsiTheme="minorHAnsi" w:cstheme="minorBidi"/>
              <w:noProof/>
              <w:kern w:val="2"/>
              <w:sz w:val="24"/>
              <w:lang w:eastAsia="en-AU"/>
              <w14:ligatures w14:val="standardContextual"/>
            </w:rPr>
          </w:pPr>
          <w:hyperlink w:anchor="_Toc233707771" w:history="1">
            <w:r w:rsidRPr="0083352F">
              <w:rPr>
                <w:rStyle w:val="Hyperlink"/>
                <w:noProof/>
              </w:rPr>
              <w:t xml:space="preserve">About Victoria </w:t>
            </w:r>
            <w:r w:rsidR="00A61E4C">
              <w:rPr>
                <w:rStyle w:val="Hyperlink"/>
                <w:noProof/>
              </w:rPr>
              <w:t>L</w:t>
            </w:r>
            <w:r w:rsidRPr="0083352F">
              <w:rPr>
                <w:rStyle w:val="Hyperlink"/>
                <w:noProof/>
              </w:rPr>
              <w:t>egal Aid</w:t>
            </w:r>
            <w:r>
              <w:rPr>
                <w:noProof/>
                <w:webHidden/>
              </w:rPr>
              <w:tab/>
            </w:r>
            <w:r>
              <w:rPr>
                <w:noProof/>
                <w:webHidden/>
              </w:rPr>
              <w:fldChar w:fldCharType="begin"/>
            </w:r>
            <w:r>
              <w:rPr>
                <w:noProof/>
                <w:webHidden/>
              </w:rPr>
              <w:instrText xml:space="preserve"> PAGEREF _Toc233707771 \h </w:instrText>
            </w:r>
            <w:r>
              <w:rPr>
                <w:noProof/>
                <w:webHidden/>
              </w:rPr>
            </w:r>
            <w:r>
              <w:rPr>
                <w:noProof/>
                <w:webHidden/>
              </w:rPr>
              <w:fldChar w:fldCharType="separate"/>
            </w:r>
            <w:r w:rsidR="00A61E4C">
              <w:rPr>
                <w:noProof/>
                <w:webHidden/>
              </w:rPr>
              <w:t>2</w:t>
            </w:r>
            <w:r>
              <w:rPr>
                <w:noProof/>
                <w:webHidden/>
              </w:rPr>
              <w:fldChar w:fldCharType="end"/>
            </w:r>
          </w:hyperlink>
        </w:p>
        <w:p w14:paraId="5972B107" w14:textId="553B7CEE" w:rsidR="00CB4C94" w:rsidRDefault="00CB4C94">
          <w:pPr>
            <w:pStyle w:val="TOC1"/>
            <w:rPr>
              <w:rFonts w:asciiTheme="minorHAnsi" w:eastAsiaTheme="minorEastAsia" w:hAnsiTheme="minorHAnsi" w:cstheme="minorBidi"/>
              <w:noProof/>
              <w:kern w:val="2"/>
              <w:sz w:val="24"/>
              <w:lang w:eastAsia="en-AU"/>
              <w14:ligatures w14:val="standardContextual"/>
            </w:rPr>
          </w:pPr>
          <w:hyperlink w:anchor="_Toc233707778" w:history="1">
            <w:r w:rsidRPr="0083352F">
              <w:rPr>
                <w:rStyle w:val="Hyperlink"/>
                <w:noProof/>
              </w:rPr>
              <w:t>About this strategy</w:t>
            </w:r>
            <w:r>
              <w:rPr>
                <w:noProof/>
                <w:webHidden/>
              </w:rPr>
              <w:tab/>
            </w:r>
            <w:r>
              <w:rPr>
                <w:noProof/>
                <w:webHidden/>
              </w:rPr>
              <w:fldChar w:fldCharType="begin"/>
            </w:r>
            <w:r>
              <w:rPr>
                <w:noProof/>
                <w:webHidden/>
              </w:rPr>
              <w:instrText xml:space="preserve"> PAGEREF _Toc233707778 \h </w:instrText>
            </w:r>
            <w:r>
              <w:rPr>
                <w:noProof/>
                <w:webHidden/>
              </w:rPr>
            </w:r>
            <w:r>
              <w:rPr>
                <w:noProof/>
                <w:webHidden/>
              </w:rPr>
              <w:fldChar w:fldCharType="separate"/>
            </w:r>
            <w:r w:rsidR="00A61E4C">
              <w:rPr>
                <w:noProof/>
                <w:webHidden/>
              </w:rPr>
              <w:t>3</w:t>
            </w:r>
            <w:r>
              <w:rPr>
                <w:noProof/>
                <w:webHidden/>
              </w:rPr>
              <w:fldChar w:fldCharType="end"/>
            </w:r>
          </w:hyperlink>
        </w:p>
        <w:p w14:paraId="23FFCD6C" w14:textId="0BEF305C" w:rsidR="00CB4C94" w:rsidRDefault="00CB4C94">
          <w:pPr>
            <w:pStyle w:val="TOC1"/>
            <w:rPr>
              <w:rFonts w:asciiTheme="minorHAnsi" w:eastAsiaTheme="minorEastAsia" w:hAnsiTheme="minorHAnsi" w:cstheme="minorBidi"/>
              <w:noProof/>
              <w:kern w:val="2"/>
              <w:sz w:val="24"/>
              <w:lang w:eastAsia="en-AU"/>
              <w14:ligatures w14:val="standardContextual"/>
            </w:rPr>
          </w:pPr>
          <w:hyperlink w:anchor="_Toc233707782" w:history="1">
            <w:r w:rsidRPr="0083352F">
              <w:rPr>
                <w:rStyle w:val="Hyperlink"/>
                <w:noProof/>
              </w:rPr>
              <w:t>Strategic priorities</w:t>
            </w:r>
            <w:r>
              <w:rPr>
                <w:noProof/>
                <w:webHidden/>
              </w:rPr>
              <w:tab/>
            </w:r>
            <w:r>
              <w:rPr>
                <w:noProof/>
                <w:webHidden/>
              </w:rPr>
              <w:fldChar w:fldCharType="begin"/>
            </w:r>
            <w:r>
              <w:rPr>
                <w:noProof/>
                <w:webHidden/>
              </w:rPr>
              <w:instrText xml:space="preserve"> PAGEREF _Toc233707782 \h </w:instrText>
            </w:r>
            <w:r>
              <w:rPr>
                <w:noProof/>
                <w:webHidden/>
              </w:rPr>
            </w:r>
            <w:r>
              <w:rPr>
                <w:noProof/>
                <w:webHidden/>
              </w:rPr>
              <w:fldChar w:fldCharType="separate"/>
            </w:r>
            <w:r w:rsidR="00A61E4C">
              <w:rPr>
                <w:noProof/>
                <w:webHidden/>
              </w:rPr>
              <w:t>5</w:t>
            </w:r>
            <w:r>
              <w:rPr>
                <w:noProof/>
                <w:webHidden/>
              </w:rPr>
              <w:fldChar w:fldCharType="end"/>
            </w:r>
          </w:hyperlink>
        </w:p>
        <w:p w14:paraId="27785BF0" w14:textId="294D4FE4" w:rsidR="00CB4C94" w:rsidRDefault="00CB4C94">
          <w:pPr>
            <w:pStyle w:val="TOC2"/>
            <w:rPr>
              <w:rFonts w:asciiTheme="minorHAnsi" w:eastAsiaTheme="minorEastAsia" w:hAnsiTheme="minorHAnsi" w:cstheme="minorBidi"/>
              <w:kern w:val="2"/>
              <w:sz w:val="24"/>
              <w:lang w:eastAsia="en-AU"/>
              <w14:ligatures w14:val="standardContextual"/>
            </w:rPr>
          </w:pPr>
          <w:hyperlink w:anchor="_Toc233707783" w:history="1">
            <w:r w:rsidRPr="0083352F">
              <w:rPr>
                <w:rStyle w:val="Hyperlink"/>
              </w:rPr>
              <w:t>1. Supported clients and informed communities</w:t>
            </w:r>
            <w:r>
              <w:rPr>
                <w:webHidden/>
              </w:rPr>
              <w:tab/>
            </w:r>
            <w:r>
              <w:rPr>
                <w:webHidden/>
              </w:rPr>
              <w:fldChar w:fldCharType="begin"/>
            </w:r>
            <w:r>
              <w:rPr>
                <w:webHidden/>
              </w:rPr>
              <w:instrText xml:space="preserve"> PAGEREF _Toc233707783 \h </w:instrText>
            </w:r>
            <w:r>
              <w:rPr>
                <w:webHidden/>
              </w:rPr>
            </w:r>
            <w:r>
              <w:rPr>
                <w:webHidden/>
              </w:rPr>
              <w:fldChar w:fldCharType="separate"/>
            </w:r>
            <w:r w:rsidR="00A61E4C">
              <w:rPr>
                <w:webHidden/>
              </w:rPr>
              <w:t>5</w:t>
            </w:r>
            <w:r>
              <w:rPr>
                <w:webHidden/>
              </w:rPr>
              <w:fldChar w:fldCharType="end"/>
            </w:r>
          </w:hyperlink>
        </w:p>
        <w:p w14:paraId="4F6BC667" w14:textId="63A01D6B" w:rsidR="00CB4C94" w:rsidRDefault="00CB4C94">
          <w:pPr>
            <w:pStyle w:val="TOC2"/>
            <w:rPr>
              <w:rFonts w:asciiTheme="minorHAnsi" w:eastAsiaTheme="minorEastAsia" w:hAnsiTheme="minorHAnsi" w:cstheme="minorBidi"/>
              <w:kern w:val="2"/>
              <w:sz w:val="24"/>
              <w:lang w:eastAsia="en-AU"/>
              <w14:ligatures w14:val="standardContextual"/>
            </w:rPr>
          </w:pPr>
          <w:hyperlink w:anchor="_Toc233707784" w:history="1">
            <w:r w:rsidRPr="0083352F">
              <w:rPr>
                <w:rStyle w:val="Hyperlink"/>
              </w:rPr>
              <w:t>2. Strong partnerships to extend impact</w:t>
            </w:r>
            <w:r>
              <w:rPr>
                <w:webHidden/>
              </w:rPr>
              <w:tab/>
            </w:r>
            <w:r>
              <w:rPr>
                <w:webHidden/>
              </w:rPr>
              <w:fldChar w:fldCharType="begin"/>
            </w:r>
            <w:r>
              <w:rPr>
                <w:webHidden/>
              </w:rPr>
              <w:instrText xml:space="preserve"> PAGEREF _Toc233707784 \h </w:instrText>
            </w:r>
            <w:r>
              <w:rPr>
                <w:webHidden/>
              </w:rPr>
            </w:r>
            <w:r>
              <w:rPr>
                <w:webHidden/>
              </w:rPr>
              <w:fldChar w:fldCharType="separate"/>
            </w:r>
            <w:r w:rsidR="00A61E4C">
              <w:rPr>
                <w:webHidden/>
              </w:rPr>
              <w:t>5</w:t>
            </w:r>
            <w:r>
              <w:rPr>
                <w:webHidden/>
              </w:rPr>
              <w:fldChar w:fldCharType="end"/>
            </w:r>
          </w:hyperlink>
        </w:p>
        <w:p w14:paraId="74A72A71" w14:textId="517F9DB3" w:rsidR="00CB4C94" w:rsidRDefault="00CB4C94">
          <w:pPr>
            <w:pStyle w:val="TOC2"/>
            <w:rPr>
              <w:rFonts w:asciiTheme="minorHAnsi" w:eastAsiaTheme="minorEastAsia" w:hAnsiTheme="minorHAnsi" w:cstheme="minorBidi"/>
              <w:kern w:val="2"/>
              <w:sz w:val="24"/>
              <w:lang w:eastAsia="en-AU"/>
              <w14:ligatures w14:val="standardContextual"/>
            </w:rPr>
          </w:pPr>
          <w:hyperlink w:anchor="_Toc233707785" w:history="1">
            <w:r w:rsidRPr="0083352F">
              <w:rPr>
                <w:rStyle w:val="Hyperlink"/>
              </w:rPr>
              <w:t>3. Fair and equitable systems</w:t>
            </w:r>
            <w:r>
              <w:rPr>
                <w:webHidden/>
              </w:rPr>
              <w:tab/>
            </w:r>
            <w:r>
              <w:rPr>
                <w:webHidden/>
              </w:rPr>
              <w:fldChar w:fldCharType="begin"/>
            </w:r>
            <w:r>
              <w:rPr>
                <w:webHidden/>
              </w:rPr>
              <w:instrText xml:space="preserve"> PAGEREF _Toc233707785 \h </w:instrText>
            </w:r>
            <w:r>
              <w:rPr>
                <w:webHidden/>
              </w:rPr>
            </w:r>
            <w:r>
              <w:rPr>
                <w:webHidden/>
              </w:rPr>
              <w:fldChar w:fldCharType="separate"/>
            </w:r>
            <w:r w:rsidR="00A61E4C">
              <w:rPr>
                <w:webHidden/>
              </w:rPr>
              <w:t>6</w:t>
            </w:r>
            <w:r>
              <w:rPr>
                <w:webHidden/>
              </w:rPr>
              <w:fldChar w:fldCharType="end"/>
            </w:r>
          </w:hyperlink>
        </w:p>
        <w:p w14:paraId="4C1426C3" w14:textId="34154D7E" w:rsidR="00CB4C94" w:rsidRDefault="00CB4C94">
          <w:pPr>
            <w:pStyle w:val="TOC2"/>
            <w:rPr>
              <w:rFonts w:asciiTheme="minorHAnsi" w:eastAsiaTheme="minorEastAsia" w:hAnsiTheme="minorHAnsi" w:cstheme="minorBidi"/>
              <w:kern w:val="2"/>
              <w:sz w:val="24"/>
              <w:lang w:eastAsia="en-AU"/>
              <w14:ligatures w14:val="standardContextual"/>
            </w:rPr>
          </w:pPr>
          <w:hyperlink w:anchor="_Toc233707786" w:history="1">
            <w:r w:rsidRPr="0083352F">
              <w:rPr>
                <w:rStyle w:val="Hyperlink"/>
              </w:rPr>
              <w:t>4. Well-supported people and effective, sustainable systems</w:t>
            </w:r>
            <w:r>
              <w:rPr>
                <w:webHidden/>
              </w:rPr>
              <w:tab/>
            </w:r>
            <w:r>
              <w:rPr>
                <w:webHidden/>
              </w:rPr>
              <w:fldChar w:fldCharType="begin"/>
            </w:r>
            <w:r>
              <w:rPr>
                <w:webHidden/>
              </w:rPr>
              <w:instrText xml:space="preserve"> PAGEREF _Toc233707786 \h </w:instrText>
            </w:r>
            <w:r>
              <w:rPr>
                <w:webHidden/>
              </w:rPr>
            </w:r>
            <w:r>
              <w:rPr>
                <w:webHidden/>
              </w:rPr>
              <w:fldChar w:fldCharType="separate"/>
            </w:r>
            <w:r w:rsidR="00A61E4C">
              <w:rPr>
                <w:webHidden/>
              </w:rPr>
              <w:t>6</w:t>
            </w:r>
            <w:r>
              <w:rPr>
                <w:webHidden/>
              </w:rPr>
              <w:fldChar w:fldCharType="end"/>
            </w:r>
          </w:hyperlink>
        </w:p>
        <w:p w14:paraId="34520045" w14:textId="785C54C0" w:rsidR="00CB4C94" w:rsidRDefault="00CB4C94">
          <w:pPr>
            <w:rPr>
              <w:noProof/>
            </w:rPr>
          </w:pPr>
          <w:r>
            <w:rPr>
              <w:b/>
              <w:bCs/>
              <w:noProof/>
            </w:rPr>
            <w:fldChar w:fldCharType="end"/>
          </w:r>
        </w:p>
      </w:sdtContent>
    </w:sdt>
    <w:p w14:paraId="2ED1CD5A" w14:textId="36A2A46C" w:rsidR="007275D6" w:rsidRDefault="007275D6" w:rsidP="0050688D">
      <w:pPr>
        <w:pStyle w:val="TOC1"/>
        <w:rPr>
          <w:rFonts w:asciiTheme="minorHAnsi" w:eastAsiaTheme="minorEastAsia" w:hAnsiTheme="minorHAnsi" w:cstheme="minorBidi"/>
          <w:noProof/>
          <w:kern w:val="2"/>
          <w:sz w:val="24"/>
          <w:lang w:eastAsia="en-AU"/>
          <w14:ligatures w14:val="standardContextual"/>
        </w:rPr>
      </w:pPr>
    </w:p>
    <w:p w14:paraId="3550386B" w14:textId="77777777" w:rsidR="00A61E4C" w:rsidRDefault="00A61E4C" w:rsidP="00A61E4C">
      <w:pPr>
        <w:rPr>
          <w:lang w:eastAsia="en-AU"/>
        </w:rPr>
      </w:pPr>
    </w:p>
    <w:p w14:paraId="1AF0B084" w14:textId="77777777" w:rsidR="00A61E4C" w:rsidRDefault="00A61E4C" w:rsidP="00A61E4C">
      <w:pPr>
        <w:rPr>
          <w:lang w:eastAsia="en-AU"/>
        </w:rPr>
      </w:pPr>
    </w:p>
    <w:p w14:paraId="7463469C" w14:textId="77777777" w:rsidR="00A61E4C" w:rsidRDefault="00A61E4C" w:rsidP="00A61E4C">
      <w:pPr>
        <w:rPr>
          <w:lang w:eastAsia="en-AU"/>
        </w:rPr>
      </w:pPr>
    </w:p>
    <w:p w14:paraId="40DB6070" w14:textId="77777777" w:rsidR="00A61E4C" w:rsidRDefault="00A61E4C" w:rsidP="00A61E4C">
      <w:pPr>
        <w:rPr>
          <w:lang w:eastAsia="en-AU"/>
        </w:rPr>
      </w:pPr>
    </w:p>
    <w:p w14:paraId="5C0F7239" w14:textId="77777777" w:rsidR="00A61E4C" w:rsidRDefault="00A61E4C" w:rsidP="00A61E4C">
      <w:pPr>
        <w:rPr>
          <w:lang w:eastAsia="en-AU"/>
        </w:rPr>
      </w:pPr>
    </w:p>
    <w:p w14:paraId="5F315E30" w14:textId="77777777" w:rsidR="00A61E4C" w:rsidRDefault="00A61E4C" w:rsidP="00A61E4C">
      <w:pPr>
        <w:rPr>
          <w:lang w:eastAsia="en-AU"/>
        </w:rPr>
      </w:pPr>
    </w:p>
    <w:p w14:paraId="41C7AD50" w14:textId="77777777" w:rsidR="00A61E4C" w:rsidRDefault="00A61E4C" w:rsidP="00A61E4C">
      <w:pPr>
        <w:rPr>
          <w:lang w:eastAsia="en-AU"/>
        </w:rPr>
      </w:pPr>
    </w:p>
    <w:p w14:paraId="458A6D53" w14:textId="77777777" w:rsidR="00A61E4C" w:rsidRDefault="00A61E4C" w:rsidP="00A61E4C">
      <w:pPr>
        <w:rPr>
          <w:lang w:eastAsia="en-AU"/>
        </w:rPr>
      </w:pPr>
    </w:p>
    <w:p w14:paraId="52D42248" w14:textId="77777777" w:rsidR="00A61E4C" w:rsidRDefault="00A61E4C" w:rsidP="00A61E4C">
      <w:pPr>
        <w:rPr>
          <w:lang w:eastAsia="en-AU"/>
        </w:rPr>
      </w:pPr>
    </w:p>
    <w:p w14:paraId="7A16C09F" w14:textId="77777777" w:rsidR="00A61E4C" w:rsidRDefault="00A61E4C" w:rsidP="00A61E4C">
      <w:pPr>
        <w:rPr>
          <w:lang w:eastAsia="en-AU"/>
        </w:rPr>
      </w:pPr>
    </w:p>
    <w:p w14:paraId="5741D3E3" w14:textId="77777777" w:rsidR="00A61E4C" w:rsidRDefault="00A61E4C" w:rsidP="00A61E4C">
      <w:pPr>
        <w:rPr>
          <w:lang w:eastAsia="en-AU"/>
        </w:rPr>
      </w:pPr>
    </w:p>
    <w:p w14:paraId="7B3D8624" w14:textId="77777777" w:rsidR="00A61E4C" w:rsidRPr="00A61E4C" w:rsidRDefault="00A61E4C" w:rsidP="00A61E4C">
      <w:pPr>
        <w:rPr>
          <w:lang w:eastAsia="en-AU"/>
        </w:rPr>
      </w:pPr>
    </w:p>
    <w:p w14:paraId="1E32103B" w14:textId="41BFC8DE" w:rsidR="008C554E" w:rsidRPr="00847CDC" w:rsidRDefault="002E1E15" w:rsidP="008C554E">
      <w:pPr>
        <w:pStyle w:val="Confidentialityclause"/>
        <w:spacing w:before="600"/>
      </w:pPr>
      <w:r>
        <w:rPr>
          <w:kern w:val="0"/>
          <w:sz w:val="22"/>
          <w:szCs w:val="24"/>
        </w:rPr>
        <w:fldChar w:fldCharType="end"/>
      </w:r>
      <w:r w:rsidR="008C554E" w:rsidRPr="008C554E">
        <w:rPr>
          <w:color w:val="216E96"/>
        </w:rPr>
        <w:t>© 202</w:t>
      </w:r>
      <w:r w:rsidR="003274E8">
        <w:rPr>
          <w:color w:val="216E96"/>
        </w:rPr>
        <w:t xml:space="preserve">6 </w:t>
      </w:r>
      <w:r w:rsidR="008C554E" w:rsidRPr="008C554E">
        <w:rPr>
          <w:color w:val="216E96"/>
        </w:rPr>
        <w:t xml:space="preserve">Victoria Legal Aid. </w:t>
      </w:r>
      <w:r w:rsidR="008C554E" w:rsidRPr="00847CDC">
        <w:t>Reproduction without express written permission is prohibited.</w:t>
      </w:r>
    </w:p>
    <w:p w14:paraId="01A56029" w14:textId="77777777" w:rsidR="008C554E" w:rsidRPr="006A7D87" w:rsidRDefault="006A7D87" w:rsidP="008C554E">
      <w:pPr>
        <w:pStyle w:val="Confidentialityclause"/>
        <w:rPr>
          <w:bCs w:val="0"/>
        </w:rPr>
      </w:pPr>
      <w:r w:rsidRPr="006E2882">
        <w:rPr>
          <w:bCs w:val="0"/>
        </w:rPr>
        <w:t xml:space="preserve">Written requests should be directed to Victoria Legal Aid, </w:t>
      </w:r>
      <w:r>
        <w:rPr>
          <w:bCs w:val="0"/>
        </w:rPr>
        <w:t>Community Legal Information and Corporate Services</w:t>
      </w:r>
      <w:r w:rsidRPr="006E2882">
        <w:rPr>
          <w:bCs w:val="0"/>
        </w:rPr>
        <w:t>,</w:t>
      </w:r>
      <w:r>
        <w:rPr>
          <w:bCs w:val="0"/>
        </w:rPr>
        <w:br/>
        <w:t>GPO Box 4380</w:t>
      </w:r>
      <w:r w:rsidRPr="006E2882">
        <w:rPr>
          <w:bCs w:val="0"/>
        </w:rPr>
        <w:t>, Melbourne V</w:t>
      </w:r>
      <w:r>
        <w:rPr>
          <w:bCs w:val="0"/>
        </w:rPr>
        <w:t xml:space="preserve">IC </w:t>
      </w:r>
      <w:r w:rsidRPr="006E2882">
        <w:rPr>
          <w:bCs w:val="0"/>
        </w:rPr>
        <w:t>300</w:t>
      </w:r>
      <w:r>
        <w:rPr>
          <w:bCs w:val="0"/>
        </w:rPr>
        <w:t>1</w:t>
      </w:r>
      <w:r w:rsidR="008C554E" w:rsidRPr="00847CDC">
        <w:t>.</w:t>
      </w:r>
    </w:p>
    <w:p w14:paraId="3CDEE72A" w14:textId="77777777" w:rsidR="008C554E" w:rsidRDefault="008C554E" w:rsidP="008C554E">
      <w:pPr>
        <w:spacing w:after="360"/>
        <w:rPr>
          <w:color w:val="216E96"/>
        </w:rPr>
      </w:pPr>
      <w:hyperlink r:id="rId20" w:history="1">
        <w:r w:rsidRPr="00122A41">
          <w:rPr>
            <w:rStyle w:val="Hyperlink"/>
          </w:rPr>
          <w:t>www.legalaid.vic.gov.au</w:t>
        </w:r>
      </w:hyperlink>
    </w:p>
    <w:p w14:paraId="4E5703CF" w14:textId="77777777" w:rsidR="008C554E" w:rsidRPr="00B73A7A" w:rsidRDefault="00B36E38" w:rsidP="007A6A21">
      <w:pPr>
        <w:rPr>
          <w:b/>
          <w:bCs/>
          <w:color w:val="009DBD"/>
        </w:rPr>
      </w:pPr>
      <w:r w:rsidRPr="00B73A7A">
        <w:rPr>
          <w:b/>
          <w:bCs/>
          <w:color w:val="009DBD"/>
        </w:rPr>
        <w:t xml:space="preserve">Connect with </w:t>
      </w:r>
      <w:r w:rsidR="008C554E" w:rsidRPr="00B73A7A">
        <w:rPr>
          <w:b/>
          <w:bCs/>
          <w:color w:val="009DBD"/>
        </w:rPr>
        <w:t>Victoria Legal Aid</w:t>
      </w:r>
    </w:p>
    <w:p w14:paraId="7B39F5F6" w14:textId="77777777" w:rsidR="00BB3252" w:rsidRPr="00556DA8" w:rsidRDefault="00BB3252" w:rsidP="00BB3252">
      <w:pPr>
        <w:spacing w:after="0" w:line="240" w:lineRule="auto"/>
        <w:rPr>
          <w:rFonts w:ascii="Calibri" w:hAnsi="Calibri" w:cs="Calibri"/>
          <w:sz w:val="20"/>
          <w:szCs w:val="20"/>
          <w:lang w:eastAsia="en-AU"/>
        </w:rPr>
      </w:pPr>
      <w:r w:rsidRPr="00556DA8">
        <w:rPr>
          <w:rFonts w:ascii="Calibri" w:hAnsi="Calibri" w:cs="Calibri"/>
          <w:noProof/>
          <w:color w:val="0000FF"/>
          <w:sz w:val="20"/>
          <w:szCs w:val="20"/>
          <w:lang w:eastAsia="en-AU"/>
        </w:rPr>
        <w:drawing>
          <wp:inline distT="0" distB="0" distL="0" distR="0" wp14:anchorId="5EAF8F73" wp14:editId="101F0B51">
            <wp:extent cx="356400" cy="356400"/>
            <wp:effectExtent l="0" t="0" r="0" b="0"/>
            <wp:docPr id="2100683069" name="Picture 1" descr="A black and white logo&#10;&#10;AI-generated content may be incorrect.">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683069" name="Picture 1" descr="A black and white logo&#10;&#10;AI-generated content may be incorrect.">
                      <a:hlinkClick r:id="rId21"/>
                    </pic:cNvPr>
                    <pic:cNvPicPr>
                      <a:picLocks noChangeAspect="1" noChangeArrowheads="1"/>
                    </pic:cNvPicPr>
                  </pic:nvPicPr>
                  <pic:blipFill>
                    <a:blip r:embed="rId22"/>
                    <a:stretch>
                      <a:fillRect/>
                    </a:stretch>
                  </pic:blipFill>
                  <pic:spPr bwMode="auto">
                    <a:xfrm>
                      <a:off x="0" y="0"/>
                      <a:ext cx="356400" cy="356400"/>
                    </a:xfrm>
                    <a:prstGeom prst="rect">
                      <a:avLst/>
                    </a:prstGeom>
                    <a:noFill/>
                    <a:ln>
                      <a:noFill/>
                    </a:ln>
                  </pic:spPr>
                </pic:pic>
              </a:graphicData>
            </a:graphic>
          </wp:inline>
        </w:drawing>
      </w:r>
      <w:r w:rsidRPr="00556DA8">
        <w:rPr>
          <w:rFonts w:ascii="Calibri" w:hAnsi="Calibri" w:cs="Calibri"/>
          <w:color w:val="000000"/>
          <w:sz w:val="20"/>
          <w:szCs w:val="20"/>
          <w:lang w:eastAsia="en-AU"/>
        </w:rPr>
        <w:t xml:space="preserve">  </w:t>
      </w:r>
      <w:r w:rsidRPr="00556DA8">
        <w:rPr>
          <w:rFonts w:ascii="Calibri" w:hAnsi="Calibri" w:cs="Calibri"/>
          <w:noProof/>
          <w:color w:val="000000"/>
          <w:sz w:val="20"/>
          <w:szCs w:val="20"/>
          <w:lang w:eastAsia="en-AU"/>
        </w:rPr>
        <w:drawing>
          <wp:inline distT="0" distB="0" distL="0" distR="0" wp14:anchorId="1201E26B" wp14:editId="6AB7B78C">
            <wp:extent cx="356400" cy="356400"/>
            <wp:effectExtent l="0" t="0" r="0" b="0"/>
            <wp:docPr id="7" name="Picture 2" descr="A blue circle with white letters&#10;&#10;Description automatically generated">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descr="A blue circle with white letters&#10;&#10;Description automatically generated">
                      <a:hlinkClick r:id="rId23"/>
                    </pic:cNvPr>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356400" cy="356400"/>
                    </a:xfrm>
                    <a:prstGeom prst="rect">
                      <a:avLst/>
                    </a:prstGeom>
                    <a:noFill/>
                    <a:ln>
                      <a:noFill/>
                    </a:ln>
                  </pic:spPr>
                </pic:pic>
              </a:graphicData>
            </a:graphic>
          </wp:inline>
        </w:drawing>
      </w:r>
      <w:r w:rsidRPr="00556DA8">
        <w:rPr>
          <w:rFonts w:ascii="Calibri" w:hAnsi="Calibri" w:cs="Calibri"/>
          <w:color w:val="000000"/>
          <w:sz w:val="20"/>
          <w:szCs w:val="20"/>
          <w:lang w:eastAsia="en-AU"/>
        </w:rPr>
        <w:t xml:space="preserve">  </w:t>
      </w:r>
      <w:r w:rsidRPr="00556DA8">
        <w:rPr>
          <w:rFonts w:ascii="Calibri" w:hAnsi="Calibri" w:cs="Calibri"/>
          <w:noProof/>
          <w:sz w:val="20"/>
          <w:szCs w:val="20"/>
          <w:lang w:eastAsia="en-AU"/>
        </w:rPr>
        <w:drawing>
          <wp:inline distT="0" distB="0" distL="0" distR="0" wp14:anchorId="5E791DFC" wp14:editId="39D2E569">
            <wp:extent cx="356400" cy="356400"/>
            <wp:effectExtent l="0" t="0" r="0" b="0"/>
            <wp:docPr id="4" name="Picture 4" descr="A blue circle with a white letter f&#10;&#10;Description automatically generated">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blue circle with a white letter f&#10;&#10;Description automatically generated">
                      <a:hlinkClick r:id="rId25"/>
                    </pic:cNvPr>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56400" cy="356400"/>
                    </a:xfrm>
                    <a:prstGeom prst="rect">
                      <a:avLst/>
                    </a:prstGeom>
                  </pic:spPr>
                </pic:pic>
              </a:graphicData>
            </a:graphic>
          </wp:inline>
        </w:drawing>
      </w:r>
    </w:p>
    <w:p w14:paraId="799DCF6E" w14:textId="77777777" w:rsidR="00BB3252" w:rsidRPr="00A37C6E" w:rsidRDefault="00BB3252" w:rsidP="00AA2CCE">
      <w:pPr>
        <w:rPr>
          <w:lang w:eastAsia="en-AU"/>
        </w:rPr>
        <w:sectPr w:rsidR="00BB3252" w:rsidRPr="00A37C6E" w:rsidSect="007A5559">
          <w:headerReference w:type="even" r:id="rId27"/>
          <w:headerReference w:type="default" r:id="rId28"/>
          <w:footerReference w:type="default" r:id="rId29"/>
          <w:headerReference w:type="first" r:id="rId30"/>
          <w:footerReference w:type="first" r:id="rId31"/>
          <w:pgSz w:w="11906" w:h="16838" w:code="9"/>
          <w:pgMar w:top="851" w:right="1021" w:bottom="851" w:left="1021" w:header="851" w:footer="284" w:gutter="0"/>
          <w:pgNumType w:fmt="lowerRoman" w:start="1"/>
          <w:cols w:space="720"/>
          <w:titlePg/>
          <w:docGrid w:linePitch="299"/>
        </w:sectPr>
      </w:pPr>
    </w:p>
    <w:p w14:paraId="362BB2E9" w14:textId="717C6998" w:rsidR="007825F3" w:rsidRPr="00DA0C0C" w:rsidRDefault="00FA2A30" w:rsidP="00DA0C0C">
      <w:pPr>
        <w:pStyle w:val="Heading1"/>
      </w:pPr>
      <w:bookmarkStart w:id="2" w:name="_Toc233707701"/>
      <w:bookmarkStart w:id="3" w:name="_Toc233707770"/>
      <w:r>
        <w:lastRenderedPageBreak/>
        <w:t>Introducing Strategy 30</w:t>
      </w:r>
      <w:bookmarkEnd w:id="2"/>
      <w:bookmarkEnd w:id="3"/>
    </w:p>
    <w:p w14:paraId="5D484CC9" w14:textId="77777777" w:rsidR="00FA2A30" w:rsidRPr="00FA2A30" w:rsidRDefault="00FA2A30" w:rsidP="00FA2A30">
      <w:r w:rsidRPr="00FA2A30">
        <w:t xml:space="preserve">We are proud to present our strategic plan – Strategy 30 – which sets our direction and priorities until 2030. It builds on the foundations of Strategy 26, strengthening our commitment to fairness, inclusion and access to justice, with a clearer focus on where we can make the greatest difference. </w:t>
      </w:r>
    </w:p>
    <w:p w14:paraId="39B69F46" w14:textId="77777777" w:rsidR="00FA2A30" w:rsidRPr="00FA2A30" w:rsidRDefault="00FA2A30" w:rsidP="00FA2A30">
      <w:r w:rsidRPr="00FA2A30">
        <w:t xml:space="preserve">We work in a complex and changing environment. </w:t>
      </w:r>
    </w:p>
    <w:p w14:paraId="2E091B9E" w14:textId="77777777" w:rsidR="00FA2A30" w:rsidRPr="00FA2A30" w:rsidRDefault="00FA2A30" w:rsidP="00FA2A30">
      <w:r w:rsidRPr="00FA2A30">
        <w:t xml:space="preserve">Our organisation has also grown significantly since the last strategy was developed, and we are helping more people than ever right across Victoria. However, demand for legal assistance continues to increase, and the needs of the people we support are becoming more complex. </w:t>
      </w:r>
    </w:p>
    <w:p w14:paraId="2E755869" w14:textId="77777777" w:rsidR="00FA2A30" w:rsidRPr="00FA2A30" w:rsidRDefault="00FA2A30" w:rsidP="00FA2A30">
      <w:r w:rsidRPr="00FA2A30">
        <w:t xml:space="preserve">At the same time, funding is tight, the economic outlook is challenging, and the justice system continues to change. This means we </w:t>
      </w:r>
      <w:proofErr w:type="gramStart"/>
      <w:r w:rsidRPr="00FA2A30">
        <w:t>have to</w:t>
      </w:r>
      <w:proofErr w:type="gramEnd"/>
      <w:r w:rsidRPr="00FA2A30">
        <w:t xml:space="preserve"> make careful choices about where we focus our resources and efforts. There are also broader shifts shaping our work, including progress in First Peoples justice and self-determination, rapid developments in technology and rising expectations of government services. </w:t>
      </w:r>
    </w:p>
    <w:p w14:paraId="66CD9014" w14:textId="77777777" w:rsidR="00FA2A30" w:rsidRPr="00FA2A30" w:rsidRDefault="00FA2A30" w:rsidP="00FA2A30">
      <w:r w:rsidRPr="00FA2A30">
        <w:t xml:space="preserve">This strategy responds by focusing effort where it matters most – providing early help where we can, targeting assistance to those with the greatest need, and continuing to advocate for fairer laws and systems. It ensures we remain independent and responsive, focused on practical outcomes for clients, and working closely with partners across the legal assistance, justice and related sectors to achieve common goals. </w:t>
      </w:r>
    </w:p>
    <w:p w14:paraId="771D4A98" w14:textId="77777777" w:rsidR="00FA2A30" w:rsidRPr="00FA2A30" w:rsidRDefault="00FA2A30" w:rsidP="00FA2A30">
      <w:r w:rsidRPr="00FA2A30">
        <w:t xml:space="preserve">Our people are central to our work. We recognise the dedication they bring, and we are committed to supporting their wellbeing and development. </w:t>
      </w:r>
    </w:p>
    <w:p w14:paraId="2B9F777F" w14:textId="39C3A8AC" w:rsidR="00FA2A30" w:rsidRDefault="00FA2A30" w:rsidP="00FA2A30">
      <w:r w:rsidRPr="00FA2A30">
        <w:t>We look forward to delivering this strategy with clarity and focus, and to continuing our work towards a fairer and more inclusive Victoria.</w:t>
      </w:r>
    </w:p>
    <w:p w14:paraId="7D8C1A23" w14:textId="77777777" w:rsidR="003E62DA" w:rsidRDefault="003E62DA" w:rsidP="00FA2A30"/>
    <w:p w14:paraId="5DDD5688" w14:textId="57CEE130" w:rsidR="00FA2A30" w:rsidRDefault="00FA2A30" w:rsidP="00FA2A30">
      <w:pPr>
        <w:rPr>
          <w:b/>
          <w:bCs/>
        </w:rPr>
      </w:pPr>
      <w:r>
        <w:t>Llewellyn Prain</w:t>
      </w:r>
      <w:r>
        <w:br/>
      </w:r>
      <w:r w:rsidRPr="00FA2A30">
        <w:rPr>
          <w:b/>
          <w:bCs/>
        </w:rPr>
        <w:t>Chair</w:t>
      </w:r>
      <w:r>
        <w:tab/>
      </w:r>
    </w:p>
    <w:p w14:paraId="1E57FFEE" w14:textId="4F745763" w:rsidR="00AB001E" w:rsidRDefault="005B4A80" w:rsidP="00D42AFA">
      <w:r>
        <w:t>Toby Hemming</w:t>
      </w:r>
      <w:r>
        <w:br/>
      </w:r>
      <w:r w:rsidRPr="00FA2A30">
        <w:rPr>
          <w:b/>
          <w:bCs/>
        </w:rPr>
        <w:t>Chief Executive Officer</w:t>
      </w:r>
    </w:p>
    <w:p w14:paraId="4D7C8BEF" w14:textId="77777777" w:rsidR="00D42AFA" w:rsidRDefault="00D42AFA" w:rsidP="00D42AFA">
      <w:pPr>
        <w:rPr>
          <w:lang w:eastAsia="en-AU"/>
        </w:rPr>
      </w:pPr>
    </w:p>
    <w:p w14:paraId="5DE45FD5" w14:textId="1CD90AB5" w:rsidR="00D42AFA" w:rsidRPr="00D42AFA" w:rsidRDefault="00D42AFA" w:rsidP="00D42AFA">
      <w:pPr>
        <w:rPr>
          <w:lang w:eastAsia="en-AU"/>
        </w:rPr>
        <w:sectPr w:rsidR="00D42AFA" w:rsidRPr="00D42AFA" w:rsidSect="007A5559">
          <w:headerReference w:type="even" r:id="rId32"/>
          <w:footerReference w:type="first" r:id="rId33"/>
          <w:pgSz w:w="11906" w:h="16838" w:code="9"/>
          <w:pgMar w:top="851" w:right="1021" w:bottom="851" w:left="1021" w:header="851" w:footer="284" w:gutter="0"/>
          <w:pgNumType w:start="1"/>
          <w:cols w:space="720"/>
          <w:titlePg/>
          <w:docGrid w:linePitch="299"/>
        </w:sectPr>
      </w:pPr>
      <w:r>
        <w:rPr>
          <w:lang w:eastAsia="en-AU"/>
        </w:rPr>
        <w:t>1 July 2026</w:t>
      </w:r>
    </w:p>
    <w:p w14:paraId="1D3D60CC" w14:textId="49B66B88" w:rsidR="00472891" w:rsidRDefault="00B939ED" w:rsidP="00472891">
      <w:pPr>
        <w:pStyle w:val="Heading1"/>
      </w:pPr>
      <w:bookmarkStart w:id="4" w:name="_Toc130466124"/>
      <w:bookmarkStart w:id="5" w:name="_Toc233707702"/>
      <w:bookmarkStart w:id="6" w:name="_Toc233707771"/>
      <w:r w:rsidRPr="00161EEF">
        <w:lastRenderedPageBreak/>
        <w:t>About</w:t>
      </w:r>
      <w:r>
        <w:t xml:space="preserve"> Victoria </w:t>
      </w:r>
      <w:r w:rsidR="0070182F">
        <w:t>L</w:t>
      </w:r>
      <w:r>
        <w:t>egal Aid</w:t>
      </w:r>
      <w:bookmarkEnd w:id="4"/>
      <w:bookmarkEnd w:id="5"/>
      <w:bookmarkEnd w:id="6"/>
    </w:p>
    <w:p w14:paraId="56B73398" w14:textId="595BE250" w:rsidR="00960CCD" w:rsidRPr="00482933" w:rsidRDefault="00960CCD" w:rsidP="00482933">
      <w:pPr>
        <w:pStyle w:val="Heading2"/>
      </w:pPr>
      <w:bookmarkStart w:id="7" w:name="_Toc233707772"/>
      <w:r w:rsidRPr="00482933">
        <w:t xml:space="preserve">Who </w:t>
      </w:r>
      <w:r w:rsidR="00FA2A30">
        <w:t>we are</w:t>
      </w:r>
      <w:bookmarkEnd w:id="7"/>
    </w:p>
    <w:p w14:paraId="2F0C92B8" w14:textId="77777777" w:rsidR="00FA2A30" w:rsidRPr="00FA2A30" w:rsidRDefault="00FA2A30" w:rsidP="00FA2A30">
      <w:pPr>
        <w:rPr>
          <w:szCs w:val="22"/>
        </w:rPr>
      </w:pPr>
      <w:r w:rsidRPr="00FA2A30">
        <w:rPr>
          <w:szCs w:val="22"/>
        </w:rPr>
        <w:t xml:space="preserve">Victoria Legal Aid is a cornerstone of Victoria’s justice system, delivering essential legal services to the community. </w:t>
      </w:r>
    </w:p>
    <w:p w14:paraId="10657783" w14:textId="77777777" w:rsidR="00FA2A30" w:rsidRPr="00FA2A30" w:rsidRDefault="00FA2A30" w:rsidP="00FA2A30">
      <w:pPr>
        <w:rPr>
          <w:szCs w:val="22"/>
        </w:rPr>
      </w:pPr>
      <w:r w:rsidRPr="00FA2A30">
        <w:rPr>
          <w:szCs w:val="22"/>
        </w:rPr>
        <w:t xml:space="preserve">We provide legal advice, dispute resolution, representation, information and advocacy services to hundreds of thousands of Victorians each year for criminal, civil, family violence, child protection and family law problems. We ensure people have access to legal services close to where they live, across metropolitan, suburban and regional locations. </w:t>
      </w:r>
    </w:p>
    <w:p w14:paraId="1FA687D3" w14:textId="77777777" w:rsidR="00FA2A30" w:rsidRPr="00FA2A30" w:rsidRDefault="00FA2A30" w:rsidP="00FA2A30">
      <w:pPr>
        <w:rPr>
          <w:szCs w:val="22"/>
        </w:rPr>
      </w:pPr>
      <w:r w:rsidRPr="00FA2A30">
        <w:rPr>
          <w:szCs w:val="22"/>
        </w:rPr>
        <w:t xml:space="preserve">Through non-legal, early intervention and dispute resolution services, we support people to understand their rights, participate in decision-making and resolve matters. We work closely with partners to influence policies and challenge unfair laws and practices to make our society fairer for everyone. </w:t>
      </w:r>
    </w:p>
    <w:p w14:paraId="72FFCD65" w14:textId="52B57C13" w:rsidR="00FA2A30" w:rsidRPr="00EB13A4" w:rsidRDefault="00FA2A30" w:rsidP="00FA2A30">
      <w:pPr>
        <w:rPr>
          <w:szCs w:val="22"/>
        </w:rPr>
      </w:pPr>
      <w:r w:rsidRPr="00FA2A30">
        <w:rPr>
          <w:szCs w:val="22"/>
        </w:rPr>
        <w:t xml:space="preserve">By coordinating legal assistance and information, resolving issues early and supporting people through court </w:t>
      </w:r>
      <w:proofErr w:type="gramStart"/>
      <w:r w:rsidRPr="00FA2A30">
        <w:rPr>
          <w:szCs w:val="22"/>
        </w:rPr>
        <w:t>processes</w:t>
      </w:r>
      <w:proofErr w:type="gramEnd"/>
      <w:r w:rsidRPr="00FA2A30">
        <w:rPr>
          <w:szCs w:val="22"/>
        </w:rPr>
        <w:t xml:space="preserve"> when necessary, we help prevent problems escalating and reduce harm. We target our efforts and limited resources to help those with the greatest need.</w:t>
      </w:r>
    </w:p>
    <w:p w14:paraId="28BA2734" w14:textId="364D5BD3" w:rsidR="00960CCD" w:rsidRDefault="00FA2A30" w:rsidP="00482933">
      <w:pPr>
        <w:pStyle w:val="Heading2"/>
      </w:pPr>
      <w:bookmarkStart w:id="8" w:name="_Toc233707773"/>
      <w:r>
        <w:t>Vision</w:t>
      </w:r>
      <w:bookmarkEnd w:id="8"/>
    </w:p>
    <w:p w14:paraId="77FD129C" w14:textId="77777777" w:rsidR="00FA2A30" w:rsidRDefault="00FA2A30" w:rsidP="0070182F">
      <w:bookmarkStart w:id="9" w:name="_Toc233707774"/>
      <w:r w:rsidRPr="00FA2A30">
        <w:t>Fair and inclusive justice where people have access to help, and laws and systems work for everyone.</w:t>
      </w:r>
      <w:bookmarkEnd w:id="9"/>
      <w:r w:rsidRPr="00FA2A30">
        <w:t xml:space="preserve"> </w:t>
      </w:r>
    </w:p>
    <w:p w14:paraId="292AC861" w14:textId="5A4DDBFB" w:rsidR="00960CCD" w:rsidRPr="002E6E2A" w:rsidRDefault="00FA2A30" w:rsidP="00482933">
      <w:pPr>
        <w:pStyle w:val="Heading2"/>
      </w:pPr>
      <w:bookmarkStart w:id="10" w:name="_Toc233707775"/>
      <w:r>
        <w:t>Purpose</w:t>
      </w:r>
      <w:bookmarkEnd w:id="10"/>
    </w:p>
    <w:p w14:paraId="2D8A344E" w14:textId="77777777" w:rsidR="00FA2A30" w:rsidRDefault="00FA2A30" w:rsidP="0070182F">
      <w:bookmarkStart w:id="11" w:name="_Toc233707776"/>
      <w:r w:rsidRPr="00FA2A30">
        <w:t>To help Victorians resolve legal problems and protect their rights, and to work with partners to improve laws and systems so they are fairer and more accessible.</w:t>
      </w:r>
      <w:bookmarkEnd w:id="11"/>
      <w:r w:rsidRPr="00FA2A30">
        <w:t xml:space="preserve"> </w:t>
      </w:r>
    </w:p>
    <w:p w14:paraId="2102E8D6" w14:textId="101C6CE5" w:rsidR="00960CCD" w:rsidRDefault="00FA2A30" w:rsidP="00482933">
      <w:pPr>
        <w:pStyle w:val="Heading2"/>
      </w:pPr>
      <w:bookmarkStart w:id="12" w:name="_Toc233707777"/>
      <w:r>
        <w:t>Values</w:t>
      </w:r>
      <w:bookmarkEnd w:id="12"/>
    </w:p>
    <w:p w14:paraId="489709F9" w14:textId="6DE3BD43" w:rsidR="00960CCD" w:rsidRDefault="00FA2A30" w:rsidP="00FA2A30">
      <w:r w:rsidRPr="00FA2A30">
        <w:t xml:space="preserve">Our values are central to how we make decisions and deliver services. They guide our everyday actions, influence how we respond to legal need, and shape the way we work with clients, partners and each other. </w:t>
      </w:r>
      <w:r w:rsidR="00960CCD">
        <w:t>Legal Help phone and webchat service for information and advice</w:t>
      </w:r>
    </w:p>
    <w:p w14:paraId="495861D3" w14:textId="6928606D" w:rsidR="00FA2A30" w:rsidRDefault="00026BA7" w:rsidP="00FA2A30">
      <w:r w:rsidRPr="00026BA7">
        <w:rPr>
          <w:b/>
          <w:bCs/>
        </w:rPr>
        <w:t>Fairness:</w:t>
      </w:r>
      <w:r>
        <w:t xml:space="preserve"> </w:t>
      </w:r>
      <w:r w:rsidRPr="00026BA7">
        <w:t>We are committed to fairness in society and facilitating fair and equitable access to legal and related support.</w:t>
      </w:r>
    </w:p>
    <w:p w14:paraId="4A68F5FF" w14:textId="6DACFFCA" w:rsidR="00026BA7" w:rsidRDefault="00026BA7" w:rsidP="00FA2A30">
      <w:r w:rsidRPr="00026BA7">
        <w:rPr>
          <w:b/>
          <w:bCs/>
        </w:rPr>
        <w:t>Care:</w:t>
      </w:r>
      <w:r>
        <w:t xml:space="preserve"> </w:t>
      </w:r>
      <w:r w:rsidRPr="00026BA7">
        <w:t>We care about our clients and the community, and we approach our work with an awareness of the effects that trauma and discrimination can have. We treat each other with kindness and respect.</w:t>
      </w:r>
    </w:p>
    <w:p w14:paraId="2B60368D" w14:textId="61172051" w:rsidR="00026BA7" w:rsidRDefault="00026BA7" w:rsidP="00FA2A30">
      <w:r w:rsidRPr="00026BA7">
        <w:rPr>
          <w:b/>
          <w:bCs/>
        </w:rPr>
        <w:t>Courage:</w:t>
      </w:r>
      <w:r>
        <w:t xml:space="preserve"> </w:t>
      </w:r>
      <w:r w:rsidRPr="00026BA7">
        <w:t>We approach our work with strength and confidence. We are guided by our values and what matters most to our clients and society.</w:t>
      </w:r>
    </w:p>
    <w:p w14:paraId="19166A95" w14:textId="03AAD0B6" w:rsidR="00026BA7" w:rsidRDefault="00026BA7" w:rsidP="00FA2A30">
      <w:r w:rsidRPr="00026BA7">
        <w:rPr>
          <w:b/>
          <w:bCs/>
        </w:rPr>
        <w:t>Inclusion:</w:t>
      </w:r>
      <w:r>
        <w:t xml:space="preserve"> </w:t>
      </w:r>
      <w:r w:rsidRPr="00026BA7">
        <w:t>We provide an inclusive environment for clients, staff and partners.</w:t>
      </w:r>
    </w:p>
    <w:p w14:paraId="3922EEC9" w14:textId="77777777" w:rsidR="00026BA7" w:rsidRDefault="00026BA7" w:rsidP="00FA2A30"/>
    <w:p w14:paraId="4F43FF2F" w14:textId="77777777" w:rsidR="00026BA7" w:rsidRDefault="00026BA7" w:rsidP="00FA2A30"/>
    <w:p w14:paraId="1CB6CA13" w14:textId="6EFC7C8B" w:rsidR="00026BA7" w:rsidRDefault="00026BA7" w:rsidP="00026BA7">
      <w:pPr>
        <w:pStyle w:val="Heading1"/>
      </w:pPr>
      <w:bookmarkStart w:id="13" w:name="_Toc233707703"/>
      <w:bookmarkStart w:id="14" w:name="_Toc233707778"/>
      <w:r w:rsidRPr="00161EEF">
        <w:lastRenderedPageBreak/>
        <w:t>About</w:t>
      </w:r>
      <w:r>
        <w:t xml:space="preserve"> this strategy</w:t>
      </w:r>
      <w:bookmarkEnd w:id="13"/>
      <w:bookmarkEnd w:id="14"/>
    </w:p>
    <w:p w14:paraId="2B72F4C0" w14:textId="36EEBB0C" w:rsidR="00026BA7" w:rsidRPr="00482933" w:rsidRDefault="00026BA7" w:rsidP="00026BA7">
      <w:pPr>
        <w:pStyle w:val="Heading2"/>
      </w:pPr>
      <w:bookmarkStart w:id="15" w:name="_Toc233707779"/>
      <w:r>
        <w:t>Strengthening practice to uphold justice</w:t>
      </w:r>
      <w:bookmarkEnd w:id="15"/>
    </w:p>
    <w:p w14:paraId="0E836B68" w14:textId="77777777" w:rsidR="00026BA7" w:rsidRPr="00026BA7" w:rsidRDefault="00026BA7" w:rsidP="00026BA7">
      <w:pPr>
        <w:rPr>
          <w:szCs w:val="22"/>
        </w:rPr>
      </w:pPr>
      <w:r w:rsidRPr="00026BA7">
        <w:rPr>
          <w:szCs w:val="22"/>
        </w:rPr>
        <w:t xml:space="preserve">Through Strategy 30, we will continue our reconciliation journey and turn our focus to truth-telling and Treaty. We will be guided by First Peoples leadership and representative bodies, including </w:t>
      </w:r>
      <w:proofErr w:type="spellStart"/>
      <w:r w:rsidRPr="00026BA7">
        <w:rPr>
          <w:szCs w:val="22"/>
        </w:rPr>
        <w:t>Gellung</w:t>
      </w:r>
      <w:proofErr w:type="spellEnd"/>
      <w:r w:rsidRPr="00026BA7">
        <w:rPr>
          <w:szCs w:val="22"/>
        </w:rPr>
        <w:t xml:space="preserve"> Warl. By doing so, we will better understand First Peoples self-determination for the legal assistance sector and embed key enablers across our practice, systems and operations. </w:t>
      </w:r>
    </w:p>
    <w:p w14:paraId="62BC300C" w14:textId="77777777" w:rsidR="00026BA7" w:rsidRPr="00026BA7" w:rsidRDefault="00026BA7" w:rsidP="00026BA7">
      <w:pPr>
        <w:rPr>
          <w:szCs w:val="22"/>
        </w:rPr>
      </w:pPr>
      <w:r w:rsidRPr="00026BA7">
        <w:rPr>
          <w:szCs w:val="22"/>
        </w:rPr>
        <w:t xml:space="preserve">We will advance cultural safety by providing culturally safe environments for staff and clients and ensure culturally safe practices are embedded across the organisation. </w:t>
      </w:r>
      <w:proofErr w:type="gramStart"/>
      <w:r w:rsidRPr="00026BA7">
        <w:rPr>
          <w:szCs w:val="22"/>
        </w:rPr>
        <w:t>Strong governance,</w:t>
      </w:r>
      <w:proofErr w:type="gramEnd"/>
      <w:r w:rsidRPr="00026BA7">
        <w:rPr>
          <w:szCs w:val="22"/>
        </w:rPr>
        <w:t xml:space="preserve"> elevated First Peoples leadership and clear accountability are critical to sustaining this work. </w:t>
      </w:r>
    </w:p>
    <w:p w14:paraId="688C3032" w14:textId="77777777" w:rsidR="00026BA7" w:rsidRPr="00026BA7" w:rsidRDefault="00026BA7" w:rsidP="00026BA7">
      <w:pPr>
        <w:rPr>
          <w:szCs w:val="22"/>
        </w:rPr>
      </w:pPr>
      <w:r w:rsidRPr="00026BA7">
        <w:rPr>
          <w:szCs w:val="22"/>
        </w:rPr>
        <w:t xml:space="preserve">We are also committed to genuine engagement, consultation and partnership with First Peoples communities, organisations and representative bodies. We acknowledge the leadership and expertise of First Peoples legal and support </w:t>
      </w:r>
      <w:proofErr w:type="gramStart"/>
      <w:r w:rsidRPr="00026BA7">
        <w:rPr>
          <w:szCs w:val="22"/>
        </w:rPr>
        <w:t>services, and</w:t>
      </w:r>
      <w:proofErr w:type="gramEnd"/>
      <w:r w:rsidRPr="00026BA7">
        <w:rPr>
          <w:szCs w:val="22"/>
        </w:rPr>
        <w:t xml:space="preserve"> recognise that they are central to achieving better justice outcomes. </w:t>
      </w:r>
    </w:p>
    <w:p w14:paraId="6521E752" w14:textId="77777777" w:rsidR="00026BA7" w:rsidRPr="00026BA7" w:rsidRDefault="00026BA7" w:rsidP="00026BA7">
      <w:pPr>
        <w:rPr>
          <w:szCs w:val="22"/>
        </w:rPr>
      </w:pPr>
      <w:r w:rsidRPr="00026BA7">
        <w:rPr>
          <w:szCs w:val="22"/>
        </w:rPr>
        <w:t xml:space="preserve">As a statutory authority serving many First Peoples clients, we have a responsibility to strengthen cultural capability across the organisation, ensuring our services and practices are culturally safe, accessible and responsive. </w:t>
      </w:r>
    </w:p>
    <w:p w14:paraId="60B429FA" w14:textId="77777777" w:rsidR="00026BA7" w:rsidRPr="00026BA7" w:rsidRDefault="00026BA7" w:rsidP="00026BA7">
      <w:pPr>
        <w:rPr>
          <w:szCs w:val="22"/>
        </w:rPr>
      </w:pPr>
      <w:r w:rsidRPr="00026BA7">
        <w:rPr>
          <w:szCs w:val="22"/>
        </w:rPr>
        <w:t xml:space="preserve">Commissions, reviews, inquests and inquiries into First Peoples’ interactions with the justice system identify critical improvements needed to reduce structural inequities and First Peoples’ overrepresentation in the justice system. They call for sustained, system-wide change and increased accountability from government and mainstream organisations to reduce overrepresentation and support self-determination. </w:t>
      </w:r>
    </w:p>
    <w:p w14:paraId="090CF335" w14:textId="7ABB38F4" w:rsidR="00E91F1C" w:rsidRDefault="00026BA7" w:rsidP="00026BA7">
      <w:pPr>
        <w:rPr>
          <w:szCs w:val="22"/>
        </w:rPr>
      </w:pPr>
      <w:r w:rsidRPr="00026BA7">
        <w:rPr>
          <w:szCs w:val="22"/>
        </w:rPr>
        <w:t>Improving outcomes for First Peoples staff and clients is everyone’s responsibility. Each of us is accountable for taking meaningful action and contributing to positive change.</w:t>
      </w:r>
    </w:p>
    <w:p w14:paraId="4BA3CEA9" w14:textId="6477F432" w:rsidR="00026BA7" w:rsidRPr="00482933" w:rsidRDefault="00026BA7" w:rsidP="00026BA7">
      <w:pPr>
        <w:pStyle w:val="Heading2"/>
      </w:pPr>
      <w:bookmarkStart w:id="16" w:name="_Toc233707780"/>
      <w:r>
        <w:t>Putting clients at the centre of our approach</w:t>
      </w:r>
      <w:bookmarkEnd w:id="16"/>
    </w:p>
    <w:p w14:paraId="6BF9B6B2" w14:textId="77777777" w:rsidR="00026BA7" w:rsidRPr="00026BA7" w:rsidRDefault="00026BA7" w:rsidP="00026BA7">
      <w:pPr>
        <w:rPr>
          <w:szCs w:val="22"/>
        </w:rPr>
      </w:pPr>
      <w:r w:rsidRPr="00026BA7">
        <w:rPr>
          <w:szCs w:val="22"/>
        </w:rPr>
        <w:t xml:space="preserve">We strive for a client-centred approach across all activities. For us, client-centred service delivery ensures the service we provide reflects the client’s individual needs, circumstances and capabilities, ensuring they receive the right support to understand their rights, options and consequences so they can make informed decisions. </w:t>
      </w:r>
    </w:p>
    <w:p w14:paraId="6D306298" w14:textId="01BF4E04" w:rsidR="00026BA7" w:rsidRPr="00026BA7" w:rsidRDefault="00026BA7" w:rsidP="00026BA7">
      <w:pPr>
        <w:numPr>
          <w:ilvl w:val="0"/>
          <w:numId w:val="12"/>
        </w:numPr>
        <w:rPr>
          <w:szCs w:val="22"/>
        </w:rPr>
      </w:pPr>
      <w:r w:rsidRPr="00026BA7">
        <w:rPr>
          <w:szCs w:val="22"/>
        </w:rPr>
        <w:t xml:space="preserve">Putting a client-centred approach into practice at Victoria Legal Aid includes: </w:t>
      </w:r>
    </w:p>
    <w:p w14:paraId="4506E101" w14:textId="77777777" w:rsidR="00026BA7" w:rsidRPr="00026BA7" w:rsidRDefault="00026BA7" w:rsidP="00026BA7">
      <w:pPr>
        <w:pStyle w:val="ListParagraph"/>
        <w:numPr>
          <w:ilvl w:val="0"/>
          <w:numId w:val="13"/>
        </w:numPr>
        <w:rPr>
          <w:szCs w:val="22"/>
        </w:rPr>
      </w:pPr>
      <w:r w:rsidRPr="00026BA7">
        <w:rPr>
          <w:szCs w:val="22"/>
        </w:rPr>
        <w:t xml:space="preserve">listening to and involving people with lived experience in the design of our services, policies and practices </w:t>
      </w:r>
    </w:p>
    <w:p w14:paraId="33F2B962" w14:textId="77777777" w:rsidR="00026BA7" w:rsidRPr="00026BA7" w:rsidRDefault="00026BA7" w:rsidP="00026BA7">
      <w:pPr>
        <w:pStyle w:val="ListParagraph"/>
        <w:numPr>
          <w:ilvl w:val="0"/>
          <w:numId w:val="13"/>
        </w:numPr>
        <w:rPr>
          <w:szCs w:val="22"/>
        </w:rPr>
      </w:pPr>
      <w:r w:rsidRPr="00026BA7">
        <w:rPr>
          <w:szCs w:val="22"/>
        </w:rPr>
        <w:t xml:space="preserve">recognising clients as individuals first, and considering their intersecting needs and contexts to understand what they need to experience safe, trauma-informed, respectful and supportive services </w:t>
      </w:r>
    </w:p>
    <w:p w14:paraId="01BEAC2A" w14:textId="77777777" w:rsidR="00026BA7" w:rsidRPr="00026BA7" w:rsidRDefault="00026BA7" w:rsidP="00026BA7">
      <w:pPr>
        <w:pStyle w:val="ListParagraph"/>
        <w:numPr>
          <w:ilvl w:val="0"/>
          <w:numId w:val="13"/>
        </w:numPr>
        <w:rPr>
          <w:szCs w:val="22"/>
        </w:rPr>
      </w:pPr>
      <w:r w:rsidRPr="00026BA7">
        <w:rPr>
          <w:szCs w:val="22"/>
        </w:rPr>
        <w:t xml:space="preserve">making service choices that ensure clients receive a service that is appropriate to their needs and circumstances, consistent with our guidelines and eligibility settings </w:t>
      </w:r>
    </w:p>
    <w:p w14:paraId="0ADF6648" w14:textId="77777777" w:rsidR="00026BA7" w:rsidRPr="00026BA7" w:rsidRDefault="00026BA7" w:rsidP="00026BA7">
      <w:pPr>
        <w:pStyle w:val="ListParagraph"/>
        <w:numPr>
          <w:ilvl w:val="0"/>
          <w:numId w:val="13"/>
        </w:numPr>
        <w:rPr>
          <w:szCs w:val="22"/>
        </w:rPr>
      </w:pPr>
      <w:r w:rsidRPr="00026BA7">
        <w:rPr>
          <w:szCs w:val="22"/>
        </w:rPr>
        <w:t xml:space="preserve">ensuring clients are informed, involved and consulted throughout their matter, including around decisions and actions affecting them </w:t>
      </w:r>
    </w:p>
    <w:p w14:paraId="37639347" w14:textId="77777777" w:rsidR="00026BA7" w:rsidRPr="00026BA7" w:rsidRDefault="00026BA7" w:rsidP="00026BA7">
      <w:pPr>
        <w:pStyle w:val="ListParagraph"/>
        <w:numPr>
          <w:ilvl w:val="0"/>
          <w:numId w:val="13"/>
        </w:numPr>
        <w:rPr>
          <w:szCs w:val="22"/>
        </w:rPr>
      </w:pPr>
      <w:r w:rsidRPr="00026BA7">
        <w:rPr>
          <w:szCs w:val="22"/>
        </w:rPr>
        <w:lastRenderedPageBreak/>
        <w:t>recognising that all our actions collectively contribute to shaping how clients experience our service, and that client-centred services require a supported, well-resourced and reflective workforce.</w:t>
      </w:r>
    </w:p>
    <w:p w14:paraId="25B6B6A1" w14:textId="11903245" w:rsidR="00026BA7" w:rsidRPr="00482933" w:rsidRDefault="00026BA7" w:rsidP="00026BA7">
      <w:pPr>
        <w:pStyle w:val="Heading2"/>
      </w:pPr>
      <w:bookmarkStart w:id="17" w:name="_Toc233707781"/>
      <w:r>
        <w:t>Working in partnership</w:t>
      </w:r>
      <w:bookmarkEnd w:id="17"/>
    </w:p>
    <w:p w14:paraId="7833E652" w14:textId="77777777" w:rsidR="00026BA7" w:rsidRPr="00026BA7" w:rsidRDefault="00026BA7" w:rsidP="00026BA7">
      <w:pPr>
        <w:rPr>
          <w:szCs w:val="22"/>
        </w:rPr>
      </w:pPr>
      <w:r w:rsidRPr="00026BA7">
        <w:rPr>
          <w:szCs w:val="22"/>
        </w:rPr>
        <w:t xml:space="preserve">We deliver legal aid services to the Victorian community in partnership with private practitioners, Aboriginal community-controlled organisations and community legal centres. This service delivery approach is called the mixed model. </w:t>
      </w:r>
    </w:p>
    <w:p w14:paraId="7A17DFB5" w14:textId="77777777" w:rsidR="00026BA7" w:rsidRPr="00026BA7" w:rsidRDefault="00026BA7" w:rsidP="00026BA7">
      <w:pPr>
        <w:rPr>
          <w:szCs w:val="22"/>
        </w:rPr>
      </w:pPr>
      <w:r w:rsidRPr="00026BA7">
        <w:rPr>
          <w:szCs w:val="22"/>
        </w:rPr>
        <w:t xml:space="preserve">Our partners, alongside our staff, play a crucial role in making the justice system accessible to as many Victorians as possible across the state. </w:t>
      </w:r>
    </w:p>
    <w:p w14:paraId="00EE0FC7" w14:textId="77777777" w:rsidR="00026BA7" w:rsidRPr="00026BA7" w:rsidRDefault="00026BA7" w:rsidP="00026BA7">
      <w:pPr>
        <w:rPr>
          <w:szCs w:val="22"/>
        </w:rPr>
      </w:pPr>
      <w:r w:rsidRPr="00026BA7">
        <w:rPr>
          <w:szCs w:val="22"/>
        </w:rPr>
        <w:t xml:space="preserve">We pay private solicitors and barristers on our approved panels to deliver legal representation in many serious criminal cases, as well as in family law, family violence, child protection and civil law matters. We also administer funding for community legal centres, which deliver essential localised and specialist advice to the community. </w:t>
      </w:r>
    </w:p>
    <w:p w14:paraId="47E003DC" w14:textId="77777777" w:rsidR="00026BA7" w:rsidRPr="00026BA7" w:rsidRDefault="00026BA7" w:rsidP="00026BA7">
      <w:pPr>
        <w:rPr>
          <w:szCs w:val="22"/>
        </w:rPr>
      </w:pPr>
      <w:r w:rsidRPr="00026BA7">
        <w:rPr>
          <w:szCs w:val="22"/>
        </w:rPr>
        <w:t xml:space="preserve">Aboriginal community-controlled organisations, including the Victorian Aboriginal Legal Service and Djirra, are critical to the mixed model. Their leadership and services are grounded in self-determination and cultural authority. Their role is crucial for delivering Aboriginal-led legal services for First Peoples. </w:t>
      </w:r>
    </w:p>
    <w:p w14:paraId="1BAC086F" w14:textId="4CDDF4F4" w:rsidR="00026BA7" w:rsidRDefault="00026BA7" w:rsidP="00026BA7">
      <w:pPr>
        <w:rPr>
          <w:szCs w:val="22"/>
        </w:rPr>
      </w:pPr>
      <w:r w:rsidRPr="00026BA7">
        <w:rPr>
          <w:szCs w:val="22"/>
        </w:rPr>
        <w:t>The mixed model helps manage conflicts of interest and gives clients more choice in finding a legal practitioner who meets their individual needs.</w:t>
      </w:r>
    </w:p>
    <w:p w14:paraId="2C82A813" w14:textId="77777777" w:rsidR="007275D6" w:rsidRDefault="007275D6">
      <w:pPr>
        <w:spacing w:after="0" w:line="240" w:lineRule="auto"/>
        <w:rPr>
          <w:rFonts w:cs="Arial"/>
          <w:b/>
          <w:bCs/>
          <w:color w:val="216E96"/>
          <w:kern w:val="32"/>
          <w:sz w:val="32"/>
          <w:szCs w:val="32"/>
          <w:lang w:eastAsia="en-AU"/>
        </w:rPr>
      </w:pPr>
      <w:r>
        <w:br w:type="page"/>
      </w:r>
    </w:p>
    <w:p w14:paraId="7294589D" w14:textId="0D87C44E" w:rsidR="00026BA7" w:rsidRDefault="00026BA7" w:rsidP="00026BA7">
      <w:pPr>
        <w:pStyle w:val="Heading1"/>
      </w:pPr>
      <w:bookmarkStart w:id="18" w:name="_Toc233707704"/>
      <w:bookmarkStart w:id="19" w:name="_Toc233707782"/>
      <w:r>
        <w:lastRenderedPageBreak/>
        <w:t>Strategic priorities</w:t>
      </w:r>
      <w:bookmarkEnd w:id="18"/>
      <w:bookmarkEnd w:id="19"/>
    </w:p>
    <w:p w14:paraId="40186623" w14:textId="6774AEA9" w:rsidR="00026BA7" w:rsidRDefault="007275D6" w:rsidP="007975C0">
      <w:pPr>
        <w:pStyle w:val="Heading2"/>
      </w:pPr>
      <w:bookmarkStart w:id="20" w:name="_Toc233707783"/>
      <w:r>
        <w:t xml:space="preserve">1. </w:t>
      </w:r>
      <w:r w:rsidR="00026BA7">
        <w:t>Supported clients and informed communities</w:t>
      </w:r>
      <w:bookmarkEnd w:id="20"/>
    </w:p>
    <w:p w14:paraId="4B0BBE2F" w14:textId="6F203FB0" w:rsidR="0012671A" w:rsidRPr="0012671A" w:rsidRDefault="0012671A" w:rsidP="0012671A">
      <w:pPr>
        <w:rPr>
          <w:szCs w:val="22"/>
        </w:rPr>
      </w:pPr>
      <w:r w:rsidRPr="0012671A">
        <w:rPr>
          <w:szCs w:val="22"/>
        </w:rPr>
        <w:t>We will deliver high quality, client-centred and accessible legal and related services across Victoria. Our services will be shaped by lived experience expertise, operational experience and evidence. They will be directed to those who need it most, ensuring they are effective and inclusive, and deliver meaningful outcomes.</w:t>
      </w:r>
    </w:p>
    <w:p w14:paraId="2D87FE46" w14:textId="31679DDF" w:rsidR="0012671A" w:rsidRPr="0012671A" w:rsidRDefault="0012671A" w:rsidP="0012671A">
      <w:pPr>
        <w:rPr>
          <w:b/>
          <w:bCs/>
          <w:lang w:eastAsia="en-AU"/>
        </w:rPr>
      </w:pPr>
      <w:r w:rsidRPr="0012671A">
        <w:rPr>
          <w:b/>
          <w:bCs/>
          <w:lang w:eastAsia="en-AU"/>
        </w:rPr>
        <w:t>Strategic priorities:</w:t>
      </w:r>
    </w:p>
    <w:p w14:paraId="75A7475C" w14:textId="3C8FECA0" w:rsidR="00026BA7" w:rsidRDefault="007975C0" w:rsidP="007975C0">
      <w:pPr>
        <w:pStyle w:val="ListParagraph"/>
        <w:numPr>
          <w:ilvl w:val="0"/>
          <w:numId w:val="14"/>
        </w:numPr>
        <w:rPr>
          <w:szCs w:val="22"/>
        </w:rPr>
      </w:pPr>
      <w:r w:rsidRPr="007975C0">
        <w:rPr>
          <w:b/>
          <w:bCs/>
          <w:szCs w:val="22"/>
        </w:rPr>
        <w:t>Deliver</w:t>
      </w:r>
      <w:r>
        <w:rPr>
          <w:szCs w:val="22"/>
        </w:rPr>
        <w:t xml:space="preserve"> targeted and effective services that are grounded in professional, inclusive and client-centred practice, while supporting sustainable workloads for staff. </w:t>
      </w:r>
    </w:p>
    <w:p w14:paraId="390487F6" w14:textId="4A139EE0" w:rsidR="007975C0" w:rsidRDefault="007975C0" w:rsidP="007975C0">
      <w:pPr>
        <w:pStyle w:val="ListParagraph"/>
        <w:numPr>
          <w:ilvl w:val="0"/>
          <w:numId w:val="14"/>
        </w:numPr>
        <w:rPr>
          <w:szCs w:val="22"/>
        </w:rPr>
      </w:pPr>
      <w:r w:rsidRPr="007975C0">
        <w:rPr>
          <w:b/>
          <w:bCs/>
          <w:szCs w:val="22"/>
        </w:rPr>
        <w:t>Ensure</w:t>
      </w:r>
      <w:r>
        <w:rPr>
          <w:szCs w:val="22"/>
        </w:rPr>
        <w:t xml:space="preserve"> equitable access to services across Victoria through consistent service standards and extended service reach through the mixed model. </w:t>
      </w:r>
    </w:p>
    <w:p w14:paraId="59B44E23" w14:textId="0F1677C2" w:rsidR="007975C0" w:rsidRDefault="007975C0" w:rsidP="007975C0">
      <w:pPr>
        <w:pStyle w:val="ListParagraph"/>
        <w:numPr>
          <w:ilvl w:val="0"/>
          <w:numId w:val="14"/>
        </w:numPr>
        <w:rPr>
          <w:szCs w:val="22"/>
        </w:rPr>
      </w:pPr>
      <w:r w:rsidRPr="007975C0">
        <w:rPr>
          <w:b/>
          <w:bCs/>
          <w:szCs w:val="22"/>
        </w:rPr>
        <w:t>Refine</w:t>
      </w:r>
      <w:r>
        <w:rPr>
          <w:szCs w:val="22"/>
        </w:rPr>
        <w:t xml:space="preserve"> our services using client and lived experience expertise, supported by evidence and organisational experience, to ensure our services respond to need and achieve meaningful outcomes for clients. </w:t>
      </w:r>
    </w:p>
    <w:p w14:paraId="5EB52FDF" w14:textId="3E70ED6B" w:rsidR="007975C0" w:rsidRDefault="007975C0" w:rsidP="007975C0">
      <w:pPr>
        <w:pStyle w:val="ListParagraph"/>
        <w:numPr>
          <w:ilvl w:val="0"/>
          <w:numId w:val="14"/>
        </w:numPr>
        <w:rPr>
          <w:szCs w:val="22"/>
        </w:rPr>
      </w:pPr>
      <w:r w:rsidRPr="007975C0">
        <w:rPr>
          <w:b/>
          <w:bCs/>
          <w:szCs w:val="22"/>
        </w:rPr>
        <w:t>Improve</w:t>
      </w:r>
      <w:r>
        <w:rPr>
          <w:szCs w:val="22"/>
        </w:rPr>
        <w:t xml:space="preserve"> intake, triage and referral pathways so people receive clear advice and are directed to the right service at the right time. </w:t>
      </w:r>
    </w:p>
    <w:p w14:paraId="467CA5EB" w14:textId="47EC6F6E" w:rsidR="007975C0" w:rsidRPr="007975C0" w:rsidRDefault="007975C0" w:rsidP="007975C0">
      <w:pPr>
        <w:pStyle w:val="ListParagraph"/>
        <w:numPr>
          <w:ilvl w:val="0"/>
          <w:numId w:val="14"/>
        </w:numPr>
        <w:rPr>
          <w:szCs w:val="22"/>
        </w:rPr>
      </w:pPr>
      <w:r w:rsidRPr="007975C0">
        <w:rPr>
          <w:b/>
          <w:bCs/>
          <w:szCs w:val="22"/>
        </w:rPr>
        <w:t>Streamline</w:t>
      </w:r>
      <w:r>
        <w:rPr>
          <w:szCs w:val="22"/>
        </w:rPr>
        <w:t xml:space="preserve"> access to clear, accurate and reliable legal information and tools that help people across Victoria identify and resolve legal issues early and </w:t>
      </w:r>
      <w:proofErr w:type="gramStart"/>
      <w:r>
        <w:rPr>
          <w:szCs w:val="22"/>
        </w:rPr>
        <w:t>take action</w:t>
      </w:r>
      <w:proofErr w:type="gramEnd"/>
      <w:r>
        <w:rPr>
          <w:szCs w:val="22"/>
        </w:rPr>
        <w:t xml:space="preserve"> before problems escalate. </w:t>
      </w:r>
    </w:p>
    <w:p w14:paraId="6F91771D" w14:textId="4EF9B5F4" w:rsidR="00026BA7" w:rsidRDefault="007275D6" w:rsidP="00026BA7">
      <w:pPr>
        <w:pStyle w:val="Heading2"/>
      </w:pPr>
      <w:bookmarkStart w:id="21" w:name="_Toc233707784"/>
      <w:r>
        <w:t xml:space="preserve">2. </w:t>
      </w:r>
      <w:r w:rsidR="007975C0">
        <w:t>Strong partnerships to extend impact</w:t>
      </w:r>
      <w:bookmarkEnd w:id="21"/>
    </w:p>
    <w:p w14:paraId="5D5571C7" w14:textId="7ACD5DB6" w:rsidR="0012671A" w:rsidRDefault="0012671A" w:rsidP="0012671A">
      <w:pPr>
        <w:rPr>
          <w:lang w:eastAsia="en-AU"/>
        </w:rPr>
      </w:pPr>
      <w:r w:rsidRPr="0012671A">
        <w:rPr>
          <w:lang w:eastAsia="en-AU"/>
        </w:rPr>
        <w:t>We will strengthen partnerships across the legal assistance sector and the justice and human services systems to ensure people get timely and effective help, extend our impact, and improve service coordination. Through clearer roles, aligned processes, joint advocacy and shared evidence, we will strengthen the mixed model and make it easier for people to navigate the system.</w:t>
      </w:r>
    </w:p>
    <w:p w14:paraId="689B86D1" w14:textId="13B298CF" w:rsidR="0012671A" w:rsidRPr="0012671A" w:rsidRDefault="0012671A" w:rsidP="0012671A">
      <w:pPr>
        <w:rPr>
          <w:b/>
          <w:bCs/>
          <w:lang w:eastAsia="en-AU"/>
        </w:rPr>
      </w:pPr>
      <w:r w:rsidRPr="0012671A">
        <w:rPr>
          <w:b/>
          <w:bCs/>
          <w:lang w:eastAsia="en-AU"/>
        </w:rPr>
        <w:t>Strategic priorities:</w:t>
      </w:r>
    </w:p>
    <w:p w14:paraId="794CC220" w14:textId="7C94A2E3" w:rsidR="007975C0" w:rsidRDefault="007975C0" w:rsidP="007975C0">
      <w:pPr>
        <w:pStyle w:val="ListParagraph"/>
        <w:numPr>
          <w:ilvl w:val="0"/>
          <w:numId w:val="15"/>
        </w:numPr>
        <w:rPr>
          <w:szCs w:val="22"/>
        </w:rPr>
      </w:pPr>
      <w:r>
        <w:rPr>
          <w:b/>
          <w:bCs/>
          <w:szCs w:val="22"/>
        </w:rPr>
        <w:t xml:space="preserve">Strengthen </w:t>
      </w:r>
      <w:r>
        <w:rPr>
          <w:szCs w:val="22"/>
        </w:rPr>
        <w:t xml:space="preserve">partnerships with private practitioners and make it easier to work with us by reducing the administrative burden on them and improving communication, engagement, transparency and support. </w:t>
      </w:r>
    </w:p>
    <w:p w14:paraId="10C03CC4" w14:textId="38FB138F" w:rsidR="007975C0" w:rsidRDefault="007975C0" w:rsidP="007975C0">
      <w:pPr>
        <w:pStyle w:val="ListParagraph"/>
        <w:numPr>
          <w:ilvl w:val="0"/>
          <w:numId w:val="15"/>
        </w:numPr>
        <w:rPr>
          <w:szCs w:val="22"/>
        </w:rPr>
      </w:pPr>
      <w:r>
        <w:rPr>
          <w:b/>
          <w:bCs/>
          <w:szCs w:val="22"/>
        </w:rPr>
        <w:t xml:space="preserve">Collaborate </w:t>
      </w:r>
      <w:r>
        <w:rPr>
          <w:szCs w:val="22"/>
        </w:rPr>
        <w:t xml:space="preserve">with community legal centres and the broader justice sector to share evidence, secure resources, deliver services that respond to legal need, coordinate planning and strengthen collective advocacy. </w:t>
      </w:r>
    </w:p>
    <w:p w14:paraId="39E7D77D" w14:textId="100B1754" w:rsidR="007975C0" w:rsidRDefault="007975C0" w:rsidP="007975C0">
      <w:pPr>
        <w:pStyle w:val="ListParagraph"/>
        <w:numPr>
          <w:ilvl w:val="0"/>
          <w:numId w:val="15"/>
        </w:numPr>
        <w:rPr>
          <w:szCs w:val="22"/>
        </w:rPr>
      </w:pPr>
      <w:r>
        <w:rPr>
          <w:b/>
          <w:bCs/>
          <w:szCs w:val="22"/>
        </w:rPr>
        <w:t xml:space="preserve">Lead </w:t>
      </w:r>
      <w:r>
        <w:rPr>
          <w:szCs w:val="22"/>
        </w:rPr>
        <w:t xml:space="preserve">cross-sector partnerships to create clear, connected referral pathways, ensuring timely support for people with legal needs. </w:t>
      </w:r>
    </w:p>
    <w:p w14:paraId="5AAF3F60" w14:textId="35468400" w:rsidR="0012671A" w:rsidRDefault="007975C0" w:rsidP="007975C0">
      <w:pPr>
        <w:pStyle w:val="ListParagraph"/>
        <w:numPr>
          <w:ilvl w:val="0"/>
          <w:numId w:val="15"/>
        </w:numPr>
        <w:rPr>
          <w:szCs w:val="22"/>
        </w:rPr>
      </w:pPr>
      <w:r>
        <w:rPr>
          <w:b/>
          <w:bCs/>
          <w:szCs w:val="22"/>
        </w:rPr>
        <w:t xml:space="preserve">Deepen </w:t>
      </w:r>
      <w:r>
        <w:rPr>
          <w:szCs w:val="22"/>
        </w:rPr>
        <w:t xml:space="preserve">relationships with First Peoples communities, and organisations such as the Victorian Aboriginal Legal Service and Djirra to further enable self-determination in the justice </w:t>
      </w:r>
      <w:proofErr w:type="gramStart"/>
      <w:r>
        <w:rPr>
          <w:szCs w:val="22"/>
        </w:rPr>
        <w:t>system, and</w:t>
      </w:r>
      <w:proofErr w:type="gramEnd"/>
      <w:r>
        <w:rPr>
          <w:szCs w:val="22"/>
        </w:rPr>
        <w:t xml:space="preserve"> take shared accountability for implementing Yoorrook Justice Commission recommendations.</w:t>
      </w:r>
    </w:p>
    <w:p w14:paraId="625126BC" w14:textId="77777777" w:rsidR="0012671A" w:rsidRDefault="0012671A" w:rsidP="0012671A">
      <w:pPr>
        <w:rPr>
          <w:szCs w:val="22"/>
        </w:rPr>
      </w:pPr>
    </w:p>
    <w:p w14:paraId="0E42974D" w14:textId="58AF90C1" w:rsidR="007975C0" w:rsidRPr="0012671A" w:rsidRDefault="007975C0" w:rsidP="0012671A">
      <w:pPr>
        <w:rPr>
          <w:szCs w:val="22"/>
        </w:rPr>
      </w:pPr>
      <w:r w:rsidRPr="0012671A">
        <w:rPr>
          <w:szCs w:val="22"/>
        </w:rPr>
        <w:t xml:space="preserve"> </w:t>
      </w:r>
    </w:p>
    <w:p w14:paraId="49B7557E" w14:textId="39B81EDF" w:rsidR="00026BA7" w:rsidRDefault="007275D6" w:rsidP="00026BA7">
      <w:pPr>
        <w:pStyle w:val="Heading2"/>
      </w:pPr>
      <w:bookmarkStart w:id="22" w:name="_Toc233707785"/>
      <w:r>
        <w:lastRenderedPageBreak/>
        <w:t xml:space="preserve">3. </w:t>
      </w:r>
      <w:r w:rsidR="007975C0">
        <w:t>Fair and equitable systems</w:t>
      </w:r>
      <w:bookmarkEnd w:id="22"/>
    </w:p>
    <w:p w14:paraId="304E5415" w14:textId="6F1ECE83" w:rsidR="0012671A" w:rsidRDefault="0012671A" w:rsidP="0012671A">
      <w:pPr>
        <w:rPr>
          <w:lang w:eastAsia="en-AU"/>
        </w:rPr>
      </w:pPr>
      <w:r w:rsidRPr="0012671A">
        <w:rPr>
          <w:lang w:eastAsia="en-AU"/>
        </w:rPr>
        <w:t>We will use our expertise and evidence to influence laws, policies and system settings so legal and related problems are resolved fairly, effectively and, where possible, early. We will target our services and focus our advocacy areas to reduce unfairness for clients and pressures on the justice system. By doing this, and by partnering with First Peoples organisations and building shared evidence across the sector, we will help create fairer and more effective laws and systems.</w:t>
      </w:r>
    </w:p>
    <w:p w14:paraId="1002B561" w14:textId="100ACE50" w:rsidR="0012671A" w:rsidRPr="0012671A" w:rsidRDefault="0012671A" w:rsidP="0012671A">
      <w:pPr>
        <w:rPr>
          <w:b/>
          <w:bCs/>
          <w:lang w:eastAsia="en-AU"/>
        </w:rPr>
      </w:pPr>
      <w:r w:rsidRPr="0012671A">
        <w:rPr>
          <w:b/>
          <w:bCs/>
          <w:lang w:eastAsia="en-AU"/>
        </w:rPr>
        <w:t>Strategic priorities:</w:t>
      </w:r>
    </w:p>
    <w:p w14:paraId="1E8A0497" w14:textId="275BCC40" w:rsidR="007975C0" w:rsidRDefault="007975C0" w:rsidP="007975C0">
      <w:pPr>
        <w:pStyle w:val="ListParagraph"/>
        <w:numPr>
          <w:ilvl w:val="0"/>
          <w:numId w:val="16"/>
        </w:numPr>
        <w:rPr>
          <w:szCs w:val="22"/>
        </w:rPr>
      </w:pPr>
      <w:r>
        <w:rPr>
          <w:b/>
          <w:bCs/>
          <w:szCs w:val="22"/>
        </w:rPr>
        <w:t xml:space="preserve">Focus </w:t>
      </w:r>
      <w:r>
        <w:rPr>
          <w:szCs w:val="22"/>
        </w:rPr>
        <w:t xml:space="preserve">advocacy efforts where evidence shows we can most improve fairness, minimise legal need and improve system outcomes. </w:t>
      </w:r>
    </w:p>
    <w:p w14:paraId="2FDEDDFD" w14:textId="02EEE2FC" w:rsidR="007975C0" w:rsidRDefault="007975C0" w:rsidP="007975C0">
      <w:pPr>
        <w:pStyle w:val="ListParagraph"/>
        <w:numPr>
          <w:ilvl w:val="0"/>
          <w:numId w:val="16"/>
        </w:numPr>
        <w:rPr>
          <w:szCs w:val="22"/>
        </w:rPr>
      </w:pPr>
      <w:r>
        <w:rPr>
          <w:b/>
          <w:bCs/>
          <w:szCs w:val="22"/>
        </w:rPr>
        <w:t xml:space="preserve">Advocate </w:t>
      </w:r>
      <w:r>
        <w:rPr>
          <w:szCs w:val="22"/>
        </w:rPr>
        <w:t xml:space="preserve">with system partners for sustainable, long-term funding that improves access to justice and provides greater stability for legal assistance services. </w:t>
      </w:r>
    </w:p>
    <w:p w14:paraId="13F6F12E" w14:textId="70AE841D" w:rsidR="007975C0" w:rsidRDefault="007975C0" w:rsidP="007975C0">
      <w:pPr>
        <w:pStyle w:val="ListParagraph"/>
        <w:numPr>
          <w:ilvl w:val="0"/>
          <w:numId w:val="16"/>
        </w:numPr>
        <w:rPr>
          <w:szCs w:val="22"/>
        </w:rPr>
      </w:pPr>
      <w:r>
        <w:rPr>
          <w:b/>
          <w:bCs/>
          <w:szCs w:val="22"/>
        </w:rPr>
        <w:t xml:space="preserve">Strengthen </w:t>
      </w:r>
      <w:r>
        <w:rPr>
          <w:szCs w:val="22"/>
        </w:rPr>
        <w:t xml:space="preserve">partnerships with Aboriginal legal services and Aboriginal community-controlled organisations to promote culturally safe laws, policies and practices. </w:t>
      </w:r>
    </w:p>
    <w:p w14:paraId="68BEDBB9" w14:textId="044B735A" w:rsidR="007975C0" w:rsidRPr="008F0CE6" w:rsidRDefault="007975C0" w:rsidP="007975C0">
      <w:pPr>
        <w:pStyle w:val="ListParagraph"/>
        <w:numPr>
          <w:ilvl w:val="0"/>
          <w:numId w:val="16"/>
        </w:numPr>
        <w:rPr>
          <w:szCs w:val="22"/>
        </w:rPr>
      </w:pPr>
      <w:r>
        <w:rPr>
          <w:b/>
          <w:bCs/>
          <w:szCs w:val="22"/>
        </w:rPr>
        <w:t xml:space="preserve">Coordinate </w:t>
      </w:r>
      <w:r>
        <w:rPr>
          <w:szCs w:val="22"/>
        </w:rPr>
        <w:t>activities with system partners to share insights, align reform priorities and advocate for the changes that are most likely to improve client outcomes and reduce pressure across systems.</w:t>
      </w:r>
    </w:p>
    <w:p w14:paraId="23DE1055" w14:textId="64292417" w:rsidR="007975C0" w:rsidRDefault="007275D6" w:rsidP="007975C0">
      <w:pPr>
        <w:pStyle w:val="Heading2"/>
      </w:pPr>
      <w:bookmarkStart w:id="23" w:name="_Toc233707786"/>
      <w:r>
        <w:t xml:space="preserve">4. </w:t>
      </w:r>
      <w:r w:rsidR="007975C0">
        <w:t>Well-supported people and effective, sustainable systems</w:t>
      </w:r>
      <w:bookmarkEnd w:id="23"/>
    </w:p>
    <w:p w14:paraId="2141AFA5" w14:textId="77777777" w:rsidR="0012671A" w:rsidRPr="0012671A" w:rsidRDefault="0012671A" w:rsidP="0012671A">
      <w:pPr>
        <w:rPr>
          <w:lang w:eastAsia="en-AU"/>
        </w:rPr>
      </w:pPr>
      <w:r w:rsidRPr="0012671A">
        <w:rPr>
          <w:lang w:eastAsia="en-AU"/>
        </w:rPr>
        <w:t xml:space="preserve">We will support our staff and sector partners to deliver high quality services, while building a sustainable workforce across Victoria. This includes promoting wellbeing, building skills and fostering inclusive, supportive and culturally capable workplaces. We will take an intersectional approach to understand and meet the needs of our diverse workforce. </w:t>
      </w:r>
    </w:p>
    <w:p w14:paraId="62410880" w14:textId="6FFC20C9" w:rsidR="0012671A" w:rsidRDefault="0012671A" w:rsidP="0012671A">
      <w:pPr>
        <w:rPr>
          <w:lang w:eastAsia="en-AU"/>
        </w:rPr>
      </w:pPr>
      <w:r w:rsidRPr="0012671A">
        <w:rPr>
          <w:lang w:eastAsia="en-AU"/>
        </w:rPr>
        <w:t>We will also improve our systems, technology and data capability to support efficient, high-quality services, and pursue funding that supports the long-term sustainability of our organisation and the sector.</w:t>
      </w:r>
    </w:p>
    <w:p w14:paraId="61C5A31F" w14:textId="4A52846B" w:rsidR="0012671A" w:rsidRPr="0012671A" w:rsidRDefault="0012671A" w:rsidP="0012671A">
      <w:pPr>
        <w:rPr>
          <w:b/>
          <w:bCs/>
          <w:lang w:eastAsia="en-AU"/>
        </w:rPr>
      </w:pPr>
      <w:r w:rsidRPr="0012671A">
        <w:rPr>
          <w:b/>
          <w:bCs/>
          <w:lang w:eastAsia="en-AU"/>
        </w:rPr>
        <w:t>Strategic priorities:</w:t>
      </w:r>
    </w:p>
    <w:p w14:paraId="1925605A" w14:textId="2CCE27C2" w:rsidR="007975C0" w:rsidRDefault="007975C0" w:rsidP="007975C0">
      <w:pPr>
        <w:pStyle w:val="ListParagraph"/>
        <w:numPr>
          <w:ilvl w:val="0"/>
          <w:numId w:val="17"/>
        </w:numPr>
        <w:rPr>
          <w:szCs w:val="22"/>
        </w:rPr>
      </w:pPr>
      <w:r>
        <w:rPr>
          <w:b/>
          <w:bCs/>
          <w:szCs w:val="22"/>
        </w:rPr>
        <w:t xml:space="preserve">Support </w:t>
      </w:r>
      <w:r>
        <w:rPr>
          <w:szCs w:val="22"/>
        </w:rPr>
        <w:t>our workforce through inclusive and culturally safe work practices, psychologically safe working environments and ongoing education and professional development.</w:t>
      </w:r>
    </w:p>
    <w:p w14:paraId="49EE1D82" w14:textId="75F3A9C9" w:rsidR="007975C0" w:rsidRDefault="007975C0" w:rsidP="007975C0">
      <w:pPr>
        <w:pStyle w:val="ListParagraph"/>
        <w:numPr>
          <w:ilvl w:val="0"/>
          <w:numId w:val="17"/>
        </w:numPr>
        <w:rPr>
          <w:szCs w:val="22"/>
        </w:rPr>
      </w:pPr>
      <w:r>
        <w:rPr>
          <w:b/>
          <w:bCs/>
          <w:szCs w:val="22"/>
        </w:rPr>
        <w:t xml:space="preserve">Embed </w:t>
      </w:r>
      <w:r>
        <w:rPr>
          <w:szCs w:val="22"/>
        </w:rPr>
        <w:t>accountability across all parts of the organisation for</w:t>
      </w:r>
      <w:r w:rsidR="0012671A">
        <w:rPr>
          <w:szCs w:val="22"/>
        </w:rPr>
        <w:t xml:space="preserve"> strengthening First Peoples cultural capability. </w:t>
      </w:r>
    </w:p>
    <w:p w14:paraId="4EEEE2A3" w14:textId="6B2F239E" w:rsidR="007975C0" w:rsidRDefault="0012671A" w:rsidP="007975C0">
      <w:pPr>
        <w:pStyle w:val="ListParagraph"/>
        <w:numPr>
          <w:ilvl w:val="0"/>
          <w:numId w:val="17"/>
        </w:numPr>
        <w:rPr>
          <w:szCs w:val="22"/>
        </w:rPr>
      </w:pPr>
      <w:r>
        <w:rPr>
          <w:b/>
          <w:bCs/>
          <w:szCs w:val="22"/>
        </w:rPr>
        <w:t xml:space="preserve">Support </w:t>
      </w:r>
      <w:r>
        <w:rPr>
          <w:szCs w:val="22"/>
        </w:rPr>
        <w:t xml:space="preserve">sustainable workloads, including by strengthening workforce planning, improving how we prioritise and allocate work, and securing funding to meet growing demand, including for our service partners. </w:t>
      </w:r>
    </w:p>
    <w:p w14:paraId="3D795BF6" w14:textId="22BEA048" w:rsidR="007975C0" w:rsidRDefault="0012671A" w:rsidP="0012671A">
      <w:pPr>
        <w:pStyle w:val="ListParagraph"/>
        <w:numPr>
          <w:ilvl w:val="0"/>
          <w:numId w:val="17"/>
        </w:numPr>
        <w:rPr>
          <w:szCs w:val="22"/>
        </w:rPr>
      </w:pPr>
      <w:r>
        <w:rPr>
          <w:b/>
          <w:bCs/>
          <w:szCs w:val="22"/>
        </w:rPr>
        <w:t xml:space="preserve">Improve </w:t>
      </w:r>
      <w:r>
        <w:rPr>
          <w:szCs w:val="22"/>
        </w:rPr>
        <w:t>processes and work practices and implement technologies that support staff and practice partners to deliver high-quality services</w:t>
      </w:r>
      <w:r w:rsidR="007975C0" w:rsidRPr="0012671A">
        <w:rPr>
          <w:szCs w:val="22"/>
        </w:rPr>
        <w:t xml:space="preserve">. </w:t>
      </w:r>
    </w:p>
    <w:p w14:paraId="0F27BA13" w14:textId="773312EA" w:rsidR="0012671A" w:rsidRPr="00D42AFA" w:rsidRDefault="0012671A" w:rsidP="0012671A">
      <w:pPr>
        <w:pStyle w:val="ListParagraph"/>
        <w:numPr>
          <w:ilvl w:val="0"/>
          <w:numId w:val="17"/>
        </w:numPr>
        <w:rPr>
          <w:szCs w:val="22"/>
        </w:rPr>
      </w:pPr>
      <w:r>
        <w:rPr>
          <w:b/>
          <w:bCs/>
          <w:szCs w:val="22"/>
        </w:rPr>
        <w:t xml:space="preserve">Improve </w:t>
      </w:r>
      <w:r>
        <w:rPr>
          <w:szCs w:val="22"/>
        </w:rPr>
        <w:t>data quality, collection and use to inform evidence-led service planning, and how we track and report on our outcomes.</w:t>
      </w:r>
    </w:p>
    <w:sectPr w:rsidR="0012671A" w:rsidRPr="00D42AFA" w:rsidSect="007A5559">
      <w:pgSz w:w="11906" w:h="16838" w:code="9"/>
      <w:pgMar w:top="851" w:right="1021" w:bottom="851" w:left="1021" w:header="851" w:footer="284"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39B62E" w14:textId="77777777" w:rsidR="00745C76" w:rsidRDefault="00745C76">
      <w:r>
        <w:separator/>
      </w:r>
    </w:p>
    <w:p w14:paraId="520EE34B" w14:textId="77777777" w:rsidR="00745C76" w:rsidRDefault="00745C76"/>
    <w:p w14:paraId="20329342" w14:textId="77777777" w:rsidR="00745C76" w:rsidRDefault="00745C76"/>
  </w:endnote>
  <w:endnote w:type="continuationSeparator" w:id="0">
    <w:p w14:paraId="19D0E49B" w14:textId="77777777" w:rsidR="00745C76" w:rsidRDefault="00745C76">
      <w:r>
        <w:continuationSeparator/>
      </w:r>
    </w:p>
    <w:p w14:paraId="7DDED004" w14:textId="77777777" w:rsidR="00745C76" w:rsidRDefault="00745C76"/>
    <w:p w14:paraId="67DF351E" w14:textId="77777777" w:rsidR="00745C76" w:rsidRDefault="00745C7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10006FF" w:usb1="4000FCFF" w:usb2="00000009" w:usb3="00000000" w:csb0="0000019F" w:csb1="00000000"/>
  </w:font>
  <w:font w:name="Calibri">
    <w:panose1 w:val="020F0502020204030204"/>
    <w:charset w:val="00"/>
    <w:family w:val="swiss"/>
    <w:pitch w:val="variable"/>
    <w:sig w:usb0="E4002EFF" w:usb1="C200247B" w:usb2="00000009" w:usb3="00000000" w:csb0="000001FF" w:csb1="00000000"/>
  </w:font>
  <w:font w:name="MinionPro-Regular">
    <w:panose1 w:val="00000000000000000000"/>
    <w:charset w:val="4D"/>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font>
  <w:font w:name="Arial Narrow">
    <w:panose1 w:val="020B0606020202030204"/>
    <w:charset w:val="00"/>
    <w:family w:val="swiss"/>
    <w:pitch w:val="variable"/>
    <w:sig w:usb0="00000287" w:usb1="00000800" w:usb2="00000000" w:usb3="00000000" w:csb0="0000009F" w:csb1="00000000"/>
  </w:font>
  <w:font w:name="DengXian">
    <w:panose1 w:val="02010600030101010101"/>
    <w:charset w:val="86"/>
    <w:family w:val="auto"/>
    <w:pitch w:val="variable"/>
    <w:sig w:usb0="A00002BF" w:usb1="38CF7CFA" w:usb2="00000016" w:usb3="00000000" w:csb0="0004000F" w:csb1="00000000"/>
  </w:font>
  <w:font w:name="Cordia New">
    <w:panose1 w:val="020B0304020202020204"/>
    <w:charset w:val="DE"/>
    <w:family w:val="swiss"/>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726143" w14:textId="77777777" w:rsidR="0056464E" w:rsidRDefault="0056464E" w:rsidP="004E0688">
    <w:pPr>
      <w:pBdr>
        <w:top w:val="single" w:sz="12" w:space="1" w:color="auto"/>
      </w:pBd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6C080E" w14:textId="77777777" w:rsidR="0056464E" w:rsidRPr="00C97428" w:rsidRDefault="0056464E" w:rsidP="005375A4">
    <w:pPr>
      <w:rPr>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0AD6D2" w14:textId="77777777" w:rsidR="0056464E" w:rsidRPr="0040537D" w:rsidRDefault="0056464E" w:rsidP="0040537D">
    <w:pPr>
      <w:pStyle w:val="Filename"/>
      <w:pBdr>
        <w:top w:val="none" w:sz="0" w:space="0" w:color="auto"/>
      </w:pBdr>
      <w:tabs>
        <w:tab w:val="clear" w:pos="9240"/>
      </w:tabs>
      <w:jc w:val="center"/>
      <w:rPr>
        <w:szCs w:val="18"/>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46CD95" w14:textId="61D42EF7" w:rsidR="0056464E" w:rsidRDefault="0056464E" w:rsidP="009D04A0">
    <w:pPr>
      <w:pStyle w:val="Filename"/>
      <w:tabs>
        <w:tab w:val="clear" w:pos="9240"/>
        <w:tab w:val="left" w:pos="1985"/>
      </w:tabs>
    </w:pPr>
    <w:r w:rsidRPr="00937DBF">
      <w:rPr>
        <w:b/>
        <w:bCs/>
        <w:color w:val="216E96"/>
      </w:rPr>
      <w:t>Victoria Legal Aid</w:t>
    </w:r>
    <w:r w:rsidR="00937DBF">
      <w:tab/>
    </w:r>
    <w:r w:rsidR="009250BB">
      <w:t>Strategy 30 – Our strategic plan for 2026</w:t>
    </w:r>
    <w:r w:rsidR="00990E2C">
      <w:t>–</w:t>
    </w:r>
    <w:r w:rsidR="009250BB">
      <w:t>30</w:t>
    </w:r>
  </w:p>
  <w:p w14:paraId="6D499120" w14:textId="77777777" w:rsidR="0056464E" w:rsidRPr="002B4970" w:rsidRDefault="0056464E" w:rsidP="00161EEF">
    <w:pPr>
      <w:pStyle w:val="Filename"/>
      <w:pBdr>
        <w:top w:val="none" w:sz="0" w:space="0" w:color="auto"/>
      </w:pBdr>
      <w:tabs>
        <w:tab w:val="clear" w:pos="9240"/>
      </w:tabs>
      <w:jc w:val="center"/>
      <w:rPr>
        <w:szCs w:val="18"/>
      </w:rPr>
    </w:pPr>
    <w:r>
      <w:rPr>
        <w:rStyle w:val="PageNumber"/>
      </w:rPr>
      <w:fldChar w:fldCharType="begin"/>
    </w:r>
    <w:r>
      <w:rPr>
        <w:rStyle w:val="PageNumber"/>
      </w:rPr>
      <w:instrText xml:space="preserve"> PAGE </w:instrText>
    </w:r>
    <w:r>
      <w:rPr>
        <w:rStyle w:val="PageNumber"/>
      </w:rPr>
      <w:fldChar w:fldCharType="separate"/>
    </w:r>
    <w:r w:rsidR="005D5637">
      <w:rPr>
        <w:rStyle w:val="PageNumber"/>
        <w:noProof/>
      </w:rPr>
      <w:t>2</w:t>
    </w:r>
    <w:r>
      <w:rPr>
        <w:rStyle w:val="PageNumber"/>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5AF628" w14:textId="2465A0F7" w:rsidR="0040537D" w:rsidRDefault="0040537D" w:rsidP="0040537D">
    <w:pPr>
      <w:pStyle w:val="Filename"/>
      <w:tabs>
        <w:tab w:val="clear" w:pos="9240"/>
        <w:tab w:val="left" w:pos="1985"/>
      </w:tabs>
    </w:pPr>
    <w:r w:rsidRPr="00937DBF">
      <w:rPr>
        <w:b/>
        <w:bCs/>
        <w:color w:val="216E96"/>
      </w:rPr>
      <w:t>Victoria Legal Aid</w:t>
    </w:r>
    <w:r>
      <w:tab/>
    </w:r>
    <w:r w:rsidR="009250BB">
      <w:t>Strategy 30 – Our strategic plan for 2026-2030</w:t>
    </w:r>
  </w:p>
  <w:p w14:paraId="63A25145" w14:textId="77777777" w:rsidR="0040537D" w:rsidRPr="0040537D" w:rsidRDefault="0040537D" w:rsidP="0040537D">
    <w:pPr>
      <w:pStyle w:val="Filename"/>
      <w:pBdr>
        <w:top w:val="none" w:sz="0" w:space="0" w:color="auto"/>
      </w:pBdr>
      <w:tabs>
        <w:tab w:val="clear" w:pos="9240"/>
      </w:tabs>
      <w:jc w:val="center"/>
      <w:rPr>
        <w:szCs w:val="18"/>
      </w:rPr>
    </w:pPr>
    <w:r>
      <w:rPr>
        <w:rStyle w:val="PageNumber"/>
      </w:rPr>
      <w:t xml:space="preserve">- </w:t>
    </w:r>
    <w:r>
      <w:rPr>
        <w:rStyle w:val="PageNumber"/>
      </w:rPr>
      <w:fldChar w:fldCharType="begin"/>
    </w:r>
    <w:r>
      <w:rPr>
        <w:rStyle w:val="PageNumber"/>
      </w:rPr>
      <w:instrText xml:space="preserve"> PAGE </w:instrText>
    </w:r>
    <w:r>
      <w:rPr>
        <w:rStyle w:val="PageNumber"/>
      </w:rPr>
      <w:fldChar w:fldCharType="separate"/>
    </w:r>
    <w:proofErr w:type="spellStart"/>
    <w:r>
      <w:rPr>
        <w:rStyle w:val="PageNumber"/>
      </w:rPr>
      <w:t>i</w:t>
    </w:r>
    <w:proofErr w:type="spellEnd"/>
    <w:r>
      <w:rPr>
        <w:rStyle w:val="PageNumber"/>
      </w:rPr>
      <w:fldChar w:fldCharType="end"/>
    </w:r>
    <w:r>
      <w:rPr>
        <w:rStyle w:val="PageNumber"/>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90F0B9" w14:textId="4D633F15" w:rsidR="00937DBF" w:rsidRDefault="00937DBF" w:rsidP="00937DBF">
    <w:pPr>
      <w:pStyle w:val="Filename"/>
      <w:tabs>
        <w:tab w:val="clear" w:pos="9240"/>
        <w:tab w:val="left" w:pos="1985"/>
      </w:tabs>
    </w:pPr>
    <w:r w:rsidRPr="00937DBF">
      <w:rPr>
        <w:b/>
        <w:bCs/>
        <w:color w:val="216E96"/>
      </w:rPr>
      <w:t>Victoria Legal Aid</w:t>
    </w:r>
    <w:r>
      <w:tab/>
    </w:r>
    <w:r w:rsidR="009250BB">
      <w:t>Strategy 30 – Our strategic plan for 2026</w:t>
    </w:r>
    <w:r w:rsidR="00396C1B">
      <w:t>–</w:t>
    </w:r>
    <w:r w:rsidR="009250BB">
      <w:t>30</w:t>
    </w:r>
  </w:p>
  <w:p w14:paraId="556FE25D" w14:textId="77777777" w:rsidR="0056464E" w:rsidRPr="002B4970" w:rsidRDefault="0056464E" w:rsidP="00161EEF">
    <w:pPr>
      <w:pStyle w:val="Filename"/>
      <w:pBdr>
        <w:top w:val="none" w:sz="0" w:space="0" w:color="auto"/>
      </w:pBdr>
      <w:tabs>
        <w:tab w:val="clear" w:pos="9240"/>
      </w:tabs>
      <w:jc w:val="center"/>
      <w:rPr>
        <w:szCs w:val="18"/>
      </w:rPr>
    </w:pPr>
    <w:r>
      <w:rPr>
        <w:rStyle w:val="PageNumber"/>
      </w:rPr>
      <w:fldChar w:fldCharType="begin"/>
    </w:r>
    <w:r>
      <w:rPr>
        <w:rStyle w:val="PageNumber"/>
      </w:rPr>
      <w:instrText xml:space="preserve"> PAGE </w:instrText>
    </w:r>
    <w:r>
      <w:rPr>
        <w:rStyle w:val="PageNumber"/>
      </w:rPr>
      <w:fldChar w:fldCharType="separate"/>
    </w:r>
    <w:r w:rsidR="005D5637">
      <w:rPr>
        <w:rStyle w:val="PageNumber"/>
        <w:noProof/>
      </w:rPr>
      <w:t>1</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6A2177" w14:textId="77777777" w:rsidR="00745C76" w:rsidRPr="00E9228F" w:rsidRDefault="00745C76" w:rsidP="00E9228F">
      <w:pPr>
        <w:rPr>
          <w:sz w:val="18"/>
          <w:szCs w:val="18"/>
        </w:rPr>
      </w:pPr>
      <w:r w:rsidRPr="006831FC">
        <w:rPr>
          <w:sz w:val="18"/>
        </w:rPr>
        <w:separator/>
      </w:r>
    </w:p>
  </w:footnote>
  <w:footnote w:type="continuationSeparator" w:id="0">
    <w:p w14:paraId="0C5583E4" w14:textId="77777777" w:rsidR="00745C76" w:rsidRDefault="00745C76">
      <w:r>
        <w:continuationSeparator/>
      </w:r>
    </w:p>
    <w:p w14:paraId="47B18710" w14:textId="77777777" w:rsidR="00745C76" w:rsidRDefault="00745C76"/>
    <w:p w14:paraId="0097445D" w14:textId="77777777" w:rsidR="00745C76" w:rsidRDefault="00745C7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A8B0BE" w14:textId="77777777" w:rsidR="0056464E" w:rsidRDefault="001A0801">
    <w:pPr>
      <w:pStyle w:val="Header"/>
    </w:pPr>
    <w:r>
      <w:rPr>
        <w:noProof/>
      </w:rPr>
      <mc:AlternateContent>
        <mc:Choice Requires="wps">
          <w:drawing>
            <wp:anchor distT="0" distB="0" distL="114300" distR="114300" simplePos="0" relativeHeight="251658240" behindDoc="1" locked="0" layoutInCell="0" allowOverlap="1" wp14:anchorId="259FF398" wp14:editId="0450D062">
              <wp:simplePos x="0" y="0"/>
              <wp:positionH relativeFrom="margin">
                <wp:align>center</wp:align>
              </wp:positionH>
              <wp:positionV relativeFrom="margin">
                <wp:align>center</wp:align>
              </wp:positionV>
              <wp:extent cx="1085850" cy="714375"/>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18900000">
                        <a:off x="0" y="0"/>
                        <a:ext cx="1085850" cy="714375"/>
                      </a:xfrm>
                      <a:prstGeom prst="rect">
                        <a:avLst/>
                      </a:prstGeom>
                    </wps:spPr>
                    <wps:txbx>
                      <w:txbxContent>
                        <w:p w14:paraId="073C5F98" w14:textId="77777777" w:rsidR="009F4DEF" w:rsidRDefault="009F4DEF" w:rsidP="009F4DEF">
                          <w:pPr>
                            <w:jc w:val="center"/>
                            <w:rPr>
                              <w:sz w:val="24"/>
                            </w:rPr>
                          </w:pPr>
                          <w:r w:rsidRPr="001A0801">
                            <w:rPr>
                              <w:rFonts w:ascii="Arial Narrow" w:hAnsi="Arial Narrow" w:cs="Arial Narrow"/>
                              <w:color w:val="C0C0C0"/>
                              <w:sz w:val="64"/>
                              <w:szCs w:val="64"/>
                              <w:lang w:val="en-GB"/>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259FF398" id="_x0000_t202" coordsize="21600,21600" o:spt="202" path="m,l,21600r21600,l21600,xe">
              <v:stroke joinstyle="miter"/>
              <v:path gradientshapeok="t" o:connecttype="rect"/>
            </v:shapetype>
            <v:shape id="Text Box 8" o:spid="_x0000_s1026" type="#_x0000_t202" style="position:absolute;margin-left:0;margin-top:0;width:85.5pt;height:56.25pt;rotation:-45;z-index:-2516582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YPC0wEAAIgDAAAOAAAAZHJzL2Uyb0RvYy54bWysU99v0zAQfkfif7D8TpMMykrUdBpM8DJg&#10;0ob27Dp2G4h95s5t0v+es5u1CN6m5cGK4/N334/L8mp0vdgbpA58I6tZKYXxGtrObxr54+Hzm4UU&#10;FJVvVQ/eNPJgSF6tXr9aDqE2F7CFvjUoGMRTPYRGbmMMdVGQ3hqnaAbBeD60gE5F3uKmaFENjO76&#10;4qIs3xcDYBsQtCHirzfHQ7nK+NYaHb9bSyaKvpHMLeYV87pOa7FaqnqDKmw7PdFQz2DhVOe56Qnq&#10;RkUldtj9B+U6jUBg40yDK8DaTpusgdVU5T9q7rcqmKyFzaFwsoleDlZ/29+HOxRx/AgjB5hFULgF&#10;/YvYm2IIVE81yVOqKVWvh6/QcppqFyHfGC06gcD2VosPZXryZ9YnGJWNP5zMNmMUOrUqF/PFnI80&#10;n11W795ezlMahaoTWPIyIMUvBpxIL41EDjOjqv0txWPpU8nENJE70ozjeuSSxHgN7YE5DxxyI+n3&#10;TqGRwu/cJ+CZqKSwCO6Rp+gaE/3cIcE+jI8Kw9Q7Muu7/inkTCCn3QqvXDKi/clArufZ2atezLMD&#10;R4pTMes6o6a7Hq7ZPdtlJWeekxKOO3sxjWaap7/3uer8A63+AAAA//8DAFBLAwQUAAYACAAAACEA&#10;dgGeidsAAAAFAQAADwAAAGRycy9kb3ducmV2LnhtbEyPQU/CQBCF7yb+h82YeDGwLQlqSrdESDjJ&#10;ReTgcegObWN3tnS3UP31Dl70MpmXN3nzvXw5uladqQ+NZwPpNAFFXHrbcGVg/76ZPIMKEdli65kM&#10;fFGAZXF7k2Nm/YXf6LyLlZIQDhkaqGPsMq1DWZPDMPUdsXhH3zuMIvtK2x4vEu5aPUuSR+2wYflQ&#10;Y0frmsrP3eAMVMeP03B62K5fN/uxJL9dfc+blTH3d+PLAlSkMf4dwxVf0KEQpoMf2AbVGpAi8Xde&#10;vadU5EGWdDYHXeT6P33xAwAA//8DAFBLAQItABQABgAIAAAAIQC2gziS/gAAAOEBAAATAAAAAAAA&#10;AAAAAAAAAAAAAABbQ29udGVudF9UeXBlc10ueG1sUEsBAi0AFAAGAAgAAAAhADj9If/WAAAAlAEA&#10;AAsAAAAAAAAAAAAAAAAALwEAAF9yZWxzLy5yZWxzUEsBAi0AFAAGAAgAAAAhAKSRg8LTAQAAiAMA&#10;AA4AAAAAAAAAAAAAAAAALgIAAGRycy9lMm9Eb2MueG1sUEsBAi0AFAAGAAgAAAAhAHYBnonbAAAA&#10;BQEAAA8AAAAAAAAAAAAAAAAALQQAAGRycy9kb3ducmV2LnhtbFBLBQYAAAAABAAEAPMAAAA1BQAA&#10;AAA=&#10;" o:allowincell="f" filled="f" stroked="f">
              <v:textbox>
                <w:txbxContent>
                  <w:p w14:paraId="073C5F98" w14:textId="77777777" w:rsidR="009F4DEF" w:rsidRDefault="009F4DEF" w:rsidP="009F4DEF">
                    <w:pPr>
                      <w:jc w:val="center"/>
                      <w:rPr>
                        <w:sz w:val="24"/>
                      </w:rPr>
                    </w:pPr>
                    <w:r w:rsidRPr="001A0801">
                      <w:rPr>
                        <w:rFonts w:ascii="Arial Narrow" w:hAnsi="Arial Narrow" w:cs="Arial Narrow"/>
                        <w:color w:val="C0C0C0"/>
                        <w:sz w:val="64"/>
                        <w:szCs w:val="64"/>
                        <w:lang w:val="en-GB"/>
                      </w:rPr>
                      <w:t>Draft</w:t>
                    </w:r>
                  </w:p>
                </w:txbxContent>
              </v:textbox>
              <w10:wrap anchorx="margin" anchory="margin"/>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F4DF36" w14:textId="77777777" w:rsidR="0056464E" w:rsidRDefault="0056464E"/>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F2509C" w14:textId="77777777" w:rsidR="0056464E" w:rsidRPr="009F7B2D" w:rsidRDefault="0056464E" w:rsidP="004E0688">
    <w:pPr>
      <w:pStyle w:val="Header"/>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FD4176" w14:textId="77777777" w:rsidR="0056464E" w:rsidRDefault="001A0801" w:rsidP="006E2882">
    <w:pPr>
      <w:spacing w:before="400"/>
      <w:jc w:val="right"/>
    </w:pPr>
    <w:r>
      <w:rPr>
        <w:noProof/>
      </w:rPr>
      <w:drawing>
        <wp:anchor distT="0" distB="0" distL="114300" distR="114300" simplePos="0" relativeHeight="251658243" behindDoc="1" locked="0" layoutInCell="1" allowOverlap="1" wp14:anchorId="2B5701FD" wp14:editId="3950F4E8">
          <wp:simplePos x="0" y="0"/>
          <wp:positionH relativeFrom="page">
            <wp:posOffset>26894</wp:posOffset>
          </wp:positionH>
          <wp:positionV relativeFrom="page">
            <wp:posOffset>0</wp:posOffset>
          </wp:positionV>
          <wp:extent cx="7515577" cy="10684797"/>
          <wp:effectExtent l="0" t="0" r="3175" b="0"/>
          <wp:wrapNone/>
          <wp:docPr id="1522966084" name="Picture 15229660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45648804" name="Picture 2145648804"/>
                  <pic:cNvPicPr>
                    <a:picLocks/>
                  </pic:cNvPicPr>
                </pic:nvPicPr>
                <pic:blipFill>
                  <a:blip r:embed="rId1">
                    <a:extLst>
                      <a:ext uri="{28A0092B-C50C-407E-A947-70E740481C1C}">
                        <a14:useLocalDpi xmlns:a14="http://schemas.microsoft.com/office/drawing/2010/main" val="0"/>
                      </a:ext>
                    </a:extLst>
                  </a:blip>
                  <a:stretch>
                    <a:fillRect/>
                  </a:stretch>
                </pic:blipFill>
                <pic:spPr bwMode="auto">
                  <a:xfrm>
                    <a:off x="0" y="0"/>
                    <a:ext cx="7515577" cy="10684797"/>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8F568E" w14:textId="5F589B50" w:rsidR="00622BCF" w:rsidRDefault="00622BC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EB3E63" w14:textId="77777777" w:rsidR="0056464E" w:rsidRPr="009F7B2D" w:rsidRDefault="0056464E" w:rsidP="005375A4"/>
  <w:p w14:paraId="74C54084" w14:textId="77777777" w:rsidR="0056464E" w:rsidRDefault="0056464E"/>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D9D588" w14:textId="77777777" w:rsidR="007538CC" w:rsidRPr="009F7B2D" w:rsidRDefault="001D7F87" w:rsidP="007538CC">
    <w:r>
      <w:rPr>
        <w:noProof/>
        <w:szCs w:val="18"/>
      </w:rPr>
      <w:drawing>
        <wp:anchor distT="0" distB="0" distL="114300" distR="114300" simplePos="0" relativeHeight="251658244" behindDoc="1" locked="0" layoutInCell="1" allowOverlap="1" wp14:anchorId="07377BD3" wp14:editId="7695F357">
          <wp:simplePos x="0" y="0"/>
          <wp:positionH relativeFrom="column">
            <wp:posOffset>-656084</wp:posOffset>
          </wp:positionH>
          <wp:positionV relativeFrom="paragraph">
            <wp:posOffset>1868203</wp:posOffset>
          </wp:positionV>
          <wp:extent cx="7557736" cy="8269052"/>
          <wp:effectExtent l="0" t="0" r="0" b="0"/>
          <wp:wrapNone/>
          <wp:docPr id="14447635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3384217"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57736" cy="8269052"/>
                  </a:xfrm>
                  <a:prstGeom prst="rect">
                    <a:avLst/>
                  </a:prstGeom>
                </pic:spPr>
              </pic:pic>
            </a:graphicData>
          </a:graphic>
          <wp14:sizeRelH relativeFrom="margin">
            <wp14:pctWidth>0</wp14:pctWidth>
          </wp14:sizeRelH>
          <wp14:sizeRelV relativeFrom="margin">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0E883A" w14:textId="77777777" w:rsidR="00622BCF" w:rsidRDefault="00622BCF">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F48402" w14:textId="49436126" w:rsidR="0056464E" w:rsidRPr="009F7B2D" w:rsidRDefault="003C1667" w:rsidP="002664A2">
    <w:pPr>
      <w:pStyle w:val="Header"/>
      <w:pBdr>
        <w:bottom w:val="none" w:sz="0" w:space="0" w:color="auto"/>
      </w:pBdr>
      <w:tabs>
        <w:tab w:val="clear" w:pos="4604"/>
        <w:tab w:val="clear" w:pos="9214"/>
      </w:tabs>
    </w:pPr>
    <w:r>
      <w:rPr>
        <w:noProof/>
      </w:rPr>
      <w:drawing>
        <wp:anchor distT="0" distB="0" distL="114300" distR="114300" simplePos="0" relativeHeight="251658245" behindDoc="0" locked="0" layoutInCell="1" allowOverlap="1" wp14:anchorId="38F2CC17" wp14:editId="08EDE810">
          <wp:simplePos x="0" y="0"/>
          <wp:positionH relativeFrom="column">
            <wp:posOffset>-675005</wp:posOffset>
          </wp:positionH>
          <wp:positionV relativeFrom="paragraph">
            <wp:posOffset>-540385</wp:posOffset>
          </wp:positionV>
          <wp:extent cx="7677150" cy="709930"/>
          <wp:effectExtent l="0" t="0" r="6350" b="1270"/>
          <wp:wrapSquare wrapText="bothSides"/>
          <wp:docPr id="1351654048"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3620220" name="Picture 6"/>
                  <pic:cNvPicPr>
                    <a:picLocks/>
                  </pic:cNvPicPr>
                </pic:nvPicPr>
                <pic:blipFill>
                  <a:blip r:embed="rId1">
                    <a:extLst>
                      <a:ext uri="{28A0092B-C50C-407E-A947-70E740481C1C}">
                        <a14:useLocalDpi xmlns:a14="http://schemas.microsoft.com/office/drawing/2010/main" val="0"/>
                      </a:ext>
                    </a:extLst>
                  </a:blip>
                  <a:stretch>
                    <a:fillRect/>
                  </a:stretch>
                </pic:blipFill>
                <pic:spPr bwMode="auto">
                  <a:xfrm>
                    <a:off x="0" y="0"/>
                    <a:ext cx="7677150" cy="7099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A0801">
      <w:rPr>
        <w:noProof/>
      </w:rPr>
      <w:drawing>
        <wp:anchor distT="0" distB="0" distL="114300" distR="114300" simplePos="0" relativeHeight="251658241" behindDoc="0" locked="0" layoutInCell="1" allowOverlap="1" wp14:anchorId="71A53874" wp14:editId="53D67C26">
          <wp:simplePos x="0" y="0"/>
          <wp:positionH relativeFrom="column">
            <wp:posOffset>-606726</wp:posOffset>
          </wp:positionH>
          <wp:positionV relativeFrom="paragraph">
            <wp:posOffset>-540385</wp:posOffset>
          </wp:positionV>
          <wp:extent cx="7466297" cy="709930"/>
          <wp:effectExtent l="0" t="0" r="1905" b="1270"/>
          <wp:wrapSquare wrapText="bothSides"/>
          <wp:docPr id="1898893713" name="Picture 18988937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7169442" name="Picture 347169442"/>
                  <pic:cNvPicPr>
                    <a:picLocks/>
                  </pic:cNvPicPr>
                </pic:nvPicPr>
                <pic:blipFill>
                  <a:blip r:embed="rId1">
                    <a:extLst>
                      <a:ext uri="{28A0092B-C50C-407E-A947-70E740481C1C}">
                        <a14:useLocalDpi xmlns:a14="http://schemas.microsoft.com/office/drawing/2010/main" val="0"/>
                      </a:ext>
                    </a:extLst>
                  </a:blip>
                  <a:stretch>
                    <a:fillRect/>
                  </a:stretch>
                </pic:blipFill>
                <pic:spPr bwMode="auto">
                  <a:xfrm>
                    <a:off x="0" y="0"/>
                    <a:ext cx="7466297" cy="70993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C82A6D" w14:textId="77777777" w:rsidR="007E4D13" w:rsidRPr="009F7B2D" w:rsidRDefault="001A0801" w:rsidP="007538CC">
    <w:r>
      <w:rPr>
        <w:noProof/>
      </w:rPr>
      <w:drawing>
        <wp:anchor distT="0" distB="0" distL="114300" distR="114300" simplePos="0" relativeHeight="251658242" behindDoc="0" locked="0" layoutInCell="1" allowOverlap="1" wp14:anchorId="73566402" wp14:editId="565D2E40">
          <wp:simplePos x="0" y="0"/>
          <wp:positionH relativeFrom="column">
            <wp:posOffset>-675005</wp:posOffset>
          </wp:positionH>
          <wp:positionV relativeFrom="paragraph">
            <wp:posOffset>-540385</wp:posOffset>
          </wp:positionV>
          <wp:extent cx="7610475" cy="709930"/>
          <wp:effectExtent l="0" t="0" r="0" b="1270"/>
          <wp:wrapSquare wrapText="bothSides"/>
          <wp:docPr id="99765484"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3620220" name="Picture 6"/>
                  <pic:cNvPicPr>
                    <a:picLocks/>
                  </pic:cNvPicPr>
                </pic:nvPicPr>
                <pic:blipFill>
                  <a:blip r:embed="rId1">
                    <a:extLst>
                      <a:ext uri="{28A0092B-C50C-407E-A947-70E740481C1C}">
                        <a14:useLocalDpi xmlns:a14="http://schemas.microsoft.com/office/drawing/2010/main" val="0"/>
                      </a:ext>
                    </a:extLst>
                  </a:blip>
                  <a:stretch>
                    <a:fillRect/>
                  </a:stretch>
                </pic:blipFill>
                <pic:spPr bwMode="auto">
                  <a:xfrm>
                    <a:off x="0" y="0"/>
                    <a:ext cx="7610475" cy="70993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90FC64BF"/>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FFFFF7C"/>
    <w:multiLevelType w:val="singleLevel"/>
    <w:tmpl w:val="A0046ADC"/>
    <w:lvl w:ilvl="0">
      <w:start w:val="1"/>
      <w:numFmt w:val="decimal"/>
      <w:pStyle w:val="ListNumber5"/>
      <w:lvlText w:val="%1."/>
      <w:lvlJc w:val="left"/>
      <w:pPr>
        <w:tabs>
          <w:tab w:val="num" w:pos="1492"/>
        </w:tabs>
        <w:ind w:left="1492" w:hanging="360"/>
      </w:pPr>
    </w:lvl>
  </w:abstractNum>
  <w:abstractNum w:abstractNumId="2" w15:restartNumberingAfterBreak="0">
    <w:nsid w:val="FFFFFF7D"/>
    <w:multiLevelType w:val="singleLevel"/>
    <w:tmpl w:val="30746000"/>
    <w:lvl w:ilvl="0">
      <w:start w:val="1"/>
      <w:numFmt w:val="decimal"/>
      <w:pStyle w:val="ListNumber4"/>
      <w:lvlText w:val="%1."/>
      <w:lvlJc w:val="left"/>
      <w:pPr>
        <w:tabs>
          <w:tab w:val="num" w:pos="1209"/>
        </w:tabs>
        <w:ind w:left="1209" w:hanging="360"/>
      </w:pPr>
    </w:lvl>
  </w:abstractNum>
  <w:abstractNum w:abstractNumId="3" w15:restartNumberingAfterBreak="0">
    <w:nsid w:val="FFFFFF7E"/>
    <w:multiLevelType w:val="singleLevel"/>
    <w:tmpl w:val="134ED854"/>
    <w:lvl w:ilvl="0">
      <w:start w:val="1"/>
      <w:numFmt w:val="decimal"/>
      <w:pStyle w:val="ListNumber3"/>
      <w:lvlText w:val="%1."/>
      <w:lvlJc w:val="left"/>
      <w:pPr>
        <w:tabs>
          <w:tab w:val="num" w:pos="926"/>
        </w:tabs>
        <w:ind w:left="926" w:hanging="360"/>
      </w:pPr>
    </w:lvl>
  </w:abstractNum>
  <w:abstractNum w:abstractNumId="4" w15:restartNumberingAfterBreak="0">
    <w:nsid w:val="FFFFFF7F"/>
    <w:multiLevelType w:val="singleLevel"/>
    <w:tmpl w:val="D5361222"/>
    <w:lvl w:ilvl="0">
      <w:start w:val="1"/>
      <w:numFmt w:val="decimal"/>
      <w:pStyle w:val="ListNumber2"/>
      <w:lvlText w:val="%1."/>
      <w:lvlJc w:val="left"/>
      <w:pPr>
        <w:tabs>
          <w:tab w:val="num" w:pos="643"/>
        </w:tabs>
        <w:ind w:left="643" w:hanging="360"/>
      </w:pPr>
    </w:lvl>
  </w:abstractNum>
  <w:abstractNum w:abstractNumId="5" w15:restartNumberingAfterBreak="0">
    <w:nsid w:val="FFFFFF88"/>
    <w:multiLevelType w:val="singleLevel"/>
    <w:tmpl w:val="D954F19A"/>
    <w:lvl w:ilvl="0">
      <w:start w:val="1"/>
      <w:numFmt w:val="decimal"/>
      <w:pStyle w:val="ListNumber"/>
      <w:lvlText w:val="%1."/>
      <w:lvlJc w:val="left"/>
      <w:pPr>
        <w:tabs>
          <w:tab w:val="num" w:pos="360"/>
        </w:tabs>
        <w:ind w:left="360" w:hanging="360"/>
      </w:pPr>
    </w:lvl>
  </w:abstractNum>
  <w:abstractNum w:abstractNumId="6" w15:restartNumberingAfterBreak="0">
    <w:nsid w:val="FFFFFF89"/>
    <w:multiLevelType w:val="singleLevel"/>
    <w:tmpl w:val="E50CB000"/>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05AB2CA1"/>
    <w:multiLevelType w:val="hybridMultilevel"/>
    <w:tmpl w:val="B1D24D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055426B"/>
    <w:multiLevelType w:val="hybridMultilevel"/>
    <w:tmpl w:val="9494856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10D904C9"/>
    <w:multiLevelType w:val="hybridMultilevel"/>
    <w:tmpl w:val="9494856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128706E1"/>
    <w:multiLevelType w:val="multilevel"/>
    <w:tmpl w:val="0B38D6A2"/>
    <w:name w:val="VLA Bullet List"/>
    <w:lvl w:ilvl="0">
      <w:start w:val="1"/>
      <w:numFmt w:val="bullet"/>
      <w:lvlText w:val=""/>
      <w:lvlJc w:val="left"/>
      <w:pPr>
        <w:tabs>
          <w:tab w:val="num" w:pos="360"/>
        </w:tabs>
        <w:ind w:left="360" w:hanging="360"/>
      </w:pPr>
      <w:rPr>
        <w:rFonts w:ascii="Symbol" w:hAnsi="Symbol" w:hint="default"/>
        <w:sz w:val="21"/>
      </w:rPr>
    </w:lvl>
    <w:lvl w:ilvl="1">
      <w:start w:val="1"/>
      <w:numFmt w:val="bullet"/>
      <w:lvlText w:val="o"/>
      <w:lvlJc w:val="left"/>
      <w:pPr>
        <w:tabs>
          <w:tab w:val="num" w:pos="714"/>
        </w:tabs>
        <w:ind w:left="714" w:hanging="357"/>
      </w:pPr>
      <w:rPr>
        <w:rFonts w:ascii="Courier New" w:hAnsi="Courier New" w:hint="default"/>
      </w:rPr>
    </w:lvl>
    <w:lvl w:ilvl="2">
      <w:start w:val="1"/>
      <w:numFmt w:val="bullet"/>
      <w:lvlText w:val=""/>
      <w:lvlJc w:val="left"/>
      <w:pPr>
        <w:tabs>
          <w:tab w:val="num" w:pos="1072"/>
        </w:tabs>
        <w:ind w:left="1072" w:hanging="358"/>
      </w:pPr>
      <w:rPr>
        <w:rFonts w:ascii="Wingdings" w:hAnsi="Wingdings" w:hint="default"/>
      </w:rPr>
    </w:lvl>
    <w:lvl w:ilvl="3">
      <w:start w:val="1"/>
      <w:numFmt w:val="bullet"/>
      <w:lvlText w:val=""/>
      <w:lvlJc w:val="left"/>
      <w:pPr>
        <w:tabs>
          <w:tab w:val="num" w:pos="1429"/>
        </w:tabs>
        <w:ind w:left="1429" w:hanging="357"/>
      </w:pPr>
      <w:rPr>
        <w:rFonts w:ascii="Symbol" w:hAnsi="Symbol" w:hint="default"/>
      </w:rPr>
    </w:lvl>
    <w:lvl w:ilvl="4">
      <w:start w:val="1"/>
      <w:numFmt w:val="bullet"/>
      <w:lvlText w:val="o"/>
      <w:lvlJc w:val="left"/>
      <w:pPr>
        <w:tabs>
          <w:tab w:val="num" w:pos="1786"/>
        </w:tabs>
        <w:ind w:left="1786" w:hanging="357"/>
      </w:pPr>
      <w:rPr>
        <w:rFonts w:ascii="Courier New" w:hAnsi="Courier New" w:hint="default"/>
      </w:rPr>
    </w:lvl>
    <w:lvl w:ilvl="5">
      <w:start w:val="1"/>
      <w:numFmt w:val="bullet"/>
      <w:lvlText w:val=""/>
      <w:lvlJc w:val="left"/>
      <w:pPr>
        <w:tabs>
          <w:tab w:val="num" w:pos="2143"/>
        </w:tabs>
        <w:ind w:left="2143" w:hanging="357"/>
      </w:pPr>
      <w:rPr>
        <w:rFonts w:ascii="Wingdings" w:hAnsi="Wingdings" w:hint="default"/>
      </w:rPr>
    </w:lvl>
    <w:lvl w:ilvl="6">
      <w:start w:val="1"/>
      <w:numFmt w:val="bullet"/>
      <w:lvlText w:val=""/>
      <w:lvlJc w:val="left"/>
      <w:pPr>
        <w:tabs>
          <w:tab w:val="num" w:pos="2500"/>
        </w:tabs>
        <w:ind w:left="2500" w:hanging="357"/>
      </w:pPr>
      <w:rPr>
        <w:rFonts w:ascii="Symbol" w:hAnsi="Symbol" w:hint="default"/>
      </w:rPr>
    </w:lvl>
    <w:lvl w:ilvl="7">
      <w:start w:val="1"/>
      <w:numFmt w:val="bullet"/>
      <w:lvlText w:val="o"/>
      <w:lvlJc w:val="left"/>
      <w:pPr>
        <w:tabs>
          <w:tab w:val="num" w:pos="2858"/>
        </w:tabs>
        <w:ind w:left="2858" w:hanging="358"/>
      </w:pPr>
      <w:rPr>
        <w:rFonts w:ascii="Courier New" w:hAnsi="Courier New" w:hint="default"/>
      </w:rPr>
    </w:lvl>
    <w:lvl w:ilvl="8">
      <w:start w:val="1"/>
      <w:numFmt w:val="bullet"/>
      <w:lvlText w:val=""/>
      <w:lvlJc w:val="left"/>
      <w:pPr>
        <w:tabs>
          <w:tab w:val="num" w:pos="3215"/>
        </w:tabs>
        <w:ind w:left="3215" w:hanging="357"/>
      </w:pPr>
      <w:rPr>
        <w:rFonts w:ascii="Wingdings" w:hAnsi="Wingdings" w:hint="default"/>
      </w:rPr>
    </w:lvl>
  </w:abstractNum>
  <w:abstractNum w:abstractNumId="11" w15:restartNumberingAfterBreak="0">
    <w:nsid w:val="2510163D"/>
    <w:multiLevelType w:val="multilevel"/>
    <w:tmpl w:val="0B38D6A2"/>
    <w:name w:val="VLA List Bullet"/>
    <w:lvl w:ilvl="0">
      <w:start w:val="1"/>
      <w:numFmt w:val="bullet"/>
      <w:lvlText w:val=""/>
      <w:lvlJc w:val="left"/>
      <w:pPr>
        <w:tabs>
          <w:tab w:val="num" w:pos="360"/>
        </w:tabs>
        <w:ind w:left="360" w:hanging="360"/>
      </w:pPr>
      <w:rPr>
        <w:rFonts w:ascii="Symbol" w:hAnsi="Symbol" w:hint="default"/>
        <w:sz w:val="21"/>
      </w:rPr>
    </w:lvl>
    <w:lvl w:ilvl="1">
      <w:start w:val="1"/>
      <w:numFmt w:val="bullet"/>
      <w:lvlText w:val="o"/>
      <w:lvlJc w:val="left"/>
      <w:pPr>
        <w:tabs>
          <w:tab w:val="num" w:pos="714"/>
        </w:tabs>
        <w:ind w:left="714" w:hanging="357"/>
      </w:pPr>
      <w:rPr>
        <w:rFonts w:ascii="Courier New" w:hAnsi="Courier New" w:hint="default"/>
      </w:rPr>
    </w:lvl>
    <w:lvl w:ilvl="2">
      <w:start w:val="1"/>
      <w:numFmt w:val="bullet"/>
      <w:lvlText w:val=""/>
      <w:lvlJc w:val="left"/>
      <w:pPr>
        <w:tabs>
          <w:tab w:val="num" w:pos="1072"/>
        </w:tabs>
        <w:ind w:left="1072" w:hanging="358"/>
      </w:pPr>
      <w:rPr>
        <w:rFonts w:ascii="Wingdings" w:hAnsi="Wingdings" w:hint="default"/>
      </w:rPr>
    </w:lvl>
    <w:lvl w:ilvl="3">
      <w:start w:val="1"/>
      <w:numFmt w:val="bullet"/>
      <w:lvlText w:val=""/>
      <w:lvlJc w:val="left"/>
      <w:pPr>
        <w:tabs>
          <w:tab w:val="num" w:pos="1429"/>
        </w:tabs>
        <w:ind w:left="1429" w:hanging="357"/>
      </w:pPr>
      <w:rPr>
        <w:rFonts w:ascii="Symbol" w:hAnsi="Symbol" w:hint="default"/>
      </w:rPr>
    </w:lvl>
    <w:lvl w:ilvl="4">
      <w:start w:val="1"/>
      <w:numFmt w:val="bullet"/>
      <w:lvlText w:val="o"/>
      <w:lvlJc w:val="left"/>
      <w:pPr>
        <w:tabs>
          <w:tab w:val="num" w:pos="1786"/>
        </w:tabs>
        <w:ind w:left="1786" w:hanging="357"/>
      </w:pPr>
      <w:rPr>
        <w:rFonts w:ascii="Courier New" w:hAnsi="Courier New" w:hint="default"/>
      </w:rPr>
    </w:lvl>
    <w:lvl w:ilvl="5">
      <w:start w:val="1"/>
      <w:numFmt w:val="bullet"/>
      <w:lvlText w:val=""/>
      <w:lvlJc w:val="left"/>
      <w:pPr>
        <w:tabs>
          <w:tab w:val="num" w:pos="2143"/>
        </w:tabs>
        <w:ind w:left="2143" w:hanging="357"/>
      </w:pPr>
      <w:rPr>
        <w:rFonts w:ascii="Wingdings" w:hAnsi="Wingdings" w:hint="default"/>
      </w:rPr>
    </w:lvl>
    <w:lvl w:ilvl="6">
      <w:start w:val="1"/>
      <w:numFmt w:val="bullet"/>
      <w:lvlText w:val=""/>
      <w:lvlJc w:val="left"/>
      <w:pPr>
        <w:tabs>
          <w:tab w:val="num" w:pos="2500"/>
        </w:tabs>
        <w:ind w:left="2500" w:hanging="357"/>
      </w:pPr>
      <w:rPr>
        <w:rFonts w:ascii="Symbol" w:hAnsi="Symbol" w:hint="default"/>
      </w:rPr>
    </w:lvl>
    <w:lvl w:ilvl="7">
      <w:start w:val="1"/>
      <w:numFmt w:val="bullet"/>
      <w:lvlText w:val="o"/>
      <w:lvlJc w:val="left"/>
      <w:pPr>
        <w:tabs>
          <w:tab w:val="num" w:pos="2858"/>
        </w:tabs>
        <w:ind w:left="2858" w:hanging="358"/>
      </w:pPr>
      <w:rPr>
        <w:rFonts w:ascii="Courier New" w:hAnsi="Courier New" w:hint="default"/>
      </w:rPr>
    </w:lvl>
    <w:lvl w:ilvl="8">
      <w:start w:val="1"/>
      <w:numFmt w:val="bullet"/>
      <w:lvlText w:val=""/>
      <w:lvlJc w:val="left"/>
      <w:pPr>
        <w:tabs>
          <w:tab w:val="num" w:pos="3215"/>
        </w:tabs>
        <w:ind w:left="3215" w:hanging="357"/>
      </w:pPr>
      <w:rPr>
        <w:rFonts w:ascii="Wingdings" w:hAnsi="Wingdings" w:hint="default"/>
      </w:rPr>
    </w:lvl>
  </w:abstractNum>
  <w:abstractNum w:abstractNumId="12" w15:restartNumberingAfterBreak="0">
    <w:nsid w:val="30BE342A"/>
    <w:multiLevelType w:val="multilevel"/>
    <w:tmpl w:val="1ED8B4EC"/>
    <w:lvl w:ilvl="0">
      <w:start w:val="1"/>
      <w:numFmt w:val="bullet"/>
      <w:lvlText w:val=""/>
      <w:lvlJc w:val="left"/>
      <w:pPr>
        <w:tabs>
          <w:tab w:val="num" w:pos="510"/>
        </w:tabs>
        <w:ind w:left="510" w:hanging="170"/>
      </w:pPr>
      <w:rPr>
        <w:rFonts w:ascii="Symbol" w:hAnsi="Symbol" w:hint="default"/>
        <w:sz w:val="21"/>
      </w:rPr>
    </w:lvl>
    <w:lvl w:ilvl="1">
      <w:start w:val="1"/>
      <w:numFmt w:val="bullet"/>
      <w:lvlText w:val="o"/>
      <w:lvlJc w:val="left"/>
      <w:pPr>
        <w:tabs>
          <w:tab w:val="num" w:pos="680"/>
        </w:tabs>
        <w:ind w:left="680" w:hanging="170"/>
      </w:pPr>
      <w:rPr>
        <w:rFonts w:ascii="Courier New" w:hAnsi="Courier New" w:hint="default"/>
      </w:rPr>
    </w:lvl>
    <w:lvl w:ilvl="2">
      <w:start w:val="1"/>
      <w:numFmt w:val="bullet"/>
      <w:lvlText w:val=""/>
      <w:lvlJc w:val="left"/>
      <w:pPr>
        <w:tabs>
          <w:tab w:val="num" w:pos="851"/>
        </w:tabs>
        <w:ind w:left="851" w:hanging="171"/>
      </w:pPr>
      <w:rPr>
        <w:rFonts w:ascii="Wingdings" w:hAnsi="Wingdings" w:hint="default"/>
      </w:rPr>
    </w:lvl>
    <w:lvl w:ilvl="3">
      <w:start w:val="1"/>
      <w:numFmt w:val="none"/>
      <w:lvlText w:val=""/>
      <w:lvlJc w:val="left"/>
      <w:pPr>
        <w:tabs>
          <w:tab w:val="num" w:pos="1769"/>
        </w:tabs>
        <w:ind w:left="1769" w:hanging="357"/>
      </w:pPr>
      <w:rPr>
        <w:rFonts w:hint="default"/>
      </w:rPr>
    </w:lvl>
    <w:lvl w:ilvl="4">
      <w:start w:val="1"/>
      <w:numFmt w:val="none"/>
      <w:lvlText w:val=""/>
      <w:lvlJc w:val="left"/>
      <w:pPr>
        <w:tabs>
          <w:tab w:val="num" w:pos="2126"/>
        </w:tabs>
        <w:ind w:left="2126" w:hanging="357"/>
      </w:pPr>
      <w:rPr>
        <w:rFonts w:hint="default"/>
      </w:rPr>
    </w:lvl>
    <w:lvl w:ilvl="5">
      <w:start w:val="1"/>
      <w:numFmt w:val="none"/>
      <w:lvlText w:val=""/>
      <w:lvlJc w:val="left"/>
      <w:pPr>
        <w:tabs>
          <w:tab w:val="num" w:pos="2483"/>
        </w:tabs>
        <w:ind w:left="2483" w:hanging="357"/>
      </w:pPr>
      <w:rPr>
        <w:rFonts w:hint="default"/>
      </w:rPr>
    </w:lvl>
    <w:lvl w:ilvl="6">
      <w:start w:val="1"/>
      <w:numFmt w:val="none"/>
      <w:lvlText w:val=""/>
      <w:lvlJc w:val="left"/>
      <w:pPr>
        <w:tabs>
          <w:tab w:val="num" w:pos="2840"/>
        </w:tabs>
        <w:ind w:left="2840" w:hanging="357"/>
      </w:pPr>
      <w:rPr>
        <w:rFonts w:hint="default"/>
      </w:rPr>
    </w:lvl>
    <w:lvl w:ilvl="7">
      <w:start w:val="1"/>
      <w:numFmt w:val="none"/>
      <w:lvlText w:val=""/>
      <w:lvlJc w:val="left"/>
      <w:pPr>
        <w:tabs>
          <w:tab w:val="num" w:pos="3198"/>
        </w:tabs>
        <w:ind w:left="3198" w:hanging="358"/>
      </w:pPr>
      <w:rPr>
        <w:rFonts w:hint="default"/>
      </w:rPr>
    </w:lvl>
    <w:lvl w:ilvl="8">
      <w:start w:val="1"/>
      <w:numFmt w:val="none"/>
      <w:lvlText w:val=""/>
      <w:lvlJc w:val="left"/>
      <w:pPr>
        <w:tabs>
          <w:tab w:val="num" w:pos="3555"/>
        </w:tabs>
        <w:ind w:left="3555" w:hanging="357"/>
      </w:pPr>
      <w:rPr>
        <w:rFonts w:hint="default"/>
      </w:rPr>
    </w:lvl>
  </w:abstractNum>
  <w:abstractNum w:abstractNumId="13" w15:restartNumberingAfterBreak="0">
    <w:nsid w:val="377D646B"/>
    <w:multiLevelType w:val="multilevel"/>
    <w:tmpl w:val="AE5458BA"/>
    <w:name w:val="VLA_numbering"/>
    <w:lvl w:ilvl="0">
      <w:start w:val="1"/>
      <w:numFmt w:val="decimal"/>
      <w:lvlText w:val="%1."/>
      <w:lvlJc w:val="left"/>
      <w:pPr>
        <w:tabs>
          <w:tab w:val="num" w:pos="357"/>
        </w:tabs>
        <w:ind w:left="357" w:hanging="357"/>
      </w:pPr>
      <w:rPr>
        <w:rFonts w:ascii="Arial" w:hAnsi="Arial" w:hint="default"/>
        <w:sz w:val="21"/>
      </w:rPr>
    </w:lvl>
    <w:lvl w:ilvl="1">
      <w:start w:val="1"/>
      <w:numFmt w:val="lowerLetter"/>
      <w:lvlText w:val="%2."/>
      <w:lvlJc w:val="left"/>
      <w:pPr>
        <w:tabs>
          <w:tab w:val="num" w:pos="714"/>
        </w:tabs>
        <w:ind w:left="714" w:hanging="357"/>
      </w:pPr>
      <w:rPr>
        <w:rFonts w:hint="default"/>
      </w:rPr>
    </w:lvl>
    <w:lvl w:ilvl="2">
      <w:start w:val="1"/>
      <w:numFmt w:val="lowerRoman"/>
      <w:lvlText w:val="%3."/>
      <w:lvlJc w:val="right"/>
      <w:pPr>
        <w:tabs>
          <w:tab w:val="num" w:pos="1072"/>
        </w:tabs>
        <w:ind w:left="1072" w:hanging="358"/>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15:restartNumberingAfterBreak="0">
    <w:nsid w:val="4AD06338"/>
    <w:multiLevelType w:val="multilevel"/>
    <w:tmpl w:val="08CCF84C"/>
    <w:lvl w:ilvl="0">
      <w:start w:val="1"/>
      <w:numFmt w:val="decimal"/>
      <w:lvlRestart w:val="0"/>
      <w:pStyle w:val="VLA1"/>
      <w:lvlText w:val="%1."/>
      <w:lvlJc w:val="left"/>
      <w:pPr>
        <w:tabs>
          <w:tab w:val="num" w:pos="357"/>
        </w:tabs>
        <w:ind w:left="357" w:hanging="357"/>
      </w:pPr>
      <w:rPr>
        <w:rFonts w:ascii="Arial" w:hAnsi="Arial" w:cs="Arial" w:hint="default"/>
        <w:b w:val="0"/>
        <w:i w:val="0"/>
        <w:caps/>
        <w:smallCaps w:val="0"/>
        <w:sz w:val="21"/>
        <w:u w:val="none"/>
      </w:rPr>
    </w:lvl>
    <w:lvl w:ilvl="1">
      <w:start w:val="1"/>
      <w:numFmt w:val="lowerLetter"/>
      <w:pStyle w:val="VLAa"/>
      <w:lvlText w:val="%2."/>
      <w:lvlJc w:val="left"/>
      <w:pPr>
        <w:tabs>
          <w:tab w:val="num" w:pos="714"/>
        </w:tabs>
        <w:ind w:left="714" w:hanging="357"/>
      </w:pPr>
      <w:rPr>
        <w:rFonts w:ascii="Arial" w:hAnsi="Arial" w:cs="Arial" w:hint="default"/>
        <w:b w:val="0"/>
        <w:i w:val="0"/>
        <w:sz w:val="21"/>
        <w:u w:val="none"/>
      </w:rPr>
    </w:lvl>
    <w:lvl w:ilvl="2">
      <w:start w:val="1"/>
      <w:numFmt w:val="lowerRoman"/>
      <w:pStyle w:val="VLAi"/>
      <w:lvlText w:val="%3."/>
      <w:lvlJc w:val="left"/>
      <w:pPr>
        <w:tabs>
          <w:tab w:val="num" w:pos="1072"/>
        </w:tabs>
        <w:ind w:left="1072" w:hanging="358"/>
      </w:pPr>
      <w:rPr>
        <w:rFonts w:ascii="Arial" w:hAnsi="Arial" w:cs="Arial" w:hint="default"/>
        <w:b w:val="0"/>
        <w:i w:val="0"/>
        <w:sz w:val="21"/>
        <w:u w:val="none"/>
      </w:rPr>
    </w:lvl>
    <w:lvl w:ilvl="3">
      <w:start w:val="1"/>
      <w:numFmt w:val="none"/>
      <w:lvlText w:val=""/>
      <w:lvlJc w:val="left"/>
      <w:pPr>
        <w:tabs>
          <w:tab w:val="num" w:pos="1429"/>
        </w:tabs>
        <w:ind w:left="1429" w:hanging="357"/>
      </w:pPr>
      <w:rPr>
        <w:rFonts w:ascii="Arial" w:hAnsi="Arial" w:cs="Arial" w:hint="default"/>
        <w:b w:val="0"/>
        <w:i w:val="0"/>
        <w:sz w:val="22"/>
        <w:u w:val="none"/>
      </w:rPr>
    </w:lvl>
    <w:lvl w:ilvl="4">
      <w:start w:val="1"/>
      <w:numFmt w:val="none"/>
      <w:lvlText w:val=""/>
      <w:lvlJc w:val="left"/>
      <w:pPr>
        <w:tabs>
          <w:tab w:val="num" w:pos="1786"/>
        </w:tabs>
        <w:ind w:left="1786" w:hanging="357"/>
      </w:pPr>
      <w:rPr>
        <w:rFonts w:ascii="Arial" w:hAnsi="Arial" w:cs="Arial" w:hint="default"/>
        <w:b w:val="0"/>
        <w:i w:val="0"/>
        <w:sz w:val="22"/>
        <w:u w:val="none"/>
      </w:rPr>
    </w:lvl>
    <w:lvl w:ilvl="5">
      <w:start w:val="1"/>
      <w:numFmt w:val="none"/>
      <w:lvlText w:val=""/>
      <w:lvlJc w:val="left"/>
      <w:pPr>
        <w:tabs>
          <w:tab w:val="num" w:pos="2143"/>
        </w:tabs>
        <w:ind w:left="2143" w:hanging="357"/>
      </w:pPr>
      <w:rPr>
        <w:rFonts w:ascii="Arial" w:hAnsi="Arial" w:cs="Arial" w:hint="default"/>
        <w:b w:val="0"/>
        <w:i w:val="0"/>
        <w:sz w:val="22"/>
        <w:u w:val="none"/>
      </w:rPr>
    </w:lvl>
    <w:lvl w:ilvl="6">
      <w:start w:val="1"/>
      <w:numFmt w:val="none"/>
      <w:lvlText w:val=""/>
      <w:lvlJc w:val="left"/>
      <w:pPr>
        <w:tabs>
          <w:tab w:val="num" w:pos="2500"/>
        </w:tabs>
        <w:ind w:left="2500" w:hanging="357"/>
      </w:pPr>
      <w:rPr>
        <w:rFonts w:ascii="Arial" w:hAnsi="Arial" w:cs="Arial" w:hint="default"/>
        <w:b w:val="0"/>
        <w:i w:val="0"/>
        <w:sz w:val="22"/>
        <w:u w:val="none"/>
      </w:rPr>
    </w:lvl>
    <w:lvl w:ilvl="7">
      <w:start w:val="1"/>
      <w:numFmt w:val="none"/>
      <w:lvlText w:val=""/>
      <w:lvlJc w:val="left"/>
      <w:pPr>
        <w:tabs>
          <w:tab w:val="num" w:pos="2858"/>
        </w:tabs>
        <w:ind w:left="2858" w:hanging="358"/>
      </w:pPr>
      <w:rPr>
        <w:rFonts w:ascii="Arial" w:hAnsi="Arial" w:cs="Arial" w:hint="default"/>
        <w:b w:val="0"/>
        <w:i w:val="0"/>
        <w:sz w:val="22"/>
        <w:u w:val="none"/>
      </w:rPr>
    </w:lvl>
    <w:lvl w:ilvl="8">
      <w:start w:val="1"/>
      <w:numFmt w:val="none"/>
      <w:suff w:val="nothing"/>
      <w:lvlText w:val=""/>
      <w:lvlJc w:val="left"/>
      <w:pPr>
        <w:ind w:left="0" w:firstLine="0"/>
      </w:pPr>
      <w:rPr>
        <w:rFonts w:ascii="Arial" w:hAnsi="Arial" w:cs="Arial" w:hint="default"/>
        <w:b w:val="0"/>
        <w:i w:val="0"/>
        <w:sz w:val="24"/>
      </w:rPr>
    </w:lvl>
  </w:abstractNum>
  <w:abstractNum w:abstractNumId="15" w15:restartNumberingAfterBreak="0">
    <w:nsid w:val="557C3AE2"/>
    <w:multiLevelType w:val="multilevel"/>
    <w:tmpl w:val="43B62B0C"/>
    <w:lvl w:ilvl="0">
      <w:start w:val="1"/>
      <w:numFmt w:val="bullet"/>
      <w:lvlText w:val=""/>
      <w:lvlJc w:val="left"/>
      <w:pPr>
        <w:tabs>
          <w:tab w:val="num" w:pos="510"/>
        </w:tabs>
        <w:ind w:left="510" w:hanging="170"/>
      </w:pPr>
      <w:rPr>
        <w:rFonts w:ascii="Symbol" w:hAnsi="Symbol" w:hint="default"/>
        <w:sz w:val="21"/>
      </w:rPr>
    </w:lvl>
    <w:lvl w:ilvl="1">
      <w:start w:val="1"/>
      <w:numFmt w:val="bullet"/>
      <w:pStyle w:val="ListBullet2"/>
      <w:lvlText w:val="o"/>
      <w:lvlJc w:val="left"/>
      <w:pPr>
        <w:tabs>
          <w:tab w:val="num" w:pos="680"/>
        </w:tabs>
        <w:ind w:left="680" w:hanging="170"/>
      </w:pPr>
      <w:rPr>
        <w:rFonts w:ascii="Courier New" w:hAnsi="Courier New" w:hint="default"/>
      </w:rPr>
    </w:lvl>
    <w:lvl w:ilvl="2">
      <w:start w:val="1"/>
      <w:numFmt w:val="bullet"/>
      <w:pStyle w:val="ListBullet3"/>
      <w:lvlText w:val=""/>
      <w:lvlJc w:val="left"/>
      <w:pPr>
        <w:tabs>
          <w:tab w:val="num" w:pos="851"/>
        </w:tabs>
        <w:ind w:left="851" w:hanging="171"/>
      </w:pPr>
      <w:rPr>
        <w:rFonts w:ascii="Wingdings" w:hAnsi="Wingdings" w:hint="default"/>
      </w:rPr>
    </w:lvl>
    <w:lvl w:ilvl="3">
      <w:start w:val="1"/>
      <w:numFmt w:val="none"/>
      <w:lvlText w:val=""/>
      <w:lvlJc w:val="left"/>
      <w:pPr>
        <w:tabs>
          <w:tab w:val="num" w:pos="1769"/>
        </w:tabs>
        <w:ind w:left="1769" w:hanging="357"/>
      </w:pPr>
      <w:rPr>
        <w:rFonts w:hint="default"/>
      </w:rPr>
    </w:lvl>
    <w:lvl w:ilvl="4">
      <w:start w:val="1"/>
      <w:numFmt w:val="none"/>
      <w:lvlText w:val=""/>
      <w:lvlJc w:val="left"/>
      <w:pPr>
        <w:tabs>
          <w:tab w:val="num" w:pos="2126"/>
        </w:tabs>
        <w:ind w:left="2126" w:hanging="357"/>
      </w:pPr>
      <w:rPr>
        <w:rFonts w:hint="default"/>
      </w:rPr>
    </w:lvl>
    <w:lvl w:ilvl="5">
      <w:start w:val="1"/>
      <w:numFmt w:val="none"/>
      <w:lvlText w:val=""/>
      <w:lvlJc w:val="left"/>
      <w:pPr>
        <w:tabs>
          <w:tab w:val="num" w:pos="2483"/>
        </w:tabs>
        <w:ind w:left="2483" w:hanging="357"/>
      </w:pPr>
      <w:rPr>
        <w:rFonts w:hint="default"/>
      </w:rPr>
    </w:lvl>
    <w:lvl w:ilvl="6">
      <w:start w:val="1"/>
      <w:numFmt w:val="none"/>
      <w:lvlText w:val=""/>
      <w:lvlJc w:val="left"/>
      <w:pPr>
        <w:tabs>
          <w:tab w:val="num" w:pos="2840"/>
        </w:tabs>
        <w:ind w:left="2840" w:hanging="357"/>
      </w:pPr>
      <w:rPr>
        <w:rFonts w:hint="default"/>
      </w:rPr>
    </w:lvl>
    <w:lvl w:ilvl="7">
      <w:start w:val="1"/>
      <w:numFmt w:val="none"/>
      <w:lvlText w:val=""/>
      <w:lvlJc w:val="left"/>
      <w:pPr>
        <w:tabs>
          <w:tab w:val="num" w:pos="3198"/>
        </w:tabs>
        <w:ind w:left="3198" w:hanging="358"/>
      </w:pPr>
      <w:rPr>
        <w:rFonts w:hint="default"/>
      </w:rPr>
    </w:lvl>
    <w:lvl w:ilvl="8">
      <w:start w:val="1"/>
      <w:numFmt w:val="none"/>
      <w:lvlText w:val=""/>
      <w:lvlJc w:val="left"/>
      <w:pPr>
        <w:tabs>
          <w:tab w:val="num" w:pos="3555"/>
        </w:tabs>
        <w:ind w:left="3555" w:hanging="357"/>
      </w:pPr>
      <w:rPr>
        <w:rFonts w:hint="default"/>
      </w:rPr>
    </w:lvl>
  </w:abstractNum>
  <w:abstractNum w:abstractNumId="16" w15:restartNumberingAfterBreak="0">
    <w:nsid w:val="591D7C31"/>
    <w:multiLevelType w:val="hybridMultilevel"/>
    <w:tmpl w:val="9494856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5D0F634C"/>
    <w:multiLevelType w:val="hybridMultilevel"/>
    <w:tmpl w:val="9494856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5F1C6CC5"/>
    <w:multiLevelType w:val="multilevel"/>
    <w:tmpl w:val="FAA40654"/>
    <w:name w:val="VLA Bullet List3"/>
    <w:lvl w:ilvl="0">
      <w:start w:val="1"/>
      <w:numFmt w:val="bullet"/>
      <w:lvlRestart w:val="0"/>
      <w:lvlText w:val=""/>
      <w:lvlJc w:val="left"/>
      <w:rPr>
        <w:rFonts w:ascii="Symbol" w:hAnsi="Symbol" w:hint="default"/>
        <w:b w:val="0"/>
        <w:bCs w:val="0"/>
        <w:i w:val="0"/>
        <w:iCs w:val="0"/>
        <w:caps w:val="0"/>
        <w:smallCaps w:val="0"/>
        <w:strike w:val="0"/>
        <w:dstrike w:val="0"/>
        <w:vanish w:val="0"/>
        <w:color w:val="000000"/>
        <w:spacing w:val="0"/>
        <w:kern w:val="0"/>
        <w:position w:val="0"/>
        <w:sz w:val="21"/>
        <w:u w:val="none"/>
        <w:vertAlign w:val="baseline"/>
        <w:em w:val="none"/>
      </w:rPr>
    </w:lvl>
    <w:lvl w:ilvl="1">
      <w:start w:val="1"/>
      <w:numFmt w:val="bullet"/>
      <w:lvlText w:val="o"/>
      <w:lvlJc w:val="left"/>
      <w:rPr>
        <w:rFonts w:ascii="Courier New" w:hAnsi="Courier New" w:hint="default"/>
        <w:b w:val="0"/>
        <w:bCs w:val="0"/>
        <w:i w:val="0"/>
        <w:iCs w:val="0"/>
        <w:caps w:val="0"/>
        <w:smallCaps w:val="0"/>
        <w:strike w:val="0"/>
        <w:dstrike w:val="0"/>
        <w:vanish w:val="0"/>
        <w:color w:val="000000"/>
        <w:spacing w:val="0"/>
        <w:kern w:val="0"/>
        <w:position w:val="0"/>
        <w:u w:val="none"/>
        <w:vertAlign w:val="baseline"/>
        <w:em w:val="none"/>
      </w:rPr>
    </w:lvl>
    <w:lvl w:ilvl="2">
      <w:start w:val="1"/>
      <w:numFmt w:val="bullet"/>
      <w:lvlText w:val=""/>
      <w:lvlJc w:val="left"/>
      <w:rPr>
        <w:rFonts w:ascii="Symbol" w:hAnsi="Symbol" w:hint="default"/>
        <w:b w:val="0"/>
        <w:bCs w:val="0"/>
        <w:i w:val="0"/>
        <w:iCs w:val="0"/>
        <w:caps w:val="0"/>
        <w:smallCaps w:val="0"/>
        <w:strike w:val="0"/>
        <w:dstrike w:val="0"/>
        <w:vanish w:val="0"/>
        <w:color w:val="000000"/>
        <w:spacing w:val="0"/>
        <w:kern w:val="0"/>
        <w:position w:val="0"/>
        <w:u w:val="none"/>
        <w:vertAlign w:val="baseline"/>
        <w:em w:val="none"/>
      </w:rPr>
    </w:lvl>
    <w:lvl w:ilvl="3">
      <w:start w:val="1"/>
      <w:numFmt w:val="none"/>
      <w:lvlText w:val="%4"/>
      <w:lvlJc w:val="left"/>
      <w:rPr>
        <w:rFonts w:cs="Times New Roman" w:hint="default"/>
        <w:b w:val="0"/>
        <w:bCs w:val="0"/>
        <w:i w:val="0"/>
        <w:iCs w:val="0"/>
        <w:caps w:val="0"/>
        <w:smallCaps w:val="0"/>
        <w:strike w:val="0"/>
        <w:dstrike w:val="0"/>
        <w:vanish w:val="0"/>
        <w:color w:val="000000"/>
        <w:spacing w:val="0"/>
        <w:kern w:val="0"/>
        <w:position w:val="0"/>
        <w:u w:val="none"/>
        <w:vertAlign w:val="baseline"/>
        <w:em w:val="none"/>
      </w:rPr>
    </w:lvl>
    <w:lvl w:ilvl="4">
      <w:start w:val="1"/>
      <w:numFmt w:val="none"/>
      <w:lvlText w:val="%5"/>
      <w:lvlJc w:val="left"/>
      <w:rPr>
        <w:rFonts w:cs="Times New Roman" w:hint="default"/>
        <w:b w:val="0"/>
        <w:bCs w:val="0"/>
        <w:i w:val="0"/>
        <w:iCs w:val="0"/>
        <w:caps w:val="0"/>
        <w:smallCaps w:val="0"/>
        <w:strike w:val="0"/>
        <w:dstrike w:val="0"/>
        <w:vanish w:val="0"/>
        <w:color w:val="000000"/>
        <w:spacing w:val="0"/>
        <w:kern w:val="0"/>
        <w:position w:val="0"/>
        <w:u w:val="none"/>
        <w:vertAlign w:val="baseline"/>
        <w:em w:val="none"/>
      </w:rPr>
    </w:lvl>
    <w:lvl w:ilvl="5">
      <w:start w:val="1"/>
      <w:numFmt w:val="none"/>
      <w:lvlText w:val="%6"/>
      <w:lvlJc w:val="left"/>
      <w:rPr>
        <w:rFonts w:cs="Times New Roman" w:hint="default"/>
        <w:b w:val="0"/>
        <w:bCs w:val="0"/>
        <w:i w:val="0"/>
        <w:iCs w:val="0"/>
        <w:caps w:val="0"/>
        <w:smallCaps w:val="0"/>
        <w:strike w:val="0"/>
        <w:dstrike w:val="0"/>
        <w:vanish w:val="0"/>
        <w:color w:val="000000"/>
        <w:spacing w:val="0"/>
        <w:kern w:val="0"/>
        <w:position w:val="0"/>
        <w:u w:val="none"/>
        <w:vertAlign w:val="baseline"/>
        <w:em w:val="none"/>
      </w:rPr>
    </w:lvl>
    <w:lvl w:ilvl="6">
      <w:start w:val="1"/>
      <w:numFmt w:val="none"/>
      <w:lvlText w:val=""/>
      <w:lvlJc w:val="left"/>
      <w:pPr>
        <w:tabs>
          <w:tab w:val="num" w:pos="2500"/>
        </w:tabs>
        <w:ind w:left="2858" w:hanging="715"/>
      </w:pPr>
      <w:rPr>
        <w:rFonts w:ascii="Times New Roman" w:hAnsi="Times New Roman" w:hint="default"/>
        <w:b w:val="0"/>
        <w:i w:val="0"/>
        <w:sz w:val="24"/>
        <w:u w:val="none"/>
      </w:rPr>
    </w:lvl>
    <w:lvl w:ilvl="7">
      <w:start w:val="1"/>
      <w:numFmt w:val="none"/>
      <w:lvlText w:val=""/>
      <w:lvlJc w:val="left"/>
      <w:pPr>
        <w:tabs>
          <w:tab w:val="num" w:pos="2858"/>
        </w:tabs>
        <w:ind w:left="2858" w:hanging="358"/>
      </w:pPr>
      <w:rPr>
        <w:rFonts w:ascii="Times New Roman" w:hAnsi="Times New Roman" w:hint="default"/>
        <w:b w:val="0"/>
        <w:i w:val="0"/>
        <w:sz w:val="24"/>
        <w:u w:val="none"/>
      </w:rPr>
    </w:lvl>
    <w:lvl w:ilvl="8">
      <w:start w:val="1"/>
      <w:numFmt w:val="none"/>
      <w:suff w:val="nothing"/>
      <w:lvlText w:val=""/>
      <w:lvlJc w:val="left"/>
      <w:pPr>
        <w:ind w:left="3215" w:hanging="357"/>
      </w:pPr>
      <w:rPr>
        <w:rFonts w:ascii="Times New Roman" w:hAnsi="Times New Roman" w:hint="default"/>
        <w:b w:val="0"/>
        <w:i w:val="0"/>
        <w:sz w:val="24"/>
      </w:rPr>
    </w:lvl>
  </w:abstractNum>
  <w:abstractNum w:abstractNumId="19" w15:restartNumberingAfterBreak="0">
    <w:nsid w:val="6438121D"/>
    <w:multiLevelType w:val="multilevel"/>
    <w:tmpl w:val="5616E46E"/>
    <w:name w:val="VLA Bullet List2"/>
    <w:lvl w:ilvl="0">
      <w:start w:val="1"/>
      <w:numFmt w:val="bullet"/>
      <w:lvlRestart w:val="0"/>
      <w:lvlText w:val=""/>
      <w:lvlJc w:val="left"/>
      <w:rPr>
        <w:rFonts w:ascii="Symbol" w:hAnsi="Symbol" w:hint="default"/>
        <w:b w:val="0"/>
        <w:bCs w:val="0"/>
        <w:i w:val="0"/>
        <w:iCs w:val="0"/>
        <w:caps w:val="0"/>
        <w:smallCaps w:val="0"/>
        <w:strike w:val="0"/>
        <w:dstrike w:val="0"/>
        <w:vanish w:val="0"/>
        <w:color w:val="000000"/>
        <w:spacing w:val="0"/>
        <w:kern w:val="0"/>
        <w:position w:val="0"/>
        <w:sz w:val="21"/>
        <w:u w:val="none"/>
        <w:vertAlign w:val="baseline"/>
        <w:em w:val="none"/>
      </w:rPr>
    </w:lvl>
    <w:lvl w:ilvl="1">
      <w:start w:val="1"/>
      <w:numFmt w:val="bullet"/>
      <w:lvlText w:val="o"/>
      <w:lvlJc w:val="left"/>
      <w:rPr>
        <w:rFonts w:ascii="Courier New" w:hAnsi="Courier New" w:hint="default"/>
        <w:b w:val="0"/>
        <w:bCs w:val="0"/>
        <w:i w:val="0"/>
        <w:iCs w:val="0"/>
        <w:caps w:val="0"/>
        <w:smallCaps w:val="0"/>
        <w:strike w:val="0"/>
        <w:dstrike w:val="0"/>
        <w:vanish w:val="0"/>
        <w:color w:val="000000"/>
        <w:spacing w:val="0"/>
        <w:kern w:val="0"/>
        <w:position w:val="0"/>
        <w:u w:val="none"/>
        <w:vertAlign w:val="baseline"/>
        <w:em w:val="none"/>
      </w:rPr>
    </w:lvl>
    <w:lvl w:ilvl="2">
      <w:start w:val="1"/>
      <w:numFmt w:val="bullet"/>
      <w:lvlText w:val=""/>
      <w:lvlJc w:val="left"/>
      <w:rPr>
        <w:rFonts w:ascii="Symbol" w:hAnsi="Symbol" w:hint="default"/>
        <w:b w:val="0"/>
        <w:bCs w:val="0"/>
        <w:i w:val="0"/>
        <w:iCs w:val="0"/>
        <w:caps w:val="0"/>
        <w:smallCaps w:val="0"/>
        <w:strike w:val="0"/>
        <w:dstrike w:val="0"/>
        <w:vanish w:val="0"/>
        <w:color w:val="000000"/>
        <w:spacing w:val="0"/>
        <w:kern w:val="0"/>
        <w:position w:val="0"/>
        <w:u w:val="none"/>
        <w:vertAlign w:val="baseline"/>
        <w:em w:val="none"/>
      </w:rPr>
    </w:lvl>
    <w:lvl w:ilvl="3">
      <w:start w:val="1"/>
      <w:numFmt w:val="none"/>
      <w:lvlText w:val="%4"/>
      <w:lvlJc w:val="left"/>
      <w:rPr>
        <w:rFonts w:cs="Times New Roman" w:hint="default"/>
        <w:b w:val="0"/>
        <w:bCs w:val="0"/>
        <w:i w:val="0"/>
        <w:iCs w:val="0"/>
        <w:caps w:val="0"/>
        <w:smallCaps w:val="0"/>
        <w:strike w:val="0"/>
        <w:dstrike w:val="0"/>
        <w:vanish w:val="0"/>
        <w:color w:val="000000"/>
        <w:spacing w:val="0"/>
        <w:kern w:val="0"/>
        <w:position w:val="0"/>
        <w:u w:val="none"/>
        <w:vertAlign w:val="baseline"/>
        <w:em w:val="none"/>
      </w:rPr>
    </w:lvl>
    <w:lvl w:ilvl="4">
      <w:start w:val="1"/>
      <w:numFmt w:val="none"/>
      <w:lvlText w:val="%5"/>
      <w:lvlJc w:val="left"/>
      <w:rPr>
        <w:rFonts w:cs="Times New Roman" w:hint="default"/>
        <w:b w:val="0"/>
        <w:bCs w:val="0"/>
        <w:i w:val="0"/>
        <w:iCs w:val="0"/>
        <w:caps w:val="0"/>
        <w:smallCaps w:val="0"/>
        <w:strike w:val="0"/>
        <w:dstrike w:val="0"/>
        <w:vanish w:val="0"/>
        <w:color w:val="000000"/>
        <w:spacing w:val="0"/>
        <w:kern w:val="0"/>
        <w:position w:val="0"/>
        <w:u w:val="none"/>
        <w:vertAlign w:val="baseline"/>
        <w:em w:val="none"/>
      </w:rPr>
    </w:lvl>
    <w:lvl w:ilvl="5">
      <w:start w:val="1"/>
      <w:numFmt w:val="none"/>
      <w:lvlText w:val="%6"/>
      <w:lvlJc w:val="left"/>
      <w:rPr>
        <w:rFonts w:cs="Times New Roman" w:hint="default"/>
        <w:b w:val="0"/>
        <w:bCs w:val="0"/>
        <w:i w:val="0"/>
        <w:iCs w:val="0"/>
        <w:caps w:val="0"/>
        <w:smallCaps w:val="0"/>
        <w:strike w:val="0"/>
        <w:dstrike w:val="0"/>
        <w:vanish w:val="0"/>
        <w:color w:val="000000"/>
        <w:spacing w:val="0"/>
        <w:kern w:val="0"/>
        <w:position w:val="0"/>
        <w:u w:val="none"/>
        <w:vertAlign w:val="baseline"/>
        <w:em w:val="none"/>
      </w:rPr>
    </w:lvl>
    <w:lvl w:ilvl="6">
      <w:start w:val="1"/>
      <w:numFmt w:val="none"/>
      <w:lvlText w:val=""/>
      <w:lvlJc w:val="left"/>
      <w:pPr>
        <w:tabs>
          <w:tab w:val="num" w:pos="2500"/>
        </w:tabs>
        <w:ind w:left="2858" w:hanging="715"/>
      </w:pPr>
      <w:rPr>
        <w:rFonts w:ascii="Times New Roman" w:hAnsi="Times New Roman" w:hint="default"/>
        <w:b w:val="0"/>
        <w:i w:val="0"/>
        <w:sz w:val="24"/>
        <w:u w:val="none"/>
      </w:rPr>
    </w:lvl>
    <w:lvl w:ilvl="7">
      <w:start w:val="1"/>
      <w:numFmt w:val="none"/>
      <w:lvlText w:val=""/>
      <w:lvlJc w:val="left"/>
      <w:pPr>
        <w:tabs>
          <w:tab w:val="num" w:pos="2858"/>
        </w:tabs>
        <w:ind w:left="2858" w:hanging="358"/>
      </w:pPr>
      <w:rPr>
        <w:rFonts w:ascii="Times New Roman" w:hAnsi="Times New Roman" w:hint="default"/>
        <w:b w:val="0"/>
        <w:i w:val="0"/>
        <w:sz w:val="24"/>
        <w:u w:val="none"/>
      </w:rPr>
    </w:lvl>
    <w:lvl w:ilvl="8">
      <w:start w:val="1"/>
      <w:numFmt w:val="none"/>
      <w:suff w:val="nothing"/>
      <w:lvlText w:val=""/>
      <w:lvlJc w:val="left"/>
      <w:pPr>
        <w:ind w:left="3215" w:hanging="357"/>
      </w:pPr>
      <w:rPr>
        <w:rFonts w:ascii="Times New Roman" w:hAnsi="Times New Roman" w:hint="default"/>
        <w:b w:val="0"/>
        <w:i w:val="0"/>
        <w:sz w:val="24"/>
      </w:rPr>
    </w:lvl>
  </w:abstractNum>
  <w:abstractNum w:abstractNumId="20" w15:restartNumberingAfterBreak="0">
    <w:nsid w:val="71CB3B46"/>
    <w:multiLevelType w:val="hybridMultilevel"/>
    <w:tmpl w:val="37309F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79465803"/>
    <w:multiLevelType w:val="multilevel"/>
    <w:tmpl w:val="590EFE08"/>
    <w:name w:val="VLA Bullet List22"/>
    <w:lvl w:ilvl="0">
      <w:start w:val="1"/>
      <w:numFmt w:val="bullet"/>
      <w:lvlRestart w:val="0"/>
      <w:lvlText w:val=""/>
      <w:lvlJc w:val="left"/>
      <w:rPr>
        <w:rFonts w:ascii="Symbol" w:hAnsi="Symbol" w:hint="default"/>
        <w:b w:val="0"/>
        <w:bCs w:val="0"/>
        <w:i w:val="0"/>
        <w:iCs w:val="0"/>
        <w:caps w:val="0"/>
        <w:smallCaps w:val="0"/>
        <w:strike w:val="0"/>
        <w:dstrike w:val="0"/>
        <w:vanish w:val="0"/>
        <w:color w:val="000000"/>
        <w:spacing w:val="0"/>
        <w:kern w:val="0"/>
        <w:position w:val="0"/>
        <w:sz w:val="21"/>
        <w:u w:val="none"/>
        <w:vertAlign w:val="baseline"/>
        <w:em w:val="none"/>
      </w:rPr>
    </w:lvl>
    <w:lvl w:ilvl="1">
      <w:start w:val="1"/>
      <w:numFmt w:val="bullet"/>
      <w:lvlText w:val="o"/>
      <w:lvlJc w:val="left"/>
      <w:rPr>
        <w:rFonts w:ascii="Courier New" w:hAnsi="Courier New" w:hint="default"/>
        <w:b w:val="0"/>
        <w:bCs w:val="0"/>
        <w:i w:val="0"/>
        <w:iCs w:val="0"/>
        <w:caps w:val="0"/>
        <w:smallCaps w:val="0"/>
        <w:strike w:val="0"/>
        <w:dstrike w:val="0"/>
        <w:vanish w:val="0"/>
        <w:color w:val="000000"/>
        <w:spacing w:val="0"/>
        <w:kern w:val="0"/>
        <w:position w:val="0"/>
        <w:u w:val="none"/>
        <w:vertAlign w:val="baseline"/>
        <w:em w:val="none"/>
      </w:rPr>
    </w:lvl>
    <w:lvl w:ilvl="2">
      <w:start w:val="1"/>
      <w:numFmt w:val="bullet"/>
      <w:lvlText w:val=""/>
      <w:lvlJc w:val="left"/>
      <w:rPr>
        <w:rFonts w:ascii="Symbol" w:hAnsi="Symbol" w:hint="default"/>
        <w:b w:val="0"/>
        <w:bCs w:val="0"/>
        <w:i w:val="0"/>
        <w:iCs w:val="0"/>
        <w:caps w:val="0"/>
        <w:smallCaps w:val="0"/>
        <w:strike w:val="0"/>
        <w:dstrike w:val="0"/>
        <w:vanish w:val="0"/>
        <w:color w:val="000000"/>
        <w:spacing w:val="0"/>
        <w:kern w:val="0"/>
        <w:position w:val="0"/>
        <w:u w:val="none"/>
        <w:vertAlign w:val="baseline"/>
        <w:em w:val="none"/>
      </w:rPr>
    </w:lvl>
    <w:lvl w:ilvl="3">
      <w:start w:val="1"/>
      <w:numFmt w:val="none"/>
      <w:lvlText w:val="%4"/>
      <w:lvlJc w:val="left"/>
      <w:rPr>
        <w:rFonts w:cs="Times New Roman" w:hint="default"/>
        <w:b w:val="0"/>
        <w:bCs w:val="0"/>
        <w:i w:val="0"/>
        <w:iCs w:val="0"/>
        <w:caps w:val="0"/>
        <w:smallCaps w:val="0"/>
        <w:strike w:val="0"/>
        <w:dstrike w:val="0"/>
        <w:vanish w:val="0"/>
        <w:color w:val="000000"/>
        <w:spacing w:val="0"/>
        <w:kern w:val="0"/>
        <w:position w:val="0"/>
        <w:u w:val="none"/>
        <w:vertAlign w:val="baseline"/>
        <w:em w:val="none"/>
      </w:rPr>
    </w:lvl>
    <w:lvl w:ilvl="4">
      <w:start w:val="1"/>
      <w:numFmt w:val="none"/>
      <w:lvlText w:val="%5"/>
      <w:lvlJc w:val="left"/>
      <w:rPr>
        <w:rFonts w:cs="Times New Roman" w:hint="default"/>
        <w:b w:val="0"/>
        <w:bCs w:val="0"/>
        <w:i w:val="0"/>
        <w:iCs w:val="0"/>
        <w:caps w:val="0"/>
        <w:smallCaps w:val="0"/>
        <w:strike w:val="0"/>
        <w:dstrike w:val="0"/>
        <w:vanish w:val="0"/>
        <w:color w:val="000000"/>
        <w:spacing w:val="0"/>
        <w:kern w:val="0"/>
        <w:position w:val="0"/>
        <w:u w:val="none"/>
        <w:vertAlign w:val="baseline"/>
        <w:em w:val="none"/>
      </w:rPr>
    </w:lvl>
    <w:lvl w:ilvl="5">
      <w:start w:val="1"/>
      <w:numFmt w:val="none"/>
      <w:lvlText w:val="%6"/>
      <w:lvlJc w:val="left"/>
      <w:rPr>
        <w:rFonts w:cs="Times New Roman" w:hint="default"/>
        <w:b w:val="0"/>
        <w:bCs w:val="0"/>
        <w:i w:val="0"/>
        <w:iCs w:val="0"/>
        <w:caps w:val="0"/>
        <w:smallCaps w:val="0"/>
        <w:strike w:val="0"/>
        <w:dstrike w:val="0"/>
        <w:vanish w:val="0"/>
        <w:color w:val="000000"/>
        <w:spacing w:val="0"/>
        <w:kern w:val="0"/>
        <w:position w:val="0"/>
        <w:u w:val="none"/>
        <w:vertAlign w:val="baseline"/>
        <w:em w:val="none"/>
      </w:rPr>
    </w:lvl>
    <w:lvl w:ilvl="6">
      <w:start w:val="1"/>
      <w:numFmt w:val="none"/>
      <w:lvlText w:val=""/>
      <w:lvlJc w:val="left"/>
      <w:pPr>
        <w:tabs>
          <w:tab w:val="num" w:pos="2500"/>
        </w:tabs>
        <w:ind w:left="2858" w:hanging="715"/>
      </w:pPr>
      <w:rPr>
        <w:rFonts w:ascii="Times New Roman" w:hAnsi="Times New Roman" w:hint="default"/>
        <w:b w:val="0"/>
        <w:i w:val="0"/>
        <w:sz w:val="24"/>
        <w:u w:val="none"/>
      </w:rPr>
    </w:lvl>
    <w:lvl w:ilvl="7">
      <w:start w:val="1"/>
      <w:numFmt w:val="none"/>
      <w:lvlText w:val=""/>
      <w:lvlJc w:val="left"/>
      <w:pPr>
        <w:tabs>
          <w:tab w:val="num" w:pos="2858"/>
        </w:tabs>
        <w:ind w:left="2858" w:hanging="358"/>
      </w:pPr>
      <w:rPr>
        <w:rFonts w:ascii="Times New Roman" w:hAnsi="Times New Roman" w:hint="default"/>
        <w:b w:val="0"/>
        <w:i w:val="0"/>
        <w:sz w:val="24"/>
        <w:u w:val="none"/>
      </w:rPr>
    </w:lvl>
    <w:lvl w:ilvl="8">
      <w:start w:val="1"/>
      <w:numFmt w:val="none"/>
      <w:suff w:val="nothing"/>
      <w:lvlText w:val=""/>
      <w:lvlJc w:val="left"/>
      <w:pPr>
        <w:ind w:left="3215" w:hanging="357"/>
      </w:pPr>
      <w:rPr>
        <w:rFonts w:ascii="Times New Roman" w:hAnsi="Times New Roman" w:hint="default"/>
        <w:b w:val="0"/>
        <w:i w:val="0"/>
        <w:sz w:val="24"/>
      </w:rPr>
    </w:lvl>
  </w:abstractNum>
  <w:abstractNum w:abstractNumId="22" w15:restartNumberingAfterBreak="0">
    <w:nsid w:val="7B327C64"/>
    <w:multiLevelType w:val="multilevel"/>
    <w:tmpl w:val="B78CF440"/>
    <w:lvl w:ilvl="0">
      <w:start w:val="1"/>
      <w:numFmt w:val="bullet"/>
      <w:pStyle w:val="Listbulletcoloured"/>
      <w:lvlText w:val=""/>
      <w:lvlJc w:val="left"/>
      <w:pPr>
        <w:ind w:left="510" w:hanging="170"/>
      </w:pPr>
      <w:rPr>
        <w:rFonts w:ascii="Symbol" w:hAnsi="Symbol" w:hint="default"/>
        <w:color w:val="009DBD"/>
        <w:sz w:val="21"/>
      </w:rPr>
    </w:lvl>
    <w:lvl w:ilvl="1">
      <w:start w:val="1"/>
      <w:numFmt w:val="bullet"/>
      <w:lvlText w:val="o"/>
      <w:lvlJc w:val="left"/>
      <w:pPr>
        <w:tabs>
          <w:tab w:val="num" w:pos="680"/>
        </w:tabs>
        <w:ind w:left="680" w:hanging="170"/>
      </w:pPr>
      <w:rPr>
        <w:rFonts w:ascii="Courier New" w:hAnsi="Courier New" w:hint="default"/>
      </w:rPr>
    </w:lvl>
    <w:lvl w:ilvl="2">
      <w:start w:val="1"/>
      <w:numFmt w:val="bullet"/>
      <w:lvlText w:val=""/>
      <w:lvlJc w:val="left"/>
      <w:pPr>
        <w:tabs>
          <w:tab w:val="num" w:pos="851"/>
        </w:tabs>
        <w:ind w:left="851" w:hanging="171"/>
      </w:pPr>
      <w:rPr>
        <w:rFonts w:ascii="Wingdings" w:hAnsi="Wingdings" w:hint="default"/>
      </w:rPr>
    </w:lvl>
    <w:lvl w:ilvl="3">
      <w:start w:val="1"/>
      <w:numFmt w:val="none"/>
      <w:lvlText w:val=""/>
      <w:lvlJc w:val="left"/>
      <w:pPr>
        <w:tabs>
          <w:tab w:val="num" w:pos="1769"/>
        </w:tabs>
        <w:ind w:left="1769" w:hanging="357"/>
      </w:pPr>
      <w:rPr>
        <w:rFonts w:hint="default"/>
      </w:rPr>
    </w:lvl>
    <w:lvl w:ilvl="4">
      <w:start w:val="1"/>
      <w:numFmt w:val="none"/>
      <w:lvlText w:val=""/>
      <w:lvlJc w:val="left"/>
      <w:pPr>
        <w:tabs>
          <w:tab w:val="num" w:pos="2126"/>
        </w:tabs>
        <w:ind w:left="2126" w:hanging="357"/>
      </w:pPr>
      <w:rPr>
        <w:rFonts w:hint="default"/>
      </w:rPr>
    </w:lvl>
    <w:lvl w:ilvl="5">
      <w:start w:val="1"/>
      <w:numFmt w:val="none"/>
      <w:lvlText w:val=""/>
      <w:lvlJc w:val="left"/>
      <w:pPr>
        <w:tabs>
          <w:tab w:val="num" w:pos="2483"/>
        </w:tabs>
        <w:ind w:left="2483" w:hanging="357"/>
      </w:pPr>
      <w:rPr>
        <w:rFonts w:hint="default"/>
      </w:rPr>
    </w:lvl>
    <w:lvl w:ilvl="6">
      <w:start w:val="1"/>
      <w:numFmt w:val="none"/>
      <w:lvlText w:val=""/>
      <w:lvlJc w:val="left"/>
      <w:pPr>
        <w:tabs>
          <w:tab w:val="num" w:pos="2840"/>
        </w:tabs>
        <w:ind w:left="2840" w:hanging="357"/>
      </w:pPr>
      <w:rPr>
        <w:rFonts w:hint="default"/>
      </w:rPr>
    </w:lvl>
    <w:lvl w:ilvl="7">
      <w:start w:val="1"/>
      <w:numFmt w:val="none"/>
      <w:lvlText w:val=""/>
      <w:lvlJc w:val="left"/>
      <w:pPr>
        <w:tabs>
          <w:tab w:val="num" w:pos="3198"/>
        </w:tabs>
        <w:ind w:left="3198" w:hanging="358"/>
      </w:pPr>
      <w:rPr>
        <w:rFonts w:hint="default"/>
      </w:rPr>
    </w:lvl>
    <w:lvl w:ilvl="8">
      <w:start w:val="1"/>
      <w:numFmt w:val="none"/>
      <w:lvlText w:val=""/>
      <w:lvlJc w:val="left"/>
      <w:pPr>
        <w:tabs>
          <w:tab w:val="num" w:pos="3555"/>
        </w:tabs>
        <w:ind w:left="3555" w:hanging="357"/>
      </w:pPr>
      <w:rPr>
        <w:rFonts w:hint="default"/>
      </w:rPr>
    </w:lvl>
  </w:abstractNum>
  <w:abstractNum w:abstractNumId="23" w15:restartNumberingAfterBreak="0">
    <w:nsid w:val="7BD57758"/>
    <w:multiLevelType w:val="hybridMultilevel"/>
    <w:tmpl w:val="9494856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648050044">
    <w:abstractNumId w:val="12"/>
  </w:num>
  <w:num w:numId="2" w16cid:durableId="781998133">
    <w:abstractNumId w:val="15"/>
  </w:num>
  <w:num w:numId="3" w16cid:durableId="2083870481">
    <w:abstractNumId w:val="14"/>
  </w:num>
  <w:num w:numId="4" w16cid:durableId="545337776">
    <w:abstractNumId w:val="5"/>
  </w:num>
  <w:num w:numId="5" w16cid:durableId="2123263580">
    <w:abstractNumId w:val="4"/>
  </w:num>
  <w:num w:numId="6" w16cid:durableId="1570113921">
    <w:abstractNumId w:val="3"/>
  </w:num>
  <w:num w:numId="7" w16cid:durableId="1593707307">
    <w:abstractNumId w:val="2"/>
  </w:num>
  <w:num w:numId="8" w16cid:durableId="157817612">
    <w:abstractNumId w:val="1"/>
  </w:num>
  <w:num w:numId="9" w16cid:durableId="391929487">
    <w:abstractNumId w:val="22"/>
  </w:num>
  <w:num w:numId="10" w16cid:durableId="241646628">
    <w:abstractNumId w:val="7"/>
  </w:num>
  <w:num w:numId="11" w16cid:durableId="2025551511">
    <w:abstractNumId w:val="6"/>
  </w:num>
  <w:num w:numId="12" w16cid:durableId="1889029790">
    <w:abstractNumId w:val="0"/>
  </w:num>
  <w:num w:numId="13" w16cid:durableId="1346984097">
    <w:abstractNumId w:val="20"/>
  </w:num>
  <w:num w:numId="14" w16cid:durableId="1071734491">
    <w:abstractNumId w:val="23"/>
  </w:num>
  <w:num w:numId="15" w16cid:durableId="975640857">
    <w:abstractNumId w:val="9"/>
  </w:num>
  <w:num w:numId="16" w16cid:durableId="1013535690">
    <w:abstractNumId w:val="8"/>
  </w:num>
  <w:num w:numId="17" w16cid:durableId="420640826">
    <w:abstractNumId w:val="17"/>
  </w:num>
  <w:num w:numId="18" w16cid:durableId="783816475">
    <w:abstractNumId w:val="16"/>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5"/>
  <w:mirrorMargins/>
  <w:activeWritingStyle w:appName="MSWord" w:lang="en-AU" w:vendorID="64" w:dllVersion="6" w:nlCheck="1" w:checkStyle="1"/>
  <w:activeWritingStyle w:appName="MSWord" w:lang="en-US" w:vendorID="64" w:dllVersion="6" w:nlCheck="1" w:checkStyle="1"/>
  <w:activeWritingStyle w:appName="MSWord" w:lang="en-AU" w:vendorID="64" w:dllVersion="4096" w:nlCheck="1" w:checkStyle="0"/>
  <w:activeWritingStyle w:appName="MSWord" w:lang="en-GB" w:vendorID="64" w:dllVersion="4096" w:nlCheck="1" w:checkStyle="0"/>
  <w:activeWritingStyle w:appName="MSWord" w:lang="en-AU" w:vendorID="64" w:dllVersion="0" w:nlCheck="1" w:checkStyle="0"/>
  <w:activeWritingStyle w:appName="MSWord" w:lang="en-US" w:vendorID="64" w:dllVersion="0" w:nlCheck="1" w:checkStyle="0"/>
  <w:activeWritingStyle w:appName="MSWord" w:lang="en-GB" w:vendorID="64" w:dllVersion="0" w:nlCheck="1" w:checkStyle="0"/>
  <w:proofState w:spelling="clean" w:grammar="clean"/>
  <w:attachedTemplate r:id="rId1"/>
  <w:defaultTabStop w:val="720"/>
  <w:drawingGridHorizontalSpacing w:val="110"/>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1DB5"/>
    <w:rsid w:val="0000389D"/>
    <w:rsid w:val="00003ED3"/>
    <w:rsid w:val="00007914"/>
    <w:rsid w:val="000155A6"/>
    <w:rsid w:val="0001757B"/>
    <w:rsid w:val="00022C70"/>
    <w:rsid w:val="00022C83"/>
    <w:rsid w:val="00022F0E"/>
    <w:rsid w:val="00022F62"/>
    <w:rsid w:val="000240FD"/>
    <w:rsid w:val="00026BA7"/>
    <w:rsid w:val="00032AF3"/>
    <w:rsid w:val="00047783"/>
    <w:rsid w:val="0005492F"/>
    <w:rsid w:val="00055B69"/>
    <w:rsid w:val="00056D16"/>
    <w:rsid w:val="000579AC"/>
    <w:rsid w:val="000610FC"/>
    <w:rsid w:val="00061235"/>
    <w:rsid w:val="00062699"/>
    <w:rsid w:val="00064B2A"/>
    <w:rsid w:val="000710DB"/>
    <w:rsid w:val="00075CBF"/>
    <w:rsid w:val="00084C6C"/>
    <w:rsid w:val="000A38E3"/>
    <w:rsid w:val="000A3B4A"/>
    <w:rsid w:val="000A711A"/>
    <w:rsid w:val="000B02D8"/>
    <w:rsid w:val="000B0AB6"/>
    <w:rsid w:val="000B278C"/>
    <w:rsid w:val="000C0B84"/>
    <w:rsid w:val="000D081F"/>
    <w:rsid w:val="000D41D7"/>
    <w:rsid w:val="000D4F97"/>
    <w:rsid w:val="000E4B9B"/>
    <w:rsid w:val="000E7142"/>
    <w:rsid w:val="00101CBD"/>
    <w:rsid w:val="00114C38"/>
    <w:rsid w:val="00114EE2"/>
    <w:rsid w:val="0011572E"/>
    <w:rsid w:val="001232B6"/>
    <w:rsid w:val="00124D25"/>
    <w:rsid w:val="0012671A"/>
    <w:rsid w:val="00130286"/>
    <w:rsid w:val="0014267B"/>
    <w:rsid w:val="0014270F"/>
    <w:rsid w:val="001479F2"/>
    <w:rsid w:val="00161EEF"/>
    <w:rsid w:val="00163A4F"/>
    <w:rsid w:val="00175D56"/>
    <w:rsid w:val="00191763"/>
    <w:rsid w:val="00197659"/>
    <w:rsid w:val="001A0801"/>
    <w:rsid w:val="001A17AA"/>
    <w:rsid w:val="001A4E7F"/>
    <w:rsid w:val="001A672A"/>
    <w:rsid w:val="001B270D"/>
    <w:rsid w:val="001C0A6C"/>
    <w:rsid w:val="001C4BC6"/>
    <w:rsid w:val="001D7F87"/>
    <w:rsid w:val="001E0A52"/>
    <w:rsid w:val="001E2E57"/>
    <w:rsid w:val="001E5143"/>
    <w:rsid w:val="001E730B"/>
    <w:rsid w:val="001F5717"/>
    <w:rsid w:val="001F6FFA"/>
    <w:rsid w:val="001F720E"/>
    <w:rsid w:val="001F7353"/>
    <w:rsid w:val="00205277"/>
    <w:rsid w:val="00215855"/>
    <w:rsid w:val="0021585A"/>
    <w:rsid w:val="002228E1"/>
    <w:rsid w:val="00223DB4"/>
    <w:rsid w:val="00241904"/>
    <w:rsid w:val="002435C9"/>
    <w:rsid w:val="00243768"/>
    <w:rsid w:val="002550B6"/>
    <w:rsid w:val="00255C59"/>
    <w:rsid w:val="002574E0"/>
    <w:rsid w:val="00262D02"/>
    <w:rsid w:val="00263885"/>
    <w:rsid w:val="0026649B"/>
    <w:rsid w:val="002664A2"/>
    <w:rsid w:val="002769FB"/>
    <w:rsid w:val="00283EEF"/>
    <w:rsid w:val="00285AD4"/>
    <w:rsid w:val="00286BAC"/>
    <w:rsid w:val="0029348C"/>
    <w:rsid w:val="00294136"/>
    <w:rsid w:val="0029727E"/>
    <w:rsid w:val="002A3D1D"/>
    <w:rsid w:val="002A7402"/>
    <w:rsid w:val="002B0709"/>
    <w:rsid w:val="002B4970"/>
    <w:rsid w:val="002B6497"/>
    <w:rsid w:val="002B6FC0"/>
    <w:rsid w:val="002C6483"/>
    <w:rsid w:val="002C7923"/>
    <w:rsid w:val="002D0E01"/>
    <w:rsid w:val="002D2292"/>
    <w:rsid w:val="002E1E15"/>
    <w:rsid w:val="002E64B6"/>
    <w:rsid w:val="002E7D6F"/>
    <w:rsid w:val="002F74FF"/>
    <w:rsid w:val="0030591D"/>
    <w:rsid w:val="00305D85"/>
    <w:rsid w:val="00307C02"/>
    <w:rsid w:val="00310AB6"/>
    <w:rsid w:val="00325784"/>
    <w:rsid w:val="003274E8"/>
    <w:rsid w:val="00331DB5"/>
    <w:rsid w:val="00343DAA"/>
    <w:rsid w:val="003456FC"/>
    <w:rsid w:val="003502CD"/>
    <w:rsid w:val="003644E1"/>
    <w:rsid w:val="0036511B"/>
    <w:rsid w:val="003664B6"/>
    <w:rsid w:val="0036656F"/>
    <w:rsid w:val="00371282"/>
    <w:rsid w:val="00372327"/>
    <w:rsid w:val="003726CD"/>
    <w:rsid w:val="00375D05"/>
    <w:rsid w:val="00376112"/>
    <w:rsid w:val="003775EB"/>
    <w:rsid w:val="00383710"/>
    <w:rsid w:val="00384660"/>
    <w:rsid w:val="00396C1B"/>
    <w:rsid w:val="003A13F2"/>
    <w:rsid w:val="003A2302"/>
    <w:rsid w:val="003A5726"/>
    <w:rsid w:val="003B2688"/>
    <w:rsid w:val="003B6366"/>
    <w:rsid w:val="003C1667"/>
    <w:rsid w:val="003C2F49"/>
    <w:rsid w:val="003C4A7F"/>
    <w:rsid w:val="003C7A7F"/>
    <w:rsid w:val="003C7AF3"/>
    <w:rsid w:val="003D29C2"/>
    <w:rsid w:val="003E0981"/>
    <w:rsid w:val="003E17D1"/>
    <w:rsid w:val="003E2020"/>
    <w:rsid w:val="003E231C"/>
    <w:rsid w:val="003E409C"/>
    <w:rsid w:val="003E5D82"/>
    <w:rsid w:val="003E62DA"/>
    <w:rsid w:val="003F1B94"/>
    <w:rsid w:val="003F1C00"/>
    <w:rsid w:val="003F1C1E"/>
    <w:rsid w:val="003F48A9"/>
    <w:rsid w:val="003F55A5"/>
    <w:rsid w:val="003F6005"/>
    <w:rsid w:val="003F6FCD"/>
    <w:rsid w:val="00404F51"/>
    <w:rsid w:val="0040537D"/>
    <w:rsid w:val="0041181E"/>
    <w:rsid w:val="00423CC7"/>
    <w:rsid w:val="00423DE6"/>
    <w:rsid w:val="0042625F"/>
    <w:rsid w:val="004266DE"/>
    <w:rsid w:val="004365C6"/>
    <w:rsid w:val="00437888"/>
    <w:rsid w:val="00442077"/>
    <w:rsid w:val="00442DBC"/>
    <w:rsid w:val="00446477"/>
    <w:rsid w:val="0045435F"/>
    <w:rsid w:val="00457684"/>
    <w:rsid w:val="004579F3"/>
    <w:rsid w:val="00457E2F"/>
    <w:rsid w:val="00461AE2"/>
    <w:rsid w:val="00462BA5"/>
    <w:rsid w:val="00462C13"/>
    <w:rsid w:val="004637BC"/>
    <w:rsid w:val="0046548B"/>
    <w:rsid w:val="00472891"/>
    <w:rsid w:val="00476473"/>
    <w:rsid w:val="0048037C"/>
    <w:rsid w:val="00481371"/>
    <w:rsid w:val="00482933"/>
    <w:rsid w:val="00493B23"/>
    <w:rsid w:val="00495490"/>
    <w:rsid w:val="00496242"/>
    <w:rsid w:val="004B12B4"/>
    <w:rsid w:val="004B4DBE"/>
    <w:rsid w:val="004D3B12"/>
    <w:rsid w:val="004D7307"/>
    <w:rsid w:val="004E0688"/>
    <w:rsid w:val="004E2C5B"/>
    <w:rsid w:val="004E511B"/>
    <w:rsid w:val="004E6A6B"/>
    <w:rsid w:val="004F1880"/>
    <w:rsid w:val="004F2CD9"/>
    <w:rsid w:val="004F4F93"/>
    <w:rsid w:val="0050688D"/>
    <w:rsid w:val="00514641"/>
    <w:rsid w:val="005150DC"/>
    <w:rsid w:val="00516735"/>
    <w:rsid w:val="0051771B"/>
    <w:rsid w:val="00520FB3"/>
    <w:rsid w:val="00521801"/>
    <w:rsid w:val="0052235C"/>
    <w:rsid w:val="005272D5"/>
    <w:rsid w:val="005310B2"/>
    <w:rsid w:val="005314CA"/>
    <w:rsid w:val="00531858"/>
    <w:rsid w:val="005375A4"/>
    <w:rsid w:val="005427CD"/>
    <w:rsid w:val="00545126"/>
    <w:rsid w:val="0054738D"/>
    <w:rsid w:val="005479F2"/>
    <w:rsid w:val="005506DC"/>
    <w:rsid w:val="00556221"/>
    <w:rsid w:val="005607E9"/>
    <w:rsid w:val="0056148F"/>
    <w:rsid w:val="0056464E"/>
    <w:rsid w:val="00567614"/>
    <w:rsid w:val="005731B6"/>
    <w:rsid w:val="005947B3"/>
    <w:rsid w:val="005A01BE"/>
    <w:rsid w:val="005A7F72"/>
    <w:rsid w:val="005B2676"/>
    <w:rsid w:val="005B3193"/>
    <w:rsid w:val="005B4A80"/>
    <w:rsid w:val="005B4BAD"/>
    <w:rsid w:val="005B7B53"/>
    <w:rsid w:val="005D103A"/>
    <w:rsid w:val="005D1354"/>
    <w:rsid w:val="005D5637"/>
    <w:rsid w:val="005D5FBC"/>
    <w:rsid w:val="005E248A"/>
    <w:rsid w:val="005E3CA0"/>
    <w:rsid w:val="005E4B7F"/>
    <w:rsid w:val="005F193F"/>
    <w:rsid w:val="005F66F4"/>
    <w:rsid w:val="005F7D8E"/>
    <w:rsid w:val="0060449D"/>
    <w:rsid w:val="00604558"/>
    <w:rsid w:val="00605250"/>
    <w:rsid w:val="006052F4"/>
    <w:rsid w:val="00605C95"/>
    <w:rsid w:val="00613367"/>
    <w:rsid w:val="006151E7"/>
    <w:rsid w:val="00615291"/>
    <w:rsid w:val="00622BCF"/>
    <w:rsid w:val="006260BB"/>
    <w:rsid w:val="006266BB"/>
    <w:rsid w:val="006275E4"/>
    <w:rsid w:val="00640994"/>
    <w:rsid w:val="00653753"/>
    <w:rsid w:val="00653D29"/>
    <w:rsid w:val="00653DD4"/>
    <w:rsid w:val="00657BC3"/>
    <w:rsid w:val="0066180F"/>
    <w:rsid w:val="006618DF"/>
    <w:rsid w:val="00665568"/>
    <w:rsid w:val="00675BF8"/>
    <w:rsid w:val="006819A3"/>
    <w:rsid w:val="006831FC"/>
    <w:rsid w:val="00683F81"/>
    <w:rsid w:val="00687605"/>
    <w:rsid w:val="00694D95"/>
    <w:rsid w:val="00696BAC"/>
    <w:rsid w:val="006A5F7D"/>
    <w:rsid w:val="006A69F1"/>
    <w:rsid w:val="006A6A7D"/>
    <w:rsid w:val="006A7D87"/>
    <w:rsid w:val="006B2384"/>
    <w:rsid w:val="006B382A"/>
    <w:rsid w:val="006B4441"/>
    <w:rsid w:val="006B7DD2"/>
    <w:rsid w:val="006C3A2E"/>
    <w:rsid w:val="006C3D4C"/>
    <w:rsid w:val="006C4CA7"/>
    <w:rsid w:val="006E222D"/>
    <w:rsid w:val="006E2882"/>
    <w:rsid w:val="006E2AD6"/>
    <w:rsid w:val="006E2FA2"/>
    <w:rsid w:val="006E3195"/>
    <w:rsid w:val="006F1772"/>
    <w:rsid w:val="006F200C"/>
    <w:rsid w:val="006F4D1C"/>
    <w:rsid w:val="006F57F6"/>
    <w:rsid w:val="006F5B09"/>
    <w:rsid w:val="0070182F"/>
    <w:rsid w:val="00707B1D"/>
    <w:rsid w:val="0071324F"/>
    <w:rsid w:val="00714771"/>
    <w:rsid w:val="00715A2A"/>
    <w:rsid w:val="00716188"/>
    <w:rsid w:val="007275D6"/>
    <w:rsid w:val="00733542"/>
    <w:rsid w:val="00733602"/>
    <w:rsid w:val="00736267"/>
    <w:rsid w:val="00745C76"/>
    <w:rsid w:val="00747C97"/>
    <w:rsid w:val="0075285A"/>
    <w:rsid w:val="007538CC"/>
    <w:rsid w:val="007550FB"/>
    <w:rsid w:val="00756788"/>
    <w:rsid w:val="007600C3"/>
    <w:rsid w:val="00774F94"/>
    <w:rsid w:val="007767BD"/>
    <w:rsid w:val="0078022B"/>
    <w:rsid w:val="00781437"/>
    <w:rsid w:val="007825F3"/>
    <w:rsid w:val="00783185"/>
    <w:rsid w:val="0078742F"/>
    <w:rsid w:val="0079053E"/>
    <w:rsid w:val="007933F4"/>
    <w:rsid w:val="007959C4"/>
    <w:rsid w:val="007966A5"/>
    <w:rsid w:val="007975C0"/>
    <w:rsid w:val="007A5559"/>
    <w:rsid w:val="007A6A21"/>
    <w:rsid w:val="007B67DF"/>
    <w:rsid w:val="007B6D12"/>
    <w:rsid w:val="007C2EE9"/>
    <w:rsid w:val="007D08B2"/>
    <w:rsid w:val="007D7535"/>
    <w:rsid w:val="007E4CB8"/>
    <w:rsid w:val="007E4D13"/>
    <w:rsid w:val="007E54F6"/>
    <w:rsid w:val="007E5C4E"/>
    <w:rsid w:val="007E76DB"/>
    <w:rsid w:val="007F52A9"/>
    <w:rsid w:val="00800301"/>
    <w:rsid w:val="008007B4"/>
    <w:rsid w:val="0080500E"/>
    <w:rsid w:val="008067CC"/>
    <w:rsid w:val="0080783B"/>
    <w:rsid w:val="00811FE7"/>
    <w:rsid w:val="0083009F"/>
    <w:rsid w:val="008353F3"/>
    <w:rsid w:val="00835928"/>
    <w:rsid w:val="00835DCC"/>
    <w:rsid w:val="008377A1"/>
    <w:rsid w:val="008425B2"/>
    <w:rsid w:val="008450E7"/>
    <w:rsid w:val="0084761E"/>
    <w:rsid w:val="00850401"/>
    <w:rsid w:val="00853BDA"/>
    <w:rsid w:val="00855D9B"/>
    <w:rsid w:val="0085710F"/>
    <w:rsid w:val="008611E5"/>
    <w:rsid w:val="008636CA"/>
    <w:rsid w:val="008743CD"/>
    <w:rsid w:val="00885238"/>
    <w:rsid w:val="008865F7"/>
    <w:rsid w:val="008A067C"/>
    <w:rsid w:val="008B6507"/>
    <w:rsid w:val="008B6EEB"/>
    <w:rsid w:val="008C072E"/>
    <w:rsid w:val="008C4E01"/>
    <w:rsid w:val="008C554E"/>
    <w:rsid w:val="008C6552"/>
    <w:rsid w:val="008F0579"/>
    <w:rsid w:val="008F057C"/>
    <w:rsid w:val="008F0CE6"/>
    <w:rsid w:val="008F1F0B"/>
    <w:rsid w:val="008F3664"/>
    <w:rsid w:val="008F36EC"/>
    <w:rsid w:val="008F726E"/>
    <w:rsid w:val="009060D1"/>
    <w:rsid w:val="00911151"/>
    <w:rsid w:val="00912769"/>
    <w:rsid w:val="009155F9"/>
    <w:rsid w:val="00917DE9"/>
    <w:rsid w:val="00921F1A"/>
    <w:rsid w:val="00924935"/>
    <w:rsid w:val="009250BB"/>
    <w:rsid w:val="00925672"/>
    <w:rsid w:val="00932821"/>
    <w:rsid w:val="0093361D"/>
    <w:rsid w:val="00937DBF"/>
    <w:rsid w:val="0094252E"/>
    <w:rsid w:val="00945E43"/>
    <w:rsid w:val="00946548"/>
    <w:rsid w:val="00953ADC"/>
    <w:rsid w:val="009551A2"/>
    <w:rsid w:val="0095636C"/>
    <w:rsid w:val="00957221"/>
    <w:rsid w:val="00960CCD"/>
    <w:rsid w:val="0096105F"/>
    <w:rsid w:val="009642AF"/>
    <w:rsid w:val="009765E1"/>
    <w:rsid w:val="009767B7"/>
    <w:rsid w:val="00977C70"/>
    <w:rsid w:val="0099058F"/>
    <w:rsid w:val="00990E2C"/>
    <w:rsid w:val="009922E5"/>
    <w:rsid w:val="00993C96"/>
    <w:rsid w:val="009A227B"/>
    <w:rsid w:val="009A23DB"/>
    <w:rsid w:val="009A2930"/>
    <w:rsid w:val="009C1230"/>
    <w:rsid w:val="009C12DD"/>
    <w:rsid w:val="009D04A0"/>
    <w:rsid w:val="009D0F76"/>
    <w:rsid w:val="009D3968"/>
    <w:rsid w:val="009E53C8"/>
    <w:rsid w:val="009F2795"/>
    <w:rsid w:val="009F2F9E"/>
    <w:rsid w:val="009F3FEE"/>
    <w:rsid w:val="009F4DEF"/>
    <w:rsid w:val="009F6226"/>
    <w:rsid w:val="009F7A4E"/>
    <w:rsid w:val="009F7A60"/>
    <w:rsid w:val="00A134FD"/>
    <w:rsid w:val="00A171DA"/>
    <w:rsid w:val="00A17B79"/>
    <w:rsid w:val="00A25235"/>
    <w:rsid w:val="00A2687A"/>
    <w:rsid w:val="00A30C8A"/>
    <w:rsid w:val="00A31FFC"/>
    <w:rsid w:val="00A43C46"/>
    <w:rsid w:val="00A448DA"/>
    <w:rsid w:val="00A551BE"/>
    <w:rsid w:val="00A61E4C"/>
    <w:rsid w:val="00A63371"/>
    <w:rsid w:val="00A70898"/>
    <w:rsid w:val="00A712DE"/>
    <w:rsid w:val="00A80FFC"/>
    <w:rsid w:val="00A821F5"/>
    <w:rsid w:val="00A82893"/>
    <w:rsid w:val="00A940C0"/>
    <w:rsid w:val="00A94752"/>
    <w:rsid w:val="00AA16F6"/>
    <w:rsid w:val="00AA28F5"/>
    <w:rsid w:val="00AA2CCE"/>
    <w:rsid w:val="00AA5335"/>
    <w:rsid w:val="00AB001E"/>
    <w:rsid w:val="00AB3BB4"/>
    <w:rsid w:val="00AB6BFF"/>
    <w:rsid w:val="00AC1D04"/>
    <w:rsid w:val="00AC2B72"/>
    <w:rsid w:val="00AC3EEA"/>
    <w:rsid w:val="00AC464A"/>
    <w:rsid w:val="00AE0035"/>
    <w:rsid w:val="00AE146B"/>
    <w:rsid w:val="00AE1D8D"/>
    <w:rsid w:val="00AE25E5"/>
    <w:rsid w:val="00AF10F6"/>
    <w:rsid w:val="00AF56AB"/>
    <w:rsid w:val="00AF5D4C"/>
    <w:rsid w:val="00B0000B"/>
    <w:rsid w:val="00B01519"/>
    <w:rsid w:val="00B07747"/>
    <w:rsid w:val="00B10A7F"/>
    <w:rsid w:val="00B13842"/>
    <w:rsid w:val="00B1619F"/>
    <w:rsid w:val="00B22672"/>
    <w:rsid w:val="00B23F19"/>
    <w:rsid w:val="00B3125C"/>
    <w:rsid w:val="00B36E38"/>
    <w:rsid w:val="00B37955"/>
    <w:rsid w:val="00B41378"/>
    <w:rsid w:val="00B556D7"/>
    <w:rsid w:val="00B56F07"/>
    <w:rsid w:val="00B60042"/>
    <w:rsid w:val="00B604B7"/>
    <w:rsid w:val="00B60A4B"/>
    <w:rsid w:val="00B647BB"/>
    <w:rsid w:val="00B70103"/>
    <w:rsid w:val="00B70752"/>
    <w:rsid w:val="00B70E99"/>
    <w:rsid w:val="00B728AE"/>
    <w:rsid w:val="00B73A7A"/>
    <w:rsid w:val="00B8316F"/>
    <w:rsid w:val="00B8422F"/>
    <w:rsid w:val="00B87AE4"/>
    <w:rsid w:val="00B921BF"/>
    <w:rsid w:val="00B9248C"/>
    <w:rsid w:val="00B92FB5"/>
    <w:rsid w:val="00B939ED"/>
    <w:rsid w:val="00B93DDD"/>
    <w:rsid w:val="00B97EFB"/>
    <w:rsid w:val="00B97EFF"/>
    <w:rsid w:val="00BA222F"/>
    <w:rsid w:val="00BA6D49"/>
    <w:rsid w:val="00BB1F72"/>
    <w:rsid w:val="00BB2E00"/>
    <w:rsid w:val="00BB3252"/>
    <w:rsid w:val="00BB352E"/>
    <w:rsid w:val="00BC4D4B"/>
    <w:rsid w:val="00BC61AC"/>
    <w:rsid w:val="00BD1123"/>
    <w:rsid w:val="00BD51BE"/>
    <w:rsid w:val="00BD63C0"/>
    <w:rsid w:val="00BE0E09"/>
    <w:rsid w:val="00BE0E40"/>
    <w:rsid w:val="00BE63A6"/>
    <w:rsid w:val="00BE7FD7"/>
    <w:rsid w:val="00BF073A"/>
    <w:rsid w:val="00BF1BDA"/>
    <w:rsid w:val="00BF732F"/>
    <w:rsid w:val="00C01D35"/>
    <w:rsid w:val="00C06D1B"/>
    <w:rsid w:val="00C07654"/>
    <w:rsid w:val="00C148F9"/>
    <w:rsid w:val="00C16A13"/>
    <w:rsid w:val="00C16A43"/>
    <w:rsid w:val="00C171FB"/>
    <w:rsid w:val="00C20338"/>
    <w:rsid w:val="00C22FC4"/>
    <w:rsid w:val="00C27D47"/>
    <w:rsid w:val="00C349DD"/>
    <w:rsid w:val="00C41008"/>
    <w:rsid w:val="00C46113"/>
    <w:rsid w:val="00C4614D"/>
    <w:rsid w:val="00C5490E"/>
    <w:rsid w:val="00C564C2"/>
    <w:rsid w:val="00C568E5"/>
    <w:rsid w:val="00C578A3"/>
    <w:rsid w:val="00C61B38"/>
    <w:rsid w:val="00C627F5"/>
    <w:rsid w:val="00C656F1"/>
    <w:rsid w:val="00C661FC"/>
    <w:rsid w:val="00C70818"/>
    <w:rsid w:val="00C73D71"/>
    <w:rsid w:val="00C73D78"/>
    <w:rsid w:val="00C74608"/>
    <w:rsid w:val="00C74806"/>
    <w:rsid w:val="00C76860"/>
    <w:rsid w:val="00C76ACB"/>
    <w:rsid w:val="00C85211"/>
    <w:rsid w:val="00C915FE"/>
    <w:rsid w:val="00C95CC7"/>
    <w:rsid w:val="00C96789"/>
    <w:rsid w:val="00CA228A"/>
    <w:rsid w:val="00CA4F9B"/>
    <w:rsid w:val="00CA5BC6"/>
    <w:rsid w:val="00CA7422"/>
    <w:rsid w:val="00CA7DB6"/>
    <w:rsid w:val="00CB4C94"/>
    <w:rsid w:val="00CB5042"/>
    <w:rsid w:val="00CB5275"/>
    <w:rsid w:val="00CB5C53"/>
    <w:rsid w:val="00CB6506"/>
    <w:rsid w:val="00CB799C"/>
    <w:rsid w:val="00CC0C03"/>
    <w:rsid w:val="00CC77B0"/>
    <w:rsid w:val="00CD11E0"/>
    <w:rsid w:val="00CD16A3"/>
    <w:rsid w:val="00CE29C1"/>
    <w:rsid w:val="00CE4C2F"/>
    <w:rsid w:val="00CE52ED"/>
    <w:rsid w:val="00CF1809"/>
    <w:rsid w:val="00CF1AFF"/>
    <w:rsid w:val="00CF5B6F"/>
    <w:rsid w:val="00CF7865"/>
    <w:rsid w:val="00D2112B"/>
    <w:rsid w:val="00D23827"/>
    <w:rsid w:val="00D41294"/>
    <w:rsid w:val="00D42AFA"/>
    <w:rsid w:val="00D43920"/>
    <w:rsid w:val="00D45349"/>
    <w:rsid w:val="00D47B4C"/>
    <w:rsid w:val="00D51B10"/>
    <w:rsid w:val="00D540C1"/>
    <w:rsid w:val="00D60A46"/>
    <w:rsid w:val="00D622EF"/>
    <w:rsid w:val="00D64351"/>
    <w:rsid w:val="00D7143E"/>
    <w:rsid w:val="00D77FC5"/>
    <w:rsid w:val="00D818F9"/>
    <w:rsid w:val="00D86BA1"/>
    <w:rsid w:val="00D86C2C"/>
    <w:rsid w:val="00D8743F"/>
    <w:rsid w:val="00D87556"/>
    <w:rsid w:val="00D917C3"/>
    <w:rsid w:val="00DA0C0C"/>
    <w:rsid w:val="00DA29C4"/>
    <w:rsid w:val="00DA7AB8"/>
    <w:rsid w:val="00DB3599"/>
    <w:rsid w:val="00DB51EF"/>
    <w:rsid w:val="00DB7701"/>
    <w:rsid w:val="00DC023F"/>
    <w:rsid w:val="00DC1EF0"/>
    <w:rsid w:val="00DC2052"/>
    <w:rsid w:val="00DC3C22"/>
    <w:rsid w:val="00DD6C7D"/>
    <w:rsid w:val="00DD721D"/>
    <w:rsid w:val="00DE3B87"/>
    <w:rsid w:val="00DF4036"/>
    <w:rsid w:val="00E004C5"/>
    <w:rsid w:val="00E00F9A"/>
    <w:rsid w:val="00E02FA6"/>
    <w:rsid w:val="00E05160"/>
    <w:rsid w:val="00E120A1"/>
    <w:rsid w:val="00E1488D"/>
    <w:rsid w:val="00E15C73"/>
    <w:rsid w:val="00E15F96"/>
    <w:rsid w:val="00E233F1"/>
    <w:rsid w:val="00E24A08"/>
    <w:rsid w:val="00E346AE"/>
    <w:rsid w:val="00E36631"/>
    <w:rsid w:val="00E36CAF"/>
    <w:rsid w:val="00E40845"/>
    <w:rsid w:val="00E42BB4"/>
    <w:rsid w:val="00E47E64"/>
    <w:rsid w:val="00E52D83"/>
    <w:rsid w:val="00E5745B"/>
    <w:rsid w:val="00E61A54"/>
    <w:rsid w:val="00E62AEA"/>
    <w:rsid w:val="00E65993"/>
    <w:rsid w:val="00E6688C"/>
    <w:rsid w:val="00E711EB"/>
    <w:rsid w:val="00E72E37"/>
    <w:rsid w:val="00E76EDA"/>
    <w:rsid w:val="00E8483F"/>
    <w:rsid w:val="00E91F1C"/>
    <w:rsid w:val="00E9228F"/>
    <w:rsid w:val="00E94015"/>
    <w:rsid w:val="00E94AA7"/>
    <w:rsid w:val="00E96F91"/>
    <w:rsid w:val="00EA1560"/>
    <w:rsid w:val="00EB10B0"/>
    <w:rsid w:val="00EB1B22"/>
    <w:rsid w:val="00EB69E3"/>
    <w:rsid w:val="00EC1FF1"/>
    <w:rsid w:val="00EC3306"/>
    <w:rsid w:val="00EC6B29"/>
    <w:rsid w:val="00ED413D"/>
    <w:rsid w:val="00ED5FF7"/>
    <w:rsid w:val="00EE1259"/>
    <w:rsid w:val="00EE5DC2"/>
    <w:rsid w:val="00EE664C"/>
    <w:rsid w:val="00EE685D"/>
    <w:rsid w:val="00EF0EE1"/>
    <w:rsid w:val="00EF75C6"/>
    <w:rsid w:val="00EF7DDD"/>
    <w:rsid w:val="00F00685"/>
    <w:rsid w:val="00F01822"/>
    <w:rsid w:val="00F03063"/>
    <w:rsid w:val="00F1142B"/>
    <w:rsid w:val="00F116E5"/>
    <w:rsid w:val="00F125E0"/>
    <w:rsid w:val="00F244BF"/>
    <w:rsid w:val="00F2554F"/>
    <w:rsid w:val="00F25B9E"/>
    <w:rsid w:val="00F30C30"/>
    <w:rsid w:val="00F31F4C"/>
    <w:rsid w:val="00F320FD"/>
    <w:rsid w:val="00F3505A"/>
    <w:rsid w:val="00F37694"/>
    <w:rsid w:val="00F470AF"/>
    <w:rsid w:val="00F526FE"/>
    <w:rsid w:val="00F667C0"/>
    <w:rsid w:val="00F7012F"/>
    <w:rsid w:val="00F76375"/>
    <w:rsid w:val="00F773E8"/>
    <w:rsid w:val="00F82AB6"/>
    <w:rsid w:val="00F8381F"/>
    <w:rsid w:val="00F83EC1"/>
    <w:rsid w:val="00F84688"/>
    <w:rsid w:val="00F92EA5"/>
    <w:rsid w:val="00F96C67"/>
    <w:rsid w:val="00F96E59"/>
    <w:rsid w:val="00FA2A30"/>
    <w:rsid w:val="00FA6615"/>
    <w:rsid w:val="00FB0131"/>
    <w:rsid w:val="00FB306E"/>
    <w:rsid w:val="00FB7C15"/>
    <w:rsid w:val="00FC2237"/>
    <w:rsid w:val="00FC3009"/>
    <w:rsid w:val="00FC7073"/>
    <w:rsid w:val="00FD55C0"/>
    <w:rsid w:val="00FD5B81"/>
    <w:rsid w:val="00FE24F9"/>
    <w:rsid w:val="00FF5F37"/>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AE43B3F"/>
  <w15:chartTrackingRefBased/>
  <w15:docId w15:val="{F92CBDF6-3C89-485B-8D18-9203B5CFBE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semiHidden="1" w:unhideWhenUsed="1" w:qFormat="1"/>
    <w:lsdException w:name="footnote reference" w:uiPriority="99"/>
    <w:lsdException w:name="Title" w:qFormat="1"/>
    <w:lsdException w:name="Subtitle" w:qFormat="1"/>
    <w:lsdException w:name="Hyperlink" w:uiPriority="99"/>
    <w:lsdException w:name="Strong" w:qFormat="1"/>
    <w:lsdException w:name="Emphasis" w:qFormat="1"/>
    <w:lsdException w:name="Plain Text"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E76DB"/>
    <w:pPr>
      <w:spacing w:after="120" w:line="300" w:lineRule="atLeast"/>
    </w:pPr>
    <w:rPr>
      <w:rFonts w:ascii="Arial" w:hAnsi="Arial"/>
      <w:sz w:val="22"/>
      <w:szCs w:val="24"/>
      <w:lang w:eastAsia="en-US"/>
    </w:rPr>
  </w:style>
  <w:style w:type="paragraph" w:styleId="Heading1">
    <w:name w:val="heading 1"/>
    <w:next w:val="Normal"/>
    <w:qFormat/>
    <w:rsid w:val="0040537D"/>
    <w:pPr>
      <w:keepNext/>
      <w:spacing w:before="240" w:after="440" w:line="300" w:lineRule="atLeast"/>
      <w:outlineLvl w:val="0"/>
    </w:pPr>
    <w:rPr>
      <w:rFonts w:ascii="Arial" w:hAnsi="Arial" w:cs="Arial"/>
      <w:b/>
      <w:bCs/>
      <w:color w:val="216E96"/>
      <w:kern w:val="32"/>
      <w:sz w:val="32"/>
      <w:szCs w:val="32"/>
      <w:lang w:eastAsia="en-AU"/>
    </w:rPr>
  </w:style>
  <w:style w:type="paragraph" w:styleId="Heading2">
    <w:name w:val="heading 2"/>
    <w:next w:val="Normal"/>
    <w:qFormat/>
    <w:rsid w:val="00482933"/>
    <w:pPr>
      <w:keepNext/>
      <w:spacing w:before="240" w:after="120" w:line="300" w:lineRule="atLeast"/>
      <w:outlineLvl w:val="1"/>
    </w:pPr>
    <w:rPr>
      <w:rFonts w:ascii="Arial" w:hAnsi="Arial" w:cs="Arial"/>
      <w:b/>
      <w:bCs/>
      <w:iCs/>
      <w:color w:val="0098CB"/>
      <w:sz w:val="28"/>
      <w:szCs w:val="28"/>
      <w:lang w:eastAsia="en-AU"/>
    </w:rPr>
  </w:style>
  <w:style w:type="paragraph" w:styleId="Heading3">
    <w:name w:val="heading 3"/>
    <w:next w:val="Normal"/>
    <w:link w:val="Heading3Char"/>
    <w:qFormat/>
    <w:rsid w:val="007E76DB"/>
    <w:pPr>
      <w:keepNext/>
      <w:spacing w:before="240" w:after="120" w:line="300" w:lineRule="atLeast"/>
      <w:outlineLvl w:val="2"/>
    </w:pPr>
    <w:rPr>
      <w:rFonts w:ascii="Arial" w:hAnsi="Arial" w:cs="Arial"/>
      <w:b/>
      <w:bCs/>
      <w:sz w:val="26"/>
      <w:szCs w:val="26"/>
      <w:lang w:eastAsia="en-AU"/>
    </w:rPr>
  </w:style>
  <w:style w:type="paragraph" w:styleId="Heading4">
    <w:name w:val="heading 4"/>
    <w:basedOn w:val="Heading3"/>
    <w:qFormat/>
    <w:rsid w:val="007E76DB"/>
    <w:pPr>
      <w:outlineLvl w:val="3"/>
    </w:pPr>
    <w:rPr>
      <w:sz w:val="24"/>
      <w:szCs w:val="24"/>
    </w:rPr>
  </w:style>
  <w:style w:type="paragraph" w:styleId="Heading5">
    <w:name w:val="heading 5"/>
    <w:basedOn w:val="Normal"/>
    <w:qFormat/>
    <w:rsid w:val="007E76DB"/>
    <w:pPr>
      <w:spacing w:before="240"/>
      <w:outlineLvl w:val="4"/>
    </w:pPr>
    <w:rPr>
      <w:b/>
    </w:rPr>
  </w:style>
  <w:style w:type="paragraph" w:styleId="Heading6">
    <w:name w:val="heading 6"/>
    <w:basedOn w:val="Heading5"/>
    <w:next w:val="Normal"/>
    <w:qFormat/>
    <w:rsid w:val="007E76DB"/>
    <w:pPr>
      <w:outlineLvl w:val="5"/>
    </w:pPr>
  </w:style>
  <w:style w:type="paragraph" w:styleId="Heading7">
    <w:name w:val="heading 7"/>
    <w:basedOn w:val="Heading6"/>
    <w:next w:val="Normal"/>
    <w:qFormat/>
    <w:rsid w:val="007E76DB"/>
    <w:pPr>
      <w:outlineLvl w:val="6"/>
    </w:pPr>
  </w:style>
  <w:style w:type="paragraph" w:styleId="Heading8">
    <w:name w:val="heading 8"/>
    <w:basedOn w:val="Heading7"/>
    <w:next w:val="Normal"/>
    <w:qFormat/>
    <w:rsid w:val="007E76DB"/>
    <w:pPr>
      <w:outlineLvl w:val="7"/>
    </w:pPr>
  </w:style>
  <w:style w:type="paragraph" w:styleId="Heading9">
    <w:name w:val="heading 9"/>
    <w:basedOn w:val="Heading8"/>
    <w:next w:val="Normal"/>
    <w:qFormat/>
    <w:rsid w:val="007E76DB"/>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VLApicture">
    <w:name w:val="VLA picture"/>
    <w:next w:val="Normal"/>
    <w:rsid w:val="007E76DB"/>
    <w:pPr>
      <w:spacing w:after="120" w:line="300" w:lineRule="atLeast"/>
    </w:pPr>
    <w:rPr>
      <w:rFonts w:ascii="Arial" w:hAnsi="Arial"/>
      <w:sz w:val="22"/>
      <w:szCs w:val="24"/>
      <w:lang w:eastAsia="en-US"/>
    </w:rPr>
  </w:style>
  <w:style w:type="paragraph" w:styleId="ListBullet">
    <w:name w:val="List Bullet"/>
    <w:rsid w:val="007E76DB"/>
    <w:pPr>
      <w:tabs>
        <w:tab w:val="num" w:pos="510"/>
      </w:tabs>
      <w:spacing w:after="120" w:line="300" w:lineRule="atLeast"/>
      <w:ind w:left="510" w:hanging="170"/>
    </w:pPr>
    <w:rPr>
      <w:rFonts w:ascii="Arial" w:hAnsi="Arial"/>
      <w:sz w:val="22"/>
      <w:szCs w:val="24"/>
      <w:lang w:eastAsia="en-US"/>
    </w:rPr>
  </w:style>
  <w:style w:type="paragraph" w:styleId="ListBullet2">
    <w:name w:val="List Bullet 2"/>
    <w:rsid w:val="007E76DB"/>
    <w:pPr>
      <w:numPr>
        <w:ilvl w:val="1"/>
        <w:numId w:val="2"/>
      </w:numPr>
      <w:spacing w:after="120" w:line="300" w:lineRule="atLeast"/>
    </w:pPr>
    <w:rPr>
      <w:rFonts w:ascii="Arial" w:hAnsi="Arial"/>
      <w:sz w:val="22"/>
      <w:szCs w:val="24"/>
      <w:lang w:eastAsia="en-US"/>
    </w:rPr>
  </w:style>
  <w:style w:type="paragraph" w:styleId="ListBullet3">
    <w:name w:val="List Bullet 3"/>
    <w:rsid w:val="007E76DB"/>
    <w:pPr>
      <w:numPr>
        <w:ilvl w:val="2"/>
        <w:numId w:val="2"/>
      </w:numPr>
      <w:spacing w:after="120" w:line="300" w:lineRule="atLeast"/>
    </w:pPr>
    <w:rPr>
      <w:rFonts w:ascii="Arial" w:hAnsi="Arial"/>
      <w:sz w:val="22"/>
      <w:szCs w:val="24"/>
      <w:lang w:eastAsia="en-US"/>
    </w:rPr>
  </w:style>
  <w:style w:type="paragraph" w:customStyle="1" w:styleId="VLA1">
    <w:name w:val="VLA 1."/>
    <w:aliases w:val="2.,3."/>
    <w:rsid w:val="007E76DB"/>
    <w:pPr>
      <w:numPr>
        <w:numId w:val="3"/>
      </w:numPr>
      <w:spacing w:after="120" w:line="300" w:lineRule="atLeast"/>
    </w:pPr>
    <w:rPr>
      <w:rFonts w:ascii="Arial" w:hAnsi="Arial"/>
      <w:sz w:val="22"/>
      <w:szCs w:val="24"/>
      <w:lang w:eastAsia="en-US"/>
    </w:rPr>
  </w:style>
  <w:style w:type="paragraph" w:customStyle="1" w:styleId="VLAa">
    <w:name w:val="VLA a."/>
    <w:aliases w:val="b.,c."/>
    <w:rsid w:val="007E76DB"/>
    <w:pPr>
      <w:numPr>
        <w:ilvl w:val="1"/>
        <w:numId w:val="3"/>
      </w:numPr>
      <w:spacing w:after="120" w:line="300" w:lineRule="atLeast"/>
    </w:pPr>
    <w:rPr>
      <w:rFonts w:ascii="Arial" w:hAnsi="Arial"/>
      <w:sz w:val="22"/>
      <w:szCs w:val="24"/>
      <w:lang w:eastAsia="en-US"/>
    </w:rPr>
  </w:style>
  <w:style w:type="paragraph" w:customStyle="1" w:styleId="VLAi">
    <w:name w:val="VLA i."/>
    <w:aliases w:val="ii.,iii."/>
    <w:rsid w:val="007E76DB"/>
    <w:pPr>
      <w:numPr>
        <w:ilvl w:val="2"/>
        <w:numId w:val="3"/>
      </w:numPr>
      <w:spacing w:after="120" w:line="300" w:lineRule="atLeast"/>
    </w:pPr>
    <w:rPr>
      <w:rFonts w:ascii="Arial" w:hAnsi="Arial"/>
      <w:sz w:val="22"/>
      <w:szCs w:val="24"/>
      <w:lang w:eastAsia="en-US"/>
    </w:rPr>
  </w:style>
  <w:style w:type="paragraph" w:customStyle="1" w:styleId="VLAdate">
    <w:name w:val="VLA date"/>
    <w:basedOn w:val="VLAsubtitle"/>
    <w:qFormat/>
    <w:rsid w:val="007E76DB"/>
    <w:rPr>
      <w:b w:val="0"/>
      <w:sz w:val="24"/>
    </w:rPr>
  </w:style>
  <w:style w:type="paragraph" w:styleId="FootnoteText">
    <w:name w:val="footnote text"/>
    <w:basedOn w:val="Normal"/>
    <w:rsid w:val="007E76DB"/>
    <w:pPr>
      <w:ind w:left="284" w:hanging="284"/>
    </w:pPr>
    <w:rPr>
      <w:sz w:val="18"/>
      <w:szCs w:val="20"/>
    </w:rPr>
  </w:style>
  <w:style w:type="paragraph" w:styleId="Header">
    <w:name w:val="header"/>
    <w:rsid w:val="00E47E64"/>
    <w:pPr>
      <w:pBdr>
        <w:bottom w:val="single" w:sz="4" w:space="1" w:color="216E96"/>
      </w:pBdr>
      <w:tabs>
        <w:tab w:val="center" w:pos="4604"/>
        <w:tab w:val="right" w:pos="9214"/>
      </w:tabs>
      <w:spacing w:line="240" w:lineRule="atLeast"/>
    </w:pPr>
    <w:rPr>
      <w:rFonts w:ascii="Arial" w:hAnsi="Arial"/>
      <w:sz w:val="22"/>
      <w:szCs w:val="24"/>
      <w:lang w:eastAsia="en-US"/>
    </w:rPr>
  </w:style>
  <w:style w:type="paragraph" w:styleId="TOC4">
    <w:name w:val="toc 4"/>
    <w:basedOn w:val="Normal"/>
    <w:next w:val="Normal"/>
    <w:autoRedefine/>
    <w:rsid w:val="00BF732F"/>
    <w:pPr>
      <w:spacing w:after="100"/>
      <w:ind w:left="660"/>
    </w:pPr>
  </w:style>
  <w:style w:type="character" w:styleId="Hyperlink">
    <w:name w:val="Hyperlink"/>
    <w:uiPriority w:val="99"/>
    <w:rsid w:val="007E76DB"/>
    <w:rPr>
      <w:rFonts w:ascii="Arial" w:hAnsi="Arial"/>
      <w:color w:val="0000FF"/>
      <w:u w:val="single"/>
      <w:lang w:val="en-AU"/>
    </w:rPr>
  </w:style>
  <w:style w:type="table" w:styleId="TableGrid">
    <w:name w:val="Table Grid"/>
    <w:basedOn w:val="TableNormal"/>
    <w:rsid w:val="007E76DB"/>
    <w:pPr>
      <w:spacing w:before="60" w:after="60" w:line="240" w:lineRule="atLeast"/>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next w:val="Normal"/>
    <w:uiPriority w:val="39"/>
    <w:rsid w:val="00375D05"/>
    <w:pPr>
      <w:tabs>
        <w:tab w:val="right" w:pos="9790"/>
      </w:tabs>
      <w:spacing w:before="240" w:after="120"/>
      <w:ind w:left="567" w:right="760" w:hanging="567"/>
    </w:pPr>
    <w:rPr>
      <w:rFonts w:ascii="Arial" w:hAnsi="Arial"/>
      <w:sz w:val="22"/>
      <w:szCs w:val="24"/>
      <w:lang w:eastAsia="en-US"/>
    </w:rPr>
  </w:style>
  <w:style w:type="paragraph" w:styleId="ListBullet4">
    <w:name w:val="List Bullet 4"/>
    <w:basedOn w:val="Normal"/>
    <w:semiHidden/>
    <w:rsid w:val="007E76DB"/>
    <w:pPr>
      <w:spacing w:after="80"/>
    </w:pPr>
  </w:style>
  <w:style w:type="character" w:styleId="PageNumber">
    <w:name w:val="page number"/>
    <w:semiHidden/>
    <w:rsid w:val="007E76DB"/>
    <w:rPr>
      <w:rFonts w:ascii="Arial" w:hAnsi="Arial"/>
      <w:sz w:val="18"/>
    </w:rPr>
  </w:style>
  <w:style w:type="character" w:styleId="FollowedHyperlink">
    <w:name w:val="FollowedHyperlink"/>
    <w:rsid w:val="00E47E64"/>
    <w:rPr>
      <w:color w:val="954F72"/>
      <w:u w:val="single"/>
    </w:rPr>
  </w:style>
  <w:style w:type="paragraph" w:customStyle="1" w:styleId="VLAsubtitle">
    <w:name w:val="VLA subtitle"/>
    <w:basedOn w:val="Heading1"/>
    <w:rsid w:val="002E1E15"/>
    <w:rPr>
      <w:color w:val="C05017"/>
    </w:rPr>
  </w:style>
  <w:style w:type="character" w:customStyle="1" w:styleId="apple-converted-space">
    <w:name w:val="apple-converted-space"/>
    <w:basedOn w:val="DefaultParagraphFont"/>
    <w:rsid w:val="002E7D6F"/>
  </w:style>
  <w:style w:type="paragraph" w:styleId="NormalWeb">
    <w:name w:val="Normal (Web)"/>
    <w:basedOn w:val="Normal"/>
    <w:rsid w:val="002E7D6F"/>
    <w:rPr>
      <w:rFonts w:ascii="Times New Roman" w:hAnsi="Times New Roman"/>
      <w:sz w:val="24"/>
    </w:rPr>
  </w:style>
  <w:style w:type="paragraph" w:customStyle="1" w:styleId="VLApublicationdate">
    <w:name w:val="VLA publication date"/>
    <w:basedOn w:val="Normal"/>
    <w:rsid w:val="007E76DB"/>
    <w:pPr>
      <w:spacing w:before="1000"/>
    </w:pPr>
    <w:rPr>
      <w:b/>
      <w:sz w:val="28"/>
      <w:szCs w:val="20"/>
      <w:lang w:eastAsia="en-AU"/>
    </w:rPr>
  </w:style>
  <w:style w:type="paragraph" w:customStyle="1" w:styleId="VLAcaption">
    <w:name w:val="VLA caption"/>
    <w:basedOn w:val="Normal"/>
    <w:next w:val="Normal"/>
    <w:rsid w:val="007E76DB"/>
    <w:rPr>
      <w:i/>
      <w:sz w:val="20"/>
    </w:rPr>
  </w:style>
  <w:style w:type="paragraph" w:customStyle="1" w:styleId="Confidentialityclause">
    <w:name w:val="Confidentiality clause"/>
    <w:rsid w:val="007E76DB"/>
    <w:pPr>
      <w:spacing w:after="120"/>
    </w:pPr>
    <w:rPr>
      <w:rFonts w:ascii="Arial" w:hAnsi="Arial"/>
      <w:bCs/>
      <w:kern w:val="28"/>
      <w:sz w:val="18"/>
      <w:lang w:eastAsia="en-US"/>
    </w:rPr>
  </w:style>
  <w:style w:type="character" w:styleId="FootnoteReference">
    <w:name w:val="footnote reference"/>
    <w:uiPriority w:val="99"/>
    <w:rsid w:val="007E76DB"/>
    <w:rPr>
      <w:rFonts w:ascii="Arial" w:hAnsi="Arial"/>
      <w:sz w:val="18"/>
      <w:vertAlign w:val="superscript"/>
    </w:rPr>
  </w:style>
  <w:style w:type="paragraph" w:customStyle="1" w:styleId="Filename">
    <w:name w:val="Filename"/>
    <w:basedOn w:val="Normal"/>
    <w:rsid w:val="00DC023F"/>
    <w:pPr>
      <w:pBdr>
        <w:top w:val="single" w:sz="4" w:space="4" w:color="216E96"/>
      </w:pBdr>
      <w:tabs>
        <w:tab w:val="right" w:pos="9240"/>
      </w:tabs>
      <w:spacing w:before="80"/>
    </w:pPr>
    <w:rPr>
      <w:sz w:val="18"/>
    </w:rPr>
  </w:style>
  <w:style w:type="paragraph" w:styleId="TOC2">
    <w:name w:val="toc 2"/>
    <w:basedOn w:val="Normal"/>
    <w:next w:val="Normal"/>
    <w:uiPriority w:val="39"/>
    <w:rsid w:val="00BF732F"/>
    <w:pPr>
      <w:tabs>
        <w:tab w:val="right" w:pos="9790"/>
      </w:tabs>
      <w:spacing w:before="60" w:after="60"/>
      <w:ind w:left="329" w:right="652"/>
    </w:pPr>
    <w:rPr>
      <w:noProof/>
    </w:rPr>
  </w:style>
  <w:style w:type="paragraph" w:styleId="TOC3">
    <w:name w:val="toc 3"/>
    <w:basedOn w:val="Normal"/>
    <w:next w:val="Normal"/>
    <w:uiPriority w:val="39"/>
    <w:rsid w:val="00BF732F"/>
    <w:pPr>
      <w:tabs>
        <w:tab w:val="right" w:pos="9790"/>
      </w:tabs>
      <w:spacing w:before="60" w:after="60"/>
      <w:ind w:left="550" w:right="760"/>
    </w:pPr>
    <w:rPr>
      <w:noProof/>
    </w:rPr>
  </w:style>
  <w:style w:type="paragraph" w:styleId="Footer">
    <w:name w:val="footer"/>
    <w:basedOn w:val="Normal"/>
    <w:rsid w:val="007E76DB"/>
    <w:pPr>
      <w:tabs>
        <w:tab w:val="center" w:pos="4153"/>
        <w:tab w:val="right" w:pos="8306"/>
      </w:tabs>
    </w:pPr>
  </w:style>
  <w:style w:type="paragraph" w:customStyle="1" w:styleId="VLAquotation">
    <w:name w:val="VLA quotation"/>
    <w:basedOn w:val="VLApicture"/>
    <w:rsid w:val="007E76DB"/>
    <w:pPr>
      <w:ind w:left="720"/>
    </w:pPr>
    <w:rPr>
      <w:i/>
    </w:rPr>
  </w:style>
  <w:style w:type="paragraph" w:customStyle="1" w:styleId="VLAdefinition">
    <w:name w:val="VLA definition"/>
    <w:basedOn w:val="Normal"/>
    <w:rsid w:val="007E76DB"/>
    <w:pPr>
      <w:tabs>
        <w:tab w:val="left" w:pos="2268"/>
      </w:tabs>
      <w:spacing w:before="60"/>
      <w:ind w:left="2268" w:hanging="2268"/>
    </w:pPr>
    <w:rPr>
      <w:szCs w:val="22"/>
    </w:rPr>
  </w:style>
  <w:style w:type="character" w:styleId="Strong">
    <w:name w:val="Strong"/>
    <w:qFormat/>
    <w:rsid w:val="007E76DB"/>
    <w:rPr>
      <w:b/>
      <w:bCs/>
    </w:rPr>
  </w:style>
  <w:style w:type="paragraph" w:customStyle="1" w:styleId="NormalBold">
    <w:name w:val="Normal Bold"/>
    <w:basedOn w:val="Normal"/>
    <w:next w:val="Normal"/>
    <w:rsid w:val="00957221"/>
    <w:rPr>
      <w:b/>
      <w:lang w:eastAsia="en-AU"/>
    </w:rPr>
  </w:style>
  <w:style w:type="paragraph" w:customStyle="1" w:styleId="Normalbold0">
    <w:name w:val="Normal bold"/>
    <w:basedOn w:val="Normal"/>
    <w:next w:val="Normal"/>
    <w:rsid w:val="007E76DB"/>
    <w:rPr>
      <w:b/>
      <w:lang w:eastAsia="en-AU"/>
    </w:rPr>
  </w:style>
  <w:style w:type="paragraph" w:customStyle="1" w:styleId="Normaloutlinebox">
    <w:name w:val="Normal outline box"/>
    <w:basedOn w:val="Normal"/>
    <w:qFormat/>
    <w:rsid w:val="00E346AE"/>
    <w:pPr>
      <w:pBdr>
        <w:top w:val="single" w:sz="8" w:space="7" w:color="0098CB"/>
        <w:left w:val="single" w:sz="8" w:space="7" w:color="0098CB"/>
        <w:bottom w:val="single" w:sz="8" w:space="7" w:color="0098CB"/>
        <w:right w:val="single" w:sz="8" w:space="7" w:color="0098CB"/>
      </w:pBdr>
      <w:spacing w:before="160"/>
      <w:ind w:left="454" w:right="454"/>
    </w:pPr>
  </w:style>
  <w:style w:type="paragraph" w:styleId="NoteHeading">
    <w:name w:val="Note Heading"/>
    <w:basedOn w:val="Normal"/>
    <w:next w:val="Normal"/>
    <w:link w:val="NoteHeadingChar"/>
    <w:rsid w:val="00E346AE"/>
    <w:pPr>
      <w:pBdr>
        <w:top w:val="single" w:sz="8" w:space="1" w:color="0098CB"/>
        <w:left w:val="single" w:sz="8" w:space="4" w:color="0098CB"/>
        <w:bottom w:val="single" w:sz="8" w:space="1" w:color="0098CB"/>
        <w:right w:val="single" w:sz="8" w:space="4" w:color="0098CB"/>
      </w:pBdr>
      <w:spacing w:after="0" w:line="240" w:lineRule="auto"/>
    </w:pPr>
  </w:style>
  <w:style w:type="paragraph" w:customStyle="1" w:styleId="Recommendationheading">
    <w:name w:val="Recommendation heading"/>
    <w:basedOn w:val="Heading1"/>
    <w:next w:val="Recommendationtext"/>
    <w:qFormat/>
    <w:rsid w:val="006B4441"/>
    <w:pPr>
      <w:pBdr>
        <w:bottom w:val="single" w:sz="12" w:space="4" w:color="009DBD"/>
      </w:pBdr>
      <w:spacing w:after="120"/>
    </w:pPr>
    <w:rPr>
      <w:color w:val="009DBD"/>
      <w:sz w:val="28"/>
      <w:szCs w:val="28"/>
    </w:rPr>
  </w:style>
  <w:style w:type="paragraph" w:customStyle="1" w:styleId="Recommendationtext">
    <w:name w:val="Recommendation text"/>
    <w:basedOn w:val="Normal"/>
    <w:qFormat/>
    <w:rsid w:val="00C73D78"/>
    <w:pPr>
      <w:spacing w:after="240"/>
    </w:pPr>
    <w:rPr>
      <w:b/>
      <w:bCs/>
      <w:color w:val="216E96"/>
      <w:lang w:eastAsia="en-AU"/>
    </w:rPr>
  </w:style>
  <w:style w:type="paragraph" w:customStyle="1" w:styleId="Listbulletcoloured">
    <w:name w:val="List bullet coloured"/>
    <w:basedOn w:val="ListBullet"/>
    <w:qFormat/>
    <w:rsid w:val="003E231C"/>
    <w:pPr>
      <w:numPr>
        <w:numId w:val="9"/>
      </w:numPr>
    </w:pPr>
  </w:style>
  <w:style w:type="character" w:customStyle="1" w:styleId="NoteHeadingChar">
    <w:name w:val="Note Heading Char"/>
    <w:link w:val="NoteHeading"/>
    <w:rsid w:val="00E346AE"/>
    <w:rPr>
      <w:rFonts w:ascii="Arial" w:hAnsi="Arial"/>
      <w:sz w:val="22"/>
      <w:szCs w:val="24"/>
      <w:lang w:eastAsia="en-US"/>
    </w:rPr>
  </w:style>
  <w:style w:type="paragraph" w:customStyle="1" w:styleId="Normalshadedbox">
    <w:name w:val="Normal shaded box"/>
    <w:basedOn w:val="Normaloutlinebox"/>
    <w:qFormat/>
    <w:rsid w:val="00AE0035"/>
    <w:pPr>
      <w:pBdr>
        <w:top w:val="single" w:sz="24" w:space="5" w:color="D7EFF5"/>
        <w:left w:val="single" w:sz="24" w:space="5" w:color="D7EFF5"/>
        <w:bottom w:val="single" w:sz="24" w:space="5" w:color="D7EFF5"/>
        <w:right w:val="single" w:sz="24" w:space="5" w:color="D7EFF5"/>
      </w:pBdr>
      <w:shd w:val="clear" w:color="auto" w:fill="D7EFF5"/>
    </w:pPr>
  </w:style>
  <w:style w:type="table" w:styleId="GridTable1Light-Accent1">
    <w:name w:val="Grid Table 1 Light Accent 1"/>
    <w:basedOn w:val="TableNormal"/>
    <w:uiPriority w:val="46"/>
    <w:rsid w:val="009155F9"/>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9155F9"/>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9155F9"/>
    <w:tblPr>
      <w:tblStyleRowBandSize w:val="1"/>
      <w:tblStyleColBandSize w:val="1"/>
      <w:tblBorders>
        <w:top w:val="single" w:sz="4" w:space="0" w:color="FFE599"/>
        <w:left w:val="single" w:sz="4" w:space="0" w:color="FFE599"/>
        <w:bottom w:val="single" w:sz="4" w:space="0" w:color="FFE599"/>
        <w:right w:val="single" w:sz="4" w:space="0" w:color="FFE599"/>
        <w:insideH w:val="single" w:sz="4" w:space="0" w:color="FFE599"/>
        <w:insideV w:val="single" w:sz="4" w:space="0" w:color="FFE599"/>
      </w:tblBorders>
    </w:tblPr>
    <w:tblStylePr w:type="firstRow">
      <w:rPr>
        <w:b/>
        <w:bCs/>
      </w:rPr>
      <w:tblPr/>
      <w:tcPr>
        <w:tcBorders>
          <w:bottom w:val="single" w:sz="12" w:space="0" w:color="FFD966"/>
        </w:tcBorders>
      </w:tcPr>
    </w:tblStylePr>
    <w:tblStylePr w:type="lastRow">
      <w:rPr>
        <w:b/>
        <w:bCs/>
      </w:rPr>
      <w:tblPr/>
      <w:tcPr>
        <w:tcBorders>
          <w:top w:val="double" w:sz="2" w:space="0" w:color="FFD966"/>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9155F9"/>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paragraph" w:customStyle="1" w:styleId="Tablecopy">
    <w:name w:val="Table copy"/>
    <w:basedOn w:val="Normal"/>
    <w:qFormat/>
    <w:rsid w:val="0036656F"/>
    <w:pPr>
      <w:spacing w:line="280" w:lineRule="atLeast"/>
    </w:pPr>
    <w:rPr>
      <w:sz w:val="20"/>
      <w:szCs w:val="20"/>
    </w:rPr>
  </w:style>
  <w:style w:type="paragraph" w:customStyle="1" w:styleId="Tableheading">
    <w:name w:val="Table heading"/>
    <w:basedOn w:val="Normal"/>
    <w:qFormat/>
    <w:rsid w:val="00C95CC7"/>
    <w:pPr>
      <w:spacing w:before="40"/>
    </w:pPr>
    <w:rPr>
      <w:bCs/>
      <w:sz w:val="20"/>
      <w:szCs w:val="20"/>
    </w:rPr>
  </w:style>
  <w:style w:type="paragraph" w:styleId="TableofAuthorities">
    <w:name w:val="table of authorities"/>
    <w:basedOn w:val="Normal"/>
    <w:next w:val="Normal"/>
    <w:rsid w:val="00286BAC"/>
    <w:pPr>
      <w:spacing w:after="0"/>
      <w:ind w:left="220" w:hanging="220"/>
    </w:pPr>
  </w:style>
  <w:style w:type="paragraph" w:styleId="TableofFigures">
    <w:name w:val="table of figures"/>
    <w:basedOn w:val="Normal"/>
    <w:next w:val="Normal"/>
    <w:rsid w:val="00286BAC"/>
    <w:pPr>
      <w:spacing w:after="0"/>
    </w:pPr>
  </w:style>
  <w:style w:type="paragraph" w:styleId="ListNumber">
    <w:name w:val="List Number"/>
    <w:basedOn w:val="Normal"/>
    <w:rsid w:val="00DA0C0C"/>
    <w:pPr>
      <w:numPr>
        <w:numId w:val="4"/>
      </w:numPr>
      <w:contextualSpacing/>
    </w:pPr>
    <w:rPr>
      <w:b/>
    </w:rPr>
  </w:style>
  <w:style w:type="paragraph" w:styleId="ListNumber2">
    <w:name w:val="List Number 2"/>
    <w:basedOn w:val="Normal"/>
    <w:rsid w:val="00DA0C0C"/>
    <w:pPr>
      <w:numPr>
        <w:numId w:val="5"/>
      </w:numPr>
      <w:contextualSpacing/>
    </w:pPr>
  </w:style>
  <w:style w:type="paragraph" w:styleId="ListNumber3">
    <w:name w:val="List Number 3"/>
    <w:basedOn w:val="Normal"/>
    <w:rsid w:val="00DA0C0C"/>
    <w:pPr>
      <w:numPr>
        <w:numId w:val="6"/>
      </w:numPr>
      <w:contextualSpacing/>
    </w:pPr>
  </w:style>
  <w:style w:type="paragraph" w:styleId="ListNumber4">
    <w:name w:val="List Number 4"/>
    <w:basedOn w:val="Normal"/>
    <w:rsid w:val="00DA0C0C"/>
    <w:pPr>
      <w:numPr>
        <w:numId w:val="7"/>
      </w:numPr>
      <w:contextualSpacing/>
    </w:pPr>
  </w:style>
  <w:style w:type="paragraph" w:styleId="ListNumber5">
    <w:name w:val="List Number 5"/>
    <w:basedOn w:val="Normal"/>
    <w:rsid w:val="00DA0C0C"/>
    <w:pPr>
      <w:numPr>
        <w:numId w:val="8"/>
      </w:numPr>
      <w:contextualSpacing/>
    </w:pPr>
  </w:style>
  <w:style w:type="paragraph" w:customStyle="1" w:styleId="Coverpageheading">
    <w:name w:val="Cover page heading"/>
    <w:basedOn w:val="Heading1"/>
    <w:qFormat/>
    <w:rsid w:val="00C73D71"/>
    <w:pPr>
      <w:spacing w:before="10000"/>
      <w:ind w:left="567"/>
    </w:pPr>
    <w:rPr>
      <w:sz w:val="44"/>
      <w:szCs w:val="44"/>
    </w:rPr>
  </w:style>
  <w:style w:type="paragraph" w:customStyle="1" w:styleId="Coverpagesubheading">
    <w:name w:val="Cover page subheading"/>
    <w:basedOn w:val="Normal"/>
    <w:qFormat/>
    <w:rsid w:val="00C73D71"/>
    <w:pPr>
      <w:ind w:left="567"/>
    </w:pPr>
    <w:rPr>
      <w:color w:val="009DBD"/>
      <w:sz w:val="32"/>
      <w:szCs w:val="32"/>
      <w:lang w:eastAsia="en-AU"/>
    </w:rPr>
  </w:style>
  <w:style w:type="character" w:styleId="UnresolvedMention">
    <w:name w:val="Unresolved Mention"/>
    <w:uiPriority w:val="99"/>
    <w:semiHidden/>
    <w:unhideWhenUsed/>
    <w:rsid w:val="00E47E64"/>
    <w:rPr>
      <w:color w:val="605E5C"/>
      <w:shd w:val="clear" w:color="auto" w:fill="E1DFDD"/>
    </w:rPr>
  </w:style>
  <w:style w:type="paragraph" w:styleId="PlainText">
    <w:name w:val="Plain Text"/>
    <w:basedOn w:val="Normal"/>
    <w:link w:val="PlainTextChar"/>
    <w:uiPriority w:val="99"/>
    <w:unhideWhenUsed/>
    <w:rsid w:val="008C554E"/>
    <w:pPr>
      <w:spacing w:after="0" w:line="240" w:lineRule="auto"/>
    </w:pPr>
    <w:rPr>
      <w:rFonts w:ascii="Consolas" w:eastAsia="Calibri" w:hAnsi="Consolas" w:cs="Consolas"/>
      <w:sz w:val="21"/>
      <w:szCs w:val="21"/>
      <w:lang w:val="en-GB"/>
    </w:rPr>
  </w:style>
  <w:style w:type="character" w:customStyle="1" w:styleId="PlainTextChar">
    <w:name w:val="Plain Text Char"/>
    <w:link w:val="PlainText"/>
    <w:uiPriority w:val="99"/>
    <w:rsid w:val="008C554E"/>
    <w:rPr>
      <w:rFonts w:ascii="Consolas" w:eastAsia="Calibri" w:hAnsi="Consolas" w:cs="Consolas"/>
      <w:sz w:val="21"/>
      <w:szCs w:val="21"/>
      <w:lang w:val="en-GB" w:eastAsia="en-US"/>
    </w:rPr>
  </w:style>
  <w:style w:type="paragraph" w:customStyle="1" w:styleId="paragraph">
    <w:name w:val="paragraph"/>
    <w:basedOn w:val="Normal"/>
    <w:rsid w:val="007B67DF"/>
    <w:pPr>
      <w:spacing w:before="100" w:beforeAutospacing="1" w:after="100" w:afterAutospacing="1" w:line="240" w:lineRule="auto"/>
    </w:pPr>
    <w:rPr>
      <w:rFonts w:ascii="Times New Roman" w:hAnsi="Times New Roman"/>
      <w:sz w:val="24"/>
      <w:lang w:eastAsia="en-GB"/>
    </w:rPr>
  </w:style>
  <w:style w:type="character" w:customStyle="1" w:styleId="normaltextrun">
    <w:name w:val="normaltextrun"/>
    <w:basedOn w:val="DefaultParagraphFont"/>
    <w:rsid w:val="007B67DF"/>
  </w:style>
  <w:style w:type="character" w:customStyle="1" w:styleId="eop">
    <w:name w:val="eop"/>
    <w:basedOn w:val="DefaultParagraphFont"/>
    <w:rsid w:val="007B67DF"/>
  </w:style>
  <w:style w:type="paragraph" w:customStyle="1" w:styleId="instructiontext">
    <w:name w:val="instruction_text"/>
    <w:basedOn w:val="Normal"/>
    <w:qFormat/>
    <w:rsid w:val="00AB3BB4"/>
    <w:rPr>
      <w:i/>
      <w:iCs/>
      <w:color w:val="000000"/>
      <w:sz w:val="20"/>
      <w:szCs w:val="20"/>
    </w:rPr>
  </w:style>
  <w:style w:type="paragraph" w:customStyle="1" w:styleId="acknowledgementtext">
    <w:name w:val="acknowledgement_text"/>
    <w:basedOn w:val="Normal"/>
    <w:qFormat/>
    <w:rsid w:val="00AB3BB4"/>
    <w:rPr>
      <w:color w:val="D67A0F"/>
    </w:rPr>
  </w:style>
  <w:style w:type="paragraph" w:customStyle="1" w:styleId="acknowledgementheading">
    <w:name w:val="acknowledgement_heading"/>
    <w:basedOn w:val="Heading1"/>
    <w:qFormat/>
    <w:rsid w:val="00325784"/>
    <w:rPr>
      <w:color w:val="C05017"/>
    </w:rPr>
  </w:style>
  <w:style w:type="character" w:customStyle="1" w:styleId="Heading3Char">
    <w:name w:val="Heading 3 Char"/>
    <w:basedOn w:val="DefaultParagraphFont"/>
    <w:link w:val="Heading3"/>
    <w:rsid w:val="00960CCD"/>
    <w:rPr>
      <w:rFonts w:ascii="Arial" w:hAnsi="Arial" w:cs="Arial"/>
      <w:b/>
      <w:bCs/>
      <w:sz w:val="26"/>
      <w:szCs w:val="26"/>
      <w:lang w:eastAsia="en-AU"/>
    </w:rPr>
  </w:style>
  <w:style w:type="paragraph" w:styleId="ListParagraph">
    <w:name w:val="List Paragraph"/>
    <w:basedOn w:val="Normal"/>
    <w:uiPriority w:val="34"/>
    <w:qFormat/>
    <w:rsid w:val="00960CCD"/>
    <w:pPr>
      <w:ind w:left="720"/>
      <w:contextualSpacing/>
    </w:pPr>
  </w:style>
  <w:style w:type="character" w:styleId="BookTitle">
    <w:name w:val="Book Title"/>
    <w:uiPriority w:val="33"/>
    <w:qFormat/>
    <w:rsid w:val="008067CC"/>
    <w:rPr>
      <w:color w:val="B53393"/>
      <w:sz w:val="48"/>
      <w:szCs w:val="48"/>
    </w:rPr>
  </w:style>
  <w:style w:type="paragraph" w:styleId="Index1">
    <w:name w:val="index 1"/>
    <w:basedOn w:val="Normal"/>
    <w:next w:val="Normal"/>
    <w:autoRedefine/>
    <w:rsid w:val="002E1E15"/>
    <w:pPr>
      <w:spacing w:after="0" w:line="240" w:lineRule="auto"/>
      <w:ind w:left="220" w:hanging="220"/>
    </w:pPr>
  </w:style>
  <w:style w:type="paragraph" w:styleId="IndexHeading">
    <w:name w:val="index heading"/>
    <w:basedOn w:val="Heading1"/>
    <w:next w:val="Index1"/>
    <w:rsid w:val="002E1E15"/>
  </w:style>
  <w:style w:type="paragraph" w:customStyle="1" w:styleId="VLADoctitle">
    <w:name w:val="VLA Doc title"/>
    <w:qFormat/>
    <w:rsid w:val="008067CC"/>
    <w:pPr>
      <w:spacing w:after="240"/>
    </w:pPr>
    <w:rPr>
      <w:rFonts w:ascii="Arial" w:hAnsi="Arial" w:cs="Arial"/>
      <w:b/>
      <w:bCs/>
      <w:color w:val="216E96"/>
      <w:kern w:val="32"/>
      <w:sz w:val="32"/>
      <w:szCs w:val="32"/>
      <w:lang w:eastAsia="en-AU"/>
    </w:rPr>
  </w:style>
  <w:style w:type="paragraph" w:customStyle="1" w:styleId="BasicParagraph">
    <w:name w:val="[Basic Paragraph]"/>
    <w:basedOn w:val="Normal"/>
    <w:uiPriority w:val="99"/>
    <w:rsid w:val="006F200C"/>
    <w:pPr>
      <w:autoSpaceDE w:val="0"/>
      <w:autoSpaceDN w:val="0"/>
      <w:adjustRightInd w:val="0"/>
      <w:spacing w:after="0" w:line="288" w:lineRule="auto"/>
      <w:textAlignment w:val="center"/>
    </w:pPr>
    <w:rPr>
      <w:rFonts w:ascii="MinionPro-Regular" w:hAnsi="MinionPro-Regular" w:cs="MinionPro-Regular"/>
      <w:color w:val="000000"/>
      <w:sz w:val="24"/>
      <w:lang w:val="en-US" w:eastAsia="en-GB"/>
    </w:rPr>
  </w:style>
  <w:style w:type="paragraph" w:styleId="TOCHeading">
    <w:name w:val="TOC Heading"/>
    <w:basedOn w:val="Heading1"/>
    <w:next w:val="Normal"/>
    <w:uiPriority w:val="39"/>
    <w:unhideWhenUsed/>
    <w:qFormat/>
    <w:rsid w:val="0012671A"/>
    <w:pPr>
      <w:keepLines/>
      <w:spacing w:after="0" w:line="259" w:lineRule="auto"/>
      <w:outlineLvl w:val="9"/>
    </w:pPr>
    <w:rPr>
      <w:rFonts w:asciiTheme="majorHAnsi" w:eastAsiaTheme="majorEastAsia" w:hAnsiTheme="majorHAnsi" w:cstheme="majorBidi"/>
      <w:b w:val="0"/>
      <w:bCs w:val="0"/>
      <w:color w:val="2F5496" w:themeColor="accent1" w:themeShade="BF"/>
      <w:kern w:val="0"/>
      <w:lang w:eastAsia="zh-CN" w:bidi="th-T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9537990">
      <w:bodyDiv w:val="1"/>
      <w:marLeft w:val="0"/>
      <w:marRight w:val="0"/>
      <w:marTop w:val="0"/>
      <w:marBottom w:val="0"/>
      <w:divBdr>
        <w:top w:val="none" w:sz="0" w:space="0" w:color="auto"/>
        <w:left w:val="none" w:sz="0" w:space="0" w:color="auto"/>
        <w:bottom w:val="none" w:sz="0" w:space="0" w:color="auto"/>
        <w:right w:val="none" w:sz="0" w:space="0" w:color="auto"/>
      </w:divBdr>
    </w:div>
    <w:div w:id="1369993425">
      <w:bodyDiv w:val="1"/>
      <w:marLeft w:val="0"/>
      <w:marRight w:val="0"/>
      <w:marTop w:val="0"/>
      <w:marBottom w:val="0"/>
      <w:divBdr>
        <w:top w:val="none" w:sz="0" w:space="0" w:color="auto"/>
        <w:left w:val="none" w:sz="0" w:space="0" w:color="auto"/>
        <w:bottom w:val="none" w:sz="0" w:space="0" w:color="auto"/>
        <w:right w:val="none" w:sz="0" w:space="0" w:color="auto"/>
      </w:divBdr>
    </w:div>
    <w:div w:id="1720322553">
      <w:bodyDiv w:val="1"/>
      <w:marLeft w:val="0"/>
      <w:marRight w:val="0"/>
      <w:marTop w:val="0"/>
      <w:marBottom w:val="0"/>
      <w:divBdr>
        <w:top w:val="none" w:sz="0" w:space="0" w:color="auto"/>
        <w:left w:val="none" w:sz="0" w:space="0" w:color="auto"/>
        <w:bottom w:val="none" w:sz="0" w:space="0" w:color="auto"/>
        <w:right w:val="none" w:sz="0" w:space="0" w:color="auto"/>
      </w:divBdr>
    </w:div>
    <w:div w:id="1901552850">
      <w:bodyDiv w:val="1"/>
      <w:marLeft w:val="0"/>
      <w:marRight w:val="0"/>
      <w:marTop w:val="0"/>
      <w:marBottom w:val="0"/>
      <w:divBdr>
        <w:top w:val="none" w:sz="0" w:space="0" w:color="auto"/>
        <w:left w:val="none" w:sz="0" w:space="0" w:color="auto"/>
        <w:bottom w:val="none" w:sz="0" w:space="0" w:color="auto"/>
        <w:right w:val="none" w:sz="0" w:space="0" w:color="auto"/>
      </w:divBdr>
      <w:divsChild>
        <w:div w:id="46683166">
          <w:marLeft w:val="0"/>
          <w:marRight w:val="0"/>
          <w:marTop w:val="0"/>
          <w:marBottom w:val="0"/>
          <w:divBdr>
            <w:top w:val="none" w:sz="0" w:space="0" w:color="auto"/>
            <w:left w:val="none" w:sz="0" w:space="0" w:color="auto"/>
            <w:bottom w:val="none" w:sz="0" w:space="0" w:color="auto"/>
            <w:right w:val="none" w:sz="0" w:space="0" w:color="auto"/>
          </w:divBdr>
        </w:div>
        <w:div w:id="536623879">
          <w:marLeft w:val="0"/>
          <w:marRight w:val="0"/>
          <w:marTop w:val="0"/>
          <w:marBottom w:val="0"/>
          <w:divBdr>
            <w:top w:val="none" w:sz="0" w:space="0" w:color="auto"/>
            <w:left w:val="none" w:sz="0" w:space="0" w:color="auto"/>
            <w:bottom w:val="none" w:sz="0" w:space="0" w:color="auto"/>
            <w:right w:val="none" w:sz="0" w:space="0" w:color="auto"/>
          </w:divBdr>
        </w:div>
        <w:div w:id="66227280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6.xml"/><Relationship Id="rId26" Type="http://schemas.openxmlformats.org/officeDocument/2006/relationships/image" Target="media/image5.jpeg"/><Relationship Id="rId3" Type="http://schemas.openxmlformats.org/officeDocument/2006/relationships/customXml" Target="../customXml/item3.xml"/><Relationship Id="rId21" Type="http://schemas.openxmlformats.org/officeDocument/2006/relationships/hyperlink" Target="https://www.instagram.com/viclegalaid" TargetMode="External"/><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oter" Target="footer2.xml"/><Relationship Id="rId25" Type="http://schemas.openxmlformats.org/officeDocument/2006/relationships/hyperlink" Target="https://www.facebook.com/VictoriaLegalAid/" TargetMode="External"/><Relationship Id="rId33"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header" Target="header5.xml"/><Relationship Id="rId20" Type="http://schemas.openxmlformats.org/officeDocument/2006/relationships/hyperlink" Target="http://www.legalaid.vic.gov.au" TargetMode="External"/><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4.jpeg"/><Relationship Id="rId32" Type="http://schemas.openxmlformats.org/officeDocument/2006/relationships/header" Target="header10.xml"/><Relationship Id="rId5" Type="http://schemas.openxmlformats.org/officeDocument/2006/relationships/numbering" Target="numbering.xml"/><Relationship Id="rId15" Type="http://schemas.openxmlformats.org/officeDocument/2006/relationships/header" Target="header4.xml"/><Relationship Id="rId23" Type="http://schemas.openxmlformats.org/officeDocument/2006/relationships/hyperlink" Target="http://www.linkedin.com/company/victoria-legal-aid---melbourne?trk=nav_account_sub_nav_company_admin" TargetMode="External"/><Relationship Id="rId28" Type="http://schemas.openxmlformats.org/officeDocument/2006/relationships/header" Target="header8.xml"/><Relationship Id="rId10" Type="http://schemas.openxmlformats.org/officeDocument/2006/relationships/endnotes" Target="endnotes.xml"/><Relationship Id="rId19" Type="http://schemas.openxmlformats.org/officeDocument/2006/relationships/footer" Target="footer3.xml"/><Relationship Id="rId31"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 Id="rId22" Type="http://schemas.openxmlformats.org/officeDocument/2006/relationships/image" Target="media/image3.jpg"/><Relationship Id="rId27" Type="http://schemas.openxmlformats.org/officeDocument/2006/relationships/header" Target="header7.xml"/><Relationship Id="rId30" Type="http://schemas.openxmlformats.org/officeDocument/2006/relationships/header" Target="header9.xml"/><Relationship Id="rId35" Type="http://schemas.openxmlformats.org/officeDocument/2006/relationships/theme" Target="theme/theme1.xml"/><Relationship Id="rId8" Type="http://schemas.openxmlformats.org/officeDocument/2006/relationships/webSettings" Target="webSettings.xml"/></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header6.xml.rels><?xml version="1.0" encoding="UTF-8" standalone="yes"?>
<Relationships xmlns="http://schemas.openxmlformats.org/package/2006/relationships"><Relationship Id="rId1" Type="http://schemas.openxmlformats.org/officeDocument/2006/relationships/image" Target="media/image2.jpg"/></Relationships>
</file>

<file path=word/_rels/header8.xml.rels><?xml version="1.0" encoding="UTF-8" standalone="yes"?>
<Relationships xmlns="http://schemas.openxmlformats.org/package/2006/relationships"><Relationship Id="rId1" Type="http://schemas.openxmlformats.org/officeDocument/2006/relationships/image" Target="media/image6.jpg"/></Relationships>
</file>

<file path=word/_rels/header9.xml.rels><?xml version="1.0" encoding="UTF-8" standalone="yes"?>
<Relationships xmlns="http://schemas.openxmlformats.org/package/2006/relationships"><Relationship Id="rId1" Type="http://schemas.openxmlformats.org/officeDocument/2006/relationships/image" Target="media/image6.jpg"/></Relationships>
</file>

<file path=word/_rels/settings.xml.rels><?xml version="1.0" encoding="UTF-8" standalone="yes"?>
<Relationships xmlns="http://schemas.openxmlformats.org/package/2006/relationships"><Relationship Id="rId1" Type="http://schemas.openxmlformats.org/officeDocument/2006/relationships/attachedTemplate" Target="https://viclegalaid.sharepoint.com/sites/VLAbranding/Shared%20Documents/VLA%20generic%20submissio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f459a711-3209-41be-83ed-942adbe7fa3f" xsi:nil="true"/>
    <lcf76f155ced4ddcb4097134ff3c332f xmlns="0aac5948-1b86-47d1-8270-b779f27a6e69">
      <Terms xmlns="http://schemas.microsoft.com/office/infopath/2007/PartnerControls"/>
    </lcf76f155ced4ddcb4097134ff3c332f>
    <Archive xmlns="0aac5948-1b86-47d1-8270-b779f27a6e69" xsi:nil="tru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01D8A0CA9E5FFF4B80B44101E7E0DFC2" ma:contentTypeVersion="19" ma:contentTypeDescription="Create a new document." ma:contentTypeScope="" ma:versionID="f54c6c20718dfe4408e99edd206fb466">
  <xsd:schema xmlns:xsd="http://www.w3.org/2001/XMLSchema" xmlns:xs="http://www.w3.org/2001/XMLSchema" xmlns:p="http://schemas.microsoft.com/office/2006/metadata/properties" xmlns:ns2="0aac5948-1b86-47d1-8270-b779f27a6e69" xmlns:ns3="f459a711-3209-41be-83ed-942adbe7fa3f" targetNamespace="http://schemas.microsoft.com/office/2006/metadata/properties" ma:root="true" ma:fieldsID="a154386ceb79e84f48c1255ec9b44c1b" ns2:_="" ns3:_="">
    <xsd:import namespace="0aac5948-1b86-47d1-8270-b779f27a6e69"/>
    <xsd:import namespace="f459a711-3209-41be-83ed-942adbe7fa3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Location"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Archiv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aac5948-1b86-47d1-8270-b779f27a6e6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b7179f48-4463-4412-9cd9-4172c67e99e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Archive" ma:index="26" nillable="true" ma:displayName="Archive" ma:format="Dropdown" ma:internalName="Archive">
      <xsd:simpleType>
        <xsd:restriction base="dms:Choice">
          <xsd:enumeration value="Archived"/>
        </xsd:restriction>
      </xsd:simpleType>
    </xsd:element>
  </xsd:schema>
  <xsd:schema xmlns:xsd="http://www.w3.org/2001/XMLSchema" xmlns:xs="http://www.w3.org/2001/XMLSchema" xmlns:dms="http://schemas.microsoft.com/office/2006/documentManagement/types" xmlns:pc="http://schemas.microsoft.com/office/infopath/2007/PartnerControls" targetNamespace="f459a711-3209-41be-83ed-942adbe7fa3f"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2edc557-dcf8-4b7b-bc23-f6b58243b58d}" ma:internalName="TaxCatchAll" ma:showField="CatchAllData" ma:web="f459a711-3209-41be-83ed-942adbe7fa3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47F517A-45AA-48E3-A779-D1432D6D8995}">
  <ds:schemaRefs>
    <ds:schemaRef ds:uri="http://schemas.microsoft.com/sharepoint/v3/contenttype/forms"/>
  </ds:schemaRefs>
</ds:datastoreItem>
</file>

<file path=customXml/itemProps2.xml><?xml version="1.0" encoding="utf-8"?>
<ds:datastoreItem xmlns:ds="http://schemas.openxmlformats.org/officeDocument/2006/customXml" ds:itemID="{27A07099-44CE-493E-90AC-2A6A8BF364A5}">
  <ds:schemaRefs>
    <ds:schemaRef ds:uri="http://schemas.microsoft.com/office/2006/metadata/properties"/>
    <ds:schemaRef ds:uri="http://schemas.microsoft.com/office/infopath/2007/PartnerControls"/>
    <ds:schemaRef ds:uri="f459a711-3209-41be-83ed-942adbe7fa3f"/>
    <ds:schemaRef ds:uri="0aac5948-1b86-47d1-8270-b779f27a6e69"/>
  </ds:schemaRefs>
</ds:datastoreItem>
</file>

<file path=customXml/itemProps3.xml><?xml version="1.0" encoding="utf-8"?>
<ds:datastoreItem xmlns:ds="http://schemas.openxmlformats.org/officeDocument/2006/customXml" ds:itemID="{6FAB8A8D-B708-D24D-9297-2CE0C825E32E}">
  <ds:schemaRefs>
    <ds:schemaRef ds:uri="http://schemas.openxmlformats.org/officeDocument/2006/bibliography"/>
  </ds:schemaRefs>
</ds:datastoreItem>
</file>

<file path=customXml/itemProps4.xml><?xml version="1.0" encoding="utf-8"?>
<ds:datastoreItem xmlns:ds="http://schemas.openxmlformats.org/officeDocument/2006/customXml" ds:itemID="{826DFF01-82EA-4740-85EC-CD497455D2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aac5948-1b86-47d1-8270-b779f27a6e69"/>
    <ds:schemaRef ds:uri="f459a711-3209-41be-83ed-942adbe7fa3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VLA%20generic%20submission</Template>
  <TotalTime>26</TotalTime>
  <Pages>12</Pages>
  <Words>2300</Words>
  <Characters>13111</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Victoria Legal Aid</Company>
  <LinksUpToDate>false</LinksUpToDate>
  <CharactersWithSpaces>15381</CharactersWithSpaces>
  <SharedDoc>false</SharedDoc>
  <HLinks>
    <vt:vector size="54" baseType="variant">
      <vt:variant>
        <vt:i4>7864372</vt:i4>
      </vt:variant>
      <vt:variant>
        <vt:i4>54</vt:i4>
      </vt:variant>
      <vt:variant>
        <vt:i4>0</vt:i4>
      </vt:variant>
      <vt:variant>
        <vt:i4>5</vt:i4>
      </vt:variant>
      <vt:variant>
        <vt:lpwstr>http://www.legalaid.vic.gov.au/</vt:lpwstr>
      </vt:variant>
      <vt:variant>
        <vt:lpwstr/>
      </vt:variant>
      <vt:variant>
        <vt:i4>1835062</vt:i4>
      </vt:variant>
      <vt:variant>
        <vt:i4>46</vt:i4>
      </vt:variant>
      <vt:variant>
        <vt:i4>0</vt:i4>
      </vt:variant>
      <vt:variant>
        <vt:i4>5</vt:i4>
      </vt:variant>
      <vt:variant>
        <vt:lpwstr/>
      </vt:variant>
      <vt:variant>
        <vt:lpwstr>_Toc233707786</vt:lpwstr>
      </vt:variant>
      <vt:variant>
        <vt:i4>1835062</vt:i4>
      </vt:variant>
      <vt:variant>
        <vt:i4>40</vt:i4>
      </vt:variant>
      <vt:variant>
        <vt:i4>0</vt:i4>
      </vt:variant>
      <vt:variant>
        <vt:i4>5</vt:i4>
      </vt:variant>
      <vt:variant>
        <vt:lpwstr/>
      </vt:variant>
      <vt:variant>
        <vt:lpwstr>_Toc233707785</vt:lpwstr>
      </vt:variant>
      <vt:variant>
        <vt:i4>1835062</vt:i4>
      </vt:variant>
      <vt:variant>
        <vt:i4>34</vt:i4>
      </vt:variant>
      <vt:variant>
        <vt:i4>0</vt:i4>
      </vt:variant>
      <vt:variant>
        <vt:i4>5</vt:i4>
      </vt:variant>
      <vt:variant>
        <vt:lpwstr/>
      </vt:variant>
      <vt:variant>
        <vt:lpwstr>_Toc233707784</vt:lpwstr>
      </vt:variant>
      <vt:variant>
        <vt:i4>1835062</vt:i4>
      </vt:variant>
      <vt:variant>
        <vt:i4>28</vt:i4>
      </vt:variant>
      <vt:variant>
        <vt:i4>0</vt:i4>
      </vt:variant>
      <vt:variant>
        <vt:i4>5</vt:i4>
      </vt:variant>
      <vt:variant>
        <vt:lpwstr/>
      </vt:variant>
      <vt:variant>
        <vt:lpwstr>_Toc233707783</vt:lpwstr>
      </vt:variant>
      <vt:variant>
        <vt:i4>1835062</vt:i4>
      </vt:variant>
      <vt:variant>
        <vt:i4>22</vt:i4>
      </vt:variant>
      <vt:variant>
        <vt:i4>0</vt:i4>
      </vt:variant>
      <vt:variant>
        <vt:i4>5</vt:i4>
      </vt:variant>
      <vt:variant>
        <vt:lpwstr/>
      </vt:variant>
      <vt:variant>
        <vt:lpwstr>_Toc233707782</vt:lpwstr>
      </vt:variant>
      <vt:variant>
        <vt:i4>1245238</vt:i4>
      </vt:variant>
      <vt:variant>
        <vt:i4>16</vt:i4>
      </vt:variant>
      <vt:variant>
        <vt:i4>0</vt:i4>
      </vt:variant>
      <vt:variant>
        <vt:i4>5</vt:i4>
      </vt:variant>
      <vt:variant>
        <vt:lpwstr/>
      </vt:variant>
      <vt:variant>
        <vt:lpwstr>_Toc233707778</vt:lpwstr>
      </vt:variant>
      <vt:variant>
        <vt:i4>1245238</vt:i4>
      </vt:variant>
      <vt:variant>
        <vt:i4>10</vt:i4>
      </vt:variant>
      <vt:variant>
        <vt:i4>0</vt:i4>
      </vt:variant>
      <vt:variant>
        <vt:i4>5</vt:i4>
      </vt:variant>
      <vt:variant>
        <vt:lpwstr/>
      </vt:variant>
      <vt:variant>
        <vt:lpwstr>_Toc233707771</vt:lpwstr>
      </vt:variant>
      <vt:variant>
        <vt:i4>1245238</vt:i4>
      </vt:variant>
      <vt:variant>
        <vt:i4>4</vt:i4>
      </vt:variant>
      <vt:variant>
        <vt:i4>0</vt:i4>
      </vt:variant>
      <vt:variant>
        <vt:i4>5</vt:i4>
      </vt:variant>
      <vt:variant>
        <vt:lpwstr/>
      </vt:variant>
      <vt:variant>
        <vt:lpwstr>_Toc233707770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Victoria Legal Aid Strategy 30</dc:title>
  <dc:subject/>
  <dc:creator>Victoria Legal Aid</dc:creator>
  <cp:keywords/>
  <dc:description/>
  <cp:lastModifiedBy>Lara Topluoglu</cp:lastModifiedBy>
  <cp:revision>27</cp:revision>
  <cp:lastPrinted>2023-11-14T22:13:00Z</cp:lastPrinted>
  <dcterms:created xsi:type="dcterms:W3CDTF">2026-06-30T16:57:00Z</dcterms:created>
  <dcterms:modified xsi:type="dcterms:W3CDTF">2026-06-30T05:32:00Z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MSIP_Label_37c4e7ed-f245-4af1-a266-99d53943bd03_Enabled">
    <vt:lpwstr>true</vt:lpwstr>
  </property>
  <property fmtid="{D5CDD505-2E9C-101B-9397-08002B2CF9AE}" pid="4" name="MSIP_Label_37c4e7ed-f245-4af1-a266-99d53943bd03_SetDate">
    <vt:lpwstr>2023-01-10T23:21:27Z</vt:lpwstr>
  </property>
  <property fmtid="{D5CDD505-2E9C-101B-9397-08002B2CF9AE}" pid="5" name="MSIP_Label_37c4e7ed-f245-4af1-a266-99d53943bd03_Method">
    <vt:lpwstr>Privileged</vt:lpwstr>
  </property>
  <property fmtid="{D5CDD505-2E9C-101B-9397-08002B2CF9AE}" pid="6" name="MSIP_Label_37c4e7ed-f245-4af1-a266-99d53943bd03_Name">
    <vt:lpwstr>No Marking</vt:lpwstr>
  </property>
  <property fmtid="{D5CDD505-2E9C-101B-9397-08002B2CF9AE}" pid="7" name="MSIP_Label_37c4e7ed-f245-4af1-a266-99d53943bd03_SiteId">
    <vt:lpwstr>f6bec780-cd13-49ce-84c7-5d7d94821879</vt:lpwstr>
  </property>
  <property fmtid="{D5CDD505-2E9C-101B-9397-08002B2CF9AE}" pid="8" name="MSIP_Label_37c4e7ed-f245-4af1-a266-99d53943bd03_ActionId">
    <vt:lpwstr>7a41ef4c-5d02-437f-97c6-af3138839313</vt:lpwstr>
  </property>
  <property fmtid="{D5CDD505-2E9C-101B-9397-08002B2CF9AE}" pid="9" name="MSIP_Label_37c4e7ed-f245-4af1-a266-99d53943bd03_ContentBits">
    <vt:lpwstr>0</vt:lpwstr>
  </property>
  <property fmtid="{D5CDD505-2E9C-101B-9397-08002B2CF9AE}" pid="10" name="MediaServiceImageTags">
    <vt:lpwstr/>
  </property>
  <property fmtid="{D5CDD505-2E9C-101B-9397-08002B2CF9AE}" pid="11" name="ContentTypeId">
    <vt:lpwstr>0x01010001D8A0CA9E5FFF4B80B44101E7E0DFC2</vt:lpwstr>
  </property>
  <property fmtid="{D5CDD505-2E9C-101B-9397-08002B2CF9AE}" pid="12" name="ComplianceAssetId">
    <vt:lpwstr/>
  </property>
  <property fmtid="{D5CDD505-2E9C-101B-9397-08002B2CF9AE}" pid="13" name="_ExtendedDescription">
    <vt:lpwstr/>
  </property>
  <property fmtid="{D5CDD505-2E9C-101B-9397-08002B2CF9AE}" pid="14" name="TriggerFlowInfo">
    <vt:lpwstr/>
  </property>
</Properties>
</file>