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1050" w14:textId="77777777" w:rsidR="005A0D1C" w:rsidRDefault="005A0D1C" w:rsidP="005A0D1C">
      <w:pPr>
        <w:pStyle w:val="Title"/>
      </w:pPr>
      <w:bookmarkStart w:id="0" w:name="_GoBack"/>
      <w:r w:rsidRPr="005A0D1C">
        <w:t>Cultural Diversity and Inclusion Strategy 2020–23</w:t>
      </w:r>
    </w:p>
    <w:bookmarkEnd w:id="0"/>
    <w:p w14:paraId="305A6D08" w14:textId="561D52B3" w:rsidR="00B378A2" w:rsidRDefault="005A0D1C" w:rsidP="00B378A2">
      <w:pPr>
        <w:pStyle w:val="VLAdate"/>
      </w:pPr>
      <w:r>
        <w:t>March 2020</w:t>
      </w:r>
    </w:p>
    <w:p w14:paraId="18159DBB" w14:textId="77777777" w:rsidR="00CC0C03" w:rsidRDefault="00CC0C03" w:rsidP="00CC0C03"/>
    <w:p w14:paraId="1050CFE6" w14:textId="77777777" w:rsidR="00853BDA" w:rsidRDefault="00853BDA" w:rsidP="00946548">
      <w:pPr>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0744708B" w14:textId="4F4A8A99"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80472E">
        <w:rPr>
          <w:noProof/>
          <w:color w:val="971A4B"/>
        </w:rPr>
        <w:t>2020</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679E2AA2" w14:textId="28B63822" w:rsidR="00CC0C03" w:rsidRPr="00E24A08" w:rsidRDefault="00022C83" w:rsidP="002A7402">
      <w:pPr>
        <w:pStyle w:val="Confidentialityclause"/>
        <w:rPr>
          <w:bCs w:val="0"/>
        </w:rPr>
      </w:pPr>
      <w:r w:rsidRPr="002A7402">
        <w:rPr>
          <w:color w:val="B1005D"/>
        </w:rPr>
        <w:t>Disclaimer.</w:t>
      </w:r>
      <w:r>
        <w:t xml:space="preserve"> </w:t>
      </w:r>
      <w:r w:rsidRPr="00022C83">
        <w:rPr>
          <w:bCs w:val="0"/>
        </w:rPr>
        <w:t>The material in this publication</w:t>
      </w:r>
      <w:r w:rsidR="0080472E">
        <w:rPr>
          <w:bCs w:val="0"/>
        </w:rPr>
        <w:t xml:space="preserve"> </w:t>
      </w:r>
      <w:r w:rsidR="0080472E" w:rsidRPr="0080472E">
        <w:rPr>
          <w:bCs w:val="0"/>
        </w:rPr>
        <w:t>has been prepared for Victoria Legal Aid staff and community legal centre staff and volunteers for study purposes only</w:t>
      </w:r>
      <w:r w:rsidRPr="00022C83">
        <w:rPr>
          <w:bCs w:val="0"/>
        </w:rPr>
        <w:t xml:space="preserve">. The information contained should not be relied upon as legal </w:t>
      </w:r>
      <w:proofErr w:type="gramStart"/>
      <w:r w:rsidRPr="00022C83">
        <w:rPr>
          <w:bCs w:val="0"/>
        </w:rPr>
        <w:t>advice, and</w:t>
      </w:r>
      <w:proofErr w:type="gramEnd"/>
      <w:r w:rsidRPr="00022C83">
        <w:rPr>
          <w:bCs w:val="0"/>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14:paraId="39D67426" w14:textId="77777777"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7332B3D6" w14:textId="77777777" w:rsidR="002B4970" w:rsidRPr="00B673FA" w:rsidRDefault="002B4970" w:rsidP="00B378A2">
      <w:pPr>
        <w:pStyle w:val="Contents"/>
      </w:pPr>
      <w:r>
        <w:lastRenderedPageBreak/>
        <w:t>Contents</w:t>
      </w:r>
    </w:p>
    <w:p w14:paraId="36611613" w14:textId="54156E87" w:rsidR="005A0D1C" w:rsidRDefault="004E0688">
      <w:pPr>
        <w:pStyle w:val="TOC1"/>
        <w:rPr>
          <w:rFonts w:asciiTheme="minorHAnsi" w:eastAsiaTheme="minorEastAsia" w:hAnsiTheme="minorHAnsi" w:cstheme="minorBidi"/>
          <w:b w:val="0"/>
          <w:noProof/>
          <w:sz w:val="22"/>
          <w:szCs w:val="22"/>
          <w:lang w:eastAsia="en-AU"/>
        </w:rPr>
      </w:pPr>
      <w:r w:rsidRPr="00037357">
        <w:fldChar w:fldCharType="begin"/>
      </w:r>
      <w:r w:rsidRPr="00037357">
        <w:instrText xml:space="preserve"> TOC \h \z \t "Heading 1,1,Heading 2,2,Heading 3,3,Appendix,1" </w:instrText>
      </w:r>
      <w:r w:rsidRPr="00037357">
        <w:fldChar w:fldCharType="separate"/>
      </w:r>
      <w:hyperlink w:anchor="_Toc32839505" w:history="1">
        <w:r w:rsidR="005A0D1C" w:rsidRPr="00D6737E">
          <w:rPr>
            <w:rStyle w:val="Hyperlink"/>
            <w:noProof/>
            <w:lang w:val="en-US"/>
          </w:rPr>
          <w:t>Acknowledgement of Country</w:t>
        </w:r>
        <w:r w:rsidR="005A0D1C">
          <w:rPr>
            <w:noProof/>
            <w:webHidden/>
          </w:rPr>
          <w:tab/>
        </w:r>
        <w:r w:rsidR="005A0D1C">
          <w:rPr>
            <w:noProof/>
            <w:webHidden/>
          </w:rPr>
          <w:fldChar w:fldCharType="begin"/>
        </w:r>
        <w:r w:rsidR="005A0D1C">
          <w:rPr>
            <w:noProof/>
            <w:webHidden/>
          </w:rPr>
          <w:instrText xml:space="preserve"> PAGEREF _Toc32839505 \h </w:instrText>
        </w:r>
        <w:r w:rsidR="005A0D1C">
          <w:rPr>
            <w:noProof/>
            <w:webHidden/>
          </w:rPr>
        </w:r>
        <w:r w:rsidR="005A0D1C">
          <w:rPr>
            <w:noProof/>
            <w:webHidden/>
          </w:rPr>
          <w:fldChar w:fldCharType="separate"/>
        </w:r>
        <w:r w:rsidR="00576D18">
          <w:rPr>
            <w:noProof/>
            <w:webHidden/>
          </w:rPr>
          <w:t>1</w:t>
        </w:r>
        <w:r w:rsidR="005A0D1C">
          <w:rPr>
            <w:noProof/>
            <w:webHidden/>
          </w:rPr>
          <w:fldChar w:fldCharType="end"/>
        </w:r>
      </w:hyperlink>
    </w:p>
    <w:p w14:paraId="4598B05E" w14:textId="47B2F798" w:rsidR="005A0D1C" w:rsidRDefault="0080472E">
      <w:pPr>
        <w:pStyle w:val="TOC1"/>
        <w:rPr>
          <w:rFonts w:asciiTheme="minorHAnsi" w:eastAsiaTheme="minorEastAsia" w:hAnsiTheme="minorHAnsi" w:cstheme="minorBidi"/>
          <w:b w:val="0"/>
          <w:noProof/>
          <w:sz w:val="22"/>
          <w:szCs w:val="22"/>
          <w:lang w:eastAsia="en-AU"/>
        </w:rPr>
      </w:pPr>
      <w:hyperlink w:anchor="_Toc32839506" w:history="1">
        <w:r w:rsidR="005A0D1C" w:rsidRPr="00D6737E">
          <w:rPr>
            <w:rStyle w:val="Hyperlink"/>
            <w:noProof/>
            <w:lang w:val="en-US"/>
          </w:rPr>
          <w:t>Foreword</w:t>
        </w:r>
        <w:r w:rsidR="005A0D1C">
          <w:rPr>
            <w:noProof/>
            <w:webHidden/>
          </w:rPr>
          <w:tab/>
        </w:r>
        <w:r w:rsidR="005A0D1C">
          <w:rPr>
            <w:noProof/>
            <w:webHidden/>
          </w:rPr>
          <w:fldChar w:fldCharType="begin"/>
        </w:r>
        <w:r w:rsidR="005A0D1C">
          <w:rPr>
            <w:noProof/>
            <w:webHidden/>
          </w:rPr>
          <w:instrText xml:space="preserve"> PAGEREF _Toc32839506 \h </w:instrText>
        </w:r>
        <w:r w:rsidR="005A0D1C">
          <w:rPr>
            <w:noProof/>
            <w:webHidden/>
          </w:rPr>
        </w:r>
        <w:r w:rsidR="005A0D1C">
          <w:rPr>
            <w:noProof/>
            <w:webHidden/>
          </w:rPr>
          <w:fldChar w:fldCharType="separate"/>
        </w:r>
        <w:r w:rsidR="00576D18">
          <w:rPr>
            <w:noProof/>
            <w:webHidden/>
          </w:rPr>
          <w:t>2</w:t>
        </w:r>
        <w:r w:rsidR="005A0D1C">
          <w:rPr>
            <w:noProof/>
            <w:webHidden/>
          </w:rPr>
          <w:fldChar w:fldCharType="end"/>
        </w:r>
      </w:hyperlink>
    </w:p>
    <w:p w14:paraId="0DB2DB58" w14:textId="74BFE8E3" w:rsidR="005A0D1C" w:rsidRDefault="0080472E">
      <w:pPr>
        <w:pStyle w:val="TOC1"/>
        <w:rPr>
          <w:rFonts w:asciiTheme="minorHAnsi" w:eastAsiaTheme="minorEastAsia" w:hAnsiTheme="minorHAnsi" w:cstheme="minorBidi"/>
          <w:b w:val="0"/>
          <w:noProof/>
          <w:sz w:val="22"/>
          <w:szCs w:val="22"/>
          <w:lang w:eastAsia="en-AU"/>
        </w:rPr>
      </w:pPr>
      <w:hyperlink w:anchor="_Toc32839507" w:history="1">
        <w:r w:rsidR="005A0D1C" w:rsidRPr="00D6737E">
          <w:rPr>
            <w:rStyle w:val="Hyperlink"/>
            <w:noProof/>
            <w:lang w:val="en-US"/>
          </w:rPr>
          <w:t>Foreword</w:t>
        </w:r>
        <w:r w:rsidR="005A0D1C">
          <w:rPr>
            <w:noProof/>
            <w:webHidden/>
          </w:rPr>
          <w:tab/>
        </w:r>
        <w:r w:rsidR="005A0D1C">
          <w:rPr>
            <w:noProof/>
            <w:webHidden/>
          </w:rPr>
          <w:fldChar w:fldCharType="begin"/>
        </w:r>
        <w:r w:rsidR="005A0D1C">
          <w:rPr>
            <w:noProof/>
            <w:webHidden/>
          </w:rPr>
          <w:instrText xml:space="preserve"> PAGEREF _Toc32839507 \h </w:instrText>
        </w:r>
        <w:r w:rsidR="005A0D1C">
          <w:rPr>
            <w:noProof/>
            <w:webHidden/>
          </w:rPr>
        </w:r>
        <w:r w:rsidR="005A0D1C">
          <w:rPr>
            <w:noProof/>
            <w:webHidden/>
          </w:rPr>
          <w:fldChar w:fldCharType="separate"/>
        </w:r>
        <w:r w:rsidR="00576D18">
          <w:rPr>
            <w:noProof/>
            <w:webHidden/>
          </w:rPr>
          <w:t>3</w:t>
        </w:r>
        <w:r w:rsidR="005A0D1C">
          <w:rPr>
            <w:noProof/>
            <w:webHidden/>
          </w:rPr>
          <w:fldChar w:fldCharType="end"/>
        </w:r>
      </w:hyperlink>
    </w:p>
    <w:p w14:paraId="2195869A" w14:textId="656C3D97" w:rsidR="005A0D1C" w:rsidRDefault="0080472E">
      <w:pPr>
        <w:pStyle w:val="TOC1"/>
        <w:rPr>
          <w:rFonts w:asciiTheme="minorHAnsi" w:eastAsiaTheme="minorEastAsia" w:hAnsiTheme="minorHAnsi" w:cstheme="minorBidi"/>
          <w:b w:val="0"/>
          <w:noProof/>
          <w:sz w:val="22"/>
          <w:szCs w:val="22"/>
          <w:lang w:eastAsia="en-AU"/>
        </w:rPr>
      </w:pPr>
      <w:hyperlink w:anchor="_Toc32839508" w:history="1">
        <w:r w:rsidR="005A0D1C" w:rsidRPr="00D6737E">
          <w:rPr>
            <w:rStyle w:val="Hyperlink"/>
            <w:noProof/>
            <w:lang w:val="en-US"/>
          </w:rPr>
          <w:t>Acknowledgments</w:t>
        </w:r>
        <w:r w:rsidR="005A0D1C">
          <w:rPr>
            <w:noProof/>
            <w:webHidden/>
          </w:rPr>
          <w:tab/>
        </w:r>
        <w:r w:rsidR="005A0D1C">
          <w:rPr>
            <w:noProof/>
            <w:webHidden/>
          </w:rPr>
          <w:fldChar w:fldCharType="begin"/>
        </w:r>
        <w:r w:rsidR="005A0D1C">
          <w:rPr>
            <w:noProof/>
            <w:webHidden/>
          </w:rPr>
          <w:instrText xml:space="preserve"> PAGEREF _Toc32839508 \h </w:instrText>
        </w:r>
        <w:r w:rsidR="005A0D1C">
          <w:rPr>
            <w:noProof/>
            <w:webHidden/>
          </w:rPr>
        </w:r>
        <w:r w:rsidR="005A0D1C">
          <w:rPr>
            <w:noProof/>
            <w:webHidden/>
          </w:rPr>
          <w:fldChar w:fldCharType="separate"/>
        </w:r>
        <w:r w:rsidR="00576D18">
          <w:rPr>
            <w:noProof/>
            <w:webHidden/>
          </w:rPr>
          <w:t>4</w:t>
        </w:r>
        <w:r w:rsidR="005A0D1C">
          <w:rPr>
            <w:noProof/>
            <w:webHidden/>
          </w:rPr>
          <w:fldChar w:fldCharType="end"/>
        </w:r>
      </w:hyperlink>
    </w:p>
    <w:p w14:paraId="00598E4D" w14:textId="4B2E49A6" w:rsidR="005A0D1C" w:rsidRDefault="0080472E">
      <w:pPr>
        <w:pStyle w:val="TOC1"/>
        <w:rPr>
          <w:rFonts w:asciiTheme="minorHAnsi" w:eastAsiaTheme="minorEastAsia" w:hAnsiTheme="minorHAnsi" w:cstheme="minorBidi"/>
          <w:b w:val="0"/>
          <w:noProof/>
          <w:sz w:val="22"/>
          <w:szCs w:val="22"/>
          <w:lang w:eastAsia="en-AU"/>
        </w:rPr>
      </w:pPr>
      <w:hyperlink w:anchor="_Toc32839509" w:history="1">
        <w:r w:rsidR="005A0D1C" w:rsidRPr="00D6737E">
          <w:rPr>
            <w:rStyle w:val="Hyperlink"/>
            <w:noProof/>
            <w:lang w:val="en-US"/>
          </w:rPr>
          <w:t>About Victoria Legal Aid</w:t>
        </w:r>
        <w:r w:rsidR="005A0D1C">
          <w:rPr>
            <w:noProof/>
            <w:webHidden/>
          </w:rPr>
          <w:tab/>
        </w:r>
        <w:r w:rsidR="005A0D1C">
          <w:rPr>
            <w:noProof/>
            <w:webHidden/>
          </w:rPr>
          <w:fldChar w:fldCharType="begin"/>
        </w:r>
        <w:r w:rsidR="005A0D1C">
          <w:rPr>
            <w:noProof/>
            <w:webHidden/>
          </w:rPr>
          <w:instrText xml:space="preserve"> PAGEREF _Toc32839509 \h </w:instrText>
        </w:r>
        <w:r w:rsidR="005A0D1C">
          <w:rPr>
            <w:noProof/>
            <w:webHidden/>
          </w:rPr>
        </w:r>
        <w:r w:rsidR="005A0D1C">
          <w:rPr>
            <w:noProof/>
            <w:webHidden/>
          </w:rPr>
          <w:fldChar w:fldCharType="separate"/>
        </w:r>
        <w:r w:rsidR="00576D18">
          <w:rPr>
            <w:noProof/>
            <w:webHidden/>
          </w:rPr>
          <w:t>4</w:t>
        </w:r>
        <w:r w:rsidR="005A0D1C">
          <w:rPr>
            <w:noProof/>
            <w:webHidden/>
          </w:rPr>
          <w:fldChar w:fldCharType="end"/>
        </w:r>
      </w:hyperlink>
    </w:p>
    <w:p w14:paraId="06B4D6F9" w14:textId="3EC9DBA5" w:rsidR="005A0D1C" w:rsidRDefault="0080472E">
      <w:pPr>
        <w:pStyle w:val="TOC2"/>
        <w:rPr>
          <w:rFonts w:asciiTheme="minorHAnsi" w:eastAsiaTheme="minorEastAsia" w:hAnsiTheme="minorHAnsi" w:cstheme="minorBidi"/>
          <w:sz w:val="22"/>
          <w:szCs w:val="22"/>
          <w:lang w:eastAsia="en-AU"/>
        </w:rPr>
      </w:pPr>
      <w:hyperlink w:anchor="_Toc32839510" w:history="1">
        <w:r w:rsidR="005A0D1C" w:rsidRPr="00D6737E">
          <w:rPr>
            <w:rStyle w:val="Hyperlink"/>
          </w:rPr>
          <w:t>Our vision</w:t>
        </w:r>
        <w:r w:rsidR="005A0D1C">
          <w:rPr>
            <w:webHidden/>
          </w:rPr>
          <w:tab/>
        </w:r>
        <w:r w:rsidR="005A0D1C">
          <w:rPr>
            <w:webHidden/>
          </w:rPr>
          <w:fldChar w:fldCharType="begin"/>
        </w:r>
        <w:r w:rsidR="005A0D1C">
          <w:rPr>
            <w:webHidden/>
          </w:rPr>
          <w:instrText xml:space="preserve"> PAGEREF _Toc32839510 \h </w:instrText>
        </w:r>
        <w:r w:rsidR="005A0D1C">
          <w:rPr>
            <w:webHidden/>
          </w:rPr>
        </w:r>
        <w:r w:rsidR="005A0D1C">
          <w:rPr>
            <w:webHidden/>
          </w:rPr>
          <w:fldChar w:fldCharType="separate"/>
        </w:r>
        <w:r w:rsidR="00576D18">
          <w:rPr>
            <w:webHidden/>
          </w:rPr>
          <w:t>4</w:t>
        </w:r>
        <w:r w:rsidR="005A0D1C">
          <w:rPr>
            <w:webHidden/>
          </w:rPr>
          <w:fldChar w:fldCharType="end"/>
        </w:r>
      </w:hyperlink>
    </w:p>
    <w:p w14:paraId="62A7CE5F" w14:textId="420EB881" w:rsidR="005A0D1C" w:rsidRDefault="0080472E">
      <w:pPr>
        <w:pStyle w:val="TOC2"/>
        <w:rPr>
          <w:rFonts w:asciiTheme="minorHAnsi" w:eastAsiaTheme="minorEastAsia" w:hAnsiTheme="minorHAnsi" w:cstheme="minorBidi"/>
          <w:sz w:val="22"/>
          <w:szCs w:val="22"/>
          <w:lang w:eastAsia="en-AU"/>
        </w:rPr>
      </w:pPr>
      <w:hyperlink w:anchor="_Toc32839511" w:history="1">
        <w:r w:rsidR="005A0D1C" w:rsidRPr="00D6737E">
          <w:rPr>
            <w:rStyle w:val="Hyperlink"/>
          </w:rPr>
          <w:t>Our purpose</w:t>
        </w:r>
        <w:r w:rsidR="005A0D1C">
          <w:rPr>
            <w:webHidden/>
          </w:rPr>
          <w:tab/>
        </w:r>
        <w:r w:rsidR="005A0D1C">
          <w:rPr>
            <w:webHidden/>
          </w:rPr>
          <w:fldChar w:fldCharType="begin"/>
        </w:r>
        <w:r w:rsidR="005A0D1C">
          <w:rPr>
            <w:webHidden/>
          </w:rPr>
          <w:instrText xml:space="preserve"> PAGEREF _Toc32839511 \h </w:instrText>
        </w:r>
        <w:r w:rsidR="005A0D1C">
          <w:rPr>
            <w:webHidden/>
          </w:rPr>
        </w:r>
        <w:r w:rsidR="005A0D1C">
          <w:rPr>
            <w:webHidden/>
          </w:rPr>
          <w:fldChar w:fldCharType="separate"/>
        </w:r>
        <w:r w:rsidR="00576D18">
          <w:rPr>
            <w:webHidden/>
          </w:rPr>
          <w:t>4</w:t>
        </w:r>
        <w:r w:rsidR="005A0D1C">
          <w:rPr>
            <w:webHidden/>
          </w:rPr>
          <w:fldChar w:fldCharType="end"/>
        </w:r>
      </w:hyperlink>
    </w:p>
    <w:p w14:paraId="5AA4F867" w14:textId="3E9D49E0" w:rsidR="005A0D1C" w:rsidRDefault="0080472E">
      <w:pPr>
        <w:pStyle w:val="TOC2"/>
        <w:rPr>
          <w:rFonts w:asciiTheme="minorHAnsi" w:eastAsiaTheme="minorEastAsia" w:hAnsiTheme="minorHAnsi" w:cstheme="minorBidi"/>
          <w:sz w:val="22"/>
          <w:szCs w:val="22"/>
          <w:lang w:eastAsia="en-AU"/>
        </w:rPr>
      </w:pPr>
      <w:hyperlink w:anchor="_Toc32839512" w:history="1">
        <w:r w:rsidR="005A0D1C" w:rsidRPr="00D6737E">
          <w:rPr>
            <w:rStyle w:val="Hyperlink"/>
          </w:rPr>
          <w:t>Our values</w:t>
        </w:r>
        <w:r w:rsidR="005A0D1C">
          <w:rPr>
            <w:webHidden/>
          </w:rPr>
          <w:tab/>
        </w:r>
        <w:r w:rsidR="005A0D1C">
          <w:rPr>
            <w:webHidden/>
          </w:rPr>
          <w:fldChar w:fldCharType="begin"/>
        </w:r>
        <w:r w:rsidR="005A0D1C">
          <w:rPr>
            <w:webHidden/>
          </w:rPr>
          <w:instrText xml:space="preserve"> PAGEREF _Toc32839512 \h </w:instrText>
        </w:r>
        <w:r w:rsidR="005A0D1C">
          <w:rPr>
            <w:webHidden/>
          </w:rPr>
        </w:r>
        <w:r w:rsidR="005A0D1C">
          <w:rPr>
            <w:webHidden/>
          </w:rPr>
          <w:fldChar w:fldCharType="separate"/>
        </w:r>
        <w:r w:rsidR="00576D18">
          <w:rPr>
            <w:webHidden/>
          </w:rPr>
          <w:t>4</w:t>
        </w:r>
        <w:r w:rsidR="005A0D1C">
          <w:rPr>
            <w:webHidden/>
          </w:rPr>
          <w:fldChar w:fldCharType="end"/>
        </w:r>
      </w:hyperlink>
    </w:p>
    <w:p w14:paraId="05DA798A" w14:textId="1DF242C2" w:rsidR="005A0D1C" w:rsidRDefault="0080472E">
      <w:pPr>
        <w:pStyle w:val="TOC3"/>
        <w:rPr>
          <w:rFonts w:asciiTheme="minorHAnsi" w:eastAsiaTheme="minorEastAsia" w:hAnsiTheme="minorHAnsi" w:cstheme="minorBidi"/>
          <w:sz w:val="22"/>
          <w:szCs w:val="22"/>
          <w:lang w:eastAsia="en-AU"/>
        </w:rPr>
      </w:pPr>
      <w:hyperlink w:anchor="_Toc32839513" w:history="1">
        <w:r w:rsidR="005A0D1C" w:rsidRPr="00D6737E">
          <w:rPr>
            <w:rStyle w:val="Hyperlink"/>
          </w:rPr>
          <w:t>Fairness</w:t>
        </w:r>
        <w:r w:rsidR="005A0D1C">
          <w:rPr>
            <w:webHidden/>
          </w:rPr>
          <w:tab/>
        </w:r>
        <w:r w:rsidR="005A0D1C">
          <w:rPr>
            <w:webHidden/>
          </w:rPr>
          <w:fldChar w:fldCharType="begin"/>
        </w:r>
        <w:r w:rsidR="005A0D1C">
          <w:rPr>
            <w:webHidden/>
          </w:rPr>
          <w:instrText xml:space="preserve"> PAGEREF _Toc32839513 \h </w:instrText>
        </w:r>
        <w:r w:rsidR="005A0D1C">
          <w:rPr>
            <w:webHidden/>
          </w:rPr>
        </w:r>
        <w:r w:rsidR="005A0D1C">
          <w:rPr>
            <w:webHidden/>
          </w:rPr>
          <w:fldChar w:fldCharType="separate"/>
        </w:r>
        <w:r w:rsidR="00576D18">
          <w:rPr>
            <w:webHidden/>
          </w:rPr>
          <w:t>4</w:t>
        </w:r>
        <w:r w:rsidR="005A0D1C">
          <w:rPr>
            <w:webHidden/>
          </w:rPr>
          <w:fldChar w:fldCharType="end"/>
        </w:r>
      </w:hyperlink>
    </w:p>
    <w:p w14:paraId="297548C0" w14:textId="4BCD5FCF" w:rsidR="005A0D1C" w:rsidRDefault="0080472E">
      <w:pPr>
        <w:pStyle w:val="TOC3"/>
        <w:rPr>
          <w:rFonts w:asciiTheme="minorHAnsi" w:eastAsiaTheme="minorEastAsia" w:hAnsiTheme="minorHAnsi" w:cstheme="minorBidi"/>
          <w:sz w:val="22"/>
          <w:szCs w:val="22"/>
          <w:lang w:eastAsia="en-AU"/>
        </w:rPr>
      </w:pPr>
      <w:hyperlink w:anchor="_Toc32839514" w:history="1">
        <w:r w:rsidR="005A0D1C" w:rsidRPr="00D6737E">
          <w:rPr>
            <w:rStyle w:val="Hyperlink"/>
          </w:rPr>
          <w:t>Care</w:t>
        </w:r>
        <w:r w:rsidR="005A0D1C">
          <w:rPr>
            <w:webHidden/>
          </w:rPr>
          <w:tab/>
        </w:r>
        <w:r w:rsidR="005A0D1C">
          <w:rPr>
            <w:webHidden/>
          </w:rPr>
          <w:fldChar w:fldCharType="begin"/>
        </w:r>
        <w:r w:rsidR="005A0D1C">
          <w:rPr>
            <w:webHidden/>
          </w:rPr>
          <w:instrText xml:space="preserve"> PAGEREF _Toc32839514 \h </w:instrText>
        </w:r>
        <w:r w:rsidR="005A0D1C">
          <w:rPr>
            <w:webHidden/>
          </w:rPr>
        </w:r>
        <w:r w:rsidR="005A0D1C">
          <w:rPr>
            <w:webHidden/>
          </w:rPr>
          <w:fldChar w:fldCharType="separate"/>
        </w:r>
        <w:r w:rsidR="00576D18">
          <w:rPr>
            <w:webHidden/>
          </w:rPr>
          <w:t>4</w:t>
        </w:r>
        <w:r w:rsidR="005A0D1C">
          <w:rPr>
            <w:webHidden/>
          </w:rPr>
          <w:fldChar w:fldCharType="end"/>
        </w:r>
      </w:hyperlink>
    </w:p>
    <w:p w14:paraId="1374A846" w14:textId="0089762C" w:rsidR="005A0D1C" w:rsidRDefault="0080472E">
      <w:pPr>
        <w:pStyle w:val="TOC3"/>
        <w:rPr>
          <w:rFonts w:asciiTheme="minorHAnsi" w:eastAsiaTheme="minorEastAsia" w:hAnsiTheme="minorHAnsi" w:cstheme="minorBidi"/>
          <w:sz w:val="22"/>
          <w:szCs w:val="22"/>
          <w:lang w:eastAsia="en-AU"/>
        </w:rPr>
      </w:pPr>
      <w:hyperlink w:anchor="_Toc32839515" w:history="1">
        <w:r w:rsidR="005A0D1C" w:rsidRPr="00D6737E">
          <w:rPr>
            <w:rStyle w:val="Hyperlink"/>
          </w:rPr>
          <w:t>Courage</w:t>
        </w:r>
        <w:r w:rsidR="005A0D1C">
          <w:rPr>
            <w:webHidden/>
          </w:rPr>
          <w:tab/>
        </w:r>
        <w:r w:rsidR="005A0D1C">
          <w:rPr>
            <w:webHidden/>
          </w:rPr>
          <w:fldChar w:fldCharType="begin"/>
        </w:r>
        <w:r w:rsidR="005A0D1C">
          <w:rPr>
            <w:webHidden/>
          </w:rPr>
          <w:instrText xml:space="preserve"> PAGEREF _Toc32839515 \h </w:instrText>
        </w:r>
        <w:r w:rsidR="005A0D1C">
          <w:rPr>
            <w:webHidden/>
          </w:rPr>
        </w:r>
        <w:r w:rsidR="005A0D1C">
          <w:rPr>
            <w:webHidden/>
          </w:rPr>
          <w:fldChar w:fldCharType="separate"/>
        </w:r>
        <w:r w:rsidR="00576D18">
          <w:rPr>
            <w:webHidden/>
          </w:rPr>
          <w:t>4</w:t>
        </w:r>
        <w:r w:rsidR="005A0D1C">
          <w:rPr>
            <w:webHidden/>
          </w:rPr>
          <w:fldChar w:fldCharType="end"/>
        </w:r>
      </w:hyperlink>
    </w:p>
    <w:p w14:paraId="7D683395" w14:textId="405FA4C4" w:rsidR="005A0D1C" w:rsidRDefault="0080472E">
      <w:pPr>
        <w:pStyle w:val="TOC1"/>
        <w:rPr>
          <w:rFonts w:asciiTheme="minorHAnsi" w:eastAsiaTheme="minorEastAsia" w:hAnsiTheme="minorHAnsi" w:cstheme="minorBidi"/>
          <w:b w:val="0"/>
          <w:noProof/>
          <w:sz w:val="22"/>
          <w:szCs w:val="22"/>
          <w:lang w:eastAsia="en-AU"/>
        </w:rPr>
      </w:pPr>
      <w:hyperlink w:anchor="_Toc32839516" w:history="1">
        <w:r w:rsidR="005A0D1C" w:rsidRPr="00D6737E">
          <w:rPr>
            <w:rStyle w:val="Hyperlink"/>
            <w:noProof/>
          </w:rPr>
          <w:t>What do we mean by cultural diversity and inclusion?</w:t>
        </w:r>
        <w:r w:rsidR="005A0D1C">
          <w:rPr>
            <w:noProof/>
            <w:webHidden/>
          </w:rPr>
          <w:tab/>
        </w:r>
        <w:r w:rsidR="005A0D1C">
          <w:rPr>
            <w:noProof/>
            <w:webHidden/>
          </w:rPr>
          <w:fldChar w:fldCharType="begin"/>
        </w:r>
        <w:r w:rsidR="005A0D1C">
          <w:rPr>
            <w:noProof/>
            <w:webHidden/>
          </w:rPr>
          <w:instrText xml:space="preserve"> PAGEREF _Toc32839516 \h </w:instrText>
        </w:r>
        <w:r w:rsidR="005A0D1C">
          <w:rPr>
            <w:noProof/>
            <w:webHidden/>
          </w:rPr>
        </w:r>
        <w:r w:rsidR="005A0D1C">
          <w:rPr>
            <w:noProof/>
            <w:webHidden/>
          </w:rPr>
          <w:fldChar w:fldCharType="separate"/>
        </w:r>
        <w:r w:rsidR="00576D18">
          <w:rPr>
            <w:noProof/>
            <w:webHidden/>
          </w:rPr>
          <w:t>5</w:t>
        </w:r>
        <w:r w:rsidR="005A0D1C">
          <w:rPr>
            <w:noProof/>
            <w:webHidden/>
          </w:rPr>
          <w:fldChar w:fldCharType="end"/>
        </w:r>
      </w:hyperlink>
    </w:p>
    <w:p w14:paraId="218FD723" w14:textId="3EFA584F" w:rsidR="005A0D1C" w:rsidRDefault="0080472E">
      <w:pPr>
        <w:pStyle w:val="TOC1"/>
        <w:rPr>
          <w:rFonts w:asciiTheme="minorHAnsi" w:eastAsiaTheme="minorEastAsia" w:hAnsiTheme="minorHAnsi" w:cstheme="minorBidi"/>
          <w:b w:val="0"/>
          <w:noProof/>
          <w:sz w:val="22"/>
          <w:szCs w:val="22"/>
          <w:lang w:eastAsia="en-AU"/>
        </w:rPr>
      </w:pPr>
      <w:hyperlink w:anchor="_Toc32839517" w:history="1">
        <w:r w:rsidR="005A0D1C" w:rsidRPr="00D6737E">
          <w:rPr>
            <w:rStyle w:val="Hyperlink"/>
            <w:noProof/>
          </w:rPr>
          <w:t>Why cultural diversity matters to us</w:t>
        </w:r>
        <w:r w:rsidR="005A0D1C">
          <w:rPr>
            <w:noProof/>
            <w:webHidden/>
          </w:rPr>
          <w:tab/>
        </w:r>
        <w:r w:rsidR="005A0D1C">
          <w:rPr>
            <w:noProof/>
            <w:webHidden/>
          </w:rPr>
          <w:fldChar w:fldCharType="begin"/>
        </w:r>
        <w:r w:rsidR="005A0D1C">
          <w:rPr>
            <w:noProof/>
            <w:webHidden/>
          </w:rPr>
          <w:instrText xml:space="preserve"> PAGEREF _Toc32839517 \h </w:instrText>
        </w:r>
        <w:r w:rsidR="005A0D1C">
          <w:rPr>
            <w:noProof/>
            <w:webHidden/>
          </w:rPr>
        </w:r>
        <w:r w:rsidR="005A0D1C">
          <w:rPr>
            <w:noProof/>
            <w:webHidden/>
          </w:rPr>
          <w:fldChar w:fldCharType="separate"/>
        </w:r>
        <w:r w:rsidR="00576D18">
          <w:rPr>
            <w:noProof/>
            <w:webHidden/>
          </w:rPr>
          <w:t>5</w:t>
        </w:r>
        <w:r w:rsidR="005A0D1C">
          <w:rPr>
            <w:noProof/>
            <w:webHidden/>
          </w:rPr>
          <w:fldChar w:fldCharType="end"/>
        </w:r>
      </w:hyperlink>
    </w:p>
    <w:p w14:paraId="263D24DF" w14:textId="08EEDCC2" w:rsidR="005A0D1C" w:rsidRDefault="0080472E">
      <w:pPr>
        <w:pStyle w:val="TOC1"/>
        <w:rPr>
          <w:rFonts w:asciiTheme="minorHAnsi" w:eastAsiaTheme="minorEastAsia" w:hAnsiTheme="minorHAnsi" w:cstheme="minorBidi"/>
          <w:b w:val="0"/>
          <w:noProof/>
          <w:sz w:val="22"/>
          <w:szCs w:val="22"/>
          <w:lang w:eastAsia="en-AU"/>
        </w:rPr>
      </w:pPr>
      <w:hyperlink w:anchor="_Toc32839518" w:history="1">
        <w:r w:rsidR="005A0D1C" w:rsidRPr="00D6737E">
          <w:rPr>
            <w:rStyle w:val="Hyperlink"/>
            <w:noProof/>
          </w:rPr>
          <w:t>Our commitment for cultural diversity and inclusion</w:t>
        </w:r>
        <w:r w:rsidR="005A0D1C">
          <w:rPr>
            <w:noProof/>
            <w:webHidden/>
          </w:rPr>
          <w:tab/>
        </w:r>
        <w:r w:rsidR="005A0D1C">
          <w:rPr>
            <w:noProof/>
            <w:webHidden/>
          </w:rPr>
          <w:fldChar w:fldCharType="begin"/>
        </w:r>
        <w:r w:rsidR="005A0D1C">
          <w:rPr>
            <w:noProof/>
            <w:webHidden/>
          </w:rPr>
          <w:instrText xml:space="preserve"> PAGEREF _Toc32839518 \h </w:instrText>
        </w:r>
        <w:r w:rsidR="005A0D1C">
          <w:rPr>
            <w:noProof/>
            <w:webHidden/>
          </w:rPr>
        </w:r>
        <w:r w:rsidR="005A0D1C">
          <w:rPr>
            <w:noProof/>
            <w:webHidden/>
          </w:rPr>
          <w:fldChar w:fldCharType="separate"/>
        </w:r>
        <w:r w:rsidR="00576D18">
          <w:rPr>
            <w:noProof/>
            <w:webHidden/>
          </w:rPr>
          <w:t>6</w:t>
        </w:r>
        <w:r w:rsidR="005A0D1C">
          <w:rPr>
            <w:noProof/>
            <w:webHidden/>
          </w:rPr>
          <w:fldChar w:fldCharType="end"/>
        </w:r>
      </w:hyperlink>
    </w:p>
    <w:p w14:paraId="12BC399C" w14:textId="2ED19573" w:rsidR="005A0D1C" w:rsidRDefault="0080472E">
      <w:pPr>
        <w:pStyle w:val="TOC1"/>
        <w:rPr>
          <w:rFonts w:asciiTheme="minorHAnsi" w:eastAsiaTheme="minorEastAsia" w:hAnsiTheme="minorHAnsi" w:cstheme="minorBidi"/>
          <w:b w:val="0"/>
          <w:noProof/>
          <w:sz w:val="22"/>
          <w:szCs w:val="22"/>
          <w:lang w:eastAsia="en-AU"/>
        </w:rPr>
      </w:pPr>
      <w:hyperlink w:anchor="_Toc32839519" w:history="1">
        <w:r w:rsidR="005A0D1C" w:rsidRPr="00D6737E">
          <w:rPr>
            <w:rStyle w:val="Hyperlink"/>
            <w:noProof/>
          </w:rPr>
          <w:t>Our cultural diversity</w:t>
        </w:r>
        <w:r w:rsidR="005A0D1C">
          <w:rPr>
            <w:noProof/>
            <w:webHidden/>
          </w:rPr>
          <w:tab/>
        </w:r>
        <w:r w:rsidR="005A0D1C">
          <w:rPr>
            <w:noProof/>
            <w:webHidden/>
          </w:rPr>
          <w:fldChar w:fldCharType="begin"/>
        </w:r>
        <w:r w:rsidR="005A0D1C">
          <w:rPr>
            <w:noProof/>
            <w:webHidden/>
          </w:rPr>
          <w:instrText xml:space="preserve"> PAGEREF _Toc32839519 \h </w:instrText>
        </w:r>
        <w:r w:rsidR="005A0D1C">
          <w:rPr>
            <w:noProof/>
            <w:webHidden/>
          </w:rPr>
        </w:r>
        <w:r w:rsidR="005A0D1C">
          <w:rPr>
            <w:noProof/>
            <w:webHidden/>
          </w:rPr>
          <w:fldChar w:fldCharType="separate"/>
        </w:r>
        <w:r w:rsidR="00576D18">
          <w:rPr>
            <w:noProof/>
            <w:webHidden/>
          </w:rPr>
          <w:t>6</w:t>
        </w:r>
        <w:r w:rsidR="005A0D1C">
          <w:rPr>
            <w:noProof/>
            <w:webHidden/>
          </w:rPr>
          <w:fldChar w:fldCharType="end"/>
        </w:r>
      </w:hyperlink>
    </w:p>
    <w:p w14:paraId="59FACACB" w14:textId="11E4FDEC" w:rsidR="005A0D1C" w:rsidRDefault="0080472E">
      <w:pPr>
        <w:pStyle w:val="TOC1"/>
        <w:rPr>
          <w:rFonts w:asciiTheme="minorHAnsi" w:eastAsiaTheme="minorEastAsia" w:hAnsiTheme="minorHAnsi" w:cstheme="minorBidi"/>
          <w:b w:val="0"/>
          <w:noProof/>
          <w:sz w:val="22"/>
          <w:szCs w:val="22"/>
          <w:lang w:eastAsia="en-AU"/>
        </w:rPr>
      </w:pPr>
      <w:hyperlink w:anchor="_Toc32839520" w:history="1">
        <w:r w:rsidR="005A0D1C" w:rsidRPr="00D6737E">
          <w:rPr>
            <w:rStyle w:val="Hyperlink"/>
            <w:noProof/>
          </w:rPr>
          <w:t>Our strategy</w:t>
        </w:r>
        <w:r w:rsidR="005A0D1C">
          <w:rPr>
            <w:noProof/>
            <w:webHidden/>
          </w:rPr>
          <w:tab/>
        </w:r>
        <w:r w:rsidR="005A0D1C">
          <w:rPr>
            <w:noProof/>
            <w:webHidden/>
          </w:rPr>
          <w:fldChar w:fldCharType="begin"/>
        </w:r>
        <w:r w:rsidR="005A0D1C">
          <w:rPr>
            <w:noProof/>
            <w:webHidden/>
          </w:rPr>
          <w:instrText xml:space="preserve"> PAGEREF _Toc32839520 \h </w:instrText>
        </w:r>
        <w:r w:rsidR="005A0D1C">
          <w:rPr>
            <w:noProof/>
            <w:webHidden/>
          </w:rPr>
        </w:r>
        <w:r w:rsidR="005A0D1C">
          <w:rPr>
            <w:noProof/>
            <w:webHidden/>
          </w:rPr>
          <w:fldChar w:fldCharType="separate"/>
        </w:r>
        <w:r w:rsidR="00576D18">
          <w:rPr>
            <w:noProof/>
            <w:webHidden/>
          </w:rPr>
          <w:t>7</w:t>
        </w:r>
        <w:r w:rsidR="005A0D1C">
          <w:rPr>
            <w:noProof/>
            <w:webHidden/>
          </w:rPr>
          <w:fldChar w:fldCharType="end"/>
        </w:r>
      </w:hyperlink>
    </w:p>
    <w:p w14:paraId="0542C5A3" w14:textId="7E37292E" w:rsidR="005A0D1C" w:rsidRDefault="0080472E">
      <w:pPr>
        <w:pStyle w:val="TOC1"/>
        <w:rPr>
          <w:rFonts w:asciiTheme="minorHAnsi" w:eastAsiaTheme="minorEastAsia" w:hAnsiTheme="minorHAnsi" w:cstheme="minorBidi"/>
          <w:b w:val="0"/>
          <w:noProof/>
          <w:sz w:val="22"/>
          <w:szCs w:val="22"/>
          <w:lang w:eastAsia="en-AU"/>
        </w:rPr>
      </w:pPr>
      <w:hyperlink w:anchor="_Toc32839521" w:history="1">
        <w:r w:rsidR="005A0D1C" w:rsidRPr="00D6737E">
          <w:rPr>
            <w:rStyle w:val="Hyperlink"/>
            <w:noProof/>
          </w:rPr>
          <w:t>Our four goals for cultural diversity and inclusion</w:t>
        </w:r>
        <w:r w:rsidR="005A0D1C">
          <w:rPr>
            <w:noProof/>
            <w:webHidden/>
          </w:rPr>
          <w:tab/>
        </w:r>
        <w:r w:rsidR="005A0D1C">
          <w:rPr>
            <w:noProof/>
            <w:webHidden/>
          </w:rPr>
          <w:fldChar w:fldCharType="begin"/>
        </w:r>
        <w:r w:rsidR="005A0D1C">
          <w:rPr>
            <w:noProof/>
            <w:webHidden/>
          </w:rPr>
          <w:instrText xml:space="preserve"> PAGEREF _Toc32839521 \h </w:instrText>
        </w:r>
        <w:r w:rsidR="005A0D1C">
          <w:rPr>
            <w:noProof/>
            <w:webHidden/>
          </w:rPr>
        </w:r>
        <w:r w:rsidR="005A0D1C">
          <w:rPr>
            <w:noProof/>
            <w:webHidden/>
          </w:rPr>
          <w:fldChar w:fldCharType="separate"/>
        </w:r>
        <w:r w:rsidR="00576D18">
          <w:rPr>
            <w:noProof/>
            <w:webHidden/>
          </w:rPr>
          <w:t>8</w:t>
        </w:r>
        <w:r w:rsidR="005A0D1C">
          <w:rPr>
            <w:noProof/>
            <w:webHidden/>
          </w:rPr>
          <w:fldChar w:fldCharType="end"/>
        </w:r>
      </w:hyperlink>
    </w:p>
    <w:p w14:paraId="6DA4A34D" w14:textId="4E8B2B1E" w:rsidR="005A0D1C" w:rsidRDefault="0080472E">
      <w:pPr>
        <w:pStyle w:val="TOC2"/>
        <w:rPr>
          <w:rFonts w:asciiTheme="minorHAnsi" w:eastAsiaTheme="minorEastAsia" w:hAnsiTheme="minorHAnsi" w:cstheme="minorBidi"/>
          <w:sz w:val="22"/>
          <w:szCs w:val="22"/>
          <w:lang w:eastAsia="en-AU"/>
        </w:rPr>
      </w:pPr>
      <w:hyperlink w:anchor="_Toc32839522" w:history="1">
        <w:r w:rsidR="005A0D1C" w:rsidRPr="00D6737E">
          <w:rPr>
            <w:rStyle w:val="Hyperlink"/>
          </w:rPr>
          <w:t>Goal 1 – Workforce Diversity</w:t>
        </w:r>
        <w:r w:rsidR="005A0D1C">
          <w:rPr>
            <w:webHidden/>
          </w:rPr>
          <w:tab/>
        </w:r>
        <w:r w:rsidR="005A0D1C">
          <w:rPr>
            <w:webHidden/>
          </w:rPr>
          <w:fldChar w:fldCharType="begin"/>
        </w:r>
        <w:r w:rsidR="005A0D1C">
          <w:rPr>
            <w:webHidden/>
          </w:rPr>
          <w:instrText xml:space="preserve"> PAGEREF _Toc32839522 \h </w:instrText>
        </w:r>
        <w:r w:rsidR="005A0D1C">
          <w:rPr>
            <w:webHidden/>
          </w:rPr>
        </w:r>
        <w:r w:rsidR="005A0D1C">
          <w:rPr>
            <w:webHidden/>
          </w:rPr>
          <w:fldChar w:fldCharType="separate"/>
        </w:r>
        <w:r w:rsidR="00576D18">
          <w:rPr>
            <w:webHidden/>
          </w:rPr>
          <w:t>8</w:t>
        </w:r>
        <w:r w:rsidR="005A0D1C">
          <w:rPr>
            <w:webHidden/>
          </w:rPr>
          <w:fldChar w:fldCharType="end"/>
        </w:r>
      </w:hyperlink>
    </w:p>
    <w:p w14:paraId="6019BDCD" w14:textId="025341CB" w:rsidR="005A0D1C" w:rsidRDefault="0080472E">
      <w:pPr>
        <w:pStyle w:val="TOC2"/>
        <w:rPr>
          <w:rFonts w:asciiTheme="minorHAnsi" w:eastAsiaTheme="minorEastAsia" w:hAnsiTheme="minorHAnsi" w:cstheme="minorBidi"/>
          <w:sz w:val="22"/>
          <w:szCs w:val="22"/>
          <w:lang w:eastAsia="en-AU"/>
        </w:rPr>
      </w:pPr>
      <w:hyperlink w:anchor="_Toc32839523" w:history="1">
        <w:r w:rsidR="005A0D1C" w:rsidRPr="00D6737E">
          <w:rPr>
            <w:rStyle w:val="Hyperlink"/>
          </w:rPr>
          <w:t>Goal 2 – Workforce Capability</w:t>
        </w:r>
        <w:r w:rsidR="005A0D1C">
          <w:rPr>
            <w:webHidden/>
          </w:rPr>
          <w:tab/>
        </w:r>
        <w:r w:rsidR="005A0D1C">
          <w:rPr>
            <w:webHidden/>
          </w:rPr>
          <w:fldChar w:fldCharType="begin"/>
        </w:r>
        <w:r w:rsidR="005A0D1C">
          <w:rPr>
            <w:webHidden/>
          </w:rPr>
          <w:instrText xml:space="preserve"> PAGEREF _Toc32839523 \h </w:instrText>
        </w:r>
        <w:r w:rsidR="005A0D1C">
          <w:rPr>
            <w:webHidden/>
          </w:rPr>
        </w:r>
        <w:r w:rsidR="005A0D1C">
          <w:rPr>
            <w:webHidden/>
          </w:rPr>
          <w:fldChar w:fldCharType="separate"/>
        </w:r>
        <w:r w:rsidR="00576D18">
          <w:rPr>
            <w:webHidden/>
          </w:rPr>
          <w:t>8</w:t>
        </w:r>
        <w:r w:rsidR="005A0D1C">
          <w:rPr>
            <w:webHidden/>
          </w:rPr>
          <w:fldChar w:fldCharType="end"/>
        </w:r>
      </w:hyperlink>
    </w:p>
    <w:p w14:paraId="569352FD" w14:textId="29DFC671" w:rsidR="005A0D1C" w:rsidRDefault="0080472E">
      <w:pPr>
        <w:pStyle w:val="TOC2"/>
        <w:rPr>
          <w:rFonts w:asciiTheme="minorHAnsi" w:eastAsiaTheme="minorEastAsia" w:hAnsiTheme="minorHAnsi" w:cstheme="minorBidi"/>
          <w:sz w:val="22"/>
          <w:szCs w:val="22"/>
          <w:lang w:eastAsia="en-AU"/>
        </w:rPr>
      </w:pPr>
      <w:hyperlink w:anchor="_Toc32839524" w:history="1">
        <w:r w:rsidR="005A0D1C" w:rsidRPr="00D6737E">
          <w:rPr>
            <w:rStyle w:val="Hyperlink"/>
          </w:rPr>
          <w:t>Goal 3 – Organisational Capacity</w:t>
        </w:r>
        <w:r w:rsidR="005A0D1C">
          <w:rPr>
            <w:webHidden/>
          </w:rPr>
          <w:tab/>
        </w:r>
        <w:r w:rsidR="005A0D1C">
          <w:rPr>
            <w:webHidden/>
          </w:rPr>
          <w:fldChar w:fldCharType="begin"/>
        </w:r>
        <w:r w:rsidR="005A0D1C">
          <w:rPr>
            <w:webHidden/>
          </w:rPr>
          <w:instrText xml:space="preserve"> PAGEREF _Toc32839524 \h </w:instrText>
        </w:r>
        <w:r w:rsidR="005A0D1C">
          <w:rPr>
            <w:webHidden/>
          </w:rPr>
        </w:r>
        <w:r w:rsidR="005A0D1C">
          <w:rPr>
            <w:webHidden/>
          </w:rPr>
          <w:fldChar w:fldCharType="separate"/>
        </w:r>
        <w:r w:rsidR="00576D18">
          <w:rPr>
            <w:webHidden/>
          </w:rPr>
          <w:t>8</w:t>
        </w:r>
        <w:r w:rsidR="005A0D1C">
          <w:rPr>
            <w:webHidden/>
          </w:rPr>
          <w:fldChar w:fldCharType="end"/>
        </w:r>
      </w:hyperlink>
    </w:p>
    <w:p w14:paraId="6CE394DD" w14:textId="306E9C0E" w:rsidR="005A0D1C" w:rsidRDefault="0080472E">
      <w:pPr>
        <w:pStyle w:val="TOC2"/>
        <w:rPr>
          <w:rFonts w:asciiTheme="minorHAnsi" w:eastAsiaTheme="minorEastAsia" w:hAnsiTheme="minorHAnsi" w:cstheme="minorBidi"/>
          <w:sz w:val="22"/>
          <w:szCs w:val="22"/>
          <w:lang w:eastAsia="en-AU"/>
        </w:rPr>
      </w:pPr>
      <w:hyperlink w:anchor="_Toc32839525" w:history="1">
        <w:r w:rsidR="005A0D1C" w:rsidRPr="00D6737E">
          <w:rPr>
            <w:rStyle w:val="Hyperlink"/>
          </w:rPr>
          <w:t>Goal 4 – Reporting and Evaluation</w:t>
        </w:r>
        <w:r w:rsidR="005A0D1C">
          <w:rPr>
            <w:webHidden/>
          </w:rPr>
          <w:tab/>
        </w:r>
        <w:r w:rsidR="005A0D1C">
          <w:rPr>
            <w:webHidden/>
          </w:rPr>
          <w:fldChar w:fldCharType="begin"/>
        </w:r>
        <w:r w:rsidR="005A0D1C">
          <w:rPr>
            <w:webHidden/>
          </w:rPr>
          <w:instrText xml:space="preserve"> PAGEREF _Toc32839525 \h </w:instrText>
        </w:r>
        <w:r w:rsidR="005A0D1C">
          <w:rPr>
            <w:webHidden/>
          </w:rPr>
        </w:r>
        <w:r w:rsidR="005A0D1C">
          <w:rPr>
            <w:webHidden/>
          </w:rPr>
          <w:fldChar w:fldCharType="separate"/>
        </w:r>
        <w:r w:rsidR="00576D18">
          <w:rPr>
            <w:webHidden/>
          </w:rPr>
          <w:t>8</w:t>
        </w:r>
        <w:r w:rsidR="005A0D1C">
          <w:rPr>
            <w:webHidden/>
          </w:rPr>
          <w:fldChar w:fldCharType="end"/>
        </w:r>
      </w:hyperlink>
    </w:p>
    <w:p w14:paraId="71D2E422" w14:textId="37672B9F" w:rsidR="005A0D1C" w:rsidRDefault="0080472E">
      <w:pPr>
        <w:pStyle w:val="TOC1"/>
        <w:rPr>
          <w:rFonts w:asciiTheme="minorHAnsi" w:eastAsiaTheme="minorEastAsia" w:hAnsiTheme="minorHAnsi" w:cstheme="minorBidi"/>
          <w:b w:val="0"/>
          <w:noProof/>
          <w:sz w:val="22"/>
          <w:szCs w:val="22"/>
          <w:lang w:eastAsia="en-AU"/>
        </w:rPr>
      </w:pPr>
      <w:hyperlink w:anchor="_Toc32839526" w:history="1">
        <w:r w:rsidR="005A0D1C" w:rsidRPr="00D6737E">
          <w:rPr>
            <w:rStyle w:val="Hyperlink"/>
            <w:noProof/>
          </w:rPr>
          <w:t>First 12 months (March 2020–June 2021)</w:t>
        </w:r>
        <w:r w:rsidR="005A0D1C">
          <w:rPr>
            <w:noProof/>
            <w:webHidden/>
          </w:rPr>
          <w:tab/>
        </w:r>
        <w:r w:rsidR="005A0D1C">
          <w:rPr>
            <w:noProof/>
            <w:webHidden/>
          </w:rPr>
          <w:fldChar w:fldCharType="begin"/>
        </w:r>
        <w:r w:rsidR="005A0D1C">
          <w:rPr>
            <w:noProof/>
            <w:webHidden/>
          </w:rPr>
          <w:instrText xml:space="preserve"> PAGEREF _Toc32839526 \h </w:instrText>
        </w:r>
        <w:r w:rsidR="005A0D1C">
          <w:rPr>
            <w:noProof/>
            <w:webHidden/>
          </w:rPr>
        </w:r>
        <w:r w:rsidR="005A0D1C">
          <w:rPr>
            <w:noProof/>
            <w:webHidden/>
          </w:rPr>
          <w:fldChar w:fldCharType="separate"/>
        </w:r>
        <w:r w:rsidR="00576D18">
          <w:rPr>
            <w:noProof/>
            <w:webHidden/>
          </w:rPr>
          <w:t>9</w:t>
        </w:r>
        <w:r w:rsidR="005A0D1C">
          <w:rPr>
            <w:noProof/>
            <w:webHidden/>
          </w:rPr>
          <w:fldChar w:fldCharType="end"/>
        </w:r>
      </w:hyperlink>
    </w:p>
    <w:p w14:paraId="4286E450" w14:textId="275D9335" w:rsidR="005A0D1C" w:rsidRDefault="0080472E">
      <w:pPr>
        <w:pStyle w:val="TOC2"/>
        <w:rPr>
          <w:rFonts w:asciiTheme="minorHAnsi" w:eastAsiaTheme="minorEastAsia" w:hAnsiTheme="minorHAnsi" w:cstheme="minorBidi"/>
          <w:sz w:val="22"/>
          <w:szCs w:val="22"/>
          <w:lang w:eastAsia="en-AU"/>
        </w:rPr>
      </w:pPr>
      <w:hyperlink w:anchor="_Toc32839527" w:history="1">
        <w:r w:rsidR="005A0D1C" w:rsidRPr="00D6737E">
          <w:rPr>
            <w:rStyle w:val="Hyperlink"/>
          </w:rPr>
          <w:t>Goal 1 – Workforce Diversity</w:t>
        </w:r>
        <w:r w:rsidR="005A0D1C">
          <w:rPr>
            <w:webHidden/>
          </w:rPr>
          <w:tab/>
        </w:r>
        <w:r w:rsidR="005A0D1C">
          <w:rPr>
            <w:webHidden/>
          </w:rPr>
          <w:fldChar w:fldCharType="begin"/>
        </w:r>
        <w:r w:rsidR="005A0D1C">
          <w:rPr>
            <w:webHidden/>
          </w:rPr>
          <w:instrText xml:space="preserve"> PAGEREF _Toc32839527 \h </w:instrText>
        </w:r>
        <w:r w:rsidR="005A0D1C">
          <w:rPr>
            <w:webHidden/>
          </w:rPr>
        </w:r>
        <w:r w:rsidR="005A0D1C">
          <w:rPr>
            <w:webHidden/>
          </w:rPr>
          <w:fldChar w:fldCharType="separate"/>
        </w:r>
        <w:r w:rsidR="00576D18">
          <w:rPr>
            <w:webHidden/>
          </w:rPr>
          <w:t>9</w:t>
        </w:r>
        <w:r w:rsidR="005A0D1C">
          <w:rPr>
            <w:webHidden/>
          </w:rPr>
          <w:fldChar w:fldCharType="end"/>
        </w:r>
      </w:hyperlink>
    </w:p>
    <w:p w14:paraId="4BF1A38F" w14:textId="306F6F08" w:rsidR="005A0D1C" w:rsidRDefault="0080472E">
      <w:pPr>
        <w:pStyle w:val="TOC2"/>
        <w:rPr>
          <w:rFonts w:asciiTheme="minorHAnsi" w:eastAsiaTheme="minorEastAsia" w:hAnsiTheme="minorHAnsi" w:cstheme="minorBidi"/>
          <w:sz w:val="22"/>
          <w:szCs w:val="22"/>
          <w:lang w:eastAsia="en-AU"/>
        </w:rPr>
      </w:pPr>
      <w:hyperlink w:anchor="_Toc32839528" w:history="1">
        <w:r w:rsidR="005A0D1C" w:rsidRPr="00D6737E">
          <w:rPr>
            <w:rStyle w:val="Hyperlink"/>
          </w:rPr>
          <w:t>Goal 2 – Workforce Capability</w:t>
        </w:r>
        <w:r w:rsidR="005A0D1C">
          <w:rPr>
            <w:webHidden/>
          </w:rPr>
          <w:tab/>
        </w:r>
        <w:r w:rsidR="005A0D1C">
          <w:rPr>
            <w:webHidden/>
          </w:rPr>
          <w:fldChar w:fldCharType="begin"/>
        </w:r>
        <w:r w:rsidR="005A0D1C">
          <w:rPr>
            <w:webHidden/>
          </w:rPr>
          <w:instrText xml:space="preserve"> PAGEREF _Toc32839528 \h </w:instrText>
        </w:r>
        <w:r w:rsidR="005A0D1C">
          <w:rPr>
            <w:webHidden/>
          </w:rPr>
        </w:r>
        <w:r w:rsidR="005A0D1C">
          <w:rPr>
            <w:webHidden/>
          </w:rPr>
          <w:fldChar w:fldCharType="separate"/>
        </w:r>
        <w:r w:rsidR="00576D18">
          <w:rPr>
            <w:webHidden/>
          </w:rPr>
          <w:t>9</w:t>
        </w:r>
        <w:r w:rsidR="005A0D1C">
          <w:rPr>
            <w:webHidden/>
          </w:rPr>
          <w:fldChar w:fldCharType="end"/>
        </w:r>
      </w:hyperlink>
    </w:p>
    <w:p w14:paraId="101C7E44" w14:textId="23296C4D" w:rsidR="005A0D1C" w:rsidRDefault="0080472E">
      <w:pPr>
        <w:pStyle w:val="TOC2"/>
        <w:rPr>
          <w:rFonts w:asciiTheme="minorHAnsi" w:eastAsiaTheme="minorEastAsia" w:hAnsiTheme="minorHAnsi" w:cstheme="minorBidi"/>
          <w:sz w:val="22"/>
          <w:szCs w:val="22"/>
          <w:lang w:eastAsia="en-AU"/>
        </w:rPr>
      </w:pPr>
      <w:hyperlink w:anchor="_Toc32839529" w:history="1">
        <w:r w:rsidR="005A0D1C" w:rsidRPr="00D6737E">
          <w:rPr>
            <w:rStyle w:val="Hyperlink"/>
          </w:rPr>
          <w:t>Goal 3 – Organisational Capacity</w:t>
        </w:r>
        <w:r w:rsidR="005A0D1C">
          <w:rPr>
            <w:webHidden/>
          </w:rPr>
          <w:tab/>
        </w:r>
        <w:r w:rsidR="005A0D1C">
          <w:rPr>
            <w:webHidden/>
          </w:rPr>
          <w:fldChar w:fldCharType="begin"/>
        </w:r>
        <w:r w:rsidR="005A0D1C">
          <w:rPr>
            <w:webHidden/>
          </w:rPr>
          <w:instrText xml:space="preserve"> PAGEREF _Toc32839529 \h </w:instrText>
        </w:r>
        <w:r w:rsidR="005A0D1C">
          <w:rPr>
            <w:webHidden/>
          </w:rPr>
        </w:r>
        <w:r w:rsidR="005A0D1C">
          <w:rPr>
            <w:webHidden/>
          </w:rPr>
          <w:fldChar w:fldCharType="separate"/>
        </w:r>
        <w:r w:rsidR="00576D18">
          <w:rPr>
            <w:webHidden/>
          </w:rPr>
          <w:t>10</w:t>
        </w:r>
        <w:r w:rsidR="005A0D1C">
          <w:rPr>
            <w:webHidden/>
          </w:rPr>
          <w:fldChar w:fldCharType="end"/>
        </w:r>
      </w:hyperlink>
    </w:p>
    <w:p w14:paraId="3024BDF6" w14:textId="535B1E7F" w:rsidR="005A0D1C" w:rsidRDefault="0080472E">
      <w:pPr>
        <w:pStyle w:val="TOC2"/>
        <w:rPr>
          <w:rFonts w:asciiTheme="minorHAnsi" w:eastAsiaTheme="minorEastAsia" w:hAnsiTheme="minorHAnsi" w:cstheme="minorBidi"/>
          <w:sz w:val="22"/>
          <w:szCs w:val="22"/>
          <w:lang w:eastAsia="en-AU"/>
        </w:rPr>
      </w:pPr>
      <w:hyperlink w:anchor="_Toc32839530" w:history="1">
        <w:r w:rsidR="005A0D1C" w:rsidRPr="00D6737E">
          <w:rPr>
            <w:rStyle w:val="Hyperlink"/>
          </w:rPr>
          <w:t>Goal 4 – Reporting and Evaluation</w:t>
        </w:r>
        <w:r w:rsidR="005A0D1C">
          <w:rPr>
            <w:webHidden/>
          </w:rPr>
          <w:tab/>
        </w:r>
        <w:r w:rsidR="005A0D1C">
          <w:rPr>
            <w:webHidden/>
          </w:rPr>
          <w:fldChar w:fldCharType="begin"/>
        </w:r>
        <w:r w:rsidR="005A0D1C">
          <w:rPr>
            <w:webHidden/>
          </w:rPr>
          <w:instrText xml:space="preserve"> PAGEREF _Toc32839530 \h </w:instrText>
        </w:r>
        <w:r w:rsidR="005A0D1C">
          <w:rPr>
            <w:webHidden/>
          </w:rPr>
        </w:r>
        <w:r w:rsidR="005A0D1C">
          <w:rPr>
            <w:webHidden/>
          </w:rPr>
          <w:fldChar w:fldCharType="separate"/>
        </w:r>
        <w:r w:rsidR="00576D18">
          <w:rPr>
            <w:webHidden/>
          </w:rPr>
          <w:t>11</w:t>
        </w:r>
        <w:r w:rsidR="005A0D1C">
          <w:rPr>
            <w:webHidden/>
          </w:rPr>
          <w:fldChar w:fldCharType="end"/>
        </w:r>
      </w:hyperlink>
    </w:p>
    <w:p w14:paraId="0C98563F" w14:textId="4B958B37" w:rsidR="005A0D1C" w:rsidRDefault="0080472E">
      <w:pPr>
        <w:pStyle w:val="TOC1"/>
        <w:rPr>
          <w:rFonts w:asciiTheme="minorHAnsi" w:eastAsiaTheme="minorEastAsia" w:hAnsiTheme="minorHAnsi" w:cstheme="minorBidi"/>
          <w:b w:val="0"/>
          <w:noProof/>
          <w:sz w:val="22"/>
          <w:szCs w:val="22"/>
          <w:lang w:eastAsia="en-AU"/>
        </w:rPr>
      </w:pPr>
      <w:hyperlink w:anchor="_Toc32839531" w:history="1">
        <w:r w:rsidR="005A0D1C" w:rsidRPr="00D6737E">
          <w:rPr>
            <w:rStyle w:val="Hyperlink"/>
            <w:noProof/>
          </w:rPr>
          <w:t>Next two years (July 2021–December 2023)</w:t>
        </w:r>
        <w:r w:rsidR="005A0D1C">
          <w:rPr>
            <w:noProof/>
            <w:webHidden/>
          </w:rPr>
          <w:tab/>
        </w:r>
        <w:r w:rsidR="005A0D1C">
          <w:rPr>
            <w:noProof/>
            <w:webHidden/>
          </w:rPr>
          <w:fldChar w:fldCharType="begin"/>
        </w:r>
        <w:r w:rsidR="005A0D1C">
          <w:rPr>
            <w:noProof/>
            <w:webHidden/>
          </w:rPr>
          <w:instrText xml:space="preserve"> PAGEREF _Toc32839531 \h </w:instrText>
        </w:r>
        <w:r w:rsidR="005A0D1C">
          <w:rPr>
            <w:noProof/>
            <w:webHidden/>
          </w:rPr>
        </w:r>
        <w:r w:rsidR="005A0D1C">
          <w:rPr>
            <w:noProof/>
            <w:webHidden/>
          </w:rPr>
          <w:fldChar w:fldCharType="separate"/>
        </w:r>
        <w:r w:rsidR="00576D18">
          <w:rPr>
            <w:noProof/>
            <w:webHidden/>
          </w:rPr>
          <w:t>12</w:t>
        </w:r>
        <w:r w:rsidR="005A0D1C">
          <w:rPr>
            <w:noProof/>
            <w:webHidden/>
          </w:rPr>
          <w:fldChar w:fldCharType="end"/>
        </w:r>
      </w:hyperlink>
    </w:p>
    <w:p w14:paraId="4B315420" w14:textId="08EF8077" w:rsidR="005A0D1C" w:rsidRDefault="0080472E">
      <w:pPr>
        <w:pStyle w:val="TOC2"/>
        <w:rPr>
          <w:rFonts w:asciiTheme="minorHAnsi" w:eastAsiaTheme="minorEastAsia" w:hAnsiTheme="minorHAnsi" w:cstheme="minorBidi"/>
          <w:sz w:val="22"/>
          <w:szCs w:val="22"/>
          <w:lang w:eastAsia="en-AU"/>
        </w:rPr>
      </w:pPr>
      <w:hyperlink w:anchor="_Toc32839532" w:history="1">
        <w:r w:rsidR="005A0D1C" w:rsidRPr="00D6737E">
          <w:rPr>
            <w:rStyle w:val="Hyperlink"/>
          </w:rPr>
          <w:t>Goal 1 – Workforce Diversity</w:t>
        </w:r>
        <w:r w:rsidR="005A0D1C">
          <w:rPr>
            <w:webHidden/>
          </w:rPr>
          <w:tab/>
        </w:r>
        <w:r w:rsidR="005A0D1C">
          <w:rPr>
            <w:webHidden/>
          </w:rPr>
          <w:fldChar w:fldCharType="begin"/>
        </w:r>
        <w:r w:rsidR="005A0D1C">
          <w:rPr>
            <w:webHidden/>
          </w:rPr>
          <w:instrText xml:space="preserve"> PAGEREF _Toc32839532 \h </w:instrText>
        </w:r>
        <w:r w:rsidR="005A0D1C">
          <w:rPr>
            <w:webHidden/>
          </w:rPr>
        </w:r>
        <w:r w:rsidR="005A0D1C">
          <w:rPr>
            <w:webHidden/>
          </w:rPr>
          <w:fldChar w:fldCharType="separate"/>
        </w:r>
        <w:r w:rsidR="00576D18">
          <w:rPr>
            <w:webHidden/>
          </w:rPr>
          <w:t>12</w:t>
        </w:r>
        <w:r w:rsidR="005A0D1C">
          <w:rPr>
            <w:webHidden/>
          </w:rPr>
          <w:fldChar w:fldCharType="end"/>
        </w:r>
      </w:hyperlink>
    </w:p>
    <w:p w14:paraId="3E753408" w14:textId="51966976" w:rsidR="005A0D1C" w:rsidRDefault="0080472E">
      <w:pPr>
        <w:pStyle w:val="TOC2"/>
        <w:rPr>
          <w:rFonts w:asciiTheme="minorHAnsi" w:eastAsiaTheme="minorEastAsia" w:hAnsiTheme="minorHAnsi" w:cstheme="minorBidi"/>
          <w:sz w:val="22"/>
          <w:szCs w:val="22"/>
          <w:lang w:eastAsia="en-AU"/>
        </w:rPr>
      </w:pPr>
      <w:hyperlink w:anchor="_Toc32839533" w:history="1">
        <w:r w:rsidR="005A0D1C" w:rsidRPr="00D6737E">
          <w:rPr>
            <w:rStyle w:val="Hyperlink"/>
          </w:rPr>
          <w:t>Goal 2 – Workforce Capability</w:t>
        </w:r>
        <w:r w:rsidR="005A0D1C">
          <w:rPr>
            <w:webHidden/>
          </w:rPr>
          <w:tab/>
        </w:r>
        <w:r w:rsidR="005A0D1C">
          <w:rPr>
            <w:webHidden/>
          </w:rPr>
          <w:fldChar w:fldCharType="begin"/>
        </w:r>
        <w:r w:rsidR="005A0D1C">
          <w:rPr>
            <w:webHidden/>
          </w:rPr>
          <w:instrText xml:space="preserve"> PAGEREF _Toc32839533 \h </w:instrText>
        </w:r>
        <w:r w:rsidR="005A0D1C">
          <w:rPr>
            <w:webHidden/>
          </w:rPr>
        </w:r>
        <w:r w:rsidR="005A0D1C">
          <w:rPr>
            <w:webHidden/>
          </w:rPr>
          <w:fldChar w:fldCharType="separate"/>
        </w:r>
        <w:r w:rsidR="00576D18">
          <w:rPr>
            <w:webHidden/>
          </w:rPr>
          <w:t>12</w:t>
        </w:r>
        <w:r w:rsidR="005A0D1C">
          <w:rPr>
            <w:webHidden/>
          </w:rPr>
          <w:fldChar w:fldCharType="end"/>
        </w:r>
      </w:hyperlink>
    </w:p>
    <w:p w14:paraId="3159D9AB" w14:textId="70D2F5FD" w:rsidR="005A0D1C" w:rsidRDefault="0080472E">
      <w:pPr>
        <w:pStyle w:val="TOC2"/>
        <w:rPr>
          <w:rFonts w:asciiTheme="minorHAnsi" w:eastAsiaTheme="minorEastAsia" w:hAnsiTheme="minorHAnsi" w:cstheme="minorBidi"/>
          <w:sz w:val="22"/>
          <w:szCs w:val="22"/>
          <w:lang w:eastAsia="en-AU"/>
        </w:rPr>
      </w:pPr>
      <w:hyperlink w:anchor="_Toc32839534" w:history="1">
        <w:r w:rsidR="005A0D1C" w:rsidRPr="00D6737E">
          <w:rPr>
            <w:rStyle w:val="Hyperlink"/>
          </w:rPr>
          <w:t>Goal 3 – Organisational Capacity</w:t>
        </w:r>
        <w:r w:rsidR="005A0D1C">
          <w:rPr>
            <w:webHidden/>
          </w:rPr>
          <w:tab/>
        </w:r>
        <w:r w:rsidR="005A0D1C">
          <w:rPr>
            <w:webHidden/>
          </w:rPr>
          <w:fldChar w:fldCharType="begin"/>
        </w:r>
        <w:r w:rsidR="005A0D1C">
          <w:rPr>
            <w:webHidden/>
          </w:rPr>
          <w:instrText xml:space="preserve"> PAGEREF _Toc32839534 \h </w:instrText>
        </w:r>
        <w:r w:rsidR="005A0D1C">
          <w:rPr>
            <w:webHidden/>
          </w:rPr>
        </w:r>
        <w:r w:rsidR="005A0D1C">
          <w:rPr>
            <w:webHidden/>
          </w:rPr>
          <w:fldChar w:fldCharType="separate"/>
        </w:r>
        <w:r w:rsidR="00576D18">
          <w:rPr>
            <w:webHidden/>
          </w:rPr>
          <w:t>13</w:t>
        </w:r>
        <w:r w:rsidR="005A0D1C">
          <w:rPr>
            <w:webHidden/>
          </w:rPr>
          <w:fldChar w:fldCharType="end"/>
        </w:r>
      </w:hyperlink>
    </w:p>
    <w:p w14:paraId="5F0048E4" w14:textId="2AE68840" w:rsidR="005A0D1C" w:rsidRDefault="0080472E">
      <w:pPr>
        <w:pStyle w:val="TOC2"/>
        <w:rPr>
          <w:rFonts w:asciiTheme="minorHAnsi" w:eastAsiaTheme="minorEastAsia" w:hAnsiTheme="minorHAnsi" w:cstheme="minorBidi"/>
          <w:sz w:val="22"/>
          <w:szCs w:val="22"/>
          <w:lang w:eastAsia="en-AU"/>
        </w:rPr>
      </w:pPr>
      <w:hyperlink w:anchor="_Toc32839535" w:history="1">
        <w:r w:rsidR="005A0D1C" w:rsidRPr="00D6737E">
          <w:rPr>
            <w:rStyle w:val="Hyperlink"/>
          </w:rPr>
          <w:t>Goal 4 – Reporting and Evaluation</w:t>
        </w:r>
        <w:r w:rsidR="005A0D1C">
          <w:rPr>
            <w:webHidden/>
          </w:rPr>
          <w:tab/>
        </w:r>
        <w:r w:rsidR="005A0D1C">
          <w:rPr>
            <w:webHidden/>
          </w:rPr>
          <w:fldChar w:fldCharType="begin"/>
        </w:r>
        <w:r w:rsidR="005A0D1C">
          <w:rPr>
            <w:webHidden/>
          </w:rPr>
          <w:instrText xml:space="preserve"> PAGEREF _Toc32839535 \h </w:instrText>
        </w:r>
        <w:r w:rsidR="005A0D1C">
          <w:rPr>
            <w:webHidden/>
          </w:rPr>
        </w:r>
        <w:r w:rsidR="005A0D1C">
          <w:rPr>
            <w:webHidden/>
          </w:rPr>
          <w:fldChar w:fldCharType="separate"/>
        </w:r>
        <w:r w:rsidR="00576D18">
          <w:rPr>
            <w:webHidden/>
          </w:rPr>
          <w:t>13</w:t>
        </w:r>
        <w:r w:rsidR="005A0D1C">
          <w:rPr>
            <w:webHidden/>
          </w:rPr>
          <w:fldChar w:fldCharType="end"/>
        </w:r>
      </w:hyperlink>
    </w:p>
    <w:p w14:paraId="18CF7074" w14:textId="28F92F84" w:rsidR="00F92EA5" w:rsidRDefault="004E0688" w:rsidP="00333F26">
      <w:pPr>
        <w:pStyle w:val="TOC1"/>
      </w:pPr>
      <w:r w:rsidRPr="00037357">
        <w:fldChar w:fldCharType="end"/>
      </w:r>
    </w:p>
    <w:p w14:paraId="6919DCFE" w14:textId="77777777" w:rsidR="002B4970" w:rsidRPr="00A37C6E" w:rsidRDefault="002B4970" w:rsidP="00AA2CCE">
      <w:pPr>
        <w:rPr>
          <w:lang w:eastAsia="en-AU"/>
        </w:rPr>
        <w:sectPr w:rsidR="002B4970"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14:paraId="3E07BDA7" w14:textId="77777777" w:rsidR="00E904EB" w:rsidRPr="002B0B07" w:rsidRDefault="00E904EB" w:rsidP="00E904EB">
      <w:pPr>
        <w:pStyle w:val="Heading1"/>
        <w:rPr>
          <w:lang w:val="en-US"/>
        </w:rPr>
      </w:pPr>
      <w:bookmarkStart w:id="1" w:name="_Toc32839505"/>
      <w:r w:rsidRPr="002B0B07">
        <w:rPr>
          <w:lang w:val="en-US"/>
        </w:rPr>
        <w:lastRenderedPageBreak/>
        <w:t>Acknowledgement of Country</w:t>
      </w:r>
      <w:bookmarkEnd w:id="1"/>
      <w:r w:rsidRPr="002B0B07">
        <w:rPr>
          <w:lang w:val="en-US"/>
        </w:rPr>
        <w:t xml:space="preserve"> </w:t>
      </w:r>
    </w:p>
    <w:p w14:paraId="4A037739" w14:textId="551609AA" w:rsidR="00E904EB" w:rsidRDefault="00E904EB" w:rsidP="00E904EB">
      <w:pPr>
        <w:rPr>
          <w:rFonts w:cstheme="minorHAnsi"/>
          <w:lang w:val="en-US"/>
        </w:rPr>
      </w:pPr>
      <w:r w:rsidRPr="00582D4A">
        <w:rPr>
          <w:rFonts w:cstheme="minorHAnsi"/>
          <w:lang w:val="en-US"/>
        </w:rPr>
        <w:t xml:space="preserve">Victoria Legal Aid acknowledges the Traditional Custodians of the land where we work and pays respect to their Elders past, present and emerging. We </w:t>
      </w:r>
      <w:proofErr w:type="spellStart"/>
      <w:r w:rsidRPr="00582D4A">
        <w:rPr>
          <w:rFonts w:cstheme="minorHAnsi"/>
          <w:lang w:val="en-US"/>
        </w:rPr>
        <w:t>recognise</w:t>
      </w:r>
      <w:proofErr w:type="spellEnd"/>
      <w:r w:rsidRPr="00582D4A">
        <w:rPr>
          <w:rFonts w:cstheme="minorHAnsi"/>
          <w:lang w:val="en-US"/>
        </w:rPr>
        <w:t xml:space="preserve"> their continuing connection to Country and the resilience, diversity and strength of Victoria’s Aboriginal Communities.</w:t>
      </w:r>
    </w:p>
    <w:p w14:paraId="497DB0CC" w14:textId="77777777" w:rsidR="00E904EB" w:rsidRDefault="00E904EB">
      <w:pPr>
        <w:spacing w:after="0" w:line="240" w:lineRule="auto"/>
        <w:rPr>
          <w:rFonts w:cstheme="minorHAnsi"/>
          <w:lang w:val="en-US"/>
        </w:rPr>
      </w:pPr>
      <w:r>
        <w:rPr>
          <w:rFonts w:cstheme="minorHAnsi"/>
          <w:lang w:val="en-US"/>
        </w:rPr>
        <w:br w:type="page"/>
      </w:r>
    </w:p>
    <w:p w14:paraId="3DA22AA1" w14:textId="150846EF" w:rsidR="00E904EB" w:rsidRPr="00582D4A" w:rsidRDefault="00E904EB" w:rsidP="00E904EB">
      <w:pPr>
        <w:pStyle w:val="Heading1"/>
        <w:rPr>
          <w:lang w:val="en-US"/>
        </w:rPr>
      </w:pPr>
      <w:bookmarkStart w:id="2" w:name="_Toc26786038"/>
      <w:bookmarkStart w:id="3" w:name="_Toc32839506"/>
      <w:r w:rsidRPr="00582D4A">
        <w:rPr>
          <w:lang w:val="en-US"/>
        </w:rPr>
        <w:lastRenderedPageBreak/>
        <w:t>Foreword</w:t>
      </w:r>
      <w:bookmarkEnd w:id="2"/>
      <w:bookmarkEnd w:id="3"/>
      <w:r w:rsidRPr="00582D4A">
        <w:rPr>
          <w:lang w:val="en-US"/>
        </w:rPr>
        <w:t xml:space="preserve"> </w:t>
      </w:r>
    </w:p>
    <w:p w14:paraId="114A2F38" w14:textId="77777777" w:rsidR="00E904EB" w:rsidRPr="00582D4A" w:rsidRDefault="00E904EB" w:rsidP="00E904EB">
      <w:pPr>
        <w:rPr>
          <w:rFonts w:cstheme="minorHAnsi"/>
        </w:rPr>
      </w:pPr>
      <w:r w:rsidRPr="00582D4A">
        <w:rPr>
          <w:rFonts w:cstheme="minorHAnsi"/>
        </w:rPr>
        <w:t>On behalf of Victoria Legal Aid (VLA) we take pleasure in introducing our Cultural Diversity and Inclusion Strategy 2020</w:t>
      </w:r>
      <w:r>
        <w:rPr>
          <w:rFonts w:cstheme="minorHAnsi"/>
        </w:rPr>
        <w:t>–</w:t>
      </w:r>
      <w:r w:rsidRPr="00582D4A">
        <w:rPr>
          <w:rFonts w:cstheme="minorHAnsi"/>
        </w:rPr>
        <w:t xml:space="preserve">23. This strategy builds upon the achievements </w:t>
      </w:r>
      <w:r>
        <w:rPr>
          <w:rFonts w:cstheme="minorHAnsi"/>
        </w:rPr>
        <w:t>we have</w:t>
      </w:r>
      <w:r w:rsidRPr="00582D4A">
        <w:rPr>
          <w:rFonts w:cstheme="minorHAnsi"/>
        </w:rPr>
        <w:t xml:space="preserve"> </w:t>
      </w:r>
      <w:r>
        <w:rPr>
          <w:rFonts w:cstheme="minorHAnsi"/>
        </w:rPr>
        <w:t xml:space="preserve">already </w:t>
      </w:r>
      <w:r w:rsidRPr="00582D4A">
        <w:rPr>
          <w:rFonts w:cstheme="minorHAnsi"/>
        </w:rPr>
        <w:t>made to support diversity and inclusion with our Reconciliation Action Plan 2019</w:t>
      </w:r>
      <w:r>
        <w:rPr>
          <w:rFonts w:cstheme="minorHAnsi"/>
        </w:rPr>
        <w:t>–</w:t>
      </w:r>
      <w:r w:rsidRPr="00582D4A">
        <w:rPr>
          <w:rFonts w:cstheme="minorHAnsi"/>
        </w:rPr>
        <w:t>21 (RAP)</w:t>
      </w:r>
      <w:r>
        <w:rPr>
          <w:rFonts w:cstheme="minorHAnsi"/>
        </w:rPr>
        <w:t xml:space="preserve">. It reflects </w:t>
      </w:r>
      <w:r w:rsidRPr="00582D4A">
        <w:rPr>
          <w:rFonts w:cstheme="minorHAnsi"/>
        </w:rPr>
        <w:t xml:space="preserve">our genuine commitment to continue to create a culturally safe and inclusive organisation for all employees and to build a workforce that reflects the rich diversity and perspectives of the Victorian community we service. </w:t>
      </w:r>
    </w:p>
    <w:p w14:paraId="66022AD1" w14:textId="77777777" w:rsidR="00E904EB" w:rsidRPr="00582D4A" w:rsidRDefault="00E904EB" w:rsidP="00E904EB">
      <w:pPr>
        <w:rPr>
          <w:rFonts w:cstheme="minorHAnsi"/>
        </w:rPr>
      </w:pPr>
      <w:r w:rsidRPr="00582D4A">
        <w:rPr>
          <w:rFonts w:cstheme="minorHAnsi"/>
        </w:rPr>
        <w:t xml:space="preserve">Our </w:t>
      </w:r>
      <w:r w:rsidRPr="00D44182">
        <w:rPr>
          <w:rFonts w:cstheme="minorHAnsi"/>
        </w:rPr>
        <w:t>Strategy 2018–22</w:t>
      </w:r>
      <w:r w:rsidRPr="00D44182" w:rsidDel="00D44182">
        <w:rPr>
          <w:rFonts w:cstheme="minorHAnsi"/>
        </w:rPr>
        <w:t xml:space="preserve"> </w:t>
      </w:r>
      <w:r w:rsidRPr="00582D4A">
        <w:rPr>
          <w:rFonts w:cstheme="minorHAnsi"/>
        </w:rPr>
        <w:t>(Strategy 22) is built around three key directions</w:t>
      </w:r>
      <w:r>
        <w:rPr>
          <w:rFonts w:cstheme="minorHAnsi"/>
        </w:rPr>
        <w:t xml:space="preserve"> – c</w:t>
      </w:r>
      <w:r w:rsidRPr="00582D4A">
        <w:rPr>
          <w:rFonts w:cstheme="minorHAnsi"/>
        </w:rPr>
        <w:t xml:space="preserve">lients, </w:t>
      </w:r>
      <w:r>
        <w:rPr>
          <w:rFonts w:cstheme="minorHAnsi"/>
        </w:rPr>
        <w:t>i</w:t>
      </w:r>
      <w:r w:rsidRPr="00582D4A">
        <w:rPr>
          <w:rFonts w:cstheme="minorHAnsi"/>
        </w:rPr>
        <w:t xml:space="preserve">mpact, </w:t>
      </w:r>
      <w:r>
        <w:rPr>
          <w:rFonts w:cstheme="minorHAnsi"/>
        </w:rPr>
        <w:t>t</w:t>
      </w:r>
      <w:r w:rsidRPr="00582D4A">
        <w:rPr>
          <w:rFonts w:cstheme="minorHAnsi"/>
        </w:rPr>
        <w:t>ogether</w:t>
      </w:r>
      <w:r>
        <w:rPr>
          <w:rFonts w:cstheme="minorHAnsi"/>
        </w:rPr>
        <w:t>. These key directions</w:t>
      </w:r>
      <w:r w:rsidRPr="00582D4A">
        <w:rPr>
          <w:rFonts w:cstheme="minorHAnsi"/>
        </w:rPr>
        <w:t xml:space="preserve"> are intended to act as the foundation for more accessible, client-centred services and a collaborative style of leadership and partnership across the legal assistance sector. We must cultivate a workplace culture that respects, values and embraces the contributions of people </w:t>
      </w:r>
      <w:r>
        <w:rPr>
          <w:rFonts w:cstheme="minorHAnsi"/>
        </w:rPr>
        <w:t>from</w:t>
      </w:r>
      <w:r w:rsidRPr="00582D4A">
        <w:rPr>
          <w:rFonts w:cstheme="minorHAnsi"/>
        </w:rPr>
        <w:t xml:space="preserve"> diverse backgrounds, experiences and perspectives, enabling us to</w:t>
      </w:r>
      <w:r w:rsidRPr="00582D4A">
        <w:t xml:space="preserve"> better deliver legal services for clients across Victoria. </w:t>
      </w:r>
    </w:p>
    <w:p w14:paraId="7C318BF5" w14:textId="4D91B600" w:rsidR="00E904EB" w:rsidRPr="00582D4A" w:rsidRDefault="00E904EB" w:rsidP="00E904EB">
      <w:pPr>
        <w:rPr>
          <w:rFonts w:cstheme="minorHAnsi"/>
        </w:rPr>
      </w:pPr>
      <w:r>
        <w:rPr>
          <w:rFonts w:cstheme="minorHAnsi"/>
        </w:rPr>
        <w:t>This</w:t>
      </w:r>
      <w:r w:rsidRPr="00582D4A">
        <w:rPr>
          <w:rFonts w:cstheme="minorHAnsi"/>
        </w:rPr>
        <w:t xml:space="preserve"> Cultural Diversity and Inclusion Strategy </w:t>
      </w:r>
      <w:r w:rsidR="00F30221">
        <w:rPr>
          <w:rFonts w:cstheme="minorHAnsi"/>
        </w:rPr>
        <w:t xml:space="preserve">2020–23 </w:t>
      </w:r>
      <w:r w:rsidRPr="00582D4A">
        <w:rPr>
          <w:rFonts w:cstheme="minorHAnsi"/>
        </w:rPr>
        <w:t>reasserts our ongoing commitment to cultural inclusiveness. It provides a three-year strategic roadmap for VLA</w:t>
      </w:r>
      <w:r>
        <w:rPr>
          <w:rFonts w:cstheme="minorHAnsi"/>
        </w:rPr>
        <w:t>,</w:t>
      </w:r>
      <w:r w:rsidRPr="00582D4A">
        <w:rPr>
          <w:rFonts w:cstheme="minorHAnsi"/>
        </w:rPr>
        <w:t xml:space="preserve"> with practical actions to implement to support us to </w:t>
      </w:r>
      <w:r>
        <w:rPr>
          <w:rFonts w:cstheme="minorHAnsi"/>
        </w:rPr>
        <w:t>address systematic barriers that disadvantage culturally and linguistically diverse (CALD) employees</w:t>
      </w:r>
      <w:r w:rsidR="00F30221">
        <w:rPr>
          <w:rFonts w:cstheme="minorHAnsi"/>
        </w:rPr>
        <w:t>. The strategy also builds</w:t>
      </w:r>
      <w:r w:rsidRPr="00582D4A">
        <w:rPr>
          <w:rFonts w:cstheme="minorHAnsi"/>
        </w:rPr>
        <w:t xml:space="preserve"> the cultural competency of our organisation to support a safe and inclusive work environment for staff and culturally safe services for our clients.  </w:t>
      </w:r>
    </w:p>
    <w:p w14:paraId="13D335C2" w14:textId="1DE03CCC" w:rsidR="00E904EB" w:rsidRPr="00582D4A" w:rsidRDefault="00E904EB" w:rsidP="00E904EB">
      <w:pPr>
        <w:rPr>
          <w:rFonts w:cstheme="minorHAnsi"/>
        </w:rPr>
      </w:pPr>
      <w:r>
        <w:rPr>
          <w:rFonts w:cstheme="minorHAnsi"/>
        </w:rPr>
        <w:t xml:space="preserve">We </w:t>
      </w:r>
      <w:r w:rsidRPr="00582D4A">
        <w:rPr>
          <w:rFonts w:cstheme="minorHAnsi"/>
        </w:rPr>
        <w:t>recognise</w:t>
      </w:r>
      <w:r>
        <w:rPr>
          <w:rFonts w:cstheme="minorHAnsi"/>
        </w:rPr>
        <w:t xml:space="preserve"> </w:t>
      </w:r>
      <w:r w:rsidR="00F30221">
        <w:rPr>
          <w:rFonts w:cstheme="minorHAnsi"/>
        </w:rPr>
        <w:t>we have</w:t>
      </w:r>
      <w:r w:rsidRPr="00582D4A">
        <w:rPr>
          <w:rFonts w:cstheme="minorHAnsi"/>
        </w:rPr>
        <w:t xml:space="preserve"> a significant and dynamic role to play in leading diversity and inclusion. The launch and implementation of this strategy will embed inclusive approaches, practices and policies into all aspects of VLA, making diversity and inclusion part of our everyday work. </w:t>
      </w:r>
    </w:p>
    <w:p w14:paraId="28C221C7" w14:textId="77777777" w:rsidR="00E904EB" w:rsidRPr="00582D4A" w:rsidRDefault="00E904EB" w:rsidP="00E904EB">
      <w:pPr>
        <w:rPr>
          <w:rFonts w:cstheme="minorHAnsi"/>
        </w:rPr>
      </w:pPr>
      <w:r w:rsidRPr="00582D4A">
        <w:rPr>
          <w:rFonts w:cstheme="minorHAnsi"/>
        </w:rPr>
        <w:t xml:space="preserve">This strategy is a call to action for </w:t>
      </w:r>
      <w:r>
        <w:rPr>
          <w:rFonts w:cstheme="minorHAnsi"/>
        </w:rPr>
        <w:t>our organisation</w:t>
      </w:r>
      <w:r w:rsidRPr="00582D4A">
        <w:rPr>
          <w:rFonts w:cstheme="minorHAnsi"/>
        </w:rPr>
        <w:t xml:space="preserve"> to pave the way for cultural inclusiveness and we encourage you all to contribute to making </w:t>
      </w:r>
      <w:r>
        <w:rPr>
          <w:rFonts w:cstheme="minorHAnsi"/>
        </w:rPr>
        <w:t>VLA</w:t>
      </w:r>
      <w:r w:rsidRPr="00582D4A">
        <w:rPr>
          <w:rFonts w:cstheme="minorHAnsi"/>
        </w:rPr>
        <w:t xml:space="preserve"> a safe and inclusive place to work.  </w:t>
      </w:r>
    </w:p>
    <w:p w14:paraId="1F06D776" w14:textId="77777777" w:rsidR="00B41FC2" w:rsidRDefault="00B41FC2" w:rsidP="00B41FC2">
      <w:pPr>
        <w:pStyle w:val="Normalbold0"/>
        <w:rPr>
          <w:lang w:val="en-US"/>
        </w:rPr>
      </w:pPr>
      <w:r w:rsidRPr="00B41FC2">
        <w:rPr>
          <w:lang w:val="en-US"/>
        </w:rPr>
        <w:t xml:space="preserve">Bill </w:t>
      </w:r>
      <w:proofErr w:type="spellStart"/>
      <w:r w:rsidRPr="00B41FC2">
        <w:rPr>
          <w:lang w:val="en-US"/>
        </w:rPr>
        <w:t>Jaboor</w:t>
      </w:r>
      <w:proofErr w:type="spellEnd"/>
      <w:r w:rsidRPr="00B41FC2">
        <w:rPr>
          <w:lang w:val="en-US"/>
        </w:rPr>
        <w:t>,</w:t>
      </w:r>
      <w:r>
        <w:rPr>
          <w:lang w:val="en-US"/>
        </w:rPr>
        <w:t xml:space="preserve"> </w:t>
      </w:r>
      <w:r w:rsidRPr="00B41FC2">
        <w:rPr>
          <w:lang w:val="en-US"/>
        </w:rPr>
        <w:t>Chairperson</w:t>
      </w:r>
      <w:r>
        <w:rPr>
          <w:lang w:val="en-US"/>
        </w:rPr>
        <w:t xml:space="preserve">, </w:t>
      </w:r>
      <w:r w:rsidRPr="00B41FC2">
        <w:rPr>
          <w:lang w:val="en-US"/>
        </w:rPr>
        <w:t>Victoria Legal Aid Board</w:t>
      </w:r>
    </w:p>
    <w:p w14:paraId="4A6D4345" w14:textId="6E39A61C" w:rsidR="00B41FC2" w:rsidRDefault="00B41FC2" w:rsidP="00B41FC2">
      <w:pPr>
        <w:pStyle w:val="Normalbold0"/>
        <w:rPr>
          <w:lang w:val="en-US"/>
        </w:rPr>
      </w:pPr>
      <w:r w:rsidRPr="00B41FC2">
        <w:rPr>
          <w:lang w:val="en-US"/>
        </w:rPr>
        <w:t>Louise Glanville, Chief Executive Officer</w:t>
      </w:r>
      <w:r>
        <w:rPr>
          <w:lang w:val="en-US"/>
        </w:rPr>
        <w:t xml:space="preserve">, </w:t>
      </w:r>
      <w:r w:rsidRPr="00B41FC2">
        <w:rPr>
          <w:lang w:val="en-US"/>
        </w:rPr>
        <w:t>Victoria Legal Aid</w:t>
      </w:r>
    </w:p>
    <w:p w14:paraId="4B43CEE8" w14:textId="6484819D" w:rsidR="00E904EB" w:rsidRDefault="00E904EB" w:rsidP="00B41FC2">
      <w:pPr>
        <w:spacing w:after="0" w:line="240" w:lineRule="auto"/>
        <w:rPr>
          <w:rFonts w:cstheme="minorHAnsi"/>
          <w:lang w:val="en-US"/>
        </w:rPr>
      </w:pPr>
      <w:r>
        <w:rPr>
          <w:rFonts w:cstheme="minorHAnsi"/>
          <w:lang w:val="en-US"/>
        </w:rPr>
        <w:br w:type="page"/>
      </w:r>
    </w:p>
    <w:p w14:paraId="1ABF93FA" w14:textId="77777777" w:rsidR="00E904EB" w:rsidRPr="008B06CE" w:rsidRDefault="00E904EB" w:rsidP="00E904EB">
      <w:pPr>
        <w:pStyle w:val="Heading1"/>
        <w:rPr>
          <w:lang w:val="en-US"/>
        </w:rPr>
      </w:pPr>
      <w:bookmarkStart w:id="4" w:name="_Toc32839507"/>
      <w:r w:rsidRPr="00582D4A">
        <w:rPr>
          <w:lang w:val="en-US"/>
        </w:rPr>
        <w:lastRenderedPageBreak/>
        <w:t>Foreword</w:t>
      </w:r>
      <w:bookmarkEnd w:id="4"/>
      <w:r w:rsidRPr="00582D4A">
        <w:rPr>
          <w:lang w:val="en-US"/>
        </w:rPr>
        <w:t xml:space="preserve"> </w:t>
      </w:r>
    </w:p>
    <w:p w14:paraId="64C13317" w14:textId="0C2CD969" w:rsidR="00E904EB" w:rsidRPr="005A07A7" w:rsidRDefault="00E904EB" w:rsidP="00E904EB">
      <w:pPr>
        <w:rPr>
          <w:rFonts w:ascii="Calibri" w:hAnsi="Calibri" w:cs="Calibri"/>
        </w:rPr>
      </w:pPr>
      <w:r>
        <w:t xml:space="preserve">The Cultural Diversity and Inclusion Strategy </w:t>
      </w:r>
      <w:r w:rsidRPr="00582D4A">
        <w:rPr>
          <w:rFonts w:cstheme="minorHAnsi"/>
        </w:rPr>
        <w:t>2020</w:t>
      </w:r>
      <w:r>
        <w:rPr>
          <w:rFonts w:cstheme="minorHAnsi"/>
        </w:rPr>
        <w:t>–</w:t>
      </w:r>
      <w:r w:rsidRPr="00582D4A">
        <w:rPr>
          <w:rFonts w:cstheme="minorHAnsi"/>
        </w:rPr>
        <w:t>23</w:t>
      </w:r>
      <w:r>
        <w:t xml:space="preserve"> (strategy) is born out of a committed effort by staff of lived experience to advocate for a more inclusive and representative work environment that is safe for people of all backgrounds and experiences. The Cultural Diversity Consultative Committee (CDCC) was formed as a result of culturally diverse staff highlighting the need for more action in relation to cultural diversity. The committee provides a formal voice for people with lived experience of cultural diversity within Victoria Legal Aid (VLA) and plays an active role in planning actions and events to support inclusion.</w:t>
      </w:r>
    </w:p>
    <w:p w14:paraId="62D1D418" w14:textId="7440553C" w:rsidR="00E904EB" w:rsidRDefault="00E904EB" w:rsidP="00E904EB">
      <w:r>
        <w:t xml:space="preserve">The CDCC is made up of staff of different cultural backgrounds, experiences, interests and roles who all share a dedication to an organisation that is representative of the community we serve. Throughout our first year, we have learned and shared together about our own personal experiences </w:t>
      </w:r>
      <w:proofErr w:type="gramStart"/>
      <w:r>
        <w:t>and also</w:t>
      </w:r>
      <w:proofErr w:type="gramEnd"/>
      <w:r>
        <w:t xml:space="preserve"> sought to provide a voice for the 42 per cent of staff who identify as being from a culturally and linguistically diverse background in developing </w:t>
      </w:r>
      <w:r w:rsidR="00F30221">
        <w:t>this</w:t>
      </w:r>
      <w:r>
        <w:t xml:space="preserve"> strategy. </w:t>
      </w:r>
    </w:p>
    <w:p w14:paraId="26C27549" w14:textId="77777777" w:rsidR="00E904EB" w:rsidRDefault="00E904EB" w:rsidP="00E904EB">
      <w:r>
        <w:t>We will continue to play an important role in monitoring and facilitating the implementation of the strategy and look forward to a renewed commitment organisationally to inclusivity and against prejudice. The endorsement of the strategy from our Senior Executive Team demonstrates willingness to implement meaningful change. We hope that the strategy will encourage all staff at all levels and in all regions to work together. The work of the strategy lies not just on those of lived experience but on all of us.</w:t>
      </w:r>
    </w:p>
    <w:p w14:paraId="634FA2F6" w14:textId="77777777" w:rsidR="00E904EB" w:rsidRPr="005A07A7" w:rsidRDefault="00E904EB" w:rsidP="00E904EB">
      <w:pPr>
        <w:rPr>
          <w:rFonts w:cstheme="minorHAnsi"/>
          <w:b/>
          <w:bCs/>
        </w:rPr>
      </w:pPr>
      <w:r w:rsidRPr="00253D03">
        <w:rPr>
          <w:rFonts w:cstheme="minorHAnsi"/>
          <w:b/>
          <w:bCs/>
        </w:rPr>
        <w:t>The Cultural Diversity Consultative Committee (CDCC), Victoria Legal Aid</w:t>
      </w:r>
    </w:p>
    <w:p w14:paraId="4EA969D1" w14:textId="27BAE062" w:rsidR="00FB316C" w:rsidRDefault="00FB316C">
      <w:pPr>
        <w:spacing w:after="0" w:line="240" w:lineRule="auto"/>
      </w:pPr>
      <w:r>
        <w:br w:type="page"/>
      </w:r>
    </w:p>
    <w:p w14:paraId="75215026" w14:textId="787D1F1F" w:rsidR="00B41FC2" w:rsidRPr="00582D4A" w:rsidRDefault="0029219D" w:rsidP="00B41FC2">
      <w:pPr>
        <w:pStyle w:val="Heading1"/>
        <w:rPr>
          <w:lang w:val="en-US"/>
        </w:rPr>
      </w:pPr>
      <w:r>
        <w:rPr>
          <w:lang w:val="en-US"/>
        </w:rPr>
        <w:lastRenderedPageBreak/>
        <w:t xml:space="preserve">Development of the strategy </w:t>
      </w:r>
      <w:r w:rsidR="00B41FC2" w:rsidRPr="00582D4A">
        <w:rPr>
          <w:lang w:val="en-US"/>
        </w:rPr>
        <w:t xml:space="preserve"> </w:t>
      </w:r>
    </w:p>
    <w:p w14:paraId="1A0CA78F" w14:textId="1E004A3D" w:rsidR="00B41FC2" w:rsidRPr="00582D4A" w:rsidRDefault="00B41FC2" w:rsidP="00B41FC2">
      <w:pPr>
        <w:rPr>
          <w:rFonts w:cstheme="minorHAnsi"/>
        </w:rPr>
      </w:pPr>
      <w:r w:rsidRPr="00582D4A">
        <w:rPr>
          <w:rFonts w:cstheme="minorHAnsi"/>
        </w:rPr>
        <w:t>The Cultural Diversity and Inclusion Strategy</w:t>
      </w:r>
      <w:r>
        <w:rPr>
          <w:rFonts w:cstheme="minorHAnsi"/>
        </w:rPr>
        <w:t xml:space="preserve"> </w:t>
      </w:r>
      <w:r w:rsidRPr="00582D4A">
        <w:rPr>
          <w:rFonts w:cstheme="minorHAnsi"/>
        </w:rPr>
        <w:t>2020</w:t>
      </w:r>
      <w:r>
        <w:rPr>
          <w:rFonts w:cstheme="minorHAnsi"/>
        </w:rPr>
        <w:t>–</w:t>
      </w:r>
      <w:r w:rsidRPr="00582D4A">
        <w:rPr>
          <w:rFonts w:cstheme="minorHAnsi"/>
        </w:rPr>
        <w:t>23</w:t>
      </w:r>
      <w:r w:rsidR="00F30221">
        <w:rPr>
          <w:rFonts w:cstheme="minorHAnsi"/>
        </w:rPr>
        <w:t xml:space="preserve"> </w:t>
      </w:r>
      <w:r w:rsidRPr="00582D4A">
        <w:rPr>
          <w:rFonts w:cstheme="minorHAnsi"/>
        </w:rPr>
        <w:t xml:space="preserve">has been developed in collaboration and consultation with </w:t>
      </w:r>
      <w:proofErr w:type="spellStart"/>
      <w:r w:rsidRPr="00582D4A">
        <w:rPr>
          <w:rFonts w:cstheme="minorHAnsi"/>
        </w:rPr>
        <w:t>Zione</w:t>
      </w:r>
      <w:proofErr w:type="spellEnd"/>
      <w:r w:rsidRPr="00582D4A">
        <w:rPr>
          <w:rFonts w:cstheme="minorHAnsi"/>
        </w:rPr>
        <w:t xml:space="preserve"> Walker-</w:t>
      </w:r>
      <w:proofErr w:type="spellStart"/>
      <w:r w:rsidRPr="00582D4A">
        <w:rPr>
          <w:rFonts w:cstheme="minorHAnsi"/>
        </w:rPr>
        <w:t>Nthenda</w:t>
      </w:r>
      <w:proofErr w:type="spellEnd"/>
      <w:r w:rsidRPr="00582D4A">
        <w:rPr>
          <w:rFonts w:cstheme="minorHAnsi"/>
        </w:rPr>
        <w:t xml:space="preserve"> of Change Architects (external consultancy group), </w:t>
      </w:r>
      <w:r>
        <w:rPr>
          <w:rFonts w:cstheme="minorHAnsi"/>
        </w:rPr>
        <w:t xml:space="preserve">our </w:t>
      </w:r>
      <w:r w:rsidRPr="00582D4A">
        <w:rPr>
          <w:rFonts w:cstheme="minorHAnsi"/>
        </w:rPr>
        <w:t xml:space="preserve">People and Culture </w:t>
      </w:r>
      <w:r>
        <w:rPr>
          <w:rFonts w:cstheme="minorHAnsi"/>
        </w:rPr>
        <w:t xml:space="preserve">team </w:t>
      </w:r>
      <w:r w:rsidRPr="00582D4A">
        <w:rPr>
          <w:rFonts w:cstheme="minorHAnsi"/>
        </w:rPr>
        <w:t xml:space="preserve">and the Cultural Diversity Consultative Committee (CDCC). The CDCC consists of VLA staff with lived experience </w:t>
      </w:r>
      <w:r w:rsidR="00F30221">
        <w:rPr>
          <w:rFonts w:cstheme="minorHAnsi"/>
        </w:rPr>
        <w:t xml:space="preserve">of cultural diversity </w:t>
      </w:r>
      <w:r w:rsidRPr="00582D4A">
        <w:rPr>
          <w:rFonts w:cstheme="minorHAnsi"/>
        </w:rPr>
        <w:t xml:space="preserve">and a cross-section of roles and professional experience. </w:t>
      </w:r>
    </w:p>
    <w:p w14:paraId="7284E633" w14:textId="77777777" w:rsidR="00B41FC2" w:rsidRPr="00582D4A" w:rsidRDefault="00B41FC2" w:rsidP="00B41FC2">
      <w:pPr>
        <w:rPr>
          <w:rFonts w:cstheme="minorHAnsi"/>
        </w:rPr>
      </w:pPr>
      <w:r>
        <w:rPr>
          <w:rFonts w:cstheme="minorHAnsi"/>
        </w:rPr>
        <w:t>We</w:t>
      </w:r>
      <w:r w:rsidRPr="00582D4A">
        <w:rPr>
          <w:rFonts w:cstheme="minorHAnsi"/>
        </w:rPr>
        <w:t xml:space="preserve"> would like to acknowledge and thank the efforts, commitments and contributions of all who have assisted in the development of this strategy. </w:t>
      </w:r>
    </w:p>
    <w:p w14:paraId="6F8016C7" w14:textId="77777777" w:rsidR="00B41FC2" w:rsidRPr="00582D4A" w:rsidRDefault="00B41FC2" w:rsidP="00B41FC2">
      <w:pPr>
        <w:pStyle w:val="Heading1"/>
        <w:rPr>
          <w:lang w:val="en-US"/>
        </w:rPr>
      </w:pPr>
      <w:bookmarkStart w:id="5" w:name="_Toc26786040"/>
      <w:bookmarkStart w:id="6" w:name="_Toc32839509"/>
      <w:r w:rsidRPr="00582D4A">
        <w:rPr>
          <w:lang w:val="en-US"/>
        </w:rPr>
        <w:t>About Victoria Legal Aid</w:t>
      </w:r>
      <w:bookmarkEnd w:id="5"/>
      <w:bookmarkEnd w:id="6"/>
      <w:r w:rsidRPr="00582D4A">
        <w:rPr>
          <w:lang w:val="en-US"/>
        </w:rPr>
        <w:t xml:space="preserve"> </w:t>
      </w:r>
    </w:p>
    <w:p w14:paraId="1FF6D1FF" w14:textId="77777777" w:rsidR="00B41FC2" w:rsidRPr="00582D4A" w:rsidRDefault="00B41FC2" w:rsidP="00B41FC2">
      <w:pPr>
        <w:rPr>
          <w:rFonts w:eastAsia="Century Gothic"/>
        </w:rPr>
      </w:pPr>
      <w:r w:rsidRPr="00582D4A">
        <w:t xml:space="preserve">Victoria Legal Aid (VLA) is an independent statutory authority established under the </w:t>
      </w:r>
      <w:r w:rsidRPr="00582D4A">
        <w:rPr>
          <w:i/>
          <w:iCs/>
        </w:rPr>
        <w:t xml:space="preserve">Legal Aid Act 1978 </w:t>
      </w:r>
      <w:r w:rsidRPr="00582D4A">
        <w:t xml:space="preserve">(Vic). It is funded by both Commonwealth and Victorian governments but operates independently of government. </w:t>
      </w:r>
    </w:p>
    <w:p w14:paraId="5AE2E74C" w14:textId="77777777" w:rsidR="00B41FC2" w:rsidRPr="00582D4A" w:rsidRDefault="00B41FC2" w:rsidP="00B41FC2">
      <w:r w:rsidRPr="00582D4A">
        <w:t xml:space="preserve">VLA provides legal representation to those who need it most and provides legal information, legal advice and education with a focus on prevention and early resolution of legal problems. VLA also works to address the barriers that prevent people from accessing the justice system by participating in reforms and ensuring government agencies are held to account. </w:t>
      </w:r>
    </w:p>
    <w:p w14:paraId="4DD02946" w14:textId="77777777" w:rsidR="00B41FC2" w:rsidRPr="00582D4A" w:rsidRDefault="00B41FC2" w:rsidP="00B41FC2">
      <w:pPr>
        <w:pStyle w:val="Heading2"/>
      </w:pPr>
      <w:bookmarkStart w:id="7" w:name="_Toc20730026"/>
      <w:bookmarkStart w:id="8" w:name="_Toc21516148"/>
      <w:bookmarkStart w:id="9" w:name="_Toc24031231"/>
      <w:bookmarkStart w:id="10" w:name="_Toc24098874"/>
      <w:bookmarkStart w:id="11" w:name="_Toc26786041"/>
      <w:bookmarkStart w:id="12" w:name="_Toc32839510"/>
      <w:r w:rsidRPr="00582D4A">
        <w:t>Our vision</w:t>
      </w:r>
      <w:bookmarkEnd w:id="7"/>
      <w:bookmarkEnd w:id="8"/>
      <w:bookmarkEnd w:id="9"/>
      <w:bookmarkEnd w:id="10"/>
      <w:bookmarkEnd w:id="11"/>
      <w:bookmarkEnd w:id="12"/>
    </w:p>
    <w:p w14:paraId="45CC3407" w14:textId="77777777" w:rsidR="00B41FC2" w:rsidRPr="00582D4A" w:rsidRDefault="00B41FC2" w:rsidP="00B41FC2">
      <w:r w:rsidRPr="00582D4A">
        <w:t>A fair and just society where rights and responsibilities are upheld.</w:t>
      </w:r>
    </w:p>
    <w:p w14:paraId="45F4C2F7" w14:textId="77777777" w:rsidR="00B41FC2" w:rsidRPr="00582D4A" w:rsidRDefault="00B41FC2" w:rsidP="00B41FC2">
      <w:pPr>
        <w:pStyle w:val="Heading2"/>
      </w:pPr>
      <w:bookmarkStart w:id="13" w:name="_Toc524443381"/>
      <w:bookmarkStart w:id="14" w:name="_Toc524508820"/>
      <w:bookmarkStart w:id="15" w:name="_Toc20730027"/>
      <w:bookmarkStart w:id="16" w:name="_Toc21516149"/>
      <w:bookmarkStart w:id="17" w:name="_Toc24031232"/>
      <w:bookmarkStart w:id="18" w:name="_Toc24098875"/>
      <w:bookmarkStart w:id="19" w:name="_Toc26786042"/>
      <w:bookmarkStart w:id="20" w:name="_Toc32839511"/>
      <w:r w:rsidRPr="00582D4A">
        <w:t>Our purpose</w:t>
      </w:r>
      <w:bookmarkEnd w:id="13"/>
      <w:bookmarkEnd w:id="14"/>
      <w:bookmarkEnd w:id="15"/>
      <w:bookmarkEnd w:id="16"/>
      <w:bookmarkEnd w:id="17"/>
      <w:bookmarkEnd w:id="18"/>
      <w:bookmarkEnd w:id="19"/>
      <w:bookmarkEnd w:id="20"/>
    </w:p>
    <w:p w14:paraId="59E85013" w14:textId="77777777" w:rsidR="00B41FC2" w:rsidRPr="00582D4A" w:rsidRDefault="00B41FC2" w:rsidP="00B41FC2">
      <w:bookmarkStart w:id="21" w:name="_Toc524443382"/>
      <w:bookmarkStart w:id="22" w:name="_Toc524508821"/>
      <w:r w:rsidRPr="00582D4A">
        <w:t xml:space="preserve">To make a difference for clients and the community, through the provision of effective legal services and collaborative leadership of a strong and dynamic legal assistance sector.  </w:t>
      </w:r>
    </w:p>
    <w:p w14:paraId="4054DAA5" w14:textId="77777777" w:rsidR="00B41FC2" w:rsidRPr="00582D4A" w:rsidRDefault="00B41FC2" w:rsidP="00B41FC2">
      <w:pPr>
        <w:pStyle w:val="Heading2"/>
      </w:pPr>
      <w:bookmarkStart w:id="23" w:name="_Toc20730028"/>
      <w:bookmarkStart w:id="24" w:name="_Toc21516150"/>
      <w:bookmarkStart w:id="25" w:name="_Toc24031233"/>
      <w:bookmarkStart w:id="26" w:name="_Toc24098876"/>
      <w:bookmarkStart w:id="27" w:name="_Toc26786043"/>
      <w:bookmarkStart w:id="28" w:name="_Toc32839512"/>
      <w:r w:rsidRPr="00582D4A">
        <w:t>Our values</w:t>
      </w:r>
      <w:bookmarkEnd w:id="21"/>
      <w:bookmarkEnd w:id="22"/>
      <w:bookmarkEnd w:id="23"/>
      <w:bookmarkEnd w:id="24"/>
      <w:bookmarkEnd w:id="25"/>
      <w:bookmarkEnd w:id="26"/>
      <w:bookmarkEnd w:id="27"/>
      <w:bookmarkEnd w:id="28"/>
    </w:p>
    <w:p w14:paraId="1254BB72" w14:textId="77777777" w:rsidR="00B41FC2" w:rsidRPr="00582D4A" w:rsidRDefault="00B41FC2" w:rsidP="00B41FC2">
      <w:pPr>
        <w:pStyle w:val="Heading3"/>
      </w:pPr>
      <w:bookmarkStart w:id="29" w:name="_Toc524443383"/>
      <w:bookmarkStart w:id="30" w:name="_Toc524508822"/>
      <w:bookmarkStart w:id="31" w:name="_Toc24031234"/>
      <w:bookmarkStart w:id="32" w:name="_Toc24033393"/>
      <w:bookmarkStart w:id="33" w:name="_Toc32839513"/>
      <w:r w:rsidRPr="00582D4A">
        <w:t>Fairness</w:t>
      </w:r>
      <w:bookmarkEnd w:id="29"/>
      <w:bookmarkEnd w:id="30"/>
      <w:bookmarkEnd w:id="31"/>
      <w:bookmarkEnd w:id="32"/>
      <w:bookmarkEnd w:id="33"/>
    </w:p>
    <w:p w14:paraId="57A7AD2D" w14:textId="77777777" w:rsidR="00B41FC2" w:rsidRPr="00582D4A" w:rsidRDefault="00B41FC2" w:rsidP="00B41FC2">
      <w:bookmarkStart w:id="34" w:name="_Toc524443384"/>
      <w:bookmarkStart w:id="35" w:name="_Toc524508823"/>
      <w:r w:rsidRPr="00582D4A">
        <w:t>We stand up for what is fair. We aim to be fair when making choices about which people we help and how we help them.</w:t>
      </w:r>
    </w:p>
    <w:p w14:paraId="56AB69FE" w14:textId="77777777" w:rsidR="00B41FC2" w:rsidRPr="00582D4A" w:rsidRDefault="00B41FC2" w:rsidP="00B41FC2">
      <w:pPr>
        <w:pStyle w:val="Heading3"/>
      </w:pPr>
      <w:bookmarkStart w:id="36" w:name="_Toc24031235"/>
      <w:bookmarkStart w:id="37" w:name="_Toc24033394"/>
      <w:bookmarkStart w:id="38" w:name="_Toc32839514"/>
      <w:r w:rsidRPr="00582D4A">
        <w:t>Care</w:t>
      </w:r>
      <w:bookmarkEnd w:id="34"/>
      <w:bookmarkEnd w:id="35"/>
      <w:bookmarkEnd w:id="36"/>
      <w:bookmarkEnd w:id="37"/>
      <w:bookmarkEnd w:id="38"/>
    </w:p>
    <w:p w14:paraId="090E1C87" w14:textId="77777777" w:rsidR="00B41FC2" w:rsidRPr="00582D4A" w:rsidRDefault="00B41FC2" w:rsidP="00B41FC2">
      <w:bookmarkStart w:id="39" w:name="_Toc524443385"/>
      <w:bookmarkStart w:id="40" w:name="_Toc524508824"/>
      <w:r w:rsidRPr="00582D4A">
        <w:t>We care about our clients and the community in which we live. We look out for and take care of each other.</w:t>
      </w:r>
    </w:p>
    <w:p w14:paraId="7D69260E" w14:textId="77777777" w:rsidR="00B41FC2" w:rsidRPr="00582D4A" w:rsidRDefault="00B41FC2" w:rsidP="00B41FC2">
      <w:pPr>
        <w:pStyle w:val="Heading3"/>
      </w:pPr>
      <w:bookmarkStart w:id="41" w:name="_Toc24031236"/>
      <w:bookmarkStart w:id="42" w:name="_Toc24033395"/>
      <w:bookmarkStart w:id="43" w:name="_Toc32839515"/>
      <w:r w:rsidRPr="00582D4A">
        <w:t>Courage</w:t>
      </w:r>
      <w:bookmarkEnd w:id="39"/>
      <w:bookmarkEnd w:id="40"/>
      <w:bookmarkEnd w:id="41"/>
      <w:bookmarkEnd w:id="42"/>
      <w:bookmarkEnd w:id="43"/>
    </w:p>
    <w:p w14:paraId="45E5DE12" w14:textId="77777777" w:rsidR="00B41FC2" w:rsidRPr="00582D4A" w:rsidRDefault="00B41FC2" w:rsidP="00B41FC2">
      <w:bookmarkStart w:id="44" w:name="_Our_functions"/>
      <w:bookmarkEnd w:id="44"/>
      <w:r w:rsidRPr="00582D4A">
        <w:t>We act with courage backed by evidence about what is best for clients and the community. We act with courage to be the best we can be.</w:t>
      </w:r>
    </w:p>
    <w:p w14:paraId="473ECACB" w14:textId="69B2D523" w:rsidR="00B41FC2" w:rsidRDefault="00B41FC2">
      <w:pPr>
        <w:spacing w:after="0" w:line="240" w:lineRule="auto"/>
      </w:pPr>
      <w:r>
        <w:br w:type="page"/>
      </w:r>
    </w:p>
    <w:p w14:paraId="5860A16C" w14:textId="77777777" w:rsidR="00B41FC2" w:rsidRPr="00582D4A" w:rsidRDefault="00B41FC2" w:rsidP="00B41FC2">
      <w:pPr>
        <w:pStyle w:val="Heading1"/>
      </w:pPr>
      <w:bookmarkStart w:id="45" w:name="_Toc26786044"/>
      <w:bookmarkStart w:id="46" w:name="_Toc32839516"/>
      <w:r w:rsidRPr="00582D4A">
        <w:lastRenderedPageBreak/>
        <w:t xml:space="preserve">What do we mean by </w:t>
      </w:r>
      <w:r>
        <w:t>c</w:t>
      </w:r>
      <w:r w:rsidRPr="00582D4A">
        <w:t xml:space="preserve">ultural </w:t>
      </w:r>
      <w:r>
        <w:t>d</w:t>
      </w:r>
      <w:r w:rsidRPr="00582D4A">
        <w:t xml:space="preserve">iversity and </w:t>
      </w:r>
      <w:r>
        <w:t>i</w:t>
      </w:r>
      <w:r w:rsidRPr="00582D4A">
        <w:t>nclusion?</w:t>
      </w:r>
      <w:bookmarkEnd w:id="45"/>
      <w:bookmarkEnd w:id="46"/>
    </w:p>
    <w:p w14:paraId="0E1D8E18" w14:textId="1C64E548" w:rsidR="00B41FC2" w:rsidRPr="00582D4A" w:rsidRDefault="00B41FC2" w:rsidP="00B41FC2">
      <w:pPr>
        <w:rPr>
          <w:rFonts w:cstheme="minorHAnsi"/>
        </w:rPr>
      </w:pPr>
      <w:r w:rsidRPr="000F3662">
        <w:t>Cultural diversity</w:t>
      </w:r>
      <w:r w:rsidRPr="00582D4A">
        <w:t xml:space="preserve"> is the </w:t>
      </w:r>
      <w:r w:rsidRPr="00582D4A">
        <w:rPr>
          <w:rFonts w:cstheme="minorHAnsi"/>
        </w:rPr>
        <w:t xml:space="preserve">characteristics and differences that make us unique and includes </w:t>
      </w:r>
      <w:r w:rsidRPr="00582D4A">
        <w:t xml:space="preserve">aspects of a person’s culture, ethnicity, race, national origin, language and life experiences – noting that this can overlap or intersect with other characteristics such as age, ability, gender, gender identity and sexuality. It is informed by a person’s lived experience and includes an experience of speaking a language other than English at home or having a cultural identity that is from a non-English background. </w:t>
      </w:r>
      <w:r w:rsidR="00F30221">
        <w:rPr>
          <w:rFonts w:cstheme="minorHAnsi"/>
        </w:rPr>
        <w:t>We</w:t>
      </w:r>
      <w:r w:rsidRPr="00582D4A">
        <w:rPr>
          <w:rFonts w:cstheme="minorHAnsi"/>
        </w:rPr>
        <w:t xml:space="preserve"> acknowledge that being culturally and linguistically diverse </w:t>
      </w:r>
      <w:r w:rsidR="0029219D">
        <w:rPr>
          <w:rFonts w:cstheme="minorHAnsi"/>
        </w:rPr>
        <w:t xml:space="preserve">(CALD) </w:t>
      </w:r>
      <w:r w:rsidRPr="00582D4A">
        <w:rPr>
          <w:rFonts w:cstheme="minorHAnsi"/>
        </w:rPr>
        <w:t>can be self-determined and therefore includes anyone who defines themselves as being culturally and linguistically diverse</w:t>
      </w:r>
      <w:r w:rsidRPr="00582D4A">
        <w:rPr>
          <w:rStyle w:val="FootnoteReference"/>
          <w:rFonts w:cstheme="minorHAnsi"/>
        </w:rPr>
        <w:footnoteReference w:id="1"/>
      </w:r>
      <w:r>
        <w:rPr>
          <w:rFonts w:cstheme="minorHAnsi"/>
        </w:rPr>
        <w:t>.</w:t>
      </w:r>
      <w:r w:rsidRPr="00582D4A">
        <w:rPr>
          <w:rFonts w:cstheme="minorHAnsi"/>
        </w:rPr>
        <w:t xml:space="preserve"> </w:t>
      </w:r>
    </w:p>
    <w:p w14:paraId="1EE0EABD" w14:textId="77777777" w:rsidR="00B41FC2" w:rsidRPr="00582D4A" w:rsidRDefault="00B41FC2" w:rsidP="00B41FC2">
      <w:pPr>
        <w:rPr>
          <w:rFonts w:cstheme="minorHAnsi"/>
        </w:rPr>
      </w:pPr>
      <w:r w:rsidRPr="000F3662">
        <w:t>Cultural diversity and inclusion</w:t>
      </w:r>
      <w:r w:rsidRPr="00582D4A">
        <w:t xml:space="preserve"> </w:t>
      </w:r>
      <w:proofErr w:type="gramStart"/>
      <w:r w:rsidRPr="00582D4A">
        <w:t>is</w:t>
      </w:r>
      <w:proofErr w:type="gramEnd"/>
      <w:r w:rsidRPr="00582D4A">
        <w:t xml:space="preserve"> the recognition, respect and acknowledgement of the diversity of cultures that exist within an organisation</w:t>
      </w:r>
      <w:r w:rsidRPr="00582D4A">
        <w:rPr>
          <w:rStyle w:val="FootnoteReference"/>
        </w:rPr>
        <w:footnoteReference w:id="2"/>
      </w:r>
      <w:r w:rsidRPr="00582D4A">
        <w:t xml:space="preserve">. It celebrates and promotes people from different cultural and religious backgrounds, while respecting each other’s individual differences, perspectives and views. </w:t>
      </w:r>
      <w:r w:rsidRPr="00582D4A">
        <w:rPr>
          <w:rFonts w:cstheme="minorHAnsi"/>
        </w:rPr>
        <w:t xml:space="preserve">It is only through inclusion that organisations can make the most out of its cultural diversity.  </w:t>
      </w:r>
    </w:p>
    <w:p w14:paraId="359A1B18" w14:textId="77777777" w:rsidR="00B41FC2" w:rsidRPr="00582D4A" w:rsidRDefault="00B41FC2" w:rsidP="00B41FC2">
      <w:pPr>
        <w:rPr>
          <w:rFonts w:cstheme="minorHAnsi"/>
        </w:rPr>
      </w:pPr>
      <w:r w:rsidRPr="000F3662">
        <w:rPr>
          <w:rFonts w:cstheme="minorHAnsi"/>
        </w:rPr>
        <w:t>Culturally safe workplaces</w:t>
      </w:r>
      <w:r w:rsidRPr="00582D4A">
        <w:rPr>
          <w:rFonts w:cstheme="minorHAnsi"/>
        </w:rPr>
        <w:t xml:space="preserve"> are ones that </w:t>
      </w:r>
      <w:r w:rsidRPr="00582D4A">
        <w:t xml:space="preserve">provide an environment where all staff </w:t>
      </w:r>
      <w:r w:rsidRPr="00582D4A">
        <w:rPr>
          <w:rFonts w:cstheme="minorHAnsi"/>
        </w:rPr>
        <w:t xml:space="preserve">feel comfortable, supported and respected in a way they can be their authentic self. </w:t>
      </w:r>
      <w:r w:rsidRPr="00582D4A">
        <w:t xml:space="preserve">It also creates a workplace where everyone can examine their own cultural identities and attitudes and be open-minded and flexible in their own attitudes towards people from cultures other than their own. This </w:t>
      </w:r>
      <w:r w:rsidRPr="00582D4A">
        <w:rPr>
          <w:rFonts w:cstheme="minorHAnsi"/>
        </w:rPr>
        <w:t xml:space="preserve">emphasises the role of cultural awareness for all staff and continued learning to promote cultural competency. </w:t>
      </w:r>
    </w:p>
    <w:p w14:paraId="740E37AA" w14:textId="77777777" w:rsidR="00B41FC2" w:rsidRPr="00582D4A" w:rsidRDefault="00B41FC2" w:rsidP="00B41FC2">
      <w:pPr>
        <w:pStyle w:val="Heading1"/>
      </w:pPr>
      <w:bookmarkStart w:id="47" w:name="_Toc26786045"/>
      <w:bookmarkStart w:id="48" w:name="_Toc32839517"/>
      <w:r w:rsidRPr="00582D4A">
        <w:t xml:space="preserve">Why </w:t>
      </w:r>
      <w:r>
        <w:t>c</w:t>
      </w:r>
      <w:r w:rsidRPr="00582D4A">
        <w:t xml:space="preserve">ultural </w:t>
      </w:r>
      <w:r>
        <w:t>d</w:t>
      </w:r>
      <w:r w:rsidRPr="00582D4A">
        <w:t>iversity matters to us</w:t>
      </w:r>
      <w:bookmarkEnd w:id="47"/>
      <w:bookmarkEnd w:id="48"/>
    </w:p>
    <w:p w14:paraId="607A6DB1" w14:textId="312DB52B" w:rsidR="00B41FC2" w:rsidRPr="00582D4A" w:rsidRDefault="00B41FC2" w:rsidP="00B41FC2">
      <w:pPr>
        <w:rPr>
          <w:rFonts w:eastAsiaTheme="minorHAnsi"/>
        </w:rPr>
      </w:pPr>
      <w:r>
        <w:rPr>
          <w:rFonts w:eastAsiaTheme="minorHAnsi"/>
        </w:rPr>
        <w:t>We</w:t>
      </w:r>
      <w:r w:rsidRPr="00582D4A">
        <w:rPr>
          <w:rFonts w:eastAsiaTheme="minorHAnsi"/>
        </w:rPr>
        <w:t xml:space="preserve"> recognise the value that staff from culturally and linguistically diverse </w:t>
      </w:r>
      <w:r w:rsidR="0029219D">
        <w:rPr>
          <w:rFonts w:eastAsiaTheme="minorHAnsi"/>
        </w:rPr>
        <w:t xml:space="preserve">(CALD) </w:t>
      </w:r>
      <w:r w:rsidRPr="00582D4A">
        <w:rPr>
          <w:rFonts w:eastAsiaTheme="minorHAnsi"/>
        </w:rPr>
        <w:t xml:space="preserve">backgrounds add to our work through skills, experiences and perspectives. </w:t>
      </w:r>
    </w:p>
    <w:p w14:paraId="53CEFFBC" w14:textId="77777777" w:rsidR="00B41FC2" w:rsidRPr="00582D4A" w:rsidRDefault="00B41FC2" w:rsidP="00B41FC2">
      <w:pPr>
        <w:rPr>
          <w:rFonts w:eastAsiaTheme="minorHAnsi"/>
        </w:rPr>
      </w:pPr>
      <w:r w:rsidRPr="00582D4A">
        <w:rPr>
          <w:rFonts w:eastAsiaTheme="minorHAnsi"/>
        </w:rPr>
        <w:t xml:space="preserve">Cultural diversity creates richness in opinions leading to greater innovation, improved decision making and better outcomes for the organisation. People thrive and are more innovative in working environments that are free from racism, bias, discrimination and where diversity of experiences and views are encouraged.  </w:t>
      </w:r>
    </w:p>
    <w:p w14:paraId="4735A05F" w14:textId="77777777" w:rsidR="00B41FC2" w:rsidRPr="00582D4A" w:rsidRDefault="00B41FC2" w:rsidP="00B41FC2">
      <w:r w:rsidRPr="00582D4A">
        <w:t>As the largest legal service provider in Victoria, we have the responsibility to accurately reflect the rich diversity and perspectives of the community that we service. An inclusive culture allows us to perform better, attract and retain the workforce we need, and deliver services that best support the communities we serve.</w:t>
      </w:r>
    </w:p>
    <w:p w14:paraId="0CA78DCA" w14:textId="0C142AE4" w:rsidR="00B41FC2" w:rsidRDefault="00B41FC2">
      <w:pPr>
        <w:spacing w:after="0" w:line="240" w:lineRule="auto"/>
      </w:pPr>
      <w:r>
        <w:br w:type="page"/>
      </w:r>
    </w:p>
    <w:p w14:paraId="5E0700C0" w14:textId="77777777" w:rsidR="00B41FC2" w:rsidRPr="00582D4A" w:rsidRDefault="00B41FC2" w:rsidP="00B41FC2">
      <w:pPr>
        <w:pStyle w:val="Heading1"/>
      </w:pPr>
      <w:bookmarkStart w:id="49" w:name="_Toc32839518"/>
      <w:bookmarkStart w:id="50" w:name="_Toc26786046"/>
      <w:r w:rsidRPr="00582D4A">
        <w:lastRenderedPageBreak/>
        <w:t xml:space="preserve">Our </w:t>
      </w:r>
      <w:r>
        <w:t>c</w:t>
      </w:r>
      <w:r w:rsidRPr="00582D4A">
        <w:t>ommitment</w:t>
      </w:r>
      <w:r>
        <w:t xml:space="preserve"> for cultural diversity and inclusion</w:t>
      </w:r>
      <w:bookmarkEnd w:id="49"/>
      <w:r>
        <w:t xml:space="preserve"> </w:t>
      </w:r>
      <w:bookmarkEnd w:id="50"/>
    </w:p>
    <w:p w14:paraId="4DB4B1CC" w14:textId="68452442" w:rsidR="00B41FC2" w:rsidRDefault="00B41FC2" w:rsidP="00B41FC2">
      <w:r>
        <w:t xml:space="preserve">We aim to develop an overarching Diversity and Inclusion Framework in line with expectations to be set out in our new Enterprise Agreement 2020–24. The framework will include an overarching vision for diversity and inclusion at VLA. </w:t>
      </w:r>
      <w:r w:rsidR="00F30221">
        <w:t>This</w:t>
      </w:r>
      <w:r>
        <w:t xml:space="preserve"> Cultural Diversity and Inclusion Strategy</w:t>
      </w:r>
      <w:r w:rsidRPr="00B42E90">
        <w:t xml:space="preserve"> should be read in conjunction with other</w:t>
      </w:r>
      <w:r>
        <w:t xml:space="preserve"> VLA</w:t>
      </w:r>
      <w:r w:rsidRPr="00B42E90">
        <w:t xml:space="preserve"> diversity and inclusion initiatives</w:t>
      </w:r>
      <w:r>
        <w:t xml:space="preserve"> such as </w:t>
      </w:r>
      <w:r w:rsidR="00F30221">
        <w:t>our</w:t>
      </w:r>
      <w:r>
        <w:t xml:space="preserve"> Reconciliation Action Plan (2019–21). </w:t>
      </w:r>
    </w:p>
    <w:p w14:paraId="2815B61A" w14:textId="77777777" w:rsidR="00B41FC2" w:rsidRPr="00582D4A" w:rsidRDefault="00B41FC2" w:rsidP="00B41FC2">
      <w:r>
        <w:t xml:space="preserve">The Cultural Diversity and Inclusion Strategy </w:t>
      </w:r>
      <w:r w:rsidRPr="00582D4A">
        <w:rPr>
          <w:rFonts w:cstheme="minorHAnsi"/>
        </w:rPr>
        <w:t>2020</w:t>
      </w:r>
      <w:r>
        <w:rPr>
          <w:rFonts w:cstheme="minorHAnsi"/>
        </w:rPr>
        <w:t>–</w:t>
      </w:r>
      <w:r w:rsidRPr="00582D4A">
        <w:rPr>
          <w:rFonts w:cstheme="minorHAnsi"/>
        </w:rPr>
        <w:t>23</w:t>
      </w:r>
      <w:r>
        <w:t xml:space="preserve"> is our</w:t>
      </w:r>
      <w:r w:rsidRPr="00582D4A">
        <w:t xml:space="preserve"> commitment to creat</w:t>
      </w:r>
      <w:r>
        <w:t>ing</w:t>
      </w:r>
      <w:r w:rsidRPr="00582D4A">
        <w:t xml:space="preserve"> a culturally safe and inclusive workplace for everyone</w:t>
      </w:r>
      <w:r>
        <w:t>,</w:t>
      </w:r>
      <w:r w:rsidRPr="00582D4A">
        <w:t xml:space="preserve"> by embracing the differences in skills, perspectives and experiences our people bring to the organisation. </w:t>
      </w:r>
    </w:p>
    <w:p w14:paraId="63F7D8DD" w14:textId="4289E86C" w:rsidR="00B41FC2" w:rsidRPr="00582D4A" w:rsidRDefault="00B41FC2" w:rsidP="00B41FC2">
      <w:r>
        <w:t xml:space="preserve">We are </w:t>
      </w:r>
      <w:r w:rsidRPr="00582D4A">
        <w:t xml:space="preserve">further committed to providing culturally safe and responsive services to our clients by reflecting the rich diversity and perspectives of </w:t>
      </w:r>
      <w:r w:rsidR="0029219D">
        <w:t>our community</w:t>
      </w:r>
      <w:r w:rsidRPr="00582D4A">
        <w:t xml:space="preserve">.   </w:t>
      </w:r>
    </w:p>
    <w:p w14:paraId="364772D3" w14:textId="77777777" w:rsidR="00B41FC2" w:rsidRPr="00582D4A" w:rsidRDefault="00B41FC2" w:rsidP="00B41FC2">
      <w:pPr>
        <w:pStyle w:val="Heading1"/>
      </w:pPr>
      <w:bookmarkStart w:id="51" w:name="_Toc26786047"/>
      <w:bookmarkStart w:id="52" w:name="_Toc32839519"/>
      <w:r w:rsidRPr="00582D4A">
        <w:t xml:space="preserve">Our </w:t>
      </w:r>
      <w:r>
        <w:t>c</w:t>
      </w:r>
      <w:r w:rsidRPr="00582D4A">
        <w:t xml:space="preserve">ultural </w:t>
      </w:r>
      <w:r>
        <w:t>d</w:t>
      </w:r>
      <w:r w:rsidRPr="00582D4A">
        <w:t>iversity</w:t>
      </w:r>
      <w:bookmarkEnd w:id="51"/>
      <w:bookmarkEnd w:id="52"/>
    </w:p>
    <w:p w14:paraId="6E0CC8A3" w14:textId="77777777" w:rsidR="00B41FC2" w:rsidRPr="00582D4A" w:rsidRDefault="00B41FC2" w:rsidP="00B41FC2">
      <w:r w:rsidRPr="00582D4A">
        <w:t xml:space="preserve">Victoria is home to </w:t>
      </w:r>
      <w:r>
        <w:t>a</w:t>
      </w:r>
      <w:r w:rsidRPr="00582D4A">
        <w:t xml:space="preserve"> culturally diverse societ</w:t>
      </w:r>
      <w:r>
        <w:t>y</w:t>
      </w:r>
      <w:r w:rsidRPr="00582D4A">
        <w:t>. In 2016, nearly half (49.1</w:t>
      </w:r>
      <w:r>
        <w:t xml:space="preserve"> per cent</w:t>
      </w:r>
      <w:r w:rsidRPr="00582D4A">
        <w:t>) of Victorians were either born overseas or had at least one parent born overseas</w:t>
      </w:r>
      <w:r w:rsidRPr="00582D4A">
        <w:rPr>
          <w:rStyle w:val="FootnoteReference"/>
        </w:rPr>
        <w:footnoteReference w:id="3"/>
      </w:r>
      <w:r>
        <w:t>.</w:t>
      </w:r>
      <w:r w:rsidRPr="00582D4A">
        <w:t xml:space="preserve"> </w:t>
      </w:r>
    </w:p>
    <w:p w14:paraId="7B7A1A0F" w14:textId="77777777" w:rsidR="00B41FC2" w:rsidRPr="00582D4A" w:rsidRDefault="00B41FC2" w:rsidP="00B41FC2">
      <w:r>
        <w:t>We</w:t>
      </w:r>
      <w:r w:rsidRPr="00582D4A">
        <w:t xml:space="preserve"> recognise that people from culturally and linguistically diverse (CALD) backgrounds face significant barriers </w:t>
      </w:r>
      <w:r>
        <w:t xml:space="preserve">in </w:t>
      </w:r>
      <w:r w:rsidRPr="00582D4A">
        <w:t>getting affordable legal assistance and understanding their legal options. People from CALD backgrounds currently constitute 25</w:t>
      </w:r>
      <w:r>
        <w:t xml:space="preserve"> per cent</w:t>
      </w:r>
      <w:r w:rsidRPr="00582D4A">
        <w:t xml:space="preserve"> of our overall clients</w:t>
      </w:r>
      <w:r w:rsidRPr="00582D4A">
        <w:rPr>
          <w:rStyle w:val="FootnoteReference"/>
        </w:rPr>
        <w:footnoteReference w:id="4"/>
      </w:r>
      <w:r w:rsidRPr="00582D4A">
        <w:t xml:space="preserve">, reinforcing the need to focus on culturally inclusive policies and services.  </w:t>
      </w:r>
    </w:p>
    <w:p w14:paraId="1646B39A" w14:textId="77777777" w:rsidR="00B41FC2" w:rsidRDefault="00B41FC2" w:rsidP="00B41FC2">
      <w:pPr>
        <w:rPr>
          <w:rFonts w:cstheme="minorHAnsi"/>
        </w:rPr>
      </w:pPr>
      <w:r w:rsidRPr="00582D4A">
        <w:t xml:space="preserve">In 2018, </w:t>
      </w:r>
      <w:r>
        <w:t>we</w:t>
      </w:r>
      <w:r w:rsidRPr="00582D4A">
        <w:t xml:space="preserve"> conducted </w:t>
      </w:r>
      <w:r>
        <w:t>our</w:t>
      </w:r>
      <w:r w:rsidRPr="00582D4A">
        <w:t xml:space="preserve"> </w:t>
      </w:r>
      <w:r w:rsidRPr="00582D4A">
        <w:rPr>
          <w:rFonts w:cstheme="minorHAnsi"/>
        </w:rPr>
        <w:t xml:space="preserve">first Gender, Diversity and Inclusion Survey with a purpose to establish a baseline for the lived experiences of </w:t>
      </w:r>
      <w:r>
        <w:rPr>
          <w:rFonts w:cstheme="minorHAnsi"/>
        </w:rPr>
        <w:t xml:space="preserve">our </w:t>
      </w:r>
      <w:r w:rsidRPr="00582D4A">
        <w:rPr>
          <w:rFonts w:cstheme="minorHAnsi"/>
        </w:rPr>
        <w:t>employees with regards to gender, diversity and inclusion.</w:t>
      </w:r>
      <w:r>
        <w:rPr>
          <w:rFonts w:cstheme="minorHAnsi"/>
        </w:rPr>
        <w:t xml:space="preserve"> </w:t>
      </w:r>
    </w:p>
    <w:p w14:paraId="7CBE1D14" w14:textId="3DCE41FC" w:rsidR="00B41FC2" w:rsidRDefault="00B41FC2" w:rsidP="0029219D">
      <w:pPr>
        <w:autoSpaceDE w:val="0"/>
        <w:autoSpaceDN w:val="0"/>
        <w:adjustRightInd w:val="0"/>
        <w:spacing w:after="0"/>
        <w:rPr>
          <w:rFonts w:cstheme="minorHAnsi"/>
        </w:rPr>
      </w:pPr>
      <w:r>
        <w:rPr>
          <w:rFonts w:cstheme="minorHAnsi"/>
        </w:rPr>
        <w:t xml:space="preserve">Of the 70 per cent of staff who completed the survey, </w:t>
      </w:r>
      <w:r w:rsidRPr="00582D4A">
        <w:rPr>
          <w:rFonts w:cstheme="minorHAnsi"/>
        </w:rPr>
        <w:t>42</w:t>
      </w:r>
      <w:r>
        <w:rPr>
          <w:rFonts w:cstheme="minorHAnsi"/>
        </w:rPr>
        <w:t xml:space="preserve"> per cent disclosed</w:t>
      </w:r>
      <w:r w:rsidRPr="00582D4A">
        <w:rPr>
          <w:rFonts w:cstheme="minorHAnsi"/>
        </w:rPr>
        <w:t xml:space="preserve"> </w:t>
      </w:r>
      <w:r>
        <w:rPr>
          <w:rFonts w:cstheme="minorHAnsi"/>
        </w:rPr>
        <w:t>having a</w:t>
      </w:r>
      <w:r w:rsidRPr="00582D4A">
        <w:rPr>
          <w:rFonts w:cstheme="minorHAnsi"/>
        </w:rPr>
        <w:t xml:space="preserve"> CALD background</w:t>
      </w:r>
      <w:r>
        <w:rPr>
          <w:rFonts w:cstheme="minorHAnsi"/>
        </w:rPr>
        <w:t xml:space="preserve"> – a figure which is higher than our overall CALD client base (25 per cent) and significantly higher than the data collected by our payroll team (22 per cent). </w:t>
      </w:r>
      <w:r>
        <w:t xml:space="preserve">Whilst this diversity is positive for VLA, cultural diversity in an organisation will not be able to flourish without an inclusive </w:t>
      </w:r>
      <w:r w:rsidRPr="0029219D">
        <w:rPr>
          <w:rFonts w:cstheme="minorHAnsi"/>
        </w:rPr>
        <w:t>culture.</w:t>
      </w:r>
      <w:r>
        <w:rPr>
          <w:rFonts w:cstheme="minorHAnsi"/>
        </w:rPr>
        <w:t xml:space="preserve"> </w:t>
      </w:r>
      <w:r w:rsidR="0029219D" w:rsidRPr="0029219D">
        <w:rPr>
          <w:rFonts w:cstheme="minorHAnsi"/>
        </w:rPr>
        <w:t>The key themes of the</w:t>
      </w:r>
      <w:r w:rsidR="0029219D">
        <w:rPr>
          <w:rFonts w:cstheme="minorHAnsi"/>
        </w:rPr>
        <w:t xml:space="preserve"> </w:t>
      </w:r>
      <w:r w:rsidR="0029219D" w:rsidRPr="0029219D">
        <w:rPr>
          <w:rFonts w:cstheme="minorHAnsi"/>
        </w:rPr>
        <w:t>survey highlighted that we have work to do in how we</w:t>
      </w:r>
      <w:r w:rsidR="0029219D">
        <w:rPr>
          <w:rFonts w:cstheme="minorHAnsi"/>
        </w:rPr>
        <w:t xml:space="preserve"> </w:t>
      </w:r>
      <w:r w:rsidR="0029219D" w:rsidRPr="0029219D">
        <w:rPr>
          <w:rFonts w:cstheme="minorHAnsi"/>
        </w:rPr>
        <w:t>create an environment that is truly inclusive and safe</w:t>
      </w:r>
      <w:r w:rsidR="0029219D">
        <w:rPr>
          <w:rFonts w:cstheme="minorHAnsi"/>
        </w:rPr>
        <w:t xml:space="preserve"> </w:t>
      </w:r>
      <w:r w:rsidR="0029219D" w:rsidRPr="0029219D">
        <w:rPr>
          <w:rFonts w:cstheme="minorHAnsi"/>
        </w:rPr>
        <w:t>for all employees.</w:t>
      </w:r>
    </w:p>
    <w:p w14:paraId="207C0A7C" w14:textId="77777777" w:rsidR="00B41FC2" w:rsidRDefault="00B41FC2">
      <w:pPr>
        <w:spacing w:after="0" w:line="240" w:lineRule="auto"/>
        <w:rPr>
          <w:rFonts w:cstheme="minorHAnsi"/>
        </w:rPr>
      </w:pPr>
      <w:r>
        <w:rPr>
          <w:rFonts w:cstheme="minorHAnsi"/>
        </w:rPr>
        <w:br w:type="page"/>
      </w:r>
    </w:p>
    <w:p w14:paraId="0A9C2345" w14:textId="77777777" w:rsidR="00B41FC2" w:rsidRPr="00BF0CEB" w:rsidRDefault="00B41FC2" w:rsidP="00B41FC2">
      <w:pPr>
        <w:pStyle w:val="Heading1"/>
        <w:rPr>
          <w:szCs w:val="36"/>
        </w:rPr>
      </w:pPr>
      <w:bookmarkStart w:id="53" w:name="_Toc26786048"/>
      <w:bookmarkStart w:id="54" w:name="_Toc32839520"/>
      <w:r w:rsidRPr="00BF0CEB">
        <w:rPr>
          <w:szCs w:val="36"/>
        </w:rPr>
        <w:lastRenderedPageBreak/>
        <w:t xml:space="preserve">Our </w:t>
      </w:r>
      <w:r>
        <w:rPr>
          <w:szCs w:val="36"/>
        </w:rPr>
        <w:t>s</w:t>
      </w:r>
      <w:r w:rsidRPr="00BF0CEB">
        <w:rPr>
          <w:szCs w:val="36"/>
        </w:rPr>
        <w:t>trategy</w:t>
      </w:r>
      <w:bookmarkEnd w:id="53"/>
      <w:bookmarkEnd w:id="54"/>
    </w:p>
    <w:p w14:paraId="2301C1D8" w14:textId="77777777" w:rsidR="00B41FC2" w:rsidRPr="0080472E" w:rsidRDefault="00B41FC2" w:rsidP="0080472E">
      <w:r w:rsidRPr="0080472E">
        <w:t>Our Cultural Diversity and Inclusion Strategy 2020–23 has been informed by the establishment of our first Cultural Diversity Consultative Committee (CDCC). The CDCC was formed in January 2019 as a result of culturally diverse staff expressing the need for formal mechanisms to embed cultural diversity and inclusion within our organisation.</w:t>
      </w:r>
    </w:p>
    <w:p w14:paraId="157642A7" w14:textId="77777777" w:rsidR="00B41FC2" w:rsidRDefault="00B41FC2" w:rsidP="00B41FC2">
      <w:r w:rsidRPr="00582D4A">
        <w:t xml:space="preserve">Our </w:t>
      </w:r>
      <w:r>
        <w:t>s</w:t>
      </w:r>
      <w:r w:rsidRPr="00582D4A">
        <w:t xml:space="preserve">trategy aims to embed diverse and inclusive practices, systems and approaches into all aspects of </w:t>
      </w:r>
      <w:r>
        <w:t>our</w:t>
      </w:r>
      <w:r w:rsidRPr="00582D4A">
        <w:t xml:space="preserve"> work. It is about creating and sustaining an environment that is respectful, fosters inclusiveness, promotes cultural diversity and embraces the individual differences, perspectives and qualities of all our employees.</w:t>
      </w:r>
    </w:p>
    <w:p w14:paraId="74E7C992" w14:textId="77777777" w:rsidR="00B41FC2" w:rsidRPr="00582D4A" w:rsidRDefault="00B41FC2" w:rsidP="00B41FC2">
      <w:r>
        <w:t>It outlines how we will address systematic barriers that disadvantage our CALD employees as well as create and implement initiatives that build the cultural competency of our organisation.</w:t>
      </w:r>
      <w:r w:rsidRPr="00CF08B0">
        <w:t xml:space="preserve"> </w:t>
      </w:r>
      <w:r>
        <w:t xml:space="preserve">Inclusion is imperative for hiring, attracting and retaining a culturally diverse workforce. </w:t>
      </w:r>
    </w:p>
    <w:p w14:paraId="7B2CDC1F" w14:textId="77777777" w:rsidR="00B41FC2" w:rsidRPr="00582D4A" w:rsidRDefault="00B41FC2" w:rsidP="00B41FC2">
      <w:r w:rsidRPr="00582D4A">
        <w:t xml:space="preserve">The </w:t>
      </w:r>
      <w:r>
        <w:t>s</w:t>
      </w:r>
      <w:r w:rsidRPr="00582D4A">
        <w:t xml:space="preserve">trategy acknowledges that organisational change takes time, commitment and resourcing. </w:t>
      </w:r>
      <w:r>
        <w:t>We have</w:t>
      </w:r>
      <w:r w:rsidRPr="00582D4A">
        <w:t xml:space="preserve"> committed to defined goals and practical actions in this plan to implement over a three-year period</w:t>
      </w:r>
      <w:r>
        <w:t xml:space="preserve">, using a phased delivery approach. </w:t>
      </w:r>
    </w:p>
    <w:p w14:paraId="03059BA9" w14:textId="77777777" w:rsidR="00B41FC2" w:rsidRPr="00582D4A" w:rsidRDefault="00B41FC2" w:rsidP="00B41FC2">
      <w:r w:rsidRPr="00582D4A">
        <w:t xml:space="preserve">All staff have a role in delivering this strategy. It is ultimately the commitment, actions and behaviours of all our people that will determine how successful we are at creating a work culture that is inclusive and safe. </w:t>
      </w:r>
    </w:p>
    <w:p w14:paraId="09314265" w14:textId="77777777" w:rsidR="00B41FC2" w:rsidRPr="00582D4A" w:rsidRDefault="00B41FC2" w:rsidP="00B41FC2">
      <w:r w:rsidRPr="00582D4A">
        <w:rPr>
          <w:lang w:val="en-US"/>
        </w:rPr>
        <w:t xml:space="preserve">This </w:t>
      </w:r>
      <w:r>
        <w:rPr>
          <w:lang w:val="en-US"/>
        </w:rPr>
        <w:t>s</w:t>
      </w:r>
      <w:r w:rsidRPr="00582D4A">
        <w:rPr>
          <w:lang w:val="en-US"/>
        </w:rPr>
        <w:t xml:space="preserve">trategy is a corporate priority under </w:t>
      </w:r>
      <w:r>
        <w:rPr>
          <w:lang w:val="en-US"/>
        </w:rPr>
        <w:t xml:space="preserve">our </w:t>
      </w:r>
      <w:r w:rsidRPr="00582D4A">
        <w:rPr>
          <w:lang w:val="en-US"/>
        </w:rPr>
        <w:t>Corporate Plan 2019</w:t>
      </w:r>
      <w:r>
        <w:rPr>
          <w:lang w:val="en-US"/>
        </w:rPr>
        <w:t>–</w:t>
      </w:r>
      <w:r w:rsidRPr="00582D4A">
        <w:rPr>
          <w:lang w:val="en-US"/>
        </w:rPr>
        <w:t>20</w:t>
      </w:r>
      <w:r w:rsidRPr="00582D4A">
        <w:t xml:space="preserve"> and sits alongside the following organisational plans and initiatives</w:t>
      </w:r>
      <w:r>
        <w:t>,</w:t>
      </w:r>
      <w:r w:rsidRPr="00582D4A">
        <w:t xml:space="preserve"> aimed at supporting diversity and inclusion: </w:t>
      </w:r>
    </w:p>
    <w:p w14:paraId="41CCBF50" w14:textId="77777777" w:rsidR="00B41FC2" w:rsidRPr="00582D4A" w:rsidRDefault="00B41FC2" w:rsidP="00B41FC2">
      <w:pPr>
        <w:pStyle w:val="ListBullet"/>
      </w:pPr>
      <w:r>
        <w:t>Our</w:t>
      </w:r>
      <w:r w:rsidRPr="00582D4A">
        <w:t xml:space="preserve"> vision and values </w:t>
      </w:r>
    </w:p>
    <w:p w14:paraId="66D42762" w14:textId="77777777" w:rsidR="00B41FC2" w:rsidRDefault="00B41FC2" w:rsidP="00B41FC2">
      <w:pPr>
        <w:pStyle w:val="ListBullet"/>
      </w:pPr>
      <w:r w:rsidRPr="00582D4A">
        <w:t xml:space="preserve">Our </w:t>
      </w:r>
      <w:r w:rsidRPr="00D44182">
        <w:t>Strategy 2018–22</w:t>
      </w:r>
      <w:r w:rsidRPr="00D44182" w:rsidDel="00D44182">
        <w:t xml:space="preserve"> </w:t>
      </w:r>
      <w:r w:rsidRPr="00582D4A">
        <w:t xml:space="preserve">(Strategy 22) </w:t>
      </w:r>
    </w:p>
    <w:p w14:paraId="73F7C885" w14:textId="77777777" w:rsidR="00B41FC2" w:rsidRPr="00582D4A" w:rsidRDefault="00B41FC2" w:rsidP="00B41FC2">
      <w:pPr>
        <w:pStyle w:val="ListBullet"/>
      </w:pPr>
      <w:r>
        <w:t>Our</w:t>
      </w:r>
      <w:r w:rsidRPr="00582D4A">
        <w:t xml:space="preserve"> Reconciliation Action Plan 2019</w:t>
      </w:r>
      <w:r>
        <w:t>–</w:t>
      </w:r>
      <w:r w:rsidRPr="00582D4A">
        <w:t>21</w:t>
      </w:r>
    </w:p>
    <w:p w14:paraId="12DAFFE8" w14:textId="715E6D28" w:rsidR="00107192" w:rsidRDefault="00107192" w:rsidP="00B41FC2">
      <w:pPr>
        <w:pStyle w:val="ListBullet"/>
      </w:pPr>
      <w:r>
        <w:t>Health, Safety and Wellbeing Strategy 2019</w:t>
      </w:r>
      <w:r w:rsidR="00BD48EE">
        <w:t>–</w:t>
      </w:r>
      <w:r>
        <w:t>22</w:t>
      </w:r>
    </w:p>
    <w:p w14:paraId="0A8E8173" w14:textId="31F15873" w:rsidR="00B41FC2" w:rsidRPr="00582D4A" w:rsidRDefault="00B41FC2" w:rsidP="00B41FC2">
      <w:pPr>
        <w:pStyle w:val="ListBullet"/>
      </w:pPr>
      <w:r w:rsidRPr="00582D4A">
        <w:t>Gender, Diversity and Inclusion Survey</w:t>
      </w:r>
    </w:p>
    <w:p w14:paraId="4FDC26FE" w14:textId="171A701B" w:rsidR="00B41FC2" w:rsidRDefault="00B41FC2" w:rsidP="00B41FC2">
      <w:pPr>
        <w:pStyle w:val="ListBullet"/>
      </w:pPr>
      <w:r w:rsidRPr="00582D4A">
        <w:t>Cultural Diversity Consultative Committee (Terms of Referen</w:t>
      </w:r>
      <w:r>
        <w:t>ce).</w:t>
      </w:r>
    </w:p>
    <w:p w14:paraId="6C4B79B2" w14:textId="77777777" w:rsidR="00B41FC2" w:rsidRDefault="00B41FC2">
      <w:pPr>
        <w:spacing w:after="0" w:line="240" w:lineRule="auto"/>
      </w:pPr>
      <w:r>
        <w:br w:type="page"/>
      </w:r>
    </w:p>
    <w:p w14:paraId="0502A19A" w14:textId="77777777" w:rsidR="00B41FC2" w:rsidRDefault="00B41FC2" w:rsidP="00B41FC2">
      <w:pPr>
        <w:pStyle w:val="Heading1"/>
        <w:spacing w:before="0"/>
        <w:rPr>
          <w:szCs w:val="36"/>
        </w:rPr>
      </w:pPr>
      <w:bookmarkStart w:id="55" w:name="_Toc26786049"/>
      <w:bookmarkStart w:id="56" w:name="_Toc32839521"/>
      <w:r>
        <w:rPr>
          <w:szCs w:val="36"/>
        </w:rPr>
        <w:lastRenderedPageBreak/>
        <w:t>Our four goals for cultural diversity and inclusion</w:t>
      </w:r>
      <w:bookmarkEnd w:id="55"/>
      <w:bookmarkEnd w:id="56"/>
      <w:r>
        <w:rPr>
          <w:szCs w:val="36"/>
        </w:rPr>
        <w:t xml:space="preserve"> </w:t>
      </w:r>
    </w:p>
    <w:p w14:paraId="50FE4445" w14:textId="1023D9DC" w:rsidR="00B41FC2" w:rsidRDefault="00B41FC2" w:rsidP="00B41FC2">
      <w:pPr>
        <w:pStyle w:val="Heading2"/>
      </w:pPr>
      <w:bookmarkStart w:id="57" w:name="_Toc32839522"/>
      <w:r>
        <w:t xml:space="preserve">Goal 1 – Workforce </w:t>
      </w:r>
      <w:r w:rsidR="0080472E">
        <w:t>d</w:t>
      </w:r>
      <w:r>
        <w:t>iversity</w:t>
      </w:r>
      <w:bookmarkEnd w:id="57"/>
    </w:p>
    <w:p w14:paraId="458DF52A" w14:textId="77777777" w:rsidR="00B41FC2" w:rsidRPr="00EC6F63" w:rsidRDefault="00B41FC2" w:rsidP="00B41FC2">
      <w:r w:rsidRPr="00EC6F63">
        <w:t xml:space="preserve">This goal is to ensure the recruitment, retention and progression of our workforce is reflective of the diversity of our community, including our clients. </w:t>
      </w:r>
    </w:p>
    <w:p w14:paraId="72032DE3" w14:textId="4B3648D3" w:rsidR="00B41FC2" w:rsidRPr="00BF0CEB" w:rsidRDefault="00B41FC2" w:rsidP="00B41FC2">
      <w:pPr>
        <w:pStyle w:val="Heading2"/>
      </w:pPr>
      <w:bookmarkStart w:id="58" w:name="_Toc32839523"/>
      <w:r>
        <w:t xml:space="preserve">Goal 2 – Workforce </w:t>
      </w:r>
      <w:r w:rsidR="0080472E">
        <w:t>c</w:t>
      </w:r>
      <w:r>
        <w:t>apability</w:t>
      </w:r>
      <w:bookmarkEnd w:id="58"/>
    </w:p>
    <w:p w14:paraId="7F04514D" w14:textId="77777777" w:rsidR="00B41FC2" w:rsidRDefault="00B41FC2" w:rsidP="00B41FC2">
      <w:r w:rsidRPr="00EC6F63">
        <w:t xml:space="preserve">This goal is to develop and maintain workforce skills and capabilities that are aimed at providing culturally safe and inclusive environments for staff and services for clients.  </w:t>
      </w:r>
    </w:p>
    <w:p w14:paraId="63AFF048" w14:textId="7E7C6748" w:rsidR="00B41FC2" w:rsidRPr="00BF0CEB" w:rsidRDefault="00B41FC2" w:rsidP="00B41FC2">
      <w:pPr>
        <w:pStyle w:val="Heading2"/>
      </w:pPr>
      <w:bookmarkStart w:id="59" w:name="_Toc32839524"/>
      <w:r>
        <w:t xml:space="preserve">Goal 3 – Organisational </w:t>
      </w:r>
      <w:r w:rsidR="0080472E">
        <w:t>c</w:t>
      </w:r>
      <w:r>
        <w:t>apacity</w:t>
      </w:r>
      <w:bookmarkEnd w:id="59"/>
    </w:p>
    <w:p w14:paraId="6FA1D6FD" w14:textId="77777777" w:rsidR="00B41FC2" w:rsidRDefault="00B41FC2" w:rsidP="00B41FC2">
      <w:r w:rsidRPr="00EC6F63">
        <w:t xml:space="preserve">This goal is to increase organisational capacity to identify, reflect on and address barriers to cultural diversity and create inclusive processes, policies and practices that meet the diverse needs of the community. </w:t>
      </w:r>
    </w:p>
    <w:p w14:paraId="2EC1AA23" w14:textId="784560B1" w:rsidR="00B41FC2" w:rsidRPr="00BF0CEB" w:rsidRDefault="00B41FC2" w:rsidP="00B41FC2">
      <w:pPr>
        <w:pStyle w:val="Heading2"/>
      </w:pPr>
      <w:bookmarkStart w:id="60" w:name="_Toc32839525"/>
      <w:r>
        <w:t xml:space="preserve">Goal 4 – Reporting and </w:t>
      </w:r>
      <w:r w:rsidR="0080472E">
        <w:t>e</w:t>
      </w:r>
      <w:r>
        <w:t>valuation</w:t>
      </w:r>
      <w:bookmarkEnd w:id="60"/>
    </w:p>
    <w:p w14:paraId="4E3D0CA2" w14:textId="35A6DAAE" w:rsidR="00A7087F" w:rsidRDefault="00B41FC2" w:rsidP="00B41FC2">
      <w:r w:rsidRPr="00EC6F63">
        <w:t xml:space="preserve">This goal is to monitor, report on and evaluate </w:t>
      </w:r>
      <w:r>
        <w:t>our</w:t>
      </w:r>
      <w:r w:rsidRPr="00EC6F63">
        <w:t xml:space="preserve"> progress in relation to cultural diversity and inclusion and propose further diversity strategies as appropriate</w:t>
      </w:r>
      <w:r>
        <w:t>.</w:t>
      </w:r>
    </w:p>
    <w:p w14:paraId="5D201EE6" w14:textId="344E47A7" w:rsidR="00B41FC2" w:rsidRDefault="00B41FC2">
      <w:pPr>
        <w:spacing w:after="0" w:line="240" w:lineRule="auto"/>
      </w:pPr>
      <w:r>
        <w:br w:type="page"/>
      </w:r>
    </w:p>
    <w:p w14:paraId="2AC9EC3B" w14:textId="77777777" w:rsidR="00B41FC2" w:rsidRPr="00BF0CEB" w:rsidRDefault="00B41FC2" w:rsidP="00B41FC2">
      <w:pPr>
        <w:pStyle w:val="Heading1"/>
      </w:pPr>
      <w:bookmarkStart w:id="61" w:name="_Toc32839526"/>
      <w:r>
        <w:lastRenderedPageBreak/>
        <w:t>First 12 months (March 2020–June 2021)</w:t>
      </w:r>
      <w:bookmarkEnd w:id="61"/>
    </w:p>
    <w:p w14:paraId="1F7863AF" w14:textId="0C422749" w:rsidR="00B41FC2" w:rsidRPr="00C74EAF" w:rsidRDefault="00B41FC2" w:rsidP="00B41FC2">
      <w:pPr>
        <w:rPr>
          <w:rFonts w:cstheme="minorHAnsi"/>
        </w:rPr>
      </w:pPr>
      <w:r w:rsidRPr="00C74EAF">
        <w:rPr>
          <w:rFonts w:cstheme="minorHAnsi"/>
        </w:rPr>
        <w:t>During</w:t>
      </w:r>
      <w:r>
        <w:rPr>
          <w:rFonts w:cstheme="minorHAnsi"/>
        </w:rPr>
        <w:t xml:space="preserve"> the first year</w:t>
      </w:r>
      <w:r w:rsidRPr="00C74EAF">
        <w:rPr>
          <w:rFonts w:cstheme="minorHAnsi"/>
        </w:rPr>
        <w:t xml:space="preserve">, </w:t>
      </w:r>
      <w:r>
        <w:rPr>
          <w:rFonts w:cstheme="minorHAnsi"/>
        </w:rPr>
        <w:t xml:space="preserve">we will focus on how </w:t>
      </w:r>
      <w:r w:rsidR="00F30221">
        <w:rPr>
          <w:rFonts w:cstheme="minorHAnsi"/>
        </w:rPr>
        <w:t>we</w:t>
      </w:r>
      <w:r w:rsidRPr="00C74EAF">
        <w:rPr>
          <w:rFonts w:cstheme="minorHAnsi"/>
        </w:rPr>
        <w:t xml:space="preserve"> respond to cultural diversity and inclusion</w:t>
      </w:r>
      <w:r>
        <w:rPr>
          <w:rFonts w:cstheme="minorHAnsi"/>
        </w:rPr>
        <w:t>.</w:t>
      </w:r>
    </w:p>
    <w:p w14:paraId="6894F8A7" w14:textId="7AD431E1" w:rsidR="00B41FC2" w:rsidRDefault="00B41FC2" w:rsidP="00B41FC2">
      <w:pPr>
        <w:pStyle w:val="Heading2"/>
      </w:pPr>
      <w:bookmarkStart w:id="62" w:name="_Toc26532885"/>
      <w:bookmarkStart w:id="63" w:name="_Toc26532947"/>
      <w:bookmarkStart w:id="64" w:name="_Toc26539527"/>
      <w:bookmarkStart w:id="65" w:name="_Toc26786051"/>
      <w:bookmarkStart w:id="66" w:name="_Toc32839527"/>
      <w:r>
        <w:t xml:space="preserve">Goal 1 – Workforce </w:t>
      </w:r>
      <w:r w:rsidR="0080472E">
        <w:t>d</w:t>
      </w:r>
      <w:r>
        <w:t>iversity</w:t>
      </w:r>
      <w:bookmarkEnd w:id="62"/>
      <w:bookmarkEnd w:id="63"/>
      <w:bookmarkEnd w:id="64"/>
      <w:bookmarkEnd w:id="65"/>
      <w:bookmarkEnd w:id="66"/>
    </w:p>
    <w:p w14:paraId="361414D5" w14:textId="77777777" w:rsidR="00B41FC2" w:rsidRPr="00647C52" w:rsidRDefault="00B41FC2" w:rsidP="00B41FC2">
      <w:pPr>
        <w:spacing w:after="0"/>
      </w:pPr>
    </w:p>
    <w:tbl>
      <w:tblPr>
        <w:tblStyle w:val="GridTable2-Accent1"/>
        <w:tblW w:w="0" w:type="auto"/>
        <w:tblLook w:val="04A0" w:firstRow="1" w:lastRow="0" w:firstColumn="1" w:lastColumn="0" w:noHBand="0" w:noVBand="1"/>
      </w:tblPr>
      <w:tblGrid>
        <w:gridCol w:w="4917"/>
        <w:gridCol w:w="3056"/>
        <w:gridCol w:w="1807"/>
      </w:tblGrid>
      <w:tr w:rsidR="00B41FC2" w:rsidRPr="00B41FC2" w14:paraId="1A5C8050" w14:textId="77777777" w:rsidTr="008047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17" w:type="dxa"/>
          </w:tcPr>
          <w:p w14:paraId="3B6FF404" w14:textId="77777777" w:rsidR="00B41FC2" w:rsidRPr="00B41FC2" w:rsidRDefault="00B41FC2" w:rsidP="00B41FC2">
            <w:pPr>
              <w:spacing w:line="276" w:lineRule="auto"/>
              <w:rPr>
                <w:rFonts w:cs="Arial"/>
                <w:sz w:val="24"/>
              </w:rPr>
            </w:pPr>
            <w:r w:rsidRPr="00B41FC2">
              <w:rPr>
                <w:rFonts w:cs="Arial"/>
                <w:sz w:val="24"/>
              </w:rPr>
              <w:t xml:space="preserve">Action </w:t>
            </w:r>
          </w:p>
        </w:tc>
        <w:tc>
          <w:tcPr>
            <w:tcW w:w="3056" w:type="dxa"/>
          </w:tcPr>
          <w:p w14:paraId="50F0FF9D"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Responsible</w:t>
            </w:r>
          </w:p>
        </w:tc>
        <w:tc>
          <w:tcPr>
            <w:tcW w:w="1807" w:type="dxa"/>
          </w:tcPr>
          <w:p w14:paraId="488B12C9"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Timeframe</w:t>
            </w:r>
          </w:p>
        </w:tc>
      </w:tr>
      <w:tr w:rsidR="00B41FC2" w:rsidRPr="00B41FC2" w14:paraId="66A50DC2" w14:textId="77777777" w:rsidTr="008047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7" w:type="dxa"/>
          </w:tcPr>
          <w:p w14:paraId="69B347FD" w14:textId="77777777" w:rsidR="00B41FC2" w:rsidRPr="00B41FC2" w:rsidRDefault="00B41FC2" w:rsidP="00B41FC2">
            <w:pPr>
              <w:pStyle w:val="ListParagraph"/>
              <w:numPr>
                <w:ilvl w:val="1"/>
                <w:numId w:val="33"/>
              </w:numPr>
              <w:spacing w:after="0" w:line="276" w:lineRule="auto"/>
              <w:rPr>
                <w:rFonts w:ascii="Arial" w:hAnsi="Arial" w:cs="Arial"/>
                <w:b w:val="0"/>
                <w:bCs w:val="0"/>
              </w:rPr>
            </w:pPr>
            <w:r w:rsidRPr="00B41FC2">
              <w:rPr>
                <w:rFonts w:ascii="Arial" w:hAnsi="Arial" w:cs="Arial"/>
                <w:b w:val="0"/>
                <w:bCs w:val="0"/>
              </w:rPr>
              <w:t xml:space="preserve">Establish a Cultural Diversity and Inclusion Champion on the Senior Executive Team (SET) who supports the work of the </w:t>
            </w:r>
            <w:proofErr w:type="gramStart"/>
            <w:r w:rsidRPr="00B41FC2">
              <w:rPr>
                <w:rFonts w:ascii="Arial" w:hAnsi="Arial" w:cs="Arial"/>
                <w:b w:val="0"/>
                <w:bCs w:val="0"/>
              </w:rPr>
              <w:t>CDCC</w:t>
            </w:r>
            <w:proofErr w:type="gramEnd"/>
            <w:r w:rsidRPr="00B41FC2">
              <w:rPr>
                <w:rFonts w:ascii="Arial" w:hAnsi="Arial" w:cs="Arial"/>
                <w:b w:val="0"/>
                <w:bCs w:val="0"/>
              </w:rPr>
              <w:t xml:space="preserve"> and champions change for issues affecting culturally diverse staff </w:t>
            </w:r>
          </w:p>
        </w:tc>
        <w:tc>
          <w:tcPr>
            <w:tcW w:w="3056" w:type="dxa"/>
          </w:tcPr>
          <w:p w14:paraId="1DDDA754"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Senior Executive Team</w:t>
            </w:r>
          </w:p>
        </w:tc>
        <w:tc>
          <w:tcPr>
            <w:tcW w:w="1807" w:type="dxa"/>
          </w:tcPr>
          <w:p w14:paraId="5B690300"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March 2020 </w:t>
            </w:r>
          </w:p>
        </w:tc>
      </w:tr>
      <w:tr w:rsidR="00B41FC2" w:rsidRPr="00B41FC2" w14:paraId="76C82BA8" w14:textId="77777777" w:rsidTr="0080472E">
        <w:trPr>
          <w:cantSplit/>
        </w:trPr>
        <w:tc>
          <w:tcPr>
            <w:cnfStyle w:val="001000000000" w:firstRow="0" w:lastRow="0" w:firstColumn="1" w:lastColumn="0" w:oddVBand="0" w:evenVBand="0" w:oddHBand="0" w:evenHBand="0" w:firstRowFirstColumn="0" w:firstRowLastColumn="0" w:lastRowFirstColumn="0" w:lastRowLastColumn="0"/>
            <w:tcW w:w="4917" w:type="dxa"/>
          </w:tcPr>
          <w:p w14:paraId="650DC7DB" w14:textId="77777777" w:rsidR="00B41FC2" w:rsidRPr="00B41FC2" w:rsidRDefault="00B41FC2" w:rsidP="00B41FC2">
            <w:pPr>
              <w:pStyle w:val="ListParagraph"/>
              <w:numPr>
                <w:ilvl w:val="1"/>
                <w:numId w:val="33"/>
              </w:numPr>
              <w:spacing w:after="0" w:line="276" w:lineRule="auto"/>
              <w:rPr>
                <w:rFonts w:ascii="Arial" w:hAnsi="Arial" w:cs="Arial"/>
                <w:b w:val="0"/>
                <w:bCs w:val="0"/>
              </w:rPr>
            </w:pPr>
            <w:r w:rsidRPr="00B41FC2">
              <w:rPr>
                <w:rFonts w:ascii="Arial" w:hAnsi="Arial" w:cs="Arial"/>
                <w:b w:val="0"/>
                <w:bCs w:val="0"/>
              </w:rPr>
              <w:t>Review VLA’s recruitment protocols including Key Selection Criteria and interview processes to embed cultural diversity and inclusion, and a plan to commence implementation has been developed</w:t>
            </w:r>
          </w:p>
        </w:tc>
        <w:tc>
          <w:tcPr>
            <w:tcW w:w="3056" w:type="dxa"/>
          </w:tcPr>
          <w:p w14:paraId="5CB90A7A" w14:textId="3888CE6C"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People </w:t>
            </w:r>
            <w:r w:rsidR="00BA50CB">
              <w:rPr>
                <w:rFonts w:cs="Arial"/>
              </w:rPr>
              <w:t>and</w:t>
            </w:r>
            <w:r w:rsidRPr="00B41FC2">
              <w:rPr>
                <w:rFonts w:cs="Arial"/>
              </w:rPr>
              <w:t xml:space="preserve"> Culture</w:t>
            </w:r>
          </w:p>
        </w:tc>
        <w:tc>
          <w:tcPr>
            <w:tcW w:w="1807" w:type="dxa"/>
          </w:tcPr>
          <w:p w14:paraId="41D3D611"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June 2021</w:t>
            </w:r>
          </w:p>
        </w:tc>
      </w:tr>
      <w:tr w:rsidR="00B41FC2" w:rsidRPr="00B41FC2" w14:paraId="26D00179" w14:textId="77777777" w:rsidTr="008047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7" w:type="dxa"/>
          </w:tcPr>
          <w:p w14:paraId="783FB1EE" w14:textId="77777777" w:rsidR="00B41FC2" w:rsidRPr="00B41FC2" w:rsidRDefault="00B41FC2" w:rsidP="00B41FC2">
            <w:pPr>
              <w:pStyle w:val="ListParagraph"/>
              <w:numPr>
                <w:ilvl w:val="1"/>
                <w:numId w:val="33"/>
              </w:numPr>
              <w:spacing w:after="0" w:line="276" w:lineRule="auto"/>
              <w:rPr>
                <w:rFonts w:ascii="Arial" w:hAnsi="Arial" w:cs="Arial"/>
                <w:b w:val="0"/>
                <w:bCs w:val="0"/>
              </w:rPr>
            </w:pPr>
            <w:r w:rsidRPr="00B41FC2">
              <w:rPr>
                <w:rFonts w:ascii="Arial" w:hAnsi="Arial" w:cs="Arial"/>
                <w:b w:val="0"/>
                <w:bCs w:val="0"/>
              </w:rPr>
              <w:t>Ensure involvement of CDCC members in the recruitment process for pathway programs. This may include reviewing and providing feedback for job advertisements, job referrals and shortlisting of candidates</w:t>
            </w:r>
          </w:p>
        </w:tc>
        <w:tc>
          <w:tcPr>
            <w:tcW w:w="3056" w:type="dxa"/>
          </w:tcPr>
          <w:p w14:paraId="3E99F8DD" w14:textId="7FD9E170"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People</w:t>
            </w:r>
            <w:r w:rsidR="00BA50CB">
              <w:rPr>
                <w:rFonts w:cs="Arial"/>
              </w:rPr>
              <w:t xml:space="preserve"> and</w:t>
            </w:r>
            <w:r w:rsidR="00BA50CB" w:rsidRPr="00B41FC2">
              <w:rPr>
                <w:rFonts w:cs="Arial"/>
              </w:rPr>
              <w:t xml:space="preserve"> </w:t>
            </w:r>
            <w:r w:rsidRPr="00B41FC2">
              <w:rPr>
                <w:rFonts w:cs="Arial"/>
              </w:rPr>
              <w:t>Culture</w:t>
            </w:r>
          </w:p>
        </w:tc>
        <w:tc>
          <w:tcPr>
            <w:tcW w:w="1807" w:type="dxa"/>
          </w:tcPr>
          <w:p w14:paraId="33ED0470"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June 2021 </w:t>
            </w:r>
          </w:p>
        </w:tc>
      </w:tr>
      <w:tr w:rsidR="00B41FC2" w:rsidRPr="00B41FC2" w14:paraId="7F1A9D39" w14:textId="77777777" w:rsidTr="0080472E">
        <w:trPr>
          <w:cantSplit/>
        </w:trPr>
        <w:tc>
          <w:tcPr>
            <w:cnfStyle w:val="001000000000" w:firstRow="0" w:lastRow="0" w:firstColumn="1" w:lastColumn="0" w:oddVBand="0" w:evenVBand="0" w:oddHBand="0" w:evenHBand="0" w:firstRowFirstColumn="0" w:firstRowLastColumn="0" w:lastRowFirstColumn="0" w:lastRowLastColumn="0"/>
            <w:tcW w:w="4917" w:type="dxa"/>
          </w:tcPr>
          <w:p w14:paraId="14D54F0F" w14:textId="77777777" w:rsidR="00B41FC2" w:rsidRPr="00B41FC2" w:rsidRDefault="00B41FC2" w:rsidP="00B41FC2">
            <w:pPr>
              <w:pStyle w:val="ListParagraph"/>
              <w:numPr>
                <w:ilvl w:val="1"/>
                <w:numId w:val="33"/>
              </w:numPr>
              <w:spacing w:after="0" w:line="276" w:lineRule="auto"/>
              <w:rPr>
                <w:rFonts w:ascii="Arial" w:hAnsi="Arial" w:cs="Arial"/>
                <w:b w:val="0"/>
                <w:bCs w:val="0"/>
              </w:rPr>
            </w:pPr>
            <w:r w:rsidRPr="00B41FC2">
              <w:rPr>
                <w:rFonts w:ascii="Arial" w:hAnsi="Arial" w:cs="Arial"/>
                <w:b w:val="0"/>
                <w:bCs w:val="0"/>
              </w:rPr>
              <w:t xml:space="preserve">Consult with the CDCC on CALD recruitment, retention and professional development strategies, and propose further strategies if appropriate </w:t>
            </w:r>
          </w:p>
        </w:tc>
        <w:tc>
          <w:tcPr>
            <w:tcW w:w="3056" w:type="dxa"/>
          </w:tcPr>
          <w:p w14:paraId="5646AC98" w14:textId="7BEDEF5D"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People </w:t>
            </w:r>
            <w:r w:rsidR="00BA50CB">
              <w:rPr>
                <w:rFonts w:cs="Arial"/>
              </w:rPr>
              <w:t>and</w:t>
            </w:r>
            <w:r w:rsidRPr="00B41FC2">
              <w:rPr>
                <w:rFonts w:cs="Arial"/>
              </w:rPr>
              <w:t xml:space="preserve"> Culture</w:t>
            </w:r>
          </w:p>
        </w:tc>
        <w:tc>
          <w:tcPr>
            <w:tcW w:w="1807" w:type="dxa"/>
          </w:tcPr>
          <w:p w14:paraId="70581B42"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Existing–ongoing</w:t>
            </w:r>
          </w:p>
        </w:tc>
      </w:tr>
      <w:tr w:rsidR="00B41FC2" w:rsidRPr="00B41FC2" w14:paraId="4EC0A46F" w14:textId="77777777" w:rsidTr="008047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7" w:type="dxa"/>
          </w:tcPr>
          <w:p w14:paraId="3B0E836D" w14:textId="77777777" w:rsidR="00B41FC2" w:rsidRPr="00B41FC2" w:rsidRDefault="00B41FC2" w:rsidP="00B41FC2">
            <w:pPr>
              <w:pStyle w:val="ListParagraph"/>
              <w:numPr>
                <w:ilvl w:val="1"/>
                <w:numId w:val="33"/>
              </w:numPr>
              <w:spacing w:after="0" w:line="276" w:lineRule="auto"/>
              <w:rPr>
                <w:rFonts w:ascii="Arial" w:hAnsi="Arial" w:cs="Arial"/>
              </w:rPr>
            </w:pPr>
            <w:r w:rsidRPr="00B41FC2">
              <w:rPr>
                <w:rFonts w:ascii="Arial" w:hAnsi="Arial" w:cs="Arial"/>
                <w:b w:val="0"/>
                <w:bCs w:val="0"/>
              </w:rPr>
              <w:t>Target relevant CALD communities to promote pathways from education to employment, including promoting the career pathways at VLA such as the Australian African Legal Network</w:t>
            </w:r>
          </w:p>
        </w:tc>
        <w:tc>
          <w:tcPr>
            <w:tcW w:w="3056" w:type="dxa"/>
          </w:tcPr>
          <w:p w14:paraId="36D4BFD8" w14:textId="3A6EA475"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Pr="00B41FC2">
              <w:rPr>
                <w:rFonts w:cs="Arial"/>
              </w:rPr>
              <w:t xml:space="preserve"> Culture</w:t>
            </w:r>
          </w:p>
        </w:tc>
        <w:tc>
          <w:tcPr>
            <w:tcW w:w="1807" w:type="dxa"/>
          </w:tcPr>
          <w:p w14:paraId="1AD093BE"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Existing–ongoing</w:t>
            </w:r>
          </w:p>
        </w:tc>
      </w:tr>
      <w:tr w:rsidR="00B41FC2" w:rsidRPr="00B41FC2" w14:paraId="70E35B97" w14:textId="77777777" w:rsidTr="0080472E">
        <w:trPr>
          <w:cantSplit/>
        </w:trPr>
        <w:tc>
          <w:tcPr>
            <w:cnfStyle w:val="001000000000" w:firstRow="0" w:lastRow="0" w:firstColumn="1" w:lastColumn="0" w:oddVBand="0" w:evenVBand="0" w:oddHBand="0" w:evenHBand="0" w:firstRowFirstColumn="0" w:firstRowLastColumn="0" w:lastRowFirstColumn="0" w:lastRowLastColumn="0"/>
            <w:tcW w:w="4917" w:type="dxa"/>
          </w:tcPr>
          <w:p w14:paraId="4F7109F2" w14:textId="77777777" w:rsidR="00B41FC2" w:rsidRPr="00B41FC2" w:rsidRDefault="00B41FC2" w:rsidP="00B41FC2">
            <w:pPr>
              <w:pStyle w:val="ListParagraph"/>
              <w:numPr>
                <w:ilvl w:val="1"/>
                <w:numId w:val="33"/>
              </w:numPr>
              <w:spacing w:after="0" w:line="276" w:lineRule="auto"/>
              <w:rPr>
                <w:rFonts w:ascii="Arial" w:hAnsi="Arial" w:cs="Arial"/>
              </w:rPr>
            </w:pPr>
            <w:r w:rsidRPr="00B41FC2">
              <w:rPr>
                <w:rFonts w:ascii="Arial" w:hAnsi="Arial" w:cs="Arial"/>
                <w:b w:val="0"/>
                <w:bCs w:val="0"/>
              </w:rPr>
              <w:t>Advocate for cultural diversity on VLA’s Board and Senior Executive Team</w:t>
            </w:r>
          </w:p>
        </w:tc>
        <w:tc>
          <w:tcPr>
            <w:tcW w:w="3056" w:type="dxa"/>
          </w:tcPr>
          <w:p w14:paraId="3E9757AA"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Board and Senior Executive Team</w:t>
            </w:r>
          </w:p>
        </w:tc>
        <w:tc>
          <w:tcPr>
            <w:tcW w:w="1807" w:type="dxa"/>
          </w:tcPr>
          <w:p w14:paraId="4F0AEAED"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Ongoing</w:t>
            </w:r>
          </w:p>
        </w:tc>
      </w:tr>
    </w:tbl>
    <w:p w14:paraId="0D24B7DE" w14:textId="6E35D7C5" w:rsidR="00B41FC2" w:rsidRDefault="00B41FC2" w:rsidP="00B41FC2">
      <w:pPr>
        <w:pStyle w:val="Heading2"/>
        <w:spacing w:after="240"/>
      </w:pPr>
      <w:bookmarkStart w:id="67" w:name="_Toc26532886"/>
      <w:bookmarkStart w:id="68" w:name="_Toc26532948"/>
      <w:bookmarkStart w:id="69" w:name="_Toc26539528"/>
      <w:bookmarkStart w:id="70" w:name="_Toc26786052"/>
      <w:bookmarkStart w:id="71" w:name="_Toc32839528"/>
      <w:r>
        <w:t xml:space="preserve">Goal 2 – Workforce </w:t>
      </w:r>
      <w:r w:rsidR="0080472E">
        <w:t>c</w:t>
      </w:r>
      <w:r>
        <w:t>apability</w:t>
      </w:r>
      <w:bookmarkEnd w:id="67"/>
      <w:bookmarkEnd w:id="68"/>
      <w:bookmarkEnd w:id="69"/>
      <w:bookmarkEnd w:id="70"/>
      <w:bookmarkEnd w:id="71"/>
    </w:p>
    <w:tbl>
      <w:tblPr>
        <w:tblStyle w:val="GridTable2-Accent2"/>
        <w:tblW w:w="0" w:type="auto"/>
        <w:tblLook w:val="04A0" w:firstRow="1" w:lastRow="0" w:firstColumn="1" w:lastColumn="0" w:noHBand="0" w:noVBand="1"/>
      </w:tblPr>
      <w:tblGrid>
        <w:gridCol w:w="4915"/>
        <w:gridCol w:w="3062"/>
        <w:gridCol w:w="1803"/>
      </w:tblGrid>
      <w:tr w:rsidR="00B41FC2" w:rsidRPr="00B41FC2" w14:paraId="11243184" w14:textId="77777777" w:rsidTr="00B41F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15" w:type="dxa"/>
          </w:tcPr>
          <w:p w14:paraId="54AE7572" w14:textId="77777777" w:rsidR="00B41FC2" w:rsidRPr="00B41FC2" w:rsidRDefault="00B41FC2" w:rsidP="00B41FC2">
            <w:pPr>
              <w:spacing w:line="276" w:lineRule="auto"/>
              <w:rPr>
                <w:rFonts w:cs="Arial"/>
                <w:sz w:val="24"/>
              </w:rPr>
            </w:pPr>
            <w:r w:rsidRPr="00B41FC2">
              <w:rPr>
                <w:rFonts w:cs="Arial"/>
                <w:sz w:val="24"/>
              </w:rPr>
              <w:t xml:space="preserve">Action </w:t>
            </w:r>
          </w:p>
        </w:tc>
        <w:tc>
          <w:tcPr>
            <w:tcW w:w="3062" w:type="dxa"/>
          </w:tcPr>
          <w:p w14:paraId="43DC804A"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Responsible</w:t>
            </w:r>
          </w:p>
        </w:tc>
        <w:tc>
          <w:tcPr>
            <w:tcW w:w="1803" w:type="dxa"/>
          </w:tcPr>
          <w:p w14:paraId="7D32639B"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Timeframe</w:t>
            </w:r>
          </w:p>
        </w:tc>
      </w:tr>
      <w:tr w:rsidR="00B41FC2" w:rsidRPr="00B41FC2" w14:paraId="6BF8BFD9"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5" w:type="dxa"/>
          </w:tcPr>
          <w:p w14:paraId="348C4056" w14:textId="77777777" w:rsidR="00B41FC2" w:rsidRPr="00B41FC2" w:rsidRDefault="00B41FC2" w:rsidP="00B41FC2">
            <w:pPr>
              <w:pStyle w:val="ListParagraph"/>
              <w:numPr>
                <w:ilvl w:val="1"/>
                <w:numId w:val="34"/>
              </w:numPr>
              <w:spacing w:after="0" w:line="276" w:lineRule="auto"/>
              <w:rPr>
                <w:rFonts w:ascii="Arial" w:hAnsi="Arial" w:cs="Arial"/>
                <w:b w:val="0"/>
                <w:bCs w:val="0"/>
              </w:rPr>
            </w:pPr>
            <w:r w:rsidRPr="00B41FC2">
              <w:rPr>
                <w:rFonts w:ascii="Arial" w:hAnsi="Arial" w:cs="Arial"/>
                <w:b w:val="0"/>
                <w:bCs w:val="0"/>
              </w:rPr>
              <w:t>Develop and implement a communications plan to raise awareness of the Cultural Diversity and Inclusion Strategy and other organisational initiatives that support and promote cultural diversity and inclusion</w:t>
            </w:r>
          </w:p>
        </w:tc>
        <w:tc>
          <w:tcPr>
            <w:tcW w:w="3062" w:type="dxa"/>
          </w:tcPr>
          <w:p w14:paraId="038D039B"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Strategic Communications</w:t>
            </w:r>
          </w:p>
        </w:tc>
        <w:tc>
          <w:tcPr>
            <w:tcW w:w="1803" w:type="dxa"/>
          </w:tcPr>
          <w:p w14:paraId="53CFF50C"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March 2020</w:t>
            </w:r>
          </w:p>
        </w:tc>
      </w:tr>
      <w:tr w:rsidR="00B41FC2" w:rsidRPr="00B41FC2" w14:paraId="0C7586A1"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4915" w:type="dxa"/>
          </w:tcPr>
          <w:p w14:paraId="40E4D6A7" w14:textId="77777777" w:rsidR="00B41FC2" w:rsidRPr="00B41FC2" w:rsidRDefault="00B41FC2" w:rsidP="00B41FC2">
            <w:pPr>
              <w:pStyle w:val="ListParagraph"/>
              <w:numPr>
                <w:ilvl w:val="1"/>
                <w:numId w:val="34"/>
              </w:numPr>
              <w:spacing w:after="0" w:line="276" w:lineRule="auto"/>
              <w:rPr>
                <w:rFonts w:ascii="Arial" w:hAnsi="Arial" w:cs="Arial"/>
                <w:b w:val="0"/>
                <w:bCs w:val="0"/>
              </w:rPr>
            </w:pPr>
            <w:r w:rsidRPr="00B41FC2">
              <w:rPr>
                <w:rFonts w:ascii="Arial" w:hAnsi="Arial" w:cs="Arial"/>
                <w:b w:val="0"/>
                <w:bCs w:val="0"/>
              </w:rPr>
              <w:lastRenderedPageBreak/>
              <w:t>Review and update VLA’s Corporate Induction Program to ensure it highlights our workforce’s cultural diversity profile, the benefits of a culturally diverse organisation and VLA’s diversity networks</w:t>
            </w:r>
          </w:p>
        </w:tc>
        <w:tc>
          <w:tcPr>
            <w:tcW w:w="3062" w:type="dxa"/>
          </w:tcPr>
          <w:p w14:paraId="260B9106" w14:textId="5FDC8B18"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People </w:t>
            </w:r>
            <w:r w:rsidR="00BA50CB">
              <w:rPr>
                <w:rFonts w:cs="Arial"/>
              </w:rPr>
              <w:t>and</w:t>
            </w:r>
            <w:r w:rsidRPr="00B41FC2">
              <w:rPr>
                <w:rFonts w:cs="Arial"/>
              </w:rPr>
              <w:t xml:space="preserve"> Culture</w:t>
            </w:r>
          </w:p>
        </w:tc>
        <w:tc>
          <w:tcPr>
            <w:tcW w:w="1803" w:type="dxa"/>
          </w:tcPr>
          <w:p w14:paraId="24C74A2E"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June 2020</w:t>
            </w:r>
          </w:p>
        </w:tc>
      </w:tr>
      <w:tr w:rsidR="00B41FC2" w:rsidRPr="00B41FC2" w14:paraId="40746CB4"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5" w:type="dxa"/>
          </w:tcPr>
          <w:p w14:paraId="13BA7FA5" w14:textId="77777777" w:rsidR="00B41FC2" w:rsidRPr="00B41FC2" w:rsidRDefault="00B41FC2" w:rsidP="00B41FC2">
            <w:pPr>
              <w:pStyle w:val="ListParagraph"/>
              <w:numPr>
                <w:ilvl w:val="1"/>
                <w:numId w:val="34"/>
              </w:numPr>
              <w:spacing w:after="0" w:line="276" w:lineRule="auto"/>
              <w:rPr>
                <w:rFonts w:ascii="Arial" w:hAnsi="Arial" w:cs="Arial"/>
                <w:b w:val="0"/>
                <w:bCs w:val="0"/>
              </w:rPr>
            </w:pPr>
            <w:r w:rsidRPr="00B41FC2">
              <w:rPr>
                <w:rFonts w:ascii="Arial" w:hAnsi="Arial" w:cs="Arial"/>
                <w:b w:val="0"/>
                <w:bCs w:val="0"/>
              </w:rPr>
              <w:t xml:space="preserve">Identify and develop a three-tiered learning model for our staff to increase cultural competency progressively, ensuring it aligns with the Aboriginal Cultural Learning Strategy being developed as part of VLA’s RAP and the Client-first strategy. The three tiers include: </w:t>
            </w:r>
          </w:p>
          <w:p w14:paraId="74BF9669" w14:textId="77777777" w:rsidR="00B41FC2" w:rsidRPr="00B41FC2" w:rsidRDefault="00B41FC2" w:rsidP="00B41FC2">
            <w:pPr>
              <w:pStyle w:val="ListParagraph"/>
              <w:numPr>
                <w:ilvl w:val="0"/>
                <w:numId w:val="36"/>
              </w:numPr>
              <w:spacing w:after="0" w:line="276" w:lineRule="auto"/>
              <w:rPr>
                <w:rFonts w:ascii="Arial" w:hAnsi="Arial" w:cs="Arial"/>
              </w:rPr>
            </w:pPr>
            <w:r w:rsidRPr="00B41FC2">
              <w:rPr>
                <w:rFonts w:ascii="Arial" w:hAnsi="Arial" w:cs="Arial"/>
              </w:rPr>
              <w:t>Tier 1 (Foundational training for all staff)</w:t>
            </w:r>
          </w:p>
          <w:p w14:paraId="74FA2032" w14:textId="77777777" w:rsidR="00B41FC2" w:rsidRPr="00B41FC2" w:rsidRDefault="00B41FC2" w:rsidP="00B41FC2">
            <w:pPr>
              <w:pStyle w:val="ListParagraph"/>
              <w:numPr>
                <w:ilvl w:val="0"/>
                <w:numId w:val="35"/>
              </w:numPr>
              <w:spacing w:after="0" w:line="276" w:lineRule="auto"/>
              <w:rPr>
                <w:rFonts w:ascii="Arial" w:hAnsi="Arial" w:cs="Arial"/>
                <w:b w:val="0"/>
                <w:bCs w:val="0"/>
              </w:rPr>
            </w:pPr>
            <w:r w:rsidRPr="00B41FC2">
              <w:rPr>
                <w:rFonts w:ascii="Arial" w:hAnsi="Arial" w:cs="Arial"/>
                <w:b w:val="0"/>
                <w:bCs w:val="0"/>
              </w:rPr>
              <w:t>Respectful workplace behaviour (existing)</w:t>
            </w:r>
          </w:p>
          <w:p w14:paraId="3AB2074A" w14:textId="77777777" w:rsidR="00B41FC2" w:rsidRPr="00B41FC2" w:rsidRDefault="00B41FC2" w:rsidP="00B41FC2">
            <w:pPr>
              <w:pStyle w:val="ListParagraph"/>
              <w:numPr>
                <w:ilvl w:val="0"/>
                <w:numId w:val="35"/>
              </w:numPr>
              <w:spacing w:after="0" w:line="276" w:lineRule="auto"/>
              <w:rPr>
                <w:rFonts w:ascii="Arial" w:hAnsi="Arial" w:cs="Arial"/>
                <w:b w:val="0"/>
                <w:bCs w:val="0"/>
              </w:rPr>
            </w:pPr>
            <w:r w:rsidRPr="00B41FC2">
              <w:rPr>
                <w:rFonts w:ascii="Arial" w:hAnsi="Arial" w:cs="Arial"/>
                <w:b w:val="0"/>
                <w:bCs w:val="0"/>
              </w:rPr>
              <w:t>Cultural diversity training (to be developed)</w:t>
            </w:r>
          </w:p>
          <w:p w14:paraId="5ACE75BA" w14:textId="77777777" w:rsidR="00B41FC2" w:rsidRPr="00B41FC2" w:rsidRDefault="00B41FC2" w:rsidP="00B41FC2">
            <w:pPr>
              <w:pStyle w:val="ListParagraph"/>
              <w:numPr>
                <w:ilvl w:val="0"/>
                <w:numId w:val="35"/>
              </w:numPr>
              <w:spacing w:after="0" w:line="276" w:lineRule="auto"/>
              <w:rPr>
                <w:rFonts w:ascii="Arial" w:hAnsi="Arial" w:cs="Arial"/>
                <w:b w:val="0"/>
                <w:bCs w:val="0"/>
              </w:rPr>
            </w:pPr>
            <w:r w:rsidRPr="00B41FC2">
              <w:rPr>
                <w:rFonts w:ascii="Arial" w:hAnsi="Arial" w:cs="Arial"/>
                <w:b w:val="0"/>
                <w:bCs w:val="0"/>
              </w:rPr>
              <w:t>Unconscious bias training (to be developed)</w:t>
            </w:r>
          </w:p>
          <w:p w14:paraId="3D87443A" w14:textId="77777777" w:rsidR="00B41FC2" w:rsidRPr="00B41FC2" w:rsidRDefault="00B41FC2" w:rsidP="00B41FC2">
            <w:pPr>
              <w:pStyle w:val="ListParagraph"/>
              <w:numPr>
                <w:ilvl w:val="0"/>
                <w:numId w:val="36"/>
              </w:numPr>
              <w:spacing w:after="0" w:line="276" w:lineRule="auto"/>
              <w:rPr>
                <w:rFonts w:ascii="Arial" w:hAnsi="Arial" w:cs="Arial"/>
              </w:rPr>
            </w:pPr>
            <w:r w:rsidRPr="00B41FC2">
              <w:rPr>
                <w:rFonts w:ascii="Arial" w:hAnsi="Arial" w:cs="Arial"/>
              </w:rPr>
              <w:t xml:space="preserve">Tier 2 (Targeted training for specific roles) </w:t>
            </w:r>
          </w:p>
          <w:p w14:paraId="09512EE1" w14:textId="77777777" w:rsidR="00B41FC2" w:rsidRPr="00B41FC2" w:rsidRDefault="00B41FC2" w:rsidP="00B41FC2">
            <w:pPr>
              <w:pStyle w:val="ListParagraph"/>
              <w:numPr>
                <w:ilvl w:val="0"/>
                <w:numId w:val="37"/>
              </w:numPr>
              <w:spacing w:after="0" w:line="276" w:lineRule="auto"/>
              <w:rPr>
                <w:rFonts w:ascii="Arial" w:hAnsi="Arial" w:cs="Arial"/>
                <w:b w:val="0"/>
                <w:bCs w:val="0"/>
              </w:rPr>
            </w:pPr>
            <w:r w:rsidRPr="00B41FC2">
              <w:rPr>
                <w:rFonts w:ascii="Arial" w:hAnsi="Arial" w:cs="Arial"/>
                <w:b w:val="0"/>
                <w:bCs w:val="0"/>
              </w:rPr>
              <w:t>Working with interpreters (existing)</w:t>
            </w:r>
          </w:p>
          <w:p w14:paraId="0A801DFF" w14:textId="77777777" w:rsidR="00B41FC2" w:rsidRPr="00B41FC2" w:rsidRDefault="00B41FC2" w:rsidP="00B41FC2">
            <w:pPr>
              <w:pStyle w:val="ListParagraph"/>
              <w:numPr>
                <w:ilvl w:val="0"/>
                <w:numId w:val="36"/>
              </w:numPr>
              <w:spacing w:after="0" w:line="276" w:lineRule="auto"/>
              <w:rPr>
                <w:rFonts w:ascii="Arial" w:hAnsi="Arial" w:cs="Arial"/>
              </w:rPr>
            </w:pPr>
            <w:r w:rsidRPr="00B41FC2">
              <w:rPr>
                <w:rFonts w:ascii="Arial" w:hAnsi="Arial" w:cs="Arial"/>
              </w:rPr>
              <w:t>Tier 3 (Leadership based training)</w:t>
            </w:r>
          </w:p>
          <w:p w14:paraId="700B7236" w14:textId="77777777" w:rsidR="00B41FC2" w:rsidRPr="00B41FC2" w:rsidRDefault="00B41FC2" w:rsidP="00B41FC2">
            <w:pPr>
              <w:pStyle w:val="ListParagraph"/>
              <w:numPr>
                <w:ilvl w:val="0"/>
                <w:numId w:val="37"/>
              </w:numPr>
              <w:spacing w:after="0" w:line="276" w:lineRule="auto"/>
              <w:rPr>
                <w:rFonts w:ascii="Arial" w:hAnsi="Arial" w:cs="Arial"/>
                <w:b w:val="0"/>
                <w:bCs w:val="0"/>
              </w:rPr>
            </w:pPr>
            <w:r w:rsidRPr="00B41FC2">
              <w:rPr>
                <w:rFonts w:ascii="Arial" w:hAnsi="Arial" w:cs="Arial"/>
                <w:b w:val="0"/>
                <w:bCs w:val="0"/>
              </w:rPr>
              <w:t>Respectful workplace behaviour for managers (existing)</w:t>
            </w:r>
          </w:p>
          <w:p w14:paraId="022972C3" w14:textId="77777777" w:rsidR="00B41FC2" w:rsidRPr="00B41FC2" w:rsidRDefault="00B41FC2" w:rsidP="00B41FC2">
            <w:pPr>
              <w:pStyle w:val="ListParagraph"/>
              <w:numPr>
                <w:ilvl w:val="0"/>
                <w:numId w:val="37"/>
              </w:numPr>
              <w:spacing w:after="0" w:line="276" w:lineRule="auto"/>
              <w:rPr>
                <w:rFonts w:ascii="Arial" w:hAnsi="Arial" w:cs="Arial"/>
                <w:b w:val="0"/>
                <w:bCs w:val="0"/>
              </w:rPr>
            </w:pPr>
            <w:r w:rsidRPr="00B41FC2">
              <w:rPr>
                <w:rFonts w:ascii="Arial" w:hAnsi="Arial" w:cs="Arial"/>
                <w:b w:val="0"/>
                <w:bCs w:val="0"/>
              </w:rPr>
              <w:t>Unconscious bias for managers (to be developed)</w:t>
            </w:r>
          </w:p>
        </w:tc>
        <w:tc>
          <w:tcPr>
            <w:tcW w:w="3062" w:type="dxa"/>
          </w:tcPr>
          <w:p w14:paraId="0B24611C" w14:textId="2D488731"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Pr="00B41FC2">
              <w:rPr>
                <w:rFonts w:cs="Arial"/>
              </w:rPr>
              <w:t xml:space="preserve"> Culture</w:t>
            </w:r>
          </w:p>
        </w:tc>
        <w:tc>
          <w:tcPr>
            <w:tcW w:w="1803" w:type="dxa"/>
          </w:tcPr>
          <w:p w14:paraId="0DAE207B"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Staggered deployment from Dec 2020–Dec 2022</w:t>
            </w:r>
          </w:p>
          <w:p w14:paraId="6C20C6B8"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Learning offerings to be built into our learning and development calendar to promote ongoing development</w:t>
            </w:r>
          </w:p>
        </w:tc>
      </w:tr>
      <w:tr w:rsidR="00B41FC2" w:rsidRPr="00B41FC2" w14:paraId="20EF3CEA"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4915" w:type="dxa"/>
          </w:tcPr>
          <w:p w14:paraId="4D7B0E2E" w14:textId="77777777" w:rsidR="00B41FC2" w:rsidRPr="00B41FC2" w:rsidRDefault="00B41FC2" w:rsidP="00B41FC2">
            <w:pPr>
              <w:pStyle w:val="ListParagraph"/>
              <w:numPr>
                <w:ilvl w:val="1"/>
                <w:numId w:val="34"/>
              </w:numPr>
              <w:spacing w:after="0" w:line="276" w:lineRule="auto"/>
              <w:rPr>
                <w:rFonts w:ascii="Arial" w:hAnsi="Arial" w:cs="Arial"/>
                <w:b w:val="0"/>
                <w:bCs w:val="0"/>
              </w:rPr>
            </w:pPr>
            <w:r w:rsidRPr="00B41FC2">
              <w:rPr>
                <w:rFonts w:ascii="Arial" w:hAnsi="Arial" w:cs="Arial"/>
                <w:b w:val="0"/>
                <w:bCs w:val="0"/>
              </w:rPr>
              <w:t xml:space="preserve">SET to model and champion inclusive behaviours and cultures, including completion of relevant cultural awareness and competency training </w:t>
            </w:r>
          </w:p>
        </w:tc>
        <w:tc>
          <w:tcPr>
            <w:tcW w:w="3062" w:type="dxa"/>
          </w:tcPr>
          <w:p w14:paraId="04DBDDEC"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Senior Executive Team </w:t>
            </w:r>
          </w:p>
        </w:tc>
        <w:tc>
          <w:tcPr>
            <w:tcW w:w="1803" w:type="dxa"/>
          </w:tcPr>
          <w:p w14:paraId="01DD46BC"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Ongoing</w:t>
            </w:r>
          </w:p>
        </w:tc>
      </w:tr>
      <w:tr w:rsidR="00B41FC2" w:rsidRPr="00B41FC2" w14:paraId="62D129C1"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5" w:type="dxa"/>
          </w:tcPr>
          <w:p w14:paraId="1500B3B5" w14:textId="77777777" w:rsidR="00B41FC2" w:rsidRPr="00B41FC2" w:rsidRDefault="00B41FC2" w:rsidP="00B41FC2">
            <w:pPr>
              <w:pStyle w:val="ListParagraph"/>
              <w:numPr>
                <w:ilvl w:val="1"/>
                <w:numId w:val="34"/>
              </w:numPr>
              <w:spacing w:after="0" w:line="276" w:lineRule="auto"/>
              <w:rPr>
                <w:rFonts w:ascii="Arial" w:hAnsi="Arial" w:cs="Arial"/>
                <w:b w:val="0"/>
                <w:bCs w:val="0"/>
              </w:rPr>
            </w:pPr>
            <w:r w:rsidRPr="00B41FC2">
              <w:rPr>
                <w:rFonts w:ascii="Arial" w:hAnsi="Arial" w:cs="Arial"/>
                <w:b w:val="0"/>
                <w:bCs w:val="0"/>
              </w:rPr>
              <w:t>Managers understand the People Management Delegations Framework and integrate diversity and inclusion in their people management responsibilities through attendance at Manager Induction and Manager 101 training</w:t>
            </w:r>
          </w:p>
        </w:tc>
        <w:tc>
          <w:tcPr>
            <w:tcW w:w="3062" w:type="dxa"/>
          </w:tcPr>
          <w:p w14:paraId="56FAD0F0"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All People Leaders and People and Culture</w:t>
            </w:r>
          </w:p>
        </w:tc>
        <w:tc>
          <w:tcPr>
            <w:tcW w:w="1803" w:type="dxa"/>
          </w:tcPr>
          <w:p w14:paraId="6F2E6B24"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Existing–ongoing</w:t>
            </w:r>
          </w:p>
        </w:tc>
      </w:tr>
    </w:tbl>
    <w:p w14:paraId="6D3DCCDA" w14:textId="61004AB2" w:rsidR="00B41FC2" w:rsidRDefault="00B41FC2" w:rsidP="00B41FC2">
      <w:pPr>
        <w:pStyle w:val="Heading2"/>
        <w:spacing w:after="240"/>
      </w:pPr>
      <w:bookmarkStart w:id="72" w:name="_Toc26532887"/>
      <w:bookmarkStart w:id="73" w:name="_Toc26532949"/>
      <w:bookmarkStart w:id="74" w:name="_Toc26539529"/>
      <w:bookmarkStart w:id="75" w:name="_Toc26786053"/>
      <w:bookmarkStart w:id="76" w:name="_Toc32839529"/>
      <w:r>
        <w:t xml:space="preserve">Goal 3 – Organisational </w:t>
      </w:r>
      <w:r w:rsidR="0080472E">
        <w:t>c</w:t>
      </w:r>
      <w:r>
        <w:t>apacity</w:t>
      </w:r>
      <w:bookmarkEnd w:id="72"/>
      <w:bookmarkEnd w:id="73"/>
      <w:bookmarkEnd w:id="74"/>
      <w:bookmarkEnd w:id="75"/>
      <w:bookmarkEnd w:id="76"/>
    </w:p>
    <w:tbl>
      <w:tblPr>
        <w:tblStyle w:val="GridTable2-Accent6"/>
        <w:tblW w:w="0" w:type="auto"/>
        <w:tblLook w:val="04A0" w:firstRow="1" w:lastRow="0" w:firstColumn="1" w:lastColumn="0" w:noHBand="0" w:noVBand="1"/>
      </w:tblPr>
      <w:tblGrid>
        <w:gridCol w:w="4905"/>
        <w:gridCol w:w="3087"/>
        <w:gridCol w:w="1788"/>
      </w:tblGrid>
      <w:tr w:rsidR="00B41FC2" w14:paraId="23E04168" w14:textId="77777777" w:rsidTr="00B41F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05" w:type="dxa"/>
          </w:tcPr>
          <w:p w14:paraId="76E8B018" w14:textId="77777777" w:rsidR="00B41FC2" w:rsidRPr="00B41FC2" w:rsidRDefault="00B41FC2" w:rsidP="00B41FC2">
            <w:pPr>
              <w:spacing w:line="276" w:lineRule="auto"/>
              <w:rPr>
                <w:rFonts w:cs="Arial"/>
                <w:sz w:val="24"/>
              </w:rPr>
            </w:pPr>
            <w:r w:rsidRPr="00B41FC2">
              <w:rPr>
                <w:rFonts w:cs="Arial"/>
                <w:sz w:val="24"/>
              </w:rPr>
              <w:t xml:space="preserve">Action </w:t>
            </w:r>
          </w:p>
        </w:tc>
        <w:tc>
          <w:tcPr>
            <w:tcW w:w="3087" w:type="dxa"/>
          </w:tcPr>
          <w:p w14:paraId="57B86DF2"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Responsible</w:t>
            </w:r>
          </w:p>
        </w:tc>
        <w:tc>
          <w:tcPr>
            <w:tcW w:w="1788" w:type="dxa"/>
          </w:tcPr>
          <w:p w14:paraId="595EC60A"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Timeframe</w:t>
            </w:r>
          </w:p>
        </w:tc>
      </w:tr>
      <w:tr w:rsidR="00B41FC2" w14:paraId="11EC3299"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05" w:type="dxa"/>
          </w:tcPr>
          <w:p w14:paraId="6D39E91A" w14:textId="77777777" w:rsidR="00B41FC2" w:rsidRPr="00B41FC2" w:rsidRDefault="00B41FC2" w:rsidP="00B41FC2">
            <w:pPr>
              <w:pStyle w:val="ListParagraph"/>
              <w:numPr>
                <w:ilvl w:val="1"/>
                <w:numId w:val="38"/>
              </w:numPr>
              <w:spacing w:after="0" w:line="276" w:lineRule="auto"/>
              <w:rPr>
                <w:rFonts w:ascii="Arial" w:hAnsi="Arial" w:cs="Arial"/>
                <w:b w:val="0"/>
                <w:bCs w:val="0"/>
              </w:rPr>
            </w:pPr>
            <w:r w:rsidRPr="00B41FC2">
              <w:rPr>
                <w:rFonts w:ascii="Arial" w:hAnsi="Arial" w:cs="Arial"/>
                <w:b w:val="0"/>
                <w:bCs w:val="0"/>
              </w:rPr>
              <w:t>Create a Diversity and Inclusion intranet page which provides information and links to relevant policies, diversity champions and networks</w:t>
            </w:r>
          </w:p>
        </w:tc>
        <w:tc>
          <w:tcPr>
            <w:tcW w:w="3087" w:type="dxa"/>
          </w:tcPr>
          <w:p w14:paraId="61B07EBB"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Strategic Communications</w:t>
            </w:r>
          </w:p>
        </w:tc>
        <w:tc>
          <w:tcPr>
            <w:tcW w:w="1788" w:type="dxa"/>
          </w:tcPr>
          <w:p w14:paraId="4AFAC88A"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March 2020 </w:t>
            </w:r>
          </w:p>
        </w:tc>
      </w:tr>
      <w:tr w:rsidR="00B41FC2" w14:paraId="051219E7"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4905" w:type="dxa"/>
          </w:tcPr>
          <w:p w14:paraId="2D5DD09B" w14:textId="77777777" w:rsidR="00B41FC2" w:rsidRPr="00B41FC2" w:rsidRDefault="00B41FC2" w:rsidP="00B41FC2">
            <w:pPr>
              <w:pStyle w:val="ListParagraph"/>
              <w:numPr>
                <w:ilvl w:val="1"/>
                <w:numId w:val="38"/>
              </w:numPr>
              <w:spacing w:after="0" w:line="276" w:lineRule="auto"/>
              <w:rPr>
                <w:rFonts w:ascii="Arial" w:hAnsi="Arial" w:cs="Arial"/>
                <w:b w:val="0"/>
                <w:bCs w:val="0"/>
              </w:rPr>
            </w:pPr>
            <w:r w:rsidRPr="00B41FC2">
              <w:rPr>
                <w:rFonts w:ascii="Arial" w:hAnsi="Arial" w:cs="Arial"/>
                <w:b w:val="0"/>
                <w:bCs w:val="0"/>
              </w:rPr>
              <w:lastRenderedPageBreak/>
              <w:t>Commitment to FTE that supports People and Culture’s capacity to implement and deliver on the full life cycle of the Cultural Diversity and Inclusion Strategy</w:t>
            </w:r>
          </w:p>
        </w:tc>
        <w:tc>
          <w:tcPr>
            <w:tcW w:w="3087" w:type="dxa"/>
          </w:tcPr>
          <w:p w14:paraId="0318868E"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Senior Executive Team</w:t>
            </w:r>
          </w:p>
        </w:tc>
        <w:tc>
          <w:tcPr>
            <w:tcW w:w="1788" w:type="dxa"/>
          </w:tcPr>
          <w:p w14:paraId="5EEEAA8F"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Ongoing</w:t>
            </w:r>
          </w:p>
        </w:tc>
      </w:tr>
      <w:tr w:rsidR="00B41FC2" w14:paraId="19D7A133"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05" w:type="dxa"/>
          </w:tcPr>
          <w:p w14:paraId="22787741" w14:textId="77777777" w:rsidR="00B41FC2" w:rsidRPr="00B41FC2" w:rsidRDefault="00B41FC2" w:rsidP="00B41FC2">
            <w:pPr>
              <w:pStyle w:val="ListParagraph"/>
              <w:numPr>
                <w:ilvl w:val="1"/>
                <w:numId w:val="38"/>
              </w:numPr>
              <w:spacing w:after="0" w:line="276" w:lineRule="auto"/>
              <w:rPr>
                <w:rFonts w:ascii="Arial" w:hAnsi="Arial" w:cs="Arial"/>
                <w:b w:val="0"/>
                <w:bCs w:val="0"/>
              </w:rPr>
            </w:pPr>
            <w:r w:rsidRPr="00B41FC2">
              <w:rPr>
                <w:rFonts w:ascii="Arial" w:hAnsi="Arial" w:cs="Arial"/>
                <w:b w:val="0"/>
                <w:bCs w:val="0"/>
              </w:rPr>
              <w:t>The CDCC’s expertise is sought and embraced, ensuring members have an opportunity to provide input into the design and delivery of service delivery initiatives, programs and policies</w:t>
            </w:r>
          </w:p>
        </w:tc>
        <w:tc>
          <w:tcPr>
            <w:tcW w:w="3087" w:type="dxa"/>
          </w:tcPr>
          <w:p w14:paraId="0283C545"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Organisation-wide</w:t>
            </w:r>
          </w:p>
        </w:tc>
        <w:tc>
          <w:tcPr>
            <w:tcW w:w="1788" w:type="dxa"/>
          </w:tcPr>
          <w:p w14:paraId="14339494"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Existing–ongoing</w:t>
            </w:r>
          </w:p>
        </w:tc>
      </w:tr>
      <w:tr w:rsidR="00B41FC2" w14:paraId="2234F702"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4905" w:type="dxa"/>
          </w:tcPr>
          <w:p w14:paraId="004FEB30" w14:textId="77777777" w:rsidR="00B41FC2" w:rsidRPr="00B41FC2" w:rsidRDefault="00B41FC2" w:rsidP="00B41FC2">
            <w:pPr>
              <w:pStyle w:val="ListParagraph"/>
              <w:numPr>
                <w:ilvl w:val="1"/>
                <w:numId w:val="38"/>
              </w:numPr>
              <w:spacing w:after="0" w:line="276" w:lineRule="auto"/>
              <w:rPr>
                <w:rFonts w:ascii="Arial" w:hAnsi="Arial" w:cs="Arial"/>
                <w:b w:val="0"/>
                <w:bCs w:val="0"/>
              </w:rPr>
            </w:pPr>
            <w:r w:rsidRPr="00B41FC2">
              <w:rPr>
                <w:rFonts w:ascii="Arial" w:hAnsi="Arial" w:cs="Arial"/>
                <w:b w:val="0"/>
                <w:bCs w:val="0"/>
              </w:rPr>
              <w:t>Continue inclusion of events which promote cultural diversity in our internal calendar of events including Cultural Diversity Week and ensure these events are held in offices outside of Melbourne</w:t>
            </w:r>
          </w:p>
        </w:tc>
        <w:tc>
          <w:tcPr>
            <w:tcW w:w="3087" w:type="dxa"/>
          </w:tcPr>
          <w:p w14:paraId="14FE32C2"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Strategic Communications </w:t>
            </w:r>
          </w:p>
        </w:tc>
        <w:tc>
          <w:tcPr>
            <w:tcW w:w="1788" w:type="dxa"/>
          </w:tcPr>
          <w:p w14:paraId="76EDF74B"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Existing–ongoing</w:t>
            </w:r>
          </w:p>
        </w:tc>
      </w:tr>
      <w:tr w:rsidR="00B41FC2" w14:paraId="51F09BFC"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05" w:type="dxa"/>
          </w:tcPr>
          <w:p w14:paraId="64F4D008" w14:textId="77777777" w:rsidR="00B41FC2" w:rsidRPr="00B41FC2" w:rsidRDefault="00B41FC2" w:rsidP="00B41FC2">
            <w:pPr>
              <w:pStyle w:val="ListParagraph"/>
              <w:numPr>
                <w:ilvl w:val="1"/>
                <w:numId w:val="38"/>
              </w:numPr>
              <w:spacing w:after="0" w:line="276" w:lineRule="auto"/>
              <w:rPr>
                <w:rFonts w:ascii="Arial" w:hAnsi="Arial" w:cs="Arial"/>
                <w:b w:val="0"/>
                <w:bCs w:val="0"/>
              </w:rPr>
            </w:pPr>
            <w:r w:rsidRPr="00B41FC2">
              <w:rPr>
                <w:rFonts w:ascii="Arial" w:hAnsi="Arial" w:cs="Arial"/>
                <w:b w:val="0"/>
                <w:bCs w:val="0"/>
              </w:rPr>
              <w:t>SET to model and champion inclusive behaviours and cultures, serving as positive role models in attending and encouraging staff to attend CALD events</w:t>
            </w:r>
          </w:p>
        </w:tc>
        <w:tc>
          <w:tcPr>
            <w:tcW w:w="3087" w:type="dxa"/>
          </w:tcPr>
          <w:p w14:paraId="1EDDA79D"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Senior Executive Team</w:t>
            </w:r>
          </w:p>
        </w:tc>
        <w:tc>
          <w:tcPr>
            <w:tcW w:w="1788" w:type="dxa"/>
          </w:tcPr>
          <w:p w14:paraId="3873EA4F"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Ongoing</w:t>
            </w:r>
          </w:p>
        </w:tc>
      </w:tr>
      <w:tr w:rsidR="00B41FC2" w14:paraId="18CE5D4C"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4905" w:type="dxa"/>
          </w:tcPr>
          <w:p w14:paraId="169CF0BC" w14:textId="77777777" w:rsidR="00B41FC2" w:rsidRPr="00B41FC2" w:rsidRDefault="00B41FC2" w:rsidP="00B41FC2">
            <w:pPr>
              <w:pStyle w:val="ListParagraph"/>
              <w:numPr>
                <w:ilvl w:val="1"/>
                <w:numId w:val="38"/>
              </w:numPr>
              <w:spacing w:after="0" w:line="276" w:lineRule="auto"/>
              <w:rPr>
                <w:rFonts w:ascii="Arial" w:hAnsi="Arial" w:cs="Arial"/>
                <w:b w:val="0"/>
                <w:bCs w:val="0"/>
              </w:rPr>
            </w:pPr>
            <w:r w:rsidRPr="00B41FC2">
              <w:rPr>
                <w:rFonts w:ascii="Arial" w:hAnsi="Arial" w:cs="Arial"/>
                <w:b w:val="0"/>
                <w:bCs w:val="0"/>
              </w:rPr>
              <w:t xml:space="preserve">Ensure that legal information on VLA’s external website is in plain English and a targeted/evidence-based approach is utilised when translating resources for CALD communities </w:t>
            </w:r>
          </w:p>
        </w:tc>
        <w:tc>
          <w:tcPr>
            <w:tcW w:w="3087" w:type="dxa"/>
          </w:tcPr>
          <w:p w14:paraId="1DCC1C23"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Community Legal Education &amp; Strategic Communications</w:t>
            </w:r>
          </w:p>
        </w:tc>
        <w:tc>
          <w:tcPr>
            <w:tcW w:w="1788" w:type="dxa"/>
          </w:tcPr>
          <w:p w14:paraId="3A603B43"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July 2021 and ongoing</w:t>
            </w:r>
          </w:p>
        </w:tc>
      </w:tr>
      <w:tr w:rsidR="00B41FC2" w14:paraId="2FCF4C11"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05" w:type="dxa"/>
          </w:tcPr>
          <w:p w14:paraId="3FDDEBED" w14:textId="77777777" w:rsidR="00B41FC2" w:rsidRPr="00B41FC2" w:rsidRDefault="00B41FC2" w:rsidP="00B41FC2">
            <w:pPr>
              <w:pStyle w:val="ListParagraph"/>
              <w:numPr>
                <w:ilvl w:val="1"/>
                <w:numId w:val="38"/>
              </w:numPr>
              <w:spacing w:after="0" w:line="276" w:lineRule="auto"/>
              <w:rPr>
                <w:rFonts w:ascii="Arial" w:hAnsi="Arial" w:cs="Arial"/>
                <w:b w:val="0"/>
                <w:bCs w:val="0"/>
              </w:rPr>
            </w:pPr>
            <w:r w:rsidRPr="00B41FC2">
              <w:rPr>
                <w:rFonts w:ascii="Arial" w:hAnsi="Arial" w:cs="Arial"/>
                <w:b w:val="0"/>
                <w:bCs w:val="0"/>
              </w:rPr>
              <w:t>The Associate Director of Aboriginal Services is consulted in relation to any cultural diversity and inclusion initiatives that supports Aboriginal and Torres Strait Islander specific policies and initiatives</w:t>
            </w:r>
          </w:p>
        </w:tc>
        <w:tc>
          <w:tcPr>
            <w:tcW w:w="3087" w:type="dxa"/>
          </w:tcPr>
          <w:p w14:paraId="3FB0A93B" w14:textId="6B05BB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Services </w:t>
            </w:r>
            <w:r w:rsidR="00BA50CB">
              <w:rPr>
                <w:rFonts w:cs="Arial"/>
              </w:rPr>
              <w:t>and</w:t>
            </w:r>
            <w:r w:rsidRPr="00B41FC2">
              <w:rPr>
                <w:rFonts w:cs="Arial"/>
              </w:rPr>
              <w:t xml:space="preserve"> Innovation</w:t>
            </w:r>
          </w:p>
        </w:tc>
        <w:tc>
          <w:tcPr>
            <w:tcW w:w="1788" w:type="dxa"/>
          </w:tcPr>
          <w:p w14:paraId="775916DE"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Existing–ongoing</w:t>
            </w:r>
          </w:p>
        </w:tc>
      </w:tr>
    </w:tbl>
    <w:p w14:paraId="7E5CF597" w14:textId="19347D2B" w:rsidR="00B41FC2" w:rsidRDefault="00B41FC2" w:rsidP="00B41FC2">
      <w:pPr>
        <w:pStyle w:val="Heading2"/>
      </w:pPr>
      <w:bookmarkStart w:id="77" w:name="_Toc26532888"/>
      <w:bookmarkStart w:id="78" w:name="_Toc26532950"/>
      <w:bookmarkStart w:id="79" w:name="_Toc26539530"/>
      <w:bookmarkStart w:id="80" w:name="_Toc26786054"/>
      <w:bookmarkStart w:id="81" w:name="_Toc32839530"/>
      <w:r>
        <w:t xml:space="preserve">Goal 4 – Reporting and </w:t>
      </w:r>
      <w:r w:rsidR="0080472E">
        <w:t>e</w:t>
      </w:r>
      <w:r>
        <w:t>valuation</w:t>
      </w:r>
      <w:bookmarkEnd w:id="77"/>
      <w:bookmarkEnd w:id="78"/>
      <w:bookmarkEnd w:id="79"/>
      <w:bookmarkEnd w:id="80"/>
      <w:bookmarkEnd w:id="81"/>
    </w:p>
    <w:tbl>
      <w:tblPr>
        <w:tblStyle w:val="GridTable2-Accent4"/>
        <w:tblW w:w="0" w:type="auto"/>
        <w:tblLook w:val="04A0" w:firstRow="1" w:lastRow="0" w:firstColumn="1" w:lastColumn="0" w:noHBand="0" w:noVBand="1"/>
      </w:tblPr>
      <w:tblGrid>
        <w:gridCol w:w="4926"/>
        <w:gridCol w:w="3049"/>
        <w:gridCol w:w="1805"/>
      </w:tblGrid>
      <w:tr w:rsidR="00B41FC2" w14:paraId="456994D4" w14:textId="77777777" w:rsidTr="008047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26" w:type="dxa"/>
          </w:tcPr>
          <w:p w14:paraId="6114EA07" w14:textId="77777777" w:rsidR="00B41FC2" w:rsidRPr="00B41FC2" w:rsidRDefault="00B41FC2" w:rsidP="00B41FC2">
            <w:pPr>
              <w:spacing w:line="276" w:lineRule="auto"/>
              <w:rPr>
                <w:rFonts w:cs="Arial"/>
                <w:sz w:val="24"/>
              </w:rPr>
            </w:pPr>
            <w:r w:rsidRPr="00B41FC2">
              <w:rPr>
                <w:rFonts w:cs="Arial"/>
                <w:sz w:val="24"/>
              </w:rPr>
              <w:t xml:space="preserve">Action </w:t>
            </w:r>
          </w:p>
        </w:tc>
        <w:tc>
          <w:tcPr>
            <w:tcW w:w="3049" w:type="dxa"/>
          </w:tcPr>
          <w:p w14:paraId="7A6301C8"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Responsible</w:t>
            </w:r>
          </w:p>
        </w:tc>
        <w:tc>
          <w:tcPr>
            <w:tcW w:w="1805" w:type="dxa"/>
          </w:tcPr>
          <w:p w14:paraId="43483D6F"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Timeframe</w:t>
            </w:r>
          </w:p>
        </w:tc>
      </w:tr>
      <w:tr w:rsidR="00B41FC2" w14:paraId="5253857E" w14:textId="77777777" w:rsidTr="008047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6" w:type="dxa"/>
          </w:tcPr>
          <w:p w14:paraId="7E7F6A1F" w14:textId="77777777" w:rsidR="00B41FC2" w:rsidRPr="00B41FC2" w:rsidRDefault="00B41FC2" w:rsidP="00B41FC2">
            <w:pPr>
              <w:pStyle w:val="ListParagraph"/>
              <w:numPr>
                <w:ilvl w:val="1"/>
                <w:numId w:val="39"/>
              </w:numPr>
              <w:spacing w:after="0" w:line="276" w:lineRule="auto"/>
              <w:rPr>
                <w:rFonts w:ascii="Arial" w:hAnsi="Arial" w:cs="Arial"/>
                <w:b w:val="0"/>
                <w:bCs w:val="0"/>
              </w:rPr>
            </w:pPr>
            <w:r w:rsidRPr="00B41FC2">
              <w:rPr>
                <w:rFonts w:ascii="Arial" w:hAnsi="Arial" w:cs="Arial"/>
                <w:b w:val="0"/>
                <w:bCs w:val="0"/>
              </w:rPr>
              <w:t>Analyse the People Matter Survey and any other relevant surveys to understand data to inform further cultural diversity strategies</w:t>
            </w:r>
          </w:p>
        </w:tc>
        <w:tc>
          <w:tcPr>
            <w:tcW w:w="3049" w:type="dxa"/>
          </w:tcPr>
          <w:p w14:paraId="791710AF" w14:textId="405BD3E9"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Pr="00B41FC2">
              <w:rPr>
                <w:rFonts w:cs="Arial"/>
              </w:rPr>
              <w:t xml:space="preserve"> Culture</w:t>
            </w:r>
          </w:p>
        </w:tc>
        <w:tc>
          <w:tcPr>
            <w:tcW w:w="1805" w:type="dxa"/>
          </w:tcPr>
          <w:p w14:paraId="04E7F94C"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Dec 2020</w:t>
            </w:r>
          </w:p>
        </w:tc>
      </w:tr>
      <w:tr w:rsidR="00B41FC2" w14:paraId="4A5C7E30" w14:textId="77777777" w:rsidTr="0080472E">
        <w:trPr>
          <w:cantSplit/>
        </w:trPr>
        <w:tc>
          <w:tcPr>
            <w:cnfStyle w:val="001000000000" w:firstRow="0" w:lastRow="0" w:firstColumn="1" w:lastColumn="0" w:oddVBand="0" w:evenVBand="0" w:oddHBand="0" w:evenHBand="0" w:firstRowFirstColumn="0" w:firstRowLastColumn="0" w:lastRowFirstColumn="0" w:lastRowLastColumn="0"/>
            <w:tcW w:w="4926" w:type="dxa"/>
          </w:tcPr>
          <w:p w14:paraId="6935050B" w14:textId="77777777" w:rsidR="00B41FC2" w:rsidRPr="00B41FC2" w:rsidRDefault="00B41FC2" w:rsidP="00B41FC2">
            <w:pPr>
              <w:pStyle w:val="ListParagraph"/>
              <w:numPr>
                <w:ilvl w:val="1"/>
                <w:numId w:val="39"/>
              </w:numPr>
              <w:spacing w:after="0" w:line="276" w:lineRule="auto"/>
              <w:rPr>
                <w:rFonts w:ascii="Arial" w:hAnsi="Arial" w:cs="Arial"/>
                <w:b w:val="0"/>
                <w:bCs w:val="0"/>
              </w:rPr>
            </w:pPr>
            <w:r w:rsidRPr="00B41FC2">
              <w:rPr>
                <w:rFonts w:ascii="Arial" w:hAnsi="Arial" w:cs="Arial"/>
                <w:b w:val="0"/>
                <w:bCs w:val="0"/>
              </w:rPr>
              <w:t>Include questions about cultural safety in VLA’s exit survey after consultation with CDCC and other diversity networks</w:t>
            </w:r>
          </w:p>
        </w:tc>
        <w:tc>
          <w:tcPr>
            <w:tcW w:w="3049" w:type="dxa"/>
          </w:tcPr>
          <w:p w14:paraId="320F61C5" w14:textId="51299476"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People </w:t>
            </w:r>
            <w:r w:rsidR="00BA50CB">
              <w:rPr>
                <w:rFonts w:cs="Arial"/>
              </w:rPr>
              <w:t>and</w:t>
            </w:r>
            <w:r w:rsidRPr="00B41FC2">
              <w:rPr>
                <w:rFonts w:cs="Arial"/>
              </w:rPr>
              <w:t xml:space="preserve"> Culture</w:t>
            </w:r>
          </w:p>
        </w:tc>
        <w:tc>
          <w:tcPr>
            <w:tcW w:w="1805" w:type="dxa"/>
          </w:tcPr>
          <w:p w14:paraId="13269630"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Dec 2021</w:t>
            </w:r>
          </w:p>
        </w:tc>
      </w:tr>
      <w:tr w:rsidR="00B41FC2" w14:paraId="307F700D" w14:textId="77777777" w:rsidTr="008047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26" w:type="dxa"/>
          </w:tcPr>
          <w:p w14:paraId="5961CD9B" w14:textId="0BF42A08" w:rsidR="00B41FC2" w:rsidRPr="00B41FC2" w:rsidRDefault="00B41FC2" w:rsidP="00B41FC2">
            <w:pPr>
              <w:pStyle w:val="ListParagraph"/>
              <w:numPr>
                <w:ilvl w:val="1"/>
                <w:numId w:val="39"/>
              </w:numPr>
              <w:spacing w:after="0" w:line="276" w:lineRule="auto"/>
              <w:rPr>
                <w:rFonts w:ascii="Arial" w:hAnsi="Arial" w:cs="Arial"/>
                <w:b w:val="0"/>
                <w:bCs w:val="0"/>
              </w:rPr>
            </w:pPr>
            <w:r w:rsidRPr="00B41FC2">
              <w:rPr>
                <w:rFonts w:ascii="Arial" w:hAnsi="Arial" w:cs="Arial"/>
                <w:b w:val="0"/>
                <w:bCs w:val="0"/>
              </w:rPr>
              <w:t xml:space="preserve">Report annually on progress of implementation of action items in the Cultural Diversity and Inclusion </w:t>
            </w:r>
            <w:r w:rsidR="0029219D">
              <w:rPr>
                <w:rFonts w:ascii="Arial" w:hAnsi="Arial" w:cs="Arial"/>
                <w:b w:val="0"/>
                <w:bCs w:val="0"/>
              </w:rPr>
              <w:t>Strategy</w:t>
            </w:r>
          </w:p>
        </w:tc>
        <w:tc>
          <w:tcPr>
            <w:tcW w:w="3049" w:type="dxa"/>
          </w:tcPr>
          <w:p w14:paraId="181988CE" w14:textId="56B17DE8"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Pr="00B41FC2">
              <w:rPr>
                <w:rFonts w:cs="Arial"/>
              </w:rPr>
              <w:t xml:space="preserve"> Culture</w:t>
            </w:r>
          </w:p>
        </w:tc>
        <w:tc>
          <w:tcPr>
            <w:tcW w:w="1805" w:type="dxa"/>
          </w:tcPr>
          <w:p w14:paraId="26A203FB"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March annually </w:t>
            </w:r>
          </w:p>
        </w:tc>
      </w:tr>
    </w:tbl>
    <w:p w14:paraId="3A1FB34D" w14:textId="31430A67" w:rsidR="00B41FC2" w:rsidRDefault="00B41FC2" w:rsidP="00B41FC2"/>
    <w:p w14:paraId="73F2DFF1" w14:textId="77777777" w:rsidR="00B41FC2" w:rsidRDefault="00B41FC2">
      <w:pPr>
        <w:spacing w:after="0" w:line="240" w:lineRule="auto"/>
      </w:pPr>
      <w:r>
        <w:br w:type="page"/>
      </w:r>
    </w:p>
    <w:p w14:paraId="70C64E50" w14:textId="77777777" w:rsidR="00B41FC2" w:rsidRPr="00113688" w:rsidRDefault="00B41FC2" w:rsidP="00B41FC2">
      <w:pPr>
        <w:pStyle w:val="Heading1"/>
      </w:pPr>
      <w:bookmarkStart w:id="82" w:name="_Toc26786055"/>
      <w:bookmarkStart w:id="83" w:name="_Toc32839531"/>
      <w:r>
        <w:lastRenderedPageBreak/>
        <w:t xml:space="preserve">Next two years </w:t>
      </w:r>
      <w:r>
        <w:rPr>
          <w:szCs w:val="36"/>
        </w:rPr>
        <w:t>(July 2021–December 2023)</w:t>
      </w:r>
      <w:bookmarkEnd w:id="82"/>
      <w:bookmarkEnd w:id="83"/>
    </w:p>
    <w:p w14:paraId="02B74748" w14:textId="77777777" w:rsidR="00B41FC2" w:rsidRPr="00113688" w:rsidRDefault="00B41FC2" w:rsidP="00B41FC2">
      <w:pPr>
        <w:rPr>
          <w:rFonts w:cstheme="minorHAnsi"/>
        </w:rPr>
      </w:pPr>
      <w:r>
        <w:rPr>
          <w:rFonts w:cstheme="minorHAnsi"/>
        </w:rPr>
        <w:t>For the next two years</w:t>
      </w:r>
      <w:r w:rsidRPr="00C74EAF">
        <w:rPr>
          <w:rFonts w:cstheme="minorHAnsi"/>
        </w:rPr>
        <w:t xml:space="preserve">, </w:t>
      </w:r>
      <w:r>
        <w:rPr>
          <w:rFonts w:cstheme="minorHAnsi"/>
        </w:rPr>
        <w:t>we</w:t>
      </w:r>
      <w:r w:rsidRPr="00C74EAF">
        <w:rPr>
          <w:rFonts w:cstheme="minorHAnsi"/>
        </w:rPr>
        <w:t xml:space="preserve"> will focus</w:t>
      </w:r>
      <w:r>
        <w:rPr>
          <w:rFonts w:cstheme="minorHAnsi"/>
        </w:rPr>
        <w:t xml:space="preserve"> </w:t>
      </w:r>
      <w:r w:rsidRPr="00C74EAF">
        <w:rPr>
          <w:rFonts w:cstheme="minorHAnsi"/>
        </w:rPr>
        <w:t xml:space="preserve">on the following key </w:t>
      </w:r>
      <w:r>
        <w:rPr>
          <w:rFonts w:cstheme="minorHAnsi"/>
        </w:rPr>
        <w:t xml:space="preserve">actions from the four goals. </w:t>
      </w:r>
    </w:p>
    <w:p w14:paraId="4C363E24" w14:textId="15DCC870" w:rsidR="00B41FC2" w:rsidRPr="002B0B07" w:rsidRDefault="00B41FC2" w:rsidP="00B41FC2">
      <w:pPr>
        <w:pStyle w:val="Heading2"/>
      </w:pPr>
      <w:bookmarkStart w:id="84" w:name="_Toc26532890"/>
      <w:bookmarkStart w:id="85" w:name="_Toc26532952"/>
      <w:bookmarkStart w:id="86" w:name="_Toc26539532"/>
      <w:bookmarkStart w:id="87" w:name="_Toc26786056"/>
      <w:bookmarkStart w:id="88" w:name="_Toc32839532"/>
      <w:bookmarkStart w:id="89" w:name="_Toc26532891"/>
      <w:bookmarkStart w:id="90" w:name="_Toc26532953"/>
      <w:bookmarkStart w:id="91" w:name="_Toc26539533"/>
      <w:bookmarkStart w:id="92" w:name="_Toc26786057"/>
      <w:r w:rsidRPr="002B0B07">
        <w:t>Goal 1</w:t>
      </w:r>
      <w:r>
        <w:t xml:space="preserve"> –</w:t>
      </w:r>
      <w:r w:rsidRPr="002B0B07">
        <w:t xml:space="preserve"> Workforce </w:t>
      </w:r>
      <w:r w:rsidR="0080472E">
        <w:t>d</w:t>
      </w:r>
      <w:r w:rsidRPr="002B0B07">
        <w:t>iversity</w:t>
      </w:r>
      <w:bookmarkEnd w:id="84"/>
      <w:bookmarkEnd w:id="85"/>
      <w:bookmarkEnd w:id="86"/>
      <w:bookmarkEnd w:id="87"/>
      <w:bookmarkEnd w:id="88"/>
    </w:p>
    <w:tbl>
      <w:tblPr>
        <w:tblStyle w:val="GridTable2-Accent1"/>
        <w:tblW w:w="0" w:type="auto"/>
        <w:tblLook w:val="04A0" w:firstRow="1" w:lastRow="0" w:firstColumn="1" w:lastColumn="0" w:noHBand="0" w:noVBand="1"/>
      </w:tblPr>
      <w:tblGrid>
        <w:gridCol w:w="4885"/>
        <w:gridCol w:w="3003"/>
        <w:gridCol w:w="1892"/>
      </w:tblGrid>
      <w:tr w:rsidR="00B41FC2" w14:paraId="25A7C255" w14:textId="77777777" w:rsidTr="008047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85" w:type="dxa"/>
          </w:tcPr>
          <w:p w14:paraId="4C6F5C61" w14:textId="77777777" w:rsidR="00B41FC2" w:rsidRPr="00B41FC2" w:rsidRDefault="00B41FC2" w:rsidP="00B41FC2">
            <w:pPr>
              <w:spacing w:line="276" w:lineRule="auto"/>
              <w:rPr>
                <w:rFonts w:cs="Arial"/>
                <w:sz w:val="24"/>
              </w:rPr>
            </w:pPr>
            <w:r w:rsidRPr="00B41FC2">
              <w:rPr>
                <w:rFonts w:cs="Arial"/>
                <w:sz w:val="24"/>
              </w:rPr>
              <w:t xml:space="preserve">Action </w:t>
            </w:r>
          </w:p>
        </w:tc>
        <w:tc>
          <w:tcPr>
            <w:tcW w:w="3003" w:type="dxa"/>
          </w:tcPr>
          <w:p w14:paraId="6737D2AC"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Responsible</w:t>
            </w:r>
          </w:p>
        </w:tc>
        <w:tc>
          <w:tcPr>
            <w:tcW w:w="1892" w:type="dxa"/>
          </w:tcPr>
          <w:p w14:paraId="6399FDBA"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Timeframe</w:t>
            </w:r>
          </w:p>
        </w:tc>
      </w:tr>
      <w:tr w:rsidR="00B41FC2" w14:paraId="31CE889D" w14:textId="77777777" w:rsidTr="008047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85" w:type="dxa"/>
          </w:tcPr>
          <w:p w14:paraId="2FD6F0BA" w14:textId="77777777" w:rsidR="00B41FC2" w:rsidRPr="00B41FC2" w:rsidRDefault="00B41FC2" w:rsidP="00B41FC2">
            <w:pPr>
              <w:pStyle w:val="ListParagraph"/>
              <w:numPr>
                <w:ilvl w:val="1"/>
                <w:numId w:val="33"/>
              </w:numPr>
              <w:spacing w:after="0" w:line="276" w:lineRule="auto"/>
              <w:rPr>
                <w:rFonts w:ascii="Arial" w:hAnsi="Arial" w:cs="Arial"/>
                <w:b w:val="0"/>
                <w:bCs w:val="0"/>
              </w:rPr>
            </w:pPr>
            <w:r w:rsidRPr="00B41FC2">
              <w:rPr>
                <w:rFonts w:ascii="Arial" w:hAnsi="Arial" w:cs="Arial"/>
                <w:b w:val="0"/>
                <w:bCs w:val="0"/>
              </w:rPr>
              <w:t>Establish and support a CALD staff network in addition to the CDCC for staff to be able to discuss lived experience, inclusion and equity</w:t>
            </w:r>
          </w:p>
        </w:tc>
        <w:tc>
          <w:tcPr>
            <w:tcW w:w="3003" w:type="dxa"/>
          </w:tcPr>
          <w:p w14:paraId="63DDCBBC" w14:textId="751F1660"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 and CDCC</w:t>
            </w:r>
          </w:p>
        </w:tc>
        <w:tc>
          <w:tcPr>
            <w:tcW w:w="1892" w:type="dxa"/>
          </w:tcPr>
          <w:p w14:paraId="4EDDE607"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September 2021 </w:t>
            </w:r>
          </w:p>
        </w:tc>
      </w:tr>
      <w:tr w:rsidR="00B41FC2" w14:paraId="4597E656" w14:textId="77777777" w:rsidTr="0080472E">
        <w:trPr>
          <w:cantSplit/>
        </w:trPr>
        <w:tc>
          <w:tcPr>
            <w:cnfStyle w:val="001000000000" w:firstRow="0" w:lastRow="0" w:firstColumn="1" w:lastColumn="0" w:oddVBand="0" w:evenVBand="0" w:oddHBand="0" w:evenHBand="0" w:firstRowFirstColumn="0" w:firstRowLastColumn="0" w:lastRowFirstColumn="0" w:lastRowLastColumn="0"/>
            <w:tcW w:w="4885" w:type="dxa"/>
          </w:tcPr>
          <w:p w14:paraId="5B5BC25B" w14:textId="77777777" w:rsidR="00B41FC2" w:rsidRPr="00B41FC2" w:rsidRDefault="00B41FC2" w:rsidP="00B41FC2">
            <w:pPr>
              <w:pStyle w:val="ListParagraph"/>
              <w:numPr>
                <w:ilvl w:val="1"/>
                <w:numId w:val="33"/>
              </w:numPr>
              <w:spacing w:after="0" w:line="276" w:lineRule="auto"/>
              <w:rPr>
                <w:rFonts w:ascii="Arial" w:hAnsi="Arial" w:cs="Arial"/>
                <w:b w:val="0"/>
                <w:bCs w:val="0"/>
              </w:rPr>
            </w:pPr>
            <w:r w:rsidRPr="00B41FC2">
              <w:rPr>
                <w:rFonts w:ascii="Arial" w:hAnsi="Arial" w:cs="Arial"/>
                <w:b w:val="0"/>
                <w:bCs w:val="0"/>
              </w:rPr>
              <w:t>Develop a network of resources for CALD staff aimed at pathways for development which may include mentoring components</w:t>
            </w:r>
          </w:p>
        </w:tc>
        <w:tc>
          <w:tcPr>
            <w:tcW w:w="3003" w:type="dxa"/>
          </w:tcPr>
          <w:p w14:paraId="6A3BF64C" w14:textId="588EA040"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1892" w:type="dxa"/>
          </w:tcPr>
          <w:p w14:paraId="1964A844"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September 2022</w:t>
            </w:r>
          </w:p>
        </w:tc>
      </w:tr>
    </w:tbl>
    <w:p w14:paraId="2658AF85" w14:textId="39687774" w:rsidR="00B41FC2" w:rsidRDefault="00B41FC2" w:rsidP="00B41FC2">
      <w:pPr>
        <w:pStyle w:val="Heading2"/>
        <w:spacing w:after="240"/>
      </w:pPr>
      <w:bookmarkStart w:id="93" w:name="_Toc32839533"/>
      <w:r>
        <w:t xml:space="preserve">Goal 2 – Workforce </w:t>
      </w:r>
      <w:r w:rsidR="0080472E">
        <w:t>c</w:t>
      </w:r>
      <w:r>
        <w:t>apability</w:t>
      </w:r>
      <w:bookmarkEnd w:id="89"/>
      <w:bookmarkEnd w:id="90"/>
      <w:bookmarkEnd w:id="91"/>
      <w:bookmarkEnd w:id="92"/>
      <w:bookmarkEnd w:id="93"/>
    </w:p>
    <w:tbl>
      <w:tblPr>
        <w:tblStyle w:val="GridTable2-Accent2"/>
        <w:tblW w:w="0" w:type="auto"/>
        <w:tblLook w:val="04A0" w:firstRow="1" w:lastRow="0" w:firstColumn="1" w:lastColumn="0" w:noHBand="0" w:noVBand="1"/>
      </w:tblPr>
      <w:tblGrid>
        <w:gridCol w:w="4874"/>
        <w:gridCol w:w="3037"/>
        <w:gridCol w:w="1869"/>
      </w:tblGrid>
      <w:tr w:rsidR="00B41FC2" w:rsidRPr="00B41FC2" w14:paraId="466E3CF8" w14:textId="77777777" w:rsidTr="00B41F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71" w:type="dxa"/>
          </w:tcPr>
          <w:p w14:paraId="335258C2" w14:textId="77777777" w:rsidR="00B41FC2" w:rsidRPr="00B41FC2" w:rsidRDefault="00B41FC2" w:rsidP="00B41FC2">
            <w:pPr>
              <w:spacing w:line="276" w:lineRule="auto"/>
              <w:rPr>
                <w:rFonts w:cs="Arial"/>
                <w:sz w:val="24"/>
              </w:rPr>
            </w:pPr>
            <w:r w:rsidRPr="00B41FC2">
              <w:rPr>
                <w:rFonts w:cs="Arial"/>
                <w:sz w:val="24"/>
              </w:rPr>
              <w:t xml:space="preserve">Action </w:t>
            </w:r>
          </w:p>
        </w:tc>
        <w:tc>
          <w:tcPr>
            <w:tcW w:w="4111" w:type="dxa"/>
          </w:tcPr>
          <w:p w14:paraId="7923E357"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Responsible</w:t>
            </w:r>
          </w:p>
        </w:tc>
        <w:tc>
          <w:tcPr>
            <w:tcW w:w="2268" w:type="dxa"/>
          </w:tcPr>
          <w:p w14:paraId="70D56AC7"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Timeframe</w:t>
            </w:r>
          </w:p>
        </w:tc>
      </w:tr>
      <w:tr w:rsidR="00B41FC2" w:rsidRPr="00B41FC2" w14:paraId="1DCA89B9"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1" w:type="dxa"/>
          </w:tcPr>
          <w:p w14:paraId="0E25C67F" w14:textId="236F1954" w:rsidR="00B41FC2" w:rsidRPr="00B41FC2" w:rsidRDefault="00B41FC2" w:rsidP="00B41FC2">
            <w:pPr>
              <w:pStyle w:val="ListParagraph"/>
              <w:numPr>
                <w:ilvl w:val="1"/>
                <w:numId w:val="34"/>
              </w:numPr>
              <w:spacing w:after="0" w:line="276" w:lineRule="auto"/>
              <w:rPr>
                <w:rFonts w:ascii="Arial" w:hAnsi="Arial" w:cs="Arial"/>
                <w:b w:val="0"/>
                <w:bCs w:val="0"/>
              </w:rPr>
            </w:pPr>
            <w:r w:rsidRPr="00B41FC2">
              <w:rPr>
                <w:rFonts w:ascii="Arial" w:hAnsi="Arial" w:cs="Arial"/>
                <w:b w:val="0"/>
                <w:bCs w:val="0"/>
              </w:rPr>
              <w:t xml:space="preserve">Increase awareness and knowledge of cultural diversity across VLA through the delivery of informal cultural learning sessions and resources on the </w:t>
            </w:r>
            <w:r w:rsidR="00F30221">
              <w:rPr>
                <w:rFonts w:ascii="Arial" w:hAnsi="Arial" w:cs="Arial"/>
                <w:b w:val="0"/>
                <w:bCs w:val="0"/>
              </w:rPr>
              <w:t>L</w:t>
            </w:r>
            <w:r w:rsidRPr="00B41FC2">
              <w:rPr>
                <w:rFonts w:ascii="Arial" w:hAnsi="Arial" w:cs="Arial"/>
                <w:b w:val="0"/>
                <w:bCs w:val="0"/>
              </w:rPr>
              <w:t xml:space="preserve">earning </w:t>
            </w:r>
            <w:r w:rsidR="00F30221">
              <w:rPr>
                <w:rFonts w:ascii="Arial" w:hAnsi="Arial" w:cs="Arial"/>
                <w:b w:val="0"/>
                <w:bCs w:val="0"/>
              </w:rPr>
              <w:t>H</w:t>
            </w:r>
            <w:r w:rsidRPr="00B41FC2">
              <w:rPr>
                <w:rFonts w:ascii="Arial" w:hAnsi="Arial" w:cs="Arial"/>
                <w:b w:val="0"/>
                <w:bCs w:val="0"/>
              </w:rPr>
              <w:t>ub</w:t>
            </w:r>
          </w:p>
        </w:tc>
        <w:tc>
          <w:tcPr>
            <w:tcW w:w="4111" w:type="dxa"/>
          </w:tcPr>
          <w:p w14:paraId="5A3CA5CA" w14:textId="7A471A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2268" w:type="dxa"/>
          </w:tcPr>
          <w:p w14:paraId="63B1244D"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June 2022–ongoing</w:t>
            </w:r>
            <w:r w:rsidRPr="00B41FC2" w:rsidDel="00BA3F4E">
              <w:rPr>
                <w:rFonts w:cs="Arial"/>
              </w:rPr>
              <w:t xml:space="preserve"> </w:t>
            </w:r>
          </w:p>
        </w:tc>
      </w:tr>
      <w:tr w:rsidR="00B41FC2" w:rsidRPr="00B41FC2" w14:paraId="7AFDE0B2"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7371" w:type="dxa"/>
          </w:tcPr>
          <w:p w14:paraId="7E123952" w14:textId="30FD2217" w:rsidR="00B41FC2" w:rsidRPr="00B41FC2" w:rsidRDefault="00B41FC2" w:rsidP="00B41FC2">
            <w:pPr>
              <w:pStyle w:val="ListParagraph"/>
              <w:numPr>
                <w:ilvl w:val="1"/>
                <w:numId w:val="34"/>
              </w:numPr>
              <w:spacing w:after="0" w:line="276" w:lineRule="auto"/>
              <w:rPr>
                <w:rFonts w:ascii="Arial" w:hAnsi="Arial" w:cs="Arial"/>
                <w:b w:val="0"/>
                <w:bCs w:val="0"/>
              </w:rPr>
            </w:pPr>
            <w:r w:rsidRPr="00B41FC2">
              <w:rPr>
                <w:rFonts w:ascii="Arial" w:hAnsi="Arial" w:cs="Arial"/>
                <w:b w:val="0"/>
                <w:bCs w:val="0"/>
              </w:rPr>
              <w:t xml:space="preserve">Review the Legal Practice Essentials: Cultural Diversity working with </w:t>
            </w:r>
            <w:proofErr w:type="gramStart"/>
            <w:r w:rsidRPr="00B41FC2">
              <w:rPr>
                <w:rFonts w:ascii="Arial" w:hAnsi="Arial" w:cs="Arial"/>
                <w:b w:val="0"/>
                <w:bCs w:val="0"/>
              </w:rPr>
              <w:t>interpreter</w:t>
            </w:r>
            <w:r w:rsidR="0029219D">
              <w:rPr>
                <w:rFonts w:ascii="Arial" w:hAnsi="Arial" w:cs="Arial"/>
                <w:b w:val="0"/>
                <w:bCs w:val="0"/>
              </w:rPr>
              <w:t>s</w:t>
            </w:r>
            <w:proofErr w:type="gramEnd"/>
            <w:r w:rsidRPr="00B41FC2">
              <w:rPr>
                <w:rFonts w:ascii="Arial" w:hAnsi="Arial" w:cs="Arial"/>
                <w:b w:val="0"/>
                <w:bCs w:val="0"/>
              </w:rPr>
              <w:t xml:space="preserve"> module in consultation with the CDCC to identify and address any concerns</w:t>
            </w:r>
          </w:p>
        </w:tc>
        <w:tc>
          <w:tcPr>
            <w:tcW w:w="4111" w:type="dxa"/>
          </w:tcPr>
          <w:p w14:paraId="1C2E0B0F"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Professional Legal Education </w:t>
            </w:r>
          </w:p>
        </w:tc>
        <w:tc>
          <w:tcPr>
            <w:tcW w:w="2268" w:type="dxa"/>
          </w:tcPr>
          <w:p w14:paraId="2D6AF320"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June 2022</w:t>
            </w:r>
          </w:p>
        </w:tc>
      </w:tr>
      <w:tr w:rsidR="00B41FC2" w:rsidRPr="00B41FC2" w14:paraId="03CB71C2"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1" w:type="dxa"/>
          </w:tcPr>
          <w:p w14:paraId="78A21734" w14:textId="77777777" w:rsidR="00B41FC2" w:rsidRPr="00B41FC2" w:rsidRDefault="00B41FC2" w:rsidP="00B41FC2">
            <w:pPr>
              <w:pStyle w:val="ListParagraph"/>
              <w:numPr>
                <w:ilvl w:val="1"/>
                <w:numId w:val="34"/>
              </w:numPr>
              <w:spacing w:after="0" w:line="276" w:lineRule="auto"/>
              <w:rPr>
                <w:rFonts w:ascii="Arial" w:hAnsi="Arial" w:cs="Arial"/>
                <w:b w:val="0"/>
                <w:bCs w:val="0"/>
              </w:rPr>
            </w:pPr>
            <w:r w:rsidRPr="00B41FC2">
              <w:rPr>
                <w:rFonts w:ascii="Arial" w:hAnsi="Arial" w:cs="Arial"/>
                <w:b w:val="0"/>
                <w:bCs w:val="0"/>
              </w:rPr>
              <w:t>Identify and promote leadership development opportunities for culturally diverse staff in the wider public sector</w:t>
            </w:r>
          </w:p>
        </w:tc>
        <w:tc>
          <w:tcPr>
            <w:tcW w:w="4111" w:type="dxa"/>
          </w:tcPr>
          <w:p w14:paraId="7D61208B" w14:textId="61F9DA4F"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2268" w:type="dxa"/>
          </w:tcPr>
          <w:p w14:paraId="122A820A"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September 2022–ongoing</w:t>
            </w:r>
          </w:p>
        </w:tc>
      </w:tr>
      <w:tr w:rsidR="00B41FC2" w:rsidRPr="00B41FC2" w14:paraId="7EC2CF6E"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7371" w:type="dxa"/>
          </w:tcPr>
          <w:p w14:paraId="2ED7D4D4" w14:textId="5BF4348D" w:rsidR="00B41FC2" w:rsidRPr="00B41FC2" w:rsidRDefault="00B41FC2" w:rsidP="00B41FC2">
            <w:pPr>
              <w:pStyle w:val="ListParagraph"/>
              <w:spacing w:line="276" w:lineRule="auto"/>
              <w:ind w:left="315" w:hanging="284"/>
              <w:rPr>
                <w:rFonts w:ascii="Arial" w:hAnsi="Arial" w:cs="Arial"/>
              </w:rPr>
            </w:pPr>
            <w:r w:rsidRPr="00B41FC2">
              <w:rPr>
                <w:rFonts w:ascii="Arial" w:hAnsi="Arial" w:cs="Arial"/>
              </w:rPr>
              <w:t xml:space="preserve">2.9 </w:t>
            </w:r>
            <w:r w:rsidRPr="00B41FC2">
              <w:rPr>
                <w:rFonts w:ascii="Arial" w:hAnsi="Arial" w:cs="Arial"/>
                <w:b w:val="0"/>
                <w:bCs w:val="0"/>
              </w:rPr>
              <w:t>Develop guidance resources on cultural diversity and tool kits for inclusive language and practice to be included on the Learning Hub</w:t>
            </w:r>
          </w:p>
        </w:tc>
        <w:tc>
          <w:tcPr>
            <w:tcW w:w="4111" w:type="dxa"/>
          </w:tcPr>
          <w:p w14:paraId="290C8915" w14:textId="2A066F63"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2268" w:type="dxa"/>
          </w:tcPr>
          <w:p w14:paraId="60F3A9B8"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September 2022</w:t>
            </w:r>
          </w:p>
        </w:tc>
      </w:tr>
      <w:tr w:rsidR="00B41FC2" w:rsidRPr="00B41FC2" w14:paraId="2E45AA80"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1" w:type="dxa"/>
          </w:tcPr>
          <w:p w14:paraId="129CBC21" w14:textId="3F262EC2" w:rsidR="00B41FC2" w:rsidRPr="00B41FC2" w:rsidRDefault="00B41FC2" w:rsidP="00B41FC2">
            <w:pPr>
              <w:pStyle w:val="ListParagraph"/>
              <w:numPr>
                <w:ilvl w:val="1"/>
                <w:numId w:val="40"/>
              </w:numPr>
              <w:spacing w:after="0" w:line="276" w:lineRule="auto"/>
              <w:rPr>
                <w:rFonts w:ascii="Arial" w:hAnsi="Arial" w:cs="Arial"/>
                <w:b w:val="0"/>
                <w:bCs w:val="0"/>
              </w:rPr>
            </w:pPr>
            <w:r w:rsidRPr="00B41FC2">
              <w:rPr>
                <w:rFonts w:ascii="Arial" w:hAnsi="Arial" w:cs="Arial"/>
                <w:b w:val="0"/>
                <w:bCs w:val="0"/>
              </w:rPr>
              <w:t>Develop guidelines for staff organising VLA events, forums and/or meetings to promote culturally inclusive practices and the participation of culturally diverse speakers and panellists</w:t>
            </w:r>
          </w:p>
        </w:tc>
        <w:tc>
          <w:tcPr>
            <w:tcW w:w="4111" w:type="dxa"/>
          </w:tcPr>
          <w:p w14:paraId="21E9F98F"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Strategic Communications </w:t>
            </w:r>
          </w:p>
        </w:tc>
        <w:tc>
          <w:tcPr>
            <w:tcW w:w="2268" w:type="dxa"/>
          </w:tcPr>
          <w:p w14:paraId="2817A5F0"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September 2022</w:t>
            </w:r>
          </w:p>
        </w:tc>
      </w:tr>
      <w:tr w:rsidR="00B41FC2" w:rsidRPr="00B41FC2" w14:paraId="43705D8C"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7371" w:type="dxa"/>
          </w:tcPr>
          <w:p w14:paraId="41AAC0D3" w14:textId="77777777" w:rsidR="00B41FC2" w:rsidRPr="00B41FC2" w:rsidRDefault="00B41FC2" w:rsidP="00B41FC2">
            <w:pPr>
              <w:pStyle w:val="ListParagraph"/>
              <w:numPr>
                <w:ilvl w:val="1"/>
                <w:numId w:val="40"/>
              </w:numPr>
              <w:spacing w:after="0" w:line="276" w:lineRule="auto"/>
              <w:rPr>
                <w:rFonts w:ascii="Arial" w:hAnsi="Arial" w:cs="Arial"/>
                <w:b w:val="0"/>
                <w:bCs w:val="0"/>
              </w:rPr>
            </w:pPr>
            <w:r w:rsidRPr="00B41FC2">
              <w:rPr>
                <w:rFonts w:ascii="Arial" w:hAnsi="Arial" w:cs="Arial"/>
                <w:b w:val="0"/>
                <w:bCs w:val="0"/>
              </w:rPr>
              <w:t xml:space="preserve"> Develop a support framework for CALD staff ensuring that it addresses the barriers that CALD staff face in metropolitan and regional offices (e.g. mentoring program, buddy system and list of relevant contacts)</w:t>
            </w:r>
          </w:p>
        </w:tc>
        <w:tc>
          <w:tcPr>
            <w:tcW w:w="4111" w:type="dxa"/>
          </w:tcPr>
          <w:p w14:paraId="4EB42DB3" w14:textId="1ECA3ACE"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2268" w:type="dxa"/>
          </w:tcPr>
          <w:p w14:paraId="714A1E11"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June 2023</w:t>
            </w:r>
          </w:p>
        </w:tc>
      </w:tr>
      <w:tr w:rsidR="00B41FC2" w:rsidRPr="00B41FC2" w14:paraId="52692683"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1" w:type="dxa"/>
          </w:tcPr>
          <w:p w14:paraId="48C1A8F0" w14:textId="77777777" w:rsidR="00B41FC2" w:rsidRPr="00B41FC2" w:rsidRDefault="00B41FC2" w:rsidP="00B41FC2">
            <w:pPr>
              <w:pStyle w:val="ListParagraph"/>
              <w:numPr>
                <w:ilvl w:val="1"/>
                <w:numId w:val="40"/>
              </w:numPr>
              <w:spacing w:after="0" w:line="276" w:lineRule="auto"/>
              <w:rPr>
                <w:rFonts w:ascii="Arial" w:hAnsi="Arial" w:cs="Arial"/>
                <w:b w:val="0"/>
                <w:bCs w:val="0"/>
              </w:rPr>
            </w:pPr>
            <w:r w:rsidRPr="00B41FC2">
              <w:rPr>
                <w:rFonts w:ascii="Arial" w:hAnsi="Arial" w:cs="Arial"/>
              </w:rPr>
              <w:t xml:space="preserve"> </w:t>
            </w:r>
            <w:r w:rsidRPr="00B41FC2">
              <w:rPr>
                <w:rFonts w:ascii="Arial" w:hAnsi="Arial" w:cs="Arial"/>
                <w:b w:val="0"/>
                <w:bCs w:val="0"/>
              </w:rPr>
              <w:t>Review and promote resources for lawyers on court processes and CALD clients</w:t>
            </w:r>
          </w:p>
        </w:tc>
        <w:tc>
          <w:tcPr>
            <w:tcW w:w="4111" w:type="dxa"/>
          </w:tcPr>
          <w:p w14:paraId="487ADA4D"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Legal Practice </w:t>
            </w:r>
          </w:p>
        </w:tc>
        <w:tc>
          <w:tcPr>
            <w:tcW w:w="2268" w:type="dxa"/>
          </w:tcPr>
          <w:p w14:paraId="2C159105"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December 2022–ongoing</w:t>
            </w:r>
          </w:p>
        </w:tc>
      </w:tr>
    </w:tbl>
    <w:p w14:paraId="76FF9BAF" w14:textId="6CD0785D" w:rsidR="00B41FC2" w:rsidRDefault="00B41FC2" w:rsidP="00B41FC2">
      <w:pPr>
        <w:pStyle w:val="Heading2"/>
        <w:spacing w:after="240"/>
      </w:pPr>
      <w:bookmarkStart w:id="94" w:name="_Toc26532892"/>
      <w:bookmarkStart w:id="95" w:name="_Toc26532954"/>
      <w:bookmarkStart w:id="96" w:name="_Toc26539534"/>
      <w:bookmarkStart w:id="97" w:name="_Toc26786058"/>
      <w:bookmarkStart w:id="98" w:name="_Toc32839534"/>
      <w:r>
        <w:lastRenderedPageBreak/>
        <w:t xml:space="preserve">Goal 3 – Organisational </w:t>
      </w:r>
      <w:r w:rsidR="0080472E">
        <w:t>c</w:t>
      </w:r>
      <w:r>
        <w:t>apacity</w:t>
      </w:r>
      <w:bookmarkEnd w:id="94"/>
      <w:bookmarkEnd w:id="95"/>
      <w:bookmarkEnd w:id="96"/>
      <w:bookmarkEnd w:id="97"/>
      <w:bookmarkEnd w:id="98"/>
    </w:p>
    <w:tbl>
      <w:tblPr>
        <w:tblStyle w:val="GridTable2-Accent6"/>
        <w:tblW w:w="0" w:type="auto"/>
        <w:tblLook w:val="04A0" w:firstRow="1" w:lastRow="0" w:firstColumn="1" w:lastColumn="0" w:noHBand="0" w:noVBand="1"/>
      </w:tblPr>
      <w:tblGrid>
        <w:gridCol w:w="4841"/>
        <w:gridCol w:w="3061"/>
        <w:gridCol w:w="1878"/>
      </w:tblGrid>
      <w:tr w:rsidR="00B41FC2" w:rsidRPr="00B41FC2" w14:paraId="034BD649" w14:textId="77777777" w:rsidTr="00B41FC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71" w:type="dxa"/>
          </w:tcPr>
          <w:p w14:paraId="470475E5" w14:textId="77777777" w:rsidR="00B41FC2" w:rsidRPr="00B41FC2" w:rsidRDefault="00B41FC2" w:rsidP="00B41FC2">
            <w:pPr>
              <w:spacing w:line="276" w:lineRule="auto"/>
              <w:rPr>
                <w:rFonts w:cs="Arial"/>
                <w:sz w:val="24"/>
              </w:rPr>
            </w:pPr>
            <w:r w:rsidRPr="00B41FC2">
              <w:rPr>
                <w:rFonts w:cs="Arial"/>
                <w:sz w:val="24"/>
              </w:rPr>
              <w:t xml:space="preserve">Action </w:t>
            </w:r>
          </w:p>
        </w:tc>
        <w:tc>
          <w:tcPr>
            <w:tcW w:w="4111" w:type="dxa"/>
          </w:tcPr>
          <w:p w14:paraId="112BACA2"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Responsible</w:t>
            </w:r>
          </w:p>
        </w:tc>
        <w:tc>
          <w:tcPr>
            <w:tcW w:w="2268" w:type="dxa"/>
          </w:tcPr>
          <w:p w14:paraId="538A7F8B"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Timeframe</w:t>
            </w:r>
          </w:p>
        </w:tc>
      </w:tr>
      <w:tr w:rsidR="00B41FC2" w:rsidRPr="00B41FC2" w14:paraId="711DCE8F"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1" w:type="dxa"/>
          </w:tcPr>
          <w:p w14:paraId="0F685962" w14:textId="77777777" w:rsidR="00B41FC2" w:rsidRPr="00B41FC2" w:rsidRDefault="00B41FC2" w:rsidP="00B41FC2">
            <w:pPr>
              <w:pStyle w:val="ListParagraph"/>
              <w:numPr>
                <w:ilvl w:val="1"/>
                <w:numId w:val="38"/>
              </w:numPr>
              <w:spacing w:after="0" w:line="276" w:lineRule="auto"/>
              <w:rPr>
                <w:rFonts w:ascii="Arial" w:hAnsi="Arial" w:cs="Arial"/>
                <w:b w:val="0"/>
                <w:bCs w:val="0"/>
              </w:rPr>
            </w:pPr>
            <w:r w:rsidRPr="00B41FC2">
              <w:rPr>
                <w:rFonts w:ascii="Arial" w:hAnsi="Arial" w:cs="Arial"/>
                <w:b w:val="0"/>
                <w:bCs w:val="0"/>
              </w:rPr>
              <w:t>Explore the opportunity for VLA to join the National Anti-Racism Partnership, Racism. It stops with me</w:t>
            </w:r>
          </w:p>
        </w:tc>
        <w:tc>
          <w:tcPr>
            <w:tcW w:w="4111" w:type="dxa"/>
          </w:tcPr>
          <w:p w14:paraId="3139B42F" w14:textId="4E4A416B"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Pr="00B41FC2">
              <w:rPr>
                <w:rFonts w:cs="Arial"/>
              </w:rPr>
              <w:t xml:space="preserve"> Culture</w:t>
            </w:r>
          </w:p>
        </w:tc>
        <w:tc>
          <w:tcPr>
            <w:tcW w:w="2268" w:type="dxa"/>
          </w:tcPr>
          <w:p w14:paraId="0DC246AB"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June 2022</w:t>
            </w:r>
          </w:p>
        </w:tc>
      </w:tr>
      <w:tr w:rsidR="00B41FC2" w:rsidRPr="00B41FC2" w14:paraId="331BE056"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7371" w:type="dxa"/>
          </w:tcPr>
          <w:p w14:paraId="1F8A25E2" w14:textId="77777777" w:rsidR="00B41FC2" w:rsidRPr="00B41FC2" w:rsidRDefault="00B41FC2" w:rsidP="00B41FC2">
            <w:pPr>
              <w:pStyle w:val="ListParagraph"/>
              <w:numPr>
                <w:ilvl w:val="1"/>
                <w:numId w:val="38"/>
              </w:numPr>
              <w:spacing w:after="0" w:line="276" w:lineRule="auto"/>
              <w:rPr>
                <w:rFonts w:ascii="Arial" w:hAnsi="Arial" w:cs="Arial"/>
                <w:b w:val="0"/>
                <w:bCs w:val="0"/>
              </w:rPr>
            </w:pPr>
            <w:r w:rsidRPr="00B41FC2">
              <w:rPr>
                <w:rFonts w:ascii="Arial" w:hAnsi="Arial" w:cs="Arial"/>
                <w:b w:val="0"/>
                <w:bCs w:val="0"/>
              </w:rPr>
              <w:t>Conduct a review of all People and Culture policies including complaints handling processes and identify and address barriers to cultural diversity</w:t>
            </w:r>
          </w:p>
        </w:tc>
        <w:tc>
          <w:tcPr>
            <w:tcW w:w="4111" w:type="dxa"/>
          </w:tcPr>
          <w:p w14:paraId="11DC122A" w14:textId="70DAD02B"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2268" w:type="dxa"/>
          </w:tcPr>
          <w:p w14:paraId="42B19E8A"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December 2022</w:t>
            </w:r>
          </w:p>
        </w:tc>
      </w:tr>
      <w:tr w:rsidR="00B41FC2" w:rsidRPr="00B41FC2" w14:paraId="7427A8D3"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1" w:type="dxa"/>
          </w:tcPr>
          <w:p w14:paraId="4F7A12AA" w14:textId="18CFE4B6" w:rsidR="00B41FC2" w:rsidRPr="00B41FC2" w:rsidRDefault="00B41FC2" w:rsidP="00B41FC2">
            <w:pPr>
              <w:pStyle w:val="CommentText"/>
              <w:numPr>
                <w:ilvl w:val="1"/>
                <w:numId w:val="38"/>
              </w:numPr>
              <w:spacing w:after="0" w:line="276" w:lineRule="auto"/>
              <w:rPr>
                <w:rFonts w:ascii="Arial" w:hAnsi="Arial" w:cs="Arial"/>
              </w:rPr>
            </w:pPr>
            <w:r w:rsidRPr="00B41FC2">
              <w:rPr>
                <w:rFonts w:ascii="Arial" w:hAnsi="Arial" w:cs="Arial"/>
                <w:b w:val="0"/>
                <w:bCs w:val="0"/>
                <w:sz w:val="22"/>
                <w:szCs w:val="22"/>
              </w:rPr>
              <w:t>Examine processes and any perceived barriers for CALD staff to access leave for cultural and religious holidays and other supports</w:t>
            </w:r>
          </w:p>
        </w:tc>
        <w:tc>
          <w:tcPr>
            <w:tcW w:w="4111" w:type="dxa"/>
          </w:tcPr>
          <w:p w14:paraId="192AF248" w14:textId="2B9C2A9C"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2268" w:type="dxa"/>
          </w:tcPr>
          <w:p w14:paraId="1F9D6490"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December 2022</w:t>
            </w:r>
          </w:p>
        </w:tc>
      </w:tr>
      <w:tr w:rsidR="00B41FC2" w:rsidRPr="00B41FC2" w14:paraId="33EB26D1"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7371" w:type="dxa"/>
          </w:tcPr>
          <w:p w14:paraId="30848F8E" w14:textId="77777777" w:rsidR="00B41FC2" w:rsidRPr="00B41FC2" w:rsidRDefault="00B41FC2" w:rsidP="00B41FC2">
            <w:pPr>
              <w:pStyle w:val="CommentText"/>
              <w:numPr>
                <w:ilvl w:val="1"/>
                <w:numId w:val="38"/>
              </w:numPr>
              <w:spacing w:after="0" w:line="276" w:lineRule="auto"/>
              <w:rPr>
                <w:rFonts w:ascii="Arial" w:hAnsi="Arial" w:cs="Arial"/>
              </w:rPr>
            </w:pPr>
            <w:r w:rsidRPr="00B41FC2">
              <w:rPr>
                <w:rFonts w:ascii="Arial" w:hAnsi="Arial" w:cs="Arial"/>
                <w:b w:val="0"/>
                <w:bCs w:val="0"/>
                <w:sz w:val="22"/>
                <w:szCs w:val="22"/>
              </w:rPr>
              <w:t xml:space="preserve"> Review the existing Contact Officer model and identify and address barriers to cultural awareness and safety</w:t>
            </w:r>
            <w:r w:rsidRPr="00B41FC2">
              <w:rPr>
                <w:rFonts w:ascii="Arial" w:hAnsi="Arial" w:cs="Arial"/>
              </w:rPr>
              <w:t xml:space="preserve">  </w:t>
            </w:r>
          </w:p>
        </w:tc>
        <w:tc>
          <w:tcPr>
            <w:tcW w:w="4111" w:type="dxa"/>
          </w:tcPr>
          <w:p w14:paraId="6883F973" w14:textId="34FAB0FB"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2268" w:type="dxa"/>
          </w:tcPr>
          <w:p w14:paraId="2A0599D4"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December 2022</w:t>
            </w:r>
          </w:p>
        </w:tc>
      </w:tr>
      <w:tr w:rsidR="00B41FC2" w:rsidRPr="00B41FC2" w14:paraId="4C885108"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1" w:type="dxa"/>
          </w:tcPr>
          <w:p w14:paraId="5F3D00BB" w14:textId="77777777" w:rsidR="00B41FC2" w:rsidRPr="00B41FC2" w:rsidRDefault="00B41FC2" w:rsidP="00B41FC2">
            <w:pPr>
              <w:pStyle w:val="CommentText"/>
              <w:numPr>
                <w:ilvl w:val="1"/>
                <w:numId w:val="38"/>
              </w:numPr>
              <w:spacing w:after="0" w:line="276" w:lineRule="auto"/>
              <w:rPr>
                <w:rFonts w:ascii="Arial" w:hAnsi="Arial" w:cs="Arial"/>
              </w:rPr>
            </w:pPr>
            <w:r w:rsidRPr="00B41FC2">
              <w:rPr>
                <w:rFonts w:ascii="Arial" w:hAnsi="Arial" w:cs="Arial"/>
                <w:b w:val="0"/>
                <w:bCs w:val="0"/>
                <w:sz w:val="22"/>
                <w:szCs w:val="22"/>
              </w:rPr>
              <w:t xml:space="preserve"> Ensure that VLA’s client surveys include relevant and tailored questions that seeks to understand the experiences of our CALD clients</w:t>
            </w:r>
          </w:p>
        </w:tc>
        <w:tc>
          <w:tcPr>
            <w:tcW w:w="4111" w:type="dxa"/>
          </w:tcPr>
          <w:p w14:paraId="4251F9D9"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Research, Evaluation and Library </w:t>
            </w:r>
          </w:p>
          <w:p w14:paraId="5DEAD398"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p>
        </w:tc>
        <w:tc>
          <w:tcPr>
            <w:tcW w:w="2268" w:type="dxa"/>
          </w:tcPr>
          <w:p w14:paraId="14C45F4A"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December 2022</w:t>
            </w:r>
          </w:p>
        </w:tc>
      </w:tr>
      <w:tr w:rsidR="00B41FC2" w:rsidRPr="00B41FC2" w14:paraId="3104B3E4" w14:textId="77777777" w:rsidTr="00B41FC2">
        <w:trPr>
          <w:cantSplit/>
        </w:trPr>
        <w:tc>
          <w:tcPr>
            <w:cnfStyle w:val="001000000000" w:firstRow="0" w:lastRow="0" w:firstColumn="1" w:lastColumn="0" w:oddVBand="0" w:evenVBand="0" w:oddHBand="0" w:evenHBand="0" w:firstRowFirstColumn="0" w:firstRowLastColumn="0" w:lastRowFirstColumn="0" w:lastRowLastColumn="0"/>
            <w:tcW w:w="7371" w:type="dxa"/>
          </w:tcPr>
          <w:p w14:paraId="24996DC2" w14:textId="77777777" w:rsidR="00B41FC2" w:rsidRPr="00B41FC2" w:rsidRDefault="00B41FC2" w:rsidP="00B41FC2">
            <w:pPr>
              <w:pStyle w:val="CommentText"/>
              <w:numPr>
                <w:ilvl w:val="1"/>
                <w:numId w:val="38"/>
              </w:numPr>
              <w:spacing w:after="0" w:line="276" w:lineRule="auto"/>
              <w:rPr>
                <w:rFonts w:ascii="Arial" w:hAnsi="Arial" w:cs="Arial"/>
                <w:b w:val="0"/>
                <w:bCs w:val="0"/>
              </w:rPr>
            </w:pPr>
            <w:r w:rsidRPr="00B41FC2">
              <w:rPr>
                <w:rFonts w:ascii="Arial" w:hAnsi="Arial" w:cs="Arial"/>
                <w:b w:val="0"/>
                <w:bCs w:val="0"/>
                <w:sz w:val="22"/>
                <w:szCs w:val="22"/>
              </w:rPr>
              <w:t xml:space="preserve"> Support project managers and sponsors for new projects to embed cultural inclusiveness in their work (i.e. project design and delivery). Examples can include but not limited to, cultural diversity prompts in project management templates</w:t>
            </w:r>
          </w:p>
        </w:tc>
        <w:tc>
          <w:tcPr>
            <w:tcW w:w="4111" w:type="dxa"/>
          </w:tcPr>
          <w:p w14:paraId="2D147AC1"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Project Management Office </w:t>
            </w:r>
          </w:p>
        </w:tc>
        <w:tc>
          <w:tcPr>
            <w:tcW w:w="2268" w:type="dxa"/>
          </w:tcPr>
          <w:p w14:paraId="05B5F856"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B41FC2">
              <w:rPr>
                <w:rFonts w:cs="Arial"/>
              </w:rPr>
              <w:t>December 2022</w:t>
            </w:r>
          </w:p>
        </w:tc>
      </w:tr>
      <w:tr w:rsidR="00B41FC2" w:rsidRPr="00B41FC2" w14:paraId="43CD0774" w14:textId="77777777" w:rsidTr="00B41FC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1" w:type="dxa"/>
          </w:tcPr>
          <w:p w14:paraId="1C75F198" w14:textId="77777777" w:rsidR="00B41FC2" w:rsidRPr="00B41FC2" w:rsidRDefault="00B41FC2" w:rsidP="00B41FC2">
            <w:pPr>
              <w:pStyle w:val="CommentText"/>
              <w:numPr>
                <w:ilvl w:val="1"/>
                <w:numId w:val="38"/>
              </w:numPr>
              <w:spacing w:after="0" w:line="276" w:lineRule="auto"/>
              <w:rPr>
                <w:rFonts w:ascii="Arial" w:hAnsi="Arial" w:cs="Arial"/>
                <w:b w:val="0"/>
                <w:bCs w:val="0"/>
              </w:rPr>
            </w:pPr>
            <w:r w:rsidRPr="00B41FC2">
              <w:rPr>
                <w:rFonts w:ascii="Arial" w:hAnsi="Arial" w:cs="Arial"/>
                <w:b w:val="0"/>
                <w:bCs w:val="0"/>
                <w:sz w:val="22"/>
                <w:szCs w:val="22"/>
              </w:rPr>
              <w:t xml:space="preserve"> Include a regular ‘Celebrating Diversity’ feature in our weekly all staff e-newsletter, Comet, highlighting cultural diversity initiatives, achievements and events across VLA</w:t>
            </w:r>
          </w:p>
        </w:tc>
        <w:tc>
          <w:tcPr>
            <w:tcW w:w="4111" w:type="dxa"/>
          </w:tcPr>
          <w:p w14:paraId="73C21DCC"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Strategic Communications </w:t>
            </w:r>
          </w:p>
        </w:tc>
        <w:tc>
          <w:tcPr>
            <w:tcW w:w="2268" w:type="dxa"/>
          </w:tcPr>
          <w:p w14:paraId="78FE032E"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color w:val="FF0000"/>
              </w:rPr>
            </w:pPr>
            <w:r w:rsidRPr="00B41FC2">
              <w:rPr>
                <w:rFonts w:cs="Arial"/>
              </w:rPr>
              <w:t>September 2021–ongoing</w:t>
            </w:r>
          </w:p>
        </w:tc>
      </w:tr>
    </w:tbl>
    <w:p w14:paraId="43B6ACA2" w14:textId="5126A467" w:rsidR="00B41FC2" w:rsidRDefault="00B41FC2" w:rsidP="00B41FC2">
      <w:pPr>
        <w:pStyle w:val="Heading2"/>
        <w:spacing w:after="240"/>
      </w:pPr>
      <w:bookmarkStart w:id="99" w:name="_Toc26532893"/>
      <w:bookmarkStart w:id="100" w:name="_Toc26532955"/>
      <w:bookmarkStart w:id="101" w:name="_Toc26539535"/>
      <w:bookmarkStart w:id="102" w:name="_Toc26786059"/>
      <w:bookmarkStart w:id="103" w:name="_Toc32839535"/>
      <w:r>
        <w:t xml:space="preserve">Goal 4 – Reporting and </w:t>
      </w:r>
      <w:r w:rsidR="0080472E">
        <w:t>e</w:t>
      </w:r>
      <w:r>
        <w:t>valuation</w:t>
      </w:r>
      <w:bookmarkEnd w:id="99"/>
      <w:bookmarkEnd w:id="100"/>
      <w:bookmarkEnd w:id="101"/>
      <w:bookmarkEnd w:id="102"/>
      <w:bookmarkEnd w:id="103"/>
    </w:p>
    <w:tbl>
      <w:tblPr>
        <w:tblStyle w:val="GridTable2-Accent4"/>
        <w:tblW w:w="0" w:type="auto"/>
        <w:tblLook w:val="04A0" w:firstRow="1" w:lastRow="0" w:firstColumn="1" w:lastColumn="0" w:noHBand="0" w:noVBand="1"/>
      </w:tblPr>
      <w:tblGrid>
        <w:gridCol w:w="4849"/>
        <w:gridCol w:w="3055"/>
        <w:gridCol w:w="1876"/>
      </w:tblGrid>
      <w:tr w:rsidR="00B41FC2" w:rsidRPr="00B41FC2" w14:paraId="02F99CCB" w14:textId="77777777" w:rsidTr="008047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71" w:type="dxa"/>
          </w:tcPr>
          <w:p w14:paraId="5209A049" w14:textId="77777777" w:rsidR="00B41FC2" w:rsidRPr="00B41FC2" w:rsidRDefault="00B41FC2" w:rsidP="00B41FC2">
            <w:pPr>
              <w:spacing w:line="276" w:lineRule="auto"/>
              <w:rPr>
                <w:rFonts w:cs="Arial"/>
                <w:sz w:val="24"/>
              </w:rPr>
            </w:pPr>
            <w:r w:rsidRPr="00B41FC2">
              <w:rPr>
                <w:rFonts w:cs="Arial"/>
                <w:sz w:val="24"/>
              </w:rPr>
              <w:t xml:space="preserve">Action </w:t>
            </w:r>
          </w:p>
        </w:tc>
        <w:tc>
          <w:tcPr>
            <w:tcW w:w="4111" w:type="dxa"/>
          </w:tcPr>
          <w:p w14:paraId="5656FDC4"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Responsible</w:t>
            </w:r>
          </w:p>
        </w:tc>
        <w:tc>
          <w:tcPr>
            <w:tcW w:w="2268" w:type="dxa"/>
          </w:tcPr>
          <w:p w14:paraId="62521B99" w14:textId="77777777" w:rsidR="00B41FC2" w:rsidRPr="00B41FC2" w:rsidRDefault="00B41FC2" w:rsidP="00B41FC2">
            <w:pPr>
              <w:spacing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B41FC2">
              <w:rPr>
                <w:rFonts w:cs="Arial"/>
                <w:sz w:val="24"/>
              </w:rPr>
              <w:t>Timeframe</w:t>
            </w:r>
          </w:p>
        </w:tc>
      </w:tr>
      <w:tr w:rsidR="00B41FC2" w:rsidRPr="00B41FC2" w14:paraId="53F78B88" w14:textId="77777777" w:rsidTr="0080472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1" w:type="dxa"/>
          </w:tcPr>
          <w:p w14:paraId="3D00D3EA" w14:textId="77777777" w:rsidR="00B41FC2" w:rsidRPr="00B41FC2" w:rsidRDefault="00B41FC2" w:rsidP="00B41FC2">
            <w:pPr>
              <w:pStyle w:val="ListParagraph"/>
              <w:numPr>
                <w:ilvl w:val="1"/>
                <w:numId w:val="39"/>
              </w:numPr>
              <w:spacing w:after="0" w:line="276" w:lineRule="auto"/>
              <w:rPr>
                <w:rFonts w:ascii="Arial" w:hAnsi="Arial" w:cs="Arial"/>
                <w:b w:val="0"/>
                <w:bCs w:val="0"/>
              </w:rPr>
            </w:pPr>
            <w:r w:rsidRPr="00B41FC2">
              <w:rPr>
                <w:rFonts w:ascii="Arial" w:hAnsi="Arial" w:cs="Arial"/>
                <w:b w:val="0"/>
                <w:bCs w:val="0"/>
              </w:rPr>
              <w:t>Explore ways to identify gaps in representation of culturally diverse staff in legal and non-legal roles at all levels</w:t>
            </w:r>
          </w:p>
        </w:tc>
        <w:tc>
          <w:tcPr>
            <w:tcW w:w="4111" w:type="dxa"/>
          </w:tcPr>
          <w:p w14:paraId="63CE8C61" w14:textId="3434C013"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2268" w:type="dxa"/>
          </w:tcPr>
          <w:p w14:paraId="05EC43F4"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Dec 2022</w:t>
            </w:r>
          </w:p>
        </w:tc>
      </w:tr>
      <w:tr w:rsidR="00B41FC2" w:rsidRPr="00B41FC2" w14:paraId="2CF40771" w14:textId="77777777" w:rsidTr="0080472E">
        <w:trPr>
          <w:cantSplit/>
          <w:trHeight w:val="499"/>
        </w:trPr>
        <w:tc>
          <w:tcPr>
            <w:cnfStyle w:val="001000000000" w:firstRow="0" w:lastRow="0" w:firstColumn="1" w:lastColumn="0" w:oddVBand="0" w:evenVBand="0" w:oddHBand="0" w:evenHBand="0" w:firstRowFirstColumn="0" w:firstRowLastColumn="0" w:lastRowFirstColumn="0" w:lastRowLastColumn="0"/>
            <w:tcW w:w="7371" w:type="dxa"/>
          </w:tcPr>
          <w:p w14:paraId="5AB0BA78" w14:textId="77777777" w:rsidR="00B41FC2" w:rsidRPr="00B41FC2" w:rsidRDefault="00B41FC2" w:rsidP="00B41FC2">
            <w:pPr>
              <w:pStyle w:val="ListParagraph"/>
              <w:numPr>
                <w:ilvl w:val="1"/>
                <w:numId w:val="39"/>
              </w:numPr>
              <w:spacing w:after="0" w:line="276" w:lineRule="auto"/>
              <w:rPr>
                <w:rFonts w:ascii="Arial" w:hAnsi="Arial" w:cs="Arial"/>
                <w:b w:val="0"/>
                <w:bCs w:val="0"/>
              </w:rPr>
            </w:pPr>
            <w:r w:rsidRPr="00B41FC2">
              <w:rPr>
                <w:rFonts w:ascii="Arial" w:hAnsi="Arial" w:cs="Arial"/>
                <w:b w:val="0"/>
                <w:bCs w:val="0"/>
              </w:rPr>
              <w:t>Share information on best practice of diversity and inclusion across VLA’s stakeholders</w:t>
            </w:r>
          </w:p>
        </w:tc>
        <w:tc>
          <w:tcPr>
            <w:tcW w:w="4111" w:type="dxa"/>
          </w:tcPr>
          <w:p w14:paraId="48EE742C"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Strategic Communications</w:t>
            </w:r>
          </w:p>
        </w:tc>
        <w:tc>
          <w:tcPr>
            <w:tcW w:w="2268" w:type="dxa"/>
          </w:tcPr>
          <w:p w14:paraId="7EEB8902" w14:textId="77777777" w:rsidR="00B41FC2" w:rsidRPr="00B41FC2" w:rsidRDefault="00B41FC2" w:rsidP="00B41FC2">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sidRPr="00B41FC2">
              <w:rPr>
                <w:rFonts w:cs="Arial"/>
              </w:rPr>
              <w:t xml:space="preserve">Ongoing </w:t>
            </w:r>
          </w:p>
        </w:tc>
      </w:tr>
      <w:tr w:rsidR="00B41FC2" w:rsidRPr="00B41FC2" w14:paraId="6EE43C8B" w14:textId="77777777" w:rsidTr="0080472E">
        <w:trPr>
          <w:cnfStyle w:val="000000100000" w:firstRow="0" w:lastRow="0" w:firstColumn="0" w:lastColumn="0" w:oddVBand="0" w:evenVBand="0" w:oddHBand="1" w:evenHBand="0" w:firstRowFirstColumn="0" w:firstRowLastColumn="0" w:lastRowFirstColumn="0" w:lastRowLastColumn="0"/>
          <w:cantSplit/>
          <w:trHeight w:val="499"/>
        </w:trPr>
        <w:tc>
          <w:tcPr>
            <w:cnfStyle w:val="001000000000" w:firstRow="0" w:lastRow="0" w:firstColumn="1" w:lastColumn="0" w:oddVBand="0" w:evenVBand="0" w:oddHBand="0" w:evenHBand="0" w:firstRowFirstColumn="0" w:firstRowLastColumn="0" w:lastRowFirstColumn="0" w:lastRowLastColumn="0"/>
            <w:tcW w:w="7371" w:type="dxa"/>
          </w:tcPr>
          <w:p w14:paraId="28CE3B51" w14:textId="796A451A" w:rsidR="00B41FC2" w:rsidRPr="00B41FC2" w:rsidRDefault="00B41FC2" w:rsidP="00B41FC2">
            <w:pPr>
              <w:pStyle w:val="ListParagraph"/>
              <w:numPr>
                <w:ilvl w:val="1"/>
                <w:numId w:val="39"/>
              </w:numPr>
              <w:spacing w:after="0" w:line="276" w:lineRule="auto"/>
              <w:rPr>
                <w:rFonts w:ascii="Arial" w:hAnsi="Arial" w:cs="Arial"/>
                <w:b w:val="0"/>
                <w:bCs w:val="0"/>
              </w:rPr>
            </w:pPr>
            <w:r w:rsidRPr="00B41FC2">
              <w:rPr>
                <w:rFonts w:ascii="Arial" w:hAnsi="Arial" w:cs="Arial"/>
                <w:b w:val="0"/>
                <w:bCs w:val="0"/>
              </w:rPr>
              <w:t xml:space="preserve">Final report at end of </w:t>
            </w:r>
            <w:r w:rsidR="0029219D">
              <w:rPr>
                <w:rFonts w:ascii="Arial" w:hAnsi="Arial" w:cs="Arial"/>
                <w:b w:val="0"/>
                <w:bCs w:val="0"/>
              </w:rPr>
              <w:t>Strategy</w:t>
            </w:r>
            <w:r w:rsidRPr="00B41FC2">
              <w:rPr>
                <w:rFonts w:ascii="Arial" w:hAnsi="Arial" w:cs="Arial"/>
                <w:b w:val="0"/>
                <w:bCs w:val="0"/>
              </w:rPr>
              <w:t xml:space="preserve"> to review and commit to actions that continue to progress cultural diversity and inclusion at VLA</w:t>
            </w:r>
          </w:p>
        </w:tc>
        <w:tc>
          <w:tcPr>
            <w:tcW w:w="4111" w:type="dxa"/>
          </w:tcPr>
          <w:p w14:paraId="0AC64DEC" w14:textId="7498E780"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 xml:space="preserve">People </w:t>
            </w:r>
            <w:r w:rsidR="00BA50CB">
              <w:rPr>
                <w:rFonts w:cs="Arial"/>
              </w:rPr>
              <w:t>and</w:t>
            </w:r>
            <w:r w:rsidR="00BA50CB" w:rsidRPr="00B41FC2">
              <w:rPr>
                <w:rFonts w:cs="Arial"/>
              </w:rPr>
              <w:t xml:space="preserve"> </w:t>
            </w:r>
            <w:r w:rsidRPr="00B41FC2">
              <w:rPr>
                <w:rFonts w:cs="Arial"/>
              </w:rPr>
              <w:t>Culture</w:t>
            </w:r>
          </w:p>
        </w:tc>
        <w:tc>
          <w:tcPr>
            <w:tcW w:w="2268" w:type="dxa"/>
          </w:tcPr>
          <w:p w14:paraId="74A812C0" w14:textId="77777777" w:rsidR="00B41FC2" w:rsidRPr="00B41FC2" w:rsidRDefault="00B41FC2" w:rsidP="00B41FC2">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sidRPr="00B41FC2">
              <w:rPr>
                <w:rFonts w:cs="Arial"/>
              </w:rPr>
              <w:t>September 2023</w:t>
            </w:r>
          </w:p>
        </w:tc>
      </w:tr>
    </w:tbl>
    <w:p w14:paraId="2377429B" w14:textId="77777777" w:rsidR="00B41FC2" w:rsidRDefault="00B41FC2" w:rsidP="00B41FC2"/>
    <w:sectPr w:rsidR="00B41FC2" w:rsidSect="007C05C3">
      <w:headerReference w:type="even" r:id="rId17"/>
      <w:headerReference w:type="first" r:id="rId18"/>
      <w:footerReference w:type="first" r:id="rId1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CC8E" w14:textId="77777777" w:rsidR="00FB66DD" w:rsidRDefault="00FB66DD">
      <w:r>
        <w:separator/>
      </w:r>
    </w:p>
    <w:p w14:paraId="076A582E" w14:textId="77777777" w:rsidR="00FB66DD" w:rsidRDefault="00FB66DD"/>
    <w:p w14:paraId="15C5821A" w14:textId="77777777" w:rsidR="00FB66DD" w:rsidRDefault="00FB66DD"/>
  </w:endnote>
  <w:endnote w:type="continuationSeparator" w:id="0">
    <w:p w14:paraId="51806F1E" w14:textId="77777777" w:rsidR="00FB66DD" w:rsidRDefault="00FB66DD">
      <w:r>
        <w:continuationSeparator/>
      </w:r>
    </w:p>
    <w:p w14:paraId="4733A66B" w14:textId="77777777" w:rsidR="00FB66DD" w:rsidRDefault="00FB66DD"/>
    <w:p w14:paraId="23842C84" w14:textId="77777777" w:rsidR="00FB66DD" w:rsidRDefault="00FB6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A15E" w14:textId="77777777" w:rsidR="00FB66DD" w:rsidRDefault="00FB66DD"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F5A1" w14:textId="247FEE7C" w:rsidR="00FB66DD" w:rsidRDefault="00FB66DD" w:rsidP="00B378A2">
    <w:pPr>
      <w:pStyle w:val="VLAdivision"/>
    </w:pPr>
    <w:r>
      <w:t>People and Culture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B8EC" w14:textId="77777777" w:rsidR="00FB66DD" w:rsidRPr="00C97428" w:rsidRDefault="00FB66DD"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99E2" w14:textId="7F5F8D94" w:rsidR="00FB66DD" w:rsidRDefault="00FB66DD" w:rsidP="00674E45">
    <w:pPr>
      <w:pStyle w:val="Filename"/>
      <w:pBdr>
        <w:top w:val="single" w:sz="4" w:space="1" w:color="971A4B"/>
      </w:pBdr>
      <w:tabs>
        <w:tab w:val="clear" w:pos="9240"/>
      </w:tabs>
    </w:pPr>
    <w:r>
      <w:t xml:space="preserve">Victoria Legal Aid – </w:t>
    </w:r>
    <w:r w:rsidRPr="005A0D1C">
      <w:t>Cultural Diversity and Inclusion Strategy 2020–23</w:t>
    </w:r>
    <w:r>
      <w:t xml:space="preserve"> – March 2020</w:t>
    </w:r>
  </w:p>
  <w:p w14:paraId="60EB71E1" w14:textId="77777777" w:rsidR="00FB66DD" w:rsidRPr="002B4970" w:rsidRDefault="00FB66DD"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883A" w14:textId="2A58F635" w:rsidR="00FB66DD" w:rsidRDefault="00FB66DD" w:rsidP="005A0D1C">
    <w:pPr>
      <w:pStyle w:val="Filename"/>
      <w:pBdr>
        <w:top w:val="single" w:sz="4" w:space="1" w:color="971A4B"/>
      </w:pBdr>
      <w:tabs>
        <w:tab w:val="clear" w:pos="9240"/>
      </w:tabs>
    </w:pPr>
    <w:r>
      <w:t xml:space="preserve">Victoria Legal Aid – </w:t>
    </w:r>
    <w:r w:rsidRPr="005A0D1C">
      <w:t>Cultural Diversity and Inclusion Strategy 2020–23</w:t>
    </w:r>
    <w:r>
      <w:t xml:space="preserve"> – March 2020</w:t>
    </w:r>
  </w:p>
  <w:p w14:paraId="08ABDF45" w14:textId="77777777" w:rsidR="00FB66DD" w:rsidRPr="002B4970" w:rsidRDefault="00FB66DD"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7B1D1" w14:textId="77777777" w:rsidR="00FB66DD" w:rsidRPr="00E9228F" w:rsidRDefault="00FB66DD" w:rsidP="00E9228F">
      <w:pPr>
        <w:rPr>
          <w:sz w:val="18"/>
          <w:szCs w:val="18"/>
        </w:rPr>
      </w:pPr>
      <w:r w:rsidRPr="006831FC">
        <w:rPr>
          <w:sz w:val="18"/>
        </w:rPr>
        <w:separator/>
      </w:r>
    </w:p>
  </w:footnote>
  <w:footnote w:type="continuationSeparator" w:id="0">
    <w:p w14:paraId="7447E4DD" w14:textId="77777777" w:rsidR="00FB66DD" w:rsidRDefault="00FB66DD">
      <w:r>
        <w:continuationSeparator/>
      </w:r>
    </w:p>
    <w:p w14:paraId="0523E561" w14:textId="77777777" w:rsidR="00FB66DD" w:rsidRDefault="00FB66DD"/>
    <w:p w14:paraId="4D236DB7" w14:textId="77777777" w:rsidR="00FB66DD" w:rsidRDefault="00FB66DD"/>
  </w:footnote>
  <w:footnote w:id="1">
    <w:p w14:paraId="6F562484" w14:textId="77777777" w:rsidR="00FB66DD" w:rsidRDefault="00FB66DD" w:rsidP="00B41FC2">
      <w:pPr>
        <w:pStyle w:val="FootnoteText"/>
      </w:pPr>
      <w:r>
        <w:rPr>
          <w:rStyle w:val="FootnoteReference"/>
        </w:rPr>
        <w:footnoteRef/>
      </w:r>
      <w:r>
        <w:t xml:space="preserve"> </w:t>
      </w:r>
      <w:r w:rsidRPr="004B38C1">
        <w:rPr>
          <w:rFonts w:cstheme="minorHAnsi"/>
        </w:rPr>
        <w:t>Data collection purposes may require a closer adherence to an Australian Bureau of Statistics definition</w:t>
      </w:r>
    </w:p>
  </w:footnote>
  <w:footnote w:id="2">
    <w:p w14:paraId="56C3CB25" w14:textId="77777777" w:rsidR="00FB66DD" w:rsidRDefault="00FB66DD" w:rsidP="00B41FC2">
      <w:pPr>
        <w:pStyle w:val="FootnoteText"/>
      </w:pPr>
      <w:r>
        <w:rPr>
          <w:rStyle w:val="FootnoteReference"/>
        </w:rPr>
        <w:footnoteRef/>
      </w:r>
      <w:r>
        <w:t xml:space="preserve"> The term ‘Culture’ refers to the shared language, beliefs, values, norms and customs of a </w:t>
      </w:r>
      <w:proofErr w:type="gramStart"/>
      <w:r>
        <w:t>particular society</w:t>
      </w:r>
      <w:proofErr w:type="gramEnd"/>
      <w:r>
        <w:t xml:space="preserve"> and/or social group. </w:t>
      </w:r>
    </w:p>
  </w:footnote>
  <w:footnote w:id="3">
    <w:p w14:paraId="0640F507" w14:textId="77777777" w:rsidR="00FB66DD" w:rsidRDefault="00FB66DD" w:rsidP="00B41FC2">
      <w:pPr>
        <w:pStyle w:val="FootnoteText"/>
      </w:pPr>
      <w:r>
        <w:rPr>
          <w:rStyle w:val="FootnoteReference"/>
        </w:rPr>
        <w:footnoteRef/>
      </w:r>
      <w:r>
        <w:t xml:space="preserve"> Australian Bureau of Statistics (ABS) 2016 Census.</w:t>
      </w:r>
    </w:p>
  </w:footnote>
  <w:footnote w:id="4">
    <w:p w14:paraId="0504BB07" w14:textId="77777777" w:rsidR="00FB66DD" w:rsidRDefault="00FB66DD" w:rsidP="00B41FC2">
      <w:pPr>
        <w:pStyle w:val="FootnoteText"/>
      </w:pPr>
      <w:r>
        <w:rPr>
          <w:rStyle w:val="FootnoteReference"/>
        </w:rPr>
        <w:footnoteRef/>
      </w:r>
      <w:r>
        <w:t xml:space="preserve"> Victoria Legal Aid (VLA) Annual Report 2018–19. </w:t>
      </w:r>
      <w:r w:rsidRPr="007E50B3">
        <w:t>This is based on the Australian Bureau of Statistics deﬁnition of people from culturally and linguistically diverse backgrounds.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FFE6" w14:textId="1635B043" w:rsidR="00FB66DD" w:rsidRDefault="00FB66DD">
    <w:pPr>
      <w:pStyle w:val="Header"/>
    </w:pPr>
    <w:r>
      <w:rPr>
        <w:noProof/>
      </w:rPr>
      <mc:AlternateContent>
        <mc:Choice Requires="wps">
          <w:drawing>
            <wp:anchor distT="0" distB="0" distL="114300" distR="114300" simplePos="0" relativeHeight="251658752" behindDoc="1" locked="0" layoutInCell="0" allowOverlap="1" wp14:anchorId="6B2904B6" wp14:editId="49A691D7">
              <wp:simplePos x="0" y="0"/>
              <wp:positionH relativeFrom="margin">
                <wp:align>center</wp:align>
              </wp:positionH>
              <wp:positionV relativeFrom="margin">
                <wp:align>center</wp:align>
              </wp:positionV>
              <wp:extent cx="1085850" cy="714375"/>
              <wp:effectExtent l="38100" t="200025" r="0" b="152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FE494A" w14:textId="77777777" w:rsidR="00FB66DD" w:rsidRDefault="00FB66DD" w:rsidP="005A0D1C">
                          <w:pPr>
                            <w:jc w:val="center"/>
                            <w:rPr>
                              <w:sz w:val="24"/>
                            </w:rP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2904B6" id="_x0000_t202" coordsize="21600,21600" o:spt="202" path="m,l,21600r21600,l21600,xe">
              <v:stroke joinstyle="miter"/>
              <v:path gradientshapeok="t" o:connecttype="rect"/>
            </v:shapetype>
            <v:shape id="Text Box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Bubh1V&#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14:paraId="7CFE494A" w14:textId="77777777" w:rsidR="00FB66DD" w:rsidRDefault="00FB66DD" w:rsidP="005A0D1C">
                    <w:pPr>
                      <w:jc w:val="center"/>
                      <w:rPr>
                        <w:sz w:val="24"/>
                      </w:rP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80472E">
      <w:rPr>
        <w:noProof/>
        <w:lang w:eastAsia="en-AU"/>
      </w:rPr>
      <w:pict w14:anchorId="1FA69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309E" w14:textId="77777777" w:rsidR="00FB66DD" w:rsidRPr="009F7B2D" w:rsidRDefault="00FB66DD" w:rsidP="004E0688">
    <w:pPr>
      <w:pStyle w:val="Header"/>
      <w:jc w:val="right"/>
    </w:pPr>
    <w:r>
      <w:rPr>
        <w:noProof/>
        <w:lang w:eastAsia="en-AU"/>
      </w:rPr>
      <w:drawing>
        <wp:inline distT="0" distB="0" distL="0" distR="0" wp14:anchorId="5624DD20" wp14:editId="5F44095D">
          <wp:extent cx="1806575" cy="1445260"/>
          <wp:effectExtent l="0" t="0" r="3175" b="2540"/>
          <wp:docPr id="6" name="Picture 6"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B234" w14:textId="77777777" w:rsidR="00FB66DD" w:rsidRDefault="00FB66DD" w:rsidP="006E2882">
    <w:pPr>
      <w:spacing w:before="400"/>
      <w:jc w:val="right"/>
    </w:pPr>
    <w:r>
      <w:rPr>
        <w:noProof/>
        <w:lang w:eastAsia="en-AU"/>
      </w:rPr>
      <w:drawing>
        <wp:inline distT="0" distB="0" distL="0" distR="0" wp14:anchorId="50280E79" wp14:editId="2BC0220F">
          <wp:extent cx="2691765" cy="427990"/>
          <wp:effectExtent l="0" t="0" r="0" b="0"/>
          <wp:docPr id="7" name="Picture 7"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80472E">
      <w:rPr>
        <w:noProof/>
        <w:lang w:eastAsia="en-AU"/>
      </w:rPr>
      <w:pict w14:anchorId="04E75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C9FF" w14:textId="77777777" w:rsidR="00FB66DD" w:rsidRPr="009F7B2D" w:rsidRDefault="00FB66DD"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113C" w14:textId="77777777" w:rsidR="00FB66DD" w:rsidRPr="009F7B2D" w:rsidRDefault="00FB66DD"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CF32" w14:textId="77777777" w:rsidR="00FB66DD" w:rsidRDefault="00FB66D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D75D" w14:textId="77777777" w:rsidR="00FB66DD" w:rsidRPr="00665568" w:rsidRDefault="00FB66DD"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10E5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84D5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083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E4AF0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36D4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AC6E6A8A"/>
    <w:lvl w:ilvl="0">
      <w:start w:val="1"/>
      <w:numFmt w:val="decimal"/>
      <w:lvlText w:val="%1."/>
      <w:lvlJc w:val="left"/>
      <w:pPr>
        <w:tabs>
          <w:tab w:val="num" w:pos="360"/>
        </w:tabs>
        <w:ind w:left="360" w:hanging="360"/>
      </w:p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25237891"/>
    <w:multiLevelType w:val="multilevel"/>
    <w:tmpl w:val="16AC30C8"/>
    <w:lvl w:ilvl="0">
      <w:start w:val="1"/>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b/>
        <w:bCs/>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1" w15:restartNumberingAfterBreak="0">
    <w:nsid w:val="26C93092"/>
    <w:multiLevelType w:val="hybridMultilevel"/>
    <w:tmpl w:val="2BA238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B522F58"/>
    <w:multiLevelType w:val="hybridMultilevel"/>
    <w:tmpl w:val="A6E665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93D1BD9"/>
    <w:multiLevelType w:val="multilevel"/>
    <w:tmpl w:val="7B9EBF32"/>
    <w:lvl w:ilvl="0">
      <w:start w:val="2"/>
      <w:numFmt w:val="decimal"/>
      <w:lvlText w:val="%1"/>
      <w:lvlJc w:val="left"/>
      <w:pPr>
        <w:ind w:left="398" w:hanging="398"/>
      </w:pPr>
      <w:rPr>
        <w:rFonts w:cstheme="minorBidi" w:hint="default"/>
      </w:rPr>
    </w:lvl>
    <w:lvl w:ilvl="1">
      <w:start w:val="10"/>
      <w:numFmt w:val="decimal"/>
      <w:lvlText w:val="%1.%2"/>
      <w:lvlJc w:val="left"/>
      <w:pPr>
        <w:ind w:left="398" w:hanging="398"/>
      </w:pPr>
      <w:rPr>
        <w:rFonts w:cstheme="minorBidi" w:hint="default"/>
        <w:b/>
        <w:bCs/>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6" w15:restartNumberingAfterBreak="0">
    <w:nsid w:val="3D3716D8"/>
    <w:multiLevelType w:val="multilevel"/>
    <w:tmpl w:val="DA84B10A"/>
    <w:lvl w:ilvl="0">
      <w:start w:val="2"/>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b/>
        <w:bCs/>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7"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57FC3097"/>
    <w:multiLevelType w:val="hybridMultilevel"/>
    <w:tmpl w:val="36581DF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D76564"/>
    <w:multiLevelType w:val="multilevel"/>
    <w:tmpl w:val="D82824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E7FFE"/>
    <w:multiLevelType w:val="hybridMultilevel"/>
    <w:tmpl w:val="34A2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5"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757F538B"/>
    <w:multiLevelType w:val="multilevel"/>
    <w:tmpl w:val="7708EA3E"/>
    <w:lvl w:ilvl="0">
      <w:start w:val="4"/>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b/>
        <w:bCs/>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8"/>
  </w:num>
  <w:num w:numId="2">
    <w:abstractNumId w:val="17"/>
  </w:num>
  <w:num w:numId="3">
    <w:abstractNumId w:val="18"/>
  </w:num>
  <w:num w:numId="4">
    <w:abstractNumId w:val="22"/>
  </w:num>
  <w:num w:numId="5">
    <w:abstractNumId w:val="19"/>
  </w:num>
  <w:num w:numId="6">
    <w:abstractNumId w:val="13"/>
  </w:num>
  <w:num w:numId="7">
    <w:abstractNumId w:val="17"/>
  </w:num>
  <w:num w:numId="8">
    <w:abstractNumId w:val="8"/>
  </w:num>
  <w:num w:numId="9">
    <w:abstractNumId w:val="8"/>
  </w:num>
  <w:num w:numId="10">
    <w:abstractNumId w:val="8"/>
  </w:num>
  <w:num w:numId="11">
    <w:abstractNumId w:val="8"/>
  </w:num>
  <w:num w:numId="12">
    <w:abstractNumId w:val="13"/>
  </w:num>
  <w:num w:numId="13">
    <w:abstractNumId w:val="19"/>
  </w:num>
  <w:num w:numId="14">
    <w:abstractNumId w:val="19"/>
  </w:num>
  <w:num w:numId="15">
    <w:abstractNumId w:val="18"/>
  </w:num>
  <w:num w:numId="16">
    <w:abstractNumId w:val="18"/>
  </w:num>
  <w:num w:numId="17">
    <w:abstractNumId w:val="18"/>
  </w:num>
  <w:num w:numId="18">
    <w:abstractNumId w:val="17"/>
  </w:num>
  <w:num w:numId="19">
    <w:abstractNumId w:val="13"/>
  </w:num>
  <w:num w:numId="20">
    <w:abstractNumId w:val="19"/>
  </w:num>
  <w:num w:numId="21">
    <w:abstractNumId w:val="19"/>
  </w:num>
  <w:num w:numId="22">
    <w:abstractNumId w:val="18"/>
  </w:num>
  <w:num w:numId="23">
    <w:abstractNumId w:val="18"/>
  </w:num>
  <w:num w:numId="24">
    <w:abstractNumId w:val="18"/>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23"/>
  </w:num>
  <w:num w:numId="33">
    <w:abstractNumId w:val="10"/>
  </w:num>
  <w:num w:numId="34">
    <w:abstractNumId w:val="16"/>
  </w:num>
  <w:num w:numId="35">
    <w:abstractNumId w:val="11"/>
  </w:num>
  <w:num w:numId="36">
    <w:abstractNumId w:val="20"/>
  </w:num>
  <w:num w:numId="37">
    <w:abstractNumId w:val="12"/>
  </w:num>
  <w:num w:numId="38">
    <w:abstractNumId w:val="21"/>
  </w:num>
  <w:num w:numId="39">
    <w:abstractNumId w:val="26"/>
  </w:num>
  <w:num w:numId="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0" w:nlCheck="1" w:checkStyle="0"/>
  <w:activeWritingStyle w:appName="MSWord" w:lang="en-US" w:vendorID="64" w:dllVersion="0"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EB"/>
    <w:rsid w:val="00007914"/>
    <w:rsid w:val="00012881"/>
    <w:rsid w:val="000155A6"/>
    <w:rsid w:val="00022C70"/>
    <w:rsid w:val="00022C83"/>
    <w:rsid w:val="00022F62"/>
    <w:rsid w:val="000240FD"/>
    <w:rsid w:val="000257F4"/>
    <w:rsid w:val="00032AF3"/>
    <w:rsid w:val="00037357"/>
    <w:rsid w:val="0005492F"/>
    <w:rsid w:val="00055B69"/>
    <w:rsid w:val="00056D16"/>
    <w:rsid w:val="000579AC"/>
    <w:rsid w:val="000610FC"/>
    <w:rsid w:val="00061235"/>
    <w:rsid w:val="00061609"/>
    <w:rsid w:val="00062699"/>
    <w:rsid w:val="00064B2A"/>
    <w:rsid w:val="00084C6C"/>
    <w:rsid w:val="000A711A"/>
    <w:rsid w:val="000B02D8"/>
    <w:rsid w:val="000B0AB6"/>
    <w:rsid w:val="000B278C"/>
    <w:rsid w:val="000B3766"/>
    <w:rsid w:val="000B3A9F"/>
    <w:rsid w:val="000C0B84"/>
    <w:rsid w:val="000D41D7"/>
    <w:rsid w:val="000D4F97"/>
    <w:rsid w:val="000E4B9B"/>
    <w:rsid w:val="000E7142"/>
    <w:rsid w:val="000F3662"/>
    <w:rsid w:val="00101CBD"/>
    <w:rsid w:val="00107192"/>
    <w:rsid w:val="00114C38"/>
    <w:rsid w:val="00114EE2"/>
    <w:rsid w:val="0011572E"/>
    <w:rsid w:val="00130286"/>
    <w:rsid w:val="0014270F"/>
    <w:rsid w:val="001479F2"/>
    <w:rsid w:val="0015565C"/>
    <w:rsid w:val="00164B85"/>
    <w:rsid w:val="001676F0"/>
    <w:rsid w:val="00175D56"/>
    <w:rsid w:val="001A17AA"/>
    <w:rsid w:val="001B270D"/>
    <w:rsid w:val="001C4BC6"/>
    <w:rsid w:val="001E0A52"/>
    <w:rsid w:val="001E2CF8"/>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219D"/>
    <w:rsid w:val="00294136"/>
    <w:rsid w:val="0029727E"/>
    <w:rsid w:val="002A3D1D"/>
    <w:rsid w:val="002A7402"/>
    <w:rsid w:val="002A7F0B"/>
    <w:rsid w:val="002B4970"/>
    <w:rsid w:val="002E64B6"/>
    <w:rsid w:val="002F6145"/>
    <w:rsid w:val="00303321"/>
    <w:rsid w:val="0030591D"/>
    <w:rsid w:val="00307C02"/>
    <w:rsid w:val="00310AB6"/>
    <w:rsid w:val="00333F26"/>
    <w:rsid w:val="00343DAA"/>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D2C88"/>
    <w:rsid w:val="003E17D1"/>
    <w:rsid w:val="003E409C"/>
    <w:rsid w:val="003E5D82"/>
    <w:rsid w:val="003F1C1E"/>
    <w:rsid w:val="003F48A9"/>
    <w:rsid w:val="003F55A5"/>
    <w:rsid w:val="003F6005"/>
    <w:rsid w:val="0041181E"/>
    <w:rsid w:val="00423CC7"/>
    <w:rsid w:val="00423DE6"/>
    <w:rsid w:val="004365C6"/>
    <w:rsid w:val="00442DBC"/>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B12B4"/>
    <w:rsid w:val="004D3B12"/>
    <w:rsid w:val="004E0688"/>
    <w:rsid w:val="004E2C5B"/>
    <w:rsid w:val="004E511B"/>
    <w:rsid w:val="004F1880"/>
    <w:rsid w:val="004F2CD9"/>
    <w:rsid w:val="00513557"/>
    <w:rsid w:val="0051548C"/>
    <w:rsid w:val="00516064"/>
    <w:rsid w:val="00520FB3"/>
    <w:rsid w:val="00521801"/>
    <w:rsid w:val="00522AD8"/>
    <w:rsid w:val="005272D5"/>
    <w:rsid w:val="00527F4B"/>
    <w:rsid w:val="005314CA"/>
    <w:rsid w:val="005375A4"/>
    <w:rsid w:val="0054738D"/>
    <w:rsid w:val="0056148F"/>
    <w:rsid w:val="005731B6"/>
    <w:rsid w:val="00576D18"/>
    <w:rsid w:val="005A01BE"/>
    <w:rsid w:val="005A0D1C"/>
    <w:rsid w:val="005A3506"/>
    <w:rsid w:val="005A7F72"/>
    <w:rsid w:val="005B2676"/>
    <w:rsid w:val="005B4BAD"/>
    <w:rsid w:val="005D103A"/>
    <w:rsid w:val="005D1354"/>
    <w:rsid w:val="005E248A"/>
    <w:rsid w:val="005E3CA0"/>
    <w:rsid w:val="005F193F"/>
    <w:rsid w:val="005F7D8E"/>
    <w:rsid w:val="0060449D"/>
    <w:rsid w:val="00604558"/>
    <w:rsid w:val="00605C95"/>
    <w:rsid w:val="006260BB"/>
    <w:rsid w:val="00640994"/>
    <w:rsid w:val="00653753"/>
    <w:rsid w:val="00653D29"/>
    <w:rsid w:val="00653DD4"/>
    <w:rsid w:val="00657BC3"/>
    <w:rsid w:val="0066180F"/>
    <w:rsid w:val="00665568"/>
    <w:rsid w:val="00665E1F"/>
    <w:rsid w:val="00665EEA"/>
    <w:rsid w:val="00674E45"/>
    <w:rsid w:val="00675BF8"/>
    <w:rsid w:val="006819A3"/>
    <w:rsid w:val="006831FC"/>
    <w:rsid w:val="00683F81"/>
    <w:rsid w:val="00684E98"/>
    <w:rsid w:val="00687605"/>
    <w:rsid w:val="006A5F7D"/>
    <w:rsid w:val="006B081F"/>
    <w:rsid w:val="006B2384"/>
    <w:rsid w:val="006B7DD2"/>
    <w:rsid w:val="006C3D4C"/>
    <w:rsid w:val="006C4CA7"/>
    <w:rsid w:val="006E2882"/>
    <w:rsid w:val="006E2AD6"/>
    <w:rsid w:val="006E2FA2"/>
    <w:rsid w:val="006E3195"/>
    <w:rsid w:val="0071324F"/>
    <w:rsid w:val="00714771"/>
    <w:rsid w:val="007151C8"/>
    <w:rsid w:val="00716188"/>
    <w:rsid w:val="0072015C"/>
    <w:rsid w:val="00733602"/>
    <w:rsid w:val="00736267"/>
    <w:rsid w:val="00747074"/>
    <w:rsid w:val="0075285A"/>
    <w:rsid w:val="007550FB"/>
    <w:rsid w:val="00756788"/>
    <w:rsid w:val="00774F94"/>
    <w:rsid w:val="007767BD"/>
    <w:rsid w:val="0078022B"/>
    <w:rsid w:val="00783185"/>
    <w:rsid w:val="007933F4"/>
    <w:rsid w:val="007966A5"/>
    <w:rsid w:val="007A5FC3"/>
    <w:rsid w:val="007C05C3"/>
    <w:rsid w:val="007C1D34"/>
    <w:rsid w:val="007D08B2"/>
    <w:rsid w:val="007E4CB8"/>
    <w:rsid w:val="007E54F6"/>
    <w:rsid w:val="007F52A9"/>
    <w:rsid w:val="007F7A68"/>
    <w:rsid w:val="00800301"/>
    <w:rsid w:val="0080472E"/>
    <w:rsid w:val="00826EB9"/>
    <w:rsid w:val="0083009F"/>
    <w:rsid w:val="00835928"/>
    <w:rsid w:val="00835DCC"/>
    <w:rsid w:val="008377A1"/>
    <w:rsid w:val="008425B2"/>
    <w:rsid w:val="008450E7"/>
    <w:rsid w:val="00850401"/>
    <w:rsid w:val="00853BDA"/>
    <w:rsid w:val="00855D9B"/>
    <w:rsid w:val="0085710F"/>
    <w:rsid w:val="008636CA"/>
    <w:rsid w:val="00885238"/>
    <w:rsid w:val="00887BA4"/>
    <w:rsid w:val="008B6507"/>
    <w:rsid w:val="008B6EEB"/>
    <w:rsid w:val="008C072E"/>
    <w:rsid w:val="008C4E01"/>
    <w:rsid w:val="008F1F0B"/>
    <w:rsid w:val="008F36EC"/>
    <w:rsid w:val="008F726E"/>
    <w:rsid w:val="00911151"/>
    <w:rsid w:val="009118C9"/>
    <w:rsid w:val="0091712D"/>
    <w:rsid w:val="0091770D"/>
    <w:rsid w:val="00917DE9"/>
    <w:rsid w:val="00925672"/>
    <w:rsid w:val="0093361D"/>
    <w:rsid w:val="00945E43"/>
    <w:rsid w:val="00946548"/>
    <w:rsid w:val="00953ADC"/>
    <w:rsid w:val="0095636C"/>
    <w:rsid w:val="009642AF"/>
    <w:rsid w:val="009655A0"/>
    <w:rsid w:val="009922E5"/>
    <w:rsid w:val="009A12A2"/>
    <w:rsid w:val="009A227B"/>
    <w:rsid w:val="009A23DB"/>
    <w:rsid w:val="009A2930"/>
    <w:rsid w:val="009C0556"/>
    <w:rsid w:val="009C1230"/>
    <w:rsid w:val="009C12DD"/>
    <w:rsid w:val="009D3968"/>
    <w:rsid w:val="009F2795"/>
    <w:rsid w:val="009F2F9E"/>
    <w:rsid w:val="009F7A4E"/>
    <w:rsid w:val="009F7A60"/>
    <w:rsid w:val="00A0284E"/>
    <w:rsid w:val="00A171DA"/>
    <w:rsid w:val="00A25235"/>
    <w:rsid w:val="00A30C8A"/>
    <w:rsid w:val="00A448DA"/>
    <w:rsid w:val="00A551BE"/>
    <w:rsid w:val="00A63371"/>
    <w:rsid w:val="00A7087F"/>
    <w:rsid w:val="00A712DE"/>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F56AB"/>
    <w:rsid w:val="00AF5D4C"/>
    <w:rsid w:val="00B0000B"/>
    <w:rsid w:val="00B01519"/>
    <w:rsid w:val="00B07747"/>
    <w:rsid w:val="00B10A7F"/>
    <w:rsid w:val="00B1619F"/>
    <w:rsid w:val="00B22672"/>
    <w:rsid w:val="00B23F19"/>
    <w:rsid w:val="00B3060C"/>
    <w:rsid w:val="00B3125C"/>
    <w:rsid w:val="00B378A2"/>
    <w:rsid w:val="00B37955"/>
    <w:rsid w:val="00B41378"/>
    <w:rsid w:val="00B41FC2"/>
    <w:rsid w:val="00B56F07"/>
    <w:rsid w:val="00B60A4B"/>
    <w:rsid w:val="00B647BB"/>
    <w:rsid w:val="00B6684A"/>
    <w:rsid w:val="00B70E99"/>
    <w:rsid w:val="00B728AE"/>
    <w:rsid w:val="00B9248C"/>
    <w:rsid w:val="00B93DDD"/>
    <w:rsid w:val="00B97EFB"/>
    <w:rsid w:val="00B97EFF"/>
    <w:rsid w:val="00BA002A"/>
    <w:rsid w:val="00BA50CB"/>
    <w:rsid w:val="00BA6D49"/>
    <w:rsid w:val="00BC4D4B"/>
    <w:rsid w:val="00BD1123"/>
    <w:rsid w:val="00BD48EE"/>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4806"/>
    <w:rsid w:val="00C76ACB"/>
    <w:rsid w:val="00C915FE"/>
    <w:rsid w:val="00C96789"/>
    <w:rsid w:val="00CA4F9B"/>
    <w:rsid w:val="00CA5BC6"/>
    <w:rsid w:val="00CA6D36"/>
    <w:rsid w:val="00CA7422"/>
    <w:rsid w:val="00CB5042"/>
    <w:rsid w:val="00CB6506"/>
    <w:rsid w:val="00CC0C03"/>
    <w:rsid w:val="00CC77B0"/>
    <w:rsid w:val="00CE29C1"/>
    <w:rsid w:val="00CE4C2F"/>
    <w:rsid w:val="00CE52ED"/>
    <w:rsid w:val="00CF1809"/>
    <w:rsid w:val="00CF7865"/>
    <w:rsid w:val="00D2112B"/>
    <w:rsid w:val="00D3008A"/>
    <w:rsid w:val="00D42E2A"/>
    <w:rsid w:val="00D4392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488D"/>
    <w:rsid w:val="00E15C73"/>
    <w:rsid w:val="00E15F96"/>
    <w:rsid w:val="00E24A08"/>
    <w:rsid w:val="00E36631"/>
    <w:rsid w:val="00E36CAF"/>
    <w:rsid w:val="00E42BD1"/>
    <w:rsid w:val="00E61A54"/>
    <w:rsid w:val="00E72E37"/>
    <w:rsid w:val="00E904EB"/>
    <w:rsid w:val="00E9228F"/>
    <w:rsid w:val="00E96F91"/>
    <w:rsid w:val="00EA1560"/>
    <w:rsid w:val="00EB1B22"/>
    <w:rsid w:val="00EC6B29"/>
    <w:rsid w:val="00ED5FF7"/>
    <w:rsid w:val="00EE1259"/>
    <w:rsid w:val="00EE5DC2"/>
    <w:rsid w:val="00EF087C"/>
    <w:rsid w:val="00EF0EE1"/>
    <w:rsid w:val="00EF7DDD"/>
    <w:rsid w:val="00F03063"/>
    <w:rsid w:val="00F116E5"/>
    <w:rsid w:val="00F125E0"/>
    <w:rsid w:val="00F244BF"/>
    <w:rsid w:val="00F2554F"/>
    <w:rsid w:val="00F25B9E"/>
    <w:rsid w:val="00F30221"/>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316C"/>
    <w:rsid w:val="00FB66DD"/>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5A8F096"/>
  <w15:chartTrackingRefBased/>
  <w15:docId w15:val="{B5F2A5BA-02AD-485C-BC84-F87E898A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uiPriority w:val="9"/>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19"/>
      </w:numPr>
      <w:spacing w:after="120" w:line="300" w:lineRule="atLeast"/>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39"/>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BalloonText">
    <w:name w:val="Balloon Text"/>
    <w:basedOn w:val="Normal"/>
    <w:link w:val="BalloonTextChar"/>
    <w:semiHidden/>
    <w:unhideWhenUsed/>
    <w:rsid w:val="00E90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04EB"/>
    <w:rPr>
      <w:rFonts w:ascii="Segoe UI" w:hAnsi="Segoe UI" w:cs="Segoe UI"/>
      <w:sz w:val="18"/>
      <w:szCs w:val="18"/>
      <w:lang w:eastAsia="en-US"/>
    </w:rPr>
  </w:style>
  <w:style w:type="character" w:customStyle="1" w:styleId="Heading1Char">
    <w:name w:val="Heading 1 Char"/>
    <w:basedOn w:val="DefaultParagraphFont"/>
    <w:link w:val="Heading1"/>
    <w:uiPriority w:val="9"/>
    <w:rsid w:val="00E904EB"/>
    <w:rPr>
      <w:rFonts w:ascii="Arial" w:hAnsi="Arial" w:cs="Arial"/>
      <w:b/>
      <w:bCs/>
      <w:color w:val="971A4B"/>
      <w:kern w:val="32"/>
      <w:sz w:val="32"/>
      <w:szCs w:val="32"/>
    </w:rPr>
  </w:style>
  <w:style w:type="paragraph" w:customStyle="1" w:styleId="Default">
    <w:name w:val="Default"/>
    <w:rsid w:val="00B41FC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customStyle="1" w:styleId="BodyText1">
    <w:name w:val="Body Text1"/>
    <w:basedOn w:val="Normal"/>
    <w:qFormat/>
    <w:rsid w:val="00B41FC2"/>
    <w:pPr>
      <w:spacing w:line="240" w:lineRule="auto"/>
    </w:pPr>
    <w:rPr>
      <w:rFonts w:eastAsia="MS Mincho" w:cs="FSMe-Bold"/>
      <w:spacing w:val="-2"/>
      <w:sz w:val="20"/>
      <w:szCs w:val="20"/>
      <w:lang w:val="en-US"/>
    </w:rPr>
  </w:style>
  <w:style w:type="character" w:customStyle="1" w:styleId="FootnoteTextChar">
    <w:name w:val="Footnote Text Char"/>
    <w:basedOn w:val="DefaultParagraphFont"/>
    <w:link w:val="FootnoteText"/>
    <w:uiPriority w:val="99"/>
    <w:rsid w:val="00B41FC2"/>
    <w:rPr>
      <w:rFonts w:ascii="Arial" w:hAnsi="Arial"/>
      <w:sz w:val="18"/>
      <w:lang w:eastAsia="en-US"/>
    </w:rPr>
  </w:style>
  <w:style w:type="paragraph" w:styleId="ListParagraph">
    <w:name w:val="List Paragraph"/>
    <w:basedOn w:val="Normal"/>
    <w:uiPriority w:val="34"/>
    <w:qFormat/>
    <w:rsid w:val="00FB66DD"/>
    <w:pPr>
      <w:spacing w:after="160" w:line="259" w:lineRule="auto"/>
      <w:ind w:left="794"/>
      <w:contextualSpacing/>
    </w:pPr>
    <w:rPr>
      <w:rFonts w:asciiTheme="minorHAnsi" w:eastAsiaTheme="minorHAnsi" w:hAnsiTheme="minorHAnsi" w:cstheme="minorBidi"/>
      <w:szCs w:val="22"/>
    </w:rPr>
  </w:style>
  <w:style w:type="table" w:styleId="GridTable2-Accent1">
    <w:name w:val="Grid Table 2 Accent 1"/>
    <w:basedOn w:val="TableNormal"/>
    <w:uiPriority w:val="47"/>
    <w:rsid w:val="00B41FC2"/>
    <w:rPr>
      <w:rFonts w:asciiTheme="minorHAnsi" w:eastAsiaTheme="minorHAnsi" w:hAnsiTheme="minorHAnsi" w:cstheme="minorBidi"/>
      <w:sz w:val="22"/>
      <w:szCs w:val="22"/>
      <w:lang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B41FC2"/>
    <w:rPr>
      <w:rFonts w:asciiTheme="minorHAnsi" w:eastAsiaTheme="minorHAnsi" w:hAnsiTheme="minorHAnsi" w:cstheme="minorBidi"/>
      <w:sz w:val="22"/>
      <w:szCs w:val="22"/>
      <w:lang w:eastAsia="en-US"/>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B41FC2"/>
    <w:rPr>
      <w:rFonts w:asciiTheme="minorHAnsi" w:eastAsiaTheme="minorHAnsi" w:hAnsiTheme="minorHAnsi" w:cstheme="minorBidi"/>
      <w:sz w:val="22"/>
      <w:szCs w:val="22"/>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4">
    <w:name w:val="Grid Table 2 Accent 4"/>
    <w:basedOn w:val="TableNormal"/>
    <w:uiPriority w:val="47"/>
    <w:rsid w:val="00B41FC2"/>
    <w:rPr>
      <w:rFonts w:asciiTheme="minorHAnsi" w:eastAsiaTheme="minorHAnsi" w:hAnsiTheme="minorHAnsi" w:cstheme="minorBidi"/>
      <w:sz w:val="22"/>
      <w:szCs w:val="22"/>
      <w:lang w:eastAsia="en-US"/>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Text">
    <w:name w:val="annotation text"/>
    <w:basedOn w:val="Normal"/>
    <w:link w:val="CommentTextChar"/>
    <w:uiPriority w:val="99"/>
    <w:unhideWhenUsed/>
    <w:rsid w:val="00B41FC2"/>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41FC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252F-CAB4-4536-8CDD-8BED318C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3627</Words>
  <Characters>22556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Cultural Diversity and Inclusion Strategy 2020–23</vt:lpstr>
    </vt:vector>
  </TitlesOfParts>
  <Company>Victoria Legal Aid</Company>
  <LinksUpToDate>false</LinksUpToDate>
  <CharactersWithSpaces>26131</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and Inclusion Strategy 2020–23</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