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29" w:rsidRDefault="00C27821" w:rsidP="00024BC3">
      <w:pPr>
        <w:pStyle w:val="BPcontentspageheading"/>
        <w:spacing w:before="8000"/>
        <w:sectPr w:rsidR="005B7429" w:rsidSect="000C5101">
          <w:headerReference w:type="even" r:id="rId8"/>
          <w:headerReference w:type="default" r:id="rId9"/>
          <w:footerReference w:type="even" r:id="rId10"/>
          <w:footerReference w:type="default" r:id="rId11"/>
          <w:footerReference w:type="first" r:id="rId12"/>
          <w:pgSz w:w="11906" w:h="16838" w:code="9"/>
          <w:pgMar w:top="1243" w:right="992" w:bottom="851" w:left="1134" w:header="9" w:footer="772" w:gutter="0"/>
          <w:paperSrc w:first="2" w:other="2"/>
          <w:cols w:space="720"/>
          <w:titlePg/>
          <w:docGrid w:linePitch="286"/>
        </w:sectPr>
      </w:pPr>
      <w:r>
        <w:rPr>
          <w:noProof/>
          <w:lang w:val="en-AU"/>
        </w:rPr>
        <w:drawing>
          <wp:anchor distT="0" distB="0" distL="114300" distR="114300" simplePos="0" relativeHeight="251657728" behindDoc="1" locked="1" layoutInCell="1" allowOverlap="1">
            <wp:simplePos x="0" y="0"/>
            <wp:positionH relativeFrom="column">
              <wp:posOffset>-529590</wp:posOffset>
            </wp:positionH>
            <wp:positionV relativeFrom="page">
              <wp:posOffset>171450</wp:posOffset>
            </wp:positionV>
            <wp:extent cx="7200900" cy="10337800"/>
            <wp:effectExtent l="0" t="0" r="0" b="6350"/>
            <wp:wrapNone/>
            <wp:docPr id="51" name="Picture 23" descr="business_plan_cover" title="Teens looking a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siness_plan_cov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900" cy="10337800"/>
                    </a:xfrm>
                    <a:prstGeom prst="rect">
                      <a:avLst/>
                    </a:prstGeom>
                    <a:noFill/>
                  </pic:spPr>
                </pic:pic>
              </a:graphicData>
            </a:graphic>
            <wp14:sizeRelH relativeFrom="page">
              <wp14:pctWidth>0</wp14:pctWidth>
            </wp14:sizeRelH>
            <wp14:sizeRelV relativeFrom="page">
              <wp14:pctHeight>0</wp14:pctHeight>
            </wp14:sizeRelV>
          </wp:anchor>
        </w:drawing>
      </w:r>
      <w:r w:rsidR="00D12FA2">
        <w:t xml:space="preserve">Annual </w:t>
      </w:r>
      <w:r w:rsidR="009C5CF5">
        <w:t>b</w:t>
      </w:r>
      <w:r w:rsidR="00454D6B">
        <w:t xml:space="preserve">usiness </w:t>
      </w:r>
      <w:r w:rsidR="00754A71">
        <w:t>p</w:t>
      </w:r>
      <w:r w:rsidR="00454D6B">
        <w:t>lan 201</w:t>
      </w:r>
      <w:r w:rsidR="00FD0762">
        <w:t>5</w:t>
      </w:r>
      <w:r w:rsidR="002D5711">
        <w:t>–</w:t>
      </w:r>
      <w:r w:rsidR="00592478">
        <w:t>1</w:t>
      </w:r>
      <w:r w:rsidR="00FD0762">
        <w:t>6</w:t>
      </w:r>
      <w:bookmarkStart w:id="0" w:name="_GoBack"/>
      <w:bookmarkEnd w:id="0"/>
    </w:p>
    <w:p w:rsidR="00CD46EE" w:rsidRDefault="00774F0F" w:rsidP="00EC1616">
      <w:pPr>
        <w:pStyle w:val="Heading2"/>
        <w:spacing w:after="120"/>
      </w:pPr>
      <w:r w:rsidRPr="005F324C">
        <w:lastRenderedPageBreak/>
        <w:t xml:space="preserve">Table of </w:t>
      </w:r>
      <w:r w:rsidR="00FC342B">
        <w:t>c</w:t>
      </w:r>
      <w:r w:rsidRPr="005F324C">
        <w:t>ontents</w:t>
      </w:r>
      <w:bookmarkStart w:id="1" w:name="_Toc418063605"/>
      <w:bookmarkStart w:id="2" w:name="_Toc418778647"/>
      <w:bookmarkStart w:id="3" w:name="_Toc418778711"/>
      <w:bookmarkStart w:id="4" w:name="_Toc421711046"/>
      <w:bookmarkStart w:id="5" w:name="_Toc358723805"/>
    </w:p>
    <w:p w:rsidR="00CD46EE" w:rsidRDefault="00153EC1">
      <w:pPr>
        <w:pStyle w:val="TOC1"/>
        <w:tabs>
          <w:tab w:val="right" w:pos="9770"/>
        </w:tabs>
        <w:rPr>
          <w:rFonts w:asciiTheme="minorHAnsi" w:eastAsiaTheme="minorEastAsia" w:hAnsiTheme="minorHAnsi" w:cstheme="minorBidi"/>
          <w:sz w:val="22"/>
          <w:szCs w:val="22"/>
          <w:lang w:val="en-AU"/>
        </w:rPr>
      </w:pPr>
      <w:r>
        <w:rPr>
          <w:color w:val="3B6E8F"/>
          <w:spacing w:val="20"/>
          <w:sz w:val="32"/>
        </w:rPr>
        <w:fldChar w:fldCharType="begin"/>
      </w:r>
      <w:r>
        <w:instrText xml:space="preserve"> TOC \o "1-1" </w:instrText>
      </w:r>
      <w:r>
        <w:rPr>
          <w:color w:val="3B6E8F"/>
          <w:spacing w:val="20"/>
          <w:sz w:val="32"/>
        </w:rPr>
        <w:fldChar w:fldCharType="separate"/>
      </w:r>
      <w:r w:rsidR="00CD46EE">
        <w:t>Making a difference</w:t>
      </w:r>
      <w:r w:rsidR="00CD46EE">
        <w:tab/>
      </w:r>
      <w:r w:rsidR="00CD46EE">
        <w:fldChar w:fldCharType="begin"/>
      </w:r>
      <w:r w:rsidR="00CD46EE">
        <w:instrText xml:space="preserve"> PAGEREF _Toc428346843 \h </w:instrText>
      </w:r>
      <w:r w:rsidR="00CD46EE">
        <w:fldChar w:fldCharType="separate"/>
      </w:r>
      <w:r w:rsidR="00941A75">
        <w:t>3</w:t>
      </w:r>
      <w:r w:rsidR="00CD46EE">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Year ahead</w:t>
      </w:r>
      <w:r>
        <w:tab/>
      </w:r>
      <w:r>
        <w:fldChar w:fldCharType="begin"/>
      </w:r>
      <w:r>
        <w:instrText xml:space="preserve"> PAGEREF _Toc428346844 \h </w:instrText>
      </w:r>
      <w:r>
        <w:fldChar w:fldCharType="separate"/>
      </w:r>
      <w:r w:rsidR="00941A75">
        <w:t>4</w:t>
      </w:r>
      <w:r>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Legal services</w:t>
      </w:r>
      <w:r>
        <w:tab/>
      </w:r>
      <w:r>
        <w:fldChar w:fldCharType="begin"/>
      </w:r>
      <w:r>
        <w:instrText xml:space="preserve"> PAGEREF _Toc428346845 \h </w:instrText>
      </w:r>
      <w:r>
        <w:fldChar w:fldCharType="separate"/>
      </w:r>
      <w:r w:rsidR="00941A75">
        <w:t>6</w:t>
      </w:r>
      <w:r>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Priorities for 2015–16</w:t>
      </w:r>
      <w:r>
        <w:tab/>
      </w:r>
      <w:r>
        <w:fldChar w:fldCharType="begin"/>
      </w:r>
      <w:r>
        <w:instrText xml:space="preserve"> PAGEREF _Toc428346846 \h </w:instrText>
      </w:r>
      <w:r>
        <w:fldChar w:fldCharType="separate"/>
      </w:r>
      <w:r w:rsidR="00941A75">
        <w:t>9</w:t>
      </w:r>
      <w:r>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Working together better</w:t>
      </w:r>
      <w:r>
        <w:tab/>
      </w:r>
      <w:r>
        <w:fldChar w:fldCharType="begin"/>
      </w:r>
      <w:r>
        <w:instrText xml:space="preserve"> PAGEREF _Toc428346847 \h </w:instrText>
      </w:r>
      <w:r>
        <w:fldChar w:fldCharType="separate"/>
      </w:r>
      <w:r w:rsidR="00941A75">
        <w:t>14</w:t>
      </w:r>
      <w:r>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Appendix 1 – Strategy 2015–18 performance measures</w:t>
      </w:r>
      <w:r>
        <w:tab/>
      </w:r>
      <w:r>
        <w:fldChar w:fldCharType="begin"/>
      </w:r>
      <w:r>
        <w:instrText xml:space="preserve"> PAGEREF _Toc428346848 \h </w:instrText>
      </w:r>
      <w:r>
        <w:fldChar w:fldCharType="separate"/>
      </w:r>
      <w:r w:rsidR="00941A75">
        <w:t>16</w:t>
      </w:r>
      <w:r>
        <w:fldChar w:fldCharType="end"/>
      </w:r>
    </w:p>
    <w:p w:rsidR="00CD46EE" w:rsidRDefault="00CD46EE">
      <w:pPr>
        <w:pStyle w:val="TOC1"/>
        <w:tabs>
          <w:tab w:val="right" w:pos="9770"/>
        </w:tabs>
        <w:rPr>
          <w:rFonts w:asciiTheme="minorHAnsi" w:eastAsiaTheme="minorEastAsia" w:hAnsiTheme="minorHAnsi" w:cstheme="minorBidi"/>
          <w:sz w:val="22"/>
          <w:szCs w:val="22"/>
          <w:lang w:val="en-AU"/>
        </w:rPr>
      </w:pPr>
      <w:r>
        <w:t>Appendix 2 –</w:t>
      </w:r>
      <w:r w:rsidR="00941A75">
        <w:t xml:space="preserve"> </w:t>
      </w:r>
      <w:r>
        <w:t>Key performance indicators</w:t>
      </w:r>
      <w:r>
        <w:tab/>
      </w:r>
      <w:r>
        <w:fldChar w:fldCharType="begin"/>
      </w:r>
      <w:r>
        <w:instrText xml:space="preserve"> PAGEREF _Toc428346849 \h </w:instrText>
      </w:r>
      <w:r>
        <w:fldChar w:fldCharType="separate"/>
      </w:r>
      <w:r w:rsidR="00941A75">
        <w:t>17</w:t>
      </w:r>
      <w:r>
        <w:fldChar w:fldCharType="end"/>
      </w:r>
    </w:p>
    <w:p w:rsidR="00AD0912" w:rsidRPr="005F6450" w:rsidRDefault="00153EC1" w:rsidP="007557DC">
      <w:pPr>
        <w:pStyle w:val="Heading2"/>
        <w:spacing w:before="7400"/>
      </w:pPr>
      <w:r>
        <w:fldChar w:fldCharType="end"/>
      </w:r>
      <w:r w:rsidR="00AD0912" w:rsidRPr="005F6450">
        <w:t>Working together better icons</w:t>
      </w:r>
      <w:bookmarkEnd w:id="1"/>
      <w:bookmarkEnd w:id="2"/>
      <w:bookmarkEnd w:id="3"/>
      <w:bookmarkEnd w:id="4"/>
    </w:p>
    <w:p w:rsidR="00AD0912" w:rsidRPr="003B1A09" w:rsidRDefault="00AD0912" w:rsidP="00AD0912">
      <w:pPr>
        <w:pStyle w:val="BPbody"/>
      </w:pPr>
      <w:r w:rsidRPr="003B1A09">
        <w:t>Throughout this document you will see icons that represent our commitment to working better with our stakeholders and each other in the delivery of our priorities for 2015</w:t>
      </w:r>
      <w:r w:rsidR="00026440">
        <w:t>–</w:t>
      </w:r>
      <w:r w:rsidRPr="003B1A09">
        <w:t>16.</w:t>
      </w:r>
    </w:p>
    <w:p w:rsidR="00AD0912" w:rsidRPr="003B1A09" w:rsidRDefault="00C27821" w:rsidP="00AD0912">
      <w:pPr>
        <w:pStyle w:val="BPbody"/>
      </w:pPr>
      <w:r>
        <w:rPr>
          <w:noProof/>
          <w:lang w:eastAsia="en-AU"/>
        </w:rPr>
        <w:drawing>
          <wp:inline distT="0" distB="0" distL="0" distR="0" wp14:anchorId="709F4F80" wp14:editId="2AB9D6EA">
            <wp:extent cx="219075" cy="219075"/>
            <wp:effectExtent l="0" t="0" r="9525" b="9525"/>
            <wp:docPr id="50" name="Picture 1" descr="Improve, innovate and reform practices to provide better services to clients" title="improve, innovat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EC1616">
        <w:tab/>
      </w:r>
      <w:r w:rsidR="00AD0912" w:rsidRPr="003B1A09">
        <w:t xml:space="preserve">Improve, innovate and reform practices to provide better services to clients </w:t>
      </w:r>
    </w:p>
    <w:p w:rsidR="00AD0912" w:rsidRPr="003B1A09" w:rsidRDefault="00C27821" w:rsidP="00AD0912">
      <w:pPr>
        <w:pStyle w:val="BPbody"/>
      </w:pPr>
      <w:r>
        <w:rPr>
          <w:noProof/>
          <w:lang w:eastAsia="en-AU"/>
        </w:rPr>
        <w:drawing>
          <wp:inline distT="0" distB="0" distL="0" distR="0" wp14:anchorId="36769AC3" wp14:editId="7F1BF6D0">
            <wp:extent cx="219075" cy="219075"/>
            <wp:effectExtent l="0" t="0" r="9525" b="9525"/>
            <wp:docPr id="49" name="Picture 2" descr="Support our people" title="icon of two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EC1616">
        <w:tab/>
      </w:r>
      <w:r w:rsidR="00AD0912" w:rsidRPr="003B1A09">
        <w:t>Support our people</w:t>
      </w:r>
    </w:p>
    <w:p w:rsidR="00AD0912" w:rsidRPr="003B1A09" w:rsidRDefault="00C27821" w:rsidP="00AD0912">
      <w:pPr>
        <w:pStyle w:val="BPbody"/>
      </w:pPr>
      <w:r>
        <w:rPr>
          <w:noProof/>
          <w:lang w:eastAsia="en-AU"/>
        </w:rPr>
        <w:drawing>
          <wp:inline distT="0" distB="0" distL="0" distR="0" wp14:anchorId="6ED890CE" wp14:editId="053829CC">
            <wp:extent cx="219075" cy="219075"/>
            <wp:effectExtent l="0" t="0" r="9525" b="9525"/>
            <wp:docPr id="3" name="Picture 3" descr="Engage externally for accountability and transparency" title="icon of chat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EC1616">
        <w:tab/>
      </w:r>
      <w:r w:rsidR="00AD0912" w:rsidRPr="003B1A09">
        <w:t xml:space="preserve">Engage externally for accountability and transparency </w:t>
      </w:r>
    </w:p>
    <w:p w:rsidR="009617DD" w:rsidRDefault="00C27821" w:rsidP="00B2326C">
      <w:pPr>
        <w:pStyle w:val="BPbody"/>
      </w:pPr>
      <w:r>
        <w:rPr>
          <w:noProof/>
          <w:lang w:eastAsia="en-AU"/>
        </w:rPr>
        <w:drawing>
          <wp:inline distT="0" distB="0" distL="0" distR="0" wp14:anchorId="56A82D6E" wp14:editId="0CE3C941">
            <wp:extent cx="219075" cy="219075"/>
            <wp:effectExtent l="0" t="0" r="9525" b="9525"/>
            <wp:docPr id="4" name="Picture 4" descr="Use evidence and experience to improve legal service delivery" title="icon of magnifying glass on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EC1616">
        <w:tab/>
      </w:r>
      <w:r w:rsidR="00AD0912" w:rsidRPr="003B1A09">
        <w:t xml:space="preserve">Use evidence and experience to improve legal service delivery </w:t>
      </w:r>
      <w:bookmarkStart w:id="6" w:name="_Toc418063610"/>
      <w:bookmarkStart w:id="7" w:name="_Toc418778712"/>
      <w:bookmarkStart w:id="8" w:name="_Toc423428548"/>
    </w:p>
    <w:p w:rsidR="00AD0912" w:rsidRPr="003B1A09" w:rsidRDefault="00A46BDE" w:rsidP="009D3EFE">
      <w:pPr>
        <w:pStyle w:val="Heading1"/>
      </w:pPr>
      <w:r>
        <w:br w:type="page"/>
      </w:r>
      <w:bookmarkStart w:id="9" w:name="_Toc428346843"/>
      <w:r w:rsidR="00AD0912" w:rsidRPr="003B1A09">
        <w:lastRenderedPageBreak/>
        <w:t>Making a difference</w:t>
      </w:r>
      <w:bookmarkEnd w:id="6"/>
      <w:bookmarkEnd w:id="7"/>
      <w:bookmarkEnd w:id="8"/>
      <w:bookmarkEnd w:id="9"/>
    </w:p>
    <w:p w:rsidR="00AD0912" w:rsidRPr="003B1A09" w:rsidRDefault="00AD0912" w:rsidP="009D3EFE">
      <w:pPr>
        <w:pStyle w:val="Heading2"/>
      </w:pPr>
      <w:bookmarkStart w:id="10" w:name="_Toc418174013"/>
      <w:bookmarkStart w:id="11" w:name="_Toc418778649"/>
      <w:bookmarkStart w:id="12" w:name="_Toc418778713"/>
      <w:bookmarkStart w:id="13" w:name="_Toc421711048"/>
      <w:bookmarkStart w:id="14" w:name="_Toc421713032"/>
      <w:bookmarkStart w:id="15" w:name="_Toc423428549"/>
      <w:r w:rsidRPr="003B1A09">
        <w:t>Our vision</w:t>
      </w:r>
      <w:bookmarkEnd w:id="10"/>
      <w:bookmarkEnd w:id="11"/>
      <w:bookmarkEnd w:id="12"/>
      <w:bookmarkEnd w:id="13"/>
      <w:bookmarkEnd w:id="14"/>
      <w:bookmarkEnd w:id="15"/>
    </w:p>
    <w:p w:rsidR="00AD0912" w:rsidRPr="003B1A09" w:rsidRDefault="00AD0912" w:rsidP="00AD0912">
      <w:pPr>
        <w:pStyle w:val="BPbody"/>
      </w:pPr>
      <w:r w:rsidRPr="003B1A09">
        <w:t>A fair and just society where rights and responsibilities are upheld.</w:t>
      </w:r>
    </w:p>
    <w:p w:rsidR="00AD0912" w:rsidRPr="003B1A09" w:rsidRDefault="00AD0912" w:rsidP="009D3EFE">
      <w:pPr>
        <w:pStyle w:val="Heading2"/>
      </w:pPr>
      <w:bookmarkStart w:id="16" w:name="_Toc418152608"/>
      <w:bookmarkStart w:id="17" w:name="_Toc418174014"/>
      <w:bookmarkStart w:id="18" w:name="_Toc418778650"/>
      <w:bookmarkStart w:id="19" w:name="_Toc418778714"/>
      <w:bookmarkStart w:id="20" w:name="_Toc421711049"/>
      <w:bookmarkStart w:id="21" w:name="_Toc423428550"/>
      <w:r w:rsidRPr="003B1A09">
        <w:t>Our purpose</w:t>
      </w:r>
      <w:bookmarkEnd w:id="16"/>
      <w:bookmarkEnd w:id="17"/>
      <w:bookmarkEnd w:id="18"/>
      <w:bookmarkEnd w:id="19"/>
      <w:bookmarkEnd w:id="20"/>
      <w:bookmarkEnd w:id="21"/>
    </w:p>
    <w:p w:rsidR="00AD0912" w:rsidRPr="003B1A09" w:rsidRDefault="00AD0912" w:rsidP="005E410A">
      <w:pPr>
        <w:pStyle w:val="BPbody"/>
        <w:spacing w:after="80"/>
      </w:pPr>
      <w:r w:rsidRPr="003B1A09">
        <w:t>To make a difference in the lives of our clients and for the community by:</w:t>
      </w:r>
    </w:p>
    <w:p w:rsidR="00AD0912" w:rsidRPr="003B1A09" w:rsidRDefault="00AD0912" w:rsidP="003970B0">
      <w:pPr>
        <w:pStyle w:val="BPtabcopy"/>
      </w:pPr>
      <w:proofErr w:type="gramStart"/>
      <w:r w:rsidRPr="003B1A09">
        <w:t>resolving</w:t>
      </w:r>
      <w:proofErr w:type="gramEnd"/>
      <w:r w:rsidRPr="003B1A09">
        <w:t xml:space="preserve"> and preventing legal problems.</w:t>
      </w:r>
    </w:p>
    <w:p w:rsidR="00AD0912" w:rsidRPr="003B1A09" w:rsidRDefault="00AD0912" w:rsidP="003970B0">
      <w:pPr>
        <w:pStyle w:val="BPtabcopy"/>
      </w:pPr>
      <w:proofErr w:type="gramStart"/>
      <w:r w:rsidRPr="003B1A09">
        <w:t>encouraging</w:t>
      </w:r>
      <w:proofErr w:type="gramEnd"/>
      <w:r w:rsidRPr="003B1A09">
        <w:t xml:space="preserve"> a fair and transparent justice system.</w:t>
      </w:r>
    </w:p>
    <w:p w:rsidR="00AD0912" w:rsidRPr="003B1A09" w:rsidRDefault="00AD0912" w:rsidP="009D3EFE">
      <w:pPr>
        <w:pStyle w:val="Heading2"/>
      </w:pPr>
      <w:bookmarkStart w:id="22" w:name="_Toc418152609"/>
      <w:bookmarkStart w:id="23" w:name="_Toc418174015"/>
      <w:bookmarkStart w:id="24" w:name="_Toc418778651"/>
      <w:bookmarkStart w:id="25" w:name="_Toc418778715"/>
      <w:bookmarkStart w:id="26" w:name="_Toc421711050"/>
      <w:bookmarkStart w:id="27" w:name="_Toc421713033"/>
      <w:bookmarkStart w:id="28" w:name="_Toc423428551"/>
      <w:r w:rsidRPr="003B1A09">
        <w:t>Our values</w:t>
      </w:r>
      <w:bookmarkEnd w:id="22"/>
      <w:bookmarkEnd w:id="23"/>
      <w:bookmarkEnd w:id="24"/>
      <w:bookmarkEnd w:id="25"/>
      <w:bookmarkEnd w:id="26"/>
      <w:bookmarkEnd w:id="27"/>
      <w:bookmarkEnd w:id="28"/>
    </w:p>
    <w:p w:rsidR="00AD0912" w:rsidRPr="003B1A09" w:rsidRDefault="00AD0912" w:rsidP="009D3EFE">
      <w:pPr>
        <w:pStyle w:val="Heading3"/>
      </w:pPr>
      <w:bookmarkStart w:id="29" w:name="_Toc418152610"/>
      <w:bookmarkStart w:id="30" w:name="_Toc418174016"/>
      <w:bookmarkStart w:id="31" w:name="_Toc418778652"/>
      <w:bookmarkStart w:id="32" w:name="_Toc418778716"/>
      <w:bookmarkStart w:id="33" w:name="_Toc421711051"/>
      <w:r w:rsidRPr="003B1A09">
        <w:t>Fairness</w:t>
      </w:r>
      <w:bookmarkEnd w:id="29"/>
      <w:bookmarkEnd w:id="30"/>
      <w:bookmarkEnd w:id="31"/>
      <w:bookmarkEnd w:id="32"/>
      <w:bookmarkEnd w:id="33"/>
    </w:p>
    <w:p w:rsidR="00AD0912" w:rsidRPr="003B1A09" w:rsidRDefault="00AD0912" w:rsidP="00AD0912">
      <w:pPr>
        <w:pStyle w:val="BPbody"/>
      </w:pPr>
      <w:r w:rsidRPr="003B1A09">
        <w:t>We stand up for what is fair.</w:t>
      </w:r>
    </w:p>
    <w:p w:rsidR="00AD0912" w:rsidRPr="003B1A09" w:rsidRDefault="00AD0912" w:rsidP="00AD0912">
      <w:pPr>
        <w:pStyle w:val="BPbody"/>
      </w:pPr>
      <w:r w:rsidRPr="003B1A09">
        <w:t>We aim to be fair when making choices about which people we help and how we help them.</w:t>
      </w:r>
    </w:p>
    <w:p w:rsidR="00AD0912" w:rsidRPr="003B1A09" w:rsidRDefault="00AD0912" w:rsidP="009D3EFE">
      <w:pPr>
        <w:pStyle w:val="Heading3"/>
      </w:pPr>
      <w:bookmarkStart w:id="34" w:name="_Toc418152611"/>
      <w:bookmarkStart w:id="35" w:name="_Toc418174017"/>
      <w:bookmarkStart w:id="36" w:name="_Toc418778653"/>
      <w:bookmarkStart w:id="37" w:name="_Toc418778717"/>
      <w:bookmarkStart w:id="38" w:name="_Toc421711052"/>
      <w:r w:rsidRPr="003B1A09">
        <w:t>Care</w:t>
      </w:r>
      <w:bookmarkEnd w:id="34"/>
      <w:bookmarkEnd w:id="35"/>
      <w:bookmarkEnd w:id="36"/>
      <w:bookmarkEnd w:id="37"/>
      <w:bookmarkEnd w:id="38"/>
    </w:p>
    <w:p w:rsidR="00AD0912" w:rsidRPr="003B1A09" w:rsidRDefault="00AD0912" w:rsidP="00AD0912">
      <w:pPr>
        <w:pStyle w:val="BPbody"/>
      </w:pPr>
      <w:r w:rsidRPr="003B1A09">
        <w:t>We care about our clients and the community in which we live.</w:t>
      </w:r>
    </w:p>
    <w:p w:rsidR="00AD0912" w:rsidRPr="003B1A09" w:rsidRDefault="00AD0912" w:rsidP="00AD0912">
      <w:pPr>
        <w:pStyle w:val="BPbody"/>
      </w:pPr>
      <w:r w:rsidRPr="003B1A09">
        <w:t>We look out for and take care of each other.</w:t>
      </w:r>
    </w:p>
    <w:p w:rsidR="00AD0912" w:rsidRPr="003B1A09" w:rsidRDefault="00AD0912" w:rsidP="009D3EFE">
      <w:pPr>
        <w:pStyle w:val="Heading3"/>
      </w:pPr>
      <w:bookmarkStart w:id="39" w:name="_Toc418152612"/>
      <w:bookmarkStart w:id="40" w:name="_Toc418174018"/>
      <w:bookmarkStart w:id="41" w:name="_Toc418778654"/>
      <w:bookmarkStart w:id="42" w:name="_Toc418778718"/>
      <w:bookmarkStart w:id="43" w:name="_Toc421711053"/>
      <w:r w:rsidRPr="003B1A09">
        <w:t>Courage</w:t>
      </w:r>
      <w:bookmarkEnd w:id="39"/>
      <w:bookmarkEnd w:id="40"/>
      <w:bookmarkEnd w:id="41"/>
      <w:bookmarkEnd w:id="42"/>
      <w:bookmarkEnd w:id="43"/>
    </w:p>
    <w:p w:rsidR="00AD0912" w:rsidRPr="003B1A09" w:rsidRDefault="00AD0912" w:rsidP="00AD0912">
      <w:pPr>
        <w:pStyle w:val="BPbody"/>
      </w:pPr>
      <w:r w:rsidRPr="003B1A09">
        <w:t>We act with courage backed by evidence about what is best for clients and the community.</w:t>
      </w:r>
    </w:p>
    <w:p w:rsidR="00AD0912" w:rsidRPr="003B1A09" w:rsidRDefault="00AD0912" w:rsidP="00AD0912">
      <w:pPr>
        <w:pStyle w:val="BPbody"/>
      </w:pPr>
      <w:r w:rsidRPr="003B1A09">
        <w:t>We act with courage to be the best we can be.</w:t>
      </w:r>
    </w:p>
    <w:p w:rsidR="00AD0912" w:rsidRPr="003B1A09" w:rsidRDefault="00AD0912" w:rsidP="009D3EFE">
      <w:pPr>
        <w:pStyle w:val="Heading1"/>
      </w:pPr>
      <w:r w:rsidRPr="003B1A09">
        <w:br w:type="page"/>
      </w:r>
      <w:bookmarkStart w:id="44" w:name="_Toc418778719"/>
      <w:bookmarkStart w:id="45" w:name="_Toc423428552"/>
      <w:bookmarkStart w:id="46" w:name="_Toc428346844"/>
      <w:r w:rsidRPr="003B1A09">
        <w:lastRenderedPageBreak/>
        <w:t>Year ahead</w:t>
      </w:r>
      <w:bookmarkEnd w:id="44"/>
      <w:bookmarkEnd w:id="45"/>
      <w:bookmarkEnd w:id="46"/>
    </w:p>
    <w:p w:rsidR="00E10336" w:rsidRDefault="0078527C" w:rsidP="009D3EFE">
      <w:pPr>
        <w:pStyle w:val="BPbody"/>
      </w:pPr>
      <w:r w:rsidRPr="0078527C">
        <w:t xml:space="preserve">In the coming 12 months we will </w:t>
      </w:r>
      <w:r w:rsidR="00AF2EF5">
        <w:t xml:space="preserve">continue to improve access to justice as we </w:t>
      </w:r>
      <w:r w:rsidRPr="0078527C">
        <w:t xml:space="preserve">begin to align our efforts to the directions set in </w:t>
      </w:r>
      <w:r w:rsidRPr="005D1088">
        <w:rPr>
          <w:i/>
        </w:rPr>
        <w:t>Strategy 2015–18</w:t>
      </w:r>
      <w:r w:rsidR="00BF680F">
        <w:t xml:space="preserve"> and increase our investment in legal services for the second successive year.</w:t>
      </w:r>
      <w:r w:rsidR="00A764C0">
        <w:t xml:space="preserve"> </w:t>
      </w:r>
    </w:p>
    <w:p w:rsidR="00A764C0" w:rsidRDefault="0028404D" w:rsidP="009D3EFE">
      <w:pPr>
        <w:pStyle w:val="BPbody"/>
      </w:pPr>
      <w:r>
        <w:t xml:space="preserve">We have come a long way in recent years. </w:t>
      </w:r>
      <w:r w:rsidR="004D4456" w:rsidRPr="00882787">
        <w:t>Greater financial certainty combined with</w:t>
      </w:r>
      <w:r w:rsidR="004D4456">
        <w:t xml:space="preserve"> prudent financial management and </w:t>
      </w:r>
      <w:r w:rsidR="004D4456" w:rsidRPr="00882787">
        <w:t xml:space="preserve">increased revenue </w:t>
      </w:r>
      <w:r w:rsidR="004D4456">
        <w:t xml:space="preserve">is allowing us help more </w:t>
      </w:r>
      <w:r w:rsidR="004D4456" w:rsidRPr="00882787">
        <w:t xml:space="preserve">people </w:t>
      </w:r>
      <w:r w:rsidR="004D4456">
        <w:t xml:space="preserve">with legal problems. </w:t>
      </w:r>
      <w:r w:rsidR="004E2583">
        <w:t>Last year saw expenditure</w:t>
      </w:r>
      <w:r>
        <w:t xml:space="preserve"> increase </w:t>
      </w:r>
      <w:r w:rsidR="004E2583">
        <w:t>by $8.</w:t>
      </w:r>
      <w:r w:rsidR="006334C3">
        <w:t>9</w:t>
      </w:r>
      <w:r w:rsidR="004E2583">
        <w:t xml:space="preserve"> million </w:t>
      </w:r>
      <w:r w:rsidR="004D4456">
        <w:t xml:space="preserve">and a </w:t>
      </w:r>
      <w:r w:rsidR="004F65D5">
        <w:t>15</w:t>
      </w:r>
      <w:r w:rsidR="00A764C0">
        <w:t xml:space="preserve"> per cent</w:t>
      </w:r>
      <w:r w:rsidR="004F65D5">
        <w:t xml:space="preserve"> in</w:t>
      </w:r>
      <w:r w:rsidR="00BF680F">
        <w:t xml:space="preserve">crease in </w:t>
      </w:r>
      <w:r w:rsidR="004F65D5">
        <w:t xml:space="preserve">services while maintaining an operating surplus. </w:t>
      </w:r>
    </w:p>
    <w:p w:rsidR="00C77B92" w:rsidRDefault="00882787" w:rsidP="009D3EFE">
      <w:pPr>
        <w:pStyle w:val="BPbody"/>
      </w:pPr>
      <w:r>
        <w:t>In 2015</w:t>
      </w:r>
      <w:r w:rsidR="00DB5ECF">
        <w:t>–</w:t>
      </w:r>
      <w:r>
        <w:t xml:space="preserve">16 we </w:t>
      </w:r>
      <w:r w:rsidR="004F65D5">
        <w:t xml:space="preserve">are investing a </w:t>
      </w:r>
      <w:r w:rsidR="006B1C05">
        <w:t xml:space="preserve">further </w:t>
      </w:r>
      <w:r>
        <w:t>$</w:t>
      </w:r>
      <w:r w:rsidR="00D25C79">
        <w:t>14</w:t>
      </w:r>
      <w:r>
        <w:t xml:space="preserve"> </w:t>
      </w:r>
      <w:r w:rsidR="00E02C28">
        <w:t>million</w:t>
      </w:r>
      <w:r w:rsidR="00BF680F">
        <w:t xml:space="preserve"> </w:t>
      </w:r>
      <w:r w:rsidR="00442C92">
        <w:t xml:space="preserve">in ongoing ($11.5m) and one-off ($2.5m) spending </w:t>
      </w:r>
      <w:r w:rsidR="009E0AEC">
        <w:t xml:space="preserve">across </w:t>
      </w:r>
      <w:r w:rsidR="00912948" w:rsidRPr="00CD7D3D">
        <w:t>family law, family violence, mental health, Legal Help, summary crime and child protection.</w:t>
      </w:r>
      <w:r w:rsidR="00C77B92">
        <w:t xml:space="preserve"> The total combines one-off, tied and discretionary funds. </w:t>
      </w:r>
    </w:p>
    <w:p w:rsidR="00747D02" w:rsidRDefault="00961AFF" w:rsidP="009D3EFE">
      <w:pPr>
        <w:pStyle w:val="BPbody"/>
      </w:pPr>
      <w:r w:rsidRPr="00747D02">
        <w:t>Th</w:t>
      </w:r>
      <w:r w:rsidR="00C77B92">
        <w:t xml:space="preserve">e spending </w:t>
      </w:r>
      <w:r w:rsidRPr="00747D02">
        <w:t>includes $4 million for private practitioners</w:t>
      </w:r>
      <w:r w:rsidR="0028404D" w:rsidRPr="00747D02">
        <w:t xml:space="preserve"> to </w:t>
      </w:r>
      <w:r w:rsidR="00442C92">
        <w:t xml:space="preserve">meet the demand for criminal law and family law services, more </w:t>
      </w:r>
      <w:r w:rsidRPr="00747D02">
        <w:t xml:space="preserve">duty lawyer services </w:t>
      </w:r>
      <w:r w:rsidR="00912948" w:rsidRPr="00747D02">
        <w:t>provided by the Bar</w:t>
      </w:r>
      <w:r w:rsidR="00442C92">
        <w:t xml:space="preserve"> and private practitioner </w:t>
      </w:r>
      <w:r w:rsidR="0028404D" w:rsidRPr="00747D02">
        <w:t>fee increase</w:t>
      </w:r>
      <w:r w:rsidR="00C77B92">
        <w:t>s</w:t>
      </w:r>
      <w:r w:rsidRPr="00747D02">
        <w:t>.</w:t>
      </w:r>
      <w:r w:rsidR="00E02C28" w:rsidRPr="00747D02">
        <w:t xml:space="preserve"> </w:t>
      </w:r>
      <w:r w:rsidR="00C77B92">
        <w:t xml:space="preserve">It also includes a </w:t>
      </w:r>
      <w:r w:rsidRPr="00747D02">
        <w:t>$</w:t>
      </w:r>
      <w:r w:rsidR="00442C92">
        <w:t>2.8</w:t>
      </w:r>
      <w:r w:rsidRPr="00747D02">
        <w:t xml:space="preserve"> million investment in community legal centres </w:t>
      </w:r>
      <w:r w:rsidR="00C77B92">
        <w:t xml:space="preserve">for </w:t>
      </w:r>
      <w:r w:rsidRPr="00747D02">
        <w:t xml:space="preserve">additional family violence </w:t>
      </w:r>
      <w:r w:rsidR="00442C92">
        <w:t xml:space="preserve">legal </w:t>
      </w:r>
      <w:r w:rsidRPr="00747D02">
        <w:t>services</w:t>
      </w:r>
      <w:r w:rsidR="00442C92">
        <w:t xml:space="preserve">, </w:t>
      </w:r>
      <w:r w:rsidR="00BF680F" w:rsidRPr="00747D02">
        <w:t>funding to deliver innovative legal services</w:t>
      </w:r>
      <w:r w:rsidR="00442C92">
        <w:t xml:space="preserve"> and </w:t>
      </w:r>
      <w:r w:rsidR="00442C92" w:rsidRPr="00747D02">
        <w:t>ongoing wages supplementation</w:t>
      </w:r>
      <w:r w:rsidR="00442C92">
        <w:t>.</w:t>
      </w:r>
    </w:p>
    <w:p w:rsidR="00C77B92" w:rsidRDefault="00C77B92" w:rsidP="009D3EFE">
      <w:pPr>
        <w:pStyle w:val="BPbody"/>
      </w:pPr>
      <w:r>
        <w:t xml:space="preserve">Finally, we will increase Victoria Legal Aid’s </w:t>
      </w:r>
      <w:r w:rsidR="009C3F0E" w:rsidRPr="00747D02">
        <w:t xml:space="preserve">ongoing expenditure by </w:t>
      </w:r>
      <w:r w:rsidR="00961AFF" w:rsidRPr="00747D02">
        <w:t>$</w:t>
      </w:r>
      <w:r>
        <w:t>6.3</w:t>
      </w:r>
      <w:r w:rsidR="00961AFF" w:rsidRPr="00747D02">
        <w:t xml:space="preserve"> million</w:t>
      </w:r>
      <w:r>
        <w:t xml:space="preserve"> to enhance family violence legal services, establish the Independent Mental Health Advocacy service, expand Legal Help and meet enterprise agreement payments and annual rent increases. Another $0.9 million in</w:t>
      </w:r>
      <w:r w:rsidR="003A0B9E">
        <w:t xml:space="preserve"> one-off spending w</w:t>
      </w:r>
      <w:r>
        <w:t xml:space="preserve">ill be </w:t>
      </w:r>
      <w:r w:rsidR="003A0B9E">
        <w:t>used to implement the family law service review, to review child protection legal services, begin a review of the means test, implement a complaints management system and invest in regional planning and demand analysis.</w:t>
      </w:r>
    </w:p>
    <w:p w:rsidR="00E10336" w:rsidRPr="009D3EFE" w:rsidRDefault="0078527C" w:rsidP="009D3EFE">
      <w:pPr>
        <w:pStyle w:val="BPbody"/>
        <w:rPr>
          <w:lang w:val="en-GB" w:eastAsia="en-AU"/>
        </w:rPr>
      </w:pPr>
      <w:r w:rsidRPr="00E02C28">
        <w:t>The findings of the 2014 Productivity Commission inquiry into Access to Justice Arrangements has prompted us to begin a review of our means test</w:t>
      </w:r>
      <w:r w:rsidR="009C3F0E" w:rsidRPr="00E02C28">
        <w:t xml:space="preserve"> to ensure it is modern, simple, fair and, ultimately allows more people to be eligible for legal aid. </w:t>
      </w:r>
      <w:r w:rsidRPr="0078527C">
        <w:t xml:space="preserve">In line with the inquiry, we will also work with our partners to establish Legal Help as a main entry point for legal assistance services in Victoria. </w:t>
      </w:r>
    </w:p>
    <w:p w:rsidR="00A764C0" w:rsidRDefault="0078527C" w:rsidP="009D3EFE">
      <w:pPr>
        <w:pStyle w:val="BPbody"/>
      </w:pPr>
      <w:r w:rsidRPr="0078527C">
        <w:t xml:space="preserve">However, </w:t>
      </w:r>
      <w:r w:rsidR="00D12FA2">
        <w:t>without government action to address</w:t>
      </w:r>
      <w:r w:rsidRPr="0078527C">
        <w:t xml:space="preserve"> the Productivity Commission’s recommendation to increase funding, we face the continued pressure of unmet need. </w:t>
      </w:r>
      <w:r w:rsidRPr="0078527C">
        <w:rPr>
          <w:rFonts w:eastAsia="Arial Unicode MS"/>
        </w:rPr>
        <w:t xml:space="preserve">Demand for legal assistance continues to grow, </w:t>
      </w:r>
      <w:r w:rsidRPr="0078527C">
        <w:t xml:space="preserve">particularly in relation to family violence, child protection and criminal matters, and without further investment we face a return to a budget deficit in two years’ time. </w:t>
      </w:r>
    </w:p>
    <w:p w:rsidR="0078527C" w:rsidRPr="0078527C" w:rsidRDefault="0078527C" w:rsidP="009D3EFE">
      <w:pPr>
        <w:pStyle w:val="BPbody"/>
      </w:pPr>
      <w:r w:rsidRPr="0078527C">
        <w:t>The Royal Commission into Family Violence will lead to increased reporting and policing of family violence incidents. Additional State Government one-off funding of $2.1 million for family violence legal assistance services, will help us meet increasing demand</w:t>
      </w:r>
      <w:r w:rsidR="00623FD3">
        <w:t xml:space="preserve"> and better meet client needs </w:t>
      </w:r>
      <w:r w:rsidRPr="0078527C">
        <w:t>in the short term.</w:t>
      </w:r>
    </w:p>
    <w:p w:rsidR="0078527C" w:rsidRPr="0078527C" w:rsidRDefault="0078527C" w:rsidP="009D3EFE">
      <w:pPr>
        <w:pStyle w:val="BPbody"/>
      </w:pPr>
      <w:r w:rsidRPr="0078527C">
        <w:t xml:space="preserve">Child protection notifications continue to increase and in the next 12 months we will begin work on developing legal services that focus on more timely support to parents and more integrated help for children at risk of further legal problems. </w:t>
      </w:r>
    </w:p>
    <w:p w:rsidR="0078527C" w:rsidRPr="0078527C" w:rsidRDefault="0078527C" w:rsidP="009D3EFE">
      <w:pPr>
        <w:pStyle w:val="BPbody"/>
      </w:pPr>
      <w:r w:rsidRPr="0078527C">
        <w:t>Our Strategy commits us to embrace the values of fairness, care and courage. A focus in the coming year will be to support staff to demonstrate our values in their day to day work.</w:t>
      </w:r>
      <w:r w:rsidR="009D4D55">
        <w:t xml:space="preserve"> </w:t>
      </w:r>
      <w:r w:rsidRPr="0078527C">
        <w:t xml:space="preserve">We will </w:t>
      </w:r>
      <w:r w:rsidRPr="0078527C">
        <w:lastRenderedPageBreak/>
        <w:t xml:space="preserve">continue to invest in professional development and technological solutions to ensure staff </w:t>
      </w:r>
      <w:r w:rsidR="007729F5">
        <w:t xml:space="preserve">and our partners </w:t>
      </w:r>
      <w:r w:rsidRPr="0078527C">
        <w:t xml:space="preserve">have the tools they need to succeed. </w:t>
      </w:r>
    </w:p>
    <w:p w:rsidR="0078527C" w:rsidRPr="0078527C" w:rsidRDefault="0078527C" w:rsidP="009D3EFE">
      <w:pPr>
        <w:pStyle w:val="BPbody"/>
      </w:pPr>
      <w:r w:rsidRPr="0078527C">
        <w:t xml:space="preserve">We will continue to advocate for fairness and balance in the criminal justice system and work with our partners to respond to changing need and population growth. We are more effective when we work in collaboration and have committed to setting new standards of openness with our partners and the community to make a difference to the lives of our clients. </w:t>
      </w:r>
    </w:p>
    <w:p w:rsidR="00AD0912" w:rsidRPr="003B1A09" w:rsidRDefault="00224971" w:rsidP="009D3EFE">
      <w:pPr>
        <w:pStyle w:val="Heading1"/>
      </w:pPr>
      <w:r>
        <w:br w:type="page"/>
      </w:r>
      <w:bookmarkStart w:id="47" w:name="_Toc421711056"/>
      <w:bookmarkStart w:id="48" w:name="_Toc421713036"/>
      <w:bookmarkStart w:id="49" w:name="_Toc423428554"/>
      <w:bookmarkStart w:id="50" w:name="_Toc428346845"/>
      <w:r w:rsidR="00AD0912" w:rsidRPr="003B1A09">
        <w:lastRenderedPageBreak/>
        <w:t>Legal services</w:t>
      </w:r>
      <w:bookmarkEnd w:id="47"/>
      <w:bookmarkEnd w:id="48"/>
      <w:bookmarkEnd w:id="49"/>
      <w:bookmarkEnd w:id="50"/>
    </w:p>
    <w:p w:rsidR="00AD0912" w:rsidRPr="003B1A09" w:rsidRDefault="00AD0912" w:rsidP="003970B0">
      <w:pPr>
        <w:pStyle w:val="BPbody"/>
      </w:pPr>
      <w:r w:rsidRPr="003B1A09">
        <w:t>Every day we deliver a broad range of legal services, underpinned by our statutory obligations to provide legal aid in the most effective, economic and efficient manner.</w:t>
      </w:r>
    </w:p>
    <w:p w:rsidR="00AD0912" w:rsidRDefault="00AD0912" w:rsidP="003970B0">
      <w:pPr>
        <w:pStyle w:val="BPbody"/>
      </w:pPr>
      <w:r w:rsidRPr="003B1A09">
        <w:t>In 2015</w:t>
      </w:r>
      <w:r w:rsidR="00DB5ECF">
        <w:t>–</w:t>
      </w:r>
      <w:r w:rsidRPr="003B1A09">
        <w:t>16 we expect to see increases in the number of unique clients we help and in the total services we provide.</w:t>
      </w:r>
      <w:r w:rsidR="009D4D55">
        <w:t xml:space="preserve"> </w:t>
      </w:r>
      <w:r w:rsidRPr="003B1A09">
        <w:t>This includes an expected increase in the number of grants of legal assistance, in relation to criminal</w:t>
      </w:r>
      <w:r w:rsidR="00E02C28">
        <w:t xml:space="preserve">, family law and child protection </w:t>
      </w:r>
      <w:r w:rsidRPr="003B1A09">
        <w:t xml:space="preserve">matters, the majority of which are undertaken by private practitioners. We also expect to see a slight increase in duty lawyer services, provided mainly by our staff legal practice, mostly in response to increased policing of summary crime and family violence. </w:t>
      </w:r>
      <w:r w:rsidR="009F0AC3">
        <w:t xml:space="preserve">We will fund our community legal centre partners to deliver more services in response to increased family violence notifications and continue to invest in projects that provide innovative solutions to broader legal problems. </w:t>
      </w:r>
      <w:r w:rsidR="007729F5" w:rsidRPr="00A81296">
        <w:t xml:space="preserve">Calls to our Legal Help line </w:t>
      </w:r>
      <w:r w:rsidR="00D860E9">
        <w:t xml:space="preserve">are </w:t>
      </w:r>
      <w:r w:rsidR="00CB1BE0">
        <w:t>forecast to</w:t>
      </w:r>
      <w:r w:rsidR="00D860E9">
        <w:t xml:space="preserve"> increase</w:t>
      </w:r>
      <w:r w:rsidR="007729F5" w:rsidRPr="00A81296">
        <w:t xml:space="preserve">. </w:t>
      </w:r>
      <w:r w:rsidR="007729F5">
        <w:t>Our service volumes are outlined in the table below.</w:t>
      </w:r>
    </w:p>
    <w:p w:rsidR="00AD0912" w:rsidRPr="003B1A09" w:rsidRDefault="00AD0912" w:rsidP="003970B0">
      <w:pPr>
        <w:pStyle w:val="BPbody"/>
      </w:pPr>
      <w:r w:rsidRPr="003B1A09">
        <w:t>In recent years we have undertaken significant steps to improve the quality of our services including a comprehensive review of approaches to managing criminal trials. Criminal trials are our biggest expenditure and 80 per cent of people facing criminal trial in Victoria have their defence funded by Victoria Legal Aid. In the next 12 months we will continue to work with our justice sector partners to deliver changes that will encourage more efficient trials and higher quality representation for clients.</w:t>
      </w:r>
    </w:p>
    <w:p w:rsidR="00BA586A" w:rsidRDefault="00AD0912" w:rsidP="0028404D">
      <w:pPr>
        <w:pStyle w:val="BPbody"/>
      </w:pPr>
      <w:r w:rsidRPr="003B1A09">
        <w:t>We will finalise new private practitioner panel arrangements, which will sit alongside revised performance standards and more focussed compliance and complaints handling. Complying with legal practice and public sector obligations ensures that our services are of the highest standard and in li</w:t>
      </w:r>
      <w:r w:rsidR="0028404D">
        <w:t>ne with community expectations.</w:t>
      </w:r>
    </w:p>
    <w:p w:rsidR="00BA586A" w:rsidRPr="0089078B" w:rsidRDefault="0028404D" w:rsidP="0089078B">
      <w:pPr>
        <w:pStyle w:val="BPbody"/>
        <w:rPr>
          <w:b/>
          <w:noProof/>
        </w:rPr>
      </w:pPr>
      <w:r w:rsidRPr="0089078B">
        <w:rPr>
          <w:b/>
        </w:rPr>
        <w:t xml:space="preserve">Table 1: </w:t>
      </w:r>
      <w:r w:rsidR="00BA586A" w:rsidRPr="0089078B">
        <w:rPr>
          <w:b/>
        </w:rPr>
        <w:t xml:space="preserve">Service </w:t>
      </w:r>
      <w:r w:rsidR="00A764C0">
        <w:rPr>
          <w:b/>
        </w:rPr>
        <w:t>v</w:t>
      </w:r>
      <w:r w:rsidR="00BA586A" w:rsidRPr="0089078B">
        <w:rPr>
          <w:b/>
        </w:rPr>
        <w:t>olumes</w:t>
      </w:r>
    </w:p>
    <w:tbl>
      <w:tblPr>
        <w:tblW w:w="9639" w:type="dxa"/>
        <w:tblInd w:w="15" w:type="dxa"/>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5"/>
        <w:gridCol w:w="1512"/>
        <w:gridCol w:w="1512"/>
        <w:gridCol w:w="1370"/>
      </w:tblGrid>
      <w:tr w:rsidR="0078527C" w:rsidTr="009C5CF5">
        <w:trPr>
          <w:cantSplit/>
          <w:trHeight w:val="189"/>
          <w:tblHeader/>
        </w:trPr>
        <w:tc>
          <w:tcPr>
            <w:tcW w:w="5245" w:type="dxa"/>
            <w:tcBorders>
              <w:left w:val="single" w:sz="4" w:space="0" w:color="auto"/>
            </w:tcBorders>
            <w:vAlign w:val="bottom"/>
          </w:tcPr>
          <w:p w:rsidR="0078527C" w:rsidRDefault="006A003F" w:rsidP="006A003F">
            <w:pPr>
              <w:pStyle w:val="tableheader"/>
            </w:pPr>
            <w:r>
              <w:t>Services by type</w:t>
            </w:r>
          </w:p>
        </w:tc>
        <w:tc>
          <w:tcPr>
            <w:tcW w:w="1512" w:type="dxa"/>
            <w:tcMar>
              <w:top w:w="15" w:type="dxa"/>
              <w:left w:w="113" w:type="dxa"/>
              <w:bottom w:w="0" w:type="dxa"/>
              <w:right w:w="15" w:type="dxa"/>
            </w:tcMar>
            <w:vAlign w:val="bottom"/>
          </w:tcPr>
          <w:p w:rsidR="0078527C" w:rsidRDefault="0078527C" w:rsidP="00125E2A">
            <w:pPr>
              <w:pStyle w:val="tableheader"/>
            </w:pPr>
            <w:r>
              <w:t>2014</w:t>
            </w:r>
          </w:p>
        </w:tc>
        <w:tc>
          <w:tcPr>
            <w:tcW w:w="1512" w:type="dxa"/>
            <w:tcMar>
              <w:top w:w="15" w:type="dxa"/>
              <w:left w:w="15" w:type="dxa"/>
              <w:bottom w:w="0" w:type="dxa"/>
              <w:right w:w="15" w:type="dxa"/>
            </w:tcMar>
            <w:vAlign w:val="bottom"/>
          </w:tcPr>
          <w:p w:rsidR="0078527C" w:rsidRDefault="009D4D55" w:rsidP="00125E2A">
            <w:pPr>
              <w:pStyle w:val="tableheader"/>
            </w:pPr>
            <w:r>
              <w:t xml:space="preserve"> </w:t>
            </w:r>
            <w:r w:rsidR="0078527C">
              <w:t>2015F</w:t>
            </w:r>
          </w:p>
        </w:tc>
        <w:tc>
          <w:tcPr>
            <w:tcW w:w="1370" w:type="dxa"/>
            <w:tcBorders>
              <w:right w:val="single" w:sz="4" w:space="0" w:color="auto"/>
            </w:tcBorders>
            <w:shd w:val="clear" w:color="auto" w:fill="EDF2FB"/>
            <w:tcMar>
              <w:top w:w="15" w:type="dxa"/>
              <w:left w:w="15" w:type="dxa"/>
              <w:bottom w:w="0" w:type="dxa"/>
              <w:right w:w="15" w:type="dxa"/>
            </w:tcMar>
            <w:vAlign w:val="bottom"/>
          </w:tcPr>
          <w:p w:rsidR="0078527C" w:rsidRDefault="009D4D55" w:rsidP="00125E2A">
            <w:pPr>
              <w:pStyle w:val="tableheader"/>
            </w:pPr>
            <w:r>
              <w:t xml:space="preserve"> </w:t>
            </w:r>
            <w:r w:rsidR="0078527C">
              <w:t>2016B</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125E2A" w:rsidRDefault="0078527C" w:rsidP="0089078B">
            <w:pPr>
              <w:pStyle w:val="tablecopy"/>
              <w:rPr>
                <w:color w:val="3B6E8F"/>
              </w:rPr>
            </w:pPr>
            <w:r w:rsidRPr="00125E2A">
              <w:rPr>
                <w:color w:val="3B6E8F"/>
              </w:rPr>
              <w:t xml:space="preserve">Total </w:t>
            </w:r>
            <w:r w:rsidR="009E0AEC" w:rsidRPr="00125E2A">
              <w:rPr>
                <w:color w:val="3B6E8F"/>
              </w:rPr>
              <w:t>u</w:t>
            </w:r>
            <w:r w:rsidRPr="00125E2A">
              <w:rPr>
                <w:color w:val="3B6E8F"/>
              </w:rPr>
              <w:t xml:space="preserve">nique clients </w:t>
            </w:r>
          </w:p>
        </w:tc>
        <w:tc>
          <w:tcPr>
            <w:tcW w:w="1512" w:type="dxa"/>
            <w:tcMar>
              <w:top w:w="15" w:type="dxa"/>
              <w:left w:w="15" w:type="dxa"/>
              <w:bottom w:w="0" w:type="dxa"/>
              <w:right w:w="113" w:type="dxa"/>
            </w:tcMar>
            <w:vAlign w:val="bottom"/>
          </w:tcPr>
          <w:p w:rsidR="0078527C" w:rsidRDefault="0078527C" w:rsidP="0089078B">
            <w:pPr>
              <w:pStyle w:val="tablecopy"/>
              <w:jc w:val="right"/>
            </w:pPr>
            <w:r>
              <w:t>81,853</w:t>
            </w:r>
          </w:p>
        </w:tc>
        <w:tc>
          <w:tcPr>
            <w:tcW w:w="1512" w:type="dxa"/>
            <w:tcMar>
              <w:top w:w="15" w:type="dxa"/>
              <w:left w:w="15" w:type="dxa"/>
              <w:bottom w:w="0" w:type="dxa"/>
              <w:right w:w="113" w:type="dxa"/>
            </w:tcMar>
            <w:vAlign w:val="bottom"/>
          </w:tcPr>
          <w:p w:rsidR="0078527C" w:rsidRDefault="0078527C" w:rsidP="0089078B">
            <w:pPr>
              <w:pStyle w:val="tablecopy"/>
              <w:jc w:val="right"/>
            </w:pPr>
            <w:r>
              <w:t>83,500</w:t>
            </w:r>
          </w:p>
        </w:tc>
        <w:tc>
          <w:tcPr>
            <w:tcW w:w="1370" w:type="dxa"/>
            <w:tcBorders>
              <w:right w:val="single" w:sz="4" w:space="0" w:color="auto"/>
            </w:tcBorders>
            <w:tcMar>
              <w:top w:w="15" w:type="dxa"/>
              <w:left w:w="15" w:type="dxa"/>
              <w:bottom w:w="0" w:type="dxa"/>
              <w:right w:w="113" w:type="dxa"/>
            </w:tcMar>
            <w:vAlign w:val="bottom"/>
          </w:tcPr>
          <w:p w:rsidR="0078527C" w:rsidRDefault="0078527C" w:rsidP="0089078B">
            <w:pPr>
              <w:pStyle w:val="tablecopy"/>
              <w:jc w:val="right"/>
            </w:pPr>
            <w:r>
              <w:t>84,500</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125E2A" w:rsidRDefault="0078527C" w:rsidP="0089078B">
            <w:pPr>
              <w:pStyle w:val="tablecopy"/>
              <w:rPr>
                <w:color w:val="3B6E8F"/>
              </w:rPr>
            </w:pPr>
            <w:r w:rsidRPr="00125E2A">
              <w:rPr>
                <w:color w:val="3B6E8F"/>
              </w:rPr>
              <w:t xml:space="preserve">Duty </w:t>
            </w:r>
            <w:r w:rsidR="009E0AEC" w:rsidRPr="00125E2A">
              <w:rPr>
                <w:color w:val="3B6E8F"/>
              </w:rPr>
              <w:t>lawyer s</w:t>
            </w:r>
            <w:r w:rsidRPr="00125E2A">
              <w:rPr>
                <w:color w:val="3B6E8F"/>
              </w:rPr>
              <w:t>ervices</w:t>
            </w:r>
          </w:p>
        </w:tc>
        <w:tc>
          <w:tcPr>
            <w:tcW w:w="1512" w:type="dxa"/>
            <w:tcMar>
              <w:top w:w="15" w:type="dxa"/>
              <w:left w:w="15" w:type="dxa"/>
              <w:bottom w:w="0" w:type="dxa"/>
              <w:right w:w="113" w:type="dxa"/>
            </w:tcMar>
            <w:vAlign w:val="bottom"/>
          </w:tcPr>
          <w:p w:rsidR="0078527C" w:rsidRDefault="0078527C" w:rsidP="0089078B">
            <w:pPr>
              <w:pStyle w:val="tablecopy"/>
              <w:jc w:val="right"/>
            </w:pPr>
            <w:r>
              <w:t>73,147</w:t>
            </w:r>
          </w:p>
        </w:tc>
        <w:tc>
          <w:tcPr>
            <w:tcW w:w="1512" w:type="dxa"/>
            <w:tcMar>
              <w:top w:w="15" w:type="dxa"/>
              <w:left w:w="15" w:type="dxa"/>
              <w:bottom w:w="0" w:type="dxa"/>
              <w:right w:w="113" w:type="dxa"/>
            </w:tcMar>
            <w:vAlign w:val="bottom"/>
          </w:tcPr>
          <w:p w:rsidR="0078527C" w:rsidRDefault="0078527C" w:rsidP="0089078B">
            <w:pPr>
              <w:pStyle w:val="tablecopy"/>
              <w:jc w:val="right"/>
            </w:pPr>
            <w:r>
              <w:t>82,057</w:t>
            </w:r>
          </w:p>
        </w:tc>
        <w:tc>
          <w:tcPr>
            <w:tcW w:w="1370" w:type="dxa"/>
            <w:tcBorders>
              <w:right w:val="single" w:sz="4" w:space="0" w:color="auto"/>
            </w:tcBorders>
            <w:tcMar>
              <w:top w:w="15" w:type="dxa"/>
              <w:left w:w="15" w:type="dxa"/>
              <w:bottom w:w="0" w:type="dxa"/>
              <w:right w:w="113" w:type="dxa"/>
            </w:tcMar>
            <w:vAlign w:val="bottom"/>
          </w:tcPr>
          <w:p w:rsidR="0078527C" w:rsidRDefault="0078527C" w:rsidP="0089078B">
            <w:pPr>
              <w:pStyle w:val="tablecopy"/>
              <w:jc w:val="right"/>
            </w:pPr>
            <w:r>
              <w:t>84,659</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125E2A" w:rsidRDefault="0078527C" w:rsidP="0089078B">
            <w:pPr>
              <w:pStyle w:val="tablecopy"/>
              <w:rPr>
                <w:color w:val="3B6E8F"/>
              </w:rPr>
            </w:pPr>
            <w:r w:rsidRPr="00125E2A">
              <w:rPr>
                <w:color w:val="3B6E8F"/>
              </w:rPr>
              <w:t xml:space="preserve">Legal </w:t>
            </w:r>
            <w:r w:rsidR="009E0AEC" w:rsidRPr="00125E2A">
              <w:rPr>
                <w:color w:val="3B6E8F"/>
              </w:rPr>
              <w:t>a</w:t>
            </w:r>
            <w:r w:rsidRPr="00125E2A">
              <w:rPr>
                <w:color w:val="3B6E8F"/>
              </w:rPr>
              <w:t>dvice</w:t>
            </w:r>
            <w:r w:rsidR="009E0AEC" w:rsidRPr="00125E2A">
              <w:rPr>
                <w:color w:val="3B6E8F"/>
              </w:rPr>
              <w:t xml:space="preserve"> and minor work </w:t>
            </w:r>
          </w:p>
        </w:tc>
        <w:tc>
          <w:tcPr>
            <w:tcW w:w="1512" w:type="dxa"/>
            <w:tcMar>
              <w:top w:w="15" w:type="dxa"/>
              <w:left w:w="15" w:type="dxa"/>
              <w:bottom w:w="0" w:type="dxa"/>
              <w:right w:w="113" w:type="dxa"/>
            </w:tcMar>
            <w:vAlign w:val="bottom"/>
          </w:tcPr>
          <w:p w:rsidR="0078527C" w:rsidRDefault="009E0AEC" w:rsidP="0089078B">
            <w:pPr>
              <w:pStyle w:val="tablecopy"/>
              <w:jc w:val="right"/>
            </w:pPr>
            <w:r>
              <w:t xml:space="preserve">46,932 </w:t>
            </w:r>
          </w:p>
        </w:tc>
        <w:tc>
          <w:tcPr>
            <w:tcW w:w="1512" w:type="dxa"/>
            <w:tcMar>
              <w:top w:w="15" w:type="dxa"/>
              <w:left w:w="15" w:type="dxa"/>
              <w:bottom w:w="0" w:type="dxa"/>
              <w:right w:w="113" w:type="dxa"/>
            </w:tcMar>
            <w:vAlign w:val="bottom"/>
          </w:tcPr>
          <w:p w:rsidR="0078527C" w:rsidRDefault="009E0AEC" w:rsidP="0089078B">
            <w:pPr>
              <w:pStyle w:val="tablecopy"/>
              <w:jc w:val="right"/>
            </w:pPr>
            <w:r>
              <w:t>51,500</w:t>
            </w:r>
          </w:p>
        </w:tc>
        <w:tc>
          <w:tcPr>
            <w:tcW w:w="1370" w:type="dxa"/>
            <w:tcBorders>
              <w:right w:val="single" w:sz="4" w:space="0" w:color="auto"/>
            </w:tcBorders>
            <w:tcMar>
              <w:top w:w="15" w:type="dxa"/>
              <w:left w:w="15" w:type="dxa"/>
              <w:bottom w:w="0" w:type="dxa"/>
              <w:right w:w="113" w:type="dxa"/>
            </w:tcMar>
            <w:vAlign w:val="bottom"/>
          </w:tcPr>
          <w:p w:rsidR="0078527C" w:rsidRDefault="009E0AEC" w:rsidP="0089078B">
            <w:pPr>
              <w:pStyle w:val="tablecopy"/>
              <w:jc w:val="right"/>
            </w:pPr>
            <w:r>
              <w:t>51,796</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125E2A" w:rsidRDefault="0078527C" w:rsidP="0089078B">
            <w:pPr>
              <w:pStyle w:val="tablecopy"/>
              <w:rPr>
                <w:color w:val="3B6E8F"/>
              </w:rPr>
            </w:pPr>
            <w:r w:rsidRPr="00125E2A">
              <w:rPr>
                <w:color w:val="3B6E8F"/>
              </w:rPr>
              <w:t>Grants</w:t>
            </w:r>
          </w:p>
        </w:tc>
        <w:tc>
          <w:tcPr>
            <w:tcW w:w="1512" w:type="dxa"/>
            <w:tcMar>
              <w:top w:w="15" w:type="dxa"/>
              <w:left w:w="15" w:type="dxa"/>
              <w:bottom w:w="0" w:type="dxa"/>
              <w:right w:w="113" w:type="dxa"/>
            </w:tcMar>
            <w:vAlign w:val="bottom"/>
          </w:tcPr>
          <w:p w:rsidR="0078527C" w:rsidRDefault="0078527C" w:rsidP="0089078B">
            <w:pPr>
              <w:pStyle w:val="tablecopy"/>
              <w:jc w:val="right"/>
            </w:pPr>
            <w:r>
              <w:t>33,339</w:t>
            </w:r>
          </w:p>
        </w:tc>
        <w:tc>
          <w:tcPr>
            <w:tcW w:w="1512" w:type="dxa"/>
            <w:tcMar>
              <w:top w:w="15" w:type="dxa"/>
              <w:left w:w="15" w:type="dxa"/>
              <w:bottom w:w="0" w:type="dxa"/>
              <w:right w:w="113" w:type="dxa"/>
            </w:tcMar>
            <w:vAlign w:val="bottom"/>
          </w:tcPr>
          <w:p w:rsidR="0078527C" w:rsidRDefault="0078527C" w:rsidP="0089078B">
            <w:pPr>
              <w:pStyle w:val="tablecopy"/>
              <w:jc w:val="right"/>
            </w:pPr>
            <w:r>
              <w:t>34,099</w:t>
            </w:r>
          </w:p>
        </w:tc>
        <w:tc>
          <w:tcPr>
            <w:tcW w:w="1370" w:type="dxa"/>
            <w:tcBorders>
              <w:right w:val="single" w:sz="4" w:space="0" w:color="auto"/>
            </w:tcBorders>
            <w:tcMar>
              <w:top w:w="15" w:type="dxa"/>
              <w:left w:w="15" w:type="dxa"/>
              <w:bottom w:w="0" w:type="dxa"/>
              <w:right w:w="113" w:type="dxa"/>
            </w:tcMar>
            <w:vAlign w:val="bottom"/>
          </w:tcPr>
          <w:p w:rsidR="0078527C" w:rsidRDefault="0078527C" w:rsidP="0089078B">
            <w:pPr>
              <w:pStyle w:val="tablecopy"/>
              <w:jc w:val="right"/>
            </w:pPr>
            <w:r>
              <w:t>36,228</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A764C0" w:rsidRDefault="0078527C" w:rsidP="0089078B">
            <w:pPr>
              <w:pStyle w:val="tablecopy"/>
              <w:rPr>
                <w:b/>
                <w:color w:val="3B6E8F"/>
              </w:rPr>
            </w:pPr>
            <w:r w:rsidRPr="00A764C0">
              <w:rPr>
                <w:b/>
                <w:color w:val="3B6E8F"/>
              </w:rPr>
              <w:t>Total excluding Legal Help</w:t>
            </w:r>
          </w:p>
        </w:tc>
        <w:tc>
          <w:tcPr>
            <w:tcW w:w="1512" w:type="dxa"/>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153,418</w:t>
            </w:r>
          </w:p>
        </w:tc>
        <w:tc>
          <w:tcPr>
            <w:tcW w:w="1512" w:type="dxa"/>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167,656</w:t>
            </w:r>
          </w:p>
        </w:tc>
        <w:tc>
          <w:tcPr>
            <w:tcW w:w="1370" w:type="dxa"/>
            <w:tcBorders>
              <w:right w:val="single" w:sz="4" w:space="0" w:color="auto"/>
            </w:tcBorders>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172,683</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125E2A" w:rsidRDefault="0078527C" w:rsidP="0089078B">
            <w:pPr>
              <w:pStyle w:val="tablecopy"/>
              <w:rPr>
                <w:color w:val="3B6E8F"/>
              </w:rPr>
            </w:pPr>
            <w:r w:rsidRPr="00125E2A">
              <w:rPr>
                <w:color w:val="3B6E8F"/>
              </w:rPr>
              <w:t>Legal Help</w:t>
            </w:r>
          </w:p>
        </w:tc>
        <w:tc>
          <w:tcPr>
            <w:tcW w:w="1512" w:type="dxa"/>
            <w:tcMar>
              <w:top w:w="15" w:type="dxa"/>
              <w:left w:w="15" w:type="dxa"/>
              <w:bottom w:w="0" w:type="dxa"/>
              <w:right w:w="113" w:type="dxa"/>
            </w:tcMar>
            <w:vAlign w:val="bottom"/>
          </w:tcPr>
          <w:p w:rsidR="0078527C" w:rsidRDefault="0078527C" w:rsidP="0089078B">
            <w:pPr>
              <w:pStyle w:val="tablecopy"/>
              <w:jc w:val="right"/>
            </w:pPr>
            <w:r>
              <w:t>111,574</w:t>
            </w:r>
          </w:p>
        </w:tc>
        <w:tc>
          <w:tcPr>
            <w:tcW w:w="1512" w:type="dxa"/>
            <w:tcMar>
              <w:top w:w="15" w:type="dxa"/>
              <w:left w:w="15" w:type="dxa"/>
              <w:bottom w:w="0" w:type="dxa"/>
              <w:right w:w="113" w:type="dxa"/>
            </w:tcMar>
            <w:vAlign w:val="bottom"/>
          </w:tcPr>
          <w:p w:rsidR="0078527C" w:rsidRDefault="0078527C" w:rsidP="0089078B">
            <w:pPr>
              <w:pStyle w:val="tablecopy"/>
              <w:jc w:val="right"/>
            </w:pPr>
            <w:r>
              <w:t>138,645</w:t>
            </w:r>
          </w:p>
        </w:tc>
        <w:tc>
          <w:tcPr>
            <w:tcW w:w="1370" w:type="dxa"/>
            <w:tcBorders>
              <w:right w:val="single" w:sz="4" w:space="0" w:color="auto"/>
            </w:tcBorders>
            <w:tcMar>
              <w:top w:w="15" w:type="dxa"/>
              <w:left w:w="15" w:type="dxa"/>
              <w:bottom w:w="0" w:type="dxa"/>
              <w:right w:w="113" w:type="dxa"/>
            </w:tcMar>
            <w:vAlign w:val="bottom"/>
          </w:tcPr>
          <w:p w:rsidR="0078527C" w:rsidRDefault="0078527C" w:rsidP="0089078B">
            <w:pPr>
              <w:pStyle w:val="tablecopy"/>
              <w:jc w:val="right"/>
            </w:pPr>
            <w:r>
              <w:t>149,167</w:t>
            </w:r>
          </w:p>
        </w:tc>
      </w:tr>
      <w:tr w:rsidR="0078527C" w:rsidTr="009C5CF5">
        <w:trPr>
          <w:cantSplit/>
          <w:trHeight w:val="350"/>
        </w:trPr>
        <w:tc>
          <w:tcPr>
            <w:tcW w:w="5245" w:type="dxa"/>
            <w:tcBorders>
              <w:left w:val="single" w:sz="4" w:space="0" w:color="auto"/>
            </w:tcBorders>
            <w:tcMar>
              <w:top w:w="15" w:type="dxa"/>
              <w:left w:w="15" w:type="dxa"/>
              <w:bottom w:w="0" w:type="dxa"/>
              <w:right w:w="15" w:type="dxa"/>
            </w:tcMar>
            <w:vAlign w:val="bottom"/>
          </w:tcPr>
          <w:p w:rsidR="0078527C" w:rsidRPr="00A764C0" w:rsidRDefault="0078527C" w:rsidP="0089078B">
            <w:pPr>
              <w:pStyle w:val="tablecopy"/>
              <w:rPr>
                <w:b/>
                <w:color w:val="3B6E8F"/>
              </w:rPr>
            </w:pPr>
            <w:r w:rsidRPr="00A764C0">
              <w:rPr>
                <w:b/>
                <w:color w:val="3B6E8F"/>
              </w:rPr>
              <w:t xml:space="preserve">Total </w:t>
            </w:r>
          </w:p>
        </w:tc>
        <w:tc>
          <w:tcPr>
            <w:tcW w:w="1512" w:type="dxa"/>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264,992</w:t>
            </w:r>
          </w:p>
        </w:tc>
        <w:tc>
          <w:tcPr>
            <w:tcW w:w="1512" w:type="dxa"/>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306,301</w:t>
            </w:r>
          </w:p>
        </w:tc>
        <w:tc>
          <w:tcPr>
            <w:tcW w:w="1370" w:type="dxa"/>
            <w:tcBorders>
              <w:right w:val="single" w:sz="4" w:space="0" w:color="auto"/>
            </w:tcBorders>
            <w:tcMar>
              <w:top w:w="15" w:type="dxa"/>
              <w:left w:w="15" w:type="dxa"/>
              <w:bottom w:w="0" w:type="dxa"/>
              <w:right w:w="113" w:type="dxa"/>
            </w:tcMar>
            <w:vAlign w:val="bottom"/>
          </w:tcPr>
          <w:p w:rsidR="0078527C" w:rsidRPr="00A764C0" w:rsidRDefault="0078527C" w:rsidP="0089078B">
            <w:pPr>
              <w:pStyle w:val="tablecopy"/>
              <w:jc w:val="right"/>
              <w:rPr>
                <w:b/>
              </w:rPr>
            </w:pPr>
            <w:r w:rsidRPr="00A764C0">
              <w:rPr>
                <w:b/>
              </w:rPr>
              <w:t>321,850</w:t>
            </w:r>
          </w:p>
        </w:tc>
      </w:tr>
    </w:tbl>
    <w:p w:rsidR="00774F0F" w:rsidRDefault="00AD0912" w:rsidP="00D75B9C">
      <w:pPr>
        <w:pStyle w:val="BPbody"/>
        <w:spacing w:before="240" w:after="120"/>
        <w:rPr>
          <w:b/>
        </w:rPr>
      </w:pPr>
      <w:r w:rsidRPr="003B1A09">
        <w:t>Last year, the Victorian Auditor-General’s Office found that Victoria Legal Aid was effectively planning and providing legal aid services, but recommended that we strengthen our performance measurement framework, in particular the identification of performance measures against our statutory objectives. The definition of our objectives and related measures are outlined below.</w:t>
      </w:r>
      <w:r w:rsidR="003970B0">
        <w:br w:type="page"/>
      </w:r>
      <w:bookmarkStart w:id="51" w:name="_Toc421711057"/>
      <w:bookmarkStart w:id="52" w:name="_Toc421713037"/>
      <w:bookmarkStart w:id="53" w:name="_Toc423428555"/>
      <w:bookmarkEnd w:id="5"/>
      <w:r w:rsidR="0028404D" w:rsidRPr="0028404D">
        <w:rPr>
          <w:b/>
        </w:rPr>
        <w:lastRenderedPageBreak/>
        <w:t xml:space="preserve">Table 2: </w:t>
      </w:r>
      <w:r w:rsidR="003970B0" w:rsidRPr="0028404D">
        <w:rPr>
          <w:b/>
        </w:rPr>
        <w:t>Operational performance indicators 2015</w:t>
      </w:r>
      <w:r w:rsidR="009C5CF5">
        <w:rPr>
          <w:b/>
        </w:rPr>
        <w:t>–</w:t>
      </w:r>
      <w:r w:rsidR="003970B0" w:rsidRPr="0028404D">
        <w:rPr>
          <w:b/>
        </w:rPr>
        <w:t>16</w:t>
      </w:r>
      <w:bookmarkEnd w:id="51"/>
      <w:bookmarkEnd w:id="52"/>
      <w:bookmarkEnd w:id="53"/>
    </w:p>
    <w:p w:rsidR="006A003F" w:rsidRPr="00C871E0" w:rsidRDefault="006A003F" w:rsidP="00941A75">
      <w:pPr>
        <w:pStyle w:val="tabletitle"/>
      </w:pPr>
      <w:r w:rsidRPr="00C871E0">
        <w:t>Statutory objective (a) – to provide legal aid in the most effective, economic and efficient manner</w:t>
      </w:r>
    </w:p>
    <w:tbl>
      <w:tblPr>
        <w:tblW w:w="981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774"/>
        <w:gridCol w:w="5036"/>
      </w:tblGrid>
      <w:tr w:rsidR="003970B0" w:rsidRPr="00BB16FE" w:rsidTr="00B46397">
        <w:tc>
          <w:tcPr>
            <w:tcW w:w="4774" w:type="dxa"/>
            <w:tcBorders>
              <w:bottom w:val="single" w:sz="4" w:space="0" w:color="auto"/>
            </w:tcBorders>
          </w:tcPr>
          <w:p w:rsidR="003970B0" w:rsidRPr="00125E2A" w:rsidRDefault="003970B0" w:rsidP="00125E2A">
            <w:pPr>
              <w:pStyle w:val="tableheader"/>
            </w:pPr>
            <w:r w:rsidRPr="00125E2A">
              <w:t>Definition</w:t>
            </w:r>
          </w:p>
        </w:tc>
        <w:tc>
          <w:tcPr>
            <w:tcW w:w="5036" w:type="dxa"/>
            <w:tcBorders>
              <w:bottom w:val="single" w:sz="4" w:space="0" w:color="auto"/>
            </w:tcBorders>
          </w:tcPr>
          <w:p w:rsidR="003970B0" w:rsidRPr="00C871E0" w:rsidRDefault="003970B0" w:rsidP="00125E2A">
            <w:pPr>
              <w:pStyle w:val="tableheader"/>
            </w:pPr>
            <w:r w:rsidRPr="00C871E0">
              <w:t>Measure</w:t>
            </w:r>
          </w:p>
        </w:tc>
      </w:tr>
      <w:tr w:rsidR="003970B0" w:rsidTr="00B46397">
        <w:tc>
          <w:tcPr>
            <w:tcW w:w="4774" w:type="dxa"/>
            <w:tcBorders>
              <w:top w:val="nil"/>
              <w:bottom w:val="single" w:sz="4" w:space="0" w:color="auto"/>
            </w:tcBorders>
          </w:tcPr>
          <w:p w:rsidR="003970B0" w:rsidRPr="00C871E0" w:rsidRDefault="003970B0" w:rsidP="003970B0">
            <w:pPr>
              <w:pStyle w:val="tablecopy"/>
            </w:pPr>
            <w:r w:rsidRPr="00C871E0">
              <w:rPr>
                <w:b/>
              </w:rPr>
              <w:t>Effective:</w:t>
            </w:r>
            <w:r w:rsidRPr="00C871E0">
              <w:t xml:space="preserve"> targeted, appropriate, and high quality services in line with forecasts (Victoria Legal Aid budget and Budget Paper Three)</w:t>
            </w:r>
          </w:p>
          <w:p w:rsidR="003970B0" w:rsidRPr="00C871E0" w:rsidRDefault="003970B0" w:rsidP="003970B0">
            <w:pPr>
              <w:pStyle w:val="tablecopy"/>
            </w:pPr>
            <w:r w:rsidRPr="00C871E0">
              <w:rPr>
                <w:b/>
              </w:rPr>
              <w:t>Economic</w:t>
            </w:r>
            <w:r w:rsidRPr="00C871E0">
              <w:t>: financial sustainability</w:t>
            </w:r>
          </w:p>
          <w:p w:rsidR="003970B0" w:rsidRPr="00C871E0" w:rsidRDefault="003970B0" w:rsidP="003970B0">
            <w:pPr>
              <w:pStyle w:val="tablecopy"/>
            </w:pPr>
            <w:r w:rsidRPr="00C871E0">
              <w:rPr>
                <w:b/>
              </w:rPr>
              <w:t>Efficient</w:t>
            </w:r>
            <w:r w:rsidRPr="00C871E0">
              <w:t>: the level and cost of staff is proportionate to services provided; the cost and performance of Community Legal Centres</w:t>
            </w:r>
            <w:r>
              <w:t xml:space="preserve"> </w:t>
            </w:r>
            <w:r w:rsidRPr="00C871E0">
              <w:t>and private practitioners</w:t>
            </w:r>
          </w:p>
        </w:tc>
        <w:tc>
          <w:tcPr>
            <w:tcW w:w="5036" w:type="dxa"/>
            <w:tcBorders>
              <w:top w:val="nil"/>
              <w:bottom w:val="single" w:sz="4" w:space="0" w:color="auto"/>
            </w:tcBorders>
          </w:tcPr>
          <w:p w:rsidR="003970B0" w:rsidRPr="00C871E0" w:rsidRDefault="003970B0" w:rsidP="003970B0">
            <w:pPr>
              <w:pStyle w:val="tablepoints"/>
            </w:pPr>
            <w:r w:rsidRPr="00C871E0">
              <w:t xml:space="preserve">84,500 unique clients helped </w:t>
            </w:r>
          </w:p>
          <w:p w:rsidR="003970B0" w:rsidRPr="00C871E0" w:rsidRDefault="003970B0" w:rsidP="003970B0">
            <w:pPr>
              <w:pStyle w:val="tablepoints"/>
            </w:pPr>
            <w:r w:rsidRPr="00C871E0">
              <w:t>Five per cent increase in services delivered</w:t>
            </w:r>
          </w:p>
          <w:p w:rsidR="003970B0" w:rsidRPr="00C871E0" w:rsidRDefault="003970B0" w:rsidP="003970B0">
            <w:pPr>
              <w:pStyle w:val="tablepoints"/>
            </w:pPr>
            <w:r w:rsidRPr="00C871E0">
              <w:t xml:space="preserve">Victoria Legal Aid is within +/- five per cent of targets against key service types as identified in Budget Paper Three </w:t>
            </w:r>
          </w:p>
          <w:p w:rsidR="003970B0" w:rsidRPr="00C871E0" w:rsidRDefault="003970B0" w:rsidP="003970B0">
            <w:pPr>
              <w:pStyle w:val="tablepoints"/>
            </w:pPr>
            <w:r w:rsidRPr="00C871E0">
              <w:rPr>
                <w:rFonts w:cs="Arial"/>
              </w:rPr>
              <w:t xml:space="preserve">Percentage of Direct/Indirect Service delivery </w:t>
            </w:r>
            <w:r w:rsidR="00D12FA2">
              <w:rPr>
                <w:rFonts w:cs="Arial"/>
              </w:rPr>
              <w:t>staff</w:t>
            </w:r>
            <w:r w:rsidRPr="00C871E0">
              <w:rPr>
                <w:rFonts w:cs="Arial"/>
              </w:rPr>
              <w:t xml:space="preserve"> compared to Corporate Services </w:t>
            </w:r>
            <w:r w:rsidR="00D12FA2">
              <w:rPr>
                <w:rFonts w:cs="Arial"/>
              </w:rPr>
              <w:t>staff</w:t>
            </w:r>
            <w:r w:rsidRPr="00C871E0">
              <w:rPr>
                <w:rFonts w:cs="Arial"/>
              </w:rPr>
              <w:t xml:space="preserve"> and expenditure against each</w:t>
            </w:r>
          </w:p>
          <w:p w:rsidR="003970B0" w:rsidRPr="00C871E0" w:rsidRDefault="003970B0" w:rsidP="003970B0">
            <w:pPr>
              <w:pStyle w:val="tablepoints"/>
            </w:pPr>
            <w:r w:rsidRPr="00C871E0">
              <w:t xml:space="preserve">Implementation of major criminal cases framework </w:t>
            </w:r>
          </w:p>
          <w:p w:rsidR="003970B0" w:rsidRPr="00C871E0" w:rsidRDefault="003970B0" w:rsidP="00026440">
            <w:pPr>
              <w:pStyle w:val="tablepoints"/>
            </w:pPr>
            <w:r w:rsidRPr="00C871E0">
              <w:t>Comparison with 2014</w:t>
            </w:r>
            <w:r w:rsidR="00026440">
              <w:t>–</w:t>
            </w:r>
            <w:r w:rsidRPr="00C871E0">
              <w:t>15 baseline of number of</w:t>
            </w:r>
            <w:r w:rsidR="009D4D55">
              <w:t xml:space="preserve"> </w:t>
            </w:r>
            <w:r w:rsidRPr="00C871E0">
              <w:t>new and repeat Community Legal Centre clients and percentage of advice and percentage of cases against overall matters</w:t>
            </w:r>
          </w:p>
        </w:tc>
      </w:tr>
    </w:tbl>
    <w:p w:rsidR="006A003F" w:rsidRPr="00C871E0" w:rsidRDefault="006A003F" w:rsidP="00D75B9C">
      <w:pPr>
        <w:pStyle w:val="tabletitle"/>
        <w:rPr>
          <w:rFonts w:cs="Arial"/>
        </w:rPr>
      </w:pPr>
      <w:r w:rsidRPr="00C871E0">
        <w:t xml:space="preserve">Statutory objective (b) </w:t>
      </w:r>
      <w:r w:rsidR="009C5CF5">
        <w:t>–</w:t>
      </w:r>
      <w:r w:rsidRPr="00C871E0">
        <w:t xml:space="preserve"> to manage its resources to make legal aid available at a reasonable cost to the community and on an equitable basis throughout the state</w:t>
      </w:r>
    </w:p>
    <w:tbl>
      <w:tblPr>
        <w:tblW w:w="981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774"/>
        <w:gridCol w:w="5036"/>
      </w:tblGrid>
      <w:tr w:rsidR="006A003F" w:rsidRPr="00BB16FE" w:rsidTr="009C5CF5">
        <w:tc>
          <w:tcPr>
            <w:tcW w:w="4774" w:type="dxa"/>
            <w:tcBorders>
              <w:top w:val="single" w:sz="4" w:space="0" w:color="auto"/>
              <w:bottom w:val="single" w:sz="4" w:space="0" w:color="auto"/>
              <w:right w:val="single" w:sz="4" w:space="0" w:color="auto"/>
            </w:tcBorders>
          </w:tcPr>
          <w:p w:rsidR="006A003F" w:rsidRPr="009C5CF5" w:rsidRDefault="006A003F" w:rsidP="009C5CF5">
            <w:pPr>
              <w:pStyle w:val="tableheader"/>
            </w:pPr>
            <w:r w:rsidRPr="006A003F">
              <w:t>Definition</w:t>
            </w:r>
          </w:p>
        </w:tc>
        <w:tc>
          <w:tcPr>
            <w:tcW w:w="5036" w:type="dxa"/>
            <w:tcBorders>
              <w:top w:val="single" w:sz="4" w:space="0" w:color="auto"/>
              <w:left w:val="single" w:sz="4" w:space="0" w:color="auto"/>
              <w:bottom w:val="single" w:sz="4" w:space="0" w:color="auto"/>
            </w:tcBorders>
          </w:tcPr>
          <w:p w:rsidR="006A003F" w:rsidRPr="00C871E0" w:rsidRDefault="006A003F" w:rsidP="009C5CF5">
            <w:pPr>
              <w:pStyle w:val="tableheader"/>
            </w:pPr>
            <w:r w:rsidRPr="00C871E0">
              <w:t>Measure</w:t>
            </w:r>
          </w:p>
        </w:tc>
      </w:tr>
      <w:tr w:rsidR="003970B0" w:rsidTr="00B46397">
        <w:tc>
          <w:tcPr>
            <w:tcW w:w="4774" w:type="dxa"/>
            <w:tcBorders>
              <w:top w:val="nil"/>
              <w:bottom w:val="single" w:sz="4" w:space="0" w:color="auto"/>
            </w:tcBorders>
          </w:tcPr>
          <w:p w:rsidR="003970B0" w:rsidRPr="00BB16FE" w:rsidRDefault="003970B0" w:rsidP="00796BA4">
            <w:pPr>
              <w:pStyle w:val="tablecopy"/>
            </w:pPr>
            <w:r w:rsidRPr="00BB16FE">
              <w:rPr>
                <w:b/>
              </w:rPr>
              <w:t>Reasonable cost</w:t>
            </w:r>
            <w:r>
              <w:rPr>
                <w:b/>
              </w:rPr>
              <w:t>:</w:t>
            </w:r>
            <w:r w:rsidRPr="00BB16FE">
              <w:rPr>
                <w:b/>
              </w:rPr>
              <w:t xml:space="preserve"> </w:t>
            </w:r>
            <w:r w:rsidRPr="00BB16FE">
              <w:t xml:space="preserve">the cost of legal aid is proportionate to the complexity/resource intensity of the service being provided and is comparable with other jurisdictions. </w:t>
            </w:r>
          </w:p>
          <w:p w:rsidR="003970B0" w:rsidRPr="00BB16FE" w:rsidRDefault="003970B0" w:rsidP="00796BA4">
            <w:pPr>
              <w:pStyle w:val="tablecopy"/>
            </w:pPr>
            <w:r w:rsidRPr="00BB16FE">
              <w:rPr>
                <w:b/>
              </w:rPr>
              <w:t>Equitable basis:</w:t>
            </w:r>
            <w:r w:rsidRPr="00BB16FE">
              <w:t xml:space="preserve"> </w:t>
            </w:r>
          </w:p>
          <w:p w:rsidR="003970B0" w:rsidRPr="00BB16FE" w:rsidRDefault="003970B0" w:rsidP="00796BA4">
            <w:pPr>
              <w:pStyle w:val="tablepoints"/>
            </w:pPr>
            <w:r w:rsidRPr="00BB16FE">
              <w:t>clients have access to legal aid</w:t>
            </w:r>
            <w:r>
              <w:t xml:space="preserve"> </w:t>
            </w:r>
            <w:r w:rsidRPr="00BB16FE">
              <w:t xml:space="preserve">irrespective of where they live </w:t>
            </w:r>
          </w:p>
          <w:p w:rsidR="003970B0" w:rsidRPr="00BB16FE" w:rsidRDefault="003970B0" w:rsidP="00796BA4">
            <w:pPr>
              <w:pStyle w:val="tablepoints"/>
            </w:pPr>
            <w:r w:rsidRPr="00BB16FE">
              <w:t xml:space="preserve">the quality of service provided by panel practitioners is consistent across the </w:t>
            </w:r>
            <w:r>
              <w:t>S</w:t>
            </w:r>
            <w:r w:rsidRPr="00BB16FE">
              <w:t>tate</w:t>
            </w:r>
          </w:p>
          <w:p w:rsidR="003970B0" w:rsidRPr="00BB16FE" w:rsidRDefault="003970B0" w:rsidP="00796BA4">
            <w:pPr>
              <w:pStyle w:val="tablepoints"/>
              <w:rPr>
                <w:rFonts w:cs="Arial"/>
              </w:rPr>
            </w:pPr>
            <w:r w:rsidRPr="00BB16FE">
              <w:t xml:space="preserve">eligibility guidelines are applied consistently across the </w:t>
            </w:r>
            <w:r>
              <w:t>S</w:t>
            </w:r>
            <w:r w:rsidRPr="00BB16FE">
              <w:t>tate</w:t>
            </w:r>
          </w:p>
        </w:tc>
        <w:tc>
          <w:tcPr>
            <w:tcW w:w="5036" w:type="dxa"/>
            <w:tcBorders>
              <w:top w:val="nil"/>
              <w:bottom w:val="single" w:sz="4" w:space="0" w:color="auto"/>
            </w:tcBorders>
          </w:tcPr>
          <w:p w:rsidR="003970B0" w:rsidRPr="00C871E0" w:rsidRDefault="003970B0" w:rsidP="00796BA4">
            <w:pPr>
              <w:pStyle w:val="tablepoints"/>
            </w:pPr>
            <w:r w:rsidRPr="00C871E0">
              <w:t>Results from compliance activities (guidelines)</w:t>
            </w:r>
          </w:p>
          <w:p w:rsidR="003970B0" w:rsidRPr="00C871E0" w:rsidRDefault="003970B0" w:rsidP="00796BA4">
            <w:pPr>
              <w:pStyle w:val="tablepoints"/>
            </w:pPr>
            <w:r w:rsidRPr="00C871E0">
              <w:t>Complete Panels Project (section 29A practitioner panels)</w:t>
            </w:r>
          </w:p>
          <w:p w:rsidR="003970B0" w:rsidRPr="00010C71" w:rsidRDefault="003970B0" w:rsidP="00796BA4">
            <w:pPr>
              <w:pStyle w:val="tablecopy"/>
            </w:pPr>
            <w:r w:rsidRPr="00796BA4">
              <w:rPr>
                <w:i/>
              </w:rPr>
              <w:t>Refer to notes below for further developmental work on appropriate measures</w:t>
            </w:r>
            <w:r>
              <w:t>.</w:t>
            </w:r>
          </w:p>
          <w:p w:rsidR="003970B0" w:rsidRPr="00C871E0" w:rsidRDefault="003970B0" w:rsidP="00A47374">
            <w:pPr>
              <w:pStyle w:val="BPbody"/>
              <w:spacing w:before="40" w:after="40" w:line="280" w:lineRule="exact"/>
              <w:rPr>
                <w:sz w:val="20"/>
                <w:szCs w:val="20"/>
              </w:rPr>
            </w:pPr>
          </w:p>
        </w:tc>
      </w:tr>
    </w:tbl>
    <w:p w:rsidR="006A003F" w:rsidRPr="00CA13B5" w:rsidRDefault="006A003F" w:rsidP="00D75B9C">
      <w:pPr>
        <w:pStyle w:val="tabletitle"/>
        <w:rPr>
          <w:szCs w:val="24"/>
        </w:rPr>
      </w:pPr>
      <w:r w:rsidRPr="00C871E0">
        <w:t xml:space="preserve">Statutory objective (c) </w:t>
      </w:r>
      <w:r w:rsidR="009C5CF5">
        <w:t>–</w:t>
      </w:r>
      <w:r w:rsidRPr="00C871E0">
        <w:t xml:space="preserve"> </w:t>
      </w:r>
      <w:r w:rsidR="009C5CF5">
        <w:t>t</w:t>
      </w:r>
      <w:r w:rsidRPr="00C871E0">
        <w:t>o provide to the community improved access to justice and legal remedies</w:t>
      </w:r>
    </w:p>
    <w:tbl>
      <w:tblPr>
        <w:tblW w:w="981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774"/>
        <w:gridCol w:w="5036"/>
      </w:tblGrid>
      <w:tr w:rsidR="006A003F" w:rsidRPr="00BB16FE" w:rsidTr="00F53CC5">
        <w:tc>
          <w:tcPr>
            <w:tcW w:w="4774" w:type="dxa"/>
            <w:tcBorders>
              <w:bottom w:val="single" w:sz="4" w:space="0" w:color="auto"/>
            </w:tcBorders>
          </w:tcPr>
          <w:p w:rsidR="006A003F" w:rsidRPr="00125E2A" w:rsidRDefault="006A003F" w:rsidP="00F53CC5">
            <w:pPr>
              <w:pStyle w:val="tableheader"/>
            </w:pPr>
            <w:r w:rsidRPr="00125E2A">
              <w:t>Definition</w:t>
            </w:r>
          </w:p>
        </w:tc>
        <w:tc>
          <w:tcPr>
            <w:tcW w:w="5036" w:type="dxa"/>
            <w:tcBorders>
              <w:bottom w:val="single" w:sz="4" w:space="0" w:color="auto"/>
            </w:tcBorders>
          </w:tcPr>
          <w:p w:rsidR="006A003F" w:rsidRPr="00C871E0" w:rsidRDefault="006A003F" w:rsidP="00F53CC5">
            <w:pPr>
              <w:pStyle w:val="tableheader"/>
            </w:pPr>
            <w:r w:rsidRPr="00C871E0">
              <w:t>Measure</w:t>
            </w:r>
          </w:p>
        </w:tc>
      </w:tr>
      <w:tr w:rsidR="003970B0" w:rsidTr="00B3430C">
        <w:tc>
          <w:tcPr>
            <w:tcW w:w="4774" w:type="dxa"/>
            <w:tcBorders>
              <w:top w:val="nil"/>
            </w:tcBorders>
          </w:tcPr>
          <w:p w:rsidR="003970B0" w:rsidRPr="00C871E0" w:rsidRDefault="003970B0" w:rsidP="00796BA4">
            <w:pPr>
              <w:pStyle w:val="tablecopy"/>
            </w:pPr>
            <w:r w:rsidRPr="00C871E0">
              <w:t>Improved access to and reach of services (</w:t>
            </w:r>
            <w:proofErr w:type="spellStart"/>
            <w:r w:rsidRPr="00C871E0">
              <w:t>eg</w:t>
            </w:r>
            <w:proofErr w:type="spellEnd"/>
            <w:r w:rsidRPr="00C871E0">
              <w:t>. Legal Help telephone service, website, outreach, joined-up service delivery and services provided to priority clients)</w:t>
            </w:r>
          </w:p>
          <w:p w:rsidR="003970B0" w:rsidRPr="00C871E0" w:rsidRDefault="003970B0" w:rsidP="00A47374">
            <w:pPr>
              <w:pStyle w:val="BPbody"/>
              <w:spacing w:before="40" w:after="40" w:line="280" w:lineRule="exact"/>
              <w:rPr>
                <w:sz w:val="20"/>
                <w:szCs w:val="20"/>
              </w:rPr>
            </w:pPr>
          </w:p>
          <w:p w:rsidR="003970B0" w:rsidRPr="00C871E0" w:rsidRDefault="003970B0" w:rsidP="00A47374">
            <w:pPr>
              <w:pStyle w:val="BPbody"/>
              <w:spacing w:before="40" w:after="40" w:line="280" w:lineRule="exact"/>
              <w:rPr>
                <w:sz w:val="20"/>
                <w:szCs w:val="20"/>
              </w:rPr>
            </w:pPr>
          </w:p>
        </w:tc>
        <w:tc>
          <w:tcPr>
            <w:tcW w:w="5036" w:type="dxa"/>
            <w:tcBorders>
              <w:top w:val="nil"/>
            </w:tcBorders>
          </w:tcPr>
          <w:p w:rsidR="003970B0" w:rsidRPr="00C871E0" w:rsidRDefault="003970B0" w:rsidP="00796BA4">
            <w:pPr>
              <w:pStyle w:val="tablepoints"/>
            </w:pPr>
            <w:r w:rsidRPr="00C871E0">
              <w:t xml:space="preserve">Seven per cent increase in calls dealt with by Legal Help </w:t>
            </w:r>
          </w:p>
          <w:p w:rsidR="003970B0" w:rsidRPr="00C871E0" w:rsidRDefault="003970B0" w:rsidP="00796BA4">
            <w:pPr>
              <w:pStyle w:val="tablepoints"/>
            </w:pPr>
            <w:r w:rsidRPr="00C871E0">
              <w:t xml:space="preserve">75 per cent of calls answered by Legal Help and an average waiting time of less than three minutes </w:t>
            </w:r>
          </w:p>
          <w:p w:rsidR="003970B0" w:rsidRPr="00C871E0" w:rsidRDefault="003970B0" w:rsidP="00796BA4">
            <w:pPr>
              <w:pStyle w:val="tablepoints"/>
            </w:pPr>
            <w:r w:rsidRPr="00C871E0">
              <w:t>Proportion of unique clients (priority and non-priority) by location and service</w:t>
            </w:r>
          </w:p>
          <w:p w:rsidR="003970B0" w:rsidRPr="00C871E0" w:rsidRDefault="003970B0" w:rsidP="00026440">
            <w:pPr>
              <w:pStyle w:val="tablepoints"/>
            </w:pPr>
            <w:r w:rsidRPr="00C871E0">
              <w:t>Suite of recommendations for improved service delivery developed from results of 2014</w:t>
            </w:r>
            <w:r w:rsidR="00026440">
              <w:t>–</w:t>
            </w:r>
            <w:r w:rsidRPr="00C871E0">
              <w:t>15 Client Satisfaction Survey</w:t>
            </w:r>
          </w:p>
        </w:tc>
      </w:tr>
    </w:tbl>
    <w:p w:rsidR="006A003F" w:rsidRPr="00CA13B5" w:rsidRDefault="006A003F" w:rsidP="00D75B9C">
      <w:pPr>
        <w:pStyle w:val="tabletitle"/>
        <w:rPr>
          <w:szCs w:val="24"/>
        </w:rPr>
      </w:pPr>
      <w:r>
        <w:rPr>
          <w:rFonts w:cs="Arial"/>
          <w:sz w:val="21"/>
          <w:lang w:val="en-GB" w:eastAsia="en-AU"/>
        </w:rPr>
        <w:br w:type="page"/>
      </w:r>
      <w:r w:rsidRPr="00C871E0">
        <w:lastRenderedPageBreak/>
        <w:t xml:space="preserve">Statutory objective (d) </w:t>
      </w:r>
      <w:r w:rsidR="009C5CF5">
        <w:t>–</w:t>
      </w:r>
      <w:r w:rsidRPr="00C871E0">
        <w:t xml:space="preserve"> to pursue innovative means of providing legal aid directed at minimising the need for individual legal services in the community</w:t>
      </w:r>
    </w:p>
    <w:tbl>
      <w:tblPr>
        <w:tblW w:w="981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774"/>
        <w:gridCol w:w="5036"/>
      </w:tblGrid>
      <w:tr w:rsidR="006A003F" w:rsidRPr="00BB16FE" w:rsidTr="00F53CC5">
        <w:tc>
          <w:tcPr>
            <w:tcW w:w="4774" w:type="dxa"/>
            <w:tcBorders>
              <w:bottom w:val="single" w:sz="4" w:space="0" w:color="auto"/>
            </w:tcBorders>
          </w:tcPr>
          <w:p w:rsidR="006A003F" w:rsidRPr="00125E2A" w:rsidRDefault="006A003F" w:rsidP="00F53CC5">
            <w:pPr>
              <w:pStyle w:val="tableheader"/>
            </w:pPr>
            <w:r w:rsidRPr="00125E2A">
              <w:t>Definition</w:t>
            </w:r>
          </w:p>
        </w:tc>
        <w:tc>
          <w:tcPr>
            <w:tcW w:w="5036" w:type="dxa"/>
            <w:tcBorders>
              <w:bottom w:val="single" w:sz="4" w:space="0" w:color="auto"/>
            </w:tcBorders>
          </w:tcPr>
          <w:p w:rsidR="006A003F" w:rsidRPr="00C871E0" w:rsidRDefault="006A003F" w:rsidP="00F53CC5">
            <w:pPr>
              <w:pStyle w:val="tableheader"/>
            </w:pPr>
            <w:r w:rsidRPr="00C871E0">
              <w:t>Measure</w:t>
            </w:r>
          </w:p>
        </w:tc>
      </w:tr>
      <w:tr w:rsidR="003970B0" w:rsidTr="00EC1616">
        <w:trPr>
          <w:trHeight w:val="648"/>
        </w:trPr>
        <w:tc>
          <w:tcPr>
            <w:tcW w:w="4774" w:type="dxa"/>
            <w:tcBorders>
              <w:top w:val="nil"/>
            </w:tcBorders>
          </w:tcPr>
          <w:p w:rsidR="003970B0" w:rsidRPr="00C871E0" w:rsidRDefault="003970B0" w:rsidP="00796BA4">
            <w:pPr>
              <w:pStyle w:val="tablecopy"/>
            </w:pPr>
            <w:r w:rsidRPr="00C871E0">
              <w:t>Legal aid is directed at increasing the reach of services across the community and includes strategic advocacy, strategic projects, community legal education and access to Victoria Legal Aid’s website.</w:t>
            </w:r>
          </w:p>
        </w:tc>
        <w:tc>
          <w:tcPr>
            <w:tcW w:w="5036" w:type="dxa"/>
            <w:tcBorders>
              <w:top w:val="nil"/>
            </w:tcBorders>
          </w:tcPr>
          <w:p w:rsidR="003970B0" w:rsidRPr="00CA13B5" w:rsidRDefault="003970B0" w:rsidP="00796BA4">
            <w:pPr>
              <w:pStyle w:val="tablepoints"/>
              <w:rPr>
                <w:szCs w:val="24"/>
              </w:rPr>
            </w:pPr>
            <w:r w:rsidRPr="00C871E0">
              <w:t>Proportion of community legal education sessions targeted to vulnerable client groups (such as children and young people, people from culturally and linguistically diverse backgrounds, people with a disability and indigenous people).</w:t>
            </w:r>
          </w:p>
        </w:tc>
      </w:tr>
    </w:tbl>
    <w:p w:rsidR="00290093" w:rsidRPr="00290093" w:rsidRDefault="00290093" w:rsidP="00D75B9C">
      <w:pPr>
        <w:pStyle w:val="Heading3"/>
        <w:spacing w:before="480"/>
      </w:pPr>
      <w:r w:rsidRPr="00290093">
        <w:t>Notes</w:t>
      </w:r>
    </w:p>
    <w:p w:rsidR="00290093" w:rsidRDefault="00290093" w:rsidP="003A006B">
      <w:pPr>
        <w:pStyle w:val="notescopy"/>
      </w:pPr>
      <w:r>
        <w:t xml:space="preserve">There are separate performance measures supporting our Strategy 2015 </w:t>
      </w:r>
      <w:r w:rsidR="00026440">
        <w:t>–</w:t>
      </w:r>
      <w:r>
        <w:t xml:space="preserve"> 2018 (refer to Attachment C) that will help to demonstrate our performance against our statutory objectives. </w:t>
      </w:r>
    </w:p>
    <w:p w:rsidR="00290093" w:rsidRPr="003A006B" w:rsidRDefault="00290093" w:rsidP="003A006B">
      <w:pPr>
        <w:pStyle w:val="notescopy"/>
        <w:rPr>
          <w:b/>
          <w:color w:val="3B6E8F"/>
        </w:rPr>
      </w:pPr>
      <w:r w:rsidRPr="003A006B">
        <w:rPr>
          <w:b/>
          <w:color w:val="3B6E8F"/>
        </w:rPr>
        <w:t xml:space="preserve">Objective (a) </w:t>
      </w:r>
    </w:p>
    <w:p w:rsidR="00290093" w:rsidRDefault="00290093" w:rsidP="003A006B">
      <w:pPr>
        <w:pStyle w:val="notescopy"/>
        <w:numPr>
          <w:ilvl w:val="0"/>
          <w:numId w:val="30"/>
        </w:numPr>
        <w:ind w:left="567"/>
      </w:pPr>
      <w:r w:rsidRPr="00DD24CF">
        <w:t xml:space="preserve">Financial sustainability measures are captured </w:t>
      </w:r>
      <w:r>
        <w:t xml:space="preserve">and reported </w:t>
      </w:r>
      <w:r w:rsidRPr="00DD24CF">
        <w:t>in</w:t>
      </w:r>
      <w:r>
        <w:t xml:space="preserve"> the</w:t>
      </w:r>
      <w:r w:rsidRPr="00DD24CF">
        <w:t xml:space="preserve"> monthly financial reports – </w:t>
      </w:r>
      <w:proofErr w:type="spellStart"/>
      <w:r w:rsidRPr="00DD24CF">
        <w:t>eg</w:t>
      </w:r>
      <w:proofErr w:type="spellEnd"/>
      <w:r w:rsidRPr="00DD24CF">
        <w:t xml:space="preserve">. </w:t>
      </w:r>
      <w:r w:rsidR="00BA586A" w:rsidRPr="00DD24CF">
        <w:t>Performance</w:t>
      </w:r>
      <w:r w:rsidRPr="00DD24CF">
        <w:t xml:space="preserve"> against budget, cash buffer.</w:t>
      </w:r>
    </w:p>
    <w:p w:rsidR="00290093" w:rsidRPr="00DD24CF" w:rsidRDefault="00290093" w:rsidP="003A006B">
      <w:pPr>
        <w:pStyle w:val="notescopy"/>
        <w:numPr>
          <w:ilvl w:val="0"/>
          <w:numId w:val="30"/>
        </w:numPr>
        <w:ind w:left="567"/>
      </w:pPr>
      <w:r>
        <w:t>Increase in services is against 2014-15 service delivery and includes duty lawyer, legal advice and minor assistance, information and referrals and grants of legal assistance</w:t>
      </w:r>
      <w:r w:rsidR="00941A75">
        <w:t>.</w:t>
      </w:r>
    </w:p>
    <w:p w:rsidR="00290093" w:rsidRDefault="00290093" w:rsidP="003A006B">
      <w:pPr>
        <w:pStyle w:val="notescopy"/>
        <w:numPr>
          <w:ilvl w:val="0"/>
          <w:numId w:val="30"/>
        </w:numPr>
        <w:ind w:left="567"/>
      </w:pPr>
      <w:r w:rsidRPr="009F3A1F">
        <w:t xml:space="preserve">Client </w:t>
      </w:r>
      <w:r>
        <w:t>S</w:t>
      </w:r>
      <w:r w:rsidRPr="009F3A1F">
        <w:t xml:space="preserve">atisfaction </w:t>
      </w:r>
      <w:r>
        <w:t>Survey will be undertaken bi-annually in line with anticipated National Partnership Agreement reporting. The next one scheduled to be undertaken will be in 2016</w:t>
      </w:r>
      <w:r w:rsidR="00026440">
        <w:t>–</w:t>
      </w:r>
      <w:r>
        <w:t xml:space="preserve">17. </w:t>
      </w:r>
    </w:p>
    <w:p w:rsidR="00290093" w:rsidRDefault="00290093" w:rsidP="003A006B">
      <w:pPr>
        <w:pStyle w:val="notescopy"/>
        <w:numPr>
          <w:ilvl w:val="0"/>
          <w:numId w:val="30"/>
        </w:numPr>
        <w:ind w:left="567"/>
      </w:pPr>
      <w:r>
        <w:t xml:space="preserve">Our Budget Paper Three measures include number of unique clients, legal advice and minor assistance services, community legal education and information services, duty lawyer services and grants of legal assistance. </w:t>
      </w:r>
    </w:p>
    <w:p w:rsidR="00290093" w:rsidRDefault="00290093" w:rsidP="003A006B">
      <w:pPr>
        <w:pStyle w:val="notescopy"/>
        <w:numPr>
          <w:ilvl w:val="0"/>
          <w:numId w:val="30"/>
        </w:numPr>
        <w:ind w:left="567"/>
      </w:pPr>
      <w:r>
        <w:t>The implementation of the major criminal cases framework is the final piece of work that was recommended and endorsed by the Board under the Delivering High Quality Trials Project</w:t>
      </w:r>
    </w:p>
    <w:p w:rsidR="00290093" w:rsidRDefault="00290093" w:rsidP="003A006B">
      <w:pPr>
        <w:pStyle w:val="notescopy"/>
        <w:numPr>
          <w:ilvl w:val="0"/>
          <w:numId w:val="30"/>
        </w:numPr>
        <w:ind w:left="567"/>
      </w:pPr>
      <w:r>
        <w:t>This data relates only to Community Legal Centres that use the Community L</w:t>
      </w:r>
      <w:r w:rsidR="00477057">
        <w:t>egal Service Information System</w:t>
      </w:r>
      <w:r>
        <w:t>. The comparison to baseline for Community Legal Centres will provide an overall picture of number of clients and service mix.</w:t>
      </w:r>
    </w:p>
    <w:p w:rsidR="00290093" w:rsidRPr="003A006B" w:rsidRDefault="00290093" w:rsidP="003A006B">
      <w:pPr>
        <w:pStyle w:val="notescopy"/>
        <w:rPr>
          <w:b/>
          <w:color w:val="3B6E8F"/>
        </w:rPr>
      </w:pPr>
      <w:r w:rsidRPr="003A006B">
        <w:rPr>
          <w:b/>
          <w:color w:val="3B6E8F"/>
        </w:rPr>
        <w:t>Objective (b)</w:t>
      </w:r>
    </w:p>
    <w:p w:rsidR="00290093" w:rsidRDefault="00290093" w:rsidP="003A006B">
      <w:pPr>
        <w:pStyle w:val="notescopy"/>
        <w:numPr>
          <w:ilvl w:val="0"/>
          <w:numId w:val="30"/>
        </w:numPr>
        <w:ind w:left="567"/>
      </w:pPr>
      <w:r w:rsidRPr="009F3A1F">
        <w:t>Benchmarking has been identified as future measure and further scoping work will be undertaken in 2015</w:t>
      </w:r>
      <w:r w:rsidR="00026440">
        <w:t>–</w:t>
      </w:r>
      <w:r w:rsidRPr="009F3A1F">
        <w:t xml:space="preserve">16. </w:t>
      </w:r>
    </w:p>
    <w:p w:rsidR="00290093" w:rsidRPr="00DD24CF" w:rsidRDefault="00290093" w:rsidP="003A006B">
      <w:pPr>
        <w:pStyle w:val="notescopy"/>
        <w:numPr>
          <w:ilvl w:val="0"/>
          <w:numId w:val="30"/>
        </w:numPr>
        <w:ind w:left="567"/>
      </w:pPr>
      <w:r w:rsidRPr="00DD24CF">
        <w:t>We anticipate that we will include a report against our Financial Performance Model from 2016</w:t>
      </w:r>
      <w:r w:rsidR="00026440">
        <w:t>–</w:t>
      </w:r>
      <w:r w:rsidRPr="00DD24CF">
        <w:t>17 once the implementation and evaluation of the model is completed.</w:t>
      </w:r>
      <w:r w:rsidR="009D4D55">
        <w:t xml:space="preserve"> </w:t>
      </w:r>
      <w:r>
        <w:t xml:space="preserve">We also expect that a measure relating to results of quality audits will be included in the future following completion of a pilot. </w:t>
      </w:r>
    </w:p>
    <w:p w:rsidR="00290093" w:rsidRPr="00DD24CF" w:rsidRDefault="00290093" w:rsidP="003A006B">
      <w:pPr>
        <w:pStyle w:val="notescopy"/>
        <w:numPr>
          <w:ilvl w:val="0"/>
          <w:numId w:val="30"/>
        </w:numPr>
        <w:ind w:left="567"/>
      </w:pPr>
      <w:r w:rsidRPr="00DD24CF">
        <w:t xml:space="preserve">Results from compliance activities </w:t>
      </w:r>
      <w:r>
        <w:t xml:space="preserve">against eligibility guidelines </w:t>
      </w:r>
      <w:r w:rsidRPr="00DD24CF">
        <w:t>also supports objective (a).</w:t>
      </w:r>
    </w:p>
    <w:p w:rsidR="00290093" w:rsidRPr="003A006B" w:rsidRDefault="00290093" w:rsidP="003A006B">
      <w:pPr>
        <w:pStyle w:val="notescopy"/>
        <w:rPr>
          <w:b/>
          <w:color w:val="3B6E8F"/>
        </w:rPr>
      </w:pPr>
      <w:r w:rsidRPr="003A006B">
        <w:rPr>
          <w:b/>
          <w:color w:val="3B6E8F"/>
        </w:rPr>
        <w:t xml:space="preserve">Objective (c) </w:t>
      </w:r>
    </w:p>
    <w:p w:rsidR="00290093" w:rsidRDefault="00290093" w:rsidP="003A006B">
      <w:pPr>
        <w:pStyle w:val="notescopy"/>
        <w:numPr>
          <w:ilvl w:val="0"/>
          <w:numId w:val="30"/>
        </w:numPr>
        <w:ind w:left="567"/>
      </w:pPr>
      <w:r w:rsidRPr="00DD24CF">
        <w:t xml:space="preserve">The measure of ‘proportion of unique clients by location and service’ requires baseline review before considering whether a target should be set. </w:t>
      </w:r>
    </w:p>
    <w:p w:rsidR="00290093" w:rsidRPr="00DD24CF" w:rsidRDefault="00290093" w:rsidP="003A006B">
      <w:pPr>
        <w:pStyle w:val="notescopy"/>
        <w:numPr>
          <w:ilvl w:val="0"/>
          <w:numId w:val="30"/>
        </w:numPr>
        <w:ind w:left="567"/>
      </w:pPr>
      <w:r>
        <w:t>Recommendations resulting from 2014</w:t>
      </w:r>
      <w:r w:rsidR="00026440">
        <w:t>–</w:t>
      </w:r>
      <w:r>
        <w:t>15 client satisfaction survey also support objectives (a) and (b)</w:t>
      </w:r>
    </w:p>
    <w:p w:rsidR="00290093" w:rsidRPr="003A006B" w:rsidRDefault="00290093" w:rsidP="003A006B">
      <w:pPr>
        <w:pStyle w:val="notescopy"/>
        <w:rPr>
          <w:b/>
          <w:color w:val="3B6E8F"/>
        </w:rPr>
      </w:pPr>
      <w:r w:rsidRPr="003A006B">
        <w:rPr>
          <w:b/>
          <w:color w:val="3B6E8F"/>
        </w:rPr>
        <w:t xml:space="preserve">Objective (d) </w:t>
      </w:r>
    </w:p>
    <w:p w:rsidR="00290093" w:rsidRPr="00DD24CF" w:rsidRDefault="00290093" w:rsidP="003A006B">
      <w:pPr>
        <w:pStyle w:val="notescopy"/>
        <w:numPr>
          <w:ilvl w:val="0"/>
          <w:numId w:val="30"/>
        </w:numPr>
        <w:ind w:left="567"/>
      </w:pPr>
      <w:r>
        <w:t>For Community Legal Education we record</w:t>
      </w:r>
      <w:r w:rsidRPr="00BB2A7D">
        <w:t xml:space="preserve"> whether </w:t>
      </w:r>
      <w:r>
        <w:t>a</w:t>
      </w:r>
      <w:r w:rsidRPr="00BB2A7D">
        <w:t xml:space="preserve"> session is for workers or the public and </w:t>
      </w:r>
      <w:r>
        <w:t>the</w:t>
      </w:r>
      <w:r w:rsidRPr="00BB2A7D">
        <w:t xml:space="preserve"> different </w:t>
      </w:r>
      <w:r>
        <w:t xml:space="preserve">target </w:t>
      </w:r>
      <w:r w:rsidRPr="00BB2A7D">
        <w:t>audiences</w:t>
      </w:r>
      <w:r>
        <w:t>.</w:t>
      </w:r>
      <w:r w:rsidR="009D4D55">
        <w:t xml:space="preserve"> </w:t>
      </w:r>
      <w:r>
        <w:t>As more than one target group can be entered against a session a tally of all the groups will not equal the distinct number of events.</w:t>
      </w:r>
    </w:p>
    <w:p w:rsidR="000934D1" w:rsidRPr="00EF33C5" w:rsidRDefault="009050ED" w:rsidP="009D3EFE">
      <w:pPr>
        <w:pStyle w:val="Heading1"/>
      </w:pPr>
      <w:bookmarkStart w:id="54" w:name="_Toc358723806"/>
      <w:r>
        <w:br w:type="page"/>
      </w:r>
      <w:bookmarkStart w:id="55" w:name="_Toc418063616"/>
      <w:bookmarkStart w:id="56" w:name="_Toc418778721"/>
      <w:bookmarkStart w:id="57" w:name="_Toc423428556"/>
      <w:bookmarkStart w:id="58" w:name="_Toc428346846"/>
      <w:r w:rsidR="000934D1" w:rsidRPr="00EF33C5">
        <w:lastRenderedPageBreak/>
        <w:t>Priorities for 2015</w:t>
      </w:r>
      <w:r w:rsidR="005D4445">
        <w:t>–</w:t>
      </w:r>
      <w:r w:rsidR="000934D1" w:rsidRPr="00EF33C5">
        <w:t>16</w:t>
      </w:r>
      <w:bookmarkEnd w:id="55"/>
      <w:bookmarkEnd w:id="56"/>
      <w:bookmarkEnd w:id="57"/>
      <w:bookmarkEnd w:id="58"/>
      <w:r w:rsidR="000934D1" w:rsidRPr="00EF33C5">
        <w:t xml:space="preserve"> </w:t>
      </w:r>
    </w:p>
    <w:p w:rsidR="000934D1" w:rsidRPr="005F25E5" w:rsidRDefault="000934D1" w:rsidP="009D3EFE">
      <w:pPr>
        <w:pStyle w:val="Heading2"/>
      </w:pPr>
      <w:bookmarkStart w:id="59" w:name="_Toc418063617"/>
      <w:bookmarkStart w:id="60" w:name="_Toc418778722"/>
      <w:bookmarkStart w:id="61" w:name="_Toc423428557"/>
      <w:r w:rsidRPr="005F25E5">
        <w:t>1. Invest in timely intervention, especially for children and young people</w:t>
      </w:r>
      <w:bookmarkEnd w:id="59"/>
      <w:bookmarkEnd w:id="60"/>
      <w:bookmarkEnd w:id="61"/>
    </w:p>
    <w:p w:rsidR="000934D1" w:rsidRPr="00EF33C5" w:rsidRDefault="000934D1" w:rsidP="000934D1">
      <w:pPr>
        <w:pStyle w:val="BPbody"/>
      </w:pPr>
      <w:r w:rsidRPr="00EF33C5">
        <w:t xml:space="preserve">Timely intervention leads to better outcomes for all clients but especially for families at the centre of family law disputes or where there are children subject to state protection. Helping children at risk earlier will lead to fewer adults in trouble with the law in the future. </w:t>
      </w:r>
    </w:p>
    <w:p w:rsidR="000934D1" w:rsidRDefault="000934D1" w:rsidP="000934D1">
      <w:pPr>
        <w:pStyle w:val="BPbody"/>
      </w:pPr>
      <w:r w:rsidRPr="00EF33C5">
        <w:t xml:space="preserve">In the next 12 months we will turn our attention to reviewing our child protection and youth crime legal services and begin implementation of financially sustainable family law legal aid services that focus on getting people the help they need at the time they need it. </w:t>
      </w:r>
    </w:p>
    <w:p w:rsidR="006A003F" w:rsidRPr="00802BBB" w:rsidRDefault="006A003F" w:rsidP="006A003F">
      <w:pPr>
        <w:pStyle w:val="Heading3"/>
      </w:pPr>
      <w:bookmarkStart w:id="62" w:name="_Toc417392403"/>
      <w:bookmarkStart w:id="63" w:name="_Toc418063618"/>
      <w:bookmarkStart w:id="64" w:name="_Toc418174024"/>
      <w:bookmarkStart w:id="65" w:name="_Toc418778723"/>
      <w:bookmarkStart w:id="66" w:name="_Toc421711060"/>
      <w:r w:rsidRPr="00802BBB">
        <w:t>Outcomes</w:t>
      </w:r>
      <w:bookmarkEnd w:id="62"/>
      <w:bookmarkEnd w:id="63"/>
      <w:bookmarkEnd w:id="64"/>
      <w:bookmarkEnd w:id="65"/>
      <w:bookmarkEnd w:id="66"/>
    </w:p>
    <w:p w:rsidR="006A003F" w:rsidRPr="00982593" w:rsidRDefault="006A003F" w:rsidP="00DE28A5">
      <w:pPr>
        <w:pStyle w:val="prioritiespoint"/>
      </w:pPr>
      <w:r w:rsidRPr="00982593">
        <w:t xml:space="preserve">Stakeholder engagement, research and analysis identifies the current and future landscape of child protection legal services, its connections with other legal services and options on how to address any gaps and prioritise more timely help for children and families for further consultation. </w:t>
      </w:r>
    </w:p>
    <w:p w:rsidR="006A003F" w:rsidRPr="00982593" w:rsidRDefault="00DE28A5" w:rsidP="00DE28A5">
      <w:pPr>
        <w:pStyle w:val="iconline"/>
      </w:pPr>
      <w:r>
        <w:tab/>
      </w:r>
      <w:r w:rsidR="006A003F">
        <w:rPr>
          <w:noProof/>
          <w:lang w:eastAsia="en-AU"/>
        </w:rPr>
        <w:drawing>
          <wp:inline distT="0" distB="0" distL="0" distR="0" wp14:anchorId="375B0FB9" wp14:editId="3B770FDD">
            <wp:extent cx="2190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sidR="006A003F">
        <w:rPr>
          <w:noProof/>
          <w:lang w:eastAsia="en-AU"/>
        </w:rPr>
        <w:drawing>
          <wp:inline distT="0" distB="0" distL="0" distR="0" wp14:anchorId="61A85B16" wp14:editId="12BB57FA">
            <wp:extent cx="2190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6A003F" w:rsidRDefault="006A003F" w:rsidP="00DE28A5">
      <w:pPr>
        <w:pStyle w:val="prioritiespoint"/>
      </w:pPr>
      <w:r w:rsidRPr="00525542">
        <w:t xml:space="preserve">A youth crime strategy which identifies improvements in the delivery of our youth crime legal services and opportunities for timely intervention for at risk children and young people and which is used as a key input for the child protection review. </w:t>
      </w:r>
    </w:p>
    <w:p w:rsidR="006A003F" w:rsidRDefault="00DE28A5" w:rsidP="00DE28A5">
      <w:pPr>
        <w:pStyle w:val="iconline"/>
      </w:pPr>
      <w:r>
        <w:tab/>
      </w:r>
      <w:r w:rsidR="006A003F">
        <w:rPr>
          <w:noProof/>
          <w:lang w:eastAsia="en-AU"/>
        </w:rPr>
        <w:drawing>
          <wp:inline distT="0" distB="0" distL="0" distR="0" wp14:anchorId="382AC466" wp14:editId="5BBD47D5">
            <wp:extent cx="2190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sidR="006A003F">
        <w:rPr>
          <w:noProof/>
          <w:lang w:eastAsia="en-AU"/>
        </w:rPr>
        <w:drawing>
          <wp:inline distT="0" distB="0" distL="0" distR="0" wp14:anchorId="07799ADD" wp14:editId="5F36B3A6">
            <wp:extent cx="2190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sidR="006A003F">
        <w:rPr>
          <w:noProof/>
          <w:lang w:eastAsia="en-AU"/>
        </w:rPr>
        <w:drawing>
          <wp:inline distT="0" distB="0" distL="0" distR="0" wp14:anchorId="5096DD51" wp14:editId="46B5497D">
            <wp:extent cx="2190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6A003F" w:rsidRDefault="006A003F" w:rsidP="00DE28A5">
      <w:pPr>
        <w:pStyle w:val="prioritiespoint"/>
      </w:pPr>
      <w:r w:rsidRPr="00525542">
        <w:t>Amended service and eligibility guidelines for family law clients, focusing on providing increased access to legal help at the earliest opportunity, with the most intensive services prioritised for those most in need.</w:t>
      </w:r>
    </w:p>
    <w:p w:rsidR="006A003F" w:rsidRPr="000D05A7" w:rsidRDefault="00DE28A5" w:rsidP="00DE28A5">
      <w:pPr>
        <w:pStyle w:val="iconline"/>
      </w:pPr>
      <w:r>
        <w:tab/>
      </w:r>
      <w:r w:rsidR="006A003F">
        <w:rPr>
          <w:noProof/>
          <w:lang w:eastAsia="en-AU"/>
        </w:rPr>
        <w:drawing>
          <wp:inline distT="0" distB="0" distL="0" distR="0" wp14:anchorId="33D10AD1" wp14:editId="7598B58F">
            <wp:extent cx="2190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sidR="006A003F">
        <w:rPr>
          <w:noProof/>
          <w:lang w:eastAsia="en-AU"/>
        </w:rPr>
        <w:drawing>
          <wp:inline distT="0" distB="0" distL="0" distR="0" wp14:anchorId="7E7A33A5" wp14:editId="311C3528">
            <wp:extent cx="2190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6A003F" w:rsidRPr="00802BBB" w:rsidRDefault="006A003F" w:rsidP="009D3EFE">
      <w:pPr>
        <w:pStyle w:val="purpletableheading"/>
      </w:pPr>
      <w:bookmarkStart w:id="67" w:name="_Toc417392404"/>
      <w:bookmarkStart w:id="68" w:name="_Toc418063619"/>
      <w:bookmarkStart w:id="69" w:name="_Toc418174025"/>
      <w:bookmarkStart w:id="70" w:name="_Toc418778724"/>
      <w:bookmarkStart w:id="71" w:name="_Toc421711061"/>
      <w:r w:rsidRPr="00802BBB">
        <w:t>Key strategic activities</w:t>
      </w:r>
      <w:bookmarkEnd w:id="67"/>
      <w:bookmarkEnd w:id="68"/>
      <w:bookmarkEnd w:id="69"/>
      <w:bookmarkEnd w:id="70"/>
      <w:bookmarkEnd w:id="71"/>
    </w:p>
    <w:p w:rsidR="006A003F" w:rsidRPr="006500A0" w:rsidRDefault="006A003F" w:rsidP="00DE28A5">
      <w:pPr>
        <w:pStyle w:val="prioritiespoint"/>
      </w:pPr>
      <w:r w:rsidRPr="006500A0">
        <w:t xml:space="preserve">Commence the review of child protection legal services for adults and children. </w:t>
      </w:r>
    </w:p>
    <w:p w:rsidR="006A003F" w:rsidRPr="000364B3" w:rsidRDefault="006A003F" w:rsidP="00DE28A5">
      <w:pPr>
        <w:pStyle w:val="prioritiespoint"/>
      </w:pPr>
      <w:r w:rsidRPr="000364B3">
        <w:t xml:space="preserve">Complete the service review for Youth Crime sub-program. </w:t>
      </w:r>
    </w:p>
    <w:p w:rsidR="006A003F" w:rsidRPr="000D05A7" w:rsidRDefault="006A003F" w:rsidP="00DE28A5">
      <w:pPr>
        <w:pStyle w:val="prioritiespoint"/>
      </w:pPr>
      <w:r w:rsidRPr="000364B3">
        <w:t xml:space="preserve">Commence implementation of the actions committed to in the Final Report of the Family Law Legal Aid Services Review. </w:t>
      </w:r>
    </w:p>
    <w:p w:rsidR="006A003F" w:rsidRPr="00802BBB" w:rsidRDefault="006A003F" w:rsidP="009D3EFE">
      <w:pPr>
        <w:pStyle w:val="purpletableheading"/>
      </w:pPr>
      <w:bookmarkStart w:id="72" w:name="_Toc417392405"/>
      <w:bookmarkStart w:id="73" w:name="_Toc418063620"/>
      <w:bookmarkStart w:id="74" w:name="_Toc418174026"/>
      <w:bookmarkStart w:id="75" w:name="_Toc418778725"/>
      <w:bookmarkStart w:id="76" w:name="_Toc421711062"/>
      <w:r w:rsidRPr="00802BBB">
        <w:t>Key performance indicators</w:t>
      </w:r>
      <w:bookmarkEnd w:id="72"/>
      <w:bookmarkEnd w:id="73"/>
      <w:bookmarkEnd w:id="74"/>
      <w:bookmarkEnd w:id="75"/>
      <w:bookmarkEnd w:id="76"/>
    </w:p>
    <w:p w:rsidR="006A003F" w:rsidRPr="00CA13B5" w:rsidRDefault="006A003F" w:rsidP="00DE28A5">
      <w:pPr>
        <w:pStyle w:val="prioritiespoint"/>
      </w:pPr>
      <w:r w:rsidRPr="00CA13B5">
        <w:t>A suite of changes for child protection legal services are identified for consultation in line with the project plan deliverables.</w:t>
      </w:r>
    </w:p>
    <w:p w:rsidR="006A003F" w:rsidRPr="00CA13B5" w:rsidRDefault="006A003F" w:rsidP="00DE28A5">
      <w:pPr>
        <w:pStyle w:val="prioritiespoint"/>
      </w:pPr>
      <w:r w:rsidRPr="00CA13B5">
        <w:t>Complete review of Youth Crime sub-program.</w:t>
      </w:r>
    </w:p>
    <w:p w:rsidR="006A003F" w:rsidRPr="00CA13B5" w:rsidRDefault="006A003F" w:rsidP="00DE28A5">
      <w:pPr>
        <w:pStyle w:val="prioritiespoint"/>
      </w:pPr>
      <w:r w:rsidRPr="00CA13B5">
        <w:t>Progress towards implementation of the endorsed actions from the Final Report of the Family Law Legal Aid Services Review.</w:t>
      </w:r>
    </w:p>
    <w:p w:rsidR="00740048" w:rsidRPr="005F25E5" w:rsidRDefault="00CA2706" w:rsidP="009D3EFE">
      <w:pPr>
        <w:pStyle w:val="Heading2"/>
      </w:pPr>
      <w:bookmarkStart w:id="77" w:name="_Toc418063621"/>
      <w:bookmarkStart w:id="78" w:name="_Toc418778726"/>
      <w:bookmarkStart w:id="79" w:name="_Toc423428558"/>
      <w:r>
        <w:br w:type="page"/>
      </w:r>
      <w:r w:rsidR="00740048" w:rsidRPr="005F25E5">
        <w:lastRenderedPageBreak/>
        <w:t>2. Match services to the needs and abilities of our clients</w:t>
      </w:r>
      <w:bookmarkEnd w:id="77"/>
      <w:bookmarkEnd w:id="78"/>
      <w:bookmarkEnd w:id="79"/>
    </w:p>
    <w:p w:rsidR="00740048" w:rsidRDefault="00740048" w:rsidP="00740048">
      <w:pPr>
        <w:pStyle w:val="BPbody"/>
      </w:pPr>
      <w:r w:rsidRPr="004E3E4D">
        <w:t>Some clients need more support than others. We want to make it easier for people to resolve their legal problems by matching our services to individual circumstances as much as possible. We will work with our partners to establish a main entry point for legal help and draw on expert guidance to provide better services for Aboriginal and Torres Strait Islander clients and people subject to family violence. A major initiative will see us provide much needed non-legal advocacy service for people with mental health issues. We will also be investing in family violence services in response to growing demand, service gaps in regional Victoria and the need to create more time and capacity to provide a quality service in high volume court lists. Investing in service quality means more clients will receive early advice, increasing safety and reducing the risk of Family Violence Intervention Order breaches.</w:t>
      </w:r>
      <w:r w:rsidR="009D4D55">
        <w:t xml:space="preserve"> </w:t>
      </w:r>
      <w:r w:rsidRPr="004E3E4D">
        <w:t>We will turn attention to outreach services in future years.</w:t>
      </w:r>
    </w:p>
    <w:p w:rsidR="00DE28A5" w:rsidRPr="00802BBB" w:rsidRDefault="00DE28A5" w:rsidP="009D3EFE">
      <w:pPr>
        <w:pStyle w:val="purpletableheading"/>
      </w:pPr>
      <w:bookmarkStart w:id="80" w:name="_Toc417392407"/>
      <w:bookmarkStart w:id="81" w:name="_Toc418063622"/>
      <w:bookmarkStart w:id="82" w:name="_Toc418174028"/>
      <w:bookmarkStart w:id="83" w:name="_Toc418778727"/>
      <w:bookmarkStart w:id="84" w:name="_Toc421711064"/>
      <w:r w:rsidRPr="00802BBB">
        <w:t>Outcomes</w:t>
      </w:r>
      <w:bookmarkEnd w:id="80"/>
      <w:bookmarkEnd w:id="81"/>
      <w:bookmarkEnd w:id="82"/>
      <w:bookmarkEnd w:id="83"/>
      <w:bookmarkEnd w:id="84"/>
    </w:p>
    <w:p w:rsidR="00DE28A5" w:rsidRDefault="00DE28A5" w:rsidP="00DE28A5">
      <w:pPr>
        <w:pStyle w:val="prioritiespoint"/>
      </w:pPr>
      <w:r w:rsidRPr="00CA13B5">
        <w:t>A bigger, modernised Legal Help telephone service that provides the main entry point to the whole legal assistance sector.</w:t>
      </w:r>
      <w:r>
        <w:t xml:space="preserve"> </w:t>
      </w:r>
    </w:p>
    <w:p w:rsidR="00DE28A5" w:rsidRDefault="00DE28A5" w:rsidP="00DE28A5">
      <w:pPr>
        <w:pStyle w:val="iconline"/>
      </w:pPr>
      <w:r>
        <w:tab/>
      </w:r>
      <w:r>
        <w:rPr>
          <w:noProof/>
          <w:lang w:eastAsia="en-AU"/>
        </w:rPr>
        <w:drawing>
          <wp:inline distT="0" distB="0" distL="0" distR="0" wp14:anchorId="22300EE2" wp14:editId="28B7B54A">
            <wp:extent cx="2190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2AB2B2C6" wp14:editId="24811612">
            <wp:extent cx="21907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0738769A" wp14:editId="1C2A9F0E">
            <wp:extent cx="21907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DE28A5" w:rsidRDefault="00DE28A5" w:rsidP="00DE28A5">
      <w:pPr>
        <w:pStyle w:val="prioritiespoint"/>
      </w:pPr>
      <w:r w:rsidRPr="00CA13B5">
        <w:t xml:space="preserve">Improved legal services and support for </w:t>
      </w:r>
      <w:r>
        <w:t xml:space="preserve">Aboriginal and Torres Strait Islander </w:t>
      </w:r>
      <w:r w:rsidRPr="00CA13B5">
        <w:t>people with family, children, civil and administrative issues.</w:t>
      </w:r>
      <w:r>
        <w:t xml:space="preserve"> </w:t>
      </w:r>
    </w:p>
    <w:p w:rsidR="00DE28A5" w:rsidRDefault="00DE28A5" w:rsidP="00DE28A5">
      <w:pPr>
        <w:pStyle w:val="iconline"/>
      </w:pPr>
      <w:r>
        <w:tab/>
      </w:r>
      <w:r>
        <w:rPr>
          <w:noProof/>
          <w:lang w:eastAsia="en-AU"/>
        </w:rPr>
        <w:drawing>
          <wp:inline distT="0" distB="0" distL="0" distR="0" wp14:anchorId="2A249CE7" wp14:editId="59A401F7">
            <wp:extent cx="2190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03EC357A" wp14:editId="17CC4D82">
            <wp:extent cx="21907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ab/>
      </w:r>
    </w:p>
    <w:p w:rsidR="00DE28A5" w:rsidRDefault="00DE28A5" w:rsidP="00DE28A5">
      <w:pPr>
        <w:pStyle w:val="prioritiespoint"/>
      </w:pPr>
      <w:r w:rsidRPr="00CA13B5">
        <w:t>People with significant mental health issues receive more comprehensive advocacy services.</w:t>
      </w:r>
    </w:p>
    <w:p w:rsidR="00DE28A5" w:rsidRDefault="00DE28A5" w:rsidP="00DE28A5">
      <w:pPr>
        <w:pStyle w:val="iconline"/>
      </w:pPr>
      <w:r>
        <w:tab/>
      </w:r>
      <w:r>
        <w:rPr>
          <w:noProof/>
          <w:lang w:eastAsia="en-AU"/>
        </w:rPr>
        <w:drawing>
          <wp:inline distT="0" distB="0" distL="0" distR="0" wp14:anchorId="13C632F2" wp14:editId="359D22AA">
            <wp:extent cx="21907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6847A8CD" wp14:editId="2023A088">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
    <w:p w:rsidR="00DE28A5" w:rsidRDefault="00DE28A5" w:rsidP="00DE28A5">
      <w:pPr>
        <w:pStyle w:val="prioritiespoint"/>
      </w:pPr>
      <w:r w:rsidRPr="00CA13B5">
        <w:t>Improved response for duty lawyer services in family violence intervention order and criminal matters.</w:t>
      </w:r>
      <w:r>
        <w:t xml:space="preserve"> </w:t>
      </w:r>
    </w:p>
    <w:p w:rsidR="00DE28A5" w:rsidRDefault="00DE28A5" w:rsidP="00DE28A5">
      <w:pPr>
        <w:pStyle w:val="iconline"/>
      </w:pPr>
      <w:r>
        <w:tab/>
      </w:r>
      <w:r>
        <w:rPr>
          <w:noProof/>
          <w:lang w:eastAsia="en-AU"/>
        </w:rPr>
        <w:drawing>
          <wp:inline distT="0" distB="0" distL="0" distR="0" wp14:anchorId="11D25601" wp14:editId="4D3A1A9C">
            <wp:extent cx="2190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491BBFFE" wp14:editId="48A14DA3">
            <wp:extent cx="2190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br/>
      </w:r>
    </w:p>
    <w:p w:rsidR="00DE28A5" w:rsidRDefault="00DE28A5" w:rsidP="00DE28A5">
      <w:pPr>
        <w:pStyle w:val="prioritiespoint"/>
      </w:pPr>
      <w:r w:rsidRPr="00CA13B5">
        <w:t>Staff have a greater understanding and awareness of safety risk factors for women and children subject to family violence.</w:t>
      </w:r>
      <w:r>
        <w:t xml:space="preserve"> </w:t>
      </w:r>
    </w:p>
    <w:p w:rsidR="00DE28A5" w:rsidRPr="00B45CEA" w:rsidRDefault="00DE28A5" w:rsidP="00DE28A5">
      <w:pPr>
        <w:pStyle w:val="iconline"/>
      </w:pPr>
      <w:r>
        <w:tab/>
      </w:r>
      <w:r>
        <w:rPr>
          <w:noProof/>
          <w:lang w:eastAsia="en-AU"/>
        </w:rPr>
        <w:drawing>
          <wp:inline distT="0" distB="0" distL="0" distR="0" wp14:anchorId="6F2C424D" wp14:editId="0FF866E2">
            <wp:extent cx="2190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478F9696" wp14:editId="6A90D1F4">
            <wp:extent cx="21907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50D37932" wp14:editId="5BDD6128">
            <wp:extent cx="21907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DE28A5" w:rsidRPr="00802BBB" w:rsidRDefault="00DE28A5" w:rsidP="009D3EFE">
      <w:pPr>
        <w:pStyle w:val="purpletableheading"/>
      </w:pPr>
      <w:bookmarkStart w:id="85" w:name="_Toc417392408"/>
      <w:bookmarkStart w:id="86" w:name="_Toc418063623"/>
      <w:bookmarkStart w:id="87" w:name="_Toc418174029"/>
      <w:bookmarkStart w:id="88" w:name="_Toc418778728"/>
      <w:bookmarkStart w:id="89" w:name="_Toc421711065"/>
      <w:r w:rsidRPr="00802BBB">
        <w:t>Key strategic activities</w:t>
      </w:r>
      <w:bookmarkEnd w:id="85"/>
      <w:bookmarkEnd w:id="86"/>
      <w:bookmarkEnd w:id="87"/>
      <w:bookmarkEnd w:id="88"/>
      <w:bookmarkEnd w:id="89"/>
    </w:p>
    <w:p w:rsidR="00DE28A5" w:rsidRPr="00CA13B5" w:rsidRDefault="00DE28A5" w:rsidP="00DE28A5">
      <w:pPr>
        <w:pStyle w:val="prioritiespoint"/>
      </w:pPr>
      <w:r w:rsidRPr="00CA13B5">
        <w:t xml:space="preserve">Expand capacity of Legal Help through upgraded contact centre technology; work with community legal centres to enable more effective triage and referral to their services. </w:t>
      </w:r>
    </w:p>
    <w:p w:rsidR="00DE28A5" w:rsidRPr="00CA13B5" w:rsidRDefault="00DE28A5" w:rsidP="00DE28A5">
      <w:pPr>
        <w:pStyle w:val="prioritiespoint"/>
      </w:pPr>
      <w:r w:rsidRPr="00CA13B5">
        <w:t>Implement first year of Reconciliation Action Plan.</w:t>
      </w:r>
    </w:p>
    <w:p w:rsidR="00DE28A5" w:rsidRPr="00CA13B5" w:rsidRDefault="00DE28A5" w:rsidP="00DE28A5">
      <w:pPr>
        <w:pStyle w:val="prioritiespoint"/>
      </w:pPr>
      <w:r w:rsidRPr="00CA13B5">
        <w:t>Design and implement service model</w:t>
      </w:r>
      <w:r>
        <w:t xml:space="preserve"> </w:t>
      </w:r>
      <w:r w:rsidRPr="00CA13B5">
        <w:t xml:space="preserve">to increase </w:t>
      </w:r>
      <w:r>
        <w:t xml:space="preserve">the </w:t>
      </w:r>
      <w:r w:rsidRPr="00CA13B5">
        <w:t xml:space="preserve">access </w:t>
      </w:r>
      <w:r>
        <w:t xml:space="preserve">of Aboriginal and Torres Strait Islander people </w:t>
      </w:r>
      <w:r w:rsidRPr="00CA13B5">
        <w:t xml:space="preserve">to family, children, </w:t>
      </w:r>
      <w:proofErr w:type="gramStart"/>
      <w:r w:rsidRPr="00CA13B5">
        <w:t>civil</w:t>
      </w:r>
      <w:proofErr w:type="gramEnd"/>
      <w:r w:rsidRPr="00CA13B5">
        <w:t xml:space="preserve"> and administrative law services</w:t>
      </w:r>
      <w:r>
        <w:t xml:space="preserve">. </w:t>
      </w:r>
    </w:p>
    <w:p w:rsidR="00DE28A5" w:rsidRPr="00CA13B5" w:rsidRDefault="00DE28A5" w:rsidP="00DE28A5">
      <w:pPr>
        <w:pStyle w:val="prioritiespoint"/>
      </w:pPr>
      <w:r w:rsidRPr="00CA13B5">
        <w:t>Establish state wide independent non-legal advocacy service for people on compulsory treatment orders.</w:t>
      </w:r>
    </w:p>
    <w:p w:rsidR="00DE28A5" w:rsidRPr="00CA13B5" w:rsidRDefault="00DE28A5" w:rsidP="00DE28A5">
      <w:pPr>
        <w:pStyle w:val="prioritiespoint"/>
        <w:rPr>
          <w:lang w:eastAsia="en-AU"/>
        </w:rPr>
      </w:pPr>
      <w:r w:rsidRPr="00CA13B5">
        <w:t xml:space="preserve">Develop Safety Risk Identification Tool and pilot of the </w:t>
      </w:r>
      <w:r w:rsidRPr="00CA13B5">
        <w:rPr>
          <w:lang w:eastAsia="en-AU"/>
        </w:rPr>
        <w:t xml:space="preserve">Family Violence Client Service Delivery Framework. </w:t>
      </w:r>
    </w:p>
    <w:p w:rsidR="00DE28A5" w:rsidRPr="00CA13B5" w:rsidRDefault="00DE28A5" w:rsidP="00DE28A5">
      <w:pPr>
        <w:pStyle w:val="prioritiespoint"/>
        <w:rPr>
          <w:i/>
        </w:rPr>
      </w:pPr>
      <w:r w:rsidRPr="00CA13B5">
        <w:t xml:space="preserve">Allocate additional (short-term) resources to family violence duty lawyer services performed by </w:t>
      </w:r>
      <w:r>
        <w:t>Victoria Legal Aid</w:t>
      </w:r>
      <w:r w:rsidRPr="00CA13B5">
        <w:t xml:space="preserve"> and </w:t>
      </w:r>
      <w:r>
        <w:t>Community Legal Centre</w:t>
      </w:r>
      <w:r w:rsidRPr="00CA13B5">
        <w:t>s</w:t>
      </w:r>
      <w:r>
        <w:t>.</w:t>
      </w:r>
    </w:p>
    <w:p w:rsidR="00DE28A5" w:rsidRPr="00802BBB" w:rsidRDefault="00DE28A5" w:rsidP="009D3EFE">
      <w:pPr>
        <w:pStyle w:val="purpletableheading"/>
      </w:pPr>
      <w:bookmarkStart w:id="90" w:name="_Toc417392409"/>
      <w:bookmarkStart w:id="91" w:name="_Toc418063624"/>
      <w:bookmarkStart w:id="92" w:name="_Toc418174030"/>
      <w:bookmarkStart w:id="93" w:name="_Toc418778729"/>
      <w:bookmarkStart w:id="94" w:name="_Toc421711066"/>
      <w:r w:rsidRPr="00802BBB">
        <w:lastRenderedPageBreak/>
        <w:t>Key performance indicators</w:t>
      </w:r>
      <w:bookmarkEnd w:id="90"/>
      <w:bookmarkEnd w:id="91"/>
      <w:bookmarkEnd w:id="92"/>
      <w:bookmarkEnd w:id="93"/>
      <w:bookmarkEnd w:id="94"/>
    </w:p>
    <w:p w:rsidR="00DE28A5" w:rsidRPr="00CA13B5" w:rsidRDefault="00DE28A5" w:rsidP="00DE28A5">
      <w:pPr>
        <w:pStyle w:val="prioritiespoint"/>
      </w:pPr>
      <w:r w:rsidRPr="00CA13B5">
        <w:t xml:space="preserve">Improved referral pathways between Legal Help and Community Legal Centres identified through an increase in referral agreements. </w:t>
      </w:r>
    </w:p>
    <w:p w:rsidR="00DE28A5" w:rsidRPr="00CA13B5" w:rsidRDefault="00DE28A5" w:rsidP="00DE28A5">
      <w:pPr>
        <w:pStyle w:val="prioritiespoint"/>
      </w:pPr>
      <w:r w:rsidRPr="00CA13B5">
        <w:t>Progress against first year activities in Reconciliation Action Plan</w:t>
      </w:r>
      <w:r>
        <w:t>.</w:t>
      </w:r>
    </w:p>
    <w:p w:rsidR="00DE28A5" w:rsidRPr="00CA13B5" w:rsidRDefault="00DE28A5" w:rsidP="00DE28A5">
      <w:pPr>
        <w:pStyle w:val="prioritiespoint"/>
      </w:pPr>
      <w:r w:rsidRPr="00CA13B5">
        <w:t xml:space="preserve">Establish a baseline of service outputs for Independent Mental Health Advocacy. </w:t>
      </w:r>
    </w:p>
    <w:p w:rsidR="00DE28A5" w:rsidRPr="00CA13B5" w:rsidRDefault="00DE28A5" w:rsidP="00DE28A5">
      <w:pPr>
        <w:pStyle w:val="prioritiespoint"/>
      </w:pPr>
      <w:r w:rsidRPr="00CA13B5">
        <w:t xml:space="preserve">Results from Safety Risk Identification Tool training competency test and post-training feedback survey. </w:t>
      </w:r>
    </w:p>
    <w:p w:rsidR="00DE28A5" w:rsidRPr="00CA13B5" w:rsidRDefault="00DE28A5" w:rsidP="00DE28A5">
      <w:pPr>
        <w:pStyle w:val="prioritiespoint"/>
      </w:pPr>
      <w:r w:rsidRPr="00CA13B5">
        <w:t>Increase in number of family violence duty lawyer services and referrals.</w:t>
      </w:r>
    </w:p>
    <w:p w:rsidR="00E22C5C" w:rsidRPr="005F25E5" w:rsidRDefault="00CA2706" w:rsidP="009D3EFE">
      <w:pPr>
        <w:pStyle w:val="Heading2"/>
      </w:pPr>
      <w:bookmarkStart w:id="95" w:name="_Toc418063625"/>
      <w:bookmarkStart w:id="96" w:name="_Toc418778730"/>
      <w:bookmarkStart w:id="97" w:name="_Toc423428559"/>
      <w:r>
        <w:br w:type="page"/>
      </w:r>
      <w:r w:rsidR="00E22C5C" w:rsidRPr="005F25E5">
        <w:lastRenderedPageBreak/>
        <w:t>3. Maximise benefits by working with others</w:t>
      </w:r>
      <w:bookmarkEnd w:id="95"/>
      <w:bookmarkEnd w:id="96"/>
      <w:bookmarkEnd w:id="97"/>
    </w:p>
    <w:p w:rsidR="00E22C5C" w:rsidRDefault="00E22C5C" w:rsidP="00E22C5C">
      <w:pPr>
        <w:pStyle w:val="BPbody"/>
      </w:pPr>
      <w:r>
        <w:t xml:space="preserve">Working closely with our partners in the community legal sector will help us ensure legal services are responsive to changing needs and population growth. </w:t>
      </w:r>
    </w:p>
    <w:p w:rsidR="00E22C5C" w:rsidRDefault="00E22C5C" w:rsidP="00E22C5C">
      <w:pPr>
        <w:pStyle w:val="BPbody"/>
      </w:pPr>
      <w:r>
        <w:t xml:space="preserve">In the coming year we will continue to support our </w:t>
      </w:r>
      <w:r w:rsidR="00DE28A5">
        <w:t>community l</w:t>
      </w:r>
      <w:r>
        <w:t xml:space="preserve">egal </w:t>
      </w:r>
      <w:r w:rsidR="00DE28A5">
        <w:t>c</w:t>
      </w:r>
      <w:r>
        <w:t>entre partners to ensure limited funds are appropriately targeted to the areas of greatest need. We will continue to drive a focus on rehabilitation by promoting the proper application of the guideline judgment on</w:t>
      </w:r>
      <w:r w:rsidRPr="00CD63B8">
        <w:t xml:space="preserve"> </w:t>
      </w:r>
      <w:r>
        <w:t>Community Corrections Orders</w:t>
      </w:r>
      <w:r w:rsidRPr="00CD63B8">
        <w:t xml:space="preserve"> </w:t>
      </w:r>
      <w:r>
        <w:t>while advocating for</w:t>
      </w:r>
      <w:r w:rsidRPr="00CD63B8">
        <w:t xml:space="preserve"> </w:t>
      </w:r>
      <w:r>
        <w:t xml:space="preserve">more investment in </w:t>
      </w:r>
      <w:r w:rsidRPr="002F59ED">
        <w:t>support services and programs</w:t>
      </w:r>
      <w:r>
        <w:t xml:space="preserve"> for offenders. We will also support</w:t>
      </w:r>
      <w:r>
        <w:rPr>
          <w:lang w:val="en-GB"/>
        </w:rPr>
        <w:t xml:space="preserve"> </w:t>
      </w:r>
      <w:r>
        <w:t>criminal lawyers</w:t>
      </w:r>
      <w:r w:rsidRPr="00CD63B8">
        <w:t xml:space="preserve"> </w:t>
      </w:r>
      <w:r>
        <w:t>around baseline sentencing reforms through training and appropriate litigation that clarifies what is a novel and complex approach to sentencing in Victoria.</w:t>
      </w:r>
    </w:p>
    <w:p w:rsidR="00E22C5C" w:rsidRDefault="00E22C5C" w:rsidP="00E22C5C">
      <w:pPr>
        <w:pStyle w:val="BPbody"/>
      </w:pPr>
      <w:r>
        <w:t xml:space="preserve">We will also begin a comprehensive two year project to examine possible changes to our means test to ensure that more people who really need it qualify for legal aid. </w:t>
      </w:r>
    </w:p>
    <w:p w:rsidR="00DE28A5" w:rsidRPr="00802BBB" w:rsidRDefault="00DE28A5" w:rsidP="009D3EFE">
      <w:pPr>
        <w:pStyle w:val="purpletableheading"/>
      </w:pPr>
      <w:bookmarkStart w:id="98" w:name="_Toc417392411"/>
      <w:bookmarkStart w:id="99" w:name="_Toc418063626"/>
      <w:bookmarkStart w:id="100" w:name="_Toc418174032"/>
      <w:bookmarkStart w:id="101" w:name="_Toc418778731"/>
      <w:bookmarkStart w:id="102" w:name="_Toc421711068"/>
      <w:r w:rsidRPr="00802BBB">
        <w:t>Outcomes</w:t>
      </w:r>
      <w:bookmarkEnd w:id="98"/>
      <w:bookmarkEnd w:id="99"/>
      <w:bookmarkEnd w:id="100"/>
      <w:bookmarkEnd w:id="101"/>
      <w:bookmarkEnd w:id="102"/>
      <w:r w:rsidRPr="00802BBB">
        <w:tab/>
      </w:r>
    </w:p>
    <w:p w:rsidR="00DE28A5" w:rsidRDefault="00DE28A5" w:rsidP="00DE28A5">
      <w:pPr>
        <w:pStyle w:val="prioritiespoint"/>
      </w:pPr>
      <w:r w:rsidRPr="00CA13B5">
        <w:t xml:space="preserve">Stakeholder (internal and external) understanding of scope and complexity of the means test review. </w:t>
      </w:r>
    </w:p>
    <w:p w:rsidR="00DE28A5" w:rsidRDefault="00DE28A5" w:rsidP="00DE28A5">
      <w:pPr>
        <w:pStyle w:val="iconline"/>
      </w:pPr>
      <w:r>
        <w:tab/>
      </w:r>
      <w:r>
        <w:rPr>
          <w:noProof/>
          <w:lang w:eastAsia="en-AU"/>
        </w:rPr>
        <w:drawing>
          <wp:inline distT="0" distB="0" distL="0" distR="0" wp14:anchorId="56E52E3F" wp14:editId="312C0440">
            <wp:extent cx="21907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00ABCB2B" wp14:editId="599DE1C6">
            <wp:extent cx="219075" cy="219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18EB48C4" wp14:editId="1553525C">
            <wp:extent cx="219075" cy="2190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DE28A5" w:rsidRDefault="00DE28A5" w:rsidP="00DE28A5">
      <w:pPr>
        <w:pStyle w:val="prioritiespoint"/>
      </w:pPr>
      <w:r w:rsidRPr="00CA13B5">
        <w:t>Improved accountability in Community Legal Centre funding arrangements.</w:t>
      </w:r>
      <w:r w:rsidRPr="000D05A7">
        <w:t xml:space="preserve"> </w:t>
      </w:r>
    </w:p>
    <w:p w:rsidR="00DE28A5" w:rsidRDefault="00DE28A5" w:rsidP="00DE28A5">
      <w:pPr>
        <w:pStyle w:val="iconline"/>
      </w:pPr>
      <w:r>
        <w:tab/>
      </w:r>
      <w:r>
        <w:rPr>
          <w:noProof/>
          <w:lang w:eastAsia="en-AU"/>
        </w:rPr>
        <w:drawing>
          <wp:inline distT="0" distB="0" distL="0" distR="0" wp14:anchorId="388B4E04" wp14:editId="533CCAF1">
            <wp:extent cx="219075" cy="219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5E425112" wp14:editId="312D115B">
            <wp:extent cx="219075" cy="2190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
    <w:p w:rsidR="00DE28A5" w:rsidRDefault="00DE28A5" w:rsidP="00DE28A5">
      <w:pPr>
        <w:pStyle w:val="prioritiespoint"/>
      </w:pPr>
      <w:r w:rsidRPr="00CA13B5">
        <w:t xml:space="preserve">Fund projects that give practical expression to the Guiding Principles for Community Legal Centre Funding Decisions. </w:t>
      </w:r>
    </w:p>
    <w:p w:rsidR="00DE28A5" w:rsidRDefault="00DE28A5" w:rsidP="00DE28A5">
      <w:pPr>
        <w:pStyle w:val="iconline"/>
      </w:pPr>
      <w:r>
        <w:tab/>
      </w:r>
      <w:r>
        <w:rPr>
          <w:noProof/>
          <w:lang w:eastAsia="en-AU"/>
        </w:rPr>
        <w:drawing>
          <wp:inline distT="0" distB="0" distL="0" distR="0" wp14:anchorId="28FFA687" wp14:editId="72A4540B">
            <wp:extent cx="2190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25392362" wp14:editId="1C0F23F8">
            <wp:extent cx="21907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
    <w:p w:rsidR="00DE28A5" w:rsidRDefault="00DE28A5" w:rsidP="00DE28A5">
      <w:pPr>
        <w:pStyle w:val="prioritiespoint"/>
      </w:pPr>
      <w:r w:rsidRPr="004F4681">
        <w:t>A framework for collaborative sector wide service planning.</w:t>
      </w:r>
    </w:p>
    <w:p w:rsidR="00DE28A5" w:rsidRDefault="00DE28A5" w:rsidP="00DE28A5">
      <w:pPr>
        <w:pStyle w:val="iconline"/>
      </w:pPr>
      <w:r>
        <w:tab/>
      </w:r>
      <w:r>
        <w:rPr>
          <w:noProof/>
          <w:lang w:eastAsia="en-AU"/>
        </w:rPr>
        <w:drawing>
          <wp:inline distT="0" distB="0" distL="0" distR="0" wp14:anchorId="0BE3B1DF" wp14:editId="392B6425">
            <wp:extent cx="21907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50ADB8C1" wp14:editId="3395B1BC">
            <wp:extent cx="219075" cy="2190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w:t>
      </w:r>
    </w:p>
    <w:p w:rsidR="00DE28A5" w:rsidRDefault="00DE28A5" w:rsidP="00DE28A5">
      <w:pPr>
        <w:pStyle w:val="prioritiespoint"/>
      </w:pPr>
      <w:r w:rsidRPr="00CA13B5">
        <w:t>A greater focus on rehabilitation and increased use of Community Corrections Orders to address the underlying causes of criminal offending with a view to contributing to the long -term reduction of re-offending.</w:t>
      </w:r>
    </w:p>
    <w:p w:rsidR="00DE28A5" w:rsidRDefault="00DE28A5" w:rsidP="00DE28A5">
      <w:pPr>
        <w:pStyle w:val="iconline"/>
      </w:pPr>
      <w:r>
        <w:tab/>
      </w:r>
      <w:r>
        <w:rPr>
          <w:noProof/>
          <w:lang w:eastAsia="en-AU"/>
        </w:rPr>
        <w:drawing>
          <wp:inline distT="0" distB="0" distL="0" distR="0" wp14:anchorId="10D0492C" wp14:editId="2193E897">
            <wp:extent cx="219075" cy="219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424EA6E5" wp14:editId="5E658850">
            <wp:extent cx="219075" cy="2190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782B5F31" wp14:editId="32EFDDDA">
            <wp:extent cx="219075" cy="2190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DE28A5" w:rsidRDefault="00DE28A5" w:rsidP="00DE28A5">
      <w:pPr>
        <w:pStyle w:val="prioritiespoint"/>
      </w:pPr>
      <w:r w:rsidRPr="004F4681">
        <w:t xml:space="preserve">A shift in focus and investment </w:t>
      </w:r>
      <w:r>
        <w:t xml:space="preserve">in </w:t>
      </w:r>
      <w:r w:rsidRPr="004F4681">
        <w:t>effective programs and support services for offenders through the use of Community Corrections Orders.</w:t>
      </w:r>
      <w:r w:rsidRPr="000D05A7">
        <w:t xml:space="preserve"> </w:t>
      </w:r>
    </w:p>
    <w:p w:rsidR="00DE28A5" w:rsidRPr="00B45CEA" w:rsidRDefault="00DE28A5" w:rsidP="00DE28A5">
      <w:pPr>
        <w:pStyle w:val="iconline"/>
      </w:pPr>
      <w:r>
        <w:tab/>
      </w:r>
      <w:r>
        <w:rPr>
          <w:noProof/>
          <w:lang w:eastAsia="en-AU"/>
        </w:rPr>
        <w:drawing>
          <wp:inline distT="0" distB="0" distL="0" distR="0" wp14:anchorId="371EC232" wp14:editId="320CD560">
            <wp:extent cx="219075" cy="219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31629C37" wp14:editId="2F0FC9BD">
            <wp:extent cx="219075" cy="2190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9D4D55">
        <w:t xml:space="preserve"> </w:t>
      </w:r>
      <w:r>
        <w:rPr>
          <w:noProof/>
          <w:lang w:eastAsia="en-AU"/>
        </w:rPr>
        <w:drawing>
          <wp:inline distT="0" distB="0" distL="0" distR="0" wp14:anchorId="0BBB36BF" wp14:editId="2830041F">
            <wp:extent cx="219075" cy="219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DE28A5" w:rsidRPr="00802BBB" w:rsidRDefault="00DE28A5" w:rsidP="009D3EFE">
      <w:pPr>
        <w:pStyle w:val="purpletableheading"/>
      </w:pPr>
      <w:bookmarkStart w:id="103" w:name="_Toc417392412"/>
      <w:bookmarkStart w:id="104" w:name="_Toc418063627"/>
      <w:bookmarkStart w:id="105" w:name="_Toc418174033"/>
      <w:bookmarkStart w:id="106" w:name="_Toc418778732"/>
      <w:bookmarkStart w:id="107" w:name="_Toc421711069"/>
      <w:r w:rsidRPr="00802BBB">
        <w:t>Key strategic activities</w:t>
      </w:r>
      <w:bookmarkEnd w:id="103"/>
      <w:bookmarkEnd w:id="104"/>
      <w:bookmarkEnd w:id="105"/>
      <w:bookmarkEnd w:id="106"/>
      <w:bookmarkEnd w:id="107"/>
    </w:p>
    <w:p w:rsidR="00DE28A5" w:rsidRPr="00CA13B5" w:rsidRDefault="00DE28A5" w:rsidP="00DE28A5">
      <w:pPr>
        <w:pStyle w:val="prioritiespoint"/>
      </w:pPr>
      <w:r w:rsidRPr="00CA13B5">
        <w:t xml:space="preserve">Consult widely and conduct a review of the means test. </w:t>
      </w:r>
    </w:p>
    <w:p w:rsidR="00DE28A5" w:rsidRPr="00CA13B5" w:rsidRDefault="00DE28A5" w:rsidP="00DE28A5">
      <w:pPr>
        <w:pStyle w:val="prioritiespoint"/>
      </w:pPr>
      <w:r w:rsidRPr="00CA13B5">
        <w:t>Finalise project plan for reform of community legal centre funding arrangements.</w:t>
      </w:r>
    </w:p>
    <w:p w:rsidR="00DE28A5" w:rsidRPr="00CA13B5" w:rsidRDefault="00DE28A5" w:rsidP="00DE28A5">
      <w:pPr>
        <w:pStyle w:val="prioritiespoint"/>
      </w:pPr>
      <w:r w:rsidRPr="00CA13B5">
        <w:t xml:space="preserve">Continue to implement the Community Legal Centre Innovation and Transformation Fund. </w:t>
      </w:r>
    </w:p>
    <w:p w:rsidR="00DE28A5" w:rsidRPr="00CA13B5" w:rsidRDefault="00DE28A5" w:rsidP="00DE28A5">
      <w:pPr>
        <w:pStyle w:val="prioritiespoint"/>
      </w:pPr>
      <w:r w:rsidRPr="00CA13B5">
        <w:t xml:space="preserve">Develop a project plan for implementing a framework for collaborative service planning in the legal assistance sector. </w:t>
      </w:r>
    </w:p>
    <w:p w:rsidR="00DE28A5" w:rsidRPr="00CA13B5" w:rsidRDefault="00DE28A5" w:rsidP="00DE28A5">
      <w:pPr>
        <w:pStyle w:val="prioritiespoint"/>
      </w:pPr>
      <w:r w:rsidRPr="00CA13B5">
        <w:lastRenderedPageBreak/>
        <w:t xml:space="preserve">Continue to promote the guideline judgment on community corrections orders. </w:t>
      </w:r>
    </w:p>
    <w:p w:rsidR="00DE28A5" w:rsidRPr="00CA13B5" w:rsidRDefault="00DE28A5" w:rsidP="00DE28A5">
      <w:pPr>
        <w:pStyle w:val="prioritiespoint"/>
      </w:pPr>
      <w:r w:rsidRPr="00CA13B5">
        <w:t>Develop and implement litigation strategy around baseline sentencing.</w:t>
      </w:r>
    </w:p>
    <w:p w:rsidR="00DE28A5" w:rsidRPr="00802BBB" w:rsidRDefault="00DE28A5" w:rsidP="009D3EFE">
      <w:pPr>
        <w:pStyle w:val="purpletableheading"/>
      </w:pPr>
      <w:bookmarkStart w:id="108" w:name="_Toc417392413"/>
      <w:bookmarkStart w:id="109" w:name="_Toc418063628"/>
      <w:bookmarkStart w:id="110" w:name="_Toc418174034"/>
      <w:bookmarkStart w:id="111" w:name="_Toc418778733"/>
      <w:bookmarkStart w:id="112" w:name="_Toc421711070"/>
      <w:r w:rsidRPr="00802BBB">
        <w:t>Key performance indicators</w:t>
      </w:r>
      <w:bookmarkEnd w:id="108"/>
      <w:bookmarkEnd w:id="109"/>
      <w:bookmarkEnd w:id="110"/>
      <w:bookmarkEnd w:id="111"/>
      <w:bookmarkEnd w:id="112"/>
    </w:p>
    <w:p w:rsidR="00DE28A5" w:rsidRPr="00CA13B5" w:rsidRDefault="00DE28A5" w:rsidP="00DE28A5">
      <w:pPr>
        <w:pStyle w:val="prioritiespoint"/>
      </w:pPr>
      <w:r w:rsidRPr="00CA13B5">
        <w:t xml:space="preserve">Stakeholder and staff consultation reports inform the </w:t>
      </w:r>
      <w:r>
        <w:t>m</w:t>
      </w:r>
      <w:r w:rsidRPr="00CA13B5">
        <w:t xml:space="preserve">eans </w:t>
      </w:r>
      <w:r>
        <w:t>t</w:t>
      </w:r>
      <w:r w:rsidRPr="00CA13B5">
        <w:t>est review.</w:t>
      </w:r>
    </w:p>
    <w:p w:rsidR="00DE28A5" w:rsidRPr="00CA13B5" w:rsidRDefault="00DE28A5" w:rsidP="00DE28A5">
      <w:pPr>
        <w:pStyle w:val="prioritiespoint"/>
      </w:pPr>
      <w:r w:rsidRPr="00CA13B5">
        <w:t xml:space="preserve">Innovation identified through approved Innovation and Transformation Fund projects. </w:t>
      </w:r>
    </w:p>
    <w:p w:rsidR="00DE28A5" w:rsidRPr="00CA13B5" w:rsidRDefault="00DE28A5" w:rsidP="00DE28A5">
      <w:pPr>
        <w:pStyle w:val="prioritiespoint"/>
      </w:pPr>
      <w:r w:rsidRPr="00CA13B5">
        <w:t>Progress of project for Community Legal Centre funding arrangements.</w:t>
      </w:r>
    </w:p>
    <w:p w:rsidR="00DE28A5" w:rsidRPr="00CA13B5" w:rsidRDefault="00DE28A5" w:rsidP="00DE28A5">
      <w:pPr>
        <w:pStyle w:val="prioritiespoint"/>
      </w:pPr>
      <w:r w:rsidRPr="00CA13B5">
        <w:t>Project plan for collaborative service planning completed by 30 September 2015 (</w:t>
      </w:r>
      <w:r>
        <w:t>National Partnership Agreement</w:t>
      </w:r>
      <w:r w:rsidRPr="00CA13B5">
        <w:t xml:space="preserve"> milestone).</w:t>
      </w:r>
    </w:p>
    <w:p w:rsidR="00DE28A5" w:rsidRPr="00CA13B5" w:rsidRDefault="00DE28A5" w:rsidP="00DE28A5">
      <w:pPr>
        <w:pStyle w:val="prioritiespoint"/>
      </w:pPr>
      <w:r w:rsidRPr="00CA13B5">
        <w:t>Progress on the implementation of collaborative service planning (</w:t>
      </w:r>
      <w:r>
        <w:t>National Partnership Agreement</w:t>
      </w:r>
      <w:r w:rsidRPr="00CA13B5">
        <w:t xml:space="preserve"> milestone) by 30 June 2016.</w:t>
      </w:r>
    </w:p>
    <w:p w:rsidR="00DE28A5" w:rsidRPr="00CA13B5" w:rsidRDefault="00DE28A5" w:rsidP="00DE28A5">
      <w:pPr>
        <w:pStyle w:val="prioritiespoint"/>
      </w:pPr>
      <w:r w:rsidRPr="00CA13B5">
        <w:t>Report on the use of Community Corrections Orders by sentencing courts (external data to be sourced).</w:t>
      </w:r>
    </w:p>
    <w:p w:rsidR="00D1031B" w:rsidRPr="005F25E5" w:rsidRDefault="00B2326C" w:rsidP="009D3EFE">
      <w:pPr>
        <w:pStyle w:val="Heading1"/>
      </w:pPr>
      <w:bookmarkStart w:id="113" w:name="_Toc423428560"/>
      <w:r>
        <w:br w:type="page"/>
      </w:r>
      <w:bookmarkStart w:id="114" w:name="_Toc428346847"/>
      <w:r w:rsidR="00D1031B" w:rsidRPr="005F25E5">
        <w:lastRenderedPageBreak/>
        <w:t>Working together better</w:t>
      </w:r>
      <w:bookmarkEnd w:id="113"/>
      <w:bookmarkEnd w:id="114"/>
    </w:p>
    <w:p w:rsidR="00D1031B" w:rsidRPr="008D6F75" w:rsidRDefault="00D1031B" w:rsidP="009D3EFE">
      <w:pPr>
        <w:pStyle w:val="BPbody"/>
        <w:spacing w:after="0"/>
      </w:pPr>
      <w:bookmarkStart w:id="115" w:name="_Toc417392415"/>
      <w:r w:rsidRPr="008D6F75">
        <w:t xml:space="preserve">A commitment to working better with our staff and legal sector partners is central to our approach to meeting our strategic directions. We will: </w:t>
      </w:r>
    </w:p>
    <w:p w:rsidR="00D1031B" w:rsidRPr="008D6F75" w:rsidRDefault="00D1031B" w:rsidP="00D1031B">
      <w:pPr>
        <w:pStyle w:val="BPtabcopy"/>
      </w:pPr>
      <w:r w:rsidRPr="008D6F75">
        <w:t>Improve, innovate and reform practices to provide better services to clients</w:t>
      </w:r>
      <w:bookmarkEnd w:id="115"/>
    </w:p>
    <w:p w:rsidR="00D1031B" w:rsidRPr="008D6F75" w:rsidRDefault="00D1031B" w:rsidP="00D1031B">
      <w:pPr>
        <w:pStyle w:val="BPtabcopy"/>
      </w:pPr>
      <w:bookmarkStart w:id="116" w:name="_Toc417392419"/>
      <w:r w:rsidRPr="008D6F75">
        <w:t>Support our people</w:t>
      </w:r>
      <w:bookmarkEnd w:id="116"/>
      <w:r w:rsidRPr="008D6F75">
        <w:t xml:space="preserve"> </w:t>
      </w:r>
    </w:p>
    <w:p w:rsidR="00D1031B" w:rsidRPr="008D6F75" w:rsidRDefault="00D1031B" w:rsidP="00D1031B">
      <w:pPr>
        <w:pStyle w:val="BPtabcopy"/>
      </w:pPr>
      <w:bookmarkStart w:id="117" w:name="_Toc417392423"/>
      <w:r w:rsidRPr="008D6F75">
        <w:t>Engage externally for accountability and transparency</w:t>
      </w:r>
      <w:bookmarkEnd w:id="117"/>
      <w:r w:rsidRPr="008D6F75">
        <w:t xml:space="preserve"> </w:t>
      </w:r>
    </w:p>
    <w:p w:rsidR="00B2326C" w:rsidRDefault="00D1031B" w:rsidP="00B2326C">
      <w:pPr>
        <w:pStyle w:val="BPtabcopy"/>
        <w:spacing w:after="200"/>
      </w:pPr>
      <w:bookmarkStart w:id="118" w:name="_Toc417392427"/>
      <w:r w:rsidRPr="008D6F75">
        <w:t>Use evidence and experience to improve legal service delivery</w:t>
      </w:r>
      <w:bookmarkEnd w:id="118"/>
      <w:r w:rsidRPr="008D6F75">
        <w:t xml:space="preserve"> </w:t>
      </w:r>
      <w:bookmarkStart w:id="119" w:name="_Toc417392416"/>
      <w:bookmarkStart w:id="120" w:name="_Toc418063630"/>
      <w:bookmarkStart w:id="121" w:name="_Toc418174036"/>
      <w:bookmarkStart w:id="122" w:name="_Toc418778735"/>
      <w:bookmarkStart w:id="123" w:name="_Toc421711072"/>
    </w:p>
    <w:bookmarkEnd w:id="119"/>
    <w:bookmarkEnd w:id="120"/>
    <w:bookmarkEnd w:id="121"/>
    <w:bookmarkEnd w:id="122"/>
    <w:bookmarkEnd w:id="123"/>
    <w:p w:rsidR="00DE28A5" w:rsidRPr="00802BBB" w:rsidRDefault="00DE28A5" w:rsidP="009D3EFE">
      <w:pPr>
        <w:pStyle w:val="purpletableheading"/>
      </w:pPr>
      <w:r w:rsidRPr="00802BBB">
        <w:t>Outcomes</w:t>
      </w:r>
    </w:p>
    <w:p w:rsidR="00DE28A5" w:rsidRPr="00CA13B5" w:rsidRDefault="00DE28A5" w:rsidP="00DE28A5">
      <w:pPr>
        <w:pStyle w:val="prioritiespoint"/>
      </w:pPr>
      <w:r w:rsidRPr="00CA13B5">
        <w:t xml:space="preserve">Improve client service delivery by providing more flexible technology to our staff. </w:t>
      </w:r>
    </w:p>
    <w:p w:rsidR="00DE28A5" w:rsidRPr="00CA13B5" w:rsidRDefault="00DE28A5" w:rsidP="00DE28A5">
      <w:pPr>
        <w:pStyle w:val="prioritiespoint"/>
      </w:pPr>
      <w:r w:rsidRPr="00CA13B5">
        <w:t xml:space="preserve">Better management of major criminal trials and a reduced risk of poor quality trial work. </w:t>
      </w:r>
    </w:p>
    <w:p w:rsidR="00DE28A5" w:rsidRPr="00CA13B5" w:rsidRDefault="00DE28A5" w:rsidP="00DE28A5">
      <w:pPr>
        <w:pStyle w:val="prioritiespoint"/>
      </w:pPr>
      <w:r w:rsidRPr="00CA13B5">
        <w:t xml:space="preserve">Improve staff engagement and wellbeing. </w:t>
      </w:r>
    </w:p>
    <w:p w:rsidR="00DE28A5" w:rsidRPr="00CA13B5" w:rsidRDefault="00DE28A5" w:rsidP="00DE28A5">
      <w:pPr>
        <w:pStyle w:val="prioritiespoint"/>
      </w:pPr>
      <w:r w:rsidRPr="00CA13B5">
        <w:t xml:space="preserve">Improve approaches to resource management to proactively manage impacts on staff and service delivery. </w:t>
      </w:r>
    </w:p>
    <w:p w:rsidR="00DE28A5" w:rsidRPr="00CA13B5" w:rsidRDefault="00DE28A5" w:rsidP="00DE28A5">
      <w:pPr>
        <w:pStyle w:val="prioritiespoint"/>
      </w:pPr>
      <w:r w:rsidRPr="00CA13B5">
        <w:t xml:space="preserve">Increased transparency and accountability by providing appropriate, timely and meaningful information to the community. </w:t>
      </w:r>
    </w:p>
    <w:p w:rsidR="00DE28A5" w:rsidRPr="00CA13B5" w:rsidRDefault="00DE28A5" w:rsidP="00DE28A5">
      <w:pPr>
        <w:pStyle w:val="prioritiespoint"/>
      </w:pPr>
      <w:r w:rsidRPr="00CA13B5">
        <w:t xml:space="preserve">Improve legal service delivery and sustainability by strengthening our forecasting capability, increasing our evaluation effort and making better use of our client data. </w:t>
      </w:r>
    </w:p>
    <w:p w:rsidR="00DE28A5" w:rsidRPr="00CA13B5" w:rsidRDefault="00DE28A5" w:rsidP="00DE28A5">
      <w:pPr>
        <w:pStyle w:val="prioritiespoint"/>
      </w:pPr>
      <w:r w:rsidRPr="00CA13B5">
        <w:t xml:space="preserve">People applying for grants of legal assistance experience fair, consistent and easy to understand decision making. </w:t>
      </w:r>
    </w:p>
    <w:p w:rsidR="00DE28A5" w:rsidRPr="00802BBB" w:rsidRDefault="00DE28A5" w:rsidP="009D3EFE">
      <w:pPr>
        <w:pStyle w:val="purpletableheading"/>
      </w:pPr>
      <w:bookmarkStart w:id="124" w:name="_Toc417392417"/>
      <w:bookmarkStart w:id="125" w:name="_Toc418063631"/>
      <w:bookmarkStart w:id="126" w:name="_Toc418174037"/>
      <w:bookmarkStart w:id="127" w:name="_Toc418778736"/>
      <w:bookmarkStart w:id="128" w:name="_Toc421711073"/>
      <w:r w:rsidRPr="00802BBB">
        <w:t>Key strategic activities</w:t>
      </w:r>
      <w:bookmarkEnd w:id="124"/>
      <w:bookmarkEnd w:id="125"/>
      <w:bookmarkEnd w:id="126"/>
      <w:bookmarkEnd w:id="127"/>
      <w:bookmarkEnd w:id="128"/>
    </w:p>
    <w:p w:rsidR="00DE28A5" w:rsidRPr="00CA13B5" w:rsidRDefault="00DE28A5" w:rsidP="00DE28A5">
      <w:pPr>
        <w:pStyle w:val="prioritiespoint"/>
      </w:pPr>
      <w:r w:rsidRPr="00CA13B5">
        <w:t xml:space="preserve">Complete trial of portable device at Frankston; roll-out </w:t>
      </w:r>
      <w:proofErr w:type="spellStart"/>
      <w:r w:rsidR="009C5CF5">
        <w:t>w</w:t>
      </w:r>
      <w:r w:rsidRPr="00CA13B5">
        <w:t>ifi</w:t>
      </w:r>
      <w:proofErr w:type="spellEnd"/>
      <w:r w:rsidRPr="00CA13B5">
        <w:t>, tablets and unified communications tool; improve network speed.</w:t>
      </w:r>
    </w:p>
    <w:p w:rsidR="00DE28A5" w:rsidRPr="00CA13B5" w:rsidRDefault="00DE28A5" w:rsidP="00DE28A5">
      <w:pPr>
        <w:pStyle w:val="prioritiespoint"/>
      </w:pPr>
      <w:r w:rsidRPr="00CA13B5">
        <w:t>Work with RMIT University, the Centre for Innovative Justice and the commu</w:t>
      </w:r>
      <w:r w:rsidR="00D12FA2">
        <w:t>nity legal sector to develop</w:t>
      </w:r>
      <w:r w:rsidRPr="00CA13B5">
        <w:t xml:space="preserve"> technology solutions to improve access to justice. </w:t>
      </w:r>
    </w:p>
    <w:p w:rsidR="00DE28A5" w:rsidRPr="00CA13B5" w:rsidRDefault="00DE28A5" w:rsidP="00DE28A5">
      <w:pPr>
        <w:pStyle w:val="prioritiespoint"/>
      </w:pPr>
      <w:r w:rsidRPr="00CA13B5">
        <w:t>Finalise and implement the major criminal cases framework.</w:t>
      </w:r>
    </w:p>
    <w:p w:rsidR="00DE28A5" w:rsidRPr="00CA13B5" w:rsidRDefault="00DE28A5" w:rsidP="00DE28A5">
      <w:pPr>
        <w:pStyle w:val="prioritiespoint"/>
      </w:pPr>
      <w:r w:rsidRPr="00CA13B5">
        <w:t>Implement programs to support management of psychological wellbeing and reduce risk of vicarious trauma and manager development program.</w:t>
      </w:r>
    </w:p>
    <w:p w:rsidR="00DE28A5" w:rsidRPr="00CA13B5" w:rsidRDefault="00DE28A5" w:rsidP="00DE28A5">
      <w:pPr>
        <w:pStyle w:val="prioritiespoint"/>
      </w:pPr>
      <w:r w:rsidRPr="00CA13B5">
        <w:t xml:space="preserve">Build internal consistency and understanding of our organisational values and integrate with our people processes. </w:t>
      </w:r>
    </w:p>
    <w:p w:rsidR="00DE28A5" w:rsidRPr="00CA13B5" w:rsidRDefault="00DE28A5" w:rsidP="00DE28A5">
      <w:pPr>
        <w:pStyle w:val="prioritiespoint"/>
      </w:pPr>
      <w:r w:rsidRPr="00CA13B5">
        <w:t>Review service settings, resource management planning and staff development with work capacity requirements.</w:t>
      </w:r>
    </w:p>
    <w:p w:rsidR="00DE28A5" w:rsidRPr="00CA13B5" w:rsidRDefault="00DE28A5" w:rsidP="00DE28A5">
      <w:pPr>
        <w:pStyle w:val="prioritiespoint"/>
      </w:pPr>
      <w:r w:rsidRPr="00CA13B5">
        <w:t>Agree on a model and publish service performance reports; publish and act on client feedback.</w:t>
      </w:r>
    </w:p>
    <w:p w:rsidR="00DE28A5" w:rsidRPr="00CA13B5" w:rsidRDefault="00DE28A5" w:rsidP="00DE28A5">
      <w:pPr>
        <w:pStyle w:val="prioritiespoint"/>
        <w:rPr>
          <w:color w:val="1F497D"/>
        </w:rPr>
      </w:pPr>
      <w:r w:rsidRPr="006C18B0">
        <w:t>Undertake two service reviews and capture progress and status of other project evaluations; meet with</w:t>
      </w:r>
      <w:r w:rsidRPr="00CA13B5">
        <w:t xml:space="preserve"> universities to establish interest in access to client data. </w:t>
      </w:r>
    </w:p>
    <w:p w:rsidR="00DE28A5" w:rsidRPr="00CA13B5" w:rsidRDefault="00DE28A5" w:rsidP="00DE28A5">
      <w:pPr>
        <w:pStyle w:val="prioritiespoint"/>
      </w:pPr>
      <w:r w:rsidRPr="00CA13B5">
        <w:t xml:space="preserve">Review and improve the clarity of our auto-generated standard letters sent to lawyers and clients. </w:t>
      </w:r>
    </w:p>
    <w:p w:rsidR="00DE28A5" w:rsidRPr="00802BBB" w:rsidRDefault="00DE28A5" w:rsidP="009D3EFE">
      <w:pPr>
        <w:pStyle w:val="purpletableheading"/>
      </w:pPr>
      <w:bookmarkStart w:id="129" w:name="_Toc417392418"/>
      <w:bookmarkStart w:id="130" w:name="_Toc418063632"/>
      <w:bookmarkStart w:id="131" w:name="_Toc418174038"/>
      <w:bookmarkStart w:id="132" w:name="_Toc418778737"/>
      <w:bookmarkStart w:id="133" w:name="_Toc421711074"/>
      <w:r w:rsidRPr="00802BBB">
        <w:lastRenderedPageBreak/>
        <w:t>Key performance indicators</w:t>
      </w:r>
      <w:bookmarkEnd w:id="129"/>
      <w:bookmarkEnd w:id="130"/>
      <w:bookmarkEnd w:id="131"/>
      <w:bookmarkEnd w:id="132"/>
      <w:bookmarkEnd w:id="133"/>
    </w:p>
    <w:p w:rsidR="00DE28A5" w:rsidRPr="00CA13B5" w:rsidRDefault="00DE28A5" w:rsidP="00DE28A5">
      <w:pPr>
        <w:pStyle w:val="prioritiespoint"/>
      </w:pPr>
      <w:r w:rsidRPr="00CA13B5">
        <w:t>Assess progress of staff engagement through annual surveys.</w:t>
      </w:r>
    </w:p>
    <w:p w:rsidR="00DE28A5" w:rsidRPr="00CA13B5" w:rsidRDefault="00DE28A5" w:rsidP="00DE28A5">
      <w:pPr>
        <w:pStyle w:val="prioritiespoint"/>
      </w:pPr>
      <w:r w:rsidRPr="00CA13B5">
        <w:t>Progress of implementation of major criminal cases framework.</w:t>
      </w:r>
    </w:p>
    <w:p w:rsidR="00DE28A5" w:rsidRPr="00CA13B5" w:rsidRDefault="00DE28A5" w:rsidP="00DE28A5">
      <w:pPr>
        <w:pStyle w:val="prioritiespoint"/>
      </w:pPr>
      <w:r w:rsidRPr="00CA13B5">
        <w:t>Commence publication of performance reports on our website.</w:t>
      </w:r>
    </w:p>
    <w:p w:rsidR="00DE28A5" w:rsidRPr="00CA13B5" w:rsidRDefault="00DE28A5" w:rsidP="00DE28A5">
      <w:pPr>
        <w:pStyle w:val="prioritiespoint"/>
      </w:pPr>
      <w:r w:rsidRPr="00CA13B5">
        <w:t>Report on evaluations completed or in train (including key findings and actions).</w:t>
      </w:r>
    </w:p>
    <w:p w:rsidR="00A7483D" w:rsidRDefault="00451B37" w:rsidP="009D3EFE">
      <w:pPr>
        <w:pStyle w:val="Heading1"/>
      </w:pPr>
      <w:r>
        <w:br w:type="page"/>
      </w:r>
      <w:bookmarkStart w:id="134" w:name="_Toc421711076"/>
      <w:bookmarkStart w:id="135" w:name="_Toc421713044"/>
      <w:bookmarkStart w:id="136" w:name="_Toc421785517"/>
      <w:bookmarkStart w:id="137" w:name="_Toc421801208"/>
      <w:bookmarkStart w:id="138" w:name="_Toc423428561"/>
      <w:bookmarkStart w:id="139" w:name="_Toc428346848"/>
      <w:r w:rsidR="00A7483D">
        <w:lastRenderedPageBreak/>
        <w:t xml:space="preserve">Appendix 1 </w:t>
      </w:r>
      <w:r w:rsidR="005D4445">
        <w:t>–</w:t>
      </w:r>
      <w:r w:rsidR="00A7483D">
        <w:t xml:space="preserve"> Strategy 2015</w:t>
      </w:r>
      <w:r w:rsidR="005D4445">
        <w:t>–</w:t>
      </w:r>
      <w:r w:rsidR="00A7483D">
        <w:t>18 performance measures</w:t>
      </w:r>
      <w:bookmarkEnd w:id="134"/>
      <w:bookmarkEnd w:id="135"/>
      <w:bookmarkEnd w:id="136"/>
      <w:bookmarkEnd w:id="137"/>
      <w:bookmarkEnd w:id="138"/>
      <w:bookmarkEnd w:id="139"/>
    </w:p>
    <w:p w:rsidR="00A7483D" w:rsidRDefault="00A7483D" w:rsidP="00A20636">
      <w:pPr>
        <w:pStyle w:val="BPbody"/>
      </w:pPr>
      <w:r w:rsidRPr="00A12B88">
        <w:t xml:space="preserve">The performance measures below </w:t>
      </w:r>
      <w:r>
        <w:t xml:space="preserve">show </w:t>
      </w:r>
      <w:r w:rsidRPr="00A12B88">
        <w:t>the link between our Strategy 2015</w:t>
      </w:r>
      <w:r w:rsidR="005D4445">
        <w:t>–</w:t>
      </w:r>
      <w:r w:rsidRPr="00A12B88">
        <w:t xml:space="preserve">18 and our statutory objectives. </w:t>
      </w:r>
    </w:p>
    <w:p w:rsidR="00DE28A5" w:rsidRDefault="00DE28A5" w:rsidP="006A003F">
      <w:pPr>
        <w:pStyle w:val="tablebold"/>
      </w:pPr>
      <w:r w:rsidRPr="00BE549B">
        <w:t>Strategic Directions</w:t>
      </w:r>
    </w:p>
    <w:p w:rsidR="00DE28A5" w:rsidRPr="00C12213" w:rsidRDefault="00D75B9C" w:rsidP="00125E2A">
      <w:pPr>
        <w:pStyle w:val="tableheader"/>
      </w:pPr>
      <w:r>
        <w:pict>
          <v:shape id="_x0000_i1051" type="#_x0000_t75" alt="time" style="width:10.95pt;height:10.95pt;visibility:visible;mso-wrap-style:square">
            <v:imagedata r:id="rId18" o:title="time"/>
          </v:shape>
        </w:pict>
      </w:r>
      <w:r w:rsidR="00DE28A5">
        <w:tab/>
      </w:r>
      <w:r w:rsidR="00DE28A5" w:rsidRPr="00C12213">
        <w:t>Invest in timely intervention, especially for children and young people</w:t>
      </w:r>
    </w:p>
    <w:p w:rsidR="00DE28A5" w:rsidRPr="00C12213" w:rsidRDefault="00DE28A5" w:rsidP="00125E2A">
      <w:pPr>
        <w:pStyle w:val="tableheader"/>
      </w:pPr>
      <w:r>
        <w:rPr>
          <w:noProof/>
          <w:lang w:eastAsia="en-AU"/>
        </w:rPr>
        <w:drawing>
          <wp:inline distT="0" distB="0" distL="0" distR="0" wp14:anchorId="551ADEB8" wp14:editId="02DF214C">
            <wp:extent cx="142875" cy="142875"/>
            <wp:effectExtent l="0" t="0" r="9525" b="9525"/>
            <wp:docPr id="40" name="Picture 40"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n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ab/>
      </w:r>
      <w:r w:rsidRPr="00C12213">
        <w:t>Match services to the needs and abilities of our clients</w:t>
      </w:r>
    </w:p>
    <w:p w:rsidR="00DE28A5" w:rsidRDefault="00D75B9C" w:rsidP="00DE28A5">
      <w:pPr>
        <w:pStyle w:val="tableheader"/>
        <w:rPr>
          <w:noProof/>
          <w:lang w:eastAsia="en-AU"/>
        </w:rPr>
      </w:pPr>
      <w:r>
        <w:pict>
          <v:shape id="_x0000_i1052" type="#_x0000_t75" alt="person" style="width:10.95pt;height:10.95pt;visibility:visible;mso-wrap-style:square">
            <v:imagedata r:id="rId20" o:title="person"/>
          </v:shape>
        </w:pict>
      </w:r>
      <w:r w:rsidR="00DE28A5">
        <w:rPr>
          <w:noProof/>
          <w:lang w:eastAsia="en-AU"/>
        </w:rPr>
        <w:tab/>
      </w:r>
      <w:r w:rsidR="00DE28A5" w:rsidRPr="002825F2">
        <w:rPr>
          <w:noProof/>
          <w:lang w:eastAsia="en-AU"/>
        </w:rPr>
        <w:t>Maximise benefits by working with others</w:t>
      </w:r>
    </w:p>
    <w:tbl>
      <w:tblPr>
        <w:tblW w:w="9756" w:type="dxa"/>
        <w:tblInd w:w="133"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653"/>
        <w:gridCol w:w="5103"/>
      </w:tblGrid>
      <w:tr w:rsidR="000D27E6" w:rsidTr="003469D4">
        <w:trPr>
          <w:cantSplit/>
          <w:trHeight w:val="90"/>
          <w:tblHeader/>
        </w:trPr>
        <w:tc>
          <w:tcPr>
            <w:tcW w:w="4653" w:type="dxa"/>
            <w:vAlign w:val="bottom"/>
          </w:tcPr>
          <w:p w:rsidR="00C12213" w:rsidRPr="00BE549B" w:rsidRDefault="00C12213" w:rsidP="00125E2A">
            <w:pPr>
              <w:pStyle w:val="tableheader"/>
            </w:pPr>
            <w:r w:rsidRPr="00BE549B">
              <w:t>Statutory objective</w:t>
            </w:r>
          </w:p>
        </w:tc>
        <w:tc>
          <w:tcPr>
            <w:tcW w:w="5103" w:type="dxa"/>
            <w:vAlign w:val="bottom"/>
          </w:tcPr>
          <w:p w:rsidR="00C12213" w:rsidRPr="00BE549B" w:rsidRDefault="00C12213" w:rsidP="00125E2A">
            <w:pPr>
              <w:pStyle w:val="tableheader"/>
            </w:pPr>
            <w:r w:rsidRPr="00BE549B">
              <w:t>Strategy performance measure</w:t>
            </w:r>
          </w:p>
        </w:tc>
      </w:tr>
      <w:tr w:rsidR="000D27E6" w:rsidTr="003469D4">
        <w:trPr>
          <w:cantSplit/>
        </w:trPr>
        <w:tc>
          <w:tcPr>
            <w:tcW w:w="4653" w:type="dxa"/>
          </w:tcPr>
          <w:p w:rsidR="00C12213" w:rsidRDefault="00C12213" w:rsidP="003137C0">
            <w:pPr>
              <w:pStyle w:val="tablecopy"/>
              <w:rPr>
                <w:color w:val="3B6E8F"/>
              </w:rPr>
            </w:pPr>
            <w:r w:rsidRPr="003137C0">
              <w:rPr>
                <w:color w:val="3B6E8F"/>
              </w:rPr>
              <w:t>To provide legal aid in the most effective, economic and efficient manner</w:t>
            </w:r>
          </w:p>
          <w:p w:rsidR="007816DB" w:rsidRPr="003137C0" w:rsidRDefault="00C27821" w:rsidP="000D27E6">
            <w:pPr>
              <w:pStyle w:val="tablecopy"/>
              <w:spacing w:before="80"/>
              <w:rPr>
                <w:color w:val="3B6E8F"/>
              </w:rPr>
            </w:pPr>
            <w:r>
              <w:rPr>
                <w:noProof/>
                <w:lang w:eastAsia="en-AU"/>
              </w:rPr>
              <w:drawing>
                <wp:inline distT="0" distB="0" distL="0" distR="0" wp14:anchorId="450D1C07" wp14:editId="22F913F6">
                  <wp:extent cx="142875" cy="142875"/>
                  <wp:effectExtent l="0" t="0" r="9525" b="9525"/>
                  <wp:docPr id="42" name="Picture 42"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i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7816DB">
              <w:t xml:space="preserve"> </w:t>
            </w:r>
            <w:r>
              <w:rPr>
                <w:b/>
                <w:noProof/>
                <w:lang w:eastAsia="en-AU"/>
              </w:rPr>
              <w:drawing>
                <wp:inline distT="0" distB="0" distL="0" distR="0" wp14:anchorId="487F7F8F" wp14:editId="5E4D7DD2">
                  <wp:extent cx="142875" cy="142875"/>
                  <wp:effectExtent l="0" t="0" r="9525" b="9525"/>
                  <wp:docPr id="43" name="Picture 43"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n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103" w:type="dxa"/>
          </w:tcPr>
          <w:p w:rsidR="00C12213" w:rsidRPr="00BE549B" w:rsidRDefault="00C12213" w:rsidP="001C7571">
            <w:pPr>
              <w:pStyle w:val="tablepoints"/>
            </w:pPr>
            <w:r w:rsidRPr="00BE549B">
              <w:t>Outcome of child protection and youth crime service reviews (further measures to be developed after one year and following reviews)</w:t>
            </w:r>
          </w:p>
          <w:p w:rsidR="00C12213" w:rsidRDefault="00C12213" w:rsidP="001C7571">
            <w:pPr>
              <w:pStyle w:val="tablepoints"/>
            </w:pPr>
            <w:r w:rsidRPr="00BE549B">
              <w:t xml:space="preserve">Actions implemented from the </w:t>
            </w:r>
            <w:r>
              <w:t>f</w:t>
            </w:r>
            <w:r w:rsidRPr="00BE549B">
              <w:t xml:space="preserve">inal </w:t>
            </w:r>
            <w:r>
              <w:t>r</w:t>
            </w:r>
            <w:r w:rsidRPr="00BE549B">
              <w:t xml:space="preserve">eport of the Family Law Legal Aid Services Review </w:t>
            </w:r>
          </w:p>
        </w:tc>
      </w:tr>
      <w:tr w:rsidR="000D27E6" w:rsidTr="003469D4">
        <w:trPr>
          <w:cantSplit/>
        </w:trPr>
        <w:tc>
          <w:tcPr>
            <w:tcW w:w="4653" w:type="dxa"/>
          </w:tcPr>
          <w:p w:rsidR="00C12213" w:rsidRDefault="00C12213" w:rsidP="003137C0">
            <w:pPr>
              <w:pStyle w:val="tablecopy"/>
              <w:rPr>
                <w:color w:val="3B6E8F"/>
              </w:rPr>
            </w:pPr>
            <w:r w:rsidRPr="003137C0">
              <w:rPr>
                <w:color w:val="3B6E8F"/>
              </w:rPr>
              <w:t>To manage its resources to make legal aid available at a reasonable cost to the community and on an equitable basis throughout the state</w:t>
            </w:r>
          </w:p>
          <w:p w:rsidR="007816DB" w:rsidRPr="003137C0" w:rsidRDefault="00C27821" w:rsidP="00CC04FA">
            <w:pPr>
              <w:pStyle w:val="tablecopy"/>
              <w:spacing w:before="120"/>
              <w:rPr>
                <w:color w:val="3B6E8F"/>
              </w:rPr>
            </w:pPr>
            <w:r>
              <w:rPr>
                <w:b/>
                <w:noProof/>
                <w:lang w:eastAsia="en-AU"/>
              </w:rPr>
              <w:drawing>
                <wp:inline distT="0" distB="0" distL="0" distR="0" wp14:anchorId="5DE0B834" wp14:editId="110797B5">
                  <wp:extent cx="142875" cy="142875"/>
                  <wp:effectExtent l="0" t="0" r="9525" b="9525"/>
                  <wp:docPr id="44" name="Picture 44"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C04FA">
              <w:rPr>
                <w:b/>
              </w:rPr>
              <w:t xml:space="preserve"> </w:t>
            </w:r>
            <w:r>
              <w:rPr>
                <w:b/>
                <w:noProof/>
                <w:lang w:eastAsia="en-AU"/>
              </w:rPr>
              <w:drawing>
                <wp:inline distT="0" distB="0" distL="0" distR="0" wp14:anchorId="6B53B50C" wp14:editId="05557357">
                  <wp:extent cx="142875" cy="142875"/>
                  <wp:effectExtent l="0" t="0" r="9525" b="9525"/>
                  <wp:docPr id="45" name="Picture 45"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rs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103" w:type="dxa"/>
          </w:tcPr>
          <w:p w:rsidR="00C12213" w:rsidRPr="00BE549B" w:rsidRDefault="00C12213" w:rsidP="001C7571">
            <w:pPr>
              <w:pStyle w:val="tablepoints"/>
            </w:pPr>
            <w:r w:rsidRPr="00BE549B">
              <w:t xml:space="preserve">Increase in the number of coordinated service plans across the sector </w:t>
            </w:r>
          </w:p>
          <w:p w:rsidR="00C12213" w:rsidRDefault="00C12213" w:rsidP="001C7571">
            <w:pPr>
              <w:pStyle w:val="tablepoints"/>
            </w:pPr>
            <w:r w:rsidRPr="00BE549B">
              <w:t>Increase in clients in outer metropolitan fringe and rural areas accessing services</w:t>
            </w:r>
          </w:p>
        </w:tc>
      </w:tr>
      <w:tr w:rsidR="000D27E6" w:rsidTr="003469D4">
        <w:trPr>
          <w:cantSplit/>
        </w:trPr>
        <w:tc>
          <w:tcPr>
            <w:tcW w:w="4653" w:type="dxa"/>
          </w:tcPr>
          <w:p w:rsidR="00C12213" w:rsidRDefault="00C12213" w:rsidP="003137C0">
            <w:pPr>
              <w:pStyle w:val="tablecopy"/>
              <w:rPr>
                <w:color w:val="3B6E8F"/>
              </w:rPr>
            </w:pPr>
            <w:r w:rsidRPr="003137C0">
              <w:rPr>
                <w:color w:val="3B6E8F"/>
              </w:rPr>
              <w:t>To provide to the community improved access to justice and legal remedies</w:t>
            </w:r>
          </w:p>
          <w:p w:rsidR="00BC59D4" w:rsidRPr="003137C0" w:rsidRDefault="00C27821" w:rsidP="00BC59D4">
            <w:pPr>
              <w:pStyle w:val="tablecopy"/>
              <w:spacing w:before="120"/>
              <w:rPr>
                <w:color w:val="3B6E8F"/>
              </w:rPr>
            </w:pPr>
            <w:r>
              <w:rPr>
                <w:b/>
                <w:noProof/>
                <w:lang w:eastAsia="en-AU"/>
              </w:rPr>
              <w:drawing>
                <wp:inline distT="0" distB="0" distL="0" distR="0" wp14:anchorId="3A368C53" wp14:editId="59B21D13">
                  <wp:extent cx="142875" cy="142875"/>
                  <wp:effectExtent l="0" t="0" r="9525" b="9525"/>
                  <wp:docPr id="46" name="Picture 46" desc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n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C04FA">
              <w:rPr>
                <w:b/>
              </w:rPr>
              <w:t xml:space="preserve"> </w:t>
            </w:r>
            <w:r>
              <w:rPr>
                <w:b/>
                <w:noProof/>
                <w:lang w:eastAsia="en-AU"/>
              </w:rPr>
              <w:drawing>
                <wp:inline distT="0" distB="0" distL="0" distR="0" wp14:anchorId="21124256" wp14:editId="5487AE50">
                  <wp:extent cx="142875" cy="142875"/>
                  <wp:effectExtent l="0" t="0" r="9525" b="9525"/>
                  <wp:docPr id="47" name="Picture 47"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s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103" w:type="dxa"/>
          </w:tcPr>
          <w:p w:rsidR="00C12213" w:rsidRPr="00BE549B" w:rsidRDefault="00C12213" w:rsidP="001C7571">
            <w:pPr>
              <w:pStyle w:val="tablepoints"/>
            </w:pPr>
            <w:r w:rsidRPr="00BE549B">
              <w:t>Increase in number of callers accessing Legal Help</w:t>
            </w:r>
          </w:p>
          <w:p w:rsidR="00C12213" w:rsidRPr="00BE549B" w:rsidRDefault="00C12213" w:rsidP="001C7571">
            <w:pPr>
              <w:pStyle w:val="tablepoints"/>
            </w:pPr>
            <w:r w:rsidRPr="00BE549B">
              <w:t xml:space="preserve">Increase in </w:t>
            </w:r>
            <w:r>
              <w:t xml:space="preserve">Aboriginal and Torres Strait Islander </w:t>
            </w:r>
            <w:r w:rsidRPr="00BE549B">
              <w:t>clients accessing civil and/or family law services</w:t>
            </w:r>
          </w:p>
          <w:p w:rsidR="00C12213" w:rsidRPr="00BE549B" w:rsidRDefault="00C12213" w:rsidP="001C7571">
            <w:pPr>
              <w:pStyle w:val="tablepoints"/>
            </w:pPr>
            <w:r w:rsidRPr="00BE549B">
              <w:t xml:space="preserve">For family violence service delivery, a post training and pilot participant feedback survey and in depth interviews to measure whether minimum competencies are maintained after completion </w:t>
            </w:r>
            <w:r>
              <w:t xml:space="preserve">of </w:t>
            </w:r>
            <w:r w:rsidRPr="00BE549B">
              <w:t xml:space="preserve">training and participation in the pilot </w:t>
            </w:r>
          </w:p>
          <w:p w:rsidR="00C12213" w:rsidRPr="00BE549B" w:rsidRDefault="00C12213" w:rsidP="001C7571">
            <w:pPr>
              <w:pStyle w:val="tablepoints"/>
            </w:pPr>
            <w:r w:rsidRPr="00BE549B">
              <w:t>Number of referrals between legal and non-legal services for civil law clients with a mental illness</w:t>
            </w:r>
          </w:p>
          <w:p w:rsidR="00C12213" w:rsidRDefault="00C12213" w:rsidP="001C7571">
            <w:pPr>
              <w:pStyle w:val="tablepoints"/>
            </w:pPr>
            <w:r w:rsidRPr="00BE549B">
              <w:t>Increase in people eligible for grants of legal assistance on financial grounds</w:t>
            </w:r>
          </w:p>
        </w:tc>
      </w:tr>
      <w:tr w:rsidR="000D27E6" w:rsidTr="003469D4">
        <w:trPr>
          <w:cantSplit/>
        </w:trPr>
        <w:tc>
          <w:tcPr>
            <w:tcW w:w="4653" w:type="dxa"/>
          </w:tcPr>
          <w:p w:rsidR="00C12213" w:rsidRDefault="00C12213" w:rsidP="003137C0">
            <w:pPr>
              <w:pStyle w:val="tablecopy"/>
              <w:rPr>
                <w:color w:val="3B6E8F"/>
              </w:rPr>
            </w:pPr>
            <w:r w:rsidRPr="003137C0">
              <w:rPr>
                <w:color w:val="3B6E8F"/>
              </w:rPr>
              <w:t>To pursue innovative means of providing legal aid directed at minimising the need for individual legal services in the community</w:t>
            </w:r>
          </w:p>
          <w:p w:rsidR="00BC59D4" w:rsidRPr="003137C0" w:rsidRDefault="00C27821" w:rsidP="00BC59D4">
            <w:pPr>
              <w:pStyle w:val="tablecopy"/>
              <w:spacing w:before="120"/>
              <w:rPr>
                <w:color w:val="3B6E8F"/>
              </w:rPr>
            </w:pPr>
            <w:r>
              <w:rPr>
                <w:b/>
                <w:noProof/>
                <w:lang w:eastAsia="en-AU"/>
              </w:rPr>
              <w:drawing>
                <wp:inline distT="0" distB="0" distL="0" distR="0" wp14:anchorId="7437216E" wp14:editId="020A6829">
                  <wp:extent cx="142875" cy="142875"/>
                  <wp:effectExtent l="0" t="0" r="9525" b="9525"/>
                  <wp:docPr id="48" name="Picture 48" descr="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ers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103" w:type="dxa"/>
          </w:tcPr>
          <w:p w:rsidR="00C12213" w:rsidRDefault="00C12213" w:rsidP="001C7571">
            <w:pPr>
              <w:pStyle w:val="tablepoints"/>
            </w:pPr>
            <w:r w:rsidRPr="00BE549B">
              <w:t>Successful examples of strategic advocacy and systemic improvements</w:t>
            </w:r>
          </w:p>
        </w:tc>
      </w:tr>
    </w:tbl>
    <w:bookmarkEnd w:id="54"/>
    <w:p w:rsidR="00A20636" w:rsidRPr="00290093" w:rsidRDefault="00A20636" w:rsidP="009D3EFE">
      <w:pPr>
        <w:pStyle w:val="Heading3"/>
      </w:pPr>
      <w:r w:rsidRPr="00290093">
        <w:t>Notes</w:t>
      </w:r>
    </w:p>
    <w:p w:rsidR="00A20636" w:rsidRDefault="00A20636" w:rsidP="00A20636">
      <w:pPr>
        <w:pStyle w:val="notescopy"/>
      </w:pPr>
      <w:r>
        <w:t>The</w:t>
      </w:r>
      <w:r w:rsidRPr="00A12B88">
        <w:t xml:space="preserve"> </w:t>
      </w:r>
      <w:r>
        <w:t xml:space="preserve">measures </w:t>
      </w:r>
      <w:r w:rsidRPr="00A12B88">
        <w:t>have been designed to provide an overall picture of performance against each strategic direction and the best representation (at this point in time) of actual performance. The</w:t>
      </w:r>
      <w:r>
        <w:t xml:space="preserve">y </w:t>
      </w:r>
      <w:r w:rsidRPr="00A12B88">
        <w:t>are a mixture of output and outcome measures with some new data collection required.</w:t>
      </w:r>
    </w:p>
    <w:p w:rsidR="00A20636" w:rsidRPr="00A12B88" w:rsidRDefault="00A20636" w:rsidP="00A20636">
      <w:pPr>
        <w:pStyle w:val="notescopy"/>
      </w:pPr>
      <w:r w:rsidRPr="00A12B88">
        <w:t xml:space="preserve">The measures are a starting point, acknowledging that it will take time to improve our data collection and reporting </w:t>
      </w:r>
      <w:r>
        <w:t>to</w:t>
      </w:r>
      <w:r w:rsidRPr="00A12B88">
        <w:t xml:space="preserve"> achieve a mature performance measurement system. At this stage </w:t>
      </w:r>
      <w:r>
        <w:t xml:space="preserve">our aim is to </w:t>
      </w:r>
      <w:r w:rsidRPr="00A12B88">
        <w:t>defin</w:t>
      </w:r>
      <w:r>
        <w:t xml:space="preserve">e </w:t>
      </w:r>
      <w:r w:rsidRPr="00A12B88">
        <w:t>a</w:t>
      </w:r>
      <w:r>
        <w:t>n appropriate</w:t>
      </w:r>
      <w:r w:rsidRPr="00A12B88">
        <w:t xml:space="preserve"> level of performance</w:t>
      </w:r>
      <w:r>
        <w:t xml:space="preserve"> and focus on measuring the right activities well.</w:t>
      </w:r>
      <w:r w:rsidR="009D4D55">
        <w:t xml:space="preserve"> </w:t>
      </w:r>
    </w:p>
    <w:p w:rsidR="00A20636" w:rsidRDefault="00A20636" w:rsidP="00A20636">
      <w:pPr>
        <w:pStyle w:val="notescopy"/>
      </w:pPr>
      <w:r w:rsidRPr="00A12B88">
        <w:t xml:space="preserve">There remain some areas where a </w:t>
      </w:r>
      <w:r>
        <w:t xml:space="preserve">performance </w:t>
      </w:r>
      <w:r w:rsidRPr="00A12B88">
        <w:t>measure has not been identified and further work is required to better understand our current service delivery, develop baselines and/or complete projects. We will continue to build our maturity towards an integrated performance and accountability framework which will also be supported by targeted evaluation effort over the life of the Strategy.</w:t>
      </w:r>
    </w:p>
    <w:p w:rsidR="00DA0143" w:rsidRDefault="00DA0143" w:rsidP="009D3EFE">
      <w:pPr>
        <w:pStyle w:val="Heading1"/>
      </w:pPr>
      <w:r>
        <w:br w:type="page"/>
      </w:r>
      <w:bookmarkStart w:id="140" w:name="_Toc421711077"/>
      <w:bookmarkStart w:id="141" w:name="_Toc421713045"/>
      <w:bookmarkStart w:id="142" w:name="_Toc421785518"/>
      <w:bookmarkStart w:id="143" w:name="_Toc421801209"/>
      <w:bookmarkStart w:id="144" w:name="_Toc423428562"/>
      <w:bookmarkStart w:id="145" w:name="_Toc428346849"/>
      <w:r>
        <w:lastRenderedPageBreak/>
        <w:t xml:space="preserve">Appendix 2 </w:t>
      </w:r>
      <w:r w:rsidR="005D4445">
        <w:t>–</w:t>
      </w:r>
      <w:r w:rsidR="003469D4">
        <w:t xml:space="preserve"> </w:t>
      </w:r>
      <w:r>
        <w:t>Key performance indicators</w:t>
      </w:r>
      <w:bookmarkEnd w:id="140"/>
      <w:bookmarkEnd w:id="141"/>
      <w:bookmarkEnd w:id="142"/>
      <w:bookmarkEnd w:id="143"/>
      <w:bookmarkEnd w:id="144"/>
      <w:bookmarkEnd w:id="145"/>
    </w:p>
    <w:p w:rsidR="003469D4" w:rsidRPr="00424D9A" w:rsidRDefault="003469D4" w:rsidP="009D3EFE">
      <w:pPr>
        <w:pStyle w:val="purpletableheading"/>
      </w:pPr>
      <w:bookmarkStart w:id="146" w:name="_Toc421711078"/>
      <w:r w:rsidRPr="00424D9A">
        <w:t>Invest in timely intervention, especially for children and young people</w:t>
      </w:r>
      <w:bookmarkEnd w:id="146"/>
    </w:p>
    <w:p w:rsidR="003469D4" w:rsidRPr="00424D9A" w:rsidRDefault="003469D4" w:rsidP="00424D9A">
      <w:pPr>
        <w:pStyle w:val="BPbody"/>
      </w:pPr>
      <w:r w:rsidRPr="00424D9A">
        <w:t xml:space="preserve">A suite of changes for child protection legal services are identified for consultation in line with the project plan deliverables. </w:t>
      </w:r>
      <w:r>
        <w:br/>
      </w:r>
      <w:r w:rsidRPr="000C4BC1">
        <w:rPr>
          <w:i/>
          <w:color w:val="9E4777"/>
        </w:rPr>
        <w:t>Director Family, Youth and Children’s Law</w:t>
      </w:r>
    </w:p>
    <w:p w:rsidR="003469D4" w:rsidRPr="00424D9A" w:rsidRDefault="003469D4" w:rsidP="00424D9A">
      <w:pPr>
        <w:pStyle w:val="BPbody"/>
        <w:rPr>
          <w:sz w:val="21"/>
          <w:szCs w:val="21"/>
        </w:rPr>
      </w:pPr>
      <w:r w:rsidRPr="00424D9A">
        <w:t xml:space="preserve">The review of Youth Crime sub-program </w:t>
      </w:r>
      <w:r w:rsidRPr="00424D9A">
        <w:rPr>
          <w:sz w:val="21"/>
          <w:szCs w:val="21"/>
        </w:rPr>
        <w:t xml:space="preserve">is completed. </w:t>
      </w:r>
      <w:r>
        <w:rPr>
          <w:sz w:val="21"/>
          <w:szCs w:val="21"/>
        </w:rPr>
        <w:br/>
      </w:r>
      <w:r w:rsidRPr="00DE2E25">
        <w:rPr>
          <w:i/>
          <w:color w:val="799B3E"/>
          <w:sz w:val="21"/>
          <w:szCs w:val="21"/>
        </w:rPr>
        <w:t>Director Criminal Law</w:t>
      </w:r>
      <w:r w:rsidRPr="00424D9A">
        <w:rPr>
          <w:sz w:val="21"/>
          <w:szCs w:val="21"/>
        </w:rPr>
        <w:t xml:space="preserve"> </w:t>
      </w:r>
    </w:p>
    <w:p w:rsidR="003469D4" w:rsidRPr="001C7D08" w:rsidRDefault="003469D4" w:rsidP="003554E6">
      <w:pPr>
        <w:pStyle w:val="BPbody"/>
        <w:rPr>
          <w:sz w:val="21"/>
          <w:szCs w:val="21"/>
        </w:rPr>
      </w:pPr>
      <w:r w:rsidRPr="00424D9A">
        <w:rPr>
          <w:sz w:val="21"/>
          <w:szCs w:val="21"/>
        </w:rPr>
        <w:t>Progress towards implementation of the endorsed actions from the Final Report of the Family Law Legal Aid Services Review</w:t>
      </w:r>
      <w:r>
        <w:rPr>
          <w:sz w:val="21"/>
          <w:szCs w:val="21"/>
        </w:rPr>
        <w:t>.</w:t>
      </w:r>
      <w:r w:rsidRPr="00424D9A">
        <w:rPr>
          <w:sz w:val="21"/>
          <w:szCs w:val="21"/>
        </w:rPr>
        <w:t xml:space="preserve"> </w:t>
      </w:r>
      <w:r w:rsidRPr="000C4BC1">
        <w:rPr>
          <w:i/>
          <w:color w:val="9E4777"/>
          <w:sz w:val="21"/>
          <w:szCs w:val="21"/>
        </w:rPr>
        <w:t>Director Family, Youth and Children’s Law</w:t>
      </w:r>
    </w:p>
    <w:p w:rsidR="003469D4" w:rsidRPr="001C7D08" w:rsidRDefault="003469D4" w:rsidP="009D3EFE">
      <w:pPr>
        <w:pStyle w:val="purpletableheading"/>
      </w:pPr>
      <w:r w:rsidRPr="00424D9A">
        <w:t>Match services to the needs and abilities of our clients</w:t>
      </w:r>
    </w:p>
    <w:p w:rsidR="003469D4" w:rsidRPr="00424D9A" w:rsidRDefault="003469D4" w:rsidP="00D061CE">
      <w:pPr>
        <w:pStyle w:val="BPbody"/>
      </w:pPr>
      <w:r w:rsidRPr="00424D9A">
        <w:t xml:space="preserve">Improved referral pathways between Legal Help and Community Legal Centres identified through an increase in referral agreements. </w:t>
      </w:r>
      <w:r>
        <w:br/>
      </w:r>
      <w:r w:rsidRPr="000C4BC1">
        <w:rPr>
          <w:i/>
          <w:color w:val="E38431"/>
        </w:rPr>
        <w:t>Director Civil Justice, Access and Equity</w:t>
      </w:r>
    </w:p>
    <w:p w:rsidR="003469D4" w:rsidRPr="00424D9A" w:rsidRDefault="003469D4" w:rsidP="00D061CE">
      <w:pPr>
        <w:pStyle w:val="BPbody"/>
      </w:pPr>
      <w:r w:rsidRPr="00424D9A">
        <w:t>Progress against first year activities in Reconciliation Action Plan</w:t>
      </w:r>
      <w:r>
        <w:t>.</w:t>
      </w:r>
      <w:r w:rsidRPr="00424D9A">
        <w:t xml:space="preserve"> </w:t>
      </w:r>
      <w:r>
        <w:br/>
      </w:r>
      <w:r w:rsidRPr="000C4BC1">
        <w:rPr>
          <w:i/>
          <w:color w:val="E38431"/>
        </w:rPr>
        <w:t>Director Civil Justice, Access and Equity</w:t>
      </w:r>
    </w:p>
    <w:p w:rsidR="003469D4" w:rsidRPr="00424D9A" w:rsidRDefault="003469D4" w:rsidP="00D061CE">
      <w:pPr>
        <w:pStyle w:val="BPbody"/>
      </w:pPr>
      <w:r w:rsidRPr="00424D9A">
        <w:t xml:space="preserve">Establish a baseline of service outputs for Independent Mental Health Advocacy. </w:t>
      </w:r>
      <w:r>
        <w:br/>
      </w:r>
      <w:r w:rsidRPr="000C4BC1">
        <w:rPr>
          <w:i/>
          <w:color w:val="E38431"/>
        </w:rPr>
        <w:t>Director Civil Justice, Access and Equity</w:t>
      </w:r>
    </w:p>
    <w:p w:rsidR="003469D4" w:rsidRPr="00424D9A" w:rsidRDefault="003469D4" w:rsidP="00D061CE">
      <w:pPr>
        <w:pStyle w:val="BPbody"/>
      </w:pPr>
      <w:r w:rsidRPr="00424D9A">
        <w:t xml:space="preserve">Results from Safety Risk Identification Tool training competency test and post-training feedback survey. </w:t>
      </w:r>
      <w:r>
        <w:br/>
      </w:r>
      <w:r w:rsidRPr="000C4BC1">
        <w:rPr>
          <w:i/>
          <w:color w:val="9E4777"/>
        </w:rPr>
        <w:t>Director Family, Youth and Children’s Law</w:t>
      </w:r>
    </w:p>
    <w:p w:rsidR="003469D4" w:rsidRPr="001C7D08" w:rsidRDefault="003469D4" w:rsidP="00D061CE">
      <w:pPr>
        <w:pStyle w:val="BPbody"/>
      </w:pPr>
      <w:r w:rsidRPr="00424D9A">
        <w:t xml:space="preserve">Increase in number of family violence duty lawyer services and referrals. </w:t>
      </w:r>
      <w:r>
        <w:br/>
      </w:r>
      <w:r w:rsidRPr="000C4BC1">
        <w:rPr>
          <w:i/>
          <w:color w:val="9E4777"/>
        </w:rPr>
        <w:t>Director Family, Youth and Children’s Law</w:t>
      </w:r>
    </w:p>
    <w:p w:rsidR="003469D4" w:rsidRPr="001C7D08" w:rsidRDefault="003469D4" w:rsidP="009D3EFE">
      <w:pPr>
        <w:pStyle w:val="purpletableheading"/>
        <w:rPr>
          <w:sz w:val="22"/>
        </w:rPr>
      </w:pPr>
      <w:r w:rsidRPr="00424D9A">
        <w:t>Maximise benefits by working with others</w:t>
      </w:r>
    </w:p>
    <w:p w:rsidR="003469D4" w:rsidRPr="00424D9A" w:rsidRDefault="003469D4" w:rsidP="00D061CE">
      <w:pPr>
        <w:pStyle w:val="BPbody"/>
      </w:pPr>
      <w:r w:rsidRPr="00424D9A">
        <w:t xml:space="preserve">Stakeholder and staff consultation reports inform the Means Test review. </w:t>
      </w:r>
      <w:r>
        <w:br/>
      </w:r>
      <w:r w:rsidRPr="00DE2E25">
        <w:rPr>
          <w:i/>
          <w:color w:val="0F99D6"/>
        </w:rPr>
        <w:t>Director Legal Practice</w:t>
      </w:r>
    </w:p>
    <w:p w:rsidR="003469D4" w:rsidRPr="00424D9A" w:rsidRDefault="003469D4" w:rsidP="00D061CE">
      <w:pPr>
        <w:pStyle w:val="BPbody"/>
      </w:pPr>
      <w:r w:rsidRPr="00424D9A">
        <w:t xml:space="preserve">Innovation identified through approved Innovation and Transformation Fund projects. </w:t>
      </w:r>
      <w:r>
        <w:br/>
      </w:r>
      <w:r w:rsidRPr="000C4BC1">
        <w:rPr>
          <w:i/>
          <w:color w:val="E38431"/>
        </w:rPr>
        <w:t>Director Civil Justice, Access and Equity</w:t>
      </w:r>
      <w:r w:rsidRPr="00424D9A">
        <w:t xml:space="preserve"> </w:t>
      </w:r>
    </w:p>
    <w:p w:rsidR="003469D4" w:rsidRDefault="003469D4" w:rsidP="00D061CE">
      <w:pPr>
        <w:pStyle w:val="BPbody"/>
        <w:rPr>
          <w:i/>
          <w:color w:val="E38431"/>
        </w:rPr>
      </w:pPr>
      <w:r w:rsidRPr="00424D9A">
        <w:t xml:space="preserve">Progress of project for Community Legal Centre funding arrangements. </w:t>
      </w:r>
      <w:r>
        <w:br/>
      </w:r>
      <w:r w:rsidRPr="000C4BC1">
        <w:rPr>
          <w:i/>
          <w:color w:val="E38431"/>
        </w:rPr>
        <w:t>Director Civil Justice, Access and Equity</w:t>
      </w:r>
    </w:p>
    <w:p w:rsidR="003469D4" w:rsidRDefault="003469D4" w:rsidP="00D061CE">
      <w:pPr>
        <w:pStyle w:val="BPbody"/>
        <w:rPr>
          <w:i/>
          <w:color w:val="E38431"/>
        </w:rPr>
      </w:pPr>
      <w:r w:rsidRPr="00424D9A">
        <w:t xml:space="preserve">Project plan for collaborative service planning completed by 30 September 2015 (National Partnership Agreement milestone). </w:t>
      </w:r>
      <w:r>
        <w:br/>
      </w:r>
      <w:r w:rsidRPr="000C4BC1">
        <w:rPr>
          <w:i/>
          <w:color w:val="E38431"/>
        </w:rPr>
        <w:t>Director Civil Justice, Access and Equity</w:t>
      </w:r>
    </w:p>
    <w:p w:rsidR="003469D4" w:rsidRPr="00424D9A" w:rsidRDefault="003469D4" w:rsidP="003469D4">
      <w:pPr>
        <w:pStyle w:val="BPbody"/>
        <w:keepNext/>
      </w:pPr>
      <w:r w:rsidRPr="00424D9A">
        <w:lastRenderedPageBreak/>
        <w:t xml:space="preserve">Progress on the implementation of collaborative service planning by 30 June 2016 (National Partnership Agreement milestone). </w:t>
      </w:r>
      <w:r>
        <w:br/>
      </w:r>
      <w:r w:rsidRPr="000C4BC1">
        <w:rPr>
          <w:i/>
          <w:color w:val="E38431"/>
        </w:rPr>
        <w:t>Director Civil Justice, Access and Equity</w:t>
      </w:r>
    </w:p>
    <w:p w:rsidR="003469D4" w:rsidRPr="001C7D08" w:rsidRDefault="003469D4" w:rsidP="003469D4">
      <w:pPr>
        <w:pStyle w:val="BPbody"/>
        <w:keepNext/>
      </w:pPr>
      <w:r w:rsidRPr="00424D9A">
        <w:t xml:space="preserve">Report on the use of Community Corrections Orders by sentencing courts (external data to be sourced). </w:t>
      </w:r>
      <w:r>
        <w:br/>
      </w:r>
      <w:r w:rsidRPr="00DE2E25">
        <w:rPr>
          <w:i/>
          <w:color w:val="799B3E"/>
        </w:rPr>
        <w:t>Director Criminal Law</w:t>
      </w:r>
    </w:p>
    <w:p w:rsidR="003469D4" w:rsidRPr="00424D9A" w:rsidRDefault="003469D4" w:rsidP="009D3EFE">
      <w:pPr>
        <w:pStyle w:val="purpletableheading"/>
      </w:pPr>
      <w:r w:rsidRPr="00424D9A">
        <w:t>Working together better</w:t>
      </w:r>
    </w:p>
    <w:p w:rsidR="003469D4" w:rsidRPr="00424D9A" w:rsidRDefault="003469D4" w:rsidP="00D061CE">
      <w:pPr>
        <w:pStyle w:val="BPbody"/>
      </w:pPr>
      <w:r w:rsidRPr="00424D9A">
        <w:t xml:space="preserve">Assess progress of staff engagement through annual surveys. </w:t>
      </w:r>
      <w:r>
        <w:br/>
      </w:r>
      <w:r w:rsidRPr="00BC5613">
        <w:rPr>
          <w:i/>
          <w:color w:val="755193"/>
        </w:rPr>
        <w:t>Director Corporate Affairs</w:t>
      </w:r>
    </w:p>
    <w:p w:rsidR="003469D4" w:rsidRPr="00424D9A" w:rsidRDefault="003469D4" w:rsidP="00D061CE">
      <w:pPr>
        <w:pStyle w:val="BPbody"/>
      </w:pPr>
      <w:r w:rsidRPr="00424D9A">
        <w:t xml:space="preserve">Progress of implementation of major criminal cases framework. </w:t>
      </w:r>
      <w:r>
        <w:br/>
      </w:r>
      <w:r w:rsidRPr="00BC5613">
        <w:rPr>
          <w:i/>
          <w:color w:val="755193"/>
        </w:rPr>
        <w:t>Director Legal Practice</w:t>
      </w:r>
    </w:p>
    <w:p w:rsidR="003469D4" w:rsidRPr="00424D9A" w:rsidRDefault="003469D4" w:rsidP="00D061CE">
      <w:pPr>
        <w:pStyle w:val="BPbody"/>
      </w:pPr>
      <w:r w:rsidRPr="00424D9A">
        <w:t xml:space="preserve">Commence publication of performance reports on our website. </w:t>
      </w:r>
      <w:r>
        <w:br/>
      </w:r>
      <w:r w:rsidRPr="00BC5613">
        <w:rPr>
          <w:i/>
          <w:color w:val="755193"/>
        </w:rPr>
        <w:t>Director Corporate Affairs</w:t>
      </w:r>
      <w:r w:rsidRPr="00424D9A">
        <w:t xml:space="preserve"> </w:t>
      </w:r>
    </w:p>
    <w:p w:rsidR="003469D4" w:rsidRPr="00424D9A" w:rsidRDefault="003469D4" w:rsidP="00D061CE">
      <w:pPr>
        <w:pStyle w:val="BPbody"/>
      </w:pPr>
      <w:r w:rsidRPr="00424D9A">
        <w:t xml:space="preserve">Report on evaluations completed or in train (including key findings and actions). </w:t>
      </w:r>
      <w:r>
        <w:br/>
      </w:r>
      <w:r w:rsidRPr="00BC5613">
        <w:rPr>
          <w:i/>
          <w:color w:val="755193"/>
        </w:rPr>
        <w:t>Director Corporate Affairs</w:t>
      </w:r>
    </w:p>
    <w:sectPr w:rsidR="003469D4" w:rsidRPr="00424D9A" w:rsidSect="007557DC">
      <w:headerReference w:type="even" r:id="rId23"/>
      <w:headerReference w:type="default" r:id="rId24"/>
      <w:footerReference w:type="even" r:id="rId25"/>
      <w:footerReference w:type="default" r:id="rId26"/>
      <w:headerReference w:type="first" r:id="rId27"/>
      <w:footerReference w:type="first" r:id="rId28"/>
      <w:pgSz w:w="11906" w:h="16838" w:code="9"/>
      <w:pgMar w:top="1418" w:right="992" w:bottom="851" w:left="1134" w:header="561" w:footer="482" w:gutter="0"/>
      <w:paperSrc w:first="2" w:other="2"/>
      <w:pgNumType w:start="2"/>
      <w:cols w:space="720"/>
      <w:docGrid w:linePitch="2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A3" w:rsidRDefault="008147A3" w:rsidP="009D3EFE">
      <w:r>
        <w:separator/>
      </w:r>
    </w:p>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endnote>
  <w:endnote w:type="continuationSeparator" w:id="0">
    <w:p w:rsidR="008147A3" w:rsidRDefault="008147A3" w:rsidP="009D3EFE">
      <w:r>
        <w:continuationSeparator/>
      </w:r>
    </w:p>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EC1616">
    <w:pPr>
      <w:pStyle w:val="Footer"/>
    </w:pPr>
  </w:p>
  <w:p w:rsidR="00B3403B" w:rsidRDefault="00B3403B" w:rsidP="009D3E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Pr="00F07879" w:rsidRDefault="00B3403B" w:rsidP="00EC1616">
    <w:pPr>
      <w:pStyle w:val="Footer"/>
    </w:pPr>
    <w:r w:rsidRPr="00F07879">
      <w:t>2012-13 Business Plan – Commer</w:t>
    </w:r>
    <w:r>
      <w:t>cial in Confidence –23 May 2012</w:t>
    </w:r>
    <w:r w:rsidRPr="00F07879">
      <w:tab/>
    </w:r>
    <w:r w:rsidRPr="00F07879">
      <w:rPr>
        <w:snapToGrid w:val="0"/>
        <w:lang w:eastAsia="en-US"/>
      </w:rPr>
      <w:t xml:space="preserve">Page </w:t>
    </w:r>
    <w:r w:rsidRPr="00F07879">
      <w:rPr>
        <w:snapToGrid w:val="0"/>
        <w:lang w:eastAsia="en-US"/>
      </w:rPr>
      <w:fldChar w:fldCharType="begin"/>
    </w:r>
    <w:r w:rsidRPr="00F07879">
      <w:rPr>
        <w:snapToGrid w:val="0"/>
        <w:lang w:eastAsia="en-US"/>
      </w:rPr>
      <w:instrText xml:space="preserve"> PAGE </w:instrText>
    </w:r>
    <w:r w:rsidRPr="00F07879">
      <w:rPr>
        <w:snapToGrid w:val="0"/>
        <w:lang w:eastAsia="en-US"/>
      </w:rPr>
      <w:fldChar w:fldCharType="separate"/>
    </w:r>
    <w:r>
      <w:rPr>
        <w:noProof/>
        <w:snapToGrid w:val="0"/>
        <w:lang w:eastAsia="en-US"/>
      </w:rPr>
      <w:t>2</w:t>
    </w:r>
    <w:r w:rsidRPr="00F07879">
      <w:rPr>
        <w:snapToGrid w:val="0"/>
        <w:lang w:eastAsia="en-US"/>
      </w:rPr>
      <w:fldChar w:fldCharType="end"/>
    </w:r>
    <w:r w:rsidRPr="00F07879">
      <w:rPr>
        <w:snapToGrid w:val="0"/>
        <w:lang w:eastAsia="en-US"/>
      </w:rPr>
      <w:t xml:space="preserve"> of </w:t>
    </w:r>
    <w:r w:rsidRPr="00F07879">
      <w:rPr>
        <w:snapToGrid w:val="0"/>
        <w:lang w:eastAsia="en-US"/>
      </w:rPr>
      <w:fldChar w:fldCharType="begin"/>
    </w:r>
    <w:r w:rsidRPr="00F07879">
      <w:rPr>
        <w:snapToGrid w:val="0"/>
        <w:lang w:eastAsia="en-US"/>
      </w:rPr>
      <w:instrText xml:space="preserve"> NUMPAGES </w:instrText>
    </w:r>
    <w:r w:rsidRPr="00F07879">
      <w:rPr>
        <w:snapToGrid w:val="0"/>
        <w:lang w:eastAsia="en-US"/>
      </w:rPr>
      <w:fldChar w:fldCharType="separate"/>
    </w:r>
    <w:r w:rsidR="00CD46EE">
      <w:rPr>
        <w:noProof/>
        <w:snapToGrid w:val="0"/>
        <w:lang w:eastAsia="en-US"/>
      </w:rPr>
      <w:t>18</w:t>
    </w:r>
    <w:r w:rsidRPr="00F07879">
      <w:rPr>
        <w:snapToGrid w:val="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9D3EFE">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EC1616">
    <w:pPr>
      <w:pStyle w:val="Footer"/>
    </w:pPr>
  </w:p>
  <w:p w:rsidR="00B3403B" w:rsidRDefault="00B3403B" w:rsidP="00EC1616">
    <w:pPr>
      <w:pStyle w:val="Footer"/>
    </w:pPr>
  </w:p>
  <w:p w:rsidR="00B3403B" w:rsidRDefault="00B3403B" w:rsidP="00EC1616">
    <w:pPr>
      <w:pStyle w:val="Footer"/>
    </w:pPr>
  </w:p>
  <w:p w:rsidR="00B3403B" w:rsidRDefault="00B3403B" w:rsidP="009D3EFE"/>
  <w:p w:rsidR="00B3403B" w:rsidRDefault="00B3403B" w:rsidP="009D3EFE"/>
  <w:p w:rsidR="00B3403B" w:rsidRDefault="00B3403B" w:rsidP="009D3E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Pr="00F07879" w:rsidRDefault="009C5CF5" w:rsidP="00EC1616">
    <w:pPr>
      <w:pStyle w:val="Footer"/>
    </w:pPr>
    <w:r>
      <w:t>Annual b</w:t>
    </w:r>
    <w:r w:rsidR="00B3403B" w:rsidRPr="00F07879">
      <w:t xml:space="preserve">usiness </w:t>
    </w:r>
    <w:r>
      <w:t>p</w:t>
    </w:r>
    <w:r w:rsidR="00B3403B" w:rsidRPr="00F07879">
      <w:t>lan</w:t>
    </w:r>
    <w:r>
      <w:t xml:space="preserve"> </w:t>
    </w:r>
    <w:r w:rsidRPr="00F07879">
      <w:t>201</w:t>
    </w:r>
    <w:r>
      <w:t>5–16</w:t>
    </w:r>
    <w:r w:rsidR="00B3403B" w:rsidRPr="00F07879">
      <w:tab/>
    </w:r>
    <w:r w:rsidR="00B3403B" w:rsidRPr="00F07879">
      <w:rPr>
        <w:snapToGrid w:val="0"/>
        <w:lang w:eastAsia="en-US"/>
      </w:rPr>
      <w:t xml:space="preserve">Page </w:t>
    </w:r>
    <w:r w:rsidR="00B3403B">
      <w:rPr>
        <w:rStyle w:val="PageNumber"/>
      </w:rPr>
      <w:fldChar w:fldCharType="begin"/>
    </w:r>
    <w:r w:rsidR="00B3403B">
      <w:rPr>
        <w:rStyle w:val="PageNumber"/>
      </w:rPr>
      <w:instrText xml:space="preserve"> PAGE </w:instrText>
    </w:r>
    <w:r w:rsidR="00B3403B">
      <w:rPr>
        <w:rStyle w:val="PageNumber"/>
      </w:rPr>
      <w:fldChar w:fldCharType="separate"/>
    </w:r>
    <w:r w:rsidR="00024BC3">
      <w:rPr>
        <w:rStyle w:val="PageNumber"/>
        <w:noProof/>
      </w:rPr>
      <w:t>2</w:t>
    </w:r>
    <w:r w:rsidR="00B3403B">
      <w:rPr>
        <w:rStyle w:val="PageNumber"/>
      </w:rPr>
      <w:fldChar w:fldCharType="end"/>
    </w:r>
    <w:r w:rsidR="00B3403B" w:rsidRPr="00F07879">
      <w:rPr>
        <w:snapToGrid w:val="0"/>
        <w:lang w:eastAsia="en-US"/>
      </w:rPr>
      <w:t xml:space="preserve"> of </w:t>
    </w:r>
    <w:r w:rsidR="00B3403B" w:rsidRPr="00F07879">
      <w:rPr>
        <w:snapToGrid w:val="0"/>
        <w:lang w:eastAsia="en-US"/>
      </w:rPr>
      <w:fldChar w:fldCharType="begin"/>
    </w:r>
    <w:r w:rsidR="00B3403B" w:rsidRPr="00F07879">
      <w:rPr>
        <w:snapToGrid w:val="0"/>
        <w:lang w:eastAsia="en-US"/>
      </w:rPr>
      <w:instrText xml:space="preserve"> NUMPAGES </w:instrText>
    </w:r>
    <w:r w:rsidR="00B3403B" w:rsidRPr="00F07879">
      <w:rPr>
        <w:snapToGrid w:val="0"/>
        <w:lang w:eastAsia="en-US"/>
      </w:rPr>
      <w:fldChar w:fldCharType="separate"/>
    </w:r>
    <w:r w:rsidR="00024BC3">
      <w:rPr>
        <w:noProof/>
        <w:snapToGrid w:val="0"/>
        <w:lang w:eastAsia="en-US"/>
      </w:rPr>
      <w:t>18</w:t>
    </w:r>
    <w:r w:rsidR="00B3403B" w:rsidRPr="00F07879">
      <w:rPr>
        <w:snapToGrid w:val="0"/>
        <w:lang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Pr="00D53DF3" w:rsidRDefault="00B3403B" w:rsidP="009D3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A3" w:rsidRDefault="008147A3" w:rsidP="009D3EFE">
      <w:r>
        <w:separator/>
      </w:r>
    </w:p>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footnote>
  <w:footnote w:type="continuationSeparator" w:id="0">
    <w:p w:rsidR="008147A3" w:rsidRDefault="008147A3" w:rsidP="009D3EFE">
      <w:r>
        <w:continuationSeparator/>
      </w:r>
    </w:p>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p w:rsidR="008147A3" w:rsidRDefault="008147A3" w:rsidP="009D3E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9D3EFE"/>
  <w:p w:rsidR="00B3403B" w:rsidRDefault="00B3403B" w:rsidP="009D3EFE"/>
  <w:p w:rsidR="00B3403B" w:rsidRDefault="00B3403B" w:rsidP="009D3EFE"/>
  <w:p w:rsidR="00B3403B" w:rsidRDefault="00B3403B" w:rsidP="009D3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C27821" w:rsidP="009D3EFE">
    <w:r>
      <w:rPr>
        <w:noProof/>
        <w:lang w:val="en-A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9D3EFE"/>
  <w:p w:rsidR="00B3403B" w:rsidRDefault="00B3403B" w:rsidP="009D3EFE"/>
  <w:p w:rsidR="00B3403B" w:rsidRDefault="00B3403B" w:rsidP="009D3EFE"/>
  <w:p w:rsidR="00B3403B" w:rsidRDefault="00B3403B" w:rsidP="009D3EFE">
    <w:pPr>
      <w:pStyle w:val="Header"/>
    </w:pPr>
  </w:p>
  <w:p w:rsidR="00B3403B" w:rsidRDefault="00B3403B" w:rsidP="009D3EFE">
    <w:pPr>
      <w:pStyle w:val="Header"/>
    </w:pPr>
  </w:p>
  <w:p w:rsidR="00B3403B" w:rsidRDefault="00B3403B" w:rsidP="009D3EFE"/>
  <w:p w:rsidR="00B3403B" w:rsidRDefault="00B3403B" w:rsidP="009D3EFE"/>
  <w:p w:rsidR="00B3403B" w:rsidRDefault="00B3403B" w:rsidP="009D3E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EC1616">
    <w:pPr>
      <w:pStyle w:val="Header"/>
      <w:spacing w:after="12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3B" w:rsidRDefault="00B3403B" w:rsidP="009D3EFE">
    <w:pPr>
      <w:pStyle w:val="Header"/>
    </w:pPr>
    <w:r>
      <w:tab/>
    </w:r>
    <w:r>
      <w:tab/>
    </w:r>
    <w:r>
      <w:tab/>
    </w:r>
  </w:p>
  <w:p w:rsidR="00B3403B" w:rsidRDefault="00B3403B" w:rsidP="009D3EFE">
    <w:pPr>
      <w:pStyle w:val="Header"/>
    </w:pPr>
  </w:p>
  <w:p w:rsidR="00B3403B" w:rsidRDefault="00B3403B" w:rsidP="009D3E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me" style="width:14.6pt;height:14.6pt;visibility:visible;mso-wrap-style:square" o:bullet="t">
        <v:imagedata r:id="rId1" o:title="time"/>
      </v:shape>
    </w:pict>
  </w:numPicBullet>
  <w:numPicBullet w:numPicBulletId="1">
    <w:pict>
      <v:shape id="_x0000_i1027" type="#_x0000_t75" alt="person" style="width:14.6pt;height:14.6pt;visibility:visible;mso-wrap-style:square" o:bullet="t">
        <v:imagedata r:id="rId2" o:title="person"/>
      </v:shape>
    </w:pict>
  </w:numPicBullet>
  <w:abstractNum w:abstractNumId="0" w15:restartNumberingAfterBreak="0">
    <w:nsid w:val="FFFFFF1D"/>
    <w:multiLevelType w:val="multilevel"/>
    <w:tmpl w:val="5C885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8" w15:restartNumberingAfterBreak="0">
    <w:nsid w:val="069A7C55"/>
    <w:multiLevelType w:val="hybridMultilevel"/>
    <w:tmpl w:val="7A7C6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C976E7"/>
    <w:multiLevelType w:val="hybridMultilevel"/>
    <w:tmpl w:val="4118B23E"/>
    <w:lvl w:ilvl="0" w:tplc="745ECCDA">
      <w:start w:val="1"/>
      <w:numFmt w:val="bullet"/>
      <w:pStyle w:val="BPtabcopy"/>
      <w:lvlText w:val=""/>
      <w:lvlJc w:val="left"/>
      <w:pPr>
        <w:ind w:left="340" w:hanging="19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E2E98"/>
    <w:multiLevelType w:val="hybridMultilevel"/>
    <w:tmpl w:val="92CABA34"/>
    <w:lvl w:ilvl="0" w:tplc="E6F0218E">
      <w:start w:val="1"/>
      <w:numFmt w:val="bullet"/>
      <w:pStyle w:val="table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D404AE"/>
    <w:multiLevelType w:val="hybridMultilevel"/>
    <w:tmpl w:val="6248EF94"/>
    <w:lvl w:ilvl="0" w:tplc="C6E24780">
      <w:start w:val="1"/>
      <w:numFmt w:val="bullet"/>
      <w:lvlText w:val=""/>
      <w:lvlJc w:val="left"/>
      <w:pPr>
        <w:tabs>
          <w:tab w:val="num" w:pos="720"/>
        </w:tabs>
        <w:ind w:left="720" w:hanging="360"/>
      </w:pPr>
      <w:rPr>
        <w:rFonts w:ascii="Wingdings" w:hAnsi="Wingdings" w:hint="default"/>
      </w:rPr>
    </w:lvl>
    <w:lvl w:ilvl="1" w:tplc="471EE04C" w:tentative="1">
      <w:start w:val="1"/>
      <w:numFmt w:val="bullet"/>
      <w:lvlText w:val=""/>
      <w:lvlJc w:val="left"/>
      <w:pPr>
        <w:tabs>
          <w:tab w:val="num" w:pos="1440"/>
        </w:tabs>
        <w:ind w:left="1440" w:hanging="360"/>
      </w:pPr>
      <w:rPr>
        <w:rFonts w:ascii="Wingdings" w:hAnsi="Wingdings" w:hint="default"/>
      </w:rPr>
    </w:lvl>
    <w:lvl w:ilvl="2" w:tplc="72965614" w:tentative="1">
      <w:start w:val="1"/>
      <w:numFmt w:val="bullet"/>
      <w:lvlText w:val=""/>
      <w:lvlJc w:val="left"/>
      <w:pPr>
        <w:tabs>
          <w:tab w:val="num" w:pos="2160"/>
        </w:tabs>
        <w:ind w:left="2160" w:hanging="360"/>
      </w:pPr>
      <w:rPr>
        <w:rFonts w:ascii="Wingdings" w:hAnsi="Wingdings" w:hint="default"/>
      </w:rPr>
    </w:lvl>
    <w:lvl w:ilvl="3" w:tplc="B0CADEC2" w:tentative="1">
      <w:start w:val="1"/>
      <w:numFmt w:val="bullet"/>
      <w:lvlText w:val=""/>
      <w:lvlJc w:val="left"/>
      <w:pPr>
        <w:tabs>
          <w:tab w:val="num" w:pos="2880"/>
        </w:tabs>
        <w:ind w:left="2880" w:hanging="360"/>
      </w:pPr>
      <w:rPr>
        <w:rFonts w:ascii="Wingdings" w:hAnsi="Wingdings" w:hint="default"/>
      </w:rPr>
    </w:lvl>
    <w:lvl w:ilvl="4" w:tplc="7DFE01E8" w:tentative="1">
      <w:start w:val="1"/>
      <w:numFmt w:val="bullet"/>
      <w:lvlText w:val=""/>
      <w:lvlJc w:val="left"/>
      <w:pPr>
        <w:tabs>
          <w:tab w:val="num" w:pos="3600"/>
        </w:tabs>
        <w:ind w:left="3600" w:hanging="360"/>
      </w:pPr>
      <w:rPr>
        <w:rFonts w:ascii="Wingdings" w:hAnsi="Wingdings" w:hint="default"/>
      </w:rPr>
    </w:lvl>
    <w:lvl w:ilvl="5" w:tplc="5A166500" w:tentative="1">
      <w:start w:val="1"/>
      <w:numFmt w:val="bullet"/>
      <w:lvlText w:val=""/>
      <w:lvlJc w:val="left"/>
      <w:pPr>
        <w:tabs>
          <w:tab w:val="num" w:pos="4320"/>
        </w:tabs>
        <w:ind w:left="4320" w:hanging="360"/>
      </w:pPr>
      <w:rPr>
        <w:rFonts w:ascii="Wingdings" w:hAnsi="Wingdings" w:hint="default"/>
      </w:rPr>
    </w:lvl>
    <w:lvl w:ilvl="6" w:tplc="091CCCE2" w:tentative="1">
      <w:start w:val="1"/>
      <w:numFmt w:val="bullet"/>
      <w:lvlText w:val=""/>
      <w:lvlJc w:val="left"/>
      <w:pPr>
        <w:tabs>
          <w:tab w:val="num" w:pos="5040"/>
        </w:tabs>
        <w:ind w:left="5040" w:hanging="360"/>
      </w:pPr>
      <w:rPr>
        <w:rFonts w:ascii="Wingdings" w:hAnsi="Wingdings" w:hint="default"/>
      </w:rPr>
    </w:lvl>
    <w:lvl w:ilvl="7" w:tplc="70002850" w:tentative="1">
      <w:start w:val="1"/>
      <w:numFmt w:val="bullet"/>
      <w:lvlText w:val=""/>
      <w:lvlJc w:val="left"/>
      <w:pPr>
        <w:tabs>
          <w:tab w:val="num" w:pos="5760"/>
        </w:tabs>
        <w:ind w:left="5760" w:hanging="360"/>
      </w:pPr>
      <w:rPr>
        <w:rFonts w:ascii="Wingdings" w:hAnsi="Wingdings" w:hint="default"/>
      </w:rPr>
    </w:lvl>
    <w:lvl w:ilvl="8" w:tplc="0E3ED4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9424C0"/>
    <w:multiLevelType w:val="hybridMultilevel"/>
    <w:tmpl w:val="418614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F33DAC"/>
    <w:multiLevelType w:val="hybridMultilevel"/>
    <w:tmpl w:val="CF408A9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7EF6FE8"/>
    <w:multiLevelType w:val="hybridMultilevel"/>
    <w:tmpl w:val="BB5A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A1320"/>
    <w:multiLevelType w:val="multilevel"/>
    <w:tmpl w:val="74F2CCBE"/>
    <w:lvl w:ilvl="0">
      <w:start w:val="1"/>
      <w:numFmt w:val="bullet"/>
      <w:lvlText w:val=""/>
      <w:lvlJc w:val="left"/>
      <w:pPr>
        <w:ind w:left="454" w:hanging="31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B65A4"/>
    <w:multiLevelType w:val="hybridMultilevel"/>
    <w:tmpl w:val="1E52A58A"/>
    <w:lvl w:ilvl="0" w:tplc="27A42B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22058"/>
    <w:multiLevelType w:val="multilevel"/>
    <w:tmpl w:val="3306C23A"/>
    <w:lvl w:ilvl="0">
      <w:start w:val="1"/>
      <w:numFmt w:val="bullet"/>
      <w:lvlText w:val=""/>
      <w:lvlJc w:val="left"/>
      <w:pPr>
        <w:ind w:left="539"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64451B"/>
    <w:multiLevelType w:val="hybridMultilevel"/>
    <w:tmpl w:val="7EE494CE"/>
    <w:lvl w:ilvl="0" w:tplc="0136B252">
      <w:start w:val="1"/>
      <w:numFmt w:val="lowerLetter"/>
      <w:pStyle w:val="VLAa"/>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BA5050C"/>
    <w:multiLevelType w:val="hybridMultilevel"/>
    <w:tmpl w:val="B63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111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C66A50"/>
    <w:multiLevelType w:val="hybridMultilevel"/>
    <w:tmpl w:val="BC14CCF8"/>
    <w:lvl w:ilvl="0" w:tplc="F2AC3C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33F05"/>
    <w:multiLevelType w:val="multilevel"/>
    <w:tmpl w:val="DC9E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0CB6EDA"/>
    <w:multiLevelType w:val="hybridMultilevel"/>
    <w:tmpl w:val="891EC79C"/>
    <w:lvl w:ilvl="0" w:tplc="86BC6B5E">
      <w:start w:val="1"/>
      <w:numFmt w:val="lowerRoman"/>
      <w:pStyle w:val="VLAi"/>
      <w:lvlText w:val="%1."/>
      <w:lvlJc w:val="righ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75A06AA"/>
    <w:multiLevelType w:val="multilevel"/>
    <w:tmpl w:val="F43E9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C56D5"/>
    <w:multiLevelType w:val="hybridMultilevel"/>
    <w:tmpl w:val="B44AF4A4"/>
    <w:lvl w:ilvl="0" w:tplc="6930EA4A">
      <w:start w:val="1"/>
      <w:numFmt w:val="decimal"/>
      <w:pStyle w:val="VLA1"/>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513707F"/>
    <w:multiLevelType w:val="hybridMultilevel"/>
    <w:tmpl w:val="E8386244"/>
    <w:lvl w:ilvl="0" w:tplc="30D83650">
      <w:start w:val="1"/>
      <w:numFmt w:val="bullet"/>
      <w:pStyle w:val="prioritiespoin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C3AE2"/>
    <w:multiLevelType w:val="multilevel"/>
    <w:tmpl w:val="A11EAEE6"/>
    <w:lvl w:ilvl="0">
      <w:start w:val="1"/>
      <w:numFmt w:val="bullet"/>
      <w:pStyle w:val="ListBullet"/>
      <w:lvlText w:val=""/>
      <w:lvlJc w:val="left"/>
      <w:pPr>
        <w:tabs>
          <w:tab w:val="num" w:pos="360"/>
        </w:tabs>
        <w:ind w:left="357" w:hanging="357"/>
      </w:pPr>
      <w:rPr>
        <w:rFonts w:ascii="Symbol" w:hAnsi="Symbol" w:hint="default"/>
        <w:sz w:val="21"/>
      </w:rPr>
    </w:lvl>
    <w:lvl w:ilvl="1">
      <w:start w:val="1"/>
      <w:numFmt w:val="bullet"/>
      <w:pStyle w:val="ListBullet2"/>
      <w:lvlText w:val="o"/>
      <w:lvlJc w:val="left"/>
      <w:pPr>
        <w:tabs>
          <w:tab w:val="num" w:pos="714"/>
        </w:tabs>
        <w:ind w:left="714" w:hanging="357"/>
      </w:pPr>
      <w:rPr>
        <w:rFonts w:ascii="Courier New" w:hAnsi="Courier New" w:hint="default"/>
      </w:rPr>
    </w:lvl>
    <w:lvl w:ilvl="2">
      <w:start w:val="1"/>
      <w:numFmt w:val="bullet"/>
      <w:pStyle w:val="ListBullet3"/>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30" w15:restartNumberingAfterBreak="0">
    <w:nsid w:val="5EC160AF"/>
    <w:multiLevelType w:val="hybridMultilevel"/>
    <w:tmpl w:val="1456930E"/>
    <w:lvl w:ilvl="0" w:tplc="27A42B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9A3"/>
    <w:multiLevelType w:val="hybridMultilevel"/>
    <w:tmpl w:val="D05CD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BCB1309"/>
    <w:multiLevelType w:val="hybridMultilevel"/>
    <w:tmpl w:val="EFBE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55299"/>
    <w:multiLevelType w:val="hybridMultilevel"/>
    <w:tmpl w:val="20826614"/>
    <w:lvl w:ilvl="0" w:tplc="CCA08D9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9179F"/>
    <w:multiLevelType w:val="hybridMultilevel"/>
    <w:tmpl w:val="A6DCE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FD13F8"/>
    <w:multiLevelType w:val="hybridMultilevel"/>
    <w:tmpl w:val="722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25A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7"/>
  </w:num>
  <w:num w:numId="4">
    <w:abstractNumId w:val="4"/>
  </w:num>
  <w:num w:numId="5">
    <w:abstractNumId w:val="3"/>
  </w:num>
  <w:num w:numId="6">
    <w:abstractNumId w:val="2"/>
  </w:num>
  <w:num w:numId="7">
    <w:abstractNumId w:val="1"/>
  </w:num>
  <w:num w:numId="8">
    <w:abstractNumId w:val="24"/>
  </w:num>
  <w:num w:numId="9">
    <w:abstractNumId w:val="12"/>
  </w:num>
  <w:num w:numId="10">
    <w:abstractNumId w:val="29"/>
  </w:num>
  <w:num w:numId="11">
    <w:abstractNumId w:val="19"/>
  </w:num>
  <w:num w:numId="12">
    <w:abstractNumId w:val="25"/>
  </w:num>
  <w:num w:numId="13">
    <w:abstractNumId w:val="32"/>
  </w:num>
  <w:num w:numId="14">
    <w:abstractNumId w:val="27"/>
  </w:num>
  <w:num w:numId="15">
    <w:abstractNumId w:val="27"/>
    <w:lvlOverride w:ilvl="0">
      <w:startOverride w:val="1"/>
    </w:lvlOverride>
  </w:num>
  <w:num w:numId="16">
    <w:abstractNumId w:val="35"/>
  </w:num>
  <w:num w:numId="17">
    <w:abstractNumId w:val="34"/>
  </w:num>
  <w:num w:numId="18">
    <w:abstractNumId w:val="29"/>
  </w:num>
  <w:num w:numId="19">
    <w:abstractNumId w:val="13"/>
  </w:num>
  <w:num w:numId="20">
    <w:abstractNumId w:val="29"/>
  </w:num>
  <w:num w:numId="21">
    <w:abstractNumId w:val="9"/>
  </w:num>
  <w:num w:numId="22">
    <w:abstractNumId w:val="26"/>
  </w:num>
  <w:num w:numId="23">
    <w:abstractNumId w:val="18"/>
  </w:num>
  <w:num w:numId="24">
    <w:abstractNumId w:val="16"/>
  </w:num>
  <w:num w:numId="25">
    <w:abstractNumId w:val="10"/>
  </w:num>
  <w:num w:numId="26">
    <w:abstractNumId w:val="14"/>
  </w:num>
  <w:num w:numId="27">
    <w:abstractNumId w:val="22"/>
  </w:num>
  <w:num w:numId="28">
    <w:abstractNumId w:val="30"/>
  </w:num>
  <w:num w:numId="29">
    <w:abstractNumId w:val="17"/>
  </w:num>
  <w:num w:numId="30">
    <w:abstractNumId w:val="33"/>
  </w:num>
  <w:num w:numId="31">
    <w:abstractNumId w:val="20"/>
  </w:num>
  <w:num w:numId="32">
    <w:abstractNumId w:val="36"/>
  </w:num>
  <w:num w:numId="33">
    <w:abstractNumId w:val="15"/>
  </w:num>
  <w:num w:numId="34">
    <w:abstractNumId w:val="28"/>
  </w:num>
  <w:num w:numId="35">
    <w:abstractNumId w:val="23"/>
  </w:num>
  <w:num w:numId="36">
    <w:abstractNumId w:val="37"/>
  </w:num>
  <w:num w:numId="37">
    <w:abstractNumId w:val="21"/>
  </w:num>
  <w:num w:numId="38">
    <w:abstractNumId w:val="31"/>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1"/>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9F"/>
    <w:rsid w:val="00000534"/>
    <w:rsid w:val="00001025"/>
    <w:rsid w:val="000012D9"/>
    <w:rsid w:val="000029BB"/>
    <w:rsid w:val="00007914"/>
    <w:rsid w:val="00010EE5"/>
    <w:rsid w:val="0001156B"/>
    <w:rsid w:val="000120D6"/>
    <w:rsid w:val="00012B42"/>
    <w:rsid w:val="000138EF"/>
    <w:rsid w:val="00013BB3"/>
    <w:rsid w:val="000146A3"/>
    <w:rsid w:val="000155A6"/>
    <w:rsid w:val="00015E62"/>
    <w:rsid w:val="00016598"/>
    <w:rsid w:val="00017B5A"/>
    <w:rsid w:val="000202B9"/>
    <w:rsid w:val="000203C5"/>
    <w:rsid w:val="00022C70"/>
    <w:rsid w:val="00022D9D"/>
    <w:rsid w:val="000239B6"/>
    <w:rsid w:val="000240FD"/>
    <w:rsid w:val="00024A18"/>
    <w:rsid w:val="00024BC3"/>
    <w:rsid w:val="00026440"/>
    <w:rsid w:val="00027226"/>
    <w:rsid w:val="000273E1"/>
    <w:rsid w:val="00032703"/>
    <w:rsid w:val="00032AF3"/>
    <w:rsid w:val="00032CE1"/>
    <w:rsid w:val="000337F5"/>
    <w:rsid w:val="0003532A"/>
    <w:rsid w:val="000364B3"/>
    <w:rsid w:val="0003755D"/>
    <w:rsid w:val="0003762A"/>
    <w:rsid w:val="0004084D"/>
    <w:rsid w:val="000415C4"/>
    <w:rsid w:val="00041BC2"/>
    <w:rsid w:val="00043803"/>
    <w:rsid w:val="0004429B"/>
    <w:rsid w:val="000462CB"/>
    <w:rsid w:val="00046D2F"/>
    <w:rsid w:val="00046D32"/>
    <w:rsid w:val="0005243B"/>
    <w:rsid w:val="0005350F"/>
    <w:rsid w:val="0005575A"/>
    <w:rsid w:val="00055B69"/>
    <w:rsid w:val="00055CDB"/>
    <w:rsid w:val="00056D16"/>
    <w:rsid w:val="000579AC"/>
    <w:rsid w:val="00057BF3"/>
    <w:rsid w:val="000602C2"/>
    <w:rsid w:val="00060F94"/>
    <w:rsid w:val="000610FC"/>
    <w:rsid w:val="00061235"/>
    <w:rsid w:val="00061477"/>
    <w:rsid w:val="00064568"/>
    <w:rsid w:val="00064B2A"/>
    <w:rsid w:val="00065777"/>
    <w:rsid w:val="00066004"/>
    <w:rsid w:val="00070E50"/>
    <w:rsid w:val="000738B0"/>
    <w:rsid w:val="000744F9"/>
    <w:rsid w:val="00074EEA"/>
    <w:rsid w:val="00082214"/>
    <w:rsid w:val="000848A3"/>
    <w:rsid w:val="00084C6C"/>
    <w:rsid w:val="00086842"/>
    <w:rsid w:val="000878D2"/>
    <w:rsid w:val="000934D1"/>
    <w:rsid w:val="00093F3A"/>
    <w:rsid w:val="00094295"/>
    <w:rsid w:val="00094B16"/>
    <w:rsid w:val="000979EE"/>
    <w:rsid w:val="00097FE4"/>
    <w:rsid w:val="000A08C5"/>
    <w:rsid w:val="000A1FAD"/>
    <w:rsid w:val="000A26B2"/>
    <w:rsid w:val="000A68FD"/>
    <w:rsid w:val="000A711A"/>
    <w:rsid w:val="000B0AB6"/>
    <w:rsid w:val="000B2870"/>
    <w:rsid w:val="000B2998"/>
    <w:rsid w:val="000B3371"/>
    <w:rsid w:val="000B41C9"/>
    <w:rsid w:val="000B41DD"/>
    <w:rsid w:val="000B6D7C"/>
    <w:rsid w:val="000B6EFD"/>
    <w:rsid w:val="000C0A60"/>
    <w:rsid w:val="000C0B84"/>
    <w:rsid w:val="000C1414"/>
    <w:rsid w:val="000C1A17"/>
    <w:rsid w:val="000C202E"/>
    <w:rsid w:val="000C2393"/>
    <w:rsid w:val="000C34E3"/>
    <w:rsid w:val="000C4BC1"/>
    <w:rsid w:val="000C5101"/>
    <w:rsid w:val="000D0628"/>
    <w:rsid w:val="000D0D11"/>
    <w:rsid w:val="000D1D3F"/>
    <w:rsid w:val="000D2128"/>
    <w:rsid w:val="000D27E6"/>
    <w:rsid w:val="000D3B4C"/>
    <w:rsid w:val="000D4F97"/>
    <w:rsid w:val="000D5296"/>
    <w:rsid w:val="000D54E1"/>
    <w:rsid w:val="000D60EE"/>
    <w:rsid w:val="000D6C52"/>
    <w:rsid w:val="000D76C3"/>
    <w:rsid w:val="000D7F2D"/>
    <w:rsid w:val="000E0868"/>
    <w:rsid w:val="000E1528"/>
    <w:rsid w:val="000E2308"/>
    <w:rsid w:val="000E27A3"/>
    <w:rsid w:val="000E4B9B"/>
    <w:rsid w:val="000E7128"/>
    <w:rsid w:val="000E7142"/>
    <w:rsid w:val="000F0CB7"/>
    <w:rsid w:val="000F1B7A"/>
    <w:rsid w:val="000F1BBD"/>
    <w:rsid w:val="000F3358"/>
    <w:rsid w:val="000F492A"/>
    <w:rsid w:val="000F6486"/>
    <w:rsid w:val="000F7D03"/>
    <w:rsid w:val="0010089C"/>
    <w:rsid w:val="00101CBD"/>
    <w:rsid w:val="0010261F"/>
    <w:rsid w:val="00102EAF"/>
    <w:rsid w:val="001031BE"/>
    <w:rsid w:val="00106951"/>
    <w:rsid w:val="00110CA3"/>
    <w:rsid w:val="00110EE6"/>
    <w:rsid w:val="00111DCD"/>
    <w:rsid w:val="0011240F"/>
    <w:rsid w:val="00114EE2"/>
    <w:rsid w:val="0011572E"/>
    <w:rsid w:val="0011576B"/>
    <w:rsid w:val="001157EC"/>
    <w:rsid w:val="00115AFD"/>
    <w:rsid w:val="00116382"/>
    <w:rsid w:val="00116AF7"/>
    <w:rsid w:val="0011711C"/>
    <w:rsid w:val="0012096E"/>
    <w:rsid w:val="001239AA"/>
    <w:rsid w:val="00124330"/>
    <w:rsid w:val="00125E2A"/>
    <w:rsid w:val="00126967"/>
    <w:rsid w:val="00130286"/>
    <w:rsid w:val="001320F5"/>
    <w:rsid w:val="00132726"/>
    <w:rsid w:val="00132DBA"/>
    <w:rsid w:val="00133C15"/>
    <w:rsid w:val="00134722"/>
    <w:rsid w:val="0013610E"/>
    <w:rsid w:val="00140EC0"/>
    <w:rsid w:val="00143319"/>
    <w:rsid w:val="00145A48"/>
    <w:rsid w:val="001512E5"/>
    <w:rsid w:val="00152DAE"/>
    <w:rsid w:val="00153EC1"/>
    <w:rsid w:val="00162C16"/>
    <w:rsid w:val="00162E2A"/>
    <w:rsid w:val="001637F6"/>
    <w:rsid w:val="00164313"/>
    <w:rsid w:val="00166B3C"/>
    <w:rsid w:val="00171E4A"/>
    <w:rsid w:val="00175D56"/>
    <w:rsid w:val="00176834"/>
    <w:rsid w:val="00177EFC"/>
    <w:rsid w:val="00180D79"/>
    <w:rsid w:val="00181CAC"/>
    <w:rsid w:val="0018302D"/>
    <w:rsid w:val="00183A4A"/>
    <w:rsid w:val="00183E66"/>
    <w:rsid w:val="0018530B"/>
    <w:rsid w:val="00190CE9"/>
    <w:rsid w:val="00194C43"/>
    <w:rsid w:val="001A110B"/>
    <w:rsid w:val="001A17AA"/>
    <w:rsid w:val="001A2366"/>
    <w:rsid w:val="001A2C67"/>
    <w:rsid w:val="001A2E15"/>
    <w:rsid w:val="001B270D"/>
    <w:rsid w:val="001B289A"/>
    <w:rsid w:val="001B6D78"/>
    <w:rsid w:val="001C2F58"/>
    <w:rsid w:val="001C3116"/>
    <w:rsid w:val="001C4BC6"/>
    <w:rsid w:val="001C74F3"/>
    <w:rsid w:val="001C7571"/>
    <w:rsid w:val="001C7D08"/>
    <w:rsid w:val="001D0455"/>
    <w:rsid w:val="001D09C0"/>
    <w:rsid w:val="001D09F7"/>
    <w:rsid w:val="001D15B4"/>
    <w:rsid w:val="001D2781"/>
    <w:rsid w:val="001D30EE"/>
    <w:rsid w:val="001D47E2"/>
    <w:rsid w:val="001D6891"/>
    <w:rsid w:val="001D69DA"/>
    <w:rsid w:val="001D6F79"/>
    <w:rsid w:val="001E38F8"/>
    <w:rsid w:val="001E4436"/>
    <w:rsid w:val="001E5143"/>
    <w:rsid w:val="001E674D"/>
    <w:rsid w:val="001F0179"/>
    <w:rsid w:val="001F31C1"/>
    <w:rsid w:val="001F3A90"/>
    <w:rsid w:val="001F4EA7"/>
    <w:rsid w:val="001F5717"/>
    <w:rsid w:val="001F577A"/>
    <w:rsid w:val="001F5CA5"/>
    <w:rsid w:val="001F7353"/>
    <w:rsid w:val="00201305"/>
    <w:rsid w:val="00207B22"/>
    <w:rsid w:val="002100DB"/>
    <w:rsid w:val="00211D0A"/>
    <w:rsid w:val="002134B4"/>
    <w:rsid w:val="00214839"/>
    <w:rsid w:val="00214B99"/>
    <w:rsid w:val="0021585A"/>
    <w:rsid w:val="00217AA0"/>
    <w:rsid w:val="00224963"/>
    <w:rsid w:val="00224971"/>
    <w:rsid w:val="0023061D"/>
    <w:rsid w:val="00231EEE"/>
    <w:rsid w:val="00233507"/>
    <w:rsid w:val="00234A5E"/>
    <w:rsid w:val="00240405"/>
    <w:rsid w:val="00241904"/>
    <w:rsid w:val="002426B0"/>
    <w:rsid w:val="002428F9"/>
    <w:rsid w:val="00242B29"/>
    <w:rsid w:val="00242BCC"/>
    <w:rsid w:val="00243567"/>
    <w:rsid w:val="002474F7"/>
    <w:rsid w:val="002479F8"/>
    <w:rsid w:val="0025085D"/>
    <w:rsid w:val="0025165D"/>
    <w:rsid w:val="0025434A"/>
    <w:rsid w:val="00255A9B"/>
    <w:rsid w:val="00255FBC"/>
    <w:rsid w:val="002613DA"/>
    <w:rsid w:val="00261C1F"/>
    <w:rsid w:val="00261D56"/>
    <w:rsid w:val="00262969"/>
    <w:rsid w:val="00262D02"/>
    <w:rsid w:val="00263694"/>
    <w:rsid w:val="00264AA4"/>
    <w:rsid w:val="00264F40"/>
    <w:rsid w:val="00265440"/>
    <w:rsid w:val="00265EBC"/>
    <w:rsid w:val="00266809"/>
    <w:rsid w:val="00270D85"/>
    <w:rsid w:val="00274E38"/>
    <w:rsid w:val="0027559D"/>
    <w:rsid w:val="002772BE"/>
    <w:rsid w:val="00277545"/>
    <w:rsid w:val="00277F18"/>
    <w:rsid w:val="00277F41"/>
    <w:rsid w:val="00280E9F"/>
    <w:rsid w:val="00281A54"/>
    <w:rsid w:val="00281F06"/>
    <w:rsid w:val="002825F2"/>
    <w:rsid w:val="002838B6"/>
    <w:rsid w:val="0028404D"/>
    <w:rsid w:val="00284311"/>
    <w:rsid w:val="00284A4F"/>
    <w:rsid w:val="00284F9F"/>
    <w:rsid w:val="00286938"/>
    <w:rsid w:val="00286F8F"/>
    <w:rsid w:val="00287B95"/>
    <w:rsid w:val="00290093"/>
    <w:rsid w:val="002905AC"/>
    <w:rsid w:val="002917F0"/>
    <w:rsid w:val="00292A61"/>
    <w:rsid w:val="0029459E"/>
    <w:rsid w:val="00295F9F"/>
    <w:rsid w:val="0029727E"/>
    <w:rsid w:val="002A0AE6"/>
    <w:rsid w:val="002A2400"/>
    <w:rsid w:val="002A2E70"/>
    <w:rsid w:val="002A37FF"/>
    <w:rsid w:val="002A3D1D"/>
    <w:rsid w:val="002A4695"/>
    <w:rsid w:val="002A48E4"/>
    <w:rsid w:val="002A5DC3"/>
    <w:rsid w:val="002A67A5"/>
    <w:rsid w:val="002A6926"/>
    <w:rsid w:val="002A758B"/>
    <w:rsid w:val="002A799E"/>
    <w:rsid w:val="002B1D89"/>
    <w:rsid w:val="002B4A13"/>
    <w:rsid w:val="002B4FC4"/>
    <w:rsid w:val="002C12DA"/>
    <w:rsid w:val="002C134E"/>
    <w:rsid w:val="002C2B2A"/>
    <w:rsid w:val="002C551F"/>
    <w:rsid w:val="002C627C"/>
    <w:rsid w:val="002C69F5"/>
    <w:rsid w:val="002C7CF2"/>
    <w:rsid w:val="002D0483"/>
    <w:rsid w:val="002D0F66"/>
    <w:rsid w:val="002D250B"/>
    <w:rsid w:val="002D5711"/>
    <w:rsid w:val="002D5843"/>
    <w:rsid w:val="002E1552"/>
    <w:rsid w:val="002E1F2A"/>
    <w:rsid w:val="002E3CC3"/>
    <w:rsid w:val="002E64B6"/>
    <w:rsid w:val="002E7BB2"/>
    <w:rsid w:val="002F00B7"/>
    <w:rsid w:val="002F020E"/>
    <w:rsid w:val="002F608A"/>
    <w:rsid w:val="002F639D"/>
    <w:rsid w:val="002F6CBD"/>
    <w:rsid w:val="003000DB"/>
    <w:rsid w:val="003012EB"/>
    <w:rsid w:val="00301705"/>
    <w:rsid w:val="0030227B"/>
    <w:rsid w:val="0030484A"/>
    <w:rsid w:val="003058F3"/>
    <w:rsid w:val="0030591D"/>
    <w:rsid w:val="00306CF3"/>
    <w:rsid w:val="003074B9"/>
    <w:rsid w:val="00307C02"/>
    <w:rsid w:val="00310A9E"/>
    <w:rsid w:val="00310AB6"/>
    <w:rsid w:val="00311223"/>
    <w:rsid w:val="00312908"/>
    <w:rsid w:val="00312D4F"/>
    <w:rsid w:val="00313383"/>
    <w:rsid w:val="003137C0"/>
    <w:rsid w:val="00313D5B"/>
    <w:rsid w:val="00315128"/>
    <w:rsid w:val="003156F3"/>
    <w:rsid w:val="003162B5"/>
    <w:rsid w:val="00321080"/>
    <w:rsid w:val="00324C1F"/>
    <w:rsid w:val="00324FB4"/>
    <w:rsid w:val="003253AE"/>
    <w:rsid w:val="00325764"/>
    <w:rsid w:val="00327234"/>
    <w:rsid w:val="003273B7"/>
    <w:rsid w:val="00327C43"/>
    <w:rsid w:val="00327D48"/>
    <w:rsid w:val="00333FC3"/>
    <w:rsid w:val="00335BE1"/>
    <w:rsid w:val="00335C4F"/>
    <w:rsid w:val="003375D0"/>
    <w:rsid w:val="003407B4"/>
    <w:rsid w:val="0034080D"/>
    <w:rsid w:val="00340B88"/>
    <w:rsid w:val="0034345C"/>
    <w:rsid w:val="00343876"/>
    <w:rsid w:val="00343DAA"/>
    <w:rsid w:val="0034539C"/>
    <w:rsid w:val="003462FD"/>
    <w:rsid w:val="003469D4"/>
    <w:rsid w:val="00347362"/>
    <w:rsid w:val="00347461"/>
    <w:rsid w:val="003517CA"/>
    <w:rsid w:val="003526F4"/>
    <w:rsid w:val="003541D0"/>
    <w:rsid w:val="00354248"/>
    <w:rsid w:val="003554E6"/>
    <w:rsid w:val="003571EA"/>
    <w:rsid w:val="003608B1"/>
    <w:rsid w:val="003623F6"/>
    <w:rsid w:val="003637F5"/>
    <w:rsid w:val="00363944"/>
    <w:rsid w:val="0036511B"/>
    <w:rsid w:val="00365690"/>
    <w:rsid w:val="0037036D"/>
    <w:rsid w:val="00371282"/>
    <w:rsid w:val="00372327"/>
    <w:rsid w:val="00372631"/>
    <w:rsid w:val="00373826"/>
    <w:rsid w:val="00374B98"/>
    <w:rsid w:val="00376112"/>
    <w:rsid w:val="003775EB"/>
    <w:rsid w:val="00380A64"/>
    <w:rsid w:val="00384660"/>
    <w:rsid w:val="00387342"/>
    <w:rsid w:val="003924B0"/>
    <w:rsid w:val="00392868"/>
    <w:rsid w:val="003970B0"/>
    <w:rsid w:val="003A006B"/>
    <w:rsid w:val="003A0250"/>
    <w:rsid w:val="003A0996"/>
    <w:rsid w:val="003A0B9E"/>
    <w:rsid w:val="003A2302"/>
    <w:rsid w:val="003A40CA"/>
    <w:rsid w:val="003A5726"/>
    <w:rsid w:val="003A5D92"/>
    <w:rsid w:val="003A64C4"/>
    <w:rsid w:val="003A7F5A"/>
    <w:rsid w:val="003B0237"/>
    <w:rsid w:val="003B1BB5"/>
    <w:rsid w:val="003B2918"/>
    <w:rsid w:val="003B6366"/>
    <w:rsid w:val="003B6819"/>
    <w:rsid w:val="003B72DE"/>
    <w:rsid w:val="003C141A"/>
    <w:rsid w:val="003C1709"/>
    <w:rsid w:val="003C56A1"/>
    <w:rsid w:val="003C5EDF"/>
    <w:rsid w:val="003C7A7F"/>
    <w:rsid w:val="003D019F"/>
    <w:rsid w:val="003D1B02"/>
    <w:rsid w:val="003D21DF"/>
    <w:rsid w:val="003D5CA9"/>
    <w:rsid w:val="003E14EE"/>
    <w:rsid w:val="003E17D1"/>
    <w:rsid w:val="003E307A"/>
    <w:rsid w:val="003E3A73"/>
    <w:rsid w:val="003E4884"/>
    <w:rsid w:val="003E5A43"/>
    <w:rsid w:val="003E6283"/>
    <w:rsid w:val="003E6CA8"/>
    <w:rsid w:val="003E738D"/>
    <w:rsid w:val="003F0BCC"/>
    <w:rsid w:val="003F1DB0"/>
    <w:rsid w:val="003F48A9"/>
    <w:rsid w:val="003F5ED7"/>
    <w:rsid w:val="003F6005"/>
    <w:rsid w:val="00401D9C"/>
    <w:rsid w:val="00402422"/>
    <w:rsid w:val="00403AA1"/>
    <w:rsid w:val="004045F5"/>
    <w:rsid w:val="004051D1"/>
    <w:rsid w:val="0040798F"/>
    <w:rsid w:val="00410FF8"/>
    <w:rsid w:val="0041181E"/>
    <w:rsid w:val="0041282F"/>
    <w:rsid w:val="00414648"/>
    <w:rsid w:val="0041593B"/>
    <w:rsid w:val="004208DB"/>
    <w:rsid w:val="00422CFF"/>
    <w:rsid w:val="0042313E"/>
    <w:rsid w:val="00423CC7"/>
    <w:rsid w:val="00423DE6"/>
    <w:rsid w:val="00424D9A"/>
    <w:rsid w:val="004255C1"/>
    <w:rsid w:val="004259A1"/>
    <w:rsid w:val="00430310"/>
    <w:rsid w:val="00430733"/>
    <w:rsid w:val="00430B1F"/>
    <w:rsid w:val="004362B4"/>
    <w:rsid w:val="004365C6"/>
    <w:rsid w:val="00437BF5"/>
    <w:rsid w:val="00440DC7"/>
    <w:rsid w:val="0044112D"/>
    <w:rsid w:val="00441C35"/>
    <w:rsid w:val="0044252A"/>
    <w:rsid w:val="004429C7"/>
    <w:rsid w:val="00442C92"/>
    <w:rsid w:val="00442DBC"/>
    <w:rsid w:val="00443140"/>
    <w:rsid w:val="00443228"/>
    <w:rsid w:val="004468AB"/>
    <w:rsid w:val="00451031"/>
    <w:rsid w:val="00451824"/>
    <w:rsid w:val="00451B37"/>
    <w:rsid w:val="00451CE4"/>
    <w:rsid w:val="00454D6B"/>
    <w:rsid w:val="00455510"/>
    <w:rsid w:val="0045703D"/>
    <w:rsid w:val="0045710D"/>
    <w:rsid w:val="0046025E"/>
    <w:rsid w:val="00460678"/>
    <w:rsid w:val="0046082F"/>
    <w:rsid w:val="00461AE2"/>
    <w:rsid w:val="00462BA5"/>
    <w:rsid w:val="004637BC"/>
    <w:rsid w:val="0046489B"/>
    <w:rsid w:val="00464A96"/>
    <w:rsid w:val="0046548B"/>
    <w:rsid w:val="00465F75"/>
    <w:rsid w:val="0046616D"/>
    <w:rsid w:val="0046672B"/>
    <w:rsid w:val="00471D5E"/>
    <w:rsid w:val="00472C90"/>
    <w:rsid w:val="00474BC7"/>
    <w:rsid w:val="00475067"/>
    <w:rsid w:val="00476C35"/>
    <w:rsid w:val="00476E57"/>
    <w:rsid w:val="00477057"/>
    <w:rsid w:val="0047706E"/>
    <w:rsid w:val="004809E8"/>
    <w:rsid w:val="00481371"/>
    <w:rsid w:val="004826C8"/>
    <w:rsid w:val="0048496E"/>
    <w:rsid w:val="00487AF7"/>
    <w:rsid w:val="00490F8B"/>
    <w:rsid w:val="004915A0"/>
    <w:rsid w:val="00492336"/>
    <w:rsid w:val="00493B23"/>
    <w:rsid w:val="00495490"/>
    <w:rsid w:val="00496242"/>
    <w:rsid w:val="00496DFF"/>
    <w:rsid w:val="00496F73"/>
    <w:rsid w:val="004A01CD"/>
    <w:rsid w:val="004A1406"/>
    <w:rsid w:val="004B0F93"/>
    <w:rsid w:val="004B34F0"/>
    <w:rsid w:val="004B3532"/>
    <w:rsid w:val="004B55AC"/>
    <w:rsid w:val="004B7FCB"/>
    <w:rsid w:val="004C0D37"/>
    <w:rsid w:val="004C1892"/>
    <w:rsid w:val="004C1CFD"/>
    <w:rsid w:val="004C23A4"/>
    <w:rsid w:val="004C4810"/>
    <w:rsid w:val="004C70C3"/>
    <w:rsid w:val="004C7EA0"/>
    <w:rsid w:val="004D02EF"/>
    <w:rsid w:val="004D17A0"/>
    <w:rsid w:val="004D18A8"/>
    <w:rsid w:val="004D2700"/>
    <w:rsid w:val="004D3B12"/>
    <w:rsid w:val="004D4066"/>
    <w:rsid w:val="004D4456"/>
    <w:rsid w:val="004E0D68"/>
    <w:rsid w:val="004E129E"/>
    <w:rsid w:val="004E2583"/>
    <w:rsid w:val="004E289C"/>
    <w:rsid w:val="004E511B"/>
    <w:rsid w:val="004E7B28"/>
    <w:rsid w:val="004F1880"/>
    <w:rsid w:val="004F2CD9"/>
    <w:rsid w:val="004F3989"/>
    <w:rsid w:val="004F449E"/>
    <w:rsid w:val="004F619E"/>
    <w:rsid w:val="004F65D5"/>
    <w:rsid w:val="005022DE"/>
    <w:rsid w:val="00502706"/>
    <w:rsid w:val="0050285A"/>
    <w:rsid w:val="005104A7"/>
    <w:rsid w:val="00512380"/>
    <w:rsid w:val="00512D27"/>
    <w:rsid w:val="00513976"/>
    <w:rsid w:val="0051421C"/>
    <w:rsid w:val="0051441D"/>
    <w:rsid w:val="0051451A"/>
    <w:rsid w:val="00515E7B"/>
    <w:rsid w:val="0051702C"/>
    <w:rsid w:val="00517AC9"/>
    <w:rsid w:val="00520E2B"/>
    <w:rsid w:val="0052173B"/>
    <w:rsid w:val="00521801"/>
    <w:rsid w:val="00523894"/>
    <w:rsid w:val="00524AD4"/>
    <w:rsid w:val="00525308"/>
    <w:rsid w:val="00525AC0"/>
    <w:rsid w:val="00525B1E"/>
    <w:rsid w:val="005272D5"/>
    <w:rsid w:val="0052735A"/>
    <w:rsid w:val="005314CA"/>
    <w:rsid w:val="00533A70"/>
    <w:rsid w:val="00537E84"/>
    <w:rsid w:val="00541B7A"/>
    <w:rsid w:val="00541DF4"/>
    <w:rsid w:val="00543424"/>
    <w:rsid w:val="00543B80"/>
    <w:rsid w:val="00544361"/>
    <w:rsid w:val="00546A34"/>
    <w:rsid w:val="0054738D"/>
    <w:rsid w:val="00550EA6"/>
    <w:rsid w:val="00550F6B"/>
    <w:rsid w:val="0055364D"/>
    <w:rsid w:val="00554425"/>
    <w:rsid w:val="005550A0"/>
    <w:rsid w:val="00556036"/>
    <w:rsid w:val="00557107"/>
    <w:rsid w:val="005605B2"/>
    <w:rsid w:val="00560BBB"/>
    <w:rsid w:val="00560D47"/>
    <w:rsid w:val="0056148F"/>
    <w:rsid w:val="00562C41"/>
    <w:rsid w:val="00562E12"/>
    <w:rsid w:val="00563456"/>
    <w:rsid w:val="00565F84"/>
    <w:rsid w:val="00567BAE"/>
    <w:rsid w:val="00570099"/>
    <w:rsid w:val="0057052B"/>
    <w:rsid w:val="005731B6"/>
    <w:rsid w:val="005757EC"/>
    <w:rsid w:val="00576E10"/>
    <w:rsid w:val="00577583"/>
    <w:rsid w:val="005801A2"/>
    <w:rsid w:val="0058706E"/>
    <w:rsid w:val="00590E01"/>
    <w:rsid w:val="005923A4"/>
    <w:rsid w:val="00592478"/>
    <w:rsid w:val="00593861"/>
    <w:rsid w:val="00593D81"/>
    <w:rsid w:val="005961E7"/>
    <w:rsid w:val="005968B0"/>
    <w:rsid w:val="005A1438"/>
    <w:rsid w:val="005A50B5"/>
    <w:rsid w:val="005A7F72"/>
    <w:rsid w:val="005B0D5F"/>
    <w:rsid w:val="005B266F"/>
    <w:rsid w:val="005B2676"/>
    <w:rsid w:val="005B3840"/>
    <w:rsid w:val="005B43D6"/>
    <w:rsid w:val="005B44AD"/>
    <w:rsid w:val="005B4592"/>
    <w:rsid w:val="005B6362"/>
    <w:rsid w:val="005B7429"/>
    <w:rsid w:val="005B7C70"/>
    <w:rsid w:val="005C12A5"/>
    <w:rsid w:val="005C2593"/>
    <w:rsid w:val="005C3718"/>
    <w:rsid w:val="005C3E36"/>
    <w:rsid w:val="005C3EFF"/>
    <w:rsid w:val="005C6C46"/>
    <w:rsid w:val="005D103A"/>
    <w:rsid w:val="005D1088"/>
    <w:rsid w:val="005D1354"/>
    <w:rsid w:val="005D1AA7"/>
    <w:rsid w:val="005D3724"/>
    <w:rsid w:val="005D4392"/>
    <w:rsid w:val="005D4445"/>
    <w:rsid w:val="005D47DA"/>
    <w:rsid w:val="005D488F"/>
    <w:rsid w:val="005D4D79"/>
    <w:rsid w:val="005D6511"/>
    <w:rsid w:val="005E1BEB"/>
    <w:rsid w:val="005E2351"/>
    <w:rsid w:val="005E248A"/>
    <w:rsid w:val="005E34FF"/>
    <w:rsid w:val="005E3CA0"/>
    <w:rsid w:val="005E410A"/>
    <w:rsid w:val="005E486D"/>
    <w:rsid w:val="005E62A9"/>
    <w:rsid w:val="005E712F"/>
    <w:rsid w:val="005F0088"/>
    <w:rsid w:val="005F0283"/>
    <w:rsid w:val="005F0A9B"/>
    <w:rsid w:val="005F1531"/>
    <w:rsid w:val="005F25E5"/>
    <w:rsid w:val="005F38E0"/>
    <w:rsid w:val="005F3D4C"/>
    <w:rsid w:val="005F4D70"/>
    <w:rsid w:val="005F58EE"/>
    <w:rsid w:val="005F6450"/>
    <w:rsid w:val="00603AD3"/>
    <w:rsid w:val="00604558"/>
    <w:rsid w:val="006061BA"/>
    <w:rsid w:val="00606B94"/>
    <w:rsid w:val="00606F91"/>
    <w:rsid w:val="006074B6"/>
    <w:rsid w:val="006123D7"/>
    <w:rsid w:val="0061376C"/>
    <w:rsid w:val="006147F5"/>
    <w:rsid w:val="006150F5"/>
    <w:rsid w:val="00616559"/>
    <w:rsid w:val="00620D22"/>
    <w:rsid w:val="00622C64"/>
    <w:rsid w:val="00622E8F"/>
    <w:rsid w:val="00623760"/>
    <w:rsid w:val="00623FD3"/>
    <w:rsid w:val="00624A22"/>
    <w:rsid w:val="006260BB"/>
    <w:rsid w:val="00627DEA"/>
    <w:rsid w:val="0063000C"/>
    <w:rsid w:val="00631DD6"/>
    <w:rsid w:val="0063216B"/>
    <w:rsid w:val="00632CDD"/>
    <w:rsid w:val="006334C3"/>
    <w:rsid w:val="006337EB"/>
    <w:rsid w:val="006344A1"/>
    <w:rsid w:val="006354D0"/>
    <w:rsid w:val="006355F8"/>
    <w:rsid w:val="00640883"/>
    <w:rsid w:val="00640994"/>
    <w:rsid w:val="0064136F"/>
    <w:rsid w:val="006430AB"/>
    <w:rsid w:val="00646C4D"/>
    <w:rsid w:val="006500A0"/>
    <w:rsid w:val="00651880"/>
    <w:rsid w:val="00652A83"/>
    <w:rsid w:val="00652B26"/>
    <w:rsid w:val="00652E07"/>
    <w:rsid w:val="00653753"/>
    <w:rsid w:val="00653D29"/>
    <w:rsid w:val="006545F5"/>
    <w:rsid w:val="00660D6F"/>
    <w:rsid w:val="0066180F"/>
    <w:rsid w:val="00661DCB"/>
    <w:rsid w:val="00662930"/>
    <w:rsid w:val="006629C0"/>
    <w:rsid w:val="006639C6"/>
    <w:rsid w:val="006644C4"/>
    <w:rsid w:val="00665271"/>
    <w:rsid w:val="0066680C"/>
    <w:rsid w:val="00666EA6"/>
    <w:rsid w:val="00667127"/>
    <w:rsid w:val="006708E0"/>
    <w:rsid w:val="0067143C"/>
    <w:rsid w:val="006718CE"/>
    <w:rsid w:val="00674B76"/>
    <w:rsid w:val="00675BF8"/>
    <w:rsid w:val="00676314"/>
    <w:rsid w:val="006819A3"/>
    <w:rsid w:val="00682419"/>
    <w:rsid w:val="0068572D"/>
    <w:rsid w:val="00687C87"/>
    <w:rsid w:val="00694799"/>
    <w:rsid w:val="006953EF"/>
    <w:rsid w:val="0069617B"/>
    <w:rsid w:val="00696966"/>
    <w:rsid w:val="006A003F"/>
    <w:rsid w:val="006A04AD"/>
    <w:rsid w:val="006A12AE"/>
    <w:rsid w:val="006A19B2"/>
    <w:rsid w:val="006A263D"/>
    <w:rsid w:val="006A264B"/>
    <w:rsid w:val="006A41A1"/>
    <w:rsid w:val="006A4B59"/>
    <w:rsid w:val="006A5507"/>
    <w:rsid w:val="006A5F7D"/>
    <w:rsid w:val="006A6527"/>
    <w:rsid w:val="006A6C24"/>
    <w:rsid w:val="006B1C05"/>
    <w:rsid w:val="006B20A5"/>
    <w:rsid w:val="006B2384"/>
    <w:rsid w:val="006B41B1"/>
    <w:rsid w:val="006B5F8D"/>
    <w:rsid w:val="006B6F0E"/>
    <w:rsid w:val="006B7DD2"/>
    <w:rsid w:val="006B7FBF"/>
    <w:rsid w:val="006C18B0"/>
    <w:rsid w:val="006C2FA2"/>
    <w:rsid w:val="006C40AB"/>
    <w:rsid w:val="006C49CF"/>
    <w:rsid w:val="006C4CAB"/>
    <w:rsid w:val="006C620A"/>
    <w:rsid w:val="006C6B5B"/>
    <w:rsid w:val="006C6BE7"/>
    <w:rsid w:val="006D16DD"/>
    <w:rsid w:val="006D2D5F"/>
    <w:rsid w:val="006D38A9"/>
    <w:rsid w:val="006D679F"/>
    <w:rsid w:val="006D6D02"/>
    <w:rsid w:val="006D7DB5"/>
    <w:rsid w:val="006E11CA"/>
    <w:rsid w:val="006E297B"/>
    <w:rsid w:val="006E2AD6"/>
    <w:rsid w:val="006E2F20"/>
    <w:rsid w:val="006E3195"/>
    <w:rsid w:val="006E422A"/>
    <w:rsid w:val="006E5984"/>
    <w:rsid w:val="006F07C3"/>
    <w:rsid w:val="006F141B"/>
    <w:rsid w:val="006F173E"/>
    <w:rsid w:val="006F18D8"/>
    <w:rsid w:val="006F4FC0"/>
    <w:rsid w:val="006F5BD9"/>
    <w:rsid w:val="006F729F"/>
    <w:rsid w:val="006F72D9"/>
    <w:rsid w:val="006F7456"/>
    <w:rsid w:val="0070171E"/>
    <w:rsid w:val="00701753"/>
    <w:rsid w:val="00705B14"/>
    <w:rsid w:val="007063E4"/>
    <w:rsid w:val="00706992"/>
    <w:rsid w:val="00710E27"/>
    <w:rsid w:val="00712B52"/>
    <w:rsid w:val="00712F37"/>
    <w:rsid w:val="0071324F"/>
    <w:rsid w:val="00713EAE"/>
    <w:rsid w:val="00714771"/>
    <w:rsid w:val="00721D7C"/>
    <w:rsid w:val="00722107"/>
    <w:rsid w:val="00722262"/>
    <w:rsid w:val="00724A5A"/>
    <w:rsid w:val="0072767C"/>
    <w:rsid w:val="00731342"/>
    <w:rsid w:val="00733DFC"/>
    <w:rsid w:val="00735E5D"/>
    <w:rsid w:val="00736267"/>
    <w:rsid w:val="00736EBB"/>
    <w:rsid w:val="0073704E"/>
    <w:rsid w:val="00737354"/>
    <w:rsid w:val="00740048"/>
    <w:rsid w:val="007426F8"/>
    <w:rsid w:val="00744CE3"/>
    <w:rsid w:val="00747330"/>
    <w:rsid w:val="00747D02"/>
    <w:rsid w:val="00747E33"/>
    <w:rsid w:val="007507F9"/>
    <w:rsid w:val="0075154E"/>
    <w:rsid w:val="007526A8"/>
    <w:rsid w:val="0075285A"/>
    <w:rsid w:val="00752BFF"/>
    <w:rsid w:val="00754A14"/>
    <w:rsid w:val="00754A71"/>
    <w:rsid w:val="007554F0"/>
    <w:rsid w:val="007557DC"/>
    <w:rsid w:val="007560D8"/>
    <w:rsid w:val="00756788"/>
    <w:rsid w:val="007608CB"/>
    <w:rsid w:val="00764791"/>
    <w:rsid w:val="00764E3D"/>
    <w:rsid w:val="00767BDB"/>
    <w:rsid w:val="00767D5A"/>
    <w:rsid w:val="007704E7"/>
    <w:rsid w:val="00770E2A"/>
    <w:rsid w:val="007729F5"/>
    <w:rsid w:val="00774665"/>
    <w:rsid w:val="00774F0F"/>
    <w:rsid w:val="00774F94"/>
    <w:rsid w:val="00774FF2"/>
    <w:rsid w:val="007767BD"/>
    <w:rsid w:val="00777BFB"/>
    <w:rsid w:val="0078022B"/>
    <w:rsid w:val="007805C3"/>
    <w:rsid w:val="007816DB"/>
    <w:rsid w:val="007822CF"/>
    <w:rsid w:val="007834BB"/>
    <w:rsid w:val="007844ED"/>
    <w:rsid w:val="0078527C"/>
    <w:rsid w:val="007909E5"/>
    <w:rsid w:val="007933F4"/>
    <w:rsid w:val="0079402E"/>
    <w:rsid w:val="007942A5"/>
    <w:rsid w:val="007966A5"/>
    <w:rsid w:val="00796BA4"/>
    <w:rsid w:val="007A20D7"/>
    <w:rsid w:val="007A213C"/>
    <w:rsid w:val="007A361F"/>
    <w:rsid w:val="007A36EE"/>
    <w:rsid w:val="007A61B8"/>
    <w:rsid w:val="007B1279"/>
    <w:rsid w:val="007B3B52"/>
    <w:rsid w:val="007B542D"/>
    <w:rsid w:val="007B5681"/>
    <w:rsid w:val="007C0463"/>
    <w:rsid w:val="007C2BFA"/>
    <w:rsid w:val="007C3F51"/>
    <w:rsid w:val="007C4173"/>
    <w:rsid w:val="007C6F78"/>
    <w:rsid w:val="007D08B2"/>
    <w:rsid w:val="007D08DC"/>
    <w:rsid w:val="007D1F2F"/>
    <w:rsid w:val="007D23FA"/>
    <w:rsid w:val="007D276B"/>
    <w:rsid w:val="007D5694"/>
    <w:rsid w:val="007D6CBA"/>
    <w:rsid w:val="007D72C3"/>
    <w:rsid w:val="007D7856"/>
    <w:rsid w:val="007E2DCF"/>
    <w:rsid w:val="007E54F6"/>
    <w:rsid w:val="007E7D31"/>
    <w:rsid w:val="007E7DFF"/>
    <w:rsid w:val="007F01C9"/>
    <w:rsid w:val="007F2CDC"/>
    <w:rsid w:val="007F3B8C"/>
    <w:rsid w:val="007F5DA6"/>
    <w:rsid w:val="007F7498"/>
    <w:rsid w:val="00800301"/>
    <w:rsid w:val="00802AF7"/>
    <w:rsid w:val="00802BBB"/>
    <w:rsid w:val="00803F3A"/>
    <w:rsid w:val="00804A43"/>
    <w:rsid w:val="008128B0"/>
    <w:rsid w:val="0081450C"/>
    <w:rsid w:val="008147A3"/>
    <w:rsid w:val="00814A8D"/>
    <w:rsid w:val="00814B12"/>
    <w:rsid w:val="008163BF"/>
    <w:rsid w:val="00817008"/>
    <w:rsid w:val="008172DB"/>
    <w:rsid w:val="0082046B"/>
    <w:rsid w:val="00820AA8"/>
    <w:rsid w:val="00826A4A"/>
    <w:rsid w:val="00826FA3"/>
    <w:rsid w:val="00827354"/>
    <w:rsid w:val="008307DE"/>
    <w:rsid w:val="00831CD4"/>
    <w:rsid w:val="008328B7"/>
    <w:rsid w:val="00833FF0"/>
    <w:rsid w:val="00835BBD"/>
    <w:rsid w:val="00835DCC"/>
    <w:rsid w:val="00837204"/>
    <w:rsid w:val="008377A1"/>
    <w:rsid w:val="00837DEE"/>
    <w:rsid w:val="00840636"/>
    <w:rsid w:val="00841C7B"/>
    <w:rsid w:val="008425B2"/>
    <w:rsid w:val="00843842"/>
    <w:rsid w:val="008455E4"/>
    <w:rsid w:val="00845FC5"/>
    <w:rsid w:val="008462A4"/>
    <w:rsid w:val="008478CD"/>
    <w:rsid w:val="00850401"/>
    <w:rsid w:val="0085185B"/>
    <w:rsid w:val="00852D9A"/>
    <w:rsid w:val="008533F1"/>
    <w:rsid w:val="00855D9B"/>
    <w:rsid w:val="00856FAA"/>
    <w:rsid w:val="00860403"/>
    <w:rsid w:val="00860E52"/>
    <w:rsid w:val="00862375"/>
    <w:rsid w:val="008633DF"/>
    <w:rsid w:val="008636CA"/>
    <w:rsid w:val="00864B98"/>
    <w:rsid w:val="008679A4"/>
    <w:rsid w:val="00870A4A"/>
    <w:rsid w:val="008757B8"/>
    <w:rsid w:val="008771BB"/>
    <w:rsid w:val="00882153"/>
    <w:rsid w:val="00882787"/>
    <w:rsid w:val="00882CCC"/>
    <w:rsid w:val="00882E9B"/>
    <w:rsid w:val="00883180"/>
    <w:rsid w:val="0088407C"/>
    <w:rsid w:val="00884C53"/>
    <w:rsid w:val="00885238"/>
    <w:rsid w:val="008852BF"/>
    <w:rsid w:val="0088546F"/>
    <w:rsid w:val="00887AD6"/>
    <w:rsid w:val="008905BB"/>
    <w:rsid w:val="0089078B"/>
    <w:rsid w:val="008907BE"/>
    <w:rsid w:val="00895672"/>
    <w:rsid w:val="0089645B"/>
    <w:rsid w:val="00897A43"/>
    <w:rsid w:val="008A2725"/>
    <w:rsid w:val="008A3D8B"/>
    <w:rsid w:val="008A54CC"/>
    <w:rsid w:val="008B0BD7"/>
    <w:rsid w:val="008B32DD"/>
    <w:rsid w:val="008B33FF"/>
    <w:rsid w:val="008B5977"/>
    <w:rsid w:val="008B6507"/>
    <w:rsid w:val="008B6D46"/>
    <w:rsid w:val="008B759C"/>
    <w:rsid w:val="008C009C"/>
    <w:rsid w:val="008C0578"/>
    <w:rsid w:val="008C072E"/>
    <w:rsid w:val="008C27A8"/>
    <w:rsid w:val="008C4E01"/>
    <w:rsid w:val="008C6C18"/>
    <w:rsid w:val="008C6F4C"/>
    <w:rsid w:val="008D1D63"/>
    <w:rsid w:val="008D38C3"/>
    <w:rsid w:val="008D4DB2"/>
    <w:rsid w:val="008D6FA1"/>
    <w:rsid w:val="008D772E"/>
    <w:rsid w:val="008E0408"/>
    <w:rsid w:val="008E124E"/>
    <w:rsid w:val="008E2375"/>
    <w:rsid w:val="008E49F6"/>
    <w:rsid w:val="008E7546"/>
    <w:rsid w:val="008F0EC4"/>
    <w:rsid w:val="008F1F0B"/>
    <w:rsid w:val="008F48D0"/>
    <w:rsid w:val="008F726E"/>
    <w:rsid w:val="008F7795"/>
    <w:rsid w:val="00901931"/>
    <w:rsid w:val="00901FC0"/>
    <w:rsid w:val="009025B1"/>
    <w:rsid w:val="009050ED"/>
    <w:rsid w:val="00911151"/>
    <w:rsid w:val="00912948"/>
    <w:rsid w:val="00917A66"/>
    <w:rsid w:val="00917DE9"/>
    <w:rsid w:val="0092040F"/>
    <w:rsid w:val="00920FCC"/>
    <w:rsid w:val="00925672"/>
    <w:rsid w:val="00925D26"/>
    <w:rsid w:val="00932746"/>
    <w:rsid w:val="009329AF"/>
    <w:rsid w:val="00932CFF"/>
    <w:rsid w:val="0093361D"/>
    <w:rsid w:val="00936B84"/>
    <w:rsid w:val="00941710"/>
    <w:rsid w:val="00941A75"/>
    <w:rsid w:val="0094273C"/>
    <w:rsid w:val="009435CC"/>
    <w:rsid w:val="00945E43"/>
    <w:rsid w:val="009470FC"/>
    <w:rsid w:val="00950B4B"/>
    <w:rsid w:val="0095220D"/>
    <w:rsid w:val="009525A0"/>
    <w:rsid w:val="009526F5"/>
    <w:rsid w:val="00953A22"/>
    <w:rsid w:val="00953ADC"/>
    <w:rsid w:val="00953C7C"/>
    <w:rsid w:val="00960EC7"/>
    <w:rsid w:val="009617DD"/>
    <w:rsid w:val="00961AFF"/>
    <w:rsid w:val="0096205B"/>
    <w:rsid w:val="009622ED"/>
    <w:rsid w:val="00962C58"/>
    <w:rsid w:val="0096396E"/>
    <w:rsid w:val="00963DFC"/>
    <w:rsid w:val="009642AF"/>
    <w:rsid w:val="00964F9B"/>
    <w:rsid w:val="0096504A"/>
    <w:rsid w:val="009664BE"/>
    <w:rsid w:val="00967B79"/>
    <w:rsid w:val="009704C4"/>
    <w:rsid w:val="0097089B"/>
    <w:rsid w:val="00975408"/>
    <w:rsid w:val="0097551E"/>
    <w:rsid w:val="00976968"/>
    <w:rsid w:val="009773BF"/>
    <w:rsid w:val="00980790"/>
    <w:rsid w:val="009816D2"/>
    <w:rsid w:val="00981A40"/>
    <w:rsid w:val="00981ED5"/>
    <w:rsid w:val="00982593"/>
    <w:rsid w:val="00982CD1"/>
    <w:rsid w:val="0098384A"/>
    <w:rsid w:val="00983A78"/>
    <w:rsid w:val="00984027"/>
    <w:rsid w:val="00984489"/>
    <w:rsid w:val="00985F62"/>
    <w:rsid w:val="009860C1"/>
    <w:rsid w:val="0098755C"/>
    <w:rsid w:val="009900BF"/>
    <w:rsid w:val="00991336"/>
    <w:rsid w:val="00991B43"/>
    <w:rsid w:val="009922E5"/>
    <w:rsid w:val="009934D8"/>
    <w:rsid w:val="00997C17"/>
    <w:rsid w:val="00997F1F"/>
    <w:rsid w:val="009A00C7"/>
    <w:rsid w:val="009A227B"/>
    <w:rsid w:val="009A23DB"/>
    <w:rsid w:val="009A419E"/>
    <w:rsid w:val="009A4C52"/>
    <w:rsid w:val="009A70E7"/>
    <w:rsid w:val="009B0D58"/>
    <w:rsid w:val="009B4F1D"/>
    <w:rsid w:val="009B6559"/>
    <w:rsid w:val="009B6D8E"/>
    <w:rsid w:val="009B7464"/>
    <w:rsid w:val="009B75CF"/>
    <w:rsid w:val="009C03B1"/>
    <w:rsid w:val="009C05D6"/>
    <w:rsid w:val="009C0886"/>
    <w:rsid w:val="009C1230"/>
    <w:rsid w:val="009C12DD"/>
    <w:rsid w:val="009C3ACF"/>
    <w:rsid w:val="009C3F0E"/>
    <w:rsid w:val="009C5CF5"/>
    <w:rsid w:val="009C66DE"/>
    <w:rsid w:val="009C70ED"/>
    <w:rsid w:val="009C7735"/>
    <w:rsid w:val="009D08FB"/>
    <w:rsid w:val="009D17A3"/>
    <w:rsid w:val="009D236A"/>
    <w:rsid w:val="009D2419"/>
    <w:rsid w:val="009D24E0"/>
    <w:rsid w:val="009D3968"/>
    <w:rsid w:val="009D3A6C"/>
    <w:rsid w:val="009D3EFE"/>
    <w:rsid w:val="009D42B8"/>
    <w:rsid w:val="009D4C30"/>
    <w:rsid w:val="009D4D55"/>
    <w:rsid w:val="009D6A9D"/>
    <w:rsid w:val="009D6CDF"/>
    <w:rsid w:val="009D7161"/>
    <w:rsid w:val="009D773C"/>
    <w:rsid w:val="009E0AEC"/>
    <w:rsid w:val="009E0B95"/>
    <w:rsid w:val="009E1172"/>
    <w:rsid w:val="009F0982"/>
    <w:rsid w:val="009F0AC3"/>
    <w:rsid w:val="009F0CA4"/>
    <w:rsid w:val="009F2263"/>
    <w:rsid w:val="009F26F5"/>
    <w:rsid w:val="009F2795"/>
    <w:rsid w:val="009F360F"/>
    <w:rsid w:val="009F3976"/>
    <w:rsid w:val="009F51A4"/>
    <w:rsid w:val="009F526B"/>
    <w:rsid w:val="009F7A4E"/>
    <w:rsid w:val="00A00C54"/>
    <w:rsid w:val="00A0144F"/>
    <w:rsid w:val="00A025AB"/>
    <w:rsid w:val="00A02EA0"/>
    <w:rsid w:val="00A0314F"/>
    <w:rsid w:val="00A036B3"/>
    <w:rsid w:val="00A04B2C"/>
    <w:rsid w:val="00A051D4"/>
    <w:rsid w:val="00A06AD4"/>
    <w:rsid w:val="00A10DEA"/>
    <w:rsid w:val="00A1152E"/>
    <w:rsid w:val="00A11F01"/>
    <w:rsid w:val="00A12631"/>
    <w:rsid w:val="00A12A47"/>
    <w:rsid w:val="00A12ACD"/>
    <w:rsid w:val="00A136E4"/>
    <w:rsid w:val="00A142EE"/>
    <w:rsid w:val="00A14438"/>
    <w:rsid w:val="00A1550F"/>
    <w:rsid w:val="00A15C94"/>
    <w:rsid w:val="00A17A40"/>
    <w:rsid w:val="00A2025C"/>
    <w:rsid w:val="00A20636"/>
    <w:rsid w:val="00A20CEF"/>
    <w:rsid w:val="00A21DFE"/>
    <w:rsid w:val="00A22C2F"/>
    <w:rsid w:val="00A2517B"/>
    <w:rsid w:val="00A25235"/>
    <w:rsid w:val="00A25E5F"/>
    <w:rsid w:val="00A30C8A"/>
    <w:rsid w:val="00A32466"/>
    <w:rsid w:val="00A339CB"/>
    <w:rsid w:val="00A359A3"/>
    <w:rsid w:val="00A37430"/>
    <w:rsid w:val="00A40A63"/>
    <w:rsid w:val="00A40F39"/>
    <w:rsid w:val="00A4235E"/>
    <w:rsid w:val="00A448DA"/>
    <w:rsid w:val="00A46BDE"/>
    <w:rsid w:val="00A47374"/>
    <w:rsid w:val="00A509E9"/>
    <w:rsid w:val="00A51D5B"/>
    <w:rsid w:val="00A5394A"/>
    <w:rsid w:val="00A54E44"/>
    <w:rsid w:val="00A550DA"/>
    <w:rsid w:val="00A551BE"/>
    <w:rsid w:val="00A556CF"/>
    <w:rsid w:val="00A5674E"/>
    <w:rsid w:val="00A60088"/>
    <w:rsid w:val="00A610F2"/>
    <w:rsid w:val="00A63371"/>
    <w:rsid w:val="00A6427C"/>
    <w:rsid w:val="00A65937"/>
    <w:rsid w:val="00A65DE9"/>
    <w:rsid w:val="00A65FB4"/>
    <w:rsid w:val="00A6604D"/>
    <w:rsid w:val="00A70600"/>
    <w:rsid w:val="00A7089E"/>
    <w:rsid w:val="00A70AA4"/>
    <w:rsid w:val="00A70AB9"/>
    <w:rsid w:val="00A712DE"/>
    <w:rsid w:val="00A71C92"/>
    <w:rsid w:val="00A7483D"/>
    <w:rsid w:val="00A753D1"/>
    <w:rsid w:val="00A764C0"/>
    <w:rsid w:val="00A82174"/>
    <w:rsid w:val="00A8260F"/>
    <w:rsid w:val="00A82893"/>
    <w:rsid w:val="00A8582B"/>
    <w:rsid w:val="00A90516"/>
    <w:rsid w:val="00A91378"/>
    <w:rsid w:val="00A92C51"/>
    <w:rsid w:val="00A94752"/>
    <w:rsid w:val="00AA1889"/>
    <w:rsid w:val="00AA1B97"/>
    <w:rsid w:val="00AA1CE9"/>
    <w:rsid w:val="00AA2ACA"/>
    <w:rsid w:val="00AA4BF1"/>
    <w:rsid w:val="00AA518E"/>
    <w:rsid w:val="00AA5B9D"/>
    <w:rsid w:val="00AA64E3"/>
    <w:rsid w:val="00AA6E39"/>
    <w:rsid w:val="00AA7E14"/>
    <w:rsid w:val="00AB06C4"/>
    <w:rsid w:val="00AB0B43"/>
    <w:rsid w:val="00AB1C60"/>
    <w:rsid w:val="00AB24EB"/>
    <w:rsid w:val="00AB2FBF"/>
    <w:rsid w:val="00AB570C"/>
    <w:rsid w:val="00AB5C70"/>
    <w:rsid w:val="00AB6BFF"/>
    <w:rsid w:val="00AB7A32"/>
    <w:rsid w:val="00AC05AA"/>
    <w:rsid w:val="00AC2D40"/>
    <w:rsid w:val="00AC428D"/>
    <w:rsid w:val="00AC5D1B"/>
    <w:rsid w:val="00AC7930"/>
    <w:rsid w:val="00AC7E3F"/>
    <w:rsid w:val="00AD0122"/>
    <w:rsid w:val="00AD04D5"/>
    <w:rsid w:val="00AD0912"/>
    <w:rsid w:val="00AD0B2A"/>
    <w:rsid w:val="00AD11A6"/>
    <w:rsid w:val="00AD2ED5"/>
    <w:rsid w:val="00AD30DE"/>
    <w:rsid w:val="00AD381B"/>
    <w:rsid w:val="00AD49F5"/>
    <w:rsid w:val="00AD4DE3"/>
    <w:rsid w:val="00AD4F83"/>
    <w:rsid w:val="00AD644F"/>
    <w:rsid w:val="00AD7533"/>
    <w:rsid w:val="00AE076C"/>
    <w:rsid w:val="00AE2603"/>
    <w:rsid w:val="00AE63C9"/>
    <w:rsid w:val="00AE7804"/>
    <w:rsid w:val="00AE7D93"/>
    <w:rsid w:val="00AF1A9F"/>
    <w:rsid w:val="00AF2A97"/>
    <w:rsid w:val="00AF2EF5"/>
    <w:rsid w:val="00AF53A3"/>
    <w:rsid w:val="00AF56AB"/>
    <w:rsid w:val="00AF5D4C"/>
    <w:rsid w:val="00B0000B"/>
    <w:rsid w:val="00B00C6C"/>
    <w:rsid w:val="00B01318"/>
    <w:rsid w:val="00B03A94"/>
    <w:rsid w:val="00B061CB"/>
    <w:rsid w:val="00B07479"/>
    <w:rsid w:val="00B1099C"/>
    <w:rsid w:val="00B10A7F"/>
    <w:rsid w:val="00B12FD8"/>
    <w:rsid w:val="00B1419A"/>
    <w:rsid w:val="00B14FC3"/>
    <w:rsid w:val="00B1619F"/>
    <w:rsid w:val="00B16449"/>
    <w:rsid w:val="00B1673B"/>
    <w:rsid w:val="00B16C1F"/>
    <w:rsid w:val="00B16FE1"/>
    <w:rsid w:val="00B20393"/>
    <w:rsid w:val="00B21B0A"/>
    <w:rsid w:val="00B22744"/>
    <w:rsid w:val="00B22C6E"/>
    <w:rsid w:val="00B2326C"/>
    <w:rsid w:val="00B23F19"/>
    <w:rsid w:val="00B25BB2"/>
    <w:rsid w:val="00B27E12"/>
    <w:rsid w:val="00B30AB2"/>
    <w:rsid w:val="00B3125C"/>
    <w:rsid w:val="00B32076"/>
    <w:rsid w:val="00B33755"/>
    <w:rsid w:val="00B3403B"/>
    <w:rsid w:val="00B3430C"/>
    <w:rsid w:val="00B36647"/>
    <w:rsid w:val="00B37955"/>
    <w:rsid w:val="00B41378"/>
    <w:rsid w:val="00B418C7"/>
    <w:rsid w:val="00B439E3"/>
    <w:rsid w:val="00B45206"/>
    <w:rsid w:val="00B46397"/>
    <w:rsid w:val="00B46D4E"/>
    <w:rsid w:val="00B472DD"/>
    <w:rsid w:val="00B507FE"/>
    <w:rsid w:val="00B508BF"/>
    <w:rsid w:val="00B51704"/>
    <w:rsid w:val="00B52B78"/>
    <w:rsid w:val="00B542B4"/>
    <w:rsid w:val="00B55DB6"/>
    <w:rsid w:val="00B56F07"/>
    <w:rsid w:val="00B60781"/>
    <w:rsid w:val="00B60A4B"/>
    <w:rsid w:val="00B61911"/>
    <w:rsid w:val="00B61D14"/>
    <w:rsid w:val="00B62E40"/>
    <w:rsid w:val="00B63A90"/>
    <w:rsid w:val="00B64211"/>
    <w:rsid w:val="00B64266"/>
    <w:rsid w:val="00B647BB"/>
    <w:rsid w:val="00B64999"/>
    <w:rsid w:val="00B65CEF"/>
    <w:rsid w:val="00B66F02"/>
    <w:rsid w:val="00B67B3D"/>
    <w:rsid w:val="00B703AB"/>
    <w:rsid w:val="00B70665"/>
    <w:rsid w:val="00B707D9"/>
    <w:rsid w:val="00B70C46"/>
    <w:rsid w:val="00B718A0"/>
    <w:rsid w:val="00B7243A"/>
    <w:rsid w:val="00B728AE"/>
    <w:rsid w:val="00B75C64"/>
    <w:rsid w:val="00B768EC"/>
    <w:rsid w:val="00B81747"/>
    <w:rsid w:val="00B83153"/>
    <w:rsid w:val="00B841BF"/>
    <w:rsid w:val="00B84334"/>
    <w:rsid w:val="00B8486A"/>
    <w:rsid w:val="00B84D8D"/>
    <w:rsid w:val="00B867A5"/>
    <w:rsid w:val="00B86844"/>
    <w:rsid w:val="00B906F0"/>
    <w:rsid w:val="00B91193"/>
    <w:rsid w:val="00B9248C"/>
    <w:rsid w:val="00B93ADA"/>
    <w:rsid w:val="00B93D0A"/>
    <w:rsid w:val="00B93DDD"/>
    <w:rsid w:val="00B944CC"/>
    <w:rsid w:val="00B9611F"/>
    <w:rsid w:val="00B9697A"/>
    <w:rsid w:val="00B96D73"/>
    <w:rsid w:val="00B97474"/>
    <w:rsid w:val="00B97BAC"/>
    <w:rsid w:val="00B97C1B"/>
    <w:rsid w:val="00B97EFB"/>
    <w:rsid w:val="00B97EFF"/>
    <w:rsid w:val="00BA4CDA"/>
    <w:rsid w:val="00BA4EB1"/>
    <w:rsid w:val="00BA586A"/>
    <w:rsid w:val="00BA6D1E"/>
    <w:rsid w:val="00BA6D49"/>
    <w:rsid w:val="00BA7BD0"/>
    <w:rsid w:val="00BB43FC"/>
    <w:rsid w:val="00BB5520"/>
    <w:rsid w:val="00BB5F18"/>
    <w:rsid w:val="00BB732A"/>
    <w:rsid w:val="00BC2ED7"/>
    <w:rsid w:val="00BC331A"/>
    <w:rsid w:val="00BC4D4B"/>
    <w:rsid w:val="00BC5336"/>
    <w:rsid w:val="00BC5613"/>
    <w:rsid w:val="00BC59D4"/>
    <w:rsid w:val="00BC742A"/>
    <w:rsid w:val="00BC7B46"/>
    <w:rsid w:val="00BD01E5"/>
    <w:rsid w:val="00BD299D"/>
    <w:rsid w:val="00BD37E7"/>
    <w:rsid w:val="00BD3905"/>
    <w:rsid w:val="00BD435B"/>
    <w:rsid w:val="00BD4962"/>
    <w:rsid w:val="00BD551B"/>
    <w:rsid w:val="00BD73CB"/>
    <w:rsid w:val="00BE0E09"/>
    <w:rsid w:val="00BE0E40"/>
    <w:rsid w:val="00BE159A"/>
    <w:rsid w:val="00BE17C7"/>
    <w:rsid w:val="00BE216D"/>
    <w:rsid w:val="00BE2310"/>
    <w:rsid w:val="00BE40D6"/>
    <w:rsid w:val="00BE45B1"/>
    <w:rsid w:val="00BE73FD"/>
    <w:rsid w:val="00BF0099"/>
    <w:rsid w:val="00BF0DAB"/>
    <w:rsid w:val="00BF1BDA"/>
    <w:rsid w:val="00BF2921"/>
    <w:rsid w:val="00BF4619"/>
    <w:rsid w:val="00BF4D41"/>
    <w:rsid w:val="00BF680F"/>
    <w:rsid w:val="00BF7128"/>
    <w:rsid w:val="00C0101F"/>
    <w:rsid w:val="00C0615A"/>
    <w:rsid w:val="00C06665"/>
    <w:rsid w:val="00C11161"/>
    <w:rsid w:val="00C12213"/>
    <w:rsid w:val="00C15AD6"/>
    <w:rsid w:val="00C16A13"/>
    <w:rsid w:val="00C20338"/>
    <w:rsid w:val="00C24C33"/>
    <w:rsid w:val="00C251C0"/>
    <w:rsid w:val="00C25CF5"/>
    <w:rsid w:val="00C274D5"/>
    <w:rsid w:val="00C27821"/>
    <w:rsid w:val="00C310BA"/>
    <w:rsid w:val="00C312F9"/>
    <w:rsid w:val="00C31E3D"/>
    <w:rsid w:val="00C32272"/>
    <w:rsid w:val="00C3271E"/>
    <w:rsid w:val="00C32C14"/>
    <w:rsid w:val="00C339C1"/>
    <w:rsid w:val="00C3789C"/>
    <w:rsid w:val="00C40420"/>
    <w:rsid w:val="00C415F7"/>
    <w:rsid w:val="00C4233D"/>
    <w:rsid w:val="00C43FAB"/>
    <w:rsid w:val="00C47174"/>
    <w:rsid w:val="00C51720"/>
    <w:rsid w:val="00C53826"/>
    <w:rsid w:val="00C558C1"/>
    <w:rsid w:val="00C562EE"/>
    <w:rsid w:val="00C564C2"/>
    <w:rsid w:val="00C568E5"/>
    <w:rsid w:val="00C578A3"/>
    <w:rsid w:val="00C57D76"/>
    <w:rsid w:val="00C604CB"/>
    <w:rsid w:val="00C60807"/>
    <w:rsid w:val="00C627F5"/>
    <w:rsid w:val="00C654FD"/>
    <w:rsid w:val="00C66C03"/>
    <w:rsid w:val="00C70818"/>
    <w:rsid w:val="00C71D72"/>
    <w:rsid w:val="00C72815"/>
    <w:rsid w:val="00C74806"/>
    <w:rsid w:val="00C75805"/>
    <w:rsid w:val="00C764B0"/>
    <w:rsid w:val="00C77B92"/>
    <w:rsid w:val="00C8048A"/>
    <w:rsid w:val="00C805AD"/>
    <w:rsid w:val="00C81930"/>
    <w:rsid w:val="00C8305B"/>
    <w:rsid w:val="00C8314B"/>
    <w:rsid w:val="00C84DFE"/>
    <w:rsid w:val="00C855BB"/>
    <w:rsid w:val="00C856A9"/>
    <w:rsid w:val="00C85BD4"/>
    <w:rsid w:val="00C915FE"/>
    <w:rsid w:val="00C91E15"/>
    <w:rsid w:val="00C924C0"/>
    <w:rsid w:val="00C9259D"/>
    <w:rsid w:val="00C93584"/>
    <w:rsid w:val="00C947B2"/>
    <w:rsid w:val="00C95DCB"/>
    <w:rsid w:val="00C965C6"/>
    <w:rsid w:val="00C96789"/>
    <w:rsid w:val="00C97981"/>
    <w:rsid w:val="00C97B2E"/>
    <w:rsid w:val="00CA058D"/>
    <w:rsid w:val="00CA2706"/>
    <w:rsid w:val="00CA4396"/>
    <w:rsid w:val="00CA464F"/>
    <w:rsid w:val="00CA4F9B"/>
    <w:rsid w:val="00CA50C1"/>
    <w:rsid w:val="00CA5BC6"/>
    <w:rsid w:val="00CA6F93"/>
    <w:rsid w:val="00CA7422"/>
    <w:rsid w:val="00CA75FD"/>
    <w:rsid w:val="00CA7EB3"/>
    <w:rsid w:val="00CB057F"/>
    <w:rsid w:val="00CB1428"/>
    <w:rsid w:val="00CB1BE0"/>
    <w:rsid w:val="00CB4700"/>
    <w:rsid w:val="00CB5042"/>
    <w:rsid w:val="00CB6506"/>
    <w:rsid w:val="00CB72DE"/>
    <w:rsid w:val="00CB7BC1"/>
    <w:rsid w:val="00CC04FA"/>
    <w:rsid w:val="00CC06B2"/>
    <w:rsid w:val="00CC273A"/>
    <w:rsid w:val="00CC30AC"/>
    <w:rsid w:val="00CC365C"/>
    <w:rsid w:val="00CC5835"/>
    <w:rsid w:val="00CC6785"/>
    <w:rsid w:val="00CC77B0"/>
    <w:rsid w:val="00CD04A4"/>
    <w:rsid w:val="00CD0EBE"/>
    <w:rsid w:val="00CD1311"/>
    <w:rsid w:val="00CD1709"/>
    <w:rsid w:val="00CD25AD"/>
    <w:rsid w:val="00CD28BC"/>
    <w:rsid w:val="00CD30AB"/>
    <w:rsid w:val="00CD46EE"/>
    <w:rsid w:val="00CD5404"/>
    <w:rsid w:val="00CD585F"/>
    <w:rsid w:val="00CD62BB"/>
    <w:rsid w:val="00CD660E"/>
    <w:rsid w:val="00CD73DD"/>
    <w:rsid w:val="00CE29C1"/>
    <w:rsid w:val="00CE522B"/>
    <w:rsid w:val="00CE52ED"/>
    <w:rsid w:val="00CE766C"/>
    <w:rsid w:val="00CF1809"/>
    <w:rsid w:val="00CF2253"/>
    <w:rsid w:val="00CF2853"/>
    <w:rsid w:val="00CF31C1"/>
    <w:rsid w:val="00CF3C85"/>
    <w:rsid w:val="00CF546C"/>
    <w:rsid w:val="00CF60A6"/>
    <w:rsid w:val="00CF6590"/>
    <w:rsid w:val="00CF7141"/>
    <w:rsid w:val="00CF74CA"/>
    <w:rsid w:val="00D03433"/>
    <w:rsid w:val="00D04C46"/>
    <w:rsid w:val="00D061CE"/>
    <w:rsid w:val="00D07C8A"/>
    <w:rsid w:val="00D1031B"/>
    <w:rsid w:val="00D11DA0"/>
    <w:rsid w:val="00D12DD8"/>
    <w:rsid w:val="00D12FA2"/>
    <w:rsid w:val="00D14C27"/>
    <w:rsid w:val="00D15966"/>
    <w:rsid w:val="00D15B19"/>
    <w:rsid w:val="00D16110"/>
    <w:rsid w:val="00D166FD"/>
    <w:rsid w:val="00D17E38"/>
    <w:rsid w:val="00D20B36"/>
    <w:rsid w:val="00D2112B"/>
    <w:rsid w:val="00D22BF5"/>
    <w:rsid w:val="00D241D6"/>
    <w:rsid w:val="00D25305"/>
    <w:rsid w:val="00D25C79"/>
    <w:rsid w:val="00D2631A"/>
    <w:rsid w:val="00D26BEE"/>
    <w:rsid w:val="00D310D0"/>
    <w:rsid w:val="00D326FC"/>
    <w:rsid w:val="00D35929"/>
    <w:rsid w:val="00D36080"/>
    <w:rsid w:val="00D37E1D"/>
    <w:rsid w:val="00D40B01"/>
    <w:rsid w:val="00D41C09"/>
    <w:rsid w:val="00D43920"/>
    <w:rsid w:val="00D473A2"/>
    <w:rsid w:val="00D47590"/>
    <w:rsid w:val="00D501BD"/>
    <w:rsid w:val="00D51B10"/>
    <w:rsid w:val="00D522C7"/>
    <w:rsid w:val="00D52BF7"/>
    <w:rsid w:val="00D53ABE"/>
    <w:rsid w:val="00D53DF3"/>
    <w:rsid w:val="00D54122"/>
    <w:rsid w:val="00D60A46"/>
    <w:rsid w:val="00D622EF"/>
    <w:rsid w:val="00D640C0"/>
    <w:rsid w:val="00D64351"/>
    <w:rsid w:val="00D7143E"/>
    <w:rsid w:val="00D72B5E"/>
    <w:rsid w:val="00D749F4"/>
    <w:rsid w:val="00D75B9C"/>
    <w:rsid w:val="00D7625E"/>
    <w:rsid w:val="00D77FC5"/>
    <w:rsid w:val="00D80474"/>
    <w:rsid w:val="00D806AF"/>
    <w:rsid w:val="00D81E23"/>
    <w:rsid w:val="00D82A0D"/>
    <w:rsid w:val="00D82B5E"/>
    <w:rsid w:val="00D83E4B"/>
    <w:rsid w:val="00D85E90"/>
    <w:rsid w:val="00D860E9"/>
    <w:rsid w:val="00D86BA1"/>
    <w:rsid w:val="00D86C2C"/>
    <w:rsid w:val="00D87556"/>
    <w:rsid w:val="00D879E6"/>
    <w:rsid w:val="00D90FE0"/>
    <w:rsid w:val="00D917C3"/>
    <w:rsid w:val="00D91B20"/>
    <w:rsid w:val="00D91CA9"/>
    <w:rsid w:val="00D93346"/>
    <w:rsid w:val="00D93477"/>
    <w:rsid w:val="00D9352D"/>
    <w:rsid w:val="00D938C2"/>
    <w:rsid w:val="00D939F2"/>
    <w:rsid w:val="00D93A10"/>
    <w:rsid w:val="00D95768"/>
    <w:rsid w:val="00D958DD"/>
    <w:rsid w:val="00DA0143"/>
    <w:rsid w:val="00DA3BFA"/>
    <w:rsid w:val="00DA4485"/>
    <w:rsid w:val="00DA78B0"/>
    <w:rsid w:val="00DA7AB8"/>
    <w:rsid w:val="00DB3599"/>
    <w:rsid w:val="00DB51EF"/>
    <w:rsid w:val="00DB5ECF"/>
    <w:rsid w:val="00DB7B09"/>
    <w:rsid w:val="00DC0065"/>
    <w:rsid w:val="00DC05F3"/>
    <w:rsid w:val="00DC2052"/>
    <w:rsid w:val="00DC3F2A"/>
    <w:rsid w:val="00DC7E18"/>
    <w:rsid w:val="00DD2110"/>
    <w:rsid w:val="00DD3040"/>
    <w:rsid w:val="00DD3C6A"/>
    <w:rsid w:val="00DD4368"/>
    <w:rsid w:val="00DD49D5"/>
    <w:rsid w:val="00DD67C1"/>
    <w:rsid w:val="00DD6813"/>
    <w:rsid w:val="00DD721D"/>
    <w:rsid w:val="00DE28A5"/>
    <w:rsid w:val="00DE2E25"/>
    <w:rsid w:val="00DE3F62"/>
    <w:rsid w:val="00DE3FED"/>
    <w:rsid w:val="00DE504B"/>
    <w:rsid w:val="00DF0548"/>
    <w:rsid w:val="00DF377A"/>
    <w:rsid w:val="00DF42EE"/>
    <w:rsid w:val="00DF6F7B"/>
    <w:rsid w:val="00E00E3F"/>
    <w:rsid w:val="00E00F9A"/>
    <w:rsid w:val="00E02A8F"/>
    <w:rsid w:val="00E02C28"/>
    <w:rsid w:val="00E051B3"/>
    <w:rsid w:val="00E05CBB"/>
    <w:rsid w:val="00E06EFE"/>
    <w:rsid w:val="00E10336"/>
    <w:rsid w:val="00E1082C"/>
    <w:rsid w:val="00E11E64"/>
    <w:rsid w:val="00E13624"/>
    <w:rsid w:val="00E1488D"/>
    <w:rsid w:val="00E15C73"/>
    <w:rsid w:val="00E15EC0"/>
    <w:rsid w:val="00E15F96"/>
    <w:rsid w:val="00E17FB0"/>
    <w:rsid w:val="00E21259"/>
    <w:rsid w:val="00E21438"/>
    <w:rsid w:val="00E22C5C"/>
    <w:rsid w:val="00E23135"/>
    <w:rsid w:val="00E256E7"/>
    <w:rsid w:val="00E2675C"/>
    <w:rsid w:val="00E27108"/>
    <w:rsid w:val="00E30553"/>
    <w:rsid w:val="00E30A99"/>
    <w:rsid w:val="00E31191"/>
    <w:rsid w:val="00E311A2"/>
    <w:rsid w:val="00E34A90"/>
    <w:rsid w:val="00E36631"/>
    <w:rsid w:val="00E36B1F"/>
    <w:rsid w:val="00E36CAF"/>
    <w:rsid w:val="00E405A1"/>
    <w:rsid w:val="00E42CF5"/>
    <w:rsid w:val="00E42E7C"/>
    <w:rsid w:val="00E43C1E"/>
    <w:rsid w:val="00E43DBE"/>
    <w:rsid w:val="00E45591"/>
    <w:rsid w:val="00E46139"/>
    <w:rsid w:val="00E46429"/>
    <w:rsid w:val="00E47C46"/>
    <w:rsid w:val="00E50AC3"/>
    <w:rsid w:val="00E510A7"/>
    <w:rsid w:val="00E528F4"/>
    <w:rsid w:val="00E53DB4"/>
    <w:rsid w:val="00E54D62"/>
    <w:rsid w:val="00E55ABC"/>
    <w:rsid w:val="00E55DC5"/>
    <w:rsid w:val="00E561D6"/>
    <w:rsid w:val="00E56490"/>
    <w:rsid w:val="00E61A54"/>
    <w:rsid w:val="00E61DEC"/>
    <w:rsid w:val="00E6257E"/>
    <w:rsid w:val="00E6359B"/>
    <w:rsid w:val="00E63BB2"/>
    <w:rsid w:val="00E64C3E"/>
    <w:rsid w:val="00E65E46"/>
    <w:rsid w:val="00E67EED"/>
    <w:rsid w:val="00E70B09"/>
    <w:rsid w:val="00E712A4"/>
    <w:rsid w:val="00E72D76"/>
    <w:rsid w:val="00E72E37"/>
    <w:rsid w:val="00E73143"/>
    <w:rsid w:val="00E73635"/>
    <w:rsid w:val="00E7497D"/>
    <w:rsid w:val="00E76A88"/>
    <w:rsid w:val="00E770FA"/>
    <w:rsid w:val="00E80F78"/>
    <w:rsid w:val="00E83AF4"/>
    <w:rsid w:val="00E83BEB"/>
    <w:rsid w:val="00E84CD9"/>
    <w:rsid w:val="00E87A23"/>
    <w:rsid w:val="00E87F63"/>
    <w:rsid w:val="00E9141D"/>
    <w:rsid w:val="00E923E5"/>
    <w:rsid w:val="00E95A5F"/>
    <w:rsid w:val="00E96DE6"/>
    <w:rsid w:val="00E96F91"/>
    <w:rsid w:val="00E9719E"/>
    <w:rsid w:val="00EA051D"/>
    <w:rsid w:val="00EA0C93"/>
    <w:rsid w:val="00EA1560"/>
    <w:rsid w:val="00EA179F"/>
    <w:rsid w:val="00EA3C9F"/>
    <w:rsid w:val="00EA3FFD"/>
    <w:rsid w:val="00EA442D"/>
    <w:rsid w:val="00EA5A6D"/>
    <w:rsid w:val="00EA77AF"/>
    <w:rsid w:val="00EA7A41"/>
    <w:rsid w:val="00EA7ACC"/>
    <w:rsid w:val="00EB0BFF"/>
    <w:rsid w:val="00EB1B22"/>
    <w:rsid w:val="00EB32C7"/>
    <w:rsid w:val="00EB3766"/>
    <w:rsid w:val="00EC1616"/>
    <w:rsid w:val="00EC1667"/>
    <w:rsid w:val="00EC20EE"/>
    <w:rsid w:val="00EC3F37"/>
    <w:rsid w:val="00EC52EE"/>
    <w:rsid w:val="00EC6B29"/>
    <w:rsid w:val="00EC7D52"/>
    <w:rsid w:val="00ED1BB5"/>
    <w:rsid w:val="00ED3A46"/>
    <w:rsid w:val="00ED3F10"/>
    <w:rsid w:val="00ED5FF7"/>
    <w:rsid w:val="00ED6AC3"/>
    <w:rsid w:val="00ED7DAB"/>
    <w:rsid w:val="00EE1259"/>
    <w:rsid w:val="00EE148C"/>
    <w:rsid w:val="00EE151C"/>
    <w:rsid w:val="00EE3E33"/>
    <w:rsid w:val="00EE43B8"/>
    <w:rsid w:val="00EE4942"/>
    <w:rsid w:val="00EE5DC2"/>
    <w:rsid w:val="00EE65DA"/>
    <w:rsid w:val="00EE7C08"/>
    <w:rsid w:val="00EF0E1D"/>
    <w:rsid w:val="00EF385D"/>
    <w:rsid w:val="00EF7DDD"/>
    <w:rsid w:val="00F01056"/>
    <w:rsid w:val="00F01444"/>
    <w:rsid w:val="00F01B68"/>
    <w:rsid w:val="00F03BE2"/>
    <w:rsid w:val="00F047DE"/>
    <w:rsid w:val="00F06082"/>
    <w:rsid w:val="00F07879"/>
    <w:rsid w:val="00F07D16"/>
    <w:rsid w:val="00F12485"/>
    <w:rsid w:val="00F125E0"/>
    <w:rsid w:val="00F12BEC"/>
    <w:rsid w:val="00F1351E"/>
    <w:rsid w:val="00F17038"/>
    <w:rsid w:val="00F22B6B"/>
    <w:rsid w:val="00F23065"/>
    <w:rsid w:val="00F24728"/>
    <w:rsid w:val="00F2554F"/>
    <w:rsid w:val="00F25947"/>
    <w:rsid w:val="00F26255"/>
    <w:rsid w:val="00F26D9B"/>
    <w:rsid w:val="00F3092B"/>
    <w:rsid w:val="00F3505A"/>
    <w:rsid w:val="00F35413"/>
    <w:rsid w:val="00F3564F"/>
    <w:rsid w:val="00F35767"/>
    <w:rsid w:val="00F35AB2"/>
    <w:rsid w:val="00F362E1"/>
    <w:rsid w:val="00F4184C"/>
    <w:rsid w:val="00F42ADE"/>
    <w:rsid w:val="00F442C0"/>
    <w:rsid w:val="00F4699F"/>
    <w:rsid w:val="00F47499"/>
    <w:rsid w:val="00F47DA7"/>
    <w:rsid w:val="00F52682"/>
    <w:rsid w:val="00F526FE"/>
    <w:rsid w:val="00F53A91"/>
    <w:rsid w:val="00F550F2"/>
    <w:rsid w:val="00F55CA4"/>
    <w:rsid w:val="00F560B3"/>
    <w:rsid w:val="00F565E0"/>
    <w:rsid w:val="00F62C48"/>
    <w:rsid w:val="00F630C2"/>
    <w:rsid w:val="00F6310E"/>
    <w:rsid w:val="00F65868"/>
    <w:rsid w:val="00F667C0"/>
    <w:rsid w:val="00F67563"/>
    <w:rsid w:val="00F7235B"/>
    <w:rsid w:val="00F72390"/>
    <w:rsid w:val="00F7280A"/>
    <w:rsid w:val="00F740AE"/>
    <w:rsid w:val="00F75C83"/>
    <w:rsid w:val="00F7628D"/>
    <w:rsid w:val="00F76B14"/>
    <w:rsid w:val="00F77CBF"/>
    <w:rsid w:val="00F81139"/>
    <w:rsid w:val="00F817C1"/>
    <w:rsid w:val="00F81AA5"/>
    <w:rsid w:val="00F82914"/>
    <w:rsid w:val="00F82AB6"/>
    <w:rsid w:val="00F8381F"/>
    <w:rsid w:val="00F85966"/>
    <w:rsid w:val="00F86DEF"/>
    <w:rsid w:val="00F90873"/>
    <w:rsid w:val="00F91B62"/>
    <w:rsid w:val="00F91BC7"/>
    <w:rsid w:val="00F91FB9"/>
    <w:rsid w:val="00F935BE"/>
    <w:rsid w:val="00F94020"/>
    <w:rsid w:val="00F95CDB"/>
    <w:rsid w:val="00F96E69"/>
    <w:rsid w:val="00FA3625"/>
    <w:rsid w:val="00FA3725"/>
    <w:rsid w:val="00FA6674"/>
    <w:rsid w:val="00FA6F1B"/>
    <w:rsid w:val="00FB16BF"/>
    <w:rsid w:val="00FB19BB"/>
    <w:rsid w:val="00FB1A31"/>
    <w:rsid w:val="00FB23C3"/>
    <w:rsid w:val="00FB314C"/>
    <w:rsid w:val="00FB5021"/>
    <w:rsid w:val="00FB631F"/>
    <w:rsid w:val="00FB7C15"/>
    <w:rsid w:val="00FC0D72"/>
    <w:rsid w:val="00FC2099"/>
    <w:rsid w:val="00FC2237"/>
    <w:rsid w:val="00FC342B"/>
    <w:rsid w:val="00FC36DD"/>
    <w:rsid w:val="00FC4EB4"/>
    <w:rsid w:val="00FC62B4"/>
    <w:rsid w:val="00FC6FC0"/>
    <w:rsid w:val="00FC7073"/>
    <w:rsid w:val="00FD0762"/>
    <w:rsid w:val="00FD3A19"/>
    <w:rsid w:val="00FD4295"/>
    <w:rsid w:val="00FD46AE"/>
    <w:rsid w:val="00FD543A"/>
    <w:rsid w:val="00FD7CC0"/>
    <w:rsid w:val="00FE24F9"/>
    <w:rsid w:val="00FE3152"/>
    <w:rsid w:val="00FE408C"/>
    <w:rsid w:val="00FE41FD"/>
    <w:rsid w:val="00FE4CA5"/>
    <w:rsid w:val="00FE5BED"/>
    <w:rsid w:val="00FE61B1"/>
    <w:rsid w:val="00FE7C15"/>
    <w:rsid w:val="00FF0FA4"/>
    <w:rsid w:val="00FF3991"/>
    <w:rsid w:val="00FF51B2"/>
    <w:rsid w:val="00FF52DB"/>
    <w:rsid w:val="00FF5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16970D-4FF7-4D72-B5DB-BB09B8A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D3EFE"/>
    <w:pPr>
      <w:spacing w:line="300" w:lineRule="atLeast"/>
    </w:pPr>
    <w:rPr>
      <w:rFonts w:ascii="Arial" w:hAnsi="Arial" w:cs="Arial"/>
      <w:sz w:val="21"/>
      <w:lang w:val="en-GB"/>
    </w:rPr>
  </w:style>
  <w:style w:type="paragraph" w:styleId="Heading1">
    <w:name w:val="heading 1"/>
    <w:aliases w:val="BP heading 1"/>
    <w:basedOn w:val="Normal"/>
    <w:next w:val="Normal"/>
    <w:link w:val="Heading1Char"/>
    <w:uiPriority w:val="99"/>
    <w:qFormat/>
    <w:rsid w:val="00476E57"/>
    <w:pPr>
      <w:keepNext/>
      <w:tabs>
        <w:tab w:val="right" w:pos="10000"/>
      </w:tabs>
      <w:spacing w:before="200" w:line="300" w:lineRule="exact"/>
      <w:ind w:right="-981"/>
      <w:outlineLvl w:val="0"/>
    </w:pPr>
    <w:rPr>
      <w:b/>
      <w:bCs/>
      <w:color w:val="3B6E8F"/>
      <w:sz w:val="32"/>
      <w:szCs w:val="36"/>
    </w:rPr>
  </w:style>
  <w:style w:type="paragraph" w:styleId="Heading2">
    <w:name w:val="heading 2"/>
    <w:aliases w:val="BP heading 2"/>
    <w:basedOn w:val="Normal"/>
    <w:next w:val="Normal"/>
    <w:link w:val="Heading2Char1"/>
    <w:uiPriority w:val="99"/>
    <w:qFormat/>
    <w:rsid w:val="00FD543A"/>
    <w:pPr>
      <w:keepNext/>
      <w:tabs>
        <w:tab w:val="right" w:pos="10000"/>
      </w:tabs>
      <w:spacing w:before="240" w:line="300" w:lineRule="exact"/>
      <w:ind w:right="-981"/>
      <w:outlineLvl w:val="1"/>
    </w:pPr>
    <w:rPr>
      <w:b/>
      <w:bCs/>
      <w:color w:val="6CA9C6"/>
      <w:sz w:val="28"/>
      <w:szCs w:val="28"/>
    </w:rPr>
  </w:style>
  <w:style w:type="paragraph" w:styleId="Heading3">
    <w:name w:val="heading 3"/>
    <w:aliases w:val="BP heading 3"/>
    <w:basedOn w:val="Normal"/>
    <w:next w:val="Normal"/>
    <w:link w:val="Heading3Char1"/>
    <w:uiPriority w:val="99"/>
    <w:qFormat/>
    <w:rsid w:val="00E47C46"/>
    <w:pPr>
      <w:keepNext/>
      <w:tabs>
        <w:tab w:val="right" w:pos="10000"/>
      </w:tabs>
      <w:spacing w:before="160" w:line="300" w:lineRule="exact"/>
      <w:ind w:right="-981"/>
      <w:outlineLvl w:val="2"/>
    </w:pPr>
    <w:rPr>
      <w:b/>
      <w:bCs/>
      <w:color w:val="6CA9C6"/>
      <w:sz w:val="24"/>
      <w:szCs w:val="24"/>
    </w:rPr>
  </w:style>
  <w:style w:type="paragraph" w:styleId="Heading4">
    <w:name w:val="heading 4"/>
    <w:next w:val="Normal"/>
    <w:link w:val="Heading4Char"/>
    <w:uiPriority w:val="99"/>
    <w:qFormat/>
    <w:rsid w:val="007B3B52"/>
    <w:pPr>
      <w:keepNext/>
      <w:spacing w:before="240" w:after="60" w:line="240" w:lineRule="atLeast"/>
      <w:outlineLvl w:val="3"/>
    </w:pPr>
    <w:rPr>
      <w:rFonts w:ascii="Arial" w:hAnsi="Arial"/>
      <w:b/>
      <w:bCs/>
      <w:sz w:val="21"/>
      <w:szCs w:val="28"/>
      <w:lang w:eastAsia="en-US"/>
    </w:rPr>
  </w:style>
  <w:style w:type="paragraph" w:styleId="Heading5">
    <w:name w:val="heading 5"/>
    <w:next w:val="Normal"/>
    <w:link w:val="Heading5Char"/>
    <w:uiPriority w:val="99"/>
    <w:qFormat/>
    <w:rsid w:val="007B3B52"/>
    <w:pPr>
      <w:spacing w:before="240" w:after="60" w:line="240" w:lineRule="atLeast"/>
      <w:outlineLvl w:val="4"/>
    </w:pPr>
    <w:rPr>
      <w:rFonts w:ascii="Arial" w:hAnsi="Arial"/>
      <w:b/>
      <w:bCs/>
      <w:i/>
      <w:iCs/>
      <w:sz w:val="21"/>
      <w:szCs w:val="26"/>
      <w:lang w:eastAsia="en-US"/>
    </w:rPr>
  </w:style>
  <w:style w:type="paragraph" w:styleId="Heading6">
    <w:name w:val="heading 6"/>
    <w:next w:val="Normal"/>
    <w:link w:val="Heading6Char"/>
    <w:uiPriority w:val="99"/>
    <w:qFormat/>
    <w:rsid w:val="007B3B52"/>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uiPriority w:val="99"/>
    <w:qFormat/>
    <w:rsid w:val="007B3B52"/>
    <w:pPr>
      <w:spacing w:before="240" w:after="60" w:line="240" w:lineRule="atLeast"/>
      <w:outlineLvl w:val="6"/>
    </w:pPr>
    <w:rPr>
      <w:rFonts w:ascii="Arial" w:hAnsi="Arial"/>
      <w:sz w:val="21"/>
      <w:szCs w:val="24"/>
      <w:lang w:eastAsia="en-US"/>
    </w:rPr>
  </w:style>
  <w:style w:type="paragraph" w:styleId="Heading8">
    <w:name w:val="heading 8"/>
    <w:next w:val="Normal"/>
    <w:link w:val="Heading8Char"/>
    <w:uiPriority w:val="99"/>
    <w:qFormat/>
    <w:rsid w:val="007B3B52"/>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uiPriority w:val="99"/>
    <w:qFormat/>
    <w:rsid w:val="007B3B52"/>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P heading 1 Char"/>
    <w:link w:val="Heading1"/>
    <w:uiPriority w:val="99"/>
    <w:locked/>
    <w:rsid w:val="00476E57"/>
    <w:rPr>
      <w:rFonts w:ascii="Arial" w:hAnsi="Arial" w:cs="Arial"/>
      <w:b/>
      <w:bCs/>
      <w:color w:val="3B6E8F"/>
      <w:sz w:val="32"/>
      <w:szCs w:val="36"/>
      <w:lang w:val="en-GB" w:eastAsia="en-AU"/>
    </w:rPr>
  </w:style>
  <w:style w:type="character" w:customStyle="1" w:styleId="Heading2Char1">
    <w:name w:val="Heading 2 Char1"/>
    <w:aliases w:val="BP heading 2 Char"/>
    <w:link w:val="Heading2"/>
    <w:uiPriority w:val="99"/>
    <w:locked/>
    <w:rsid w:val="00FD543A"/>
    <w:rPr>
      <w:rFonts w:ascii="Arial" w:hAnsi="Arial" w:cs="Arial"/>
      <w:b/>
      <w:bCs/>
      <w:color w:val="6CA9C6"/>
      <w:sz w:val="28"/>
      <w:szCs w:val="28"/>
      <w:lang w:val="en-GB" w:eastAsia="en-AU"/>
    </w:rPr>
  </w:style>
  <w:style w:type="character" w:customStyle="1" w:styleId="Heading3Char1">
    <w:name w:val="Heading 3 Char1"/>
    <w:aliases w:val="BP heading 3 Char"/>
    <w:link w:val="Heading3"/>
    <w:uiPriority w:val="99"/>
    <w:locked/>
    <w:rsid w:val="00E47C46"/>
    <w:rPr>
      <w:rFonts w:ascii="Arial" w:hAnsi="Arial" w:cs="Arial"/>
      <w:b/>
      <w:bCs/>
      <w:color w:val="6CA9C6"/>
      <w:sz w:val="24"/>
      <w:szCs w:val="24"/>
      <w:lang w:val="en-GB" w:eastAsia="en-AU"/>
    </w:rPr>
  </w:style>
  <w:style w:type="character" w:customStyle="1" w:styleId="Heading4Char">
    <w:name w:val="Heading 4 Char"/>
    <w:link w:val="Heading4"/>
    <w:uiPriority w:val="99"/>
    <w:semiHidden/>
    <w:locked/>
    <w:rsid w:val="00430B1F"/>
    <w:rPr>
      <w:rFonts w:ascii="Arial" w:hAnsi="Arial"/>
      <w:b/>
      <w:bCs/>
      <w:sz w:val="21"/>
      <w:szCs w:val="28"/>
      <w:lang w:val="en-AU" w:eastAsia="en-US" w:bidi="ar-SA"/>
    </w:rPr>
  </w:style>
  <w:style w:type="character" w:customStyle="1" w:styleId="Heading5Char">
    <w:name w:val="Heading 5 Char"/>
    <w:link w:val="Heading5"/>
    <w:uiPriority w:val="99"/>
    <w:semiHidden/>
    <w:locked/>
    <w:rsid w:val="00430B1F"/>
    <w:rPr>
      <w:rFonts w:ascii="Arial" w:hAnsi="Arial"/>
      <w:b/>
      <w:bCs/>
      <w:i/>
      <w:iCs/>
      <w:sz w:val="21"/>
      <w:szCs w:val="26"/>
      <w:lang w:val="en-AU" w:eastAsia="en-US" w:bidi="ar-SA"/>
    </w:rPr>
  </w:style>
  <w:style w:type="character" w:customStyle="1" w:styleId="Heading6Char">
    <w:name w:val="Heading 6 Char"/>
    <w:link w:val="Heading6"/>
    <w:uiPriority w:val="99"/>
    <w:semiHidden/>
    <w:locked/>
    <w:rsid w:val="00430B1F"/>
    <w:rPr>
      <w:rFonts w:ascii="Arial" w:hAnsi="Arial"/>
      <w:b/>
      <w:bCs/>
      <w:sz w:val="21"/>
      <w:szCs w:val="22"/>
      <w:lang w:val="en-AU" w:eastAsia="en-US" w:bidi="ar-SA"/>
    </w:rPr>
  </w:style>
  <w:style w:type="character" w:customStyle="1" w:styleId="Heading7Char">
    <w:name w:val="Heading 7 Char"/>
    <w:link w:val="Heading7"/>
    <w:uiPriority w:val="99"/>
    <w:semiHidden/>
    <w:locked/>
    <w:rsid w:val="00430B1F"/>
    <w:rPr>
      <w:rFonts w:ascii="Arial" w:hAnsi="Arial"/>
      <w:sz w:val="21"/>
      <w:szCs w:val="24"/>
      <w:lang w:val="en-AU" w:eastAsia="en-US" w:bidi="ar-SA"/>
    </w:rPr>
  </w:style>
  <w:style w:type="character" w:customStyle="1" w:styleId="Heading8Char">
    <w:name w:val="Heading 8 Char"/>
    <w:link w:val="Heading8"/>
    <w:uiPriority w:val="99"/>
    <w:semiHidden/>
    <w:locked/>
    <w:rsid w:val="00430B1F"/>
    <w:rPr>
      <w:rFonts w:ascii="Arial" w:hAnsi="Arial"/>
      <w:i/>
      <w:iCs/>
      <w:sz w:val="21"/>
      <w:szCs w:val="24"/>
      <w:lang w:val="en-AU" w:eastAsia="en-US" w:bidi="ar-SA"/>
    </w:rPr>
  </w:style>
  <w:style w:type="character" w:customStyle="1" w:styleId="Heading9Char">
    <w:name w:val="Heading 9 Char"/>
    <w:link w:val="Heading9"/>
    <w:uiPriority w:val="99"/>
    <w:semiHidden/>
    <w:locked/>
    <w:rsid w:val="00430B1F"/>
    <w:rPr>
      <w:rFonts w:ascii="Arial" w:hAnsi="Arial" w:cs="Arial"/>
      <w:sz w:val="22"/>
      <w:szCs w:val="22"/>
      <w:lang w:val="en-AU" w:eastAsia="en-US" w:bidi="ar-SA"/>
    </w:rPr>
  </w:style>
  <w:style w:type="paragraph" w:styleId="Footer">
    <w:name w:val="footer"/>
    <w:aliases w:val="BP footer,BP Footer1"/>
    <w:basedOn w:val="Normal"/>
    <w:next w:val="Normal"/>
    <w:link w:val="FooterChar1"/>
    <w:autoRedefine/>
    <w:locked/>
    <w:rsid w:val="00EC1616"/>
    <w:pPr>
      <w:pBdr>
        <w:top w:val="single" w:sz="4" w:space="4" w:color="auto"/>
      </w:pBdr>
      <w:tabs>
        <w:tab w:val="center" w:pos="8931"/>
        <w:tab w:val="right" w:pos="9765"/>
      </w:tabs>
      <w:spacing w:before="240"/>
    </w:pPr>
    <w:rPr>
      <w:sz w:val="18"/>
      <w:szCs w:val="18"/>
    </w:rPr>
  </w:style>
  <w:style w:type="character" w:customStyle="1" w:styleId="FooterChar1">
    <w:name w:val="Footer Char1"/>
    <w:aliases w:val="BP footer Char,BP Footer1 Char1"/>
    <w:link w:val="Footer"/>
    <w:locked/>
    <w:rsid w:val="00EC1616"/>
    <w:rPr>
      <w:rFonts w:ascii="Arial" w:hAnsi="Arial" w:cs="Arial"/>
      <w:sz w:val="18"/>
      <w:szCs w:val="18"/>
      <w:lang w:val="en-GB"/>
    </w:rPr>
  </w:style>
  <w:style w:type="paragraph" w:styleId="ListBullet">
    <w:name w:val="List Bullet"/>
    <w:link w:val="ListBulletChar"/>
    <w:uiPriority w:val="99"/>
    <w:rsid w:val="00D40B01"/>
    <w:pPr>
      <w:numPr>
        <w:numId w:val="10"/>
      </w:numPr>
      <w:spacing w:after="120" w:line="300" w:lineRule="exact"/>
      <w:ind w:hanging="215"/>
    </w:pPr>
    <w:rPr>
      <w:rFonts w:ascii="Arial" w:hAnsi="Arial"/>
      <w:sz w:val="21"/>
      <w:szCs w:val="21"/>
      <w:lang w:eastAsia="en-US"/>
    </w:rPr>
  </w:style>
  <w:style w:type="paragraph" w:styleId="ListBullet2">
    <w:name w:val="List Bullet 2"/>
    <w:uiPriority w:val="99"/>
    <w:rsid w:val="007B3B52"/>
    <w:pPr>
      <w:numPr>
        <w:ilvl w:val="1"/>
        <w:numId w:val="10"/>
      </w:numPr>
      <w:spacing w:line="300" w:lineRule="atLeast"/>
    </w:pPr>
    <w:rPr>
      <w:rFonts w:ascii="Arial" w:hAnsi="Arial"/>
      <w:sz w:val="21"/>
      <w:szCs w:val="24"/>
      <w:lang w:eastAsia="en-US"/>
    </w:rPr>
  </w:style>
  <w:style w:type="paragraph" w:styleId="ListBullet3">
    <w:name w:val="List Bullet 3"/>
    <w:link w:val="ListBullet3Char"/>
    <w:uiPriority w:val="99"/>
    <w:rsid w:val="007B3B52"/>
    <w:pPr>
      <w:numPr>
        <w:ilvl w:val="2"/>
        <w:numId w:val="10"/>
      </w:numPr>
      <w:spacing w:line="300" w:lineRule="atLeast"/>
    </w:pPr>
    <w:rPr>
      <w:rFonts w:ascii="Arial" w:hAnsi="Arial"/>
      <w:sz w:val="21"/>
      <w:szCs w:val="24"/>
      <w:lang w:eastAsia="en-US"/>
    </w:rPr>
  </w:style>
  <w:style w:type="paragraph" w:customStyle="1" w:styleId="VLA1">
    <w:name w:val="VLA 1."/>
    <w:aliases w:val="2.,3."/>
    <w:basedOn w:val="Normal"/>
    <w:link w:val="VLA1Char"/>
    <w:uiPriority w:val="99"/>
    <w:rsid w:val="007B3B52"/>
    <w:pPr>
      <w:numPr>
        <w:numId w:val="15"/>
      </w:numPr>
      <w:spacing w:after="200"/>
      <w:ind w:right="-28"/>
    </w:pPr>
    <w:rPr>
      <w:szCs w:val="24"/>
      <w:lang w:val="en-AU" w:eastAsia="en-US"/>
    </w:rPr>
  </w:style>
  <w:style w:type="paragraph" w:customStyle="1" w:styleId="VLAa">
    <w:name w:val="VLA a."/>
    <w:aliases w:val="b.,c."/>
    <w:uiPriority w:val="99"/>
    <w:rsid w:val="007B3B52"/>
    <w:pPr>
      <w:numPr>
        <w:numId w:val="11"/>
      </w:numPr>
      <w:spacing w:after="200" w:line="300" w:lineRule="atLeast"/>
    </w:pPr>
    <w:rPr>
      <w:rFonts w:ascii="Arial" w:hAnsi="Arial"/>
      <w:sz w:val="21"/>
      <w:szCs w:val="24"/>
      <w:lang w:eastAsia="en-US"/>
    </w:rPr>
  </w:style>
  <w:style w:type="paragraph" w:customStyle="1" w:styleId="VLAi">
    <w:name w:val="VLA i."/>
    <w:aliases w:val="ii.,iii."/>
    <w:basedOn w:val="Normal"/>
    <w:uiPriority w:val="99"/>
    <w:rsid w:val="007B3B52"/>
    <w:pPr>
      <w:numPr>
        <w:numId w:val="12"/>
      </w:numPr>
      <w:spacing w:after="200"/>
      <w:ind w:right="720"/>
    </w:pPr>
    <w:rPr>
      <w:sz w:val="20"/>
      <w:szCs w:val="24"/>
      <w:lang w:val="en-AU" w:eastAsia="en-US"/>
    </w:rPr>
  </w:style>
  <w:style w:type="paragraph" w:customStyle="1" w:styleId="BPheading4">
    <w:name w:val="BP heading 4"/>
    <w:next w:val="Normal"/>
    <w:link w:val="BPheading4Char"/>
    <w:uiPriority w:val="99"/>
    <w:rsid w:val="00A448DA"/>
    <w:pPr>
      <w:keepNext/>
      <w:spacing w:after="200" w:line="300" w:lineRule="atLeast"/>
    </w:pPr>
    <w:rPr>
      <w:rFonts w:ascii="Arial" w:hAnsi="Arial"/>
      <w:b/>
      <w:sz w:val="21"/>
      <w:szCs w:val="24"/>
      <w:lang w:eastAsia="en-US"/>
    </w:rPr>
  </w:style>
  <w:style w:type="paragraph" w:customStyle="1" w:styleId="BPtabcopy">
    <w:name w:val="BP tab copy"/>
    <w:basedOn w:val="BPbody"/>
    <w:autoRedefine/>
    <w:qFormat/>
    <w:rsid w:val="003B72DE"/>
    <w:pPr>
      <w:numPr>
        <w:numId w:val="21"/>
      </w:numPr>
      <w:spacing w:after="80"/>
    </w:pPr>
  </w:style>
  <w:style w:type="paragraph" w:styleId="BalloonText">
    <w:name w:val="Balloon Text"/>
    <w:basedOn w:val="Normal"/>
    <w:link w:val="BalloonTextChar1"/>
    <w:uiPriority w:val="99"/>
    <w:semiHidden/>
    <w:locked/>
    <w:rsid w:val="007B3B52"/>
    <w:rPr>
      <w:rFonts w:ascii="Tahoma" w:hAnsi="Tahoma" w:cs="Tahoma"/>
      <w:sz w:val="16"/>
      <w:szCs w:val="16"/>
    </w:rPr>
  </w:style>
  <w:style w:type="character" w:customStyle="1" w:styleId="BalloonTextChar1">
    <w:name w:val="Balloon Text Char1"/>
    <w:link w:val="BalloonText"/>
    <w:uiPriority w:val="99"/>
    <w:semiHidden/>
    <w:locked/>
    <w:rsid w:val="00430B1F"/>
    <w:rPr>
      <w:rFonts w:ascii="Tahoma" w:hAnsi="Tahoma" w:cs="Tahoma"/>
      <w:sz w:val="16"/>
      <w:szCs w:val="16"/>
      <w:lang w:val="en-GB" w:eastAsia="en-AU" w:bidi="ar-SA"/>
    </w:rPr>
  </w:style>
  <w:style w:type="character" w:styleId="HTMLAcronym">
    <w:name w:val="HTML Acronym"/>
    <w:basedOn w:val="DefaultParagraphFont"/>
    <w:uiPriority w:val="99"/>
    <w:semiHidden/>
    <w:rsid w:val="007B3B52"/>
  </w:style>
  <w:style w:type="paragraph" w:styleId="HTMLAddress">
    <w:name w:val="HTML Address"/>
    <w:basedOn w:val="Normal"/>
    <w:link w:val="HTMLAddressChar1"/>
    <w:uiPriority w:val="99"/>
    <w:semiHidden/>
    <w:rsid w:val="007B3B52"/>
    <w:rPr>
      <w:i/>
      <w:iCs/>
    </w:rPr>
  </w:style>
  <w:style w:type="character" w:customStyle="1" w:styleId="HTMLAddressChar1">
    <w:name w:val="HTML Address Char1"/>
    <w:link w:val="HTMLAddress"/>
    <w:uiPriority w:val="99"/>
    <w:semiHidden/>
    <w:locked/>
    <w:rsid w:val="00430B1F"/>
    <w:rPr>
      <w:rFonts w:ascii="Arial" w:hAnsi="Arial" w:cs="Arial"/>
      <w:i/>
      <w:iCs/>
      <w:sz w:val="21"/>
      <w:lang w:val="en-GB" w:eastAsia="en-AU" w:bidi="ar-SA"/>
    </w:rPr>
  </w:style>
  <w:style w:type="character" w:styleId="HTMLCite">
    <w:name w:val="HTML Cite"/>
    <w:uiPriority w:val="99"/>
    <w:semiHidden/>
    <w:rsid w:val="007B3B52"/>
    <w:rPr>
      <w:i/>
      <w:iCs/>
    </w:rPr>
  </w:style>
  <w:style w:type="character" w:styleId="HTMLCode">
    <w:name w:val="HTML Code"/>
    <w:uiPriority w:val="99"/>
    <w:semiHidden/>
    <w:rsid w:val="007B3B52"/>
    <w:rPr>
      <w:rFonts w:ascii="Courier New" w:hAnsi="Courier New" w:cs="Courier New"/>
      <w:sz w:val="20"/>
      <w:szCs w:val="20"/>
    </w:rPr>
  </w:style>
  <w:style w:type="character" w:styleId="HTMLDefinition">
    <w:name w:val="HTML Definition"/>
    <w:uiPriority w:val="99"/>
    <w:semiHidden/>
    <w:rsid w:val="007B3B52"/>
    <w:rPr>
      <w:i/>
      <w:iCs/>
    </w:rPr>
  </w:style>
  <w:style w:type="character" w:styleId="HTMLKeyboard">
    <w:name w:val="HTML Keyboard"/>
    <w:uiPriority w:val="99"/>
    <w:semiHidden/>
    <w:rsid w:val="007B3B52"/>
    <w:rPr>
      <w:rFonts w:ascii="Courier New" w:hAnsi="Courier New" w:cs="Courier New"/>
      <w:sz w:val="20"/>
      <w:szCs w:val="20"/>
    </w:rPr>
  </w:style>
  <w:style w:type="paragraph" w:styleId="HTMLPreformatted">
    <w:name w:val="HTML Preformatted"/>
    <w:basedOn w:val="Normal"/>
    <w:link w:val="HTMLPreformattedChar1"/>
    <w:uiPriority w:val="99"/>
    <w:semiHidden/>
    <w:rsid w:val="007B3B52"/>
    <w:rPr>
      <w:rFonts w:ascii="Courier New" w:hAnsi="Courier New" w:cs="Courier New"/>
      <w:sz w:val="20"/>
    </w:rPr>
  </w:style>
  <w:style w:type="character" w:customStyle="1" w:styleId="HTMLPreformattedChar1">
    <w:name w:val="HTML Preformatted Char1"/>
    <w:link w:val="HTMLPreformatted"/>
    <w:uiPriority w:val="99"/>
    <w:semiHidden/>
    <w:locked/>
    <w:rsid w:val="00430B1F"/>
    <w:rPr>
      <w:rFonts w:ascii="Courier New" w:hAnsi="Courier New" w:cs="Courier New"/>
      <w:lang w:val="en-GB" w:eastAsia="en-AU" w:bidi="ar-SA"/>
    </w:rPr>
  </w:style>
  <w:style w:type="paragraph" w:styleId="List">
    <w:name w:val="List"/>
    <w:basedOn w:val="Normal"/>
    <w:uiPriority w:val="99"/>
    <w:semiHidden/>
    <w:rsid w:val="007B3B52"/>
    <w:pPr>
      <w:ind w:left="283" w:hanging="283"/>
    </w:pPr>
  </w:style>
  <w:style w:type="paragraph" w:styleId="List2">
    <w:name w:val="List 2"/>
    <w:basedOn w:val="Normal"/>
    <w:uiPriority w:val="99"/>
    <w:semiHidden/>
    <w:rsid w:val="007B3B52"/>
    <w:pPr>
      <w:ind w:left="566" w:hanging="283"/>
    </w:pPr>
  </w:style>
  <w:style w:type="paragraph" w:styleId="List3">
    <w:name w:val="List 3"/>
    <w:basedOn w:val="Normal"/>
    <w:uiPriority w:val="99"/>
    <w:semiHidden/>
    <w:rsid w:val="007B3B52"/>
    <w:pPr>
      <w:ind w:left="849" w:hanging="283"/>
    </w:pPr>
  </w:style>
  <w:style w:type="paragraph" w:styleId="List4">
    <w:name w:val="List 4"/>
    <w:basedOn w:val="Normal"/>
    <w:uiPriority w:val="99"/>
    <w:semiHidden/>
    <w:rsid w:val="007B3B52"/>
    <w:pPr>
      <w:ind w:left="1132" w:hanging="283"/>
    </w:pPr>
  </w:style>
  <w:style w:type="paragraph" w:styleId="List5">
    <w:name w:val="List 5"/>
    <w:basedOn w:val="Normal"/>
    <w:uiPriority w:val="99"/>
    <w:semiHidden/>
    <w:rsid w:val="007B3B52"/>
    <w:pPr>
      <w:ind w:left="1415" w:hanging="283"/>
    </w:pPr>
  </w:style>
  <w:style w:type="paragraph" w:styleId="ListBullet4">
    <w:name w:val="List Bullet 4"/>
    <w:basedOn w:val="Normal"/>
    <w:uiPriority w:val="99"/>
    <w:semiHidden/>
    <w:rsid w:val="007B3B52"/>
    <w:pPr>
      <w:numPr>
        <w:numId w:val="1"/>
      </w:numPr>
    </w:pPr>
  </w:style>
  <w:style w:type="paragraph" w:styleId="ListBullet5">
    <w:name w:val="List Bullet 5"/>
    <w:basedOn w:val="Normal"/>
    <w:uiPriority w:val="99"/>
    <w:semiHidden/>
    <w:rsid w:val="007B3B52"/>
    <w:pPr>
      <w:numPr>
        <w:numId w:val="2"/>
      </w:numPr>
    </w:pPr>
  </w:style>
  <w:style w:type="paragraph" w:styleId="ListContinue">
    <w:name w:val="List Continue"/>
    <w:basedOn w:val="Normal"/>
    <w:uiPriority w:val="99"/>
    <w:semiHidden/>
    <w:rsid w:val="007B3B52"/>
    <w:pPr>
      <w:ind w:left="283"/>
    </w:pPr>
  </w:style>
  <w:style w:type="paragraph" w:styleId="ListContinue2">
    <w:name w:val="List Continue 2"/>
    <w:basedOn w:val="Normal"/>
    <w:uiPriority w:val="99"/>
    <w:semiHidden/>
    <w:rsid w:val="007B3B52"/>
    <w:pPr>
      <w:ind w:left="566"/>
    </w:pPr>
  </w:style>
  <w:style w:type="paragraph" w:styleId="ListContinue3">
    <w:name w:val="List Continue 3"/>
    <w:basedOn w:val="Normal"/>
    <w:uiPriority w:val="99"/>
    <w:semiHidden/>
    <w:rsid w:val="007B3B52"/>
    <w:pPr>
      <w:ind w:left="849"/>
    </w:pPr>
  </w:style>
  <w:style w:type="paragraph" w:styleId="ListContinue4">
    <w:name w:val="List Continue 4"/>
    <w:basedOn w:val="Normal"/>
    <w:uiPriority w:val="99"/>
    <w:semiHidden/>
    <w:rsid w:val="007B3B52"/>
    <w:pPr>
      <w:ind w:left="1132"/>
    </w:pPr>
  </w:style>
  <w:style w:type="paragraph" w:styleId="ListContinue5">
    <w:name w:val="List Continue 5"/>
    <w:basedOn w:val="Normal"/>
    <w:uiPriority w:val="99"/>
    <w:semiHidden/>
    <w:rsid w:val="007B3B52"/>
    <w:pPr>
      <w:ind w:left="1415"/>
    </w:pPr>
  </w:style>
  <w:style w:type="paragraph" w:styleId="ListNumber">
    <w:name w:val="List Number"/>
    <w:basedOn w:val="Normal"/>
    <w:uiPriority w:val="99"/>
    <w:semiHidden/>
    <w:rsid w:val="007B3B52"/>
    <w:pPr>
      <w:numPr>
        <w:numId w:val="3"/>
      </w:numPr>
    </w:pPr>
  </w:style>
  <w:style w:type="paragraph" w:styleId="ListNumber2">
    <w:name w:val="List Number 2"/>
    <w:basedOn w:val="Normal"/>
    <w:uiPriority w:val="99"/>
    <w:semiHidden/>
    <w:rsid w:val="007B3B52"/>
    <w:pPr>
      <w:numPr>
        <w:numId w:val="4"/>
      </w:numPr>
    </w:pPr>
  </w:style>
  <w:style w:type="paragraph" w:styleId="ListNumber3">
    <w:name w:val="List Number 3"/>
    <w:basedOn w:val="Normal"/>
    <w:uiPriority w:val="99"/>
    <w:semiHidden/>
    <w:rsid w:val="007B3B52"/>
    <w:pPr>
      <w:numPr>
        <w:numId w:val="5"/>
      </w:numPr>
    </w:pPr>
  </w:style>
  <w:style w:type="paragraph" w:styleId="ListNumber4">
    <w:name w:val="List Number 4"/>
    <w:basedOn w:val="Normal"/>
    <w:uiPriority w:val="99"/>
    <w:semiHidden/>
    <w:rsid w:val="007B3B52"/>
    <w:pPr>
      <w:numPr>
        <w:numId w:val="6"/>
      </w:numPr>
    </w:pPr>
  </w:style>
  <w:style w:type="paragraph" w:styleId="ListNumber5">
    <w:name w:val="List Number 5"/>
    <w:basedOn w:val="Normal"/>
    <w:uiPriority w:val="99"/>
    <w:semiHidden/>
    <w:rsid w:val="007B3B52"/>
    <w:pPr>
      <w:numPr>
        <w:numId w:val="7"/>
      </w:numPr>
    </w:pPr>
  </w:style>
  <w:style w:type="paragraph" w:styleId="MessageHeader">
    <w:name w:val="Message Header"/>
    <w:basedOn w:val="Normal"/>
    <w:link w:val="MessageHeaderChar1"/>
    <w:uiPriority w:val="99"/>
    <w:semiHidden/>
    <w:rsid w:val="007B3B5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1">
    <w:name w:val="Message Header Char1"/>
    <w:link w:val="MessageHeader"/>
    <w:uiPriority w:val="99"/>
    <w:semiHidden/>
    <w:locked/>
    <w:rsid w:val="00430B1F"/>
    <w:rPr>
      <w:rFonts w:ascii="Arial" w:hAnsi="Arial" w:cs="Arial"/>
      <w:sz w:val="24"/>
      <w:lang w:val="en-GB" w:eastAsia="en-AU" w:bidi="ar-SA"/>
    </w:rPr>
  </w:style>
  <w:style w:type="paragraph" w:styleId="NormalWeb">
    <w:name w:val="Normal (Web)"/>
    <w:basedOn w:val="Normal"/>
    <w:uiPriority w:val="99"/>
    <w:semiHidden/>
    <w:rsid w:val="007B3B52"/>
    <w:rPr>
      <w:rFonts w:ascii="Times New Roman" w:hAnsi="Times New Roman"/>
      <w:sz w:val="24"/>
    </w:rPr>
  </w:style>
  <w:style w:type="paragraph" w:styleId="NormalIndent">
    <w:name w:val="Normal Indent"/>
    <w:basedOn w:val="Normal"/>
    <w:uiPriority w:val="99"/>
    <w:semiHidden/>
    <w:rsid w:val="007B3B52"/>
    <w:pPr>
      <w:ind w:left="720"/>
    </w:pPr>
  </w:style>
  <w:style w:type="paragraph" w:styleId="NoteHeading">
    <w:name w:val="Note Heading"/>
    <w:basedOn w:val="Normal"/>
    <w:next w:val="Normal"/>
    <w:link w:val="NoteHeadingChar1"/>
    <w:uiPriority w:val="99"/>
    <w:semiHidden/>
    <w:rsid w:val="007B3B52"/>
  </w:style>
  <w:style w:type="character" w:customStyle="1" w:styleId="NoteHeadingChar1">
    <w:name w:val="Note Heading Char1"/>
    <w:link w:val="NoteHeading"/>
    <w:uiPriority w:val="99"/>
    <w:semiHidden/>
    <w:locked/>
    <w:rsid w:val="00430B1F"/>
    <w:rPr>
      <w:rFonts w:ascii="Arial" w:hAnsi="Arial" w:cs="Arial"/>
      <w:sz w:val="21"/>
      <w:lang w:val="en-GB" w:eastAsia="en-AU" w:bidi="ar-SA"/>
    </w:rPr>
  </w:style>
  <w:style w:type="character" w:styleId="PageNumber">
    <w:name w:val="page number"/>
    <w:basedOn w:val="DefaultParagraphFont"/>
    <w:semiHidden/>
    <w:rsid w:val="007B3B52"/>
  </w:style>
  <w:style w:type="paragraph" w:styleId="PlainText">
    <w:name w:val="Plain Text"/>
    <w:basedOn w:val="Normal"/>
    <w:link w:val="PlainTextChar1"/>
    <w:uiPriority w:val="99"/>
    <w:semiHidden/>
    <w:rsid w:val="007B3B52"/>
    <w:rPr>
      <w:rFonts w:ascii="Courier New" w:hAnsi="Courier New" w:cs="Courier New"/>
      <w:sz w:val="20"/>
    </w:rPr>
  </w:style>
  <w:style w:type="character" w:customStyle="1" w:styleId="PlainTextChar1">
    <w:name w:val="Plain Text Char1"/>
    <w:link w:val="PlainText"/>
    <w:uiPriority w:val="99"/>
    <w:semiHidden/>
    <w:locked/>
    <w:rsid w:val="00430B1F"/>
    <w:rPr>
      <w:rFonts w:ascii="Courier New" w:hAnsi="Courier New" w:cs="Courier New"/>
      <w:lang w:val="en-GB" w:eastAsia="en-AU" w:bidi="ar-SA"/>
    </w:rPr>
  </w:style>
  <w:style w:type="paragraph" w:styleId="Salutation">
    <w:name w:val="Salutation"/>
    <w:basedOn w:val="Normal"/>
    <w:next w:val="Normal"/>
    <w:link w:val="SalutationChar1"/>
    <w:uiPriority w:val="99"/>
    <w:semiHidden/>
    <w:rsid w:val="007B3B52"/>
  </w:style>
  <w:style w:type="character" w:customStyle="1" w:styleId="SalutationChar1">
    <w:name w:val="Salutation Char1"/>
    <w:link w:val="Salutation"/>
    <w:uiPriority w:val="99"/>
    <w:semiHidden/>
    <w:locked/>
    <w:rsid w:val="00997F1F"/>
    <w:rPr>
      <w:rFonts w:ascii="Arial" w:hAnsi="Arial" w:cs="Arial"/>
      <w:sz w:val="21"/>
      <w:lang w:val="en-GB" w:eastAsia="en-AU" w:bidi="ar-SA"/>
    </w:rPr>
  </w:style>
  <w:style w:type="paragraph" w:styleId="Signature">
    <w:name w:val="Signature"/>
    <w:basedOn w:val="Normal"/>
    <w:link w:val="SignatureChar1"/>
    <w:uiPriority w:val="99"/>
    <w:semiHidden/>
    <w:rsid w:val="007B3B52"/>
    <w:pPr>
      <w:ind w:left="4252"/>
    </w:pPr>
  </w:style>
  <w:style w:type="character" w:customStyle="1" w:styleId="SignatureChar1">
    <w:name w:val="Signature Char1"/>
    <w:link w:val="Signature"/>
    <w:uiPriority w:val="99"/>
    <w:semiHidden/>
    <w:locked/>
    <w:rsid w:val="00997F1F"/>
    <w:rPr>
      <w:rFonts w:ascii="Arial" w:hAnsi="Arial" w:cs="Arial"/>
      <w:sz w:val="21"/>
      <w:lang w:val="en-GB" w:eastAsia="en-AU" w:bidi="ar-SA"/>
    </w:rPr>
  </w:style>
  <w:style w:type="character" w:styleId="Strong">
    <w:name w:val="Strong"/>
    <w:uiPriority w:val="99"/>
    <w:qFormat/>
    <w:rsid w:val="007B3B52"/>
    <w:rPr>
      <w:b/>
      <w:bCs/>
    </w:rPr>
  </w:style>
  <w:style w:type="paragraph" w:styleId="Subtitle">
    <w:name w:val="Subtitle"/>
    <w:basedOn w:val="Normal"/>
    <w:link w:val="SubtitleChar"/>
    <w:uiPriority w:val="99"/>
    <w:qFormat/>
    <w:rsid w:val="007B3B52"/>
    <w:pPr>
      <w:spacing w:after="60"/>
      <w:jc w:val="center"/>
    </w:pPr>
    <w:rPr>
      <w:sz w:val="24"/>
    </w:rPr>
  </w:style>
  <w:style w:type="character" w:customStyle="1" w:styleId="SubtitleChar">
    <w:name w:val="Subtitle Char"/>
    <w:link w:val="Subtitle"/>
    <w:uiPriority w:val="99"/>
    <w:locked/>
    <w:rsid w:val="00430B1F"/>
    <w:rPr>
      <w:rFonts w:ascii="Arial" w:hAnsi="Arial" w:cs="Arial"/>
      <w:sz w:val="24"/>
      <w:lang w:val="en-GB" w:eastAsia="en-AU" w:bidi="ar-SA"/>
    </w:rPr>
  </w:style>
  <w:style w:type="table" w:styleId="Table3Deffects1">
    <w:name w:val="Table 3D effects 1"/>
    <w:basedOn w:val="TableNormal"/>
    <w:uiPriority w:val="99"/>
    <w:semiHidden/>
    <w:rsid w:val="007B3B52"/>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B3B52"/>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B3B52"/>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B3B52"/>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B3B52"/>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B3B52"/>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B3B52"/>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B3B52"/>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B3B52"/>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PFrontPageheading">
    <w:name w:val="BP Front Page heading"/>
    <w:basedOn w:val="Normal"/>
    <w:next w:val="Normal"/>
    <w:autoRedefine/>
    <w:uiPriority w:val="99"/>
    <w:rsid w:val="007B3B52"/>
    <w:pPr>
      <w:tabs>
        <w:tab w:val="right" w:pos="10000"/>
        <w:tab w:val="right" w:pos="10200"/>
      </w:tabs>
      <w:spacing w:line="420" w:lineRule="exact"/>
      <w:ind w:right="58"/>
      <w:jc w:val="right"/>
    </w:pPr>
    <w:rPr>
      <w:b/>
      <w:bCs/>
      <w:color w:val="9FB8CD"/>
      <w:spacing w:val="20"/>
      <w:sz w:val="48"/>
    </w:rPr>
  </w:style>
  <w:style w:type="paragraph" w:customStyle="1" w:styleId="BPcontentspageheading">
    <w:name w:val="BP contents page heading"/>
    <w:basedOn w:val="Normal"/>
    <w:next w:val="Normal"/>
    <w:uiPriority w:val="99"/>
    <w:rsid w:val="00A556CF"/>
    <w:pPr>
      <w:spacing w:line="300" w:lineRule="exact"/>
    </w:pPr>
    <w:rPr>
      <w:b/>
      <w:bCs/>
      <w:color w:val="3B6E8F"/>
      <w:sz w:val="36"/>
      <w:szCs w:val="40"/>
    </w:rPr>
  </w:style>
  <w:style w:type="paragraph" w:styleId="TOC1">
    <w:name w:val="toc 1"/>
    <w:aliases w:val="toc_style"/>
    <w:basedOn w:val="Normal"/>
    <w:next w:val="Normal"/>
    <w:uiPriority w:val="39"/>
    <w:rsid w:val="00A46BDE"/>
    <w:pPr>
      <w:spacing w:after="120"/>
      <w:ind w:right="-981"/>
    </w:pPr>
    <w:rPr>
      <w:noProof/>
    </w:rPr>
  </w:style>
  <w:style w:type="paragraph" w:styleId="TOC2">
    <w:name w:val="toc 2"/>
    <w:basedOn w:val="Normal"/>
    <w:next w:val="Normal"/>
    <w:autoRedefine/>
    <w:uiPriority w:val="39"/>
    <w:rsid w:val="001512E5"/>
    <w:pPr>
      <w:ind w:left="210"/>
    </w:pPr>
  </w:style>
  <w:style w:type="paragraph" w:styleId="TOC3">
    <w:name w:val="toc 3"/>
    <w:basedOn w:val="Normal"/>
    <w:next w:val="Normal"/>
    <w:autoRedefine/>
    <w:uiPriority w:val="39"/>
    <w:rsid w:val="009622ED"/>
    <w:pPr>
      <w:tabs>
        <w:tab w:val="right" w:leader="dot" w:pos="9072"/>
      </w:tabs>
      <w:ind w:left="420"/>
    </w:pPr>
    <w:rPr>
      <w:i/>
    </w:rPr>
  </w:style>
  <w:style w:type="character" w:customStyle="1" w:styleId="ListBulletChar">
    <w:name w:val="List Bullet Char"/>
    <w:link w:val="ListBullet"/>
    <w:uiPriority w:val="99"/>
    <w:locked/>
    <w:rsid w:val="00D40B01"/>
    <w:rPr>
      <w:rFonts w:ascii="Arial" w:hAnsi="Arial"/>
      <w:sz w:val="21"/>
      <w:szCs w:val="21"/>
      <w:lang w:val="en-AU"/>
    </w:rPr>
  </w:style>
  <w:style w:type="character" w:customStyle="1" w:styleId="ListBullet3Char">
    <w:name w:val="List Bullet 3 Char"/>
    <w:link w:val="ListBullet3"/>
    <w:uiPriority w:val="99"/>
    <w:locked/>
    <w:rsid w:val="00430B1F"/>
    <w:rPr>
      <w:rFonts w:ascii="Arial" w:hAnsi="Arial"/>
      <w:sz w:val="21"/>
      <w:szCs w:val="24"/>
      <w:lang w:val="en-AU" w:eastAsia="en-US" w:bidi="ar-SA"/>
    </w:rPr>
  </w:style>
  <w:style w:type="paragraph" w:customStyle="1" w:styleId="BPHeading40">
    <w:name w:val="BP Heading 4"/>
    <w:basedOn w:val="Heading3"/>
    <w:uiPriority w:val="99"/>
    <w:rsid w:val="00430B1F"/>
    <w:rPr>
      <w:sz w:val="21"/>
      <w:szCs w:val="21"/>
      <w:lang w:val="en-AU"/>
    </w:rPr>
  </w:style>
  <w:style w:type="paragraph" w:customStyle="1" w:styleId="BPtarget">
    <w:name w:val="BP target"/>
    <w:basedOn w:val="ListBullet"/>
    <w:next w:val="Normal"/>
    <w:link w:val="BPtargetChar"/>
    <w:uiPriority w:val="99"/>
    <w:rsid w:val="006545F5"/>
    <w:pPr>
      <w:numPr>
        <w:numId w:val="0"/>
      </w:numPr>
      <w:pBdr>
        <w:top w:val="single" w:sz="12" w:space="2" w:color="9FB8CD"/>
        <w:bottom w:val="single" w:sz="12" w:space="4" w:color="9FB8CD"/>
        <w:between w:val="single" w:sz="12" w:space="2" w:color="9FB8CD"/>
      </w:pBdr>
      <w:tabs>
        <w:tab w:val="left" w:pos="2835"/>
      </w:tabs>
      <w:spacing w:before="120"/>
      <w:ind w:left="2835" w:hanging="2835"/>
      <w:contextualSpacing/>
    </w:pPr>
    <w:rPr>
      <w:rFonts w:eastAsia="Arial Unicode MS" w:cs="Arial"/>
      <w:szCs w:val="18"/>
    </w:rPr>
  </w:style>
  <w:style w:type="character" w:customStyle="1" w:styleId="BPtargetChar">
    <w:name w:val="BP target Char"/>
    <w:link w:val="BPtarget"/>
    <w:uiPriority w:val="99"/>
    <w:locked/>
    <w:rsid w:val="006545F5"/>
    <w:rPr>
      <w:rFonts w:ascii="Arial" w:eastAsia="Arial Unicode MS" w:hAnsi="Arial" w:cs="Arial"/>
      <w:sz w:val="21"/>
      <w:szCs w:val="18"/>
    </w:rPr>
  </w:style>
  <w:style w:type="paragraph" w:styleId="CommentText">
    <w:name w:val="annotation text"/>
    <w:basedOn w:val="Normal"/>
    <w:link w:val="CommentTextChar1"/>
    <w:uiPriority w:val="99"/>
    <w:semiHidden/>
    <w:locked/>
    <w:rsid w:val="00430B1F"/>
    <w:rPr>
      <w:rFonts w:cs="Times New Roman"/>
      <w:sz w:val="20"/>
      <w:lang w:eastAsia="x-none"/>
    </w:rPr>
  </w:style>
  <w:style w:type="character" w:customStyle="1" w:styleId="CommentTextChar1">
    <w:name w:val="Comment Text Char1"/>
    <w:link w:val="CommentText"/>
    <w:uiPriority w:val="99"/>
    <w:semiHidden/>
    <w:locked/>
    <w:rsid w:val="00430B1F"/>
    <w:rPr>
      <w:rFonts w:ascii="Arial" w:hAnsi="Arial" w:cs="Arial"/>
      <w:sz w:val="20"/>
      <w:szCs w:val="20"/>
      <w:lang w:val="en-GB" w:eastAsia="x-none"/>
    </w:rPr>
  </w:style>
  <w:style w:type="character" w:styleId="CommentReference">
    <w:name w:val="annotation reference"/>
    <w:uiPriority w:val="99"/>
    <w:semiHidden/>
    <w:locked/>
    <w:rsid w:val="008B5977"/>
    <w:rPr>
      <w:rFonts w:cs="Times New Roman"/>
      <w:sz w:val="16"/>
      <w:szCs w:val="16"/>
    </w:rPr>
  </w:style>
  <w:style w:type="numbering" w:styleId="111111">
    <w:name w:val="Outline List 2"/>
    <w:basedOn w:val="NoList"/>
    <w:uiPriority w:val="99"/>
    <w:semiHidden/>
    <w:rsid w:val="007B3B52"/>
    <w:pPr>
      <w:numPr>
        <w:numId w:val="9"/>
      </w:numPr>
    </w:pPr>
  </w:style>
  <w:style w:type="numbering" w:styleId="1ai">
    <w:name w:val="Outline List 1"/>
    <w:basedOn w:val="NoList"/>
    <w:uiPriority w:val="99"/>
    <w:semiHidden/>
    <w:unhideWhenUsed/>
    <w:rsid w:val="003C40EE"/>
    <w:pPr>
      <w:numPr>
        <w:numId w:val="8"/>
      </w:numPr>
    </w:pPr>
  </w:style>
  <w:style w:type="paragraph" w:customStyle="1" w:styleId="BPtabheading">
    <w:name w:val="BP tab heading"/>
    <w:basedOn w:val="Heading3"/>
    <w:autoRedefine/>
    <w:uiPriority w:val="99"/>
    <w:qFormat/>
    <w:rsid w:val="00F01056"/>
    <w:pPr>
      <w:tabs>
        <w:tab w:val="clear" w:pos="10000"/>
        <w:tab w:val="left" w:pos="3180"/>
      </w:tabs>
      <w:spacing w:before="240" w:after="80"/>
      <w:ind w:right="0"/>
    </w:pPr>
    <w:rPr>
      <w:color w:val="3B6E8F"/>
    </w:rPr>
  </w:style>
  <w:style w:type="paragraph" w:customStyle="1" w:styleId="Documenttitle">
    <w:name w:val="Document title"/>
    <w:basedOn w:val="Normal"/>
    <w:next w:val="Normal"/>
    <w:rsid w:val="00B64999"/>
    <w:pPr>
      <w:keepNext/>
      <w:shd w:val="clear" w:color="auto" w:fill="6CA9C6"/>
      <w:tabs>
        <w:tab w:val="num" w:pos="720"/>
        <w:tab w:val="num" w:pos="2835"/>
      </w:tabs>
      <w:spacing w:line="240" w:lineRule="auto"/>
      <w:ind w:left="2837" w:hanging="2837"/>
    </w:pPr>
    <w:rPr>
      <w:rFonts w:cs="Times New Roman"/>
      <w:b/>
      <w:bCs/>
      <w:color w:val="FFFFFF"/>
      <w:spacing w:val="20"/>
      <w:sz w:val="44"/>
    </w:rPr>
  </w:style>
  <w:style w:type="paragraph" w:styleId="Header">
    <w:name w:val="header"/>
    <w:aliases w:val="BP header,BS Header"/>
    <w:basedOn w:val="Normal"/>
    <w:next w:val="Normal"/>
    <w:link w:val="HeaderChar1"/>
    <w:locked/>
    <w:rsid w:val="00AD49F5"/>
    <w:pPr>
      <w:pBdr>
        <w:bottom w:val="single" w:sz="4" w:space="1" w:color="auto"/>
      </w:pBdr>
      <w:jc w:val="center"/>
    </w:pPr>
    <w:rPr>
      <w:sz w:val="18"/>
      <w:szCs w:val="18"/>
    </w:rPr>
  </w:style>
  <w:style w:type="paragraph" w:customStyle="1" w:styleId="TableText">
    <w:name w:val="Table Text"/>
    <w:rsid w:val="007B3B52"/>
    <w:pPr>
      <w:spacing w:before="60" w:after="60" w:line="240" w:lineRule="atLeast"/>
    </w:pPr>
    <w:rPr>
      <w:rFonts w:ascii="Arial" w:hAnsi="Arial"/>
      <w:szCs w:val="24"/>
      <w:lang w:eastAsia="en-US"/>
    </w:rPr>
  </w:style>
  <w:style w:type="character" w:styleId="Hyperlink">
    <w:name w:val="Hyperlink"/>
    <w:semiHidden/>
    <w:locked/>
    <w:rsid w:val="007B3B52"/>
    <w:rPr>
      <w:color w:val="0000FF"/>
      <w:u w:val="single"/>
      <w:lang w:val="en-AU"/>
    </w:rPr>
  </w:style>
  <w:style w:type="paragraph" w:styleId="Title">
    <w:name w:val="Title"/>
    <w:link w:val="TitleChar1"/>
    <w:qFormat/>
    <w:rsid w:val="007B3B52"/>
    <w:pPr>
      <w:spacing w:before="240" w:after="60" w:line="240" w:lineRule="atLeast"/>
      <w:jc w:val="center"/>
    </w:pPr>
    <w:rPr>
      <w:rFonts w:ascii="Arial" w:hAnsi="Arial" w:cs="Arial"/>
      <w:b/>
      <w:bCs/>
      <w:kern w:val="28"/>
      <w:sz w:val="32"/>
      <w:szCs w:val="32"/>
      <w:lang w:eastAsia="en-US"/>
    </w:rPr>
  </w:style>
  <w:style w:type="table" w:styleId="TableGrid">
    <w:name w:val="Table Grid"/>
    <w:basedOn w:val="TableNormal"/>
    <w:semiHidden/>
    <w:rsid w:val="007B3B5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AHiddenText">
    <w:name w:val="VLA Hidden Text"/>
    <w:rsid w:val="007B3B52"/>
    <w:rPr>
      <w:rFonts w:ascii="Arial" w:hAnsi="Arial"/>
      <w:vanish/>
      <w:color w:val="3366FF"/>
    </w:rPr>
  </w:style>
  <w:style w:type="numbering" w:styleId="ArticleSection">
    <w:name w:val="Outline List 3"/>
    <w:basedOn w:val="NoList"/>
    <w:semiHidden/>
    <w:locked/>
    <w:rsid w:val="007B3B52"/>
    <w:pPr>
      <w:numPr>
        <w:numId w:val="13"/>
      </w:numPr>
    </w:pPr>
  </w:style>
  <w:style w:type="paragraph" w:styleId="BlockText">
    <w:name w:val="Block Text"/>
    <w:basedOn w:val="Normal"/>
    <w:semiHidden/>
    <w:locked/>
    <w:rsid w:val="007B3B52"/>
    <w:pPr>
      <w:ind w:left="1440" w:right="1440"/>
    </w:pPr>
  </w:style>
  <w:style w:type="paragraph" w:styleId="BodyText">
    <w:name w:val="Body Text"/>
    <w:basedOn w:val="Normal"/>
    <w:link w:val="BodyTextChar1"/>
    <w:semiHidden/>
    <w:locked/>
    <w:rsid w:val="007B3B52"/>
  </w:style>
  <w:style w:type="paragraph" w:styleId="BodyText2">
    <w:name w:val="Body Text 2"/>
    <w:basedOn w:val="Normal"/>
    <w:link w:val="BodyText2Char1"/>
    <w:semiHidden/>
    <w:locked/>
    <w:rsid w:val="007B3B52"/>
    <w:pPr>
      <w:spacing w:line="480" w:lineRule="auto"/>
    </w:pPr>
  </w:style>
  <w:style w:type="paragraph" w:styleId="BodyText3">
    <w:name w:val="Body Text 3"/>
    <w:basedOn w:val="Normal"/>
    <w:link w:val="BodyText3Char1"/>
    <w:semiHidden/>
    <w:locked/>
    <w:rsid w:val="007B3B52"/>
    <w:rPr>
      <w:sz w:val="16"/>
      <w:szCs w:val="16"/>
    </w:rPr>
  </w:style>
  <w:style w:type="paragraph" w:styleId="BodyTextFirstIndent">
    <w:name w:val="Body Text First Indent"/>
    <w:basedOn w:val="BodyText"/>
    <w:link w:val="BodyTextFirstIndentChar1"/>
    <w:semiHidden/>
    <w:locked/>
    <w:rsid w:val="007B3B52"/>
    <w:pPr>
      <w:ind w:firstLine="210"/>
    </w:pPr>
  </w:style>
  <w:style w:type="paragraph" w:styleId="BodyTextIndent">
    <w:name w:val="Body Text Indent"/>
    <w:basedOn w:val="Normal"/>
    <w:link w:val="BodyTextIndentChar1"/>
    <w:semiHidden/>
    <w:locked/>
    <w:rsid w:val="007B3B52"/>
    <w:pPr>
      <w:ind w:left="283"/>
    </w:pPr>
  </w:style>
  <w:style w:type="paragraph" w:styleId="BodyTextFirstIndent2">
    <w:name w:val="Body Text First Indent 2"/>
    <w:basedOn w:val="BodyTextIndent"/>
    <w:link w:val="BodyTextFirstIndent2Char1"/>
    <w:semiHidden/>
    <w:locked/>
    <w:rsid w:val="007B3B52"/>
    <w:pPr>
      <w:ind w:firstLine="210"/>
    </w:pPr>
  </w:style>
  <w:style w:type="paragraph" w:styleId="BodyTextIndent2">
    <w:name w:val="Body Text Indent 2"/>
    <w:basedOn w:val="Normal"/>
    <w:link w:val="BodyTextIndent2Char1"/>
    <w:semiHidden/>
    <w:locked/>
    <w:rsid w:val="007B3B52"/>
    <w:pPr>
      <w:spacing w:line="480" w:lineRule="auto"/>
      <w:ind w:left="283"/>
    </w:pPr>
  </w:style>
  <w:style w:type="paragraph" w:styleId="BodyTextIndent3">
    <w:name w:val="Body Text Indent 3"/>
    <w:basedOn w:val="Normal"/>
    <w:link w:val="BodyTextIndent3Char1"/>
    <w:semiHidden/>
    <w:locked/>
    <w:rsid w:val="007B3B52"/>
    <w:pPr>
      <w:ind w:left="283"/>
    </w:pPr>
    <w:rPr>
      <w:sz w:val="16"/>
      <w:szCs w:val="16"/>
    </w:rPr>
  </w:style>
  <w:style w:type="paragraph" w:styleId="Closing">
    <w:name w:val="Closing"/>
    <w:basedOn w:val="Normal"/>
    <w:link w:val="ClosingChar1"/>
    <w:semiHidden/>
    <w:locked/>
    <w:rsid w:val="007B3B52"/>
    <w:pPr>
      <w:ind w:left="4252"/>
    </w:pPr>
  </w:style>
  <w:style w:type="paragraph" w:styleId="Date">
    <w:name w:val="Date"/>
    <w:basedOn w:val="Normal"/>
    <w:next w:val="Normal"/>
    <w:link w:val="DateChar1"/>
    <w:semiHidden/>
    <w:locked/>
    <w:rsid w:val="007B3B52"/>
  </w:style>
  <w:style w:type="paragraph" w:styleId="E-mailSignature">
    <w:name w:val="E-mail Signature"/>
    <w:basedOn w:val="Normal"/>
    <w:link w:val="E-mailSignatureChar1"/>
    <w:semiHidden/>
    <w:locked/>
    <w:rsid w:val="007B3B52"/>
  </w:style>
  <w:style w:type="character" w:styleId="Emphasis">
    <w:name w:val="Emphasis"/>
    <w:qFormat/>
    <w:rsid w:val="007B3B52"/>
    <w:rPr>
      <w:i/>
      <w:iCs/>
    </w:rPr>
  </w:style>
  <w:style w:type="paragraph" w:styleId="EnvelopeAddress">
    <w:name w:val="envelope address"/>
    <w:basedOn w:val="Normal"/>
    <w:semiHidden/>
    <w:locked/>
    <w:rsid w:val="007B3B52"/>
    <w:pPr>
      <w:framePr w:w="7920" w:h="1980" w:hRule="exact" w:hSpace="180" w:wrap="auto" w:hAnchor="page" w:xAlign="center" w:yAlign="bottom"/>
      <w:ind w:left="2880"/>
    </w:pPr>
    <w:rPr>
      <w:sz w:val="24"/>
    </w:rPr>
  </w:style>
  <w:style w:type="paragraph" w:styleId="EnvelopeReturn">
    <w:name w:val="envelope return"/>
    <w:basedOn w:val="Normal"/>
    <w:semiHidden/>
    <w:locked/>
    <w:rsid w:val="007B3B52"/>
    <w:rPr>
      <w:sz w:val="20"/>
    </w:rPr>
  </w:style>
  <w:style w:type="character" w:styleId="FollowedHyperlink">
    <w:name w:val="FollowedHyperlink"/>
    <w:semiHidden/>
    <w:locked/>
    <w:rsid w:val="007B3B52"/>
    <w:rPr>
      <w:color w:val="800080"/>
      <w:u w:val="single"/>
    </w:rPr>
  </w:style>
  <w:style w:type="character" w:styleId="HTMLSample">
    <w:name w:val="HTML Sample"/>
    <w:semiHidden/>
    <w:locked/>
    <w:rsid w:val="007B3B52"/>
    <w:rPr>
      <w:rFonts w:ascii="Courier New" w:hAnsi="Courier New" w:cs="Courier New"/>
    </w:rPr>
  </w:style>
  <w:style w:type="character" w:styleId="HTMLTypewriter">
    <w:name w:val="HTML Typewriter"/>
    <w:semiHidden/>
    <w:locked/>
    <w:rsid w:val="007B3B52"/>
    <w:rPr>
      <w:rFonts w:ascii="Courier New" w:hAnsi="Courier New" w:cs="Courier New"/>
      <w:sz w:val="20"/>
      <w:szCs w:val="20"/>
    </w:rPr>
  </w:style>
  <w:style w:type="character" w:styleId="HTMLVariable">
    <w:name w:val="HTML Variable"/>
    <w:semiHidden/>
    <w:locked/>
    <w:rsid w:val="007B3B52"/>
    <w:rPr>
      <w:i/>
      <w:iCs/>
    </w:rPr>
  </w:style>
  <w:style w:type="character" w:styleId="LineNumber">
    <w:name w:val="line number"/>
    <w:basedOn w:val="DefaultParagraphFont"/>
    <w:semiHidden/>
    <w:locked/>
    <w:rsid w:val="007B3B52"/>
  </w:style>
  <w:style w:type="table" w:styleId="TableColumns2">
    <w:name w:val="Table Columns 2"/>
    <w:basedOn w:val="TableNormal"/>
    <w:semiHidden/>
    <w:locked/>
    <w:rsid w:val="007B3B52"/>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7B3B52"/>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7B3B52"/>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7B3B52"/>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7B3B52"/>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7B3B52"/>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7B3B52"/>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7B3B52"/>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7B3B52"/>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7B3B52"/>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7B3B52"/>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7B3B52"/>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7B3B52"/>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7B3B52"/>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7B3B52"/>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7B3B52"/>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7B3B52"/>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7B3B52"/>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7B3B52"/>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7B3B5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7B3B52"/>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7B3B52"/>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7B3B52"/>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pendixheading">
    <w:name w:val="Appendix heading"/>
    <w:basedOn w:val="BPheading4"/>
    <w:next w:val="Normal"/>
    <w:rsid w:val="003C1709"/>
    <w:pPr>
      <w:tabs>
        <w:tab w:val="right" w:leader="dot" w:pos="9072"/>
      </w:tabs>
    </w:pPr>
  </w:style>
  <w:style w:type="character" w:customStyle="1" w:styleId="VLA1Char">
    <w:name w:val="VLA 1. Char"/>
    <w:aliases w:val="2. Char,3. Char"/>
    <w:link w:val="VLA1"/>
    <w:rsid w:val="002F00B7"/>
    <w:rPr>
      <w:rFonts w:ascii="Arial" w:hAnsi="Arial" w:cs="Arial"/>
      <w:sz w:val="21"/>
      <w:szCs w:val="24"/>
      <w:lang w:val="en-AU" w:eastAsia="en-US" w:bidi="ar-SA"/>
    </w:rPr>
  </w:style>
  <w:style w:type="paragraph" w:styleId="FootnoteText">
    <w:name w:val="footnote text"/>
    <w:basedOn w:val="Normal"/>
    <w:semiHidden/>
    <w:rsid w:val="00061477"/>
    <w:rPr>
      <w:sz w:val="20"/>
    </w:rPr>
  </w:style>
  <w:style w:type="paragraph" w:styleId="CommentSubject">
    <w:name w:val="annotation subject"/>
    <w:basedOn w:val="CommentText"/>
    <w:next w:val="CommentText"/>
    <w:link w:val="CommentSubjectChar1"/>
    <w:semiHidden/>
    <w:rsid w:val="00430B1F"/>
    <w:rPr>
      <w:b/>
      <w:bCs/>
    </w:rPr>
  </w:style>
  <w:style w:type="paragraph" w:styleId="DocumentMap">
    <w:name w:val="Document Map"/>
    <w:basedOn w:val="Normal"/>
    <w:link w:val="DocumentMapChar1"/>
    <w:semiHidden/>
    <w:rsid w:val="00430B1F"/>
    <w:pPr>
      <w:shd w:val="clear" w:color="auto" w:fill="000080"/>
    </w:pPr>
    <w:rPr>
      <w:rFonts w:ascii="Times New Roman" w:hAnsi="Times New Roman" w:cs="Times New Roman"/>
      <w:sz w:val="2"/>
      <w:lang w:eastAsia="x-none"/>
    </w:rPr>
  </w:style>
  <w:style w:type="character" w:customStyle="1" w:styleId="Heading2Char">
    <w:name w:val="Heading 2 Char"/>
    <w:semiHidden/>
    <w:locked/>
    <w:rsid w:val="003A40CA"/>
    <w:rPr>
      <w:rFonts w:ascii="Arial" w:hAnsi="Arial" w:cs="Arial"/>
      <w:b/>
      <w:color w:val="9FB8CD"/>
      <w:spacing w:val="20"/>
      <w:sz w:val="28"/>
      <w:lang w:val="en-GB" w:eastAsia="en-AU" w:bidi="ar-SA"/>
    </w:rPr>
  </w:style>
  <w:style w:type="character" w:customStyle="1" w:styleId="Heading3Char">
    <w:name w:val="Heading 3 Char"/>
    <w:semiHidden/>
    <w:locked/>
    <w:rsid w:val="003A40CA"/>
    <w:rPr>
      <w:rFonts w:ascii="Arial" w:hAnsi="Arial" w:cs="Arial"/>
      <w:b/>
      <w:color w:val="9FB8CD"/>
      <w:spacing w:val="20"/>
      <w:sz w:val="24"/>
      <w:lang w:val="en-GB" w:eastAsia="en-AU" w:bidi="ar-SA"/>
    </w:rPr>
  </w:style>
  <w:style w:type="character" w:styleId="FootnoteReference">
    <w:name w:val="footnote reference"/>
    <w:semiHidden/>
    <w:rsid w:val="00061477"/>
    <w:rPr>
      <w:vertAlign w:val="superscript"/>
    </w:rPr>
  </w:style>
  <w:style w:type="paragraph" w:customStyle="1" w:styleId="BPbodybold">
    <w:name w:val="BP body bold"/>
    <w:next w:val="BPbody"/>
    <w:link w:val="BPbodyboldChar"/>
    <w:rsid w:val="002A758B"/>
    <w:pPr>
      <w:keepNext/>
      <w:spacing w:after="200" w:line="320" w:lineRule="atLeast"/>
    </w:pPr>
    <w:rPr>
      <w:rFonts w:ascii="Arial" w:hAnsi="Arial"/>
      <w:b/>
      <w:sz w:val="22"/>
      <w:szCs w:val="24"/>
      <w:lang w:eastAsia="en-US"/>
    </w:rPr>
  </w:style>
  <w:style w:type="paragraph" w:customStyle="1" w:styleId="BPbody">
    <w:name w:val="BP body"/>
    <w:link w:val="BPbodyChar"/>
    <w:uiPriority w:val="99"/>
    <w:rsid w:val="002A758B"/>
    <w:pPr>
      <w:spacing w:after="200" w:line="320" w:lineRule="atLeast"/>
    </w:pPr>
    <w:rPr>
      <w:rFonts w:ascii="Arial" w:hAnsi="Arial"/>
      <w:sz w:val="22"/>
      <w:szCs w:val="24"/>
      <w:lang w:eastAsia="en-US"/>
    </w:rPr>
  </w:style>
  <w:style w:type="paragraph" w:customStyle="1" w:styleId="BPContentsPageHeading0">
    <w:name w:val="BP Contents Page Heading"/>
    <w:basedOn w:val="Normal"/>
    <w:next w:val="Normal"/>
    <w:rsid w:val="00190CE9"/>
    <w:pPr>
      <w:tabs>
        <w:tab w:val="right" w:pos="10000"/>
      </w:tabs>
      <w:spacing w:before="60" w:after="200" w:line="300" w:lineRule="exact"/>
      <w:ind w:right="-979"/>
    </w:pPr>
    <w:rPr>
      <w:b/>
      <w:color w:val="3B6E8F"/>
      <w:spacing w:val="20"/>
      <w:sz w:val="32"/>
    </w:rPr>
  </w:style>
  <w:style w:type="paragraph" w:customStyle="1" w:styleId="Target">
    <w:name w:val="Target"/>
    <w:basedOn w:val="ListBullet"/>
    <w:next w:val="Normal"/>
    <w:link w:val="TargetCharChar"/>
    <w:rsid w:val="00774F0F"/>
    <w:pPr>
      <w:numPr>
        <w:numId w:val="0"/>
      </w:numPr>
      <w:pBdr>
        <w:top w:val="single" w:sz="12" w:space="1" w:color="9FB8CD"/>
        <w:bottom w:val="single" w:sz="12" w:space="1" w:color="9FB8CD"/>
        <w:between w:val="single" w:sz="12" w:space="1" w:color="9FB8CD"/>
      </w:pBdr>
      <w:tabs>
        <w:tab w:val="left" w:pos="2835"/>
      </w:tabs>
      <w:spacing w:before="120"/>
      <w:ind w:left="2835" w:hanging="2835"/>
    </w:pPr>
    <w:rPr>
      <w:rFonts w:eastAsia="Arial Unicode MS" w:cs="Arial"/>
      <w:szCs w:val="18"/>
    </w:rPr>
  </w:style>
  <w:style w:type="character" w:customStyle="1" w:styleId="TargetCharChar">
    <w:name w:val="Target Char Char"/>
    <w:link w:val="Target"/>
    <w:locked/>
    <w:rsid w:val="00774F0F"/>
    <w:rPr>
      <w:rFonts w:ascii="Arial" w:eastAsia="Arial Unicode MS" w:hAnsi="Arial" w:cs="Arial"/>
      <w:sz w:val="21"/>
      <w:szCs w:val="18"/>
      <w:lang w:val="en-AU" w:eastAsia="en-US" w:bidi="ar-SA"/>
    </w:rPr>
  </w:style>
  <w:style w:type="character" w:customStyle="1" w:styleId="FooterChar">
    <w:name w:val="Footer Char"/>
    <w:aliases w:val="BP Footer1 Char"/>
    <w:semiHidden/>
    <w:locked/>
    <w:rsid w:val="003A40CA"/>
    <w:rPr>
      <w:rFonts w:ascii="Berlin Sans FB" w:hAnsi="Berlin Sans FB" w:cs="Arial"/>
      <w:color w:val="808080"/>
      <w:spacing w:val="26"/>
      <w:sz w:val="16"/>
      <w:lang w:val="en-GB" w:eastAsia="en-AU" w:bidi="ar-SA"/>
    </w:rPr>
  </w:style>
  <w:style w:type="character" w:customStyle="1" w:styleId="BalloonTextChar">
    <w:name w:val="Balloon Text Char"/>
    <w:semiHidden/>
    <w:locked/>
    <w:rsid w:val="003A40CA"/>
    <w:rPr>
      <w:rFonts w:ascii="Tahoma" w:hAnsi="Tahoma" w:cs="Tahoma"/>
      <w:sz w:val="16"/>
      <w:szCs w:val="16"/>
      <w:lang w:val="en-GB" w:eastAsia="en-AU" w:bidi="ar-SA"/>
    </w:rPr>
  </w:style>
  <w:style w:type="character" w:customStyle="1" w:styleId="HTMLAddressChar">
    <w:name w:val="HTML Address Char"/>
    <w:semiHidden/>
    <w:locked/>
    <w:rsid w:val="003A40CA"/>
    <w:rPr>
      <w:rFonts w:ascii="Arial" w:hAnsi="Arial" w:cs="Arial"/>
      <w:i/>
      <w:iCs/>
      <w:sz w:val="21"/>
      <w:lang w:val="en-GB" w:eastAsia="en-AU" w:bidi="ar-SA"/>
    </w:rPr>
  </w:style>
  <w:style w:type="character" w:customStyle="1" w:styleId="HTMLPreformattedChar">
    <w:name w:val="HTML Preformatted Char"/>
    <w:semiHidden/>
    <w:locked/>
    <w:rsid w:val="003A40CA"/>
    <w:rPr>
      <w:rFonts w:ascii="Courier New" w:hAnsi="Courier New" w:cs="Courier New"/>
      <w:lang w:val="en-GB" w:eastAsia="en-AU" w:bidi="ar-SA"/>
    </w:rPr>
  </w:style>
  <w:style w:type="character" w:customStyle="1" w:styleId="MessageHeaderChar">
    <w:name w:val="Message Header Char"/>
    <w:semiHidden/>
    <w:locked/>
    <w:rsid w:val="003A40CA"/>
    <w:rPr>
      <w:rFonts w:ascii="Arial" w:hAnsi="Arial" w:cs="Arial"/>
      <w:sz w:val="24"/>
      <w:lang w:val="en-GB" w:eastAsia="en-AU" w:bidi="ar-SA"/>
    </w:rPr>
  </w:style>
  <w:style w:type="character" w:customStyle="1" w:styleId="NoteHeadingChar">
    <w:name w:val="Note Heading Char"/>
    <w:semiHidden/>
    <w:locked/>
    <w:rsid w:val="003A40CA"/>
    <w:rPr>
      <w:rFonts w:ascii="Arial" w:hAnsi="Arial" w:cs="Arial"/>
      <w:sz w:val="21"/>
      <w:lang w:val="en-GB" w:eastAsia="en-AU" w:bidi="ar-SA"/>
    </w:rPr>
  </w:style>
  <w:style w:type="character" w:customStyle="1" w:styleId="PlainTextChar">
    <w:name w:val="Plain Text Char"/>
    <w:semiHidden/>
    <w:locked/>
    <w:rsid w:val="003A40CA"/>
    <w:rPr>
      <w:rFonts w:ascii="Courier New" w:hAnsi="Courier New" w:cs="Courier New"/>
      <w:lang w:val="en-GB" w:eastAsia="en-AU" w:bidi="ar-SA"/>
    </w:rPr>
  </w:style>
  <w:style w:type="character" w:customStyle="1" w:styleId="SalutationChar">
    <w:name w:val="Salutation Char"/>
    <w:semiHidden/>
    <w:locked/>
    <w:rsid w:val="003A40CA"/>
    <w:rPr>
      <w:rFonts w:ascii="Arial" w:hAnsi="Arial" w:cs="Arial"/>
      <w:sz w:val="21"/>
      <w:lang w:val="en-GB" w:eastAsia="en-AU" w:bidi="ar-SA"/>
    </w:rPr>
  </w:style>
  <w:style w:type="character" w:customStyle="1" w:styleId="SignatureChar">
    <w:name w:val="Signature Char"/>
    <w:semiHidden/>
    <w:locked/>
    <w:rsid w:val="003A40CA"/>
    <w:rPr>
      <w:rFonts w:ascii="Arial" w:hAnsi="Arial" w:cs="Arial"/>
      <w:sz w:val="21"/>
      <w:lang w:val="en-GB" w:eastAsia="en-AU" w:bidi="ar-SA"/>
    </w:rPr>
  </w:style>
  <w:style w:type="paragraph" w:customStyle="1" w:styleId="table">
    <w:name w:val="table"/>
    <w:basedOn w:val="Heading1"/>
    <w:rsid w:val="00774F0F"/>
    <w:pPr>
      <w:spacing w:after="200"/>
    </w:pPr>
    <w:rPr>
      <w:rFonts w:ascii="Arial Bold" w:hAnsi="Arial Bold"/>
      <w:bCs w:val="0"/>
      <w:color w:val="9FB8CD"/>
      <w:spacing w:val="20"/>
      <w:sz w:val="24"/>
      <w:szCs w:val="24"/>
    </w:rPr>
  </w:style>
  <w:style w:type="paragraph" w:customStyle="1" w:styleId="table2">
    <w:name w:val="table 2"/>
    <w:basedOn w:val="Heading2"/>
    <w:rsid w:val="00774F0F"/>
    <w:pPr>
      <w:spacing w:before="100" w:beforeAutospacing="1" w:after="200"/>
    </w:pPr>
    <w:rPr>
      <w:bCs w:val="0"/>
      <w:color w:val="9FB8CD"/>
      <w:spacing w:val="20"/>
      <w:sz w:val="22"/>
      <w:szCs w:val="24"/>
    </w:rPr>
  </w:style>
  <w:style w:type="paragraph" w:customStyle="1" w:styleId="Style1">
    <w:name w:val="Style1"/>
    <w:basedOn w:val="Heading1"/>
    <w:rsid w:val="00774F0F"/>
    <w:pPr>
      <w:spacing w:after="200"/>
    </w:pPr>
    <w:rPr>
      <w:rFonts w:ascii="Arial Bold" w:hAnsi="Arial Bold"/>
      <w:bCs w:val="0"/>
      <w:color w:val="9FB8CD"/>
      <w:spacing w:val="20"/>
      <w:sz w:val="28"/>
      <w:szCs w:val="24"/>
    </w:rPr>
  </w:style>
  <w:style w:type="character" w:customStyle="1" w:styleId="CommentTextChar">
    <w:name w:val="Comment Text Char"/>
    <w:semiHidden/>
    <w:locked/>
    <w:rsid w:val="003A40CA"/>
    <w:rPr>
      <w:rFonts w:ascii="Arial" w:hAnsi="Arial" w:cs="Arial"/>
      <w:sz w:val="20"/>
      <w:szCs w:val="20"/>
      <w:lang w:val="en-GB" w:eastAsia="x-none"/>
    </w:rPr>
  </w:style>
  <w:style w:type="character" w:customStyle="1" w:styleId="HeaderChar1">
    <w:name w:val="Header Char1"/>
    <w:aliases w:val="BP header Char,BS Header Char1"/>
    <w:link w:val="Header"/>
    <w:locked/>
    <w:rsid w:val="00AD49F5"/>
    <w:rPr>
      <w:rFonts w:ascii="Arial" w:hAnsi="Arial" w:cs="Arial"/>
      <w:sz w:val="18"/>
      <w:szCs w:val="18"/>
      <w:lang w:val="en-GB" w:eastAsia="en-AU"/>
    </w:rPr>
  </w:style>
  <w:style w:type="character" w:customStyle="1" w:styleId="TitleChar1">
    <w:name w:val="Title Char1"/>
    <w:link w:val="Title"/>
    <w:locked/>
    <w:rsid w:val="00770E2A"/>
    <w:rPr>
      <w:rFonts w:ascii="Arial" w:hAnsi="Arial" w:cs="Arial"/>
      <w:b/>
      <w:bCs/>
      <w:kern w:val="28"/>
      <w:sz w:val="32"/>
      <w:szCs w:val="32"/>
      <w:lang w:val="en-AU" w:eastAsia="en-US" w:bidi="ar-SA"/>
    </w:rPr>
  </w:style>
  <w:style w:type="character" w:customStyle="1" w:styleId="BodyTextChar1">
    <w:name w:val="Body Text Char1"/>
    <w:link w:val="BodyText"/>
    <w:semiHidden/>
    <w:locked/>
    <w:rsid w:val="003A40CA"/>
    <w:rPr>
      <w:rFonts w:ascii="Arial" w:hAnsi="Arial" w:cs="Arial"/>
      <w:sz w:val="21"/>
      <w:lang w:val="en-GB" w:eastAsia="en-AU" w:bidi="ar-SA"/>
    </w:rPr>
  </w:style>
  <w:style w:type="character" w:customStyle="1" w:styleId="BodyText2Char1">
    <w:name w:val="Body Text 2 Char1"/>
    <w:link w:val="BodyText2"/>
    <w:semiHidden/>
    <w:locked/>
    <w:rsid w:val="003A40CA"/>
    <w:rPr>
      <w:rFonts w:ascii="Arial" w:hAnsi="Arial" w:cs="Arial"/>
      <w:sz w:val="21"/>
      <w:lang w:val="en-GB" w:eastAsia="en-AU" w:bidi="ar-SA"/>
    </w:rPr>
  </w:style>
  <w:style w:type="character" w:customStyle="1" w:styleId="BodyText3Char1">
    <w:name w:val="Body Text 3 Char1"/>
    <w:link w:val="BodyText3"/>
    <w:semiHidden/>
    <w:locked/>
    <w:rsid w:val="003A40CA"/>
    <w:rPr>
      <w:rFonts w:ascii="Arial" w:hAnsi="Arial" w:cs="Arial"/>
      <w:sz w:val="16"/>
      <w:szCs w:val="16"/>
      <w:lang w:val="en-GB" w:eastAsia="en-AU" w:bidi="ar-SA"/>
    </w:rPr>
  </w:style>
  <w:style w:type="character" w:customStyle="1" w:styleId="BodyTextFirstIndentChar1">
    <w:name w:val="Body Text First Indent Char1"/>
    <w:link w:val="BodyTextFirstIndent"/>
    <w:semiHidden/>
    <w:locked/>
    <w:rsid w:val="003A40CA"/>
    <w:rPr>
      <w:rFonts w:ascii="Arial" w:hAnsi="Arial" w:cs="Arial"/>
      <w:sz w:val="21"/>
      <w:lang w:val="en-GB" w:eastAsia="en-AU" w:bidi="ar-SA"/>
    </w:rPr>
  </w:style>
  <w:style w:type="character" w:customStyle="1" w:styleId="BodyTextIndentChar1">
    <w:name w:val="Body Text Indent Char1"/>
    <w:link w:val="BodyTextIndent"/>
    <w:semiHidden/>
    <w:locked/>
    <w:rsid w:val="003A40CA"/>
    <w:rPr>
      <w:rFonts w:ascii="Arial" w:hAnsi="Arial" w:cs="Arial"/>
      <w:sz w:val="21"/>
      <w:lang w:val="en-GB" w:eastAsia="en-AU" w:bidi="ar-SA"/>
    </w:rPr>
  </w:style>
  <w:style w:type="character" w:customStyle="1" w:styleId="BodyTextFirstIndent2Char1">
    <w:name w:val="Body Text First Indent 2 Char1"/>
    <w:link w:val="BodyTextFirstIndent2"/>
    <w:semiHidden/>
    <w:locked/>
    <w:rsid w:val="003A40CA"/>
    <w:rPr>
      <w:rFonts w:ascii="Arial" w:hAnsi="Arial" w:cs="Arial"/>
      <w:sz w:val="21"/>
      <w:lang w:val="en-GB" w:eastAsia="en-AU" w:bidi="ar-SA"/>
    </w:rPr>
  </w:style>
  <w:style w:type="character" w:customStyle="1" w:styleId="BodyTextIndent2Char1">
    <w:name w:val="Body Text Indent 2 Char1"/>
    <w:link w:val="BodyTextIndent2"/>
    <w:semiHidden/>
    <w:locked/>
    <w:rsid w:val="003A40CA"/>
    <w:rPr>
      <w:rFonts w:ascii="Arial" w:hAnsi="Arial" w:cs="Arial"/>
      <w:sz w:val="21"/>
      <w:lang w:val="en-GB" w:eastAsia="en-AU" w:bidi="ar-SA"/>
    </w:rPr>
  </w:style>
  <w:style w:type="character" w:customStyle="1" w:styleId="BodyTextIndent3Char1">
    <w:name w:val="Body Text Indent 3 Char1"/>
    <w:link w:val="BodyTextIndent3"/>
    <w:semiHidden/>
    <w:locked/>
    <w:rsid w:val="003A40CA"/>
    <w:rPr>
      <w:rFonts w:ascii="Arial" w:hAnsi="Arial" w:cs="Arial"/>
      <w:sz w:val="16"/>
      <w:szCs w:val="16"/>
      <w:lang w:val="en-GB" w:eastAsia="en-AU" w:bidi="ar-SA"/>
    </w:rPr>
  </w:style>
  <w:style w:type="character" w:customStyle="1" w:styleId="ClosingChar1">
    <w:name w:val="Closing Char1"/>
    <w:link w:val="Closing"/>
    <w:semiHidden/>
    <w:locked/>
    <w:rsid w:val="003A40CA"/>
    <w:rPr>
      <w:rFonts w:ascii="Arial" w:hAnsi="Arial" w:cs="Arial"/>
      <w:sz w:val="21"/>
      <w:lang w:val="en-GB" w:eastAsia="en-AU" w:bidi="ar-SA"/>
    </w:rPr>
  </w:style>
  <w:style w:type="character" w:customStyle="1" w:styleId="DateChar1">
    <w:name w:val="Date Char1"/>
    <w:link w:val="Date"/>
    <w:semiHidden/>
    <w:locked/>
    <w:rsid w:val="003A40CA"/>
    <w:rPr>
      <w:rFonts w:ascii="Arial" w:hAnsi="Arial" w:cs="Arial"/>
      <w:sz w:val="21"/>
      <w:lang w:val="en-GB" w:eastAsia="en-AU" w:bidi="ar-SA"/>
    </w:rPr>
  </w:style>
  <w:style w:type="character" w:customStyle="1" w:styleId="E-mailSignatureChar1">
    <w:name w:val="E-mail Signature Char1"/>
    <w:link w:val="E-mailSignature"/>
    <w:semiHidden/>
    <w:locked/>
    <w:rsid w:val="003A40CA"/>
    <w:rPr>
      <w:rFonts w:ascii="Arial" w:hAnsi="Arial" w:cs="Arial"/>
      <w:sz w:val="21"/>
      <w:lang w:val="en-GB" w:eastAsia="en-AU" w:bidi="ar-SA"/>
    </w:rPr>
  </w:style>
  <w:style w:type="character" w:customStyle="1" w:styleId="CommentSubjectChar1">
    <w:name w:val="Comment Subject Char1"/>
    <w:link w:val="CommentSubject"/>
    <w:semiHidden/>
    <w:locked/>
    <w:rsid w:val="003A40CA"/>
    <w:rPr>
      <w:rFonts w:ascii="Arial" w:hAnsi="Arial" w:cs="Arial"/>
      <w:b/>
      <w:bCs/>
      <w:sz w:val="20"/>
      <w:szCs w:val="21"/>
      <w:lang w:val="en-AU" w:eastAsia="en-AU" w:bidi="ar-SA"/>
    </w:rPr>
  </w:style>
  <w:style w:type="character" w:customStyle="1" w:styleId="DocumentMapChar1">
    <w:name w:val="Document Map Char1"/>
    <w:link w:val="DocumentMap"/>
    <w:semiHidden/>
    <w:locked/>
    <w:rsid w:val="00770E2A"/>
    <w:rPr>
      <w:sz w:val="2"/>
      <w:szCs w:val="21"/>
      <w:lang w:val="en-AU" w:eastAsia="x-none" w:bidi="ar-SA"/>
    </w:rPr>
  </w:style>
  <w:style w:type="character" w:customStyle="1" w:styleId="CharChar">
    <w:name w:val="Char Char"/>
    <w:semiHidden/>
    <w:locked/>
    <w:rsid w:val="003A40CA"/>
    <w:rPr>
      <w:rFonts w:ascii="Arial" w:hAnsi="Arial" w:cs="Arial"/>
      <w:sz w:val="20"/>
      <w:szCs w:val="20"/>
      <w:lang w:val="en-GB" w:eastAsia="x-none"/>
    </w:rPr>
  </w:style>
  <w:style w:type="character" w:customStyle="1" w:styleId="CharChar34">
    <w:name w:val="Char Char34"/>
    <w:locked/>
    <w:rsid w:val="00430B1F"/>
    <w:rPr>
      <w:rFonts w:ascii="Arial Bold" w:hAnsi="Arial Bold" w:cs="Arial"/>
      <w:b/>
      <w:color w:val="9FB8CD"/>
      <w:spacing w:val="20"/>
      <w:sz w:val="36"/>
      <w:lang w:val="en-GB" w:eastAsia="en-AU" w:bidi="ar-SA"/>
    </w:rPr>
  </w:style>
  <w:style w:type="character" w:customStyle="1" w:styleId="CharChar33">
    <w:name w:val="Char Char33"/>
    <w:semiHidden/>
    <w:locked/>
    <w:rsid w:val="00430B1F"/>
    <w:rPr>
      <w:rFonts w:ascii="Arial" w:hAnsi="Arial" w:cs="Arial"/>
      <w:b/>
      <w:color w:val="9FB8CD"/>
      <w:spacing w:val="20"/>
      <w:sz w:val="28"/>
      <w:lang w:val="en-GB" w:eastAsia="en-AU" w:bidi="ar-SA"/>
    </w:rPr>
  </w:style>
  <w:style w:type="character" w:customStyle="1" w:styleId="CharChar32">
    <w:name w:val="Char Char32"/>
    <w:semiHidden/>
    <w:locked/>
    <w:rsid w:val="00430B1F"/>
    <w:rPr>
      <w:rFonts w:ascii="Arial" w:hAnsi="Arial" w:cs="Arial"/>
      <w:b/>
      <w:color w:val="9FB8CD"/>
      <w:spacing w:val="20"/>
      <w:sz w:val="24"/>
      <w:lang w:val="en-GB" w:eastAsia="en-AU" w:bidi="ar-SA"/>
    </w:rPr>
  </w:style>
  <w:style w:type="character" w:customStyle="1" w:styleId="HeaderChar">
    <w:name w:val="Header Char"/>
    <w:aliases w:val="BS Header Char"/>
    <w:semiHidden/>
    <w:locked/>
    <w:rsid w:val="00774F0F"/>
    <w:rPr>
      <w:rFonts w:ascii="Baskerville Old Face" w:hAnsi="Baskerville Old Face" w:cs="Arial"/>
      <w:color w:val="808080"/>
      <w:spacing w:val="30"/>
      <w:sz w:val="18"/>
      <w:lang w:val="en-GB" w:eastAsia="en-AU" w:bidi="ar-SA"/>
    </w:rPr>
  </w:style>
  <w:style w:type="character" w:customStyle="1" w:styleId="TitleChar">
    <w:name w:val="Title Char"/>
    <w:locked/>
    <w:rsid w:val="00774F0F"/>
    <w:rPr>
      <w:rFonts w:ascii="Arial" w:hAnsi="Arial" w:cs="Arial"/>
      <w:b/>
      <w:bCs/>
      <w:kern w:val="28"/>
      <w:sz w:val="32"/>
      <w:szCs w:val="32"/>
      <w:lang w:val="en-AU" w:eastAsia="en-US" w:bidi="ar-SA"/>
    </w:rPr>
  </w:style>
  <w:style w:type="character" w:customStyle="1" w:styleId="BodyTextChar">
    <w:name w:val="Body Text Char"/>
    <w:semiHidden/>
    <w:locked/>
    <w:rsid w:val="00774F0F"/>
    <w:rPr>
      <w:rFonts w:ascii="Arial" w:hAnsi="Arial" w:cs="Arial"/>
      <w:sz w:val="21"/>
      <w:lang w:val="en-GB" w:eastAsia="en-AU" w:bidi="ar-SA"/>
    </w:rPr>
  </w:style>
  <w:style w:type="character" w:customStyle="1" w:styleId="BodyText2Char">
    <w:name w:val="Body Text 2 Char"/>
    <w:semiHidden/>
    <w:locked/>
    <w:rsid w:val="00774F0F"/>
    <w:rPr>
      <w:rFonts w:ascii="Arial" w:hAnsi="Arial" w:cs="Arial"/>
      <w:sz w:val="21"/>
      <w:lang w:val="en-GB" w:eastAsia="en-AU" w:bidi="ar-SA"/>
    </w:rPr>
  </w:style>
  <w:style w:type="character" w:customStyle="1" w:styleId="BodyText3Char">
    <w:name w:val="Body Text 3 Char"/>
    <w:semiHidden/>
    <w:locked/>
    <w:rsid w:val="00774F0F"/>
    <w:rPr>
      <w:rFonts w:ascii="Arial" w:hAnsi="Arial" w:cs="Arial"/>
      <w:sz w:val="16"/>
      <w:szCs w:val="16"/>
      <w:lang w:val="en-GB" w:eastAsia="en-AU" w:bidi="ar-SA"/>
    </w:rPr>
  </w:style>
  <w:style w:type="character" w:customStyle="1" w:styleId="BodyTextFirstIndentChar">
    <w:name w:val="Body Text First Indent Char"/>
    <w:semiHidden/>
    <w:locked/>
    <w:rsid w:val="00774F0F"/>
    <w:rPr>
      <w:rFonts w:ascii="Arial" w:hAnsi="Arial" w:cs="Arial"/>
      <w:sz w:val="21"/>
      <w:lang w:val="en-GB" w:eastAsia="en-AU" w:bidi="ar-SA"/>
    </w:rPr>
  </w:style>
  <w:style w:type="character" w:customStyle="1" w:styleId="BPFooter1CharChar">
    <w:name w:val="BP Footer1 Char Char"/>
    <w:semiHidden/>
    <w:locked/>
    <w:rsid w:val="00430B1F"/>
    <w:rPr>
      <w:rFonts w:ascii="Berlin Sans FB" w:hAnsi="Berlin Sans FB" w:cs="Arial"/>
      <w:color w:val="808080"/>
      <w:spacing w:val="26"/>
      <w:sz w:val="16"/>
      <w:lang w:val="en-GB" w:eastAsia="en-AU" w:bidi="ar-SA"/>
    </w:rPr>
  </w:style>
  <w:style w:type="character" w:customStyle="1" w:styleId="CharChar23">
    <w:name w:val="Char Char23"/>
    <w:semiHidden/>
    <w:locked/>
    <w:rsid w:val="00430B1F"/>
    <w:rPr>
      <w:rFonts w:ascii="Tahoma" w:hAnsi="Tahoma" w:cs="Tahoma"/>
      <w:sz w:val="16"/>
      <w:szCs w:val="16"/>
      <w:lang w:val="en-GB" w:eastAsia="en-AU" w:bidi="ar-SA"/>
    </w:rPr>
  </w:style>
  <w:style w:type="character" w:customStyle="1" w:styleId="CharChar22">
    <w:name w:val="Char Char22"/>
    <w:semiHidden/>
    <w:locked/>
    <w:rsid w:val="00430B1F"/>
    <w:rPr>
      <w:rFonts w:ascii="Arial" w:hAnsi="Arial" w:cs="Arial"/>
      <w:i/>
      <w:iCs/>
      <w:sz w:val="21"/>
      <w:lang w:val="en-GB" w:eastAsia="en-AU" w:bidi="ar-SA"/>
    </w:rPr>
  </w:style>
  <w:style w:type="character" w:customStyle="1" w:styleId="BodyTextIndentChar">
    <w:name w:val="Body Text Indent Char"/>
    <w:semiHidden/>
    <w:locked/>
    <w:rsid w:val="00774F0F"/>
    <w:rPr>
      <w:rFonts w:ascii="Arial" w:hAnsi="Arial" w:cs="Arial"/>
      <w:sz w:val="21"/>
      <w:lang w:val="en-GB" w:eastAsia="en-AU" w:bidi="ar-SA"/>
    </w:rPr>
  </w:style>
  <w:style w:type="character" w:customStyle="1" w:styleId="BodyTextFirstIndent2Char">
    <w:name w:val="Body Text First Indent 2 Char"/>
    <w:semiHidden/>
    <w:locked/>
    <w:rsid w:val="00774F0F"/>
    <w:rPr>
      <w:rFonts w:ascii="Arial" w:hAnsi="Arial" w:cs="Arial"/>
      <w:sz w:val="21"/>
      <w:lang w:val="en-GB" w:eastAsia="en-AU" w:bidi="ar-SA"/>
    </w:rPr>
  </w:style>
  <w:style w:type="character" w:customStyle="1" w:styleId="BSHeaderCharChar">
    <w:name w:val="BS Header Char Char"/>
    <w:semiHidden/>
    <w:locked/>
    <w:rsid w:val="00430B1F"/>
    <w:rPr>
      <w:rFonts w:ascii="Arial" w:hAnsi="Arial" w:cs="Arial"/>
      <w:sz w:val="21"/>
      <w:lang w:val="en-GB" w:eastAsia="x-none"/>
    </w:rPr>
  </w:style>
  <w:style w:type="character" w:customStyle="1" w:styleId="BPheading4Char">
    <w:name w:val="BP heading 4 Char"/>
    <w:link w:val="BPheading4"/>
    <w:rsid w:val="00430B1F"/>
    <w:rPr>
      <w:rFonts w:ascii="Arial" w:hAnsi="Arial"/>
      <w:b/>
      <w:sz w:val="21"/>
      <w:szCs w:val="24"/>
      <w:lang w:val="en-AU" w:eastAsia="en-US" w:bidi="ar-SA"/>
    </w:rPr>
  </w:style>
  <w:style w:type="paragraph" w:styleId="TOC4">
    <w:name w:val="toc 4"/>
    <w:basedOn w:val="Normal"/>
    <w:next w:val="Normal"/>
    <w:autoRedefine/>
    <w:rsid w:val="001512E5"/>
    <w:pPr>
      <w:ind w:left="630"/>
    </w:pPr>
  </w:style>
  <w:style w:type="character" w:customStyle="1" w:styleId="BodyTextIndent2Char">
    <w:name w:val="Body Text Indent 2 Char"/>
    <w:semiHidden/>
    <w:locked/>
    <w:rsid w:val="00774F0F"/>
    <w:rPr>
      <w:rFonts w:ascii="Arial" w:hAnsi="Arial" w:cs="Arial"/>
      <w:sz w:val="21"/>
      <w:lang w:val="en-GB" w:eastAsia="en-AU" w:bidi="ar-SA"/>
    </w:rPr>
  </w:style>
  <w:style w:type="character" w:customStyle="1" w:styleId="BodyTextIndent3Char">
    <w:name w:val="Body Text Indent 3 Char"/>
    <w:semiHidden/>
    <w:locked/>
    <w:rsid w:val="00774F0F"/>
    <w:rPr>
      <w:rFonts w:ascii="Arial" w:hAnsi="Arial" w:cs="Arial"/>
      <w:sz w:val="16"/>
      <w:szCs w:val="16"/>
      <w:lang w:val="en-GB" w:eastAsia="en-AU" w:bidi="ar-SA"/>
    </w:rPr>
  </w:style>
  <w:style w:type="character" w:customStyle="1" w:styleId="ClosingChar">
    <w:name w:val="Closing Char"/>
    <w:semiHidden/>
    <w:locked/>
    <w:rsid w:val="00774F0F"/>
    <w:rPr>
      <w:rFonts w:ascii="Arial" w:hAnsi="Arial" w:cs="Arial"/>
      <w:sz w:val="21"/>
      <w:lang w:val="en-GB" w:eastAsia="en-AU" w:bidi="ar-SA"/>
    </w:rPr>
  </w:style>
  <w:style w:type="character" w:customStyle="1" w:styleId="DateChar">
    <w:name w:val="Date Char"/>
    <w:semiHidden/>
    <w:locked/>
    <w:rsid w:val="00774F0F"/>
    <w:rPr>
      <w:rFonts w:ascii="Arial" w:hAnsi="Arial" w:cs="Arial"/>
      <w:sz w:val="21"/>
      <w:lang w:val="en-GB" w:eastAsia="en-AU" w:bidi="ar-SA"/>
    </w:rPr>
  </w:style>
  <w:style w:type="character" w:customStyle="1" w:styleId="E-mailSignatureChar">
    <w:name w:val="E-mail Signature Char"/>
    <w:semiHidden/>
    <w:locked/>
    <w:rsid w:val="00774F0F"/>
    <w:rPr>
      <w:rFonts w:ascii="Arial" w:hAnsi="Arial" w:cs="Arial"/>
      <w:sz w:val="21"/>
      <w:lang w:val="en-GB" w:eastAsia="en-AU" w:bidi="ar-SA"/>
    </w:rPr>
  </w:style>
  <w:style w:type="character" w:customStyle="1" w:styleId="CommentSubjectChar">
    <w:name w:val="Comment Subject Char"/>
    <w:semiHidden/>
    <w:locked/>
    <w:rsid w:val="00774F0F"/>
    <w:rPr>
      <w:rFonts w:ascii="Arial" w:hAnsi="Arial" w:cs="Arial"/>
      <w:b/>
      <w:bCs/>
      <w:sz w:val="20"/>
      <w:szCs w:val="21"/>
      <w:lang w:val="en-AU" w:eastAsia="en-AU" w:bidi="ar-SA"/>
    </w:rPr>
  </w:style>
  <w:style w:type="character" w:customStyle="1" w:styleId="DocumentMapChar">
    <w:name w:val="Document Map Char"/>
    <w:semiHidden/>
    <w:locked/>
    <w:rsid w:val="00774F0F"/>
    <w:rPr>
      <w:sz w:val="2"/>
      <w:szCs w:val="21"/>
      <w:lang w:val="en-AU" w:eastAsia="x-none" w:bidi="ar-SA"/>
    </w:rPr>
  </w:style>
  <w:style w:type="character" w:customStyle="1" w:styleId="BPbodyChar">
    <w:name w:val="BP body Char"/>
    <w:link w:val="BPbody"/>
    <w:uiPriority w:val="99"/>
    <w:rsid w:val="002A758B"/>
    <w:rPr>
      <w:rFonts w:ascii="Arial" w:hAnsi="Arial"/>
      <w:sz w:val="22"/>
      <w:szCs w:val="24"/>
    </w:rPr>
  </w:style>
  <w:style w:type="character" w:customStyle="1" w:styleId="BPbodyboldChar">
    <w:name w:val="BP body bold Char"/>
    <w:link w:val="BPbodybold"/>
    <w:rsid w:val="002A758B"/>
    <w:rPr>
      <w:rFonts w:ascii="Arial" w:hAnsi="Arial"/>
      <w:b/>
      <w:sz w:val="22"/>
      <w:szCs w:val="24"/>
    </w:rPr>
  </w:style>
  <w:style w:type="paragraph" w:customStyle="1" w:styleId="tableheader">
    <w:name w:val="table_header"/>
    <w:basedOn w:val="BPbody"/>
    <w:autoRedefine/>
    <w:qFormat/>
    <w:rsid w:val="00125E2A"/>
    <w:pPr>
      <w:spacing w:before="40" w:after="40" w:line="280" w:lineRule="exact"/>
    </w:pPr>
    <w:rPr>
      <w:b/>
      <w:color w:val="3B6E8F"/>
      <w:sz w:val="20"/>
      <w:szCs w:val="20"/>
    </w:rPr>
  </w:style>
  <w:style w:type="paragraph" w:customStyle="1" w:styleId="tablecopy">
    <w:name w:val="table_copy"/>
    <w:basedOn w:val="BPbody"/>
    <w:autoRedefine/>
    <w:qFormat/>
    <w:rsid w:val="003970B0"/>
    <w:pPr>
      <w:spacing w:before="40" w:after="40" w:line="280" w:lineRule="exact"/>
    </w:pPr>
    <w:rPr>
      <w:sz w:val="20"/>
      <w:szCs w:val="20"/>
    </w:rPr>
  </w:style>
  <w:style w:type="paragraph" w:customStyle="1" w:styleId="tablepoints">
    <w:name w:val="table_points"/>
    <w:basedOn w:val="BPbody"/>
    <w:autoRedefine/>
    <w:qFormat/>
    <w:rsid w:val="003970B0"/>
    <w:pPr>
      <w:numPr>
        <w:numId w:val="25"/>
      </w:numPr>
      <w:spacing w:before="40" w:after="40" w:line="280" w:lineRule="exact"/>
      <w:ind w:left="221" w:hanging="141"/>
    </w:pPr>
    <w:rPr>
      <w:sz w:val="20"/>
      <w:szCs w:val="20"/>
    </w:rPr>
  </w:style>
  <w:style w:type="paragraph" w:customStyle="1" w:styleId="tablebold">
    <w:name w:val="table_bold"/>
    <w:basedOn w:val="BPbody"/>
    <w:autoRedefine/>
    <w:qFormat/>
    <w:rsid w:val="006A003F"/>
    <w:pPr>
      <w:tabs>
        <w:tab w:val="left" w:pos="920"/>
        <w:tab w:val="center" w:pos="2160"/>
      </w:tabs>
      <w:spacing w:after="40" w:line="280" w:lineRule="exact"/>
      <w:ind w:left="142"/>
    </w:pPr>
    <w:rPr>
      <w:b/>
      <w:color w:val="3B6E8F"/>
      <w:sz w:val="20"/>
      <w:szCs w:val="20"/>
    </w:rPr>
  </w:style>
  <w:style w:type="paragraph" w:customStyle="1" w:styleId="notescopy">
    <w:name w:val="notes_copy"/>
    <w:basedOn w:val="BPbody"/>
    <w:autoRedefine/>
    <w:qFormat/>
    <w:rsid w:val="003A006B"/>
    <w:pPr>
      <w:spacing w:after="120" w:line="240" w:lineRule="atLeast"/>
    </w:pPr>
    <w:rPr>
      <w:sz w:val="18"/>
      <w:szCs w:val="18"/>
    </w:rPr>
  </w:style>
  <w:style w:type="paragraph" w:customStyle="1" w:styleId="dottedunderline">
    <w:name w:val="dotted_underline"/>
    <w:basedOn w:val="BPbody"/>
    <w:autoRedefine/>
    <w:qFormat/>
    <w:rsid w:val="00287B95"/>
    <w:pPr>
      <w:pBdr>
        <w:bottom w:val="dotted" w:sz="4" w:space="1" w:color="5F497A"/>
      </w:pBdr>
      <w:tabs>
        <w:tab w:val="left" w:pos="2320"/>
      </w:tabs>
      <w:spacing w:after="160" w:line="0" w:lineRule="atLeast"/>
    </w:pPr>
    <w:rPr>
      <w:sz w:val="10"/>
    </w:rPr>
  </w:style>
  <w:style w:type="paragraph" w:customStyle="1" w:styleId="iconline">
    <w:name w:val="icon_line"/>
    <w:basedOn w:val="BPbody"/>
    <w:autoRedefine/>
    <w:qFormat/>
    <w:rsid w:val="00DE28A5"/>
    <w:pPr>
      <w:tabs>
        <w:tab w:val="left" w:pos="709"/>
        <w:tab w:val="left" w:pos="2213"/>
      </w:tabs>
      <w:spacing w:after="160" w:line="0" w:lineRule="atLeast"/>
      <w:ind w:left="318"/>
    </w:pPr>
    <w:rPr>
      <w:sz w:val="8"/>
    </w:rPr>
  </w:style>
  <w:style w:type="paragraph" w:customStyle="1" w:styleId="purpletableheading">
    <w:name w:val="purple_table_heading"/>
    <w:basedOn w:val="BPtabheading"/>
    <w:qFormat/>
    <w:rsid w:val="003F5ED7"/>
  </w:style>
  <w:style w:type="paragraph" w:styleId="TOC5">
    <w:name w:val="toc 5"/>
    <w:basedOn w:val="Normal"/>
    <w:next w:val="Normal"/>
    <w:autoRedefine/>
    <w:rsid w:val="001512E5"/>
    <w:pPr>
      <w:ind w:left="840"/>
    </w:pPr>
  </w:style>
  <w:style w:type="paragraph" w:styleId="TOC6">
    <w:name w:val="toc 6"/>
    <w:basedOn w:val="Normal"/>
    <w:next w:val="Normal"/>
    <w:autoRedefine/>
    <w:rsid w:val="001512E5"/>
    <w:pPr>
      <w:ind w:left="1050"/>
    </w:pPr>
  </w:style>
  <w:style w:type="paragraph" w:styleId="TOC7">
    <w:name w:val="toc 7"/>
    <w:basedOn w:val="Normal"/>
    <w:next w:val="Normal"/>
    <w:autoRedefine/>
    <w:rsid w:val="001512E5"/>
    <w:pPr>
      <w:ind w:left="1260"/>
    </w:pPr>
  </w:style>
  <w:style w:type="paragraph" w:styleId="TOC8">
    <w:name w:val="toc 8"/>
    <w:basedOn w:val="Normal"/>
    <w:next w:val="Normal"/>
    <w:autoRedefine/>
    <w:rsid w:val="001512E5"/>
    <w:pPr>
      <w:ind w:left="1470"/>
    </w:pPr>
  </w:style>
  <w:style w:type="paragraph" w:styleId="TOC9">
    <w:name w:val="toc 9"/>
    <w:basedOn w:val="Normal"/>
    <w:next w:val="Normal"/>
    <w:autoRedefine/>
    <w:rsid w:val="001512E5"/>
    <w:pPr>
      <w:ind w:left="1680"/>
    </w:pPr>
  </w:style>
  <w:style w:type="paragraph" w:customStyle="1" w:styleId="prioritiespoint">
    <w:name w:val="priorities_point"/>
    <w:basedOn w:val="BPbody"/>
    <w:autoRedefine/>
    <w:qFormat/>
    <w:rsid w:val="00DE28A5"/>
    <w:pPr>
      <w:numPr>
        <w:numId w:val="34"/>
      </w:numPr>
      <w:spacing w:before="20" w:after="60"/>
      <w:ind w:left="709" w:hanging="425"/>
    </w:pPr>
  </w:style>
  <w:style w:type="paragraph" w:styleId="Index1">
    <w:name w:val="index 1"/>
    <w:basedOn w:val="Normal"/>
    <w:next w:val="Normal"/>
    <w:autoRedefine/>
    <w:rsid w:val="00153EC1"/>
    <w:pPr>
      <w:ind w:left="210" w:hanging="210"/>
    </w:pPr>
  </w:style>
  <w:style w:type="paragraph" w:styleId="ListParagraph">
    <w:name w:val="List Paragraph"/>
    <w:basedOn w:val="Normal"/>
    <w:uiPriority w:val="34"/>
    <w:qFormat/>
    <w:rsid w:val="00961AFF"/>
    <w:pPr>
      <w:spacing w:line="240" w:lineRule="auto"/>
      <w:ind w:left="720"/>
      <w:contextualSpacing/>
    </w:pPr>
    <w:rPr>
      <w:rFonts w:ascii="Times New Roman" w:hAnsi="Times New Roman" w:cs="Times New Roman"/>
      <w:sz w:val="24"/>
      <w:szCs w:val="24"/>
      <w:lang w:val="en-AU"/>
    </w:rPr>
  </w:style>
  <w:style w:type="paragraph" w:customStyle="1" w:styleId="tabletitle">
    <w:name w:val="table_title"/>
    <w:basedOn w:val="tableheader"/>
    <w:autoRedefine/>
    <w:qFormat/>
    <w:rsid w:val="00941A75"/>
    <w:pPr>
      <w:spacing w:before="240" w:after="12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0795">
      <w:bodyDiv w:val="1"/>
      <w:marLeft w:val="0"/>
      <w:marRight w:val="0"/>
      <w:marTop w:val="0"/>
      <w:marBottom w:val="0"/>
      <w:divBdr>
        <w:top w:val="none" w:sz="0" w:space="0" w:color="auto"/>
        <w:left w:val="none" w:sz="0" w:space="0" w:color="auto"/>
        <w:bottom w:val="none" w:sz="0" w:space="0" w:color="auto"/>
        <w:right w:val="none" w:sz="0" w:space="0" w:color="auto"/>
      </w:divBdr>
    </w:div>
    <w:div w:id="485782431">
      <w:bodyDiv w:val="1"/>
      <w:marLeft w:val="0"/>
      <w:marRight w:val="0"/>
      <w:marTop w:val="0"/>
      <w:marBottom w:val="0"/>
      <w:divBdr>
        <w:top w:val="none" w:sz="0" w:space="0" w:color="auto"/>
        <w:left w:val="none" w:sz="0" w:space="0" w:color="auto"/>
        <w:bottom w:val="none" w:sz="0" w:space="0" w:color="auto"/>
        <w:right w:val="none" w:sz="0" w:space="0" w:color="auto"/>
      </w:divBdr>
    </w:div>
    <w:div w:id="826823763">
      <w:bodyDiv w:val="1"/>
      <w:marLeft w:val="0"/>
      <w:marRight w:val="0"/>
      <w:marTop w:val="0"/>
      <w:marBottom w:val="0"/>
      <w:divBdr>
        <w:top w:val="none" w:sz="0" w:space="0" w:color="auto"/>
        <w:left w:val="none" w:sz="0" w:space="0" w:color="auto"/>
        <w:bottom w:val="none" w:sz="0" w:space="0" w:color="auto"/>
        <w:right w:val="none" w:sz="0" w:space="0" w:color="auto"/>
      </w:divBdr>
      <w:divsChild>
        <w:div w:id="321156207">
          <w:marLeft w:val="446"/>
          <w:marRight w:val="0"/>
          <w:marTop w:val="240"/>
          <w:marBottom w:val="0"/>
          <w:divBdr>
            <w:top w:val="none" w:sz="0" w:space="0" w:color="auto"/>
            <w:left w:val="none" w:sz="0" w:space="0" w:color="auto"/>
            <w:bottom w:val="none" w:sz="0" w:space="0" w:color="auto"/>
            <w:right w:val="none" w:sz="0" w:space="0" w:color="auto"/>
          </w:divBdr>
        </w:div>
        <w:div w:id="362679411">
          <w:marLeft w:val="446"/>
          <w:marRight w:val="0"/>
          <w:marTop w:val="240"/>
          <w:marBottom w:val="0"/>
          <w:divBdr>
            <w:top w:val="none" w:sz="0" w:space="0" w:color="auto"/>
            <w:left w:val="none" w:sz="0" w:space="0" w:color="auto"/>
            <w:bottom w:val="none" w:sz="0" w:space="0" w:color="auto"/>
            <w:right w:val="none" w:sz="0" w:space="0" w:color="auto"/>
          </w:divBdr>
        </w:div>
        <w:div w:id="1751929135">
          <w:marLeft w:val="446"/>
          <w:marRight w:val="0"/>
          <w:marTop w:val="240"/>
          <w:marBottom w:val="0"/>
          <w:divBdr>
            <w:top w:val="none" w:sz="0" w:space="0" w:color="auto"/>
            <w:left w:val="none" w:sz="0" w:space="0" w:color="auto"/>
            <w:bottom w:val="none" w:sz="0" w:space="0" w:color="auto"/>
            <w:right w:val="none" w:sz="0" w:space="0" w:color="auto"/>
          </w:divBdr>
        </w:div>
      </w:divsChild>
    </w:div>
    <w:div w:id="945041827">
      <w:bodyDiv w:val="1"/>
      <w:marLeft w:val="0"/>
      <w:marRight w:val="0"/>
      <w:marTop w:val="0"/>
      <w:marBottom w:val="0"/>
      <w:divBdr>
        <w:top w:val="none" w:sz="0" w:space="0" w:color="auto"/>
        <w:left w:val="none" w:sz="0" w:space="0" w:color="auto"/>
        <w:bottom w:val="none" w:sz="0" w:space="0" w:color="auto"/>
        <w:right w:val="none" w:sz="0" w:space="0" w:color="auto"/>
      </w:divBdr>
      <w:divsChild>
        <w:div w:id="2067101579">
          <w:marLeft w:val="0"/>
          <w:marRight w:val="0"/>
          <w:marTop w:val="0"/>
          <w:marBottom w:val="0"/>
          <w:divBdr>
            <w:top w:val="none" w:sz="0" w:space="0" w:color="auto"/>
            <w:left w:val="none" w:sz="0" w:space="0" w:color="auto"/>
            <w:bottom w:val="none" w:sz="0" w:space="0" w:color="auto"/>
            <w:right w:val="none" w:sz="0" w:space="0" w:color="auto"/>
          </w:divBdr>
        </w:div>
      </w:divsChild>
    </w:div>
    <w:div w:id="1093629434">
      <w:bodyDiv w:val="1"/>
      <w:marLeft w:val="54"/>
      <w:marRight w:val="54"/>
      <w:marTop w:val="54"/>
      <w:marBottom w:val="14"/>
      <w:divBdr>
        <w:top w:val="none" w:sz="0" w:space="0" w:color="auto"/>
        <w:left w:val="none" w:sz="0" w:space="0" w:color="auto"/>
        <w:bottom w:val="none" w:sz="0" w:space="0" w:color="auto"/>
        <w:right w:val="none" w:sz="0" w:space="0" w:color="auto"/>
      </w:divBdr>
      <w:divsChild>
        <w:div w:id="1197891008">
          <w:marLeft w:val="0"/>
          <w:marRight w:val="0"/>
          <w:marTop w:val="0"/>
          <w:marBottom w:val="0"/>
          <w:divBdr>
            <w:top w:val="none" w:sz="0" w:space="0" w:color="auto"/>
            <w:left w:val="none" w:sz="0" w:space="0" w:color="auto"/>
            <w:bottom w:val="none" w:sz="0" w:space="0" w:color="auto"/>
            <w:right w:val="none" w:sz="0" w:space="0" w:color="auto"/>
          </w:divBdr>
        </w:div>
      </w:divsChild>
    </w:div>
    <w:div w:id="1864249833">
      <w:bodyDiv w:val="1"/>
      <w:marLeft w:val="0"/>
      <w:marRight w:val="0"/>
      <w:marTop w:val="0"/>
      <w:marBottom w:val="0"/>
      <w:divBdr>
        <w:top w:val="none" w:sz="0" w:space="0" w:color="auto"/>
        <w:left w:val="none" w:sz="0" w:space="0" w:color="auto"/>
        <w:bottom w:val="none" w:sz="0" w:space="0" w:color="auto"/>
        <w:right w:val="none" w:sz="0" w:space="0" w:color="auto"/>
      </w:divBdr>
    </w:div>
    <w:div w:id="191026397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1.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2.jpe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4330</Words>
  <Characters>24656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Victoria Legal Aid Business Plan 2015–16</vt:lpstr>
    </vt:vector>
  </TitlesOfParts>
  <Company>Victoria Legal Aid</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Business Plan 2015–16</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