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E367" w14:textId="26BC92D0" w:rsidR="008B11AB" w:rsidRPr="00EE2BF6" w:rsidRDefault="008B11AB" w:rsidP="009B1952">
      <w:pPr>
        <w:pStyle w:val="Title"/>
        <w:spacing w:after="600"/>
      </w:pPr>
      <w:bookmarkStart w:id="0" w:name="_Toc43963815"/>
      <w:bookmarkStart w:id="1" w:name="_Hlk39659371"/>
      <w:r w:rsidRPr="007E5E7C">
        <w:t>Victorian Community Legal Services Program</w:t>
      </w:r>
      <w:r w:rsidR="00EE2BF6">
        <w:t xml:space="preserve"> </w:t>
      </w:r>
      <w:r w:rsidRPr="007E5E7C">
        <w:t>Funding Guidance</w:t>
      </w:r>
      <w:bookmarkStart w:id="2" w:name="_GoBack"/>
      <w:bookmarkEnd w:id="0"/>
      <w:bookmarkEnd w:id="2"/>
    </w:p>
    <w:tbl>
      <w:tblPr>
        <w:tblStyle w:val="TableGrid"/>
        <w:tblW w:w="0" w:type="auto"/>
        <w:tblLook w:val="04A0" w:firstRow="1" w:lastRow="0" w:firstColumn="1" w:lastColumn="0" w:noHBand="0" w:noVBand="1"/>
      </w:tblPr>
      <w:tblGrid>
        <w:gridCol w:w="3539"/>
        <w:gridCol w:w="6537"/>
      </w:tblGrid>
      <w:tr w:rsidR="008B11AB" w:rsidRPr="00F80EB0" w14:paraId="14308F93" w14:textId="77777777" w:rsidTr="00091494">
        <w:tc>
          <w:tcPr>
            <w:tcW w:w="10076" w:type="dxa"/>
            <w:gridSpan w:val="2"/>
          </w:tcPr>
          <w:p w14:paraId="5431C3C7" w14:textId="77777777" w:rsidR="008B11AB" w:rsidRPr="00F80EB0" w:rsidRDefault="008B11AB" w:rsidP="00091494">
            <w:r w:rsidRPr="00F80EB0">
              <w:t>Document Control</w:t>
            </w:r>
          </w:p>
        </w:tc>
      </w:tr>
      <w:tr w:rsidR="008B11AB" w:rsidRPr="00F80EB0" w14:paraId="1AAC8881" w14:textId="77777777" w:rsidTr="00091494">
        <w:tc>
          <w:tcPr>
            <w:tcW w:w="3539" w:type="dxa"/>
          </w:tcPr>
          <w:p w14:paraId="123DB2B7" w14:textId="77777777" w:rsidR="008B11AB" w:rsidRPr="00F80EB0" w:rsidRDefault="008B11AB" w:rsidP="00091494">
            <w:r w:rsidRPr="00F80EB0">
              <w:t>Accountable</w:t>
            </w:r>
            <w:r>
              <w:t xml:space="preserve"> Executive</w:t>
            </w:r>
            <w:r w:rsidRPr="00F80EB0">
              <w:t xml:space="preserve"> Director</w:t>
            </w:r>
          </w:p>
        </w:tc>
        <w:tc>
          <w:tcPr>
            <w:tcW w:w="6537" w:type="dxa"/>
          </w:tcPr>
          <w:p w14:paraId="63FDCCF4" w14:textId="77777777" w:rsidR="008B11AB" w:rsidRPr="00F80EB0" w:rsidRDefault="008B11AB" w:rsidP="00091494">
            <w:r>
              <w:t>Peter Noble</w:t>
            </w:r>
          </w:p>
        </w:tc>
      </w:tr>
      <w:tr w:rsidR="008B11AB" w:rsidRPr="00F80EB0" w14:paraId="1909697B" w14:textId="77777777" w:rsidTr="00091494">
        <w:tc>
          <w:tcPr>
            <w:tcW w:w="3539" w:type="dxa"/>
          </w:tcPr>
          <w:p w14:paraId="67FD8ADD" w14:textId="77777777" w:rsidR="008B11AB" w:rsidRPr="00F80EB0" w:rsidRDefault="008B11AB" w:rsidP="00091494">
            <w:r w:rsidRPr="00F80EB0">
              <w:t>VLA Business Area</w:t>
            </w:r>
          </w:p>
        </w:tc>
        <w:tc>
          <w:tcPr>
            <w:tcW w:w="6537" w:type="dxa"/>
          </w:tcPr>
          <w:p w14:paraId="04C51D80" w14:textId="77777777" w:rsidR="008B11AB" w:rsidRPr="00F80EB0" w:rsidRDefault="008B11AB" w:rsidP="00091494">
            <w:r w:rsidRPr="00F80EB0">
              <w:t>CLC Funding and Development, Services and Innovation</w:t>
            </w:r>
          </w:p>
        </w:tc>
      </w:tr>
      <w:tr w:rsidR="008B11AB" w:rsidRPr="00F80EB0" w14:paraId="51075E6D" w14:textId="77777777" w:rsidTr="00091494">
        <w:tc>
          <w:tcPr>
            <w:tcW w:w="3539" w:type="dxa"/>
          </w:tcPr>
          <w:p w14:paraId="19204D15" w14:textId="77777777" w:rsidR="008B11AB" w:rsidRPr="00F80EB0" w:rsidRDefault="008B11AB" w:rsidP="00091494">
            <w:r w:rsidRPr="00F80EB0">
              <w:t>Effective date</w:t>
            </w:r>
          </w:p>
        </w:tc>
        <w:tc>
          <w:tcPr>
            <w:tcW w:w="6537" w:type="dxa"/>
          </w:tcPr>
          <w:p w14:paraId="0739D75A" w14:textId="5D375D2E" w:rsidR="008B11AB" w:rsidRPr="00F80EB0" w:rsidRDefault="007E2E9A" w:rsidP="00091494">
            <w:r>
              <w:t>1 July 2020</w:t>
            </w:r>
          </w:p>
        </w:tc>
      </w:tr>
      <w:tr w:rsidR="00E700E6" w:rsidRPr="00F80EB0" w14:paraId="778ABE9E" w14:textId="77777777" w:rsidTr="00091494">
        <w:tc>
          <w:tcPr>
            <w:tcW w:w="3539" w:type="dxa"/>
          </w:tcPr>
          <w:p w14:paraId="034354A5" w14:textId="352C8318" w:rsidR="00E700E6" w:rsidRPr="00F80EB0" w:rsidRDefault="00E700E6" w:rsidP="00091494">
            <w:r>
              <w:t>Version</w:t>
            </w:r>
          </w:p>
        </w:tc>
        <w:tc>
          <w:tcPr>
            <w:tcW w:w="6537" w:type="dxa"/>
          </w:tcPr>
          <w:p w14:paraId="4912F696" w14:textId="07ADFA47" w:rsidR="00E700E6" w:rsidRPr="00F80EB0" w:rsidRDefault="00E700E6" w:rsidP="00091494">
            <w:r>
              <w:t>1</w:t>
            </w:r>
          </w:p>
        </w:tc>
      </w:tr>
    </w:tbl>
    <w:p w14:paraId="6ED06E99" w14:textId="77777777" w:rsidR="008B11AB" w:rsidRDefault="008B11AB" w:rsidP="008B11AB">
      <w:r>
        <w:br w:type="page"/>
      </w:r>
    </w:p>
    <w:sdt>
      <w:sdtPr>
        <w:rPr>
          <w:rFonts w:ascii="Arial" w:eastAsia="Times New Roman" w:hAnsi="Arial" w:cs="Times New Roman"/>
          <w:color w:val="auto"/>
          <w:sz w:val="22"/>
          <w:szCs w:val="24"/>
        </w:rPr>
        <w:id w:val="-740098848"/>
        <w:docPartObj>
          <w:docPartGallery w:val="Table of Contents"/>
          <w:docPartUnique/>
        </w:docPartObj>
      </w:sdtPr>
      <w:sdtEndPr>
        <w:rPr>
          <w:b/>
          <w:bCs/>
          <w:noProof/>
        </w:rPr>
      </w:sdtEndPr>
      <w:sdtContent>
        <w:p w14:paraId="4D2FD9D2" w14:textId="5D2054E7" w:rsidR="008B11AB" w:rsidRPr="000E1D96" w:rsidRDefault="008B11AB" w:rsidP="008B11AB">
          <w:pPr>
            <w:pStyle w:val="TOCHeading"/>
            <w:rPr>
              <w:rFonts w:ascii="Arial" w:eastAsia="Times New Roman" w:hAnsi="Arial" w:cs="Arial"/>
              <w:b/>
              <w:bCs/>
              <w:color w:val="00C4B3"/>
              <w:kern w:val="32"/>
              <w:sz w:val="32"/>
              <w:szCs w:val="32"/>
              <w:lang w:eastAsia="en-AU"/>
            </w:rPr>
          </w:pPr>
          <w:r w:rsidRPr="000E1D96">
            <w:rPr>
              <w:rFonts w:ascii="Arial" w:eastAsia="Times New Roman" w:hAnsi="Arial" w:cs="Arial"/>
              <w:b/>
              <w:bCs/>
              <w:color w:val="00C4B3"/>
              <w:kern w:val="32"/>
              <w:sz w:val="32"/>
              <w:szCs w:val="32"/>
              <w:lang w:eastAsia="en-AU"/>
            </w:rPr>
            <w:t>Contents</w:t>
          </w:r>
        </w:p>
        <w:p w14:paraId="119B2C53" w14:textId="1517040B" w:rsidR="00F2548D" w:rsidRDefault="008B11AB">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43963815" w:history="1">
            <w:r w:rsidR="00F2548D" w:rsidRPr="002A3586">
              <w:rPr>
                <w:rStyle w:val="Hyperlink"/>
                <w:noProof/>
              </w:rPr>
              <w:t>Victorian Community Legal Services Program Funding Guidance</w:t>
            </w:r>
            <w:r w:rsidR="00F2548D">
              <w:rPr>
                <w:noProof/>
                <w:webHidden/>
              </w:rPr>
              <w:tab/>
            </w:r>
            <w:r w:rsidR="00F2548D">
              <w:rPr>
                <w:noProof/>
                <w:webHidden/>
              </w:rPr>
              <w:fldChar w:fldCharType="begin"/>
            </w:r>
            <w:r w:rsidR="00F2548D">
              <w:rPr>
                <w:noProof/>
                <w:webHidden/>
              </w:rPr>
              <w:instrText xml:space="preserve"> PAGEREF _Toc43963815 \h </w:instrText>
            </w:r>
            <w:r w:rsidR="00F2548D">
              <w:rPr>
                <w:noProof/>
                <w:webHidden/>
              </w:rPr>
            </w:r>
            <w:r w:rsidR="00F2548D">
              <w:rPr>
                <w:noProof/>
                <w:webHidden/>
              </w:rPr>
              <w:fldChar w:fldCharType="separate"/>
            </w:r>
            <w:r w:rsidR="00B61407">
              <w:rPr>
                <w:noProof/>
                <w:webHidden/>
              </w:rPr>
              <w:t>1</w:t>
            </w:r>
            <w:r w:rsidR="00F2548D">
              <w:rPr>
                <w:noProof/>
                <w:webHidden/>
              </w:rPr>
              <w:fldChar w:fldCharType="end"/>
            </w:r>
          </w:hyperlink>
        </w:p>
        <w:p w14:paraId="0900227B" w14:textId="5892F800" w:rsidR="00F2548D" w:rsidRDefault="009B1952">
          <w:pPr>
            <w:pStyle w:val="TOC2"/>
            <w:rPr>
              <w:rFonts w:asciiTheme="minorHAnsi" w:eastAsiaTheme="minorEastAsia" w:hAnsiTheme="minorHAnsi" w:cstheme="minorBidi"/>
              <w:sz w:val="22"/>
              <w:szCs w:val="22"/>
              <w:lang w:eastAsia="en-AU"/>
            </w:rPr>
          </w:pPr>
          <w:hyperlink w:anchor="_Toc43963816" w:history="1">
            <w:r w:rsidR="00F2548D" w:rsidRPr="002A3586">
              <w:rPr>
                <w:rStyle w:val="Hyperlink"/>
              </w:rPr>
              <w:t>Purpose</w:t>
            </w:r>
            <w:r w:rsidR="00F2548D">
              <w:rPr>
                <w:webHidden/>
              </w:rPr>
              <w:tab/>
            </w:r>
            <w:r w:rsidR="00F2548D">
              <w:rPr>
                <w:webHidden/>
              </w:rPr>
              <w:fldChar w:fldCharType="begin"/>
            </w:r>
            <w:r w:rsidR="00F2548D">
              <w:rPr>
                <w:webHidden/>
              </w:rPr>
              <w:instrText xml:space="preserve"> PAGEREF _Toc43963816 \h </w:instrText>
            </w:r>
            <w:r w:rsidR="00F2548D">
              <w:rPr>
                <w:webHidden/>
              </w:rPr>
            </w:r>
            <w:r w:rsidR="00F2548D">
              <w:rPr>
                <w:webHidden/>
              </w:rPr>
              <w:fldChar w:fldCharType="separate"/>
            </w:r>
            <w:r w:rsidR="00B61407">
              <w:rPr>
                <w:webHidden/>
              </w:rPr>
              <w:t>3</w:t>
            </w:r>
            <w:r w:rsidR="00F2548D">
              <w:rPr>
                <w:webHidden/>
              </w:rPr>
              <w:fldChar w:fldCharType="end"/>
            </w:r>
          </w:hyperlink>
        </w:p>
        <w:p w14:paraId="6537703E" w14:textId="6F2DECE0" w:rsidR="00F2548D" w:rsidRDefault="009B1952">
          <w:pPr>
            <w:pStyle w:val="TOC2"/>
            <w:rPr>
              <w:rFonts w:asciiTheme="minorHAnsi" w:eastAsiaTheme="minorEastAsia" w:hAnsiTheme="minorHAnsi" w:cstheme="minorBidi"/>
              <w:sz w:val="22"/>
              <w:szCs w:val="22"/>
              <w:lang w:eastAsia="en-AU"/>
            </w:rPr>
          </w:pPr>
          <w:hyperlink w:anchor="_Toc43963817" w:history="1">
            <w:r w:rsidR="00F2548D" w:rsidRPr="002A3586">
              <w:rPr>
                <w:rStyle w:val="Hyperlink"/>
              </w:rPr>
              <w:t>Attachments</w:t>
            </w:r>
            <w:r w:rsidR="00F2548D">
              <w:rPr>
                <w:webHidden/>
              </w:rPr>
              <w:tab/>
            </w:r>
            <w:r w:rsidR="00F2548D">
              <w:rPr>
                <w:webHidden/>
              </w:rPr>
              <w:fldChar w:fldCharType="begin"/>
            </w:r>
            <w:r w:rsidR="00F2548D">
              <w:rPr>
                <w:webHidden/>
              </w:rPr>
              <w:instrText xml:space="preserve"> PAGEREF _Toc43963817 \h </w:instrText>
            </w:r>
            <w:r w:rsidR="00F2548D">
              <w:rPr>
                <w:webHidden/>
              </w:rPr>
            </w:r>
            <w:r w:rsidR="00F2548D">
              <w:rPr>
                <w:webHidden/>
              </w:rPr>
              <w:fldChar w:fldCharType="separate"/>
            </w:r>
            <w:r w:rsidR="00B61407">
              <w:rPr>
                <w:webHidden/>
              </w:rPr>
              <w:t>4</w:t>
            </w:r>
            <w:r w:rsidR="00F2548D">
              <w:rPr>
                <w:webHidden/>
              </w:rPr>
              <w:fldChar w:fldCharType="end"/>
            </w:r>
          </w:hyperlink>
        </w:p>
        <w:p w14:paraId="1AD9F722" w14:textId="262C6E93" w:rsidR="00F2548D" w:rsidRDefault="009B1952">
          <w:pPr>
            <w:pStyle w:val="TOC2"/>
            <w:rPr>
              <w:rFonts w:asciiTheme="minorHAnsi" w:eastAsiaTheme="minorEastAsia" w:hAnsiTheme="minorHAnsi" w:cstheme="minorBidi"/>
              <w:sz w:val="22"/>
              <w:szCs w:val="22"/>
              <w:lang w:eastAsia="en-AU"/>
            </w:rPr>
          </w:pPr>
          <w:hyperlink w:anchor="_Toc43963818" w:history="1">
            <w:r w:rsidR="00F2548D" w:rsidRPr="002A3586">
              <w:rPr>
                <w:rStyle w:val="Hyperlink"/>
              </w:rPr>
              <w:t>Enquiries</w:t>
            </w:r>
            <w:r w:rsidR="00F2548D">
              <w:rPr>
                <w:webHidden/>
              </w:rPr>
              <w:tab/>
            </w:r>
            <w:r w:rsidR="00F2548D">
              <w:rPr>
                <w:webHidden/>
              </w:rPr>
              <w:fldChar w:fldCharType="begin"/>
            </w:r>
            <w:r w:rsidR="00F2548D">
              <w:rPr>
                <w:webHidden/>
              </w:rPr>
              <w:instrText xml:space="preserve"> PAGEREF _Toc43963818 \h </w:instrText>
            </w:r>
            <w:r w:rsidR="00F2548D">
              <w:rPr>
                <w:webHidden/>
              </w:rPr>
            </w:r>
            <w:r w:rsidR="00F2548D">
              <w:rPr>
                <w:webHidden/>
              </w:rPr>
              <w:fldChar w:fldCharType="separate"/>
            </w:r>
            <w:r w:rsidR="00B61407">
              <w:rPr>
                <w:webHidden/>
              </w:rPr>
              <w:t>4</w:t>
            </w:r>
            <w:r w:rsidR="00F2548D">
              <w:rPr>
                <w:webHidden/>
              </w:rPr>
              <w:fldChar w:fldCharType="end"/>
            </w:r>
          </w:hyperlink>
        </w:p>
        <w:p w14:paraId="36EA8973" w14:textId="76EAD49F" w:rsidR="00F2548D" w:rsidRDefault="009B1952">
          <w:pPr>
            <w:pStyle w:val="TOC1"/>
            <w:rPr>
              <w:rFonts w:asciiTheme="minorHAnsi" w:eastAsiaTheme="minorEastAsia" w:hAnsiTheme="minorHAnsi" w:cstheme="minorBidi"/>
              <w:b w:val="0"/>
              <w:noProof/>
              <w:sz w:val="22"/>
              <w:szCs w:val="22"/>
              <w:lang w:eastAsia="en-AU"/>
            </w:rPr>
          </w:pPr>
          <w:hyperlink w:anchor="_Toc43963819" w:history="1">
            <w:r w:rsidR="00F2548D" w:rsidRPr="002A3586">
              <w:rPr>
                <w:rStyle w:val="Hyperlink"/>
                <w:noProof/>
              </w:rPr>
              <w:t>Section 1. CLSP funding principles and eligibility requirements</w:t>
            </w:r>
            <w:r w:rsidR="00F2548D">
              <w:rPr>
                <w:noProof/>
                <w:webHidden/>
              </w:rPr>
              <w:tab/>
            </w:r>
            <w:r w:rsidR="00F2548D">
              <w:rPr>
                <w:noProof/>
                <w:webHidden/>
              </w:rPr>
              <w:fldChar w:fldCharType="begin"/>
            </w:r>
            <w:r w:rsidR="00F2548D">
              <w:rPr>
                <w:noProof/>
                <w:webHidden/>
              </w:rPr>
              <w:instrText xml:space="preserve"> PAGEREF _Toc43963819 \h </w:instrText>
            </w:r>
            <w:r w:rsidR="00F2548D">
              <w:rPr>
                <w:noProof/>
                <w:webHidden/>
              </w:rPr>
            </w:r>
            <w:r w:rsidR="00F2548D">
              <w:rPr>
                <w:noProof/>
                <w:webHidden/>
              </w:rPr>
              <w:fldChar w:fldCharType="separate"/>
            </w:r>
            <w:r w:rsidR="00B61407">
              <w:rPr>
                <w:noProof/>
                <w:webHidden/>
              </w:rPr>
              <w:t>5</w:t>
            </w:r>
            <w:r w:rsidR="00F2548D">
              <w:rPr>
                <w:noProof/>
                <w:webHidden/>
              </w:rPr>
              <w:fldChar w:fldCharType="end"/>
            </w:r>
          </w:hyperlink>
        </w:p>
        <w:p w14:paraId="5EA7E029" w14:textId="57DD0FA5" w:rsidR="00F2548D" w:rsidRDefault="009B1952">
          <w:pPr>
            <w:pStyle w:val="TOC2"/>
            <w:rPr>
              <w:rFonts w:asciiTheme="minorHAnsi" w:eastAsiaTheme="minorEastAsia" w:hAnsiTheme="minorHAnsi" w:cstheme="minorBidi"/>
              <w:sz w:val="22"/>
              <w:szCs w:val="22"/>
              <w:lang w:eastAsia="en-AU"/>
            </w:rPr>
          </w:pPr>
          <w:hyperlink w:anchor="_Toc43963820" w:history="1">
            <w:r w:rsidR="00F2548D" w:rsidRPr="002A3586">
              <w:rPr>
                <w:rStyle w:val="Hyperlink"/>
              </w:rPr>
              <w:t>Purpose and scope</w:t>
            </w:r>
            <w:r w:rsidR="00F2548D">
              <w:rPr>
                <w:webHidden/>
              </w:rPr>
              <w:tab/>
            </w:r>
            <w:r w:rsidR="00F2548D">
              <w:rPr>
                <w:webHidden/>
              </w:rPr>
              <w:fldChar w:fldCharType="begin"/>
            </w:r>
            <w:r w:rsidR="00F2548D">
              <w:rPr>
                <w:webHidden/>
              </w:rPr>
              <w:instrText xml:space="preserve"> PAGEREF _Toc43963820 \h </w:instrText>
            </w:r>
            <w:r w:rsidR="00F2548D">
              <w:rPr>
                <w:webHidden/>
              </w:rPr>
            </w:r>
            <w:r w:rsidR="00F2548D">
              <w:rPr>
                <w:webHidden/>
              </w:rPr>
              <w:fldChar w:fldCharType="separate"/>
            </w:r>
            <w:r w:rsidR="00B61407">
              <w:rPr>
                <w:webHidden/>
              </w:rPr>
              <w:t>5</w:t>
            </w:r>
            <w:r w:rsidR="00F2548D">
              <w:rPr>
                <w:webHidden/>
              </w:rPr>
              <w:fldChar w:fldCharType="end"/>
            </w:r>
          </w:hyperlink>
        </w:p>
        <w:p w14:paraId="694F677F" w14:textId="70B9709F" w:rsidR="00F2548D" w:rsidRDefault="009B1952">
          <w:pPr>
            <w:pStyle w:val="TOC2"/>
            <w:rPr>
              <w:rFonts w:asciiTheme="minorHAnsi" w:eastAsiaTheme="minorEastAsia" w:hAnsiTheme="minorHAnsi" w:cstheme="minorBidi"/>
              <w:sz w:val="22"/>
              <w:szCs w:val="22"/>
              <w:lang w:eastAsia="en-AU"/>
            </w:rPr>
          </w:pPr>
          <w:hyperlink w:anchor="_Toc43963821" w:history="1">
            <w:r w:rsidR="00F2548D" w:rsidRPr="002A3586">
              <w:rPr>
                <w:rStyle w:val="Hyperlink"/>
              </w:rPr>
              <w:t>Eligibility for grants</w:t>
            </w:r>
            <w:r w:rsidR="00F2548D">
              <w:rPr>
                <w:webHidden/>
              </w:rPr>
              <w:tab/>
            </w:r>
            <w:r w:rsidR="00F2548D">
              <w:rPr>
                <w:webHidden/>
              </w:rPr>
              <w:fldChar w:fldCharType="begin"/>
            </w:r>
            <w:r w:rsidR="00F2548D">
              <w:rPr>
                <w:webHidden/>
              </w:rPr>
              <w:instrText xml:space="preserve"> PAGEREF _Toc43963821 \h </w:instrText>
            </w:r>
            <w:r w:rsidR="00F2548D">
              <w:rPr>
                <w:webHidden/>
              </w:rPr>
            </w:r>
            <w:r w:rsidR="00F2548D">
              <w:rPr>
                <w:webHidden/>
              </w:rPr>
              <w:fldChar w:fldCharType="separate"/>
            </w:r>
            <w:r w:rsidR="00B61407">
              <w:rPr>
                <w:webHidden/>
              </w:rPr>
              <w:t>5</w:t>
            </w:r>
            <w:r w:rsidR="00F2548D">
              <w:rPr>
                <w:webHidden/>
              </w:rPr>
              <w:fldChar w:fldCharType="end"/>
            </w:r>
          </w:hyperlink>
        </w:p>
        <w:p w14:paraId="264274D7" w14:textId="683BCBC1" w:rsidR="00F2548D" w:rsidRDefault="009B1952">
          <w:pPr>
            <w:pStyle w:val="TOC2"/>
            <w:rPr>
              <w:rFonts w:asciiTheme="minorHAnsi" w:eastAsiaTheme="minorEastAsia" w:hAnsiTheme="minorHAnsi" w:cstheme="minorBidi"/>
              <w:sz w:val="22"/>
              <w:szCs w:val="22"/>
              <w:lang w:eastAsia="en-AU"/>
            </w:rPr>
          </w:pPr>
          <w:hyperlink w:anchor="_Toc43963822" w:history="1">
            <w:r w:rsidR="00F2548D" w:rsidRPr="002A3586">
              <w:rPr>
                <w:rStyle w:val="Hyperlink"/>
              </w:rPr>
              <w:t>Principles of Funding</w:t>
            </w:r>
            <w:r w:rsidR="00F2548D">
              <w:rPr>
                <w:webHidden/>
              </w:rPr>
              <w:tab/>
            </w:r>
            <w:r w:rsidR="00F2548D">
              <w:rPr>
                <w:webHidden/>
              </w:rPr>
              <w:fldChar w:fldCharType="begin"/>
            </w:r>
            <w:r w:rsidR="00F2548D">
              <w:rPr>
                <w:webHidden/>
              </w:rPr>
              <w:instrText xml:space="preserve"> PAGEREF _Toc43963822 \h </w:instrText>
            </w:r>
            <w:r w:rsidR="00F2548D">
              <w:rPr>
                <w:webHidden/>
              </w:rPr>
            </w:r>
            <w:r w:rsidR="00F2548D">
              <w:rPr>
                <w:webHidden/>
              </w:rPr>
              <w:fldChar w:fldCharType="separate"/>
            </w:r>
            <w:r w:rsidR="00B61407">
              <w:rPr>
                <w:webHidden/>
              </w:rPr>
              <w:t>5</w:t>
            </w:r>
            <w:r w:rsidR="00F2548D">
              <w:rPr>
                <w:webHidden/>
              </w:rPr>
              <w:fldChar w:fldCharType="end"/>
            </w:r>
          </w:hyperlink>
        </w:p>
        <w:p w14:paraId="5E891FB0" w14:textId="20055871" w:rsidR="00F2548D" w:rsidRDefault="009B1952">
          <w:pPr>
            <w:pStyle w:val="TOC1"/>
            <w:rPr>
              <w:rFonts w:asciiTheme="minorHAnsi" w:eastAsiaTheme="minorEastAsia" w:hAnsiTheme="minorHAnsi" w:cstheme="minorBidi"/>
              <w:b w:val="0"/>
              <w:noProof/>
              <w:sz w:val="22"/>
              <w:szCs w:val="22"/>
              <w:lang w:eastAsia="en-AU"/>
            </w:rPr>
          </w:pPr>
          <w:hyperlink w:anchor="_Toc43963823" w:history="1">
            <w:r w:rsidR="00F2548D" w:rsidRPr="002A3586">
              <w:rPr>
                <w:rStyle w:val="Hyperlink"/>
                <w:noProof/>
              </w:rPr>
              <w:t>Section 2. General CLSP grant application process</w:t>
            </w:r>
            <w:r w:rsidR="00F2548D">
              <w:rPr>
                <w:noProof/>
                <w:webHidden/>
              </w:rPr>
              <w:tab/>
            </w:r>
            <w:r w:rsidR="00F2548D">
              <w:rPr>
                <w:noProof/>
                <w:webHidden/>
              </w:rPr>
              <w:fldChar w:fldCharType="begin"/>
            </w:r>
            <w:r w:rsidR="00F2548D">
              <w:rPr>
                <w:noProof/>
                <w:webHidden/>
              </w:rPr>
              <w:instrText xml:space="preserve"> PAGEREF _Toc43963823 \h </w:instrText>
            </w:r>
            <w:r w:rsidR="00F2548D">
              <w:rPr>
                <w:noProof/>
                <w:webHidden/>
              </w:rPr>
            </w:r>
            <w:r w:rsidR="00F2548D">
              <w:rPr>
                <w:noProof/>
                <w:webHidden/>
              </w:rPr>
              <w:fldChar w:fldCharType="separate"/>
            </w:r>
            <w:r w:rsidR="00B61407">
              <w:rPr>
                <w:noProof/>
                <w:webHidden/>
              </w:rPr>
              <w:t>7</w:t>
            </w:r>
            <w:r w:rsidR="00F2548D">
              <w:rPr>
                <w:noProof/>
                <w:webHidden/>
              </w:rPr>
              <w:fldChar w:fldCharType="end"/>
            </w:r>
          </w:hyperlink>
        </w:p>
        <w:p w14:paraId="4D919CFF" w14:textId="1A1AD335" w:rsidR="00F2548D" w:rsidRDefault="009B1952">
          <w:pPr>
            <w:pStyle w:val="TOC2"/>
            <w:rPr>
              <w:rFonts w:asciiTheme="minorHAnsi" w:eastAsiaTheme="minorEastAsia" w:hAnsiTheme="minorHAnsi" w:cstheme="minorBidi"/>
              <w:sz w:val="22"/>
              <w:szCs w:val="22"/>
              <w:lang w:eastAsia="en-AU"/>
            </w:rPr>
          </w:pPr>
          <w:hyperlink w:anchor="_Toc43963824" w:history="1">
            <w:r w:rsidR="00F2548D" w:rsidRPr="002A3586">
              <w:rPr>
                <w:rStyle w:val="Hyperlink"/>
              </w:rPr>
              <w:t>Purpose and scope</w:t>
            </w:r>
            <w:r w:rsidR="00F2548D">
              <w:rPr>
                <w:webHidden/>
              </w:rPr>
              <w:tab/>
            </w:r>
            <w:r w:rsidR="00F2548D">
              <w:rPr>
                <w:webHidden/>
              </w:rPr>
              <w:fldChar w:fldCharType="begin"/>
            </w:r>
            <w:r w:rsidR="00F2548D">
              <w:rPr>
                <w:webHidden/>
              </w:rPr>
              <w:instrText xml:space="preserve"> PAGEREF _Toc43963824 \h </w:instrText>
            </w:r>
            <w:r w:rsidR="00F2548D">
              <w:rPr>
                <w:webHidden/>
              </w:rPr>
            </w:r>
            <w:r w:rsidR="00F2548D">
              <w:rPr>
                <w:webHidden/>
              </w:rPr>
              <w:fldChar w:fldCharType="separate"/>
            </w:r>
            <w:r w:rsidR="00B61407">
              <w:rPr>
                <w:webHidden/>
              </w:rPr>
              <w:t>7</w:t>
            </w:r>
            <w:r w:rsidR="00F2548D">
              <w:rPr>
                <w:webHidden/>
              </w:rPr>
              <w:fldChar w:fldCharType="end"/>
            </w:r>
          </w:hyperlink>
        </w:p>
        <w:p w14:paraId="6640B85A" w14:textId="3E4C9A49" w:rsidR="00F2548D" w:rsidRDefault="009B1952">
          <w:pPr>
            <w:pStyle w:val="TOC2"/>
            <w:rPr>
              <w:rFonts w:asciiTheme="minorHAnsi" w:eastAsiaTheme="minorEastAsia" w:hAnsiTheme="minorHAnsi" w:cstheme="minorBidi"/>
              <w:sz w:val="22"/>
              <w:szCs w:val="22"/>
              <w:lang w:eastAsia="en-AU"/>
            </w:rPr>
          </w:pPr>
          <w:hyperlink w:anchor="_Toc43963825" w:history="1">
            <w:r w:rsidR="00F2548D" w:rsidRPr="002A3586">
              <w:rPr>
                <w:rStyle w:val="Hyperlink"/>
              </w:rPr>
              <w:t>Types of grants offered under the CLSP</w:t>
            </w:r>
            <w:r w:rsidR="00F2548D">
              <w:rPr>
                <w:webHidden/>
              </w:rPr>
              <w:tab/>
            </w:r>
            <w:r w:rsidR="00F2548D">
              <w:rPr>
                <w:webHidden/>
              </w:rPr>
              <w:fldChar w:fldCharType="begin"/>
            </w:r>
            <w:r w:rsidR="00F2548D">
              <w:rPr>
                <w:webHidden/>
              </w:rPr>
              <w:instrText xml:space="preserve"> PAGEREF _Toc43963825 \h </w:instrText>
            </w:r>
            <w:r w:rsidR="00F2548D">
              <w:rPr>
                <w:webHidden/>
              </w:rPr>
            </w:r>
            <w:r w:rsidR="00F2548D">
              <w:rPr>
                <w:webHidden/>
              </w:rPr>
              <w:fldChar w:fldCharType="separate"/>
            </w:r>
            <w:r w:rsidR="00B61407">
              <w:rPr>
                <w:webHidden/>
              </w:rPr>
              <w:t>7</w:t>
            </w:r>
            <w:r w:rsidR="00F2548D">
              <w:rPr>
                <w:webHidden/>
              </w:rPr>
              <w:fldChar w:fldCharType="end"/>
            </w:r>
          </w:hyperlink>
        </w:p>
        <w:p w14:paraId="5BED4D1B" w14:textId="557B6AA8" w:rsidR="00F2548D" w:rsidRDefault="009B1952">
          <w:pPr>
            <w:pStyle w:val="TOC2"/>
            <w:rPr>
              <w:rFonts w:asciiTheme="minorHAnsi" w:eastAsiaTheme="minorEastAsia" w:hAnsiTheme="minorHAnsi" w:cstheme="minorBidi"/>
              <w:sz w:val="22"/>
              <w:szCs w:val="22"/>
              <w:lang w:eastAsia="en-AU"/>
            </w:rPr>
          </w:pPr>
          <w:hyperlink w:anchor="_Toc43963826" w:history="1">
            <w:r w:rsidR="00F2548D" w:rsidRPr="002A3586">
              <w:rPr>
                <w:rStyle w:val="Hyperlink"/>
              </w:rPr>
              <w:t>CLSP standard grant process</w:t>
            </w:r>
            <w:r w:rsidR="00F2548D">
              <w:rPr>
                <w:webHidden/>
              </w:rPr>
              <w:tab/>
            </w:r>
            <w:r w:rsidR="00F2548D">
              <w:rPr>
                <w:webHidden/>
              </w:rPr>
              <w:fldChar w:fldCharType="begin"/>
            </w:r>
            <w:r w:rsidR="00F2548D">
              <w:rPr>
                <w:webHidden/>
              </w:rPr>
              <w:instrText xml:space="preserve"> PAGEREF _Toc43963826 \h </w:instrText>
            </w:r>
            <w:r w:rsidR="00F2548D">
              <w:rPr>
                <w:webHidden/>
              </w:rPr>
            </w:r>
            <w:r w:rsidR="00F2548D">
              <w:rPr>
                <w:webHidden/>
              </w:rPr>
              <w:fldChar w:fldCharType="separate"/>
            </w:r>
            <w:r w:rsidR="00B61407">
              <w:rPr>
                <w:webHidden/>
              </w:rPr>
              <w:t>8</w:t>
            </w:r>
            <w:r w:rsidR="00F2548D">
              <w:rPr>
                <w:webHidden/>
              </w:rPr>
              <w:fldChar w:fldCharType="end"/>
            </w:r>
          </w:hyperlink>
        </w:p>
        <w:p w14:paraId="39B3DAAD" w14:textId="7115A1A2" w:rsidR="00F2548D" w:rsidRDefault="009B1952">
          <w:pPr>
            <w:pStyle w:val="TOC2"/>
            <w:rPr>
              <w:rFonts w:asciiTheme="minorHAnsi" w:eastAsiaTheme="minorEastAsia" w:hAnsiTheme="minorHAnsi" w:cstheme="minorBidi"/>
              <w:sz w:val="22"/>
              <w:szCs w:val="22"/>
              <w:lang w:eastAsia="en-AU"/>
            </w:rPr>
          </w:pPr>
          <w:hyperlink w:anchor="_Toc43963827" w:history="1">
            <w:r w:rsidR="00F2548D" w:rsidRPr="002A3586">
              <w:rPr>
                <w:rStyle w:val="Hyperlink"/>
              </w:rPr>
              <w:t>Further information about the standard grant process</w:t>
            </w:r>
            <w:r w:rsidR="00F2548D">
              <w:rPr>
                <w:webHidden/>
              </w:rPr>
              <w:tab/>
            </w:r>
            <w:r w:rsidR="00F2548D">
              <w:rPr>
                <w:webHidden/>
              </w:rPr>
              <w:fldChar w:fldCharType="begin"/>
            </w:r>
            <w:r w:rsidR="00F2548D">
              <w:rPr>
                <w:webHidden/>
              </w:rPr>
              <w:instrText xml:space="preserve"> PAGEREF _Toc43963827 \h </w:instrText>
            </w:r>
            <w:r w:rsidR="00F2548D">
              <w:rPr>
                <w:webHidden/>
              </w:rPr>
            </w:r>
            <w:r w:rsidR="00F2548D">
              <w:rPr>
                <w:webHidden/>
              </w:rPr>
              <w:fldChar w:fldCharType="separate"/>
            </w:r>
            <w:r w:rsidR="00B61407">
              <w:rPr>
                <w:webHidden/>
              </w:rPr>
              <w:t>9</w:t>
            </w:r>
            <w:r w:rsidR="00F2548D">
              <w:rPr>
                <w:webHidden/>
              </w:rPr>
              <w:fldChar w:fldCharType="end"/>
            </w:r>
          </w:hyperlink>
        </w:p>
        <w:p w14:paraId="43D8FED5" w14:textId="6049E6D9" w:rsidR="00F2548D" w:rsidRDefault="009B1952">
          <w:pPr>
            <w:pStyle w:val="TOC1"/>
            <w:rPr>
              <w:rFonts w:asciiTheme="minorHAnsi" w:eastAsiaTheme="minorEastAsia" w:hAnsiTheme="minorHAnsi" w:cstheme="minorBidi"/>
              <w:b w:val="0"/>
              <w:noProof/>
              <w:sz w:val="22"/>
              <w:szCs w:val="22"/>
              <w:lang w:eastAsia="en-AU"/>
            </w:rPr>
          </w:pPr>
          <w:hyperlink w:anchor="_Toc43963828" w:history="1">
            <w:r w:rsidR="00F2548D" w:rsidRPr="002A3586">
              <w:rPr>
                <w:rStyle w:val="Hyperlink"/>
                <w:noProof/>
              </w:rPr>
              <w:t>Section 3. Supporting Procedures for CLSP Management</w:t>
            </w:r>
            <w:r w:rsidR="00F2548D">
              <w:rPr>
                <w:noProof/>
                <w:webHidden/>
              </w:rPr>
              <w:tab/>
            </w:r>
            <w:r w:rsidR="00F2548D">
              <w:rPr>
                <w:noProof/>
                <w:webHidden/>
              </w:rPr>
              <w:fldChar w:fldCharType="begin"/>
            </w:r>
            <w:r w:rsidR="00F2548D">
              <w:rPr>
                <w:noProof/>
                <w:webHidden/>
              </w:rPr>
              <w:instrText xml:space="preserve"> PAGEREF _Toc43963828 \h </w:instrText>
            </w:r>
            <w:r w:rsidR="00F2548D">
              <w:rPr>
                <w:noProof/>
                <w:webHidden/>
              </w:rPr>
            </w:r>
            <w:r w:rsidR="00F2548D">
              <w:rPr>
                <w:noProof/>
                <w:webHidden/>
              </w:rPr>
              <w:fldChar w:fldCharType="separate"/>
            </w:r>
            <w:r w:rsidR="00B61407">
              <w:rPr>
                <w:noProof/>
                <w:webHidden/>
              </w:rPr>
              <w:t>11</w:t>
            </w:r>
            <w:r w:rsidR="00F2548D">
              <w:rPr>
                <w:noProof/>
                <w:webHidden/>
              </w:rPr>
              <w:fldChar w:fldCharType="end"/>
            </w:r>
          </w:hyperlink>
        </w:p>
        <w:p w14:paraId="76B4FF00" w14:textId="7E2EFD30" w:rsidR="00F2548D" w:rsidRDefault="009B1952">
          <w:pPr>
            <w:pStyle w:val="TOC2"/>
            <w:rPr>
              <w:rFonts w:asciiTheme="minorHAnsi" w:eastAsiaTheme="minorEastAsia" w:hAnsiTheme="minorHAnsi" w:cstheme="minorBidi"/>
              <w:sz w:val="22"/>
              <w:szCs w:val="22"/>
              <w:lang w:eastAsia="en-AU"/>
            </w:rPr>
          </w:pPr>
          <w:hyperlink w:anchor="_Toc43963829" w:history="1">
            <w:r w:rsidR="00F2548D" w:rsidRPr="002A3586">
              <w:rPr>
                <w:rStyle w:val="Hyperlink"/>
              </w:rPr>
              <w:t>Purpose and scope</w:t>
            </w:r>
            <w:r w:rsidR="00F2548D">
              <w:rPr>
                <w:webHidden/>
              </w:rPr>
              <w:tab/>
            </w:r>
            <w:r w:rsidR="00F2548D">
              <w:rPr>
                <w:webHidden/>
              </w:rPr>
              <w:fldChar w:fldCharType="begin"/>
            </w:r>
            <w:r w:rsidR="00F2548D">
              <w:rPr>
                <w:webHidden/>
              </w:rPr>
              <w:instrText xml:space="preserve"> PAGEREF _Toc43963829 \h </w:instrText>
            </w:r>
            <w:r w:rsidR="00F2548D">
              <w:rPr>
                <w:webHidden/>
              </w:rPr>
            </w:r>
            <w:r w:rsidR="00F2548D">
              <w:rPr>
                <w:webHidden/>
              </w:rPr>
              <w:fldChar w:fldCharType="separate"/>
            </w:r>
            <w:r w:rsidR="00B61407">
              <w:rPr>
                <w:webHidden/>
              </w:rPr>
              <w:t>11</w:t>
            </w:r>
            <w:r w:rsidR="00F2548D">
              <w:rPr>
                <w:webHidden/>
              </w:rPr>
              <w:fldChar w:fldCharType="end"/>
            </w:r>
          </w:hyperlink>
        </w:p>
        <w:p w14:paraId="18A7AA19" w14:textId="795A6148" w:rsidR="00F2548D" w:rsidRDefault="009B1952">
          <w:pPr>
            <w:pStyle w:val="TOC2"/>
            <w:rPr>
              <w:rFonts w:asciiTheme="minorHAnsi" w:eastAsiaTheme="minorEastAsia" w:hAnsiTheme="minorHAnsi" w:cstheme="minorBidi"/>
              <w:sz w:val="22"/>
              <w:szCs w:val="22"/>
              <w:lang w:eastAsia="en-AU"/>
            </w:rPr>
          </w:pPr>
          <w:hyperlink w:anchor="_Toc43963830" w:history="1">
            <w:r w:rsidR="00F2548D" w:rsidRPr="002A3586">
              <w:rPr>
                <w:rStyle w:val="Hyperlink"/>
              </w:rPr>
              <w:t>Covered in this section</w:t>
            </w:r>
            <w:r w:rsidR="00F2548D">
              <w:rPr>
                <w:webHidden/>
              </w:rPr>
              <w:tab/>
            </w:r>
            <w:r w:rsidR="00F2548D">
              <w:rPr>
                <w:webHidden/>
              </w:rPr>
              <w:fldChar w:fldCharType="begin"/>
            </w:r>
            <w:r w:rsidR="00F2548D">
              <w:rPr>
                <w:webHidden/>
              </w:rPr>
              <w:instrText xml:space="preserve"> PAGEREF _Toc43963830 \h </w:instrText>
            </w:r>
            <w:r w:rsidR="00F2548D">
              <w:rPr>
                <w:webHidden/>
              </w:rPr>
            </w:r>
            <w:r w:rsidR="00F2548D">
              <w:rPr>
                <w:webHidden/>
              </w:rPr>
              <w:fldChar w:fldCharType="separate"/>
            </w:r>
            <w:r w:rsidR="00B61407">
              <w:rPr>
                <w:webHidden/>
              </w:rPr>
              <w:t>11</w:t>
            </w:r>
            <w:r w:rsidR="00F2548D">
              <w:rPr>
                <w:webHidden/>
              </w:rPr>
              <w:fldChar w:fldCharType="end"/>
            </w:r>
          </w:hyperlink>
        </w:p>
        <w:p w14:paraId="733547BD" w14:textId="5B372734" w:rsidR="00F2548D" w:rsidRDefault="009B1952">
          <w:pPr>
            <w:pStyle w:val="TOC2"/>
            <w:rPr>
              <w:rFonts w:asciiTheme="minorHAnsi" w:eastAsiaTheme="minorEastAsia" w:hAnsiTheme="minorHAnsi" w:cstheme="minorBidi"/>
              <w:sz w:val="22"/>
              <w:szCs w:val="22"/>
              <w:lang w:eastAsia="en-AU"/>
            </w:rPr>
          </w:pPr>
          <w:hyperlink w:anchor="_Toc43963831" w:history="1">
            <w:r w:rsidR="00F2548D" w:rsidRPr="002A3586">
              <w:rPr>
                <w:rStyle w:val="Hyperlink"/>
                <w:kern w:val="32"/>
              </w:rPr>
              <w:t>1: CLSP Complaints procedure</w:t>
            </w:r>
            <w:r w:rsidR="00F2548D">
              <w:rPr>
                <w:webHidden/>
              </w:rPr>
              <w:tab/>
            </w:r>
            <w:r w:rsidR="00F2548D">
              <w:rPr>
                <w:webHidden/>
              </w:rPr>
              <w:fldChar w:fldCharType="begin"/>
            </w:r>
            <w:r w:rsidR="00F2548D">
              <w:rPr>
                <w:webHidden/>
              </w:rPr>
              <w:instrText xml:space="preserve"> PAGEREF _Toc43963831 \h </w:instrText>
            </w:r>
            <w:r w:rsidR="00F2548D">
              <w:rPr>
                <w:webHidden/>
              </w:rPr>
            </w:r>
            <w:r w:rsidR="00F2548D">
              <w:rPr>
                <w:webHidden/>
              </w:rPr>
              <w:fldChar w:fldCharType="separate"/>
            </w:r>
            <w:r w:rsidR="00B61407">
              <w:rPr>
                <w:webHidden/>
              </w:rPr>
              <w:t>12</w:t>
            </w:r>
            <w:r w:rsidR="00F2548D">
              <w:rPr>
                <w:webHidden/>
              </w:rPr>
              <w:fldChar w:fldCharType="end"/>
            </w:r>
          </w:hyperlink>
        </w:p>
        <w:p w14:paraId="75C57A27" w14:textId="714428AA" w:rsidR="00F2548D" w:rsidRDefault="009B1952">
          <w:pPr>
            <w:pStyle w:val="TOC2"/>
            <w:rPr>
              <w:rFonts w:asciiTheme="minorHAnsi" w:eastAsiaTheme="minorEastAsia" w:hAnsiTheme="minorHAnsi" w:cstheme="minorBidi"/>
              <w:sz w:val="22"/>
              <w:szCs w:val="22"/>
              <w:lang w:eastAsia="en-AU"/>
            </w:rPr>
          </w:pPr>
          <w:hyperlink w:anchor="_Toc43963838" w:history="1">
            <w:r w:rsidR="00F2548D" w:rsidRPr="002A3586">
              <w:rPr>
                <w:rStyle w:val="Hyperlink"/>
                <w:kern w:val="32"/>
              </w:rPr>
              <w:t>2. CLSP Responding to concerns about CLC operations or performance procedure</w:t>
            </w:r>
            <w:r w:rsidR="00F2548D">
              <w:rPr>
                <w:webHidden/>
              </w:rPr>
              <w:tab/>
            </w:r>
            <w:r w:rsidR="00F2548D">
              <w:rPr>
                <w:webHidden/>
              </w:rPr>
              <w:fldChar w:fldCharType="begin"/>
            </w:r>
            <w:r w:rsidR="00F2548D">
              <w:rPr>
                <w:webHidden/>
              </w:rPr>
              <w:instrText xml:space="preserve"> PAGEREF _Toc43963838 \h </w:instrText>
            </w:r>
            <w:r w:rsidR="00F2548D">
              <w:rPr>
                <w:webHidden/>
              </w:rPr>
            </w:r>
            <w:r w:rsidR="00F2548D">
              <w:rPr>
                <w:webHidden/>
              </w:rPr>
              <w:fldChar w:fldCharType="separate"/>
            </w:r>
            <w:r w:rsidR="00B61407">
              <w:rPr>
                <w:webHidden/>
              </w:rPr>
              <w:t>15</w:t>
            </w:r>
            <w:r w:rsidR="00F2548D">
              <w:rPr>
                <w:webHidden/>
              </w:rPr>
              <w:fldChar w:fldCharType="end"/>
            </w:r>
          </w:hyperlink>
        </w:p>
        <w:p w14:paraId="2BB9EF09" w14:textId="429AF53D" w:rsidR="00F2548D" w:rsidRDefault="009B1952">
          <w:pPr>
            <w:pStyle w:val="TOC1"/>
            <w:rPr>
              <w:rFonts w:asciiTheme="minorHAnsi" w:eastAsiaTheme="minorEastAsia" w:hAnsiTheme="minorHAnsi" w:cstheme="minorBidi"/>
              <w:b w:val="0"/>
              <w:noProof/>
              <w:sz w:val="22"/>
              <w:szCs w:val="22"/>
              <w:lang w:eastAsia="en-AU"/>
            </w:rPr>
          </w:pPr>
          <w:hyperlink w:anchor="_Toc43963844" w:history="1">
            <w:r w:rsidR="00F2548D" w:rsidRPr="002A3586">
              <w:rPr>
                <w:rStyle w:val="Hyperlink"/>
                <w:noProof/>
              </w:rPr>
              <w:t>Section 4. Standard conditions of CLSP funding</w:t>
            </w:r>
            <w:r w:rsidR="00F2548D">
              <w:rPr>
                <w:noProof/>
                <w:webHidden/>
              </w:rPr>
              <w:tab/>
            </w:r>
            <w:r w:rsidR="00F2548D">
              <w:rPr>
                <w:noProof/>
                <w:webHidden/>
              </w:rPr>
              <w:fldChar w:fldCharType="begin"/>
            </w:r>
            <w:r w:rsidR="00F2548D">
              <w:rPr>
                <w:noProof/>
                <w:webHidden/>
              </w:rPr>
              <w:instrText xml:space="preserve"> PAGEREF _Toc43963844 \h </w:instrText>
            </w:r>
            <w:r w:rsidR="00F2548D">
              <w:rPr>
                <w:noProof/>
                <w:webHidden/>
              </w:rPr>
            </w:r>
            <w:r w:rsidR="00F2548D">
              <w:rPr>
                <w:noProof/>
                <w:webHidden/>
              </w:rPr>
              <w:fldChar w:fldCharType="separate"/>
            </w:r>
            <w:r w:rsidR="00B61407">
              <w:rPr>
                <w:noProof/>
                <w:webHidden/>
              </w:rPr>
              <w:t>20</w:t>
            </w:r>
            <w:r w:rsidR="00F2548D">
              <w:rPr>
                <w:noProof/>
                <w:webHidden/>
              </w:rPr>
              <w:fldChar w:fldCharType="end"/>
            </w:r>
          </w:hyperlink>
        </w:p>
        <w:p w14:paraId="1713F614" w14:textId="352F3ED1" w:rsidR="00F2548D" w:rsidRDefault="009B1952">
          <w:pPr>
            <w:pStyle w:val="TOC2"/>
            <w:rPr>
              <w:rFonts w:asciiTheme="minorHAnsi" w:eastAsiaTheme="minorEastAsia" w:hAnsiTheme="minorHAnsi" w:cstheme="minorBidi"/>
              <w:sz w:val="22"/>
              <w:szCs w:val="22"/>
              <w:lang w:eastAsia="en-AU"/>
            </w:rPr>
          </w:pPr>
          <w:hyperlink w:anchor="_Toc43963845" w:history="1">
            <w:r w:rsidR="00F2548D" w:rsidRPr="002A3586">
              <w:rPr>
                <w:rStyle w:val="Hyperlink"/>
              </w:rPr>
              <w:t>Purpose and scope</w:t>
            </w:r>
            <w:r w:rsidR="00F2548D">
              <w:rPr>
                <w:webHidden/>
              </w:rPr>
              <w:tab/>
            </w:r>
            <w:r w:rsidR="00F2548D">
              <w:rPr>
                <w:webHidden/>
              </w:rPr>
              <w:fldChar w:fldCharType="begin"/>
            </w:r>
            <w:r w:rsidR="00F2548D">
              <w:rPr>
                <w:webHidden/>
              </w:rPr>
              <w:instrText xml:space="preserve"> PAGEREF _Toc43963845 \h </w:instrText>
            </w:r>
            <w:r w:rsidR="00F2548D">
              <w:rPr>
                <w:webHidden/>
              </w:rPr>
            </w:r>
            <w:r w:rsidR="00F2548D">
              <w:rPr>
                <w:webHidden/>
              </w:rPr>
              <w:fldChar w:fldCharType="separate"/>
            </w:r>
            <w:r w:rsidR="00B61407">
              <w:rPr>
                <w:webHidden/>
              </w:rPr>
              <w:t>20</w:t>
            </w:r>
            <w:r w:rsidR="00F2548D">
              <w:rPr>
                <w:webHidden/>
              </w:rPr>
              <w:fldChar w:fldCharType="end"/>
            </w:r>
          </w:hyperlink>
        </w:p>
        <w:p w14:paraId="73D40D84" w14:textId="6C8128DE" w:rsidR="00F2548D" w:rsidRDefault="009B1952">
          <w:pPr>
            <w:pStyle w:val="TOC2"/>
            <w:rPr>
              <w:rFonts w:asciiTheme="minorHAnsi" w:eastAsiaTheme="minorEastAsia" w:hAnsiTheme="minorHAnsi" w:cstheme="minorBidi"/>
              <w:sz w:val="22"/>
              <w:szCs w:val="22"/>
              <w:lang w:eastAsia="en-AU"/>
            </w:rPr>
          </w:pPr>
          <w:hyperlink w:anchor="_Toc43963846" w:history="1">
            <w:r w:rsidR="00F2548D" w:rsidRPr="002A3586">
              <w:rPr>
                <w:rStyle w:val="Hyperlink"/>
              </w:rPr>
              <w:t>Covered in this section</w:t>
            </w:r>
            <w:r w:rsidR="00F2548D">
              <w:rPr>
                <w:webHidden/>
              </w:rPr>
              <w:tab/>
            </w:r>
            <w:r w:rsidR="00F2548D">
              <w:rPr>
                <w:webHidden/>
              </w:rPr>
              <w:fldChar w:fldCharType="begin"/>
            </w:r>
            <w:r w:rsidR="00F2548D">
              <w:rPr>
                <w:webHidden/>
              </w:rPr>
              <w:instrText xml:space="preserve"> PAGEREF _Toc43963846 \h </w:instrText>
            </w:r>
            <w:r w:rsidR="00F2548D">
              <w:rPr>
                <w:webHidden/>
              </w:rPr>
            </w:r>
            <w:r w:rsidR="00F2548D">
              <w:rPr>
                <w:webHidden/>
              </w:rPr>
              <w:fldChar w:fldCharType="separate"/>
            </w:r>
            <w:r w:rsidR="00B61407">
              <w:rPr>
                <w:webHidden/>
              </w:rPr>
              <w:t>20</w:t>
            </w:r>
            <w:r w:rsidR="00F2548D">
              <w:rPr>
                <w:webHidden/>
              </w:rPr>
              <w:fldChar w:fldCharType="end"/>
            </w:r>
          </w:hyperlink>
        </w:p>
        <w:p w14:paraId="29178042" w14:textId="37F71324" w:rsidR="00F2548D" w:rsidRDefault="009B1952">
          <w:pPr>
            <w:pStyle w:val="TOC2"/>
            <w:rPr>
              <w:rFonts w:asciiTheme="minorHAnsi" w:eastAsiaTheme="minorEastAsia" w:hAnsiTheme="minorHAnsi" w:cstheme="minorBidi"/>
              <w:sz w:val="22"/>
              <w:szCs w:val="22"/>
              <w:lang w:eastAsia="en-AU"/>
            </w:rPr>
          </w:pPr>
          <w:hyperlink w:anchor="_Toc43963847" w:history="1">
            <w:r w:rsidR="00F2548D" w:rsidRPr="002A3586">
              <w:rPr>
                <w:rStyle w:val="Hyperlink"/>
                <w:kern w:val="32"/>
              </w:rPr>
              <w:t>1. CLSP Service standards</w:t>
            </w:r>
            <w:r w:rsidR="00F2548D">
              <w:rPr>
                <w:webHidden/>
              </w:rPr>
              <w:tab/>
            </w:r>
            <w:r w:rsidR="00F2548D">
              <w:rPr>
                <w:webHidden/>
              </w:rPr>
              <w:fldChar w:fldCharType="begin"/>
            </w:r>
            <w:r w:rsidR="00F2548D">
              <w:rPr>
                <w:webHidden/>
              </w:rPr>
              <w:instrText xml:space="preserve"> PAGEREF _Toc43963847 \h </w:instrText>
            </w:r>
            <w:r w:rsidR="00F2548D">
              <w:rPr>
                <w:webHidden/>
              </w:rPr>
            </w:r>
            <w:r w:rsidR="00F2548D">
              <w:rPr>
                <w:webHidden/>
              </w:rPr>
              <w:fldChar w:fldCharType="separate"/>
            </w:r>
            <w:r w:rsidR="00B61407">
              <w:rPr>
                <w:webHidden/>
              </w:rPr>
              <w:t>21</w:t>
            </w:r>
            <w:r w:rsidR="00F2548D">
              <w:rPr>
                <w:webHidden/>
              </w:rPr>
              <w:fldChar w:fldCharType="end"/>
            </w:r>
          </w:hyperlink>
        </w:p>
        <w:p w14:paraId="05A02ED5" w14:textId="2A37FA81" w:rsidR="00F2548D" w:rsidRDefault="009B1952">
          <w:pPr>
            <w:pStyle w:val="TOC2"/>
            <w:rPr>
              <w:rFonts w:asciiTheme="minorHAnsi" w:eastAsiaTheme="minorEastAsia" w:hAnsiTheme="minorHAnsi" w:cstheme="minorBidi"/>
              <w:sz w:val="22"/>
              <w:szCs w:val="22"/>
              <w:lang w:eastAsia="en-AU"/>
            </w:rPr>
          </w:pPr>
          <w:hyperlink w:anchor="_Toc43963848" w:history="1">
            <w:r w:rsidR="00F2548D" w:rsidRPr="002A3586">
              <w:rPr>
                <w:rStyle w:val="Hyperlink"/>
                <w:kern w:val="32"/>
              </w:rPr>
              <w:t>2: Information on use of funds and assets</w:t>
            </w:r>
            <w:r w:rsidR="00F2548D">
              <w:rPr>
                <w:webHidden/>
              </w:rPr>
              <w:tab/>
            </w:r>
            <w:r w:rsidR="00F2548D">
              <w:rPr>
                <w:webHidden/>
              </w:rPr>
              <w:fldChar w:fldCharType="begin"/>
            </w:r>
            <w:r w:rsidR="00F2548D">
              <w:rPr>
                <w:webHidden/>
              </w:rPr>
              <w:instrText xml:space="preserve"> PAGEREF _Toc43963848 \h </w:instrText>
            </w:r>
            <w:r w:rsidR="00F2548D">
              <w:rPr>
                <w:webHidden/>
              </w:rPr>
            </w:r>
            <w:r w:rsidR="00F2548D">
              <w:rPr>
                <w:webHidden/>
              </w:rPr>
              <w:fldChar w:fldCharType="separate"/>
            </w:r>
            <w:r w:rsidR="00B61407">
              <w:rPr>
                <w:webHidden/>
              </w:rPr>
              <w:t>23</w:t>
            </w:r>
            <w:r w:rsidR="00F2548D">
              <w:rPr>
                <w:webHidden/>
              </w:rPr>
              <w:fldChar w:fldCharType="end"/>
            </w:r>
          </w:hyperlink>
        </w:p>
        <w:p w14:paraId="6D316676" w14:textId="3BE9EE4C" w:rsidR="00F2548D" w:rsidRDefault="009B1952">
          <w:pPr>
            <w:pStyle w:val="TOC2"/>
            <w:rPr>
              <w:rFonts w:asciiTheme="minorHAnsi" w:eastAsiaTheme="minorEastAsia" w:hAnsiTheme="minorHAnsi" w:cstheme="minorBidi"/>
              <w:sz w:val="22"/>
              <w:szCs w:val="22"/>
              <w:lang w:eastAsia="en-AU"/>
            </w:rPr>
          </w:pPr>
          <w:hyperlink w:anchor="_Toc43963849" w:history="1">
            <w:r w:rsidR="00F2548D" w:rsidRPr="002A3586">
              <w:rPr>
                <w:rStyle w:val="Hyperlink"/>
                <w:kern w:val="32"/>
              </w:rPr>
              <w:t>3: Client and service delivery data collection requirements</w:t>
            </w:r>
            <w:r w:rsidR="00F2548D">
              <w:rPr>
                <w:webHidden/>
              </w:rPr>
              <w:tab/>
            </w:r>
            <w:r w:rsidR="00F2548D">
              <w:rPr>
                <w:webHidden/>
              </w:rPr>
              <w:fldChar w:fldCharType="begin"/>
            </w:r>
            <w:r w:rsidR="00F2548D">
              <w:rPr>
                <w:webHidden/>
              </w:rPr>
              <w:instrText xml:space="preserve"> PAGEREF _Toc43963849 \h </w:instrText>
            </w:r>
            <w:r w:rsidR="00F2548D">
              <w:rPr>
                <w:webHidden/>
              </w:rPr>
            </w:r>
            <w:r w:rsidR="00F2548D">
              <w:rPr>
                <w:webHidden/>
              </w:rPr>
              <w:fldChar w:fldCharType="separate"/>
            </w:r>
            <w:r w:rsidR="00B61407">
              <w:rPr>
                <w:webHidden/>
              </w:rPr>
              <w:t>25</w:t>
            </w:r>
            <w:r w:rsidR="00F2548D">
              <w:rPr>
                <w:webHidden/>
              </w:rPr>
              <w:fldChar w:fldCharType="end"/>
            </w:r>
          </w:hyperlink>
        </w:p>
        <w:p w14:paraId="070A7D4D" w14:textId="5B7C0A0C" w:rsidR="00F2548D" w:rsidRDefault="009B1952">
          <w:pPr>
            <w:pStyle w:val="TOC2"/>
            <w:rPr>
              <w:rFonts w:asciiTheme="minorHAnsi" w:eastAsiaTheme="minorEastAsia" w:hAnsiTheme="minorHAnsi" w:cstheme="minorBidi"/>
              <w:sz w:val="22"/>
              <w:szCs w:val="22"/>
              <w:lang w:eastAsia="en-AU"/>
            </w:rPr>
          </w:pPr>
          <w:hyperlink w:anchor="_Toc43963855" w:history="1">
            <w:r w:rsidR="00F2548D" w:rsidRPr="002A3586">
              <w:rPr>
                <w:rStyle w:val="Hyperlink"/>
                <w:kern w:val="32"/>
              </w:rPr>
              <w:t>4. Administrative reporting requirements and reporting schedule</w:t>
            </w:r>
            <w:r w:rsidR="00F2548D">
              <w:rPr>
                <w:webHidden/>
              </w:rPr>
              <w:tab/>
            </w:r>
            <w:r w:rsidR="00F2548D">
              <w:rPr>
                <w:webHidden/>
              </w:rPr>
              <w:fldChar w:fldCharType="begin"/>
            </w:r>
            <w:r w:rsidR="00F2548D">
              <w:rPr>
                <w:webHidden/>
              </w:rPr>
              <w:instrText xml:space="preserve"> PAGEREF _Toc43963855 \h </w:instrText>
            </w:r>
            <w:r w:rsidR="00F2548D">
              <w:rPr>
                <w:webHidden/>
              </w:rPr>
            </w:r>
            <w:r w:rsidR="00F2548D">
              <w:rPr>
                <w:webHidden/>
              </w:rPr>
              <w:fldChar w:fldCharType="separate"/>
            </w:r>
            <w:r w:rsidR="00B61407">
              <w:rPr>
                <w:webHidden/>
              </w:rPr>
              <w:t>31</w:t>
            </w:r>
            <w:r w:rsidR="00F2548D">
              <w:rPr>
                <w:webHidden/>
              </w:rPr>
              <w:fldChar w:fldCharType="end"/>
            </w:r>
          </w:hyperlink>
        </w:p>
        <w:p w14:paraId="5A1AC720" w14:textId="796642FB" w:rsidR="00F2548D" w:rsidRDefault="009B1952">
          <w:pPr>
            <w:pStyle w:val="TOC2"/>
            <w:rPr>
              <w:rFonts w:asciiTheme="minorHAnsi" w:eastAsiaTheme="minorEastAsia" w:hAnsiTheme="minorHAnsi" w:cstheme="minorBidi"/>
              <w:sz w:val="22"/>
              <w:szCs w:val="22"/>
              <w:lang w:eastAsia="en-AU"/>
            </w:rPr>
          </w:pPr>
          <w:hyperlink w:anchor="_Toc43963864" w:history="1">
            <w:r w:rsidR="00F2548D" w:rsidRPr="002A3586">
              <w:rPr>
                <w:rStyle w:val="Hyperlink"/>
                <w:kern w:val="32"/>
              </w:rPr>
              <w:t>5: Funding stream specific requirements</w:t>
            </w:r>
            <w:r w:rsidR="00F2548D">
              <w:rPr>
                <w:webHidden/>
              </w:rPr>
              <w:tab/>
            </w:r>
            <w:r w:rsidR="00F2548D">
              <w:rPr>
                <w:webHidden/>
              </w:rPr>
              <w:fldChar w:fldCharType="begin"/>
            </w:r>
            <w:r w:rsidR="00F2548D">
              <w:rPr>
                <w:webHidden/>
              </w:rPr>
              <w:instrText xml:space="preserve"> PAGEREF _Toc43963864 \h </w:instrText>
            </w:r>
            <w:r w:rsidR="00F2548D">
              <w:rPr>
                <w:webHidden/>
              </w:rPr>
            </w:r>
            <w:r w:rsidR="00F2548D">
              <w:rPr>
                <w:webHidden/>
              </w:rPr>
              <w:fldChar w:fldCharType="separate"/>
            </w:r>
            <w:r w:rsidR="00B61407">
              <w:rPr>
                <w:webHidden/>
              </w:rPr>
              <w:t>36</w:t>
            </w:r>
            <w:r w:rsidR="00F2548D">
              <w:rPr>
                <w:webHidden/>
              </w:rPr>
              <w:fldChar w:fldCharType="end"/>
            </w:r>
          </w:hyperlink>
        </w:p>
        <w:p w14:paraId="45796A72" w14:textId="0D99E519" w:rsidR="00F2548D" w:rsidRDefault="009B1952">
          <w:pPr>
            <w:pStyle w:val="TOC1"/>
            <w:rPr>
              <w:rFonts w:asciiTheme="minorHAnsi" w:eastAsiaTheme="minorEastAsia" w:hAnsiTheme="minorHAnsi" w:cstheme="minorBidi"/>
              <w:b w:val="0"/>
              <w:noProof/>
              <w:sz w:val="22"/>
              <w:szCs w:val="22"/>
              <w:lang w:eastAsia="en-AU"/>
            </w:rPr>
          </w:pPr>
          <w:hyperlink w:anchor="_Toc43963871" w:history="1">
            <w:r w:rsidR="00F2548D" w:rsidRPr="002A3586">
              <w:rPr>
                <w:rStyle w:val="Hyperlink"/>
                <w:noProof/>
              </w:rPr>
              <w:t>Attachment 1: Standard assessment rubric model</w:t>
            </w:r>
            <w:r w:rsidR="00F2548D">
              <w:rPr>
                <w:noProof/>
                <w:webHidden/>
              </w:rPr>
              <w:tab/>
            </w:r>
            <w:r w:rsidR="00F2548D">
              <w:rPr>
                <w:noProof/>
                <w:webHidden/>
              </w:rPr>
              <w:fldChar w:fldCharType="begin"/>
            </w:r>
            <w:r w:rsidR="00F2548D">
              <w:rPr>
                <w:noProof/>
                <w:webHidden/>
              </w:rPr>
              <w:instrText xml:space="preserve"> PAGEREF _Toc43963871 \h </w:instrText>
            </w:r>
            <w:r w:rsidR="00F2548D">
              <w:rPr>
                <w:noProof/>
                <w:webHidden/>
              </w:rPr>
            </w:r>
            <w:r w:rsidR="00F2548D">
              <w:rPr>
                <w:noProof/>
                <w:webHidden/>
              </w:rPr>
              <w:fldChar w:fldCharType="separate"/>
            </w:r>
            <w:r w:rsidR="00B61407">
              <w:rPr>
                <w:noProof/>
                <w:webHidden/>
              </w:rPr>
              <w:t>51</w:t>
            </w:r>
            <w:r w:rsidR="00F2548D">
              <w:rPr>
                <w:noProof/>
                <w:webHidden/>
              </w:rPr>
              <w:fldChar w:fldCharType="end"/>
            </w:r>
          </w:hyperlink>
        </w:p>
        <w:p w14:paraId="5DF56BDB" w14:textId="081894AF" w:rsidR="00F2548D" w:rsidRDefault="009B1952">
          <w:pPr>
            <w:pStyle w:val="TOC1"/>
            <w:rPr>
              <w:rFonts w:asciiTheme="minorHAnsi" w:eastAsiaTheme="minorEastAsia" w:hAnsiTheme="minorHAnsi" w:cstheme="minorBidi"/>
              <w:b w:val="0"/>
              <w:noProof/>
              <w:sz w:val="22"/>
              <w:szCs w:val="22"/>
              <w:lang w:eastAsia="en-AU"/>
            </w:rPr>
          </w:pPr>
          <w:hyperlink w:anchor="_Toc43963872" w:history="1">
            <w:r w:rsidR="00F2548D" w:rsidRPr="002A3586">
              <w:rPr>
                <w:rStyle w:val="Hyperlink"/>
                <w:noProof/>
              </w:rPr>
              <w:t>Attachment 2: Budget and Funds Report Template</w:t>
            </w:r>
            <w:r w:rsidR="00F2548D">
              <w:rPr>
                <w:noProof/>
                <w:webHidden/>
              </w:rPr>
              <w:tab/>
            </w:r>
            <w:r w:rsidR="00F2548D">
              <w:rPr>
                <w:noProof/>
                <w:webHidden/>
              </w:rPr>
              <w:fldChar w:fldCharType="begin"/>
            </w:r>
            <w:r w:rsidR="00F2548D">
              <w:rPr>
                <w:noProof/>
                <w:webHidden/>
              </w:rPr>
              <w:instrText xml:space="preserve"> PAGEREF _Toc43963872 \h </w:instrText>
            </w:r>
            <w:r w:rsidR="00F2548D">
              <w:rPr>
                <w:noProof/>
                <w:webHidden/>
              </w:rPr>
            </w:r>
            <w:r w:rsidR="00F2548D">
              <w:rPr>
                <w:noProof/>
                <w:webHidden/>
              </w:rPr>
              <w:fldChar w:fldCharType="separate"/>
            </w:r>
            <w:r w:rsidR="00B61407">
              <w:rPr>
                <w:noProof/>
                <w:webHidden/>
              </w:rPr>
              <w:t>53</w:t>
            </w:r>
            <w:r w:rsidR="00F2548D">
              <w:rPr>
                <w:noProof/>
                <w:webHidden/>
              </w:rPr>
              <w:fldChar w:fldCharType="end"/>
            </w:r>
          </w:hyperlink>
        </w:p>
        <w:p w14:paraId="2B37A599" w14:textId="2E1BD870" w:rsidR="00F2548D" w:rsidRDefault="009B1952">
          <w:pPr>
            <w:pStyle w:val="TOC1"/>
            <w:rPr>
              <w:rFonts w:asciiTheme="minorHAnsi" w:eastAsiaTheme="minorEastAsia" w:hAnsiTheme="minorHAnsi" w:cstheme="minorBidi"/>
              <w:b w:val="0"/>
              <w:noProof/>
              <w:sz w:val="22"/>
              <w:szCs w:val="22"/>
              <w:lang w:eastAsia="en-AU"/>
            </w:rPr>
          </w:pPr>
          <w:hyperlink w:anchor="_Toc43963873" w:history="1">
            <w:r w:rsidR="00F2548D" w:rsidRPr="002A3586">
              <w:rPr>
                <w:rStyle w:val="Hyperlink"/>
                <w:noProof/>
              </w:rPr>
              <w:t>Attachment 3: CLSP Financial Reporting Guide</w:t>
            </w:r>
            <w:r w:rsidR="00F2548D">
              <w:rPr>
                <w:noProof/>
                <w:webHidden/>
              </w:rPr>
              <w:tab/>
            </w:r>
            <w:r w:rsidR="00F2548D">
              <w:rPr>
                <w:noProof/>
                <w:webHidden/>
              </w:rPr>
              <w:fldChar w:fldCharType="begin"/>
            </w:r>
            <w:r w:rsidR="00F2548D">
              <w:rPr>
                <w:noProof/>
                <w:webHidden/>
              </w:rPr>
              <w:instrText xml:space="preserve"> PAGEREF _Toc43963873 \h </w:instrText>
            </w:r>
            <w:r w:rsidR="00F2548D">
              <w:rPr>
                <w:noProof/>
                <w:webHidden/>
              </w:rPr>
            </w:r>
            <w:r w:rsidR="00F2548D">
              <w:rPr>
                <w:noProof/>
                <w:webHidden/>
              </w:rPr>
              <w:fldChar w:fldCharType="separate"/>
            </w:r>
            <w:r w:rsidR="00B61407">
              <w:rPr>
                <w:noProof/>
                <w:webHidden/>
              </w:rPr>
              <w:t>54</w:t>
            </w:r>
            <w:r w:rsidR="00F2548D">
              <w:rPr>
                <w:noProof/>
                <w:webHidden/>
              </w:rPr>
              <w:fldChar w:fldCharType="end"/>
            </w:r>
          </w:hyperlink>
        </w:p>
        <w:p w14:paraId="699C6AFD" w14:textId="40FE4FFD" w:rsidR="00F2548D" w:rsidRDefault="009B1952">
          <w:pPr>
            <w:pStyle w:val="TOC1"/>
            <w:rPr>
              <w:rFonts w:asciiTheme="minorHAnsi" w:eastAsiaTheme="minorEastAsia" w:hAnsiTheme="minorHAnsi" w:cstheme="minorBidi"/>
              <w:b w:val="0"/>
              <w:noProof/>
              <w:sz w:val="22"/>
              <w:szCs w:val="22"/>
              <w:lang w:eastAsia="en-AU"/>
            </w:rPr>
          </w:pPr>
          <w:hyperlink w:anchor="_Toc43963889" w:history="1">
            <w:r w:rsidR="00F2548D" w:rsidRPr="002A3586">
              <w:rPr>
                <w:rStyle w:val="Hyperlink"/>
                <w:noProof/>
              </w:rPr>
              <w:t>Attachment 4: CLSP Plan and Progress Report template and guide</w:t>
            </w:r>
            <w:r w:rsidR="00F2548D">
              <w:rPr>
                <w:noProof/>
                <w:webHidden/>
              </w:rPr>
              <w:tab/>
            </w:r>
            <w:r w:rsidR="00F2548D">
              <w:rPr>
                <w:noProof/>
                <w:webHidden/>
              </w:rPr>
              <w:fldChar w:fldCharType="begin"/>
            </w:r>
            <w:r w:rsidR="00F2548D">
              <w:rPr>
                <w:noProof/>
                <w:webHidden/>
              </w:rPr>
              <w:instrText xml:space="preserve"> PAGEREF _Toc43963889 \h </w:instrText>
            </w:r>
            <w:r w:rsidR="00F2548D">
              <w:rPr>
                <w:noProof/>
                <w:webHidden/>
              </w:rPr>
            </w:r>
            <w:r w:rsidR="00F2548D">
              <w:rPr>
                <w:noProof/>
                <w:webHidden/>
              </w:rPr>
              <w:fldChar w:fldCharType="separate"/>
            </w:r>
            <w:r w:rsidR="00B61407">
              <w:rPr>
                <w:noProof/>
                <w:webHidden/>
              </w:rPr>
              <w:t>62</w:t>
            </w:r>
            <w:r w:rsidR="00F2548D">
              <w:rPr>
                <w:noProof/>
                <w:webHidden/>
              </w:rPr>
              <w:fldChar w:fldCharType="end"/>
            </w:r>
          </w:hyperlink>
        </w:p>
        <w:p w14:paraId="30C16A64" w14:textId="3E12BADB" w:rsidR="00F2548D" w:rsidRDefault="009B1952">
          <w:pPr>
            <w:pStyle w:val="TOC1"/>
            <w:rPr>
              <w:rFonts w:asciiTheme="minorHAnsi" w:eastAsiaTheme="minorEastAsia" w:hAnsiTheme="minorHAnsi" w:cstheme="minorBidi"/>
              <w:b w:val="0"/>
              <w:noProof/>
              <w:sz w:val="22"/>
              <w:szCs w:val="22"/>
              <w:lang w:eastAsia="en-AU"/>
            </w:rPr>
          </w:pPr>
          <w:hyperlink w:anchor="_Toc43963890" w:history="1">
            <w:r w:rsidR="00F2548D" w:rsidRPr="002A3586">
              <w:rPr>
                <w:rStyle w:val="Hyperlink"/>
                <w:noProof/>
              </w:rPr>
              <w:t>Attachment 5: Auditor certification template</w:t>
            </w:r>
            <w:r w:rsidR="00F2548D">
              <w:rPr>
                <w:noProof/>
                <w:webHidden/>
              </w:rPr>
              <w:tab/>
            </w:r>
            <w:r w:rsidR="00F2548D">
              <w:rPr>
                <w:noProof/>
                <w:webHidden/>
              </w:rPr>
              <w:fldChar w:fldCharType="begin"/>
            </w:r>
            <w:r w:rsidR="00F2548D">
              <w:rPr>
                <w:noProof/>
                <w:webHidden/>
              </w:rPr>
              <w:instrText xml:space="preserve"> PAGEREF _Toc43963890 \h </w:instrText>
            </w:r>
            <w:r w:rsidR="00F2548D">
              <w:rPr>
                <w:noProof/>
                <w:webHidden/>
              </w:rPr>
            </w:r>
            <w:r w:rsidR="00F2548D">
              <w:rPr>
                <w:noProof/>
                <w:webHidden/>
              </w:rPr>
              <w:fldChar w:fldCharType="separate"/>
            </w:r>
            <w:r w:rsidR="00B61407">
              <w:rPr>
                <w:noProof/>
                <w:webHidden/>
              </w:rPr>
              <w:t>63</w:t>
            </w:r>
            <w:r w:rsidR="00F2548D">
              <w:rPr>
                <w:noProof/>
                <w:webHidden/>
              </w:rPr>
              <w:fldChar w:fldCharType="end"/>
            </w:r>
          </w:hyperlink>
        </w:p>
        <w:p w14:paraId="071B492F" w14:textId="153B64D6" w:rsidR="00F2548D" w:rsidRDefault="009B1952">
          <w:pPr>
            <w:pStyle w:val="TOC1"/>
            <w:rPr>
              <w:rFonts w:asciiTheme="minorHAnsi" w:eastAsiaTheme="minorEastAsia" w:hAnsiTheme="minorHAnsi" w:cstheme="minorBidi"/>
              <w:b w:val="0"/>
              <w:noProof/>
              <w:sz w:val="22"/>
              <w:szCs w:val="22"/>
              <w:lang w:eastAsia="en-AU"/>
            </w:rPr>
          </w:pPr>
          <w:hyperlink w:anchor="_Toc43963891" w:history="1">
            <w:r w:rsidR="00F2548D" w:rsidRPr="002A3586">
              <w:rPr>
                <w:rStyle w:val="Hyperlink"/>
                <w:noProof/>
              </w:rPr>
              <w:t>Attachment 6: Excess Surplus Proposal template</w:t>
            </w:r>
            <w:r w:rsidR="00F2548D">
              <w:rPr>
                <w:noProof/>
                <w:webHidden/>
              </w:rPr>
              <w:tab/>
            </w:r>
            <w:r w:rsidR="00F2548D">
              <w:rPr>
                <w:noProof/>
                <w:webHidden/>
              </w:rPr>
              <w:fldChar w:fldCharType="begin"/>
            </w:r>
            <w:r w:rsidR="00F2548D">
              <w:rPr>
                <w:noProof/>
                <w:webHidden/>
              </w:rPr>
              <w:instrText xml:space="preserve"> PAGEREF _Toc43963891 \h </w:instrText>
            </w:r>
            <w:r w:rsidR="00F2548D">
              <w:rPr>
                <w:noProof/>
                <w:webHidden/>
              </w:rPr>
            </w:r>
            <w:r w:rsidR="00F2548D">
              <w:rPr>
                <w:noProof/>
                <w:webHidden/>
              </w:rPr>
              <w:fldChar w:fldCharType="separate"/>
            </w:r>
            <w:r w:rsidR="00B61407">
              <w:rPr>
                <w:noProof/>
                <w:webHidden/>
              </w:rPr>
              <w:t>64</w:t>
            </w:r>
            <w:r w:rsidR="00F2548D">
              <w:rPr>
                <w:noProof/>
                <w:webHidden/>
              </w:rPr>
              <w:fldChar w:fldCharType="end"/>
            </w:r>
          </w:hyperlink>
        </w:p>
        <w:p w14:paraId="2D0E5109" w14:textId="64B44E62" w:rsidR="008B11AB" w:rsidRDefault="008B11AB" w:rsidP="008B11AB">
          <w:r>
            <w:rPr>
              <w:b/>
              <w:bCs/>
              <w:noProof/>
            </w:rPr>
            <w:fldChar w:fldCharType="end"/>
          </w:r>
        </w:p>
      </w:sdtContent>
    </w:sdt>
    <w:p w14:paraId="194782F7" w14:textId="77777777" w:rsidR="008B11AB" w:rsidRDefault="008B11AB" w:rsidP="008B11AB"/>
    <w:p w14:paraId="67780D27" w14:textId="77777777" w:rsidR="008B11AB" w:rsidRDefault="008B11AB" w:rsidP="008B11AB">
      <w:pPr>
        <w:sectPr w:rsidR="008B11AB" w:rsidSect="00770879">
          <w:headerReference w:type="default" r:id="rId11"/>
          <w:footerReference w:type="default" r:id="rId12"/>
          <w:pgSz w:w="11900" w:h="16840"/>
          <w:pgMar w:top="1276" w:right="843" w:bottom="964" w:left="907" w:header="284" w:footer="284" w:gutter="0"/>
          <w:paperSrc w:first="7" w:other="7"/>
          <w:cols w:space="720"/>
          <w:docGrid w:linePitch="299"/>
        </w:sectPr>
      </w:pPr>
    </w:p>
    <w:p w14:paraId="039D7FB1" w14:textId="77777777" w:rsidR="008B11AB" w:rsidRPr="00A722EC" w:rsidRDefault="008B11AB" w:rsidP="00DD1DBF">
      <w:pPr>
        <w:pStyle w:val="Heading4"/>
        <w:rPr>
          <w:color w:val="00C4B3"/>
          <w:kern w:val="32"/>
          <w:sz w:val="32"/>
          <w:szCs w:val="32"/>
        </w:rPr>
      </w:pPr>
      <w:r w:rsidRPr="00A722EC">
        <w:rPr>
          <w:color w:val="00C4B3"/>
          <w:kern w:val="32"/>
          <w:sz w:val="32"/>
          <w:szCs w:val="32"/>
        </w:rPr>
        <w:lastRenderedPageBreak/>
        <w:t xml:space="preserve">Background </w:t>
      </w:r>
    </w:p>
    <w:p w14:paraId="4C3859B4" w14:textId="7D90A480" w:rsidR="008B11AB" w:rsidRPr="00F80EB0" w:rsidRDefault="008B11AB" w:rsidP="008B11AB">
      <w:r w:rsidRPr="00F80EB0">
        <w:t>Victoria Legal Aid (VLA) is an independent statutory authority established under the Legal Aid Act 1978 (Vic)</w:t>
      </w:r>
      <w:r>
        <w:t xml:space="preserve">, and </w:t>
      </w:r>
      <w:r w:rsidRPr="00F80EB0">
        <w:t xml:space="preserve">funded </w:t>
      </w:r>
      <w:r>
        <w:t xml:space="preserve">predominantly </w:t>
      </w:r>
      <w:r w:rsidRPr="00F80EB0">
        <w:t xml:space="preserve">by </w:t>
      </w:r>
      <w:r>
        <w:t xml:space="preserve">the </w:t>
      </w:r>
      <w:r w:rsidRPr="00F80EB0">
        <w:t xml:space="preserve">Commonwealth and Victorian State Governments. VLA’s overarching strategy, </w:t>
      </w:r>
      <w:hyperlink r:id="rId13" w:history="1">
        <w:r w:rsidRPr="00F80EB0">
          <w:rPr>
            <w:rStyle w:val="Hyperlink"/>
            <w:b/>
            <w:bCs/>
          </w:rPr>
          <w:t>Strategy 22</w:t>
        </w:r>
      </w:hyperlink>
      <w:r w:rsidRPr="00F80EB0">
        <w:t>, is built around three key directions – clients, impact and together. These key directions are intended to act as the foundation for more accessible, client-centred services and a collaborative style of leadership and partnership across the legal assistance sector. ​Each element of VLA’s operational work supports the overall achievement of the goals articulated in Strategy 22.</w:t>
      </w:r>
    </w:p>
    <w:p w14:paraId="28D63545" w14:textId="48C92EEC" w:rsidR="008B11AB" w:rsidRDefault="008B11AB" w:rsidP="008B11AB">
      <w:r w:rsidRPr="00F80EB0">
        <w:t xml:space="preserve">The Community Legal Services Program (CLSP) at Victoria Legal Aid (VLA) supports community legal centres (CLCs) to provide legal assistance and associated activities </w:t>
      </w:r>
      <w:r w:rsidR="00B05E2A">
        <w:t>–</w:t>
      </w:r>
      <w:r w:rsidRPr="00F80EB0">
        <w:t xml:space="preserve"> increasing access to justice in Victoria. The CLSP does this by administering funding (grants) to CLCs on behalf of the Commonwealth and State Governments and from internally budgeted funds for CLC activities. For the purposes of this document, this funding is referred to </w:t>
      </w:r>
      <w:r>
        <w:t xml:space="preserve">interchangeably </w:t>
      </w:r>
      <w:r w:rsidRPr="00F80EB0">
        <w:t>as grants, funding, or grants funding.</w:t>
      </w:r>
      <w:r>
        <w:t xml:space="preserve"> </w:t>
      </w:r>
      <w:r w:rsidRPr="00F80EB0">
        <w:t xml:space="preserve">While some CLSP funding allocations and requirements are determined by the State or Commonwealth Governments, VLA </w:t>
      </w:r>
      <w:r>
        <w:t>also holds</w:t>
      </w:r>
      <w:r w:rsidRPr="00F80EB0">
        <w:t xml:space="preserve"> responsib</w:t>
      </w:r>
      <w:r>
        <w:t>ilities</w:t>
      </w:r>
      <w:r w:rsidRPr="00F80EB0">
        <w:t xml:space="preserve"> for determining how to allocate </w:t>
      </w:r>
      <w:r>
        <w:t>numerous</w:t>
      </w:r>
      <w:r w:rsidRPr="00F80EB0">
        <w:t xml:space="preserve"> grants which make up CLSP funding. </w:t>
      </w:r>
    </w:p>
    <w:p w14:paraId="3CC65A9A" w14:textId="0487F4B1" w:rsidR="008B11AB" w:rsidRPr="00F80EB0" w:rsidRDefault="008B11AB" w:rsidP="008B11AB">
      <w:r w:rsidRPr="00F80EB0">
        <w:t xml:space="preserve">In order to ensure a fair and transparent process for allocating new grants, from 1 July 2020, VLA’s new CLSP Funding Principles will be in place. The principles provide a framework for new funding decisions </w:t>
      </w:r>
      <w:r>
        <w:t xml:space="preserve">by VLA </w:t>
      </w:r>
      <w:r w:rsidRPr="00F80EB0">
        <w:t>from that date. A standardised process for awarding grants</w:t>
      </w:r>
      <w:r w:rsidR="00667732">
        <w:t>,</w:t>
      </w:r>
      <w:r w:rsidRPr="00F80EB0">
        <w:t xml:space="preserve"> including outlining how the Principles are applied in practice, has also been established and are shared with the sector so that this is clear to all potential applicants to any new grants. </w:t>
      </w:r>
    </w:p>
    <w:p w14:paraId="208EAB2D" w14:textId="77777777" w:rsidR="008B11AB" w:rsidRPr="00F80EB0" w:rsidRDefault="008B11AB" w:rsidP="008B11AB">
      <w:r>
        <w:t xml:space="preserve">While VLA may be required to pass on certain funding conditions from upstream funders, the CLSP program seeks to standardise fund administration across grants under CLSP. One of the key benefits of bringing a range of different funding arrangements under the overarching CLSP is that it allows VLA to streamline reporting and other acquittal requirements, reducing the burden on CLCs receiving multiple streams of funding through the life of the CLSP Service Agreement. </w:t>
      </w:r>
    </w:p>
    <w:p w14:paraId="1C49A009" w14:textId="77777777" w:rsidR="008B11AB" w:rsidRPr="00F80EB0" w:rsidRDefault="008B11AB" w:rsidP="00623B5A">
      <w:pPr>
        <w:pStyle w:val="Heading2"/>
      </w:pPr>
      <w:bookmarkStart w:id="3" w:name="_Toc43963816"/>
      <w:r w:rsidRPr="00F80EB0">
        <w:t>Purpose</w:t>
      </w:r>
      <w:bookmarkEnd w:id="3"/>
    </w:p>
    <w:p w14:paraId="4F8D4612" w14:textId="23B1D72A" w:rsidR="008B11AB" w:rsidRPr="00F80EB0" w:rsidRDefault="008B11AB" w:rsidP="008B11AB">
      <w:r w:rsidRPr="00F80EB0">
        <w:t xml:space="preserve">This document aims to increase the transparency through which CLSP grants are awarded and administered by documenting the Principles which VLA uses to make CLSP funding decisions, clarifying the minimum eligibility requirements for organisations in receipt of CLSP funds, outlining the standard process for awarding new CLSP grants, and describing standard conditions of funding which support the Service Agreement. This document has </w:t>
      </w:r>
      <w:r w:rsidR="002171A1">
        <w:t>fou</w:t>
      </w:r>
      <w:r w:rsidR="00BF7A7F">
        <w:t>r</w:t>
      </w:r>
      <w:r w:rsidR="002171A1" w:rsidRPr="00F80EB0">
        <w:t xml:space="preserve"> </w:t>
      </w:r>
      <w:r>
        <w:t>sections</w:t>
      </w:r>
      <w:r w:rsidRPr="00F80EB0">
        <w:t>:</w:t>
      </w:r>
    </w:p>
    <w:p w14:paraId="79C60158" w14:textId="77777777" w:rsidR="008B11AB" w:rsidRPr="00F80EB0" w:rsidRDefault="008B11AB" w:rsidP="00AD74CF">
      <w:pPr>
        <w:numPr>
          <w:ilvl w:val="0"/>
          <w:numId w:val="33"/>
        </w:numPr>
      </w:pPr>
      <w:r w:rsidRPr="00537F3B">
        <w:rPr>
          <w:b/>
        </w:rPr>
        <w:t>CLSP funding principles and eligibility requirements</w:t>
      </w:r>
      <w:r w:rsidRPr="00537F3B">
        <w:t xml:space="preserve"> </w:t>
      </w:r>
      <w:r w:rsidRPr="00F80EB0">
        <w:t>to ensure there is transparency about the underlying principles used to make decisions about grant funding and outline the eligibility requirements for organisation’s receiving or applying to receive CLSP Grant funding.</w:t>
      </w:r>
    </w:p>
    <w:p w14:paraId="3C2E80E2" w14:textId="77777777" w:rsidR="008B11AB" w:rsidRDefault="008B11AB" w:rsidP="00AD74CF">
      <w:pPr>
        <w:numPr>
          <w:ilvl w:val="0"/>
          <w:numId w:val="33"/>
        </w:numPr>
      </w:pPr>
      <w:r w:rsidRPr="00537F3B">
        <w:rPr>
          <w:b/>
        </w:rPr>
        <w:t>General CLSP grant application process</w:t>
      </w:r>
      <w:r w:rsidRPr="00537F3B">
        <w:t xml:space="preserve"> </w:t>
      </w:r>
      <w:r>
        <w:t>to ensure there is transparency around the way CLSP grants are awarded, including how they are advertised and how applications are assessed. This document also outlines a standardised process by which the CLSP Grants will be administered.</w:t>
      </w:r>
    </w:p>
    <w:p w14:paraId="5F1337F0" w14:textId="77777777" w:rsidR="008B11AB" w:rsidRPr="00A875B5" w:rsidRDefault="008B11AB" w:rsidP="008B11AB">
      <w:pPr>
        <w:spacing w:after="0" w:line="240" w:lineRule="auto"/>
      </w:pPr>
      <w:r>
        <w:br w:type="page"/>
      </w:r>
    </w:p>
    <w:p w14:paraId="757B3C62" w14:textId="7FB8409A" w:rsidR="008A3922" w:rsidRPr="009F29B5" w:rsidRDefault="008A3922" w:rsidP="00AD74CF">
      <w:pPr>
        <w:numPr>
          <w:ilvl w:val="0"/>
          <w:numId w:val="33"/>
        </w:numPr>
        <w:rPr>
          <w:b/>
          <w:bCs/>
        </w:rPr>
      </w:pPr>
      <w:r w:rsidRPr="008E63FB">
        <w:rPr>
          <w:b/>
          <w:bCs/>
        </w:rPr>
        <w:lastRenderedPageBreak/>
        <w:t xml:space="preserve">Supporting Procedures for CLSP Management </w:t>
      </w:r>
      <w:r>
        <w:t>which outlines specific procedures for elements of CLSP Management.</w:t>
      </w:r>
    </w:p>
    <w:p w14:paraId="7F55EA38" w14:textId="5A9349F5" w:rsidR="008B11AB" w:rsidRPr="00537F3B" w:rsidRDefault="008478EC" w:rsidP="00AD74CF">
      <w:pPr>
        <w:numPr>
          <w:ilvl w:val="0"/>
          <w:numId w:val="33"/>
        </w:numPr>
      </w:pPr>
      <w:r>
        <w:rPr>
          <w:b/>
        </w:rPr>
        <w:t>Standard</w:t>
      </w:r>
      <w:r w:rsidR="008A3922">
        <w:rPr>
          <w:b/>
        </w:rPr>
        <w:t xml:space="preserve"> conditions</w:t>
      </w:r>
      <w:r w:rsidR="008B11AB" w:rsidRPr="00537F3B">
        <w:rPr>
          <w:b/>
        </w:rPr>
        <w:t xml:space="preserve"> of CLSP funding</w:t>
      </w:r>
      <w:r w:rsidR="008B11AB" w:rsidRPr="00537F3B">
        <w:t xml:space="preserve"> </w:t>
      </w:r>
      <w:r w:rsidR="008B11AB" w:rsidRPr="00F80EB0">
        <w:t>provides funded organisations further detail on the contractual requirements from the Service Agreement or Funding Advice Letter.  This includes minimum service standards, data collection standards, reporting requirements and timelines for standard reporting. Some funding streams have specific conditions which apply to use of these specific-purpose funds outlined in this document.</w:t>
      </w:r>
    </w:p>
    <w:p w14:paraId="1E076619" w14:textId="77777777" w:rsidR="008B11AB" w:rsidRPr="009437E7" w:rsidRDefault="008B11AB" w:rsidP="00623B5A">
      <w:pPr>
        <w:pStyle w:val="Heading2"/>
      </w:pPr>
      <w:bookmarkStart w:id="4" w:name="_Toc43963817"/>
      <w:r w:rsidRPr="009437E7">
        <w:t>Attachments</w:t>
      </w:r>
      <w:bookmarkEnd w:id="4"/>
    </w:p>
    <w:p w14:paraId="1CE49B62" w14:textId="77777777" w:rsidR="008B11AB" w:rsidRPr="00F80EB0" w:rsidRDefault="008B11AB" w:rsidP="008B11AB">
      <w:r w:rsidRPr="00F80EB0">
        <w:t xml:space="preserve">A range of templates and guidance documents relevant to the process of awarding and acquitting grants are attached. </w:t>
      </w:r>
    </w:p>
    <w:p w14:paraId="0929D153" w14:textId="77777777" w:rsidR="008B11AB" w:rsidRPr="006F2790" w:rsidRDefault="008B11AB" w:rsidP="008B11AB">
      <w:pPr>
        <w:pStyle w:val="BulletedList"/>
      </w:pPr>
      <w:r w:rsidRPr="006F2790">
        <w:t xml:space="preserve">Attachment 1: Standard </w:t>
      </w:r>
      <w:r>
        <w:t>a</w:t>
      </w:r>
      <w:r w:rsidRPr="006F2790">
        <w:t xml:space="preserve">ssessment </w:t>
      </w:r>
      <w:r>
        <w:t>r</w:t>
      </w:r>
      <w:r w:rsidRPr="006F2790">
        <w:t xml:space="preserve">ubric </w:t>
      </w:r>
      <w:r>
        <w:t>m</w:t>
      </w:r>
      <w:r w:rsidRPr="006F2790">
        <w:t>odel</w:t>
      </w:r>
    </w:p>
    <w:p w14:paraId="24502503" w14:textId="77777777" w:rsidR="008B11AB" w:rsidRPr="006F2790" w:rsidRDefault="008B11AB" w:rsidP="008B11AB">
      <w:pPr>
        <w:pStyle w:val="BulletedList"/>
      </w:pPr>
      <w:r w:rsidRPr="006F2790">
        <w:t xml:space="preserve">Attachment 2: Budget and </w:t>
      </w:r>
      <w:r>
        <w:t>F</w:t>
      </w:r>
      <w:r w:rsidRPr="006F2790">
        <w:t xml:space="preserve">unds </w:t>
      </w:r>
      <w:r>
        <w:t>R</w:t>
      </w:r>
      <w:r w:rsidRPr="006F2790">
        <w:t>eport Template</w:t>
      </w:r>
    </w:p>
    <w:p w14:paraId="31A89EFC" w14:textId="47AAD4CD" w:rsidR="008B11AB" w:rsidRPr="006F2790" w:rsidRDefault="008B11AB" w:rsidP="008B11AB">
      <w:pPr>
        <w:pStyle w:val="BulletedList"/>
      </w:pPr>
      <w:r w:rsidRPr="006F2790">
        <w:t xml:space="preserve">Attachment 3: </w:t>
      </w:r>
      <w:r w:rsidR="0089143F">
        <w:t xml:space="preserve">CLSP </w:t>
      </w:r>
      <w:r w:rsidRPr="006F2790">
        <w:t xml:space="preserve">Financial </w:t>
      </w:r>
      <w:r>
        <w:t>r</w:t>
      </w:r>
      <w:r w:rsidRPr="006F2790">
        <w:t xml:space="preserve">eporting </w:t>
      </w:r>
      <w:r>
        <w:t>g</w:t>
      </w:r>
      <w:r w:rsidRPr="006F2790">
        <w:t>uide</w:t>
      </w:r>
    </w:p>
    <w:p w14:paraId="2CE7FA8C" w14:textId="77777777" w:rsidR="008B11AB" w:rsidRPr="006F2790" w:rsidRDefault="008B11AB" w:rsidP="008B11AB">
      <w:pPr>
        <w:pStyle w:val="BulletedList"/>
      </w:pPr>
      <w:r w:rsidRPr="006F2790">
        <w:t xml:space="preserve">Attachment 4: CLSP Plan and Progress Report </w:t>
      </w:r>
      <w:r>
        <w:t>t</w:t>
      </w:r>
      <w:r w:rsidRPr="006F2790">
        <w:t xml:space="preserve">emplate and </w:t>
      </w:r>
      <w:r>
        <w:t>g</w:t>
      </w:r>
      <w:r w:rsidRPr="006F2790">
        <w:t>uide</w:t>
      </w:r>
    </w:p>
    <w:p w14:paraId="5A838DE5" w14:textId="77777777" w:rsidR="008B11AB" w:rsidRPr="006F2790" w:rsidRDefault="008B11AB" w:rsidP="008B11AB">
      <w:pPr>
        <w:pStyle w:val="BulletedList"/>
      </w:pPr>
      <w:r w:rsidRPr="006F2790">
        <w:t xml:space="preserve">Attachment 5: Auditor Certification </w:t>
      </w:r>
      <w:r>
        <w:t>t</w:t>
      </w:r>
      <w:r w:rsidRPr="006F2790">
        <w:t>emplate</w:t>
      </w:r>
    </w:p>
    <w:p w14:paraId="03E77D83" w14:textId="77777777" w:rsidR="008B11AB" w:rsidRPr="006F2790" w:rsidRDefault="008B11AB" w:rsidP="008B11AB">
      <w:pPr>
        <w:pStyle w:val="BulletedList"/>
      </w:pPr>
      <w:r w:rsidRPr="006F2790">
        <w:t xml:space="preserve">Attachment 6: Excess Surplus </w:t>
      </w:r>
      <w:r>
        <w:t>p</w:t>
      </w:r>
      <w:r w:rsidRPr="006F2790">
        <w:t xml:space="preserve">roposal </w:t>
      </w:r>
      <w:r>
        <w:t>t</w:t>
      </w:r>
      <w:r w:rsidRPr="006F2790">
        <w:t>emplate</w:t>
      </w:r>
    </w:p>
    <w:p w14:paraId="7AD8A1FA" w14:textId="77777777" w:rsidR="008B11AB" w:rsidRPr="009437E7" w:rsidRDefault="008B11AB" w:rsidP="00623B5A">
      <w:pPr>
        <w:pStyle w:val="Heading2"/>
      </w:pPr>
      <w:bookmarkStart w:id="5" w:name="_Toc43963818"/>
      <w:r w:rsidRPr="009437E7">
        <w:t>Enquiries</w:t>
      </w:r>
      <w:bookmarkEnd w:id="5"/>
    </w:p>
    <w:p w14:paraId="63CAF4B2" w14:textId="3103CC72" w:rsidR="008B11AB" w:rsidRPr="00F80EB0" w:rsidRDefault="008B11AB" w:rsidP="008B11AB">
      <w:r w:rsidRPr="00F80EB0">
        <w:t xml:space="preserve">To register for information about CLSP funding opportunities or for direct enquiries regarding the CLSP, email </w:t>
      </w:r>
      <w:hyperlink r:id="rId14" w:history="1">
        <w:r w:rsidRPr="00F80EB0">
          <w:rPr>
            <w:rStyle w:val="Hyperlink"/>
          </w:rPr>
          <w:t>clcfdp@vla.vic.gov.au</w:t>
        </w:r>
      </w:hyperlink>
      <w:r w:rsidRPr="00F80EB0">
        <w:t>.</w:t>
      </w:r>
    </w:p>
    <w:p w14:paraId="7C1A3AAF" w14:textId="77777777" w:rsidR="008B11AB" w:rsidRPr="00F80EB0" w:rsidRDefault="008B11AB" w:rsidP="008B11AB">
      <w:r w:rsidRPr="00F80EB0">
        <w:br w:type="page"/>
      </w:r>
    </w:p>
    <w:p w14:paraId="154A4C9B" w14:textId="77777777" w:rsidR="008B11AB" w:rsidRPr="00692678" w:rsidRDefault="008B11AB" w:rsidP="008B11AB">
      <w:pPr>
        <w:pStyle w:val="Heading1"/>
      </w:pPr>
      <w:bookmarkStart w:id="6" w:name="_Toc43963819"/>
      <w:r w:rsidRPr="00E862C8">
        <w:rPr>
          <w:color w:val="00C4B3"/>
        </w:rPr>
        <w:lastRenderedPageBreak/>
        <w:t>Section 1. CLSP funding principles and eligibility requirements</w:t>
      </w:r>
      <w:bookmarkEnd w:id="6"/>
    </w:p>
    <w:p w14:paraId="5E6981B1" w14:textId="77777777" w:rsidR="008B11AB" w:rsidRPr="00F80EB0" w:rsidRDefault="008B11AB" w:rsidP="002E1139">
      <w:pPr>
        <w:pStyle w:val="Heading2"/>
      </w:pPr>
      <w:bookmarkStart w:id="7" w:name="_Toc43963820"/>
      <w:r w:rsidRPr="00F80EB0">
        <w:t xml:space="preserve">Purpose and </w:t>
      </w:r>
      <w:r>
        <w:t>s</w:t>
      </w:r>
      <w:r w:rsidRPr="00F80EB0">
        <w:t>cope</w:t>
      </w:r>
      <w:bookmarkEnd w:id="7"/>
    </w:p>
    <w:p w14:paraId="10A143A9" w14:textId="210B9094" w:rsidR="008B11AB" w:rsidRPr="00F80EB0" w:rsidRDefault="008B11AB" w:rsidP="008B11AB">
      <w:r w:rsidRPr="00F80EB0">
        <w:t xml:space="preserve">The </w:t>
      </w:r>
      <w:r w:rsidRPr="00F80EB0">
        <w:rPr>
          <w:i/>
          <w:iCs/>
        </w:rPr>
        <w:t xml:space="preserve">CLSP Funding Principles and Eligibility Requirements </w:t>
      </w:r>
      <w:r w:rsidRPr="00F80EB0">
        <w:t xml:space="preserve">aim to ensure there is transparency of the underlying principles used to make decisions about grant funding and outline the eligibility requirements for organisation’s receiving or applying to receive CLSP grant funding. </w:t>
      </w:r>
      <w:r>
        <w:t>They</w:t>
      </w:r>
      <w:r w:rsidRPr="00F80EB0">
        <w:rPr>
          <w:i/>
          <w:iCs/>
        </w:rPr>
        <w:t xml:space="preserve"> </w:t>
      </w:r>
      <w:r w:rsidRPr="00F80EB0">
        <w:t>apply to fixed-term and new recurrent grant allocations from 1 July 2020 which are administered by, or in collaboration with, VLA’s CLC Funding and Development Program</w:t>
      </w:r>
      <w:r>
        <w:t xml:space="preserve">. </w:t>
      </w:r>
      <w:r w:rsidRPr="00F80EB0">
        <w:t xml:space="preserve">Information about the process for applying for grants (including assessment criteria) and the standard conditions imposed on CLSP grant funding for successful grantees are outlined in the </w:t>
      </w:r>
      <w:r w:rsidRPr="00F80EB0">
        <w:rPr>
          <w:i/>
          <w:iCs/>
        </w:rPr>
        <w:t>General CLSP Grant Application Process</w:t>
      </w:r>
      <w:r w:rsidRPr="00F80EB0">
        <w:t xml:space="preserve"> and </w:t>
      </w:r>
      <w:r w:rsidR="00544E78">
        <w:rPr>
          <w:i/>
          <w:iCs/>
        </w:rPr>
        <w:t>Standard</w:t>
      </w:r>
      <w:r w:rsidR="008A3922">
        <w:rPr>
          <w:i/>
          <w:iCs/>
        </w:rPr>
        <w:t xml:space="preserve"> conditions</w:t>
      </w:r>
      <w:r w:rsidRPr="00F80EB0">
        <w:rPr>
          <w:i/>
          <w:iCs/>
        </w:rPr>
        <w:t xml:space="preserve"> of CLSP Funding.</w:t>
      </w:r>
      <w:r w:rsidRPr="00F80EB0">
        <w:t xml:space="preserve"> </w:t>
      </w:r>
    </w:p>
    <w:p w14:paraId="15AD7480" w14:textId="77777777" w:rsidR="008B11AB" w:rsidRPr="00F80EB0" w:rsidRDefault="008B11AB" w:rsidP="002E1139">
      <w:pPr>
        <w:pStyle w:val="Heading2"/>
      </w:pPr>
      <w:bookmarkStart w:id="8" w:name="_Toc43963821"/>
      <w:r w:rsidRPr="00F80EB0">
        <w:t>Eligibility for grants</w:t>
      </w:r>
      <w:bookmarkEnd w:id="8"/>
    </w:p>
    <w:p w14:paraId="3A5B1EA1" w14:textId="77777777" w:rsidR="008B11AB" w:rsidRPr="00F80EB0" w:rsidRDefault="008B11AB" w:rsidP="008B11AB">
      <w:r w:rsidRPr="00F80EB0">
        <w:t>In order to be eligible for grants administered via VLA’s CLSP, the grant applicant must be:</w:t>
      </w:r>
    </w:p>
    <w:p w14:paraId="54B2CEF1" w14:textId="77777777" w:rsidR="008B11AB" w:rsidRPr="00F80EB0" w:rsidRDefault="008B11AB" w:rsidP="008B11AB">
      <w:pPr>
        <w:pStyle w:val="BulletedList"/>
      </w:pPr>
      <w:r w:rsidRPr="00F80EB0">
        <w:t>A legal entity (excluding individual persons, political organisations, and Commonwealth, State or Territory Government Departments) with an Australian Business Number and registered for GST, and</w:t>
      </w:r>
    </w:p>
    <w:p w14:paraId="6AB9E630" w14:textId="77777777" w:rsidR="008B11AB" w:rsidRPr="00F80EB0" w:rsidRDefault="008B11AB" w:rsidP="008B11AB">
      <w:pPr>
        <w:pStyle w:val="BulletedList"/>
      </w:pPr>
      <w:r w:rsidRPr="00F80EB0">
        <w:t xml:space="preserve">Able to demonstrate sound governance and financial management (including necessary insurances) </w:t>
      </w:r>
    </w:p>
    <w:p w14:paraId="78C0BC31" w14:textId="77777777" w:rsidR="008B11AB" w:rsidRPr="00F80EB0" w:rsidRDefault="008B11AB" w:rsidP="008B11AB">
      <w:pPr>
        <w:pStyle w:val="BulletedList"/>
      </w:pPr>
      <w:r w:rsidRPr="00F80EB0">
        <w:rPr>
          <w:lang w:val="en-US"/>
        </w:rPr>
        <w:t>Be a community legal service within the meaning of the Legal Profession Uniform Law (Victoria), or formally collaborating with a community legal service</w:t>
      </w:r>
    </w:p>
    <w:p w14:paraId="15008E34" w14:textId="79C6F452" w:rsidR="008B11AB" w:rsidRPr="00F80EB0" w:rsidRDefault="008B11AB" w:rsidP="008B11AB">
      <w:pPr>
        <w:pStyle w:val="BulletedList"/>
      </w:pPr>
      <w:r w:rsidRPr="00F80EB0">
        <w:t xml:space="preserve">Accredited via the </w:t>
      </w:r>
      <w:hyperlink r:id="rId15" w:history="1">
        <w:r w:rsidRPr="00F80EB0">
          <w:rPr>
            <w:rStyle w:val="Hyperlink"/>
          </w:rPr>
          <w:t>National Accreditation Standards</w:t>
        </w:r>
      </w:hyperlink>
      <w:r w:rsidRPr="00F80EB0">
        <w:t xml:space="preserve"> (NAS</w:t>
      </w:r>
      <w:r w:rsidR="003F09AA">
        <w:t>)</w:t>
      </w:r>
      <w:r w:rsidRPr="00F80EB0">
        <w:t xml:space="preserve">. If an organisation is not a CLC but is formally collaborating with one, the collaborative partner CLC must be NAS accredited. </w:t>
      </w:r>
    </w:p>
    <w:p w14:paraId="515C11AB" w14:textId="77777777" w:rsidR="008B11AB" w:rsidRPr="00F80EB0" w:rsidRDefault="008B11AB" w:rsidP="008B11AB">
      <w:r w:rsidRPr="00F80EB0">
        <w:t xml:space="preserve">Organisations wishing to apply for any CLSP grant funding must be able to demonstrate their eligibility based on these criteria. Generally, VLA will not review any grant applications from organisations which do not fulfil this eligibility criteria. </w:t>
      </w:r>
    </w:p>
    <w:p w14:paraId="541EB07A" w14:textId="1FAAE318" w:rsidR="008B11AB" w:rsidRPr="00F80EB0" w:rsidRDefault="008B11AB" w:rsidP="002E1139">
      <w:pPr>
        <w:pStyle w:val="Heading2"/>
      </w:pPr>
      <w:bookmarkStart w:id="9" w:name="_Toc43963822"/>
      <w:r w:rsidRPr="00F80EB0">
        <w:t>Principles</w:t>
      </w:r>
      <w:r w:rsidR="00AC6E4A">
        <w:t xml:space="preserve"> of Funding</w:t>
      </w:r>
      <w:bookmarkEnd w:id="9"/>
    </w:p>
    <w:p w14:paraId="38650C9E" w14:textId="77777777" w:rsidR="008B11AB" w:rsidRPr="00F80EB0" w:rsidRDefault="008B11AB" w:rsidP="008B11AB">
      <w:r w:rsidRPr="00F80EB0">
        <w:t>In 2012, VLA’s Board set principles to guide its decision making regarding CLSP funding decisions. Since</w:t>
      </w:r>
      <w:r>
        <w:t xml:space="preserve"> this time</w:t>
      </w:r>
      <w:r w:rsidRPr="00F80EB0">
        <w:t xml:space="preserve"> the legal assistance sector has evolved significantly and has a more sophisticated approach to service design, outcomes measurement, legal needs assessment and collaborative service planning. </w:t>
      </w:r>
    </w:p>
    <w:p w14:paraId="17A1CA24" w14:textId="77777777" w:rsidR="008B11AB" w:rsidRPr="00F80EB0" w:rsidRDefault="008B11AB" w:rsidP="008B11AB">
      <w:r w:rsidRPr="00F80EB0">
        <w:t xml:space="preserve">These principles, as revised below, have been expanded to reflect these developments. The principles have been used to create a standard assessment rubric model – </w:t>
      </w:r>
      <w:r>
        <w:t>which</w:t>
      </w:r>
      <w:r w:rsidRPr="00F80EB0">
        <w:t xml:space="preserve"> will be used to guide for the development of a given grant’s application assessment criteria</w:t>
      </w:r>
      <w:r>
        <w:t>.</w:t>
      </w:r>
    </w:p>
    <w:tbl>
      <w:tblPr>
        <w:tblStyle w:val="TableGrid"/>
        <w:tblW w:w="0" w:type="auto"/>
        <w:tblInd w:w="137" w:type="dxa"/>
        <w:tblLook w:val="04A0" w:firstRow="1" w:lastRow="0" w:firstColumn="1" w:lastColumn="0" w:noHBand="0" w:noVBand="1"/>
      </w:tblPr>
      <w:tblGrid>
        <w:gridCol w:w="9923"/>
      </w:tblGrid>
      <w:tr w:rsidR="008B11AB" w:rsidRPr="00F80EB0" w14:paraId="53C092D2" w14:textId="77777777" w:rsidTr="00091494">
        <w:tc>
          <w:tcPr>
            <w:tcW w:w="9923" w:type="dxa"/>
            <w:tcBorders>
              <w:top w:val="single" w:sz="4" w:space="0" w:color="auto"/>
              <w:left w:val="single" w:sz="4" w:space="0" w:color="auto"/>
              <w:bottom w:val="single" w:sz="4" w:space="0" w:color="auto"/>
              <w:right w:val="single" w:sz="4" w:space="0" w:color="auto"/>
            </w:tcBorders>
            <w:hideMark/>
          </w:tcPr>
          <w:p w14:paraId="56126F65" w14:textId="77777777" w:rsidR="008B11AB" w:rsidRPr="00F80EB0" w:rsidRDefault="008B11AB" w:rsidP="00BE62D8">
            <w:pPr>
              <w:pStyle w:val="Heading4"/>
              <w:outlineLvl w:val="3"/>
            </w:pPr>
            <w:bookmarkStart w:id="10" w:name="_Hlk33006627"/>
            <w:r w:rsidRPr="00F80EB0">
              <w:lastRenderedPageBreak/>
              <w:t xml:space="preserve">Principle 1 Evidence-based decision making </w:t>
            </w:r>
          </w:p>
          <w:p w14:paraId="1C485FDE" w14:textId="77777777" w:rsidR="008B11AB" w:rsidRPr="00F80EB0" w:rsidRDefault="008B11AB" w:rsidP="00091494">
            <w:pPr>
              <w:numPr>
                <w:ilvl w:val="0"/>
                <w:numId w:val="12"/>
              </w:numPr>
            </w:pPr>
            <w:r w:rsidRPr="00F80EB0">
              <w:t xml:space="preserve">The proposed activity / service will contribute to meeting a clear legal need </w:t>
            </w:r>
          </w:p>
          <w:p w14:paraId="1F9289E3" w14:textId="77777777" w:rsidR="008B11AB" w:rsidRPr="00F80EB0" w:rsidRDefault="008B11AB" w:rsidP="00091494">
            <w:pPr>
              <w:numPr>
                <w:ilvl w:val="0"/>
                <w:numId w:val="12"/>
              </w:numPr>
            </w:pPr>
            <w:r w:rsidRPr="00F80EB0">
              <w:t>Evidence that the proposed activity / service is an appropriate response to the legal need and</w:t>
            </w:r>
            <w:r>
              <w:t xml:space="preserve"> </w:t>
            </w:r>
            <w:r w:rsidRPr="00F80EB0">
              <w:t>/</w:t>
            </w:r>
            <w:r>
              <w:t xml:space="preserve"> </w:t>
            </w:r>
            <w:r w:rsidRPr="00F80EB0">
              <w:t>or specific client groups identified</w:t>
            </w:r>
          </w:p>
        </w:tc>
      </w:tr>
      <w:tr w:rsidR="008B11AB" w:rsidRPr="00F80EB0" w14:paraId="73C2ECCC" w14:textId="77777777" w:rsidTr="00091494">
        <w:tc>
          <w:tcPr>
            <w:tcW w:w="9923" w:type="dxa"/>
            <w:tcBorders>
              <w:top w:val="single" w:sz="4" w:space="0" w:color="auto"/>
              <w:left w:val="single" w:sz="4" w:space="0" w:color="auto"/>
              <w:bottom w:val="single" w:sz="4" w:space="0" w:color="auto"/>
              <w:right w:val="single" w:sz="4" w:space="0" w:color="auto"/>
            </w:tcBorders>
            <w:hideMark/>
          </w:tcPr>
          <w:p w14:paraId="1DCD5576" w14:textId="77777777" w:rsidR="008B11AB" w:rsidRPr="00F80EB0" w:rsidRDefault="008B11AB" w:rsidP="00BE62D8">
            <w:pPr>
              <w:pStyle w:val="Heading4"/>
              <w:outlineLvl w:val="3"/>
            </w:pPr>
            <w:r w:rsidRPr="00F80EB0">
              <w:t xml:space="preserve">Principle 2 Effective management and good governance  </w:t>
            </w:r>
          </w:p>
          <w:p w14:paraId="69545B2B" w14:textId="00329235" w:rsidR="008B11AB" w:rsidRPr="00F80EB0" w:rsidRDefault="008B11AB" w:rsidP="00091494">
            <w:pPr>
              <w:numPr>
                <w:ilvl w:val="0"/>
                <w:numId w:val="13"/>
              </w:numPr>
            </w:pPr>
            <w:r w:rsidRPr="00F80EB0">
              <w:t>Demonstrated capacity and capability of the organisation to undertake the proposed activity</w:t>
            </w:r>
            <w:r w:rsidR="001D1304">
              <w:t xml:space="preserve"> </w:t>
            </w:r>
            <w:r w:rsidRPr="00F80EB0">
              <w:t>/</w:t>
            </w:r>
            <w:r w:rsidR="001D1304">
              <w:t xml:space="preserve"> </w:t>
            </w:r>
            <w:r w:rsidRPr="00F80EB0">
              <w:t>service and accountability tasks associated with the grant</w:t>
            </w:r>
          </w:p>
          <w:p w14:paraId="643A6F83" w14:textId="77777777" w:rsidR="008B11AB" w:rsidRPr="00F80EB0" w:rsidRDefault="008B11AB" w:rsidP="00091494">
            <w:pPr>
              <w:numPr>
                <w:ilvl w:val="0"/>
                <w:numId w:val="13"/>
              </w:numPr>
            </w:pPr>
            <w:r w:rsidRPr="00F80EB0">
              <w:t>Effective identification and management of risks associated with the proposed activity</w:t>
            </w:r>
          </w:p>
          <w:p w14:paraId="30D4EE33" w14:textId="77777777" w:rsidR="008B11AB" w:rsidRPr="00F80EB0" w:rsidRDefault="008B11AB" w:rsidP="00091494">
            <w:pPr>
              <w:numPr>
                <w:ilvl w:val="0"/>
                <w:numId w:val="13"/>
              </w:numPr>
            </w:pPr>
            <w:r w:rsidRPr="00F80EB0">
              <w:t>Demonstrated ability to responsibly manage funding</w:t>
            </w:r>
          </w:p>
        </w:tc>
      </w:tr>
      <w:tr w:rsidR="008B11AB" w:rsidRPr="00F80EB0" w14:paraId="1D2522C2" w14:textId="77777777" w:rsidTr="00091494">
        <w:tc>
          <w:tcPr>
            <w:tcW w:w="9923" w:type="dxa"/>
            <w:tcBorders>
              <w:top w:val="single" w:sz="4" w:space="0" w:color="auto"/>
              <w:left w:val="single" w:sz="4" w:space="0" w:color="auto"/>
              <w:bottom w:val="single" w:sz="4" w:space="0" w:color="auto"/>
              <w:right w:val="single" w:sz="4" w:space="0" w:color="auto"/>
            </w:tcBorders>
            <w:hideMark/>
          </w:tcPr>
          <w:p w14:paraId="180338E3" w14:textId="77777777" w:rsidR="008B11AB" w:rsidRPr="00F80EB0" w:rsidRDefault="008B11AB" w:rsidP="00BE62D8">
            <w:pPr>
              <w:pStyle w:val="Heading4"/>
              <w:outlineLvl w:val="3"/>
            </w:pPr>
            <w:r w:rsidRPr="00F80EB0">
              <w:t>Principle 3 Coordinated and integrated legal assistance</w:t>
            </w:r>
          </w:p>
          <w:p w14:paraId="4EAA09CC" w14:textId="77777777" w:rsidR="008B11AB" w:rsidRPr="00F80EB0" w:rsidRDefault="008B11AB" w:rsidP="00091494">
            <w:pPr>
              <w:numPr>
                <w:ilvl w:val="0"/>
                <w:numId w:val="13"/>
              </w:numPr>
            </w:pPr>
            <w:r w:rsidRPr="00F80EB0">
              <w:t>Effective partnerships with a range of legal assistance organisations and allied service providers</w:t>
            </w:r>
          </w:p>
          <w:p w14:paraId="6C46ACD3" w14:textId="77777777" w:rsidR="008B11AB" w:rsidRPr="00F80EB0" w:rsidRDefault="008B11AB" w:rsidP="00091494">
            <w:pPr>
              <w:numPr>
                <w:ilvl w:val="0"/>
                <w:numId w:val="13"/>
              </w:numPr>
            </w:pPr>
            <w:r w:rsidRPr="00F80EB0">
              <w:t xml:space="preserve">Evidence of collaboration with legal and non-legal assistance sector partners including in service and / or activity delivery including through integrated models of service delivery </w:t>
            </w:r>
          </w:p>
          <w:p w14:paraId="6E61130F" w14:textId="77777777" w:rsidR="008B11AB" w:rsidRPr="00F80EB0" w:rsidRDefault="008B11AB" w:rsidP="00091494">
            <w:pPr>
              <w:numPr>
                <w:ilvl w:val="0"/>
                <w:numId w:val="13"/>
              </w:numPr>
            </w:pPr>
            <w:r w:rsidRPr="00F80EB0">
              <w:t>Confirmation that the activity complements existing efforts</w:t>
            </w:r>
          </w:p>
        </w:tc>
      </w:tr>
      <w:tr w:rsidR="008B11AB" w:rsidRPr="00F80EB0" w14:paraId="034F8243" w14:textId="77777777" w:rsidTr="00091494">
        <w:tc>
          <w:tcPr>
            <w:tcW w:w="9923" w:type="dxa"/>
            <w:tcBorders>
              <w:top w:val="single" w:sz="4" w:space="0" w:color="auto"/>
              <w:left w:val="single" w:sz="4" w:space="0" w:color="auto"/>
              <w:bottom w:val="single" w:sz="4" w:space="0" w:color="auto"/>
              <w:right w:val="single" w:sz="4" w:space="0" w:color="auto"/>
            </w:tcBorders>
            <w:hideMark/>
          </w:tcPr>
          <w:p w14:paraId="34B32D24" w14:textId="77777777" w:rsidR="008B11AB" w:rsidRPr="00F80EB0" w:rsidRDefault="008B11AB" w:rsidP="00BE62D8">
            <w:pPr>
              <w:pStyle w:val="Heading4"/>
              <w:outlineLvl w:val="3"/>
            </w:pPr>
            <w:r w:rsidRPr="00F80EB0">
              <w:t xml:space="preserve">Principle 4 Efficient service provision, including value for money </w:t>
            </w:r>
          </w:p>
          <w:p w14:paraId="58D78E8D" w14:textId="77777777" w:rsidR="008B11AB" w:rsidRPr="00F80EB0" w:rsidRDefault="008B11AB" w:rsidP="00091494">
            <w:pPr>
              <w:numPr>
                <w:ilvl w:val="0"/>
                <w:numId w:val="13"/>
              </w:numPr>
            </w:pPr>
            <w:r w:rsidRPr="00F80EB0">
              <w:t xml:space="preserve">Confirmation that the service or activity does not (unnecessarily) duplicate existing programs or projects </w:t>
            </w:r>
          </w:p>
          <w:p w14:paraId="60849435" w14:textId="7A3B67E4" w:rsidR="008B11AB" w:rsidRPr="00F80EB0" w:rsidRDefault="008B11AB" w:rsidP="00091494">
            <w:pPr>
              <w:numPr>
                <w:ilvl w:val="0"/>
                <w:numId w:val="13"/>
              </w:numPr>
            </w:pPr>
            <w:r w:rsidRPr="00F80EB0">
              <w:t xml:space="preserve">The service or activity impact targets priority clients </w:t>
            </w:r>
          </w:p>
          <w:p w14:paraId="59369F0D" w14:textId="77777777" w:rsidR="008B11AB" w:rsidRPr="00F80EB0" w:rsidRDefault="008B11AB" w:rsidP="00091494">
            <w:pPr>
              <w:numPr>
                <w:ilvl w:val="0"/>
                <w:numId w:val="13"/>
              </w:numPr>
            </w:pPr>
            <w:r w:rsidRPr="00F80EB0">
              <w:t xml:space="preserve">Demonstrate reasonable costings for service or activity delivery </w:t>
            </w:r>
          </w:p>
          <w:p w14:paraId="1F80A1D9" w14:textId="77777777" w:rsidR="008B11AB" w:rsidRPr="00F80EB0" w:rsidRDefault="008B11AB" w:rsidP="00091494">
            <w:pPr>
              <w:numPr>
                <w:ilvl w:val="0"/>
                <w:numId w:val="13"/>
              </w:numPr>
            </w:pPr>
            <w:r w:rsidRPr="00F80EB0">
              <w:t>The funded service or activity represents value for money (including any co-contributions being made)</w:t>
            </w:r>
          </w:p>
          <w:p w14:paraId="24CDB96E" w14:textId="77777777" w:rsidR="008B11AB" w:rsidRPr="00F80EB0" w:rsidRDefault="008B11AB" w:rsidP="00091494">
            <w:pPr>
              <w:numPr>
                <w:ilvl w:val="0"/>
                <w:numId w:val="13"/>
              </w:numPr>
            </w:pPr>
            <w:r w:rsidRPr="00F80EB0">
              <w:t>The service or activity plan demonstrates a sustainable benefit beyond the funded period e.g. through demonstrable additional funding, development of referral pathways which allow target communit</w:t>
            </w:r>
            <w:r>
              <w:t>ies</w:t>
            </w:r>
            <w:r w:rsidRPr="00F80EB0">
              <w:t xml:space="preserve"> to continue to receive services and</w:t>
            </w:r>
            <w:r>
              <w:t xml:space="preserve"> </w:t>
            </w:r>
            <w:r w:rsidRPr="00F80EB0">
              <w:t>/</w:t>
            </w:r>
            <w:r>
              <w:t xml:space="preserve"> </w:t>
            </w:r>
            <w:r w:rsidRPr="00F80EB0">
              <w:t>or the service</w:t>
            </w:r>
            <w:r>
              <w:t xml:space="preserve"> </w:t>
            </w:r>
            <w:r w:rsidRPr="00F80EB0">
              <w:t>/</w:t>
            </w:r>
            <w:r>
              <w:t xml:space="preserve"> </w:t>
            </w:r>
            <w:r w:rsidRPr="00F80EB0">
              <w:t>activity has a planned process for wind-down of services or activities once VLA funding ends</w:t>
            </w:r>
          </w:p>
        </w:tc>
      </w:tr>
      <w:tr w:rsidR="008B11AB" w:rsidRPr="00F80EB0" w14:paraId="3D25C2E8" w14:textId="77777777" w:rsidTr="00091494">
        <w:tc>
          <w:tcPr>
            <w:tcW w:w="9923" w:type="dxa"/>
            <w:tcBorders>
              <w:top w:val="single" w:sz="4" w:space="0" w:color="auto"/>
              <w:left w:val="single" w:sz="4" w:space="0" w:color="auto"/>
              <w:bottom w:val="single" w:sz="4" w:space="0" w:color="auto"/>
              <w:right w:val="single" w:sz="4" w:space="0" w:color="auto"/>
            </w:tcBorders>
            <w:hideMark/>
          </w:tcPr>
          <w:p w14:paraId="1C44FAE4" w14:textId="77777777" w:rsidR="008B11AB" w:rsidRPr="00F80EB0" w:rsidRDefault="008B11AB" w:rsidP="00BE62D8">
            <w:pPr>
              <w:pStyle w:val="Heading4"/>
              <w:outlineLvl w:val="3"/>
            </w:pPr>
            <w:r w:rsidRPr="00F80EB0">
              <w:t xml:space="preserve">Principle 5 Effective service provision including an outcomes focus </w:t>
            </w:r>
          </w:p>
          <w:p w14:paraId="1D59B94D" w14:textId="77777777" w:rsidR="008B11AB" w:rsidRPr="00F80EB0" w:rsidRDefault="008B11AB" w:rsidP="00091494">
            <w:pPr>
              <w:numPr>
                <w:ilvl w:val="0"/>
                <w:numId w:val="13"/>
              </w:numPr>
            </w:pPr>
            <w:r w:rsidRPr="00F80EB0">
              <w:t>Overall objectives (and the outcomes that will be achieved) are clear and respond to a clearly identified need</w:t>
            </w:r>
          </w:p>
          <w:p w14:paraId="1626797F" w14:textId="77777777" w:rsidR="008B11AB" w:rsidRPr="00F80EB0" w:rsidRDefault="008B11AB" w:rsidP="00091494">
            <w:pPr>
              <w:numPr>
                <w:ilvl w:val="0"/>
                <w:numId w:val="13"/>
              </w:numPr>
            </w:pPr>
            <w:r w:rsidRPr="00F80EB0">
              <w:t>Provision of culturally safe services</w:t>
            </w:r>
          </w:p>
          <w:p w14:paraId="5D0FAB4B" w14:textId="77777777" w:rsidR="008B11AB" w:rsidRPr="00F80EB0" w:rsidRDefault="008B11AB" w:rsidP="00091494">
            <w:pPr>
              <w:numPr>
                <w:ilvl w:val="0"/>
                <w:numId w:val="13"/>
              </w:numPr>
            </w:pPr>
            <w:r w:rsidRPr="00F80EB0">
              <w:t>Ability to collect data and measure the success of the proposed activity in accordance with best practice research and evaluation methods</w:t>
            </w:r>
          </w:p>
          <w:p w14:paraId="3D2B31E4" w14:textId="77777777" w:rsidR="008B11AB" w:rsidRPr="00F80EB0" w:rsidRDefault="008B11AB" w:rsidP="00091494">
            <w:pPr>
              <w:numPr>
                <w:ilvl w:val="0"/>
                <w:numId w:val="13"/>
              </w:numPr>
            </w:pPr>
            <w:r w:rsidRPr="00F80EB0">
              <w:t>The findings of monitoring and evaluation inform future service design and delivery</w:t>
            </w:r>
          </w:p>
        </w:tc>
      </w:tr>
      <w:bookmarkEnd w:id="10"/>
    </w:tbl>
    <w:p w14:paraId="6CB31845" w14:textId="77777777" w:rsidR="008B11AB" w:rsidRDefault="008B11AB" w:rsidP="008B11AB">
      <w:pPr>
        <w:pStyle w:val="Heading1"/>
      </w:pPr>
      <w:r>
        <w:br w:type="page"/>
      </w:r>
      <w:bookmarkStart w:id="11" w:name="_Toc43963823"/>
      <w:r w:rsidRPr="00E7608C">
        <w:rPr>
          <w:color w:val="00C4B3"/>
        </w:rPr>
        <w:lastRenderedPageBreak/>
        <w:t>Section 2. General CLSP grant application process</w:t>
      </w:r>
      <w:bookmarkEnd w:id="11"/>
    </w:p>
    <w:p w14:paraId="2DB6EEAD" w14:textId="77777777" w:rsidR="008B11AB" w:rsidRPr="00F80EB0" w:rsidRDefault="008B11AB" w:rsidP="00E7608C">
      <w:pPr>
        <w:pStyle w:val="Heading2"/>
      </w:pPr>
      <w:bookmarkStart w:id="12" w:name="_Toc43963824"/>
      <w:r w:rsidRPr="00F80EB0">
        <w:t xml:space="preserve">Purpose and </w:t>
      </w:r>
      <w:r>
        <w:t>s</w:t>
      </w:r>
      <w:r w:rsidRPr="00F80EB0">
        <w:t>cope</w:t>
      </w:r>
      <w:bookmarkEnd w:id="12"/>
    </w:p>
    <w:p w14:paraId="5DEF33FE" w14:textId="5E18710B" w:rsidR="008B11AB" w:rsidRPr="00F80EB0" w:rsidRDefault="008B11AB" w:rsidP="008B11AB">
      <w:r>
        <w:t xml:space="preserve">The </w:t>
      </w:r>
      <w:r w:rsidRPr="1AD914A8">
        <w:rPr>
          <w:i/>
          <w:iCs/>
        </w:rPr>
        <w:t>General CLSP Grant Application Process</w:t>
      </w:r>
      <w:r>
        <w:t xml:space="preserve"> aims to ensure there is transparency in the way CLSP grants are awarded, including how they are advertised and how applications are assessed. This document also outlines a standardised process. While the process is standardised as outlined in this document, each </w:t>
      </w:r>
      <w:r w:rsidR="006077CC">
        <w:t>g</w:t>
      </w:r>
      <w:r>
        <w:t xml:space="preserve">rant will have its own Grant Application Pack (GAP) which outlines the process and the specifics of a </w:t>
      </w:r>
      <w:proofErr w:type="gramStart"/>
      <w:r>
        <w:t>particular grant</w:t>
      </w:r>
      <w:proofErr w:type="gramEnd"/>
      <w:r>
        <w:t xml:space="preserve">. VLA notes that there may be situations where upstream requirements of funding mean that the standard process may not be followed – in such cases the information in the GAP will detail deviations from the standard process. </w:t>
      </w:r>
    </w:p>
    <w:p w14:paraId="3CAA8C9D" w14:textId="2B9B7D32" w:rsidR="008B11AB" w:rsidRPr="00F80EB0" w:rsidRDefault="008B11AB" w:rsidP="008B11AB">
      <w:r w:rsidRPr="00F80EB0">
        <w:t xml:space="preserve">Information on the standard conditions imposed on CLSP grant funding for successful grantees are outlined in the </w:t>
      </w:r>
      <w:r w:rsidR="00544E78">
        <w:rPr>
          <w:i/>
          <w:iCs/>
        </w:rPr>
        <w:t xml:space="preserve">Standard </w:t>
      </w:r>
      <w:r w:rsidR="008A3922">
        <w:rPr>
          <w:i/>
          <w:iCs/>
        </w:rPr>
        <w:t>conditions</w:t>
      </w:r>
      <w:r w:rsidRPr="00F80EB0">
        <w:rPr>
          <w:i/>
          <w:iCs/>
        </w:rPr>
        <w:t xml:space="preserve"> of CLSP Funding.</w:t>
      </w:r>
      <w:r w:rsidRPr="00F80EB0">
        <w:t xml:space="preserve"> </w:t>
      </w:r>
    </w:p>
    <w:p w14:paraId="75E127BE" w14:textId="77777777" w:rsidR="008B11AB" w:rsidRPr="0041672A" w:rsidRDefault="008B11AB" w:rsidP="008B11AB">
      <w:pPr>
        <w:rPr>
          <w:i/>
          <w:iCs/>
        </w:rPr>
      </w:pPr>
      <w:r w:rsidRPr="00F80EB0">
        <w:t xml:space="preserve">For information about the CLSP Funding Principles which underpin CLSP Grant funding decisions, see </w:t>
      </w:r>
      <w:r w:rsidRPr="00F80EB0">
        <w:rPr>
          <w:i/>
          <w:iCs/>
        </w:rPr>
        <w:t xml:space="preserve">CLSP Funding Principles and Eligibility Requirements. </w:t>
      </w:r>
    </w:p>
    <w:p w14:paraId="59BE9384" w14:textId="77777777" w:rsidR="008B11AB" w:rsidRPr="00F80EB0" w:rsidRDefault="008B11AB" w:rsidP="006A698B">
      <w:pPr>
        <w:pStyle w:val="Heading4"/>
      </w:pPr>
      <w:r w:rsidRPr="00F80EB0">
        <w:t>Relevant Attachments</w:t>
      </w:r>
    </w:p>
    <w:p w14:paraId="7F2E1394" w14:textId="77777777" w:rsidR="008B11AB" w:rsidRPr="00F80EB0" w:rsidRDefault="008B11AB" w:rsidP="00AD74CF">
      <w:pPr>
        <w:pStyle w:val="ListParagraph"/>
        <w:numPr>
          <w:ilvl w:val="0"/>
          <w:numId w:val="54"/>
        </w:numPr>
      </w:pPr>
      <w:r w:rsidRPr="00F80EB0">
        <w:t>Attachment 1: Standard Assessment Rubric Model</w:t>
      </w:r>
    </w:p>
    <w:p w14:paraId="25B212CC" w14:textId="77777777" w:rsidR="008B11AB" w:rsidRDefault="008B11AB" w:rsidP="00E7608C">
      <w:pPr>
        <w:pStyle w:val="Heading2"/>
      </w:pPr>
      <w:bookmarkStart w:id="13" w:name="_Toc43963825"/>
      <w:r w:rsidRPr="00F80EB0">
        <w:t>Types of grants offered under the CLSP</w:t>
      </w:r>
      <w:bookmarkEnd w:id="13"/>
    </w:p>
    <w:p w14:paraId="3B87E3AB" w14:textId="77777777" w:rsidR="008B11AB" w:rsidRPr="00A875B5" w:rsidRDefault="008B11AB" w:rsidP="008B11AB">
      <w:pPr>
        <w:rPr>
          <w:lang w:eastAsia="en-AU"/>
        </w:rPr>
      </w:pPr>
      <w:r w:rsidRPr="00F80EB0">
        <w:t>Via the CLSP,</w:t>
      </w:r>
      <w:r>
        <w:t xml:space="preserve"> </w:t>
      </w:r>
      <w:r w:rsidRPr="00F80EB0">
        <w:t>VLA administers and manages a range of funding including ongoing and fixed-term grants.</w:t>
      </w:r>
    </w:p>
    <w:p w14:paraId="6735DC81" w14:textId="77777777" w:rsidR="008B11AB" w:rsidRPr="00F80EB0" w:rsidRDefault="008B11AB" w:rsidP="008B11AB">
      <w:r w:rsidRPr="00F80EB0">
        <w:t>The CLSP usually offers grants for the following purposes:</w:t>
      </w:r>
    </w:p>
    <w:p w14:paraId="18592259" w14:textId="379B4246" w:rsidR="008B11AB" w:rsidRPr="00F80EB0" w:rsidRDefault="008B11AB" w:rsidP="008B11AB">
      <w:pPr>
        <w:pStyle w:val="BulletedList"/>
      </w:pPr>
      <w:r w:rsidRPr="00F80EB0">
        <w:rPr>
          <w:b/>
          <w:bCs/>
        </w:rPr>
        <w:t>Generalist</w:t>
      </w:r>
      <w:r w:rsidRPr="00F80EB0">
        <w:t xml:space="preserve"> – funding for community legal service provision that is not tied to specific law types or specific clients other than as specified by the recipient – normally recurrent with deliverables negotiated between VLA and the funded organisation</w:t>
      </w:r>
      <w:r w:rsidR="00F353C8">
        <w:t>;</w:t>
      </w:r>
    </w:p>
    <w:p w14:paraId="2E876FDF" w14:textId="15DF69D2" w:rsidR="008B11AB" w:rsidRPr="00F80EB0" w:rsidRDefault="008B11AB" w:rsidP="008B11AB">
      <w:pPr>
        <w:pStyle w:val="BulletedList"/>
      </w:pPr>
      <w:r w:rsidRPr="00F80EB0">
        <w:rPr>
          <w:b/>
          <w:bCs/>
        </w:rPr>
        <w:t xml:space="preserve">Specialist area of law </w:t>
      </w:r>
      <w:r w:rsidR="00BE6EFB">
        <w:t>–</w:t>
      </w:r>
      <w:r w:rsidRPr="00F80EB0">
        <w:rPr>
          <w:b/>
          <w:bCs/>
        </w:rPr>
        <w:t xml:space="preserve"> </w:t>
      </w:r>
      <w:r w:rsidRPr="00F80EB0">
        <w:t xml:space="preserve">funding for community legal service provision that must be used towards assisting clients in relation to a specific area of law or associated activities – both </w:t>
      </w:r>
      <w:proofErr w:type="gramStart"/>
      <w:r w:rsidRPr="00F80EB0">
        <w:t>project</w:t>
      </w:r>
      <w:proofErr w:type="gramEnd"/>
      <w:r w:rsidRPr="00F80EB0">
        <w:t xml:space="preserve"> based and recurrent, with deliverables negotiated between VLA and funded organisation</w:t>
      </w:r>
      <w:r>
        <w:t>.</w:t>
      </w:r>
      <w:r w:rsidRPr="00F80EB0">
        <w:t xml:space="preserve"> Current examples</w:t>
      </w:r>
      <w:r>
        <w:t xml:space="preserve"> include</w:t>
      </w:r>
      <w:r w:rsidRPr="00F80EB0">
        <w:t xml:space="preserve"> child protection and family violence legal assistance funding</w:t>
      </w:r>
      <w:r w:rsidR="00F353C8">
        <w:t>;</w:t>
      </w:r>
    </w:p>
    <w:p w14:paraId="1CDB990D" w14:textId="7C0206D2" w:rsidR="008B11AB" w:rsidRPr="00F80EB0" w:rsidRDefault="008B11AB" w:rsidP="008B11AB">
      <w:pPr>
        <w:pStyle w:val="BulletedList"/>
      </w:pPr>
      <w:r w:rsidRPr="00F80EB0">
        <w:rPr>
          <w:b/>
          <w:bCs/>
        </w:rPr>
        <w:t>Project-specific</w:t>
      </w:r>
      <w:r w:rsidRPr="00F80EB0">
        <w:t xml:space="preserve"> – funding to provide services or activities for a specific purpose or project that is complementary to the effective operation of the CLSP and/or has sector wide benefits – normally fixed-term funding with deliverables usually specified by VLA</w:t>
      </w:r>
      <w:r w:rsidR="00F353C8">
        <w:t>;</w:t>
      </w:r>
    </w:p>
    <w:p w14:paraId="2F8B55CD" w14:textId="34195E60" w:rsidR="008B11AB" w:rsidRPr="00F80EB0" w:rsidRDefault="008B11AB" w:rsidP="008B11AB">
      <w:pPr>
        <w:pStyle w:val="BulletedList"/>
      </w:pPr>
      <w:r w:rsidRPr="00F80EB0">
        <w:rPr>
          <w:b/>
          <w:bCs/>
        </w:rPr>
        <w:t>Innovation</w:t>
      </w:r>
      <w:r w:rsidRPr="00F80EB0">
        <w:t xml:space="preserve"> –This category of funding may include pilot projects and other initiatives that are designed to introduce or test new practices, ideas or technologies in the legal assistance sector. Priority will be given to innovative projects that can be thoroughly tested, adapted and scaled up if they are considered successful </w:t>
      </w:r>
      <w:r w:rsidR="00F353C8">
        <w:t>–</w:t>
      </w:r>
      <w:r w:rsidRPr="00F80EB0">
        <w:t xml:space="preserve"> normally fixed-term funding with activities proposed by funded organisation and deliverables agreed between VLA and funded organisation</w:t>
      </w:r>
      <w:r w:rsidR="00F353C8">
        <w:t xml:space="preserve">; or </w:t>
      </w:r>
    </w:p>
    <w:p w14:paraId="0F67574B" w14:textId="2EF1F6D5" w:rsidR="008B11AB" w:rsidRPr="00F80EB0" w:rsidRDefault="008B11AB" w:rsidP="008B11AB">
      <w:pPr>
        <w:pStyle w:val="BulletedList"/>
      </w:pPr>
      <w:r w:rsidRPr="00F80EB0">
        <w:rPr>
          <w:b/>
          <w:bCs/>
        </w:rPr>
        <w:t xml:space="preserve">Other </w:t>
      </w:r>
      <w:r w:rsidRPr="00F80EB0">
        <w:t>– other grants not described as above</w:t>
      </w:r>
      <w:r w:rsidR="00F353C8">
        <w:t>.</w:t>
      </w:r>
    </w:p>
    <w:p w14:paraId="0A8C861B" w14:textId="77777777" w:rsidR="008B11AB" w:rsidRPr="00F80EB0" w:rsidRDefault="008B11AB" w:rsidP="008B11AB">
      <w:r w:rsidRPr="00F80EB0">
        <w:t xml:space="preserve">Depending on the individual grant, the applications may be open or restricted, and for recurrent or fixed-term funding as described below. </w:t>
      </w:r>
    </w:p>
    <w:tbl>
      <w:tblPr>
        <w:tblStyle w:val="TableGrid"/>
        <w:tblW w:w="9665" w:type="dxa"/>
        <w:tblInd w:w="360" w:type="dxa"/>
        <w:tblLook w:val="04A0" w:firstRow="1" w:lastRow="0" w:firstColumn="1" w:lastColumn="0" w:noHBand="0" w:noVBand="1"/>
      </w:tblPr>
      <w:tblGrid>
        <w:gridCol w:w="2470"/>
        <w:gridCol w:w="3119"/>
        <w:gridCol w:w="4076"/>
      </w:tblGrid>
      <w:tr w:rsidR="008B11AB" w:rsidRPr="00F80EB0" w14:paraId="03CAB723" w14:textId="77777777" w:rsidTr="00091494">
        <w:trPr>
          <w:cantSplit/>
          <w:trHeight w:val="302"/>
        </w:trPr>
        <w:tc>
          <w:tcPr>
            <w:tcW w:w="2470" w:type="dxa"/>
          </w:tcPr>
          <w:p w14:paraId="4C017394" w14:textId="77777777" w:rsidR="008B11AB" w:rsidRPr="00F80EB0" w:rsidRDefault="008B11AB" w:rsidP="00BE62D8">
            <w:pPr>
              <w:pStyle w:val="Heading4"/>
              <w:outlineLvl w:val="3"/>
            </w:pPr>
            <w:r w:rsidRPr="00F80EB0">
              <w:lastRenderedPageBreak/>
              <w:t xml:space="preserve">Selection </w:t>
            </w:r>
            <w:r>
              <w:t>t</w:t>
            </w:r>
            <w:r w:rsidRPr="00F80EB0">
              <w:t>ypes</w:t>
            </w:r>
          </w:p>
        </w:tc>
        <w:tc>
          <w:tcPr>
            <w:tcW w:w="3119" w:type="dxa"/>
          </w:tcPr>
          <w:p w14:paraId="6EBBD053" w14:textId="77777777" w:rsidR="008B11AB" w:rsidRPr="00F80EB0" w:rsidRDefault="008B11AB" w:rsidP="00BE62D8">
            <w:pPr>
              <w:pStyle w:val="Heading4"/>
              <w:outlineLvl w:val="3"/>
            </w:pPr>
            <w:r w:rsidRPr="00F80EB0">
              <w:t xml:space="preserve">Assessment </w:t>
            </w:r>
            <w:r>
              <w:t>p</w:t>
            </w:r>
            <w:r w:rsidRPr="00F80EB0">
              <w:t>rocess</w:t>
            </w:r>
          </w:p>
        </w:tc>
        <w:tc>
          <w:tcPr>
            <w:tcW w:w="4076" w:type="dxa"/>
          </w:tcPr>
          <w:p w14:paraId="3633FF02" w14:textId="77777777" w:rsidR="008B11AB" w:rsidRPr="00F80EB0" w:rsidRDefault="008B11AB" w:rsidP="00BE62D8">
            <w:pPr>
              <w:pStyle w:val="Heading4"/>
              <w:outlineLvl w:val="3"/>
            </w:pPr>
            <w:r w:rsidRPr="00F80EB0">
              <w:t>Funding</w:t>
            </w:r>
            <w:r>
              <w:t xml:space="preserve"> </w:t>
            </w:r>
            <w:r w:rsidRPr="00F80EB0">
              <w:t>term</w:t>
            </w:r>
          </w:p>
        </w:tc>
      </w:tr>
      <w:tr w:rsidR="008B11AB" w:rsidRPr="00F80EB0" w14:paraId="23CA0E5A" w14:textId="77777777" w:rsidTr="00091494">
        <w:trPr>
          <w:cantSplit/>
          <w:trHeight w:val="2871"/>
        </w:trPr>
        <w:tc>
          <w:tcPr>
            <w:tcW w:w="2470" w:type="dxa"/>
          </w:tcPr>
          <w:p w14:paraId="12E0712A" w14:textId="77777777" w:rsidR="008B11AB" w:rsidRPr="00F80EB0" w:rsidRDefault="008B11AB" w:rsidP="00091494">
            <w:r w:rsidRPr="0081570B">
              <w:rPr>
                <w:rStyle w:val="Heading5Char"/>
                <w:b w:val="0"/>
              </w:rPr>
              <w:t>Open</w:t>
            </w:r>
            <w:r w:rsidRPr="0081570B">
              <w:t xml:space="preserve"> </w:t>
            </w:r>
            <w:r w:rsidRPr="00F80EB0">
              <w:t>– usually a public call for application from any organisation meeting the eligibility criteria</w:t>
            </w:r>
          </w:p>
          <w:p w14:paraId="47621B9E" w14:textId="77777777" w:rsidR="008B11AB" w:rsidRPr="00F80EB0" w:rsidRDefault="008B11AB" w:rsidP="00091494">
            <w:r w:rsidRPr="0081570B">
              <w:rPr>
                <w:rStyle w:val="Heading5Char"/>
                <w:b w:val="0"/>
              </w:rPr>
              <w:t>Restricted</w:t>
            </w:r>
            <w:r w:rsidRPr="0081570B">
              <w:t xml:space="preserve"> </w:t>
            </w:r>
            <w:r w:rsidRPr="00F80EB0">
              <w:t>– eligible organisations will receive a direct invit</w:t>
            </w:r>
            <w:r>
              <w:t>ation</w:t>
            </w:r>
            <w:r w:rsidRPr="00F80EB0">
              <w:t xml:space="preserve"> to apply or express interest</w:t>
            </w:r>
          </w:p>
          <w:p w14:paraId="19CA618E" w14:textId="77777777" w:rsidR="008B11AB" w:rsidRPr="00F80EB0" w:rsidRDefault="008B11AB" w:rsidP="00091494"/>
        </w:tc>
        <w:tc>
          <w:tcPr>
            <w:tcW w:w="3119" w:type="dxa"/>
          </w:tcPr>
          <w:p w14:paraId="040D404F" w14:textId="77777777" w:rsidR="008B11AB" w:rsidRPr="00F80EB0" w:rsidRDefault="008B11AB" w:rsidP="00091494">
            <w:r w:rsidRPr="0081570B">
              <w:rPr>
                <w:rStyle w:val="Heading5Char"/>
                <w:b w:val="0"/>
              </w:rPr>
              <w:t>Competitive</w:t>
            </w:r>
            <w:r w:rsidRPr="00F80EB0">
              <w:t xml:space="preserve"> – where applications are assessed against each other against criteria available to all eligible applicants </w:t>
            </w:r>
          </w:p>
          <w:p w14:paraId="0B68C143" w14:textId="77777777" w:rsidR="008B11AB" w:rsidRPr="0081570B" w:rsidRDefault="008B11AB" w:rsidP="00091494">
            <w:r w:rsidRPr="0081570B">
              <w:rPr>
                <w:rStyle w:val="Heading5Char"/>
                <w:b w:val="0"/>
              </w:rPr>
              <w:t>Non-competitive</w:t>
            </w:r>
            <w:r w:rsidRPr="00F80EB0">
              <w:t xml:space="preserve"> – the proposals are not assessed against other </w:t>
            </w:r>
            <w:r>
              <w:t>applications</w:t>
            </w:r>
            <w:r w:rsidRPr="00F80EB0">
              <w:t>. They are assessed individually against purpose designed criteria that will be made available at the time of the process.</w:t>
            </w:r>
          </w:p>
        </w:tc>
        <w:tc>
          <w:tcPr>
            <w:tcW w:w="4076" w:type="dxa"/>
          </w:tcPr>
          <w:p w14:paraId="4CCAE169" w14:textId="77777777" w:rsidR="008B11AB" w:rsidRPr="00F80EB0" w:rsidRDefault="008B11AB" w:rsidP="00091494">
            <w:r w:rsidRPr="0081570B">
              <w:rPr>
                <w:rStyle w:val="Heading5Char"/>
                <w:b w:val="0"/>
              </w:rPr>
              <w:t xml:space="preserve">Recurrent </w:t>
            </w:r>
            <w:r w:rsidRPr="00F80EB0">
              <w:t xml:space="preserve">– funding that is intended to be ‘core’ funding provided year-on-year </w:t>
            </w:r>
            <w:proofErr w:type="gramStart"/>
            <w:r w:rsidRPr="00F80EB0">
              <w:t>as long as</w:t>
            </w:r>
            <w:proofErr w:type="gramEnd"/>
            <w:r w:rsidRPr="00F80EB0">
              <w:t xml:space="preserve"> funding conditions are met, and funding is available</w:t>
            </w:r>
          </w:p>
          <w:p w14:paraId="1E364A38" w14:textId="77777777" w:rsidR="008B11AB" w:rsidRPr="00F80EB0" w:rsidRDefault="008B11AB" w:rsidP="00091494">
            <w:r w:rsidRPr="0081570B">
              <w:rPr>
                <w:rStyle w:val="Heading5Char"/>
                <w:b w:val="0"/>
              </w:rPr>
              <w:t>Fixed-term</w:t>
            </w:r>
            <w:r w:rsidRPr="00F80EB0">
              <w:t xml:space="preserve"> – funding that is provided for a set period, usually to test suitability of a service or activity (e.g. a pilot), or to meet a specified need for a fixed </w:t>
            </w:r>
            <w:r>
              <w:t>term.</w:t>
            </w:r>
          </w:p>
        </w:tc>
      </w:tr>
    </w:tbl>
    <w:p w14:paraId="11E512CD" w14:textId="77777777" w:rsidR="008B11AB" w:rsidRPr="00F80EB0" w:rsidRDefault="008B11AB" w:rsidP="009B1952">
      <w:pPr>
        <w:pStyle w:val="Heading2"/>
        <w:spacing w:before="480"/>
      </w:pPr>
      <w:bookmarkStart w:id="14" w:name="_Toc43963826"/>
      <w:r w:rsidRPr="00F80EB0">
        <w:t xml:space="preserve">CLSP </w:t>
      </w:r>
      <w:r>
        <w:t>s</w:t>
      </w:r>
      <w:r w:rsidRPr="00F80EB0">
        <w:t xml:space="preserve">tandard </w:t>
      </w:r>
      <w:r>
        <w:t>g</w:t>
      </w:r>
      <w:r w:rsidRPr="00F80EB0">
        <w:t xml:space="preserve">rant </w:t>
      </w:r>
      <w:r>
        <w:t>p</w:t>
      </w:r>
      <w:r w:rsidRPr="00F80EB0">
        <w:t>rocess</w:t>
      </w:r>
      <w:bookmarkEnd w:id="14"/>
    </w:p>
    <w:p w14:paraId="1C0F0443" w14:textId="77777777" w:rsidR="008B11AB" w:rsidRPr="00F80EB0" w:rsidRDefault="008B11AB" w:rsidP="008B11AB">
      <w:r w:rsidRPr="00F80EB0">
        <w:t xml:space="preserve">From 1 July 2020, CLSP grants will, where possible, follow a standardised advertisement, application, and assessment process. </w:t>
      </w:r>
    </w:p>
    <w:p w14:paraId="07234440" w14:textId="77777777" w:rsidR="008B11AB" w:rsidRPr="00F80EB0" w:rsidRDefault="008B11AB" w:rsidP="008B11AB">
      <w:r w:rsidRPr="00F80EB0">
        <w:t>The standard process is outlined below:</w:t>
      </w:r>
    </w:p>
    <w:p w14:paraId="6EFE10C8" w14:textId="77777777" w:rsidR="008B11AB" w:rsidRPr="00F80EB0" w:rsidRDefault="008B11AB" w:rsidP="008B11AB">
      <w:pPr>
        <w:numPr>
          <w:ilvl w:val="0"/>
          <w:numId w:val="14"/>
        </w:numPr>
        <w:ind w:left="709"/>
      </w:pPr>
      <w:r w:rsidRPr="00F80EB0">
        <w:t xml:space="preserve">VLA will call for applications for the </w:t>
      </w:r>
      <w:r>
        <w:t>g</w:t>
      </w:r>
      <w:r w:rsidRPr="00F80EB0">
        <w:t xml:space="preserve">rant. For open grants, the GAP with be made available on VLA’s website and all organisations receiving CLSP funding will be notified of the opportunity via email. VLA may choose to provide details to other organisations to assist in the sharing of the GAP more broadly, for example, VLA may ask the Federation of CLCs to distribute information to their wider membership. For restricted grants, VLA will notify invitees directly. </w:t>
      </w:r>
    </w:p>
    <w:p w14:paraId="23D6B814" w14:textId="77777777" w:rsidR="008B11AB" w:rsidRPr="00F80EB0" w:rsidRDefault="008B11AB" w:rsidP="008B11AB">
      <w:pPr>
        <w:numPr>
          <w:ilvl w:val="0"/>
          <w:numId w:val="14"/>
        </w:numPr>
        <w:ind w:left="709"/>
      </w:pPr>
      <w:r w:rsidRPr="00F80EB0">
        <w:t xml:space="preserve">The GAP will contain all grant details, including the purpose of the grant and specific application details. The GAP will provide details of the VLA contact person who can answer any questions about the grant, application process, and eligibility. </w:t>
      </w:r>
    </w:p>
    <w:p w14:paraId="7F608EA2" w14:textId="77777777" w:rsidR="008B11AB" w:rsidRPr="00F80EB0" w:rsidRDefault="008B11AB" w:rsidP="008B11AB">
      <w:pPr>
        <w:numPr>
          <w:ilvl w:val="0"/>
          <w:numId w:val="14"/>
        </w:numPr>
        <w:ind w:left="709"/>
      </w:pPr>
      <w:r w:rsidRPr="00F80EB0">
        <w:t xml:space="preserve">Applicants, who meet eligibility criteria, will submit </w:t>
      </w:r>
      <w:r>
        <w:t xml:space="preserve">the </w:t>
      </w:r>
      <w:r w:rsidRPr="00F80EB0">
        <w:t>application to VLA for consideration</w:t>
      </w:r>
      <w:r>
        <w:t>.</w:t>
      </w:r>
    </w:p>
    <w:p w14:paraId="364CE5F9" w14:textId="77777777" w:rsidR="008B11AB" w:rsidRPr="00F80EB0" w:rsidRDefault="008B11AB" w:rsidP="008B11AB">
      <w:pPr>
        <w:numPr>
          <w:ilvl w:val="0"/>
          <w:numId w:val="14"/>
        </w:numPr>
        <w:ind w:left="709"/>
      </w:pPr>
      <w:r w:rsidRPr="00F80EB0">
        <w:t xml:space="preserve">The panel assigned to assess applications will be convened to assess and prioritise applications received in line with the CLSP eligibility and selection criteria detailed in </w:t>
      </w:r>
      <w:r>
        <w:t xml:space="preserve">the </w:t>
      </w:r>
      <w:r w:rsidRPr="00F80EB0">
        <w:t xml:space="preserve">GAP. </w:t>
      </w:r>
    </w:p>
    <w:p w14:paraId="3F1F4485" w14:textId="77777777" w:rsidR="008B11AB" w:rsidRPr="00F80EB0" w:rsidRDefault="008B11AB" w:rsidP="008B11AB">
      <w:pPr>
        <w:numPr>
          <w:ilvl w:val="0"/>
          <w:numId w:val="14"/>
        </w:numPr>
        <w:ind w:left="709"/>
      </w:pPr>
      <w:r w:rsidRPr="00F80EB0">
        <w:t>Where the panel believes decision-making would be supported by additional information from applicants after review of submitted applications, the VLA contact person will seek this information from applicants.</w:t>
      </w:r>
    </w:p>
    <w:p w14:paraId="2D946B99" w14:textId="77777777" w:rsidR="008B11AB" w:rsidRPr="00F80EB0" w:rsidRDefault="008B11AB" w:rsidP="008B11AB">
      <w:pPr>
        <w:numPr>
          <w:ilvl w:val="0"/>
          <w:numId w:val="14"/>
        </w:numPr>
        <w:ind w:left="709"/>
      </w:pPr>
      <w:r>
        <w:t>Informed by</w:t>
      </w:r>
      <w:r w:rsidRPr="00F80EB0">
        <w:t xml:space="preserve"> recommendations from the panel, the appropriate decision-maker (such as the CEO, Board, or other person or group as noted in the GAP) will make a final decision on successful applications. </w:t>
      </w:r>
    </w:p>
    <w:p w14:paraId="31F098C9" w14:textId="77777777" w:rsidR="008B11AB" w:rsidRPr="00F80EB0" w:rsidRDefault="008B11AB" w:rsidP="008B11AB">
      <w:pPr>
        <w:numPr>
          <w:ilvl w:val="0"/>
          <w:numId w:val="14"/>
        </w:numPr>
        <w:ind w:left="709"/>
      </w:pPr>
      <w:r w:rsidRPr="00F80EB0">
        <w:t xml:space="preserve">Successful applicants will be notified by VLA, initially by phone, and then in writing through a letter of offer and a Service Agreement (if needed). VLA will work with the successful applicants to develop any additional requirements and/or agreements as needed. </w:t>
      </w:r>
    </w:p>
    <w:p w14:paraId="76222671" w14:textId="0AF075FA" w:rsidR="008B11AB" w:rsidRPr="00F80EB0" w:rsidRDefault="008B11AB" w:rsidP="008B11AB">
      <w:pPr>
        <w:numPr>
          <w:ilvl w:val="0"/>
          <w:numId w:val="14"/>
        </w:numPr>
        <w:ind w:left="709"/>
      </w:pPr>
      <w:r w:rsidRPr="00F80EB0">
        <w:lastRenderedPageBreak/>
        <w:t xml:space="preserve">Unsuccessful applicants will be notified in writing and provided with feedback on request. If an applicant disagrees with a funding decision, they can seek a review of the decision through the </w:t>
      </w:r>
      <w:r w:rsidRPr="00715ABC">
        <w:rPr>
          <w:i/>
        </w:rPr>
        <w:t xml:space="preserve">CLSP Complaints </w:t>
      </w:r>
      <w:r w:rsidR="00014965">
        <w:rPr>
          <w:i/>
        </w:rPr>
        <w:t>p</w:t>
      </w:r>
      <w:r w:rsidRPr="00715ABC">
        <w:rPr>
          <w:i/>
        </w:rPr>
        <w:t>rocedure</w:t>
      </w:r>
      <w:r w:rsidRPr="00F80EB0">
        <w:t xml:space="preserve"> which can be found in the </w:t>
      </w:r>
      <w:r w:rsidR="008A3922" w:rsidRPr="008A3922">
        <w:rPr>
          <w:i/>
          <w:iCs/>
        </w:rPr>
        <w:t>Supporting Procedures for CLSP Management</w:t>
      </w:r>
      <w:r w:rsidRPr="00F80EB0">
        <w:rPr>
          <w:i/>
          <w:iCs/>
        </w:rPr>
        <w:t>.</w:t>
      </w:r>
    </w:p>
    <w:p w14:paraId="1729AB93" w14:textId="77777777" w:rsidR="008B11AB" w:rsidRPr="00F80EB0" w:rsidRDefault="008B11AB" w:rsidP="008B11AB">
      <w:pPr>
        <w:numPr>
          <w:ilvl w:val="0"/>
          <w:numId w:val="14"/>
        </w:numPr>
        <w:ind w:left="709"/>
      </w:pPr>
      <w:r w:rsidRPr="00F80EB0">
        <w:t>All grants approved for funding under the CLSP will be published on VLA’s website page within 30 days of funding agreements being executed.</w:t>
      </w:r>
    </w:p>
    <w:p w14:paraId="34A7D6E2" w14:textId="5E2445CC" w:rsidR="008B11AB" w:rsidRPr="009B45DA" w:rsidRDefault="008B11AB" w:rsidP="008B11AB">
      <w:pPr>
        <w:numPr>
          <w:ilvl w:val="0"/>
          <w:numId w:val="14"/>
        </w:numPr>
        <w:ind w:left="709"/>
      </w:pPr>
      <w:r w:rsidRPr="00F80EB0">
        <w:t xml:space="preserve">VLA and the successful applicants will manage the grant in line with the Service Agreement, Funding Advice Letter, and </w:t>
      </w:r>
      <w:r w:rsidR="00544E78">
        <w:rPr>
          <w:i/>
          <w:iCs/>
        </w:rPr>
        <w:t xml:space="preserve">Standard </w:t>
      </w:r>
      <w:r w:rsidR="008A3922">
        <w:rPr>
          <w:i/>
          <w:iCs/>
        </w:rPr>
        <w:t>conditions</w:t>
      </w:r>
      <w:r w:rsidRPr="00EC579D">
        <w:rPr>
          <w:i/>
          <w:iCs/>
        </w:rPr>
        <w:t xml:space="preserve"> of CLSP Funding.</w:t>
      </w:r>
    </w:p>
    <w:p w14:paraId="25EB6396" w14:textId="07F4F02B" w:rsidR="008B11AB" w:rsidRPr="00F80EB0" w:rsidRDefault="008B11AB" w:rsidP="00E7608C">
      <w:pPr>
        <w:pStyle w:val="Heading2"/>
      </w:pPr>
      <w:bookmarkStart w:id="15" w:name="_Toc43963827"/>
      <w:r w:rsidRPr="00F80EB0">
        <w:t xml:space="preserve">Further information about the </w:t>
      </w:r>
      <w:r>
        <w:t>s</w:t>
      </w:r>
      <w:r w:rsidRPr="00F80EB0">
        <w:t xml:space="preserve">tandard </w:t>
      </w:r>
      <w:r>
        <w:t>g</w:t>
      </w:r>
      <w:r w:rsidRPr="00F80EB0">
        <w:t xml:space="preserve">rant </w:t>
      </w:r>
      <w:r>
        <w:t>p</w:t>
      </w:r>
      <w:r w:rsidRPr="00F80EB0">
        <w:t>rocess</w:t>
      </w:r>
      <w:bookmarkEnd w:id="15"/>
    </w:p>
    <w:p w14:paraId="52582FE8" w14:textId="77777777" w:rsidR="008B11AB" w:rsidRPr="00F80EB0" w:rsidRDefault="008B11AB" w:rsidP="00715ABC">
      <w:pPr>
        <w:pStyle w:val="Heading5"/>
      </w:pPr>
      <w:r w:rsidRPr="00F80EB0">
        <w:t>Applicants requesting additional information about grants</w:t>
      </w:r>
    </w:p>
    <w:p w14:paraId="1C32BCE3" w14:textId="77777777" w:rsidR="008B11AB" w:rsidRPr="00F80EB0" w:rsidRDefault="008B11AB" w:rsidP="008B11AB">
      <w:r w:rsidRPr="00F80EB0">
        <w:t xml:space="preserve">If potential applicants request information about the grant which would be materially useful to other potential applicants, VLA will respond to these queries by updating information on the VLA webpage relevant to the grant and/or updating the GAP. </w:t>
      </w:r>
    </w:p>
    <w:p w14:paraId="61850FA1" w14:textId="77777777" w:rsidR="008B11AB" w:rsidRPr="00F80EB0" w:rsidRDefault="008B11AB" w:rsidP="00715ABC">
      <w:pPr>
        <w:pStyle w:val="Heading5"/>
      </w:pPr>
      <w:r w:rsidRPr="00F80EB0">
        <w:t>Assessment Panel</w:t>
      </w:r>
    </w:p>
    <w:p w14:paraId="48B5720C" w14:textId="1333198B" w:rsidR="008B11AB" w:rsidRPr="00F80EB0" w:rsidRDefault="008B11AB" w:rsidP="008B11AB">
      <w:r w:rsidRPr="00F80EB0">
        <w:t xml:space="preserve">An assessment panel of VLA representatives and external representatives (where appropriate), will be formed to assess applications and proposals and make funding recommendations. All members of the panel will sign Conflict of Interest declarations to ensure they are acting independently. Where a conflict </w:t>
      </w:r>
      <w:r>
        <w:t>exists</w:t>
      </w:r>
      <w:r w:rsidRPr="00F80EB0">
        <w:t xml:space="preserve"> the relevant panel members with declared conflicts should be removed and replaced on the panel where practicable, otherwise the conflict will be managed according to VLA’s </w:t>
      </w:r>
      <w:r w:rsidR="004A31ED" w:rsidRPr="007C65A6">
        <w:t xml:space="preserve">Conflict of Interest </w:t>
      </w:r>
      <w:r w:rsidR="00DC2348">
        <w:t>P</w:t>
      </w:r>
      <w:r w:rsidR="008A3922">
        <w:t>olicy</w:t>
      </w:r>
      <w:r w:rsidRPr="00F80EB0">
        <w:t xml:space="preserve">. The composition of the panel and details of the final decision-making responsibility will be made clear in the Grant Application Pack (GAP) provided for each grant. </w:t>
      </w:r>
    </w:p>
    <w:p w14:paraId="73E51909" w14:textId="77777777" w:rsidR="008B11AB" w:rsidRPr="00F80EB0" w:rsidRDefault="008B11AB" w:rsidP="00715ABC">
      <w:pPr>
        <w:pStyle w:val="Heading5"/>
      </w:pPr>
      <w:r w:rsidRPr="00F80EB0">
        <w:t xml:space="preserve">Assessment of </w:t>
      </w:r>
      <w:r>
        <w:t>g</w:t>
      </w:r>
      <w:r w:rsidRPr="00F80EB0">
        <w:t xml:space="preserve">rant applications </w:t>
      </w:r>
    </w:p>
    <w:p w14:paraId="4507C59E" w14:textId="78A8EEA2" w:rsidR="00C4566A" w:rsidRDefault="008B11AB" w:rsidP="008B11AB">
      <w:r w:rsidRPr="00F80EB0">
        <w:t xml:space="preserve">The Assessment Panel will assess grant applications using the specified rubric, based on the </w:t>
      </w:r>
      <w:r w:rsidR="008B4568" w:rsidRPr="00F80EB0">
        <w:rPr>
          <w:i/>
          <w:iCs/>
        </w:rPr>
        <w:t>CLSP Funding Principles and Eligibility Requirements</w:t>
      </w:r>
      <w:r w:rsidR="008B4568">
        <w:rPr>
          <w:i/>
          <w:iCs/>
        </w:rPr>
        <w:t>.</w:t>
      </w:r>
      <w:r w:rsidR="008B4568" w:rsidRPr="00F80EB0">
        <w:rPr>
          <w:i/>
          <w:iCs/>
        </w:rPr>
        <w:t xml:space="preserve"> </w:t>
      </w:r>
      <w:r w:rsidRPr="00F80EB0">
        <w:t>The final decision on any grant is reserved to VLA CEO or Board or other Delegated Authority. The GAP will include a copy of the assessment rubric which applications will be assessed against and any other requirements set by the Commonwealth and State Governments. Applications from organisations which do not meet eligibility criteria will not be assessed.</w:t>
      </w:r>
      <w:r w:rsidR="00CA1D3D">
        <w:t xml:space="preserve"> </w:t>
      </w:r>
    </w:p>
    <w:p w14:paraId="42E09BF4" w14:textId="7E47BCD0" w:rsidR="0045051E" w:rsidRPr="00F80EB0" w:rsidRDefault="00CA1D3D" w:rsidP="008B11AB">
      <w:r>
        <w:t xml:space="preserve">When assessing an eligible grant application against the </w:t>
      </w:r>
      <w:r w:rsidR="00D04C09">
        <w:t xml:space="preserve">assessment rubric, panel members will </w:t>
      </w:r>
      <w:r w:rsidR="00D84250">
        <w:t xml:space="preserve">take into consideration </w:t>
      </w:r>
      <w:r w:rsidR="00DA24A0">
        <w:t xml:space="preserve">organisational capacity within </w:t>
      </w:r>
      <w:r w:rsidR="00E86C8D">
        <w:t>centres</w:t>
      </w:r>
      <w:r w:rsidR="00AF7FD2">
        <w:t>.</w:t>
      </w:r>
      <w:r w:rsidR="0045051E">
        <w:t xml:space="preserve"> Furthermore</w:t>
      </w:r>
      <w:r w:rsidR="00D34F2C">
        <w:t>,</w:t>
      </w:r>
      <w:r w:rsidR="0045051E">
        <w:t xml:space="preserve"> VLA is committed to working with Centres and the Federation of CLCs to support centres to build on their</w:t>
      </w:r>
      <w:r w:rsidR="00F1409E">
        <w:t xml:space="preserve"> </w:t>
      </w:r>
      <w:r w:rsidR="0045051E">
        <w:t xml:space="preserve">capacity for </w:t>
      </w:r>
      <w:r w:rsidR="00CA0211">
        <w:t xml:space="preserve">evidence-based </w:t>
      </w:r>
      <w:r w:rsidR="0045051E">
        <w:t xml:space="preserve">planning across the life of the agreement, such as building capacity to undertake monitoring and evaluation and conduct outcomes reporting. </w:t>
      </w:r>
    </w:p>
    <w:p w14:paraId="5B25BB04" w14:textId="77777777" w:rsidR="008B11AB" w:rsidRPr="00F80EB0" w:rsidRDefault="008B11AB" w:rsidP="00A923E2">
      <w:pPr>
        <w:pStyle w:val="Heading5"/>
      </w:pPr>
      <w:r w:rsidRPr="00F80EB0">
        <w:t>Requesting clarification from applicants or additional information about applications</w:t>
      </w:r>
    </w:p>
    <w:p w14:paraId="6E9824EA" w14:textId="51F9FC0F" w:rsidR="006674AC" w:rsidRPr="00F80EB0" w:rsidRDefault="008B11AB" w:rsidP="008B11AB">
      <w:r w:rsidRPr="00F80EB0">
        <w:t xml:space="preserve">VLA may request additional information from applicants in order to shortlist applications or differentiate between shortlisted applications. Where similar information is missing or inadequate from multiple shortlisted applications, VLA will request the same clarification and/or additional information from all relevant shortlisted applicants. </w:t>
      </w:r>
    </w:p>
    <w:p w14:paraId="5DDE52E0" w14:textId="77777777" w:rsidR="008B11AB" w:rsidRPr="00F80EB0" w:rsidRDefault="008B11AB" w:rsidP="00A923E2">
      <w:pPr>
        <w:pStyle w:val="Heading5"/>
      </w:pPr>
      <w:r>
        <w:t xml:space="preserve">Assessment </w:t>
      </w:r>
      <w:r w:rsidRPr="00F80EB0">
        <w:t xml:space="preserve">Rubric </w:t>
      </w:r>
    </w:p>
    <w:p w14:paraId="351E3F2E" w14:textId="2BC47034" w:rsidR="008B11AB" w:rsidRPr="00F80EB0" w:rsidRDefault="008B11AB" w:rsidP="008B11AB">
      <w:r w:rsidRPr="00F80EB0">
        <w:lastRenderedPageBreak/>
        <w:t xml:space="preserve">New grants will be assessed using a rubric designed to reflect the </w:t>
      </w:r>
      <w:r w:rsidR="008B4568">
        <w:rPr>
          <w:i/>
          <w:iCs/>
        </w:rPr>
        <w:t>Principles of Funding</w:t>
      </w:r>
      <w:r w:rsidRPr="00F80EB0">
        <w:t xml:space="preserve"> (articulated </w:t>
      </w:r>
      <w:r w:rsidR="008B4568">
        <w:t xml:space="preserve">in the </w:t>
      </w:r>
      <w:r w:rsidR="008B4568" w:rsidRPr="00F80EB0">
        <w:rPr>
          <w:i/>
          <w:iCs/>
        </w:rPr>
        <w:t>CLSP Funding Principles and Eligibility Requirements</w:t>
      </w:r>
      <w:r w:rsidRPr="00F80EB0">
        <w:t xml:space="preserve">) which will be made available in the relevant </w:t>
      </w:r>
      <w:r>
        <w:t>GAP</w:t>
      </w:r>
      <w:r w:rsidRPr="00F80EB0">
        <w:t xml:space="preserve">. A sample standard </w:t>
      </w:r>
      <w:r>
        <w:t xml:space="preserve">assessment </w:t>
      </w:r>
      <w:r w:rsidRPr="00F80EB0">
        <w:t xml:space="preserve">rubric is attached and will be adapted for each grant and funding round. </w:t>
      </w:r>
    </w:p>
    <w:p w14:paraId="646A9F73" w14:textId="77777777" w:rsidR="008B11AB" w:rsidRPr="00F80EB0" w:rsidRDefault="008B11AB" w:rsidP="00A923E2">
      <w:pPr>
        <w:pStyle w:val="Heading5"/>
      </w:pPr>
      <w:r w:rsidRPr="00F80EB0">
        <w:t>Successful grantees</w:t>
      </w:r>
    </w:p>
    <w:p w14:paraId="6973F383" w14:textId="2A115362" w:rsidR="008B11AB" w:rsidRPr="00F80EB0" w:rsidRDefault="008B11AB" w:rsidP="008B11AB">
      <w:r w:rsidRPr="00F80EB0">
        <w:t xml:space="preserve">Before any CLSP funding is </w:t>
      </w:r>
      <w:r>
        <w:t>provided</w:t>
      </w:r>
      <w:r w:rsidRPr="00F80EB0">
        <w:t xml:space="preserve">, the recipient organisation is required to </w:t>
      </w:r>
      <w:proofErr w:type="gramStart"/>
      <w:r w:rsidRPr="00F80EB0">
        <w:t>enter into</w:t>
      </w:r>
      <w:proofErr w:type="gramEnd"/>
      <w:r w:rsidRPr="00F80EB0">
        <w:t xml:space="preserve"> a CLSP Service Agreement with VLA, if not in such an agreement already. This Agreement sets out the terms and conditions under which the funding is to be provided. Additional terms and conditions will be found in the </w:t>
      </w:r>
      <w:r w:rsidR="00544E78">
        <w:rPr>
          <w:i/>
          <w:iCs/>
        </w:rPr>
        <w:t xml:space="preserve">Standard </w:t>
      </w:r>
      <w:r w:rsidR="008A3922">
        <w:rPr>
          <w:i/>
          <w:iCs/>
        </w:rPr>
        <w:t>conditions</w:t>
      </w:r>
      <w:r w:rsidRPr="00F80EB0">
        <w:rPr>
          <w:i/>
          <w:iCs/>
        </w:rPr>
        <w:t xml:space="preserve"> of CLSP Funding</w:t>
      </w:r>
      <w:r w:rsidRPr="00F80EB0">
        <w:t xml:space="preserve">. Additional information will also be provided in the Funding Advice Letter. </w:t>
      </w:r>
    </w:p>
    <w:p w14:paraId="0C8E6B63" w14:textId="3B486442" w:rsidR="008B11AB" w:rsidRPr="00F80EB0" w:rsidRDefault="008B11AB" w:rsidP="008B11AB">
      <w:r w:rsidRPr="00F80EB0">
        <w:t>These documents together will outline, in detail, the terms, conditions and obligations of service delivery, performance, accountability, and reporting requirements for both VLA and the recipient organisation.</w:t>
      </w:r>
    </w:p>
    <w:p w14:paraId="0156C5AE" w14:textId="77777777" w:rsidR="008B11AB" w:rsidRPr="00F80EB0" w:rsidRDefault="008B11AB" w:rsidP="00A923E2">
      <w:pPr>
        <w:pStyle w:val="Heading5"/>
      </w:pPr>
      <w:r w:rsidRPr="00F80EB0">
        <w:t>Unsolicited grant proposals</w:t>
      </w:r>
    </w:p>
    <w:p w14:paraId="13C787B6" w14:textId="0C0A7BB7" w:rsidR="00050CB3" w:rsidRDefault="008B11AB" w:rsidP="008B11AB">
      <w:r w:rsidRPr="00F80EB0">
        <w:t>VLA may accept, without obligation, unsolicited strategic proposals. If VLA considers that it would be appropriate to accept an unsolicited proposal, it will be assessed in accordance with the CLSP guiding principles, with any final grant amount subject to VLA’s discretion. Any decisions by VLA related to the receipt, assessment/or funding of unsolicited proposals will be final.</w:t>
      </w:r>
      <w:r w:rsidR="00DD1101">
        <w:t xml:space="preserve"> </w:t>
      </w:r>
      <w:r w:rsidR="001232AF">
        <w:t xml:space="preserve"> </w:t>
      </w:r>
    </w:p>
    <w:p w14:paraId="4C94BC17" w14:textId="038EAE76" w:rsidR="008B11AB" w:rsidRPr="00050CB3" w:rsidRDefault="00050CB3" w:rsidP="008B11AB">
      <w:pPr>
        <w:rPr>
          <w:b/>
          <w:bCs/>
          <w:i/>
          <w:iCs/>
        </w:rPr>
      </w:pPr>
      <w:r>
        <w:rPr>
          <w:b/>
          <w:bCs/>
          <w:i/>
          <w:iCs/>
        </w:rPr>
        <w:t xml:space="preserve">Grant recipients published on VLA website </w:t>
      </w:r>
    </w:p>
    <w:p w14:paraId="717B663A" w14:textId="7447DA50" w:rsidR="008B11AB" w:rsidRPr="00C4566A" w:rsidRDefault="00E91038" w:rsidP="008B11AB">
      <w:pPr>
        <w:rPr>
          <w:b/>
        </w:rPr>
        <w:sectPr w:rsidR="008B11AB" w:rsidRPr="00C4566A" w:rsidSect="0054058F">
          <w:headerReference w:type="default" r:id="rId16"/>
          <w:pgSz w:w="11900" w:h="16840"/>
          <w:pgMar w:top="1560" w:right="843" w:bottom="964" w:left="907" w:header="284" w:footer="284" w:gutter="0"/>
          <w:paperSrc w:first="7" w:other="7"/>
          <w:cols w:space="720"/>
          <w:docGrid w:linePitch="299"/>
        </w:sectPr>
      </w:pPr>
      <w:r>
        <w:t xml:space="preserve">Information on </w:t>
      </w:r>
      <w:r w:rsidR="00050CB3">
        <w:t xml:space="preserve">Centres receiving </w:t>
      </w:r>
      <w:r>
        <w:t xml:space="preserve">CLSP funding </w:t>
      </w:r>
      <w:r w:rsidR="00050CB3">
        <w:t xml:space="preserve">will be published on VLA’s website </w:t>
      </w:r>
      <w:r>
        <w:t xml:space="preserve">and </w:t>
      </w:r>
      <w:r w:rsidR="00050CB3">
        <w:t xml:space="preserve">updated </w:t>
      </w:r>
      <w:r w:rsidR="00091A81">
        <w:t>following any new grant decision</w:t>
      </w:r>
      <w:r w:rsidR="00EF652F">
        <w:t xml:space="preserve">, including </w:t>
      </w:r>
      <w:r w:rsidR="009B6EC8">
        <w:t xml:space="preserve">any unsolicited grants </w:t>
      </w:r>
      <w:r w:rsidR="00C4566A">
        <w:t>funded</w:t>
      </w:r>
      <w:r w:rsidR="009B6EC8">
        <w:t>.</w:t>
      </w:r>
    </w:p>
    <w:p w14:paraId="330984A5" w14:textId="4AA542F0" w:rsidR="008A3922" w:rsidRPr="00997B0E" w:rsidRDefault="008A3922" w:rsidP="008A3922">
      <w:pPr>
        <w:pStyle w:val="Heading1"/>
        <w:rPr>
          <w:color w:val="00C4B3"/>
        </w:rPr>
      </w:pPr>
      <w:bookmarkStart w:id="16" w:name="_Toc43963828"/>
      <w:r w:rsidRPr="00997B0E">
        <w:rPr>
          <w:color w:val="00C4B3"/>
        </w:rPr>
        <w:lastRenderedPageBreak/>
        <w:t>Section 3. Supporting Procedures for CLSP Management</w:t>
      </w:r>
      <w:bookmarkEnd w:id="16"/>
    </w:p>
    <w:p w14:paraId="71576DBE" w14:textId="77777777" w:rsidR="008A3922" w:rsidRPr="00F80EB0" w:rsidRDefault="008A3922" w:rsidP="008A1705">
      <w:pPr>
        <w:pStyle w:val="Heading2"/>
      </w:pPr>
      <w:bookmarkStart w:id="17" w:name="_Toc43963829"/>
      <w:r w:rsidRPr="00F80EB0">
        <w:t xml:space="preserve">Purpose and </w:t>
      </w:r>
      <w:r>
        <w:t>s</w:t>
      </w:r>
      <w:r w:rsidRPr="00F80EB0">
        <w:t>cope</w:t>
      </w:r>
      <w:bookmarkEnd w:id="17"/>
    </w:p>
    <w:p w14:paraId="0C48E5BB" w14:textId="78E070BA" w:rsidR="008A3922" w:rsidRDefault="008A3922" w:rsidP="008A3922">
      <w:r w:rsidRPr="00F80EB0">
        <w:t xml:space="preserve">The </w:t>
      </w:r>
      <w:r w:rsidRPr="00ED38CD">
        <w:rPr>
          <w:i/>
          <w:iCs/>
        </w:rPr>
        <w:t>Supporting Procedures for CLSP Management</w:t>
      </w:r>
      <w:r w:rsidRPr="00F80EB0">
        <w:t xml:space="preserve"> </w:t>
      </w:r>
      <w:r>
        <w:t>contains additional procedures which support VLA</w:t>
      </w:r>
      <w:r w:rsidR="00C4566A">
        <w:t>’</w:t>
      </w:r>
      <w:r>
        <w:t xml:space="preserve">s management of CLSP grants. These procedures support the transparent management of all CLSP </w:t>
      </w:r>
      <w:r w:rsidR="00C4566A">
        <w:t>g</w:t>
      </w:r>
      <w:r>
        <w:t xml:space="preserve">rants. </w:t>
      </w:r>
    </w:p>
    <w:p w14:paraId="43AE272F" w14:textId="023E0E82" w:rsidR="008A3922" w:rsidRPr="00ED38CD" w:rsidRDefault="008A3922" w:rsidP="008A3922">
      <w:pPr>
        <w:rPr>
          <w:i/>
          <w:iCs/>
        </w:rPr>
      </w:pPr>
      <w:r w:rsidRPr="00F80EB0">
        <w:t xml:space="preserve">For information about the CLSP Funding Principles which underpin CLSP Grant funding decisions, see </w:t>
      </w:r>
      <w:r w:rsidRPr="00F80EB0">
        <w:rPr>
          <w:i/>
          <w:iCs/>
        </w:rPr>
        <w:t xml:space="preserve">CLSP Funding Principles and Eligibility Requirements. </w:t>
      </w:r>
      <w:r w:rsidRPr="00ED38CD">
        <w:rPr>
          <w:i/>
          <w:iCs/>
        </w:rPr>
        <w:t xml:space="preserve">For information on the general CLSP Grant application process see </w:t>
      </w:r>
      <w:r w:rsidRPr="008A3922">
        <w:rPr>
          <w:i/>
          <w:iCs/>
        </w:rPr>
        <w:t>General CLSP Grant Application Process</w:t>
      </w:r>
      <w:r w:rsidRPr="00ED38CD">
        <w:rPr>
          <w:i/>
          <w:iCs/>
        </w:rPr>
        <w:t>.</w:t>
      </w:r>
      <w:r w:rsidRPr="00F80EB0">
        <w:t xml:space="preserve"> For information about the </w:t>
      </w:r>
      <w:r w:rsidR="00544E78">
        <w:t>a</w:t>
      </w:r>
      <w:r>
        <w:t xml:space="preserve">dditional </w:t>
      </w:r>
      <w:r w:rsidR="00544E78">
        <w:t>c</w:t>
      </w:r>
      <w:r>
        <w:t xml:space="preserve">onditions which apply to CLSP Grants outside of the Service Agreement see </w:t>
      </w:r>
      <w:r w:rsidR="00544E78">
        <w:rPr>
          <w:i/>
          <w:iCs/>
        </w:rPr>
        <w:t xml:space="preserve">Standard </w:t>
      </w:r>
      <w:r>
        <w:rPr>
          <w:i/>
          <w:iCs/>
        </w:rPr>
        <w:t xml:space="preserve">conditions of CLSP Funding. </w:t>
      </w:r>
    </w:p>
    <w:p w14:paraId="1002BC01" w14:textId="3D3F516C" w:rsidR="008A3922" w:rsidRPr="00F80EB0" w:rsidRDefault="008A3922" w:rsidP="008A1705">
      <w:pPr>
        <w:pStyle w:val="Heading2"/>
      </w:pPr>
      <w:bookmarkStart w:id="18" w:name="_Toc43963830"/>
      <w:r w:rsidRPr="00F80EB0">
        <w:t>Covered in this section</w:t>
      </w:r>
      <w:bookmarkEnd w:id="18"/>
    </w:p>
    <w:p w14:paraId="6B2901CB" w14:textId="608230C3" w:rsidR="008A3922" w:rsidRDefault="008A3922" w:rsidP="008A3922">
      <w:pPr>
        <w:pStyle w:val="ListParagraph"/>
        <w:numPr>
          <w:ilvl w:val="0"/>
          <w:numId w:val="17"/>
        </w:numPr>
      </w:pPr>
      <w:r>
        <w:t xml:space="preserve">CLSP </w:t>
      </w:r>
      <w:r w:rsidRPr="00197397">
        <w:t xml:space="preserve">Complaints </w:t>
      </w:r>
      <w:r w:rsidR="00014965">
        <w:t>p</w:t>
      </w:r>
      <w:r w:rsidRPr="00197397">
        <w:t>rocedur</w:t>
      </w:r>
      <w:r>
        <w:t>e</w:t>
      </w:r>
    </w:p>
    <w:p w14:paraId="1F36A9A1" w14:textId="6189A736" w:rsidR="008A3922" w:rsidRDefault="008A3922" w:rsidP="008A3922">
      <w:pPr>
        <w:pStyle w:val="ListParagraph"/>
        <w:numPr>
          <w:ilvl w:val="0"/>
          <w:numId w:val="17"/>
        </w:numPr>
      </w:pPr>
      <w:r>
        <w:t>CLSP</w:t>
      </w:r>
      <w:r w:rsidRPr="00323616">
        <w:t xml:space="preserve"> Responding to concerns about CLC operations or performance </w:t>
      </w:r>
      <w:r w:rsidR="00014965">
        <w:t>p</w:t>
      </w:r>
      <w:r w:rsidRPr="00323616">
        <w:t>rocedure</w:t>
      </w:r>
    </w:p>
    <w:p w14:paraId="38B20093" w14:textId="6963CF80" w:rsidR="008A3922" w:rsidRDefault="008A3922">
      <w:pPr>
        <w:spacing w:after="0" w:line="240" w:lineRule="auto"/>
        <w:rPr>
          <w:rFonts w:cs="Arial"/>
          <w:b/>
          <w:bCs/>
          <w:color w:val="B1005D"/>
          <w:kern w:val="32"/>
          <w:sz w:val="32"/>
          <w:szCs w:val="32"/>
          <w:lang w:eastAsia="en-AU"/>
        </w:rPr>
      </w:pPr>
      <w:r>
        <w:rPr>
          <w:rFonts w:cs="Arial"/>
          <w:b/>
          <w:bCs/>
          <w:color w:val="B1005D"/>
          <w:kern w:val="32"/>
          <w:sz w:val="32"/>
          <w:szCs w:val="32"/>
          <w:lang w:eastAsia="en-AU"/>
        </w:rPr>
        <w:br w:type="page"/>
      </w:r>
    </w:p>
    <w:p w14:paraId="1FCCDBEC" w14:textId="0A4B06C3" w:rsidR="008A3922" w:rsidRPr="00557F96" w:rsidRDefault="008A3922" w:rsidP="008A1705">
      <w:pPr>
        <w:pStyle w:val="Heading2"/>
        <w:rPr>
          <w:iCs w:val="0"/>
          <w:kern w:val="32"/>
          <w:sz w:val="32"/>
          <w:szCs w:val="32"/>
        </w:rPr>
      </w:pPr>
      <w:bookmarkStart w:id="19" w:name="_Toc43963831"/>
      <w:r w:rsidRPr="00557F96">
        <w:rPr>
          <w:iCs w:val="0"/>
          <w:kern w:val="32"/>
          <w:sz w:val="32"/>
          <w:szCs w:val="32"/>
        </w:rPr>
        <w:lastRenderedPageBreak/>
        <w:t xml:space="preserve">1: CLSP Complaints </w:t>
      </w:r>
      <w:r w:rsidR="00A574F0">
        <w:rPr>
          <w:iCs w:val="0"/>
          <w:kern w:val="32"/>
          <w:sz w:val="32"/>
          <w:szCs w:val="32"/>
        </w:rPr>
        <w:t>p</w:t>
      </w:r>
      <w:r w:rsidRPr="00557F96">
        <w:rPr>
          <w:iCs w:val="0"/>
          <w:kern w:val="32"/>
          <w:sz w:val="32"/>
          <w:szCs w:val="32"/>
        </w:rPr>
        <w:t>rocedure</w:t>
      </w:r>
      <w:bookmarkEnd w:id="19"/>
    </w:p>
    <w:p w14:paraId="111DC261" w14:textId="77777777" w:rsidR="008A3922" w:rsidRPr="00F80EB0" w:rsidRDefault="008A3922" w:rsidP="008A3922">
      <w:r>
        <w:t>This section</w:t>
      </w:r>
      <w:r w:rsidRPr="00F80EB0">
        <w:t xml:space="preserve"> outlines the procedure to address complaints related to CLSP funding administration and decision-making.</w:t>
      </w:r>
    </w:p>
    <w:p w14:paraId="3DB6CE51" w14:textId="77777777" w:rsidR="008A3922" w:rsidRPr="00F80EB0" w:rsidRDefault="008A3922" w:rsidP="008A3922">
      <w:r w:rsidRPr="00F80EB0">
        <w:t>It provides information on:</w:t>
      </w:r>
    </w:p>
    <w:p w14:paraId="2915D36B" w14:textId="77777777" w:rsidR="008A3922" w:rsidRPr="00F80EB0" w:rsidRDefault="008A3922" w:rsidP="008A3922">
      <w:pPr>
        <w:numPr>
          <w:ilvl w:val="0"/>
          <w:numId w:val="23"/>
        </w:numPr>
      </w:pPr>
      <w:r w:rsidRPr="00F80EB0">
        <w:t xml:space="preserve">making a complaint, </w:t>
      </w:r>
    </w:p>
    <w:p w14:paraId="455C691E" w14:textId="77777777" w:rsidR="008A3922" w:rsidRPr="00F80EB0" w:rsidRDefault="008A3922" w:rsidP="008A3922">
      <w:pPr>
        <w:numPr>
          <w:ilvl w:val="0"/>
          <w:numId w:val="23"/>
        </w:numPr>
      </w:pPr>
      <w:r w:rsidRPr="00F80EB0">
        <w:t xml:space="preserve">the complaint review process, </w:t>
      </w:r>
    </w:p>
    <w:p w14:paraId="0539750D" w14:textId="77777777" w:rsidR="008A3922" w:rsidRPr="00F80EB0" w:rsidRDefault="008A3922" w:rsidP="008A3922">
      <w:pPr>
        <w:numPr>
          <w:ilvl w:val="0"/>
          <w:numId w:val="23"/>
        </w:numPr>
      </w:pPr>
      <w:r w:rsidRPr="00F80EB0">
        <w:t>how complaints are used to improve funding administration processes, and</w:t>
      </w:r>
    </w:p>
    <w:p w14:paraId="084C1C56" w14:textId="77777777" w:rsidR="008A3922" w:rsidRPr="00F80EB0" w:rsidRDefault="008A3922" w:rsidP="008A3922">
      <w:pPr>
        <w:numPr>
          <w:ilvl w:val="0"/>
          <w:numId w:val="23"/>
        </w:numPr>
      </w:pPr>
      <w:r w:rsidRPr="00F80EB0">
        <w:t>how information about complaints is protected.</w:t>
      </w:r>
    </w:p>
    <w:p w14:paraId="6AE7D3F3" w14:textId="77777777" w:rsidR="008A3922" w:rsidRPr="00F80EB0" w:rsidRDefault="008A3922" w:rsidP="00557F96">
      <w:pPr>
        <w:pStyle w:val="Heading2"/>
      </w:pPr>
      <w:bookmarkStart w:id="20" w:name="_Toc43447611"/>
      <w:bookmarkStart w:id="21" w:name="_Toc43963832"/>
      <w:r>
        <w:t>Out of scope</w:t>
      </w:r>
      <w:bookmarkEnd w:id="20"/>
      <w:bookmarkEnd w:id="21"/>
      <w:r>
        <w:t xml:space="preserve"> </w:t>
      </w:r>
    </w:p>
    <w:p w14:paraId="5ABB00C5" w14:textId="6097F5DB" w:rsidR="008A3922" w:rsidRPr="00F80EB0" w:rsidRDefault="008A3922" w:rsidP="008A3922">
      <w:r>
        <w:t xml:space="preserve">From time to time, </w:t>
      </w:r>
      <w:r w:rsidRPr="00F80EB0">
        <w:t>VLA receive</w:t>
      </w:r>
      <w:r>
        <w:t>s</w:t>
      </w:r>
      <w:r w:rsidRPr="00F80EB0">
        <w:t xml:space="preserve"> complaints about the legal practice or service provision of a CLC receiving funding via CLSP or due to the centre’s status as a </w:t>
      </w:r>
      <w:hyperlink r:id="rId17" w:history="1">
        <w:r w:rsidRPr="00F80EB0">
          <w:rPr>
            <w:rStyle w:val="Hyperlink"/>
          </w:rPr>
          <w:t>section 29A panel practitioner</w:t>
        </w:r>
      </w:hyperlink>
      <w:r w:rsidRPr="00F80EB0">
        <w:t>.</w:t>
      </w:r>
    </w:p>
    <w:p w14:paraId="53196A32" w14:textId="40BFCD5E" w:rsidR="008A3922" w:rsidRPr="00F80EB0" w:rsidRDefault="008A3922" w:rsidP="008A3922">
      <w:r w:rsidRPr="00F80EB0">
        <w:rPr>
          <w:u w:val="single"/>
        </w:rPr>
        <w:t xml:space="preserve">VLA’s </w:t>
      </w:r>
      <w:r>
        <w:rPr>
          <w:u w:val="single"/>
        </w:rPr>
        <w:t xml:space="preserve">Standard </w:t>
      </w:r>
      <w:r w:rsidRPr="00F80EB0">
        <w:rPr>
          <w:u w:val="single"/>
        </w:rPr>
        <w:t>Complaints Process</w:t>
      </w:r>
      <w:r w:rsidRPr="00F80EB0">
        <w:t xml:space="preserve"> applies in these situations. Further information on the Complaints </w:t>
      </w:r>
      <w:r w:rsidR="00871BCF">
        <w:t>P</w:t>
      </w:r>
      <w:r w:rsidRPr="00F80EB0">
        <w:t xml:space="preserve">rocess is available </w:t>
      </w:r>
      <w:hyperlink r:id="rId18" w:history="1">
        <w:r w:rsidRPr="00F80EB0">
          <w:rPr>
            <w:rStyle w:val="Hyperlink"/>
          </w:rPr>
          <w:t>here</w:t>
        </w:r>
      </w:hyperlink>
      <w:r w:rsidRPr="00F80EB0">
        <w:t xml:space="preserve">. Complaints are received by VLA’s Complaints and Statutory Compliance team. </w:t>
      </w:r>
    </w:p>
    <w:p w14:paraId="110BD7D5" w14:textId="77777777" w:rsidR="008A3922" w:rsidRPr="00F80EB0" w:rsidRDefault="008A3922" w:rsidP="008A3922">
      <w:r w:rsidRPr="00F80EB0">
        <w:t>If the complaint received relates to service provision by a CLC, VLA’s CLC Funding and Development Program is responsible for communicating details of the complaint to the centre and requests that:</w:t>
      </w:r>
    </w:p>
    <w:p w14:paraId="0E63CDCA" w14:textId="77777777" w:rsidR="008A3922" w:rsidRPr="00F80EB0" w:rsidRDefault="008A3922" w:rsidP="008A3922">
      <w:pPr>
        <w:numPr>
          <w:ilvl w:val="0"/>
          <w:numId w:val="18"/>
        </w:numPr>
      </w:pPr>
      <w:r w:rsidRPr="00F80EB0">
        <w:t xml:space="preserve">the centre </w:t>
      </w:r>
      <w:proofErr w:type="gramStart"/>
      <w:r w:rsidRPr="00F80EB0">
        <w:t>confirm</w:t>
      </w:r>
      <w:proofErr w:type="gramEnd"/>
      <w:r w:rsidRPr="00F80EB0">
        <w:t xml:space="preserve"> that the person making the complaint is/was a client of the centre, </w:t>
      </w:r>
    </w:p>
    <w:p w14:paraId="25DA75D5" w14:textId="77777777" w:rsidR="008A3922" w:rsidRPr="00F80EB0" w:rsidRDefault="008A3922" w:rsidP="008A3922">
      <w:pPr>
        <w:numPr>
          <w:ilvl w:val="0"/>
          <w:numId w:val="18"/>
        </w:numPr>
      </w:pPr>
      <w:r w:rsidRPr="00F80EB0">
        <w:t xml:space="preserve">the centre </w:t>
      </w:r>
      <w:proofErr w:type="gramStart"/>
      <w:r w:rsidRPr="00F80EB0">
        <w:t>follow</w:t>
      </w:r>
      <w:proofErr w:type="gramEnd"/>
      <w:r w:rsidRPr="00F80EB0">
        <w:t xml:space="preserve"> its complaints management policy and procedures to address the complaint, and </w:t>
      </w:r>
    </w:p>
    <w:p w14:paraId="48E72FBD" w14:textId="77777777" w:rsidR="008A3922" w:rsidRPr="00F80EB0" w:rsidRDefault="008A3922" w:rsidP="008A3922">
      <w:pPr>
        <w:numPr>
          <w:ilvl w:val="0"/>
          <w:numId w:val="18"/>
        </w:numPr>
      </w:pPr>
      <w:r w:rsidRPr="00F80EB0">
        <w:t xml:space="preserve">the centre </w:t>
      </w:r>
      <w:proofErr w:type="gramStart"/>
      <w:r w:rsidRPr="00F80EB0">
        <w:t>advise</w:t>
      </w:r>
      <w:proofErr w:type="gramEnd"/>
      <w:r w:rsidRPr="00F80EB0">
        <w:t xml:space="preserve"> CLCFDP Program Manager of outcome and resolution of the internal process.</w:t>
      </w:r>
    </w:p>
    <w:p w14:paraId="681F4AD0" w14:textId="77777777" w:rsidR="008A3922" w:rsidRPr="00F80EB0" w:rsidRDefault="008A3922" w:rsidP="008A3922">
      <w:r w:rsidRPr="00F80EB0">
        <w:t xml:space="preserve">Centres are requested to promptly review complaints. </w:t>
      </w:r>
    </w:p>
    <w:p w14:paraId="1385EFA6" w14:textId="77777777" w:rsidR="008A3922" w:rsidRPr="00F80EB0" w:rsidRDefault="008A3922" w:rsidP="008A3922">
      <w:r w:rsidRPr="00F80EB0">
        <w:t>It is a requirement of the CLSP Service Agreement that CLCs receiving funding maintain a client complaint and feedback mechanism that is easily accessible to service users, by publishing the policy on the centre website and maintaining a</w:t>
      </w:r>
      <w:r>
        <w:t>n electronic copy</w:t>
      </w:r>
      <w:r w:rsidRPr="00F80EB0">
        <w:t xml:space="preserve"> </w:t>
      </w:r>
      <w:r>
        <w:t xml:space="preserve">accessible </w:t>
      </w:r>
      <w:r w:rsidRPr="00F80EB0">
        <w:t>at the centre. Centres are required to manage complaints from clients and others in a prompt, fair and consistent way.</w:t>
      </w:r>
    </w:p>
    <w:p w14:paraId="14475DDE" w14:textId="6F5AF57F" w:rsidR="008A3922" w:rsidRPr="007E4D66" w:rsidRDefault="008A3922" w:rsidP="008A3922">
      <w:pPr>
        <w:rPr>
          <w:i/>
        </w:rPr>
      </w:pPr>
      <w:r w:rsidRPr="00F80EB0">
        <w:t xml:space="preserve">Sustained poor client, case work and other activity may lead VLA to be concerned about a CLC receiving funding via CLSP. VLA’s procedure for addressing concerns about CLC operations or performance is outlined in the </w:t>
      </w:r>
      <w:r w:rsidRPr="009B709D">
        <w:rPr>
          <w:i/>
          <w:iCs/>
        </w:rPr>
        <w:t xml:space="preserve">Community Legal Services Program: Responding to concerns about CLC operations or performance </w:t>
      </w:r>
      <w:r w:rsidR="00014965">
        <w:rPr>
          <w:i/>
          <w:iCs/>
        </w:rPr>
        <w:t>p</w:t>
      </w:r>
      <w:r w:rsidRPr="009B709D">
        <w:rPr>
          <w:i/>
          <w:iCs/>
        </w:rPr>
        <w:t>rocedure</w:t>
      </w:r>
      <w:r w:rsidRPr="004B5BC3">
        <w:t>.</w:t>
      </w:r>
      <w:r w:rsidRPr="00F80EB0">
        <w:rPr>
          <w:b/>
        </w:rPr>
        <w:t xml:space="preserve"> </w:t>
      </w:r>
    </w:p>
    <w:p w14:paraId="10E8C7B9" w14:textId="1504B9B4" w:rsidR="008A3922" w:rsidRPr="00F80EB0" w:rsidRDefault="008A3922" w:rsidP="008A3922">
      <w:r w:rsidRPr="00F80EB0">
        <w:t xml:space="preserve">If a complaint is received about a CLC that relates to the operational or management concerns at the centre, </w:t>
      </w:r>
      <w:r w:rsidRPr="00025382">
        <w:t xml:space="preserve">the </w:t>
      </w:r>
      <w:r w:rsidRPr="009B709D">
        <w:rPr>
          <w:i/>
          <w:iCs/>
        </w:rPr>
        <w:t xml:space="preserve">Community Legal Services Program: Responding to concerns about CLC operations or performance </w:t>
      </w:r>
      <w:r w:rsidR="00014965">
        <w:rPr>
          <w:i/>
          <w:iCs/>
        </w:rPr>
        <w:t>p</w:t>
      </w:r>
      <w:r w:rsidRPr="009B709D">
        <w:rPr>
          <w:i/>
          <w:iCs/>
        </w:rPr>
        <w:t>rocedure</w:t>
      </w:r>
      <w:r>
        <w:rPr>
          <w:i/>
          <w:iCs/>
        </w:rPr>
        <w:t xml:space="preserve"> </w:t>
      </w:r>
      <w:r w:rsidRPr="00F80EB0">
        <w:t xml:space="preserve">will apply. </w:t>
      </w:r>
    </w:p>
    <w:p w14:paraId="4D42AEEA" w14:textId="77777777" w:rsidR="008A3922" w:rsidRPr="00F80EB0" w:rsidRDefault="008A3922" w:rsidP="00557F96">
      <w:pPr>
        <w:pStyle w:val="Heading2"/>
      </w:pPr>
      <w:bookmarkStart w:id="22" w:name="_Toc43447612"/>
      <w:bookmarkStart w:id="23" w:name="_Toc43963833"/>
      <w:r w:rsidRPr="00F80EB0">
        <w:t>Approach</w:t>
      </w:r>
      <w:bookmarkEnd w:id="22"/>
      <w:bookmarkEnd w:id="23"/>
      <w:r w:rsidRPr="00F80EB0">
        <w:t xml:space="preserve"> </w:t>
      </w:r>
    </w:p>
    <w:p w14:paraId="123D3561" w14:textId="77777777" w:rsidR="008A3922" w:rsidRPr="00F80EB0" w:rsidRDefault="008A3922" w:rsidP="008A3922">
      <w:r w:rsidRPr="00F80EB0">
        <w:t xml:space="preserve">VLA welcomes complaints. Our goal when handling complaints is to reach fair and reasonable resolutions and improve our services or processes. </w:t>
      </w:r>
    </w:p>
    <w:p w14:paraId="51359311" w14:textId="77777777" w:rsidR="008A3922" w:rsidRPr="00F80EB0" w:rsidRDefault="008A3922" w:rsidP="008A3922">
      <w:r w:rsidRPr="00F80EB0">
        <w:t xml:space="preserve">We handle complaints in accordance with our values of fairness, care and courage. This means: </w:t>
      </w:r>
    </w:p>
    <w:p w14:paraId="0F57E24C" w14:textId="77777777" w:rsidR="008A3922" w:rsidRPr="00F80EB0" w:rsidRDefault="008A3922" w:rsidP="008A3922">
      <w:pPr>
        <w:numPr>
          <w:ilvl w:val="0"/>
          <w:numId w:val="19"/>
        </w:numPr>
      </w:pPr>
      <w:r w:rsidRPr="00F80EB0">
        <w:rPr>
          <w:i/>
          <w:iCs/>
        </w:rPr>
        <w:lastRenderedPageBreak/>
        <w:t>fairness</w:t>
      </w:r>
      <w:r w:rsidRPr="00F80EB0">
        <w:t xml:space="preserve"> – we do not treat anyone adversely for making a complaint. We listen to both sides of a story.  We are transparent about the reasons for decisions we make on complaints. We aim to make our complaints process accessible. We are accountable internally and externally for our complaint handling performance.  </w:t>
      </w:r>
    </w:p>
    <w:p w14:paraId="39913F66" w14:textId="77777777" w:rsidR="008A3922" w:rsidRPr="00F80EB0" w:rsidRDefault="008A3922" w:rsidP="008A3922">
      <w:pPr>
        <w:numPr>
          <w:ilvl w:val="0"/>
          <w:numId w:val="19"/>
        </w:numPr>
      </w:pPr>
      <w:r w:rsidRPr="00F80EB0">
        <w:rPr>
          <w:i/>
          <w:iCs/>
        </w:rPr>
        <w:t>care</w:t>
      </w:r>
      <w:r w:rsidRPr="00F80EB0">
        <w:t xml:space="preserve"> – we are compassionate towards people who complain and people who are complained about. We aim to make the complaints process accessible. We are courteous to everyone we speak with. We aim to use complaints to make a difference to our services. </w:t>
      </w:r>
    </w:p>
    <w:p w14:paraId="1439F1F7" w14:textId="77777777" w:rsidR="008A3922" w:rsidRPr="00F80EB0" w:rsidRDefault="008A3922" w:rsidP="008A3922">
      <w:pPr>
        <w:numPr>
          <w:ilvl w:val="0"/>
          <w:numId w:val="19"/>
        </w:numPr>
      </w:pPr>
      <w:r w:rsidRPr="00F80EB0">
        <w:rPr>
          <w:i/>
          <w:iCs/>
        </w:rPr>
        <w:t>courage</w:t>
      </w:r>
      <w:r w:rsidRPr="00F80EB0">
        <w:t xml:space="preserve"> – we accept we can be wrong. If we think we have made a mistake, we fix it and apologise. We are open to scrutiny and keep full records of what we do. </w:t>
      </w:r>
    </w:p>
    <w:p w14:paraId="0E045644" w14:textId="77777777" w:rsidR="008A3922" w:rsidRPr="00F80EB0" w:rsidRDefault="008A3922" w:rsidP="00557F96">
      <w:pPr>
        <w:pStyle w:val="Heading2"/>
      </w:pPr>
      <w:bookmarkStart w:id="24" w:name="_Toc43447613"/>
      <w:bookmarkStart w:id="25" w:name="_Toc43963834"/>
      <w:r w:rsidRPr="00F80EB0">
        <w:t>Making a complaint</w:t>
      </w:r>
      <w:bookmarkEnd w:id="24"/>
      <w:bookmarkEnd w:id="25"/>
    </w:p>
    <w:p w14:paraId="576E37C2" w14:textId="77777777" w:rsidR="008A3922" w:rsidRPr="00F80EB0" w:rsidRDefault="008A3922" w:rsidP="008A3922">
      <w:r w:rsidRPr="00F80EB0">
        <w:t xml:space="preserve">A CLC or the Federation of CLCs may make a complaint about VLA’s management of CLSP or any other treatment of the organisation by VLA in connection with the CLSP Agreement via the following process. </w:t>
      </w:r>
    </w:p>
    <w:p w14:paraId="3A5DEB23" w14:textId="77777777" w:rsidR="008A3922" w:rsidRPr="00F80EB0" w:rsidRDefault="008A3922" w:rsidP="00557F96">
      <w:pPr>
        <w:pStyle w:val="Heading2"/>
      </w:pPr>
      <w:bookmarkStart w:id="26" w:name="_Toc43447614"/>
      <w:bookmarkStart w:id="27" w:name="_Toc43963835"/>
      <w:r w:rsidRPr="000B56E9">
        <w:t>Complaint</w:t>
      </w:r>
      <w:r w:rsidRPr="00F80EB0">
        <w:t xml:space="preserve"> process</w:t>
      </w:r>
      <w:bookmarkEnd w:id="26"/>
      <w:bookmarkEnd w:id="27"/>
      <w:r w:rsidRPr="00F80EB0">
        <w:t xml:space="preserve"> </w:t>
      </w:r>
    </w:p>
    <w:p w14:paraId="40127981" w14:textId="77777777" w:rsidR="008A3922" w:rsidRPr="00F80EB0" w:rsidRDefault="008A3922" w:rsidP="008A3922">
      <w:r w:rsidRPr="00F80EB0">
        <w:t>In the event of a complaint, the following steps will be followed:</w:t>
      </w:r>
    </w:p>
    <w:p w14:paraId="1FCC10E6" w14:textId="19365DD3" w:rsidR="008A3922" w:rsidRPr="00F80EB0" w:rsidRDefault="008A3922" w:rsidP="008A3922">
      <w:pPr>
        <w:numPr>
          <w:ilvl w:val="0"/>
          <w:numId w:val="20"/>
        </w:numPr>
      </w:pPr>
      <w:r w:rsidRPr="00F80EB0">
        <w:t xml:space="preserve">Complaints are to be communicated to the Program Manager, CLC Funding and Development in the first instance. Complaints can be made via telephone or in writing. If provided in writing, complaints can be submitted via email to </w:t>
      </w:r>
      <w:hyperlink r:id="rId19" w:history="1">
        <w:r w:rsidRPr="00F80EB0">
          <w:rPr>
            <w:rStyle w:val="Hyperlink"/>
          </w:rPr>
          <w:t>CLCFDP@vla.vic.gov.au</w:t>
        </w:r>
      </w:hyperlink>
      <w:r w:rsidRPr="00F80EB0">
        <w:t xml:space="preserve">. </w:t>
      </w:r>
    </w:p>
    <w:p w14:paraId="72B10285" w14:textId="77777777" w:rsidR="008A3922" w:rsidRPr="00F80EB0" w:rsidRDefault="008A3922" w:rsidP="008A3922">
      <w:pPr>
        <w:numPr>
          <w:ilvl w:val="0"/>
          <w:numId w:val="24"/>
        </w:numPr>
      </w:pPr>
      <w:r w:rsidRPr="00F80EB0">
        <w:t xml:space="preserve">To assist in the consideration of the complaint, the Program Manager may obtain additional information and seek advice from VLA’s Internal Legal Services or General Counsel. </w:t>
      </w:r>
    </w:p>
    <w:p w14:paraId="0BBAA6A6" w14:textId="77777777" w:rsidR="008A3922" w:rsidRPr="00F80EB0" w:rsidRDefault="008A3922" w:rsidP="008A3922">
      <w:pPr>
        <w:numPr>
          <w:ilvl w:val="0"/>
          <w:numId w:val="24"/>
        </w:numPr>
      </w:pPr>
      <w:r w:rsidRPr="00F80EB0">
        <w:t xml:space="preserve">Where the complaint is related to a dispute under the CLSP Service Agreement which cannot be resolved by informal discussions, the dispute resolution process at </w:t>
      </w:r>
      <w:r w:rsidRPr="0041672A">
        <w:rPr>
          <w:b/>
          <w:bCs/>
        </w:rPr>
        <w:t>Clause 24</w:t>
      </w:r>
      <w:r w:rsidRPr="00F80EB0">
        <w:t xml:space="preserve"> of the CLSP Service Agreement will apply. </w:t>
      </w:r>
    </w:p>
    <w:p w14:paraId="1297EB60" w14:textId="77777777" w:rsidR="008A3922" w:rsidRPr="00F80EB0" w:rsidRDefault="008A3922" w:rsidP="008A3922">
      <w:pPr>
        <w:numPr>
          <w:ilvl w:val="0"/>
          <w:numId w:val="24"/>
        </w:numPr>
      </w:pPr>
      <w:r w:rsidRPr="00F80EB0">
        <w:t xml:space="preserve">The Program Manager may request a meeting with the complainant to discuss the complaint. </w:t>
      </w:r>
    </w:p>
    <w:p w14:paraId="692D76C6" w14:textId="77777777" w:rsidR="008A3922" w:rsidRPr="00F80EB0" w:rsidRDefault="008A3922" w:rsidP="008A3922">
      <w:pPr>
        <w:numPr>
          <w:ilvl w:val="0"/>
          <w:numId w:val="24"/>
        </w:numPr>
      </w:pPr>
      <w:r w:rsidRPr="00F80EB0">
        <w:t xml:space="preserve">A written response to the complaint will be provided. </w:t>
      </w:r>
    </w:p>
    <w:p w14:paraId="10326CEA" w14:textId="77777777" w:rsidR="008A3922" w:rsidRPr="00F80EB0" w:rsidRDefault="008A3922" w:rsidP="008A3922">
      <w:pPr>
        <w:numPr>
          <w:ilvl w:val="0"/>
          <w:numId w:val="24"/>
        </w:numPr>
      </w:pPr>
      <w:r w:rsidRPr="00F80EB0">
        <w:t xml:space="preserve">The Program Manager will consider any recommendations for process improvements arising from the complaint. </w:t>
      </w:r>
    </w:p>
    <w:p w14:paraId="7988FE75" w14:textId="77777777" w:rsidR="008A3922" w:rsidRPr="00F80EB0" w:rsidRDefault="008A3922" w:rsidP="008A3922">
      <w:pPr>
        <w:numPr>
          <w:ilvl w:val="0"/>
          <w:numId w:val="20"/>
        </w:numPr>
      </w:pPr>
      <w:r w:rsidRPr="00F80EB0">
        <w:t xml:space="preserve">If the complaint cannot be resolved or is not resolved to the satisfaction of the complainant, the complaint can be further escalated in writing to the Associate Director, CLC Funding and Development. </w:t>
      </w:r>
    </w:p>
    <w:p w14:paraId="1796CA37" w14:textId="77777777" w:rsidR="008A3922" w:rsidRDefault="008A3922" w:rsidP="008A3922">
      <w:pPr>
        <w:numPr>
          <w:ilvl w:val="0"/>
          <w:numId w:val="20"/>
        </w:numPr>
      </w:pPr>
      <w:r w:rsidRPr="00F80EB0">
        <w:t xml:space="preserve">If the complaint cannot be resolved or is not resolved to the satisfaction to the complainant, the complaint can be further escalated in writing to the Executive Director, Services and Innovation for consideration. </w:t>
      </w:r>
    </w:p>
    <w:p w14:paraId="0ED84F43" w14:textId="77777777" w:rsidR="008A3922" w:rsidRPr="00F80EB0" w:rsidRDefault="008A3922" w:rsidP="008A3922">
      <w:pPr>
        <w:numPr>
          <w:ilvl w:val="0"/>
          <w:numId w:val="20"/>
        </w:numPr>
      </w:pPr>
      <w:r w:rsidRPr="00B168D5">
        <w:t xml:space="preserve">If the complaint cannot be resolved or is not resolved to the satisfaction to the complainant, the complaint will be reviewed by the Chief Executive Officer for final consideration.  </w:t>
      </w:r>
    </w:p>
    <w:p w14:paraId="1B65886C" w14:textId="77777777" w:rsidR="008A3922" w:rsidRPr="00F80EB0" w:rsidRDefault="008A3922" w:rsidP="008A3922">
      <w:r w:rsidRPr="00F80EB0">
        <w:lastRenderedPageBreak/>
        <w:t xml:space="preserve">Whilst VLA is committed to responding to complaints in timely, effective and efficient manner, timeframes for response and resolution will be considered in discretionary manner taking into consideration the nature of the complaint. </w:t>
      </w:r>
    </w:p>
    <w:p w14:paraId="212F4ADD" w14:textId="77777777" w:rsidR="008A3922" w:rsidRPr="00F80EB0" w:rsidRDefault="008A3922" w:rsidP="00557F96">
      <w:pPr>
        <w:pStyle w:val="Heading2"/>
      </w:pPr>
      <w:bookmarkStart w:id="28" w:name="_Toc43447615"/>
      <w:bookmarkStart w:id="29" w:name="_Toc43963836"/>
      <w:r w:rsidRPr="00F80EB0">
        <w:t>Privacy</w:t>
      </w:r>
      <w:bookmarkEnd w:id="28"/>
      <w:bookmarkEnd w:id="29"/>
    </w:p>
    <w:p w14:paraId="2E57B988" w14:textId="77777777" w:rsidR="008A3922" w:rsidRPr="00F80EB0" w:rsidRDefault="008A3922" w:rsidP="008A3922">
      <w:r w:rsidRPr="00F80EB0">
        <w:t xml:space="preserve">VLA protects the personal and organisational information gathered through complaints and handles it in accordance with VLA’s privacy policy. </w:t>
      </w:r>
    </w:p>
    <w:p w14:paraId="7675678D" w14:textId="77777777" w:rsidR="008A3922" w:rsidRPr="00F80EB0" w:rsidRDefault="008A3922" w:rsidP="008A3922">
      <w:r w:rsidRPr="00F80EB0">
        <w:t xml:space="preserve">That means we: </w:t>
      </w:r>
    </w:p>
    <w:p w14:paraId="11128190" w14:textId="77777777" w:rsidR="008A3922" w:rsidRPr="00F80EB0" w:rsidRDefault="008A3922" w:rsidP="008A3922">
      <w:pPr>
        <w:numPr>
          <w:ilvl w:val="0"/>
          <w:numId w:val="21"/>
        </w:numPr>
      </w:pPr>
      <w:r w:rsidRPr="00F80EB0">
        <w:t xml:space="preserve">only use information to resolve the complaint or relevant systemic issue </w:t>
      </w:r>
    </w:p>
    <w:p w14:paraId="0E01362D" w14:textId="77777777" w:rsidR="008A3922" w:rsidRPr="00F80EB0" w:rsidRDefault="008A3922" w:rsidP="008A3922">
      <w:pPr>
        <w:numPr>
          <w:ilvl w:val="0"/>
          <w:numId w:val="21"/>
        </w:numPr>
      </w:pPr>
      <w:r w:rsidRPr="00F80EB0">
        <w:t xml:space="preserve">share </w:t>
      </w:r>
      <w:r>
        <w:t>information</w:t>
      </w:r>
      <w:r w:rsidRPr="00F80EB0">
        <w:t xml:space="preserve"> with </w:t>
      </w:r>
      <w:r>
        <w:t>staff only where necessary to resolve the complaint.</w:t>
      </w:r>
    </w:p>
    <w:p w14:paraId="5F880D0D" w14:textId="77777777" w:rsidR="008A3922" w:rsidRPr="00F80EB0" w:rsidRDefault="008A3922" w:rsidP="00557F96">
      <w:pPr>
        <w:pStyle w:val="Heading2"/>
      </w:pPr>
      <w:bookmarkStart w:id="30" w:name="_Toc43447616"/>
      <w:bookmarkStart w:id="31" w:name="_Toc43963837"/>
      <w:r w:rsidRPr="00F80EB0">
        <w:t>Records</w:t>
      </w:r>
      <w:bookmarkEnd w:id="30"/>
      <w:bookmarkEnd w:id="31"/>
    </w:p>
    <w:p w14:paraId="0169881D" w14:textId="77777777" w:rsidR="008A3922" w:rsidRPr="00F80EB0" w:rsidRDefault="008A3922" w:rsidP="008A3922">
      <w:r w:rsidRPr="00F80EB0">
        <w:t xml:space="preserve">The CLC Funding and Development Program maintains a record of all funding administration complaints received including: </w:t>
      </w:r>
    </w:p>
    <w:p w14:paraId="48977296" w14:textId="77777777" w:rsidR="008A3922" w:rsidRPr="00F80EB0" w:rsidRDefault="008A3922" w:rsidP="008A3922">
      <w:pPr>
        <w:numPr>
          <w:ilvl w:val="0"/>
          <w:numId w:val="22"/>
        </w:numPr>
      </w:pPr>
      <w:r w:rsidRPr="00F80EB0">
        <w:t xml:space="preserve">the complaint details </w:t>
      </w:r>
    </w:p>
    <w:p w14:paraId="7513CB38" w14:textId="77777777" w:rsidR="008A3922" w:rsidRPr="00F80EB0" w:rsidRDefault="008A3922" w:rsidP="008A3922">
      <w:pPr>
        <w:numPr>
          <w:ilvl w:val="0"/>
          <w:numId w:val="22"/>
        </w:numPr>
      </w:pPr>
      <w:r w:rsidRPr="00F80EB0">
        <w:t xml:space="preserve">the complaint outcome </w:t>
      </w:r>
    </w:p>
    <w:p w14:paraId="136809C6" w14:textId="77777777" w:rsidR="008A3922" w:rsidRPr="00F80EB0" w:rsidRDefault="008A3922" w:rsidP="008A3922">
      <w:pPr>
        <w:numPr>
          <w:ilvl w:val="0"/>
          <w:numId w:val="22"/>
        </w:numPr>
      </w:pPr>
      <w:r w:rsidRPr="00F80EB0">
        <w:t xml:space="preserve">time taken to resolve the complaint, and </w:t>
      </w:r>
    </w:p>
    <w:p w14:paraId="6F19F179" w14:textId="0603FCFA" w:rsidR="008A3922" w:rsidRPr="009B1952" w:rsidRDefault="008A3922" w:rsidP="008A3922">
      <w:pPr>
        <w:numPr>
          <w:ilvl w:val="0"/>
          <w:numId w:val="22"/>
        </w:numPr>
      </w:pPr>
      <w:r w:rsidRPr="00F80EB0">
        <w:t>any recommendations for process improvements, and whether these were implemented</w:t>
      </w:r>
    </w:p>
    <w:p w14:paraId="51519143" w14:textId="719D4D73" w:rsidR="008A3922" w:rsidRPr="008A1705" w:rsidRDefault="008A3922" w:rsidP="008A1705">
      <w:pPr>
        <w:pStyle w:val="Heading2"/>
      </w:pPr>
      <w:r>
        <w:br w:type="page"/>
      </w:r>
      <w:bookmarkStart w:id="32" w:name="_Toc43963838"/>
      <w:r w:rsidRPr="00093CBE">
        <w:rPr>
          <w:iCs w:val="0"/>
          <w:kern w:val="32"/>
          <w:sz w:val="32"/>
          <w:szCs w:val="32"/>
        </w:rPr>
        <w:lastRenderedPageBreak/>
        <w:t xml:space="preserve">2. </w:t>
      </w:r>
      <w:r w:rsidR="000E1D96">
        <w:rPr>
          <w:iCs w:val="0"/>
          <w:kern w:val="32"/>
          <w:sz w:val="32"/>
          <w:szCs w:val="32"/>
        </w:rPr>
        <w:t>CLSP</w:t>
      </w:r>
      <w:r w:rsidRPr="00093CBE">
        <w:rPr>
          <w:iCs w:val="0"/>
          <w:kern w:val="32"/>
          <w:sz w:val="32"/>
          <w:szCs w:val="32"/>
        </w:rPr>
        <w:t xml:space="preserve"> Responding to concerns about CLC operations or performance </w:t>
      </w:r>
      <w:r w:rsidR="000E1D96">
        <w:rPr>
          <w:iCs w:val="0"/>
          <w:kern w:val="32"/>
          <w:sz w:val="32"/>
          <w:szCs w:val="32"/>
        </w:rPr>
        <w:t>p</w:t>
      </w:r>
      <w:r w:rsidRPr="00093CBE">
        <w:rPr>
          <w:iCs w:val="0"/>
          <w:kern w:val="32"/>
          <w:sz w:val="32"/>
          <w:szCs w:val="32"/>
        </w:rPr>
        <w:t>rocedure</w:t>
      </w:r>
      <w:bookmarkEnd w:id="32"/>
    </w:p>
    <w:p w14:paraId="413E9D2B" w14:textId="77777777" w:rsidR="008A3922" w:rsidRPr="003F3335" w:rsidRDefault="008A3922" w:rsidP="00093CBE">
      <w:pPr>
        <w:pStyle w:val="Heading2"/>
      </w:pPr>
      <w:bookmarkStart w:id="33" w:name="_Toc43447618"/>
      <w:bookmarkStart w:id="34" w:name="_Toc43963839"/>
      <w:r w:rsidRPr="003F3335">
        <w:t>Background</w:t>
      </w:r>
      <w:bookmarkEnd w:id="33"/>
      <w:bookmarkEnd w:id="34"/>
    </w:p>
    <w:p w14:paraId="1A204EB1" w14:textId="55BA36DA" w:rsidR="008A3922" w:rsidRDefault="008A3922" w:rsidP="008A3922">
      <w:pPr>
        <w:jc w:val="both"/>
        <w:rPr>
          <w:rFonts w:cs="Arial"/>
          <w:lang w:eastAsia="en-AU"/>
        </w:rPr>
      </w:pPr>
      <w:r>
        <w:rPr>
          <w:rFonts w:cs="Arial"/>
          <w:lang w:eastAsia="en-AU"/>
        </w:rPr>
        <w:t xml:space="preserve">VLA is an independent statutory authority established under the </w:t>
      </w:r>
      <w:r>
        <w:rPr>
          <w:rFonts w:cs="Arial"/>
          <w:i/>
          <w:iCs/>
          <w:lang w:eastAsia="en-AU"/>
        </w:rPr>
        <w:t>Legal Aid Act 1978</w:t>
      </w:r>
      <w:r>
        <w:rPr>
          <w:rFonts w:cs="Arial"/>
          <w:lang w:eastAsia="en-AU"/>
        </w:rPr>
        <w:t xml:space="preserve"> (Vic) that is funded by Commonwealth and Victorian Governments. Under </w:t>
      </w:r>
      <w:hyperlink r:id="rId20" w:history="1">
        <w:r>
          <w:rPr>
            <w:rStyle w:val="Hyperlink"/>
            <w:rFonts w:cs="Arial"/>
            <w:lang w:eastAsia="en-AU"/>
          </w:rPr>
          <w:t>VLA’s Strategy 22</w:t>
        </w:r>
      </w:hyperlink>
      <w:r>
        <w:rPr>
          <w:rFonts w:cs="Arial"/>
          <w:lang w:eastAsia="en-AU"/>
        </w:rPr>
        <w:t>, we are committed to leading and acting in ways that make the legal assistance sector more accessible for clients and we seek to build trust and deepen relationships with colleagues, partners and the community. VLA recognises the important role of CLCs in the mixed model of legal assistance and service delivery in Victoria and considers CLCs to be a major partner in achieving access to justice.</w:t>
      </w:r>
    </w:p>
    <w:p w14:paraId="6477AE7F" w14:textId="63D722CF" w:rsidR="008A3922" w:rsidRDefault="008A3922" w:rsidP="008A3922">
      <w:pPr>
        <w:jc w:val="both"/>
        <w:rPr>
          <w:rFonts w:cs="Arial"/>
          <w:lang w:eastAsia="en-AU"/>
        </w:rPr>
      </w:pPr>
      <w:r>
        <w:rPr>
          <w:rFonts w:cs="Arial"/>
          <w:lang w:eastAsia="en-AU"/>
        </w:rPr>
        <w:t xml:space="preserve">The primary function of CLSP in Victoria is to support the provision of a </w:t>
      </w:r>
      <w:hyperlink r:id="rId21" w:history="1">
        <w:r>
          <w:rPr>
            <w:rStyle w:val="Hyperlink"/>
            <w:rFonts w:cs="Arial"/>
            <w:lang w:eastAsia="en-AU"/>
          </w:rPr>
          <w:t>mixed model of legal assistance</w:t>
        </w:r>
      </w:hyperlink>
      <w:r>
        <w:rPr>
          <w:rFonts w:cs="Arial"/>
          <w:lang w:eastAsia="en-AU"/>
        </w:rPr>
        <w:t xml:space="preserve"> that is efficient, effective and focused on improving access to justice for socially and economically disadvantaged individuals and communities. Recipients of CLSP funding, are expected to design and provide high quality services that place clients and their communities at the centre of service provision. VLA also works with funded services</w:t>
      </w:r>
      <w:r>
        <w:rPr>
          <w:rStyle w:val="FootnoteReference"/>
          <w:rFonts w:cs="Arial"/>
          <w:lang w:eastAsia="en-AU"/>
        </w:rPr>
        <w:footnoteReference w:id="2"/>
      </w:r>
      <w:r>
        <w:rPr>
          <w:rFonts w:cs="Arial"/>
          <w:lang w:eastAsia="en-AU"/>
        </w:rPr>
        <w:t xml:space="preserve"> on a range of developmental and capacity building initiatives. </w:t>
      </w:r>
    </w:p>
    <w:p w14:paraId="5E6E21F1" w14:textId="77777777" w:rsidR="008A3922" w:rsidRDefault="008A3922" w:rsidP="008A3922">
      <w:pPr>
        <w:jc w:val="both"/>
        <w:rPr>
          <w:rFonts w:cs="Arial"/>
          <w:lang w:eastAsia="en-AU"/>
        </w:rPr>
      </w:pPr>
      <w:r>
        <w:rPr>
          <w:rFonts w:cs="Arial"/>
          <w:lang w:eastAsia="en-AU"/>
        </w:rPr>
        <w:t xml:space="preserve">VLA also has responsibilities to ensure that services that are funded through CLSP are meeting their CLSP Service Agreement (Agreement) obligations. The Agreement defines VLA’s role and authority in this regard, and sets minimum quality and risk management standards to support best practice. </w:t>
      </w:r>
    </w:p>
    <w:p w14:paraId="4218F24B" w14:textId="77777777" w:rsidR="008A3922" w:rsidRPr="003F3335" w:rsidRDefault="008A3922" w:rsidP="00093CBE">
      <w:pPr>
        <w:pStyle w:val="Heading2"/>
      </w:pPr>
      <w:bookmarkStart w:id="35" w:name="_Toc43447619"/>
      <w:bookmarkStart w:id="36" w:name="_Toc43963840"/>
      <w:r>
        <w:t>What is an operation or performance concern?</w:t>
      </w:r>
      <w:bookmarkEnd w:id="35"/>
      <w:bookmarkEnd w:id="36"/>
      <w:r w:rsidRPr="003F3335">
        <w:t xml:space="preserve"> </w:t>
      </w:r>
    </w:p>
    <w:p w14:paraId="5213F59F" w14:textId="77777777" w:rsidR="008A3922" w:rsidRDefault="008A3922" w:rsidP="008A3922">
      <w:pPr>
        <w:jc w:val="both"/>
        <w:rPr>
          <w:rFonts w:cs="Arial"/>
          <w:lang w:eastAsia="en-AU"/>
        </w:rPr>
      </w:pPr>
      <w:r>
        <w:rPr>
          <w:rFonts w:cs="Arial"/>
          <w:lang w:eastAsia="en-AU"/>
        </w:rPr>
        <w:t xml:space="preserve">VLA monitors the performance of funded CLCs in several ways. These include through the review of plans, budgets and reports from CLCs, through visits and other meetings with CLC staff and boards / committees of management and from time to time through the receipt of complaints and feedback, either directly to VLA’s CLC Funding and Development Program, or through VLA’s Corporate and Statutory Complaints Service (CASC). </w:t>
      </w:r>
    </w:p>
    <w:p w14:paraId="62C2AE73" w14:textId="77777777" w:rsidR="008A3922" w:rsidRDefault="008A3922" w:rsidP="008A3922">
      <w:pPr>
        <w:jc w:val="both"/>
        <w:rPr>
          <w:rFonts w:cs="Arial"/>
          <w:lang w:eastAsia="en-AU"/>
        </w:rPr>
      </w:pPr>
      <w:r>
        <w:rPr>
          <w:rFonts w:cs="Arial"/>
          <w:lang w:eastAsia="en-AU"/>
        </w:rPr>
        <w:t xml:space="preserve">Following is a list of examples of CLC operations or performance that may lead VLA to be concerned about a CLC: </w:t>
      </w:r>
    </w:p>
    <w:p w14:paraId="61AB5BE0" w14:textId="77777777" w:rsidR="008A3922" w:rsidRDefault="008A3922" w:rsidP="00AD74CF">
      <w:pPr>
        <w:numPr>
          <w:ilvl w:val="0"/>
          <w:numId w:val="56"/>
        </w:numPr>
        <w:tabs>
          <w:tab w:val="clear" w:pos="360"/>
          <w:tab w:val="num" w:pos="567"/>
        </w:tabs>
        <w:ind w:left="567"/>
        <w:rPr>
          <w:rFonts w:cs="Arial"/>
          <w:lang w:eastAsia="en-AU"/>
        </w:rPr>
      </w:pPr>
      <w:r>
        <w:rPr>
          <w:rFonts w:cs="Arial"/>
          <w:lang w:eastAsia="en-AU"/>
        </w:rPr>
        <w:t>Repeated failure to lodge plans and reports (due under the Agreement) on time and to a standard acceptable to VLA</w:t>
      </w:r>
      <w:r>
        <w:rPr>
          <w:rFonts w:cs="Arial"/>
          <w:vertAlign w:val="superscript"/>
          <w:lang w:eastAsia="en-AU"/>
        </w:rPr>
        <w:footnoteReference w:id="3"/>
      </w:r>
    </w:p>
    <w:p w14:paraId="05F08203" w14:textId="77777777" w:rsidR="008A3922" w:rsidRDefault="008A3922" w:rsidP="00AD74CF">
      <w:pPr>
        <w:numPr>
          <w:ilvl w:val="0"/>
          <w:numId w:val="56"/>
        </w:numPr>
        <w:tabs>
          <w:tab w:val="clear" w:pos="360"/>
          <w:tab w:val="num" w:pos="567"/>
        </w:tabs>
        <w:ind w:left="567"/>
        <w:rPr>
          <w:rFonts w:cs="Arial"/>
          <w:lang w:eastAsia="en-AU"/>
        </w:rPr>
      </w:pPr>
      <w:r>
        <w:rPr>
          <w:rFonts w:cs="Arial"/>
          <w:lang w:eastAsia="en-AU"/>
        </w:rPr>
        <w:t>Failure to effectively target resources via evidence-based plans, casework guidelines, service delivery structures or other methods that have been informed by adequate planning and analysis of legal need</w:t>
      </w:r>
      <w:r>
        <w:rPr>
          <w:rStyle w:val="FootnoteReference"/>
          <w:rFonts w:cs="Arial"/>
          <w:lang w:eastAsia="en-AU"/>
        </w:rPr>
        <w:footnoteReference w:id="4"/>
      </w:r>
    </w:p>
    <w:p w14:paraId="76B85433" w14:textId="77777777" w:rsidR="008A3922" w:rsidRDefault="008A3922" w:rsidP="00AD74CF">
      <w:pPr>
        <w:numPr>
          <w:ilvl w:val="0"/>
          <w:numId w:val="56"/>
        </w:numPr>
        <w:tabs>
          <w:tab w:val="clear" w:pos="360"/>
          <w:tab w:val="num" w:pos="567"/>
        </w:tabs>
        <w:ind w:left="567"/>
        <w:rPr>
          <w:rFonts w:cs="Arial"/>
          <w:lang w:eastAsia="en-AU"/>
        </w:rPr>
      </w:pPr>
      <w:r>
        <w:rPr>
          <w:rFonts w:cs="Arial"/>
          <w:lang w:eastAsia="en-AU"/>
        </w:rPr>
        <w:t>Sustained poor client, case work and other activity, outputs, outcomes or failure to meet agreed service targets</w:t>
      </w:r>
    </w:p>
    <w:p w14:paraId="188321B0" w14:textId="77777777" w:rsidR="008A3922" w:rsidRDefault="008A3922" w:rsidP="00AD74CF">
      <w:pPr>
        <w:numPr>
          <w:ilvl w:val="0"/>
          <w:numId w:val="56"/>
        </w:numPr>
        <w:tabs>
          <w:tab w:val="clear" w:pos="360"/>
          <w:tab w:val="num" w:pos="567"/>
        </w:tabs>
        <w:ind w:left="567"/>
        <w:jc w:val="both"/>
        <w:rPr>
          <w:rFonts w:cs="Arial"/>
          <w:lang w:eastAsia="en-AU"/>
        </w:rPr>
      </w:pPr>
      <w:r>
        <w:rPr>
          <w:rFonts w:cs="Arial"/>
          <w:lang w:eastAsia="en-AU"/>
        </w:rPr>
        <w:t>Poor financial management or reporting (including consistent overspending or underspending without reasonable explanation or poor financial risk management)</w:t>
      </w:r>
    </w:p>
    <w:p w14:paraId="79B02BD5" w14:textId="77777777" w:rsidR="008A3922" w:rsidRDefault="008A3922" w:rsidP="00AD74CF">
      <w:pPr>
        <w:numPr>
          <w:ilvl w:val="0"/>
          <w:numId w:val="56"/>
        </w:numPr>
        <w:tabs>
          <w:tab w:val="clear" w:pos="360"/>
          <w:tab w:val="num" w:pos="567"/>
        </w:tabs>
        <w:ind w:left="567"/>
        <w:jc w:val="both"/>
        <w:rPr>
          <w:rFonts w:cs="Arial"/>
          <w:lang w:eastAsia="en-AU"/>
        </w:rPr>
      </w:pPr>
      <w:r>
        <w:rPr>
          <w:rFonts w:cs="Arial"/>
          <w:lang w:eastAsia="en-AU"/>
        </w:rPr>
        <w:lastRenderedPageBreak/>
        <w:t xml:space="preserve">Significant and sustained staff turn-over such that Centre operations are seriously impacted </w:t>
      </w:r>
    </w:p>
    <w:p w14:paraId="768E94D8" w14:textId="77777777" w:rsidR="008A3922" w:rsidRDefault="008A3922" w:rsidP="00AD74CF">
      <w:pPr>
        <w:numPr>
          <w:ilvl w:val="0"/>
          <w:numId w:val="56"/>
        </w:numPr>
        <w:tabs>
          <w:tab w:val="clear" w:pos="360"/>
          <w:tab w:val="num" w:pos="567"/>
        </w:tabs>
        <w:ind w:left="567"/>
        <w:jc w:val="both"/>
        <w:rPr>
          <w:rFonts w:cs="Arial"/>
          <w:lang w:eastAsia="en-AU"/>
        </w:rPr>
      </w:pPr>
      <w:r>
        <w:rPr>
          <w:rFonts w:cs="Arial"/>
          <w:lang w:eastAsia="en-AU"/>
        </w:rPr>
        <w:t>Significant changes in Board or Committee of management that seriously impact Centre governance</w:t>
      </w:r>
    </w:p>
    <w:p w14:paraId="56F11615" w14:textId="77777777" w:rsidR="008A3922" w:rsidRDefault="008A3922" w:rsidP="00AD74CF">
      <w:pPr>
        <w:numPr>
          <w:ilvl w:val="0"/>
          <w:numId w:val="56"/>
        </w:numPr>
        <w:tabs>
          <w:tab w:val="clear" w:pos="360"/>
          <w:tab w:val="num" w:pos="567"/>
        </w:tabs>
        <w:ind w:left="567"/>
        <w:jc w:val="both"/>
        <w:rPr>
          <w:rFonts w:cs="Arial"/>
          <w:lang w:eastAsia="en-AU"/>
        </w:rPr>
      </w:pPr>
      <w:r>
        <w:rPr>
          <w:rFonts w:cs="Arial"/>
          <w:lang w:eastAsia="en-AU"/>
        </w:rPr>
        <w:t xml:space="preserve">Credible complaints about performance by service-users or other key stakeholders </w:t>
      </w:r>
    </w:p>
    <w:p w14:paraId="79E907F4" w14:textId="77777777" w:rsidR="008A3922" w:rsidRDefault="008A3922" w:rsidP="00AD74CF">
      <w:pPr>
        <w:numPr>
          <w:ilvl w:val="0"/>
          <w:numId w:val="56"/>
        </w:numPr>
        <w:tabs>
          <w:tab w:val="clear" w:pos="360"/>
          <w:tab w:val="num" w:pos="567"/>
        </w:tabs>
        <w:ind w:left="567"/>
        <w:jc w:val="both"/>
        <w:rPr>
          <w:rFonts w:cs="Arial"/>
          <w:lang w:eastAsia="en-AU"/>
        </w:rPr>
      </w:pPr>
      <w:r>
        <w:rPr>
          <w:rFonts w:cs="Arial"/>
          <w:lang w:eastAsia="en-AU"/>
        </w:rPr>
        <w:t xml:space="preserve">Centres that are unable to demonstrate that their funding is being used effectively and consistent with: </w:t>
      </w:r>
    </w:p>
    <w:p w14:paraId="7BE32428" w14:textId="77777777" w:rsidR="008A3922" w:rsidRDefault="008A3922" w:rsidP="00AD74CF">
      <w:pPr>
        <w:numPr>
          <w:ilvl w:val="1"/>
          <w:numId w:val="57"/>
        </w:numPr>
        <w:jc w:val="both"/>
        <w:rPr>
          <w:rFonts w:cs="Arial"/>
          <w:lang w:eastAsia="en-AU"/>
        </w:rPr>
      </w:pPr>
      <w:r>
        <w:rPr>
          <w:rFonts w:cs="Arial"/>
          <w:lang w:eastAsia="en-AU"/>
        </w:rPr>
        <w:t xml:space="preserve">the CLSP Service Agreement </w:t>
      </w:r>
    </w:p>
    <w:p w14:paraId="53EF10EF" w14:textId="77777777" w:rsidR="008A3922" w:rsidRDefault="008A3922" w:rsidP="00AD74CF">
      <w:pPr>
        <w:numPr>
          <w:ilvl w:val="1"/>
          <w:numId w:val="57"/>
        </w:numPr>
        <w:jc w:val="both"/>
        <w:rPr>
          <w:rFonts w:cs="Arial"/>
          <w:lang w:eastAsia="en-AU"/>
        </w:rPr>
      </w:pPr>
      <w:r>
        <w:t>Victorian Community Legal Services Program Funding Guidance</w:t>
      </w:r>
      <w:r>
        <w:rPr>
          <w:rFonts w:cs="Arial"/>
          <w:lang w:eastAsia="en-AU"/>
        </w:rPr>
        <w:t>, including CLSP Service Standards</w:t>
      </w:r>
    </w:p>
    <w:p w14:paraId="15698B26" w14:textId="77777777" w:rsidR="008A3922" w:rsidRDefault="008A3922" w:rsidP="00AD74CF">
      <w:pPr>
        <w:numPr>
          <w:ilvl w:val="1"/>
          <w:numId w:val="57"/>
        </w:numPr>
        <w:jc w:val="both"/>
        <w:rPr>
          <w:rFonts w:cs="Arial"/>
          <w:lang w:eastAsia="en-AU"/>
        </w:rPr>
      </w:pPr>
      <w:r>
        <w:rPr>
          <w:rFonts w:cs="Arial"/>
          <w:lang w:eastAsia="en-AU"/>
        </w:rPr>
        <w:t xml:space="preserve">National Accreditation Scheme (NAS) and the National Professional Indemnity Insurance Scheme (PII) and / or the Victorian Managed Insurance Authority </w:t>
      </w:r>
    </w:p>
    <w:p w14:paraId="0D0C00FB" w14:textId="4F5F4254" w:rsidR="008A3922" w:rsidRDefault="009B1952" w:rsidP="00AD74CF">
      <w:pPr>
        <w:numPr>
          <w:ilvl w:val="1"/>
          <w:numId w:val="57"/>
        </w:numPr>
        <w:jc w:val="both"/>
        <w:rPr>
          <w:rFonts w:cs="Arial"/>
          <w:lang w:eastAsia="en-AU"/>
        </w:rPr>
      </w:pPr>
      <w:hyperlink r:id="rId22" w:history="1">
        <w:r w:rsidR="008A3922">
          <w:rPr>
            <w:rStyle w:val="Hyperlink"/>
            <w:rFonts w:cs="Arial"/>
            <w:lang w:eastAsia="en-AU"/>
          </w:rPr>
          <w:t>Legal Profession Uniform Law</w:t>
        </w:r>
      </w:hyperlink>
    </w:p>
    <w:p w14:paraId="208E5E4C" w14:textId="77777777" w:rsidR="008A3922" w:rsidRPr="008334AC" w:rsidRDefault="008A3922" w:rsidP="00093CBE">
      <w:pPr>
        <w:pStyle w:val="Heading2"/>
      </w:pPr>
      <w:bookmarkStart w:id="37" w:name="_Toc43447620"/>
      <w:bookmarkStart w:id="38" w:name="_Toc43963841"/>
      <w:r>
        <w:t>What is a notifiable concern?</w:t>
      </w:r>
      <w:bookmarkEnd w:id="37"/>
      <w:bookmarkEnd w:id="38"/>
      <w:r w:rsidRPr="008334AC">
        <w:t xml:space="preserve"> </w:t>
      </w:r>
    </w:p>
    <w:p w14:paraId="10C45D88" w14:textId="77777777" w:rsidR="008A3922" w:rsidRPr="0055632C" w:rsidRDefault="008A3922" w:rsidP="00AD74CF">
      <w:pPr>
        <w:pStyle w:val="ListParagraph"/>
        <w:numPr>
          <w:ilvl w:val="0"/>
          <w:numId w:val="58"/>
        </w:numPr>
        <w:ind w:left="567"/>
        <w:jc w:val="both"/>
        <w:rPr>
          <w:bCs/>
          <w:lang w:eastAsia="en-AU"/>
        </w:rPr>
      </w:pPr>
      <w:r w:rsidRPr="0055632C">
        <w:rPr>
          <w:lang w:eastAsia="en-AU"/>
        </w:rPr>
        <w:t xml:space="preserve">This requirement places responsibility on funded organisations to notify VLA’s CLC Funding and Development Program </w:t>
      </w:r>
      <w:r w:rsidRPr="00406ADE">
        <w:rPr>
          <w:lang w:eastAsia="en-AU"/>
        </w:rPr>
        <w:t>within five business days</w:t>
      </w:r>
      <w:r w:rsidRPr="0055632C">
        <w:rPr>
          <w:lang w:eastAsia="en-AU"/>
        </w:rPr>
        <w:t xml:space="preserve"> if they become aware of a notifiable concern. This strengthened provision also requires VLA to </w:t>
      </w:r>
      <w:r w:rsidRPr="0055632C">
        <w:rPr>
          <w:i/>
          <w:iCs/>
          <w:lang w:eastAsia="en-AU"/>
        </w:rPr>
        <w:t>respond</w:t>
      </w:r>
      <w:r w:rsidRPr="0055632C">
        <w:rPr>
          <w:lang w:eastAsia="en-AU"/>
        </w:rPr>
        <w:t xml:space="preserve"> </w:t>
      </w:r>
      <w:r w:rsidRPr="0055632C">
        <w:rPr>
          <w:i/>
          <w:iCs/>
          <w:lang w:eastAsia="en-AU"/>
        </w:rPr>
        <w:t xml:space="preserve">within </w:t>
      </w:r>
      <w:r>
        <w:rPr>
          <w:i/>
          <w:iCs/>
          <w:lang w:eastAsia="en-AU"/>
        </w:rPr>
        <w:t xml:space="preserve">five </w:t>
      </w:r>
      <w:r w:rsidRPr="0055632C">
        <w:rPr>
          <w:i/>
          <w:iCs/>
          <w:lang w:eastAsia="en-AU"/>
        </w:rPr>
        <w:t>business days.</w:t>
      </w:r>
    </w:p>
    <w:p w14:paraId="5844EEAA" w14:textId="77777777" w:rsidR="008A3922" w:rsidRPr="0055632C" w:rsidRDefault="008A3922" w:rsidP="00AD74CF">
      <w:pPr>
        <w:pStyle w:val="ListParagraph"/>
        <w:numPr>
          <w:ilvl w:val="0"/>
          <w:numId w:val="58"/>
        </w:numPr>
        <w:ind w:left="567"/>
        <w:jc w:val="both"/>
        <w:rPr>
          <w:bCs/>
          <w:lang w:eastAsia="en-AU"/>
        </w:rPr>
      </w:pPr>
      <w:r w:rsidRPr="0055632C">
        <w:rPr>
          <w:lang w:eastAsia="en-AU"/>
        </w:rPr>
        <w:t>This requirement is intended to facilitate prompt and proactive support and direction by VLA to the Centre and is not intended to undermine CLC independent management or governance.</w:t>
      </w:r>
    </w:p>
    <w:p w14:paraId="6784DBCD" w14:textId="77777777" w:rsidR="008A3922" w:rsidRDefault="008A3922" w:rsidP="008A3922">
      <w:pPr>
        <w:jc w:val="both"/>
        <w:rPr>
          <w:rFonts w:cs="Arial"/>
          <w:lang w:eastAsia="en-AU"/>
        </w:rPr>
      </w:pPr>
      <w:r>
        <w:rPr>
          <w:rFonts w:cs="Arial"/>
          <w:lang w:eastAsia="en-AU"/>
        </w:rPr>
        <w:t xml:space="preserve">Organisations are required to notify VLA if they have evidence of, or receive a complaint or allegation about any of the following serious concerns: </w:t>
      </w:r>
    </w:p>
    <w:p w14:paraId="6EF144D3" w14:textId="77777777" w:rsidR="008A3922" w:rsidRDefault="008A3922" w:rsidP="00AD74CF">
      <w:pPr>
        <w:numPr>
          <w:ilvl w:val="0"/>
          <w:numId w:val="59"/>
        </w:numPr>
        <w:ind w:left="567"/>
        <w:jc w:val="both"/>
        <w:rPr>
          <w:rFonts w:cs="Arial"/>
          <w:lang w:eastAsia="en-AU"/>
        </w:rPr>
      </w:pPr>
      <w:r>
        <w:rPr>
          <w:rFonts w:cs="Arial"/>
          <w:lang w:eastAsia="en-AU"/>
        </w:rPr>
        <w:t xml:space="preserve">Health, safety or risk to a person who receives a community legal service, or is a person employed by the organisation, or a volunteer at the organisation </w:t>
      </w:r>
    </w:p>
    <w:p w14:paraId="38EA4E6F" w14:textId="77777777" w:rsidR="008A3922" w:rsidRDefault="008A3922" w:rsidP="00AD74CF">
      <w:pPr>
        <w:numPr>
          <w:ilvl w:val="0"/>
          <w:numId w:val="59"/>
        </w:numPr>
        <w:ind w:left="567"/>
        <w:jc w:val="both"/>
        <w:rPr>
          <w:rFonts w:cs="Arial"/>
          <w:lang w:eastAsia="en-AU"/>
        </w:rPr>
      </w:pPr>
      <w:r>
        <w:rPr>
          <w:rFonts w:cs="Arial"/>
          <w:lang w:eastAsia="en-AU"/>
        </w:rPr>
        <w:t xml:space="preserve">Service failure puts a client at risk of significant harm </w:t>
      </w:r>
    </w:p>
    <w:p w14:paraId="0FCFD4DD" w14:textId="77777777" w:rsidR="008A3922" w:rsidRPr="00223196" w:rsidRDefault="008A3922" w:rsidP="00AD74CF">
      <w:pPr>
        <w:numPr>
          <w:ilvl w:val="0"/>
          <w:numId w:val="59"/>
        </w:numPr>
        <w:ind w:left="567"/>
        <w:jc w:val="both"/>
        <w:rPr>
          <w:rFonts w:cs="Arial"/>
          <w:lang w:eastAsia="en-AU"/>
        </w:rPr>
      </w:pPr>
      <w:r>
        <w:rPr>
          <w:rFonts w:cs="Arial"/>
          <w:lang w:eastAsia="en-AU"/>
        </w:rPr>
        <w:t>Poor governance, management and or financial accountability, including conduct which is fraudulent or potentially fraudulent</w:t>
      </w:r>
    </w:p>
    <w:p w14:paraId="3325E246" w14:textId="77777777" w:rsidR="008A3922" w:rsidRDefault="008A3922" w:rsidP="00AD74CF">
      <w:pPr>
        <w:numPr>
          <w:ilvl w:val="0"/>
          <w:numId w:val="59"/>
        </w:numPr>
        <w:ind w:left="567"/>
        <w:jc w:val="both"/>
        <w:rPr>
          <w:lang w:eastAsia="en-AU"/>
        </w:rPr>
      </w:pPr>
      <w:r w:rsidRPr="31A25BC2">
        <w:rPr>
          <w:rFonts w:cs="Arial"/>
          <w:lang w:eastAsia="en-AU"/>
        </w:rPr>
        <w:t>A</w:t>
      </w:r>
      <w:r>
        <w:rPr>
          <w:rFonts w:cs="Arial"/>
          <w:lang w:eastAsia="en-AU"/>
        </w:rPr>
        <w:t>n Australian Charities and Not for Profits Commission (ACNC) Governance Standards compliance investigation or a</w:t>
      </w:r>
      <w:r w:rsidRPr="31A25BC2">
        <w:rPr>
          <w:rFonts w:cs="Arial"/>
          <w:lang w:eastAsia="en-AU"/>
        </w:rPr>
        <w:t>ny change</w:t>
      </w:r>
      <w:r w:rsidRPr="2B39CC3D">
        <w:rPr>
          <w:rFonts w:cs="Arial"/>
          <w:lang w:eastAsia="en-AU"/>
        </w:rPr>
        <w:t xml:space="preserve"> in ACNC status of the organisation</w:t>
      </w:r>
    </w:p>
    <w:p w14:paraId="4F6675EA" w14:textId="77777777" w:rsidR="008A3922" w:rsidRDefault="008A3922" w:rsidP="00AD74CF">
      <w:pPr>
        <w:numPr>
          <w:ilvl w:val="0"/>
          <w:numId w:val="59"/>
        </w:numPr>
        <w:ind w:left="567"/>
        <w:jc w:val="both"/>
        <w:rPr>
          <w:rFonts w:cs="Arial"/>
          <w:lang w:eastAsia="en-AU"/>
        </w:rPr>
      </w:pPr>
      <w:r>
        <w:rPr>
          <w:rFonts w:cs="Arial"/>
          <w:lang w:eastAsia="en-AU"/>
        </w:rPr>
        <w:t xml:space="preserve">Ongoing financial viability of the organisation </w:t>
      </w:r>
    </w:p>
    <w:p w14:paraId="28C66DB9" w14:textId="77777777" w:rsidR="008A3922" w:rsidRDefault="008A3922" w:rsidP="00AD74CF">
      <w:pPr>
        <w:numPr>
          <w:ilvl w:val="0"/>
          <w:numId w:val="59"/>
        </w:numPr>
        <w:ind w:left="567"/>
        <w:jc w:val="both"/>
        <w:rPr>
          <w:rFonts w:cs="Arial"/>
          <w:lang w:eastAsia="en-AU"/>
        </w:rPr>
      </w:pPr>
      <w:r>
        <w:rPr>
          <w:rFonts w:cs="Arial"/>
          <w:lang w:eastAsia="en-AU"/>
        </w:rPr>
        <w:t>Significant disruption or delays to service delivery, without reasonable explanation</w:t>
      </w:r>
    </w:p>
    <w:p w14:paraId="5F6C1245" w14:textId="77777777" w:rsidR="008A3922" w:rsidRPr="006B3FF3" w:rsidRDefault="008A3922" w:rsidP="00AD74CF">
      <w:pPr>
        <w:numPr>
          <w:ilvl w:val="0"/>
          <w:numId w:val="59"/>
        </w:numPr>
        <w:ind w:left="567"/>
        <w:jc w:val="both"/>
      </w:pPr>
      <w:r>
        <w:rPr>
          <w:rFonts w:cs="Arial"/>
          <w:lang w:eastAsia="en-AU"/>
        </w:rPr>
        <w:t xml:space="preserve">Failure to comply with legal practice obligations as defined in Legal Profession Uniform Law </w:t>
      </w:r>
    </w:p>
    <w:p w14:paraId="5005C685" w14:textId="77777777" w:rsidR="008A3922" w:rsidRDefault="008A3922" w:rsidP="00093CBE">
      <w:pPr>
        <w:pStyle w:val="Heading2"/>
      </w:pPr>
      <w:bookmarkStart w:id="39" w:name="_Toc43447621"/>
      <w:bookmarkStart w:id="40" w:name="_Toc43963842"/>
      <w:r>
        <w:t>VLA’s procedure for addressing concerns about CLC operations or performance or following receipt of a notifiable concern</w:t>
      </w:r>
      <w:bookmarkEnd w:id="39"/>
      <w:bookmarkEnd w:id="40"/>
    </w:p>
    <w:p w14:paraId="089DB3E9" w14:textId="77777777" w:rsidR="008A3922" w:rsidRDefault="008A3922" w:rsidP="008A3922">
      <w:pPr>
        <w:rPr>
          <w:rFonts w:cs="Arial"/>
          <w:lang w:eastAsia="en-AU"/>
        </w:rPr>
      </w:pPr>
      <w:r>
        <w:rPr>
          <w:rFonts w:cs="Arial"/>
          <w:lang w:eastAsia="en-AU"/>
        </w:rPr>
        <w:t xml:space="preserve">VLA’s overall aim is to be aware of operational or performance concerns at the earliest possible stage, before concerns escalate and become serious. </w:t>
      </w:r>
    </w:p>
    <w:p w14:paraId="250BB216" w14:textId="77777777" w:rsidR="008A3922" w:rsidRDefault="008A3922" w:rsidP="008A3922">
      <w:pPr>
        <w:rPr>
          <w:rFonts w:cs="Arial"/>
          <w:lang w:eastAsia="en-AU"/>
        </w:rPr>
      </w:pPr>
      <w:r>
        <w:rPr>
          <w:rFonts w:cs="Arial"/>
          <w:lang w:eastAsia="en-AU"/>
        </w:rPr>
        <w:t xml:space="preserve">When a concern is raised or identified by VLA, VLA will strive to: </w:t>
      </w:r>
    </w:p>
    <w:p w14:paraId="4CBBB18F" w14:textId="67FDD2AB" w:rsidR="008A3922" w:rsidRDefault="008A3922" w:rsidP="00AD74CF">
      <w:pPr>
        <w:numPr>
          <w:ilvl w:val="0"/>
          <w:numId w:val="60"/>
        </w:numPr>
        <w:tabs>
          <w:tab w:val="clear" w:pos="360"/>
          <w:tab w:val="num" w:pos="567"/>
        </w:tabs>
        <w:ind w:left="567"/>
        <w:jc w:val="both"/>
        <w:rPr>
          <w:rFonts w:cs="Arial"/>
          <w:lang w:eastAsia="en-AU"/>
        </w:rPr>
      </w:pPr>
      <w:r>
        <w:rPr>
          <w:rFonts w:cs="Arial"/>
          <w:lang w:eastAsia="en-AU"/>
        </w:rPr>
        <w:t>Notify the CLC promptly and clarify possible breaches of the Agreement by providing a clear outline and basis for the concern</w:t>
      </w:r>
    </w:p>
    <w:p w14:paraId="5797A44C" w14:textId="48D6801E" w:rsidR="008A3922" w:rsidRDefault="008A3922" w:rsidP="00AD74CF">
      <w:pPr>
        <w:numPr>
          <w:ilvl w:val="0"/>
          <w:numId w:val="60"/>
        </w:numPr>
        <w:tabs>
          <w:tab w:val="clear" w:pos="360"/>
          <w:tab w:val="num" w:pos="567"/>
        </w:tabs>
        <w:ind w:left="567"/>
        <w:jc w:val="both"/>
        <w:rPr>
          <w:rFonts w:cs="Arial"/>
          <w:lang w:eastAsia="en-AU"/>
        </w:rPr>
      </w:pPr>
      <w:r>
        <w:rPr>
          <w:rFonts w:cs="Arial"/>
          <w:lang w:eastAsia="en-AU"/>
        </w:rPr>
        <w:t xml:space="preserve">Provide the CLC with reasonable time, opportunity and support to remedy or address the concern </w:t>
      </w:r>
    </w:p>
    <w:p w14:paraId="6F86E048" w14:textId="77777777" w:rsidR="008A3922" w:rsidRDefault="008A3922" w:rsidP="00AD74CF">
      <w:pPr>
        <w:numPr>
          <w:ilvl w:val="0"/>
          <w:numId w:val="60"/>
        </w:numPr>
        <w:tabs>
          <w:tab w:val="clear" w:pos="360"/>
          <w:tab w:val="num" w:pos="567"/>
        </w:tabs>
        <w:ind w:left="567"/>
        <w:jc w:val="both"/>
        <w:rPr>
          <w:rFonts w:cs="Arial"/>
          <w:lang w:eastAsia="en-AU"/>
        </w:rPr>
      </w:pPr>
      <w:r>
        <w:rPr>
          <w:rFonts w:cs="Arial"/>
          <w:lang w:eastAsia="en-AU"/>
        </w:rPr>
        <w:lastRenderedPageBreak/>
        <w:t xml:space="preserve">In cases where concerns are not remedied, VLA will provide the CLC with reasonable notice of any proposed decision that is likely to have a significant detrimental impact on the CLC and their arrangements with VLA. </w:t>
      </w:r>
    </w:p>
    <w:p w14:paraId="245720D8" w14:textId="77777777" w:rsidR="008A3922" w:rsidRDefault="008A3922" w:rsidP="008A3922">
      <w:pPr>
        <w:jc w:val="both"/>
        <w:rPr>
          <w:rFonts w:cs="Arial"/>
          <w:lang w:eastAsia="en-AU"/>
        </w:rPr>
      </w:pPr>
      <w:r>
        <w:rPr>
          <w:rFonts w:cs="Arial"/>
          <w:lang w:eastAsia="en-AU"/>
        </w:rPr>
        <w:t>In the usual course of events, VLA will undertake the following steps, and noting that in most situations, concerns will be resolved at stage one.</w:t>
      </w:r>
    </w:p>
    <w:p w14:paraId="3D93CD85" w14:textId="77777777" w:rsidR="008A3922" w:rsidRDefault="008A3922" w:rsidP="008A3922">
      <w:pPr>
        <w:pStyle w:val="Heading5"/>
      </w:pPr>
      <w:r>
        <w:t>Stage 1. Informal communication and support</w:t>
      </w:r>
    </w:p>
    <w:p w14:paraId="6A4032FE" w14:textId="77777777" w:rsidR="008A3922" w:rsidRDefault="008A3922" w:rsidP="00AD74CF">
      <w:pPr>
        <w:numPr>
          <w:ilvl w:val="1"/>
          <w:numId w:val="61"/>
        </w:numPr>
        <w:ind w:left="567"/>
        <w:jc w:val="both"/>
        <w:rPr>
          <w:rFonts w:cs="Arial"/>
          <w:lang w:eastAsia="en-AU"/>
        </w:rPr>
      </w:pPr>
      <w:r>
        <w:rPr>
          <w:rFonts w:cs="Arial"/>
          <w:bCs/>
          <w:lang w:eastAsia="en-AU"/>
        </w:rPr>
        <w:t>Informal communication of concern:</w:t>
      </w:r>
      <w:r>
        <w:rPr>
          <w:rFonts w:cs="Arial"/>
          <w:lang w:eastAsia="en-AU"/>
        </w:rPr>
        <w:t xml:space="preserve"> VLA will contact an appropriate person at the Centre (generally the CLC manager or CEO), to outline the concern and offer support or advice. This communication will generally take place informally via email and a phone call. </w:t>
      </w:r>
    </w:p>
    <w:p w14:paraId="3BF125A5" w14:textId="77777777" w:rsidR="008A3922" w:rsidRDefault="008A3922" w:rsidP="00AD74CF">
      <w:pPr>
        <w:numPr>
          <w:ilvl w:val="1"/>
          <w:numId w:val="61"/>
        </w:numPr>
        <w:ind w:left="567"/>
        <w:jc w:val="both"/>
        <w:rPr>
          <w:rFonts w:cs="Arial"/>
          <w:bCs/>
          <w:lang w:eastAsia="en-AU"/>
        </w:rPr>
      </w:pPr>
      <w:r>
        <w:rPr>
          <w:rFonts w:cs="Arial"/>
          <w:bCs/>
          <w:lang w:eastAsia="en-AU"/>
        </w:rPr>
        <w:t>Support to the Centre could include:</w:t>
      </w:r>
    </w:p>
    <w:p w14:paraId="2D3E0FF2" w14:textId="77777777" w:rsidR="008A3922" w:rsidRDefault="008A3922" w:rsidP="00AD74CF">
      <w:pPr>
        <w:numPr>
          <w:ilvl w:val="0"/>
          <w:numId w:val="62"/>
        </w:numPr>
        <w:tabs>
          <w:tab w:val="num" w:pos="1440"/>
        </w:tabs>
        <w:ind w:left="993"/>
        <w:jc w:val="both"/>
        <w:rPr>
          <w:rFonts w:cs="Arial"/>
          <w:lang w:eastAsia="en-AU"/>
        </w:rPr>
      </w:pPr>
      <w:r>
        <w:rPr>
          <w:rFonts w:cs="Arial"/>
          <w:lang w:eastAsia="en-AU"/>
        </w:rPr>
        <w:t>feedback on what the concerns or issues are (for example regarding the quality of reports)</w:t>
      </w:r>
    </w:p>
    <w:p w14:paraId="40F68B0F" w14:textId="77777777" w:rsidR="008A3922" w:rsidRDefault="008A3922" w:rsidP="00AD74CF">
      <w:pPr>
        <w:numPr>
          <w:ilvl w:val="0"/>
          <w:numId w:val="62"/>
        </w:numPr>
        <w:tabs>
          <w:tab w:val="num" w:pos="1440"/>
        </w:tabs>
        <w:ind w:left="993"/>
        <w:jc w:val="both"/>
        <w:rPr>
          <w:rFonts w:cs="Arial"/>
          <w:lang w:eastAsia="en-AU"/>
        </w:rPr>
      </w:pPr>
      <w:r>
        <w:rPr>
          <w:rFonts w:cs="Arial"/>
          <w:lang w:eastAsia="en-AU"/>
        </w:rPr>
        <w:t>clarification of what is expected</w:t>
      </w:r>
    </w:p>
    <w:p w14:paraId="4D41979D" w14:textId="77777777" w:rsidR="008A3922" w:rsidRDefault="008A3922" w:rsidP="00AD74CF">
      <w:pPr>
        <w:numPr>
          <w:ilvl w:val="0"/>
          <w:numId w:val="62"/>
        </w:numPr>
        <w:tabs>
          <w:tab w:val="num" w:pos="1440"/>
        </w:tabs>
        <w:ind w:left="993"/>
        <w:jc w:val="both"/>
        <w:rPr>
          <w:rFonts w:cs="Arial"/>
          <w:lang w:eastAsia="en-AU"/>
        </w:rPr>
      </w:pPr>
      <w:r>
        <w:rPr>
          <w:rFonts w:cs="Arial"/>
          <w:lang w:eastAsia="en-AU"/>
        </w:rPr>
        <w:t>advice as to how the concerns could be addressed and resolved; including reasonable time, the assistance VLA is able to provide, and provide an opportunity to respond</w:t>
      </w:r>
    </w:p>
    <w:p w14:paraId="686241B7" w14:textId="77777777" w:rsidR="008A3922" w:rsidRDefault="008A3922" w:rsidP="00AD74CF">
      <w:pPr>
        <w:numPr>
          <w:ilvl w:val="0"/>
          <w:numId w:val="62"/>
        </w:numPr>
        <w:tabs>
          <w:tab w:val="num" w:pos="1440"/>
        </w:tabs>
        <w:ind w:left="993"/>
        <w:jc w:val="both"/>
        <w:rPr>
          <w:rFonts w:cs="Arial"/>
          <w:lang w:eastAsia="en-AU"/>
        </w:rPr>
      </w:pPr>
      <w:r>
        <w:rPr>
          <w:rFonts w:cs="Arial"/>
          <w:lang w:eastAsia="en-AU"/>
        </w:rPr>
        <w:t>Connecting the Centre to the Federation for any available capacity-building or other support (with agreed regular reporting by the Centre to VLA on the status of the plan).</w:t>
      </w:r>
    </w:p>
    <w:p w14:paraId="1C8007F6" w14:textId="77777777" w:rsidR="008A3922" w:rsidRDefault="008A3922" w:rsidP="008A3922">
      <w:pPr>
        <w:pStyle w:val="Heading5"/>
      </w:pPr>
      <w:r>
        <w:t>Stage 2. Formal communication of concerns to the Chair of the Board / Committee of Management</w:t>
      </w:r>
    </w:p>
    <w:p w14:paraId="76BE3338" w14:textId="77777777" w:rsidR="008A3922" w:rsidRDefault="008A3922" w:rsidP="00AD74CF">
      <w:pPr>
        <w:numPr>
          <w:ilvl w:val="1"/>
          <w:numId w:val="63"/>
        </w:numPr>
        <w:tabs>
          <w:tab w:val="num" w:pos="2160"/>
        </w:tabs>
        <w:ind w:left="567"/>
        <w:jc w:val="both"/>
        <w:rPr>
          <w:rFonts w:cs="Arial"/>
          <w:lang w:eastAsia="en-AU"/>
        </w:rPr>
      </w:pPr>
      <w:r>
        <w:rPr>
          <w:rFonts w:cs="Arial"/>
          <w:bCs/>
          <w:u w:val="single"/>
          <w:lang w:eastAsia="en-AU"/>
        </w:rPr>
        <w:t>Communication to the Chair:</w:t>
      </w:r>
      <w:r>
        <w:rPr>
          <w:rFonts w:cs="Arial"/>
          <w:lang w:eastAsia="en-AU"/>
        </w:rPr>
        <w:t xml:space="preserve"> If VLA continues to hold concerns, either because the issues raised in Stage 1 are not rectified or because they recur within a short period of time, VLA will write to the Chair, outlining the nature of the concerns and the basis for the concerns. Such correspondence will set out the process that VLA will follow either to investigate the concerns or to seek a response or action from the Centre.</w:t>
      </w:r>
    </w:p>
    <w:p w14:paraId="79BFD6CA" w14:textId="77777777" w:rsidR="008A3922" w:rsidRDefault="008A3922" w:rsidP="008A3922">
      <w:pPr>
        <w:jc w:val="both"/>
        <w:rPr>
          <w:rFonts w:cs="Arial"/>
          <w:lang w:eastAsia="en-AU"/>
        </w:rPr>
      </w:pPr>
      <w:r>
        <w:rPr>
          <w:rFonts w:cs="Arial"/>
          <w:lang w:eastAsia="en-AU"/>
        </w:rPr>
        <w:t>These steps may include a service standards audit, financial audit or management review of the organisation pursuant to the Agreement. The letter will provide an opportunity for the Chair (and or Board or Committee) to meet with VLA and will include notice that VLA intends to inform the Federation of Community Legal Centres (Vic) Inc (the Federation) to facilitate the provision of support to the Centre.</w:t>
      </w:r>
    </w:p>
    <w:p w14:paraId="4F9FEF81" w14:textId="77777777" w:rsidR="008A3922" w:rsidRDefault="008A3922" w:rsidP="00AD74CF">
      <w:pPr>
        <w:numPr>
          <w:ilvl w:val="1"/>
          <w:numId w:val="63"/>
        </w:numPr>
        <w:tabs>
          <w:tab w:val="num" w:pos="2160"/>
        </w:tabs>
        <w:ind w:left="567"/>
        <w:jc w:val="both"/>
        <w:rPr>
          <w:rFonts w:cs="Arial"/>
          <w:lang w:eastAsia="en-AU"/>
        </w:rPr>
      </w:pPr>
      <w:r>
        <w:rPr>
          <w:rFonts w:cs="Arial"/>
          <w:bCs/>
          <w:u w:val="single"/>
          <w:lang w:eastAsia="en-AU"/>
        </w:rPr>
        <w:t>Opportunity to respond:</w:t>
      </w:r>
      <w:r>
        <w:rPr>
          <w:rFonts w:cs="Arial"/>
          <w:b/>
          <w:lang w:eastAsia="en-AU"/>
        </w:rPr>
        <w:t xml:space="preserve"> </w:t>
      </w:r>
      <w:r>
        <w:rPr>
          <w:rFonts w:cs="Arial"/>
          <w:lang w:eastAsia="en-AU"/>
        </w:rPr>
        <w:t>The Chair will be given reasonable time to respond to the formal notification, before any of the steps noted above in this clause are undertaken by VLA. The Chair will also be provided with an opportunity to object to the Federation being notified, with reasons for any objection. VLA will consider any objection but may still notify the Federation</w:t>
      </w:r>
    </w:p>
    <w:p w14:paraId="45B405E6" w14:textId="77777777" w:rsidR="008A3922" w:rsidRDefault="008A3922" w:rsidP="00AD74CF">
      <w:pPr>
        <w:numPr>
          <w:ilvl w:val="1"/>
          <w:numId w:val="63"/>
        </w:numPr>
        <w:tabs>
          <w:tab w:val="num" w:pos="2160"/>
        </w:tabs>
        <w:ind w:left="567"/>
        <w:jc w:val="both"/>
        <w:rPr>
          <w:rFonts w:cs="Arial"/>
          <w:lang w:eastAsia="en-AU"/>
        </w:rPr>
      </w:pPr>
      <w:r>
        <w:rPr>
          <w:rFonts w:cs="Arial"/>
          <w:bCs/>
          <w:u w:val="single"/>
          <w:lang w:eastAsia="en-AU"/>
        </w:rPr>
        <w:t>VLA notification of concern to the Federation:</w:t>
      </w:r>
      <w:r>
        <w:rPr>
          <w:rFonts w:cs="Arial"/>
          <w:bCs/>
          <w:lang w:eastAsia="en-AU"/>
        </w:rPr>
        <w:t xml:space="preserve"> </w:t>
      </w:r>
      <w:r>
        <w:rPr>
          <w:rFonts w:cs="Arial"/>
          <w:lang w:eastAsia="en-AU"/>
        </w:rPr>
        <w:t>Subject to the above, VLA will inform the Federation of the above correspondence to facilitate the centre connecting with the Federation for any available capacity building or other support. VLA will not share detailed information with the Federation that has not been provided to the CLC or where the CLC has made a reasonable request that detailed information not be provided.</w:t>
      </w:r>
    </w:p>
    <w:p w14:paraId="265320D2" w14:textId="77777777" w:rsidR="008A3922" w:rsidRDefault="008A3922" w:rsidP="00AD74CF">
      <w:pPr>
        <w:numPr>
          <w:ilvl w:val="1"/>
          <w:numId w:val="63"/>
        </w:numPr>
        <w:tabs>
          <w:tab w:val="num" w:pos="2160"/>
        </w:tabs>
        <w:ind w:left="567"/>
        <w:jc w:val="both"/>
        <w:rPr>
          <w:rFonts w:cs="Arial"/>
          <w:lang w:eastAsia="en-AU"/>
        </w:rPr>
      </w:pPr>
      <w:r>
        <w:rPr>
          <w:rFonts w:cs="Arial"/>
          <w:bCs/>
          <w:u w:val="single"/>
          <w:lang w:eastAsia="en-AU"/>
        </w:rPr>
        <w:t>Formal notification if VLA’s concerns are resolved or addressed through the Centre’s response to the concerns</w:t>
      </w:r>
      <w:r>
        <w:rPr>
          <w:rFonts w:cs="Arial"/>
          <w:bCs/>
          <w:lang w:eastAsia="en-AU"/>
        </w:rPr>
        <w:t>:</w:t>
      </w:r>
      <w:r>
        <w:rPr>
          <w:rFonts w:cs="Arial"/>
          <w:lang w:eastAsia="en-AU"/>
        </w:rPr>
        <w:t xml:space="preserve"> VLA will inform the CLC Chair (and Manager / CEO) in writing to confirm that the concerns have been addressed or resolved and clarify what is likely to occur if the same or similar </w:t>
      </w:r>
      <w:r>
        <w:rPr>
          <w:rFonts w:cs="Arial"/>
          <w:lang w:eastAsia="en-AU"/>
        </w:rPr>
        <w:lastRenderedPageBreak/>
        <w:t>concerns arose in the future. If the Federation were informed about the concerns, VLA will also notify them that the concerns have been addressed or resolved.</w:t>
      </w:r>
    </w:p>
    <w:p w14:paraId="5E1EF114" w14:textId="77777777" w:rsidR="008A3922" w:rsidRDefault="008A3922" w:rsidP="008A3922">
      <w:pPr>
        <w:pStyle w:val="Heading5"/>
      </w:pPr>
      <w:r>
        <w:t xml:space="preserve">Stage 3. Notification of breach of Agreement or risk of loss of funding  </w:t>
      </w:r>
    </w:p>
    <w:p w14:paraId="64136F78" w14:textId="77777777" w:rsidR="008A3922" w:rsidRDefault="008A3922" w:rsidP="00AD74CF">
      <w:pPr>
        <w:numPr>
          <w:ilvl w:val="2"/>
          <w:numId w:val="64"/>
        </w:numPr>
        <w:ind w:left="567" w:hanging="425"/>
        <w:jc w:val="both"/>
        <w:rPr>
          <w:rFonts w:cs="Arial"/>
          <w:lang w:eastAsia="en-AU"/>
        </w:rPr>
      </w:pPr>
      <w:r>
        <w:rPr>
          <w:rFonts w:cs="Arial"/>
          <w:bCs/>
          <w:u w:val="single"/>
          <w:lang w:eastAsia="en-AU"/>
        </w:rPr>
        <w:t>Communication to Chair:</w:t>
      </w:r>
      <w:r>
        <w:rPr>
          <w:rFonts w:cs="Arial"/>
          <w:bCs/>
          <w:lang w:eastAsia="en-AU"/>
        </w:rPr>
        <w:t xml:space="preserve"> If the concerns are not rectified to VLA’s satisfaction, or if further investigation by VLA indicates a breach of the Agreement, VLA will again write to the CLC Chair (and Manager / CEO) notifying them that it considers the Centre to be in breach of the Agreement, or is otherwise at risk of having its funding reduced or terminated. </w:t>
      </w:r>
    </w:p>
    <w:p w14:paraId="58A83B50" w14:textId="77777777" w:rsidR="008A3922" w:rsidRDefault="008A3922" w:rsidP="008A3922">
      <w:pPr>
        <w:jc w:val="both"/>
        <w:rPr>
          <w:rFonts w:cs="Arial"/>
          <w:lang w:eastAsia="en-AU"/>
        </w:rPr>
      </w:pPr>
      <w:r>
        <w:rPr>
          <w:rFonts w:cs="Arial"/>
          <w:lang w:eastAsia="en-AU"/>
        </w:rPr>
        <w:t>VLA’s correspondence will include information about the nature of the action contemplated by VLA. VLA will provide the CLC with a reasonable opportunity to respond to the breach or possible loss of funding, before a final decision is made. This letter will include notice that VLA intends to inform the Federation that VLA holds concerns about the Centre and has issued notification of breach or risk of loss of funding. As at Stage 2b (above), the Centre may object to the provision of notice to the Federation.</w:t>
      </w:r>
    </w:p>
    <w:p w14:paraId="48F85B68" w14:textId="77777777" w:rsidR="008A3922" w:rsidRPr="0055632C" w:rsidRDefault="008A3922" w:rsidP="00AD74CF">
      <w:pPr>
        <w:pStyle w:val="ListParagraph"/>
        <w:numPr>
          <w:ilvl w:val="0"/>
          <w:numId w:val="65"/>
        </w:numPr>
        <w:ind w:left="567"/>
        <w:jc w:val="both"/>
        <w:rPr>
          <w:bCs/>
          <w:lang w:eastAsia="en-AU"/>
        </w:rPr>
      </w:pPr>
      <w:r w:rsidRPr="0055632C">
        <w:rPr>
          <w:bCs/>
          <w:u w:val="single"/>
          <w:lang w:eastAsia="en-AU"/>
        </w:rPr>
        <w:t>Notification of breach or potential loss of funding to the Federation:</w:t>
      </w:r>
      <w:r w:rsidRPr="0055632C">
        <w:rPr>
          <w:bCs/>
          <w:lang w:eastAsia="en-AU"/>
        </w:rPr>
        <w:t xml:space="preserve"> Subject to its consideration of any objection, VLA will inform the Federation of the above correspondence as soon as practicable after sending of this letter. </w:t>
      </w:r>
    </w:p>
    <w:p w14:paraId="7AD77B78" w14:textId="77777777" w:rsidR="008A3922" w:rsidRPr="0055632C" w:rsidRDefault="008A3922" w:rsidP="00AD74CF">
      <w:pPr>
        <w:pStyle w:val="ListParagraph"/>
        <w:numPr>
          <w:ilvl w:val="0"/>
          <w:numId w:val="65"/>
        </w:numPr>
        <w:ind w:left="567"/>
        <w:jc w:val="both"/>
        <w:rPr>
          <w:bCs/>
          <w:lang w:eastAsia="en-AU"/>
        </w:rPr>
      </w:pPr>
      <w:r w:rsidRPr="0055632C">
        <w:rPr>
          <w:bCs/>
          <w:u w:val="single"/>
          <w:lang w:eastAsia="en-AU"/>
        </w:rPr>
        <w:t>Notification if VLA’s concerns are resolved or addressed:</w:t>
      </w:r>
      <w:r w:rsidRPr="0055632C">
        <w:rPr>
          <w:bCs/>
          <w:lang w:eastAsia="en-AU"/>
        </w:rPr>
        <w:t xml:space="preserve"> If the concerns have been addressed or resolved following the steps outlined in Stage 3a (above), VLA will inform the CLC Chair in writing and will make clear what is likely to occur if the same or similar concerns arise in the future. If the Federation was informed, VLA will notify the Federation that the concerns have been addressed or resolved and about any conditions and arrangements for monitoring of continued improvement or arrangements to avoid similar issues in the future.</w:t>
      </w:r>
    </w:p>
    <w:p w14:paraId="37A8B0DE" w14:textId="77777777" w:rsidR="008A3922" w:rsidRDefault="008A3922" w:rsidP="008A3922">
      <w:pPr>
        <w:pStyle w:val="Heading5"/>
      </w:pPr>
      <w:r>
        <w:t xml:space="preserve">Stage 4. Notification of action by VLA: </w:t>
      </w:r>
    </w:p>
    <w:p w14:paraId="5D95FB4E" w14:textId="10CE9D80" w:rsidR="008A3922" w:rsidRDefault="008A3922" w:rsidP="00AD74CF">
      <w:pPr>
        <w:numPr>
          <w:ilvl w:val="0"/>
          <w:numId w:val="66"/>
        </w:numPr>
        <w:ind w:left="567"/>
        <w:jc w:val="both"/>
        <w:rPr>
          <w:rFonts w:cs="Arial"/>
          <w:lang w:eastAsia="en-AU"/>
        </w:rPr>
      </w:pPr>
      <w:r>
        <w:rPr>
          <w:rFonts w:cs="Arial"/>
          <w:bCs/>
          <w:u w:val="single"/>
          <w:lang w:eastAsia="en-AU"/>
        </w:rPr>
        <w:t>Communication with the Chair:</w:t>
      </w:r>
      <w:r>
        <w:rPr>
          <w:rFonts w:cs="Arial"/>
          <w:b/>
          <w:lang w:eastAsia="en-AU"/>
        </w:rPr>
        <w:t xml:space="preserve"> </w:t>
      </w:r>
      <w:r>
        <w:rPr>
          <w:rFonts w:cs="Arial"/>
          <w:lang w:eastAsia="en-AU"/>
        </w:rPr>
        <w:t>Following the opportunity to respond to the formal notification in Stage 3a (above), VLA may decide under the Agreement that there has been a breach of the Agreement and may exercise its rights under Clauses 23.1</w:t>
      </w:r>
      <w:r w:rsidR="00931603">
        <w:rPr>
          <w:rFonts w:cs="Arial"/>
          <w:lang w:eastAsia="en-AU"/>
        </w:rPr>
        <w:t>.1</w:t>
      </w:r>
      <w:r>
        <w:rPr>
          <w:rFonts w:cs="Arial"/>
          <w:lang w:eastAsia="en-AU"/>
        </w:rPr>
        <w:t xml:space="preserve"> or 25.1</w:t>
      </w:r>
      <w:r w:rsidR="00064B07">
        <w:rPr>
          <w:rFonts w:cs="Arial"/>
          <w:lang w:eastAsia="en-AU"/>
        </w:rPr>
        <w:t>.1</w:t>
      </w:r>
      <w:r>
        <w:rPr>
          <w:rFonts w:cs="Arial"/>
          <w:lang w:eastAsia="en-AU"/>
        </w:rPr>
        <w:t>. VLA may also decide to terminate an Agreement under Clause 25.2, or determine to not renew the Agreement, or to reduce funding as part of its annual budgeting process. In ordinary circumstances, VLA will clearly articulate the reasons for the decision and any steps the organisation may take in response to the decision.  In the event of a breach not giving rise to termination of the agreement, VLA will comply with Clause 23</w:t>
      </w:r>
      <w:r w:rsidR="00D0417B">
        <w:rPr>
          <w:rFonts w:cs="Arial"/>
          <w:lang w:eastAsia="en-AU"/>
        </w:rPr>
        <w:t>.1.1</w:t>
      </w:r>
      <w:r>
        <w:rPr>
          <w:rFonts w:cs="Arial"/>
          <w:lang w:eastAsia="en-AU"/>
        </w:rPr>
        <w:t xml:space="preserve"> of the Agreement. VLA will provide formal written communication of its decision to the Chair of the affected Centre as soon as possible after the decision is made </w:t>
      </w:r>
    </w:p>
    <w:p w14:paraId="5DD6C430" w14:textId="77777777" w:rsidR="008A3922" w:rsidRDefault="008A3922" w:rsidP="00AD74CF">
      <w:pPr>
        <w:numPr>
          <w:ilvl w:val="0"/>
          <w:numId w:val="66"/>
        </w:numPr>
        <w:ind w:left="567"/>
        <w:jc w:val="both"/>
        <w:rPr>
          <w:rFonts w:cs="Arial"/>
          <w:lang w:eastAsia="en-AU"/>
        </w:rPr>
      </w:pPr>
      <w:r>
        <w:rPr>
          <w:rFonts w:cs="Arial"/>
          <w:bCs/>
          <w:u w:val="single"/>
          <w:lang w:eastAsia="en-AU"/>
        </w:rPr>
        <w:t>Notification of decision to the Federation of CLCs:</w:t>
      </w:r>
      <w:r>
        <w:rPr>
          <w:rFonts w:cs="Arial"/>
          <w:lang w:eastAsia="en-AU"/>
        </w:rPr>
        <w:t xml:space="preserve">  VLA will inform the Federation of the above correspondence.</w:t>
      </w:r>
    </w:p>
    <w:p w14:paraId="13315203" w14:textId="77777777" w:rsidR="008A3922" w:rsidRDefault="008A3922" w:rsidP="008A3922">
      <w:pPr>
        <w:jc w:val="both"/>
        <w:rPr>
          <w:rFonts w:cs="Arial"/>
          <w:lang w:eastAsia="en-AU"/>
        </w:rPr>
      </w:pPr>
      <w:r>
        <w:rPr>
          <w:rFonts w:cs="Arial"/>
          <w:lang w:eastAsia="en-AU"/>
        </w:rPr>
        <w:t>This policy framework sets out the usual process that VLA will adopt. VLA cannot exhaustively list the situations in which VLA acts as a funder of CLCs.</w:t>
      </w:r>
    </w:p>
    <w:p w14:paraId="6623F822" w14:textId="77777777" w:rsidR="008A3922" w:rsidRDefault="008A3922" w:rsidP="008A3922">
      <w:pPr>
        <w:jc w:val="both"/>
        <w:rPr>
          <w:rFonts w:cs="Arial"/>
          <w:lang w:eastAsia="en-AU"/>
        </w:rPr>
      </w:pPr>
      <w:r>
        <w:rPr>
          <w:rFonts w:cs="Arial"/>
          <w:lang w:eastAsia="en-AU"/>
        </w:rPr>
        <w:t>While VLA will try to operate in accordance with this framework, there may be occasions when VLA is unable to apply some of the stated interventions. Such situations include (but are not limited to):</w:t>
      </w:r>
    </w:p>
    <w:p w14:paraId="0CF30F4A" w14:textId="77777777" w:rsidR="008A3922" w:rsidRDefault="008A3922" w:rsidP="00AD74CF">
      <w:pPr>
        <w:numPr>
          <w:ilvl w:val="0"/>
          <w:numId w:val="67"/>
        </w:numPr>
        <w:ind w:left="567"/>
        <w:jc w:val="both"/>
        <w:rPr>
          <w:rFonts w:cs="Arial"/>
          <w:lang w:eastAsia="en-AU"/>
        </w:rPr>
      </w:pPr>
      <w:r>
        <w:rPr>
          <w:rFonts w:cs="Arial"/>
          <w:lang w:eastAsia="en-AU"/>
        </w:rPr>
        <w:t xml:space="preserve">Government reduction in funding for CLCs </w:t>
      </w:r>
    </w:p>
    <w:p w14:paraId="639E42AD" w14:textId="77777777" w:rsidR="008A3922" w:rsidRDefault="008A3922" w:rsidP="00AD74CF">
      <w:pPr>
        <w:numPr>
          <w:ilvl w:val="0"/>
          <w:numId w:val="67"/>
        </w:numPr>
        <w:ind w:left="567"/>
        <w:jc w:val="both"/>
        <w:rPr>
          <w:rFonts w:cs="Arial"/>
          <w:lang w:eastAsia="en-AU"/>
        </w:rPr>
      </w:pPr>
      <w:r>
        <w:rPr>
          <w:rFonts w:cs="Arial"/>
          <w:lang w:eastAsia="en-AU"/>
        </w:rPr>
        <w:t>Significant changes in government policy for the application of CLC funding (where the corpus of that funding does not reduce, but the focus must shift)</w:t>
      </w:r>
    </w:p>
    <w:p w14:paraId="4970DAE9" w14:textId="77777777" w:rsidR="008A3922" w:rsidRDefault="008A3922" w:rsidP="00AD74CF">
      <w:pPr>
        <w:numPr>
          <w:ilvl w:val="0"/>
          <w:numId w:val="67"/>
        </w:numPr>
        <w:ind w:left="567"/>
        <w:jc w:val="both"/>
        <w:rPr>
          <w:rFonts w:cs="Arial"/>
          <w:b/>
          <w:lang w:eastAsia="en-AU"/>
        </w:rPr>
      </w:pPr>
      <w:r>
        <w:rPr>
          <w:rFonts w:cs="Arial"/>
          <w:lang w:eastAsia="en-AU"/>
        </w:rPr>
        <w:lastRenderedPageBreak/>
        <w:t xml:space="preserve">Where VLA becomes aware of particularly serious or urgent concerns or breaches of the Agreement. </w:t>
      </w:r>
    </w:p>
    <w:p w14:paraId="098B0459" w14:textId="77777777" w:rsidR="008A3922" w:rsidRDefault="008A3922" w:rsidP="008A3922">
      <w:pPr>
        <w:jc w:val="both"/>
        <w:rPr>
          <w:rFonts w:cs="Arial"/>
          <w:lang w:eastAsia="en-AU"/>
        </w:rPr>
      </w:pPr>
      <w:r>
        <w:rPr>
          <w:rFonts w:cs="Arial"/>
          <w:lang w:eastAsia="en-AU"/>
        </w:rPr>
        <w:t>The failure to complete one or more of the interventions set out in this framework does not give rise to any legally enforceable rights or expectations (noting that the entire agreement between VLA and CLCs is set out in the Agreement).</w:t>
      </w:r>
    </w:p>
    <w:p w14:paraId="35328CCB" w14:textId="77777777" w:rsidR="008A3922" w:rsidRDefault="008A3922" w:rsidP="00093CBE">
      <w:pPr>
        <w:pStyle w:val="Heading2"/>
      </w:pPr>
      <w:bookmarkStart w:id="41" w:name="_Toc43447622"/>
      <w:bookmarkStart w:id="42" w:name="_Toc43963843"/>
      <w:r>
        <w:t>Role of the Federation</w:t>
      </w:r>
      <w:bookmarkEnd w:id="41"/>
      <w:bookmarkEnd w:id="42"/>
      <w:r>
        <w:t xml:space="preserve"> </w:t>
      </w:r>
    </w:p>
    <w:p w14:paraId="6F502601" w14:textId="77777777" w:rsidR="008A3922" w:rsidRPr="0055632C" w:rsidRDefault="008A3922" w:rsidP="008A3922">
      <w:pPr>
        <w:pStyle w:val="VLADocumentText"/>
        <w:jc w:val="both"/>
        <w:rPr>
          <w:rFonts w:cs="Arial"/>
          <w:szCs w:val="22"/>
        </w:rPr>
      </w:pPr>
      <w:bookmarkStart w:id="43" w:name="_Hlk25747747"/>
      <w:r w:rsidRPr="0055632C">
        <w:rPr>
          <w:rFonts w:cs="Arial"/>
          <w:szCs w:val="22"/>
        </w:rPr>
        <w:t>While this is a VLA framework, the Federation is the peak body providing support and capacity building to the Victorian CLC sector and may be able to provide support to CLCs experiencing concerns under this policy and its procedures. Therefore, the Federation will receive notification of correspondence between VLA and a CLC as described in Stages 2b or 3c (above)</w:t>
      </w:r>
      <w:r>
        <w:rPr>
          <w:rFonts w:cs="Arial"/>
          <w:szCs w:val="22"/>
        </w:rPr>
        <w:t xml:space="preserve">. </w:t>
      </w:r>
      <w:r w:rsidRPr="0055632C">
        <w:rPr>
          <w:rFonts w:cs="Arial"/>
          <w:szCs w:val="22"/>
        </w:rPr>
        <w:t xml:space="preserve">The Federation will then contact the CLC Manager / CEO or Chair, as soon as practicable to offer support. Support offered will vary depending on a range of factors including the nature of the matter, the merits of the matter, the capacity of the Federation, and the ability of the CLC to deal with the matter itself or to seek external assistance. </w:t>
      </w:r>
    </w:p>
    <w:p w14:paraId="70CEE188" w14:textId="77777777" w:rsidR="008A3922" w:rsidRPr="0055632C" w:rsidRDefault="008A3922" w:rsidP="008A3922">
      <w:pPr>
        <w:pStyle w:val="VLADocumentText"/>
        <w:jc w:val="both"/>
        <w:rPr>
          <w:rFonts w:cs="Arial"/>
          <w:szCs w:val="22"/>
          <w:u w:val="single"/>
        </w:rPr>
      </w:pPr>
      <w:r w:rsidRPr="0055632C">
        <w:rPr>
          <w:rFonts w:cs="Arial"/>
          <w:szCs w:val="22"/>
          <w:u w:val="single"/>
        </w:rPr>
        <w:t>Support offered may include:</w:t>
      </w:r>
    </w:p>
    <w:p w14:paraId="4BAF1145" w14:textId="77777777" w:rsidR="008A3922" w:rsidRPr="0055632C" w:rsidRDefault="008A3922" w:rsidP="00AD74CF">
      <w:pPr>
        <w:pStyle w:val="VLADocumentText"/>
        <w:numPr>
          <w:ilvl w:val="0"/>
          <w:numId w:val="68"/>
        </w:numPr>
        <w:jc w:val="both"/>
        <w:rPr>
          <w:rFonts w:cs="Arial"/>
          <w:szCs w:val="22"/>
        </w:rPr>
      </w:pPr>
      <w:r w:rsidRPr="0055632C">
        <w:rPr>
          <w:rFonts w:cs="Arial"/>
          <w:szCs w:val="22"/>
        </w:rPr>
        <w:t>Providing information or referral to appropriate internal or external expertise</w:t>
      </w:r>
    </w:p>
    <w:p w14:paraId="16366F71" w14:textId="77777777" w:rsidR="008A3922" w:rsidRPr="0055632C" w:rsidRDefault="008A3922" w:rsidP="00AD74CF">
      <w:pPr>
        <w:pStyle w:val="VLADocumentText"/>
        <w:numPr>
          <w:ilvl w:val="0"/>
          <w:numId w:val="68"/>
        </w:numPr>
        <w:jc w:val="both"/>
        <w:rPr>
          <w:rFonts w:cs="Arial"/>
          <w:szCs w:val="22"/>
        </w:rPr>
      </w:pPr>
      <w:r w:rsidRPr="0055632C">
        <w:rPr>
          <w:rFonts w:cs="Arial"/>
          <w:szCs w:val="22"/>
        </w:rPr>
        <w:t>Facilitating access to mentors and similar support from other CLCs</w:t>
      </w:r>
    </w:p>
    <w:p w14:paraId="415E00B1" w14:textId="77777777" w:rsidR="008A3922" w:rsidRPr="0055632C" w:rsidRDefault="008A3922" w:rsidP="00AD74CF">
      <w:pPr>
        <w:pStyle w:val="VLADocumentText"/>
        <w:numPr>
          <w:ilvl w:val="0"/>
          <w:numId w:val="68"/>
        </w:numPr>
        <w:jc w:val="both"/>
        <w:rPr>
          <w:rFonts w:cs="Arial"/>
          <w:szCs w:val="22"/>
        </w:rPr>
      </w:pPr>
      <w:r w:rsidRPr="0055632C">
        <w:rPr>
          <w:rFonts w:cs="Arial"/>
          <w:szCs w:val="22"/>
        </w:rPr>
        <w:t xml:space="preserve">Providing support and assistance, such as relevant guidance in relation to policy development, risk management and identifying capacity-building opportunities. </w:t>
      </w:r>
    </w:p>
    <w:p w14:paraId="4E4D5A72" w14:textId="77777777" w:rsidR="008A3922" w:rsidRPr="0055632C" w:rsidRDefault="008A3922" w:rsidP="008A3922">
      <w:pPr>
        <w:pStyle w:val="VLADocumentText"/>
        <w:jc w:val="both"/>
        <w:rPr>
          <w:rFonts w:cs="Arial"/>
          <w:szCs w:val="22"/>
        </w:rPr>
      </w:pPr>
      <w:r w:rsidRPr="0055632C">
        <w:rPr>
          <w:rFonts w:cs="Arial"/>
          <w:szCs w:val="22"/>
        </w:rPr>
        <w:t>Given the Federation’s role as the peak body for Victorian community legal centres the decision to accept support from the Federation and the details, scope and timeframe for support will be at the discretion of the CLC Management and the Board.</w:t>
      </w:r>
      <w:bookmarkEnd w:id="43"/>
    </w:p>
    <w:p w14:paraId="22842D74" w14:textId="0F87C6D0" w:rsidR="008A3922" w:rsidRPr="003F3335" w:rsidRDefault="008A3922" w:rsidP="00ED38CD">
      <w:pPr>
        <w:jc w:val="both"/>
      </w:pPr>
      <w:r>
        <w:t xml:space="preserve">In the rare event that the Federation of Community Legal Centres is itself the subject of concern, VLA will apply a modified form of this policy and engage with the CEO or Chair as may be required depending on the nature of concerns or the stage of enquiry. </w:t>
      </w:r>
    </w:p>
    <w:p w14:paraId="6F0C8FD4" w14:textId="77C6E3B0" w:rsidR="008A3922" w:rsidRDefault="008A3922">
      <w:pPr>
        <w:spacing w:after="0" w:line="240" w:lineRule="auto"/>
        <w:rPr>
          <w:rFonts w:cs="Arial"/>
          <w:b/>
          <w:bCs/>
          <w:color w:val="B1005D"/>
          <w:kern w:val="32"/>
          <w:sz w:val="32"/>
          <w:szCs w:val="32"/>
          <w:lang w:eastAsia="en-AU"/>
        </w:rPr>
      </w:pPr>
      <w:r>
        <w:rPr>
          <w:rFonts w:cs="Arial"/>
          <w:b/>
          <w:bCs/>
          <w:color w:val="B1005D"/>
          <w:kern w:val="32"/>
          <w:sz w:val="32"/>
          <w:szCs w:val="32"/>
          <w:lang w:eastAsia="en-AU"/>
        </w:rPr>
        <w:br w:type="page"/>
      </w:r>
    </w:p>
    <w:p w14:paraId="260DB336" w14:textId="087E770C" w:rsidR="008B11AB" w:rsidRPr="007232AE" w:rsidRDefault="008B11AB" w:rsidP="008B11AB">
      <w:pPr>
        <w:pStyle w:val="Heading1"/>
        <w:rPr>
          <w:color w:val="00C4B3"/>
        </w:rPr>
      </w:pPr>
      <w:bookmarkStart w:id="44" w:name="_Toc43963844"/>
      <w:r w:rsidRPr="007232AE">
        <w:rPr>
          <w:color w:val="00C4B3"/>
        </w:rPr>
        <w:lastRenderedPageBreak/>
        <w:t xml:space="preserve">Section </w:t>
      </w:r>
      <w:r w:rsidR="008A3922" w:rsidRPr="007232AE">
        <w:rPr>
          <w:color w:val="00C4B3"/>
        </w:rPr>
        <w:t>4</w:t>
      </w:r>
      <w:r w:rsidRPr="007232AE">
        <w:rPr>
          <w:color w:val="00C4B3"/>
        </w:rPr>
        <w:t xml:space="preserve">. </w:t>
      </w:r>
      <w:r w:rsidR="00544E78" w:rsidRPr="007232AE">
        <w:rPr>
          <w:color w:val="00C4B3"/>
        </w:rPr>
        <w:t xml:space="preserve">Standard </w:t>
      </w:r>
      <w:r w:rsidR="008A3922" w:rsidRPr="007232AE">
        <w:rPr>
          <w:color w:val="00C4B3"/>
        </w:rPr>
        <w:t>conditions</w:t>
      </w:r>
      <w:r w:rsidRPr="007232AE">
        <w:rPr>
          <w:color w:val="00C4B3"/>
        </w:rPr>
        <w:t xml:space="preserve"> of CLSP funding</w:t>
      </w:r>
      <w:bookmarkEnd w:id="44"/>
    </w:p>
    <w:p w14:paraId="76A0E712" w14:textId="16296D57" w:rsidR="008B11AB" w:rsidRPr="00F80EB0" w:rsidRDefault="008B11AB" w:rsidP="008B11AB">
      <w:r w:rsidRPr="00F80EB0">
        <w:t xml:space="preserve">Organisations receiving funding through the Community Legal Services Program (CLSP) at VLA must enter into a signed and binding Service Agreement with VLA. The Service Agreement details the contractual requirements for VLA and the funded organisation, and additional Funding Advice Letters may outline grant-specific funding requirements where applicable. </w:t>
      </w:r>
      <w:r w:rsidR="00037D4E">
        <w:t>These</w:t>
      </w:r>
      <w:r w:rsidR="00544E78">
        <w:t xml:space="preserve"> Standard</w:t>
      </w:r>
      <w:r w:rsidR="008A3922">
        <w:rPr>
          <w:i/>
          <w:iCs/>
        </w:rPr>
        <w:t xml:space="preserve"> conditions</w:t>
      </w:r>
      <w:r w:rsidRPr="00F80EB0">
        <w:rPr>
          <w:i/>
          <w:iCs/>
        </w:rPr>
        <w:t xml:space="preserve"> of CLSP Funding </w:t>
      </w:r>
      <w:r w:rsidRPr="00F80EB0">
        <w:t xml:space="preserve">also apply. Consistent with Action 18 of the CLSP Reform Phase One – Final Report, these </w:t>
      </w:r>
      <w:r w:rsidR="00544E78">
        <w:rPr>
          <w:i/>
          <w:iCs/>
        </w:rPr>
        <w:t xml:space="preserve">Standard </w:t>
      </w:r>
      <w:r w:rsidR="008A3922">
        <w:rPr>
          <w:i/>
          <w:iCs/>
        </w:rPr>
        <w:t>conditions</w:t>
      </w:r>
      <w:r w:rsidRPr="00F80EB0">
        <w:rPr>
          <w:i/>
          <w:iCs/>
        </w:rPr>
        <w:t xml:space="preserve"> of CLSP Funding</w:t>
      </w:r>
      <w:r w:rsidRPr="00F80EB0">
        <w:t xml:space="preserve"> are outlined in this document. This supports a new, shorter and clearer Service Agreement that is connected to service quality and includes detailed and transparent </w:t>
      </w:r>
      <w:r w:rsidR="00D02A1E">
        <w:t>requirements</w:t>
      </w:r>
      <w:r w:rsidR="00D02A1E" w:rsidRPr="00F80EB0">
        <w:t xml:space="preserve"> </w:t>
      </w:r>
      <w:r w:rsidRPr="00F80EB0">
        <w:t xml:space="preserve">and procedures that clarify expectations, mutual responsibilities and complaints mechanisms.  </w:t>
      </w:r>
    </w:p>
    <w:p w14:paraId="15CD902F" w14:textId="77777777" w:rsidR="008B11AB" w:rsidRPr="00F80EB0" w:rsidRDefault="008B11AB" w:rsidP="00093CBE">
      <w:pPr>
        <w:pStyle w:val="Heading2"/>
      </w:pPr>
      <w:bookmarkStart w:id="45" w:name="_Toc43963845"/>
      <w:r w:rsidRPr="00F80EB0">
        <w:t xml:space="preserve">Purpose and </w:t>
      </w:r>
      <w:r>
        <w:t>s</w:t>
      </w:r>
      <w:r w:rsidRPr="00F80EB0">
        <w:t>cope</w:t>
      </w:r>
      <w:bookmarkEnd w:id="45"/>
    </w:p>
    <w:p w14:paraId="0A210B42" w14:textId="48A75AB1" w:rsidR="008B11AB" w:rsidRPr="00F80EB0" w:rsidRDefault="008B11AB" w:rsidP="008B11AB">
      <w:r w:rsidRPr="00F80EB0">
        <w:t xml:space="preserve">The </w:t>
      </w:r>
      <w:r w:rsidR="00544E78">
        <w:rPr>
          <w:i/>
          <w:iCs/>
        </w:rPr>
        <w:t xml:space="preserve">Standard </w:t>
      </w:r>
      <w:r w:rsidR="008A3922">
        <w:rPr>
          <w:i/>
          <w:iCs/>
        </w:rPr>
        <w:t>conditions</w:t>
      </w:r>
      <w:r w:rsidRPr="00F80EB0">
        <w:rPr>
          <w:i/>
          <w:iCs/>
        </w:rPr>
        <w:t xml:space="preserve"> of CLSP Funding </w:t>
      </w:r>
      <w:r w:rsidRPr="00F80EB0">
        <w:t>outline</w:t>
      </w:r>
      <w:r>
        <w:t>s</w:t>
      </w:r>
      <w:r w:rsidRPr="00F80EB0">
        <w:t xml:space="preserve"> minimum service standards, data collection standards, reporting requirements and timelines for standard reporting</w:t>
      </w:r>
      <w:r>
        <w:t xml:space="preserve"> for all CLSP funding</w:t>
      </w:r>
      <w:r w:rsidRPr="00F80EB0">
        <w:t>. </w:t>
      </w:r>
      <w:r>
        <w:t xml:space="preserve">Where there are additional requirements for specific </w:t>
      </w:r>
      <w:r w:rsidRPr="00F80EB0">
        <w:t>funding streams</w:t>
      </w:r>
      <w:r>
        <w:t>, this is also outlined</w:t>
      </w:r>
      <w:r w:rsidRPr="00F80EB0">
        <w:t>. The funding streams which an organisation receives will be outlined in their Service Agreement Schedule 1.</w:t>
      </w:r>
    </w:p>
    <w:p w14:paraId="30B98E96" w14:textId="77777777" w:rsidR="008B11AB" w:rsidRDefault="008B11AB" w:rsidP="008B11AB">
      <w:r w:rsidRPr="00F80EB0">
        <w:t xml:space="preserve">For information about the CLSP Funding Principles which underpin CLSP Grant funding decisions, see </w:t>
      </w:r>
      <w:r w:rsidRPr="00F80EB0">
        <w:rPr>
          <w:i/>
          <w:iCs/>
        </w:rPr>
        <w:t xml:space="preserve">CLSP Funding Principles and Eligibility Requirements. </w:t>
      </w:r>
      <w:r w:rsidRPr="00F80EB0">
        <w:t xml:space="preserve">For information on the general CLSP Grant application process see </w:t>
      </w:r>
      <w:r w:rsidRPr="00F80EB0">
        <w:rPr>
          <w:i/>
          <w:iCs/>
        </w:rPr>
        <w:t>General CLSP Grant Application Process</w:t>
      </w:r>
      <w:r w:rsidRPr="00F80EB0">
        <w:t xml:space="preserve">. </w:t>
      </w:r>
    </w:p>
    <w:p w14:paraId="599FDF64" w14:textId="77777777" w:rsidR="008B11AB" w:rsidRPr="00F80EB0" w:rsidRDefault="008B11AB" w:rsidP="00A16E3F">
      <w:pPr>
        <w:pStyle w:val="Heading4"/>
      </w:pPr>
      <w:r w:rsidRPr="00F80EB0">
        <w:t>Related Attachments:</w:t>
      </w:r>
    </w:p>
    <w:p w14:paraId="6549E36E" w14:textId="77777777" w:rsidR="008B11AB" w:rsidRPr="00F80EB0" w:rsidRDefault="008B11AB" w:rsidP="008B11AB">
      <w:r w:rsidRPr="00F80EB0">
        <w:t>Attachment 2: Budget and Funds Report Template</w:t>
      </w:r>
    </w:p>
    <w:p w14:paraId="5EA6E693" w14:textId="3C271DD0" w:rsidR="008B11AB" w:rsidRPr="00F80EB0" w:rsidRDefault="008B11AB" w:rsidP="008B11AB">
      <w:r w:rsidRPr="00F80EB0">
        <w:t xml:space="preserve">Attachment 3: </w:t>
      </w:r>
      <w:r w:rsidR="0089143F">
        <w:t xml:space="preserve">CLSP </w:t>
      </w:r>
      <w:r w:rsidRPr="00F80EB0">
        <w:t xml:space="preserve">Financial </w:t>
      </w:r>
      <w:r>
        <w:t>r</w:t>
      </w:r>
      <w:r w:rsidRPr="00F80EB0">
        <w:t xml:space="preserve">eporting </w:t>
      </w:r>
      <w:r>
        <w:t>g</w:t>
      </w:r>
      <w:r w:rsidRPr="00F80EB0">
        <w:t>uide</w:t>
      </w:r>
    </w:p>
    <w:p w14:paraId="43E879A8" w14:textId="77777777" w:rsidR="008B11AB" w:rsidRPr="00F80EB0" w:rsidRDefault="008B11AB" w:rsidP="008B11AB">
      <w:r w:rsidRPr="00F80EB0">
        <w:t xml:space="preserve">Attachment 4: CLSP Plan and </w:t>
      </w:r>
      <w:r>
        <w:t>P</w:t>
      </w:r>
      <w:r w:rsidRPr="00F80EB0">
        <w:t xml:space="preserve">rogress Report </w:t>
      </w:r>
      <w:r>
        <w:t>t</w:t>
      </w:r>
      <w:r w:rsidRPr="00F80EB0">
        <w:t xml:space="preserve">emplate and </w:t>
      </w:r>
      <w:r>
        <w:t>g</w:t>
      </w:r>
      <w:r w:rsidRPr="00F80EB0">
        <w:t>uide</w:t>
      </w:r>
    </w:p>
    <w:p w14:paraId="488FFD38" w14:textId="77777777" w:rsidR="008B11AB" w:rsidRPr="00F80EB0" w:rsidRDefault="008B11AB" w:rsidP="008B11AB">
      <w:r w:rsidRPr="00F80EB0">
        <w:t xml:space="preserve">Attachment 5: Auditor Certification </w:t>
      </w:r>
      <w:r>
        <w:t>t</w:t>
      </w:r>
      <w:r w:rsidRPr="00F80EB0">
        <w:t>emplate</w:t>
      </w:r>
    </w:p>
    <w:p w14:paraId="56F2295B" w14:textId="77777777" w:rsidR="008B11AB" w:rsidRPr="00F80EB0" w:rsidRDefault="008B11AB" w:rsidP="008B11AB">
      <w:r w:rsidRPr="00F80EB0">
        <w:t xml:space="preserve">Attachment 6: Excess Surplus </w:t>
      </w:r>
      <w:r>
        <w:t>p</w:t>
      </w:r>
      <w:r w:rsidRPr="00F80EB0">
        <w:t xml:space="preserve">roposal </w:t>
      </w:r>
      <w:r>
        <w:t>t</w:t>
      </w:r>
      <w:r w:rsidRPr="00F80EB0">
        <w:t xml:space="preserve">emplate </w:t>
      </w:r>
    </w:p>
    <w:p w14:paraId="232963FF" w14:textId="4E566275" w:rsidR="008B11AB" w:rsidRPr="00F80EB0" w:rsidRDefault="008B11AB" w:rsidP="00093CBE">
      <w:pPr>
        <w:pStyle w:val="Heading2"/>
      </w:pPr>
      <w:bookmarkStart w:id="46" w:name="_Toc43963846"/>
      <w:r w:rsidRPr="00F80EB0">
        <w:t>Covered in this section</w:t>
      </w:r>
      <w:bookmarkEnd w:id="46"/>
    </w:p>
    <w:p w14:paraId="3A997A70" w14:textId="77777777" w:rsidR="008372DE" w:rsidRDefault="008B11AB" w:rsidP="00AD74CF">
      <w:pPr>
        <w:pStyle w:val="ListParagraph"/>
        <w:numPr>
          <w:ilvl w:val="3"/>
          <w:numId w:val="65"/>
        </w:numPr>
        <w:ind w:left="709"/>
      </w:pPr>
      <w:r w:rsidRPr="00F80EB0">
        <w:t>CLSP Service Standards</w:t>
      </w:r>
    </w:p>
    <w:p w14:paraId="78F705E3" w14:textId="668321E9" w:rsidR="008372DE" w:rsidRDefault="0017427B" w:rsidP="00AD74CF">
      <w:pPr>
        <w:pStyle w:val="ListParagraph"/>
        <w:numPr>
          <w:ilvl w:val="3"/>
          <w:numId w:val="65"/>
        </w:numPr>
        <w:ind w:left="709"/>
      </w:pPr>
      <w:r>
        <w:t>I</w:t>
      </w:r>
      <w:r w:rsidR="008B11AB" w:rsidRPr="00F80EB0">
        <w:t xml:space="preserve">nformation on use of </w:t>
      </w:r>
      <w:r>
        <w:t>f</w:t>
      </w:r>
      <w:r w:rsidR="008B11AB" w:rsidRPr="00F80EB0">
        <w:t xml:space="preserve">unds and </w:t>
      </w:r>
      <w:r>
        <w:t>a</w:t>
      </w:r>
      <w:r w:rsidR="008B11AB" w:rsidRPr="00F80EB0">
        <w:t>ssets</w:t>
      </w:r>
    </w:p>
    <w:p w14:paraId="2588FD3A" w14:textId="531EA097" w:rsidR="008372DE" w:rsidRDefault="008B11AB" w:rsidP="00AD74CF">
      <w:pPr>
        <w:pStyle w:val="ListParagraph"/>
        <w:numPr>
          <w:ilvl w:val="3"/>
          <w:numId w:val="65"/>
        </w:numPr>
        <w:ind w:left="709"/>
      </w:pPr>
      <w:r w:rsidRPr="0000143B">
        <w:t>Client</w:t>
      </w:r>
      <w:r>
        <w:t xml:space="preserve"> and</w:t>
      </w:r>
      <w:r w:rsidRPr="0000143B">
        <w:t xml:space="preserve"> </w:t>
      </w:r>
      <w:r w:rsidR="00C21AE8">
        <w:t>s</w:t>
      </w:r>
      <w:r w:rsidRPr="0000143B">
        <w:t xml:space="preserve">ervice </w:t>
      </w:r>
      <w:r w:rsidR="00C21AE8">
        <w:t>d</w:t>
      </w:r>
      <w:r w:rsidRPr="0000143B">
        <w:t xml:space="preserve">elivery </w:t>
      </w:r>
      <w:r w:rsidR="0017427B">
        <w:t xml:space="preserve">data collection requirements </w:t>
      </w:r>
      <w:r w:rsidRPr="0000143B">
        <w:t xml:space="preserve"> </w:t>
      </w:r>
    </w:p>
    <w:p w14:paraId="2A13D051" w14:textId="25BDCF52" w:rsidR="008B11AB" w:rsidRDefault="008B11AB" w:rsidP="00AD74CF">
      <w:pPr>
        <w:pStyle w:val="ListParagraph"/>
        <w:numPr>
          <w:ilvl w:val="3"/>
          <w:numId w:val="65"/>
        </w:numPr>
        <w:ind w:left="709"/>
      </w:pPr>
      <w:r>
        <w:t>Administrative reporting requirements and reporting schedule</w:t>
      </w:r>
      <w:r w:rsidR="0017427B">
        <w:t xml:space="preserve"> (including proposal to retain excess surplus)</w:t>
      </w:r>
    </w:p>
    <w:p w14:paraId="552B7C2E" w14:textId="02DDBFAF" w:rsidR="008B11AB" w:rsidRPr="00F80EB0" w:rsidRDefault="008B11AB" w:rsidP="00AD74CF">
      <w:pPr>
        <w:pStyle w:val="ListParagraph"/>
        <w:numPr>
          <w:ilvl w:val="3"/>
          <w:numId w:val="65"/>
        </w:numPr>
        <w:ind w:left="709"/>
      </w:pPr>
      <w:r>
        <w:t>Funding Stream</w:t>
      </w:r>
      <w:r w:rsidR="00C21AE8">
        <w:t xml:space="preserve"> </w:t>
      </w:r>
      <w:r>
        <w:t>specific requirements</w:t>
      </w:r>
    </w:p>
    <w:p w14:paraId="21BD5037" w14:textId="77777777" w:rsidR="001B43F7" w:rsidRPr="00F80EB0" w:rsidRDefault="001B43F7" w:rsidP="00AD74CF">
      <w:pPr>
        <w:pStyle w:val="BulletedList"/>
        <w:numPr>
          <w:ilvl w:val="0"/>
          <w:numId w:val="70"/>
        </w:numPr>
        <w:ind w:left="1134"/>
      </w:pPr>
      <w:r>
        <w:t>Commonwealth Priorities and Eligibility Criteria (</w:t>
      </w:r>
      <w:r w:rsidRPr="00F80EB0">
        <w:t>Commonwealth Funding</w:t>
      </w:r>
      <w:r>
        <w:t xml:space="preserve"> including Commonwealth Family Law and/or Family Violence)</w:t>
      </w:r>
    </w:p>
    <w:p w14:paraId="76BB1622" w14:textId="77777777" w:rsidR="001B43F7" w:rsidRPr="00F80EB0" w:rsidRDefault="001B43F7" w:rsidP="00AD74CF">
      <w:pPr>
        <w:pStyle w:val="BulletedList"/>
        <w:numPr>
          <w:ilvl w:val="0"/>
          <w:numId w:val="70"/>
        </w:numPr>
        <w:ind w:left="1134"/>
      </w:pPr>
      <w:r w:rsidRPr="00F80EB0">
        <w:t>State Family Violence Funding</w:t>
      </w:r>
    </w:p>
    <w:p w14:paraId="024D137C" w14:textId="77777777" w:rsidR="001B43F7" w:rsidRDefault="001B43F7" w:rsidP="00AD74CF">
      <w:pPr>
        <w:pStyle w:val="BulletedList"/>
        <w:numPr>
          <w:ilvl w:val="0"/>
          <w:numId w:val="70"/>
        </w:numPr>
        <w:ind w:left="1134"/>
      </w:pPr>
      <w:r w:rsidRPr="00F80EB0">
        <w:t>Specialist Family Violence Court Funding</w:t>
      </w:r>
    </w:p>
    <w:p w14:paraId="6A91B520" w14:textId="78194EEF" w:rsidR="00C97D7B" w:rsidRDefault="00C97D7B" w:rsidP="00C97D7B">
      <w:pPr>
        <w:pStyle w:val="BulletedList"/>
        <w:numPr>
          <w:ilvl w:val="0"/>
          <w:numId w:val="70"/>
        </w:numPr>
        <w:ind w:left="1134"/>
      </w:pPr>
      <w:r>
        <w:t xml:space="preserve">Child Protection Funding </w:t>
      </w:r>
    </w:p>
    <w:p w14:paraId="61F13CB5" w14:textId="77777777" w:rsidR="001B43F7" w:rsidRDefault="001B43F7" w:rsidP="00AD74CF">
      <w:pPr>
        <w:pStyle w:val="BulletedList"/>
        <w:numPr>
          <w:ilvl w:val="0"/>
          <w:numId w:val="70"/>
        </w:numPr>
        <w:ind w:left="1134"/>
      </w:pPr>
      <w:r>
        <w:t>Bushfire Support Funding</w:t>
      </w:r>
    </w:p>
    <w:p w14:paraId="2FABAED9" w14:textId="0F8A6720" w:rsidR="001B43F7" w:rsidRDefault="001B43F7" w:rsidP="00AD74CF">
      <w:pPr>
        <w:pStyle w:val="BulletedList"/>
        <w:numPr>
          <w:ilvl w:val="0"/>
          <w:numId w:val="70"/>
        </w:numPr>
        <w:ind w:left="1134"/>
      </w:pPr>
      <w:r>
        <w:t xml:space="preserve">COVID-19 </w:t>
      </w:r>
      <w:r w:rsidR="00F271C0">
        <w:t xml:space="preserve">Legal Assistance </w:t>
      </w:r>
      <w:r>
        <w:t>Funding</w:t>
      </w:r>
    </w:p>
    <w:p w14:paraId="0A835BD5" w14:textId="225D8423" w:rsidR="008B11AB" w:rsidRPr="00187884" w:rsidRDefault="008B11AB" w:rsidP="008372DE">
      <w:pPr>
        <w:pStyle w:val="Heading2"/>
        <w:rPr>
          <w:iCs w:val="0"/>
          <w:kern w:val="32"/>
          <w:sz w:val="32"/>
          <w:szCs w:val="32"/>
        </w:rPr>
      </w:pPr>
      <w:bookmarkStart w:id="47" w:name="_Toc43963847"/>
      <w:r w:rsidRPr="00187884">
        <w:rPr>
          <w:iCs w:val="0"/>
          <w:kern w:val="32"/>
          <w:sz w:val="32"/>
          <w:szCs w:val="32"/>
        </w:rPr>
        <w:lastRenderedPageBreak/>
        <w:t xml:space="preserve">1. CLSP Service </w:t>
      </w:r>
      <w:r w:rsidR="00DC7941">
        <w:rPr>
          <w:iCs w:val="0"/>
          <w:kern w:val="32"/>
          <w:sz w:val="32"/>
          <w:szCs w:val="32"/>
        </w:rPr>
        <w:t>s</w:t>
      </w:r>
      <w:r w:rsidRPr="00187884">
        <w:rPr>
          <w:iCs w:val="0"/>
          <w:kern w:val="32"/>
          <w:sz w:val="32"/>
          <w:szCs w:val="32"/>
        </w:rPr>
        <w:t>tandards</w:t>
      </w:r>
      <w:bookmarkEnd w:id="47"/>
    </w:p>
    <w:p w14:paraId="7D1D91E4" w14:textId="77777777" w:rsidR="008468D9" w:rsidRDefault="008A0287" w:rsidP="008B11AB">
      <w:r>
        <w:t xml:space="preserve">VLA supports Centres to operate using a combination of service approaches, as appropriate to the needs of the community being served, subject to </w:t>
      </w:r>
      <w:r w:rsidR="008468D9">
        <w:t xml:space="preserve">Funding Stream specific requirements. </w:t>
      </w:r>
    </w:p>
    <w:p w14:paraId="38B5C3E8" w14:textId="1E10947F" w:rsidR="008B11AB" w:rsidRDefault="008B11AB" w:rsidP="008B11AB">
      <w:r w:rsidRPr="00F80EB0">
        <w:t>Organisations receiving CLSP funds must comply with and meet the following Service Standards.   </w:t>
      </w:r>
      <w:r w:rsidRPr="00F80EB0">
        <w:rPr>
          <w:b/>
          <w:bCs/>
        </w:rPr>
        <w:t> </w:t>
      </w:r>
    </w:p>
    <w:p w14:paraId="30297D5D" w14:textId="4C6692C5" w:rsidR="008B11AB" w:rsidRPr="00AC6E4A" w:rsidRDefault="008B11AB" w:rsidP="00B07C9C">
      <w:pPr>
        <w:pStyle w:val="Heading4"/>
        <w:rPr>
          <w:rStyle w:val="Strong"/>
        </w:rPr>
      </w:pPr>
      <w:r w:rsidRPr="00AC6E4A">
        <w:rPr>
          <w:rStyle w:val="Strong"/>
          <w:b/>
          <w:bCs/>
        </w:rPr>
        <w:t xml:space="preserve">CLSP </w:t>
      </w:r>
      <w:r w:rsidRPr="00DD1DBF">
        <w:rPr>
          <w:rStyle w:val="Strong"/>
          <w:b/>
        </w:rPr>
        <w:t>funding</w:t>
      </w:r>
      <w:r w:rsidRPr="00AC6E4A">
        <w:rPr>
          <w:rStyle w:val="Strong"/>
          <w:b/>
          <w:bCs/>
        </w:rPr>
        <w:t xml:space="preserve"> may be used to support</w:t>
      </w:r>
      <w:r w:rsidR="00E13E62">
        <w:rPr>
          <w:rStyle w:val="Strong"/>
          <w:b/>
          <w:bCs/>
        </w:rPr>
        <w:t xml:space="preserve"> Core Service Activities</w:t>
      </w:r>
      <w:r w:rsidRPr="00AC6E4A">
        <w:rPr>
          <w:rStyle w:val="Strong"/>
          <w:b/>
          <w:bCs/>
        </w:rPr>
        <w:t>: </w:t>
      </w:r>
    </w:p>
    <w:p w14:paraId="42BB29B5" w14:textId="77777777" w:rsidR="008B11AB" w:rsidRPr="00F80EB0" w:rsidRDefault="008B11AB" w:rsidP="00AD74CF">
      <w:pPr>
        <w:numPr>
          <w:ilvl w:val="0"/>
          <w:numId w:val="36"/>
        </w:numPr>
        <w:rPr>
          <w:b/>
          <w:bCs/>
        </w:rPr>
      </w:pPr>
      <w:r w:rsidRPr="00365B3C">
        <w:rPr>
          <w:rStyle w:val="Strong"/>
          <w:b w:val="0"/>
          <w:bCs w:val="0"/>
          <w:u w:val="single"/>
        </w:rPr>
        <w:t xml:space="preserve">Information and </w:t>
      </w:r>
      <w:r w:rsidRPr="004B5BC3">
        <w:rPr>
          <w:rStyle w:val="Strong"/>
          <w:b w:val="0"/>
          <w:bCs w:val="0"/>
          <w:u w:val="single"/>
        </w:rPr>
        <w:t>Referral</w:t>
      </w:r>
      <w:r>
        <w:rPr>
          <w:b/>
          <w:bCs/>
        </w:rPr>
        <w:t xml:space="preserve"> </w:t>
      </w:r>
      <w:r w:rsidRPr="00365B3C">
        <w:t>to</w:t>
      </w:r>
      <w:r w:rsidRPr="00F80EB0">
        <w:t xml:space="preserve"> people where appropriate and </w:t>
      </w:r>
      <w:proofErr w:type="gramStart"/>
      <w:r w:rsidRPr="00F80EB0">
        <w:t>on the basis of</w:t>
      </w:r>
      <w:proofErr w:type="gramEnd"/>
      <w:r w:rsidRPr="00F80EB0">
        <w:t> need.</w:t>
      </w:r>
      <w:r w:rsidRPr="00F80EB0">
        <w:rPr>
          <w:b/>
          <w:bCs/>
        </w:rPr>
        <w:t> </w:t>
      </w:r>
    </w:p>
    <w:p w14:paraId="213BE530" w14:textId="77777777" w:rsidR="008B11AB" w:rsidRPr="00F80EB0" w:rsidRDefault="008B11AB" w:rsidP="00AD74CF">
      <w:pPr>
        <w:numPr>
          <w:ilvl w:val="0"/>
          <w:numId w:val="36"/>
        </w:numPr>
        <w:rPr>
          <w:b/>
          <w:bCs/>
        </w:rPr>
      </w:pPr>
      <w:r w:rsidRPr="00365B3C">
        <w:rPr>
          <w:rStyle w:val="Strong"/>
          <w:b w:val="0"/>
          <w:bCs w:val="0"/>
          <w:u w:val="single"/>
        </w:rPr>
        <w:t>Provision of Advice</w:t>
      </w:r>
      <w:r>
        <w:rPr>
          <w:b/>
          <w:bCs/>
        </w:rPr>
        <w:t xml:space="preserve"> </w:t>
      </w:r>
      <w:r w:rsidRPr="00365B3C">
        <w:t>to</w:t>
      </w:r>
      <w:r w:rsidRPr="00F80EB0">
        <w:t xml:space="preserve"> people on legal and other issues that is within their area of competence; clear and up to date; adequate to establish all of the apparent, relevant legal options accompanied by any immediate, appropriate support, such as writing a letter or referral to other service providers; and provided in a way that avoids conflicts of interest.</w:t>
      </w:r>
      <w:r w:rsidRPr="00F80EB0">
        <w:rPr>
          <w:b/>
          <w:bCs/>
        </w:rPr>
        <w:t> </w:t>
      </w:r>
    </w:p>
    <w:p w14:paraId="11D43383" w14:textId="77777777" w:rsidR="008B11AB" w:rsidRPr="009147CA" w:rsidRDefault="008B11AB" w:rsidP="00AD74CF">
      <w:pPr>
        <w:numPr>
          <w:ilvl w:val="0"/>
          <w:numId w:val="36"/>
        </w:numPr>
        <w:rPr>
          <w:b/>
          <w:bCs/>
        </w:rPr>
      </w:pPr>
      <w:r w:rsidRPr="00365B3C">
        <w:rPr>
          <w:rStyle w:val="Strong"/>
          <w:b w:val="0"/>
          <w:bCs w:val="0"/>
          <w:u w:val="single"/>
        </w:rPr>
        <w:t xml:space="preserve">Duty lawyer </w:t>
      </w:r>
      <w:r w:rsidRPr="00365B3C">
        <w:rPr>
          <w:rStyle w:val="Strong"/>
          <w:b w:val="0"/>
          <w:bCs w:val="0"/>
        </w:rPr>
        <w:t>services</w:t>
      </w:r>
      <w:r>
        <w:rPr>
          <w:b/>
          <w:bCs/>
        </w:rPr>
        <w:t xml:space="preserve"> </w:t>
      </w:r>
      <w:r w:rsidRPr="00365B3C">
        <w:t>to</w:t>
      </w:r>
      <w:r>
        <w:t xml:space="preserve"> people </w:t>
      </w:r>
      <w:r w:rsidRPr="00F80EB0">
        <w:t>in accord</w:t>
      </w:r>
      <w:r>
        <w:t>ance</w:t>
      </w:r>
      <w:r w:rsidRPr="00F80EB0">
        <w:t xml:space="preserve"> with legal and other professional legislation and regulations applicable in each state and territory; and provided in a way that avoids actual or perceived conflicts of interest.</w:t>
      </w:r>
      <w:r w:rsidRPr="00F80EB0">
        <w:rPr>
          <w:b/>
          <w:bCs/>
        </w:rPr>
        <w:t> </w:t>
      </w:r>
    </w:p>
    <w:p w14:paraId="14C8F099" w14:textId="77777777" w:rsidR="008B11AB" w:rsidRPr="00F80EB0" w:rsidRDefault="008B11AB" w:rsidP="00AD74CF">
      <w:pPr>
        <w:numPr>
          <w:ilvl w:val="0"/>
          <w:numId w:val="36"/>
        </w:numPr>
        <w:rPr>
          <w:b/>
          <w:bCs/>
        </w:rPr>
      </w:pPr>
      <w:r w:rsidRPr="00365B3C">
        <w:rPr>
          <w:rStyle w:val="Strong"/>
          <w:b w:val="0"/>
          <w:bCs w:val="0"/>
          <w:u w:val="single"/>
        </w:rPr>
        <w:t>Casework</w:t>
      </w:r>
      <w:r w:rsidRPr="00F80EB0">
        <w:t> services in accord with legal and other professional legislation and regulations applicable in each state and territory, which is adequate to establish all of the apparent, relevant legal options and limitation dates; and provided in a way that avoids actual or perceived conflicts of interest.</w:t>
      </w:r>
      <w:r w:rsidRPr="00F80EB0">
        <w:rPr>
          <w:b/>
          <w:bCs/>
        </w:rPr>
        <w:t> </w:t>
      </w:r>
    </w:p>
    <w:p w14:paraId="7BC2E669" w14:textId="558657BF" w:rsidR="008B11AB" w:rsidRPr="00F80EB0" w:rsidRDefault="008B11AB" w:rsidP="00AD74CF">
      <w:pPr>
        <w:numPr>
          <w:ilvl w:val="0"/>
          <w:numId w:val="36"/>
        </w:numPr>
      </w:pPr>
      <w:r w:rsidRPr="00365B3C">
        <w:rPr>
          <w:rStyle w:val="Strong"/>
          <w:b w:val="0"/>
          <w:bCs w:val="0"/>
          <w:u w:val="single"/>
        </w:rPr>
        <w:t>Community</w:t>
      </w:r>
      <w:r w:rsidRPr="00365B3C">
        <w:rPr>
          <w:rStyle w:val="Strong"/>
          <w:u w:val="single"/>
        </w:rPr>
        <w:t xml:space="preserve"> </w:t>
      </w:r>
      <w:r w:rsidRPr="00365B3C">
        <w:rPr>
          <w:rStyle w:val="Strong"/>
          <w:b w:val="0"/>
          <w:bCs w:val="0"/>
          <w:u w:val="single"/>
        </w:rPr>
        <w:t>Legal</w:t>
      </w:r>
      <w:r w:rsidRPr="004B66D3">
        <w:rPr>
          <w:rStyle w:val="Strong"/>
          <w:b w:val="0"/>
          <w:bCs w:val="0"/>
          <w:u w:val="single"/>
        </w:rPr>
        <w:t xml:space="preserve"> </w:t>
      </w:r>
      <w:r w:rsidRPr="00B07C9C">
        <w:rPr>
          <w:rStyle w:val="Strong"/>
          <w:b w:val="0"/>
          <w:u w:val="single"/>
        </w:rPr>
        <w:t>Education</w:t>
      </w:r>
      <w:r>
        <w:rPr>
          <w:b/>
          <w:bCs/>
        </w:rPr>
        <w:t xml:space="preserve"> </w:t>
      </w:r>
      <w:r w:rsidRPr="00365B3C">
        <w:t>that</w:t>
      </w:r>
      <w:r w:rsidRPr="00F80EB0">
        <w:t xml:space="preserve"> is high quality and accessible; and meets the priority needs of the target groups and the communities with which they work.</w:t>
      </w:r>
      <w:r w:rsidR="00F6768A">
        <w:t xml:space="preserve"> </w:t>
      </w:r>
      <w:r w:rsidRPr="00F80EB0">
        <w:t> </w:t>
      </w:r>
    </w:p>
    <w:p w14:paraId="7F0E3942" w14:textId="77777777" w:rsidR="008B11AB" w:rsidRPr="00F80EB0" w:rsidRDefault="008B11AB" w:rsidP="00AD74CF">
      <w:pPr>
        <w:numPr>
          <w:ilvl w:val="0"/>
          <w:numId w:val="37"/>
        </w:numPr>
      </w:pPr>
      <w:r w:rsidRPr="00365B3C">
        <w:rPr>
          <w:rStyle w:val="Strong"/>
          <w:b w:val="0"/>
          <w:bCs w:val="0"/>
          <w:u w:val="single"/>
        </w:rPr>
        <w:t>Law Reform and Legal Policy</w:t>
      </w:r>
      <w:r w:rsidRPr="00F80EB0">
        <w:t> in a planned and coordinated manner to meet the priority needs of the target groups and the communities with which they work. </w:t>
      </w:r>
    </w:p>
    <w:p w14:paraId="5FB7A790" w14:textId="77777777" w:rsidR="008B11AB" w:rsidRPr="00AC6E4A" w:rsidRDefault="008B11AB" w:rsidP="00B07C9C">
      <w:pPr>
        <w:pStyle w:val="Heading4"/>
        <w:rPr>
          <w:rStyle w:val="Strong"/>
        </w:rPr>
      </w:pPr>
      <w:r w:rsidRPr="00AC6E4A">
        <w:rPr>
          <w:rStyle w:val="Strong"/>
          <w:b/>
          <w:bCs/>
        </w:rPr>
        <w:t>Organisations must endeavour to ensure their Legal Assistance Services:</w:t>
      </w:r>
    </w:p>
    <w:p w14:paraId="23A432A1" w14:textId="77777777" w:rsidR="008B11AB" w:rsidRPr="00F80EB0" w:rsidRDefault="008B11AB" w:rsidP="00AD74CF">
      <w:pPr>
        <w:numPr>
          <w:ilvl w:val="0"/>
          <w:numId w:val="46"/>
        </w:numPr>
      </w:pPr>
      <w:r w:rsidRPr="00F80EB0">
        <w:t xml:space="preserve">are targeted to priority clients with the greatest legal need including people experiencing financial disadvantage. </w:t>
      </w:r>
    </w:p>
    <w:p w14:paraId="6D3712DE" w14:textId="77777777" w:rsidR="008B11AB" w:rsidRPr="00F80EB0" w:rsidRDefault="008B11AB" w:rsidP="00AD74CF">
      <w:pPr>
        <w:numPr>
          <w:ilvl w:val="0"/>
          <w:numId w:val="46"/>
        </w:numPr>
      </w:pPr>
      <w:r w:rsidRPr="00F80EB0">
        <w:t xml:space="preserve">are appropriate, proportionate and tailored to people’s legal needs and levels of capability; </w:t>
      </w:r>
    </w:p>
    <w:p w14:paraId="74DBBA51" w14:textId="77777777" w:rsidR="008B11AB" w:rsidRPr="00F80EB0" w:rsidRDefault="008B11AB" w:rsidP="00AD74CF">
      <w:pPr>
        <w:numPr>
          <w:ilvl w:val="0"/>
          <w:numId w:val="43"/>
        </w:numPr>
      </w:pPr>
      <w:r w:rsidRPr="00F80EB0">
        <w:t xml:space="preserve">help people to identify their legal problems and facilitate the resolution of those problems in a timely manner before they escalate; and </w:t>
      </w:r>
    </w:p>
    <w:p w14:paraId="2C87B661" w14:textId="77777777" w:rsidR="008B11AB" w:rsidRPr="00F80EB0" w:rsidRDefault="008B11AB" w:rsidP="00AD74CF">
      <w:pPr>
        <w:numPr>
          <w:ilvl w:val="0"/>
          <w:numId w:val="43"/>
        </w:numPr>
      </w:pPr>
      <w:r w:rsidRPr="00F80EB0">
        <w:t>empower people to understand and assert their legal rights and responsibilities and to address, or prevent, legal problems.</w:t>
      </w:r>
    </w:p>
    <w:p w14:paraId="6D6C71F0" w14:textId="77777777" w:rsidR="008B11AB" w:rsidRPr="00AC6E4A" w:rsidRDefault="008B11AB" w:rsidP="003F5A1B">
      <w:pPr>
        <w:pStyle w:val="Heading4"/>
        <w:rPr>
          <w:rStyle w:val="Strong"/>
        </w:rPr>
      </w:pPr>
      <w:r w:rsidRPr="00AC6E4A">
        <w:rPr>
          <w:rStyle w:val="Strong"/>
          <w:b/>
          <w:bCs/>
        </w:rPr>
        <w:t>Organisations receiving CLSP funds must demonstrate a commitment to: </w:t>
      </w:r>
    </w:p>
    <w:p w14:paraId="745C080F" w14:textId="77777777" w:rsidR="008B11AB" w:rsidRPr="00F80EB0" w:rsidRDefault="008B11AB" w:rsidP="00AD74CF">
      <w:pPr>
        <w:numPr>
          <w:ilvl w:val="0"/>
          <w:numId w:val="38"/>
        </w:numPr>
        <w:rPr>
          <w:b/>
          <w:bCs/>
        </w:rPr>
      </w:pPr>
      <w:r w:rsidRPr="00183461">
        <w:rPr>
          <w:rStyle w:val="Strong"/>
          <w:b w:val="0"/>
          <w:bCs w:val="0"/>
          <w:u w:val="single"/>
        </w:rPr>
        <w:t>Service planning:</w:t>
      </w:r>
      <w:r w:rsidRPr="00F80EB0">
        <w:rPr>
          <w:b/>
          <w:bCs/>
        </w:rPr>
        <w:t> </w:t>
      </w:r>
      <w:r w:rsidRPr="00F80EB0">
        <w:t>Community legal services should be planned, in collaboration and/or consultation with other service providers in the legal assistance sector and other relevant local, non-legal agencies, through:</w:t>
      </w:r>
      <w:r w:rsidRPr="00F80EB0">
        <w:rPr>
          <w:b/>
          <w:bCs/>
        </w:rPr>
        <w:t> </w:t>
      </w:r>
    </w:p>
    <w:p w14:paraId="09AE1BAB" w14:textId="77777777" w:rsidR="008B11AB" w:rsidRPr="00F80EB0" w:rsidRDefault="008B11AB" w:rsidP="00AD74CF">
      <w:pPr>
        <w:numPr>
          <w:ilvl w:val="0"/>
          <w:numId w:val="38"/>
        </w:numPr>
        <w:tabs>
          <w:tab w:val="clear" w:pos="720"/>
        </w:tabs>
        <w:ind w:left="1134"/>
      </w:pPr>
      <w:r w:rsidRPr="00F80EB0">
        <w:t>assessment of evidence</w:t>
      </w:r>
      <w:r>
        <w:t>,</w:t>
      </w:r>
      <w:r w:rsidRPr="00F80EB0">
        <w:t> </w:t>
      </w:r>
    </w:p>
    <w:p w14:paraId="7768181B" w14:textId="77777777" w:rsidR="008B11AB" w:rsidRPr="00F80EB0" w:rsidRDefault="008B11AB" w:rsidP="00AD74CF">
      <w:pPr>
        <w:numPr>
          <w:ilvl w:val="0"/>
          <w:numId w:val="38"/>
        </w:numPr>
        <w:tabs>
          <w:tab w:val="clear" w:pos="720"/>
        </w:tabs>
        <w:ind w:left="1134"/>
      </w:pPr>
      <w:r w:rsidRPr="00F80EB0">
        <w:t>identification of legal need</w:t>
      </w:r>
      <w:r>
        <w:t>,</w:t>
      </w:r>
      <w:r w:rsidRPr="00F80EB0">
        <w:t> </w:t>
      </w:r>
    </w:p>
    <w:p w14:paraId="6F71AB5B" w14:textId="77777777" w:rsidR="008B11AB" w:rsidRPr="00F80EB0" w:rsidRDefault="008B11AB" w:rsidP="00AD74CF">
      <w:pPr>
        <w:numPr>
          <w:ilvl w:val="0"/>
          <w:numId w:val="39"/>
        </w:numPr>
        <w:tabs>
          <w:tab w:val="clear" w:pos="720"/>
        </w:tabs>
        <w:ind w:left="1134"/>
      </w:pPr>
      <w:r w:rsidRPr="00F80EB0">
        <w:t>effective triage of clients and their matters, including assessment of relative legal needs and capability</w:t>
      </w:r>
      <w:r>
        <w:t>,</w:t>
      </w:r>
    </w:p>
    <w:p w14:paraId="76C7C375" w14:textId="77777777" w:rsidR="008B11AB" w:rsidRPr="00F80EB0" w:rsidRDefault="008B11AB" w:rsidP="00AD74CF">
      <w:pPr>
        <w:numPr>
          <w:ilvl w:val="0"/>
          <w:numId w:val="39"/>
        </w:numPr>
        <w:tabs>
          <w:tab w:val="clear" w:pos="720"/>
        </w:tabs>
        <w:ind w:left="1134"/>
      </w:pPr>
      <w:r w:rsidRPr="00F80EB0">
        <w:lastRenderedPageBreak/>
        <w:t xml:space="preserve">assessment of the most effective means of addressing legal problems affecting disadvantaged people and communities, </w:t>
      </w:r>
    </w:p>
    <w:p w14:paraId="68A25404" w14:textId="77777777" w:rsidR="008B11AB" w:rsidRPr="00F80EB0" w:rsidRDefault="008B11AB" w:rsidP="00AD74CF">
      <w:pPr>
        <w:numPr>
          <w:ilvl w:val="0"/>
          <w:numId w:val="39"/>
        </w:numPr>
        <w:tabs>
          <w:tab w:val="clear" w:pos="720"/>
        </w:tabs>
        <w:ind w:left="1134"/>
      </w:pPr>
      <w:r w:rsidRPr="00F80EB0">
        <w:t>targeting and tailoring of services to those most in need and most disadvantaged</w:t>
      </w:r>
      <w:r>
        <w:t>, and</w:t>
      </w:r>
      <w:r w:rsidRPr="00F80EB0">
        <w:t> </w:t>
      </w:r>
    </w:p>
    <w:p w14:paraId="367E08AD" w14:textId="5710D1D8" w:rsidR="008B11AB" w:rsidRPr="00F80EB0" w:rsidRDefault="008B11AB" w:rsidP="00AD74CF">
      <w:pPr>
        <w:numPr>
          <w:ilvl w:val="0"/>
          <w:numId w:val="39"/>
        </w:numPr>
        <w:tabs>
          <w:tab w:val="clear" w:pos="720"/>
        </w:tabs>
        <w:ind w:left="1134"/>
      </w:pPr>
      <w:r w:rsidRPr="00F80EB0">
        <w:t xml:space="preserve">establishing and maintaining a forum or practice for collaborating with appropriate legal and non-legal assistance providers in the Organisation’s area of work or expertise and informing VLA of this work through </w:t>
      </w:r>
      <w:r w:rsidR="007C062F">
        <w:t xml:space="preserve">the CLSP Plan and Progress Reports. </w:t>
      </w:r>
      <w:r w:rsidRPr="00F80EB0">
        <w:t>  </w:t>
      </w:r>
    </w:p>
    <w:p w14:paraId="1C1FABEB" w14:textId="77777777" w:rsidR="008B11AB" w:rsidRPr="00F80EB0" w:rsidRDefault="008B11AB" w:rsidP="00AD74CF">
      <w:pPr>
        <w:numPr>
          <w:ilvl w:val="0"/>
          <w:numId w:val="39"/>
        </w:numPr>
      </w:pPr>
      <w:r w:rsidRPr="005B357E">
        <w:rPr>
          <w:rStyle w:val="Strong"/>
          <w:b w:val="0"/>
          <w:bCs w:val="0"/>
          <w:u w:val="single"/>
        </w:rPr>
        <w:t>Accessibility:</w:t>
      </w:r>
      <w:r w:rsidRPr="00F80EB0">
        <w:t> Community legal services are actively committed to promoting access, equity and non-discrimination. </w:t>
      </w:r>
    </w:p>
    <w:p w14:paraId="06130C66" w14:textId="77777777" w:rsidR="008B11AB" w:rsidRPr="00F80EB0" w:rsidRDefault="008B11AB" w:rsidP="00AD74CF">
      <w:pPr>
        <w:numPr>
          <w:ilvl w:val="0"/>
          <w:numId w:val="40"/>
        </w:numPr>
      </w:pPr>
      <w:r w:rsidRPr="005B357E">
        <w:rPr>
          <w:rStyle w:val="Strong"/>
          <w:b w:val="0"/>
          <w:bCs w:val="0"/>
          <w:u w:val="single"/>
        </w:rPr>
        <w:t>Provision of Service information:</w:t>
      </w:r>
      <w:r w:rsidRPr="00F80EB0">
        <w:rPr>
          <w:b/>
          <w:bCs/>
        </w:rPr>
        <w:t> </w:t>
      </w:r>
      <w:r w:rsidRPr="00F80EB0">
        <w:t>Community legal service providers make service information available to the public, including the following:  </w:t>
      </w:r>
    </w:p>
    <w:p w14:paraId="23CF571C" w14:textId="77777777" w:rsidR="008B11AB" w:rsidRPr="00F80EB0" w:rsidRDefault="008B11AB" w:rsidP="00AD74CF">
      <w:pPr>
        <w:numPr>
          <w:ilvl w:val="1"/>
          <w:numId w:val="40"/>
        </w:numPr>
      </w:pPr>
      <w:r w:rsidRPr="00F80EB0">
        <w:t>centre contact details </w:t>
      </w:r>
    </w:p>
    <w:p w14:paraId="644D8D89" w14:textId="77777777" w:rsidR="008B11AB" w:rsidRPr="00F80EB0" w:rsidRDefault="008B11AB" w:rsidP="00AD74CF">
      <w:pPr>
        <w:numPr>
          <w:ilvl w:val="1"/>
          <w:numId w:val="40"/>
        </w:numPr>
      </w:pPr>
      <w:r w:rsidRPr="00F80EB0">
        <w:t>advice and casework guidelines and eligibility criteria. </w:t>
      </w:r>
    </w:p>
    <w:p w14:paraId="0E3B9BBC" w14:textId="44136875" w:rsidR="008B11AB" w:rsidRPr="00F80EB0" w:rsidRDefault="008B11AB" w:rsidP="008B11AB">
      <w:pPr>
        <w:ind w:left="720"/>
      </w:pPr>
      <w:r w:rsidRPr="00F80EB0">
        <w:t xml:space="preserve">Centres will be required to publish this information on their website, keep </w:t>
      </w:r>
      <w:proofErr w:type="gramStart"/>
      <w:r w:rsidR="00BD6611" w:rsidRPr="00F80EB0">
        <w:t xml:space="preserve">a </w:t>
      </w:r>
      <w:r w:rsidR="008E35FF">
        <w:t>an</w:t>
      </w:r>
      <w:proofErr w:type="gramEnd"/>
      <w:r w:rsidR="008E35FF">
        <w:t xml:space="preserve"> electronic copy</w:t>
      </w:r>
      <w:r w:rsidR="00BD6611" w:rsidRPr="00F80EB0">
        <w:t xml:space="preserve"> </w:t>
      </w:r>
      <w:r w:rsidR="00BD6611">
        <w:t xml:space="preserve">accessible </w:t>
      </w:r>
      <w:r w:rsidR="00BD6611" w:rsidRPr="00F80EB0">
        <w:t>at the centre</w:t>
      </w:r>
      <w:r w:rsidRPr="00F80EB0">
        <w:t>, and to keep this information updated. </w:t>
      </w:r>
    </w:p>
    <w:p w14:paraId="1FD24268" w14:textId="77777777" w:rsidR="008B11AB" w:rsidRPr="00F80EB0" w:rsidRDefault="008B11AB" w:rsidP="00AD74CF">
      <w:pPr>
        <w:numPr>
          <w:ilvl w:val="0"/>
          <w:numId w:val="41"/>
        </w:numPr>
      </w:pPr>
      <w:r w:rsidRPr="005B357E">
        <w:rPr>
          <w:rStyle w:val="Strong"/>
          <w:b w:val="0"/>
          <w:bCs w:val="0"/>
          <w:u w:val="single"/>
        </w:rPr>
        <w:t>Good organisational management</w:t>
      </w:r>
      <w:r w:rsidRPr="00A63E46">
        <w:rPr>
          <w:rStyle w:val="Strong"/>
        </w:rPr>
        <w:t>:</w:t>
      </w:r>
      <w:r w:rsidRPr="00F80EB0">
        <w:rPr>
          <w:b/>
          <w:bCs/>
        </w:rPr>
        <w:t> </w:t>
      </w:r>
      <w:r w:rsidRPr="00F80EB0">
        <w:t>Community legal service providers operate in a way that ensures community involvement in the effective and efficient management of all aspects of community legal service delivery. </w:t>
      </w:r>
    </w:p>
    <w:p w14:paraId="604A51B7" w14:textId="5CC67560" w:rsidR="008B11AB" w:rsidRPr="00F80EB0" w:rsidRDefault="008B11AB" w:rsidP="00AD74CF">
      <w:pPr>
        <w:numPr>
          <w:ilvl w:val="0"/>
          <w:numId w:val="42"/>
        </w:numPr>
      </w:pPr>
      <w:r w:rsidRPr="005B357E">
        <w:rPr>
          <w:rStyle w:val="Strong"/>
          <w:b w:val="0"/>
          <w:bCs w:val="0"/>
          <w:u w:val="single"/>
        </w:rPr>
        <w:t>Collect and use data and information:</w:t>
      </w:r>
      <w:r w:rsidRPr="00F80EB0">
        <w:rPr>
          <w:b/>
          <w:bCs/>
        </w:rPr>
        <w:t> </w:t>
      </w:r>
      <w:r w:rsidRPr="00F80EB0">
        <w:t xml:space="preserve">Community legal services should collect and use data and information to support the governance role of Boards/Committees of Management, assist in planning processes and governance, meet the accountability requirements of funding agencies, and assist them in their applications for funding to undertake special projects and in their applications for additional funding. Data </w:t>
      </w:r>
      <w:r>
        <w:t>must be</w:t>
      </w:r>
      <w:r w:rsidRPr="00F80EB0">
        <w:t xml:space="preserve"> collected by service providers in a way that ensures that the data is accurate, comprehensive and up to date. Data </w:t>
      </w:r>
      <w:r>
        <w:t>must be</w:t>
      </w:r>
      <w:r w:rsidR="007757C4">
        <w:t xml:space="preserve"> </w:t>
      </w:r>
      <w:r w:rsidRPr="00F80EB0">
        <w:t>maintained in a way that ensures safety from accidental loss or destruction. </w:t>
      </w:r>
    </w:p>
    <w:p w14:paraId="1E2DD3B1" w14:textId="0ED84385" w:rsidR="008B11AB" w:rsidRPr="00F80EB0" w:rsidRDefault="008B11AB" w:rsidP="00AD74CF">
      <w:pPr>
        <w:numPr>
          <w:ilvl w:val="0"/>
          <w:numId w:val="42"/>
        </w:numPr>
      </w:pPr>
      <w:r w:rsidRPr="005B357E">
        <w:rPr>
          <w:rStyle w:val="Strong"/>
          <w:b w:val="0"/>
          <w:bCs w:val="0"/>
          <w:u w:val="single"/>
        </w:rPr>
        <w:t>Assessing Client Satisfaction and Managing Complaints:</w:t>
      </w:r>
      <w:r w:rsidRPr="00F80EB0">
        <w:t> Community legal service providers are required </w:t>
      </w:r>
      <w:r w:rsidRPr="00F80EB0">
        <w:rPr>
          <w:lang w:val="en"/>
        </w:rPr>
        <w:t>to have a client complaint and feedback mechanism that is easily accessible to service users, by publishing the policy on the centre website </w:t>
      </w:r>
      <w:r w:rsidRPr="00F80EB0">
        <w:t>and maintaining a</w:t>
      </w:r>
      <w:r w:rsidR="008E35FF">
        <w:t>n electronic</w:t>
      </w:r>
      <w:r w:rsidRPr="00F80EB0">
        <w:t xml:space="preserve"> </w:t>
      </w:r>
      <w:r w:rsidR="007757C4">
        <w:t>copy</w:t>
      </w:r>
      <w:r w:rsidR="007757C4" w:rsidRPr="00F80EB0">
        <w:t xml:space="preserve"> </w:t>
      </w:r>
      <w:r w:rsidR="008E35FF">
        <w:t xml:space="preserve">accessible </w:t>
      </w:r>
      <w:r w:rsidRPr="00F80EB0">
        <w:t>at the centre. Centres are required to manage complaints from clients and others in a prompt, fair and consistent way. </w:t>
      </w:r>
    </w:p>
    <w:p w14:paraId="5F1EEA97" w14:textId="02050705" w:rsidR="008B11AB" w:rsidRPr="00F80EB0" w:rsidRDefault="008B11AB" w:rsidP="003555C6">
      <w:pPr>
        <w:pStyle w:val="BulletedList"/>
      </w:pPr>
      <w:r w:rsidRPr="005B357E">
        <w:rPr>
          <w:rStyle w:val="Strong"/>
          <w:b w:val="0"/>
          <w:bCs w:val="0"/>
          <w:u w:val="single"/>
        </w:rPr>
        <w:t>CLC Quality Services and Accreditation:</w:t>
      </w:r>
      <w:r w:rsidRPr="00F80EB0">
        <w:t xml:space="preserve"> Community legal service organisations must maintain accreditation status under the </w:t>
      </w:r>
      <w:r w:rsidRPr="00A63E46">
        <w:t>Community Legal Centres Australia</w:t>
      </w:r>
      <w:r>
        <w:t xml:space="preserve"> (CLCs Australia)</w:t>
      </w:r>
      <w:r w:rsidRPr="00F80EB0">
        <w:t xml:space="preserve"> National Accreditation Scheme to be eligible for CLSP funding.</w:t>
      </w:r>
      <w:r w:rsidR="008A3922">
        <w:t xml:space="preserve"> </w:t>
      </w:r>
      <w:r w:rsidR="008A3922" w:rsidRPr="00F80EB0">
        <w:t xml:space="preserve">If an organisation is not a CLC but is formally collaborating with one, the collaborative partner CLC must be NAS accredited. </w:t>
      </w:r>
      <w:r w:rsidRPr="00F80EB0">
        <w:t xml:space="preserve"> If the </w:t>
      </w:r>
      <w:r>
        <w:t>o</w:t>
      </w:r>
      <w:r w:rsidRPr="00F80EB0">
        <w:t xml:space="preserve">rganisation </w:t>
      </w:r>
      <w:r w:rsidR="00BE5836">
        <w:t xml:space="preserve">(or partner organisation) </w:t>
      </w:r>
      <w:r w:rsidRPr="00F80EB0">
        <w:t xml:space="preserve">is not accredited, or loses its accreditation, the </w:t>
      </w:r>
      <w:r>
        <w:t>o</w:t>
      </w:r>
      <w:r w:rsidRPr="00F80EB0">
        <w:t>rganisation must: </w:t>
      </w:r>
    </w:p>
    <w:p w14:paraId="401A9306" w14:textId="77777777" w:rsidR="008B11AB" w:rsidRPr="00F80EB0" w:rsidRDefault="008B11AB" w:rsidP="00AD74CF">
      <w:pPr>
        <w:numPr>
          <w:ilvl w:val="0"/>
          <w:numId w:val="42"/>
        </w:numPr>
        <w:tabs>
          <w:tab w:val="clear" w:pos="720"/>
          <w:tab w:val="num" w:pos="1134"/>
        </w:tabs>
        <w:ind w:left="1134"/>
      </w:pPr>
      <w:r w:rsidRPr="00F80EB0">
        <w:t xml:space="preserve">notify VLA within 5 Business Days, including whether </w:t>
      </w:r>
      <w:r>
        <w:t>it</w:t>
      </w:r>
      <w:r w:rsidRPr="00F80EB0">
        <w:t xml:space="preserve"> to appeal the certifier’s decision; and </w:t>
      </w:r>
    </w:p>
    <w:p w14:paraId="568723CC" w14:textId="61B46472" w:rsidR="008B11AB" w:rsidRPr="00F80EB0" w:rsidRDefault="008B11AB" w:rsidP="00AD74CF">
      <w:pPr>
        <w:numPr>
          <w:ilvl w:val="0"/>
          <w:numId w:val="42"/>
        </w:numPr>
        <w:tabs>
          <w:tab w:val="clear" w:pos="720"/>
          <w:tab w:val="num" w:pos="1134"/>
        </w:tabs>
        <w:ind w:left="1134"/>
      </w:pPr>
      <w:r w:rsidRPr="00F80EB0">
        <w:t xml:space="preserve">notify VLA of any Notifiable Concerns as defined in the </w:t>
      </w:r>
      <w:r w:rsidR="0064242A">
        <w:rPr>
          <w:i/>
          <w:iCs/>
        </w:rPr>
        <w:t xml:space="preserve">Responding to concerns about CLC </w:t>
      </w:r>
      <w:r w:rsidR="00770128">
        <w:rPr>
          <w:i/>
          <w:iCs/>
        </w:rPr>
        <w:t xml:space="preserve">operations or performance </w:t>
      </w:r>
      <w:r w:rsidR="00014965">
        <w:rPr>
          <w:i/>
          <w:iCs/>
        </w:rPr>
        <w:t>p</w:t>
      </w:r>
      <w:r w:rsidR="00770128">
        <w:rPr>
          <w:i/>
          <w:iCs/>
        </w:rPr>
        <w:t>rocedure</w:t>
      </w:r>
      <w:r w:rsidRPr="00F80EB0">
        <w:t xml:space="preserve"> within the timeframe specified in that Protocol. </w:t>
      </w:r>
    </w:p>
    <w:p w14:paraId="749A6DFA" w14:textId="724AC155" w:rsidR="008B11AB" w:rsidRPr="00F80EB0" w:rsidRDefault="008B11AB" w:rsidP="008B11AB">
      <w:r w:rsidRPr="00F80EB0">
        <w:t xml:space="preserve">Where an organisation is not accredited under NAS, VLA may suspend or stop the funding, and/or take any other appropriate action contemplated under </w:t>
      </w:r>
      <w:r w:rsidRPr="0041672A">
        <w:rPr>
          <w:b/>
          <w:bCs/>
        </w:rPr>
        <w:t>clause 23.1.1</w:t>
      </w:r>
      <w:r w:rsidRPr="00F80EB0">
        <w:t xml:space="preserve"> of this Agreement. </w:t>
      </w:r>
    </w:p>
    <w:p w14:paraId="6379FFE9" w14:textId="1DC39CB7" w:rsidR="008B11AB" w:rsidRPr="008F79D5" w:rsidRDefault="008B11AB" w:rsidP="008372DE">
      <w:pPr>
        <w:pStyle w:val="Heading2"/>
        <w:rPr>
          <w:iCs w:val="0"/>
          <w:kern w:val="32"/>
          <w:sz w:val="32"/>
          <w:szCs w:val="32"/>
        </w:rPr>
      </w:pPr>
      <w:bookmarkStart w:id="48" w:name="_Toc43963848"/>
      <w:r w:rsidRPr="008F79D5">
        <w:rPr>
          <w:iCs w:val="0"/>
          <w:kern w:val="32"/>
          <w:sz w:val="32"/>
          <w:szCs w:val="32"/>
        </w:rPr>
        <w:lastRenderedPageBreak/>
        <w:t xml:space="preserve">2: </w:t>
      </w:r>
      <w:r w:rsidR="001B43F7">
        <w:rPr>
          <w:iCs w:val="0"/>
          <w:kern w:val="32"/>
          <w:sz w:val="32"/>
          <w:szCs w:val="32"/>
        </w:rPr>
        <w:t>I</w:t>
      </w:r>
      <w:r w:rsidR="00764A86">
        <w:rPr>
          <w:iCs w:val="0"/>
          <w:kern w:val="32"/>
          <w:sz w:val="32"/>
          <w:szCs w:val="32"/>
        </w:rPr>
        <w:t>nformation on u</w:t>
      </w:r>
      <w:r w:rsidR="00577BAB">
        <w:rPr>
          <w:iCs w:val="0"/>
          <w:kern w:val="32"/>
          <w:sz w:val="32"/>
          <w:szCs w:val="32"/>
        </w:rPr>
        <w:t>se of</w:t>
      </w:r>
      <w:r w:rsidRPr="008F79D5">
        <w:rPr>
          <w:iCs w:val="0"/>
          <w:kern w:val="32"/>
          <w:sz w:val="32"/>
          <w:szCs w:val="32"/>
        </w:rPr>
        <w:t xml:space="preserve"> </w:t>
      </w:r>
      <w:r w:rsidR="006869FA">
        <w:rPr>
          <w:iCs w:val="0"/>
          <w:kern w:val="32"/>
          <w:sz w:val="32"/>
          <w:szCs w:val="32"/>
        </w:rPr>
        <w:t>f</w:t>
      </w:r>
      <w:r w:rsidRPr="008F79D5">
        <w:rPr>
          <w:iCs w:val="0"/>
          <w:kern w:val="32"/>
          <w:sz w:val="32"/>
          <w:szCs w:val="32"/>
        </w:rPr>
        <w:t xml:space="preserve">unds and </w:t>
      </w:r>
      <w:r w:rsidR="006869FA">
        <w:rPr>
          <w:iCs w:val="0"/>
          <w:kern w:val="32"/>
          <w:sz w:val="32"/>
          <w:szCs w:val="32"/>
        </w:rPr>
        <w:t>a</w:t>
      </w:r>
      <w:r w:rsidRPr="008F79D5">
        <w:rPr>
          <w:iCs w:val="0"/>
          <w:kern w:val="32"/>
          <w:sz w:val="32"/>
          <w:szCs w:val="32"/>
        </w:rPr>
        <w:t>ssets</w:t>
      </w:r>
      <w:bookmarkEnd w:id="48"/>
      <w:r w:rsidRPr="008F79D5">
        <w:rPr>
          <w:iCs w:val="0"/>
          <w:kern w:val="32"/>
          <w:sz w:val="32"/>
          <w:szCs w:val="32"/>
        </w:rPr>
        <w:t> </w:t>
      </w:r>
    </w:p>
    <w:p w14:paraId="5A5B83A8" w14:textId="77777777" w:rsidR="008B11AB" w:rsidRPr="00F80EB0" w:rsidRDefault="008B11AB" w:rsidP="008B11AB">
      <w:r w:rsidRPr="00F80EB0">
        <w:t>Organisations must comply with the following conditions on the use of CLSP funds and assets purchased with CLSP Funds:</w:t>
      </w:r>
    </w:p>
    <w:p w14:paraId="03D6A119" w14:textId="77777777" w:rsidR="008B11AB" w:rsidRPr="00A63E46" w:rsidRDefault="008B11AB" w:rsidP="008B11AB">
      <w:pPr>
        <w:rPr>
          <w:rStyle w:val="Strong"/>
        </w:rPr>
      </w:pPr>
      <w:r w:rsidRPr="00A63E46">
        <w:rPr>
          <w:rStyle w:val="Strong"/>
        </w:rPr>
        <w:t>When managing their CLSP Funding and Assets, the organisation must: </w:t>
      </w:r>
    </w:p>
    <w:p w14:paraId="5BEEE01F" w14:textId="77777777" w:rsidR="008B11AB" w:rsidRPr="00F80EB0" w:rsidRDefault="008B11AB" w:rsidP="00AD74CF">
      <w:pPr>
        <w:numPr>
          <w:ilvl w:val="0"/>
          <w:numId w:val="44"/>
        </w:numPr>
        <w:ind w:hanging="357"/>
      </w:pPr>
      <w:r w:rsidRPr="00F80EB0">
        <w:t xml:space="preserve">ensure that a minimum of two signatories are required to operate any account in which the </w:t>
      </w:r>
      <w:r>
        <w:t>o</w:t>
      </w:r>
      <w:r w:rsidRPr="00F80EB0">
        <w:t xml:space="preserve">rganisation deposits funds pursuant to </w:t>
      </w:r>
      <w:r w:rsidRPr="0041672A">
        <w:rPr>
          <w:b/>
          <w:bCs/>
        </w:rPr>
        <w:t>clause</w:t>
      </w:r>
      <w:r w:rsidRPr="00F80EB0">
        <w:rPr>
          <w:b/>
          <w:bCs/>
        </w:rPr>
        <w:t> 9.1.3.b</w:t>
      </w:r>
      <w:r>
        <w:rPr>
          <w:b/>
          <w:bCs/>
        </w:rPr>
        <w:t>,</w:t>
      </w:r>
    </w:p>
    <w:p w14:paraId="7618ED42" w14:textId="49693DFD" w:rsidR="008B11AB" w:rsidRPr="00F80EB0" w:rsidRDefault="008B11AB" w:rsidP="00AD74CF">
      <w:pPr>
        <w:numPr>
          <w:ilvl w:val="0"/>
          <w:numId w:val="44"/>
        </w:numPr>
        <w:ind w:hanging="357"/>
      </w:pPr>
      <w:r w:rsidRPr="00F80EB0">
        <w:t>maintain separate financial records in respect of the receipt and expenditure for each Funding Category of all funds covered by this Agreement</w:t>
      </w:r>
      <w:r>
        <w:t>,</w:t>
      </w:r>
      <w:r w:rsidRPr="00F80EB0">
        <w:t> </w:t>
      </w:r>
    </w:p>
    <w:p w14:paraId="355301AD" w14:textId="38E7D2BD" w:rsidR="008B11AB" w:rsidRPr="00F80EB0" w:rsidRDefault="008B11AB" w:rsidP="00AD74CF">
      <w:pPr>
        <w:numPr>
          <w:ilvl w:val="0"/>
          <w:numId w:val="44"/>
        </w:numPr>
        <w:ind w:hanging="357"/>
      </w:pPr>
      <w:r w:rsidRPr="00F80EB0">
        <w:t xml:space="preserve">where the </w:t>
      </w:r>
      <w:r>
        <w:t>o</w:t>
      </w:r>
      <w:r w:rsidRPr="00F80EB0">
        <w:t>rganisation receives Other Income, ensure that costs</w:t>
      </w:r>
      <w:r w:rsidR="00B761FA">
        <w:t>, for example operational costs that support service delivery,</w:t>
      </w:r>
      <w:r w:rsidRPr="00F80EB0">
        <w:t xml:space="preserve"> are apportioned appropriately across all funding sources</w:t>
      </w:r>
      <w:r w:rsidR="00B761FA">
        <w:t>.</w:t>
      </w:r>
      <w:r w:rsidR="00960E76">
        <w:t xml:space="preserve"> </w:t>
      </w:r>
    </w:p>
    <w:p w14:paraId="4C7417B3" w14:textId="77777777" w:rsidR="008B11AB" w:rsidRPr="00F80EB0" w:rsidRDefault="008B11AB" w:rsidP="00AD74CF">
      <w:pPr>
        <w:numPr>
          <w:ilvl w:val="0"/>
          <w:numId w:val="44"/>
        </w:numPr>
        <w:ind w:hanging="357"/>
      </w:pPr>
      <w:r w:rsidRPr="00F80EB0">
        <w:t>maintain an Assets Register and provide access to it to VLA on request</w:t>
      </w:r>
      <w:r>
        <w:t>,</w:t>
      </w:r>
    </w:p>
    <w:p w14:paraId="1CBDFD4E" w14:textId="77777777" w:rsidR="008B11AB" w:rsidRPr="00F80EB0" w:rsidRDefault="008B11AB" w:rsidP="00AD74CF">
      <w:pPr>
        <w:numPr>
          <w:ilvl w:val="0"/>
          <w:numId w:val="44"/>
        </w:numPr>
        <w:ind w:hanging="357"/>
      </w:pPr>
      <w:r w:rsidRPr="00F80EB0">
        <w:t>maintain and depreciate Assets according to Australian Accounting Standards</w:t>
      </w:r>
      <w:r>
        <w:t>,</w:t>
      </w:r>
      <w:r w:rsidRPr="00F80EB0">
        <w:t> </w:t>
      </w:r>
    </w:p>
    <w:p w14:paraId="3FAB538E" w14:textId="77777777" w:rsidR="008B11AB" w:rsidRPr="00F80EB0" w:rsidRDefault="008B11AB" w:rsidP="00AD74CF">
      <w:pPr>
        <w:numPr>
          <w:ilvl w:val="0"/>
          <w:numId w:val="44"/>
        </w:numPr>
        <w:ind w:hanging="357"/>
      </w:pPr>
      <w:r w:rsidRPr="00F80EB0">
        <w:t>retain an amount of cash equivalent to the annual amount of depreciation, to be used for the future replacement of Assets</w:t>
      </w:r>
      <w:r>
        <w:t>,</w:t>
      </w:r>
    </w:p>
    <w:p w14:paraId="2AB14D99" w14:textId="77777777" w:rsidR="008B11AB" w:rsidRPr="00F80EB0" w:rsidRDefault="008B11AB" w:rsidP="00AD74CF">
      <w:pPr>
        <w:numPr>
          <w:ilvl w:val="0"/>
          <w:numId w:val="44"/>
        </w:numPr>
        <w:ind w:hanging="357"/>
      </w:pPr>
      <w:r w:rsidRPr="00F80EB0">
        <w:t>when a depreciable Asset is disposed of, ensure that any proceeds from the disposal in excess of the written down value of the Asset are accounted for as Service Generated Income</w:t>
      </w:r>
      <w:r>
        <w:t>,</w:t>
      </w:r>
    </w:p>
    <w:p w14:paraId="6EFAA658" w14:textId="31BAF91F" w:rsidR="008B11AB" w:rsidRDefault="008B11AB" w:rsidP="00AD74CF">
      <w:pPr>
        <w:numPr>
          <w:ilvl w:val="0"/>
          <w:numId w:val="44"/>
        </w:numPr>
        <w:ind w:hanging="357"/>
      </w:pPr>
      <w:r w:rsidRPr="00F80EB0">
        <w:t xml:space="preserve">if the </w:t>
      </w:r>
      <w:r>
        <w:t>o</w:t>
      </w:r>
      <w:r w:rsidRPr="00F80EB0">
        <w:t>rganisation has received specific funding, including one-off funding under this Agreement to assist victims of family violence, set aside an appropriate amount to help clients meet the costs of disbursements, such as medical reports, associated with the lodging of victims’ compensation claims</w:t>
      </w:r>
      <w:r>
        <w:t xml:space="preserve">, and </w:t>
      </w:r>
    </w:p>
    <w:p w14:paraId="20CC6DEA" w14:textId="77777777" w:rsidR="008B11AB" w:rsidRDefault="008B11AB" w:rsidP="00AD74CF">
      <w:pPr>
        <w:numPr>
          <w:ilvl w:val="0"/>
          <w:numId w:val="44"/>
        </w:numPr>
        <w:ind w:hanging="357"/>
      </w:pPr>
      <w:r>
        <w:t xml:space="preserve">Submit a Budget each year for each of the applicable funding streams for approval by VLA and compile, and </w:t>
      </w:r>
      <w:r w:rsidRPr="00C67738">
        <w:t>compile and submit Funds Reports on an accruals basis</w:t>
      </w:r>
      <w:r>
        <w:t xml:space="preserve"> each year.</w:t>
      </w:r>
    </w:p>
    <w:p w14:paraId="5DA16BDE" w14:textId="77777777" w:rsidR="008B11AB" w:rsidRPr="006B60ED" w:rsidRDefault="008B11AB" w:rsidP="00AD74CF">
      <w:pPr>
        <w:pStyle w:val="ListParagraph"/>
        <w:numPr>
          <w:ilvl w:val="1"/>
          <w:numId w:val="44"/>
        </w:numPr>
        <w:ind w:hanging="357"/>
        <w:contextualSpacing w:val="0"/>
        <w:rPr>
          <w:rFonts w:cs="Arial"/>
          <w:szCs w:val="22"/>
          <w:lang w:eastAsia="en-AU"/>
        </w:rPr>
      </w:pPr>
      <w:r w:rsidRPr="00EB6ECF">
        <w:rPr>
          <w:rFonts w:cs="Arial"/>
          <w:szCs w:val="22"/>
          <w:lang w:eastAsia="en-AU"/>
        </w:rPr>
        <w:t xml:space="preserve">where the </w:t>
      </w:r>
      <w:r>
        <w:rPr>
          <w:rFonts w:cs="Arial"/>
          <w:szCs w:val="22"/>
          <w:lang w:eastAsia="en-AU"/>
        </w:rPr>
        <w:t>o</w:t>
      </w:r>
      <w:r w:rsidRPr="00EB6ECF">
        <w:rPr>
          <w:rFonts w:cs="Arial"/>
          <w:szCs w:val="22"/>
          <w:lang w:eastAsia="en-AU"/>
        </w:rPr>
        <w:t xml:space="preserve">rganisation wishes to have a deficit budget approved, satisfy VLA that there are unusual or special circumstances that necessitate the approval of a deficit budget and that there are strategies in place to make up this deficit, resulting in a balanced actual Funds Report in the </w:t>
      </w:r>
      <w:r>
        <w:rPr>
          <w:rFonts w:cs="Arial"/>
          <w:szCs w:val="22"/>
          <w:lang w:eastAsia="en-AU"/>
        </w:rPr>
        <w:t xml:space="preserve">final </w:t>
      </w:r>
      <w:r w:rsidRPr="00EB6ECF">
        <w:rPr>
          <w:rFonts w:cs="Arial"/>
          <w:szCs w:val="22"/>
          <w:lang w:eastAsia="en-AU"/>
        </w:rPr>
        <w:t xml:space="preserve">Financial Year of this Agreement, provided that notwithstanding this process VLA is not liable for any shortfall in the </w:t>
      </w:r>
      <w:r>
        <w:rPr>
          <w:rFonts w:cs="Arial"/>
          <w:szCs w:val="22"/>
          <w:lang w:eastAsia="en-AU"/>
        </w:rPr>
        <w:t>o</w:t>
      </w:r>
      <w:r w:rsidRPr="00EB6ECF">
        <w:rPr>
          <w:rFonts w:cs="Arial"/>
          <w:szCs w:val="22"/>
          <w:lang w:eastAsia="en-AU"/>
        </w:rPr>
        <w:t>rganisation’s budget</w:t>
      </w:r>
    </w:p>
    <w:p w14:paraId="14B416E4" w14:textId="77777777" w:rsidR="008B11AB" w:rsidRPr="009147CA" w:rsidRDefault="008B11AB" w:rsidP="008B11AB">
      <w:pPr>
        <w:rPr>
          <w:rStyle w:val="Strong"/>
        </w:rPr>
      </w:pPr>
      <w:r w:rsidRPr="009147CA">
        <w:rPr>
          <w:rStyle w:val="Strong"/>
        </w:rPr>
        <w:t xml:space="preserve">The organisation must also facilitate a Registered Auditor to audit their financial statements annually, and; </w:t>
      </w:r>
    </w:p>
    <w:p w14:paraId="5BDEEA3D" w14:textId="77777777" w:rsidR="008B11AB" w:rsidRPr="00F80EB0" w:rsidRDefault="008B11AB" w:rsidP="00AD74CF">
      <w:pPr>
        <w:numPr>
          <w:ilvl w:val="0"/>
          <w:numId w:val="44"/>
        </w:numPr>
      </w:pPr>
      <w:r w:rsidRPr="00F80EB0">
        <w:t xml:space="preserve">following completion of an audit by a Registered Auditor, provide VLA with a certificate in the format of the </w:t>
      </w:r>
      <w:r w:rsidRPr="00F80EB0">
        <w:rPr>
          <w:i/>
          <w:iCs/>
        </w:rPr>
        <w:t xml:space="preserve">Auditor Certification </w:t>
      </w:r>
      <w:r w:rsidRPr="00F80EB0">
        <w:t>(attached), completed by the Organisation’s Registered Auditor</w:t>
      </w:r>
      <w:r>
        <w:t xml:space="preserve">, and </w:t>
      </w:r>
    </w:p>
    <w:p w14:paraId="11CD15F5" w14:textId="77777777" w:rsidR="008B11AB" w:rsidRPr="00F65C50" w:rsidRDefault="008B11AB" w:rsidP="00AD74CF">
      <w:pPr>
        <w:numPr>
          <w:ilvl w:val="0"/>
          <w:numId w:val="44"/>
        </w:numPr>
      </w:pPr>
      <w:r>
        <w:t>if its Registered Auditor qualifies the organisation’s accounts or financial reports with any irregularity or disclaimer, provide VLA with a full version of the Registered Auditor’s report within 5 Business Days of the report being provided to the organisation.</w:t>
      </w:r>
    </w:p>
    <w:p w14:paraId="03D00BC9" w14:textId="77777777" w:rsidR="008B11AB" w:rsidRDefault="008B11AB" w:rsidP="008B11AB">
      <w:pPr>
        <w:rPr>
          <w:b/>
          <w:bCs/>
        </w:rPr>
      </w:pPr>
      <w:r w:rsidRPr="1AD914A8">
        <w:rPr>
          <w:b/>
          <w:bCs/>
        </w:rPr>
        <w:t>If the organisation discovers or suspects a fraud has been committed against funds covered by this agreement, the organisation must:</w:t>
      </w:r>
    </w:p>
    <w:p w14:paraId="5F60BED6" w14:textId="77777777" w:rsidR="008B11AB" w:rsidRPr="00894900" w:rsidRDefault="008B11AB" w:rsidP="00AD74CF">
      <w:pPr>
        <w:numPr>
          <w:ilvl w:val="0"/>
          <w:numId w:val="44"/>
        </w:numPr>
        <w:rPr>
          <w:rStyle w:val="Strong"/>
          <w:b w:val="0"/>
          <w:bCs w:val="0"/>
        </w:rPr>
      </w:pPr>
      <w:r w:rsidRPr="00F80EB0">
        <w:t xml:space="preserve">after fulfilling its obligation under </w:t>
      </w:r>
      <w:r w:rsidRPr="0041672A">
        <w:rPr>
          <w:b/>
          <w:bCs/>
        </w:rPr>
        <w:t>clause 22.1.2</w:t>
      </w:r>
      <w:r w:rsidRPr="00F80EB0">
        <w:t>, make full disclosure to VLA of all relevant information relating to the Fraud and take such steps as VLA may reasonably require </w:t>
      </w:r>
      <w:proofErr w:type="gramStart"/>
      <w:r w:rsidRPr="00F80EB0">
        <w:t>to</w:t>
      </w:r>
      <w:r>
        <w:t xml:space="preserve"> </w:t>
      </w:r>
      <w:r w:rsidRPr="00F80EB0">
        <w:lastRenderedPageBreak/>
        <w:t>resolve</w:t>
      </w:r>
      <w:proofErr w:type="gramEnd"/>
      <w:r w:rsidRPr="00F80EB0">
        <w:t xml:space="preserve"> or otherwise deal with the situation. If the </w:t>
      </w:r>
      <w:r>
        <w:t>o</w:t>
      </w:r>
      <w:r w:rsidRPr="00F80EB0">
        <w:t xml:space="preserve">rganisation fails to notify VLA or is unable or unwilling to resolve or deal with the situation as required, VLA may terminate this Agreement in accordance with the provisions of </w:t>
      </w:r>
      <w:r w:rsidRPr="0041672A">
        <w:rPr>
          <w:b/>
          <w:bCs/>
        </w:rPr>
        <w:t>clause 25</w:t>
      </w:r>
      <w:r w:rsidRPr="00F80EB0">
        <w:t>. </w:t>
      </w:r>
    </w:p>
    <w:p w14:paraId="1D860703" w14:textId="77777777" w:rsidR="008B11AB" w:rsidRPr="00A63E46" w:rsidRDefault="008B11AB" w:rsidP="008B11AB">
      <w:pPr>
        <w:rPr>
          <w:rStyle w:val="Strong"/>
        </w:rPr>
      </w:pPr>
      <w:r w:rsidRPr="00A63E46">
        <w:rPr>
          <w:rStyle w:val="Strong"/>
        </w:rPr>
        <w:t>The Organisation must not, without prior written approval of VLA: </w:t>
      </w:r>
    </w:p>
    <w:p w14:paraId="39C7CDD0" w14:textId="4A3722D0" w:rsidR="008B11AB" w:rsidRDefault="008B11AB" w:rsidP="00AD74CF">
      <w:pPr>
        <w:numPr>
          <w:ilvl w:val="0"/>
          <w:numId w:val="45"/>
        </w:numPr>
      </w:pPr>
      <w:r>
        <w:t>transfer funds between Funding Categories, Streams, or sub-streams</w:t>
      </w:r>
      <w:r w:rsidR="003416D9">
        <w:t xml:space="preserve"> except as specified in the </w:t>
      </w:r>
      <w:r w:rsidR="0089143F">
        <w:rPr>
          <w:i/>
          <w:iCs/>
        </w:rPr>
        <w:t xml:space="preserve">CLSP </w:t>
      </w:r>
      <w:r w:rsidR="003416D9" w:rsidRPr="0089143F">
        <w:rPr>
          <w:i/>
          <w:iCs/>
        </w:rPr>
        <w:t xml:space="preserve">Financial Reporting </w:t>
      </w:r>
      <w:r w:rsidR="0089143F" w:rsidRPr="0089143F">
        <w:rPr>
          <w:i/>
          <w:iCs/>
        </w:rPr>
        <w:t>Guide</w:t>
      </w:r>
      <w:r>
        <w:t xml:space="preserve">, </w:t>
      </w:r>
    </w:p>
    <w:p w14:paraId="412F8898" w14:textId="77777777" w:rsidR="008B11AB" w:rsidRPr="00F80EB0" w:rsidRDefault="008B11AB" w:rsidP="00AD74CF">
      <w:pPr>
        <w:numPr>
          <w:ilvl w:val="0"/>
          <w:numId w:val="45"/>
        </w:numPr>
      </w:pPr>
      <w:r w:rsidRPr="00F80EB0">
        <w:t>spend in excess of 5% or $10,000 of Annual Funds (whichever is the lesser) on Assets in any Financial Year</w:t>
      </w:r>
      <w:r>
        <w:t xml:space="preserve">, </w:t>
      </w:r>
      <w:r w:rsidRPr="00F80EB0">
        <w:t>or </w:t>
      </w:r>
    </w:p>
    <w:p w14:paraId="5797F580" w14:textId="77777777" w:rsidR="008B11AB" w:rsidRPr="00F80EB0" w:rsidRDefault="008B11AB" w:rsidP="00AD74CF">
      <w:pPr>
        <w:numPr>
          <w:ilvl w:val="0"/>
          <w:numId w:val="45"/>
        </w:numPr>
      </w:pPr>
      <w:r w:rsidRPr="00F80EB0">
        <w:t xml:space="preserve">spend in excess of 5% or $10,000 of Annual Funds (whichever is the lesser), to defend itself against any litigation in accordance with </w:t>
      </w:r>
      <w:r w:rsidRPr="0041672A">
        <w:rPr>
          <w:b/>
          <w:bCs/>
        </w:rPr>
        <w:t>clause 9.3.3</w:t>
      </w:r>
      <w:r>
        <w:t>, and</w:t>
      </w:r>
    </w:p>
    <w:p w14:paraId="7BB217DF" w14:textId="77777777" w:rsidR="008B11AB" w:rsidRPr="00F80EB0" w:rsidRDefault="008B11AB" w:rsidP="00AD74CF">
      <w:pPr>
        <w:numPr>
          <w:ilvl w:val="0"/>
          <w:numId w:val="45"/>
        </w:numPr>
      </w:pPr>
      <w:r w:rsidRPr="00F80EB0">
        <w:t>sell, transfer or write-off any Asset after receiving a notice of termination of the Agreement. </w:t>
      </w:r>
    </w:p>
    <w:p w14:paraId="7A4AC72F" w14:textId="77777777" w:rsidR="008B11AB" w:rsidRPr="00F80EB0" w:rsidRDefault="008B11AB" w:rsidP="008B11AB">
      <w:r w:rsidRPr="00F80EB0">
        <w:br w:type="page"/>
      </w:r>
    </w:p>
    <w:p w14:paraId="21C85BF9" w14:textId="53C4DB59" w:rsidR="008B11AB" w:rsidRPr="00B26FA8" w:rsidRDefault="008B11AB" w:rsidP="008372DE">
      <w:pPr>
        <w:pStyle w:val="Heading2"/>
        <w:rPr>
          <w:iCs w:val="0"/>
          <w:kern w:val="32"/>
          <w:sz w:val="32"/>
          <w:szCs w:val="32"/>
        </w:rPr>
      </w:pPr>
      <w:bookmarkStart w:id="49" w:name="_Toc43963849"/>
      <w:r w:rsidRPr="00B26FA8">
        <w:rPr>
          <w:iCs w:val="0"/>
          <w:kern w:val="32"/>
          <w:sz w:val="32"/>
          <w:szCs w:val="32"/>
        </w:rPr>
        <w:lastRenderedPageBreak/>
        <w:t xml:space="preserve">3: Client and </w:t>
      </w:r>
      <w:r w:rsidR="00435A55">
        <w:rPr>
          <w:iCs w:val="0"/>
          <w:kern w:val="32"/>
          <w:sz w:val="32"/>
          <w:szCs w:val="32"/>
        </w:rPr>
        <w:t>s</w:t>
      </w:r>
      <w:r w:rsidRPr="00B26FA8">
        <w:rPr>
          <w:iCs w:val="0"/>
          <w:kern w:val="32"/>
          <w:sz w:val="32"/>
          <w:szCs w:val="32"/>
        </w:rPr>
        <w:t xml:space="preserve">ervice </w:t>
      </w:r>
      <w:r w:rsidR="00435A55">
        <w:rPr>
          <w:iCs w:val="0"/>
          <w:kern w:val="32"/>
          <w:sz w:val="32"/>
          <w:szCs w:val="32"/>
        </w:rPr>
        <w:t>d</w:t>
      </w:r>
      <w:r w:rsidRPr="00B26FA8">
        <w:rPr>
          <w:iCs w:val="0"/>
          <w:kern w:val="32"/>
          <w:sz w:val="32"/>
          <w:szCs w:val="32"/>
        </w:rPr>
        <w:t xml:space="preserve">elivery </w:t>
      </w:r>
      <w:r w:rsidR="00435A55">
        <w:rPr>
          <w:iCs w:val="0"/>
          <w:kern w:val="32"/>
          <w:sz w:val="32"/>
          <w:szCs w:val="32"/>
        </w:rPr>
        <w:t>d</w:t>
      </w:r>
      <w:r w:rsidR="00FB29CF" w:rsidRPr="00B26FA8">
        <w:rPr>
          <w:iCs w:val="0"/>
          <w:kern w:val="32"/>
          <w:sz w:val="32"/>
          <w:szCs w:val="32"/>
        </w:rPr>
        <w:t xml:space="preserve">ata </w:t>
      </w:r>
      <w:r w:rsidR="00435A55">
        <w:rPr>
          <w:iCs w:val="0"/>
          <w:kern w:val="32"/>
          <w:sz w:val="32"/>
          <w:szCs w:val="32"/>
        </w:rPr>
        <w:t>c</w:t>
      </w:r>
      <w:r w:rsidR="00FB29CF" w:rsidRPr="00B26FA8">
        <w:rPr>
          <w:iCs w:val="0"/>
          <w:kern w:val="32"/>
          <w:sz w:val="32"/>
          <w:szCs w:val="32"/>
        </w:rPr>
        <w:t xml:space="preserve">ollection </w:t>
      </w:r>
      <w:r w:rsidR="00435A55">
        <w:rPr>
          <w:iCs w:val="0"/>
          <w:kern w:val="32"/>
          <w:sz w:val="32"/>
          <w:szCs w:val="32"/>
        </w:rPr>
        <w:t>r</w:t>
      </w:r>
      <w:r w:rsidR="00F05990" w:rsidRPr="00B26FA8">
        <w:rPr>
          <w:iCs w:val="0"/>
          <w:kern w:val="32"/>
          <w:sz w:val="32"/>
          <w:szCs w:val="32"/>
        </w:rPr>
        <w:t>equirements</w:t>
      </w:r>
      <w:bookmarkEnd w:id="49"/>
    </w:p>
    <w:p w14:paraId="3A089C72" w14:textId="21411AA5" w:rsidR="00FC5BAF" w:rsidRDefault="00F05990" w:rsidP="00F05990">
      <w:r w:rsidRPr="00F80EB0">
        <w:t xml:space="preserve">The </w:t>
      </w:r>
      <w:r>
        <w:t>requirements</w:t>
      </w:r>
      <w:r w:rsidRPr="00F80EB0">
        <w:t xml:space="preserve"> outlined are based on the Data Standards Manual for Legal Assistance Services (DSM) as developed by the Commonwealth of Australia Attorney-General’s Department</w:t>
      </w:r>
      <w:r w:rsidR="009F4F28">
        <w:t>, which is updated from time to time</w:t>
      </w:r>
      <w:r w:rsidR="004F0A68">
        <w:t xml:space="preserve">. </w:t>
      </w:r>
      <w:r w:rsidR="00EF4B77">
        <w:t xml:space="preserve">The Data Standards Manual aims to standardise elements of data collection across Australia for better </w:t>
      </w:r>
      <w:r w:rsidR="00EA3DAF">
        <w:t xml:space="preserve">data on community legal services provision. </w:t>
      </w:r>
      <w:r w:rsidR="007405A5" w:rsidRPr="00F80EB0">
        <w:t>The data collection requirements apply to all centres, not only centres receiving Commonwealth funding</w:t>
      </w:r>
      <w:r w:rsidR="007405A5">
        <w:t>.</w:t>
      </w:r>
    </w:p>
    <w:p w14:paraId="5F426873" w14:textId="7216D041" w:rsidR="00856298" w:rsidRDefault="004F0A68" w:rsidP="00F05990">
      <w:r>
        <w:t xml:space="preserve">Centres </w:t>
      </w:r>
      <w:r w:rsidR="00A2326A">
        <w:t xml:space="preserve">are required to collect a minimum level of data on clients and </w:t>
      </w:r>
      <w:r w:rsidR="004B179A">
        <w:t xml:space="preserve">on </w:t>
      </w:r>
      <w:r w:rsidR="00A2326A">
        <w:t>service</w:t>
      </w:r>
      <w:r w:rsidR="004B179A">
        <w:t>s</w:t>
      </w:r>
      <w:r w:rsidR="00A2326A">
        <w:t xml:space="preserve"> deliver</w:t>
      </w:r>
      <w:r w:rsidR="004B179A">
        <w:t>ed as outlined</w:t>
      </w:r>
      <w:r w:rsidR="00AE2ABF">
        <w:t xml:space="preserve"> below</w:t>
      </w:r>
      <w:r w:rsidR="004B179A">
        <w:t xml:space="preserve">. </w:t>
      </w:r>
      <w:r w:rsidR="00856298">
        <w:t>This minimum level of data requirement is consistent with the National Legal Assistance Partnership</w:t>
      </w:r>
      <w:r w:rsidR="007379D2">
        <w:t xml:space="preserve"> (NLAP)</w:t>
      </w:r>
      <w:r w:rsidR="00856298">
        <w:t xml:space="preserve"> reporting requirements. </w:t>
      </w:r>
    </w:p>
    <w:p w14:paraId="31AC3D72" w14:textId="2318CBDE" w:rsidR="0094705F" w:rsidRDefault="00B261E1" w:rsidP="00F05990">
      <w:r>
        <w:t xml:space="preserve">For </w:t>
      </w:r>
      <w:r w:rsidR="00413259">
        <w:t>c</w:t>
      </w:r>
      <w:r>
        <w:t xml:space="preserve">entres using CLASS, </w:t>
      </w:r>
      <w:r w:rsidR="007C5CB9">
        <w:t>this system is updated to align to the DSM by CLCs Australi</w:t>
      </w:r>
      <w:r w:rsidR="000A4C2B">
        <w:t>a.</w:t>
      </w:r>
      <w:r w:rsidR="00A75A03">
        <w:t xml:space="preserve"> Some items in this list </w:t>
      </w:r>
      <w:r w:rsidR="00DE1F1A">
        <w:t xml:space="preserve">may </w:t>
      </w:r>
      <w:r w:rsidR="0094705F">
        <w:t xml:space="preserve">not </w:t>
      </w:r>
      <w:r w:rsidR="00DE1F1A">
        <w:t xml:space="preserve">be available in CLASS </w:t>
      </w:r>
      <w:r w:rsidR="002A479D">
        <w:t xml:space="preserve">on 1 July 2020 as CLCs Australia seeks to implement changes required under the NLAP. </w:t>
      </w:r>
      <w:r w:rsidR="00DE1F1A">
        <w:t xml:space="preserve"> </w:t>
      </w:r>
      <w:r w:rsidR="002A479D">
        <w:t>W</w:t>
      </w:r>
      <w:r w:rsidR="00DE1F1A">
        <w:t>here this is the case</w:t>
      </w:r>
      <w:r w:rsidR="002A479D">
        <w:t>,</w:t>
      </w:r>
      <w:r w:rsidR="00DE1F1A">
        <w:t xml:space="preserve"> the data field </w:t>
      </w:r>
      <w:r w:rsidR="002A479D">
        <w:t>do not need to be captured (</w:t>
      </w:r>
      <w:r w:rsidR="00BE5836">
        <w:t>and</w:t>
      </w:r>
      <w:r w:rsidR="002A479D">
        <w:t xml:space="preserve"> </w:t>
      </w:r>
      <w:r w:rsidR="00DE1F1A">
        <w:t xml:space="preserve">can be omitted </w:t>
      </w:r>
      <w:r w:rsidR="002A479D">
        <w:t>by non-CLASS centres</w:t>
      </w:r>
      <w:r w:rsidR="00BE5836">
        <w:t xml:space="preserve"> also</w:t>
      </w:r>
      <w:r w:rsidR="002A479D">
        <w:t>)</w:t>
      </w:r>
      <w:r w:rsidR="00DE1F1A">
        <w:t xml:space="preserve"> until it becomes available in CLASS.</w:t>
      </w:r>
      <w:r w:rsidR="000A4C2B">
        <w:t xml:space="preserve"> </w:t>
      </w:r>
    </w:p>
    <w:p w14:paraId="4462AC1C" w14:textId="1EC899DA" w:rsidR="00C03A0C" w:rsidRDefault="000A4C2B" w:rsidP="00F05990">
      <w:r>
        <w:t xml:space="preserve">For </w:t>
      </w:r>
      <w:r w:rsidR="00413259">
        <w:t>c</w:t>
      </w:r>
      <w:r>
        <w:t>entres that do not use CLASS</w:t>
      </w:r>
      <w:r w:rsidR="008918F8">
        <w:t xml:space="preserve">, refer to the DSM </w:t>
      </w:r>
      <w:r w:rsidR="007379D2">
        <w:t>to ensure your system is capturing</w:t>
      </w:r>
      <w:r w:rsidR="008918F8">
        <w:t xml:space="preserve"> the </w:t>
      </w:r>
      <w:r w:rsidR="009F2FDA">
        <w:t>required</w:t>
      </w:r>
      <w:r w:rsidR="008918F8">
        <w:t xml:space="preserve"> </w:t>
      </w:r>
      <w:r w:rsidR="005652AD">
        <w:t xml:space="preserve">response options for each </w:t>
      </w:r>
      <w:r w:rsidR="00D81640">
        <w:t>Data F</w:t>
      </w:r>
      <w:r w:rsidR="005652AD">
        <w:t>ield</w:t>
      </w:r>
      <w:r w:rsidR="0064283A">
        <w:t xml:space="preserve"> currently available</w:t>
      </w:r>
      <w:r w:rsidR="005652AD">
        <w:t xml:space="preserve">. </w:t>
      </w:r>
      <w:r w:rsidR="001B6EC5">
        <w:t xml:space="preserve">These response options can be customised </w:t>
      </w:r>
      <w:r w:rsidR="00D81640">
        <w:t>by your Centre</w:t>
      </w:r>
      <w:r w:rsidR="001B6EC5">
        <w:t xml:space="preserve"> </w:t>
      </w:r>
      <w:r w:rsidR="00B75EEB">
        <w:t>if</w:t>
      </w:r>
      <w:r w:rsidR="001B6EC5">
        <w:t xml:space="preserve"> the </w:t>
      </w:r>
      <w:r w:rsidR="001472A4">
        <w:t>data can still be aligned to the response options specified in the DSM</w:t>
      </w:r>
      <w:r w:rsidR="00D81640">
        <w:t xml:space="preserve"> to ensure consistency of data when aggregated by VLA</w:t>
      </w:r>
      <w:r w:rsidR="001472A4">
        <w:t xml:space="preserve">. </w:t>
      </w:r>
      <w:r w:rsidR="00640A3D">
        <w:t xml:space="preserve">If the DSM </w:t>
      </w:r>
      <w:r w:rsidR="004671A5">
        <w:t xml:space="preserve">is updated </w:t>
      </w:r>
      <w:r w:rsidR="004063CB">
        <w:t>or replaced with an</w:t>
      </w:r>
      <w:r w:rsidR="00721F02">
        <w:t xml:space="preserve"> equivalent document</w:t>
      </w:r>
      <w:r w:rsidR="000F492B">
        <w:t>, th</w:t>
      </w:r>
      <w:r w:rsidR="008079F4">
        <w:t>ese requirements may need to be updated. VLA will allow for</w:t>
      </w:r>
      <w:r w:rsidR="000F492B">
        <w:t xml:space="preserve"> an appropriate period of transition </w:t>
      </w:r>
      <w:r w:rsidR="008079F4">
        <w:t xml:space="preserve">to allow </w:t>
      </w:r>
      <w:r w:rsidR="000F492B">
        <w:t xml:space="preserve">for changes to data collection </w:t>
      </w:r>
      <w:r w:rsidR="008079F4">
        <w:t xml:space="preserve">in consultation with the sector and Federation of CLCs. </w:t>
      </w:r>
    </w:p>
    <w:p w14:paraId="15D117D2" w14:textId="2373F84E" w:rsidR="008D0E7B" w:rsidRDefault="00C03A0C" w:rsidP="00EB0552">
      <w:r>
        <w:t xml:space="preserve">Centres are also encouraged to collect additional information for their own operational and strategic needs, including for more detailed </w:t>
      </w:r>
      <w:r w:rsidR="008D0E7B">
        <w:t xml:space="preserve">data to </w:t>
      </w:r>
      <w:r>
        <w:t>monitor and evaluate service delivery</w:t>
      </w:r>
      <w:r w:rsidR="008D0E7B">
        <w:t xml:space="preserve"> or to meet the</w:t>
      </w:r>
      <w:r>
        <w:t xml:space="preserve"> reporting </w:t>
      </w:r>
      <w:r w:rsidR="008D0E7B">
        <w:t xml:space="preserve">requirements of other </w:t>
      </w:r>
      <w:r>
        <w:t>funders</w:t>
      </w:r>
      <w:r w:rsidR="008D0E7B">
        <w:t xml:space="preserve">. </w:t>
      </w:r>
      <w:r w:rsidR="00D91B76">
        <w:t xml:space="preserve">In CLASS, custom fields/tags can </w:t>
      </w:r>
      <w:r w:rsidR="008D0E7B">
        <w:t xml:space="preserve">also </w:t>
      </w:r>
      <w:r w:rsidR="00D91B76">
        <w:t>be created for this purpose.</w:t>
      </w:r>
    </w:p>
    <w:p w14:paraId="1732C804" w14:textId="1E1B2594" w:rsidR="00EB0552" w:rsidRDefault="00EB0552" w:rsidP="00EB0552">
      <w:r w:rsidRPr="00F80EB0">
        <w:t xml:space="preserve">Organisations must </w:t>
      </w:r>
      <w:r>
        <w:t xml:space="preserve">develop and </w:t>
      </w:r>
      <w:r w:rsidRPr="00F80EB0">
        <w:t xml:space="preserve">maintain processes to support the collection of the data outlined in this </w:t>
      </w:r>
      <w:r>
        <w:t>s</w:t>
      </w:r>
      <w:r w:rsidRPr="00F80EB0">
        <w:t>ection relating to services and activities funded via CLSP. Intake forms</w:t>
      </w:r>
      <w:r w:rsidR="008D0E7B">
        <w:t>, for example,</w:t>
      </w:r>
      <w:r w:rsidRPr="00F80EB0">
        <w:t xml:space="preserve"> should </w:t>
      </w:r>
      <w:r w:rsidR="008D0E7B">
        <w:t>include</w:t>
      </w:r>
      <w:r w:rsidRPr="00F80EB0">
        <w:t xml:space="preserve"> fields and response options aligned to the data entry required </w:t>
      </w:r>
      <w:r w:rsidR="008D0E7B">
        <w:t xml:space="preserve">by the DSM. </w:t>
      </w:r>
      <w:r w:rsidRPr="00F80EB0">
        <w:t xml:space="preserve"> </w:t>
      </w:r>
    </w:p>
    <w:p w14:paraId="7978B879" w14:textId="3BA0F545" w:rsidR="00C40FBA" w:rsidRDefault="00C40FBA" w:rsidP="00C40FBA">
      <w:r>
        <w:t xml:space="preserve">VLA may request data extracts where data is needed </w:t>
      </w:r>
      <w:r w:rsidR="002666C0">
        <w:t>(for example</w:t>
      </w:r>
      <w:r w:rsidR="009D7AA3">
        <w:t>,</w:t>
      </w:r>
      <w:r w:rsidR="002666C0">
        <w:t xml:space="preserve"> to respond to additional reporting requests from the Commonwealth or the State</w:t>
      </w:r>
      <w:r w:rsidR="007050A1">
        <w:t xml:space="preserve"> Governments</w:t>
      </w:r>
      <w:r w:rsidR="002666C0">
        <w:t>)</w:t>
      </w:r>
      <w:r>
        <w:t xml:space="preserve"> and information is not available through </w:t>
      </w:r>
      <w:r w:rsidR="00D23517">
        <w:t>business as usual CLSP reporting</w:t>
      </w:r>
      <w:r>
        <w:t xml:space="preserve">. </w:t>
      </w:r>
      <w:r w:rsidR="009E00A9">
        <w:t xml:space="preserve">The purpose of the data request will be </w:t>
      </w:r>
      <w:r w:rsidR="00DE6412">
        <w:t xml:space="preserve">explained to Centres. </w:t>
      </w:r>
      <w:r w:rsidRPr="00F80EB0">
        <w:t xml:space="preserve">VLA will endeavour to provide at least 10 business days’ notice of any </w:t>
      </w:r>
      <w:r>
        <w:t xml:space="preserve">ad hoc </w:t>
      </w:r>
      <w:r w:rsidRPr="00F80EB0">
        <w:t>requests.</w:t>
      </w:r>
    </w:p>
    <w:p w14:paraId="1DC9B1F2" w14:textId="730412C8" w:rsidR="00D23517" w:rsidRPr="00F8427C" w:rsidRDefault="00874544" w:rsidP="00B26FA8">
      <w:pPr>
        <w:pStyle w:val="Heading2"/>
      </w:pPr>
      <w:bookmarkStart w:id="50" w:name="_Toc43447629"/>
      <w:bookmarkStart w:id="51" w:name="_Toc43963850"/>
      <w:r w:rsidRPr="00F8427C">
        <w:t>Minimum Data Collection Fields</w:t>
      </w:r>
      <w:bookmarkEnd w:id="50"/>
      <w:bookmarkEnd w:id="51"/>
    </w:p>
    <w:p w14:paraId="256711EB" w14:textId="15F18FEF" w:rsidR="002C09A8" w:rsidRDefault="00874544" w:rsidP="00F05990">
      <w:r>
        <w:t>The below tables outline minimum data collection fields required</w:t>
      </w:r>
      <w:r w:rsidR="00780568">
        <w:t xml:space="preserve"> by type </w:t>
      </w:r>
      <w:r w:rsidR="00D45601">
        <w:t>o</w:t>
      </w:r>
      <w:r w:rsidR="00780568">
        <w:t>f service or activity</w:t>
      </w:r>
      <w:r w:rsidR="00A202CC">
        <w:t>.</w:t>
      </w:r>
      <w:r w:rsidR="00BE5836">
        <w:t xml:space="preserve"> While this data needs to be </w:t>
      </w:r>
      <w:r w:rsidR="00674897">
        <w:t>collected to meet compliance requirements</w:t>
      </w:r>
      <w:r w:rsidR="00BE5836">
        <w:t xml:space="preserve">, </w:t>
      </w:r>
      <w:r w:rsidR="00674897">
        <w:t xml:space="preserve">the </w:t>
      </w:r>
      <w:r w:rsidR="00674897" w:rsidRPr="00B91048">
        <w:rPr>
          <w:i/>
          <w:iCs/>
        </w:rPr>
        <w:t>Program Manager CLASS User Agreement</w:t>
      </w:r>
      <w:r w:rsidR="00674897">
        <w:t xml:space="preserve"> limits VLA access to client personal information input by Centres into CLASS. </w:t>
      </w:r>
      <w:r w:rsidR="00407CDB">
        <w:t xml:space="preserve">Data reporting processes </w:t>
      </w:r>
      <w:r w:rsidR="00B050C3">
        <w:t>for</w:t>
      </w:r>
      <w:r w:rsidR="00407CDB">
        <w:t xml:space="preserve"> organisations with permission to use an alternative database will be consistent</w:t>
      </w:r>
      <w:r w:rsidR="008C743B">
        <w:t xml:space="preserve">. </w:t>
      </w:r>
    </w:p>
    <w:p w14:paraId="65EAEA4E" w14:textId="093C6D7C" w:rsidR="008C743B" w:rsidRPr="00161315" w:rsidRDefault="00274CF9" w:rsidP="00F05990">
      <w:r>
        <w:t>We note there may be updates</w:t>
      </w:r>
      <w:r w:rsidR="00161315">
        <w:t xml:space="preserve"> to</w:t>
      </w:r>
      <w:r>
        <w:t xml:space="preserve"> CLASS </w:t>
      </w:r>
      <w:r w:rsidR="00EA703C">
        <w:t xml:space="preserve">and State Program Manager CLASS reports </w:t>
      </w:r>
      <w:r>
        <w:t xml:space="preserve">during the period of the NLAP to meet </w:t>
      </w:r>
      <w:r w:rsidR="00EA703C">
        <w:t xml:space="preserve">NLAP </w:t>
      </w:r>
      <w:r>
        <w:t>reporting requirements.</w:t>
      </w:r>
    </w:p>
    <w:p w14:paraId="2AA5DFCC" w14:textId="437855B7" w:rsidR="00674897" w:rsidRDefault="00674897" w:rsidP="00F05990">
      <w:r>
        <w:t>The minimum data collection</w:t>
      </w:r>
      <w:r w:rsidR="00A202CC">
        <w:t xml:space="preserve"> is not reflective of what best-practice data collection might look like for individual centres</w:t>
      </w:r>
      <w:r w:rsidR="00BE5836">
        <w:t xml:space="preserve">, as additional data collection may be useful and necessary depending on the centre context. </w:t>
      </w:r>
      <w:r w:rsidR="00633E68">
        <w:t xml:space="preserve">It is open to Centres to provide VLA with additional data to demonstrate the effectiveness of service delivery, policy and strategic advocacy activities.  </w:t>
      </w:r>
    </w:p>
    <w:p w14:paraId="3E117973" w14:textId="77777777" w:rsidR="00674897" w:rsidRDefault="00674897" w:rsidP="00F05990"/>
    <w:p w14:paraId="56C7246C" w14:textId="77777777" w:rsidR="002131A7" w:rsidRDefault="002131A7" w:rsidP="00F05990">
      <w:pPr>
        <w:sectPr w:rsidR="002131A7" w:rsidSect="0054058F">
          <w:pgSz w:w="11900" w:h="16840"/>
          <w:pgMar w:top="1560" w:right="843" w:bottom="964" w:left="907" w:header="284" w:footer="284" w:gutter="0"/>
          <w:paperSrc w:first="7" w:other="7"/>
          <w:cols w:space="720"/>
          <w:docGrid w:linePitch="299"/>
        </w:sectPr>
      </w:pPr>
    </w:p>
    <w:p w14:paraId="37B22A85" w14:textId="5AEF308A" w:rsidR="006B5704" w:rsidRPr="00A84E75" w:rsidRDefault="006B5704" w:rsidP="00A84E75">
      <w:pPr>
        <w:pStyle w:val="Caption"/>
        <w:keepNext/>
        <w:rPr>
          <w:rFonts w:ascii="Arial" w:eastAsia="Times New Roman" w:hAnsi="Arial" w:cs="Times New Roman"/>
          <w:smallCaps w:val="0"/>
          <w:color w:val="auto"/>
          <w:szCs w:val="24"/>
        </w:rPr>
      </w:pPr>
      <w:r w:rsidRPr="00A84E75">
        <w:rPr>
          <w:rFonts w:ascii="Arial" w:eastAsia="Times New Roman" w:hAnsi="Arial" w:cs="Times New Roman"/>
          <w:smallCaps w:val="0"/>
          <w:color w:val="auto"/>
          <w:szCs w:val="24"/>
        </w:rPr>
        <w:lastRenderedPageBreak/>
        <w:t xml:space="preserve">Table </w:t>
      </w:r>
      <w:r w:rsidRPr="00A84E75">
        <w:rPr>
          <w:rFonts w:ascii="Arial" w:eastAsia="Times New Roman" w:hAnsi="Arial" w:cs="Times New Roman"/>
          <w:smallCaps w:val="0"/>
          <w:color w:val="auto"/>
          <w:szCs w:val="24"/>
        </w:rPr>
        <w:fldChar w:fldCharType="begin"/>
      </w:r>
      <w:r w:rsidRPr="00A84E75">
        <w:rPr>
          <w:rFonts w:ascii="Arial" w:eastAsia="Times New Roman" w:hAnsi="Arial" w:cs="Times New Roman"/>
          <w:smallCaps w:val="0"/>
          <w:color w:val="auto"/>
          <w:szCs w:val="24"/>
        </w:rPr>
        <w:instrText xml:space="preserve"> SEQ Table \* ARABIC </w:instrText>
      </w:r>
      <w:r w:rsidRPr="00A84E75">
        <w:rPr>
          <w:rFonts w:ascii="Arial" w:eastAsia="Times New Roman" w:hAnsi="Arial" w:cs="Times New Roman"/>
          <w:smallCaps w:val="0"/>
          <w:color w:val="auto"/>
          <w:szCs w:val="24"/>
        </w:rPr>
        <w:fldChar w:fldCharType="separate"/>
      </w:r>
      <w:r w:rsidR="00B61407">
        <w:rPr>
          <w:rFonts w:ascii="Arial" w:eastAsia="Times New Roman" w:hAnsi="Arial" w:cs="Times New Roman"/>
          <w:smallCaps w:val="0"/>
          <w:noProof/>
          <w:color w:val="auto"/>
          <w:szCs w:val="24"/>
        </w:rPr>
        <w:t>1</w:t>
      </w:r>
      <w:r w:rsidRPr="00A84E75">
        <w:rPr>
          <w:rFonts w:ascii="Arial" w:eastAsia="Times New Roman" w:hAnsi="Arial" w:cs="Times New Roman"/>
          <w:smallCaps w:val="0"/>
          <w:color w:val="auto"/>
          <w:szCs w:val="24"/>
        </w:rPr>
        <w:fldChar w:fldCharType="end"/>
      </w:r>
      <w:r w:rsidRPr="00A84E75">
        <w:rPr>
          <w:rFonts w:ascii="Arial" w:eastAsia="Times New Roman" w:hAnsi="Arial" w:cs="Times New Roman"/>
          <w:smallCaps w:val="0"/>
          <w:color w:val="auto"/>
          <w:szCs w:val="24"/>
        </w:rPr>
        <w:t xml:space="preserve"> Minimum data fields for services to individuals</w:t>
      </w:r>
    </w:p>
    <w:tbl>
      <w:tblPr>
        <w:tblStyle w:val="TableGrid"/>
        <w:tblW w:w="14738" w:type="dxa"/>
        <w:tblLayout w:type="fixed"/>
        <w:tblLook w:val="04A0" w:firstRow="1" w:lastRow="0" w:firstColumn="1" w:lastColumn="0" w:noHBand="0" w:noVBand="1"/>
      </w:tblPr>
      <w:tblGrid>
        <w:gridCol w:w="4957"/>
        <w:gridCol w:w="1418"/>
        <w:gridCol w:w="992"/>
        <w:gridCol w:w="1276"/>
        <w:gridCol w:w="1134"/>
        <w:gridCol w:w="1417"/>
        <w:gridCol w:w="1701"/>
        <w:gridCol w:w="1843"/>
      </w:tblGrid>
      <w:tr w:rsidR="006B5704" w14:paraId="14E34760" w14:textId="73A3A304" w:rsidTr="00A84E75">
        <w:trPr>
          <w:cantSplit/>
          <w:tblHeader/>
        </w:trPr>
        <w:tc>
          <w:tcPr>
            <w:tcW w:w="4957" w:type="dxa"/>
          </w:tcPr>
          <w:p w14:paraId="61050AFC" w14:textId="3FF0D12B" w:rsidR="006B5704" w:rsidRPr="00A84E75" w:rsidRDefault="006B5704" w:rsidP="003170A3">
            <w:pPr>
              <w:rPr>
                <w:bCs/>
                <w:sz w:val="20"/>
                <w:szCs w:val="18"/>
              </w:rPr>
            </w:pPr>
            <w:r w:rsidRPr="00A84E75">
              <w:rPr>
                <w:bCs/>
                <w:sz w:val="20"/>
                <w:szCs w:val="18"/>
              </w:rPr>
              <w:t>Data Field</w:t>
            </w:r>
          </w:p>
        </w:tc>
        <w:tc>
          <w:tcPr>
            <w:tcW w:w="1418" w:type="dxa"/>
          </w:tcPr>
          <w:p w14:paraId="09901204" w14:textId="518B2D51" w:rsidR="006B5704" w:rsidRPr="002416A0" w:rsidRDefault="006B5704" w:rsidP="003170A3">
            <w:pPr>
              <w:rPr>
                <w:bCs/>
                <w:sz w:val="20"/>
                <w:szCs w:val="18"/>
              </w:rPr>
            </w:pPr>
            <w:r>
              <w:rPr>
                <w:bCs/>
                <w:sz w:val="20"/>
                <w:szCs w:val="18"/>
              </w:rPr>
              <w:t>Information</w:t>
            </w:r>
          </w:p>
        </w:tc>
        <w:tc>
          <w:tcPr>
            <w:tcW w:w="992" w:type="dxa"/>
          </w:tcPr>
          <w:p w14:paraId="448016F7" w14:textId="46A17C50" w:rsidR="006B5704" w:rsidRPr="002416A0" w:rsidRDefault="006B5704" w:rsidP="003170A3">
            <w:pPr>
              <w:rPr>
                <w:bCs/>
                <w:sz w:val="20"/>
                <w:szCs w:val="18"/>
              </w:rPr>
            </w:pPr>
            <w:r>
              <w:rPr>
                <w:bCs/>
                <w:sz w:val="20"/>
                <w:szCs w:val="18"/>
              </w:rPr>
              <w:t>Referral</w:t>
            </w:r>
          </w:p>
        </w:tc>
        <w:tc>
          <w:tcPr>
            <w:tcW w:w="1276" w:type="dxa"/>
          </w:tcPr>
          <w:p w14:paraId="5B294A60" w14:textId="10905DF2" w:rsidR="006B5704" w:rsidRPr="00A84E75" w:rsidRDefault="006B5704" w:rsidP="003170A3">
            <w:pPr>
              <w:rPr>
                <w:bCs/>
                <w:sz w:val="20"/>
                <w:szCs w:val="18"/>
              </w:rPr>
            </w:pPr>
            <w:r w:rsidRPr="00A84E75">
              <w:rPr>
                <w:bCs/>
                <w:sz w:val="20"/>
                <w:szCs w:val="18"/>
              </w:rPr>
              <w:t>Advice</w:t>
            </w:r>
            <w:r>
              <w:rPr>
                <w:bCs/>
                <w:sz w:val="20"/>
                <w:szCs w:val="18"/>
              </w:rPr>
              <w:t xml:space="preserve"> / Legal Task</w:t>
            </w:r>
          </w:p>
        </w:tc>
        <w:tc>
          <w:tcPr>
            <w:tcW w:w="1134" w:type="dxa"/>
          </w:tcPr>
          <w:p w14:paraId="5A173C62" w14:textId="08036A96" w:rsidR="006B5704" w:rsidRPr="00A84E75" w:rsidRDefault="006B5704" w:rsidP="003170A3">
            <w:pPr>
              <w:rPr>
                <w:bCs/>
                <w:sz w:val="20"/>
                <w:szCs w:val="18"/>
              </w:rPr>
            </w:pPr>
            <w:r w:rsidRPr="00A84E75">
              <w:rPr>
                <w:bCs/>
                <w:sz w:val="20"/>
                <w:szCs w:val="18"/>
              </w:rPr>
              <w:t>Duty Lawyer Service</w:t>
            </w:r>
          </w:p>
        </w:tc>
        <w:tc>
          <w:tcPr>
            <w:tcW w:w="1417" w:type="dxa"/>
          </w:tcPr>
          <w:p w14:paraId="553CD8F4" w14:textId="01C25AEA" w:rsidR="006B5704" w:rsidRPr="002416A0" w:rsidRDefault="006B5704" w:rsidP="003170A3">
            <w:pPr>
              <w:rPr>
                <w:bCs/>
                <w:sz w:val="20"/>
                <w:szCs w:val="18"/>
              </w:rPr>
            </w:pPr>
            <w:r>
              <w:rPr>
                <w:bCs/>
                <w:sz w:val="20"/>
                <w:szCs w:val="18"/>
              </w:rPr>
              <w:t>Discrete or Ongoing Non-legal support</w:t>
            </w:r>
          </w:p>
        </w:tc>
        <w:tc>
          <w:tcPr>
            <w:tcW w:w="1701" w:type="dxa"/>
          </w:tcPr>
          <w:p w14:paraId="4A934B21" w14:textId="4EC5C251" w:rsidR="006B5704" w:rsidRPr="002416A0" w:rsidRDefault="006B5704" w:rsidP="003170A3">
            <w:pPr>
              <w:rPr>
                <w:bCs/>
                <w:sz w:val="20"/>
                <w:szCs w:val="18"/>
              </w:rPr>
            </w:pPr>
            <w:r>
              <w:rPr>
                <w:bCs/>
                <w:sz w:val="20"/>
                <w:szCs w:val="18"/>
              </w:rPr>
              <w:t>Representation Service (Court or Tribunal, Dispute Resolution, or Other)</w:t>
            </w:r>
          </w:p>
        </w:tc>
        <w:tc>
          <w:tcPr>
            <w:tcW w:w="1843" w:type="dxa"/>
          </w:tcPr>
          <w:p w14:paraId="54D43940" w14:textId="2E9246B8" w:rsidR="006B5704" w:rsidRPr="002416A0" w:rsidRDefault="006B5704" w:rsidP="003170A3">
            <w:pPr>
              <w:rPr>
                <w:bCs/>
                <w:sz w:val="20"/>
                <w:szCs w:val="18"/>
              </w:rPr>
            </w:pPr>
            <w:r>
              <w:rPr>
                <w:bCs/>
                <w:sz w:val="20"/>
                <w:szCs w:val="18"/>
              </w:rPr>
              <w:t>Facilitated Resolution Process</w:t>
            </w:r>
          </w:p>
        </w:tc>
      </w:tr>
      <w:tr w:rsidR="006B5704" w14:paraId="14717C4C" w14:textId="77777777" w:rsidTr="00A84E75">
        <w:tc>
          <w:tcPr>
            <w:tcW w:w="4957" w:type="dxa"/>
          </w:tcPr>
          <w:p w14:paraId="64D7498C" w14:textId="249C0A93" w:rsidR="006B5704" w:rsidRPr="002416A0" w:rsidRDefault="006B5704" w:rsidP="00A84E75">
            <w:pPr>
              <w:spacing w:after="0"/>
              <w:rPr>
                <w:bCs/>
                <w:sz w:val="20"/>
                <w:szCs w:val="18"/>
              </w:rPr>
            </w:pPr>
            <w:r>
              <w:rPr>
                <w:bCs/>
                <w:sz w:val="20"/>
                <w:szCs w:val="18"/>
              </w:rPr>
              <w:t>Referral From</w:t>
            </w:r>
          </w:p>
        </w:tc>
        <w:tc>
          <w:tcPr>
            <w:tcW w:w="1418" w:type="dxa"/>
          </w:tcPr>
          <w:p w14:paraId="322D7D84" w14:textId="77777777" w:rsidR="006B5704" w:rsidRDefault="006B5704" w:rsidP="00A84E75">
            <w:pPr>
              <w:spacing w:after="0"/>
              <w:jc w:val="center"/>
              <w:rPr>
                <w:bCs/>
                <w:sz w:val="20"/>
                <w:szCs w:val="18"/>
              </w:rPr>
            </w:pPr>
          </w:p>
        </w:tc>
        <w:tc>
          <w:tcPr>
            <w:tcW w:w="992" w:type="dxa"/>
          </w:tcPr>
          <w:p w14:paraId="1634FBE2" w14:textId="5243D5C0" w:rsidR="006B5704" w:rsidRDefault="006B5704" w:rsidP="00A84E75">
            <w:pPr>
              <w:spacing w:after="0"/>
              <w:jc w:val="center"/>
              <w:rPr>
                <w:bCs/>
                <w:sz w:val="20"/>
                <w:szCs w:val="18"/>
              </w:rPr>
            </w:pPr>
            <w:r w:rsidRPr="00D41D38">
              <w:rPr>
                <w:rFonts w:ascii="Segoe UI Symbol" w:hAnsi="Segoe UI Symbol" w:cs="Segoe UI Symbol"/>
                <w:color w:val="4D5156"/>
                <w:sz w:val="21"/>
                <w:szCs w:val="21"/>
                <w:shd w:val="clear" w:color="auto" w:fill="FFFFFF"/>
              </w:rPr>
              <w:t>✓</w:t>
            </w:r>
          </w:p>
        </w:tc>
        <w:tc>
          <w:tcPr>
            <w:tcW w:w="1276" w:type="dxa"/>
          </w:tcPr>
          <w:p w14:paraId="09AFD928" w14:textId="77777777" w:rsidR="006B5704" w:rsidRPr="002416A0" w:rsidRDefault="006B5704" w:rsidP="00A84E75">
            <w:pPr>
              <w:spacing w:after="0"/>
              <w:jc w:val="center"/>
              <w:rPr>
                <w:bCs/>
                <w:sz w:val="20"/>
                <w:szCs w:val="18"/>
              </w:rPr>
            </w:pPr>
          </w:p>
        </w:tc>
        <w:tc>
          <w:tcPr>
            <w:tcW w:w="1134" w:type="dxa"/>
          </w:tcPr>
          <w:p w14:paraId="0EA3B138" w14:textId="77777777" w:rsidR="006B5704" w:rsidRPr="002416A0" w:rsidRDefault="006B5704" w:rsidP="00A84E75">
            <w:pPr>
              <w:spacing w:after="0"/>
              <w:jc w:val="center"/>
              <w:rPr>
                <w:bCs/>
                <w:sz w:val="20"/>
                <w:szCs w:val="18"/>
              </w:rPr>
            </w:pPr>
          </w:p>
        </w:tc>
        <w:tc>
          <w:tcPr>
            <w:tcW w:w="1417" w:type="dxa"/>
          </w:tcPr>
          <w:p w14:paraId="38D26100" w14:textId="77777777" w:rsidR="006B5704" w:rsidRDefault="006B5704" w:rsidP="00A84E75">
            <w:pPr>
              <w:spacing w:after="0"/>
              <w:jc w:val="center"/>
              <w:rPr>
                <w:bCs/>
                <w:sz w:val="20"/>
                <w:szCs w:val="18"/>
              </w:rPr>
            </w:pPr>
          </w:p>
        </w:tc>
        <w:tc>
          <w:tcPr>
            <w:tcW w:w="1701" w:type="dxa"/>
          </w:tcPr>
          <w:p w14:paraId="0BE3F412" w14:textId="77777777" w:rsidR="006B5704" w:rsidRDefault="006B5704" w:rsidP="00A84E75">
            <w:pPr>
              <w:spacing w:after="0"/>
              <w:jc w:val="center"/>
              <w:rPr>
                <w:bCs/>
                <w:sz w:val="20"/>
                <w:szCs w:val="18"/>
              </w:rPr>
            </w:pPr>
          </w:p>
        </w:tc>
        <w:tc>
          <w:tcPr>
            <w:tcW w:w="1843" w:type="dxa"/>
          </w:tcPr>
          <w:p w14:paraId="431702F9" w14:textId="77777777" w:rsidR="006B5704" w:rsidRDefault="006B5704" w:rsidP="00A84E75">
            <w:pPr>
              <w:spacing w:after="0"/>
              <w:jc w:val="center"/>
              <w:rPr>
                <w:bCs/>
                <w:sz w:val="20"/>
                <w:szCs w:val="18"/>
              </w:rPr>
            </w:pPr>
          </w:p>
        </w:tc>
      </w:tr>
      <w:tr w:rsidR="006B5704" w14:paraId="75BF4365" w14:textId="77777777" w:rsidTr="00A84E75">
        <w:tc>
          <w:tcPr>
            <w:tcW w:w="4957" w:type="dxa"/>
          </w:tcPr>
          <w:p w14:paraId="1098F4B0" w14:textId="5A3D963F" w:rsidR="006B5704" w:rsidRPr="002416A0" w:rsidRDefault="006B5704" w:rsidP="00A84E75">
            <w:pPr>
              <w:spacing w:after="0"/>
              <w:rPr>
                <w:bCs/>
                <w:sz w:val="20"/>
                <w:szCs w:val="18"/>
              </w:rPr>
            </w:pPr>
            <w:r>
              <w:rPr>
                <w:bCs/>
                <w:sz w:val="20"/>
                <w:szCs w:val="18"/>
              </w:rPr>
              <w:t>Referral To</w:t>
            </w:r>
          </w:p>
        </w:tc>
        <w:tc>
          <w:tcPr>
            <w:tcW w:w="1418" w:type="dxa"/>
          </w:tcPr>
          <w:p w14:paraId="56EFCF50" w14:textId="77777777" w:rsidR="006B5704" w:rsidRDefault="006B5704" w:rsidP="00A84E75">
            <w:pPr>
              <w:spacing w:after="0"/>
              <w:jc w:val="center"/>
              <w:rPr>
                <w:bCs/>
                <w:sz w:val="20"/>
                <w:szCs w:val="18"/>
              </w:rPr>
            </w:pPr>
          </w:p>
        </w:tc>
        <w:tc>
          <w:tcPr>
            <w:tcW w:w="992" w:type="dxa"/>
          </w:tcPr>
          <w:p w14:paraId="48F125ED" w14:textId="0F6C00E4" w:rsidR="006B5704" w:rsidRDefault="006B5704" w:rsidP="00A84E75">
            <w:pPr>
              <w:spacing w:after="0"/>
              <w:jc w:val="center"/>
              <w:rPr>
                <w:bCs/>
                <w:sz w:val="20"/>
                <w:szCs w:val="18"/>
              </w:rPr>
            </w:pPr>
            <w:r w:rsidRPr="00D41D38">
              <w:rPr>
                <w:rFonts w:ascii="Segoe UI Symbol" w:hAnsi="Segoe UI Symbol" w:cs="Segoe UI Symbol"/>
                <w:color w:val="4D5156"/>
                <w:sz w:val="21"/>
                <w:szCs w:val="21"/>
                <w:shd w:val="clear" w:color="auto" w:fill="FFFFFF"/>
              </w:rPr>
              <w:t>✓</w:t>
            </w:r>
          </w:p>
        </w:tc>
        <w:tc>
          <w:tcPr>
            <w:tcW w:w="1276" w:type="dxa"/>
          </w:tcPr>
          <w:p w14:paraId="6648C438" w14:textId="77777777" w:rsidR="006B5704" w:rsidRPr="002416A0" w:rsidRDefault="006B5704" w:rsidP="00A84E75">
            <w:pPr>
              <w:spacing w:after="0"/>
              <w:jc w:val="center"/>
              <w:rPr>
                <w:bCs/>
                <w:sz w:val="20"/>
                <w:szCs w:val="18"/>
              </w:rPr>
            </w:pPr>
          </w:p>
        </w:tc>
        <w:tc>
          <w:tcPr>
            <w:tcW w:w="1134" w:type="dxa"/>
          </w:tcPr>
          <w:p w14:paraId="618110F2" w14:textId="77777777" w:rsidR="006B5704" w:rsidRPr="002416A0" w:rsidRDefault="006B5704" w:rsidP="00A84E75">
            <w:pPr>
              <w:spacing w:after="0"/>
              <w:jc w:val="center"/>
              <w:rPr>
                <w:bCs/>
                <w:sz w:val="20"/>
                <w:szCs w:val="18"/>
              </w:rPr>
            </w:pPr>
          </w:p>
        </w:tc>
        <w:tc>
          <w:tcPr>
            <w:tcW w:w="1417" w:type="dxa"/>
          </w:tcPr>
          <w:p w14:paraId="2F73F94B" w14:textId="77777777" w:rsidR="006B5704" w:rsidRDefault="006B5704" w:rsidP="00A84E75">
            <w:pPr>
              <w:spacing w:after="0"/>
              <w:jc w:val="center"/>
              <w:rPr>
                <w:bCs/>
                <w:sz w:val="20"/>
                <w:szCs w:val="18"/>
              </w:rPr>
            </w:pPr>
          </w:p>
        </w:tc>
        <w:tc>
          <w:tcPr>
            <w:tcW w:w="1701" w:type="dxa"/>
          </w:tcPr>
          <w:p w14:paraId="30039F17" w14:textId="77777777" w:rsidR="006B5704" w:rsidRDefault="006B5704" w:rsidP="00A84E75">
            <w:pPr>
              <w:spacing w:after="0"/>
              <w:jc w:val="center"/>
              <w:rPr>
                <w:bCs/>
                <w:sz w:val="20"/>
                <w:szCs w:val="18"/>
              </w:rPr>
            </w:pPr>
          </w:p>
        </w:tc>
        <w:tc>
          <w:tcPr>
            <w:tcW w:w="1843" w:type="dxa"/>
          </w:tcPr>
          <w:p w14:paraId="15FB0C46" w14:textId="77777777" w:rsidR="006B5704" w:rsidRDefault="006B5704" w:rsidP="00A84E75">
            <w:pPr>
              <w:spacing w:after="0"/>
              <w:jc w:val="center"/>
              <w:rPr>
                <w:bCs/>
                <w:sz w:val="20"/>
                <w:szCs w:val="18"/>
              </w:rPr>
            </w:pPr>
          </w:p>
        </w:tc>
      </w:tr>
      <w:tr w:rsidR="006B5704" w14:paraId="2D21FCCA" w14:textId="77777777" w:rsidTr="00A84E75">
        <w:tc>
          <w:tcPr>
            <w:tcW w:w="4957" w:type="dxa"/>
          </w:tcPr>
          <w:p w14:paraId="00011EA4" w14:textId="6D463891" w:rsidR="006B5704" w:rsidRPr="006B5704" w:rsidRDefault="006B5704" w:rsidP="00A84E75">
            <w:pPr>
              <w:spacing w:after="0"/>
              <w:rPr>
                <w:bCs/>
                <w:sz w:val="20"/>
                <w:szCs w:val="18"/>
              </w:rPr>
            </w:pPr>
            <w:r w:rsidRPr="006B5704">
              <w:rPr>
                <w:bCs/>
                <w:sz w:val="20"/>
                <w:szCs w:val="18"/>
              </w:rPr>
              <w:t>Referral Reason</w:t>
            </w:r>
          </w:p>
        </w:tc>
        <w:tc>
          <w:tcPr>
            <w:tcW w:w="1418" w:type="dxa"/>
          </w:tcPr>
          <w:p w14:paraId="46011F7E" w14:textId="77777777" w:rsidR="006B5704" w:rsidRDefault="006B5704" w:rsidP="00A84E75">
            <w:pPr>
              <w:spacing w:after="0"/>
              <w:jc w:val="center"/>
              <w:rPr>
                <w:bCs/>
                <w:sz w:val="20"/>
                <w:szCs w:val="18"/>
              </w:rPr>
            </w:pPr>
          </w:p>
        </w:tc>
        <w:tc>
          <w:tcPr>
            <w:tcW w:w="992" w:type="dxa"/>
          </w:tcPr>
          <w:p w14:paraId="3421FB2B" w14:textId="3D6AF203" w:rsidR="006B5704" w:rsidRDefault="006B5704" w:rsidP="00A84E75">
            <w:pPr>
              <w:spacing w:after="0"/>
              <w:jc w:val="center"/>
              <w:rPr>
                <w:bCs/>
                <w:sz w:val="20"/>
                <w:szCs w:val="18"/>
              </w:rPr>
            </w:pPr>
            <w:r w:rsidRPr="00D41D38">
              <w:rPr>
                <w:rFonts w:ascii="Segoe UI Symbol" w:hAnsi="Segoe UI Symbol" w:cs="Segoe UI Symbol"/>
                <w:color w:val="4D5156"/>
                <w:sz w:val="21"/>
                <w:szCs w:val="21"/>
                <w:shd w:val="clear" w:color="auto" w:fill="FFFFFF"/>
              </w:rPr>
              <w:t>✓</w:t>
            </w:r>
          </w:p>
        </w:tc>
        <w:tc>
          <w:tcPr>
            <w:tcW w:w="1276" w:type="dxa"/>
          </w:tcPr>
          <w:p w14:paraId="16AD7285" w14:textId="77777777" w:rsidR="006B5704" w:rsidRPr="002416A0" w:rsidRDefault="006B5704" w:rsidP="00A84E75">
            <w:pPr>
              <w:spacing w:after="0"/>
              <w:jc w:val="center"/>
              <w:rPr>
                <w:bCs/>
                <w:sz w:val="20"/>
                <w:szCs w:val="18"/>
              </w:rPr>
            </w:pPr>
          </w:p>
        </w:tc>
        <w:tc>
          <w:tcPr>
            <w:tcW w:w="1134" w:type="dxa"/>
          </w:tcPr>
          <w:p w14:paraId="3A54F91D" w14:textId="77777777" w:rsidR="006B5704" w:rsidRPr="002416A0" w:rsidRDefault="006B5704" w:rsidP="00A84E75">
            <w:pPr>
              <w:spacing w:after="0"/>
              <w:jc w:val="center"/>
              <w:rPr>
                <w:bCs/>
                <w:sz w:val="20"/>
                <w:szCs w:val="18"/>
              </w:rPr>
            </w:pPr>
          </w:p>
        </w:tc>
        <w:tc>
          <w:tcPr>
            <w:tcW w:w="1417" w:type="dxa"/>
          </w:tcPr>
          <w:p w14:paraId="68E59A69" w14:textId="77777777" w:rsidR="006B5704" w:rsidRDefault="006B5704" w:rsidP="00A84E75">
            <w:pPr>
              <w:spacing w:after="0"/>
              <w:jc w:val="center"/>
              <w:rPr>
                <w:bCs/>
                <w:sz w:val="20"/>
                <w:szCs w:val="18"/>
              </w:rPr>
            </w:pPr>
          </w:p>
        </w:tc>
        <w:tc>
          <w:tcPr>
            <w:tcW w:w="1701" w:type="dxa"/>
          </w:tcPr>
          <w:p w14:paraId="4B780950" w14:textId="77777777" w:rsidR="006B5704" w:rsidRDefault="006B5704" w:rsidP="00A84E75">
            <w:pPr>
              <w:spacing w:after="0"/>
              <w:jc w:val="center"/>
              <w:rPr>
                <w:bCs/>
                <w:sz w:val="20"/>
                <w:szCs w:val="18"/>
              </w:rPr>
            </w:pPr>
          </w:p>
        </w:tc>
        <w:tc>
          <w:tcPr>
            <w:tcW w:w="1843" w:type="dxa"/>
          </w:tcPr>
          <w:p w14:paraId="570A11EF" w14:textId="77777777" w:rsidR="006B5704" w:rsidRDefault="006B5704" w:rsidP="00A84E75">
            <w:pPr>
              <w:spacing w:after="0"/>
              <w:jc w:val="center"/>
              <w:rPr>
                <w:bCs/>
                <w:sz w:val="20"/>
                <w:szCs w:val="18"/>
              </w:rPr>
            </w:pPr>
          </w:p>
        </w:tc>
      </w:tr>
      <w:tr w:rsidR="006B5704" w14:paraId="2D4E6D42" w14:textId="7A487095" w:rsidTr="00A84E75">
        <w:tc>
          <w:tcPr>
            <w:tcW w:w="4957" w:type="dxa"/>
          </w:tcPr>
          <w:p w14:paraId="0DD82C19" w14:textId="69357F29" w:rsidR="006B5704" w:rsidRPr="006B5704" w:rsidRDefault="006B5704" w:rsidP="00A84E75">
            <w:pPr>
              <w:spacing w:after="0"/>
            </w:pPr>
            <w:r w:rsidRPr="006B5704">
              <w:t>Client Name</w:t>
            </w:r>
          </w:p>
        </w:tc>
        <w:tc>
          <w:tcPr>
            <w:tcW w:w="1418" w:type="dxa"/>
          </w:tcPr>
          <w:p w14:paraId="66020EE0" w14:textId="77777777" w:rsidR="006B5704"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07DBB12E" w14:textId="77777777" w:rsidR="006B5704"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2D94463C" w14:textId="43839671" w:rsidR="006B5704" w:rsidRDefault="006B5704" w:rsidP="00A84E75">
            <w:pPr>
              <w:spacing w:after="0"/>
              <w:jc w:val="center"/>
            </w:pPr>
            <w:r>
              <w:rPr>
                <w:rFonts w:ascii="Segoe UI Symbol" w:hAnsi="Segoe UI Symbol" w:cs="Segoe UI Symbol"/>
                <w:color w:val="4D5156"/>
                <w:sz w:val="21"/>
                <w:szCs w:val="21"/>
                <w:shd w:val="clear" w:color="auto" w:fill="FFFFFF"/>
              </w:rPr>
              <w:t>✓</w:t>
            </w:r>
          </w:p>
        </w:tc>
        <w:tc>
          <w:tcPr>
            <w:tcW w:w="1134" w:type="dxa"/>
          </w:tcPr>
          <w:p w14:paraId="2C572724" w14:textId="04026D01" w:rsidR="006B5704" w:rsidRDefault="006B5704" w:rsidP="00A84E75">
            <w:pPr>
              <w:spacing w:after="0"/>
              <w:jc w:val="center"/>
            </w:pPr>
            <w:r>
              <w:rPr>
                <w:rFonts w:ascii="Segoe UI Symbol" w:hAnsi="Segoe UI Symbol" w:cs="Segoe UI Symbol"/>
                <w:color w:val="4D5156"/>
                <w:sz w:val="21"/>
                <w:szCs w:val="21"/>
                <w:shd w:val="clear" w:color="auto" w:fill="FFFFFF"/>
              </w:rPr>
              <w:t>✓</w:t>
            </w:r>
          </w:p>
        </w:tc>
        <w:tc>
          <w:tcPr>
            <w:tcW w:w="1417" w:type="dxa"/>
          </w:tcPr>
          <w:p w14:paraId="687EE484" w14:textId="075A6D84" w:rsidR="006B5704" w:rsidRDefault="006B5704" w:rsidP="00A84E75">
            <w:pPr>
              <w:spacing w:after="0"/>
              <w:jc w:val="center"/>
              <w:rPr>
                <w:rFonts w:ascii="Segoe UI Symbol" w:hAnsi="Segoe UI Symbol" w:cs="Segoe UI Symbol"/>
                <w:color w:val="4D5156"/>
                <w:sz w:val="21"/>
                <w:szCs w:val="21"/>
                <w:shd w:val="clear" w:color="auto" w:fill="FFFFFF"/>
              </w:rPr>
            </w:pPr>
            <w:r>
              <w:rPr>
                <w:rFonts w:ascii="Segoe UI Symbol" w:hAnsi="Segoe UI Symbol" w:cs="Segoe UI Symbol"/>
                <w:color w:val="4D5156"/>
                <w:sz w:val="21"/>
                <w:szCs w:val="21"/>
                <w:shd w:val="clear" w:color="auto" w:fill="FFFFFF"/>
              </w:rPr>
              <w:t>✓</w:t>
            </w:r>
          </w:p>
        </w:tc>
        <w:tc>
          <w:tcPr>
            <w:tcW w:w="1701" w:type="dxa"/>
          </w:tcPr>
          <w:p w14:paraId="4DE22B9F" w14:textId="144C0001" w:rsidR="006B5704"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42DDC7C" w14:textId="14C82D0B" w:rsidR="006B5704"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4E04D474" w14:textId="10326AB8" w:rsidTr="00A84E75">
        <w:tc>
          <w:tcPr>
            <w:tcW w:w="4957" w:type="dxa"/>
          </w:tcPr>
          <w:p w14:paraId="0D0B09DE" w14:textId="292106B6" w:rsidR="006B5704" w:rsidRPr="006B5704" w:rsidRDefault="006B5704" w:rsidP="00A84E75">
            <w:pPr>
              <w:spacing w:after="0"/>
            </w:pPr>
            <w:r w:rsidRPr="006B5704">
              <w:t>Organisation Type</w:t>
            </w:r>
            <w:r w:rsidRPr="006B5704">
              <w:rPr>
                <w:rStyle w:val="FootnoteReference"/>
              </w:rPr>
              <w:footnoteReference w:id="5"/>
            </w:r>
          </w:p>
        </w:tc>
        <w:tc>
          <w:tcPr>
            <w:tcW w:w="1418" w:type="dxa"/>
          </w:tcPr>
          <w:p w14:paraId="2195A4B3" w14:textId="77777777" w:rsidR="006B5704"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5EDC6B68" w14:textId="77777777" w:rsidR="006B5704"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667F5655" w14:textId="1DB705DF" w:rsidR="006B5704" w:rsidRDefault="006B5704" w:rsidP="00A84E75">
            <w:pPr>
              <w:spacing w:after="0"/>
              <w:jc w:val="center"/>
            </w:pPr>
            <w:r>
              <w:rPr>
                <w:rFonts w:ascii="Segoe UI Symbol" w:hAnsi="Segoe UI Symbol" w:cs="Segoe UI Symbol"/>
                <w:color w:val="4D5156"/>
                <w:sz w:val="21"/>
                <w:szCs w:val="21"/>
                <w:shd w:val="clear" w:color="auto" w:fill="FFFFFF"/>
              </w:rPr>
              <w:t>✓</w:t>
            </w:r>
          </w:p>
        </w:tc>
        <w:tc>
          <w:tcPr>
            <w:tcW w:w="1134" w:type="dxa"/>
          </w:tcPr>
          <w:p w14:paraId="3E1FE0B5" w14:textId="5BAFA62D" w:rsidR="006B5704" w:rsidRDefault="006B5704" w:rsidP="00A84E75">
            <w:pPr>
              <w:spacing w:after="0"/>
              <w:jc w:val="center"/>
            </w:pPr>
            <w:r>
              <w:rPr>
                <w:rFonts w:ascii="Segoe UI Symbol" w:hAnsi="Segoe UI Symbol" w:cs="Segoe UI Symbol"/>
                <w:color w:val="4D5156"/>
                <w:sz w:val="21"/>
                <w:szCs w:val="21"/>
                <w:shd w:val="clear" w:color="auto" w:fill="FFFFFF"/>
              </w:rPr>
              <w:t>✓</w:t>
            </w:r>
          </w:p>
        </w:tc>
        <w:tc>
          <w:tcPr>
            <w:tcW w:w="1417" w:type="dxa"/>
          </w:tcPr>
          <w:p w14:paraId="3FB9A994" w14:textId="33280A2A" w:rsidR="006B5704" w:rsidRPr="003739B4" w:rsidRDefault="006B5704" w:rsidP="00A84E75">
            <w:pPr>
              <w:spacing w:after="0"/>
              <w:jc w:val="center"/>
              <w:rPr>
                <w:rFonts w:ascii="Segoe UI Symbol" w:hAnsi="Segoe UI Symbol" w:cs="Segoe UI Symbol"/>
                <w:color w:val="4D5156"/>
                <w:sz w:val="21"/>
                <w:szCs w:val="21"/>
                <w:shd w:val="clear" w:color="auto" w:fill="FFFFFF"/>
              </w:rPr>
            </w:pPr>
            <w:r w:rsidRPr="003739B4">
              <w:rPr>
                <w:rFonts w:ascii="Segoe UI Symbol" w:hAnsi="Segoe UI Symbol" w:cs="Segoe UI Symbol"/>
                <w:color w:val="4D5156"/>
                <w:sz w:val="21"/>
                <w:szCs w:val="21"/>
                <w:shd w:val="clear" w:color="auto" w:fill="FFFFFF"/>
              </w:rPr>
              <w:t>✓</w:t>
            </w:r>
          </w:p>
        </w:tc>
        <w:tc>
          <w:tcPr>
            <w:tcW w:w="1701" w:type="dxa"/>
          </w:tcPr>
          <w:p w14:paraId="0FB93EFF" w14:textId="42A8D831" w:rsidR="006B5704" w:rsidRPr="003739B4"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6292621" w14:textId="5E74B2B2" w:rsidR="006B5704" w:rsidRPr="003739B4"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9554DCD" w14:textId="198817A4" w:rsidTr="00A84E75">
        <w:tc>
          <w:tcPr>
            <w:tcW w:w="4957" w:type="dxa"/>
          </w:tcPr>
          <w:p w14:paraId="6F3DB0B5" w14:textId="26C4EBFD" w:rsidR="006B5704" w:rsidRPr="006B5704" w:rsidRDefault="006B5704" w:rsidP="00A84E75">
            <w:pPr>
              <w:spacing w:after="0"/>
            </w:pPr>
            <w:r w:rsidRPr="006B5704">
              <w:t>Client Address (full address preferred, postcode and suburb otherwise)</w:t>
            </w:r>
          </w:p>
        </w:tc>
        <w:tc>
          <w:tcPr>
            <w:tcW w:w="1418" w:type="dxa"/>
          </w:tcPr>
          <w:p w14:paraId="6F5F1122" w14:textId="77777777" w:rsidR="006B5704" w:rsidRPr="00F20278"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1983E47D" w14:textId="77777777" w:rsidR="006B5704" w:rsidRPr="00F20278"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1C822100" w14:textId="5495D7F8" w:rsidR="006B5704" w:rsidRDefault="006B5704" w:rsidP="00A84E75">
            <w:pPr>
              <w:spacing w:after="0"/>
              <w:jc w:val="center"/>
            </w:pPr>
            <w:r w:rsidRPr="00F20278">
              <w:rPr>
                <w:rFonts w:ascii="Segoe UI Symbol" w:hAnsi="Segoe UI Symbol" w:cs="Segoe UI Symbol"/>
                <w:color w:val="4D5156"/>
                <w:sz w:val="21"/>
                <w:szCs w:val="21"/>
                <w:shd w:val="clear" w:color="auto" w:fill="FFFFFF"/>
              </w:rPr>
              <w:t>✓</w:t>
            </w:r>
          </w:p>
        </w:tc>
        <w:tc>
          <w:tcPr>
            <w:tcW w:w="1134" w:type="dxa"/>
          </w:tcPr>
          <w:p w14:paraId="4738B499" w14:textId="138B320B" w:rsidR="006B5704" w:rsidRDefault="006B5704" w:rsidP="00A84E75">
            <w:pPr>
              <w:spacing w:after="0"/>
              <w:jc w:val="center"/>
            </w:pPr>
            <w:r w:rsidRPr="00F20278">
              <w:rPr>
                <w:rFonts w:ascii="Segoe UI Symbol" w:hAnsi="Segoe UI Symbol" w:cs="Segoe UI Symbol"/>
                <w:color w:val="4D5156"/>
                <w:sz w:val="21"/>
                <w:szCs w:val="21"/>
                <w:shd w:val="clear" w:color="auto" w:fill="FFFFFF"/>
              </w:rPr>
              <w:t>✓</w:t>
            </w:r>
          </w:p>
        </w:tc>
        <w:tc>
          <w:tcPr>
            <w:tcW w:w="1417" w:type="dxa"/>
          </w:tcPr>
          <w:p w14:paraId="521A054D" w14:textId="77A399B1" w:rsidR="006B5704" w:rsidRPr="00F20278" w:rsidRDefault="006B5704" w:rsidP="00A84E75">
            <w:pPr>
              <w:spacing w:after="0"/>
              <w:jc w:val="center"/>
              <w:rPr>
                <w:rFonts w:ascii="Segoe UI Symbol" w:hAnsi="Segoe UI Symbol" w:cs="Segoe UI Symbol"/>
                <w:color w:val="4D5156"/>
                <w:sz w:val="21"/>
                <w:szCs w:val="21"/>
                <w:shd w:val="clear" w:color="auto" w:fill="FFFFFF"/>
              </w:rPr>
            </w:pPr>
            <w:r w:rsidRPr="007C10BA">
              <w:rPr>
                <w:rFonts w:ascii="Segoe UI Symbol" w:hAnsi="Segoe UI Symbol" w:cs="Segoe UI Symbol"/>
                <w:color w:val="4D5156"/>
                <w:sz w:val="21"/>
                <w:szCs w:val="21"/>
                <w:shd w:val="clear" w:color="auto" w:fill="FFFFFF"/>
              </w:rPr>
              <w:t>✓</w:t>
            </w:r>
          </w:p>
        </w:tc>
        <w:tc>
          <w:tcPr>
            <w:tcW w:w="1701" w:type="dxa"/>
          </w:tcPr>
          <w:p w14:paraId="4468AE3C" w14:textId="627AA19F" w:rsidR="006B5704" w:rsidRPr="00F20278"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206C2B6" w14:textId="3DF83D3E" w:rsidR="006B5704" w:rsidRPr="00F20278"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54AC747E" w14:textId="315C3643" w:rsidTr="00A84E75">
        <w:tc>
          <w:tcPr>
            <w:tcW w:w="4957" w:type="dxa"/>
          </w:tcPr>
          <w:p w14:paraId="6CE489F9" w14:textId="59A453AD" w:rsidR="006B5704" w:rsidRPr="006B5704" w:rsidRDefault="006B5704" w:rsidP="00A84E75">
            <w:pPr>
              <w:spacing w:after="0"/>
            </w:pPr>
            <w:r w:rsidRPr="006B5704">
              <w:t>Date of Birth / Age</w:t>
            </w:r>
          </w:p>
        </w:tc>
        <w:tc>
          <w:tcPr>
            <w:tcW w:w="1418" w:type="dxa"/>
          </w:tcPr>
          <w:p w14:paraId="2A1A862A" w14:textId="77777777" w:rsidR="006B5704" w:rsidRPr="00432ED2"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41CBD03A" w14:textId="77777777" w:rsidR="006B5704" w:rsidRPr="00432ED2"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60EDC814" w14:textId="2037E9F7" w:rsidR="006B5704" w:rsidRDefault="006B5704" w:rsidP="00A84E75">
            <w:pPr>
              <w:spacing w:after="0"/>
              <w:jc w:val="center"/>
            </w:pPr>
            <w:r w:rsidRPr="00432ED2">
              <w:rPr>
                <w:rFonts w:ascii="Segoe UI Symbol" w:hAnsi="Segoe UI Symbol" w:cs="Segoe UI Symbol"/>
                <w:color w:val="4D5156"/>
                <w:sz w:val="21"/>
                <w:szCs w:val="21"/>
                <w:shd w:val="clear" w:color="auto" w:fill="FFFFFF"/>
              </w:rPr>
              <w:t>✓</w:t>
            </w:r>
          </w:p>
        </w:tc>
        <w:tc>
          <w:tcPr>
            <w:tcW w:w="1134" w:type="dxa"/>
          </w:tcPr>
          <w:p w14:paraId="1D218A53" w14:textId="1C17602E" w:rsidR="006B5704" w:rsidRDefault="006B5704" w:rsidP="00A84E75">
            <w:pPr>
              <w:spacing w:after="0"/>
              <w:jc w:val="center"/>
            </w:pPr>
            <w:r w:rsidRPr="00432ED2">
              <w:rPr>
                <w:rFonts w:ascii="Segoe UI Symbol" w:hAnsi="Segoe UI Symbol" w:cs="Segoe UI Symbol"/>
                <w:color w:val="4D5156"/>
                <w:sz w:val="21"/>
                <w:szCs w:val="21"/>
                <w:shd w:val="clear" w:color="auto" w:fill="FFFFFF"/>
              </w:rPr>
              <w:t>✓</w:t>
            </w:r>
          </w:p>
        </w:tc>
        <w:tc>
          <w:tcPr>
            <w:tcW w:w="1417" w:type="dxa"/>
          </w:tcPr>
          <w:p w14:paraId="25C8BD40" w14:textId="5A4C0792" w:rsidR="006B5704" w:rsidRPr="00432ED2" w:rsidRDefault="006B5704" w:rsidP="00A84E75">
            <w:pPr>
              <w:spacing w:after="0"/>
              <w:jc w:val="center"/>
              <w:rPr>
                <w:rFonts w:ascii="Segoe UI Symbol" w:hAnsi="Segoe UI Symbol" w:cs="Segoe UI Symbol"/>
                <w:color w:val="4D5156"/>
                <w:sz w:val="21"/>
                <w:szCs w:val="21"/>
                <w:shd w:val="clear" w:color="auto" w:fill="FFFFFF"/>
              </w:rPr>
            </w:pPr>
            <w:r w:rsidRPr="007C10BA">
              <w:rPr>
                <w:rFonts w:ascii="Segoe UI Symbol" w:hAnsi="Segoe UI Symbol" w:cs="Segoe UI Symbol"/>
                <w:color w:val="4D5156"/>
                <w:sz w:val="21"/>
                <w:szCs w:val="21"/>
                <w:shd w:val="clear" w:color="auto" w:fill="FFFFFF"/>
              </w:rPr>
              <w:t>✓</w:t>
            </w:r>
          </w:p>
        </w:tc>
        <w:tc>
          <w:tcPr>
            <w:tcW w:w="1701" w:type="dxa"/>
          </w:tcPr>
          <w:p w14:paraId="1ED33A1C" w14:textId="15973817" w:rsidR="006B5704" w:rsidRPr="00432ED2"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1B53B7D5" w14:textId="7752408C" w:rsidR="006B5704" w:rsidRPr="00432ED2"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353C90BC" w14:textId="2733C77A" w:rsidTr="00A84E75">
        <w:tc>
          <w:tcPr>
            <w:tcW w:w="4957" w:type="dxa"/>
          </w:tcPr>
          <w:p w14:paraId="4ED4CA4F" w14:textId="6C4CA668" w:rsidR="006B5704" w:rsidRPr="006B5704" w:rsidRDefault="006B5704" w:rsidP="00A84E75">
            <w:pPr>
              <w:spacing w:after="0"/>
            </w:pPr>
            <w:r w:rsidRPr="006B5704">
              <w:t>Gender</w:t>
            </w:r>
          </w:p>
        </w:tc>
        <w:tc>
          <w:tcPr>
            <w:tcW w:w="1418" w:type="dxa"/>
          </w:tcPr>
          <w:p w14:paraId="5EAB8C52"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31D7FFB8"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3E94D39" w14:textId="3A5CADC8"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38446710" w14:textId="30816773"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49FDEC4C" w14:textId="31CB580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7C10BA">
              <w:rPr>
                <w:rFonts w:ascii="Segoe UI Symbol" w:hAnsi="Segoe UI Symbol" w:cs="Segoe UI Symbol"/>
                <w:color w:val="4D5156"/>
                <w:sz w:val="21"/>
                <w:szCs w:val="21"/>
                <w:shd w:val="clear" w:color="auto" w:fill="FFFFFF"/>
              </w:rPr>
              <w:t>✓</w:t>
            </w:r>
          </w:p>
        </w:tc>
        <w:tc>
          <w:tcPr>
            <w:tcW w:w="1701" w:type="dxa"/>
          </w:tcPr>
          <w:p w14:paraId="69ABB75A" w14:textId="654F9056"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C27927C" w14:textId="2983309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491C8E95" w14:textId="5A6AB3F1" w:rsidTr="00A84E75">
        <w:tc>
          <w:tcPr>
            <w:tcW w:w="4957" w:type="dxa"/>
          </w:tcPr>
          <w:p w14:paraId="3BCB994C" w14:textId="4D292CB4" w:rsidR="006B5704" w:rsidRPr="006B5704" w:rsidRDefault="006B5704" w:rsidP="00A84E75">
            <w:pPr>
              <w:spacing w:after="0"/>
            </w:pPr>
            <w:r w:rsidRPr="006B5704">
              <w:t>Aboriginal and/or Torres Strait Islander Status</w:t>
            </w:r>
          </w:p>
        </w:tc>
        <w:tc>
          <w:tcPr>
            <w:tcW w:w="1418" w:type="dxa"/>
          </w:tcPr>
          <w:p w14:paraId="25D7572B"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41DEBABD"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762EF2EB" w14:textId="1083AF05"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022A2A58" w14:textId="6F6A869C"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551DA10F" w14:textId="60FC3B1D"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7C10BA">
              <w:rPr>
                <w:rFonts w:ascii="Segoe UI Symbol" w:hAnsi="Segoe UI Symbol" w:cs="Segoe UI Symbol"/>
                <w:color w:val="4D5156"/>
                <w:sz w:val="21"/>
                <w:szCs w:val="21"/>
                <w:shd w:val="clear" w:color="auto" w:fill="FFFFFF"/>
              </w:rPr>
              <w:t>✓</w:t>
            </w:r>
          </w:p>
        </w:tc>
        <w:tc>
          <w:tcPr>
            <w:tcW w:w="1701" w:type="dxa"/>
          </w:tcPr>
          <w:p w14:paraId="364F8EAB" w14:textId="3861261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1A1D8039" w14:textId="28EB38AB"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1780638" w14:textId="79E65474" w:rsidTr="00A84E75">
        <w:tc>
          <w:tcPr>
            <w:tcW w:w="4957" w:type="dxa"/>
          </w:tcPr>
          <w:p w14:paraId="7F43EB08" w14:textId="3269282D" w:rsidR="006B5704" w:rsidRPr="006B5704" w:rsidRDefault="006B5704" w:rsidP="00A84E75">
            <w:pPr>
              <w:spacing w:after="0"/>
            </w:pPr>
            <w:r w:rsidRPr="00A84E75">
              <w:t>Family Status</w:t>
            </w:r>
          </w:p>
        </w:tc>
        <w:tc>
          <w:tcPr>
            <w:tcW w:w="1418" w:type="dxa"/>
          </w:tcPr>
          <w:p w14:paraId="3CE8C825"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4A38D3A9"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70FCE993" w14:textId="26DE12BB"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31999754" w14:textId="64BAF4B9"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3657A641" w14:textId="4774A11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7C10BA">
              <w:rPr>
                <w:rFonts w:ascii="Segoe UI Symbol" w:hAnsi="Segoe UI Symbol" w:cs="Segoe UI Symbol"/>
                <w:color w:val="4D5156"/>
                <w:sz w:val="21"/>
                <w:szCs w:val="21"/>
                <w:shd w:val="clear" w:color="auto" w:fill="FFFFFF"/>
              </w:rPr>
              <w:t>✓</w:t>
            </w:r>
          </w:p>
        </w:tc>
        <w:tc>
          <w:tcPr>
            <w:tcW w:w="1701" w:type="dxa"/>
          </w:tcPr>
          <w:p w14:paraId="4B7DD6F2" w14:textId="01FFC51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DD2B88F" w14:textId="62E9B39D"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79752B02" w14:textId="606A3FB5" w:rsidTr="00A84E75">
        <w:tc>
          <w:tcPr>
            <w:tcW w:w="4957" w:type="dxa"/>
          </w:tcPr>
          <w:p w14:paraId="1CCBDDD1" w14:textId="0F6C7C51" w:rsidR="006B5704" w:rsidRPr="006B5704" w:rsidRDefault="006B5704" w:rsidP="00A84E75">
            <w:pPr>
              <w:spacing w:after="0"/>
            </w:pPr>
            <w:r w:rsidRPr="006B5704">
              <w:t>Income Level</w:t>
            </w:r>
          </w:p>
        </w:tc>
        <w:tc>
          <w:tcPr>
            <w:tcW w:w="1418" w:type="dxa"/>
          </w:tcPr>
          <w:p w14:paraId="228428EC"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1F2B84E7"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04A150A1" w14:textId="718F3D31"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3B9ED547" w14:textId="2FF540DB"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3DAF3815" w14:textId="3BE56635"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0076B136" w14:textId="4C397AD8"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30BE0C1" w14:textId="3A9C706B"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EAE2931" w14:textId="2BF00AFA" w:rsidTr="00A84E75">
        <w:tc>
          <w:tcPr>
            <w:tcW w:w="4957" w:type="dxa"/>
          </w:tcPr>
          <w:p w14:paraId="34C25698" w14:textId="76A8D22D" w:rsidR="006B5704" w:rsidRPr="006B5704" w:rsidRDefault="006B5704" w:rsidP="00A84E75">
            <w:pPr>
              <w:spacing w:after="0"/>
            </w:pPr>
            <w:r w:rsidRPr="006B5704">
              <w:t>Centrelink Status</w:t>
            </w:r>
          </w:p>
        </w:tc>
        <w:tc>
          <w:tcPr>
            <w:tcW w:w="1418" w:type="dxa"/>
          </w:tcPr>
          <w:p w14:paraId="2C7B3C50"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285816E8"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4C9EC64D" w14:textId="68693D0D"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022A4514" w14:textId="289320A6"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79AD79DD" w14:textId="41B4ABFB"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2FED0460" w14:textId="542A88B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D214DEB" w14:textId="1E917F4E"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2ADA8D80" w14:textId="636F63AA" w:rsidTr="00A84E75">
        <w:tc>
          <w:tcPr>
            <w:tcW w:w="4957" w:type="dxa"/>
          </w:tcPr>
          <w:p w14:paraId="2A6F3D14" w14:textId="715D5C7F" w:rsidR="006B5704" w:rsidRPr="006B5704" w:rsidRDefault="006B5704" w:rsidP="00A84E75">
            <w:pPr>
              <w:spacing w:after="0"/>
            </w:pPr>
            <w:r w:rsidRPr="006B5704">
              <w:t>Country of Birth</w:t>
            </w:r>
          </w:p>
        </w:tc>
        <w:tc>
          <w:tcPr>
            <w:tcW w:w="1418" w:type="dxa"/>
          </w:tcPr>
          <w:p w14:paraId="43B08DC3"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73871876"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3E3A998D" w14:textId="3914F1A5"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692184D2" w14:textId="02D69A2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658084C1" w14:textId="2521E03A"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5052C85F" w14:textId="7ECC8416"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3950D1F9" w14:textId="4ECDA349"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58934A59" w14:textId="195D3D7F" w:rsidTr="00A84E75">
        <w:tc>
          <w:tcPr>
            <w:tcW w:w="4957" w:type="dxa"/>
          </w:tcPr>
          <w:p w14:paraId="1D732A6A" w14:textId="5CB710FD" w:rsidR="006B5704" w:rsidRPr="006B5704" w:rsidRDefault="006B5704" w:rsidP="00A84E75">
            <w:pPr>
              <w:spacing w:after="0"/>
            </w:pPr>
            <w:r w:rsidRPr="006B5704">
              <w:t>Main Language Spoken</w:t>
            </w:r>
          </w:p>
        </w:tc>
        <w:tc>
          <w:tcPr>
            <w:tcW w:w="1418" w:type="dxa"/>
          </w:tcPr>
          <w:p w14:paraId="0672D359"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1B5F91EA"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2F4E82A4" w14:textId="203138DF"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71F69C40" w14:textId="179D146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0A76EA04" w14:textId="729EBA61"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415FD608" w14:textId="06F4407F"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F8B6C70" w14:textId="41FDFA1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7BA9E9B" w14:textId="021B730A" w:rsidTr="00A84E75">
        <w:tc>
          <w:tcPr>
            <w:tcW w:w="4957" w:type="dxa"/>
          </w:tcPr>
          <w:p w14:paraId="259819F7" w14:textId="3FDF9048" w:rsidR="006B5704" w:rsidRPr="006B5704" w:rsidRDefault="006B5704" w:rsidP="00A84E75">
            <w:pPr>
              <w:spacing w:after="0"/>
            </w:pPr>
            <w:r w:rsidRPr="006B5704">
              <w:t>English Proficiency</w:t>
            </w:r>
          </w:p>
        </w:tc>
        <w:tc>
          <w:tcPr>
            <w:tcW w:w="1418" w:type="dxa"/>
          </w:tcPr>
          <w:p w14:paraId="598BAF7E"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22043ECE"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714520C" w14:textId="2FBDDE41"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419C8B8C" w14:textId="5263181A"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0B64AFC4" w14:textId="6196AADF"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0E5712A5" w14:textId="635B0F64"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002C6207" w14:textId="477024A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45B8C791" w14:textId="0BCB05E0" w:rsidTr="00A84E75">
        <w:tc>
          <w:tcPr>
            <w:tcW w:w="4957" w:type="dxa"/>
          </w:tcPr>
          <w:p w14:paraId="7D637F04" w14:textId="4507F40C" w:rsidR="006B5704" w:rsidRPr="006B5704" w:rsidRDefault="006B5704" w:rsidP="00A84E75">
            <w:pPr>
              <w:spacing w:after="0"/>
            </w:pPr>
            <w:r w:rsidRPr="006B5704">
              <w:t>Interpreter needed</w:t>
            </w:r>
          </w:p>
        </w:tc>
        <w:tc>
          <w:tcPr>
            <w:tcW w:w="1418" w:type="dxa"/>
          </w:tcPr>
          <w:p w14:paraId="41181A20"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5A534B0B"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1A5865AE" w14:textId="223EB285"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4C418B78" w14:textId="734FB3A3"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7C49804A" w14:textId="3DAEC880"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4FC7721F" w14:textId="376A6591"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6293C4CB" w14:textId="343A6AB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3486198F" w14:textId="3A4B4510" w:rsidTr="00A84E75">
        <w:tc>
          <w:tcPr>
            <w:tcW w:w="4957" w:type="dxa"/>
          </w:tcPr>
          <w:p w14:paraId="2EDF35BA" w14:textId="4083E81D" w:rsidR="006B5704" w:rsidRPr="006B5704" w:rsidRDefault="006B5704" w:rsidP="00A84E75">
            <w:pPr>
              <w:spacing w:after="0"/>
            </w:pPr>
            <w:r w:rsidRPr="006B5704">
              <w:lastRenderedPageBreak/>
              <w:t>Low education level</w:t>
            </w:r>
            <w:r w:rsidRPr="006B5704">
              <w:rPr>
                <w:rStyle w:val="FootnoteReference"/>
              </w:rPr>
              <w:footnoteReference w:id="6"/>
            </w:r>
          </w:p>
        </w:tc>
        <w:tc>
          <w:tcPr>
            <w:tcW w:w="1418" w:type="dxa"/>
          </w:tcPr>
          <w:p w14:paraId="56D51BE9"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066B72E4"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26A2A11D" w14:textId="085A2C8B"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480B8B69" w14:textId="79B07EAD"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0414357F" w14:textId="1CC317A9"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1E23E947" w14:textId="07C73748"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E9902AE" w14:textId="401CBEBB"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2091BF3A" w14:textId="123A7F88" w:rsidTr="00A84E75">
        <w:tc>
          <w:tcPr>
            <w:tcW w:w="4957" w:type="dxa"/>
          </w:tcPr>
          <w:p w14:paraId="1BBBC30A" w14:textId="58C0FBF9" w:rsidR="006B5704" w:rsidRDefault="006B5704" w:rsidP="00A84E75">
            <w:pPr>
              <w:spacing w:after="0"/>
            </w:pPr>
            <w:r>
              <w:t>Service/Activity Type</w:t>
            </w:r>
          </w:p>
        </w:tc>
        <w:tc>
          <w:tcPr>
            <w:tcW w:w="1418" w:type="dxa"/>
          </w:tcPr>
          <w:p w14:paraId="0772DE3E"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0C946BDB"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71957325" w14:textId="77A4E93B"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0D6F4E00" w14:textId="72EA7A1D"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6A23FD98" w14:textId="45553C58"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3D9A459D" w14:textId="00A0833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3F3295B0" w14:textId="29CDD404"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290F1949" w14:textId="14867746" w:rsidTr="00A84E75">
        <w:tc>
          <w:tcPr>
            <w:tcW w:w="4957" w:type="dxa"/>
          </w:tcPr>
          <w:p w14:paraId="5A8941B0" w14:textId="3F1A701E" w:rsidR="006B5704" w:rsidRDefault="006B5704" w:rsidP="00A84E75">
            <w:pPr>
              <w:spacing w:after="0"/>
            </w:pPr>
            <w:r>
              <w:t>Funding Category</w:t>
            </w:r>
          </w:p>
        </w:tc>
        <w:tc>
          <w:tcPr>
            <w:tcW w:w="1418" w:type="dxa"/>
          </w:tcPr>
          <w:p w14:paraId="0342389A" w14:textId="54CD27E9"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19517A">
              <w:rPr>
                <w:rFonts w:ascii="Segoe UI Symbol" w:hAnsi="Segoe UI Symbol" w:cs="Segoe UI Symbol"/>
                <w:color w:val="4D5156"/>
                <w:sz w:val="21"/>
                <w:szCs w:val="21"/>
                <w:shd w:val="clear" w:color="auto" w:fill="FFFFFF"/>
              </w:rPr>
              <w:t>✓</w:t>
            </w:r>
          </w:p>
        </w:tc>
        <w:tc>
          <w:tcPr>
            <w:tcW w:w="992" w:type="dxa"/>
          </w:tcPr>
          <w:p w14:paraId="08238253" w14:textId="5D80F002"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19517A">
              <w:rPr>
                <w:rFonts w:ascii="Segoe UI Symbol" w:hAnsi="Segoe UI Symbol" w:cs="Segoe UI Symbol"/>
                <w:color w:val="4D5156"/>
                <w:sz w:val="21"/>
                <w:szCs w:val="21"/>
                <w:shd w:val="clear" w:color="auto" w:fill="FFFFFF"/>
              </w:rPr>
              <w:t>✓</w:t>
            </w:r>
          </w:p>
        </w:tc>
        <w:tc>
          <w:tcPr>
            <w:tcW w:w="1276" w:type="dxa"/>
          </w:tcPr>
          <w:p w14:paraId="346AC46C" w14:textId="004C3F42"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7EFE3E32" w14:textId="2706219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07D58D4A" w14:textId="6A2A54F8"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76DEB34B" w14:textId="28D5FE4A"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48994E7B" w14:textId="584B6D40"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7C7D4EB" w14:textId="0D53B055" w:rsidTr="00A84E75">
        <w:tc>
          <w:tcPr>
            <w:tcW w:w="4957" w:type="dxa"/>
          </w:tcPr>
          <w:p w14:paraId="2DFE4D4D" w14:textId="53EC1ED9" w:rsidR="006B5704" w:rsidRDefault="006B5704" w:rsidP="00A84E75">
            <w:pPr>
              <w:spacing w:after="0"/>
            </w:pPr>
            <w:r>
              <w:t>Law Type and Problem Type</w:t>
            </w:r>
          </w:p>
        </w:tc>
        <w:tc>
          <w:tcPr>
            <w:tcW w:w="1418" w:type="dxa"/>
          </w:tcPr>
          <w:p w14:paraId="1572A9C4" w14:textId="25DF042A"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530DD2F7"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C3B3767" w14:textId="7099B05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66C95138" w14:textId="393CDAAE"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53C319C3" w14:textId="37342DDC" w:rsidR="006B5704" w:rsidRDefault="006B5704" w:rsidP="00A84E75">
            <w:pPr>
              <w:spacing w:after="0"/>
              <w:jc w:val="center"/>
            </w:pPr>
          </w:p>
        </w:tc>
        <w:tc>
          <w:tcPr>
            <w:tcW w:w="1701" w:type="dxa"/>
          </w:tcPr>
          <w:p w14:paraId="099AFA68" w14:textId="348930A8"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58327841" w14:textId="60AB1B3F"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0D2D75B4" w14:textId="6C0278AD" w:rsidTr="00A84E75">
        <w:tc>
          <w:tcPr>
            <w:tcW w:w="4957" w:type="dxa"/>
          </w:tcPr>
          <w:p w14:paraId="39E8FB36" w14:textId="1FA28423" w:rsidR="006B5704" w:rsidRDefault="006B5704" w:rsidP="00A84E75">
            <w:pPr>
              <w:spacing w:after="0"/>
            </w:pPr>
            <w:r>
              <w:t>Service date(s)</w:t>
            </w:r>
            <w:r>
              <w:rPr>
                <w:rStyle w:val="FootnoteReference"/>
              </w:rPr>
              <w:footnoteReference w:id="7"/>
            </w:r>
          </w:p>
        </w:tc>
        <w:tc>
          <w:tcPr>
            <w:tcW w:w="1418" w:type="dxa"/>
          </w:tcPr>
          <w:p w14:paraId="258A5AA1" w14:textId="5B7B8080"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B65EB2">
              <w:rPr>
                <w:rFonts w:ascii="Segoe UI Symbol" w:hAnsi="Segoe UI Symbol" w:cs="Segoe UI Symbol"/>
                <w:color w:val="4D5156"/>
                <w:sz w:val="21"/>
                <w:szCs w:val="21"/>
                <w:shd w:val="clear" w:color="auto" w:fill="FFFFFF"/>
              </w:rPr>
              <w:t>✓</w:t>
            </w:r>
          </w:p>
        </w:tc>
        <w:tc>
          <w:tcPr>
            <w:tcW w:w="992" w:type="dxa"/>
          </w:tcPr>
          <w:p w14:paraId="1D2214C6" w14:textId="2BFD9C7F"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B65EB2">
              <w:rPr>
                <w:rFonts w:ascii="Segoe UI Symbol" w:hAnsi="Segoe UI Symbol" w:cs="Segoe UI Symbol"/>
                <w:color w:val="4D5156"/>
                <w:sz w:val="21"/>
                <w:szCs w:val="21"/>
                <w:shd w:val="clear" w:color="auto" w:fill="FFFFFF"/>
              </w:rPr>
              <w:t>✓</w:t>
            </w:r>
          </w:p>
        </w:tc>
        <w:tc>
          <w:tcPr>
            <w:tcW w:w="1276" w:type="dxa"/>
          </w:tcPr>
          <w:p w14:paraId="4D3D28D8" w14:textId="103A06C3"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3E54D716" w14:textId="2D6E6602"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25D2EFD3" w14:textId="1401EA83"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057F564F" w14:textId="0E1C5ED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0734C687" w14:textId="1F41286A"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20FBF53B" w14:textId="09D20F6B" w:rsidTr="00A84E75">
        <w:tc>
          <w:tcPr>
            <w:tcW w:w="4957" w:type="dxa"/>
          </w:tcPr>
          <w:p w14:paraId="3F932D57" w14:textId="55D95D15" w:rsidR="006B5704" w:rsidRDefault="006B5704" w:rsidP="00A84E75">
            <w:pPr>
              <w:spacing w:after="0"/>
            </w:pPr>
            <w:r>
              <w:t>Mode of service delivery</w:t>
            </w:r>
          </w:p>
        </w:tc>
        <w:tc>
          <w:tcPr>
            <w:tcW w:w="1418" w:type="dxa"/>
          </w:tcPr>
          <w:p w14:paraId="0029598A"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41E42085"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6DFF359D" w14:textId="151AD82E"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72B8BB92" w14:textId="00C1F3B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70E5456D" w14:textId="27C0ADF1"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132A917A" w14:textId="716FD421"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6AF89378" w14:textId="52768EF1"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r>
      <w:tr w:rsidR="006B5704" w14:paraId="143D5B05" w14:textId="1954BEFA" w:rsidTr="00A84E75">
        <w:tc>
          <w:tcPr>
            <w:tcW w:w="4957" w:type="dxa"/>
          </w:tcPr>
          <w:p w14:paraId="0CD23A02" w14:textId="052642B8" w:rsidR="006B5704" w:rsidRDefault="006B5704" w:rsidP="00A84E75">
            <w:pPr>
              <w:spacing w:after="0"/>
            </w:pPr>
            <w:r>
              <w:t>Outreach/Office Location/Court Location</w:t>
            </w:r>
          </w:p>
        </w:tc>
        <w:tc>
          <w:tcPr>
            <w:tcW w:w="1418" w:type="dxa"/>
          </w:tcPr>
          <w:p w14:paraId="5A6C4FD6"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71003C53"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66B53D52" w14:textId="32D358BE"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51FE6F18" w14:textId="281A174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45CE4AA1" w14:textId="4E0737F3"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6C07CCDF" w14:textId="6A29F301"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4E6D4769" w14:textId="319F247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07734F5D" w14:textId="6FC3E305" w:rsidTr="00A84E75">
        <w:tc>
          <w:tcPr>
            <w:tcW w:w="4957" w:type="dxa"/>
          </w:tcPr>
          <w:p w14:paraId="16FD6C96" w14:textId="67101837" w:rsidR="006B5704" w:rsidRDefault="006B5704" w:rsidP="00A84E75">
            <w:pPr>
              <w:spacing w:after="0"/>
            </w:pPr>
            <w:r>
              <w:t>Interpreter or Translator Used</w:t>
            </w:r>
          </w:p>
        </w:tc>
        <w:tc>
          <w:tcPr>
            <w:tcW w:w="1418" w:type="dxa"/>
          </w:tcPr>
          <w:p w14:paraId="0EFECF26"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7BED2289"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6D4573C2" w14:textId="55FD929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1C76CA8C" w14:textId="17E06579"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3D576939" w14:textId="385A9D21"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5FB9FE11" w14:textId="665C5D14"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094B221" w14:textId="414773FA"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71C1FCA4" w14:textId="4B46AF13" w:rsidTr="00A84E75">
        <w:tc>
          <w:tcPr>
            <w:tcW w:w="4957" w:type="dxa"/>
          </w:tcPr>
          <w:p w14:paraId="60322177" w14:textId="5CAF8F2E" w:rsidR="006B5704" w:rsidRDefault="006B5704" w:rsidP="00A84E75">
            <w:pPr>
              <w:spacing w:after="0"/>
            </w:pPr>
            <w:r>
              <w:t>Estimated Time Spent</w:t>
            </w:r>
            <w:r>
              <w:rPr>
                <w:rStyle w:val="FootnoteReference"/>
              </w:rPr>
              <w:footnoteReference w:id="8"/>
            </w:r>
          </w:p>
        </w:tc>
        <w:tc>
          <w:tcPr>
            <w:tcW w:w="1418" w:type="dxa"/>
          </w:tcPr>
          <w:p w14:paraId="2063F2A2"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11D32CA3"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2E0467E6" w14:textId="27AF797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7A12B499" w14:textId="62222A7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208ECF60" w14:textId="1066B2F8"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55153D2C" w14:textId="006BC1CE"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638F0920" w14:textId="6D3909DF"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7130BF1B" w14:textId="390650C1" w:rsidTr="00A84E75">
        <w:tc>
          <w:tcPr>
            <w:tcW w:w="4957" w:type="dxa"/>
          </w:tcPr>
          <w:p w14:paraId="54E64BA8" w14:textId="5EDAA91E" w:rsidR="006B5704" w:rsidRDefault="006B5704" w:rsidP="00A84E75">
            <w:pPr>
              <w:spacing w:after="0"/>
            </w:pPr>
            <w:r>
              <w:t>Court/Tribunal/Facilitation Type</w:t>
            </w:r>
          </w:p>
        </w:tc>
        <w:tc>
          <w:tcPr>
            <w:tcW w:w="1418" w:type="dxa"/>
          </w:tcPr>
          <w:p w14:paraId="4862DF03" w14:textId="77777777" w:rsidR="006B5704" w:rsidRDefault="006B5704" w:rsidP="00A84E75">
            <w:pPr>
              <w:spacing w:after="0"/>
              <w:jc w:val="center"/>
            </w:pPr>
          </w:p>
        </w:tc>
        <w:tc>
          <w:tcPr>
            <w:tcW w:w="992" w:type="dxa"/>
          </w:tcPr>
          <w:p w14:paraId="4AE65D16" w14:textId="77777777" w:rsidR="006B5704" w:rsidRDefault="006B5704" w:rsidP="00A84E75">
            <w:pPr>
              <w:spacing w:after="0"/>
              <w:jc w:val="center"/>
            </w:pPr>
          </w:p>
        </w:tc>
        <w:tc>
          <w:tcPr>
            <w:tcW w:w="1276" w:type="dxa"/>
          </w:tcPr>
          <w:p w14:paraId="3F68B550" w14:textId="77777777" w:rsidR="006B5704" w:rsidRDefault="006B5704" w:rsidP="00A84E75">
            <w:pPr>
              <w:spacing w:after="0"/>
              <w:jc w:val="center"/>
            </w:pPr>
          </w:p>
        </w:tc>
        <w:tc>
          <w:tcPr>
            <w:tcW w:w="1134" w:type="dxa"/>
          </w:tcPr>
          <w:p w14:paraId="2F00A46A" w14:textId="4DCC5FA2"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67ACCF6D" w14:textId="1C931AC4" w:rsidR="006B5704" w:rsidRDefault="006B5704" w:rsidP="00A84E75">
            <w:pPr>
              <w:spacing w:after="0"/>
              <w:jc w:val="center"/>
            </w:pPr>
          </w:p>
        </w:tc>
        <w:tc>
          <w:tcPr>
            <w:tcW w:w="1701" w:type="dxa"/>
          </w:tcPr>
          <w:p w14:paraId="56D46918" w14:textId="40F6A0C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30494C38" w14:textId="403C97DD"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49855267" w14:textId="1FFA4072" w:rsidTr="00A84E75">
        <w:tc>
          <w:tcPr>
            <w:tcW w:w="4957" w:type="dxa"/>
          </w:tcPr>
          <w:p w14:paraId="31FE37CA" w14:textId="0CF78039" w:rsidR="006B5704" w:rsidRDefault="006B5704" w:rsidP="00A84E75">
            <w:pPr>
              <w:spacing w:after="0"/>
            </w:pPr>
            <w:r>
              <w:t>Outcome/Service Results</w:t>
            </w:r>
          </w:p>
        </w:tc>
        <w:tc>
          <w:tcPr>
            <w:tcW w:w="1418" w:type="dxa"/>
          </w:tcPr>
          <w:p w14:paraId="36976625"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04CDA3EB"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557B35D" w14:textId="31F450D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2088EBE7" w14:textId="53E88FF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4A11BABD" w14:textId="59746D4A"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5EF69A05" w14:textId="5082BAD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8EBC4A9" w14:textId="6F9AC9D5"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79DE33D" w14:textId="77777777" w:rsidTr="00A84E75">
        <w:tc>
          <w:tcPr>
            <w:tcW w:w="4957" w:type="dxa"/>
          </w:tcPr>
          <w:p w14:paraId="63F8821B" w14:textId="4418644A" w:rsidR="006B5704" w:rsidRDefault="006B5704" w:rsidP="00A84E75">
            <w:pPr>
              <w:spacing w:after="0"/>
            </w:pPr>
            <w:r>
              <w:t>Other Party Information (Type / Person Type)</w:t>
            </w:r>
          </w:p>
        </w:tc>
        <w:tc>
          <w:tcPr>
            <w:tcW w:w="1418" w:type="dxa"/>
          </w:tcPr>
          <w:p w14:paraId="12E69101"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56BF589E"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4FA43BBF" w14:textId="1FC8004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967C9B">
              <w:rPr>
                <w:rFonts w:ascii="Segoe UI Symbol" w:hAnsi="Segoe UI Symbol" w:cs="Segoe UI Symbol"/>
                <w:color w:val="4D5156"/>
                <w:sz w:val="21"/>
                <w:szCs w:val="21"/>
                <w:shd w:val="clear" w:color="auto" w:fill="FFFFFF"/>
              </w:rPr>
              <w:t>✓</w:t>
            </w:r>
          </w:p>
        </w:tc>
        <w:tc>
          <w:tcPr>
            <w:tcW w:w="1134" w:type="dxa"/>
          </w:tcPr>
          <w:p w14:paraId="6A94E47A" w14:textId="357BA4F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2151B4">
              <w:rPr>
                <w:rFonts w:ascii="Segoe UI Symbol" w:hAnsi="Segoe UI Symbol" w:cs="Segoe UI Symbol"/>
                <w:color w:val="4D5156"/>
                <w:sz w:val="21"/>
                <w:szCs w:val="21"/>
                <w:shd w:val="clear" w:color="auto" w:fill="FFFFFF"/>
              </w:rPr>
              <w:t>✓</w:t>
            </w:r>
          </w:p>
        </w:tc>
        <w:tc>
          <w:tcPr>
            <w:tcW w:w="1417" w:type="dxa"/>
          </w:tcPr>
          <w:p w14:paraId="3B696AAC" w14:textId="637478E9" w:rsidR="006B5704" w:rsidRPr="007C10BA" w:rsidRDefault="006B5704" w:rsidP="00A84E75">
            <w:pPr>
              <w:spacing w:after="0"/>
              <w:jc w:val="center"/>
              <w:rPr>
                <w:rFonts w:ascii="Segoe UI Symbol" w:hAnsi="Segoe UI Symbol" w:cs="Segoe UI Symbol"/>
                <w:color w:val="4D5156"/>
                <w:sz w:val="21"/>
                <w:szCs w:val="21"/>
                <w:shd w:val="clear" w:color="auto" w:fill="FFFFFF"/>
              </w:rPr>
            </w:pPr>
            <w:r w:rsidRPr="002151B4">
              <w:rPr>
                <w:rFonts w:ascii="Segoe UI Symbol" w:hAnsi="Segoe UI Symbol" w:cs="Segoe UI Symbol"/>
                <w:color w:val="4D5156"/>
                <w:sz w:val="21"/>
                <w:szCs w:val="21"/>
                <w:shd w:val="clear" w:color="auto" w:fill="FFFFFF"/>
              </w:rPr>
              <w:t>✓</w:t>
            </w:r>
          </w:p>
        </w:tc>
        <w:tc>
          <w:tcPr>
            <w:tcW w:w="1701" w:type="dxa"/>
          </w:tcPr>
          <w:p w14:paraId="50623160" w14:textId="42460F5D"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620D21EA" w14:textId="203DD456"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3701CF19" w14:textId="203A4DCF" w:rsidTr="00A84E75">
        <w:tc>
          <w:tcPr>
            <w:tcW w:w="4957" w:type="dxa"/>
          </w:tcPr>
          <w:p w14:paraId="4F02EEFE" w14:textId="7C19132D" w:rsidR="006B5704" w:rsidRDefault="006B5704" w:rsidP="00A84E75">
            <w:pPr>
              <w:spacing w:after="0"/>
            </w:pPr>
            <w:r>
              <w:t>Financial Disadvantage Indicator</w:t>
            </w:r>
          </w:p>
        </w:tc>
        <w:tc>
          <w:tcPr>
            <w:tcW w:w="1418" w:type="dxa"/>
          </w:tcPr>
          <w:p w14:paraId="222949B1"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691675D2"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2996FD3" w14:textId="69547B98"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6363CE56" w14:textId="265F1C0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3EE58F9A" w14:textId="1B6224B0"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3AEFC150" w14:textId="7C79AD9E"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DEBAC9E" w14:textId="63068866"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608FF0D8" w14:textId="57342FD9" w:rsidTr="00A84E75">
        <w:tc>
          <w:tcPr>
            <w:tcW w:w="4957" w:type="dxa"/>
          </w:tcPr>
          <w:p w14:paraId="7DE01946" w14:textId="3A5DF24F" w:rsidR="006B5704" w:rsidRDefault="006B5704" w:rsidP="00A84E75">
            <w:pPr>
              <w:spacing w:after="0"/>
            </w:pPr>
            <w:r>
              <w:t>Family Violence Indicator</w:t>
            </w:r>
          </w:p>
        </w:tc>
        <w:tc>
          <w:tcPr>
            <w:tcW w:w="1418" w:type="dxa"/>
          </w:tcPr>
          <w:p w14:paraId="1FE7256F"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63C9B5EA"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CE38B30" w14:textId="00C36A17"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205F9166" w14:textId="4C387D01"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761CB7BF" w14:textId="2679AEFD"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478E2540" w14:textId="0CAB909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29B40694" w14:textId="2CD6BB09"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035E7630" w14:textId="40B17FC2" w:rsidTr="00A84E75">
        <w:tc>
          <w:tcPr>
            <w:tcW w:w="4957" w:type="dxa"/>
          </w:tcPr>
          <w:p w14:paraId="28E4A6E9" w14:textId="5527DD5E" w:rsidR="006B5704" w:rsidRDefault="006B5704" w:rsidP="00A84E75">
            <w:pPr>
              <w:spacing w:after="0"/>
            </w:pPr>
            <w:r>
              <w:t>Disability or Mental Illness Information</w:t>
            </w:r>
          </w:p>
        </w:tc>
        <w:tc>
          <w:tcPr>
            <w:tcW w:w="1418" w:type="dxa"/>
          </w:tcPr>
          <w:p w14:paraId="671B5A15"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5DD0794F"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529DFF25" w14:textId="128D9D19"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12521D7D" w14:textId="6ECDE4C9"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18F718A3" w14:textId="46773761"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2D31AA33" w14:textId="44D21B5D"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46C05BFA" w14:textId="4B70A97C"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2780AC86" w14:textId="02993BA7" w:rsidTr="00A84E75">
        <w:tc>
          <w:tcPr>
            <w:tcW w:w="4957" w:type="dxa"/>
          </w:tcPr>
          <w:p w14:paraId="10A4C55D" w14:textId="2D08B1CD" w:rsidR="006B5704" w:rsidRDefault="006B5704" w:rsidP="00A84E75">
            <w:pPr>
              <w:spacing w:after="0"/>
            </w:pPr>
            <w:r>
              <w:t>Homelessness Status</w:t>
            </w:r>
          </w:p>
        </w:tc>
        <w:tc>
          <w:tcPr>
            <w:tcW w:w="1418" w:type="dxa"/>
          </w:tcPr>
          <w:p w14:paraId="776B7CCF"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73C67A85"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1BB9E983" w14:textId="33B2F750"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46400574" w14:textId="498DA834"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495BD4F0" w14:textId="3DB0F72F"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69252B13" w14:textId="3C22C6B3"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720A7FD5" w14:textId="1D2D93E7"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r w:rsidR="006B5704" w14:paraId="5EF0A57F" w14:textId="01B5DFDB" w:rsidTr="00A84E75">
        <w:tc>
          <w:tcPr>
            <w:tcW w:w="4957" w:type="dxa"/>
          </w:tcPr>
          <w:p w14:paraId="667244A2" w14:textId="19063890" w:rsidR="006B5704" w:rsidRDefault="006B5704" w:rsidP="00A84E75">
            <w:pPr>
              <w:spacing w:after="0"/>
            </w:pPr>
            <w:r>
              <w:t>Client in Custody Status</w:t>
            </w:r>
          </w:p>
        </w:tc>
        <w:tc>
          <w:tcPr>
            <w:tcW w:w="1418" w:type="dxa"/>
          </w:tcPr>
          <w:p w14:paraId="195C2BC9"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992" w:type="dxa"/>
          </w:tcPr>
          <w:p w14:paraId="2B0BB5F2" w14:textId="77777777" w:rsidR="006B5704" w:rsidRPr="00967C9B" w:rsidRDefault="006B5704" w:rsidP="00A84E75">
            <w:pPr>
              <w:spacing w:after="0"/>
              <w:jc w:val="center"/>
              <w:rPr>
                <w:rFonts w:ascii="Segoe UI Symbol" w:hAnsi="Segoe UI Symbol" w:cs="Segoe UI Symbol"/>
                <w:color w:val="4D5156"/>
                <w:sz w:val="21"/>
                <w:szCs w:val="21"/>
                <w:shd w:val="clear" w:color="auto" w:fill="FFFFFF"/>
              </w:rPr>
            </w:pPr>
          </w:p>
        </w:tc>
        <w:tc>
          <w:tcPr>
            <w:tcW w:w="1276" w:type="dxa"/>
          </w:tcPr>
          <w:p w14:paraId="078ADFB6" w14:textId="4B738D97"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134" w:type="dxa"/>
          </w:tcPr>
          <w:p w14:paraId="75B4F9E4" w14:textId="4FA38ECF" w:rsidR="006B5704" w:rsidRDefault="006B5704" w:rsidP="00A84E75">
            <w:pPr>
              <w:spacing w:after="0"/>
              <w:jc w:val="center"/>
            </w:pPr>
            <w:r w:rsidRPr="00967C9B">
              <w:rPr>
                <w:rFonts w:ascii="Segoe UI Symbol" w:hAnsi="Segoe UI Symbol" w:cs="Segoe UI Symbol"/>
                <w:color w:val="4D5156"/>
                <w:sz w:val="21"/>
                <w:szCs w:val="21"/>
                <w:shd w:val="clear" w:color="auto" w:fill="FFFFFF"/>
              </w:rPr>
              <w:t>✓</w:t>
            </w:r>
          </w:p>
        </w:tc>
        <w:tc>
          <w:tcPr>
            <w:tcW w:w="1417" w:type="dxa"/>
          </w:tcPr>
          <w:p w14:paraId="42FF29B2" w14:textId="0B91EA6E" w:rsidR="006B5704" w:rsidRDefault="006B5704" w:rsidP="00A84E75">
            <w:pPr>
              <w:spacing w:after="0"/>
              <w:jc w:val="center"/>
            </w:pPr>
            <w:r w:rsidRPr="007C10BA">
              <w:rPr>
                <w:rFonts w:ascii="Segoe UI Symbol" w:hAnsi="Segoe UI Symbol" w:cs="Segoe UI Symbol"/>
                <w:color w:val="4D5156"/>
                <w:sz w:val="21"/>
                <w:szCs w:val="21"/>
                <w:shd w:val="clear" w:color="auto" w:fill="FFFFFF"/>
              </w:rPr>
              <w:t>✓</w:t>
            </w:r>
          </w:p>
        </w:tc>
        <w:tc>
          <w:tcPr>
            <w:tcW w:w="1701" w:type="dxa"/>
          </w:tcPr>
          <w:p w14:paraId="157A839D" w14:textId="788FB458"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c>
          <w:tcPr>
            <w:tcW w:w="1843" w:type="dxa"/>
          </w:tcPr>
          <w:p w14:paraId="1C331C15" w14:textId="3C069359" w:rsidR="006B5704" w:rsidRPr="00967C9B" w:rsidRDefault="006B5704" w:rsidP="00A84E75">
            <w:pPr>
              <w:spacing w:after="0"/>
              <w:jc w:val="center"/>
              <w:rPr>
                <w:rFonts w:ascii="Segoe UI Symbol" w:hAnsi="Segoe UI Symbol" w:cs="Segoe UI Symbol"/>
                <w:color w:val="4D5156"/>
                <w:sz w:val="21"/>
                <w:szCs w:val="21"/>
                <w:shd w:val="clear" w:color="auto" w:fill="FFFFFF"/>
              </w:rPr>
            </w:pPr>
            <w:r w:rsidRPr="00FB08BA">
              <w:rPr>
                <w:rFonts w:ascii="Segoe UI Symbol" w:hAnsi="Segoe UI Symbol" w:cs="Segoe UI Symbol"/>
                <w:color w:val="4D5156"/>
                <w:sz w:val="21"/>
                <w:szCs w:val="21"/>
                <w:shd w:val="clear" w:color="auto" w:fill="FFFFFF"/>
              </w:rPr>
              <w:t>✓</w:t>
            </w:r>
          </w:p>
        </w:tc>
      </w:tr>
    </w:tbl>
    <w:p w14:paraId="1E40ACE2" w14:textId="77777777" w:rsidR="004C2A6F" w:rsidRDefault="004C2A6F" w:rsidP="00F05990"/>
    <w:p w14:paraId="17356F9F" w14:textId="4F8E7305" w:rsidR="006B5704" w:rsidRPr="00A84E75" w:rsidRDefault="006B5704" w:rsidP="00A84E75">
      <w:pPr>
        <w:pStyle w:val="Caption"/>
        <w:keepNext/>
        <w:rPr>
          <w:rFonts w:ascii="Arial" w:eastAsia="Times New Roman" w:hAnsi="Arial" w:cs="Times New Roman"/>
          <w:smallCaps w:val="0"/>
          <w:color w:val="auto"/>
          <w:szCs w:val="24"/>
        </w:rPr>
      </w:pPr>
      <w:r w:rsidRPr="00A84E75">
        <w:rPr>
          <w:rFonts w:ascii="Arial" w:eastAsia="Times New Roman" w:hAnsi="Arial" w:cs="Times New Roman"/>
          <w:smallCaps w:val="0"/>
          <w:color w:val="auto"/>
          <w:szCs w:val="24"/>
        </w:rPr>
        <w:t xml:space="preserve">Table </w:t>
      </w:r>
      <w:r w:rsidRPr="00A84E75">
        <w:rPr>
          <w:rFonts w:ascii="Arial" w:eastAsia="Times New Roman" w:hAnsi="Arial" w:cs="Times New Roman"/>
          <w:smallCaps w:val="0"/>
          <w:color w:val="auto"/>
          <w:szCs w:val="24"/>
        </w:rPr>
        <w:fldChar w:fldCharType="begin"/>
      </w:r>
      <w:r w:rsidRPr="00A84E75">
        <w:rPr>
          <w:rFonts w:ascii="Arial" w:eastAsia="Times New Roman" w:hAnsi="Arial" w:cs="Times New Roman"/>
          <w:smallCaps w:val="0"/>
          <w:color w:val="auto"/>
          <w:szCs w:val="24"/>
        </w:rPr>
        <w:instrText xml:space="preserve"> SEQ Table \* ARABIC </w:instrText>
      </w:r>
      <w:r w:rsidRPr="00A84E75">
        <w:rPr>
          <w:rFonts w:ascii="Arial" w:eastAsia="Times New Roman" w:hAnsi="Arial" w:cs="Times New Roman"/>
          <w:smallCaps w:val="0"/>
          <w:color w:val="auto"/>
          <w:szCs w:val="24"/>
        </w:rPr>
        <w:fldChar w:fldCharType="separate"/>
      </w:r>
      <w:r w:rsidR="00B61407">
        <w:rPr>
          <w:rFonts w:ascii="Arial" w:eastAsia="Times New Roman" w:hAnsi="Arial" w:cs="Times New Roman"/>
          <w:smallCaps w:val="0"/>
          <w:noProof/>
          <w:color w:val="auto"/>
          <w:szCs w:val="24"/>
        </w:rPr>
        <w:t>2</w:t>
      </w:r>
      <w:r w:rsidRPr="00A84E75">
        <w:rPr>
          <w:rFonts w:ascii="Arial" w:eastAsia="Times New Roman" w:hAnsi="Arial" w:cs="Times New Roman"/>
          <w:smallCaps w:val="0"/>
          <w:color w:val="auto"/>
          <w:szCs w:val="24"/>
        </w:rPr>
        <w:fldChar w:fldCharType="end"/>
      </w:r>
      <w:r w:rsidRPr="00A84E75">
        <w:rPr>
          <w:rFonts w:ascii="Arial" w:eastAsia="Times New Roman" w:hAnsi="Arial" w:cs="Times New Roman"/>
          <w:smallCaps w:val="0"/>
          <w:color w:val="auto"/>
          <w:szCs w:val="24"/>
        </w:rPr>
        <w:t xml:space="preserve"> Minimum data fields for Project services and services to the community</w:t>
      </w:r>
    </w:p>
    <w:tbl>
      <w:tblPr>
        <w:tblStyle w:val="TableGrid"/>
        <w:tblW w:w="0" w:type="auto"/>
        <w:tblLook w:val="04A0" w:firstRow="1" w:lastRow="0" w:firstColumn="1" w:lastColumn="0" w:noHBand="0" w:noVBand="1"/>
      </w:tblPr>
      <w:tblGrid>
        <w:gridCol w:w="3539"/>
        <w:gridCol w:w="1846"/>
        <w:gridCol w:w="1802"/>
        <w:gridCol w:w="1595"/>
        <w:gridCol w:w="1595"/>
        <w:gridCol w:w="1659"/>
      </w:tblGrid>
      <w:tr w:rsidR="00EB4D66" w14:paraId="311E2BCB" w14:textId="77777777" w:rsidTr="009B2757">
        <w:tc>
          <w:tcPr>
            <w:tcW w:w="3539" w:type="dxa"/>
            <w:shd w:val="clear" w:color="auto" w:fill="auto"/>
          </w:tcPr>
          <w:p w14:paraId="2AB4CA49" w14:textId="056EA1B3" w:rsidR="00EB4D66" w:rsidRPr="00DF70B4" w:rsidRDefault="00EB4D66" w:rsidP="009B2757">
            <w:pPr>
              <w:spacing w:after="0"/>
              <w:rPr>
                <w:b/>
              </w:rPr>
            </w:pPr>
            <w:r w:rsidRPr="00DF70B4">
              <w:rPr>
                <w:b/>
              </w:rPr>
              <w:t>Data Field</w:t>
            </w:r>
          </w:p>
        </w:tc>
        <w:tc>
          <w:tcPr>
            <w:tcW w:w="1846" w:type="dxa"/>
            <w:shd w:val="clear" w:color="auto" w:fill="auto"/>
          </w:tcPr>
          <w:p w14:paraId="74C11D25" w14:textId="3CC3B457" w:rsidR="00EB4D66" w:rsidRPr="00DF70B4" w:rsidRDefault="00EB4D66" w:rsidP="009B2757">
            <w:pPr>
              <w:spacing w:after="0"/>
              <w:rPr>
                <w:b/>
              </w:rPr>
            </w:pPr>
            <w:r w:rsidRPr="00DF70B4">
              <w:rPr>
                <w:b/>
              </w:rPr>
              <w:t>CLE Resources</w:t>
            </w:r>
          </w:p>
        </w:tc>
        <w:tc>
          <w:tcPr>
            <w:tcW w:w="1802" w:type="dxa"/>
            <w:shd w:val="clear" w:color="auto" w:fill="auto"/>
          </w:tcPr>
          <w:p w14:paraId="2F881159" w14:textId="73A02D67" w:rsidR="00EB4D66" w:rsidRPr="00DF70B4" w:rsidRDefault="00EB4D66" w:rsidP="009B2757">
            <w:pPr>
              <w:spacing w:after="0"/>
              <w:rPr>
                <w:b/>
              </w:rPr>
            </w:pPr>
            <w:r w:rsidRPr="00DF70B4">
              <w:rPr>
                <w:b/>
              </w:rPr>
              <w:t>CLE Activities</w:t>
            </w:r>
          </w:p>
        </w:tc>
        <w:tc>
          <w:tcPr>
            <w:tcW w:w="1595" w:type="dxa"/>
            <w:shd w:val="clear" w:color="auto" w:fill="auto"/>
          </w:tcPr>
          <w:p w14:paraId="7AA321E0" w14:textId="6142DE1E" w:rsidR="00EB4D66" w:rsidRPr="00DF70B4" w:rsidRDefault="00EB4D66" w:rsidP="009B2757">
            <w:pPr>
              <w:spacing w:after="0"/>
              <w:rPr>
                <w:b/>
              </w:rPr>
            </w:pPr>
            <w:r w:rsidRPr="00DF70B4">
              <w:rPr>
                <w:b/>
              </w:rPr>
              <w:t xml:space="preserve">CE </w:t>
            </w:r>
            <w:r w:rsidR="00E306C3" w:rsidRPr="00DF70B4">
              <w:rPr>
                <w:b/>
              </w:rPr>
              <w:t>Activities</w:t>
            </w:r>
          </w:p>
        </w:tc>
        <w:tc>
          <w:tcPr>
            <w:tcW w:w="1595" w:type="dxa"/>
            <w:shd w:val="clear" w:color="auto" w:fill="auto"/>
          </w:tcPr>
          <w:p w14:paraId="120E5562" w14:textId="588A4229" w:rsidR="00EB4D66" w:rsidRPr="00DF70B4" w:rsidRDefault="00E306C3" w:rsidP="009B2757">
            <w:pPr>
              <w:spacing w:after="0"/>
              <w:rPr>
                <w:b/>
              </w:rPr>
            </w:pPr>
            <w:r w:rsidRPr="00DF70B4">
              <w:rPr>
                <w:b/>
              </w:rPr>
              <w:t>Law Reform Activities</w:t>
            </w:r>
          </w:p>
        </w:tc>
        <w:tc>
          <w:tcPr>
            <w:tcW w:w="1659" w:type="dxa"/>
            <w:shd w:val="clear" w:color="auto" w:fill="auto"/>
          </w:tcPr>
          <w:p w14:paraId="4AEE401B" w14:textId="1EE6D488" w:rsidR="00EB4D66" w:rsidRPr="00DF70B4" w:rsidRDefault="00E306C3" w:rsidP="009B2757">
            <w:pPr>
              <w:spacing w:after="0"/>
              <w:rPr>
                <w:b/>
              </w:rPr>
            </w:pPr>
            <w:r w:rsidRPr="00DF70B4">
              <w:rPr>
                <w:b/>
              </w:rPr>
              <w:t>Stakeholder Engagements</w:t>
            </w:r>
          </w:p>
        </w:tc>
      </w:tr>
      <w:tr w:rsidR="006B5704" w14:paraId="2ECFFB54" w14:textId="77777777" w:rsidTr="009B2757">
        <w:tc>
          <w:tcPr>
            <w:tcW w:w="3539" w:type="dxa"/>
            <w:shd w:val="clear" w:color="auto" w:fill="auto"/>
          </w:tcPr>
          <w:p w14:paraId="139CB2E3" w14:textId="467CB694" w:rsidR="006B5704" w:rsidRDefault="006B5704" w:rsidP="009B2757">
            <w:pPr>
              <w:spacing w:after="0"/>
            </w:pPr>
            <w:r>
              <w:t>Funding Category</w:t>
            </w:r>
          </w:p>
        </w:tc>
        <w:tc>
          <w:tcPr>
            <w:tcW w:w="1846" w:type="dxa"/>
            <w:shd w:val="clear" w:color="auto" w:fill="auto"/>
          </w:tcPr>
          <w:p w14:paraId="7D877126" w14:textId="23E87586"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802" w:type="dxa"/>
            <w:shd w:val="clear" w:color="auto" w:fill="auto"/>
          </w:tcPr>
          <w:p w14:paraId="500CB1F8" w14:textId="0E31F3A6"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121457FB" w14:textId="6F67EB80"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317FE657" w14:textId="00C28B16"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659" w:type="dxa"/>
            <w:shd w:val="clear" w:color="auto" w:fill="auto"/>
          </w:tcPr>
          <w:p w14:paraId="12B46D40" w14:textId="425E6897" w:rsidR="006B5704" w:rsidRDefault="006B5704" w:rsidP="009B2757">
            <w:pPr>
              <w:spacing w:after="0"/>
            </w:pPr>
            <w:r w:rsidRPr="009B2757">
              <w:rPr>
                <w:rFonts w:ascii="Segoe UI Symbol" w:hAnsi="Segoe UI Symbol" w:cs="Segoe UI Symbol"/>
                <w:color w:val="4D5156"/>
                <w:szCs w:val="22"/>
                <w:shd w:val="clear" w:color="auto" w:fill="FFFFFF"/>
              </w:rPr>
              <w:t>✓</w:t>
            </w:r>
          </w:p>
        </w:tc>
      </w:tr>
      <w:tr w:rsidR="00EB4D66" w14:paraId="3D8B7253" w14:textId="77777777" w:rsidTr="009B2757">
        <w:tc>
          <w:tcPr>
            <w:tcW w:w="3539" w:type="dxa"/>
            <w:shd w:val="clear" w:color="auto" w:fill="auto"/>
          </w:tcPr>
          <w:p w14:paraId="6D82D85F" w14:textId="075708CF" w:rsidR="00EB4D66" w:rsidRDefault="00E306C3" w:rsidP="009B2757">
            <w:pPr>
              <w:spacing w:after="0"/>
            </w:pPr>
            <w:r>
              <w:t>Number of resources produced</w:t>
            </w:r>
          </w:p>
        </w:tc>
        <w:tc>
          <w:tcPr>
            <w:tcW w:w="1846" w:type="dxa"/>
            <w:shd w:val="clear" w:color="auto" w:fill="auto"/>
          </w:tcPr>
          <w:p w14:paraId="4FB3953E" w14:textId="7509A9A4" w:rsidR="00EB4D66" w:rsidRDefault="006B5704" w:rsidP="009B2757">
            <w:pPr>
              <w:spacing w:after="0"/>
            </w:pPr>
            <w:r w:rsidRPr="009B2757">
              <w:rPr>
                <w:rFonts w:ascii="Segoe UI Symbol" w:hAnsi="Segoe UI Symbol" w:cs="Segoe UI Symbol"/>
                <w:color w:val="4D5156"/>
                <w:szCs w:val="22"/>
                <w:shd w:val="clear" w:color="auto" w:fill="FFFFFF"/>
              </w:rPr>
              <w:t>✓</w:t>
            </w:r>
          </w:p>
        </w:tc>
        <w:tc>
          <w:tcPr>
            <w:tcW w:w="1802" w:type="dxa"/>
            <w:shd w:val="clear" w:color="auto" w:fill="auto"/>
          </w:tcPr>
          <w:p w14:paraId="3771588C" w14:textId="77777777" w:rsidR="00EB4D66" w:rsidRDefault="00EB4D66" w:rsidP="009B2757">
            <w:pPr>
              <w:spacing w:after="0"/>
            </w:pPr>
          </w:p>
        </w:tc>
        <w:tc>
          <w:tcPr>
            <w:tcW w:w="1595" w:type="dxa"/>
            <w:shd w:val="clear" w:color="auto" w:fill="auto"/>
          </w:tcPr>
          <w:p w14:paraId="26EFB70E" w14:textId="77777777" w:rsidR="00EB4D66" w:rsidRDefault="00EB4D66" w:rsidP="009B2757">
            <w:pPr>
              <w:spacing w:after="0"/>
            </w:pPr>
          </w:p>
        </w:tc>
        <w:tc>
          <w:tcPr>
            <w:tcW w:w="1595" w:type="dxa"/>
            <w:shd w:val="clear" w:color="auto" w:fill="auto"/>
          </w:tcPr>
          <w:p w14:paraId="125EB15A" w14:textId="14EB6E35" w:rsidR="00EB4D66" w:rsidRDefault="00EB4D66" w:rsidP="009B2757">
            <w:pPr>
              <w:spacing w:after="0"/>
            </w:pPr>
          </w:p>
        </w:tc>
        <w:tc>
          <w:tcPr>
            <w:tcW w:w="1659" w:type="dxa"/>
            <w:shd w:val="clear" w:color="auto" w:fill="auto"/>
          </w:tcPr>
          <w:p w14:paraId="55C68FE7" w14:textId="77777777" w:rsidR="00EB4D66" w:rsidRDefault="00EB4D66" w:rsidP="009B2757">
            <w:pPr>
              <w:spacing w:after="0"/>
            </w:pPr>
          </w:p>
        </w:tc>
      </w:tr>
      <w:tr w:rsidR="006B5704" w14:paraId="6C0CEA8E" w14:textId="77777777" w:rsidTr="009B2757">
        <w:tc>
          <w:tcPr>
            <w:tcW w:w="3539" w:type="dxa"/>
            <w:shd w:val="clear" w:color="auto" w:fill="auto"/>
          </w:tcPr>
          <w:p w14:paraId="1B1B3627" w14:textId="0A00A60D" w:rsidR="006B5704" w:rsidRDefault="006B5704" w:rsidP="009B2757">
            <w:pPr>
              <w:spacing w:after="0"/>
            </w:pPr>
            <w:r>
              <w:t>Law Type / Problem Type</w:t>
            </w:r>
          </w:p>
        </w:tc>
        <w:tc>
          <w:tcPr>
            <w:tcW w:w="1846" w:type="dxa"/>
            <w:shd w:val="clear" w:color="auto" w:fill="auto"/>
          </w:tcPr>
          <w:p w14:paraId="7DF92AC4" w14:textId="0EBDFF87"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802" w:type="dxa"/>
            <w:shd w:val="clear" w:color="auto" w:fill="auto"/>
          </w:tcPr>
          <w:p w14:paraId="5AEA8EAC" w14:textId="1CA2D29C"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737044DB" w14:textId="53A2B537"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350E86BC" w14:textId="44D2D737"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659" w:type="dxa"/>
            <w:shd w:val="clear" w:color="auto" w:fill="auto"/>
          </w:tcPr>
          <w:p w14:paraId="0953B9D6" w14:textId="7431A9F9" w:rsidR="006B5704" w:rsidRDefault="006B5704" w:rsidP="009B2757">
            <w:pPr>
              <w:spacing w:after="0"/>
            </w:pPr>
            <w:r w:rsidRPr="009B2757">
              <w:rPr>
                <w:rFonts w:ascii="Segoe UI Symbol" w:hAnsi="Segoe UI Symbol" w:cs="Segoe UI Symbol"/>
                <w:color w:val="4D5156"/>
                <w:szCs w:val="22"/>
                <w:shd w:val="clear" w:color="auto" w:fill="FFFFFF"/>
              </w:rPr>
              <w:t>✓</w:t>
            </w:r>
          </w:p>
        </w:tc>
      </w:tr>
      <w:tr w:rsidR="006B5704" w14:paraId="1B0DBF2B" w14:textId="77777777" w:rsidTr="009B2757">
        <w:tc>
          <w:tcPr>
            <w:tcW w:w="3539" w:type="dxa"/>
            <w:shd w:val="clear" w:color="auto" w:fill="auto"/>
          </w:tcPr>
          <w:p w14:paraId="1F5E5842" w14:textId="5CB1BC9E" w:rsidR="006B5704" w:rsidRDefault="006B5704" w:rsidP="009B2757">
            <w:pPr>
              <w:spacing w:after="0"/>
            </w:pPr>
            <w:r>
              <w:t>Target Audience</w:t>
            </w:r>
          </w:p>
        </w:tc>
        <w:tc>
          <w:tcPr>
            <w:tcW w:w="1846" w:type="dxa"/>
            <w:shd w:val="clear" w:color="auto" w:fill="auto"/>
          </w:tcPr>
          <w:p w14:paraId="016C9B12" w14:textId="2A0096C4"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802" w:type="dxa"/>
            <w:shd w:val="clear" w:color="auto" w:fill="auto"/>
          </w:tcPr>
          <w:p w14:paraId="3E85B2C4" w14:textId="2D766A23"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2A27F002" w14:textId="240EE2C9"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592F43C2" w14:textId="77777777" w:rsidR="006B5704" w:rsidRDefault="006B5704" w:rsidP="009B2757">
            <w:pPr>
              <w:spacing w:after="0"/>
            </w:pPr>
          </w:p>
        </w:tc>
        <w:tc>
          <w:tcPr>
            <w:tcW w:w="1659" w:type="dxa"/>
            <w:shd w:val="clear" w:color="auto" w:fill="auto"/>
          </w:tcPr>
          <w:p w14:paraId="05474AD0" w14:textId="77777777" w:rsidR="006B5704" w:rsidRDefault="006B5704" w:rsidP="009B2757">
            <w:pPr>
              <w:spacing w:after="0"/>
            </w:pPr>
          </w:p>
        </w:tc>
      </w:tr>
      <w:tr w:rsidR="006B5704" w14:paraId="186568DB" w14:textId="77777777" w:rsidTr="009B2757">
        <w:tc>
          <w:tcPr>
            <w:tcW w:w="3539" w:type="dxa"/>
            <w:shd w:val="clear" w:color="auto" w:fill="auto"/>
          </w:tcPr>
          <w:p w14:paraId="6954AA65" w14:textId="69A964B7" w:rsidR="006B5704" w:rsidRDefault="006B5704" w:rsidP="009B2757">
            <w:pPr>
              <w:spacing w:after="0"/>
            </w:pPr>
            <w:r>
              <w:t>Number of Activities</w:t>
            </w:r>
          </w:p>
        </w:tc>
        <w:tc>
          <w:tcPr>
            <w:tcW w:w="1846" w:type="dxa"/>
            <w:shd w:val="clear" w:color="auto" w:fill="auto"/>
          </w:tcPr>
          <w:p w14:paraId="7019C5F2" w14:textId="77777777" w:rsidR="006B5704" w:rsidRDefault="006B5704" w:rsidP="009B2757">
            <w:pPr>
              <w:spacing w:after="0"/>
            </w:pPr>
          </w:p>
        </w:tc>
        <w:tc>
          <w:tcPr>
            <w:tcW w:w="1802" w:type="dxa"/>
            <w:shd w:val="clear" w:color="auto" w:fill="auto"/>
          </w:tcPr>
          <w:p w14:paraId="27CBCC47" w14:textId="32D294C9"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506880E8" w14:textId="6A1F10C2"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54261833" w14:textId="2E7FB439" w:rsidR="006B5704" w:rsidRDefault="006B5704" w:rsidP="009B2757">
            <w:pPr>
              <w:spacing w:after="0"/>
            </w:pPr>
            <w:r w:rsidRPr="009B2757">
              <w:rPr>
                <w:rFonts w:ascii="Segoe UI Symbol" w:hAnsi="Segoe UI Symbol" w:cs="Segoe UI Symbol"/>
                <w:color w:val="4D5156"/>
                <w:szCs w:val="22"/>
                <w:shd w:val="clear" w:color="auto" w:fill="FFFFFF"/>
              </w:rPr>
              <w:t>✓</w:t>
            </w:r>
          </w:p>
        </w:tc>
        <w:tc>
          <w:tcPr>
            <w:tcW w:w="1659" w:type="dxa"/>
            <w:shd w:val="clear" w:color="auto" w:fill="auto"/>
          </w:tcPr>
          <w:p w14:paraId="547B4726" w14:textId="6E359B8D" w:rsidR="006B5704" w:rsidRDefault="006B5704" w:rsidP="009B2757">
            <w:pPr>
              <w:spacing w:after="0"/>
            </w:pPr>
            <w:r w:rsidRPr="009B2757">
              <w:rPr>
                <w:rFonts w:ascii="Segoe UI Symbol" w:hAnsi="Segoe UI Symbol" w:cs="Segoe UI Symbol"/>
                <w:color w:val="4D5156"/>
                <w:szCs w:val="22"/>
                <w:shd w:val="clear" w:color="auto" w:fill="FFFFFF"/>
              </w:rPr>
              <w:t>✓</w:t>
            </w:r>
          </w:p>
        </w:tc>
      </w:tr>
      <w:tr w:rsidR="00EB4D66" w14:paraId="1327E4DE" w14:textId="77777777" w:rsidTr="009B2757">
        <w:tc>
          <w:tcPr>
            <w:tcW w:w="3539" w:type="dxa"/>
            <w:shd w:val="clear" w:color="auto" w:fill="auto"/>
          </w:tcPr>
          <w:p w14:paraId="29ADB917" w14:textId="48A81967" w:rsidR="00EB4D66" w:rsidRDefault="004A7117" w:rsidP="009B2757">
            <w:pPr>
              <w:spacing w:after="0"/>
            </w:pPr>
            <w:r>
              <w:t>Activity Type</w:t>
            </w:r>
          </w:p>
        </w:tc>
        <w:tc>
          <w:tcPr>
            <w:tcW w:w="1846" w:type="dxa"/>
            <w:shd w:val="clear" w:color="auto" w:fill="auto"/>
          </w:tcPr>
          <w:p w14:paraId="08A26028" w14:textId="77777777" w:rsidR="00EB4D66" w:rsidRDefault="00EB4D66" w:rsidP="009B2757">
            <w:pPr>
              <w:spacing w:after="0"/>
            </w:pPr>
          </w:p>
        </w:tc>
        <w:tc>
          <w:tcPr>
            <w:tcW w:w="1802" w:type="dxa"/>
            <w:shd w:val="clear" w:color="auto" w:fill="auto"/>
          </w:tcPr>
          <w:p w14:paraId="584F85DE" w14:textId="77777777" w:rsidR="00EB4D66" w:rsidRDefault="00EB4D66" w:rsidP="009B2757">
            <w:pPr>
              <w:spacing w:after="0"/>
            </w:pPr>
          </w:p>
        </w:tc>
        <w:tc>
          <w:tcPr>
            <w:tcW w:w="1595" w:type="dxa"/>
            <w:shd w:val="clear" w:color="auto" w:fill="auto"/>
          </w:tcPr>
          <w:p w14:paraId="5790DFD8" w14:textId="77777777" w:rsidR="00EB4D66" w:rsidRDefault="00EB4D66" w:rsidP="009B2757">
            <w:pPr>
              <w:spacing w:after="0"/>
            </w:pPr>
          </w:p>
        </w:tc>
        <w:tc>
          <w:tcPr>
            <w:tcW w:w="1595" w:type="dxa"/>
            <w:shd w:val="clear" w:color="auto" w:fill="auto"/>
          </w:tcPr>
          <w:p w14:paraId="7DCF7D59" w14:textId="748CC5E5" w:rsidR="00EB4D66" w:rsidRDefault="00EB4D66" w:rsidP="009B2757">
            <w:pPr>
              <w:spacing w:after="0"/>
            </w:pPr>
          </w:p>
        </w:tc>
        <w:tc>
          <w:tcPr>
            <w:tcW w:w="1659" w:type="dxa"/>
            <w:shd w:val="clear" w:color="auto" w:fill="auto"/>
          </w:tcPr>
          <w:p w14:paraId="1C08A829" w14:textId="77777777" w:rsidR="00EB4D66" w:rsidRDefault="00EB4D66" w:rsidP="009B2757">
            <w:pPr>
              <w:spacing w:after="0"/>
            </w:pPr>
          </w:p>
        </w:tc>
      </w:tr>
      <w:tr w:rsidR="004A7117" w14:paraId="4E9F0A05" w14:textId="77777777" w:rsidTr="009B2757">
        <w:tc>
          <w:tcPr>
            <w:tcW w:w="3539" w:type="dxa"/>
            <w:shd w:val="clear" w:color="auto" w:fill="auto"/>
          </w:tcPr>
          <w:p w14:paraId="2497489F" w14:textId="5F124F19" w:rsidR="004A7117" w:rsidRDefault="004A7117" w:rsidP="009B2757">
            <w:pPr>
              <w:spacing w:after="0"/>
            </w:pPr>
            <w:r>
              <w:t>Number of attendees</w:t>
            </w:r>
          </w:p>
        </w:tc>
        <w:tc>
          <w:tcPr>
            <w:tcW w:w="1846" w:type="dxa"/>
            <w:shd w:val="clear" w:color="auto" w:fill="auto"/>
          </w:tcPr>
          <w:p w14:paraId="5AC9CBA2" w14:textId="77777777" w:rsidR="004A7117" w:rsidRDefault="004A7117" w:rsidP="009B2757">
            <w:pPr>
              <w:spacing w:after="0"/>
            </w:pPr>
          </w:p>
        </w:tc>
        <w:tc>
          <w:tcPr>
            <w:tcW w:w="1802" w:type="dxa"/>
            <w:shd w:val="clear" w:color="auto" w:fill="auto"/>
          </w:tcPr>
          <w:p w14:paraId="0A95F7D2" w14:textId="3CDF7622" w:rsidR="004A7117" w:rsidRDefault="006B5704" w:rsidP="009B2757">
            <w:pPr>
              <w:spacing w:after="0"/>
            </w:pPr>
            <w:r w:rsidRPr="009B2757">
              <w:rPr>
                <w:rFonts w:ascii="Segoe UI Symbol" w:hAnsi="Segoe UI Symbol" w:cs="Segoe UI Symbol"/>
                <w:color w:val="4D5156"/>
                <w:szCs w:val="22"/>
                <w:shd w:val="clear" w:color="auto" w:fill="FFFFFF"/>
              </w:rPr>
              <w:t>✓</w:t>
            </w:r>
          </w:p>
        </w:tc>
        <w:tc>
          <w:tcPr>
            <w:tcW w:w="1595" w:type="dxa"/>
            <w:shd w:val="clear" w:color="auto" w:fill="auto"/>
          </w:tcPr>
          <w:p w14:paraId="3650F155" w14:textId="77777777" w:rsidR="004A7117" w:rsidRDefault="004A7117" w:rsidP="009B2757">
            <w:pPr>
              <w:spacing w:after="0"/>
            </w:pPr>
          </w:p>
        </w:tc>
        <w:tc>
          <w:tcPr>
            <w:tcW w:w="1595" w:type="dxa"/>
            <w:shd w:val="clear" w:color="auto" w:fill="auto"/>
          </w:tcPr>
          <w:p w14:paraId="5A470CA4" w14:textId="77777777" w:rsidR="004A7117" w:rsidRDefault="004A7117" w:rsidP="009B2757">
            <w:pPr>
              <w:spacing w:after="0"/>
            </w:pPr>
          </w:p>
        </w:tc>
        <w:tc>
          <w:tcPr>
            <w:tcW w:w="1659" w:type="dxa"/>
            <w:shd w:val="clear" w:color="auto" w:fill="auto"/>
          </w:tcPr>
          <w:p w14:paraId="72BCC358" w14:textId="77777777" w:rsidR="004A7117" w:rsidRDefault="004A7117" w:rsidP="009B2757">
            <w:pPr>
              <w:spacing w:after="0"/>
            </w:pPr>
          </w:p>
        </w:tc>
      </w:tr>
    </w:tbl>
    <w:p w14:paraId="7F27A80A" w14:textId="69B34DF0" w:rsidR="002131A7" w:rsidRDefault="002131A7">
      <w:pPr>
        <w:sectPr w:rsidR="002131A7" w:rsidSect="00A84E75">
          <w:headerReference w:type="default" r:id="rId23"/>
          <w:pgSz w:w="16840" w:h="11900" w:orient="landscape"/>
          <w:pgMar w:top="907" w:right="1560" w:bottom="843" w:left="964" w:header="284" w:footer="284" w:gutter="0"/>
          <w:paperSrc w:first="7" w:other="7"/>
          <w:cols w:space="720"/>
          <w:docGrid w:linePitch="299"/>
        </w:sectPr>
      </w:pPr>
    </w:p>
    <w:p w14:paraId="736EACFE" w14:textId="77777777" w:rsidR="008B11AB" w:rsidRPr="00F80EB0" w:rsidRDefault="008B11AB" w:rsidP="00B26FA8">
      <w:pPr>
        <w:pStyle w:val="Heading2"/>
      </w:pPr>
      <w:bookmarkStart w:id="52" w:name="_Hlk42859974"/>
      <w:bookmarkStart w:id="53" w:name="_Toc43447630"/>
      <w:bookmarkStart w:id="54" w:name="_Toc43963851"/>
      <w:r w:rsidRPr="00F80EB0">
        <w:lastRenderedPageBreak/>
        <w:t>Organisati</w:t>
      </w:r>
      <w:bookmarkEnd w:id="52"/>
      <w:r w:rsidRPr="00F80EB0">
        <w:t>ons with permission to use an alternative database</w:t>
      </w:r>
      <w:bookmarkEnd w:id="53"/>
      <w:bookmarkEnd w:id="54"/>
    </w:p>
    <w:p w14:paraId="77EF73D2" w14:textId="4579A090" w:rsidR="008B11AB" w:rsidRDefault="008B11AB" w:rsidP="008B11AB">
      <w:r w:rsidRPr="00F80EB0">
        <w:t xml:space="preserve">For organisations that have permissions to use an alternative to CLASS (in accordance with </w:t>
      </w:r>
      <w:r w:rsidRPr="0041672A">
        <w:rPr>
          <w:b/>
          <w:bCs/>
        </w:rPr>
        <w:t>clause 12.1.1</w:t>
      </w:r>
      <w:r w:rsidRPr="00F80EB0">
        <w:t xml:space="preserve"> of the Service Agreement), the alternative data system must be able to collect the data items specified in this Section and in line with the </w:t>
      </w:r>
      <w:r w:rsidR="000F430A">
        <w:t>DSM</w:t>
      </w:r>
      <w:r w:rsidRPr="00F80EB0">
        <w:t xml:space="preserve">. </w:t>
      </w:r>
    </w:p>
    <w:p w14:paraId="333AEDAB" w14:textId="44481450" w:rsidR="008F29FB" w:rsidRDefault="008B11AB" w:rsidP="008B11AB">
      <w:r>
        <w:t xml:space="preserve">As a condition of permission to use an alternative system, </w:t>
      </w:r>
      <w:r w:rsidRPr="00F80EB0">
        <w:t>organisations will need</w:t>
      </w:r>
      <w:r>
        <w:t xml:space="preserve"> provide data extracts, at least quarterly, to VLA with reports equivalent to the State Program Manager CLASS reports</w:t>
      </w:r>
      <w:r w:rsidR="00B579A6">
        <w:t xml:space="preserve"> </w:t>
      </w:r>
      <w:r w:rsidR="004F3E64">
        <w:t>unless the Centre is able to upload this data into CLASS</w:t>
      </w:r>
      <w:r>
        <w:t xml:space="preserve">. This is detailed below, and in the Reporting Schedule in Part 4 of this Section. </w:t>
      </w:r>
    </w:p>
    <w:tbl>
      <w:tblPr>
        <w:tblStyle w:val="TableGrid"/>
        <w:tblW w:w="0" w:type="auto"/>
        <w:tblLook w:val="04A0" w:firstRow="1" w:lastRow="0" w:firstColumn="1" w:lastColumn="0" w:noHBand="0" w:noVBand="1"/>
      </w:tblPr>
      <w:tblGrid>
        <w:gridCol w:w="3542"/>
        <w:gridCol w:w="3171"/>
        <w:gridCol w:w="3427"/>
      </w:tblGrid>
      <w:tr w:rsidR="008B11AB" w14:paraId="4B589CBF" w14:textId="77777777" w:rsidTr="00091494">
        <w:tc>
          <w:tcPr>
            <w:tcW w:w="3542" w:type="dxa"/>
          </w:tcPr>
          <w:p w14:paraId="542D9473" w14:textId="77777777" w:rsidR="008B11AB" w:rsidRDefault="008B11AB" w:rsidP="00091494">
            <w:r>
              <w:t>Report</w:t>
            </w:r>
          </w:p>
        </w:tc>
        <w:tc>
          <w:tcPr>
            <w:tcW w:w="3171" w:type="dxa"/>
          </w:tcPr>
          <w:p w14:paraId="73A4EAEC" w14:textId="77777777" w:rsidR="008B11AB" w:rsidRDefault="008B11AB" w:rsidP="00091494">
            <w:r>
              <w:t>Reporting Time Period</w:t>
            </w:r>
          </w:p>
        </w:tc>
        <w:tc>
          <w:tcPr>
            <w:tcW w:w="3427" w:type="dxa"/>
          </w:tcPr>
          <w:p w14:paraId="18D55633" w14:textId="77777777" w:rsidR="008B11AB" w:rsidRDefault="008B11AB" w:rsidP="00091494">
            <w:r>
              <w:t>Report Due Date</w:t>
            </w:r>
          </w:p>
        </w:tc>
      </w:tr>
      <w:tr w:rsidR="008B11AB" w14:paraId="752CE3B9" w14:textId="77777777" w:rsidTr="00091494">
        <w:tc>
          <w:tcPr>
            <w:tcW w:w="3542" w:type="dxa"/>
          </w:tcPr>
          <w:p w14:paraId="21822A66" w14:textId="77777777" w:rsidR="008B11AB" w:rsidRDefault="008B11AB" w:rsidP="00091494">
            <w:r>
              <w:t>Quarterly Report 1</w:t>
            </w:r>
          </w:p>
        </w:tc>
        <w:tc>
          <w:tcPr>
            <w:tcW w:w="3171" w:type="dxa"/>
          </w:tcPr>
          <w:p w14:paraId="19A14AD2" w14:textId="77777777" w:rsidR="008B11AB" w:rsidRDefault="008B11AB" w:rsidP="00091494">
            <w:r>
              <w:t>1 July – 30 September</w:t>
            </w:r>
          </w:p>
        </w:tc>
        <w:tc>
          <w:tcPr>
            <w:tcW w:w="3427" w:type="dxa"/>
          </w:tcPr>
          <w:p w14:paraId="5BC023DE" w14:textId="77777777" w:rsidR="008B11AB" w:rsidRDefault="008B11AB" w:rsidP="00091494">
            <w:r>
              <w:t>31 October</w:t>
            </w:r>
          </w:p>
        </w:tc>
      </w:tr>
      <w:tr w:rsidR="008B11AB" w14:paraId="6553BCDB" w14:textId="77777777" w:rsidTr="00091494">
        <w:tc>
          <w:tcPr>
            <w:tcW w:w="3542" w:type="dxa"/>
          </w:tcPr>
          <w:p w14:paraId="56291582" w14:textId="77777777" w:rsidR="008B11AB" w:rsidRDefault="008B11AB" w:rsidP="00091494">
            <w:r>
              <w:t>Quarterly Report 2</w:t>
            </w:r>
          </w:p>
        </w:tc>
        <w:tc>
          <w:tcPr>
            <w:tcW w:w="3171" w:type="dxa"/>
          </w:tcPr>
          <w:p w14:paraId="012B0C40" w14:textId="77777777" w:rsidR="008B11AB" w:rsidRDefault="008B11AB" w:rsidP="00091494">
            <w:r>
              <w:t>1 October – 31 December</w:t>
            </w:r>
          </w:p>
        </w:tc>
        <w:tc>
          <w:tcPr>
            <w:tcW w:w="3427" w:type="dxa"/>
          </w:tcPr>
          <w:p w14:paraId="6B819591" w14:textId="77777777" w:rsidR="008B11AB" w:rsidRDefault="008B11AB" w:rsidP="00091494">
            <w:r>
              <w:t>31 January</w:t>
            </w:r>
          </w:p>
        </w:tc>
      </w:tr>
      <w:tr w:rsidR="008B11AB" w14:paraId="62FA9D20" w14:textId="77777777" w:rsidTr="00091494">
        <w:tc>
          <w:tcPr>
            <w:tcW w:w="3542" w:type="dxa"/>
          </w:tcPr>
          <w:p w14:paraId="58811990" w14:textId="77777777" w:rsidR="008B11AB" w:rsidRDefault="008B11AB" w:rsidP="00091494">
            <w:r>
              <w:t>Quarterly Report 3</w:t>
            </w:r>
          </w:p>
        </w:tc>
        <w:tc>
          <w:tcPr>
            <w:tcW w:w="3171" w:type="dxa"/>
          </w:tcPr>
          <w:p w14:paraId="6BBE9AC0" w14:textId="77777777" w:rsidR="008B11AB" w:rsidRDefault="008B11AB" w:rsidP="00091494">
            <w:r>
              <w:t>1 January – 31 March</w:t>
            </w:r>
          </w:p>
        </w:tc>
        <w:tc>
          <w:tcPr>
            <w:tcW w:w="3427" w:type="dxa"/>
          </w:tcPr>
          <w:p w14:paraId="0A43B81B" w14:textId="77777777" w:rsidR="008B11AB" w:rsidRDefault="008B11AB" w:rsidP="00091494">
            <w:r>
              <w:t>30 April</w:t>
            </w:r>
          </w:p>
        </w:tc>
      </w:tr>
      <w:tr w:rsidR="008B11AB" w14:paraId="2C69CF3A" w14:textId="77777777" w:rsidTr="00091494">
        <w:tc>
          <w:tcPr>
            <w:tcW w:w="3542" w:type="dxa"/>
          </w:tcPr>
          <w:p w14:paraId="436AD31B" w14:textId="77777777" w:rsidR="008B11AB" w:rsidRDefault="008B11AB" w:rsidP="00091494">
            <w:r>
              <w:t>Quarterly Report 4</w:t>
            </w:r>
          </w:p>
        </w:tc>
        <w:tc>
          <w:tcPr>
            <w:tcW w:w="3171" w:type="dxa"/>
          </w:tcPr>
          <w:p w14:paraId="74317DA9" w14:textId="77777777" w:rsidR="008B11AB" w:rsidRDefault="008B11AB" w:rsidP="00091494">
            <w:r>
              <w:t>1 April – 30 June</w:t>
            </w:r>
          </w:p>
        </w:tc>
        <w:tc>
          <w:tcPr>
            <w:tcW w:w="3427" w:type="dxa"/>
          </w:tcPr>
          <w:p w14:paraId="29AEA7D8" w14:textId="77777777" w:rsidR="008B11AB" w:rsidRDefault="008B11AB" w:rsidP="00091494">
            <w:r>
              <w:t>31 July</w:t>
            </w:r>
          </w:p>
        </w:tc>
      </w:tr>
    </w:tbl>
    <w:p w14:paraId="2E2CF6B3" w14:textId="77777777" w:rsidR="008B11AB" w:rsidRPr="00F80EB0" w:rsidRDefault="008B11AB" w:rsidP="00B26FA8">
      <w:pPr>
        <w:pStyle w:val="Heading2"/>
      </w:pPr>
      <w:bookmarkStart w:id="55" w:name="_Toc43447631"/>
      <w:bookmarkStart w:id="56" w:name="_Toc43963852"/>
      <w:r w:rsidRPr="00F80EB0">
        <w:t>Data entry timing</w:t>
      </w:r>
      <w:bookmarkEnd w:id="55"/>
      <w:bookmarkEnd w:id="56"/>
      <w:r w:rsidRPr="00F80EB0">
        <w:t xml:space="preserve"> </w:t>
      </w:r>
    </w:p>
    <w:p w14:paraId="0E00F358" w14:textId="77777777" w:rsidR="008B11AB" w:rsidRPr="00F80EB0" w:rsidRDefault="008B11AB" w:rsidP="008B11AB">
      <w:r w:rsidRPr="00F80EB0">
        <w:t xml:space="preserve">Data entry in CLASS or other approved database should be done as soon as possible after the relevant service delivery, </w:t>
      </w:r>
      <w:r>
        <w:t xml:space="preserve">but </w:t>
      </w:r>
      <w:r w:rsidRPr="00F80EB0">
        <w:t>no later than 10 business days after the service or project work has completed.</w:t>
      </w:r>
    </w:p>
    <w:p w14:paraId="558420ED" w14:textId="77777777" w:rsidR="008B11AB" w:rsidRPr="00F80EB0" w:rsidRDefault="008B11AB" w:rsidP="00B26FA8">
      <w:pPr>
        <w:pStyle w:val="Heading2"/>
      </w:pPr>
      <w:bookmarkStart w:id="57" w:name="_Toc43447632"/>
      <w:bookmarkStart w:id="58" w:name="_Toc43963853"/>
      <w:r w:rsidRPr="00F80EB0">
        <w:t>Data entry compliance checking</w:t>
      </w:r>
      <w:bookmarkEnd w:id="57"/>
      <w:bookmarkEnd w:id="58"/>
    </w:p>
    <w:p w14:paraId="48F01983" w14:textId="4BBFF9E6" w:rsidR="008B11AB" w:rsidRPr="00F80EB0" w:rsidRDefault="008B11AB" w:rsidP="008B11AB">
      <w:r w:rsidRPr="00F80EB0">
        <w:t xml:space="preserve">Organisations need to avoid leaving any of the fields </w:t>
      </w:r>
      <w:r>
        <w:t xml:space="preserve">detailed above </w:t>
      </w:r>
      <w:r w:rsidRPr="00F80EB0">
        <w:t>blank when entering data</w:t>
      </w:r>
      <w:r w:rsidR="0086525D">
        <w:t xml:space="preserve"> </w:t>
      </w:r>
      <w:r w:rsidRPr="00F80EB0">
        <w:t xml:space="preserve">and should also avoid Not Stated or Not Reported data </w:t>
      </w:r>
      <w:r>
        <w:t xml:space="preserve">entries </w:t>
      </w:r>
      <w:r w:rsidRPr="00F80EB0">
        <w:t xml:space="preserve">where possible. VLA will </w:t>
      </w:r>
      <w:r>
        <w:t>monitor</w:t>
      </w:r>
      <w:r w:rsidRPr="00F80EB0">
        <w:t xml:space="preserve"> data entry to see the rate of Not Stated/Not Reported data for each centre</w:t>
      </w:r>
      <w:r>
        <w:t xml:space="preserve">, as stated in </w:t>
      </w:r>
      <w:r w:rsidRPr="0041672A">
        <w:rPr>
          <w:b/>
          <w:bCs/>
        </w:rPr>
        <w:t xml:space="preserve">clause </w:t>
      </w:r>
      <w:r w:rsidR="00802858">
        <w:rPr>
          <w:b/>
          <w:bCs/>
        </w:rPr>
        <w:t>12.1.1</w:t>
      </w:r>
      <w:r>
        <w:t xml:space="preserve"> in the Service Agreement. </w:t>
      </w:r>
    </w:p>
    <w:p w14:paraId="3E0F8245" w14:textId="77777777" w:rsidR="008B11AB" w:rsidRPr="00F80EB0" w:rsidRDefault="008B11AB" w:rsidP="00B26FA8">
      <w:pPr>
        <w:pStyle w:val="Heading2"/>
      </w:pPr>
      <w:bookmarkStart w:id="59" w:name="_Toc43447633"/>
      <w:bookmarkStart w:id="60" w:name="_Toc43963854"/>
      <w:r>
        <w:t>Assigning service delivery data to Funding Categories or Funding Streams</w:t>
      </w:r>
      <w:bookmarkEnd w:id="59"/>
      <w:bookmarkEnd w:id="60"/>
    </w:p>
    <w:p w14:paraId="0BC3FBE9" w14:textId="77777777" w:rsidR="008B11AB" w:rsidRDefault="008B11AB" w:rsidP="008B11AB">
      <w:r>
        <w:t xml:space="preserve">As a result of changes brought about by the NLAP, VLA requires services funded via the CLSP to be recorded against specified Funding Categories within CLASS. </w:t>
      </w:r>
    </w:p>
    <w:p w14:paraId="3E2679C3" w14:textId="58CF045B" w:rsidR="008B11AB" w:rsidRPr="00F80EB0" w:rsidRDefault="008B11AB" w:rsidP="008B11AB">
      <w:r w:rsidRPr="00F80EB0">
        <w:t>Where possible, each centre must attribute the services provided to the correct Funding Category and Funding Stream in CLASS</w:t>
      </w:r>
      <w:r>
        <w:t xml:space="preserve"> or alternative database</w:t>
      </w:r>
      <w:r w:rsidRPr="00F80EB0">
        <w:t>. For CLSP funded services, the following CLASS funding categories should be used:</w:t>
      </w:r>
    </w:p>
    <w:tbl>
      <w:tblPr>
        <w:tblStyle w:val="TableGrid"/>
        <w:tblW w:w="0" w:type="auto"/>
        <w:tblLook w:val="04A0" w:firstRow="1" w:lastRow="0" w:firstColumn="1" w:lastColumn="0" w:noHBand="0" w:noVBand="1"/>
      </w:tblPr>
      <w:tblGrid>
        <w:gridCol w:w="5070"/>
        <w:gridCol w:w="5070"/>
      </w:tblGrid>
      <w:tr w:rsidR="008B11AB" w:rsidRPr="00F80EB0" w14:paraId="05C321BF" w14:textId="77777777" w:rsidTr="00091494">
        <w:tc>
          <w:tcPr>
            <w:tcW w:w="5070" w:type="dxa"/>
          </w:tcPr>
          <w:p w14:paraId="651A0DAC" w14:textId="77777777" w:rsidR="008B11AB" w:rsidRPr="00F80EB0" w:rsidRDefault="008B11AB" w:rsidP="00091494">
            <w:pPr>
              <w:rPr>
                <w:b/>
                <w:bCs/>
              </w:rPr>
            </w:pPr>
            <w:r w:rsidRPr="27493912">
              <w:rPr>
                <w:b/>
                <w:bCs/>
              </w:rPr>
              <w:t>Funding Category or Stream (Schedule 1)</w:t>
            </w:r>
          </w:p>
        </w:tc>
        <w:tc>
          <w:tcPr>
            <w:tcW w:w="5070" w:type="dxa"/>
          </w:tcPr>
          <w:p w14:paraId="338B658A" w14:textId="58F80317" w:rsidR="008B11AB" w:rsidRPr="007C65A6" w:rsidRDefault="008B11AB" w:rsidP="00091494">
            <w:r w:rsidRPr="27493912">
              <w:rPr>
                <w:b/>
                <w:bCs/>
              </w:rPr>
              <w:t xml:space="preserve">Funding </w:t>
            </w:r>
            <w:r w:rsidR="00CE5DA5">
              <w:rPr>
                <w:b/>
                <w:bCs/>
              </w:rPr>
              <w:t>Category</w:t>
            </w:r>
            <w:r w:rsidR="00CE5DA5" w:rsidRPr="27493912">
              <w:rPr>
                <w:b/>
                <w:bCs/>
              </w:rPr>
              <w:t xml:space="preserve"> </w:t>
            </w:r>
            <w:r w:rsidRPr="27493912">
              <w:rPr>
                <w:b/>
                <w:bCs/>
              </w:rPr>
              <w:t>in CLASS</w:t>
            </w:r>
            <w:r w:rsidR="00A878C9">
              <w:rPr>
                <w:b/>
                <w:bCs/>
              </w:rPr>
              <w:t xml:space="preserve"> </w:t>
            </w:r>
            <w:r w:rsidR="00A878C9">
              <w:t>(Services &gt; Basic Data)</w:t>
            </w:r>
          </w:p>
        </w:tc>
      </w:tr>
      <w:tr w:rsidR="008B11AB" w:rsidRPr="00F80EB0" w14:paraId="1A51C19C" w14:textId="77777777" w:rsidTr="00091494">
        <w:tc>
          <w:tcPr>
            <w:tcW w:w="5070" w:type="dxa"/>
          </w:tcPr>
          <w:p w14:paraId="29F26239" w14:textId="77777777" w:rsidR="008B11AB" w:rsidRPr="00F80EB0" w:rsidRDefault="008B11AB" w:rsidP="00091494">
            <w:r>
              <w:t>Baseline – Commonwealth Generalist or State Generalist</w:t>
            </w:r>
          </w:p>
        </w:tc>
        <w:tc>
          <w:tcPr>
            <w:tcW w:w="5070" w:type="dxa"/>
          </w:tcPr>
          <w:p w14:paraId="52AEE345" w14:textId="47713430" w:rsidR="008B11AB" w:rsidRPr="00767645" w:rsidRDefault="00963E1E" w:rsidP="00091494">
            <w:r w:rsidRPr="00767645">
              <w:t>Generalist Services</w:t>
            </w:r>
            <w:r w:rsidR="00C64A19" w:rsidRPr="00767645">
              <w:t xml:space="preserve"> </w:t>
            </w:r>
          </w:p>
        </w:tc>
      </w:tr>
      <w:tr w:rsidR="008B11AB" w14:paraId="0A0D4AAC" w14:textId="77777777" w:rsidTr="00091494">
        <w:tc>
          <w:tcPr>
            <w:tcW w:w="5070" w:type="dxa"/>
          </w:tcPr>
          <w:p w14:paraId="4D7D3498" w14:textId="77777777" w:rsidR="008B11AB" w:rsidRDefault="008B11AB" w:rsidP="00091494">
            <w:r>
              <w:t>Baseline – Commonwealth Family Law or Family Violence or State Family Violence</w:t>
            </w:r>
          </w:p>
        </w:tc>
        <w:tc>
          <w:tcPr>
            <w:tcW w:w="5070" w:type="dxa"/>
          </w:tcPr>
          <w:p w14:paraId="546A38AE" w14:textId="3A6859A2" w:rsidR="008B11AB" w:rsidRPr="00767645" w:rsidRDefault="00D84327" w:rsidP="00091494">
            <w:r>
              <w:t xml:space="preserve">Family Violence </w:t>
            </w:r>
          </w:p>
        </w:tc>
      </w:tr>
      <w:tr w:rsidR="008B11AB" w:rsidRPr="00F80EB0" w14:paraId="63743C0F" w14:textId="77777777" w:rsidTr="00091494">
        <w:tc>
          <w:tcPr>
            <w:tcW w:w="5070" w:type="dxa"/>
          </w:tcPr>
          <w:p w14:paraId="3AF66BB2" w14:textId="77777777" w:rsidR="008B11AB" w:rsidRPr="00F80EB0" w:rsidRDefault="008B11AB" w:rsidP="00091494">
            <w:r w:rsidRPr="00F80EB0">
              <w:t>Specialist Family Violence Court</w:t>
            </w:r>
          </w:p>
        </w:tc>
        <w:tc>
          <w:tcPr>
            <w:tcW w:w="5070" w:type="dxa"/>
          </w:tcPr>
          <w:p w14:paraId="1A8E62E2" w14:textId="668CC431" w:rsidR="008B11AB" w:rsidRPr="00767645" w:rsidRDefault="008B11AB" w:rsidP="00091494">
            <w:r w:rsidRPr="00767645">
              <w:t>SFVC</w:t>
            </w:r>
          </w:p>
        </w:tc>
      </w:tr>
      <w:tr w:rsidR="008B11AB" w:rsidRPr="00F80EB0" w14:paraId="3A0EA22D" w14:textId="77777777" w:rsidTr="00091494">
        <w:tc>
          <w:tcPr>
            <w:tcW w:w="5070" w:type="dxa"/>
          </w:tcPr>
          <w:p w14:paraId="7D3101FB" w14:textId="77777777" w:rsidR="008B11AB" w:rsidRPr="00F80EB0" w:rsidRDefault="008B11AB" w:rsidP="00091494">
            <w:r>
              <w:lastRenderedPageBreak/>
              <w:t>Bushfire Funding</w:t>
            </w:r>
          </w:p>
        </w:tc>
        <w:tc>
          <w:tcPr>
            <w:tcW w:w="5070" w:type="dxa"/>
          </w:tcPr>
          <w:p w14:paraId="5C260805" w14:textId="2E05AD9D" w:rsidR="008B11AB" w:rsidRPr="00767645" w:rsidRDefault="009A6697" w:rsidP="00091494">
            <w:r w:rsidRPr="00767645">
              <w:t>Bushfire Support</w:t>
            </w:r>
          </w:p>
        </w:tc>
      </w:tr>
      <w:tr w:rsidR="008B11AB" w:rsidRPr="00F80EB0" w14:paraId="2298FBE2" w14:textId="77777777" w:rsidTr="00091494">
        <w:tc>
          <w:tcPr>
            <w:tcW w:w="5070" w:type="dxa"/>
          </w:tcPr>
          <w:p w14:paraId="5E706393" w14:textId="77777777" w:rsidR="008B11AB" w:rsidRDefault="008B11AB" w:rsidP="00091494">
            <w:r>
              <w:t>COVID-19 Funding</w:t>
            </w:r>
          </w:p>
        </w:tc>
        <w:tc>
          <w:tcPr>
            <w:tcW w:w="5070" w:type="dxa"/>
          </w:tcPr>
          <w:p w14:paraId="18A8E655" w14:textId="52C7F636" w:rsidR="008B11AB" w:rsidRPr="00767645" w:rsidRDefault="0670B536" w:rsidP="333ADCFC">
            <w:pPr>
              <w:spacing w:before="0"/>
            </w:pPr>
            <w:r w:rsidRPr="00767645">
              <w:t xml:space="preserve">COVID-19 </w:t>
            </w:r>
            <w:r w:rsidR="00C205EB">
              <w:t>Frontline Services</w:t>
            </w:r>
          </w:p>
        </w:tc>
      </w:tr>
      <w:tr w:rsidR="008B11AB" w:rsidRPr="00F80EB0" w14:paraId="060BF4B1" w14:textId="77777777" w:rsidTr="00091494">
        <w:tc>
          <w:tcPr>
            <w:tcW w:w="5070" w:type="dxa"/>
          </w:tcPr>
          <w:p w14:paraId="6203DEFF" w14:textId="77777777" w:rsidR="008B11AB" w:rsidRPr="00F80EB0" w:rsidRDefault="008B11AB" w:rsidP="00091494">
            <w:r>
              <w:t>International Students Work Rights Legal Service</w:t>
            </w:r>
          </w:p>
        </w:tc>
        <w:tc>
          <w:tcPr>
            <w:tcW w:w="5070" w:type="dxa"/>
          </w:tcPr>
          <w:p w14:paraId="498ECAEE" w14:textId="4F936B9D" w:rsidR="008B11AB" w:rsidRPr="00767645" w:rsidRDefault="4DD680DB" w:rsidP="00091494">
            <w:r w:rsidRPr="00767645">
              <w:t>ISWRLS</w:t>
            </w:r>
          </w:p>
        </w:tc>
      </w:tr>
      <w:tr w:rsidR="008B11AB" w:rsidRPr="00F80EB0" w14:paraId="27080A09" w14:textId="77777777" w:rsidTr="00091494">
        <w:tc>
          <w:tcPr>
            <w:tcW w:w="5070" w:type="dxa"/>
          </w:tcPr>
          <w:p w14:paraId="13B6D0D1" w14:textId="77777777" w:rsidR="008B11AB" w:rsidRPr="00F80EB0" w:rsidRDefault="008B11AB" w:rsidP="00091494">
            <w:r>
              <w:t>CLC Family Violence and Assistance Fund</w:t>
            </w:r>
          </w:p>
        </w:tc>
        <w:tc>
          <w:tcPr>
            <w:tcW w:w="5070" w:type="dxa"/>
          </w:tcPr>
          <w:p w14:paraId="6775A356" w14:textId="3E67608C" w:rsidR="008B11AB" w:rsidRPr="00767645" w:rsidRDefault="5E61FDEB" w:rsidP="333ADCFC">
            <w:pPr>
              <w:spacing w:before="0"/>
            </w:pPr>
            <w:r w:rsidRPr="00767645">
              <w:t>CLCFVA</w:t>
            </w:r>
          </w:p>
        </w:tc>
      </w:tr>
      <w:tr w:rsidR="008B11AB" w:rsidRPr="00F80EB0" w14:paraId="3FAC3392" w14:textId="77777777" w:rsidTr="00091494">
        <w:tc>
          <w:tcPr>
            <w:tcW w:w="5070" w:type="dxa"/>
          </w:tcPr>
          <w:p w14:paraId="7A75D568" w14:textId="77777777" w:rsidR="008B11AB" w:rsidRDefault="008B11AB" w:rsidP="00091494">
            <w:r>
              <w:t>Child Protection</w:t>
            </w:r>
          </w:p>
        </w:tc>
        <w:tc>
          <w:tcPr>
            <w:tcW w:w="5070" w:type="dxa"/>
          </w:tcPr>
          <w:p w14:paraId="1588E454" w14:textId="5DFBE4A3" w:rsidR="008B11AB" w:rsidRPr="00767645" w:rsidRDefault="02391159" w:rsidP="333ADCFC">
            <w:pPr>
              <w:spacing w:before="0"/>
            </w:pPr>
            <w:r w:rsidRPr="00767645">
              <w:t>Child Protection</w:t>
            </w:r>
          </w:p>
        </w:tc>
      </w:tr>
      <w:tr w:rsidR="008B11AB" w:rsidRPr="00F80EB0" w14:paraId="622C7BF5" w14:textId="77777777" w:rsidTr="00091494">
        <w:tc>
          <w:tcPr>
            <w:tcW w:w="5070" w:type="dxa"/>
          </w:tcPr>
          <w:p w14:paraId="4C4345B3" w14:textId="77777777" w:rsidR="008B11AB" w:rsidRDefault="008B11AB" w:rsidP="00091494">
            <w:r>
              <w:t>Family Law Continuity</w:t>
            </w:r>
          </w:p>
        </w:tc>
        <w:tc>
          <w:tcPr>
            <w:tcW w:w="5070" w:type="dxa"/>
          </w:tcPr>
          <w:p w14:paraId="4BD5BFD0" w14:textId="19A9C34B" w:rsidR="008B11AB" w:rsidRPr="00767645" w:rsidRDefault="3968FC61" w:rsidP="333ADCFC">
            <w:pPr>
              <w:spacing w:before="0"/>
            </w:pPr>
            <w:r w:rsidRPr="00767645">
              <w:t>Family Law Continuity</w:t>
            </w:r>
          </w:p>
        </w:tc>
      </w:tr>
    </w:tbl>
    <w:p w14:paraId="55960AF9" w14:textId="0BB8E50D" w:rsidR="00C1696D" w:rsidRDefault="008B11AB" w:rsidP="009B1952">
      <w:pPr>
        <w:spacing w:before="360"/>
      </w:pPr>
      <w:r w:rsidRPr="00F80EB0">
        <w:t xml:space="preserve">Where new funding is provided to centres during the life of the Agreement, the funding category to use will be specified in the Funding Advice Letter which outlines details of the funding and this document will be updated to reflect this.  </w:t>
      </w:r>
      <w:r>
        <w:t xml:space="preserve">For centres using an alternative database, equivalent </w:t>
      </w:r>
      <w:r w:rsidR="002F5F11">
        <w:t>data collection must be used.</w:t>
      </w:r>
      <w:r w:rsidR="00C1696D">
        <w:br w:type="page"/>
      </w:r>
    </w:p>
    <w:p w14:paraId="4A6876F1" w14:textId="77777777" w:rsidR="008B11AB" w:rsidRPr="00C710C6" w:rsidRDefault="008B11AB" w:rsidP="00C1696D">
      <w:pPr>
        <w:pStyle w:val="Heading2"/>
        <w:rPr>
          <w:iCs w:val="0"/>
          <w:kern w:val="32"/>
          <w:sz w:val="32"/>
          <w:szCs w:val="32"/>
        </w:rPr>
      </w:pPr>
      <w:bookmarkStart w:id="61" w:name="_Toc43963855"/>
      <w:r w:rsidRPr="00C710C6">
        <w:rPr>
          <w:iCs w:val="0"/>
          <w:kern w:val="32"/>
          <w:sz w:val="32"/>
          <w:szCs w:val="32"/>
        </w:rPr>
        <w:lastRenderedPageBreak/>
        <w:t>4. Administrative reporting requirements and reporting schedule</w:t>
      </w:r>
      <w:bookmarkEnd w:id="61"/>
      <w:r w:rsidRPr="00C710C6">
        <w:rPr>
          <w:iCs w:val="0"/>
          <w:kern w:val="32"/>
          <w:sz w:val="32"/>
          <w:szCs w:val="32"/>
        </w:rPr>
        <w:t xml:space="preserve"> </w:t>
      </w:r>
    </w:p>
    <w:p w14:paraId="24A7D29F" w14:textId="77777777" w:rsidR="008B11AB" w:rsidRPr="00F80EB0" w:rsidRDefault="008B11AB" w:rsidP="008B11AB">
      <w:r w:rsidRPr="00F80EB0">
        <w:t>CLSP Reporting is annual on a Financial Year basis. There are three substantive planning and reporting requirements for CLSP Grants annually. These are: </w:t>
      </w:r>
    </w:p>
    <w:p w14:paraId="5547D3C9" w14:textId="77777777" w:rsidR="008B11AB" w:rsidRPr="00F80EB0" w:rsidRDefault="008B11AB" w:rsidP="008B11AB">
      <w:pPr>
        <w:pStyle w:val="BulletedList"/>
        <w:contextualSpacing w:val="0"/>
      </w:pPr>
      <w:r w:rsidRPr="00F80EB0">
        <w:t>Annual Plan (including CLSP Plan and Annual Budget) </w:t>
      </w:r>
    </w:p>
    <w:p w14:paraId="3F949E6F" w14:textId="77777777" w:rsidR="008B11AB" w:rsidRPr="00F80EB0" w:rsidRDefault="008B11AB" w:rsidP="008B11AB">
      <w:pPr>
        <w:pStyle w:val="BulletedList"/>
        <w:contextualSpacing w:val="0"/>
      </w:pPr>
      <w:r w:rsidRPr="00F80EB0">
        <w:t>6-Month Report (including Progress Report 1 and Funds Report 1) </w:t>
      </w:r>
    </w:p>
    <w:p w14:paraId="438EEF0D" w14:textId="77777777" w:rsidR="008B11AB" w:rsidRPr="00F80EB0" w:rsidRDefault="008B11AB" w:rsidP="008B11AB">
      <w:pPr>
        <w:pStyle w:val="BulletedList"/>
        <w:contextualSpacing w:val="0"/>
      </w:pPr>
      <w:r w:rsidRPr="00F80EB0">
        <w:t>12-Month Report (including Progress Report 2 and Funds Report 2) </w:t>
      </w:r>
    </w:p>
    <w:p w14:paraId="5D75A0AF" w14:textId="77777777" w:rsidR="008B11AB" w:rsidRPr="00CF0D25" w:rsidRDefault="008B11AB" w:rsidP="008B11AB">
      <w:r w:rsidRPr="00F80EB0">
        <w:t>In addition, if 12-Month Reports show an Excess Surplus, grantees will be required to submit a Provisional Excess Surplus Proposal alongside the 12-Month Report. Grantees are also required to submit their organisation’s Annual Report each year, as well as copies of Audited Financial Statements.  </w:t>
      </w:r>
    </w:p>
    <w:p w14:paraId="04A2470C" w14:textId="77777777" w:rsidR="008B11AB" w:rsidRPr="003C203A" w:rsidRDefault="008B11AB" w:rsidP="008B11AB">
      <w:r w:rsidRPr="00F80EB0">
        <w:t xml:space="preserve">For all ongoing grants, reporting requirements align to this schedule. For fixed-term grants, the Annual Plan, 6-Month and 12-Month Reports will be the avenues for reporting on grant activities where possible, to minimise burden on grantees. Where grant timing does not align with the CLSP Financial Year schedule, the process for reporting will be outlined in the Funding Advice Letter. In general, VLA will endeavour to align reporting for fixed-term grants with the substantive CLSP planning and reporting schedule. However, an additional Final Report may be required to close and acquit a fixed-term grant. If </w:t>
      </w:r>
      <w:r w:rsidRPr="003C203A">
        <w:t xml:space="preserve">this is required, details of this will be found in the Funding Advice Letter received in relation to the grant. </w:t>
      </w:r>
    </w:p>
    <w:p w14:paraId="608C594B" w14:textId="77777777" w:rsidR="008B11AB" w:rsidRPr="00F80EB0" w:rsidRDefault="008B11AB" w:rsidP="008B11AB">
      <w:r w:rsidRPr="003C203A">
        <w:rPr>
          <w:rStyle w:val="Strong"/>
          <w:b w:val="0"/>
          <w:bCs w:val="0"/>
        </w:rPr>
        <w:t>VLA will endeavour to acknowledge receipt of any of the above Reports or Plan within 2 business days and provided a formal response within 6 weeks of receipt.  </w:t>
      </w:r>
    </w:p>
    <w:p w14:paraId="034A8C75" w14:textId="77777777" w:rsidR="008B11AB" w:rsidRPr="00BE62D8" w:rsidRDefault="008B11AB" w:rsidP="00C710C6">
      <w:pPr>
        <w:pStyle w:val="Heading2"/>
      </w:pPr>
      <w:bookmarkStart w:id="62" w:name="_Toc43447635"/>
      <w:bookmarkStart w:id="63" w:name="_Toc43963856"/>
      <w:r w:rsidRPr="00BE62D8">
        <w:t>Reporting summary</w:t>
      </w:r>
      <w:bookmarkEnd w:id="62"/>
      <w:bookmarkEnd w:id="63"/>
      <w:r w:rsidRPr="00BE62D8">
        <w:t xml:space="preserve"> </w:t>
      </w:r>
    </w:p>
    <w:p w14:paraId="5DFB21CB" w14:textId="77777777" w:rsidR="008B11AB" w:rsidRPr="00BE62D8" w:rsidRDefault="008B11AB" w:rsidP="00BE62D8">
      <w:pPr>
        <w:pStyle w:val="Heading4"/>
      </w:pPr>
      <w:r w:rsidRPr="00BE62D8">
        <w:t>Annual Plan </w:t>
      </w:r>
    </w:p>
    <w:p w14:paraId="54FC08B3" w14:textId="77777777" w:rsidR="007A19BD" w:rsidRDefault="008B11AB" w:rsidP="008B11AB">
      <w:r w:rsidRPr="00F80EB0">
        <w:t xml:space="preserve">The Annual Plan is due on 31 July of the financial year </w:t>
      </w:r>
      <w:r>
        <w:t>to which the p</w:t>
      </w:r>
      <w:r w:rsidRPr="00F80EB0">
        <w:t xml:space="preserve">lan </w:t>
      </w:r>
      <w:r>
        <w:t>relates</w:t>
      </w:r>
      <w:r w:rsidRPr="00F80EB0">
        <w:t>. The Annual Plan is made up of an Annual Budget and a CLSP Plan, both must be completed and submitted in full each year. </w:t>
      </w:r>
    </w:p>
    <w:p w14:paraId="064C58EC" w14:textId="2BAEB9D4" w:rsidR="008B11AB" w:rsidRDefault="00BD72F0" w:rsidP="008B11AB">
      <w:r>
        <w:t>VLA reco</w:t>
      </w:r>
      <w:r w:rsidR="00D5632D">
        <w:t xml:space="preserve">gnises that centres will vary in their capacity to </w:t>
      </w:r>
      <w:r w:rsidR="00126778">
        <w:t xml:space="preserve">conduct planning </w:t>
      </w:r>
      <w:r w:rsidR="003514E1">
        <w:t>as specified in the CLSP Plan Template</w:t>
      </w:r>
      <w:r w:rsidR="001E0EE1">
        <w:t xml:space="preserve">. </w:t>
      </w:r>
      <w:r w:rsidR="00B37D5B">
        <w:t xml:space="preserve">VLA will work with Centres and the Federation </w:t>
      </w:r>
      <w:r w:rsidR="006552D4">
        <w:t xml:space="preserve">of CLCs </w:t>
      </w:r>
      <w:r w:rsidR="00B37D5B">
        <w:t xml:space="preserve">to support centres to build on their ability and capacity </w:t>
      </w:r>
      <w:r w:rsidR="001D43A1">
        <w:t>for planning across the life of the agreement</w:t>
      </w:r>
      <w:r w:rsidR="001E0EE1">
        <w:t>,</w:t>
      </w:r>
      <w:r w:rsidR="006552D4">
        <w:t xml:space="preserve"> such as building capacity to develop </w:t>
      </w:r>
      <w:r w:rsidR="001E0EE1">
        <w:t>p</w:t>
      </w:r>
      <w:r w:rsidR="006552D4">
        <w:t xml:space="preserve">rogram </w:t>
      </w:r>
      <w:r w:rsidR="001E0EE1">
        <w:t>l</w:t>
      </w:r>
      <w:r w:rsidR="006552D4">
        <w:t xml:space="preserve">ogics and conduct </w:t>
      </w:r>
      <w:r w:rsidR="001E0EE1">
        <w:t>o</w:t>
      </w:r>
      <w:r w:rsidR="006552D4">
        <w:t xml:space="preserve">utcomes </w:t>
      </w:r>
      <w:r w:rsidR="001E0EE1">
        <w:t>r</w:t>
      </w:r>
      <w:r w:rsidR="006552D4">
        <w:t xml:space="preserve">eporting. </w:t>
      </w:r>
      <w:r w:rsidR="001D43A1">
        <w:t xml:space="preserve"> </w:t>
      </w:r>
    </w:p>
    <w:p w14:paraId="593ACB30" w14:textId="163A4445" w:rsidR="00D70892" w:rsidRDefault="00D70892" w:rsidP="008B11AB">
      <w:r>
        <w:t>Centres can update their Annual Plan during the year</w:t>
      </w:r>
      <w:r w:rsidR="009F5091">
        <w:t xml:space="preserve">, including adjusting targets, in consultation with VLA. </w:t>
      </w:r>
    </w:p>
    <w:p w14:paraId="39905EB2" w14:textId="6F8F3A7E" w:rsidR="003514E1" w:rsidRPr="00F80EB0" w:rsidRDefault="003514E1" w:rsidP="008B11AB">
      <w:r>
        <w:t>VLA also acknowledge</w:t>
      </w:r>
      <w:r w:rsidR="00BD2BB8">
        <w:t>s</w:t>
      </w:r>
      <w:r>
        <w:t xml:space="preserve"> that some centres may </w:t>
      </w:r>
      <w:r w:rsidR="007A19BD">
        <w:t>prepare</w:t>
      </w:r>
      <w:r>
        <w:t xml:space="preserve"> multi-year plans</w:t>
      </w:r>
      <w:r w:rsidR="00BD2BB8">
        <w:t xml:space="preserve">. This is supported </w:t>
      </w:r>
      <w:r w:rsidR="00F90768">
        <w:t>if</w:t>
      </w:r>
      <w:r w:rsidR="00BD2BB8">
        <w:t xml:space="preserve"> the required annual information is included</w:t>
      </w:r>
      <w:r w:rsidR="009C0570">
        <w:t xml:space="preserve"> and the plan is reviewed annually in line with the CLSP Annual Planning process.</w:t>
      </w:r>
    </w:p>
    <w:p w14:paraId="39FBF6A1" w14:textId="77777777" w:rsidR="008B11AB" w:rsidRPr="00F80EB0" w:rsidRDefault="008B11AB" w:rsidP="00BE62D8">
      <w:pPr>
        <w:pStyle w:val="Heading4"/>
      </w:pPr>
      <w:r w:rsidRPr="00F80EB0">
        <w:t>Annual Budget </w:t>
      </w:r>
    </w:p>
    <w:p w14:paraId="12314E5D" w14:textId="77777777" w:rsidR="008B11AB" w:rsidRPr="00F80EB0" w:rsidRDefault="008B11AB" w:rsidP="008B11AB">
      <w:r w:rsidRPr="00F80EB0">
        <w:t>The Annual Budget is a line item budget for each stream of funding which an organisation receives. The specific line items which must be reported are outlined in the Budget and Funds Report template, and the relevant streams of funding will be outlined in the Service Agreement Schedule 1 from VLA. </w:t>
      </w:r>
    </w:p>
    <w:p w14:paraId="7E684BEC" w14:textId="77777777" w:rsidR="00462FE1" w:rsidRDefault="008B11AB" w:rsidP="00463800">
      <w:r>
        <w:t xml:space="preserve">Projected </w:t>
      </w:r>
      <w:r w:rsidRPr="00F80EB0">
        <w:t>‘Other Income’ must also be reporte</w:t>
      </w:r>
      <w:r w:rsidR="00463800">
        <w:t>d.</w:t>
      </w:r>
      <w:r w:rsidR="00A1388A" w:rsidRPr="00A1388A">
        <w:t xml:space="preserve"> </w:t>
      </w:r>
    </w:p>
    <w:p w14:paraId="31DFA837" w14:textId="1D04B11C" w:rsidR="008B11AB" w:rsidRPr="003C203A" w:rsidRDefault="00A1388A" w:rsidP="00463800">
      <w:pPr>
        <w:rPr>
          <w:rFonts w:cs="Arial"/>
          <w:szCs w:val="22"/>
          <w:lang w:eastAsia="en-AU"/>
        </w:rPr>
      </w:pPr>
      <w:r>
        <w:lastRenderedPageBreak/>
        <w:t>For centres with an ausp</w:t>
      </w:r>
      <w:r w:rsidR="00D34508">
        <w:t>ice</w:t>
      </w:r>
      <w:r>
        <w:t xml:space="preserve"> arrangement with a larger organisation, the Other Income reporting will only include Other Income which is used to fund community legal services.</w:t>
      </w:r>
    </w:p>
    <w:p w14:paraId="6C4513FA" w14:textId="77777777" w:rsidR="008B11AB" w:rsidRPr="00F80EB0" w:rsidRDefault="008B11AB" w:rsidP="008B11AB">
      <w:r w:rsidRPr="00F80EB0">
        <w:t>The Annual Budget must be completed using the Budget and Funds Report template unless agreed in writing by VLA. Instructions on how to complete the Budget can be found in the </w:t>
      </w:r>
      <w:r w:rsidRPr="00F80EB0">
        <w:rPr>
          <w:i/>
          <w:iCs/>
        </w:rPr>
        <w:t>CLSP Financial Reporting Guide</w:t>
      </w:r>
      <w:r w:rsidRPr="00F80EB0">
        <w:t>.  </w:t>
      </w:r>
    </w:p>
    <w:p w14:paraId="311C6165" w14:textId="0C81A3C8" w:rsidR="008B11AB" w:rsidRPr="00F80EB0" w:rsidRDefault="008B11AB" w:rsidP="008B11AB">
      <w:r w:rsidRPr="00F80EB0">
        <w:t>The Consolidated Budget (combined Budget including all funding stream income and expenditure) should not be in deficit. Where possible, Sundry Income should be brought from ‘Other Income’ Sources to balance the Consolidated Budget.  </w:t>
      </w:r>
    </w:p>
    <w:p w14:paraId="6768E0DE" w14:textId="6DE4952E" w:rsidR="009B2C33" w:rsidRDefault="009B2C33" w:rsidP="009B2C33">
      <w:r>
        <w:t>When reviewing a Centre’s Annual Budget, VLA:</w:t>
      </w:r>
    </w:p>
    <w:p w14:paraId="6474E0E2" w14:textId="3A36E1CE" w:rsidR="009B2C33" w:rsidRDefault="009B2C33" w:rsidP="00AD74CF">
      <w:pPr>
        <w:pStyle w:val="ListParagraph"/>
        <w:numPr>
          <w:ilvl w:val="0"/>
          <w:numId w:val="69"/>
        </w:numPr>
      </w:pPr>
      <w:r>
        <w:t>Acknowledges the cost of delivering legal services includes operational costs that support direct service delivery such as appropriate support and training for staff and on-costs</w:t>
      </w:r>
    </w:p>
    <w:p w14:paraId="228F6A03" w14:textId="1E3E13BB" w:rsidR="009B2C33" w:rsidRPr="00F80EB0" w:rsidRDefault="009B2C33" w:rsidP="00AD74CF">
      <w:pPr>
        <w:pStyle w:val="ListParagraph"/>
        <w:numPr>
          <w:ilvl w:val="0"/>
          <w:numId w:val="69"/>
        </w:numPr>
      </w:pPr>
      <w:r>
        <w:t>Recognises that centres which operate in regional and rural areas may have operational costs that differ from metropolitan-based Centres</w:t>
      </w:r>
      <w:r w:rsidR="007A3998">
        <w:t xml:space="preserve"> and</w:t>
      </w:r>
      <w:r>
        <w:t xml:space="preserve"> specialist </w:t>
      </w:r>
      <w:r w:rsidR="007A3998">
        <w:t>Centres</w:t>
      </w:r>
      <w:r>
        <w:t xml:space="preserve"> that operate state</w:t>
      </w:r>
      <w:r w:rsidR="007A3998">
        <w:t>-</w:t>
      </w:r>
      <w:r>
        <w:t xml:space="preserve">wide </w:t>
      </w:r>
      <w:r w:rsidR="007A3998">
        <w:t>services may</w:t>
      </w:r>
      <w:r>
        <w:t xml:space="preserve"> have</w:t>
      </w:r>
      <w:r w:rsidR="007A3998">
        <w:t xml:space="preserve"> specific</w:t>
      </w:r>
      <w:r>
        <w:t xml:space="preserve"> operational considerations</w:t>
      </w:r>
      <w:r w:rsidR="007A3998">
        <w:t xml:space="preserve"> that differ from other Centres. </w:t>
      </w:r>
    </w:p>
    <w:p w14:paraId="28D13809" w14:textId="7EB5F994" w:rsidR="008B11AB" w:rsidRPr="00F80EB0" w:rsidRDefault="008B11AB" w:rsidP="00C710C6">
      <w:pPr>
        <w:pStyle w:val="Heading2"/>
      </w:pPr>
      <w:bookmarkStart w:id="64" w:name="_Toc43447636"/>
      <w:bookmarkStart w:id="65" w:name="_Toc43963857"/>
      <w:r w:rsidRPr="00F80EB0">
        <w:t xml:space="preserve">CLSP </w:t>
      </w:r>
      <w:r w:rsidR="00C710C6">
        <w:t xml:space="preserve">Annual </w:t>
      </w:r>
      <w:r w:rsidRPr="00F80EB0">
        <w:t>Plan</w:t>
      </w:r>
      <w:bookmarkEnd w:id="64"/>
      <w:bookmarkEnd w:id="65"/>
      <w:r w:rsidRPr="00F80EB0">
        <w:t> </w:t>
      </w:r>
    </w:p>
    <w:p w14:paraId="7D5F6AA9" w14:textId="77777777" w:rsidR="008B11AB" w:rsidRPr="00F80EB0" w:rsidRDefault="008B11AB" w:rsidP="008B11AB">
      <w:r w:rsidRPr="00F80EB0">
        <w:t>The Annual Plan must outline basic organisational information, strategic goals for the organisation, and activities required to achieve those goals. The CLSP Plan must include: </w:t>
      </w:r>
    </w:p>
    <w:p w14:paraId="508BDAD7" w14:textId="77777777" w:rsidR="008B11AB" w:rsidRPr="00F80EB0" w:rsidRDefault="008B11AB" w:rsidP="008B11AB">
      <w:pPr>
        <w:numPr>
          <w:ilvl w:val="0"/>
          <w:numId w:val="25"/>
        </w:numPr>
      </w:pPr>
      <w:r w:rsidRPr="00F80EB0">
        <w:t>Operational Report including: </w:t>
      </w:r>
    </w:p>
    <w:p w14:paraId="20575747" w14:textId="77777777" w:rsidR="008B11AB" w:rsidRPr="00F80EB0" w:rsidRDefault="008B11AB" w:rsidP="008B11AB">
      <w:pPr>
        <w:numPr>
          <w:ilvl w:val="0"/>
          <w:numId w:val="26"/>
        </w:numPr>
        <w:tabs>
          <w:tab w:val="clear" w:pos="720"/>
          <w:tab w:val="num" w:pos="1080"/>
        </w:tabs>
        <w:ind w:left="1080"/>
      </w:pPr>
      <w:r w:rsidRPr="00F80EB0">
        <w:t>List of the organisation’s Accreditations </w:t>
      </w:r>
    </w:p>
    <w:p w14:paraId="51BC0B38" w14:textId="77777777" w:rsidR="008B11AB" w:rsidRPr="00F80EB0" w:rsidRDefault="008B11AB" w:rsidP="008B11AB">
      <w:pPr>
        <w:numPr>
          <w:ilvl w:val="0"/>
          <w:numId w:val="26"/>
        </w:numPr>
        <w:tabs>
          <w:tab w:val="clear" w:pos="720"/>
          <w:tab w:val="num" w:pos="1080"/>
        </w:tabs>
        <w:ind w:left="1080"/>
      </w:pPr>
      <w:r w:rsidRPr="00F80EB0">
        <w:t>Key personnel contact details (e.g. Board Chair, CEO) </w:t>
      </w:r>
    </w:p>
    <w:p w14:paraId="360747AC" w14:textId="77777777" w:rsidR="008B11AB" w:rsidRPr="00F80EB0" w:rsidRDefault="008B11AB" w:rsidP="008B11AB">
      <w:pPr>
        <w:numPr>
          <w:ilvl w:val="0"/>
          <w:numId w:val="27"/>
        </w:numPr>
        <w:tabs>
          <w:tab w:val="clear" w:pos="720"/>
          <w:tab w:val="num" w:pos="1080"/>
        </w:tabs>
        <w:ind w:left="1080"/>
      </w:pPr>
      <w:r w:rsidRPr="00F80EB0">
        <w:t>Operational contact details (e.g. Finance Manager, Operations Manager and any others who should be on a CLSP mailing list) </w:t>
      </w:r>
    </w:p>
    <w:p w14:paraId="505573A4" w14:textId="77777777" w:rsidR="008B11AB" w:rsidRPr="00F80EB0" w:rsidRDefault="008B11AB" w:rsidP="008B11AB">
      <w:pPr>
        <w:numPr>
          <w:ilvl w:val="0"/>
          <w:numId w:val="27"/>
        </w:numPr>
        <w:tabs>
          <w:tab w:val="clear" w:pos="720"/>
          <w:tab w:val="num" w:pos="1080"/>
        </w:tabs>
        <w:ind w:left="1080"/>
      </w:pPr>
      <w:r w:rsidRPr="00F80EB0">
        <w:t>Workforce Summary </w:t>
      </w:r>
    </w:p>
    <w:p w14:paraId="79423277" w14:textId="77777777" w:rsidR="008B11AB" w:rsidRPr="00F80EB0" w:rsidRDefault="008B11AB" w:rsidP="008B11AB">
      <w:pPr>
        <w:numPr>
          <w:ilvl w:val="0"/>
          <w:numId w:val="28"/>
        </w:numPr>
        <w:ind w:left="1440"/>
      </w:pPr>
      <w:r w:rsidRPr="00F80EB0">
        <w:t>Total staff, FTE, and CLSP-funded FTE by position type </w:t>
      </w:r>
    </w:p>
    <w:p w14:paraId="7B9701E7" w14:textId="727FB299" w:rsidR="008B11AB" w:rsidRPr="00462FE1" w:rsidRDefault="008B11AB" w:rsidP="008B11AB">
      <w:pPr>
        <w:numPr>
          <w:ilvl w:val="0"/>
          <w:numId w:val="28"/>
        </w:numPr>
        <w:ind w:left="1440"/>
        <w:rPr>
          <w:i/>
        </w:rPr>
      </w:pPr>
      <w:r w:rsidRPr="00462FE1">
        <w:rPr>
          <w:i/>
        </w:rPr>
        <w:t>Volunteer summary (number of volunteers, FTE of volunteers by volunteer position)</w:t>
      </w:r>
      <w:r w:rsidR="00402035" w:rsidRPr="00462FE1">
        <w:rPr>
          <w:i/>
        </w:rPr>
        <w:t xml:space="preserve"> - optional</w:t>
      </w:r>
      <w:r w:rsidRPr="00462FE1">
        <w:rPr>
          <w:i/>
        </w:rPr>
        <w:t> </w:t>
      </w:r>
    </w:p>
    <w:p w14:paraId="6B30F2BA" w14:textId="77777777" w:rsidR="008B11AB" w:rsidRPr="00F80EB0" w:rsidRDefault="008B11AB" w:rsidP="008B11AB">
      <w:pPr>
        <w:numPr>
          <w:ilvl w:val="0"/>
          <w:numId w:val="29"/>
        </w:numPr>
      </w:pPr>
      <w:r w:rsidRPr="00F80EB0">
        <w:t>Service Summary </w:t>
      </w:r>
    </w:p>
    <w:p w14:paraId="4FDCB47E" w14:textId="77777777" w:rsidR="008B11AB" w:rsidRPr="00F80EB0" w:rsidRDefault="008B11AB" w:rsidP="008B11AB">
      <w:pPr>
        <w:numPr>
          <w:ilvl w:val="0"/>
          <w:numId w:val="30"/>
        </w:numPr>
        <w:tabs>
          <w:tab w:val="clear" w:pos="720"/>
          <w:tab w:val="num" w:pos="1080"/>
        </w:tabs>
        <w:ind w:left="1080"/>
      </w:pPr>
      <w:r w:rsidRPr="00F80EB0">
        <w:t>Location and Service details of all outreach, court services, and at centre services </w:t>
      </w:r>
    </w:p>
    <w:p w14:paraId="61052767" w14:textId="77777777" w:rsidR="008B11AB" w:rsidRPr="00F80EB0" w:rsidRDefault="008B11AB" w:rsidP="008B11AB">
      <w:pPr>
        <w:numPr>
          <w:ilvl w:val="0"/>
          <w:numId w:val="30"/>
        </w:numPr>
        <w:tabs>
          <w:tab w:val="clear" w:pos="720"/>
          <w:tab w:val="num" w:pos="1080"/>
        </w:tabs>
        <w:ind w:left="1080"/>
      </w:pPr>
      <w:r w:rsidRPr="00F80EB0">
        <w:t>Summary of planned CLE, advocacy and engagement work </w:t>
      </w:r>
    </w:p>
    <w:p w14:paraId="1DC58E42" w14:textId="77777777" w:rsidR="008B11AB" w:rsidRPr="00F80EB0" w:rsidRDefault="008B11AB" w:rsidP="008B11AB">
      <w:pPr>
        <w:numPr>
          <w:ilvl w:val="0"/>
          <w:numId w:val="30"/>
        </w:numPr>
        <w:tabs>
          <w:tab w:val="clear" w:pos="720"/>
          <w:tab w:val="num" w:pos="1080"/>
        </w:tabs>
        <w:ind w:left="1080"/>
      </w:pPr>
      <w:r w:rsidRPr="00F80EB0">
        <w:t>Main areas of law being serviced </w:t>
      </w:r>
    </w:p>
    <w:p w14:paraId="3EEF4CC6" w14:textId="77777777" w:rsidR="008B11AB" w:rsidRPr="00F80EB0" w:rsidRDefault="008B11AB" w:rsidP="008B11AB">
      <w:pPr>
        <w:numPr>
          <w:ilvl w:val="0"/>
          <w:numId w:val="30"/>
        </w:numPr>
        <w:tabs>
          <w:tab w:val="clear" w:pos="720"/>
          <w:tab w:val="num" w:pos="1080"/>
        </w:tabs>
        <w:ind w:left="1080"/>
      </w:pPr>
      <w:r w:rsidRPr="00F80EB0">
        <w:t>Summary of Legal Need Assessment </w:t>
      </w:r>
    </w:p>
    <w:p w14:paraId="7D6116C0" w14:textId="77777777" w:rsidR="008B11AB" w:rsidRPr="00F80EB0" w:rsidRDefault="008B11AB" w:rsidP="008B11AB">
      <w:pPr>
        <w:numPr>
          <w:ilvl w:val="0"/>
          <w:numId w:val="30"/>
        </w:numPr>
        <w:tabs>
          <w:tab w:val="clear" w:pos="720"/>
          <w:tab w:val="num" w:pos="1080"/>
        </w:tabs>
        <w:ind w:left="1080"/>
      </w:pPr>
      <w:r w:rsidRPr="00F80EB0">
        <w:t>Strategic Plan </w:t>
      </w:r>
    </w:p>
    <w:p w14:paraId="10B2C741" w14:textId="77777777" w:rsidR="008B11AB" w:rsidRPr="00F80EB0" w:rsidRDefault="008B11AB" w:rsidP="008B11AB">
      <w:pPr>
        <w:numPr>
          <w:ilvl w:val="0"/>
          <w:numId w:val="31"/>
        </w:numPr>
        <w:tabs>
          <w:tab w:val="clear" w:pos="720"/>
          <w:tab w:val="num" w:pos="1080"/>
        </w:tabs>
        <w:ind w:left="1080"/>
      </w:pPr>
      <w:r w:rsidRPr="00F80EB0">
        <w:t>Service Plan  </w:t>
      </w:r>
    </w:p>
    <w:p w14:paraId="3592B3B3" w14:textId="1E392B8D" w:rsidR="008B11AB" w:rsidRDefault="008B11AB" w:rsidP="008B11AB">
      <w:r w:rsidRPr="00F80EB0">
        <w:t>More detail on these requirements can be found in the CLSP Plan Template which also includes guidance on how to complete the CLSP Plan (and Progress Reports)</w:t>
      </w:r>
      <w:r w:rsidRPr="00F80EB0">
        <w:rPr>
          <w:i/>
          <w:iCs/>
        </w:rPr>
        <w:t>. </w:t>
      </w:r>
      <w:r w:rsidRPr="00F80EB0">
        <w:t>Guidance in the CLSP Plan Template identifies where the specific format of the template does not need to be followed if the information requested throughout is submitted to VLA in a clear manner.  </w:t>
      </w:r>
    </w:p>
    <w:p w14:paraId="58049E83" w14:textId="421137E8" w:rsidR="008B11AB" w:rsidRPr="00F80EB0" w:rsidRDefault="00FA34E1" w:rsidP="008B11AB">
      <w:r>
        <w:lastRenderedPageBreak/>
        <w:t>When reviewing a Centre’s Annual Plan, VLA</w:t>
      </w:r>
      <w:r w:rsidR="009B2C33">
        <w:t xml:space="preserve"> r</w:t>
      </w:r>
      <w:r>
        <w:t>ecognises the capacity to undertake strategic planning, monitoring, evaluation and outcomes reporting differs between Centres and is committed to supporting Centres to meet contractual requirements outlined and continuous improvement</w:t>
      </w:r>
      <w:r w:rsidR="003D5DCD">
        <w:t xml:space="preserve">. </w:t>
      </w:r>
      <w:r w:rsidR="008B11AB">
        <w:t xml:space="preserve">All centres should include an activity/output for reporting on the Financial Disadvantage benchmark. </w:t>
      </w:r>
    </w:p>
    <w:p w14:paraId="4441E22E" w14:textId="77777777" w:rsidR="008B11AB" w:rsidRPr="00F80EB0" w:rsidRDefault="008B11AB" w:rsidP="00C710C6">
      <w:pPr>
        <w:pStyle w:val="Heading2"/>
      </w:pPr>
      <w:bookmarkStart w:id="66" w:name="_Toc43447637"/>
      <w:bookmarkStart w:id="67" w:name="_Toc43963858"/>
      <w:r w:rsidRPr="00F80EB0">
        <w:t>6 and 12- Month Reports</w:t>
      </w:r>
      <w:bookmarkEnd w:id="66"/>
      <w:bookmarkEnd w:id="67"/>
      <w:r w:rsidRPr="00F80EB0">
        <w:t> </w:t>
      </w:r>
    </w:p>
    <w:p w14:paraId="2E8EC957" w14:textId="77777777" w:rsidR="008B11AB" w:rsidRPr="00F80EB0" w:rsidRDefault="008B11AB" w:rsidP="008B11AB">
      <w:r w:rsidRPr="00F80EB0">
        <w:t>The 6-Month Report is due on the 31 January each year, for the reporting period of 1 July to 30 December (6 months). The 12-Month Report is due on the 31 July, for the reporting period of 1 July (previous year) to 30 June (12 months). The Reports will contain a Funds Report and Progress Report for the relevant reporting period.  </w:t>
      </w:r>
    </w:p>
    <w:p w14:paraId="3A39B4C7" w14:textId="50C9A22B" w:rsidR="008B11AB" w:rsidRDefault="1FBDAB9C" w:rsidP="00462FE1">
      <w:r>
        <w:t>In reviewing 6</w:t>
      </w:r>
      <w:r w:rsidR="00EC2133">
        <w:t>-</w:t>
      </w:r>
      <w:r>
        <w:t xml:space="preserve"> and 12</w:t>
      </w:r>
      <w:r w:rsidR="00EC2133">
        <w:t>-</w:t>
      </w:r>
      <w:r>
        <w:t>Month Reports</w:t>
      </w:r>
      <w:r w:rsidR="00462FE1">
        <w:t>,</w:t>
      </w:r>
      <w:r>
        <w:t xml:space="preserve"> VLA will </w:t>
      </w:r>
      <w:r w:rsidR="7EBB7985">
        <w:t xml:space="preserve">acknowledge and </w:t>
      </w:r>
      <w:r>
        <w:t xml:space="preserve">take into consideration extenuating circumstances </w:t>
      </w:r>
      <w:r w:rsidR="42F52A0E">
        <w:t>such as disasters and pandemics</w:t>
      </w:r>
      <w:r>
        <w:t xml:space="preserve"> </w:t>
      </w:r>
      <w:r w:rsidR="42F52A0E">
        <w:t xml:space="preserve">and their impact on </w:t>
      </w:r>
      <w:r w:rsidR="389BC7BD">
        <w:t xml:space="preserve">operation, administration and </w:t>
      </w:r>
      <w:r w:rsidR="79014945">
        <w:t xml:space="preserve">provision </w:t>
      </w:r>
      <w:r w:rsidR="389BC7BD">
        <w:t xml:space="preserve">of service delivery </w:t>
      </w:r>
      <w:r w:rsidR="79014945">
        <w:t xml:space="preserve">and outcomes </w:t>
      </w:r>
      <w:r w:rsidR="1977888D">
        <w:t>against the CLSP Plan.</w:t>
      </w:r>
    </w:p>
    <w:p w14:paraId="52D90531" w14:textId="77777777" w:rsidR="008B11AB" w:rsidRPr="00BE62D8" w:rsidRDefault="008B11AB" w:rsidP="00BE62D8">
      <w:pPr>
        <w:pStyle w:val="Heading5"/>
      </w:pPr>
      <w:r w:rsidRPr="00BE62D8">
        <w:t>Funds Report  </w:t>
      </w:r>
    </w:p>
    <w:p w14:paraId="6AA90CE7" w14:textId="761FD7D1" w:rsidR="008B11AB" w:rsidRDefault="008B11AB" w:rsidP="008B11AB">
      <w:r>
        <w:t xml:space="preserve">The Funds Report is a line item expenditure report against each stream of funding which the organisation provided a budget for. In this report, expenditure which varies by more than 10% of the line item budget and varies by $2,000 or more must be explained. Other Income must also be reported. </w:t>
      </w:r>
    </w:p>
    <w:p w14:paraId="7260ED88" w14:textId="77777777" w:rsidR="008B11AB" w:rsidRDefault="008B11AB" w:rsidP="008B11AB">
      <w:r>
        <w:t>The Funds Report must be completed using the Budget and Funds Report template unless agreed in writing by VLA. Instructions on how to complete the Funds Reports can be found in the </w:t>
      </w:r>
      <w:r w:rsidRPr="2A58E608">
        <w:rPr>
          <w:i/>
          <w:iCs/>
        </w:rPr>
        <w:t>CLSP Financial Reporting Guide</w:t>
      </w:r>
      <w:r>
        <w:t>.  </w:t>
      </w:r>
    </w:p>
    <w:p w14:paraId="0B855EAA" w14:textId="77777777" w:rsidR="008B11AB" w:rsidRPr="00F80EB0" w:rsidRDefault="008B11AB" w:rsidP="00BE62D8">
      <w:pPr>
        <w:pStyle w:val="Heading5"/>
      </w:pPr>
      <w:r w:rsidRPr="00F80EB0">
        <w:t>Progress Report </w:t>
      </w:r>
    </w:p>
    <w:p w14:paraId="168D54BC" w14:textId="77777777" w:rsidR="008B11AB" w:rsidRDefault="008B11AB" w:rsidP="008B11AB">
      <w:r w:rsidRPr="00F80EB0">
        <w:t>The Progress Reports provide updates on how the organisation is tracking against measures and targets specified in the CLSP Plan for both outcomes and activities/outputs. It needs to include numerical measures where these are available. Where an organisation is not on track to meet a target or has failed to meet a target, it must provide an explanation of why this occurred. Comments for targets which have been met can be included, as these are still useful information for VLA in assessing the organisation’s progress against their plan. </w:t>
      </w:r>
    </w:p>
    <w:p w14:paraId="46F873E2" w14:textId="68E3553A" w:rsidR="008B11AB" w:rsidRPr="00F80EB0" w:rsidRDefault="008B11AB" w:rsidP="008B11AB">
      <w:r>
        <w:t xml:space="preserve">In Progress Report 2, centres should also report on their achievement against the Financial Disadvantage benchmark. </w:t>
      </w:r>
    </w:p>
    <w:p w14:paraId="74497FEA" w14:textId="5D62126F" w:rsidR="008168B6" w:rsidRPr="00F80EB0" w:rsidRDefault="008168B6" w:rsidP="008B11AB">
      <w:r>
        <w:t xml:space="preserve">VLA will provide feedback to Centres following each Progress Report. </w:t>
      </w:r>
    </w:p>
    <w:p w14:paraId="448278CC" w14:textId="77777777" w:rsidR="008B11AB" w:rsidRPr="00F80EB0" w:rsidRDefault="008B11AB" w:rsidP="00C710C6">
      <w:pPr>
        <w:pStyle w:val="Heading2"/>
      </w:pPr>
      <w:bookmarkStart w:id="68" w:name="_Toc43447638"/>
      <w:bookmarkStart w:id="69" w:name="_Toc43963859"/>
      <w:bookmarkStart w:id="70" w:name="_Hlk40438765"/>
      <w:r>
        <w:t>Proposal to retain Excess Surplus</w:t>
      </w:r>
      <w:bookmarkEnd w:id="68"/>
      <w:bookmarkEnd w:id="69"/>
      <w:r>
        <w:t> </w:t>
      </w:r>
    </w:p>
    <w:p w14:paraId="5C60FFD3" w14:textId="3200F030" w:rsidR="008B11AB" w:rsidRPr="00F80EB0" w:rsidRDefault="008B11AB" w:rsidP="008B11AB">
      <w:r>
        <w:t xml:space="preserve">In accordance with </w:t>
      </w:r>
      <w:r w:rsidRPr="2A58E608">
        <w:rPr>
          <w:b/>
          <w:bCs/>
        </w:rPr>
        <w:t>clause 9.2</w:t>
      </w:r>
      <w:r>
        <w:t xml:space="preserve"> of the Service Agreement, organisations are permitted to retain </w:t>
      </w:r>
      <w:r w:rsidR="00A015EB">
        <w:t xml:space="preserve">an Allowable </w:t>
      </w:r>
      <w:r>
        <w:t xml:space="preserve">Surplus </w:t>
      </w:r>
      <w:r w:rsidR="00A015EB">
        <w:t>for each funding stream they receive under the CLSP</w:t>
      </w:r>
      <w:r>
        <w:t xml:space="preserve"> without approval from VLA</w:t>
      </w:r>
      <w:r w:rsidR="008C44D0">
        <w:t xml:space="preserve">. The Maximum Allowable Surplus allowed </w:t>
      </w:r>
      <w:r w:rsidR="002F6525">
        <w:t xml:space="preserve">in accordance with this is the equivalent value of 15% of the annual funding for </w:t>
      </w:r>
      <w:r w:rsidR="008270B4">
        <w:t xml:space="preserve">the applicable funding stream. An </w:t>
      </w:r>
      <w:r>
        <w:t xml:space="preserve">Excess Surplus </w:t>
      </w:r>
      <w:r w:rsidR="008270B4">
        <w:t xml:space="preserve">is any amount above the Max. Allowable Surplus </w:t>
      </w:r>
      <w:r w:rsidR="00784575">
        <w:t xml:space="preserve">for an individual funding stream. For the purposes of usual CLSP </w:t>
      </w:r>
      <w:r w:rsidR="00C357B0">
        <w:t xml:space="preserve">administration, VLA will calculate Excess Surplus for all streams of </w:t>
      </w:r>
      <w:r w:rsidR="00B77AAB">
        <w:t>B</w:t>
      </w:r>
      <w:r w:rsidR="00C357B0">
        <w:t xml:space="preserve">aseline </w:t>
      </w:r>
      <w:r w:rsidR="00B77AAB">
        <w:t>F</w:t>
      </w:r>
      <w:r w:rsidR="00C357B0">
        <w:t>unding as a single pool</w:t>
      </w:r>
      <w:r w:rsidR="00B77AAB">
        <w:t xml:space="preserve">. </w:t>
      </w:r>
    </w:p>
    <w:p w14:paraId="10433A11" w14:textId="77777777" w:rsidR="008B11AB" w:rsidRPr="00F80EB0" w:rsidRDefault="008B11AB" w:rsidP="008B11AB">
      <w:r>
        <w:t>If the organisation’s Funds Report 2 shows an Excess Surplus in Baseline Funding, the organisation must complete the standard Proposal to retain Excess Surplus process. This is divided into two stages: </w:t>
      </w:r>
    </w:p>
    <w:p w14:paraId="7E174DAD" w14:textId="77777777" w:rsidR="008B11AB" w:rsidRPr="00F80EB0" w:rsidRDefault="008B11AB" w:rsidP="008B11AB">
      <w:pPr>
        <w:pStyle w:val="BulletedList"/>
        <w:contextualSpacing w:val="0"/>
      </w:pPr>
      <w:r>
        <w:t>provisional proposal to be submitted with Funds Report 2 by 31 July, and </w:t>
      </w:r>
    </w:p>
    <w:p w14:paraId="5F0BEC31" w14:textId="77777777" w:rsidR="008B11AB" w:rsidRPr="00F80EB0" w:rsidRDefault="008B11AB" w:rsidP="008B11AB">
      <w:pPr>
        <w:pStyle w:val="BulletedList"/>
        <w:contextualSpacing w:val="0"/>
      </w:pPr>
      <w:r>
        <w:lastRenderedPageBreak/>
        <w:t>final proposal to be submitted by 30 November.</w:t>
      </w:r>
    </w:p>
    <w:p w14:paraId="677107DD" w14:textId="77777777" w:rsidR="008B11AB" w:rsidRPr="00F80EB0" w:rsidRDefault="008B11AB" w:rsidP="008B11AB">
      <w:r>
        <w:t>The proposal must be completed using the Excess Surplus Proposal template.  The proposal will be assessed based on a range of factors including:  </w:t>
      </w:r>
    </w:p>
    <w:p w14:paraId="764790FC" w14:textId="77777777" w:rsidR="008B11AB" w:rsidRPr="00F80EB0" w:rsidRDefault="008B11AB" w:rsidP="008B11AB">
      <w:pPr>
        <w:pStyle w:val="BulletedList"/>
        <w:contextualSpacing w:val="0"/>
      </w:pPr>
      <w:r w:rsidRPr="00F80EB0">
        <w:t>the merits of the proposal, both on an individual basis and against competing national priorities.    </w:t>
      </w:r>
    </w:p>
    <w:p w14:paraId="3291FC5F" w14:textId="77777777" w:rsidR="008B11AB" w:rsidRPr="00F80EB0" w:rsidRDefault="008B11AB" w:rsidP="008B11AB">
      <w:pPr>
        <w:pStyle w:val="BulletedList"/>
        <w:contextualSpacing w:val="0"/>
      </w:pPr>
      <w:r w:rsidRPr="00F80EB0">
        <w:t xml:space="preserve">whether the </w:t>
      </w:r>
      <w:r>
        <w:t>o</w:t>
      </w:r>
      <w:r w:rsidRPr="00F80EB0">
        <w:t>rganisation has demonstrated that the Allowable Surplus has been committed in an appropriate way to support continued service provision; and  </w:t>
      </w:r>
    </w:p>
    <w:p w14:paraId="258BA6D9" w14:textId="77777777" w:rsidR="008B11AB" w:rsidRDefault="008B11AB" w:rsidP="008B11AB">
      <w:pPr>
        <w:pStyle w:val="BulletedList"/>
        <w:contextualSpacing w:val="0"/>
      </w:pPr>
      <w:r>
        <w:t>any exceptional circumstances identified in support of the proposal. </w:t>
      </w:r>
    </w:p>
    <w:p w14:paraId="798CA09B" w14:textId="77777777" w:rsidR="008B11AB" w:rsidRDefault="008B11AB" w:rsidP="008B11AB">
      <w:r>
        <w:t>The f</w:t>
      </w:r>
      <w:r w:rsidRPr="00F80EB0">
        <w:t xml:space="preserve">inal proposal </w:t>
      </w:r>
      <w:r>
        <w:t>is only required</w:t>
      </w:r>
      <w:r w:rsidRPr="00F80EB0">
        <w:t xml:space="preserve"> if the audited financial statements show a change in excess surplus value. If the audited statements show no change in excess surplus value, the provisional proposal will be accepted as final.  </w:t>
      </w:r>
    </w:p>
    <w:p w14:paraId="22FA48FB" w14:textId="690B2BB0" w:rsidR="008B11AB" w:rsidRDefault="008B11AB" w:rsidP="008B11AB">
      <w:r>
        <w:t xml:space="preserve">If any funds, other than Baseline Funding, </w:t>
      </w:r>
      <w:r w:rsidR="00B77AAB">
        <w:t xml:space="preserve">have an Excess Surplus identified by the Organisation or by VLA, </w:t>
      </w:r>
      <w:r>
        <w:t xml:space="preserve">VLA will provide notice to the organisation that a final Proposal to retain </w:t>
      </w:r>
      <w:r w:rsidR="00B77AAB">
        <w:t xml:space="preserve">the </w:t>
      </w:r>
      <w:r>
        <w:t xml:space="preserve">Excess Surplus is required. This would be due within 10 business days. </w:t>
      </w:r>
    </w:p>
    <w:p w14:paraId="457BBD7F" w14:textId="20CCFAEE" w:rsidR="00B77AAB" w:rsidRPr="00F80EB0" w:rsidRDefault="00AD31C5" w:rsidP="008B11AB">
      <w:r>
        <w:t xml:space="preserve">VLA will assess the proposals to retain and/or spend the Excess Surplus on a case by case basis. If VLA does not approve the proposal, VLA </w:t>
      </w:r>
      <w:r w:rsidR="0022598C">
        <w:t xml:space="preserve">may exercise its rights to recoup the Excess Surplus as </w:t>
      </w:r>
      <w:r w:rsidR="007C65A6">
        <w:t xml:space="preserve">in accordance with </w:t>
      </w:r>
      <w:r w:rsidR="007C65A6" w:rsidRPr="2A58E608">
        <w:rPr>
          <w:b/>
          <w:bCs/>
        </w:rPr>
        <w:t>clause 9.2</w:t>
      </w:r>
      <w:r w:rsidR="007C65A6">
        <w:rPr>
          <w:b/>
          <w:bCs/>
        </w:rPr>
        <w:t>.</w:t>
      </w:r>
    </w:p>
    <w:p w14:paraId="76CE8399" w14:textId="77777777" w:rsidR="008B11AB" w:rsidRPr="00F80EB0" w:rsidRDefault="008B11AB" w:rsidP="00C710C6">
      <w:pPr>
        <w:pStyle w:val="Heading2"/>
      </w:pPr>
      <w:bookmarkStart w:id="71" w:name="_Toc43447639"/>
      <w:bookmarkStart w:id="72" w:name="_Toc43963860"/>
      <w:bookmarkEnd w:id="70"/>
      <w:r w:rsidRPr="00F80EB0">
        <w:t>Audited Financial Statements</w:t>
      </w:r>
      <w:bookmarkEnd w:id="71"/>
      <w:bookmarkEnd w:id="72"/>
      <w:r w:rsidRPr="00F80EB0">
        <w:t> </w:t>
      </w:r>
    </w:p>
    <w:p w14:paraId="6B9B6A2F" w14:textId="77777777" w:rsidR="008B11AB" w:rsidRPr="00F80EB0" w:rsidRDefault="008B11AB" w:rsidP="008B11AB">
      <w:r w:rsidRPr="00F80EB0">
        <w:t>Financial Statements audited by a Registered Auditor and an Auditor Certification must be provided to VLA by 30 November. A template for the Auditor Certification is attached.  </w:t>
      </w:r>
    </w:p>
    <w:p w14:paraId="4445729A" w14:textId="77777777" w:rsidR="008B11AB" w:rsidRPr="00F80EB0" w:rsidRDefault="008B11AB" w:rsidP="008B11AB">
      <w:r w:rsidRPr="00F80EB0">
        <w:t>The Audited Financial Statements must include: </w:t>
      </w:r>
    </w:p>
    <w:p w14:paraId="374A5C95" w14:textId="77777777" w:rsidR="008B11AB" w:rsidRPr="00F80EB0" w:rsidRDefault="008B11AB" w:rsidP="008B11AB">
      <w:pPr>
        <w:numPr>
          <w:ilvl w:val="0"/>
          <w:numId w:val="32"/>
        </w:numPr>
      </w:pPr>
      <w:r w:rsidRPr="00F80EB0">
        <w:t>cumulative and accruals-based Funds Report (being the final, full year Funds Report required under this Agreement) in respect of all funds provided under this Agreement and Service Generated Income for all Funding Categories in that Financial Year, and   </w:t>
      </w:r>
    </w:p>
    <w:p w14:paraId="3ACE836A" w14:textId="77777777" w:rsidR="008B11AB" w:rsidRPr="00F80EB0" w:rsidRDefault="008B11AB" w:rsidP="008B11AB">
      <w:pPr>
        <w:numPr>
          <w:ilvl w:val="0"/>
          <w:numId w:val="32"/>
        </w:numPr>
      </w:pPr>
      <w:r w:rsidRPr="00F80EB0">
        <w:t>Surplus Funds clearly identified as a liability in the Organisation’s Statement of Financial Position   </w:t>
      </w:r>
    </w:p>
    <w:p w14:paraId="1F9457B2" w14:textId="77777777" w:rsidR="008B11AB" w:rsidRPr="00F80EB0" w:rsidRDefault="008B11AB" w:rsidP="008B11AB">
      <w:r w:rsidRPr="00F80EB0">
        <w:t>Where CLSP surplus funds are not clearly identified in the ‘Grants in Advance’ or ‘Prepaid Income’ in the Organisation’s Statement of Financial Position, this must be confirmed via email when submitting the Audited Financial Statements.  </w:t>
      </w:r>
    </w:p>
    <w:p w14:paraId="18F50781" w14:textId="77777777" w:rsidR="008B11AB" w:rsidRPr="00C1696D" w:rsidRDefault="008B11AB" w:rsidP="00C710C6">
      <w:pPr>
        <w:pStyle w:val="Heading2"/>
      </w:pPr>
      <w:bookmarkStart w:id="73" w:name="_Toc43447640"/>
      <w:bookmarkStart w:id="74" w:name="_Toc43963861"/>
      <w:r w:rsidRPr="00C1696D">
        <w:t>Annual Report</w:t>
      </w:r>
      <w:bookmarkEnd w:id="73"/>
      <w:bookmarkEnd w:id="74"/>
      <w:r w:rsidRPr="00C1696D">
        <w:t> </w:t>
      </w:r>
    </w:p>
    <w:p w14:paraId="0B2DB06A" w14:textId="77777777" w:rsidR="008B11AB" w:rsidRPr="00F80EB0" w:rsidRDefault="008B11AB" w:rsidP="008B11AB">
      <w:r w:rsidRPr="00F80EB0">
        <w:t>An electronic copy of the organisation's Annual Report must be submitted. In this report, the organisation must acknowledge VLA’s funding. VLA also expects that the Board or Committee of Management membership is detailed in the Annual Report.  </w:t>
      </w:r>
    </w:p>
    <w:p w14:paraId="72D59019" w14:textId="77777777" w:rsidR="008B11AB" w:rsidRPr="00C1696D" w:rsidRDefault="008B11AB" w:rsidP="00C710C6">
      <w:pPr>
        <w:pStyle w:val="Heading2"/>
      </w:pPr>
      <w:bookmarkStart w:id="75" w:name="_Toc43447641"/>
      <w:bookmarkStart w:id="76" w:name="_Toc43963862"/>
      <w:r w:rsidRPr="00C1696D">
        <w:t>Reporting Schedule</w:t>
      </w:r>
      <w:bookmarkEnd w:id="75"/>
      <w:bookmarkEnd w:id="76"/>
      <w:r w:rsidRPr="00C1696D">
        <w:t> </w:t>
      </w:r>
    </w:p>
    <w:p w14:paraId="0605F4C3" w14:textId="77777777" w:rsidR="008B11AB" w:rsidRPr="00F80EB0" w:rsidRDefault="008B11AB" w:rsidP="008B11AB">
      <w:r w:rsidRPr="00F80EB0">
        <w:t>The CLSP has a standard reporting schedule across the year. This reporting schedule lays out the annual reporting schedule. As reporting is cyclical, previous year 12 Month Reports and current year Annual Plan due dates overlap.  </w:t>
      </w:r>
    </w:p>
    <w:p w14:paraId="2D8BA30D" w14:textId="4CE04083" w:rsidR="008B11AB" w:rsidRDefault="008B11AB" w:rsidP="008B11AB">
      <w:r w:rsidRPr="00F80EB0">
        <w:t>Deliverables need to be submitted by the due date to </w:t>
      </w:r>
      <w:hyperlink r:id="rId24" w:tgtFrame="_blank" w:history="1">
        <w:r w:rsidRPr="00F80EB0">
          <w:rPr>
            <w:rStyle w:val="Hyperlink"/>
          </w:rPr>
          <w:t>clcfdp@vla.vic.gov.au</w:t>
        </w:r>
      </w:hyperlink>
      <w:r w:rsidRPr="00F80EB0">
        <w:t>.  </w:t>
      </w:r>
    </w:p>
    <w:p w14:paraId="60FAE4C4" w14:textId="77777777" w:rsidR="008B11AB" w:rsidRPr="00F80EB0" w:rsidRDefault="008B11AB" w:rsidP="008B11A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5"/>
        <w:gridCol w:w="2409"/>
      </w:tblGrid>
      <w:tr w:rsidR="008B11AB" w:rsidRPr="00F80EB0" w14:paraId="3A080A14" w14:textId="77777777" w:rsidTr="00091494">
        <w:tc>
          <w:tcPr>
            <w:tcW w:w="7225" w:type="dxa"/>
            <w:shd w:val="clear" w:color="auto" w:fill="auto"/>
            <w:hideMark/>
          </w:tcPr>
          <w:p w14:paraId="14271224" w14:textId="77777777" w:rsidR="008B11AB" w:rsidRPr="00F80EB0" w:rsidRDefault="008B11AB" w:rsidP="00091494">
            <w:r w:rsidRPr="00F80EB0">
              <w:t>Deliverable </w:t>
            </w:r>
          </w:p>
        </w:tc>
        <w:tc>
          <w:tcPr>
            <w:tcW w:w="2409" w:type="dxa"/>
            <w:shd w:val="clear" w:color="auto" w:fill="auto"/>
            <w:hideMark/>
          </w:tcPr>
          <w:p w14:paraId="39EFA7E0" w14:textId="77777777" w:rsidR="008B11AB" w:rsidRPr="00F80EB0" w:rsidRDefault="008B11AB" w:rsidP="00091494">
            <w:r w:rsidRPr="00F80EB0">
              <w:t>Due Date </w:t>
            </w:r>
          </w:p>
        </w:tc>
      </w:tr>
      <w:tr w:rsidR="008B11AB" w:rsidRPr="00F80EB0" w14:paraId="16BAE1D4" w14:textId="77777777" w:rsidTr="00091494">
        <w:tc>
          <w:tcPr>
            <w:tcW w:w="7225" w:type="dxa"/>
            <w:shd w:val="clear" w:color="auto" w:fill="auto"/>
            <w:hideMark/>
          </w:tcPr>
          <w:p w14:paraId="6177629A" w14:textId="77777777" w:rsidR="008B11AB" w:rsidRPr="00F80EB0" w:rsidRDefault="008B11AB" w:rsidP="00091494">
            <w:r w:rsidRPr="00F80EB0">
              <w:t>Annual Plan consisting of</w:t>
            </w:r>
            <w:r>
              <w:t xml:space="preserve"> the </w:t>
            </w:r>
            <w:r w:rsidRPr="00F80EB0">
              <w:t>CLSP Plan </w:t>
            </w:r>
            <w:r>
              <w:t xml:space="preserve">and </w:t>
            </w:r>
            <w:r w:rsidRPr="00F80EB0">
              <w:t>Annual Budget </w:t>
            </w:r>
          </w:p>
        </w:tc>
        <w:tc>
          <w:tcPr>
            <w:tcW w:w="2409" w:type="dxa"/>
            <w:shd w:val="clear" w:color="auto" w:fill="auto"/>
            <w:hideMark/>
          </w:tcPr>
          <w:p w14:paraId="3C0E96C5" w14:textId="77777777" w:rsidR="008B11AB" w:rsidRPr="00F80EB0" w:rsidRDefault="008B11AB" w:rsidP="00091494">
            <w:r w:rsidRPr="00F80EB0">
              <w:t>31 July </w:t>
            </w:r>
          </w:p>
        </w:tc>
      </w:tr>
      <w:tr w:rsidR="008B11AB" w:rsidRPr="00F80EB0" w14:paraId="641B4A98" w14:textId="77777777" w:rsidTr="00091494">
        <w:tc>
          <w:tcPr>
            <w:tcW w:w="7225" w:type="dxa"/>
            <w:shd w:val="clear" w:color="auto" w:fill="auto"/>
          </w:tcPr>
          <w:p w14:paraId="1A7648D3" w14:textId="77777777" w:rsidR="008B11AB" w:rsidRDefault="008B11AB" w:rsidP="00091494">
            <w:r>
              <w:t>Quarterly Data Report 1 for Centres not using CLASS*</w:t>
            </w:r>
          </w:p>
        </w:tc>
        <w:tc>
          <w:tcPr>
            <w:tcW w:w="2409" w:type="dxa"/>
            <w:shd w:val="clear" w:color="auto" w:fill="auto"/>
          </w:tcPr>
          <w:p w14:paraId="46D49314" w14:textId="77777777" w:rsidR="008B11AB" w:rsidRPr="00F80EB0" w:rsidRDefault="008B11AB" w:rsidP="00091494">
            <w:r>
              <w:t>October</w:t>
            </w:r>
          </w:p>
        </w:tc>
      </w:tr>
      <w:tr w:rsidR="008B11AB" w:rsidRPr="00F80EB0" w14:paraId="7CC77083" w14:textId="77777777" w:rsidTr="00091494">
        <w:tc>
          <w:tcPr>
            <w:tcW w:w="7225" w:type="dxa"/>
            <w:shd w:val="clear" w:color="auto" w:fill="auto"/>
            <w:hideMark/>
          </w:tcPr>
          <w:p w14:paraId="06098B61" w14:textId="77777777" w:rsidR="008B11AB" w:rsidRPr="00F80EB0" w:rsidRDefault="008B11AB" w:rsidP="00091494">
            <w:r w:rsidRPr="00F80EB0">
              <w:t>6 Month Reports consisting of</w:t>
            </w:r>
            <w:r>
              <w:t xml:space="preserve"> the </w:t>
            </w:r>
            <w:r w:rsidRPr="00F80EB0">
              <w:t>Progress Report 1</w:t>
            </w:r>
            <w:r>
              <w:t xml:space="preserve"> and </w:t>
            </w:r>
            <w:r w:rsidRPr="00F80EB0">
              <w:t>Funds Report 1 </w:t>
            </w:r>
          </w:p>
        </w:tc>
        <w:tc>
          <w:tcPr>
            <w:tcW w:w="2409" w:type="dxa"/>
            <w:shd w:val="clear" w:color="auto" w:fill="auto"/>
            <w:hideMark/>
          </w:tcPr>
          <w:p w14:paraId="3734B9C4" w14:textId="77777777" w:rsidR="008B11AB" w:rsidRPr="00F80EB0" w:rsidRDefault="008B11AB" w:rsidP="00091494">
            <w:r w:rsidRPr="00F80EB0">
              <w:t>31 January </w:t>
            </w:r>
          </w:p>
        </w:tc>
      </w:tr>
      <w:tr w:rsidR="008B11AB" w:rsidRPr="00F80EB0" w14:paraId="37F53061" w14:textId="77777777" w:rsidTr="00091494">
        <w:tc>
          <w:tcPr>
            <w:tcW w:w="7225" w:type="dxa"/>
            <w:shd w:val="clear" w:color="auto" w:fill="auto"/>
          </w:tcPr>
          <w:p w14:paraId="0A344967" w14:textId="77777777" w:rsidR="008B11AB" w:rsidRPr="00F80EB0" w:rsidRDefault="008B11AB" w:rsidP="00091494">
            <w:r>
              <w:t>Quarterly Data Report 2 for Centres not using CLASS*</w:t>
            </w:r>
          </w:p>
        </w:tc>
        <w:tc>
          <w:tcPr>
            <w:tcW w:w="2409" w:type="dxa"/>
            <w:shd w:val="clear" w:color="auto" w:fill="auto"/>
          </w:tcPr>
          <w:p w14:paraId="12F0B8FB" w14:textId="77777777" w:rsidR="008B11AB" w:rsidRPr="00F80EB0" w:rsidRDefault="008B11AB" w:rsidP="00091494">
            <w:r w:rsidRPr="00F80EB0">
              <w:t>31 January </w:t>
            </w:r>
          </w:p>
        </w:tc>
      </w:tr>
      <w:tr w:rsidR="008B11AB" w:rsidRPr="00F80EB0" w14:paraId="38BA53C9" w14:textId="77777777" w:rsidTr="00091494">
        <w:tc>
          <w:tcPr>
            <w:tcW w:w="7225" w:type="dxa"/>
            <w:shd w:val="clear" w:color="auto" w:fill="auto"/>
          </w:tcPr>
          <w:p w14:paraId="544DBFBF" w14:textId="77777777" w:rsidR="008B11AB" w:rsidRDefault="008B11AB" w:rsidP="00091494">
            <w:r>
              <w:t>Quarterly Data Report 3 for Centres not using CLASS*</w:t>
            </w:r>
          </w:p>
        </w:tc>
        <w:tc>
          <w:tcPr>
            <w:tcW w:w="2409" w:type="dxa"/>
            <w:shd w:val="clear" w:color="auto" w:fill="auto"/>
          </w:tcPr>
          <w:p w14:paraId="45C1D94E" w14:textId="77777777" w:rsidR="008B11AB" w:rsidRPr="00F80EB0" w:rsidRDefault="008B11AB" w:rsidP="00091494">
            <w:r>
              <w:t>30 April</w:t>
            </w:r>
            <w:r w:rsidRPr="00F80EB0">
              <w:t> </w:t>
            </w:r>
          </w:p>
        </w:tc>
      </w:tr>
      <w:tr w:rsidR="008B11AB" w:rsidRPr="00F80EB0" w14:paraId="24F3A0A9" w14:textId="77777777" w:rsidTr="00091494">
        <w:tc>
          <w:tcPr>
            <w:tcW w:w="7225" w:type="dxa"/>
            <w:shd w:val="clear" w:color="auto" w:fill="auto"/>
            <w:hideMark/>
          </w:tcPr>
          <w:p w14:paraId="5F2D26AD" w14:textId="77777777" w:rsidR="008B11AB" w:rsidRPr="00F80EB0" w:rsidRDefault="008B11AB" w:rsidP="00091494">
            <w:r w:rsidRPr="00F80EB0">
              <w:t>Annual Report  </w:t>
            </w:r>
          </w:p>
        </w:tc>
        <w:tc>
          <w:tcPr>
            <w:tcW w:w="2409" w:type="dxa"/>
            <w:shd w:val="clear" w:color="auto" w:fill="auto"/>
            <w:hideMark/>
          </w:tcPr>
          <w:p w14:paraId="6231A0D3" w14:textId="77777777" w:rsidR="008B11AB" w:rsidRPr="00F80EB0" w:rsidRDefault="008B11AB" w:rsidP="00091494">
            <w:r w:rsidRPr="00F80EB0">
              <w:t>30 November </w:t>
            </w:r>
          </w:p>
        </w:tc>
      </w:tr>
      <w:tr w:rsidR="008B11AB" w:rsidRPr="00F80EB0" w14:paraId="5D69CC29" w14:textId="77777777" w:rsidTr="00091494">
        <w:tc>
          <w:tcPr>
            <w:tcW w:w="7225" w:type="dxa"/>
            <w:shd w:val="clear" w:color="auto" w:fill="auto"/>
            <w:hideMark/>
          </w:tcPr>
          <w:p w14:paraId="31673D5A" w14:textId="77777777" w:rsidR="008B11AB" w:rsidRPr="00F80EB0" w:rsidRDefault="008B11AB" w:rsidP="00091494">
            <w:r w:rsidRPr="00F80EB0">
              <w:t>Audited Financial Statements </w:t>
            </w:r>
          </w:p>
        </w:tc>
        <w:tc>
          <w:tcPr>
            <w:tcW w:w="2409" w:type="dxa"/>
            <w:shd w:val="clear" w:color="auto" w:fill="auto"/>
            <w:hideMark/>
          </w:tcPr>
          <w:p w14:paraId="60A963E2" w14:textId="77777777" w:rsidR="008B11AB" w:rsidRPr="00F80EB0" w:rsidRDefault="008B11AB" w:rsidP="00091494">
            <w:r w:rsidRPr="00F80EB0">
              <w:t>30 November </w:t>
            </w:r>
          </w:p>
        </w:tc>
      </w:tr>
      <w:tr w:rsidR="008B11AB" w:rsidRPr="00F80EB0" w14:paraId="3CCF1D63" w14:textId="77777777" w:rsidTr="00091494">
        <w:tc>
          <w:tcPr>
            <w:tcW w:w="7225" w:type="dxa"/>
            <w:shd w:val="clear" w:color="auto" w:fill="auto"/>
            <w:hideMark/>
          </w:tcPr>
          <w:p w14:paraId="3ECA32C9" w14:textId="77777777" w:rsidR="008B11AB" w:rsidRPr="00F80EB0" w:rsidRDefault="008B11AB" w:rsidP="00091494">
            <w:r w:rsidRPr="00F80EB0">
              <w:t>Final Excess Surplus Proposal* </w:t>
            </w:r>
          </w:p>
        </w:tc>
        <w:tc>
          <w:tcPr>
            <w:tcW w:w="2409" w:type="dxa"/>
            <w:shd w:val="clear" w:color="auto" w:fill="auto"/>
            <w:hideMark/>
          </w:tcPr>
          <w:p w14:paraId="6E0B2674" w14:textId="77777777" w:rsidR="008B11AB" w:rsidRPr="00F80EB0" w:rsidRDefault="008B11AB" w:rsidP="00091494">
            <w:r>
              <w:t>N</w:t>
            </w:r>
            <w:r w:rsidRPr="00F80EB0">
              <w:t>ovember </w:t>
            </w:r>
          </w:p>
        </w:tc>
      </w:tr>
      <w:tr w:rsidR="008B11AB" w:rsidRPr="00F80EB0" w14:paraId="76A77DF2" w14:textId="77777777" w:rsidTr="00091494">
        <w:tc>
          <w:tcPr>
            <w:tcW w:w="7225" w:type="dxa"/>
            <w:shd w:val="clear" w:color="auto" w:fill="auto"/>
            <w:hideMark/>
          </w:tcPr>
          <w:p w14:paraId="70A73282" w14:textId="77777777" w:rsidR="008B11AB" w:rsidRPr="00F80EB0" w:rsidRDefault="008B11AB" w:rsidP="00091494">
            <w:r w:rsidRPr="00F80EB0">
              <w:t>12 Month Reports consisting of</w:t>
            </w:r>
            <w:r>
              <w:t xml:space="preserve"> </w:t>
            </w:r>
            <w:r w:rsidRPr="00F80EB0">
              <w:t>Progress Report 2 </w:t>
            </w:r>
            <w:r>
              <w:t xml:space="preserve">and </w:t>
            </w:r>
            <w:r w:rsidRPr="00F80EB0">
              <w:t>Funds Report 2 </w:t>
            </w:r>
          </w:p>
        </w:tc>
        <w:tc>
          <w:tcPr>
            <w:tcW w:w="2409" w:type="dxa"/>
            <w:shd w:val="clear" w:color="auto" w:fill="auto"/>
            <w:hideMark/>
          </w:tcPr>
          <w:p w14:paraId="5949935F" w14:textId="77777777" w:rsidR="008B11AB" w:rsidRPr="00F80EB0" w:rsidRDefault="008B11AB" w:rsidP="00091494">
            <w:r w:rsidRPr="00F80EB0">
              <w:t>31 July </w:t>
            </w:r>
          </w:p>
        </w:tc>
      </w:tr>
      <w:tr w:rsidR="008B11AB" w:rsidRPr="00F80EB0" w14:paraId="24F73FB9" w14:textId="77777777" w:rsidTr="00091494">
        <w:tc>
          <w:tcPr>
            <w:tcW w:w="7225" w:type="dxa"/>
            <w:shd w:val="clear" w:color="auto" w:fill="auto"/>
            <w:hideMark/>
          </w:tcPr>
          <w:p w14:paraId="1297B656" w14:textId="77777777" w:rsidR="008B11AB" w:rsidRPr="00F80EB0" w:rsidRDefault="008B11AB" w:rsidP="00091494">
            <w:r w:rsidRPr="00F80EB0">
              <w:t>Provisional Excess Surplus Proposal* </w:t>
            </w:r>
          </w:p>
        </w:tc>
        <w:tc>
          <w:tcPr>
            <w:tcW w:w="2409" w:type="dxa"/>
            <w:shd w:val="clear" w:color="auto" w:fill="auto"/>
            <w:hideMark/>
          </w:tcPr>
          <w:p w14:paraId="613AB9D0" w14:textId="77777777" w:rsidR="008B11AB" w:rsidRPr="00F80EB0" w:rsidRDefault="008B11AB" w:rsidP="00091494">
            <w:r w:rsidRPr="00F80EB0">
              <w:t>31 July </w:t>
            </w:r>
          </w:p>
        </w:tc>
      </w:tr>
      <w:tr w:rsidR="008B11AB" w:rsidRPr="00F80EB0" w14:paraId="15B11603" w14:textId="77777777" w:rsidTr="00091494">
        <w:tc>
          <w:tcPr>
            <w:tcW w:w="7225" w:type="dxa"/>
            <w:shd w:val="clear" w:color="auto" w:fill="auto"/>
          </w:tcPr>
          <w:p w14:paraId="3C5469E9" w14:textId="77777777" w:rsidR="008B11AB" w:rsidRPr="00F80EB0" w:rsidRDefault="008B11AB" w:rsidP="00091494">
            <w:r>
              <w:t>Quarterly Data Report 4 for Centres not using CLASS*</w:t>
            </w:r>
          </w:p>
        </w:tc>
        <w:tc>
          <w:tcPr>
            <w:tcW w:w="2409" w:type="dxa"/>
            <w:shd w:val="clear" w:color="auto" w:fill="auto"/>
          </w:tcPr>
          <w:p w14:paraId="0D6FD0FC" w14:textId="77777777" w:rsidR="008B11AB" w:rsidRPr="00F80EB0" w:rsidRDefault="008B11AB" w:rsidP="00091494">
            <w:r w:rsidRPr="00F80EB0">
              <w:t>31 July </w:t>
            </w:r>
          </w:p>
        </w:tc>
      </w:tr>
    </w:tbl>
    <w:p w14:paraId="45A628FD" w14:textId="77777777" w:rsidR="008B11AB" w:rsidRPr="00F80EB0" w:rsidRDefault="008B11AB" w:rsidP="008B11AB">
      <w:r w:rsidRPr="00F80EB0">
        <w:t xml:space="preserve">* only if </w:t>
      </w:r>
      <w:r>
        <w:t>applicable</w:t>
      </w:r>
    </w:p>
    <w:p w14:paraId="127F38B8" w14:textId="77777777" w:rsidR="008B11AB" w:rsidRPr="00BE62D8" w:rsidRDefault="008B11AB" w:rsidP="00C710C6">
      <w:pPr>
        <w:pStyle w:val="Heading2"/>
      </w:pPr>
      <w:bookmarkStart w:id="77" w:name="_Toc43447642"/>
      <w:bookmarkStart w:id="78" w:name="_Toc43963863"/>
      <w:r w:rsidRPr="00BE62D8">
        <w:t>Compliance Checks</w:t>
      </w:r>
      <w:bookmarkEnd w:id="77"/>
      <w:bookmarkEnd w:id="78"/>
    </w:p>
    <w:p w14:paraId="35AFB746" w14:textId="77777777" w:rsidR="008B11AB" w:rsidRDefault="008B11AB" w:rsidP="00BE62D8">
      <w:pPr>
        <w:pStyle w:val="Heading4"/>
      </w:pPr>
      <w:r>
        <w:t>Financial Disadvantage Benchmark</w:t>
      </w:r>
    </w:p>
    <w:p w14:paraId="3116B666" w14:textId="5C4942D3" w:rsidR="008B11AB" w:rsidRDefault="008B11AB" w:rsidP="008B11AB">
      <w:r>
        <w:t xml:space="preserve">VLA has set a benchmark for the number of representation services (casework) which are for clients flagged with the Financial Disadvantage indicator. VLA requires that centres endeavour to provide 90% of representation services (casework) to clients that are financially disadvantaged but meet a benchmark of 80%. Where the benchmark has not been met, centres must provide a comment on why this has not been met in the reporting period e.g. servicing of clients with </w:t>
      </w:r>
      <w:r w:rsidRPr="00193396">
        <w:t>strategic litigation</w:t>
      </w:r>
      <w:r>
        <w:t xml:space="preserve"> considerations</w:t>
      </w:r>
      <w:r w:rsidRPr="00193396">
        <w:t>, continuity of service from non-means tested family violence duty lawyer services to family law legal assistance</w:t>
      </w:r>
      <w:r w:rsidR="00507350">
        <w:t xml:space="preserve">, or </w:t>
      </w:r>
      <w:r w:rsidR="00B07894">
        <w:t xml:space="preserve">where specific grants </w:t>
      </w:r>
      <w:r w:rsidR="00AD356E">
        <w:t xml:space="preserve">may prioritise clients </w:t>
      </w:r>
      <w:r w:rsidR="00484C04">
        <w:t>in accordance with</w:t>
      </w:r>
      <w:r w:rsidR="00AD356E">
        <w:t xml:space="preserve"> other priority indicators. </w:t>
      </w:r>
      <w:r w:rsidR="0077361E">
        <w:t xml:space="preserve">Centres can </w:t>
      </w:r>
      <w:r w:rsidR="00484C04">
        <w:t>disaggregate the</w:t>
      </w:r>
      <w:r w:rsidR="0077361E">
        <w:t xml:space="preserve"> Financial Disadvantage Benchmark reporting by Funding Category where relevant as part of </w:t>
      </w:r>
      <w:r w:rsidR="00484C04">
        <w:t>any</w:t>
      </w:r>
      <w:r w:rsidR="0077361E">
        <w:t xml:space="preserve"> </w:t>
      </w:r>
      <w:r w:rsidR="001868D4">
        <w:t>commentary against this benchmark.</w:t>
      </w:r>
    </w:p>
    <w:p w14:paraId="4F6022D9" w14:textId="77777777" w:rsidR="008B11AB" w:rsidRDefault="008B11AB" w:rsidP="00BE62D8">
      <w:pPr>
        <w:pStyle w:val="Heading4"/>
      </w:pPr>
      <w:r>
        <w:t>Other Reporting and Acquittal requirements</w:t>
      </w:r>
    </w:p>
    <w:p w14:paraId="3625B6B9" w14:textId="6A8FFC1F" w:rsidR="008B11AB" w:rsidRPr="009B709D" w:rsidRDefault="008B11AB" w:rsidP="008B11AB">
      <w:r w:rsidRPr="00F80EB0">
        <w:t>VLA will do compliance checks to ensure reporting and other requirements are met as required. This includes ensuring data entry requirements and</w:t>
      </w:r>
      <w:r>
        <w:t xml:space="preserve"> checking</w:t>
      </w:r>
      <w:r w:rsidRPr="00F80EB0">
        <w:t xml:space="preserve"> that reports are submitted on time. </w:t>
      </w:r>
      <w:r>
        <w:t>VLA aims to deal with any non-compliance informally in the first instance, resolving issues through discussions with centre staff and ensuring centres are provided reasonable</w:t>
      </w:r>
      <w:r w:rsidRPr="009B709D">
        <w:rPr>
          <w:rFonts w:cs="Arial"/>
          <w:szCs w:val="22"/>
          <w:lang w:eastAsia="en-AU"/>
        </w:rPr>
        <w:t xml:space="preserve"> time, opportunity and support</w:t>
      </w:r>
      <w:r>
        <w:rPr>
          <w:rFonts w:cs="Arial"/>
          <w:szCs w:val="22"/>
          <w:lang w:eastAsia="en-AU"/>
        </w:rPr>
        <w:t xml:space="preserve"> to ensure future compliance. In the unlikely scenario where a concern has not been resolved, VLA will use the </w:t>
      </w:r>
      <w:r w:rsidR="00770128">
        <w:rPr>
          <w:i/>
          <w:iCs/>
        </w:rPr>
        <w:t>CLSP</w:t>
      </w:r>
      <w:r w:rsidRPr="009B709D">
        <w:rPr>
          <w:i/>
          <w:iCs/>
        </w:rPr>
        <w:t xml:space="preserve"> Responding to concerns about CLC operations or performance </w:t>
      </w:r>
      <w:r w:rsidR="00014965">
        <w:rPr>
          <w:i/>
          <w:iCs/>
        </w:rPr>
        <w:t>p</w:t>
      </w:r>
      <w:r w:rsidRPr="009B709D">
        <w:rPr>
          <w:i/>
          <w:iCs/>
        </w:rPr>
        <w:t xml:space="preserve">rocedure </w:t>
      </w:r>
      <w:r>
        <w:t xml:space="preserve">to determine the course of action. </w:t>
      </w:r>
      <w:r w:rsidRPr="009B709D">
        <w:rPr>
          <w:i/>
          <w:iCs/>
        </w:rPr>
        <w:br w:type="page"/>
      </w:r>
    </w:p>
    <w:p w14:paraId="5FDFB384" w14:textId="05DE57D8" w:rsidR="008B11AB" w:rsidRPr="00491E1A" w:rsidRDefault="008B11AB" w:rsidP="008B11AB">
      <w:pPr>
        <w:pStyle w:val="Heading2"/>
        <w:rPr>
          <w:iCs w:val="0"/>
          <w:kern w:val="32"/>
          <w:sz w:val="32"/>
          <w:szCs w:val="32"/>
        </w:rPr>
      </w:pPr>
      <w:bookmarkStart w:id="79" w:name="_Toc43963864"/>
      <w:r w:rsidRPr="00491E1A">
        <w:rPr>
          <w:iCs w:val="0"/>
          <w:kern w:val="32"/>
          <w:sz w:val="32"/>
          <w:szCs w:val="32"/>
        </w:rPr>
        <w:lastRenderedPageBreak/>
        <w:t xml:space="preserve">5: Funding </w:t>
      </w:r>
      <w:r w:rsidR="00EF0D61">
        <w:rPr>
          <w:iCs w:val="0"/>
          <w:kern w:val="32"/>
          <w:sz w:val="32"/>
          <w:szCs w:val="32"/>
        </w:rPr>
        <w:t>s</w:t>
      </w:r>
      <w:r w:rsidRPr="00491E1A">
        <w:rPr>
          <w:iCs w:val="0"/>
          <w:kern w:val="32"/>
          <w:sz w:val="32"/>
          <w:szCs w:val="32"/>
        </w:rPr>
        <w:t>tream specific requirements</w:t>
      </w:r>
      <w:bookmarkEnd w:id="79"/>
    </w:p>
    <w:p w14:paraId="780BFE52" w14:textId="20857D1A" w:rsidR="0000212A" w:rsidRDefault="008B11AB" w:rsidP="008B11AB">
      <w:r w:rsidRPr="00F80EB0">
        <w:t xml:space="preserve">Some funding streams have specific conditions which apply to use of these funds. Where the Commonwealth or State governments sets conditions on use of funds, VLA will pass on these requirements. The funding streams which an organisation receives will be outlined in their Service Agreement Schedule 1. </w:t>
      </w:r>
      <w:r w:rsidR="00E13A47">
        <w:t xml:space="preserve">Centres are to check Schedule 1 of their Service Agreement to determine </w:t>
      </w:r>
      <w:r w:rsidR="0000212A">
        <w:t>if additional funding requirements apply to funding received.</w:t>
      </w:r>
    </w:p>
    <w:p w14:paraId="4D3411B0" w14:textId="4680C5F5" w:rsidR="008B11AB" w:rsidRPr="00F80EB0" w:rsidRDefault="00D6740D" w:rsidP="008B11AB">
      <w:r>
        <w:t xml:space="preserve">Specific funding conditions apply to: </w:t>
      </w:r>
    </w:p>
    <w:p w14:paraId="25CA890E" w14:textId="77777777" w:rsidR="00C97D7B" w:rsidRDefault="00C97D7B" w:rsidP="00C97D7B">
      <w:pPr>
        <w:pStyle w:val="BulletedList"/>
        <w:numPr>
          <w:ilvl w:val="0"/>
          <w:numId w:val="77"/>
        </w:numPr>
      </w:pPr>
      <w:r>
        <w:t>Commonwealth Priorities and Eligibility Criteria (</w:t>
      </w:r>
      <w:r w:rsidRPr="00F80EB0">
        <w:t>Commonwealth Funding</w:t>
      </w:r>
      <w:r>
        <w:t xml:space="preserve"> including Commonwealth Family Law and/or Family Violence)</w:t>
      </w:r>
    </w:p>
    <w:p w14:paraId="48269721" w14:textId="621AFEEC" w:rsidR="00C97D7B" w:rsidRDefault="00C97D7B" w:rsidP="00C97D7B">
      <w:pPr>
        <w:pStyle w:val="BulletedList"/>
        <w:numPr>
          <w:ilvl w:val="0"/>
          <w:numId w:val="77"/>
        </w:numPr>
      </w:pPr>
      <w:r w:rsidRPr="00F80EB0">
        <w:t xml:space="preserve">State </w:t>
      </w:r>
      <w:r w:rsidR="007F7321">
        <w:t>f</w:t>
      </w:r>
      <w:r w:rsidRPr="00F80EB0">
        <w:t xml:space="preserve">amily </w:t>
      </w:r>
      <w:r w:rsidR="007F7321">
        <w:t>v</w:t>
      </w:r>
      <w:r w:rsidRPr="00F80EB0">
        <w:t xml:space="preserve">iolence </w:t>
      </w:r>
      <w:r w:rsidR="007F7321">
        <w:t>f</w:t>
      </w:r>
      <w:r w:rsidRPr="00F80EB0">
        <w:t>unding</w:t>
      </w:r>
    </w:p>
    <w:p w14:paraId="4B7FB6DE" w14:textId="1D654119" w:rsidR="00C97D7B" w:rsidRDefault="00C97D7B" w:rsidP="00C97D7B">
      <w:pPr>
        <w:pStyle w:val="BulletedList"/>
        <w:numPr>
          <w:ilvl w:val="0"/>
          <w:numId w:val="77"/>
        </w:numPr>
      </w:pPr>
      <w:r w:rsidRPr="00F80EB0">
        <w:t xml:space="preserve">Specialist Family Violence Court </w:t>
      </w:r>
      <w:r w:rsidR="007F7321">
        <w:t>f</w:t>
      </w:r>
      <w:r w:rsidRPr="00F80EB0">
        <w:t>unding</w:t>
      </w:r>
    </w:p>
    <w:p w14:paraId="545FE900" w14:textId="2198CF3D" w:rsidR="00C97D7B" w:rsidRDefault="00C97D7B" w:rsidP="00C97D7B">
      <w:pPr>
        <w:pStyle w:val="BulletedList"/>
        <w:numPr>
          <w:ilvl w:val="0"/>
          <w:numId w:val="77"/>
        </w:numPr>
      </w:pPr>
      <w:r>
        <w:t xml:space="preserve">Child </w:t>
      </w:r>
      <w:r w:rsidR="007F7321">
        <w:t>p</w:t>
      </w:r>
      <w:r>
        <w:t xml:space="preserve">rotection </w:t>
      </w:r>
      <w:r w:rsidR="007F7321">
        <w:t>f</w:t>
      </w:r>
      <w:r>
        <w:t xml:space="preserve">unding </w:t>
      </w:r>
    </w:p>
    <w:p w14:paraId="734E7209" w14:textId="46597A8E" w:rsidR="00C97D7B" w:rsidRDefault="00C97D7B" w:rsidP="00C97D7B">
      <w:pPr>
        <w:pStyle w:val="BulletedList"/>
        <w:numPr>
          <w:ilvl w:val="0"/>
          <w:numId w:val="77"/>
        </w:numPr>
      </w:pPr>
      <w:r>
        <w:t xml:space="preserve">Bushfire </w:t>
      </w:r>
      <w:r w:rsidR="007F7321">
        <w:t>s</w:t>
      </w:r>
      <w:r>
        <w:t xml:space="preserve">upport </w:t>
      </w:r>
      <w:r w:rsidR="007F7321">
        <w:t>f</w:t>
      </w:r>
      <w:r>
        <w:t>unding</w:t>
      </w:r>
    </w:p>
    <w:p w14:paraId="62CEFEA9" w14:textId="4DBBB7EA" w:rsidR="00C97D7B" w:rsidRDefault="00C97D7B" w:rsidP="00C97D7B">
      <w:pPr>
        <w:pStyle w:val="BulletedList"/>
        <w:numPr>
          <w:ilvl w:val="0"/>
          <w:numId w:val="77"/>
        </w:numPr>
      </w:pPr>
      <w:r>
        <w:t xml:space="preserve">COVID-19 </w:t>
      </w:r>
      <w:r w:rsidR="007F7321">
        <w:t>l</w:t>
      </w:r>
      <w:r>
        <w:t xml:space="preserve">egal </w:t>
      </w:r>
      <w:r w:rsidR="007F7321">
        <w:t>a</w:t>
      </w:r>
      <w:r>
        <w:t xml:space="preserve">ssistance </w:t>
      </w:r>
      <w:r w:rsidR="007F7321">
        <w:t>f</w:t>
      </w:r>
      <w:r>
        <w:t>unding</w:t>
      </w:r>
    </w:p>
    <w:p w14:paraId="74BE3687" w14:textId="77777777" w:rsidR="00A668E7" w:rsidRDefault="00A668E7">
      <w:pPr>
        <w:spacing w:after="0" w:line="240" w:lineRule="auto"/>
        <w:rPr>
          <w:rFonts w:cs="Arial"/>
          <w:b/>
          <w:bCs/>
          <w:color w:val="C00000"/>
          <w:sz w:val="26"/>
          <w:szCs w:val="26"/>
          <w:lang w:eastAsia="en-AU"/>
        </w:rPr>
      </w:pPr>
      <w:r>
        <w:br w:type="page"/>
      </w:r>
    </w:p>
    <w:p w14:paraId="316DD784" w14:textId="04168D0C" w:rsidR="008B11AB" w:rsidRPr="00F80EB0" w:rsidRDefault="009F2DE9" w:rsidP="00491E1A">
      <w:pPr>
        <w:pStyle w:val="Heading2"/>
      </w:pPr>
      <w:bookmarkStart w:id="80" w:name="_Toc43447644"/>
      <w:bookmarkStart w:id="81" w:name="_Toc43963865"/>
      <w:r>
        <w:lastRenderedPageBreak/>
        <w:t>a</w:t>
      </w:r>
      <w:r w:rsidR="008B11AB" w:rsidRPr="00F80EB0">
        <w:t xml:space="preserve">. </w:t>
      </w:r>
      <w:r w:rsidR="004367DF">
        <w:t>Commonwealth Priorities and Eligibility Criteria (</w:t>
      </w:r>
      <w:r w:rsidR="004367DF" w:rsidRPr="00F80EB0">
        <w:t xml:space="preserve">Commonwealth </w:t>
      </w:r>
      <w:r w:rsidR="004367DF">
        <w:t>f</w:t>
      </w:r>
      <w:r w:rsidR="004367DF" w:rsidRPr="00F80EB0">
        <w:t>unding</w:t>
      </w:r>
      <w:r w:rsidR="00D6740D">
        <w:t>)</w:t>
      </w:r>
      <w:bookmarkEnd w:id="80"/>
      <w:bookmarkEnd w:id="81"/>
    </w:p>
    <w:p w14:paraId="5DF1B1DA" w14:textId="77777777" w:rsidR="008B11AB" w:rsidRDefault="008B11AB" w:rsidP="008B11AB">
      <w:r w:rsidRPr="00F80EB0">
        <w:t>As part of the National Legal Assistance Partnership</w:t>
      </w:r>
      <w:r>
        <w:t xml:space="preserve"> (NLAP)</w:t>
      </w:r>
      <w:r w:rsidRPr="00F80EB0">
        <w:t xml:space="preserve">, the Commonwealth Government has set principles for use of Commonwealth funding allocated to CLCs. These are laid out in full in Schedule A in the NLAP, </w:t>
      </w:r>
      <w:proofErr w:type="gramStart"/>
      <w:r w:rsidRPr="00F80EB0">
        <w:t>and also</w:t>
      </w:r>
      <w:proofErr w:type="gramEnd"/>
      <w:r w:rsidRPr="00F80EB0">
        <w:t xml:space="preserve"> outlined below. </w:t>
      </w:r>
    </w:p>
    <w:p w14:paraId="1C40DC4D" w14:textId="77777777" w:rsidR="008B11AB" w:rsidRPr="00F80EB0" w:rsidRDefault="008B11AB" w:rsidP="008B11AB">
      <w:r>
        <w:t>Commonwealth Baseline Family Law and / or Family Violence must be used for family law and / or family violence related matters.</w:t>
      </w:r>
      <w:r w:rsidRPr="00DE1930">
        <w:t xml:space="preserve"> </w:t>
      </w:r>
      <w:r>
        <w:t xml:space="preserve">As defined in the NLAP, </w:t>
      </w:r>
      <w:r w:rsidRPr="00DE1930">
        <w:t>family law and</w:t>
      </w:r>
      <w:r>
        <w:t xml:space="preserve"> </w:t>
      </w:r>
      <w:r w:rsidRPr="00DE1930">
        <w:t>/</w:t>
      </w:r>
      <w:r>
        <w:t xml:space="preserve"> </w:t>
      </w:r>
      <w:r w:rsidRPr="00DE1930">
        <w:t xml:space="preserve">or family violence related matters refers to the delivery of legal assistance services to assist a client(s) to address issues related to family law, and/or address issues arising from or connected with family violence, as defined in s 4AB, </w:t>
      </w:r>
      <w:r w:rsidRPr="00AC221E">
        <w:rPr>
          <w:i/>
          <w:iCs/>
        </w:rPr>
        <w:t>Family Law Act 1975</w:t>
      </w:r>
      <w:r w:rsidRPr="00DE1930">
        <w:t xml:space="preserve"> (Cth). This includes, but is not limited to, </w:t>
      </w:r>
      <w:r>
        <w:t xml:space="preserve">family violence </w:t>
      </w:r>
      <w:r w:rsidRPr="00DE1930">
        <w:t>intervention orders, child protection, housing, credit and/or debt, social security, mental health and employment. For the purposes of the NLAP, there is no distinction between family violence and domestic violence.</w:t>
      </w:r>
    </w:p>
    <w:p w14:paraId="452FC5F6" w14:textId="77777777" w:rsidR="008B11AB" w:rsidRPr="00AB3656" w:rsidRDefault="008B11AB" w:rsidP="00E22860">
      <w:pPr>
        <w:pStyle w:val="Heading5"/>
        <w:rPr>
          <w:i w:val="0"/>
        </w:rPr>
      </w:pPr>
      <w:r w:rsidRPr="00AB3656">
        <w:rPr>
          <w:i w:val="0"/>
        </w:rPr>
        <w:t>Commonwealth Priority Cohorts</w:t>
      </w:r>
    </w:p>
    <w:p w14:paraId="54CA49B4" w14:textId="77777777" w:rsidR="008B11AB" w:rsidRPr="0054058F" w:rsidRDefault="008B11AB" w:rsidP="008B11AB">
      <w:pPr>
        <w:rPr>
          <w:rFonts w:cs="Arial"/>
          <w:szCs w:val="22"/>
        </w:rPr>
      </w:pPr>
      <w:r w:rsidRPr="0054058F">
        <w:rPr>
          <w:rFonts w:cs="Arial"/>
          <w:szCs w:val="22"/>
        </w:rPr>
        <w:t xml:space="preserve">Organisations must ensure that where Commonwealth funding is used, legal assistance services will be targeted to the following priority cohorts: </w:t>
      </w:r>
    </w:p>
    <w:p w14:paraId="6F7A6856" w14:textId="77777777" w:rsidR="008B11AB" w:rsidRPr="0054058F" w:rsidRDefault="008B11AB" w:rsidP="00AD74CF">
      <w:pPr>
        <w:numPr>
          <w:ilvl w:val="0"/>
          <w:numId w:val="46"/>
        </w:numPr>
        <w:rPr>
          <w:rFonts w:cs="Arial"/>
          <w:szCs w:val="22"/>
        </w:rPr>
      </w:pPr>
      <w:r w:rsidRPr="0054058F">
        <w:rPr>
          <w:rFonts w:cs="Arial"/>
          <w:szCs w:val="22"/>
        </w:rPr>
        <w:t>people experiencing financial disadvantage</w:t>
      </w:r>
      <w:r>
        <w:rPr>
          <w:rFonts w:cs="Arial"/>
          <w:szCs w:val="22"/>
        </w:rPr>
        <w:t>,</w:t>
      </w:r>
    </w:p>
    <w:p w14:paraId="4601A54D" w14:textId="77777777" w:rsidR="008B11AB" w:rsidRPr="0054058F" w:rsidRDefault="008B11AB" w:rsidP="00AD74CF">
      <w:pPr>
        <w:numPr>
          <w:ilvl w:val="0"/>
          <w:numId w:val="46"/>
        </w:numPr>
        <w:rPr>
          <w:rFonts w:cs="Arial"/>
          <w:szCs w:val="22"/>
        </w:rPr>
      </w:pPr>
      <w:r w:rsidRPr="0054058F">
        <w:rPr>
          <w:rFonts w:cs="Arial"/>
          <w:szCs w:val="22"/>
        </w:rPr>
        <w:t>to people who fall within one or more of the following national priority client groups (in alphabetical order)</w:t>
      </w:r>
      <w:r>
        <w:rPr>
          <w:rFonts w:cs="Arial"/>
          <w:szCs w:val="22"/>
        </w:rPr>
        <w:t>,</w:t>
      </w:r>
    </w:p>
    <w:p w14:paraId="482F50C4" w14:textId="77777777" w:rsidR="008B11AB" w:rsidRDefault="008B11AB" w:rsidP="00AD74CF">
      <w:pPr>
        <w:numPr>
          <w:ilvl w:val="0"/>
          <w:numId w:val="46"/>
        </w:numPr>
        <w:rPr>
          <w:rFonts w:cs="Arial"/>
          <w:szCs w:val="22"/>
        </w:rPr>
      </w:pPr>
      <w:r w:rsidRPr="0054058F">
        <w:rPr>
          <w:rFonts w:cs="Arial"/>
          <w:szCs w:val="22"/>
        </w:rPr>
        <w:t>Aboriginal and Torres Strait Islander people</w:t>
      </w:r>
      <w:r>
        <w:rPr>
          <w:rFonts w:cs="Arial"/>
          <w:szCs w:val="22"/>
        </w:rPr>
        <w:t>,</w:t>
      </w:r>
    </w:p>
    <w:p w14:paraId="5A3A4837" w14:textId="77777777" w:rsidR="008B11AB" w:rsidRDefault="008B11AB" w:rsidP="00AD74CF">
      <w:pPr>
        <w:numPr>
          <w:ilvl w:val="0"/>
          <w:numId w:val="46"/>
        </w:numPr>
        <w:rPr>
          <w:rFonts w:cs="Arial"/>
          <w:szCs w:val="22"/>
        </w:rPr>
      </w:pPr>
      <w:r w:rsidRPr="00AC221E">
        <w:rPr>
          <w:rFonts w:cs="Arial"/>
          <w:szCs w:val="22"/>
        </w:rPr>
        <w:t>children and young people (up to 24 years)</w:t>
      </w:r>
      <w:r>
        <w:rPr>
          <w:rFonts w:cs="Arial"/>
          <w:szCs w:val="22"/>
        </w:rPr>
        <w:t>,</w:t>
      </w:r>
    </w:p>
    <w:p w14:paraId="08F15E18" w14:textId="77777777" w:rsidR="008B11AB" w:rsidRDefault="008B11AB" w:rsidP="00AD74CF">
      <w:pPr>
        <w:numPr>
          <w:ilvl w:val="0"/>
          <w:numId w:val="46"/>
        </w:numPr>
        <w:rPr>
          <w:rFonts w:cs="Arial"/>
          <w:szCs w:val="22"/>
        </w:rPr>
      </w:pPr>
      <w:r w:rsidRPr="00AC221E">
        <w:rPr>
          <w:rFonts w:cs="Arial"/>
          <w:szCs w:val="22"/>
        </w:rPr>
        <w:t>older people (aged over 65 years or Aboriginal and Torres Strait Islander people aged over 50 years)</w:t>
      </w:r>
      <w:r>
        <w:rPr>
          <w:rFonts w:cs="Arial"/>
          <w:szCs w:val="22"/>
        </w:rPr>
        <w:t>,</w:t>
      </w:r>
    </w:p>
    <w:p w14:paraId="2EB378B7" w14:textId="77777777" w:rsidR="008B11AB" w:rsidRDefault="008B11AB" w:rsidP="00AD74CF">
      <w:pPr>
        <w:numPr>
          <w:ilvl w:val="0"/>
          <w:numId w:val="46"/>
        </w:numPr>
        <w:rPr>
          <w:rFonts w:cs="Arial"/>
          <w:szCs w:val="22"/>
        </w:rPr>
      </w:pPr>
      <w:r w:rsidRPr="00AC221E">
        <w:rPr>
          <w:rFonts w:cs="Arial"/>
          <w:szCs w:val="22"/>
        </w:rPr>
        <w:t>people experiencing, or at risk of, family violence</w:t>
      </w:r>
      <w:r>
        <w:rPr>
          <w:rFonts w:cs="Arial"/>
          <w:szCs w:val="22"/>
        </w:rPr>
        <w:t>,</w:t>
      </w:r>
    </w:p>
    <w:p w14:paraId="362ACE96" w14:textId="77777777" w:rsidR="008B11AB" w:rsidRDefault="008B11AB" w:rsidP="00AD74CF">
      <w:pPr>
        <w:numPr>
          <w:ilvl w:val="0"/>
          <w:numId w:val="46"/>
        </w:numPr>
        <w:rPr>
          <w:rFonts w:cs="Arial"/>
          <w:szCs w:val="22"/>
        </w:rPr>
      </w:pPr>
      <w:r w:rsidRPr="00AC221E">
        <w:rPr>
          <w:rFonts w:cs="Arial"/>
          <w:szCs w:val="22"/>
        </w:rPr>
        <w:t>people experiencing, or at risk of, homelessness</w:t>
      </w:r>
      <w:r>
        <w:rPr>
          <w:rFonts w:cs="Arial"/>
          <w:szCs w:val="22"/>
        </w:rPr>
        <w:t>,</w:t>
      </w:r>
    </w:p>
    <w:p w14:paraId="23441C9F" w14:textId="77777777" w:rsidR="008B11AB" w:rsidRDefault="008B11AB" w:rsidP="00AD74CF">
      <w:pPr>
        <w:numPr>
          <w:ilvl w:val="0"/>
          <w:numId w:val="46"/>
        </w:numPr>
        <w:rPr>
          <w:rFonts w:cs="Arial"/>
          <w:szCs w:val="22"/>
        </w:rPr>
      </w:pPr>
      <w:r w:rsidRPr="00AC221E">
        <w:rPr>
          <w:rFonts w:cs="Arial"/>
          <w:szCs w:val="22"/>
        </w:rPr>
        <w:t>people in custody and/or prisoners</w:t>
      </w:r>
      <w:r>
        <w:rPr>
          <w:rFonts w:cs="Arial"/>
          <w:szCs w:val="22"/>
        </w:rPr>
        <w:t>,</w:t>
      </w:r>
    </w:p>
    <w:p w14:paraId="070AC839" w14:textId="77777777" w:rsidR="008B11AB" w:rsidRDefault="008B11AB" w:rsidP="00AD74CF">
      <w:pPr>
        <w:numPr>
          <w:ilvl w:val="0"/>
          <w:numId w:val="46"/>
        </w:numPr>
        <w:rPr>
          <w:rFonts w:cs="Arial"/>
          <w:szCs w:val="22"/>
        </w:rPr>
      </w:pPr>
      <w:r w:rsidRPr="00AC221E">
        <w:rPr>
          <w:rFonts w:cs="Arial"/>
          <w:szCs w:val="22"/>
        </w:rPr>
        <w:t>people residing in rural or remote areas</w:t>
      </w:r>
      <w:r>
        <w:rPr>
          <w:rFonts w:cs="Arial"/>
          <w:szCs w:val="22"/>
        </w:rPr>
        <w:t>,</w:t>
      </w:r>
    </w:p>
    <w:p w14:paraId="43AFD89F" w14:textId="77777777" w:rsidR="008B11AB" w:rsidRPr="00AC221E" w:rsidRDefault="008B11AB" w:rsidP="00AD74CF">
      <w:pPr>
        <w:numPr>
          <w:ilvl w:val="0"/>
          <w:numId w:val="46"/>
        </w:numPr>
        <w:rPr>
          <w:rFonts w:cs="Arial"/>
          <w:szCs w:val="22"/>
        </w:rPr>
      </w:pPr>
      <w:r w:rsidRPr="00AC221E">
        <w:rPr>
          <w:rFonts w:cs="Arial"/>
          <w:szCs w:val="22"/>
        </w:rPr>
        <w:t>people who are culturally and linguistically diverse,</w:t>
      </w:r>
    </w:p>
    <w:p w14:paraId="4C162227" w14:textId="77777777" w:rsidR="008B11AB" w:rsidRDefault="008B11AB" w:rsidP="00AD74CF">
      <w:pPr>
        <w:numPr>
          <w:ilvl w:val="0"/>
          <w:numId w:val="46"/>
        </w:numPr>
        <w:rPr>
          <w:rFonts w:cs="Arial"/>
          <w:szCs w:val="22"/>
        </w:rPr>
      </w:pPr>
      <w:r w:rsidRPr="00AC221E">
        <w:rPr>
          <w:rFonts w:cs="Arial"/>
          <w:szCs w:val="22"/>
        </w:rPr>
        <w:t>people with a disability or mental illness</w:t>
      </w:r>
      <w:r>
        <w:rPr>
          <w:rFonts w:cs="Arial"/>
          <w:szCs w:val="22"/>
        </w:rPr>
        <w:t>,</w:t>
      </w:r>
    </w:p>
    <w:p w14:paraId="08291C92" w14:textId="77777777" w:rsidR="008B11AB" w:rsidRDefault="008B11AB" w:rsidP="00AD74CF">
      <w:pPr>
        <w:numPr>
          <w:ilvl w:val="0"/>
          <w:numId w:val="46"/>
        </w:numPr>
        <w:rPr>
          <w:rFonts w:cs="Arial"/>
          <w:szCs w:val="22"/>
        </w:rPr>
      </w:pPr>
      <w:r w:rsidRPr="00AC221E">
        <w:rPr>
          <w:rFonts w:cs="Arial"/>
          <w:szCs w:val="22"/>
        </w:rPr>
        <w:t>people with low education levels</w:t>
      </w:r>
      <w:r>
        <w:rPr>
          <w:rFonts w:cs="Arial"/>
          <w:szCs w:val="22"/>
        </w:rPr>
        <w:t>,</w:t>
      </w:r>
      <w:r w:rsidRPr="00AC221E">
        <w:rPr>
          <w:rFonts w:cs="Arial"/>
          <w:szCs w:val="22"/>
        </w:rPr>
        <w:t xml:space="preserve"> and</w:t>
      </w:r>
    </w:p>
    <w:p w14:paraId="2C39BDD2" w14:textId="77777777" w:rsidR="008B11AB" w:rsidRPr="00AC221E" w:rsidRDefault="008B11AB" w:rsidP="00AD74CF">
      <w:pPr>
        <w:numPr>
          <w:ilvl w:val="0"/>
          <w:numId w:val="46"/>
        </w:numPr>
        <w:rPr>
          <w:rFonts w:cs="Arial"/>
          <w:szCs w:val="22"/>
        </w:rPr>
      </w:pPr>
      <w:r w:rsidRPr="00AC221E">
        <w:rPr>
          <w:rFonts w:cs="Arial"/>
          <w:szCs w:val="22"/>
        </w:rPr>
        <w:t>single parents</w:t>
      </w:r>
      <w:r>
        <w:rPr>
          <w:rFonts w:cs="Arial"/>
          <w:szCs w:val="22"/>
        </w:rPr>
        <w:t>, or</w:t>
      </w:r>
    </w:p>
    <w:p w14:paraId="3E33DE48" w14:textId="77777777" w:rsidR="008B11AB" w:rsidRPr="0054058F" w:rsidRDefault="008B11AB" w:rsidP="00AD74CF">
      <w:pPr>
        <w:numPr>
          <w:ilvl w:val="0"/>
          <w:numId w:val="46"/>
        </w:numPr>
        <w:rPr>
          <w:rFonts w:cs="Arial"/>
          <w:szCs w:val="22"/>
        </w:rPr>
      </w:pPr>
      <w:r w:rsidRPr="0054058F">
        <w:rPr>
          <w:rFonts w:cs="Arial"/>
          <w:szCs w:val="22"/>
        </w:rPr>
        <w:t>People who fall into priority cohorts identified as specific to Victoria as identified in Victoria’s Legal Assistance Strategy</w:t>
      </w:r>
    </w:p>
    <w:p w14:paraId="66E34473" w14:textId="77777777" w:rsidR="008B11AB" w:rsidRPr="0054058F" w:rsidRDefault="008B11AB" w:rsidP="008B11AB">
      <w:pPr>
        <w:rPr>
          <w:rFonts w:cs="Arial"/>
          <w:szCs w:val="22"/>
        </w:rPr>
      </w:pPr>
      <w:r w:rsidRPr="0054058F">
        <w:rPr>
          <w:rFonts w:cs="Arial"/>
          <w:szCs w:val="22"/>
        </w:rPr>
        <w:t xml:space="preserve">The legal assistance sector is not excluded from assisting clients that fall outside these groups. </w:t>
      </w:r>
    </w:p>
    <w:p w14:paraId="37C5D6E1" w14:textId="77777777" w:rsidR="008B11AB" w:rsidRPr="00AB3656" w:rsidRDefault="008B11AB" w:rsidP="00E22860">
      <w:pPr>
        <w:pStyle w:val="Heading5"/>
        <w:rPr>
          <w:i w:val="0"/>
        </w:rPr>
      </w:pPr>
      <w:r w:rsidRPr="00AB3656">
        <w:rPr>
          <w:i w:val="0"/>
        </w:rPr>
        <w:t>Commonwealth Service Priorities</w:t>
      </w:r>
    </w:p>
    <w:p w14:paraId="3BD14D2E" w14:textId="77777777" w:rsidR="008B11AB" w:rsidRPr="00BE62D8" w:rsidRDefault="008B11AB" w:rsidP="00BE62D8">
      <w:pPr>
        <w:pStyle w:val="Heading6"/>
      </w:pPr>
      <w:r w:rsidRPr="00BE62D8">
        <w:t xml:space="preserve">General principles </w:t>
      </w:r>
    </w:p>
    <w:p w14:paraId="678AB693" w14:textId="77777777" w:rsidR="008B11AB" w:rsidRPr="0054058F" w:rsidRDefault="008B11AB" w:rsidP="008B11AB">
      <w:pPr>
        <w:rPr>
          <w:rFonts w:cs="Arial"/>
          <w:szCs w:val="22"/>
        </w:rPr>
      </w:pPr>
      <w:r w:rsidRPr="0054058F">
        <w:rPr>
          <w:rFonts w:cs="Arial"/>
          <w:szCs w:val="22"/>
        </w:rPr>
        <w:t>Organisations must ensure that where Commonwealth CLSP funding is used, the funding is prioritised:</w:t>
      </w:r>
    </w:p>
    <w:p w14:paraId="4F8B0F93" w14:textId="77777777" w:rsidR="008B11AB" w:rsidRPr="0054058F" w:rsidRDefault="008B11AB" w:rsidP="00AD74CF">
      <w:pPr>
        <w:numPr>
          <w:ilvl w:val="0"/>
          <w:numId w:val="47"/>
        </w:numPr>
        <w:rPr>
          <w:rFonts w:cs="Arial"/>
          <w:szCs w:val="22"/>
        </w:rPr>
      </w:pPr>
      <w:r>
        <w:rPr>
          <w:rFonts w:cs="Arial"/>
          <w:szCs w:val="22"/>
        </w:rPr>
        <w:lastRenderedPageBreak/>
        <w:t xml:space="preserve">for </w:t>
      </w:r>
      <w:r w:rsidRPr="0054058F">
        <w:rPr>
          <w:rFonts w:cs="Arial"/>
          <w:szCs w:val="22"/>
        </w:rPr>
        <w:t>the delivery of frontline services and focused on meeting the legal needs of individuals, with a specific focus on priority clients</w:t>
      </w:r>
      <w:r>
        <w:rPr>
          <w:rFonts w:cs="Arial"/>
          <w:szCs w:val="22"/>
        </w:rPr>
        <w:t xml:space="preserve">, </w:t>
      </w:r>
      <w:r w:rsidRPr="0054058F">
        <w:rPr>
          <w:rFonts w:cs="Arial"/>
          <w:szCs w:val="22"/>
        </w:rPr>
        <w:t xml:space="preserve">and </w:t>
      </w:r>
    </w:p>
    <w:p w14:paraId="24E16301" w14:textId="77777777" w:rsidR="008B11AB" w:rsidRPr="0054058F" w:rsidRDefault="008B11AB" w:rsidP="00AD74CF">
      <w:pPr>
        <w:numPr>
          <w:ilvl w:val="0"/>
          <w:numId w:val="47"/>
        </w:numPr>
        <w:rPr>
          <w:rFonts w:cs="Arial"/>
          <w:szCs w:val="22"/>
        </w:rPr>
      </w:pPr>
      <w:r w:rsidRPr="0054058F">
        <w:rPr>
          <w:rFonts w:cs="Arial"/>
          <w:szCs w:val="22"/>
        </w:rPr>
        <w:t>to directly enable legal assistance providers to undertake activities required by the NLAP.</w:t>
      </w:r>
    </w:p>
    <w:p w14:paraId="759FE6B7" w14:textId="77777777" w:rsidR="008B11AB" w:rsidRPr="0054058F" w:rsidRDefault="008B11AB" w:rsidP="008B11AB">
      <w:pPr>
        <w:rPr>
          <w:rFonts w:cs="Arial"/>
          <w:szCs w:val="22"/>
        </w:rPr>
      </w:pPr>
      <w:r w:rsidRPr="0054058F">
        <w:rPr>
          <w:rFonts w:cs="Arial"/>
          <w:szCs w:val="22"/>
        </w:rPr>
        <w:t xml:space="preserve">Mainstream, specialist and Aboriginal and Torres Strait Islander specific legal assistance services must be delivered in a manner consistent with the National Strategic Framework. </w:t>
      </w:r>
    </w:p>
    <w:p w14:paraId="1262F404" w14:textId="77777777" w:rsidR="008B11AB" w:rsidRPr="0054058F" w:rsidRDefault="008B11AB" w:rsidP="008B11AB">
      <w:pPr>
        <w:rPr>
          <w:rFonts w:cs="Arial"/>
          <w:szCs w:val="22"/>
        </w:rPr>
      </w:pPr>
      <w:r w:rsidRPr="0054058F">
        <w:rPr>
          <w:rFonts w:cs="Arial"/>
          <w:szCs w:val="22"/>
        </w:rPr>
        <w:t xml:space="preserve">Family or civil law disputes should be resolved through alternative dispute resolution processes rather than through litigation, where appropriate. </w:t>
      </w:r>
    </w:p>
    <w:p w14:paraId="793808E7" w14:textId="77777777" w:rsidR="008B11AB" w:rsidRPr="0054058F" w:rsidRDefault="008B11AB" w:rsidP="008B11AB">
      <w:pPr>
        <w:rPr>
          <w:rFonts w:cs="Arial"/>
          <w:szCs w:val="22"/>
        </w:rPr>
      </w:pPr>
      <w:r w:rsidRPr="0054058F">
        <w:rPr>
          <w:rFonts w:cs="Arial"/>
          <w:szCs w:val="22"/>
        </w:rPr>
        <w:t xml:space="preserve">The legal assistance sector should consider whether other services (legal as well as non-legal) may be relevant to a client’s needs and make referrals to these services where appropriate. Suitable collaborative arrangements should be established for this purpose. </w:t>
      </w:r>
    </w:p>
    <w:p w14:paraId="75BA82BF" w14:textId="77777777" w:rsidR="008B11AB" w:rsidRPr="0054058F" w:rsidRDefault="008B11AB" w:rsidP="00BE62D8">
      <w:pPr>
        <w:pStyle w:val="Heading6"/>
      </w:pPr>
      <w:r w:rsidRPr="0054058F">
        <w:t xml:space="preserve">National and jurisdictional emergencies </w:t>
      </w:r>
    </w:p>
    <w:p w14:paraId="0F36CAE8" w14:textId="77777777" w:rsidR="008B11AB" w:rsidRPr="0054058F" w:rsidRDefault="008B11AB" w:rsidP="008B11AB">
      <w:pPr>
        <w:rPr>
          <w:rFonts w:cs="Arial"/>
          <w:szCs w:val="22"/>
        </w:rPr>
      </w:pPr>
      <w:r w:rsidRPr="0054058F">
        <w:rPr>
          <w:rFonts w:cs="Arial"/>
          <w:szCs w:val="22"/>
        </w:rPr>
        <w:t xml:space="preserve">Organisations must endeavour to ensure the continued delivery of legal assistance services during national or jurisdictional emergencies, taking into consideration: </w:t>
      </w:r>
    </w:p>
    <w:p w14:paraId="4412E0F3" w14:textId="77777777" w:rsidR="008B11AB" w:rsidRPr="0054058F" w:rsidRDefault="008B11AB" w:rsidP="00AD74CF">
      <w:pPr>
        <w:numPr>
          <w:ilvl w:val="0"/>
          <w:numId w:val="48"/>
        </w:numPr>
        <w:rPr>
          <w:rFonts w:cs="Arial"/>
          <w:szCs w:val="22"/>
        </w:rPr>
      </w:pPr>
      <w:r w:rsidRPr="0054058F">
        <w:rPr>
          <w:rFonts w:cs="Arial"/>
          <w:szCs w:val="22"/>
        </w:rPr>
        <w:t>the safety of individuals who will be responsible for the delivery of legal assistance services</w:t>
      </w:r>
      <w:r>
        <w:rPr>
          <w:rFonts w:cs="Arial"/>
          <w:szCs w:val="22"/>
        </w:rPr>
        <w:t>,</w:t>
      </w:r>
      <w:r w:rsidRPr="0054058F">
        <w:rPr>
          <w:rFonts w:cs="Arial"/>
          <w:szCs w:val="22"/>
        </w:rPr>
        <w:t xml:space="preserve"> </w:t>
      </w:r>
    </w:p>
    <w:p w14:paraId="234CACBC" w14:textId="77777777" w:rsidR="008B11AB" w:rsidRPr="0054058F" w:rsidRDefault="008B11AB" w:rsidP="00AD74CF">
      <w:pPr>
        <w:numPr>
          <w:ilvl w:val="0"/>
          <w:numId w:val="48"/>
        </w:numPr>
        <w:rPr>
          <w:rFonts w:cs="Arial"/>
          <w:szCs w:val="22"/>
        </w:rPr>
      </w:pPr>
      <w:r w:rsidRPr="0054058F">
        <w:rPr>
          <w:rFonts w:cs="Arial"/>
          <w:szCs w:val="22"/>
        </w:rPr>
        <w:t>the safety of those in receipt of legal assistance services</w:t>
      </w:r>
      <w:r>
        <w:rPr>
          <w:rFonts w:cs="Arial"/>
          <w:szCs w:val="22"/>
        </w:rPr>
        <w:t>,</w:t>
      </w:r>
      <w:r w:rsidRPr="0054058F">
        <w:rPr>
          <w:rFonts w:cs="Arial"/>
          <w:szCs w:val="22"/>
        </w:rPr>
        <w:t xml:space="preserve"> and </w:t>
      </w:r>
    </w:p>
    <w:p w14:paraId="4F8B75B2" w14:textId="77777777" w:rsidR="008B11AB" w:rsidRPr="00846407" w:rsidRDefault="008B11AB" w:rsidP="00AD74CF">
      <w:pPr>
        <w:numPr>
          <w:ilvl w:val="0"/>
          <w:numId w:val="48"/>
        </w:numPr>
        <w:rPr>
          <w:rFonts w:cs="Arial"/>
          <w:szCs w:val="22"/>
        </w:rPr>
      </w:pPr>
      <w:r w:rsidRPr="0054058F">
        <w:rPr>
          <w:rFonts w:cs="Arial"/>
          <w:szCs w:val="22"/>
        </w:rPr>
        <w:t xml:space="preserve">the appropriateness of continuing to deliver legal assistance services during a national or jurisdictional emergency. </w:t>
      </w:r>
    </w:p>
    <w:p w14:paraId="342F1FDB" w14:textId="77777777" w:rsidR="008B11AB" w:rsidRPr="0054058F" w:rsidRDefault="008B11AB" w:rsidP="00BE62D8">
      <w:pPr>
        <w:pStyle w:val="Heading6"/>
      </w:pPr>
      <w:r w:rsidRPr="0054058F">
        <w:t xml:space="preserve">Family law priorities </w:t>
      </w:r>
    </w:p>
    <w:p w14:paraId="0EE5E782" w14:textId="77777777" w:rsidR="008B11AB" w:rsidRPr="0054058F" w:rsidRDefault="008B11AB" w:rsidP="008B11AB">
      <w:pPr>
        <w:rPr>
          <w:rFonts w:cs="Arial"/>
          <w:szCs w:val="22"/>
        </w:rPr>
      </w:pPr>
      <w:r w:rsidRPr="0054058F">
        <w:rPr>
          <w:rFonts w:cs="Arial"/>
          <w:szCs w:val="22"/>
        </w:rPr>
        <w:t xml:space="preserve">Legal assistance services related to family law should focus on: </w:t>
      </w:r>
    </w:p>
    <w:p w14:paraId="24EF1CA0" w14:textId="77777777" w:rsidR="008B11AB" w:rsidRPr="0054058F" w:rsidRDefault="008B11AB" w:rsidP="00AD74CF">
      <w:pPr>
        <w:numPr>
          <w:ilvl w:val="0"/>
          <w:numId w:val="49"/>
        </w:numPr>
        <w:rPr>
          <w:rFonts w:cs="Arial"/>
          <w:szCs w:val="22"/>
        </w:rPr>
      </w:pPr>
      <w:r w:rsidRPr="0054058F">
        <w:rPr>
          <w:rFonts w:cs="Arial"/>
          <w:szCs w:val="22"/>
        </w:rPr>
        <w:t>matters where the safety or welfare of children are at risk</w:t>
      </w:r>
      <w:r>
        <w:rPr>
          <w:rFonts w:cs="Arial"/>
          <w:szCs w:val="22"/>
        </w:rPr>
        <w:t>,</w:t>
      </w:r>
    </w:p>
    <w:p w14:paraId="0429FB06" w14:textId="77777777" w:rsidR="008B11AB" w:rsidRPr="0054058F" w:rsidRDefault="008B11AB" w:rsidP="00AD74CF">
      <w:pPr>
        <w:numPr>
          <w:ilvl w:val="0"/>
          <w:numId w:val="49"/>
        </w:numPr>
        <w:rPr>
          <w:rFonts w:cs="Arial"/>
          <w:szCs w:val="22"/>
        </w:rPr>
      </w:pPr>
      <w:r w:rsidRPr="0054058F">
        <w:rPr>
          <w:rFonts w:cs="Arial"/>
          <w:szCs w:val="22"/>
        </w:rPr>
        <w:t>matters involving allegations of family violence</w:t>
      </w:r>
      <w:r>
        <w:rPr>
          <w:rFonts w:cs="Arial"/>
          <w:szCs w:val="22"/>
        </w:rPr>
        <w:t>,</w:t>
      </w:r>
    </w:p>
    <w:p w14:paraId="598FC0F0" w14:textId="77777777" w:rsidR="008B11AB" w:rsidRPr="0054058F" w:rsidRDefault="008B11AB" w:rsidP="00AD74CF">
      <w:pPr>
        <w:numPr>
          <w:ilvl w:val="0"/>
          <w:numId w:val="49"/>
        </w:numPr>
        <w:rPr>
          <w:rFonts w:cs="Arial"/>
          <w:szCs w:val="22"/>
        </w:rPr>
      </w:pPr>
      <w:r w:rsidRPr="0054058F">
        <w:rPr>
          <w:rFonts w:cs="Arial"/>
          <w:szCs w:val="22"/>
        </w:rPr>
        <w:t>matters involving complex issues about the living arrangements, relationships and financial support of children</w:t>
      </w:r>
      <w:r>
        <w:rPr>
          <w:rFonts w:cs="Arial"/>
          <w:szCs w:val="22"/>
        </w:rPr>
        <w:t xml:space="preserve">, </w:t>
      </w:r>
      <w:r w:rsidRPr="0054058F">
        <w:rPr>
          <w:rFonts w:cs="Arial"/>
          <w:szCs w:val="22"/>
        </w:rPr>
        <w:t xml:space="preserve">and </w:t>
      </w:r>
    </w:p>
    <w:p w14:paraId="7AE99405" w14:textId="77777777" w:rsidR="008B11AB" w:rsidRPr="00846407" w:rsidRDefault="008B11AB" w:rsidP="00AD74CF">
      <w:pPr>
        <w:numPr>
          <w:ilvl w:val="0"/>
          <w:numId w:val="49"/>
        </w:numPr>
        <w:rPr>
          <w:rFonts w:cs="Arial"/>
          <w:szCs w:val="22"/>
        </w:rPr>
      </w:pPr>
      <w:r w:rsidRPr="0054058F">
        <w:rPr>
          <w:rFonts w:cs="Arial"/>
          <w:szCs w:val="22"/>
        </w:rPr>
        <w:t xml:space="preserve">assisting people with property settlement matters if they are experiencing financial disadvantage or are at risk of homelessness. </w:t>
      </w:r>
    </w:p>
    <w:p w14:paraId="6DE0860A" w14:textId="77777777" w:rsidR="008B11AB" w:rsidRPr="0054058F" w:rsidRDefault="008B11AB" w:rsidP="00BE62D8">
      <w:pPr>
        <w:pStyle w:val="Heading6"/>
      </w:pPr>
      <w:r w:rsidRPr="0054058F">
        <w:t xml:space="preserve">Commonwealth civil law priorities </w:t>
      </w:r>
    </w:p>
    <w:p w14:paraId="59832225" w14:textId="77777777" w:rsidR="008B11AB" w:rsidRPr="0054058F" w:rsidRDefault="008B11AB" w:rsidP="008B11AB">
      <w:pPr>
        <w:rPr>
          <w:rFonts w:cs="Arial"/>
          <w:szCs w:val="22"/>
        </w:rPr>
      </w:pPr>
      <w:r w:rsidRPr="0054058F">
        <w:rPr>
          <w:rFonts w:cs="Arial"/>
          <w:szCs w:val="22"/>
        </w:rPr>
        <w:t xml:space="preserve">Legal assistance services related to Commonwealth civil law, as a guide, should focus on: </w:t>
      </w:r>
    </w:p>
    <w:p w14:paraId="16C1D0AB" w14:textId="77777777" w:rsidR="008B11AB" w:rsidRPr="0054058F" w:rsidRDefault="008B11AB" w:rsidP="00AD74CF">
      <w:pPr>
        <w:numPr>
          <w:ilvl w:val="0"/>
          <w:numId w:val="50"/>
        </w:numPr>
        <w:rPr>
          <w:rFonts w:cs="Arial"/>
          <w:szCs w:val="22"/>
        </w:rPr>
      </w:pPr>
      <w:r w:rsidRPr="0054058F">
        <w:rPr>
          <w:rFonts w:cs="Arial"/>
          <w:szCs w:val="22"/>
        </w:rPr>
        <w:t>bankruptcy matters</w:t>
      </w:r>
      <w:r>
        <w:rPr>
          <w:rFonts w:cs="Arial"/>
          <w:szCs w:val="22"/>
        </w:rPr>
        <w:t>,</w:t>
      </w:r>
    </w:p>
    <w:p w14:paraId="246EE0D4" w14:textId="77777777" w:rsidR="008B11AB" w:rsidRPr="0054058F" w:rsidRDefault="008B11AB" w:rsidP="00AD74CF">
      <w:pPr>
        <w:numPr>
          <w:ilvl w:val="0"/>
          <w:numId w:val="50"/>
        </w:numPr>
        <w:rPr>
          <w:rFonts w:cs="Arial"/>
          <w:szCs w:val="22"/>
        </w:rPr>
      </w:pPr>
      <w:r w:rsidRPr="0054058F">
        <w:rPr>
          <w:rFonts w:cs="Arial"/>
          <w:szCs w:val="22"/>
        </w:rPr>
        <w:t>consumer law matters</w:t>
      </w:r>
      <w:r>
        <w:rPr>
          <w:rFonts w:cs="Arial"/>
          <w:szCs w:val="22"/>
        </w:rPr>
        <w:t>,</w:t>
      </w:r>
      <w:r w:rsidRPr="0054058F">
        <w:rPr>
          <w:rFonts w:cs="Arial"/>
          <w:szCs w:val="22"/>
        </w:rPr>
        <w:t xml:space="preserve"> </w:t>
      </w:r>
    </w:p>
    <w:p w14:paraId="4CB3DB0A" w14:textId="77777777" w:rsidR="008B11AB" w:rsidRPr="0054058F" w:rsidRDefault="008B11AB" w:rsidP="00AD74CF">
      <w:pPr>
        <w:numPr>
          <w:ilvl w:val="0"/>
          <w:numId w:val="50"/>
        </w:numPr>
        <w:rPr>
          <w:rFonts w:cs="Arial"/>
          <w:szCs w:val="22"/>
        </w:rPr>
      </w:pPr>
      <w:r w:rsidRPr="0054058F">
        <w:rPr>
          <w:rFonts w:cs="Arial"/>
          <w:szCs w:val="22"/>
        </w:rPr>
        <w:t>employment matters</w:t>
      </w:r>
      <w:r>
        <w:rPr>
          <w:rFonts w:cs="Arial"/>
          <w:szCs w:val="22"/>
        </w:rPr>
        <w:t>,</w:t>
      </w:r>
    </w:p>
    <w:p w14:paraId="2AE6E70D" w14:textId="77777777" w:rsidR="008B11AB" w:rsidRPr="0054058F" w:rsidRDefault="008B11AB" w:rsidP="00AD74CF">
      <w:pPr>
        <w:numPr>
          <w:ilvl w:val="0"/>
          <w:numId w:val="50"/>
        </w:numPr>
        <w:rPr>
          <w:rFonts w:cs="Arial"/>
          <w:szCs w:val="22"/>
        </w:rPr>
      </w:pPr>
      <w:r w:rsidRPr="0054058F">
        <w:rPr>
          <w:rFonts w:cs="Arial"/>
          <w:szCs w:val="22"/>
        </w:rPr>
        <w:t>extradition matters</w:t>
      </w:r>
      <w:r>
        <w:rPr>
          <w:rFonts w:cs="Arial"/>
          <w:szCs w:val="22"/>
        </w:rPr>
        <w:t>,</w:t>
      </w:r>
    </w:p>
    <w:p w14:paraId="773A9E15" w14:textId="77777777" w:rsidR="008B11AB" w:rsidRPr="0054058F" w:rsidRDefault="008B11AB" w:rsidP="00AD74CF">
      <w:pPr>
        <w:numPr>
          <w:ilvl w:val="0"/>
          <w:numId w:val="50"/>
        </w:numPr>
        <w:rPr>
          <w:rFonts w:cs="Arial"/>
          <w:szCs w:val="22"/>
        </w:rPr>
      </w:pPr>
      <w:r w:rsidRPr="0054058F">
        <w:rPr>
          <w:rFonts w:cs="Arial"/>
          <w:szCs w:val="22"/>
        </w:rPr>
        <w:t>human rights and anti-discrimination matters</w:t>
      </w:r>
      <w:r>
        <w:rPr>
          <w:rFonts w:cs="Arial"/>
          <w:szCs w:val="22"/>
        </w:rPr>
        <w:t>,</w:t>
      </w:r>
    </w:p>
    <w:p w14:paraId="1ECF8CF5" w14:textId="77777777" w:rsidR="008B11AB" w:rsidRPr="0054058F" w:rsidRDefault="008B11AB" w:rsidP="00AD74CF">
      <w:pPr>
        <w:numPr>
          <w:ilvl w:val="0"/>
          <w:numId w:val="50"/>
        </w:numPr>
        <w:rPr>
          <w:rFonts w:cs="Arial"/>
          <w:szCs w:val="22"/>
        </w:rPr>
      </w:pPr>
      <w:r w:rsidRPr="0054058F">
        <w:rPr>
          <w:rFonts w:cs="Arial"/>
          <w:szCs w:val="22"/>
        </w:rPr>
        <w:t>insurance law matters</w:t>
      </w:r>
      <w:r>
        <w:rPr>
          <w:rFonts w:cs="Arial"/>
          <w:szCs w:val="22"/>
        </w:rPr>
        <w:t>,</w:t>
      </w:r>
    </w:p>
    <w:p w14:paraId="1B5F5A43" w14:textId="77777777" w:rsidR="008B11AB" w:rsidRPr="0054058F" w:rsidRDefault="008B11AB" w:rsidP="00AD74CF">
      <w:pPr>
        <w:numPr>
          <w:ilvl w:val="0"/>
          <w:numId w:val="50"/>
        </w:numPr>
        <w:rPr>
          <w:rFonts w:cs="Arial"/>
          <w:szCs w:val="22"/>
        </w:rPr>
      </w:pPr>
      <w:r w:rsidRPr="0054058F">
        <w:rPr>
          <w:rFonts w:cs="Arial"/>
          <w:szCs w:val="22"/>
        </w:rPr>
        <w:t>migration matters</w:t>
      </w:r>
      <w:r>
        <w:rPr>
          <w:rFonts w:cs="Arial"/>
          <w:szCs w:val="22"/>
        </w:rPr>
        <w:t>,</w:t>
      </w:r>
      <w:r w:rsidRPr="0054058F">
        <w:rPr>
          <w:rFonts w:cs="Arial"/>
          <w:szCs w:val="22"/>
        </w:rPr>
        <w:t xml:space="preserve"> and </w:t>
      </w:r>
    </w:p>
    <w:p w14:paraId="34168C37" w14:textId="77777777" w:rsidR="008B11AB" w:rsidRPr="00846407" w:rsidRDefault="008B11AB" w:rsidP="00AD74CF">
      <w:pPr>
        <w:numPr>
          <w:ilvl w:val="0"/>
          <w:numId w:val="50"/>
        </w:numPr>
        <w:rPr>
          <w:rFonts w:cs="Arial"/>
          <w:szCs w:val="22"/>
        </w:rPr>
      </w:pPr>
      <w:r w:rsidRPr="0054058F">
        <w:rPr>
          <w:rFonts w:cs="Arial"/>
          <w:szCs w:val="22"/>
        </w:rPr>
        <w:lastRenderedPageBreak/>
        <w:t xml:space="preserve">social security law matters (including matters relating to military entitlements and military compensation claims). </w:t>
      </w:r>
    </w:p>
    <w:p w14:paraId="600DE595" w14:textId="77777777" w:rsidR="008B11AB" w:rsidRPr="0054058F" w:rsidRDefault="008B11AB" w:rsidP="00BE62D8">
      <w:pPr>
        <w:pStyle w:val="Heading6"/>
      </w:pPr>
      <w:r w:rsidRPr="0054058F">
        <w:t xml:space="preserve">Commonwealth criminal law priorities </w:t>
      </w:r>
    </w:p>
    <w:p w14:paraId="102D6989" w14:textId="77777777" w:rsidR="008B11AB" w:rsidRPr="0054058F" w:rsidRDefault="008B11AB" w:rsidP="008B11AB">
      <w:pPr>
        <w:rPr>
          <w:rFonts w:cs="Arial"/>
          <w:szCs w:val="22"/>
        </w:rPr>
      </w:pPr>
      <w:r w:rsidRPr="0054058F">
        <w:rPr>
          <w:rFonts w:cs="Arial"/>
          <w:szCs w:val="22"/>
        </w:rPr>
        <w:t xml:space="preserve">Legal assistance services related to Commonwealth criminal law should focus on: </w:t>
      </w:r>
    </w:p>
    <w:p w14:paraId="39366F88" w14:textId="77777777" w:rsidR="008B11AB" w:rsidRPr="0054058F" w:rsidRDefault="008B11AB" w:rsidP="00AD74CF">
      <w:pPr>
        <w:numPr>
          <w:ilvl w:val="0"/>
          <w:numId w:val="51"/>
        </w:numPr>
        <w:rPr>
          <w:rFonts w:cs="Arial"/>
          <w:szCs w:val="22"/>
        </w:rPr>
      </w:pPr>
      <w:r w:rsidRPr="0054058F">
        <w:rPr>
          <w:rFonts w:cs="Arial"/>
          <w:szCs w:val="22"/>
        </w:rPr>
        <w:t>matters where the defendant is a child</w:t>
      </w:r>
      <w:r>
        <w:rPr>
          <w:rFonts w:cs="Arial"/>
          <w:szCs w:val="22"/>
        </w:rPr>
        <w:t>,</w:t>
      </w:r>
    </w:p>
    <w:p w14:paraId="7861882C" w14:textId="77777777" w:rsidR="008B11AB" w:rsidRPr="0054058F" w:rsidRDefault="008B11AB" w:rsidP="00AD74CF">
      <w:pPr>
        <w:numPr>
          <w:ilvl w:val="0"/>
          <w:numId w:val="51"/>
        </w:numPr>
        <w:rPr>
          <w:rFonts w:cs="Arial"/>
          <w:szCs w:val="22"/>
        </w:rPr>
      </w:pPr>
      <w:r w:rsidRPr="0054058F">
        <w:rPr>
          <w:rFonts w:cs="Arial"/>
          <w:szCs w:val="22"/>
        </w:rPr>
        <w:t>matters where the defendant is being charged with a criminal offence for which a sentence of imprisonment is likely to apply should the defendant be found guilty</w:t>
      </w:r>
      <w:r>
        <w:rPr>
          <w:rFonts w:cs="Arial"/>
          <w:szCs w:val="22"/>
        </w:rPr>
        <w:t>,</w:t>
      </w:r>
      <w:r w:rsidRPr="0054058F">
        <w:rPr>
          <w:rFonts w:cs="Arial"/>
          <w:szCs w:val="22"/>
        </w:rPr>
        <w:t xml:space="preserve"> and </w:t>
      </w:r>
    </w:p>
    <w:p w14:paraId="50B20309" w14:textId="77777777" w:rsidR="008B11AB" w:rsidRPr="00846407" w:rsidRDefault="008B11AB" w:rsidP="00AD74CF">
      <w:pPr>
        <w:numPr>
          <w:ilvl w:val="0"/>
          <w:numId w:val="51"/>
        </w:numPr>
        <w:rPr>
          <w:rFonts w:cs="Arial"/>
          <w:szCs w:val="22"/>
        </w:rPr>
      </w:pPr>
      <w:r w:rsidRPr="0054058F">
        <w:rPr>
          <w:rFonts w:cs="Arial"/>
          <w:szCs w:val="22"/>
        </w:rPr>
        <w:t xml:space="preserve">assisting persons being detained in custody. </w:t>
      </w:r>
    </w:p>
    <w:p w14:paraId="582B3E45" w14:textId="77777777" w:rsidR="008B11AB" w:rsidRPr="00AB3656" w:rsidRDefault="008B11AB" w:rsidP="00E22860">
      <w:pPr>
        <w:pStyle w:val="Heading5"/>
        <w:rPr>
          <w:i w:val="0"/>
        </w:rPr>
      </w:pPr>
      <w:r w:rsidRPr="00AB3656">
        <w:rPr>
          <w:i w:val="0"/>
        </w:rPr>
        <w:t xml:space="preserve">Lobbying activities </w:t>
      </w:r>
    </w:p>
    <w:p w14:paraId="0E00BA48" w14:textId="77777777" w:rsidR="008B11AB" w:rsidRPr="0054058F" w:rsidRDefault="008B11AB" w:rsidP="008B11AB">
      <w:pPr>
        <w:rPr>
          <w:rFonts w:cs="Arial"/>
          <w:szCs w:val="22"/>
        </w:rPr>
      </w:pPr>
      <w:r w:rsidRPr="0054058F">
        <w:rPr>
          <w:rFonts w:cs="Arial"/>
          <w:szCs w:val="22"/>
        </w:rPr>
        <w:t xml:space="preserve">Organisations receiving Commonwealth funding cannot use Commonwealth resources or funding provided to undertake lobbying activities. Other funding may be used for this purpose, </w:t>
      </w:r>
      <w:proofErr w:type="gramStart"/>
      <w:r w:rsidRPr="0054058F">
        <w:rPr>
          <w:rFonts w:cs="Arial"/>
          <w:szCs w:val="22"/>
        </w:rPr>
        <w:t>as long as</w:t>
      </w:r>
      <w:proofErr w:type="gramEnd"/>
      <w:r w:rsidRPr="0054058F">
        <w:rPr>
          <w:rFonts w:cs="Arial"/>
          <w:szCs w:val="22"/>
        </w:rPr>
        <w:t xml:space="preserve"> the funding is used in line with any other conditions set for that specific funding. </w:t>
      </w:r>
    </w:p>
    <w:p w14:paraId="4CF70E22" w14:textId="77777777" w:rsidR="008B11AB" w:rsidRPr="0054058F" w:rsidRDefault="008B11AB" w:rsidP="008B11AB">
      <w:pPr>
        <w:rPr>
          <w:rFonts w:cs="Arial"/>
          <w:szCs w:val="22"/>
        </w:rPr>
      </w:pPr>
      <w:r w:rsidRPr="0054058F">
        <w:rPr>
          <w:rFonts w:cs="Arial"/>
          <w:szCs w:val="22"/>
        </w:rPr>
        <w:t xml:space="preserve">For this purpose, the following activities are not considered lobbying: </w:t>
      </w:r>
    </w:p>
    <w:p w14:paraId="3CE60E1C" w14:textId="77777777" w:rsidR="008B11AB" w:rsidRPr="0054058F" w:rsidRDefault="008B11AB" w:rsidP="00AD74CF">
      <w:pPr>
        <w:numPr>
          <w:ilvl w:val="0"/>
          <w:numId w:val="52"/>
        </w:numPr>
        <w:rPr>
          <w:rFonts w:cs="Arial"/>
          <w:szCs w:val="22"/>
        </w:rPr>
      </w:pPr>
      <w:r w:rsidRPr="0054058F">
        <w:rPr>
          <w:rFonts w:cs="Arial"/>
          <w:szCs w:val="22"/>
        </w:rPr>
        <w:t>community legal education activities</w:t>
      </w:r>
      <w:r>
        <w:rPr>
          <w:rFonts w:cs="Arial"/>
          <w:szCs w:val="22"/>
        </w:rPr>
        <w:t>,</w:t>
      </w:r>
    </w:p>
    <w:p w14:paraId="60B82741" w14:textId="77777777" w:rsidR="008B11AB" w:rsidRPr="0054058F" w:rsidRDefault="008B11AB" w:rsidP="00AD74CF">
      <w:pPr>
        <w:numPr>
          <w:ilvl w:val="0"/>
          <w:numId w:val="52"/>
        </w:numPr>
        <w:rPr>
          <w:rFonts w:cs="Arial"/>
          <w:szCs w:val="22"/>
        </w:rPr>
      </w:pPr>
      <w:r w:rsidRPr="0054058F">
        <w:rPr>
          <w:rFonts w:cs="Arial"/>
          <w:szCs w:val="22"/>
        </w:rPr>
        <w:t>communications with a committee of the Parliament</w:t>
      </w:r>
      <w:r>
        <w:rPr>
          <w:rFonts w:cs="Arial"/>
          <w:szCs w:val="22"/>
        </w:rPr>
        <w:t>,</w:t>
      </w:r>
    </w:p>
    <w:p w14:paraId="13C6D5B6" w14:textId="77777777" w:rsidR="008B11AB" w:rsidRPr="0054058F" w:rsidRDefault="008B11AB" w:rsidP="00AD74CF">
      <w:pPr>
        <w:numPr>
          <w:ilvl w:val="0"/>
          <w:numId w:val="52"/>
        </w:numPr>
        <w:rPr>
          <w:rFonts w:cs="Arial"/>
          <w:szCs w:val="22"/>
        </w:rPr>
      </w:pPr>
      <w:r w:rsidRPr="0054058F">
        <w:rPr>
          <w:rFonts w:cs="Arial"/>
          <w:szCs w:val="22"/>
        </w:rPr>
        <w:t>communications with a Minister or Parliamentary Secretary, unless that communication is intended to unduly influence the outcome of a grant or procurement process or unduly influence a Commonwealth administrative, legislative or policy decision</w:t>
      </w:r>
      <w:r>
        <w:rPr>
          <w:rFonts w:cs="Arial"/>
          <w:szCs w:val="22"/>
        </w:rPr>
        <w:t>,</w:t>
      </w:r>
    </w:p>
    <w:p w14:paraId="4E016C93" w14:textId="77777777" w:rsidR="008B11AB" w:rsidRPr="0054058F" w:rsidRDefault="008B11AB" w:rsidP="00AD74CF">
      <w:pPr>
        <w:numPr>
          <w:ilvl w:val="0"/>
          <w:numId w:val="52"/>
        </w:numPr>
        <w:rPr>
          <w:rFonts w:cs="Arial"/>
          <w:szCs w:val="22"/>
        </w:rPr>
      </w:pPr>
      <w:r w:rsidRPr="0054058F">
        <w:rPr>
          <w:rFonts w:cs="Arial"/>
          <w:szCs w:val="22"/>
        </w:rPr>
        <w:t xml:space="preserve">making a submission or providing </w:t>
      </w:r>
      <w:proofErr w:type="gramStart"/>
      <w:r w:rsidRPr="0054058F">
        <w:rPr>
          <w:rFonts w:cs="Arial"/>
          <w:szCs w:val="22"/>
        </w:rPr>
        <w:t>factual information</w:t>
      </w:r>
      <w:proofErr w:type="gramEnd"/>
      <w:r w:rsidRPr="0054058F">
        <w:rPr>
          <w:rFonts w:cs="Arial"/>
          <w:szCs w:val="22"/>
        </w:rPr>
        <w:t xml:space="preserve"> and/or advice to an inquiry, Royal Commission, government, parliamentary or other relevant body, Minister, Parliamentary Secretary, Committee of a Parliament, or Member of a Parliament on systemic factors affecting justice issues</w:t>
      </w:r>
      <w:r>
        <w:rPr>
          <w:rFonts w:cs="Arial"/>
          <w:szCs w:val="22"/>
        </w:rPr>
        <w:t>,</w:t>
      </w:r>
    </w:p>
    <w:p w14:paraId="27AF2BDB" w14:textId="77777777" w:rsidR="008B11AB" w:rsidRPr="0054058F" w:rsidRDefault="008B11AB" w:rsidP="00AD74CF">
      <w:pPr>
        <w:numPr>
          <w:ilvl w:val="0"/>
          <w:numId w:val="52"/>
        </w:numPr>
        <w:rPr>
          <w:rFonts w:cs="Arial"/>
          <w:szCs w:val="22"/>
        </w:rPr>
      </w:pPr>
      <w:r w:rsidRPr="0054058F">
        <w:rPr>
          <w:rFonts w:cs="Arial"/>
          <w:szCs w:val="22"/>
        </w:rPr>
        <w:t>identifying and raising awareness of systemic or structural issues affecting the legal and justice system, or that impact the outcome for one or more clients, or affect the delivery of legal assistance services with a legal assistance peak body, inquiry, Royal Commission, government, parliamentary or other relevant body, Minister, Parliamentary Secretary, Committee of a Parliament, or Member of a Parliament</w:t>
      </w:r>
      <w:r>
        <w:rPr>
          <w:rFonts w:cs="Arial"/>
          <w:szCs w:val="22"/>
        </w:rPr>
        <w:t>,</w:t>
      </w:r>
    </w:p>
    <w:p w14:paraId="06322BFB" w14:textId="77777777" w:rsidR="008B11AB" w:rsidRPr="0054058F" w:rsidRDefault="008B11AB" w:rsidP="00AD74CF">
      <w:pPr>
        <w:numPr>
          <w:ilvl w:val="0"/>
          <w:numId w:val="52"/>
        </w:numPr>
        <w:rPr>
          <w:rFonts w:cs="Arial"/>
          <w:szCs w:val="22"/>
        </w:rPr>
      </w:pPr>
      <w:r w:rsidRPr="0054058F">
        <w:rPr>
          <w:rFonts w:cs="Arial"/>
          <w:szCs w:val="22"/>
        </w:rPr>
        <w:t>communications in response to a call for submissions</w:t>
      </w:r>
      <w:r>
        <w:rPr>
          <w:rFonts w:cs="Arial"/>
          <w:szCs w:val="22"/>
        </w:rPr>
        <w:t>,</w:t>
      </w:r>
    </w:p>
    <w:p w14:paraId="4DCDF13B" w14:textId="77777777" w:rsidR="008B11AB" w:rsidRPr="0054058F" w:rsidRDefault="008B11AB" w:rsidP="00AD74CF">
      <w:pPr>
        <w:numPr>
          <w:ilvl w:val="0"/>
          <w:numId w:val="52"/>
        </w:numPr>
        <w:rPr>
          <w:rFonts w:cs="Arial"/>
          <w:szCs w:val="22"/>
        </w:rPr>
      </w:pPr>
      <w:r w:rsidRPr="0054058F">
        <w:rPr>
          <w:rFonts w:cs="Arial"/>
          <w:szCs w:val="22"/>
        </w:rPr>
        <w:t>communications in response to a request for tender or similar processes</w:t>
      </w:r>
      <w:r>
        <w:rPr>
          <w:rFonts w:cs="Arial"/>
          <w:szCs w:val="22"/>
        </w:rPr>
        <w:t xml:space="preserve">, </w:t>
      </w:r>
      <w:r w:rsidRPr="0054058F">
        <w:rPr>
          <w:rFonts w:cs="Arial"/>
          <w:szCs w:val="22"/>
        </w:rPr>
        <w:t xml:space="preserve">or </w:t>
      </w:r>
    </w:p>
    <w:p w14:paraId="70AC5559" w14:textId="77777777" w:rsidR="008B11AB" w:rsidRPr="0054058F" w:rsidRDefault="008B11AB" w:rsidP="00AD74CF">
      <w:pPr>
        <w:numPr>
          <w:ilvl w:val="0"/>
          <w:numId w:val="52"/>
        </w:numPr>
        <w:rPr>
          <w:rFonts w:cs="Arial"/>
          <w:szCs w:val="22"/>
        </w:rPr>
      </w:pPr>
      <w:r w:rsidRPr="0054058F">
        <w:rPr>
          <w:rFonts w:cs="Arial"/>
          <w:szCs w:val="22"/>
        </w:rPr>
        <w:t>responses to requests by government representatives for information or policy development.</w:t>
      </w:r>
    </w:p>
    <w:p w14:paraId="62A03B1D" w14:textId="15CF8520" w:rsidR="008B11AB" w:rsidRPr="00F80EB0" w:rsidRDefault="00A668E7" w:rsidP="00F935B2">
      <w:pPr>
        <w:spacing w:after="0" w:line="240" w:lineRule="auto"/>
      </w:pPr>
      <w:r>
        <w:br w:type="page"/>
      </w:r>
    </w:p>
    <w:p w14:paraId="76FC56C4" w14:textId="2460C3B1" w:rsidR="68B9F295" w:rsidRDefault="009F2DE9" w:rsidP="00491E1A">
      <w:pPr>
        <w:pStyle w:val="Heading2"/>
      </w:pPr>
      <w:bookmarkStart w:id="82" w:name="_Toc43447645"/>
      <w:bookmarkStart w:id="83" w:name="_Toc43963866"/>
      <w:bookmarkStart w:id="84" w:name="_Hlk39669784"/>
      <w:r>
        <w:rPr>
          <w:rFonts w:eastAsia="Arial"/>
        </w:rPr>
        <w:lastRenderedPageBreak/>
        <w:t>b</w:t>
      </w:r>
      <w:r w:rsidR="68B9F295" w:rsidRPr="28370421">
        <w:rPr>
          <w:rFonts w:eastAsia="Arial"/>
        </w:rPr>
        <w:t xml:space="preserve">. State </w:t>
      </w:r>
      <w:r w:rsidR="003237A4">
        <w:rPr>
          <w:rFonts w:eastAsia="Arial"/>
        </w:rPr>
        <w:t>f</w:t>
      </w:r>
      <w:r w:rsidR="68B9F295" w:rsidRPr="28370421">
        <w:rPr>
          <w:rFonts w:eastAsia="Arial"/>
        </w:rPr>
        <w:t xml:space="preserve">amily </w:t>
      </w:r>
      <w:r w:rsidR="003237A4">
        <w:rPr>
          <w:rFonts w:eastAsia="Arial"/>
        </w:rPr>
        <w:t>v</w:t>
      </w:r>
      <w:r w:rsidR="68B9F295" w:rsidRPr="28370421">
        <w:rPr>
          <w:rFonts w:eastAsia="Arial"/>
        </w:rPr>
        <w:t xml:space="preserve">iolence </w:t>
      </w:r>
      <w:r w:rsidR="003237A4">
        <w:rPr>
          <w:rFonts w:eastAsia="Arial"/>
        </w:rPr>
        <w:t>f</w:t>
      </w:r>
      <w:r w:rsidR="68B9F295" w:rsidRPr="28370421">
        <w:rPr>
          <w:rFonts w:eastAsia="Arial"/>
        </w:rPr>
        <w:t>unding</w:t>
      </w:r>
      <w:bookmarkEnd w:id="82"/>
      <w:bookmarkEnd w:id="83"/>
    </w:p>
    <w:p w14:paraId="44228BB2" w14:textId="11A85E9B" w:rsidR="68B9F295" w:rsidRDefault="68B9F295">
      <w:r w:rsidRPr="28370421">
        <w:rPr>
          <w:rFonts w:eastAsia="Arial" w:cs="Arial"/>
          <w:szCs w:val="22"/>
        </w:rPr>
        <w:t>Where State Family Violence Funding is provided, this funding must be used to provide family violence-related legal services including:</w:t>
      </w:r>
    </w:p>
    <w:p w14:paraId="05F0B130" w14:textId="306C1A10"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At-court duty lawyer services</w:t>
      </w:r>
    </w:p>
    <w:p w14:paraId="40564FD6" w14:textId="201BACF5"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Advice and information services</w:t>
      </w:r>
    </w:p>
    <w:p w14:paraId="055C9263" w14:textId="6BAA2907"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Casework services</w:t>
      </w:r>
    </w:p>
    <w:p w14:paraId="14EED9B7" w14:textId="28268BB0"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Community legal education </w:t>
      </w:r>
    </w:p>
    <w:p w14:paraId="3E6E3700" w14:textId="704F8D6C"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Community education</w:t>
      </w:r>
    </w:p>
    <w:p w14:paraId="670A601D" w14:textId="646FCBA6"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Stakeholder engagement</w:t>
      </w:r>
    </w:p>
    <w:p w14:paraId="37E0B020" w14:textId="2FCF04DE" w:rsidR="68B9F295" w:rsidRDefault="68B9F295"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Law reform activities</w:t>
      </w:r>
    </w:p>
    <w:p w14:paraId="3802C59F" w14:textId="123DED1D" w:rsidR="68B9F295" w:rsidRDefault="68B9F295">
      <w:r w:rsidRPr="28370421">
        <w:rPr>
          <w:rFonts w:eastAsia="Arial" w:cs="Arial"/>
          <w:szCs w:val="22"/>
        </w:rPr>
        <w:t xml:space="preserve">The primary purpose of the State Family Violence Funding is to provide at-court duty lawyer services to the Organisation’s local venue of the Magistrates’ Court of Victoria. As such, duty lawyer services must be </w:t>
      </w:r>
      <w:proofErr w:type="spellStart"/>
      <w:r w:rsidRPr="28370421">
        <w:rPr>
          <w:rFonts w:eastAsia="Arial" w:cs="Arial"/>
          <w:szCs w:val="22"/>
        </w:rPr>
        <w:t>preferenced</w:t>
      </w:r>
      <w:proofErr w:type="spellEnd"/>
      <w:r w:rsidRPr="28370421">
        <w:rPr>
          <w:rFonts w:eastAsia="Arial" w:cs="Arial"/>
          <w:szCs w:val="22"/>
        </w:rPr>
        <w:t xml:space="preserve"> when expending these funds. </w:t>
      </w:r>
    </w:p>
    <w:p w14:paraId="7164F74C" w14:textId="3C48262F" w:rsidR="68B9F295" w:rsidRDefault="68B9F295">
      <w:pPr>
        <w:rPr>
          <w:rFonts w:eastAsia="Arial" w:cs="Arial"/>
          <w:szCs w:val="22"/>
        </w:rPr>
      </w:pPr>
      <w:r w:rsidRPr="28370421">
        <w:rPr>
          <w:rFonts w:eastAsia="Arial" w:cs="Arial"/>
          <w:szCs w:val="22"/>
        </w:rPr>
        <w:t>Organisations receiving State Family Violence Funding must work towards adoption of and compliance with the Family Violence Code of Practice developed by the Federation of Community Legal Services (Vic), and to work collaboratively with other service providers and agencies to provide effective and high quality family violence services.</w:t>
      </w:r>
    </w:p>
    <w:p w14:paraId="056F3D0A" w14:textId="01C1FD83" w:rsidR="00E92931" w:rsidRPr="00E92931" w:rsidRDefault="00E92931">
      <w:pPr>
        <w:rPr>
          <w:b/>
          <w:bCs/>
        </w:rPr>
      </w:pPr>
      <w:r w:rsidRPr="00E92931">
        <w:rPr>
          <w:rFonts w:eastAsia="Arial" w:cs="Arial"/>
          <w:b/>
          <w:bCs/>
          <w:szCs w:val="22"/>
        </w:rPr>
        <w:t xml:space="preserve">Service types </w:t>
      </w:r>
    </w:p>
    <w:p w14:paraId="216EF83F" w14:textId="3A39A3C6" w:rsidR="68B9F295" w:rsidRPr="00E92931" w:rsidRDefault="68B9F295" w:rsidP="00F935B2">
      <w:pPr>
        <w:pStyle w:val="Heading5"/>
        <w:rPr>
          <w:b w:val="0"/>
          <w:i w:val="0"/>
          <w:u w:val="single"/>
        </w:rPr>
      </w:pPr>
      <w:r w:rsidRPr="00E92931">
        <w:rPr>
          <w:rFonts w:eastAsia="Arial"/>
          <w:b w:val="0"/>
          <w:i w:val="0"/>
          <w:u w:val="single"/>
        </w:rPr>
        <w:t xml:space="preserve">Duty </w:t>
      </w:r>
      <w:r w:rsidR="00AB3656" w:rsidRPr="00E92931">
        <w:rPr>
          <w:rFonts w:eastAsia="Arial"/>
          <w:b w:val="0"/>
          <w:bCs/>
          <w:i w:val="0"/>
          <w:iCs w:val="0"/>
          <w:u w:val="single"/>
        </w:rPr>
        <w:t>l</w:t>
      </w:r>
      <w:r w:rsidRPr="00E92931">
        <w:rPr>
          <w:rFonts w:eastAsia="Arial"/>
          <w:b w:val="0"/>
          <w:bCs/>
          <w:i w:val="0"/>
          <w:iCs w:val="0"/>
          <w:u w:val="single"/>
        </w:rPr>
        <w:t>awyer</w:t>
      </w:r>
      <w:r w:rsidRPr="00E92931">
        <w:rPr>
          <w:rFonts w:eastAsia="Arial"/>
          <w:b w:val="0"/>
          <w:i w:val="0"/>
          <w:u w:val="single"/>
        </w:rPr>
        <w:t xml:space="preserve"> services</w:t>
      </w:r>
    </w:p>
    <w:p w14:paraId="3629E503" w14:textId="44DD8E32" w:rsidR="68B9F295" w:rsidRDefault="68B9F295">
      <w:r w:rsidRPr="28370421">
        <w:rPr>
          <w:rFonts w:eastAsia="Arial" w:cs="Arial"/>
          <w:szCs w:val="22"/>
        </w:rPr>
        <w:t>The duty lawyer service will primarily be focused on providing assistance to applicants for family violence intervention orders, affected family members in police-initiated family violence intervention order matters and other persons who may have experienced family violence and require information, advice or casework services.</w:t>
      </w:r>
    </w:p>
    <w:p w14:paraId="1730C48C" w14:textId="7E2ED48A" w:rsidR="68B9F295" w:rsidRDefault="68B9F295">
      <w:r w:rsidRPr="28370421">
        <w:rPr>
          <w:rFonts w:eastAsia="Arial" w:cs="Arial"/>
          <w:szCs w:val="22"/>
        </w:rPr>
        <w:t xml:space="preserve">The service will also act for and assist respondents to applications for family violence intervention orders and persons alleged to have perpetrated family violence in circumstances where such persons cannot utilise the duty lawyer service provided by VLA (whether provided by in-house VLA staff or a VLA-funded private practitioner service), or in accordance with local arrangements agreed between VLA and the Organisation. </w:t>
      </w:r>
    </w:p>
    <w:p w14:paraId="56499D32" w14:textId="14FF5C48" w:rsidR="68B9F295" w:rsidRDefault="68B9F295">
      <w:r w:rsidRPr="28370421">
        <w:rPr>
          <w:rFonts w:eastAsia="Arial" w:cs="Arial"/>
          <w:szCs w:val="22"/>
        </w:rPr>
        <w:t>Duty lawyer services include advice regarding matters before the court on the same day, negotiation and appearances in court in interim matters such as consent order hearings, mentions and adjournments. It is not expected that Organisation lawyers will appear in final hearings or in matters where it is expected that parties would be cross examined.</w:t>
      </w:r>
    </w:p>
    <w:p w14:paraId="1A755AB4" w14:textId="298B5368" w:rsidR="008B11AB" w:rsidRPr="00E92931" w:rsidRDefault="008B11AB" w:rsidP="00F935B2">
      <w:pPr>
        <w:pStyle w:val="Heading5"/>
        <w:rPr>
          <w:b w:val="0"/>
          <w:i w:val="0"/>
          <w:u w:val="single"/>
        </w:rPr>
      </w:pPr>
      <w:r w:rsidRPr="00E92931">
        <w:rPr>
          <w:rFonts w:eastAsia="Arial"/>
          <w:b w:val="0"/>
          <w:i w:val="0"/>
          <w:u w:val="single"/>
        </w:rPr>
        <w:t xml:space="preserve">Advice </w:t>
      </w:r>
      <w:r w:rsidR="00AB3656" w:rsidRPr="00E92931">
        <w:rPr>
          <w:rFonts w:eastAsia="Arial"/>
          <w:b w:val="0"/>
          <w:bCs/>
          <w:i w:val="0"/>
          <w:iCs w:val="0"/>
          <w:u w:val="single"/>
        </w:rPr>
        <w:t>s</w:t>
      </w:r>
      <w:r w:rsidRPr="00E92931">
        <w:rPr>
          <w:rFonts w:eastAsia="Arial"/>
          <w:b w:val="0"/>
          <w:bCs/>
          <w:i w:val="0"/>
          <w:iCs w:val="0"/>
          <w:u w:val="single"/>
        </w:rPr>
        <w:t>ervices</w:t>
      </w:r>
    </w:p>
    <w:p w14:paraId="6538E68A" w14:textId="76B132D4" w:rsidR="008B11AB" w:rsidRPr="00F80EB0" w:rsidRDefault="008B11AB" w:rsidP="008B11AB">
      <w:r w:rsidRPr="28370421">
        <w:rPr>
          <w:rFonts w:eastAsia="Arial" w:cs="Arial"/>
          <w:szCs w:val="22"/>
        </w:rPr>
        <w:t xml:space="preserve">Legal advice will be provided to </w:t>
      </w:r>
      <w:r w:rsidR="68B9F295" w:rsidRPr="28370421">
        <w:rPr>
          <w:rFonts w:eastAsia="Arial" w:cs="Arial"/>
          <w:szCs w:val="22"/>
        </w:rPr>
        <w:t>affected family members and respondents - parties to the application</w:t>
      </w:r>
      <w:r w:rsidRPr="28370421">
        <w:rPr>
          <w:rFonts w:eastAsia="Arial" w:cs="Arial"/>
          <w:szCs w:val="22"/>
        </w:rPr>
        <w:t xml:space="preserve"> for an intervention order. As is the case for duty lawyer services, the </w:t>
      </w:r>
      <w:r w:rsidR="68B9F295" w:rsidRPr="28370421">
        <w:rPr>
          <w:rFonts w:eastAsia="Arial" w:cs="Arial"/>
          <w:szCs w:val="22"/>
        </w:rPr>
        <w:t>Organisation</w:t>
      </w:r>
      <w:r w:rsidRPr="28370421">
        <w:rPr>
          <w:rFonts w:eastAsia="Arial" w:cs="Arial"/>
          <w:szCs w:val="22"/>
        </w:rPr>
        <w:t xml:space="preserve"> will primarily respond to </w:t>
      </w:r>
      <w:r w:rsidR="68B9F295" w:rsidRPr="28370421">
        <w:rPr>
          <w:rFonts w:eastAsia="Arial" w:cs="Arial"/>
          <w:szCs w:val="22"/>
        </w:rPr>
        <w:t>affected</w:t>
      </w:r>
      <w:r w:rsidRPr="28370421">
        <w:rPr>
          <w:rFonts w:eastAsia="Arial" w:cs="Arial"/>
          <w:szCs w:val="22"/>
        </w:rPr>
        <w:t xml:space="preserve"> family members (adult and children) and VLA will primarily respond to </w:t>
      </w:r>
      <w:r w:rsidR="68B9F295" w:rsidRPr="28370421">
        <w:rPr>
          <w:rFonts w:eastAsia="Arial" w:cs="Arial"/>
          <w:szCs w:val="22"/>
        </w:rPr>
        <w:t>respondents</w:t>
      </w:r>
      <w:r w:rsidRPr="28370421">
        <w:rPr>
          <w:rFonts w:eastAsia="Arial" w:cs="Arial"/>
          <w:szCs w:val="22"/>
        </w:rPr>
        <w:t xml:space="preserve"> (adult and children) but role swaps will occur if required. Legal advice must only be provided by legal practitioners qualified under the </w:t>
      </w:r>
      <w:r w:rsidRPr="28370421">
        <w:rPr>
          <w:rFonts w:eastAsia="Arial" w:cs="Arial"/>
          <w:i/>
          <w:szCs w:val="22"/>
        </w:rPr>
        <w:t xml:space="preserve">Legal Profession </w:t>
      </w:r>
      <w:r w:rsidRPr="28370421">
        <w:rPr>
          <w:rFonts w:eastAsia="Arial" w:cs="Arial"/>
          <w:szCs w:val="22"/>
        </w:rPr>
        <w:t>Act 2004.</w:t>
      </w:r>
    </w:p>
    <w:p w14:paraId="1916E5AB" w14:textId="11205127" w:rsidR="008B11AB" w:rsidRPr="00F80EB0" w:rsidRDefault="008B11AB" w:rsidP="008B11AB">
      <w:r w:rsidRPr="28370421">
        <w:rPr>
          <w:rFonts w:eastAsia="Arial" w:cs="Arial"/>
          <w:szCs w:val="22"/>
        </w:rPr>
        <w:t xml:space="preserve">Legal advice includes providing an opinion on individual legal rights and obligations regarding intervention orders, civil jurisdiction of the Magistrates’ Court, Victims of Crime Assistance Tribunal, </w:t>
      </w:r>
      <w:r w:rsidRPr="28370421">
        <w:rPr>
          <w:rFonts w:eastAsia="Arial" w:cs="Arial"/>
          <w:szCs w:val="22"/>
        </w:rPr>
        <w:lastRenderedPageBreak/>
        <w:t>criminal prosecutions, and opinion on cross-jurisdictional issues such as family law</w:t>
      </w:r>
      <w:r w:rsidR="68B9F295" w:rsidRPr="28370421">
        <w:rPr>
          <w:rFonts w:eastAsia="Arial" w:cs="Arial"/>
          <w:szCs w:val="22"/>
        </w:rPr>
        <w:t>, child protection</w:t>
      </w:r>
      <w:r w:rsidRPr="28370421">
        <w:rPr>
          <w:rFonts w:eastAsia="Arial" w:cs="Arial"/>
          <w:szCs w:val="22"/>
        </w:rPr>
        <w:t xml:space="preserve"> and child support agency matters.</w:t>
      </w:r>
    </w:p>
    <w:p w14:paraId="537AD6FF" w14:textId="1142AA1B" w:rsidR="68B9F295" w:rsidRPr="00E92931" w:rsidRDefault="68B9F295" w:rsidP="00F935B2">
      <w:pPr>
        <w:pStyle w:val="Heading5"/>
        <w:rPr>
          <w:b w:val="0"/>
          <w:i w:val="0"/>
          <w:u w:val="single"/>
        </w:rPr>
      </w:pPr>
      <w:r w:rsidRPr="00E92931">
        <w:rPr>
          <w:rFonts w:eastAsia="Arial"/>
          <w:b w:val="0"/>
          <w:i w:val="0"/>
          <w:u w:val="single"/>
        </w:rPr>
        <w:t xml:space="preserve">Representation </w:t>
      </w:r>
      <w:r w:rsidR="00AB3656" w:rsidRPr="00E92931">
        <w:rPr>
          <w:rFonts w:eastAsia="Arial"/>
          <w:b w:val="0"/>
          <w:bCs/>
          <w:i w:val="0"/>
          <w:iCs w:val="0"/>
          <w:u w:val="single"/>
        </w:rPr>
        <w:t>s</w:t>
      </w:r>
      <w:r w:rsidRPr="00E92931">
        <w:rPr>
          <w:rFonts w:eastAsia="Arial"/>
          <w:b w:val="0"/>
          <w:bCs/>
          <w:i w:val="0"/>
          <w:iCs w:val="0"/>
          <w:u w:val="single"/>
        </w:rPr>
        <w:t>ervices</w:t>
      </w:r>
    </w:p>
    <w:p w14:paraId="1CEE48E4" w14:textId="7C373972" w:rsidR="008B11AB" w:rsidRPr="00F80EB0" w:rsidRDefault="68B9F295" w:rsidP="008B11AB">
      <w:r w:rsidRPr="28370421">
        <w:rPr>
          <w:rFonts w:eastAsia="Arial" w:cs="Arial"/>
          <w:szCs w:val="22"/>
        </w:rPr>
        <w:t>Representation</w:t>
      </w:r>
      <w:r w:rsidR="008B11AB" w:rsidRPr="28370421">
        <w:rPr>
          <w:rFonts w:eastAsia="Arial" w:cs="Arial"/>
          <w:szCs w:val="22"/>
        </w:rPr>
        <w:t xml:space="preserve"> services</w:t>
      </w:r>
      <w:r w:rsidRPr="28370421">
        <w:rPr>
          <w:rFonts w:eastAsia="Arial" w:cs="Arial"/>
          <w:szCs w:val="22"/>
        </w:rPr>
        <w:t xml:space="preserve"> (casework)</w:t>
      </w:r>
      <w:r w:rsidR="008B11AB" w:rsidRPr="28370421">
        <w:rPr>
          <w:rFonts w:eastAsia="Arial" w:cs="Arial"/>
          <w:szCs w:val="22"/>
        </w:rPr>
        <w:t xml:space="preserve"> includes additional tasks and follow up required for both contested and uncontested cases, and other legal matters such as assistance with family law, civil debt, VOCAT, and criminal matters where appropriate. </w:t>
      </w:r>
    </w:p>
    <w:p w14:paraId="0A6717A0" w14:textId="4D37E5E0" w:rsidR="008B11AB" w:rsidRPr="00E92931" w:rsidRDefault="008B11AB" w:rsidP="00F935B2">
      <w:pPr>
        <w:pStyle w:val="Heading5"/>
        <w:rPr>
          <w:b w:val="0"/>
          <w:i w:val="0"/>
          <w:u w:val="single"/>
        </w:rPr>
      </w:pPr>
      <w:r w:rsidRPr="00E92931">
        <w:rPr>
          <w:rFonts w:eastAsia="Arial"/>
          <w:b w:val="0"/>
          <w:i w:val="0"/>
          <w:u w:val="single"/>
        </w:rPr>
        <w:t xml:space="preserve">Community Legal Education, Community </w:t>
      </w:r>
      <w:r w:rsidR="68B9F295" w:rsidRPr="00E92931">
        <w:rPr>
          <w:rFonts w:eastAsia="Arial"/>
          <w:b w:val="0"/>
          <w:i w:val="0"/>
          <w:u w:val="single"/>
        </w:rPr>
        <w:t>Education, Stakeholder Engagement</w:t>
      </w:r>
      <w:r w:rsidRPr="00E92931">
        <w:rPr>
          <w:rFonts w:eastAsia="Arial"/>
          <w:b w:val="0"/>
          <w:i w:val="0"/>
          <w:u w:val="single"/>
        </w:rPr>
        <w:t xml:space="preserve"> and Law Reform</w:t>
      </w:r>
    </w:p>
    <w:p w14:paraId="2CFDA0D1" w14:textId="6D796365" w:rsidR="68B9F295" w:rsidRDefault="68B9F295">
      <w:r w:rsidRPr="28370421">
        <w:rPr>
          <w:rFonts w:eastAsia="Arial" w:cs="Arial"/>
          <w:szCs w:val="22"/>
        </w:rPr>
        <w:t xml:space="preserve">The Organisation is expected to provide </w:t>
      </w:r>
      <w:r w:rsidR="00AB3656">
        <w:rPr>
          <w:rFonts w:eastAsia="Arial" w:cs="Arial"/>
          <w:szCs w:val="22"/>
        </w:rPr>
        <w:t>c</w:t>
      </w:r>
      <w:r w:rsidRPr="28370421">
        <w:rPr>
          <w:rFonts w:eastAsia="Arial" w:cs="Arial"/>
          <w:szCs w:val="22"/>
        </w:rPr>
        <w:t xml:space="preserve">ommunity </w:t>
      </w:r>
      <w:r w:rsidR="00AB3656">
        <w:rPr>
          <w:rFonts w:eastAsia="Arial" w:cs="Arial"/>
          <w:szCs w:val="22"/>
        </w:rPr>
        <w:t>l</w:t>
      </w:r>
      <w:r w:rsidRPr="28370421">
        <w:rPr>
          <w:rFonts w:eastAsia="Arial" w:cs="Arial"/>
          <w:szCs w:val="22"/>
        </w:rPr>
        <w:t xml:space="preserve">egal </w:t>
      </w:r>
      <w:r w:rsidR="00AB3656">
        <w:rPr>
          <w:rFonts w:eastAsia="Arial" w:cs="Arial"/>
          <w:szCs w:val="22"/>
        </w:rPr>
        <w:t>e</w:t>
      </w:r>
      <w:r w:rsidRPr="28370421">
        <w:rPr>
          <w:rFonts w:eastAsia="Arial" w:cs="Arial"/>
          <w:szCs w:val="22"/>
        </w:rPr>
        <w:t xml:space="preserve">ducation and </w:t>
      </w:r>
      <w:r w:rsidR="00AB3656">
        <w:rPr>
          <w:rFonts w:eastAsia="Arial" w:cs="Arial"/>
          <w:szCs w:val="22"/>
        </w:rPr>
        <w:t>c</w:t>
      </w:r>
      <w:r w:rsidRPr="28370421">
        <w:rPr>
          <w:rFonts w:eastAsia="Arial" w:cs="Arial"/>
          <w:szCs w:val="22"/>
        </w:rPr>
        <w:t xml:space="preserve">ommunity </w:t>
      </w:r>
      <w:r w:rsidR="00AB3656">
        <w:rPr>
          <w:rFonts w:eastAsia="Arial" w:cs="Arial"/>
          <w:szCs w:val="22"/>
        </w:rPr>
        <w:t>e</w:t>
      </w:r>
      <w:r w:rsidRPr="28370421">
        <w:rPr>
          <w:rFonts w:eastAsia="Arial" w:cs="Arial"/>
          <w:szCs w:val="22"/>
        </w:rPr>
        <w:t xml:space="preserve">ducation and produce related resources as the need is identified. Stakeholder </w:t>
      </w:r>
      <w:r w:rsidR="00AB3656">
        <w:rPr>
          <w:rFonts w:eastAsia="Arial" w:cs="Arial"/>
          <w:szCs w:val="22"/>
        </w:rPr>
        <w:t>e</w:t>
      </w:r>
      <w:r w:rsidRPr="28370421">
        <w:rPr>
          <w:rFonts w:eastAsia="Arial" w:cs="Arial"/>
          <w:szCs w:val="22"/>
        </w:rPr>
        <w:t xml:space="preserve">ngagement and </w:t>
      </w:r>
      <w:r w:rsidR="00AB3656">
        <w:rPr>
          <w:rFonts w:eastAsia="Arial" w:cs="Arial"/>
          <w:szCs w:val="22"/>
        </w:rPr>
        <w:t>l</w:t>
      </w:r>
      <w:r w:rsidRPr="28370421">
        <w:rPr>
          <w:rFonts w:eastAsia="Arial" w:cs="Arial"/>
          <w:szCs w:val="22"/>
        </w:rPr>
        <w:t xml:space="preserve">aw </w:t>
      </w:r>
      <w:r w:rsidR="00AB3656">
        <w:rPr>
          <w:rFonts w:eastAsia="Arial" w:cs="Arial"/>
          <w:szCs w:val="22"/>
        </w:rPr>
        <w:t>re</w:t>
      </w:r>
      <w:r w:rsidRPr="28370421">
        <w:rPr>
          <w:rFonts w:eastAsia="Arial" w:cs="Arial"/>
          <w:szCs w:val="22"/>
        </w:rPr>
        <w:t xml:space="preserve">form activities may be conducted where these contribute to positive outcomes for people experiencing </w:t>
      </w:r>
      <w:r w:rsidR="00AB3656">
        <w:rPr>
          <w:rFonts w:eastAsia="Arial" w:cs="Arial"/>
          <w:szCs w:val="22"/>
        </w:rPr>
        <w:t>f</w:t>
      </w:r>
      <w:r w:rsidRPr="28370421">
        <w:rPr>
          <w:rFonts w:eastAsia="Arial" w:cs="Arial"/>
          <w:szCs w:val="22"/>
        </w:rPr>
        <w:t xml:space="preserve">amily </w:t>
      </w:r>
      <w:r w:rsidR="00AB3656">
        <w:rPr>
          <w:rFonts w:eastAsia="Arial" w:cs="Arial"/>
          <w:szCs w:val="22"/>
        </w:rPr>
        <w:t>v</w:t>
      </w:r>
      <w:r w:rsidRPr="28370421">
        <w:rPr>
          <w:rFonts w:eastAsia="Arial" w:cs="Arial"/>
          <w:szCs w:val="22"/>
        </w:rPr>
        <w:t xml:space="preserve">iolence or support the delivery of legal services delivery to individuals experiencing </w:t>
      </w:r>
      <w:r w:rsidR="00AB3656">
        <w:rPr>
          <w:rFonts w:eastAsia="Arial" w:cs="Arial"/>
          <w:szCs w:val="22"/>
        </w:rPr>
        <w:t>f</w:t>
      </w:r>
      <w:r w:rsidRPr="28370421">
        <w:rPr>
          <w:rFonts w:eastAsia="Arial" w:cs="Arial"/>
          <w:szCs w:val="22"/>
        </w:rPr>
        <w:t xml:space="preserve">amily </w:t>
      </w:r>
      <w:r w:rsidR="00AB3656">
        <w:rPr>
          <w:rFonts w:eastAsia="Arial" w:cs="Arial"/>
          <w:szCs w:val="22"/>
        </w:rPr>
        <w:t>v</w:t>
      </w:r>
      <w:r w:rsidRPr="28370421">
        <w:rPr>
          <w:rFonts w:eastAsia="Arial" w:cs="Arial"/>
          <w:szCs w:val="22"/>
        </w:rPr>
        <w:t xml:space="preserve">iolence or related legal issues. </w:t>
      </w:r>
    </w:p>
    <w:p w14:paraId="30F45E81" w14:textId="4D6F1839" w:rsidR="008B11AB" w:rsidRPr="00F80EB0" w:rsidRDefault="008B11AB" w:rsidP="00BE62D8">
      <w:pPr>
        <w:pStyle w:val="Heading4"/>
      </w:pPr>
      <w:r w:rsidRPr="28370421">
        <w:rPr>
          <w:rFonts w:eastAsia="Arial"/>
        </w:rPr>
        <w:t>Reporting requirements</w:t>
      </w:r>
    </w:p>
    <w:p w14:paraId="182E6320" w14:textId="58370679" w:rsidR="68B9F295" w:rsidRDefault="68B9F295">
      <w:r w:rsidRPr="28370421">
        <w:rPr>
          <w:rFonts w:eastAsia="Arial" w:cs="Arial"/>
          <w:szCs w:val="22"/>
        </w:rPr>
        <w:t xml:space="preserve">State Family Violence Funding is pooled with other Commonwealth or State Baseline funding for the purposes of Budget and Funds Reporting. However, as State Family Violence Funding must be used to provide family violence-related legal services, funding must be maintained as a separate cost centre by the Organisation or be able to be acquitted distinctly from other funding streams if required. </w:t>
      </w:r>
    </w:p>
    <w:p w14:paraId="1904DB12" w14:textId="01812E80" w:rsidR="68B9F295" w:rsidRDefault="68B9F295">
      <w:r w:rsidRPr="28370421">
        <w:rPr>
          <w:rFonts w:eastAsia="Arial" w:cs="Arial"/>
          <w:szCs w:val="22"/>
        </w:rPr>
        <w:t xml:space="preserve">Activities attributable to this funding must be recorded as required by the </w:t>
      </w:r>
      <w:r w:rsidRPr="28370421">
        <w:rPr>
          <w:rFonts w:eastAsia="Arial" w:cs="Arial"/>
          <w:i/>
          <w:iCs/>
          <w:szCs w:val="22"/>
        </w:rPr>
        <w:t xml:space="preserve">Client and </w:t>
      </w:r>
      <w:r w:rsidR="00A52D13" w:rsidRPr="00AB3656">
        <w:rPr>
          <w:rFonts w:eastAsia="Arial" w:cs="Arial"/>
          <w:i/>
          <w:iCs/>
          <w:szCs w:val="22"/>
        </w:rPr>
        <w:t>service delivery data collection requirements</w:t>
      </w:r>
      <w:r w:rsidR="00A52D13" w:rsidRPr="00B9161B">
        <w:rPr>
          <w:rFonts w:cs="Arial"/>
          <w:szCs w:val="22"/>
          <w:lang w:eastAsia="en-AU"/>
        </w:rPr>
        <w:t xml:space="preserve"> </w:t>
      </w:r>
      <w:r w:rsidR="00A52D13">
        <w:rPr>
          <w:rFonts w:cs="Arial"/>
          <w:szCs w:val="22"/>
          <w:lang w:eastAsia="en-AU"/>
        </w:rPr>
        <w:t>section of</w:t>
      </w:r>
      <w:r>
        <w:rPr>
          <w:rFonts w:eastAsia="Arial" w:cs="Arial"/>
          <w:szCs w:val="22"/>
          <w:lang w:eastAsia="en-AU"/>
        </w:rPr>
        <w:t xml:space="preserve"> the </w:t>
      </w:r>
      <w:r>
        <w:rPr>
          <w:rFonts w:eastAsia="Arial" w:cs="Arial"/>
          <w:i/>
          <w:szCs w:val="22"/>
          <w:lang w:eastAsia="en-AU"/>
        </w:rPr>
        <w:t>CLSP Funding Guidance</w:t>
      </w:r>
      <w:r w:rsidRPr="28370421">
        <w:rPr>
          <w:rFonts w:eastAsia="Arial" w:cs="Arial"/>
          <w:szCs w:val="22"/>
        </w:rPr>
        <w:t>, under the Funding Category ‘</w:t>
      </w:r>
      <w:r w:rsidR="00AB3656">
        <w:rPr>
          <w:rFonts w:eastAsia="Arial" w:cs="Arial"/>
          <w:szCs w:val="22"/>
        </w:rPr>
        <w:t>Family Violence’</w:t>
      </w:r>
      <w:r w:rsidRPr="28370421">
        <w:rPr>
          <w:rFonts w:eastAsia="Arial" w:cs="Arial"/>
          <w:szCs w:val="22"/>
        </w:rPr>
        <w:t xml:space="preserve"> in CLASS or similarly in an alternative database with VLA approval.  </w:t>
      </w:r>
    </w:p>
    <w:p w14:paraId="32EA5733" w14:textId="246EBE51" w:rsidR="68B9F295" w:rsidRDefault="68B9F295">
      <w:r w:rsidRPr="28370421">
        <w:rPr>
          <w:rFonts w:eastAsia="Arial" w:cs="Arial"/>
          <w:szCs w:val="22"/>
        </w:rPr>
        <w:t xml:space="preserve">In addition to the minimum data requirements laid out in the </w:t>
      </w:r>
      <w:r w:rsidRPr="28370421">
        <w:rPr>
          <w:rFonts w:eastAsia="Arial" w:cs="Arial"/>
          <w:i/>
          <w:iCs/>
          <w:szCs w:val="22"/>
        </w:rPr>
        <w:t xml:space="preserve">Client and </w:t>
      </w:r>
      <w:r w:rsidR="00AB3656" w:rsidRPr="00AB3656">
        <w:rPr>
          <w:rFonts w:eastAsia="Arial" w:cs="Arial"/>
          <w:i/>
          <w:iCs/>
          <w:szCs w:val="22"/>
        </w:rPr>
        <w:t>service delivery data collection requirements</w:t>
      </w:r>
      <w:r w:rsidRPr="28370421">
        <w:rPr>
          <w:rFonts w:eastAsia="Arial" w:cs="Arial"/>
          <w:szCs w:val="22"/>
        </w:rPr>
        <w:t xml:space="preserve">, the following data must be collected: </w:t>
      </w:r>
    </w:p>
    <w:p w14:paraId="1FC63800" w14:textId="288550B8" w:rsidR="008B11AB" w:rsidRPr="00F80EB0" w:rsidRDefault="008B11AB" w:rsidP="008B11AB">
      <w:r w:rsidRPr="28370421">
        <w:rPr>
          <w:rFonts w:eastAsia="Arial" w:cs="Arial"/>
          <w:b/>
          <w:szCs w:val="22"/>
        </w:rPr>
        <w:t>Type of Assistance</w:t>
      </w:r>
      <w:r w:rsidR="00AB3656">
        <w:rPr>
          <w:rFonts w:eastAsia="Arial" w:cs="Arial"/>
          <w:szCs w:val="22"/>
        </w:rPr>
        <w:t xml:space="preserve"> –</w:t>
      </w:r>
      <w:r w:rsidRPr="28370421">
        <w:rPr>
          <w:rFonts w:eastAsia="Arial" w:cs="Arial"/>
          <w:szCs w:val="22"/>
        </w:rPr>
        <w:t xml:space="preserve"> It is to be used for court-based activities only and have the following variables:</w:t>
      </w:r>
    </w:p>
    <w:p w14:paraId="09B37B27" w14:textId="5CA4BF7D" w:rsidR="008B11AB" w:rsidRDefault="008B11AB" w:rsidP="00AD74CF">
      <w:pPr>
        <w:pStyle w:val="ListParagraph"/>
        <w:numPr>
          <w:ilvl w:val="0"/>
          <w:numId w:val="55"/>
        </w:numPr>
        <w:rPr>
          <w:rFonts w:asciiTheme="minorHAnsi" w:eastAsiaTheme="minorEastAsia" w:hAnsiTheme="minorHAnsi" w:cstheme="minorBidi"/>
          <w:szCs w:val="22"/>
        </w:rPr>
      </w:pPr>
      <w:r w:rsidRPr="28370421">
        <w:rPr>
          <w:rFonts w:eastAsia="Arial" w:cs="Arial"/>
          <w:szCs w:val="22"/>
        </w:rPr>
        <w:t>Advice Only</w:t>
      </w:r>
    </w:p>
    <w:p w14:paraId="177DCC86" w14:textId="42A17D6A" w:rsidR="008B11AB" w:rsidRDefault="008B11AB" w:rsidP="00AD74CF">
      <w:pPr>
        <w:pStyle w:val="ListParagraph"/>
        <w:numPr>
          <w:ilvl w:val="0"/>
          <w:numId w:val="55"/>
        </w:numPr>
        <w:rPr>
          <w:rFonts w:asciiTheme="minorHAnsi" w:eastAsiaTheme="minorEastAsia" w:hAnsiTheme="minorHAnsi" w:cstheme="minorBidi"/>
          <w:szCs w:val="22"/>
        </w:rPr>
      </w:pPr>
      <w:r w:rsidRPr="28370421">
        <w:rPr>
          <w:rFonts w:eastAsia="Arial" w:cs="Arial"/>
          <w:szCs w:val="22"/>
        </w:rPr>
        <w:t>Adjournment/Mention</w:t>
      </w:r>
    </w:p>
    <w:p w14:paraId="3013E33D" w14:textId="343B4766" w:rsidR="008B11AB" w:rsidRDefault="008B11AB" w:rsidP="00AD74CF">
      <w:pPr>
        <w:pStyle w:val="ListParagraph"/>
        <w:numPr>
          <w:ilvl w:val="0"/>
          <w:numId w:val="55"/>
        </w:numPr>
        <w:rPr>
          <w:rFonts w:asciiTheme="minorHAnsi" w:eastAsiaTheme="minorEastAsia" w:hAnsiTheme="minorHAnsi" w:cstheme="minorBidi"/>
          <w:szCs w:val="22"/>
        </w:rPr>
      </w:pPr>
      <w:r w:rsidRPr="28370421">
        <w:rPr>
          <w:rFonts w:eastAsia="Arial" w:cs="Arial"/>
          <w:szCs w:val="22"/>
        </w:rPr>
        <w:t xml:space="preserve">Negotiations/Draft terms of Settlement </w:t>
      </w:r>
    </w:p>
    <w:p w14:paraId="65FD55DD" w14:textId="1EF9EE91" w:rsidR="008B11AB" w:rsidRDefault="008B11AB" w:rsidP="00AD74CF">
      <w:pPr>
        <w:pStyle w:val="ListParagraph"/>
        <w:numPr>
          <w:ilvl w:val="0"/>
          <w:numId w:val="55"/>
        </w:numPr>
        <w:rPr>
          <w:rFonts w:asciiTheme="minorHAnsi" w:eastAsiaTheme="minorEastAsia" w:hAnsiTheme="minorHAnsi" w:cstheme="minorBidi"/>
          <w:szCs w:val="22"/>
        </w:rPr>
      </w:pPr>
      <w:r w:rsidRPr="28370421">
        <w:rPr>
          <w:rFonts w:eastAsia="Arial" w:cs="Arial"/>
          <w:szCs w:val="22"/>
        </w:rPr>
        <w:t>Hearing/Representation</w:t>
      </w:r>
    </w:p>
    <w:p w14:paraId="2EC3DA1F" w14:textId="1FF5CA70" w:rsidR="008B11AB" w:rsidRDefault="008B11AB" w:rsidP="00AD74CF">
      <w:pPr>
        <w:pStyle w:val="ListParagraph"/>
        <w:numPr>
          <w:ilvl w:val="0"/>
          <w:numId w:val="55"/>
        </w:numPr>
        <w:rPr>
          <w:rFonts w:asciiTheme="minorHAnsi" w:eastAsiaTheme="minorEastAsia" w:hAnsiTheme="minorHAnsi" w:cstheme="minorBidi"/>
          <w:szCs w:val="22"/>
        </w:rPr>
      </w:pPr>
      <w:r w:rsidRPr="28370421">
        <w:rPr>
          <w:rFonts w:eastAsia="Arial" w:cs="Arial"/>
          <w:szCs w:val="22"/>
        </w:rPr>
        <w:t>Not recorded</w:t>
      </w:r>
    </w:p>
    <w:p w14:paraId="67ADB3DA" w14:textId="718D7CB0" w:rsidR="008B11AB" w:rsidRPr="00F80EB0" w:rsidRDefault="008B11AB" w:rsidP="008B11AB">
      <w:r w:rsidRPr="28370421">
        <w:rPr>
          <w:rFonts w:eastAsia="Arial" w:cs="Arial"/>
          <w:b/>
          <w:szCs w:val="22"/>
        </w:rPr>
        <w:t>Outcomes</w:t>
      </w:r>
      <w:r w:rsidRPr="28370421">
        <w:rPr>
          <w:rFonts w:eastAsia="Arial" w:cs="Arial"/>
          <w:szCs w:val="22"/>
        </w:rPr>
        <w:t xml:space="preserve"> </w:t>
      </w:r>
      <w:r w:rsidR="00AB3656">
        <w:rPr>
          <w:rFonts w:eastAsia="Arial" w:cs="Arial"/>
          <w:szCs w:val="22"/>
        </w:rPr>
        <w:t>–</w:t>
      </w:r>
      <w:r w:rsidRPr="28370421">
        <w:rPr>
          <w:rFonts w:eastAsia="Arial" w:cs="Arial"/>
          <w:szCs w:val="22"/>
        </w:rPr>
        <w:t xml:space="preserve"> It is to be used for court-based activities only and have the following variables:</w:t>
      </w:r>
    </w:p>
    <w:p w14:paraId="359DC8C8" w14:textId="144C164D"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Bail</w:t>
      </w:r>
    </w:p>
    <w:p w14:paraId="0AEB68DA" w14:textId="0940A96D"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Consent Orders </w:t>
      </w:r>
    </w:p>
    <w:p w14:paraId="3B9BFD46" w14:textId="3AC90E6E"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Dismissed</w:t>
      </w:r>
    </w:p>
    <w:p w14:paraId="16A9DAA3" w14:textId="7ABB861E"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Final Order </w:t>
      </w:r>
    </w:p>
    <w:p w14:paraId="78157459" w14:textId="0B555A3A"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Interim Order </w:t>
      </w:r>
    </w:p>
    <w:p w14:paraId="3BD6F2DB" w14:textId="58287A0F"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Revocation </w:t>
      </w:r>
    </w:p>
    <w:p w14:paraId="38B22FBF" w14:textId="1921137C"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Undertaking </w:t>
      </w:r>
    </w:p>
    <w:p w14:paraId="3D582F7E" w14:textId="36419B8F"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Variation </w:t>
      </w:r>
    </w:p>
    <w:p w14:paraId="09834361" w14:textId="656069E1" w:rsidR="008B11AB" w:rsidRDefault="008B11AB" w:rsidP="00AD74CF">
      <w:pPr>
        <w:pStyle w:val="ListParagraph"/>
        <w:numPr>
          <w:ilvl w:val="0"/>
          <w:numId w:val="36"/>
        </w:numPr>
        <w:rPr>
          <w:rFonts w:asciiTheme="minorHAnsi" w:eastAsiaTheme="minorEastAsia" w:hAnsiTheme="minorHAnsi" w:cstheme="minorBidi"/>
          <w:szCs w:val="22"/>
        </w:rPr>
      </w:pPr>
      <w:r w:rsidRPr="28370421">
        <w:rPr>
          <w:rFonts w:eastAsia="Arial" w:cs="Arial"/>
          <w:szCs w:val="22"/>
        </w:rPr>
        <w:t>Withdrawn</w:t>
      </w:r>
    </w:p>
    <w:p w14:paraId="5B590B1C" w14:textId="3168C852" w:rsidR="68B9F295" w:rsidRPr="00B9161B" w:rsidRDefault="008B11AB" w:rsidP="00B9161B">
      <w:pPr>
        <w:pStyle w:val="ListParagraph"/>
        <w:numPr>
          <w:ilvl w:val="0"/>
          <w:numId w:val="36"/>
        </w:numPr>
        <w:rPr>
          <w:rFonts w:asciiTheme="minorHAnsi" w:eastAsiaTheme="minorEastAsia" w:hAnsiTheme="minorHAnsi" w:cstheme="minorBidi"/>
          <w:szCs w:val="22"/>
        </w:rPr>
      </w:pPr>
      <w:r w:rsidRPr="28370421">
        <w:rPr>
          <w:rFonts w:eastAsia="Arial" w:cs="Arial"/>
          <w:szCs w:val="22"/>
        </w:rPr>
        <w:t xml:space="preserve">Not Specified </w:t>
      </w:r>
    </w:p>
    <w:p w14:paraId="066F2B4D" w14:textId="2F556E06" w:rsidR="0097016A" w:rsidRDefault="68B9F295" w:rsidP="0097016A">
      <w:pPr>
        <w:rPr>
          <w:rFonts w:eastAsia="Arial" w:cs="Arial"/>
          <w:szCs w:val="22"/>
        </w:rPr>
      </w:pPr>
      <w:r w:rsidRPr="28370421">
        <w:rPr>
          <w:rFonts w:eastAsia="Arial" w:cs="Arial"/>
          <w:szCs w:val="22"/>
        </w:rPr>
        <w:lastRenderedPageBreak/>
        <w:t xml:space="preserve">The CLSP Plan must include reference to the activities planned </w:t>
      </w:r>
      <w:proofErr w:type="gramStart"/>
      <w:r w:rsidRPr="28370421">
        <w:rPr>
          <w:rFonts w:eastAsia="Arial" w:cs="Arial"/>
          <w:szCs w:val="22"/>
        </w:rPr>
        <w:t>using</w:t>
      </w:r>
      <w:proofErr w:type="gramEnd"/>
      <w:r w:rsidRPr="28370421">
        <w:rPr>
          <w:rFonts w:eastAsia="Arial" w:cs="Arial"/>
          <w:szCs w:val="22"/>
        </w:rPr>
        <w:t xml:space="preserve"> this funding, to be reported on in Progress Reports. Additional data reports summarising “Outcomes” and “Types of Assistance” data above may be requested.</w:t>
      </w:r>
      <w:bookmarkStart w:id="85" w:name="_Toc43447648"/>
      <w:bookmarkEnd w:id="84"/>
      <w:r w:rsidR="0097016A">
        <w:rPr>
          <w:rFonts w:eastAsia="Arial" w:cs="Arial"/>
          <w:szCs w:val="22"/>
        </w:rPr>
        <w:br w:type="page"/>
      </w:r>
    </w:p>
    <w:p w14:paraId="1F686324" w14:textId="77777777" w:rsidR="00E932CA" w:rsidRPr="00E932CA" w:rsidRDefault="00E932CA" w:rsidP="0097016A">
      <w:pPr>
        <w:pStyle w:val="Heading2"/>
        <w:rPr>
          <w:rFonts w:eastAsia="Arial"/>
        </w:rPr>
      </w:pPr>
      <w:bookmarkStart w:id="86" w:name="_Toc43963867"/>
      <w:r w:rsidRPr="00E932CA">
        <w:rPr>
          <w:rFonts w:eastAsia="Arial"/>
        </w:rPr>
        <w:lastRenderedPageBreak/>
        <w:t>c. Specialist Family Violence Court funding</w:t>
      </w:r>
      <w:bookmarkEnd w:id="86"/>
      <w:r w:rsidRPr="00E932CA">
        <w:rPr>
          <w:rFonts w:eastAsia="Arial"/>
        </w:rPr>
        <w:t>  </w:t>
      </w:r>
    </w:p>
    <w:p w14:paraId="02B0116E" w14:textId="334016C3" w:rsidR="00E932CA" w:rsidRPr="00E932CA" w:rsidRDefault="00E932CA" w:rsidP="00B9161B">
      <w:pPr>
        <w:rPr>
          <w:rFonts w:eastAsia="Arial" w:cs="Arial"/>
          <w:szCs w:val="22"/>
        </w:rPr>
      </w:pPr>
      <w:r w:rsidRPr="00E932CA">
        <w:rPr>
          <w:rFonts w:eastAsia="Arial" w:cs="Arial"/>
          <w:szCs w:val="22"/>
        </w:rPr>
        <w:t>Where Specialist Family Violence Court (SFVC) funding is provided, this funding must be to provide services under the SFVC Legal Practice Model. This Model supersedes some services provided prior to SFVC funding being allocated. The SFVC funding received under this grant can only be used for the purposes of a range of family violence related legal services at the including: </w:t>
      </w:r>
    </w:p>
    <w:p w14:paraId="37996907" w14:textId="77777777" w:rsidR="00E932CA" w:rsidRPr="00E932CA" w:rsidRDefault="00E932CA" w:rsidP="00B9161B">
      <w:pPr>
        <w:numPr>
          <w:ilvl w:val="0"/>
          <w:numId w:val="72"/>
        </w:numPr>
        <w:ind w:left="360" w:firstLine="0"/>
        <w:textAlignment w:val="baseline"/>
        <w:rPr>
          <w:rFonts w:cs="Arial"/>
          <w:szCs w:val="22"/>
          <w:lang w:eastAsia="en-AU"/>
        </w:rPr>
      </w:pPr>
      <w:r w:rsidRPr="00E932CA">
        <w:rPr>
          <w:rFonts w:cs="Arial"/>
          <w:szCs w:val="22"/>
          <w:lang w:eastAsia="en-AU"/>
        </w:rPr>
        <w:t> At-court SFVC duty lawyer services </w:t>
      </w:r>
    </w:p>
    <w:p w14:paraId="135EF0A3" w14:textId="77777777" w:rsidR="00E932CA" w:rsidRPr="00E932CA" w:rsidRDefault="00E932CA" w:rsidP="00B9161B">
      <w:pPr>
        <w:numPr>
          <w:ilvl w:val="0"/>
          <w:numId w:val="72"/>
        </w:numPr>
        <w:ind w:left="360" w:firstLine="0"/>
        <w:textAlignment w:val="baseline"/>
        <w:rPr>
          <w:rFonts w:cs="Arial"/>
          <w:szCs w:val="22"/>
          <w:lang w:eastAsia="en-AU"/>
        </w:rPr>
      </w:pPr>
      <w:r w:rsidRPr="00E932CA">
        <w:rPr>
          <w:rFonts w:cs="Arial"/>
          <w:szCs w:val="22"/>
          <w:lang w:eastAsia="en-AU"/>
        </w:rPr>
        <w:t>Advice and information services related to family violence matters </w:t>
      </w:r>
    </w:p>
    <w:p w14:paraId="3C426572" w14:textId="77777777" w:rsidR="00E932CA" w:rsidRPr="00E932CA" w:rsidRDefault="00E932CA" w:rsidP="00B9161B">
      <w:pPr>
        <w:numPr>
          <w:ilvl w:val="0"/>
          <w:numId w:val="72"/>
        </w:numPr>
        <w:ind w:left="360" w:firstLine="0"/>
        <w:textAlignment w:val="baseline"/>
        <w:rPr>
          <w:rFonts w:cs="Arial"/>
          <w:szCs w:val="22"/>
          <w:lang w:eastAsia="en-AU"/>
        </w:rPr>
      </w:pPr>
      <w:r w:rsidRPr="00E932CA">
        <w:rPr>
          <w:rFonts w:cs="Arial"/>
          <w:szCs w:val="22"/>
          <w:lang w:eastAsia="en-AU"/>
        </w:rPr>
        <w:t>Ongoing casework for family violence matters (where applicable) </w:t>
      </w:r>
    </w:p>
    <w:p w14:paraId="39FC0398" w14:textId="3561BBF2" w:rsidR="00E932CA" w:rsidRDefault="00E932CA" w:rsidP="00B9161B">
      <w:pPr>
        <w:numPr>
          <w:ilvl w:val="0"/>
          <w:numId w:val="73"/>
        </w:numPr>
        <w:ind w:left="360" w:firstLine="0"/>
        <w:textAlignment w:val="baseline"/>
        <w:rPr>
          <w:rFonts w:cs="Arial"/>
          <w:szCs w:val="22"/>
          <w:lang w:eastAsia="en-AU"/>
        </w:rPr>
      </w:pPr>
      <w:r w:rsidRPr="00E932CA">
        <w:rPr>
          <w:rFonts w:cs="Arial"/>
          <w:szCs w:val="22"/>
          <w:lang w:eastAsia="en-AU"/>
        </w:rPr>
        <w:t xml:space="preserve">Family violence </w:t>
      </w:r>
      <w:r w:rsidR="000D271F">
        <w:rPr>
          <w:rFonts w:cs="Arial"/>
          <w:szCs w:val="22"/>
          <w:lang w:eastAsia="en-AU"/>
        </w:rPr>
        <w:t>c</w:t>
      </w:r>
      <w:r w:rsidRPr="00B9161B">
        <w:rPr>
          <w:rFonts w:cs="Arial"/>
          <w:szCs w:val="22"/>
          <w:lang w:eastAsia="en-AU"/>
        </w:rPr>
        <w:t xml:space="preserve">ommunity </w:t>
      </w:r>
      <w:r w:rsidRPr="00E932CA">
        <w:rPr>
          <w:rFonts w:cs="Arial"/>
          <w:szCs w:val="22"/>
          <w:lang w:eastAsia="en-AU"/>
        </w:rPr>
        <w:t>legal education and community development (where applicable)</w:t>
      </w:r>
    </w:p>
    <w:p w14:paraId="31F8DF3A" w14:textId="56FF0813" w:rsidR="00E932CA" w:rsidRPr="00E932CA" w:rsidRDefault="00E932CA" w:rsidP="00B9161B">
      <w:pPr>
        <w:textAlignment w:val="baseline"/>
        <w:rPr>
          <w:rFonts w:cs="Arial"/>
          <w:szCs w:val="22"/>
          <w:lang w:eastAsia="en-AU"/>
        </w:rPr>
      </w:pPr>
      <w:r w:rsidRPr="00E932CA">
        <w:rPr>
          <w:rFonts w:cs="Arial"/>
          <w:szCs w:val="22"/>
          <w:lang w:eastAsia="en-AU"/>
        </w:rPr>
        <w:t>The</w:t>
      </w:r>
      <w:r>
        <w:rPr>
          <w:rFonts w:cs="Arial"/>
          <w:szCs w:val="22"/>
          <w:lang w:eastAsia="en-AU"/>
        </w:rPr>
        <w:t>s</w:t>
      </w:r>
      <w:r w:rsidRPr="00E932CA">
        <w:rPr>
          <w:rFonts w:cs="Arial"/>
          <w:szCs w:val="22"/>
          <w:lang w:eastAsia="en-AU"/>
        </w:rPr>
        <w:t>e are outlined in the Activities section below, alongside the Activity Outcomes and Measures applicable to this funding.  </w:t>
      </w:r>
    </w:p>
    <w:p w14:paraId="33986F6A" w14:textId="77777777" w:rsidR="00E932CA" w:rsidRPr="00E932CA" w:rsidRDefault="00E932CA" w:rsidP="00B9161B">
      <w:pPr>
        <w:textAlignment w:val="baseline"/>
        <w:rPr>
          <w:rFonts w:cs="Arial"/>
          <w:szCs w:val="22"/>
          <w:lang w:eastAsia="en-AU"/>
        </w:rPr>
      </w:pPr>
      <w:r w:rsidRPr="00E932CA">
        <w:rPr>
          <w:rFonts w:cs="Arial"/>
          <w:szCs w:val="22"/>
          <w:lang w:eastAsia="en-AU"/>
        </w:rPr>
        <w:t>The funding may also be used for the following purposes: </w:t>
      </w:r>
    </w:p>
    <w:p w14:paraId="79F709F3"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Recruitment, induction, training and set-up costs of employees hired to service the SFVC </w:t>
      </w:r>
    </w:p>
    <w:p w14:paraId="1545A451"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Involvement and participation in advisory and working groups set-up to support the implementation of the SFVC Legal Practice Model </w:t>
      </w:r>
    </w:p>
    <w:p w14:paraId="2BBD86C7"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To implement and follow any processes and policies developed through the implementation of the 30 initiatives identified under the SFVC Legal Practice Model </w:t>
      </w:r>
    </w:p>
    <w:p w14:paraId="0924E693" w14:textId="0F91F8D1" w:rsidR="00E932CA" w:rsidRPr="00E932CA" w:rsidRDefault="00E932CA" w:rsidP="000D271F">
      <w:pPr>
        <w:pStyle w:val="BulletedList"/>
        <w:contextualSpacing w:val="0"/>
        <w:rPr>
          <w:rFonts w:cs="Arial"/>
          <w:szCs w:val="22"/>
          <w:lang w:eastAsia="en-AU"/>
        </w:rPr>
      </w:pPr>
      <w:r w:rsidRPr="00E932CA">
        <w:rPr>
          <w:rFonts w:cs="Arial"/>
          <w:szCs w:val="22"/>
          <w:lang w:eastAsia="en-AU"/>
        </w:rPr>
        <w:t>Any data-collection, reporting and evaluation purposes as identified as part of the terms of funding or through those developed under the SFVC Legal Practice Model. </w:t>
      </w:r>
    </w:p>
    <w:p w14:paraId="67AE558A" w14:textId="77777777" w:rsidR="00E932CA" w:rsidRPr="00E932CA" w:rsidRDefault="00E932CA" w:rsidP="00B9161B">
      <w:pPr>
        <w:textAlignment w:val="baseline"/>
        <w:rPr>
          <w:rFonts w:cs="Arial"/>
          <w:szCs w:val="22"/>
          <w:lang w:eastAsia="en-AU"/>
        </w:rPr>
      </w:pPr>
      <w:r w:rsidRPr="00E932CA">
        <w:rPr>
          <w:rFonts w:cs="Arial"/>
          <w:b/>
          <w:bCs/>
          <w:szCs w:val="22"/>
          <w:lang w:eastAsia="en-AU"/>
        </w:rPr>
        <w:t>Court Location </w:t>
      </w:r>
      <w:r w:rsidRPr="00E932CA">
        <w:rPr>
          <w:rFonts w:cs="Arial"/>
          <w:szCs w:val="22"/>
          <w:lang w:eastAsia="en-AU"/>
        </w:rPr>
        <w:t> </w:t>
      </w:r>
    </w:p>
    <w:p w14:paraId="7AD4CA0E" w14:textId="4254FDAF" w:rsidR="00E932CA" w:rsidRPr="00E932CA" w:rsidRDefault="00E932CA" w:rsidP="00B9161B">
      <w:pPr>
        <w:textAlignment w:val="baseline"/>
        <w:rPr>
          <w:rFonts w:cs="Arial"/>
          <w:szCs w:val="22"/>
          <w:lang w:eastAsia="en-AU"/>
        </w:rPr>
      </w:pPr>
      <w:r w:rsidRPr="00E932CA">
        <w:rPr>
          <w:rFonts w:cs="Arial"/>
          <w:szCs w:val="22"/>
          <w:lang w:eastAsia="en-AU"/>
        </w:rPr>
        <w:t xml:space="preserve">The court location is the SFVC outlined in the </w:t>
      </w:r>
      <w:r w:rsidR="0097016A">
        <w:rPr>
          <w:rFonts w:cs="Arial"/>
          <w:szCs w:val="22"/>
          <w:lang w:eastAsia="en-AU"/>
        </w:rPr>
        <w:t>f</w:t>
      </w:r>
      <w:r w:rsidRPr="00B9161B">
        <w:rPr>
          <w:rFonts w:cs="Arial"/>
          <w:szCs w:val="22"/>
          <w:lang w:eastAsia="en-AU"/>
        </w:rPr>
        <w:t xml:space="preserve">unding </w:t>
      </w:r>
      <w:r w:rsidR="0097016A">
        <w:rPr>
          <w:rFonts w:cs="Arial"/>
          <w:szCs w:val="22"/>
          <w:lang w:eastAsia="en-AU"/>
        </w:rPr>
        <w:t>a</w:t>
      </w:r>
      <w:r w:rsidRPr="00B9161B">
        <w:rPr>
          <w:rFonts w:cs="Arial"/>
          <w:szCs w:val="22"/>
          <w:lang w:eastAsia="en-AU"/>
        </w:rPr>
        <w:t xml:space="preserve">dvice </w:t>
      </w:r>
      <w:r w:rsidR="0097016A">
        <w:rPr>
          <w:rFonts w:cs="Arial"/>
          <w:szCs w:val="22"/>
          <w:lang w:eastAsia="en-AU"/>
        </w:rPr>
        <w:t>l</w:t>
      </w:r>
      <w:r w:rsidRPr="00B9161B">
        <w:rPr>
          <w:rFonts w:cs="Arial"/>
          <w:szCs w:val="22"/>
          <w:lang w:eastAsia="en-AU"/>
        </w:rPr>
        <w:t>etter</w:t>
      </w:r>
      <w:r w:rsidRPr="00E932CA">
        <w:rPr>
          <w:rFonts w:cs="Arial"/>
          <w:szCs w:val="22"/>
          <w:lang w:eastAsia="en-AU"/>
        </w:rPr>
        <w:t xml:space="preserve"> provided by VLA, referred to in this document as “local SFVC</w:t>
      </w:r>
      <w:r w:rsidRPr="00B9161B">
        <w:rPr>
          <w:rFonts w:cs="Arial"/>
          <w:szCs w:val="22"/>
          <w:lang w:eastAsia="en-AU"/>
        </w:rPr>
        <w:t>”</w:t>
      </w:r>
      <w:r w:rsidR="000D271F">
        <w:rPr>
          <w:rFonts w:cs="Arial"/>
          <w:szCs w:val="22"/>
          <w:lang w:eastAsia="en-AU"/>
        </w:rPr>
        <w:t xml:space="preserve">. </w:t>
      </w:r>
    </w:p>
    <w:p w14:paraId="50586243" w14:textId="77777777" w:rsidR="00E932CA" w:rsidRPr="00E932CA" w:rsidRDefault="00E932CA" w:rsidP="00B9161B">
      <w:pPr>
        <w:textAlignment w:val="baseline"/>
        <w:rPr>
          <w:rFonts w:cs="Arial"/>
          <w:szCs w:val="22"/>
          <w:lang w:eastAsia="en-AU"/>
        </w:rPr>
      </w:pPr>
      <w:r w:rsidRPr="00E932CA">
        <w:rPr>
          <w:rFonts w:cs="Arial"/>
          <w:b/>
          <w:bCs/>
          <w:szCs w:val="22"/>
          <w:lang w:eastAsia="en-AU"/>
        </w:rPr>
        <w:t>Activity Outcomes and Measures </w:t>
      </w:r>
      <w:r w:rsidRPr="00E932CA">
        <w:rPr>
          <w:rFonts w:cs="Arial"/>
          <w:szCs w:val="22"/>
          <w:lang w:eastAsia="en-AU"/>
        </w:rPr>
        <w:t> </w:t>
      </w:r>
    </w:p>
    <w:p w14:paraId="69BE82D2" w14:textId="77777777" w:rsidR="00E932CA" w:rsidRPr="00E932CA" w:rsidRDefault="00E932CA" w:rsidP="00B9161B">
      <w:pPr>
        <w:textAlignment w:val="baseline"/>
        <w:rPr>
          <w:rFonts w:cs="Arial"/>
          <w:szCs w:val="22"/>
          <w:lang w:eastAsia="en-AU"/>
        </w:rPr>
      </w:pPr>
      <w:r w:rsidRPr="00E932CA">
        <w:rPr>
          <w:rFonts w:cs="Arial"/>
          <w:szCs w:val="22"/>
          <w:lang w:eastAsia="en-AU"/>
        </w:rPr>
        <w:t>That clients are receiving safe and easy to access legal services that are integrated within the family violence service system through: </w:t>
      </w:r>
    </w:p>
    <w:p w14:paraId="4CADB45D"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Duty lawyer legal services </w:t>
      </w:r>
    </w:p>
    <w:p w14:paraId="3EED3A36"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Legal information and advice prior to, between and after court hearings </w:t>
      </w:r>
    </w:p>
    <w:p w14:paraId="2DDF0F12"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Ongoing client representation and case work at contested hearings </w:t>
      </w:r>
    </w:p>
    <w:p w14:paraId="6151FD21"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Warm referrals to legal and non-legal services </w:t>
      </w:r>
    </w:p>
    <w:p w14:paraId="2168C1CB"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Policies and processes developed through the implementation of the SFVC Legal Practice Model  </w:t>
      </w:r>
    </w:p>
    <w:p w14:paraId="724C9A69" w14:textId="26543148" w:rsidR="00E932CA" w:rsidRPr="00E932CA" w:rsidRDefault="00E932CA" w:rsidP="000D271F">
      <w:pPr>
        <w:pStyle w:val="BulletedList"/>
        <w:contextualSpacing w:val="0"/>
        <w:rPr>
          <w:rFonts w:cs="Arial"/>
          <w:szCs w:val="22"/>
          <w:lang w:eastAsia="en-AU"/>
        </w:rPr>
      </w:pPr>
      <w:r w:rsidRPr="00E932CA">
        <w:rPr>
          <w:rFonts w:cs="Arial"/>
          <w:szCs w:val="22"/>
          <w:lang w:eastAsia="en-AU"/>
        </w:rPr>
        <w:t>Ongoing evaluation and monitoring of activities provided pursuant to the SFVC Legal Practice Model </w:t>
      </w:r>
    </w:p>
    <w:p w14:paraId="7FCC96D1" w14:textId="77777777" w:rsidR="00E932CA" w:rsidRPr="00E932CA" w:rsidRDefault="00E932CA" w:rsidP="00B9161B">
      <w:pPr>
        <w:textAlignment w:val="baseline"/>
        <w:rPr>
          <w:rFonts w:cs="Arial"/>
          <w:szCs w:val="22"/>
          <w:lang w:eastAsia="en-AU"/>
        </w:rPr>
      </w:pPr>
      <w:r w:rsidRPr="00E932CA">
        <w:rPr>
          <w:rFonts w:cs="Arial"/>
          <w:b/>
          <w:bCs/>
          <w:szCs w:val="22"/>
          <w:lang w:eastAsia="en-AU"/>
        </w:rPr>
        <w:t>Activities</w:t>
      </w:r>
      <w:r w:rsidRPr="00E932CA">
        <w:rPr>
          <w:rFonts w:cs="Arial"/>
          <w:szCs w:val="22"/>
          <w:lang w:eastAsia="en-AU"/>
        </w:rPr>
        <w:t> </w:t>
      </w:r>
    </w:p>
    <w:p w14:paraId="66C2C6AF"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Provide quality duty lawyer legal services for family violence applicants, affected family members in police-initiated family violence intervention order matters and respondents on all the local SFVC sitting days through information, advice and/or in-court advocacy </w:t>
      </w:r>
    </w:p>
    <w:p w14:paraId="594D2407"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lastRenderedPageBreak/>
        <w:t>Provide quality duty lawyer legal services for family violence matters on all local SFVC sitting days as outlined in the SFVCs Operating Model and SFVC Listings Policy through information, advice and/or in-court advocacy </w:t>
      </w:r>
    </w:p>
    <w:p w14:paraId="7F6C156D"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Provide quality legal information and/or advice prior to the court day to applicants, affected family members and respondents with family violence matters at the local SFVC </w:t>
      </w:r>
    </w:p>
    <w:p w14:paraId="707F0496"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Provide quality legal information and/or advice between and after court to people with family violence matters at the local SFVC in accordance with the SFVC Legal Practice Model </w:t>
      </w:r>
    </w:p>
    <w:p w14:paraId="53DFD06C"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Provide on-going client representation and case work for people with family violence matters at the Ballarat SFVC in accordance with the SFVC Legal Practice Model </w:t>
      </w:r>
    </w:p>
    <w:p w14:paraId="4C4BA8A8"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Input and involvement in the implementation of the SFVC Legal Practice Model </w:t>
      </w:r>
    </w:p>
    <w:p w14:paraId="0D9224AE" w14:textId="77777777" w:rsidR="00E932CA" w:rsidRPr="00E932CA" w:rsidRDefault="00E932CA" w:rsidP="00B9161B">
      <w:pPr>
        <w:pStyle w:val="BulletedList"/>
        <w:contextualSpacing w:val="0"/>
        <w:rPr>
          <w:rFonts w:cs="Arial"/>
          <w:szCs w:val="22"/>
          <w:lang w:eastAsia="en-AU"/>
        </w:rPr>
      </w:pPr>
      <w:r w:rsidRPr="00E932CA">
        <w:rPr>
          <w:rFonts w:cs="Arial"/>
          <w:szCs w:val="22"/>
          <w:lang w:eastAsia="en-AU"/>
        </w:rPr>
        <w:t>Collaborate with practice partners to support the equitable delivery of legal service delivery where possible at the Local SFVC and the implementation of the SFVC Legal Practice Model </w:t>
      </w:r>
    </w:p>
    <w:p w14:paraId="1FE83B26" w14:textId="421CFCE8" w:rsidR="00E932CA" w:rsidRPr="00E932CA" w:rsidRDefault="00E932CA" w:rsidP="00D4784B">
      <w:pPr>
        <w:pStyle w:val="BulletedList"/>
        <w:contextualSpacing w:val="0"/>
        <w:rPr>
          <w:rFonts w:cs="Arial"/>
          <w:szCs w:val="22"/>
          <w:lang w:eastAsia="en-AU"/>
        </w:rPr>
      </w:pPr>
      <w:r w:rsidRPr="00E932CA">
        <w:rPr>
          <w:rFonts w:cs="Arial"/>
          <w:szCs w:val="22"/>
          <w:lang w:eastAsia="en-AU"/>
        </w:rPr>
        <w:t>Participate in training and professional development to support the delivery of the above activities </w:t>
      </w:r>
    </w:p>
    <w:p w14:paraId="2B31E8F6" w14:textId="77777777" w:rsidR="00E932CA" w:rsidRPr="00E932CA" w:rsidRDefault="00E932CA" w:rsidP="00B9161B">
      <w:pPr>
        <w:textAlignment w:val="baseline"/>
        <w:rPr>
          <w:rFonts w:cs="Arial"/>
          <w:szCs w:val="22"/>
          <w:lang w:eastAsia="en-AU"/>
        </w:rPr>
      </w:pPr>
      <w:r w:rsidRPr="00E932CA">
        <w:rPr>
          <w:rFonts w:cs="Arial"/>
          <w:b/>
          <w:bCs/>
          <w:szCs w:val="22"/>
          <w:lang w:eastAsia="en-AU"/>
        </w:rPr>
        <w:t>Targets</w:t>
      </w:r>
      <w:r w:rsidRPr="00E932CA">
        <w:rPr>
          <w:rFonts w:cs="Arial"/>
          <w:szCs w:val="22"/>
          <w:lang w:eastAsia="en-AU"/>
        </w:rPr>
        <w:t> </w:t>
      </w:r>
    </w:p>
    <w:p w14:paraId="374F8B3B" w14:textId="374E907E" w:rsidR="00E932CA" w:rsidRPr="00E932CA" w:rsidRDefault="00E932CA" w:rsidP="003A4D20">
      <w:pPr>
        <w:textAlignment w:val="baseline"/>
        <w:rPr>
          <w:rFonts w:cs="Arial"/>
          <w:szCs w:val="22"/>
          <w:lang w:eastAsia="en-AU"/>
        </w:rPr>
      </w:pPr>
      <w:r w:rsidRPr="00E932CA">
        <w:rPr>
          <w:rFonts w:cs="Arial"/>
          <w:szCs w:val="22"/>
          <w:lang w:eastAsia="en-AU"/>
        </w:rPr>
        <w:t xml:space="preserve">Any targets relevant to this funding are those outlined in the relevant </w:t>
      </w:r>
      <w:r w:rsidR="0097016A">
        <w:rPr>
          <w:rFonts w:cs="Arial"/>
          <w:szCs w:val="22"/>
          <w:lang w:eastAsia="en-AU"/>
        </w:rPr>
        <w:t>f</w:t>
      </w:r>
      <w:r w:rsidRPr="00B9161B">
        <w:rPr>
          <w:rFonts w:cs="Arial"/>
          <w:szCs w:val="22"/>
          <w:lang w:eastAsia="en-AU"/>
        </w:rPr>
        <w:t xml:space="preserve">unding </w:t>
      </w:r>
      <w:r w:rsidR="00B015FB">
        <w:rPr>
          <w:rFonts w:cs="Arial"/>
          <w:szCs w:val="22"/>
          <w:lang w:eastAsia="en-AU"/>
        </w:rPr>
        <w:t>a</w:t>
      </w:r>
      <w:r w:rsidRPr="00B9161B">
        <w:rPr>
          <w:rFonts w:cs="Arial"/>
          <w:szCs w:val="22"/>
          <w:lang w:eastAsia="en-AU"/>
        </w:rPr>
        <w:t xml:space="preserve">dvice </w:t>
      </w:r>
      <w:r w:rsidR="00B015FB">
        <w:rPr>
          <w:rFonts w:cs="Arial"/>
          <w:szCs w:val="22"/>
          <w:lang w:eastAsia="en-AU"/>
        </w:rPr>
        <w:t>l</w:t>
      </w:r>
      <w:r w:rsidRPr="00B9161B">
        <w:rPr>
          <w:rFonts w:cs="Arial"/>
          <w:szCs w:val="22"/>
          <w:lang w:eastAsia="en-AU"/>
        </w:rPr>
        <w:t>etter</w:t>
      </w:r>
      <w:r w:rsidRPr="00E932CA">
        <w:rPr>
          <w:rFonts w:cs="Arial"/>
          <w:szCs w:val="22"/>
          <w:lang w:eastAsia="en-AU"/>
        </w:rPr>
        <w:t xml:space="preserve"> or as otherwise varied in writing by agreement with VLA and the funded organisation.  </w:t>
      </w:r>
    </w:p>
    <w:p w14:paraId="019D18F9" w14:textId="77777777" w:rsidR="00E932CA" w:rsidRPr="00E932CA" w:rsidRDefault="00E932CA" w:rsidP="00B9161B">
      <w:pPr>
        <w:textAlignment w:val="baseline"/>
        <w:rPr>
          <w:rFonts w:cs="Arial"/>
          <w:szCs w:val="22"/>
          <w:lang w:eastAsia="en-AU"/>
        </w:rPr>
      </w:pPr>
      <w:r w:rsidRPr="00E932CA">
        <w:rPr>
          <w:rFonts w:cs="Arial"/>
          <w:b/>
          <w:bCs/>
          <w:szCs w:val="22"/>
          <w:lang w:eastAsia="en-AU"/>
        </w:rPr>
        <w:t>Reporting requirements you will need to collect:</w:t>
      </w:r>
      <w:r w:rsidRPr="00E932CA">
        <w:rPr>
          <w:rFonts w:cs="Arial"/>
          <w:szCs w:val="22"/>
          <w:lang w:eastAsia="en-AU"/>
        </w:rPr>
        <w:t> </w:t>
      </w:r>
    </w:p>
    <w:p w14:paraId="02D3C753" w14:textId="1BE1B27D" w:rsidR="00E932CA" w:rsidRPr="00E932CA" w:rsidRDefault="00E932CA" w:rsidP="00B9161B">
      <w:pPr>
        <w:textAlignment w:val="baseline"/>
        <w:rPr>
          <w:rFonts w:cs="Arial"/>
          <w:szCs w:val="22"/>
          <w:lang w:eastAsia="en-AU"/>
        </w:rPr>
      </w:pPr>
      <w:r w:rsidRPr="00E932CA">
        <w:rPr>
          <w:rFonts w:cs="Arial"/>
          <w:szCs w:val="22"/>
          <w:lang w:eastAsia="en-AU"/>
        </w:rPr>
        <w:t xml:space="preserve">You will be required to record all service delivery data </w:t>
      </w:r>
      <w:r w:rsidR="00A52D13" w:rsidRPr="00B9161B">
        <w:rPr>
          <w:rFonts w:cs="Arial"/>
          <w:szCs w:val="22"/>
          <w:lang w:eastAsia="en-AU"/>
        </w:rPr>
        <w:t>under the SFVC Funding Category</w:t>
      </w:r>
      <w:r w:rsidR="00A52D13" w:rsidRPr="00A52D13">
        <w:rPr>
          <w:rFonts w:eastAsia="Arial" w:cs="Arial"/>
          <w:szCs w:val="22"/>
        </w:rPr>
        <w:t xml:space="preserve"> </w:t>
      </w:r>
      <w:r w:rsidR="00A52D13" w:rsidRPr="28370421">
        <w:rPr>
          <w:rFonts w:eastAsia="Arial" w:cs="Arial"/>
          <w:szCs w:val="22"/>
        </w:rPr>
        <w:t>in CLASS</w:t>
      </w:r>
      <w:r w:rsidR="00A52D13">
        <w:rPr>
          <w:rFonts w:eastAsia="Arial" w:cs="Arial"/>
          <w:szCs w:val="22"/>
        </w:rPr>
        <w:t xml:space="preserve">, </w:t>
      </w:r>
      <w:r w:rsidR="00A52D13" w:rsidRPr="28370421">
        <w:rPr>
          <w:rFonts w:eastAsia="Arial" w:cs="Arial"/>
          <w:szCs w:val="22"/>
        </w:rPr>
        <w:t>or similarly in an alternative database with VLA approval</w:t>
      </w:r>
      <w:r w:rsidR="00A52D13">
        <w:rPr>
          <w:rFonts w:eastAsia="Arial" w:cs="Arial"/>
          <w:szCs w:val="22"/>
        </w:rPr>
        <w:t>,</w:t>
      </w:r>
      <w:r w:rsidR="00A52D13" w:rsidRPr="00B9161B">
        <w:rPr>
          <w:rFonts w:cs="Arial"/>
          <w:szCs w:val="22"/>
          <w:lang w:eastAsia="en-AU"/>
        </w:rPr>
        <w:t xml:space="preserve"> </w:t>
      </w:r>
      <w:r w:rsidR="00A52D13">
        <w:rPr>
          <w:rFonts w:cs="Arial"/>
          <w:szCs w:val="22"/>
          <w:lang w:eastAsia="en-AU"/>
        </w:rPr>
        <w:t>as</w:t>
      </w:r>
      <w:r w:rsidRPr="00E932CA">
        <w:rPr>
          <w:rFonts w:cs="Arial"/>
          <w:szCs w:val="22"/>
          <w:lang w:eastAsia="en-AU"/>
        </w:rPr>
        <w:t xml:space="preserve"> outlined in the</w:t>
      </w:r>
      <w:r w:rsidR="00A52D13">
        <w:rPr>
          <w:rFonts w:cs="Arial"/>
          <w:szCs w:val="22"/>
          <w:lang w:eastAsia="en-AU"/>
        </w:rPr>
        <w:t xml:space="preserve"> </w:t>
      </w:r>
      <w:r w:rsidR="00B015FB" w:rsidRPr="00AB3656">
        <w:rPr>
          <w:rFonts w:eastAsia="Arial" w:cs="Arial"/>
          <w:i/>
          <w:iCs/>
          <w:szCs w:val="22"/>
        </w:rPr>
        <w:t>Client and service delivery data collection requirements</w:t>
      </w:r>
      <w:r w:rsidR="00B015FB" w:rsidRPr="00B9161B">
        <w:rPr>
          <w:rFonts w:cs="Arial"/>
          <w:szCs w:val="22"/>
          <w:lang w:eastAsia="en-AU"/>
        </w:rPr>
        <w:t xml:space="preserve"> </w:t>
      </w:r>
      <w:r w:rsidR="00B015FB">
        <w:rPr>
          <w:rFonts w:cs="Arial"/>
          <w:szCs w:val="22"/>
          <w:lang w:eastAsia="en-AU"/>
        </w:rPr>
        <w:t xml:space="preserve">section of the </w:t>
      </w:r>
      <w:r w:rsidRPr="00E932CA">
        <w:rPr>
          <w:rFonts w:cs="Arial"/>
          <w:i/>
          <w:iCs/>
          <w:szCs w:val="22"/>
          <w:lang w:eastAsia="en-AU"/>
        </w:rPr>
        <w:t>CLSP Funding Guidance</w:t>
      </w:r>
      <w:r w:rsidRPr="00B9161B">
        <w:rPr>
          <w:rFonts w:cs="Arial"/>
          <w:szCs w:val="22"/>
          <w:lang w:eastAsia="en-AU"/>
        </w:rPr>
        <w:t>.</w:t>
      </w:r>
      <w:r w:rsidRPr="00E932CA">
        <w:rPr>
          <w:rFonts w:cs="Arial"/>
          <w:szCs w:val="22"/>
          <w:lang w:eastAsia="en-AU"/>
        </w:rPr>
        <w:t> In addition, you must collect data about:  </w:t>
      </w:r>
    </w:p>
    <w:p w14:paraId="11927DD8" w14:textId="77777777" w:rsidR="00E932CA" w:rsidRPr="00E932CA" w:rsidRDefault="00E932CA" w:rsidP="00B9161B">
      <w:pPr>
        <w:numPr>
          <w:ilvl w:val="0"/>
          <w:numId w:val="74"/>
        </w:numPr>
        <w:ind w:left="360" w:firstLine="0"/>
        <w:textAlignment w:val="baseline"/>
        <w:rPr>
          <w:rFonts w:cs="Arial"/>
          <w:szCs w:val="22"/>
          <w:lang w:eastAsia="en-AU"/>
        </w:rPr>
      </w:pPr>
      <w:r w:rsidRPr="00E932CA">
        <w:rPr>
          <w:rFonts w:cs="Arial"/>
          <w:szCs w:val="22"/>
          <w:lang w:eastAsia="en-AU"/>
        </w:rPr>
        <w:t>Whether the client is an applicant and/or affected member, or respondent  </w:t>
      </w:r>
    </w:p>
    <w:p w14:paraId="3BF27968" w14:textId="77777777" w:rsidR="00E932CA" w:rsidRPr="00E932CA" w:rsidRDefault="00E932CA" w:rsidP="00B9161B">
      <w:pPr>
        <w:numPr>
          <w:ilvl w:val="0"/>
          <w:numId w:val="74"/>
        </w:numPr>
        <w:ind w:left="360" w:firstLine="0"/>
        <w:textAlignment w:val="baseline"/>
        <w:rPr>
          <w:rFonts w:cs="Arial"/>
          <w:szCs w:val="22"/>
          <w:lang w:eastAsia="en-AU"/>
        </w:rPr>
      </w:pPr>
      <w:r w:rsidRPr="00E932CA">
        <w:rPr>
          <w:rFonts w:cs="Arial"/>
          <w:szCs w:val="22"/>
          <w:lang w:eastAsia="en-AU"/>
        </w:rPr>
        <w:t>Appearance type (FVIO mentions, directions hearing etc) </w:t>
      </w:r>
    </w:p>
    <w:p w14:paraId="0873CBDE" w14:textId="22F08775" w:rsidR="00E932CA" w:rsidRPr="00E932CA" w:rsidRDefault="00BD6090" w:rsidP="00B9161B">
      <w:pPr>
        <w:textAlignment w:val="baseline"/>
        <w:rPr>
          <w:rFonts w:cs="Arial"/>
          <w:szCs w:val="22"/>
          <w:lang w:eastAsia="en-AU"/>
        </w:rPr>
      </w:pPr>
      <w:r>
        <w:rPr>
          <w:rFonts w:cs="Arial"/>
          <w:szCs w:val="22"/>
          <w:lang w:eastAsia="en-AU"/>
        </w:rPr>
        <w:t xml:space="preserve">The CLSP Plan must include reference to the activities planned </w:t>
      </w:r>
      <w:r w:rsidR="00201F0B">
        <w:rPr>
          <w:rFonts w:cs="Arial"/>
          <w:szCs w:val="22"/>
          <w:lang w:eastAsia="en-AU"/>
        </w:rPr>
        <w:t>with</w:t>
      </w:r>
      <w:r>
        <w:rPr>
          <w:rFonts w:cs="Arial"/>
          <w:szCs w:val="22"/>
          <w:lang w:eastAsia="en-AU"/>
        </w:rPr>
        <w:t xml:space="preserve"> this funding, and activities covered by this grant ar</w:t>
      </w:r>
      <w:r w:rsidR="00201F0B">
        <w:rPr>
          <w:rFonts w:cs="Arial"/>
          <w:szCs w:val="22"/>
          <w:lang w:eastAsia="en-AU"/>
        </w:rPr>
        <w:t xml:space="preserve">e </w:t>
      </w:r>
      <w:r>
        <w:rPr>
          <w:rFonts w:cs="Arial"/>
          <w:szCs w:val="22"/>
          <w:lang w:eastAsia="en-AU"/>
        </w:rPr>
        <w:t>to be reported on in Progress Reports</w:t>
      </w:r>
      <w:r w:rsidR="00201F0B">
        <w:rPr>
          <w:rFonts w:cs="Arial"/>
          <w:szCs w:val="22"/>
          <w:lang w:eastAsia="en-AU"/>
        </w:rPr>
        <w:t xml:space="preserve"> as well as through the Budget and Funds reporting. </w:t>
      </w:r>
      <w:r w:rsidR="00E932CA" w:rsidRPr="00E932CA">
        <w:rPr>
          <w:rFonts w:cs="Arial"/>
          <w:szCs w:val="22"/>
          <w:lang w:eastAsia="en-AU"/>
        </w:rPr>
        <w:t xml:space="preserve">Additional information on </w:t>
      </w:r>
      <w:r w:rsidR="00201F0B">
        <w:rPr>
          <w:rFonts w:cs="Arial"/>
          <w:szCs w:val="22"/>
          <w:lang w:eastAsia="en-AU"/>
        </w:rPr>
        <w:t>f</w:t>
      </w:r>
      <w:r w:rsidR="00E932CA" w:rsidRPr="00B9161B">
        <w:rPr>
          <w:rFonts w:cs="Arial"/>
          <w:szCs w:val="22"/>
          <w:lang w:eastAsia="en-AU"/>
        </w:rPr>
        <w:t xml:space="preserve">und </w:t>
      </w:r>
      <w:r w:rsidR="00201F0B">
        <w:rPr>
          <w:rFonts w:cs="Arial"/>
          <w:szCs w:val="22"/>
          <w:lang w:eastAsia="en-AU"/>
        </w:rPr>
        <w:t>r</w:t>
      </w:r>
      <w:r w:rsidR="00E932CA" w:rsidRPr="00B9161B">
        <w:rPr>
          <w:rFonts w:cs="Arial"/>
          <w:szCs w:val="22"/>
          <w:lang w:eastAsia="en-AU"/>
        </w:rPr>
        <w:t>equirements</w:t>
      </w:r>
      <w:r w:rsidR="00E932CA" w:rsidRPr="00E932CA">
        <w:rPr>
          <w:rFonts w:cs="Arial"/>
          <w:szCs w:val="22"/>
          <w:lang w:eastAsia="en-AU"/>
        </w:rPr>
        <w:t xml:space="preserve"> can be found in the </w:t>
      </w:r>
      <w:r w:rsidR="00201F0B">
        <w:rPr>
          <w:rFonts w:cs="Arial"/>
          <w:szCs w:val="22"/>
          <w:lang w:eastAsia="en-AU"/>
        </w:rPr>
        <w:t>f</w:t>
      </w:r>
      <w:r w:rsidR="00E932CA" w:rsidRPr="00B9161B">
        <w:rPr>
          <w:rFonts w:cs="Arial"/>
          <w:szCs w:val="22"/>
          <w:lang w:eastAsia="en-AU"/>
        </w:rPr>
        <w:t xml:space="preserve">unding </w:t>
      </w:r>
      <w:r w:rsidR="00201F0B">
        <w:rPr>
          <w:rFonts w:cs="Arial"/>
          <w:szCs w:val="22"/>
          <w:lang w:eastAsia="en-AU"/>
        </w:rPr>
        <w:t>a</w:t>
      </w:r>
      <w:r w:rsidR="00E932CA" w:rsidRPr="00B9161B">
        <w:rPr>
          <w:rFonts w:cs="Arial"/>
          <w:szCs w:val="22"/>
          <w:lang w:eastAsia="en-AU"/>
        </w:rPr>
        <w:t xml:space="preserve">dvice </w:t>
      </w:r>
      <w:r w:rsidR="00201F0B">
        <w:rPr>
          <w:rFonts w:cs="Arial"/>
          <w:szCs w:val="22"/>
          <w:lang w:eastAsia="en-AU"/>
        </w:rPr>
        <w:t>le</w:t>
      </w:r>
      <w:r w:rsidR="00E932CA" w:rsidRPr="00B9161B">
        <w:rPr>
          <w:rFonts w:cs="Arial"/>
          <w:szCs w:val="22"/>
          <w:lang w:eastAsia="en-AU"/>
        </w:rPr>
        <w:t>tter</w:t>
      </w:r>
      <w:r w:rsidR="00E932CA" w:rsidRPr="00E932CA">
        <w:rPr>
          <w:rFonts w:cs="Arial"/>
          <w:szCs w:val="22"/>
          <w:lang w:eastAsia="en-AU"/>
        </w:rPr>
        <w:t xml:space="preserve"> relevant to this funding. </w:t>
      </w:r>
    </w:p>
    <w:p w14:paraId="5D60B9AC" w14:textId="77777777" w:rsidR="00E932CA" w:rsidRPr="00E932CA" w:rsidRDefault="00E932CA" w:rsidP="00B9161B">
      <w:pPr>
        <w:textAlignment w:val="baseline"/>
        <w:rPr>
          <w:rFonts w:cs="Arial"/>
          <w:szCs w:val="22"/>
          <w:lang w:eastAsia="en-AU"/>
        </w:rPr>
      </w:pPr>
      <w:r w:rsidRPr="00E932CA">
        <w:rPr>
          <w:rFonts w:cs="Arial"/>
          <w:b/>
          <w:bCs/>
          <w:szCs w:val="22"/>
          <w:lang w:eastAsia="en-AU"/>
        </w:rPr>
        <w:t>Definitions related to SFVC Funding</w:t>
      </w:r>
      <w:r w:rsidRPr="00E932CA">
        <w:rPr>
          <w:rFonts w:cs="Arial"/>
          <w:szCs w:val="22"/>
          <w:lang w:eastAsia="en-AU"/>
        </w:rPr>
        <w:t> </w:t>
      </w:r>
    </w:p>
    <w:p w14:paraId="62BFD3E6" w14:textId="50A813D8" w:rsidR="00E932CA" w:rsidRPr="00E932CA" w:rsidRDefault="00E932CA" w:rsidP="00B9161B">
      <w:pPr>
        <w:textAlignment w:val="baseline"/>
        <w:rPr>
          <w:rFonts w:cs="Arial"/>
          <w:szCs w:val="22"/>
          <w:lang w:eastAsia="en-AU"/>
        </w:rPr>
      </w:pPr>
      <w:r w:rsidRPr="00E932CA">
        <w:rPr>
          <w:rFonts w:cs="Arial"/>
          <w:szCs w:val="22"/>
          <w:lang w:eastAsia="en-AU"/>
        </w:rPr>
        <w:t>Definitions remain consistent with the Federation of Community Legal Centres Data Entry Guide unless otherwise specified below. Where there is a conflict between the two definitions, the definition</w:t>
      </w:r>
      <w:r w:rsidR="00F351E0">
        <w:rPr>
          <w:rFonts w:cs="Arial"/>
          <w:szCs w:val="22"/>
          <w:lang w:eastAsia="en-AU"/>
        </w:rPr>
        <w:t xml:space="preserve"> outlined below </w:t>
      </w:r>
      <w:r w:rsidRPr="00E932CA">
        <w:rPr>
          <w:rFonts w:cs="Arial"/>
          <w:szCs w:val="22"/>
          <w:lang w:eastAsia="en-AU"/>
        </w:rPr>
        <w:t>overrides that in the Data Entry Guide.  </w:t>
      </w:r>
    </w:p>
    <w:p w14:paraId="74310547"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Legal Information:</w:t>
      </w:r>
      <w:r w:rsidRPr="00E932CA">
        <w:rPr>
          <w:rFonts w:cs="Arial"/>
          <w:szCs w:val="22"/>
          <w:lang w:eastAsia="en-AU"/>
        </w:rPr>
        <w:t> consistent with the definition of “Information” in the Data Entry Guide. </w:t>
      </w:r>
    </w:p>
    <w:p w14:paraId="17A4761F"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Duty Lawyer Legal Information:</w:t>
      </w:r>
      <w:r w:rsidRPr="00E932CA">
        <w:rPr>
          <w:rFonts w:cs="Arial"/>
          <w:szCs w:val="22"/>
          <w:lang w:eastAsia="en-AU"/>
        </w:rPr>
        <w:t xml:space="preserve"> Provision of general application information to a Service User about the law, legal systems and processes or legal and other support services to assist in the resolution of legal and related problems when provided by a duty lawyer to a Service User at a court or tribunal. </w:t>
      </w:r>
    </w:p>
    <w:p w14:paraId="1B544A85" w14:textId="6F070C1C"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lastRenderedPageBreak/>
        <w:t>Duty Lawyer Legal Advice:</w:t>
      </w:r>
      <w:r w:rsidRPr="00E932CA">
        <w:rPr>
          <w:rFonts w:cs="Arial"/>
          <w:szCs w:val="22"/>
          <w:lang w:eastAsia="en-AU"/>
        </w:rPr>
        <w:t xml:space="preserve"> Provision of fact-specific legal advice to a </w:t>
      </w:r>
      <w:r w:rsidR="00B66504">
        <w:rPr>
          <w:rFonts w:cs="Arial"/>
          <w:szCs w:val="22"/>
          <w:lang w:eastAsia="en-AU"/>
        </w:rPr>
        <w:t>s</w:t>
      </w:r>
      <w:r w:rsidRPr="00B9161B">
        <w:rPr>
          <w:rFonts w:cs="Arial"/>
          <w:szCs w:val="22"/>
          <w:lang w:eastAsia="en-AU"/>
        </w:rPr>
        <w:t xml:space="preserve">ervice </w:t>
      </w:r>
      <w:r w:rsidR="00B66504">
        <w:rPr>
          <w:rFonts w:cs="Arial"/>
          <w:szCs w:val="22"/>
          <w:lang w:eastAsia="en-AU"/>
        </w:rPr>
        <w:t>u</w:t>
      </w:r>
      <w:r w:rsidRPr="00B9161B">
        <w:rPr>
          <w:rFonts w:cs="Arial"/>
          <w:szCs w:val="22"/>
          <w:lang w:eastAsia="en-AU"/>
        </w:rPr>
        <w:t>ser</w:t>
      </w:r>
      <w:r w:rsidRPr="00E932CA">
        <w:rPr>
          <w:rFonts w:cs="Arial"/>
          <w:szCs w:val="22"/>
          <w:lang w:eastAsia="en-AU"/>
        </w:rPr>
        <w:t xml:space="preserve"> in response to a request for assistance to resolve specific legal problems when provided by a duty lawyer to a </w:t>
      </w:r>
      <w:r w:rsidR="00B66504">
        <w:rPr>
          <w:rFonts w:cs="Arial"/>
          <w:szCs w:val="22"/>
          <w:lang w:eastAsia="en-AU"/>
        </w:rPr>
        <w:t>s</w:t>
      </w:r>
      <w:r w:rsidRPr="00B9161B">
        <w:rPr>
          <w:rFonts w:cs="Arial"/>
          <w:szCs w:val="22"/>
          <w:lang w:eastAsia="en-AU"/>
        </w:rPr>
        <w:t xml:space="preserve">ervice </w:t>
      </w:r>
      <w:r w:rsidR="00B66504">
        <w:rPr>
          <w:rFonts w:cs="Arial"/>
          <w:szCs w:val="22"/>
          <w:lang w:eastAsia="en-AU"/>
        </w:rPr>
        <w:t>u</w:t>
      </w:r>
      <w:r w:rsidRPr="00B9161B">
        <w:rPr>
          <w:rFonts w:cs="Arial"/>
          <w:szCs w:val="22"/>
          <w:lang w:eastAsia="en-AU"/>
        </w:rPr>
        <w:t>ser</w:t>
      </w:r>
      <w:r w:rsidRPr="00E932CA">
        <w:rPr>
          <w:rFonts w:cs="Arial"/>
          <w:szCs w:val="22"/>
          <w:lang w:eastAsia="en-AU"/>
        </w:rPr>
        <w:t xml:space="preserve"> at a court or tribunal. </w:t>
      </w:r>
    </w:p>
    <w:p w14:paraId="0BBBA032" w14:textId="3473503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Duty Lawyer In-Court Advocacy:</w:t>
      </w:r>
      <w:r w:rsidRPr="00E932CA">
        <w:rPr>
          <w:rFonts w:cs="Arial"/>
          <w:szCs w:val="22"/>
          <w:lang w:eastAsia="en-AU"/>
        </w:rPr>
        <w:t xml:space="preserve"> Provision of legal representation to a </w:t>
      </w:r>
      <w:r w:rsidR="00B66504">
        <w:rPr>
          <w:rFonts w:cs="Arial"/>
          <w:szCs w:val="22"/>
          <w:lang w:eastAsia="en-AU"/>
        </w:rPr>
        <w:t>s</w:t>
      </w:r>
      <w:r w:rsidRPr="00B9161B">
        <w:rPr>
          <w:rFonts w:cs="Arial"/>
          <w:szCs w:val="22"/>
          <w:lang w:eastAsia="en-AU"/>
        </w:rPr>
        <w:t xml:space="preserve">ervice </w:t>
      </w:r>
      <w:r w:rsidR="00B66504">
        <w:rPr>
          <w:rFonts w:cs="Arial"/>
          <w:szCs w:val="22"/>
          <w:lang w:eastAsia="en-AU"/>
        </w:rPr>
        <w:t>u</w:t>
      </w:r>
      <w:r w:rsidRPr="00B9161B">
        <w:rPr>
          <w:rFonts w:cs="Arial"/>
          <w:szCs w:val="22"/>
          <w:lang w:eastAsia="en-AU"/>
        </w:rPr>
        <w:t>ser</w:t>
      </w:r>
      <w:r w:rsidRPr="00E932CA">
        <w:rPr>
          <w:rFonts w:cs="Arial"/>
          <w:szCs w:val="22"/>
          <w:lang w:eastAsia="en-AU"/>
        </w:rPr>
        <w:t xml:space="preserve"> by a duty lawyer before a court or tribunal.   </w:t>
      </w:r>
    </w:p>
    <w:p w14:paraId="37FD4367"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Family Violence Matter:</w:t>
      </w:r>
      <w:r w:rsidRPr="00E932CA">
        <w:rPr>
          <w:rFonts w:cs="Arial"/>
          <w:szCs w:val="22"/>
          <w:lang w:eastAsia="en-AU"/>
        </w:rPr>
        <w:t> Family violence matters from multiple jurisdictions, including, but not limited to; family violence intervention orders, summary offences proceedings, family law proceedings, Victims of Crime Assistance Tribunal applications </w:t>
      </w:r>
    </w:p>
    <w:p w14:paraId="0A0FAAD3"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Legal Practice Model:</w:t>
      </w:r>
      <w:r w:rsidRPr="00E932CA">
        <w:rPr>
          <w:rFonts w:cs="Arial"/>
          <w:szCs w:val="22"/>
          <w:lang w:eastAsia="en-AU"/>
        </w:rPr>
        <w:t> 30 initiatives that will support legal assistance delivery at Specialist Family Violence Courts in Victoria. </w:t>
      </w:r>
    </w:p>
    <w:p w14:paraId="1619236B"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Practice Partners:</w:t>
      </w:r>
      <w:r w:rsidRPr="00E932CA">
        <w:rPr>
          <w:rFonts w:cs="Arial"/>
          <w:szCs w:val="22"/>
          <w:lang w:eastAsia="en-AU"/>
        </w:rPr>
        <w:t> Legal and non-legal organisations responsible for service delivery provided to Service Users at the Specialist Family Violence Courts </w:t>
      </w:r>
    </w:p>
    <w:p w14:paraId="5D706D47" w14:textId="476DC576"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Pre-court:</w:t>
      </w:r>
      <w:r w:rsidRPr="00E932CA">
        <w:rPr>
          <w:rFonts w:cs="Arial"/>
          <w:szCs w:val="22"/>
          <w:lang w:eastAsia="en-AU"/>
        </w:rPr>
        <w:t xml:space="preserve"> The time prior to a </w:t>
      </w:r>
      <w:r w:rsidR="00B66504">
        <w:rPr>
          <w:rFonts w:cs="Arial"/>
          <w:szCs w:val="22"/>
          <w:lang w:eastAsia="en-AU"/>
        </w:rPr>
        <w:t>s</w:t>
      </w:r>
      <w:r w:rsidRPr="00B9161B">
        <w:rPr>
          <w:rFonts w:cs="Arial"/>
          <w:szCs w:val="22"/>
          <w:lang w:eastAsia="en-AU"/>
        </w:rPr>
        <w:t xml:space="preserve">ervice </w:t>
      </w:r>
      <w:r w:rsidR="00876918">
        <w:rPr>
          <w:rFonts w:cs="Arial"/>
          <w:szCs w:val="22"/>
          <w:lang w:eastAsia="en-AU"/>
        </w:rPr>
        <w:t>u</w:t>
      </w:r>
      <w:r w:rsidRPr="00B9161B">
        <w:rPr>
          <w:rFonts w:cs="Arial"/>
          <w:szCs w:val="22"/>
          <w:lang w:eastAsia="en-AU"/>
        </w:rPr>
        <w:t>ser’s</w:t>
      </w:r>
      <w:r w:rsidRPr="00E932CA">
        <w:rPr>
          <w:rFonts w:cs="Arial"/>
          <w:szCs w:val="22"/>
          <w:lang w:eastAsia="en-AU"/>
        </w:rPr>
        <w:t xml:space="preserve"> initial hearing date at a Specialist Family Violence Court </w:t>
      </w:r>
    </w:p>
    <w:p w14:paraId="3D1D197B" w14:textId="2AFABFA4"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Post-court:</w:t>
      </w:r>
      <w:r w:rsidRPr="00E932CA">
        <w:rPr>
          <w:rFonts w:cs="Arial"/>
          <w:szCs w:val="22"/>
          <w:lang w:eastAsia="en-AU"/>
        </w:rPr>
        <w:t xml:space="preserve"> The time between and after a </w:t>
      </w:r>
      <w:r w:rsidR="00876918">
        <w:rPr>
          <w:rFonts w:cs="Arial"/>
          <w:szCs w:val="22"/>
          <w:lang w:eastAsia="en-AU"/>
        </w:rPr>
        <w:t>s</w:t>
      </w:r>
      <w:r w:rsidRPr="00B9161B">
        <w:rPr>
          <w:rFonts w:cs="Arial"/>
          <w:szCs w:val="22"/>
          <w:lang w:eastAsia="en-AU"/>
        </w:rPr>
        <w:t xml:space="preserve">ervice </w:t>
      </w:r>
      <w:proofErr w:type="spellStart"/>
      <w:r w:rsidR="00876918">
        <w:rPr>
          <w:rFonts w:cs="Arial"/>
          <w:szCs w:val="22"/>
          <w:lang w:eastAsia="en-AU"/>
        </w:rPr>
        <w:t>e</w:t>
      </w:r>
      <w:r w:rsidRPr="00B9161B">
        <w:rPr>
          <w:rFonts w:cs="Arial"/>
          <w:szCs w:val="22"/>
          <w:lang w:eastAsia="en-AU"/>
        </w:rPr>
        <w:t>ser’s</w:t>
      </w:r>
      <w:proofErr w:type="spellEnd"/>
      <w:r w:rsidRPr="00E932CA">
        <w:rPr>
          <w:rFonts w:cs="Arial"/>
          <w:szCs w:val="22"/>
          <w:lang w:eastAsia="en-AU"/>
        </w:rPr>
        <w:t xml:space="preserve"> hearings at a Specialist Family Violence Court, including following the finalisation of their family violence or related legal matter </w:t>
      </w:r>
    </w:p>
    <w:p w14:paraId="2067519C"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Policies and Processes:</w:t>
      </w:r>
      <w:r w:rsidRPr="00E932CA">
        <w:rPr>
          <w:rFonts w:cs="Arial"/>
          <w:szCs w:val="22"/>
          <w:lang w:eastAsia="en-AU"/>
        </w:rPr>
        <w:t> Any applicable documents and guidelines created through the implementation of the Legal Practice Model that may apply to your organisation </w:t>
      </w:r>
    </w:p>
    <w:p w14:paraId="36B2A3EA"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SFVC Listings Policy:</w:t>
      </w:r>
      <w:r w:rsidRPr="00E932CA">
        <w:rPr>
          <w:rFonts w:cs="Arial"/>
          <w:szCs w:val="22"/>
          <w:lang w:eastAsia="en-AU"/>
        </w:rPr>
        <w:t> The policy that establishes general principles that should guide the listing of family violence matters within the Specialist Family Violence Court site  </w:t>
      </w:r>
    </w:p>
    <w:p w14:paraId="7E472477"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SFVC Operating Model:</w:t>
      </w:r>
      <w:r w:rsidRPr="00E932CA">
        <w:rPr>
          <w:rFonts w:cs="Arial"/>
          <w:szCs w:val="22"/>
          <w:lang w:eastAsia="en-AU"/>
        </w:rPr>
        <w:t> The document that details the operating model for the Specialist Family Violence Court which informs the rollout to each of the Specialist Family Violence Court sites. </w:t>
      </w:r>
    </w:p>
    <w:p w14:paraId="0A4EEEFB" w14:textId="77777777" w:rsidR="00E932CA" w:rsidRPr="00E932CA" w:rsidRDefault="00E932CA" w:rsidP="00B9161B">
      <w:pPr>
        <w:pStyle w:val="BulletedList"/>
        <w:contextualSpacing w:val="0"/>
        <w:rPr>
          <w:rFonts w:cs="Arial"/>
          <w:szCs w:val="22"/>
          <w:lang w:eastAsia="en-AU"/>
        </w:rPr>
      </w:pPr>
      <w:r w:rsidRPr="00E932CA">
        <w:rPr>
          <w:rFonts w:cs="Arial"/>
          <w:szCs w:val="22"/>
          <w:u w:val="single"/>
          <w:lang w:eastAsia="en-AU"/>
        </w:rPr>
        <w:t>Warm Referral:</w:t>
      </w:r>
      <w:r w:rsidRPr="00E932CA">
        <w:rPr>
          <w:rFonts w:cs="Arial"/>
          <w:szCs w:val="22"/>
          <w:lang w:eastAsia="en-AU"/>
        </w:rPr>
        <w:t> consistent with the definition of “Referral (Facilitated)” in the Data Entry Guide. </w:t>
      </w:r>
    </w:p>
    <w:p w14:paraId="37FB227C" w14:textId="7B6AAD2D" w:rsidR="00E71817" w:rsidRDefault="00E932CA" w:rsidP="009B1952">
      <w:pPr>
        <w:pStyle w:val="BulletedList"/>
        <w:numPr>
          <w:ilvl w:val="0"/>
          <w:numId w:val="0"/>
        </w:numPr>
        <w:ind w:left="720"/>
        <w:rPr>
          <w:rFonts w:cs="Arial"/>
          <w:b/>
          <w:bCs/>
          <w:color w:val="00C4B3"/>
          <w:sz w:val="28"/>
          <w:szCs w:val="28"/>
          <w:lang w:eastAsia="en-AU"/>
        </w:rPr>
      </w:pPr>
      <w:r w:rsidRPr="00E932CA">
        <w:rPr>
          <w:rFonts w:cs="Arial"/>
          <w:szCs w:val="22"/>
          <w:lang w:eastAsia="en-AU"/>
        </w:rPr>
        <w:t> </w:t>
      </w:r>
      <w:r w:rsidR="00E71817">
        <w:rPr>
          <w:rFonts w:cs="Arial"/>
          <w:b/>
          <w:bCs/>
          <w:color w:val="00C4B3"/>
          <w:sz w:val="28"/>
          <w:szCs w:val="28"/>
          <w:lang w:eastAsia="en-AU"/>
        </w:rPr>
        <w:br w:type="page"/>
      </w:r>
    </w:p>
    <w:p w14:paraId="2CE91BAA" w14:textId="77777777" w:rsidR="00E932CA" w:rsidRPr="00E932CA" w:rsidRDefault="00E932CA" w:rsidP="0097016A">
      <w:pPr>
        <w:pStyle w:val="Heading2"/>
        <w:rPr>
          <w:rFonts w:ascii="Segoe UI" w:hAnsi="Segoe UI" w:cs="Segoe UI"/>
          <w:sz w:val="18"/>
          <w:szCs w:val="18"/>
        </w:rPr>
      </w:pPr>
      <w:bookmarkStart w:id="87" w:name="_Toc43963868"/>
      <w:r w:rsidRPr="00E932CA">
        <w:lastRenderedPageBreak/>
        <w:t>d. Child protection funding</w:t>
      </w:r>
      <w:bookmarkEnd w:id="87"/>
      <w:r w:rsidRPr="00E932CA">
        <w:t> </w:t>
      </w:r>
    </w:p>
    <w:p w14:paraId="05D71CD5" w14:textId="77777777" w:rsidR="00E932CA" w:rsidRPr="00E932CA" w:rsidRDefault="00E932CA" w:rsidP="00993C93">
      <w:pPr>
        <w:textAlignment w:val="baseline"/>
        <w:rPr>
          <w:rFonts w:cs="Arial"/>
          <w:szCs w:val="22"/>
          <w:lang w:eastAsia="en-AU"/>
        </w:rPr>
      </w:pPr>
      <w:r w:rsidRPr="00E932CA">
        <w:rPr>
          <w:rFonts w:cs="Arial"/>
          <w:szCs w:val="22"/>
          <w:lang w:eastAsia="en-AU"/>
        </w:rPr>
        <w:t>Organisations which receive child protection funding must use this funding to enable the provision of a range of child protection, family law and other legal services including: </w:t>
      </w:r>
    </w:p>
    <w:p w14:paraId="2879C337"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At-court duty lawyer services </w:t>
      </w:r>
    </w:p>
    <w:p w14:paraId="6242D26B"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Advice and information services </w:t>
      </w:r>
    </w:p>
    <w:p w14:paraId="388F50FA"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Casework services </w:t>
      </w:r>
    </w:p>
    <w:p w14:paraId="6D225531"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Referrals </w:t>
      </w:r>
    </w:p>
    <w:p w14:paraId="5658AAA0" w14:textId="47A38582" w:rsidR="00E71817" w:rsidRPr="00993C93" w:rsidRDefault="00E932CA" w:rsidP="00993C93">
      <w:pPr>
        <w:pStyle w:val="BulletedList"/>
        <w:contextualSpacing w:val="0"/>
        <w:rPr>
          <w:rFonts w:cs="Arial"/>
          <w:szCs w:val="22"/>
          <w:lang w:eastAsia="en-AU"/>
        </w:rPr>
      </w:pPr>
      <w:r w:rsidRPr="00E932CA">
        <w:rPr>
          <w:rFonts w:cs="Arial"/>
          <w:szCs w:val="22"/>
          <w:lang w:eastAsia="en-AU"/>
        </w:rPr>
        <w:t>Community legal education, community development and law reform </w:t>
      </w:r>
    </w:p>
    <w:p w14:paraId="6A30ED5E" w14:textId="77777777" w:rsidR="00E932CA" w:rsidRPr="00E932CA" w:rsidRDefault="00E932CA" w:rsidP="00993C93">
      <w:pPr>
        <w:textAlignment w:val="baseline"/>
        <w:rPr>
          <w:rFonts w:cs="Arial"/>
          <w:szCs w:val="22"/>
          <w:lang w:eastAsia="en-AU"/>
        </w:rPr>
      </w:pPr>
      <w:r w:rsidRPr="00E932CA">
        <w:rPr>
          <w:rFonts w:cs="Arial"/>
          <w:b/>
          <w:bCs/>
          <w:szCs w:val="22"/>
          <w:lang w:eastAsia="en-AU"/>
        </w:rPr>
        <w:t>Clients</w:t>
      </w:r>
      <w:r w:rsidRPr="00E932CA">
        <w:rPr>
          <w:rFonts w:cs="Arial"/>
          <w:szCs w:val="22"/>
          <w:lang w:eastAsia="en-AU"/>
        </w:rPr>
        <w:t> </w:t>
      </w:r>
    </w:p>
    <w:p w14:paraId="720F17BF" w14:textId="229693B8" w:rsidR="00E932CA" w:rsidRPr="00E932CA" w:rsidRDefault="00E932CA" w:rsidP="00993C93">
      <w:pPr>
        <w:textAlignment w:val="baseline"/>
        <w:rPr>
          <w:rFonts w:cs="Arial"/>
          <w:szCs w:val="22"/>
          <w:lang w:eastAsia="en-AU"/>
        </w:rPr>
      </w:pPr>
      <w:r w:rsidRPr="00E932CA">
        <w:rPr>
          <w:rFonts w:cs="Arial"/>
          <w:szCs w:val="22"/>
          <w:lang w:eastAsia="en-AU"/>
        </w:rPr>
        <w:t>Subject to VLA’s guidelines, the client categories for services under this funding are priority client groups</w:t>
      </w:r>
      <w:proofErr w:type="gramStart"/>
      <w:r w:rsidRPr="00E932CA">
        <w:rPr>
          <w:rFonts w:cs="Arial"/>
          <w:szCs w:val="22"/>
          <w:lang w:eastAsia="en-AU"/>
        </w:rPr>
        <w:t>, in particular</w:t>
      </w:r>
      <w:r w:rsidR="00E71817">
        <w:rPr>
          <w:rFonts w:cs="Arial"/>
          <w:szCs w:val="22"/>
          <w:lang w:eastAsia="en-AU"/>
        </w:rPr>
        <w:t>,</w:t>
      </w:r>
      <w:r w:rsidRPr="00E932CA">
        <w:rPr>
          <w:rFonts w:cs="Arial"/>
          <w:szCs w:val="22"/>
          <w:lang w:eastAsia="en-AU"/>
        </w:rPr>
        <w:t xml:space="preserve"> providing</w:t>
      </w:r>
      <w:proofErr w:type="gramEnd"/>
      <w:r w:rsidRPr="00E932CA">
        <w:rPr>
          <w:rFonts w:cs="Arial"/>
          <w:szCs w:val="22"/>
          <w:lang w:eastAsia="en-AU"/>
        </w:rPr>
        <w:t xml:space="preserve"> services to women and young mothers. Priority clients are: </w:t>
      </w:r>
    </w:p>
    <w:p w14:paraId="480EEA1B"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people living on a low income  </w:t>
      </w:r>
    </w:p>
    <w:p w14:paraId="7F37E10D"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people in custody, detention or involuntary psychiatric settings </w:t>
      </w:r>
    </w:p>
    <w:p w14:paraId="1DC1A85C"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children </w:t>
      </w:r>
    </w:p>
    <w:p w14:paraId="296495FC"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children, young people and women experiencing, or at risk of, family violence </w:t>
      </w:r>
    </w:p>
    <w:p w14:paraId="12DA9FBE"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indigenous Australians </w:t>
      </w:r>
    </w:p>
    <w:p w14:paraId="682F0287"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people who experience language or cultural barriers   </w:t>
      </w:r>
    </w:p>
    <w:p w14:paraId="6E80F252" w14:textId="77777777" w:rsidR="00E932CA" w:rsidRPr="00E932CA" w:rsidRDefault="00E932CA" w:rsidP="00993C93">
      <w:pPr>
        <w:pStyle w:val="BulletedList"/>
        <w:contextualSpacing w:val="0"/>
        <w:rPr>
          <w:rFonts w:cs="Arial"/>
          <w:szCs w:val="22"/>
          <w:lang w:eastAsia="en-AU"/>
        </w:rPr>
      </w:pPr>
      <w:r w:rsidRPr="00E932CA">
        <w:rPr>
          <w:rFonts w:cs="Arial"/>
          <w:szCs w:val="22"/>
          <w:lang w:eastAsia="en-AU"/>
        </w:rPr>
        <w:t>people who are experiencing homelessness </w:t>
      </w:r>
    </w:p>
    <w:p w14:paraId="0F21E16F" w14:textId="40F883CE" w:rsidR="00AD74CF" w:rsidRPr="00E932CA" w:rsidRDefault="00E932CA" w:rsidP="00993C93">
      <w:pPr>
        <w:pStyle w:val="BulletedList"/>
        <w:contextualSpacing w:val="0"/>
        <w:rPr>
          <w:rFonts w:cs="Arial"/>
          <w:szCs w:val="22"/>
          <w:lang w:eastAsia="en-AU"/>
        </w:rPr>
      </w:pPr>
      <w:r w:rsidRPr="00E932CA">
        <w:rPr>
          <w:rFonts w:cs="Arial"/>
          <w:szCs w:val="22"/>
          <w:lang w:eastAsia="en-AU"/>
        </w:rPr>
        <w:t>people with a disability (physical, intellectual, or cognitive) or who experience mental illness. </w:t>
      </w:r>
    </w:p>
    <w:p w14:paraId="366B7CAE" w14:textId="77777777" w:rsidR="00E932CA" w:rsidRPr="00E932CA" w:rsidRDefault="00E932CA" w:rsidP="00993C93">
      <w:pPr>
        <w:textAlignment w:val="baseline"/>
        <w:rPr>
          <w:rFonts w:cs="Arial"/>
          <w:szCs w:val="22"/>
          <w:lang w:eastAsia="en-AU"/>
        </w:rPr>
      </w:pPr>
      <w:r w:rsidRPr="00E932CA">
        <w:rPr>
          <w:rFonts w:cs="Arial"/>
          <w:b/>
          <w:bCs/>
          <w:szCs w:val="22"/>
          <w:lang w:eastAsia="en-AU"/>
        </w:rPr>
        <w:t>Court locations</w:t>
      </w:r>
      <w:r w:rsidRPr="00E932CA">
        <w:rPr>
          <w:rFonts w:cs="Arial"/>
          <w:szCs w:val="22"/>
          <w:lang w:eastAsia="en-AU"/>
        </w:rPr>
        <w:t> </w:t>
      </w:r>
    </w:p>
    <w:p w14:paraId="13D48C63" w14:textId="5734086A" w:rsidR="00AD74CF" w:rsidRPr="00E932CA" w:rsidRDefault="00E932CA" w:rsidP="00993C93">
      <w:pPr>
        <w:textAlignment w:val="baseline"/>
        <w:rPr>
          <w:rFonts w:cs="Arial"/>
          <w:szCs w:val="22"/>
          <w:lang w:eastAsia="en-AU"/>
        </w:rPr>
      </w:pPr>
      <w:r w:rsidRPr="00E932CA">
        <w:rPr>
          <w:rFonts w:cs="Arial"/>
          <w:szCs w:val="22"/>
          <w:lang w:eastAsia="en-AU"/>
        </w:rPr>
        <w:t xml:space="preserve">Where services are provided at court, the relevant court is as indicated in your </w:t>
      </w:r>
      <w:r w:rsidR="00AA4317">
        <w:rPr>
          <w:rFonts w:cs="Arial"/>
          <w:szCs w:val="22"/>
          <w:lang w:eastAsia="en-AU"/>
        </w:rPr>
        <w:t>relevant Funding Advice Letter or as agreed in writing with VLA</w:t>
      </w:r>
      <w:r w:rsidR="00AA4317" w:rsidRPr="00E932CA">
        <w:rPr>
          <w:rFonts w:cs="Arial"/>
          <w:szCs w:val="22"/>
          <w:lang w:eastAsia="en-AU"/>
        </w:rPr>
        <w:t>.</w:t>
      </w:r>
    </w:p>
    <w:p w14:paraId="7ED18DC4" w14:textId="2015E7BF" w:rsidR="00AD74CF" w:rsidRPr="00E932CA" w:rsidRDefault="00E932CA" w:rsidP="00993C93">
      <w:pPr>
        <w:textAlignment w:val="baseline"/>
        <w:rPr>
          <w:rFonts w:cs="Arial"/>
          <w:szCs w:val="22"/>
          <w:lang w:eastAsia="en-AU"/>
        </w:rPr>
      </w:pPr>
      <w:r w:rsidRPr="00E932CA">
        <w:rPr>
          <w:rFonts w:cs="Arial"/>
          <w:b/>
          <w:bCs/>
          <w:szCs w:val="22"/>
          <w:lang w:eastAsia="en-AU"/>
        </w:rPr>
        <w:t>Service types and levels </w:t>
      </w:r>
      <w:r w:rsidRPr="00E932CA">
        <w:rPr>
          <w:rFonts w:cs="Arial"/>
          <w:szCs w:val="22"/>
          <w:lang w:eastAsia="en-AU"/>
        </w:rPr>
        <w:t> </w:t>
      </w:r>
    </w:p>
    <w:p w14:paraId="0A63632F" w14:textId="77777777" w:rsidR="00E932CA" w:rsidRPr="00E932CA" w:rsidRDefault="00E932CA" w:rsidP="00993C93">
      <w:pPr>
        <w:textAlignment w:val="baseline"/>
        <w:rPr>
          <w:rFonts w:cs="Arial"/>
          <w:szCs w:val="22"/>
          <w:lang w:eastAsia="en-AU"/>
        </w:rPr>
      </w:pPr>
      <w:r w:rsidRPr="00E932CA">
        <w:rPr>
          <w:rFonts w:cs="Arial"/>
          <w:szCs w:val="22"/>
          <w:u w:val="single"/>
          <w:lang w:eastAsia="en-AU"/>
        </w:rPr>
        <w:t>Duty lawyer services</w:t>
      </w:r>
      <w:r w:rsidRPr="00E932CA">
        <w:rPr>
          <w:rFonts w:cs="Arial"/>
          <w:szCs w:val="22"/>
          <w:lang w:eastAsia="en-AU"/>
        </w:rPr>
        <w:t> </w:t>
      </w:r>
    </w:p>
    <w:p w14:paraId="3EF39740" w14:textId="5B672163" w:rsidR="00AD74CF" w:rsidRPr="00E932CA" w:rsidRDefault="00E932CA" w:rsidP="00993C93">
      <w:pPr>
        <w:textAlignment w:val="baseline"/>
        <w:rPr>
          <w:rFonts w:cs="Arial"/>
          <w:szCs w:val="22"/>
          <w:lang w:eastAsia="en-AU"/>
        </w:rPr>
      </w:pPr>
      <w:r w:rsidRPr="00E932CA">
        <w:rPr>
          <w:rFonts w:cs="Arial"/>
          <w:szCs w:val="22"/>
          <w:lang w:eastAsia="en-AU"/>
        </w:rPr>
        <w:t xml:space="preserve">The child protection and related family law funding is to provide at-court duty lawyer services at the Children’s Court. The duty lawyer service will primarily be focused on </w:t>
      </w:r>
      <w:proofErr w:type="gramStart"/>
      <w:r w:rsidRPr="00E932CA">
        <w:rPr>
          <w:rFonts w:cs="Arial"/>
          <w:szCs w:val="22"/>
          <w:lang w:eastAsia="en-AU"/>
        </w:rPr>
        <w:t>providing assistance to</w:t>
      </w:r>
      <w:proofErr w:type="gramEnd"/>
      <w:r w:rsidRPr="00E932CA">
        <w:rPr>
          <w:rFonts w:cs="Arial"/>
          <w:szCs w:val="22"/>
          <w:lang w:eastAsia="en-AU"/>
        </w:rPr>
        <w:t> parties responding to protection-based applications, who require information, advice, legal representation or casework services.  </w:t>
      </w:r>
    </w:p>
    <w:p w14:paraId="356BEC80" w14:textId="5331A57C" w:rsidR="00AD74CF" w:rsidRPr="00E932CA" w:rsidRDefault="00E932CA" w:rsidP="00993C93">
      <w:pPr>
        <w:textAlignment w:val="baseline"/>
        <w:rPr>
          <w:rFonts w:cs="Arial"/>
          <w:szCs w:val="22"/>
          <w:lang w:eastAsia="en-AU"/>
        </w:rPr>
      </w:pPr>
      <w:r w:rsidRPr="00E932CA">
        <w:rPr>
          <w:rFonts w:cs="Arial"/>
          <w:szCs w:val="22"/>
          <w:lang w:eastAsia="en-AU"/>
        </w:rPr>
        <w:t>Duty lawyer services include advice regarding matters before the court on the same day, negotiation and appearances in court, which may include running submissions-based contests to determine issues of placement, mentions and adjournments. It is not expected that the Organisation’s lawyers will appear in evidence-based contested hearings. </w:t>
      </w:r>
    </w:p>
    <w:p w14:paraId="00C8945E" w14:textId="77777777" w:rsidR="007F7321" w:rsidRDefault="00E932CA" w:rsidP="00993C93">
      <w:pPr>
        <w:textAlignment w:val="baseline"/>
        <w:rPr>
          <w:rFonts w:cs="Arial"/>
          <w:szCs w:val="22"/>
          <w:lang w:eastAsia="en-AU"/>
        </w:rPr>
      </w:pPr>
      <w:r w:rsidRPr="00E932CA">
        <w:rPr>
          <w:rFonts w:cs="Arial"/>
          <w:szCs w:val="22"/>
          <w:lang w:eastAsia="en-AU"/>
        </w:rPr>
        <w:t>Duty lawyer services provided are to be subject to VLA guidelines and can only be provided at mention hearing. No duty lawyer services should be provided at other, substantive hearing events such as conciliation conferences directions hearings or contests. In agreeing to receive funding for child protection and related family law services, the Organisation agrees to work collaboratively with other service providers and agencies to provide an effective and high-quality legal service. </w:t>
      </w:r>
    </w:p>
    <w:p w14:paraId="5E45053C" w14:textId="56972DE5" w:rsidR="00E932CA" w:rsidRPr="00E932CA" w:rsidRDefault="00E932CA" w:rsidP="00993C93">
      <w:pPr>
        <w:textAlignment w:val="baseline"/>
        <w:rPr>
          <w:rFonts w:cs="Arial"/>
          <w:szCs w:val="22"/>
          <w:lang w:eastAsia="en-AU"/>
        </w:rPr>
      </w:pPr>
      <w:r w:rsidRPr="00E932CA">
        <w:rPr>
          <w:rFonts w:cs="Arial"/>
          <w:szCs w:val="22"/>
          <w:lang w:eastAsia="en-AU"/>
        </w:rPr>
        <w:lastRenderedPageBreak/>
        <w:t>Matter types: </w:t>
      </w:r>
    </w:p>
    <w:p w14:paraId="18E6AB90" w14:textId="77777777" w:rsidR="00E932CA" w:rsidRPr="00E932CA" w:rsidRDefault="00E932CA" w:rsidP="00993C93">
      <w:pPr>
        <w:numPr>
          <w:ilvl w:val="0"/>
          <w:numId w:val="75"/>
        </w:numPr>
        <w:ind w:left="360" w:firstLine="0"/>
        <w:textAlignment w:val="baseline"/>
        <w:rPr>
          <w:rFonts w:cs="Arial"/>
          <w:szCs w:val="22"/>
          <w:lang w:eastAsia="en-AU"/>
        </w:rPr>
      </w:pPr>
      <w:r w:rsidRPr="00E932CA">
        <w:rPr>
          <w:rFonts w:cs="Arial"/>
          <w:szCs w:val="22"/>
          <w:lang w:eastAsia="en-AU"/>
        </w:rPr>
        <w:t>Child protection  </w:t>
      </w:r>
    </w:p>
    <w:p w14:paraId="645061D7" w14:textId="77777777" w:rsidR="00E932CA" w:rsidRPr="00E932CA" w:rsidRDefault="00E932CA" w:rsidP="00993C93">
      <w:pPr>
        <w:numPr>
          <w:ilvl w:val="0"/>
          <w:numId w:val="75"/>
        </w:numPr>
        <w:ind w:left="360" w:firstLine="0"/>
        <w:textAlignment w:val="baseline"/>
        <w:rPr>
          <w:rFonts w:cs="Arial"/>
          <w:szCs w:val="22"/>
          <w:lang w:eastAsia="en-AU"/>
        </w:rPr>
      </w:pPr>
      <w:r w:rsidRPr="00E932CA">
        <w:rPr>
          <w:rFonts w:cs="Arial"/>
          <w:szCs w:val="22"/>
          <w:lang w:eastAsia="en-AU"/>
        </w:rPr>
        <w:t>Family law </w:t>
      </w:r>
    </w:p>
    <w:p w14:paraId="7AC66D96" w14:textId="77777777" w:rsidR="00E932CA" w:rsidRPr="00E932CA" w:rsidRDefault="00E932CA" w:rsidP="00993C93">
      <w:pPr>
        <w:numPr>
          <w:ilvl w:val="0"/>
          <w:numId w:val="76"/>
        </w:numPr>
        <w:ind w:left="360" w:firstLine="0"/>
        <w:textAlignment w:val="baseline"/>
        <w:rPr>
          <w:rFonts w:cs="Arial"/>
          <w:szCs w:val="22"/>
          <w:lang w:eastAsia="en-AU"/>
        </w:rPr>
      </w:pPr>
      <w:r w:rsidRPr="00E932CA">
        <w:rPr>
          <w:rFonts w:cs="Arial"/>
          <w:szCs w:val="22"/>
          <w:lang w:eastAsia="en-AU"/>
        </w:rPr>
        <w:t>VOCAT  </w:t>
      </w:r>
    </w:p>
    <w:p w14:paraId="296716B1" w14:textId="77777777" w:rsidR="00E932CA" w:rsidRPr="00E932CA" w:rsidRDefault="00E932CA" w:rsidP="00993C93">
      <w:pPr>
        <w:numPr>
          <w:ilvl w:val="0"/>
          <w:numId w:val="76"/>
        </w:numPr>
        <w:ind w:left="360" w:firstLine="0"/>
        <w:textAlignment w:val="baseline"/>
        <w:rPr>
          <w:rFonts w:cs="Arial"/>
          <w:szCs w:val="22"/>
          <w:lang w:eastAsia="en-AU"/>
        </w:rPr>
      </w:pPr>
      <w:r w:rsidRPr="00E932CA">
        <w:rPr>
          <w:rFonts w:cs="Arial"/>
          <w:szCs w:val="22"/>
          <w:lang w:eastAsia="en-AU"/>
        </w:rPr>
        <w:t>Intervention orders  </w:t>
      </w:r>
    </w:p>
    <w:p w14:paraId="72DE603C" w14:textId="77777777" w:rsidR="00E932CA" w:rsidRPr="00E932CA" w:rsidRDefault="00E932CA" w:rsidP="00993C93">
      <w:pPr>
        <w:numPr>
          <w:ilvl w:val="0"/>
          <w:numId w:val="76"/>
        </w:numPr>
        <w:ind w:left="360" w:firstLine="0"/>
        <w:textAlignment w:val="baseline"/>
        <w:rPr>
          <w:rFonts w:cs="Arial"/>
          <w:szCs w:val="22"/>
          <w:lang w:eastAsia="en-AU"/>
        </w:rPr>
      </w:pPr>
      <w:r w:rsidRPr="00E932CA">
        <w:rPr>
          <w:rFonts w:cs="Arial"/>
          <w:szCs w:val="22"/>
          <w:lang w:eastAsia="en-AU"/>
        </w:rPr>
        <w:t>Appearance at case planning meetings </w:t>
      </w:r>
    </w:p>
    <w:p w14:paraId="688EFEAA" w14:textId="6EC933F3" w:rsidR="00AD74CF" w:rsidRPr="00993C93" w:rsidRDefault="00E932CA" w:rsidP="00993C93">
      <w:pPr>
        <w:textAlignment w:val="baseline"/>
        <w:rPr>
          <w:rFonts w:cs="Arial"/>
          <w:szCs w:val="22"/>
          <w:lang w:eastAsia="en-AU"/>
        </w:rPr>
      </w:pPr>
      <w:r w:rsidRPr="00E932CA">
        <w:rPr>
          <w:rFonts w:cs="Arial"/>
          <w:szCs w:val="22"/>
          <w:lang w:eastAsia="en-AU"/>
        </w:rPr>
        <w:t xml:space="preserve">Conduct of duty lawyer service under this agreement must be certified by a practitioner under the relevant </w:t>
      </w:r>
      <w:r w:rsidRPr="00993C93">
        <w:rPr>
          <w:rFonts w:cs="Arial"/>
          <w:szCs w:val="22"/>
          <w:lang w:eastAsia="en-AU"/>
        </w:rPr>
        <w:t>s</w:t>
      </w:r>
      <w:r w:rsidR="00993C93" w:rsidRPr="00993C93">
        <w:rPr>
          <w:rFonts w:cs="Arial"/>
          <w:szCs w:val="22"/>
          <w:lang w:eastAsia="en-AU"/>
        </w:rPr>
        <w:t xml:space="preserve">ection </w:t>
      </w:r>
      <w:r w:rsidRPr="00993C93">
        <w:rPr>
          <w:rFonts w:cs="Arial"/>
          <w:szCs w:val="22"/>
          <w:lang w:eastAsia="en-AU"/>
        </w:rPr>
        <w:t>29A</w:t>
      </w:r>
      <w:r w:rsidRPr="00E932CA">
        <w:rPr>
          <w:rFonts w:cs="Arial"/>
          <w:szCs w:val="22"/>
          <w:lang w:eastAsia="en-AU"/>
        </w:rPr>
        <w:t xml:space="preserve"> child protection panel.  </w:t>
      </w:r>
    </w:p>
    <w:p w14:paraId="327CA03B" w14:textId="77777777" w:rsidR="00E932CA" w:rsidRPr="00E932CA" w:rsidRDefault="00E932CA" w:rsidP="00993C93">
      <w:pPr>
        <w:textAlignment w:val="baseline"/>
        <w:rPr>
          <w:rFonts w:cs="Arial"/>
          <w:szCs w:val="22"/>
          <w:lang w:eastAsia="en-AU"/>
        </w:rPr>
      </w:pPr>
      <w:r w:rsidRPr="00E932CA">
        <w:rPr>
          <w:rFonts w:cs="Arial"/>
          <w:szCs w:val="22"/>
          <w:u w:val="single"/>
          <w:lang w:eastAsia="en-AU"/>
        </w:rPr>
        <w:t>Advice services</w:t>
      </w:r>
      <w:r w:rsidRPr="00E932CA">
        <w:rPr>
          <w:rFonts w:cs="Arial"/>
          <w:szCs w:val="22"/>
          <w:lang w:eastAsia="en-AU"/>
        </w:rPr>
        <w:t> </w:t>
      </w:r>
    </w:p>
    <w:p w14:paraId="1E0683AF" w14:textId="454F3EB9" w:rsidR="00AD74CF" w:rsidRDefault="00E932CA" w:rsidP="00993C93">
      <w:pPr>
        <w:textAlignment w:val="baseline"/>
        <w:rPr>
          <w:rFonts w:cs="Arial"/>
          <w:szCs w:val="22"/>
          <w:lang w:eastAsia="en-AU"/>
        </w:rPr>
      </w:pPr>
      <w:r w:rsidRPr="00E932CA">
        <w:rPr>
          <w:rFonts w:cs="Arial"/>
          <w:szCs w:val="22"/>
          <w:lang w:eastAsia="en-AU"/>
        </w:rPr>
        <w:t>Advice services are legal advice provided away from court – for example at the Organisation or at an outreach or other location or by telephone. </w:t>
      </w:r>
    </w:p>
    <w:p w14:paraId="589CC12B" w14:textId="766D3641" w:rsidR="00AD74CF" w:rsidRDefault="00E932CA" w:rsidP="00993C93">
      <w:pPr>
        <w:textAlignment w:val="baseline"/>
        <w:rPr>
          <w:rFonts w:cs="Arial"/>
          <w:szCs w:val="22"/>
          <w:lang w:eastAsia="en-AU"/>
        </w:rPr>
      </w:pPr>
      <w:r w:rsidRPr="00E932CA">
        <w:rPr>
          <w:rFonts w:cs="Arial"/>
          <w:szCs w:val="22"/>
          <w:lang w:eastAsia="en-AU"/>
        </w:rPr>
        <w:t>Legal advice must only be provided by legal practitioners qualified under the </w:t>
      </w:r>
      <w:r w:rsidRPr="00E932CA">
        <w:rPr>
          <w:rFonts w:cs="Arial"/>
          <w:i/>
          <w:iCs/>
          <w:szCs w:val="22"/>
          <w:lang w:eastAsia="en-AU"/>
        </w:rPr>
        <w:t>Legal Profession Act 2004</w:t>
      </w:r>
      <w:r w:rsidRPr="00E932CA">
        <w:rPr>
          <w:rFonts w:cs="Arial"/>
          <w:szCs w:val="22"/>
          <w:lang w:eastAsia="en-AU"/>
        </w:rPr>
        <w:t>. </w:t>
      </w:r>
    </w:p>
    <w:p w14:paraId="6059BFB1" w14:textId="4550D281" w:rsidR="00AD74CF" w:rsidRPr="00993C93" w:rsidRDefault="00E932CA" w:rsidP="00993C93">
      <w:pPr>
        <w:textAlignment w:val="baseline"/>
        <w:rPr>
          <w:rFonts w:cs="Arial"/>
          <w:szCs w:val="22"/>
          <w:lang w:eastAsia="en-AU"/>
        </w:rPr>
      </w:pPr>
      <w:r w:rsidRPr="00E932CA">
        <w:rPr>
          <w:rFonts w:cs="Arial"/>
          <w:szCs w:val="22"/>
          <w:lang w:eastAsia="en-AU"/>
        </w:rPr>
        <w:t>Legal advice includes providing an opinion on individual legal rights and obligations regarding investigation by DHHS, the use of voluntary agreements, case planning and rights to appeal in addition to intervention orders and personal safety orders, and opinion on cross-jurisdictional issues such as family law matters. </w:t>
      </w:r>
    </w:p>
    <w:p w14:paraId="2C450CB2" w14:textId="77777777" w:rsidR="00E932CA" w:rsidRPr="00E932CA" w:rsidRDefault="00E932CA" w:rsidP="00993C93">
      <w:pPr>
        <w:textAlignment w:val="baseline"/>
        <w:rPr>
          <w:rFonts w:cs="Arial"/>
          <w:szCs w:val="22"/>
          <w:lang w:eastAsia="en-AU"/>
        </w:rPr>
      </w:pPr>
      <w:r w:rsidRPr="00E932CA">
        <w:rPr>
          <w:rFonts w:cs="Arial"/>
          <w:szCs w:val="22"/>
          <w:u w:val="single"/>
          <w:lang w:eastAsia="en-AU"/>
        </w:rPr>
        <w:t>Casework</w:t>
      </w:r>
      <w:r w:rsidRPr="00E932CA">
        <w:rPr>
          <w:rFonts w:cs="Arial"/>
          <w:szCs w:val="22"/>
          <w:lang w:eastAsia="en-AU"/>
        </w:rPr>
        <w:t> </w:t>
      </w:r>
    </w:p>
    <w:p w14:paraId="3CD1AE74" w14:textId="715BD22A" w:rsidR="00AD74CF" w:rsidRDefault="00E932CA" w:rsidP="00993C93">
      <w:pPr>
        <w:textAlignment w:val="baseline"/>
        <w:rPr>
          <w:rFonts w:cs="Arial"/>
          <w:szCs w:val="22"/>
          <w:lang w:eastAsia="en-AU"/>
        </w:rPr>
      </w:pPr>
      <w:r w:rsidRPr="00E932CA">
        <w:rPr>
          <w:rFonts w:cs="Arial"/>
          <w:szCs w:val="22"/>
          <w:lang w:eastAsia="en-AU"/>
        </w:rPr>
        <w:t>Casework involves acting on the record as the client’s solicitor and includes conferencing appearances, additional tasks and follow up required for both contested and uncontested cases, and other legal matters such as assistance with family law, civil debt, VOCAT, and criminal matters where appropriate. Casework does not include duty lawyer services or legal advice as described in the section above on duty lawyer services.  </w:t>
      </w:r>
    </w:p>
    <w:p w14:paraId="51FBFC5F" w14:textId="4FB86763" w:rsidR="00AD74CF" w:rsidRDefault="00E932CA" w:rsidP="00993C93">
      <w:pPr>
        <w:textAlignment w:val="baseline"/>
        <w:rPr>
          <w:rFonts w:cs="Arial"/>
          <w:szCs w:val="22"/>
          <w:lang w:eastAsia="en-AU"/>
        </w:rPr>
      </w:pPr>
      <w:r w:rsidRPr="00E932CA">
        <w:rPr>
          <w:rFonts w:cs="Arial"/>
          <w:szCs w:val="22"/>
          <w:lang w:eastAsia="en-AU"/>
        </w:rPr>
        <w:t>The organisation may undertake casework other than under a grant of aid, however, it is expected that the majority of casework will be undertaken in accordance with VLA guidelines and under a grant of aid and services targets set below recognise this.  </w:t>
      </w:r>
    </w:p>
    <w:p w14:paraId="67814CB0" w14:textId="20310DF9" w:rsidR="00AD74CF" w:rsidRDefault="00E932CA" w:rsidP="00993C93">
      <w:pPr>
        <w:textAlignment w:val="baseline"/>
        <w:rPr>
          <w:rFonts w:cs="Arial"/>
          <w:szCs w:val="22"/>
          <w:lang w:eastAsia="en-AU"/>
        </w:rPr>
      </w:pPr>
      <w:r w:rsidRPr="00E932CA">
        <w:rPr>
          <w:rFonts w:cs="Arial"/>
          <w:szCs w:val="22"/>
          <w:lang w:eastAsia="en-AU"/>
        </w:rPr>
        <w:t>For all casework matters eligible for a legal aid grant, the organisation must apply for the relevant a grant of aid on ATLAS, as well as any relevant extensions under that grant as work is performed, and must complete all fields required in ATLAS.  </w:t>
      </w:r>
    </w:p>
    <w:p w14:paraId="3E40C2C0" w14:textId="7FE0AE2E" w:rsidR="00AD74CF" w:rsidRPr="00993C93" w:rsidRDefault="00E932CA" w:rsidP="00993C93">
      <w:pPr>
        <w:textAlignment w:val="baseline"/>
        <w:rPr>
          <w:rFonts w:cs="Arial"/>
          <w:szCs w:val="22"/>
          <w:lang w:eastAsia="en-AU"/>
        </w:rPr>
      </w:pPr>
      <w:r w:rsidRPr="00E932CA">
        <w:rPr>
          <w:rFonts w:cs="Arial"/>
          <w:szCs w:val="22"/>
          <w:lang w:eastAsia="en-AU"/>
        </w:rPr>
        <w:t xml:space="preserve">Conduct of any matter where there is a grant of assistance under this agreement must be certified by a practitioner under the relevant </w:t>
      </w:r>
      <w:r w:rsidRPr="00993C93">
        <w:rPr>
          <w:rFonts w:cs="Arial"/>
          <w:szCs w:val="22"/>
          <w:lang w:eastAsia="en-AU"/>
        </w:rPr>
        <w:t>s</w:t>
      </w:r>
      <w:r w:rsidR="00993C93" w:rsidRPr="00993C93">
        <w:rPr>
          <w:rFonts w:cs="Arial"/>
          <w:szCs w:val="22"/>
          <w:lang w:eastAsia="en-AU"/>
        </w:rPr>
        <w:t xml:space="preserve">ection </w:t>
      </w:r>
      <w:r w:rsidRPr="00993C93">
        <w:rPr>
          <w:rFonts w:cs="Arial"/>
          <w:szCs w:val="22"/>
          <w:lang w:eastAsia="en-AU"/>
        </w:rPr>
        <w:t>29A</w:t>
      </w:r>
      <w:r w:rsidRPr="00E932CA">
        <w:rPr>
          <w:rFonts w:cs="Arial"/>
          <w:szCs w:val="22"/>
          <w:lang w:eastAsia="en-AU"/>
        </w:rPr>
        <w:t xml:space="preserve"> child protection panel.  </w:t>
      </w:r>
    </w:p>
    <w:p w14:paraId="4955EC79" w14:textId="77777777" w:rsidR="00E932CA" w:rsidRPr="00E932CA" w:rsidRDefault="00E932CA" w:rsidP="00993C93">
      <w:pPr>
        <w:textAlignment w:val="baseline"/>
        <w:rPr>
          <w:rFonts w:cs="Arial"/>
          <w:szCs w:val="22"/>
          <w:lang w:eastAsia="en-AU"/>
        </w:rPr>
      </w:pPr>
      <w:r w:rsidRPr="00E932CA">
        <w:rPr>
          <w:rFonts w:cs="Arial"/>
          <w:szCs w:val="22"/>
          <w:u w:val="single"/>
          <w:lang w:eastAsia="en-AU"/>
        </w:rPr>
        <w:t>Community Legal Education, Community Development, Partnerships and Law Reform</w:t>
      </w:r>
      <w:r w:rsidRPr="00E932CA">
        <w:rPr>
          <w:rFonts w:cs="Arial"/>
          <w:szCs w:val="22"/>
          <w:lang w:eastAsia="en-AU"/>
        </w:rPr>
        <w:t> </w:t>
      </w:r>
    </w:p>
    <w:p w14:paraId="14DD484E" w14:textId="7E799C41" w:rsidR="00AD74CF" w:rsidRDefault="00E932CA" w:rsidP="00993C93">
      <w:pPr>
        <w:textAlignment w:val="baseline"/>
        <w:rPr>
          <w:rFonts w:cs="Arial"/>
          <w:szCs w:val="22"/>
          <w:lang w:eastAsia="en-AU"/>
        </w:rPr>
      </w:pPr>
      <w:r w:rsidRPr="00E932CA">
        <w:rPr>
          <w:rFonts w:cs="Arial"/>
          <w:szCs w:val="22"/>
          <w:lang w:eastAsia="en-AU"/>
        </w:rPr>
        <w:t xml:space="preserve">The Organisation is expected to provide these </w:t>
      </w:r>
      <w:r w:rsidR="00993C93" w:rsidRPr="00993C93">
        <w:rPr>
          <w:rFonts w:cs="Arial"/>
          <w:szCs w:val="22"/>
          <w:lang w:eastAsia="en-AU"/>
        </w:rPr>
        <w:t>a</w:t>
      </w:r>
      <w:r w:rsidRPr="00993C93">
        <w:rPr>
          <w:rFonts w:cs="Arial"/>
          <w:szCs w:val="22"/>
          <w:lang w:eastAsia="en-AU"/>
        </w:rPr>
        <w:t>ctivities</w:t>
      </w:r>
      <w:r w:rsidRPr="00E932CA">
        <w:rPr>
          <w:rFonts w:cs="Arial"/>
          <w:szCs w:val="22"/>
          <w:lang w:eastAsia="en-AU"/>
        </w:rPr>
        <w:t>, but with a focus on child protection and related issues.  </w:t>
      </w:r>
    </w:p>
    <w:p w14:paraId="0D42D256" w14:textId="43DA35DF" w:rsidR="00AD74CF" w:rsidRPr="00993C93" w:rsidRDefault="00E932CA" w:rsidP="00993C93">
      <w:pPr>
        <w:textAlignment w:val="baseline"/>
        <w:rPr>
          <w:rFonts w:cs="Arial"/>
          <w:szCs w:val="22"/>
          <w:lang w:eastAsia="en-AU"/>
        </w:rPr>
      </w:pPr>
      <w:r w:rsidRPr="00E932CA">
        <w:rPr>
          <w:rFonts w:cs="Arial"/>
          <w:szCs w:val="22"/>
          <w:lang w:eastAsia="en-AU"/>
        </w:rPr>
        <w:t xml:space="preserve">A specific focus of the </w:t>
      </w:r>
      <w:r w:rsidR="00993C93" w:rsidRPr="00993C93">
        <w:rPr>
          <w:rFonts w:cs="Arial"/>
          <w:szCs w:val="22"/>
          <w:lang w:eastAsia="en-AU"/>
        </w:rPr>
        <w:t>community legal education</w:t>
      </w:r>
      <w:r w:rsidRPr="00E932CA">
        <w:rPr>
          <w:rFonts w:cs="Arial"/>
          <w:szCs w:val="22"/>
          <w:lang w:eastAsia="en-AU"/>
        </w:rPr>
        <w:t xml:space="preserve"> must be to increase and improve the engagement of families with the child protection jurisdiction.  </w:t>
      </w:r>
    </w:p>
    <w:p w14:paraId="2E04AFDE" w14:textId="77777777" w:rsidR="00E932CA" w:rsidRPr="00E932CA" w:rsidRDefault="00E932CA" w:rsidP="00993C93">
      <w:pPr>
        <w:textAlignment w:val="baseline"/>
        <w:rPr>
          <w:rFonts w:cs="Arial"/>
          <w:szCs w:val="22"/>
          <w:lang w:eastAsia="en-AU"/>
        </w:rPr>
      </w:pPr>
      <w:r w:rsidRPr="00E932CA">
        <w:rPr>
          <w:rFonts w:cs="Arial"/>
          <w:szCs w:val="22"/>
          <w:u w:val="single"/>
          <w:lang w:eastAsia="en-AU"/>
        </w:rPr>
        <w:t>Referrals</w:t>
      </w:r>
      <w:r w:rsidRPr="00E932CA">
        <w:rPr>
          <w:rFonts w:cs="Arial"/>
          <w:szCs w:val="22"/>
          <w:lang w:eastAsia="en-AU"/>
        </w:rPr>
        <w:t> </w:t>
      </w:r>
    </w:p>
    <w:p w14:paraId="2D46F85C" w14:textId="291CD640" w:rsidR="00AD74CF" w:rsidRPr="00993C93" w:rsidRDefault="00E932CA" w:rsidP="00993C93">
      <w:pPr>
        <w:textAlignment w:val="baseline"/>
        <w:rPr>
          <w:rFonts w:cs="Arial"/>
          <w:szCs w:val="22"/>
          <w:lang w:eastAsia="en-AU"/>
        </w:rPr>
      </w:pPr>
      <w:r w:rsidRPr="00E932CA">
        <w:rPr>
          <w:rFonts w:cs="Arial"/>
          <w:szCs w:val="22"/>
          <w:lang w:eastAsia="en-AU"/>
        </w:rPr>
        <w:t xml:space="preserve">The Organisation is expected to provide referrals for clients to local services that can </w:t>
      </w:r>
      <w:proofErr w:type="gramStart"/>
      <w:r w:rsidRPr="00E932CA">
        <w:rPr>
          <w:rFonts w:cs="Arial"/>
          <w:szCs w:val="22"/>
          <w:lang w:eastAsia="en-AU"/>
        </w:rPr>
        <w:t>provide assistance</w:t>
      </w:r>
      <w:proofErr w:type="gramEnd"/>
      <w:r w:rsidRPr="00E932CA">
        <w:rPr>
          <w:rFonts w:cs="Arial"/>
          <w:szCs w:val="22"/>
          <w:lang w:eastAsia="en-AU"/>
        </w:rPr>
        <w:t> to clients on legal and non-legal issues.  </w:t>
      </w:r>
    </w:p>
    <w:p w14:paraId="786EDA06" w14:textId="77777777" w:rsidR="00E932CA" w:rsidRPr="00E932CA" w:rsidRDefault="00E932CA" w:rsidP="00993C93">
      <w:pPr>
        <w:textAlignment w:val="baseline"/>
        <w:rPr>
          <w:rFonts w:cs="Arial"/>
          <w:szCs w:val="22"/>
          <w:lang w:eastAsia="en-AU"/>
        </w:rPr>
      </w:pPr>
      <w:r w:rsidRPr="00E932CA">
        <w:rPr>
          <w:rFonts w:cs="Arial"/>
          <w:b/>
          <w:bCs/>
          <w:szCs w:val="22"/>
          <w:lang w:eastAsia="en-AU"/>
        </w:rPr>
        <w:lastRenderedPageBreak/>
        <w:t>Data collection and reporting requirements </w:t>
      </w:r>
      <w:r w:rsidRPr="00E932CA">
        <w:rPr>
          <w:rFonts w:cs="Arial"/>
          <w:szCs w:val="22"/>
          <w:lang w:eastAsia="en-AU"/>
        </w:rPr>
        <w:t> </w:t>
      </w:r>
    </w:p>
    <w:p w14:paraId="6125D241" w14:textId="64CD67F1" w:rsidR="00AD74CF" w:rsidRDefault="00E932CA" w:rsidP="00993C93">
      <w:pPr>
        <w:textAlignment w:val="baseline"/>
        <w:rPr>
          <w:rFonts w:cs="Arial"/>
          <w:szCs w:val="22"/>
          <w:lang w:eastAsia="en-AU"/>
        </w:rPr>
      </w:pPr>
      <w:r w:rsidRPr="00E932CA">
        <w:rPr>
          <w:rFonts w:cs="Arial"/>
          <w:szCs w:val="22"/>
          <w:lang w:eastAsia="en-AU"/>
        </w:rPr>
        <w:t xml:space="preserve">Casework activities must be recorded in ATLAS. All other service data must be recorded in CLASS unless otherwise agreed with VLA. All client and service data must be collected in line with </w:t>
      </w:r>
      <w:r w:rsidR="00375BC2" w:rsidRPr="00993C93">
        <w:rPr>
          <w:rFonts w:eastAsia="Arial" w:cs="Arial"/>
          <w:i/>
          <w:iCs/>
          <w:szCs w:val="22"/>
        </w:rPr>
        <w:t>Client and service delivery data collection requirements</w:t>
      </w:r>
      <w:r w:rsidR="00375BC2" w:rsidRPr="00993C93">
        <w:rPr>
          <w:rFonts w:cs="Arial"/>
          <w:szCs w:val="22"/>
          <w:lang w:eastAsia="en-AU"/>
        </w:rPr>
        <w:t xml:space="preserve"> section of the </w:t>
      </w:r>
      <w:r w:rsidRPr="00E932CA">
        <w:rPr>
          <w:rFonts w:cs="Arial"/>
          <w:i/>
          <w:iCs/>
          <w:szCs w:val="22"/>
          <w:lang w:eastAsia="en-AU"/>
        </w:rPr>
        <w:t>CLSP Funding Guidance</w:t>
      </w:r>
      <w:r w:rsidR="00375BC2" w:rsidRPr="00993C93">
        <w:rPr>
          <w:rFonts w:cs="Arial"/>
          <w:szCs w:val="22"/>
          <w:lang w:eastAsia="en-AU"/>
        </w:rPr>
        <w:t xml:space="preserve"> </w:t>
      </w:r>
      <w:r w:rsidRPr="00E932CA">
        <w:rPr>
          <w:rFonts w:cs="Arial"/>
          <w:szCs w:val="22"/>
          <w:lang w:eastAsia="en-AU"/>
        </w:rPr>
        <w:t>under the funding category “Child Protection.” </w:t>
      </w:r>
    </w:p>
    <w:p w14:paraId="2D7EB08E" w14:textId="17025563" w:rsidR="00AD74CF" w:rsidRPr="00993C93" w:rsidRDefault="00E932CA" w:rsidP="00993C93">
      <w:pPr>
        <w:textAlignment w:val="baseline"/>
        <w:rPr>
          <w:rFonts w:cs="Arial"/>
          <w:szCs w:val="22"/>
          <w:lang w:eastAsia="en-AU"/>
        </w:rPr>
      </w:pPr>
      <w:r w:rsidRPr="00E932CA">
        <w:rPr>
          <w:rFonts w:cs="Arial"/>
          <w:szCs w:val="22"/>
          <w:lang w:eastAsia="en-AU"/>
        </w:rPr>
        <w:t xml:space="preserve">Targets for </w:t>
      </w:r>
      <w:r w:rsidR="00375BC2" w:rsidRPr="00993C93">
        <w:rPr>
          <w:rFonts w:cs="Arial"/>
          <w:szCs w:val="22"/>
          <w:lang w:eastAsia="en-AU"/>
        </w:rPr>
        <w:t>a</w:t>
      </w:r>
      <w:r w:rsidRPr="00993C93">
        <w:rPr>
          <w:rFonts w:cs="Arial"/>
          <w:szCs w:val="22"/>
          <w:lang w:eastAsia="en-AU"/>
        </w:rPr>
        <w:t xml:space="preserve">dvice, </w:t>
      </w:r>
      <w:r w:rsidR="00375BC2" w:rsidRPr="00993C93">
        <w:rPr>
          <w:rFonts w:cs="Arial"/>
          <w:szCs w:val="22"/>
          <w:lang w:eastAsia="en-AU"/>
        </w:rPr>
        <w:t>d</w:t>
      </w:r>
      <w:r w:rsidRPr="00993C93">
        <w:rPr>
          <w:rFonts w:cs="Arial"/>
          <w:szCs w:val="22"/>
          <w:lang w:eastAsia="en-AU"/>
        </w:rPr>
        <w:t xml:space="preserve">uty </w:t>
      </w:r>
      <w:r w:rsidR="00375BC2" w:rsidRPr="00993C93">
        <w:rPr>
          <w:rFonts w:cs="Arial"/>
          <w:szCs w:val="22"/>
          <w:lang w:eastAsia="en-AU"/>
        </w:rPr>
        <w:t>l</w:t>
      </w:r>
      <w:r w:rsidRPr="00993C93">
        <w:rPr>
          <w:rFonts w:cs="Arial"/>
          <w:szCs w:val="22"/>
          <w:lang w:eastAsia="en-AU"/>
        </w:rPr>
        <w:t xml:space="preserve">awyer </w:t>
      </w:r>
      <w:r w:rsidR="00375BC2" w:rsidRPr="00993C93">
        <w:rPr>
          <w:rFonts w:cs="Arial"/>
          <w:szCs w:val="22"/>
          <w:lang w:eastAsia="en-AU"/>
        </w:rPr>
        <w:t>s</w:t>
      </w:r>
      <w:r w:rsidRPr="00993C93">
        <w:rPr>
          <w:rFonts w:cs="Arial"/>
          <w:szCs w:val="22"/>
          <w:lang w:eastAsia="en-AU"/>
        </w:rPr>
        <w:t>ervices</w:t>
      </w:r>
      <w:r w:rsidRPr="00E932CA">
        <w:rPr>
          <w:rFonts w:cs="Arial"/>
          <w:szCs w:val="22"/>
          <w:lang w:eastAsia="en-AU"/>
        </w:rPr>
        <w:t xml:space="preserve">, and </w:t>
      </w:r>
      <w:r w:rsidR="00375BC2" w:rsidRPr="00993C93">
        <w:rPr>
          <w:rFonts w:cs="Arial"/>
          <w:szCs w:val="22"/>
          <w:lang w:eastAsia="en-AU"/>
        </w:rPr>
        <w:t>c</w:t>
      </w:r>
      <w:r w:rsidRPr="00993C93">
        <w:rPr>
          <w:rFonts w:cs="Arial"/>
          <w:szCs w:val="22"/>
          <w:lang w:eastAsia="en-AU"/>
        </w:rPr>
        <w:t>asework</w:t>
      </w:r>
      <w:r w:rsidRPr="00E932CA">
        <w:rPr>
          <w:rFonts w:cs="Arial"/>
          <w:szCs w:val="22"/>
          <w:lang w:eastAsia="en-AU"/>
        </w:rPr>
        <w:t xml:space="preserve"> are set as agreed between the Organisation and VLA as outlined in the </w:t>
      </w:r>
      <w:r w:rsidR="00375BC2" w:rsidRPr="00993C93">
        <w:rPr>
          <w:rFonts w:cs="Arial"/>
          <w:szCs w:val="22"/>
          <w:lang w:eastAsia="en-AU"/>
        </w:rPr>
        <w:t>relevant</w:t>
      </w:r>
      <w:r w:rsidRPr="00E932CA">
        <w:rPr>
          <w:rFonts w:cs="Arial"/>
          <w:szCs w:val="22"/>
          <w:lang w:eastAsia="en-AU"/>
        </w:rPr>
        <w:t> funding advice letter</w:t>
      </w:r>
      <w:r w:rsidR="00A8223C" w:rsidRPr="00993C93">
        <w:rPr>
          <w:rFonts w:cs="Arial"/>
          <w:szCs w:val="22"/>
          <w:lang w:eastAsia="en-AU"/>
        </w:rPr>
        <w:t xml:space="preserve"> or as otherwise varied in writing by agreement with VLA and the funded organisation.</w:t>
      </w:r>
      <w:r w:rsidRPr="00E932CA">
        <w:rPr>
          <w:rFonts w:cs="Arial"/>
          <w:szCs w:val="22"/>
          <w:lang w:eastAsia="en-AU"/>
        </w:rPr>
        <w:t> Reports against service delivery, including achievement against</w:t>
      </w:r>
      <w:r w:rsidR="0014345C">
        <w:rPr>
          <w:rFonts w:cs="Arial"/>
          <w:szCs w:val="22"/>
          <w:lang w:eastAsia="en-AU"/>
        </w:rPr>
        <w:t xml:space="preserve"> targets</w:t>
      </w:r>
      <w:r w:rsidRPr="00E932CA">
        <w:rPr>
          <w:rFonts w:cs="Arial"/>
          <w:szCs w:val="22"/>
          <w:lang w:eastAsia="en-AU"/>
        </w:rPr>
        <w:t xml:space="preserve"> must be recorded and reported every six months </w:t>
      </w:r>
      <w:r w:rsidR="00584916">
        <w:rPr>
          <w:rFonts w:cs="Arial"/>
          <w:szCs w:val="22"/>
          <w:lang w:eastAsia="en-AU"/>
        </w:rPr>
        <w:t xml:space="preserve">as part of </w:t>
      </w:r>
      <w:r w:rsidRPr="00E932CA">
        <w:rPr>
          <w:rFonts w:cs="Arial"/>
          <w:szCs w:val="22"/>
          <w:lang w:eastAsia="en-AU"/>
        </w:rPr>
        <w:t xml:space="preserve">CLSP Progress </w:t>
      </w:r>
      <w:r w:rsidRPr="00993C93">
        <w:rPr>
          <w:rFonts w:cs="Arial"/>
          <w:szCs w:val="22"/>
          <w:lang w:eastAsia="en-AU"/>
        </w:rPr>
        <w:t>Report</w:t>
      </w:r>
      <w:r w:rsidR="00A8223C" w:rsidRPr="00993C93">
        <w:rPr>
          <w:rFonts w:cs="Arial"/>
          <w:szCs w:val="22"/>
          <w:lang w:eastAsia="en-AU"/>
        </w:rPr>
        <w:t xml:space="preserve">s. </w:t>
      </w:r>
    </w:p>
    <w:p w14:paraId="3D0F7459" w14:textId="77777777" w:rsidR="00E932CA" w:rsidRPr="00E932CA" w:rsidRDefault="00E932CA" w:rsidP="00993C93">
      <w:pPr>
        <w:textAlignment w:val="baseline"/>
        <w:rPr>
          <w:rFonts w:cs="Arial"/>
          <w:szCs w:val="22"/>
          <w:lang w:eastAsia="en-AU"/>
        </w:rPr>
      </w:pPr>
      <w:r w:rsidRPr="00E932CA">
        <w:rPr>
          <w:rFonts w:cs="Arial"/>
          <w:b/>
          <w:bCs/>
          <w:szCs w:val="22"/>
          <w:lang w:eastAsia="en-AU"/>
        </w:rPr>
        <w:t>Auditing</w:t>
      </w:r>
      <w:r w:rsidRPr="00E932CA">
        <w:rPr>
          <w:rFonts w:cs="Arial"/>
          <w:szCs w:val="22"/>
          <w:lang w:eastAsia="en-AU"/>
        </w:rPr>
        <w:t> </w:t>
      </w:r>
    </w:p>
    <w:p w14:paraId="7A022791" w14:textId="4F01C40D" w:rsidR="00E932CA" w:rsidRDefault="00E932CA" w:rsidP="00993C93">
      <w:pPr>
        <w:textAlignment w:val="baseline"/>
        <w:rPr>
          <w:rFonts w:cs="Arial"/>
          <w:szCs w:val="22"/>
          <w:lang w:eastAsia="en-AU"/>
        </w:rPr>
      </w:pPr>
      <w:r w:rsidRPr="00E932CA">
        <w:rPr>
          <w:rFonts w:cs="Arial"/>
          <w:szCs w:val="22"/>
          <w:lang w:eastAsia="en-AU"/>
        </w:rPr>
        <w:t>Child protection files must be made available upon request from VLA Practice Standards, quality, auditing and compliance staff. </w:t>
      </w:r>
      <w:r w:rsidR="0097016A">
        <w:rPr>
          <w:rFonts w:cs="Arial"/>
          <w:szCs w:val="22"/>
          <w:lang w:eastAsia="en-AU"/>
        </w:rPr>
        <w:br w:type="page"/>
      </w:r>
    </w:p>
    <w:p w14:paraId="7A12F509" w14:textId="1CF5AB83" w:rsidR="5BD141AF" w:rsidRDefault="009F2DE9" w:rsidP="635605A9">
      <w:pPr>
        <w:pStyle w:val="Heading2"/>
      </w:pPr>
      <w:bookmarkStart w:id="88" w:name="_Toc43963869"/>
      <w:r>
        <w:lastRenderedPageBreak/>
        <w:t xml:space="preserve">e. </w:t>
      </w:r>
      <w:r w:rsidR="5BD141AF">
        <w:t xml:space="preserve">Bushfire </w:t>
      </w:r>
      <w:r w:rsidR="00FE3617">
        <w:t>s</w:t>
      </w:r>
      <w:r w:rsidR="5BD141AF">
        <w:t xml:space="preserve">upport </w:t>
      </w:r>
      <w:r w:rsidR="003423E5">
        <w:t>f</w:t>
      </w:r>
      <w:r w:rsidR="5BD141AF">
        <w:t>unding</w:t>
      </w:r>
      <w:bookmarkEnd w:id="85"/>
      <w:bookmarkEnd w:id="88"/>
    </w:p>
    <w:p w14:paraId="3C62D94F" w14:textId="6C91BED2" w:rsidR="5BD141AF" w:rsidRPr="00FE3617" w:rsidRDefault="5BD141AF" w:rsidP="00FE3617">
      <w:pPr>
        <w:rPr>
          <w:rFonts w:cs="Arial"/>
          <w:szCs w:val="22"/>
        </w:rPr>
      </w:pPr>
      <w:r w:rsidRPr="00FE3617">
        <w:rPr>
          <w:rFonts w:eastAsia="Arial" w:cs="Arial"/>
          <w:szCs w:val="22"/>
        </w:rPr>
        <w:t>The Commonwealth Government has committed funds to support the delivery of efficient and effective legal assistance services to support relief and recovery from the 2019-20 bushfire disasters which the Department of Justice and Community Safety (DJCS) has allocated.</w:t>
      </w:r>
    </w:p>
    <w:p w14:paraId="18C715F9" w14:textId="7824F5E2" w:rsidR="5BD141AF" w:rsidRPr="00FE3617" w:rsidRDefault="5BD141AF" w:rsidP="00FE3617">
      <w:pPr>
        <w:rPr>
          <w:rFonts w:cs="Arial"/>
          <w:szCs w:val="22"/>
        </w:rPr>
      </w:pPr>
      <w:r w:rsidRPr="00FE3617">
        <w:rPr>
          <w:rFonts w:eastAsia="Arial" w:cs="Arial"/>
          <w:szCs w:val="22"/>
        </w:rPr>
        <w:t>This funding must be used to support the delivery of efficient and effective legal assistance services to support relief and recovery from the 2019-20 bushfire disasters.</w:t>
      </w:r>
      <w:r w:rsidRPr="00FE3617">
        <w:rPr>
          <w:rFonts w:eastAsia="Calibri" w:cs="Arial"/>
          <w:szCs w:val="22"/>
        </w:rPr>
        <w:t xml:space="preserve"> Legal services are to be delivered to individuals, small businesses and primary producers affected by the bushfire disasters. It must be made clear on your Centre’s website that services are available to primary producers and small businesses. </w:t>
      </w:r>
    </w:p>
    <w:p w14:paraId="3111C712" w14:textId="7185B194" w:rsidR="5BD141AF" w:rsidRPr="00FE3617" w:rsidRDefault="00FE3617" w:rsidP="00FE3617">
      <w:pPr>
        <w:rPr>
          <w:rFonts w:cs="Arial"/>
          <w:szCs w:val="22"/>
        </w:rPr>
      </w:pPr>
      <w:r>
        <w:rPr>
          <w:rFonts w:eastAsia="Arial" w:cs="Arial"/>
          <w:b/>
          <w:bCs/>
          <w:szCs w:val="22"/>
        </w:rPr>
        <w:t xml:space="preserve">Clients </w:t>
      </w:r>
    </w:p>
    <w:p w14:paraId="09272E8B" w14:textId="46798A04" w:rsidR="5BD141AF" w:rsidRPr="00FE3617" w:rsidRDefault="5BD141AF" w:rsidP="00FE3617">
      <w:pPr>
        <w:rPr>
          <w:rFonts w:cs="Arial"/>
          <w:szCs w:val="22"/>
        </w:rPr>
      </w:pPr>
      <w:r w:rsidRPr="00FE3617">
        <w:rPr>
          <w:rFonts w:eastAsia="Arial" w:cs="Arial"/>
          <w:szCs w:val="22"/>
        </w:rPr>
        <w:t>Priority clients for this funding are individuals, small businesses, and primary producers</w:t>
      </w:r>
      <w:r w:rsidRPr="00FE3617">
        <w:rPr>
          <w:rFonts w:eastAsia="Calibri" w:cs="Arial"/>
          <w:szCs w:val="22"/>
        </w:rPr>
        <w:t xml:space="preserve"> affected by the bushfire disasters.</w:t>
      </w:r>
    </w:p>
    <w:p w14:paraId="4C4DAEA7" w14:textId="773BA143" w:rsidR="5BD141AF" w:rsidRDefault="5BD141AF" w:rsidP="00FE3617">
      <w:pPr>
        <w:rPr>
          <w:rFonts w:eastAsia="Arial" w:cs="Arial"/>
          <w:szCs w:val="22"/>
        </w:rPr>
      </w:pPr>
      <w:r w:rsidRPr="00FE3617">
        <w:rPr>
          <w:rFonts w:eastAsia="Arial" w:cs="Arial"/>
          <w:szCs w:val="22"/>
        </w:rPr>
        <w:t xml:space="preserve">Where an Organisation does not provide direct services to small businesses or primary producers, they must be able to provide general information about the options available to these clients, and have developed appropriate referral pathways to suitable services </w:t>
      </w:r>
    </w:p>
    <w:p w14:paraId="10FE7BD7" w14:textId="4D29ECC5" w:rsidR="00FE3617" w:rsidRPr="00FE3617" w:rsidRDefault="00FE3617" w:rsidP="00FE3617">
      <w:pPr>
        <w:rPr>
          <w:rFonts w:cs="Arial"/>
          <w:b/>
          <w:bCs/>
          <w:szCs w:val="22"/>
        </w:rPr>
      </w:pPr>
      <w:r w:rsidRPr="00FE3617">
        <w:rPr>
          <w:rFonts w:eastAsia="Arial" w:cs="Arial"/>
          <w:b/>
          <w:bCs/>
          <w:szCs w:val="22"/>
        </w:rPr>
        <w:t>Data collection and reporting requirements</w:t>
      </w:r>
    </w:p>
    <w:p w14:paraId="1BFD8706" w14:textId="6510E52B" w:rsidR="5BD141AF" w:rsidRPr="00FE3617" w:rsidRDefault="5BD141AF" w:rsidP="00FE3617">
      <w:pPr>
        <w:rPr>
          <w:rFonts w:cs="Arial"/>
          <w:szCs w:val="22"/>
        </w:rPr>
      </w:pPr>
      <w:r w:rsidRPr="00FE3617">
        <w:rPr>
          <w:rFonts w:eastAsia="Arial" w:cs="Arial"/>
          <w:szCs w:val="22"/>
        </w:rPr>
        <w:t xml:space="preserve">As a condition of receiving this funding, activities conducted in the 2019-20 </w:t>
      </w:r>
      <w:r w:rsidR="00FE3617">
        <w:rPr>
          <w:rFonts w:eastAsia="Arial" w:cs="Arial"/>
          <w:szCs w:val="22"/>
        </w:rPr>
        <w:t>f</w:t>
      </w:r>
      <w:r w:rsidRPr="00FE3617">
        <w:rPr>
          <w:rFonts w:eastAsia="Arial" w:cs="Arial"/>
          <w:szCs w:val="22"/>
        </w:rPr>
        <w:t xml:space="preserve">inancial </w:t>
      </w:r>
      <w:r w:rsidR="00FE3617">
        <w:rPr>
          <w:rFonts w:eastAsia="Arial" w:cs="Arial"/>
          <w:szCs w:val="22"/>
        </w:rPr>
        <w:t>y</w:t>
      </w:r>
      <w:r w:rsidRPr="00FE3617">
        <w:rPr>
          <w:rFonts w:eastAsia="Arial" w:cs="Arial"/>
          <w:szCs w:val="22"/>
        </w:rPr>
        <w:t xml:space="preserve">ear, for clients (individuals, businesses, or primary producers) as a result of the bushfires need to be reported to VLA. These clients should be identifiable using the data collection process outlined by the Federation of CLCs to its members or an appropriate alternative data collection approach adopted by your Centre.    </w:t>
      </w:r>
    </w:p>
    <w:p w14:paraId="27CC1D36" w14:textId="00859F47" w:rsidR="5BD141AF" w:rsidRPr="00FE3617" w:rsidRDefault="5BD141AF" w:rsidP="00FE3617">
      <w:pPr>
        <w:rPr>
          <w:rFonts w:cs="Arial"/>
          <w:szCs w:val="22"/>
        </w:rPr>
      </w:pPr>
      <w:r w:rsidRPr="00FE3617">
        <w:rPr>
          <w:rFonts w:eastAsia="Arial" w:cs="Arial"/>
          <w:szCs w:val="22"/>
        </w:rPr>
        <w:t xml:space="preserve">Activities conducted using funds from this </w:t>
      </w:r>
      <w:r w:rsidR="00FE3617">
        <w:rPr>
          <w:rFonts w:eastAsia="Arial" w:cs="Arial"/>
          <w:szCs w:val="22"/>
        </w:rPr>
        <w:t>g</w:t>
      </w:r>
      <w:r w:rsidRPr="00FE3617">
        <w:rPr>
          <w:rFonts w:eastAsia="Arial" w:cs="Arial"/>
          <w:szCs w:val="22"/>
        </w:rPr>
        <w:t xml:space="preserve">rant from 1 July 2020 must be recorded according to the minimum data entry requirements outlined in the </w:t>
      </w:r>
      <w:r w:rsidRPr="00FE3617">
        <w:rPr>
          <w:rFonts w:eastAsia="Arial" w:cs="Arial"/>
          <w:i/>
          <w:iCs/>
          <w:szCs w:val="22"/>
        </w:rPr>
        <w:t>CLSP Funding Guidance</w:t>
      </w:r>
      <w:r w:rsidRPr="00FE3617">
        <w:rPr>
          <w:rFonts w:eastAsia="Arial" w:cs="Arial"/>
          <w:szCs w:val="22"/>
        </w:rPr>
        <w:t xml:space="preserve"> and must be attributed to the new ‘Bushfire Support’ funding category in CLASS (or alternative system if already agreed with VLA). Reports on services and activities conducted with this funding must be reported.  </w:t>
      </w:r>
    </w:p>
    <w:p w14:paraId="13BA26ED" w14:textId="7345EF93" w:rsidR="5BD141AF" w:rsidRPr="00FE3617" w:rsidRDefault="5BD141AF" w:rsidP="00FE3617">
      <w:pPr>
        <w:rPr>
          <w:rFonts w:cs="Arial"/>
          <w:szCs w:val="22"/>
        </w:rPr>
      </w:pPr>
      <w:r w:rsidRPr="00FE3617">
        <w:rPr>
          <w:rFonts w:eastAsia="Arial" w:cs="Arial"/>
          <w:szCs w:val="22"/>
        </w:rPr>
        <w:t xml:space="preserve">This funding must also be included in CLSP Budget and Funds Reports for any years in which funding is received and/or spent. Further information on </w:t>
      </w:r>
      <w:r w:rsidR="00FE3617">
        <w:rPr>
          <w:rFonts w:eastAsia="Arial" w:cs="Arial"/>
          <w:szCs w:val="22"/>
        </w:rPr>
        <w:t>a</w:t>
      </w:r>
      <w:r w:rsidRPr="00FE3617">
        <w:rPr>
          <w:rFonts w:eastAsia="Arial" w:cs="Arial"/>
          <w:szCs w:val="22"/>
        </w:rPr>
        <w:t xml:space="preserve">ctivities, </w:t>
      </w:r>
      <w:r w:rsidR="00FE3617">
        <w:rPr>
          <w:rFonts w:eastAsia="Arial" w:cs="Arial"/>
          <w:szCs w:val="22"/>
        </w:rPr>
        <w:t>d</w:t>
      </w:r>
      <w:r w:rsidRPr="00FE3617">
        <w:rPr>
          <w:rFonts w:eastAsia="Arial" w:cs="Arial"/>
          <w:szCs w:val="22"/>
        </w:rPr>
        <w:t xml:space="preserve">eliverables, and </w:t>
      </w:r>
      <w:r w:rsidR="00FE3617">
        <w:rPr>
          <w:rFonts w:eastAsia="Arial" w:cs="Arial"/>
          <w:szCs w:val="22"/>
        </w:rPr>
        <w:t>r</w:t>
      </w:r>
      <w:r w:rsidRPr="00FE3617">
        <w:rPr>
          <w:rFonts w:eastAsia="Arial" w:cs="Arial"/>
          <w:szCs w:val="22"/>
        </w:rPr>
        <w:t xml:space="preserve">eporting </w:t>
      </w:r>
      <w:r w:rsidR="00FE3617">
        <w:rPr>
          <w:rFonts w:eastAsia="Arial" w:cs="Arial"/>
          <w:szCs w:val="22"/>
        </w:rPr>
        <w:t>r</w:t>
      </w:r>
      <w:r w:rsidRPr="00FE3617">
        <w:rPr>
          <w:rFonts w:eastAsia="Arial" w:cs="Arial"/>
          <w:szCs w:val="22"/>
        </w:rPr>
        <w:t xml:space="preserve">equirements can be found in relevant </w:t>
      </w:r>
      <w:r w:rsidR="00FE3617">
        <w:rPr>
          <w:rFonts w:eastAsia="Arial" w:cs="Arial"/>
          <w:szCs w:val="22"/>
        </w:rPr>
        <w:t>f</w:t>
      </w:r>
      <w:r w:rsidRPr="00FE3617">
        <w:rPr>
          <w:rFonts w:eastAsia="Arial" w:cs="Arial"/>
          <w:szCs w:val="22"/>
        </w:rPr>
        <w:t xml:space="preserve">unding </w:t>
      </w:r>
      <w:r w:rsidR="00FE3617">
        <w:rPr>
          <w:rFonts w:eastAsia="Arial" w:cs="Arial"/>
          <w:szCs w:val="22"/>
        </w:rPr>
        <w:t>a</w:t>
      </w:r>
      <w:r w:rsidRPr="00FE3617">
        <w:rPr>
          <w:rFonts w:eastAsia="Arial" w:cs="Arial"/>
          <w:szCs w:val="22"/>
        </w:rPr>
        <w:t xml:space="preserve">dvice </w:t>
      </w:r>
      <w:r w:rsidR="00FE3617">
        <w:rPr>
          <w:rFonts w:eastAsia="Arial" w:cs="Arial"/>
          <w:szCs w:val="22"/>
        </w:rPr>
        <w:t>l</w:t>
      </w:r>
      <w:r w:rsidRPr="00FE3617">
        <w:rPr>
          <w:rFonts w:eastAsia="Arial" w:cs="Arial"/>
          <w:szCs w:val="22"/>
        </w:rPr>
        <w:t xml:space="preserve">etter. </w:t>
      </w:r>
    </w:p>
    <w:p w14:paraId="3F79914A" w14:textId="278669F7" w:rsidR="635605A9" w:rsidRDefault="635605A9">
      <w:r>
        <w:br w:type="page"/>
      </w:r>
    </w:p>
    <w:p w14:paraId="77157F2A" w14:textId="7C430B2B" w:rsidR="5C574809" w:rsidRDefault="009F2DE9" w:rsidP="635605A9">
      <w:pPr>
        <w:pStyle w:val="Heading2"/>
      </w:pPr>
      <w:bookmarkStart w:id="89" w:name="_Toc43447649"/>
      <w:bookmarkStart w:id="90" w:name="_Toc43963870"/>
      <w:r>
        <w:lastRenderedPageBreak/>
        <w:t xml:space="preserve">f. </w:t>
      </w:r>
      <w:r w:rsidR="5C574809">
        <w:t xml:space="preserve">COVID-19 </w:t>
      </w:r>
      <w:r w:rsidR="000662E2">
        <w:t>legal assistance</w:t>
      </w:r>
      <w:r w:rsidR="003423E5">
        <w:t xml:space="preserve"> f</w:t>
      </w:r>
      <w:r w:rsidR="5C574809">
        <w:t>unding</w:t>
      </w:r>
      <w:bookmarkEnd w:id="89"/>
      <w:bookmarkEnd w:id="90"/>
    </w:p>
    <w:p w14:paraId="5CA72193" w14:textId="0C4F74C1" w:rsidR="000662E2" w:rsidRDefault="000662E2" w:rsidP="000662E2">
      <w:pPr>
        <w:rPr>
          <w:rFonts w:eastAsia="Arial" w:cs="Arial"/>
          <w:szCs w:val="22"/>
        </w:rPr>
      </w:pPr>
      <w:r w:rsidRPr="00FE3617">
        <w:rPr>
          <w:rFonts w:eastAsia="Arial" w:cs="Arial"/>
          <w:szCs w:val="22"/>
        </w:rPr>
        <w:t xml:space="preserve">The Commonwealth </w:t>
      </w:r>
      <w:r>
        <w:rPr>
          <w:rFonts w:eastAsia="Arial" w:cs="Arial"/>
          <w:szCs w:val="22"/>
        </w:rPr>
        <w:t xml:space="preserve">and State </w:t>
      </w:r>
      <w:r w:rsidRPr="00FE3617">
        <w:rPr>
          <w:rFonts w:eastAsia="Arial" w:cs="Arial"/>
          <w:szCs w:val="22"/>
        </w:rPr>
        <w:t>Government</w:t>
      </w:r>
      <w:r>
        <w:rPr>
          <w:rFonts w:eastAsia="Arial" w:cs="Arial"/>
          <w:szCs w:val="22"/>
        </w:rPr>
        <w:t>s</w:t>
      </w:r>
      <w:r w:rsidRPr="00FE3617">
        <w:rPr>
          <w:rFonts w:eastAsia="Arial" w:cs="Arial"/>
          <w:szCs w:val="22"/>
        </w:rPr>
        <w:t xml:space="preserve"> ha</w:t>
      </w:r>
      <w:r>
        <w:rPr>
          <w:rFonts w:eastAsia="Arial" w:cs="Arial"/>
          <w:szCs w:val="22"/>
        </w:rPr>
        <w:t>ve</w:t>
      </w:r>
      <w:r w:rsidRPr="00FE3617">
        <w:rPr>
          <w:rFonts w:eastAsia="Arial" w:cs="Arial"/>
          <w:szCs w:val="22"/>
        </w:rPr>
        <w:t xml:space="preserve"> committed funds to support the delivery of efficient and effective legal assistance services </w:t>
      </w:r>
      <w:r w:rsidR="000F495F">
        <w:rPr>
          <w:rFonts w:eastAsia="Arial" w:cs="Arial"/>
          <w:szCs w:val="22"/>
        </w:rPr>
        <w:t xml:space="preserve">which respond to increased demand as a result of COVID-19 and to support the delivery of information and communications technology (ICT) to transition to virtual service delivery as a result of COVID-19. </w:t>
      </w:r>
    </w:p>
    <w:p w14:paraId="5F3ED63F" w14:textId="3B4442AB" w:rsidR="006C2D66" w:rsidRPr="006C2D66" w:rsidRDefault="006C2D66" w:rsidP="000662E2">
      <w:pPr>
        <w:rPr>
          <w:rFonts w:eastAsia="Arial" w:cs="Arial"/>
          <w:b/>
          <w:bCs/>
          <w:szCs w:val="22"/>
        </w:rPr>
      </w:pPr>
      <w:r>
        <w:rPr>
          <w:rFonts w:eastAsia="Arial" w:cs="Arial"/>
          <w:b/>
          <w:bCs/>
          <w:szCs w:val="22"/>
        </w:rPr>
        <w:t xml:space="preserve">Clients </w:t>
      </w:r>
    </w:p>
    <w:p w14:paraId="1249A341" w14:textId="5C37E208" w:rsidR="00DB1F5F" w:rsidRDefault="00DB1F5F" w:rsidP="00DB1F5F">
      <w:pPr>
        <w:pStyle w:val="VLALetterText"/>
        <w:rPr>
          <w:rStyle w:val="normaltextrun"/>
          <w:rFonts w:cs="Arial"/>
          <w:szCs w:val="22"/>
        </w:rPr>
      </w:pPr>
      <w:r>
        <w:rPr>
          <w:szCs w:val="22"/>
        </w:rPr>
        <w:t xml:space="preserve">Funding allocated to the </w:t>
      </w:r>
      <w:r>
        <w:rPr>
          <w:i/>
          <w:iCs/>
          <w:szCs w:val="22"/>
        </w:rPr>
        <w:t>Frontline Services</w:t>
      </w:r>
      <w:r>
        <w:rPr>
          <w:szCs w:val="22"/>
        </w:rPr>
        <w:t xml:space="preserve"> sub-stream must be used for </w:t>
      </w:r>
      <w:r>
        <w:rPr>
          <w:rStyle w:val="normaltextrun"/>
          <w:rFonts w:cs="Arial"/>
          <w:szCs w:val="22"/>
        </w:rPr>
        <w:t>operational expenses related to the delivery of frontline legal assistance services,</w:t>
      </w:r>
      <w:r w:rsidR="00E4759A">
        <w:rPr>
          <w:rStyle w:val="normaltextrun"/>
          <w:rFonts w:cs="Arial"/>
          <w:szCs w:val="22"/>
        </w:rPr>
        <w:t xml:space="preserve"> with priority consideration to</w:t>
      </w:r>
      <w:r w:rsidR="00BD1FD5">
        <w:rPr>
          <w:rStyle w:val="normaltextrun"/>
          <w:rFonts w:cs="Arial"/>
          <w:szCs w:val="22"/>
        </w:rPr>
        <w:t xml:space="preserve"> be given to use of funds for</w:t>
      </w:r>
      <w:r w:rsidR="00E4759A">
        <w:rPr>
          <w:rStyle w:val="normaltextrun"/>
          <w:rFonts w:cs="Arial"/>
          <w:szCs w:val="22"/>
        </w:rPr>
        <w:t xml:space="preserve"> </w:t>
      </w:r>
      <w:r>
        <w:rPr>
          <w:rStyle w:val="normaltextrun"/>
          <w:rFonts w:cs="Arial"/>
          <w:szCs w:val="22"/>
        </w:rPr>
        <w:t xml:space="preserve">services </w:t>
      </w:r>
      <w:r w:rsidR="00BD1FD5">
        <w:rPr>
          <w:rStyle w:val="normaltextrun"/>
          <w:rFonts w:cs="Arial"/>
          <w:szCs w:val="22"/>
        </w:rPr>
        <w:t>to</w:t>
      </w:r>
      <w:r>
        <w:rPr>
          <w:rStyle w:val="normaltextrun"/>
          <w:rFonts w:cs="Arial"/>
          <w:szCs w:val="22"/>
        </w:rPr>
        <w:t xml:space="preserve"> clients with family law and/or family violence related matters as defined in the National Legal Assistance Partnership 2020-25 and includes family violence intervention orders, child protection, housing, credit, debt, social security, mental health and employment. </w:t>
      </w:r>
    </w:p>
    <w:p w14:paraId="5A118EED" w14:textId="0AA834DA" w:rsidR="006C2D66" w:rsidRPr="006C2D66" w:rsidRDefault="006C2D66" w:rsidP="00DB1F5F">
      <w:pPr>
        <w:pStyle w:val="VLALetterText"/>
        <w:rPr>
          <w:rStyle w:val="normaltextrun"/>
          <w:rFonts w:cs="Arial"/>
          <w:b/>
          <w:bCs/>
          <w:szCs w:val="22"/>
        </w:rPr>
      </w:pPr>
      <w:r>
        <w:rPr>
          <w:rStyle w:val="normaltextrun"/>
          <w:rFonts w:cs="Arial"/>
          <w:b/>
          <w:bCs/>
          <w:szCs w:val="22"/>
        </w:rPr>
        <w:t xml:space="preserve">ICT </w:t>
      </w:r>
    </w:p>
    <w:p w14:paraId="6AA30CE0" w14:textId="13EE96D7" w:rsidR="00DB1F5F" w:rsidRDefault="00DB1F5F" w:rsidP="00DB1F5F">
      <w:pPr>
        <w:pStyle w:val="VLALetterText"/>
        <w:rPr>
          <w:rStyle w:val="normaltextrun"/>
          <w:rFonts w:cs="Arial"/>
          <w:szCs w:val="22"/>
        </w:rPr>
      </w:pPr>
      <w:r>
        <w:rPr>
          <w:rStyle w:val="normaltextrun"/>
          <w:rFonts w:cs="Arial"/>
          <w:szCs w:val="22"/>
        </w:rPr>
        <w:t>The</w:t>
      </w:r>
      <w:r>
        <w:rPr>
          <w:rStyle w:val="normaltextrun"/>
          <w:rFonts w:cs="Arial"/>
          <w:i/>
          <w:szCs w:val="22"/>
        </w:rPr>
        <w:t xml:space="preserve"> ICT</w:t>
      </w:r>
      <w:r>
        <w:rPr>
          <w:rStyle w:val="normaltextrun"/>
          <w:rFonts w:cs="Arial"/>
          <w:szCs w:val="22"/>
        </w:rPr>
        <w:t xml:space="preserve"> funding sub-stream must be used for operational expenses related to ICT changes or improvements which support the delivery of services to clients</w:t>
      </w:r>
      <w:r w:rsidR="00517F58">
        <w:rPr>
          <w:rStyle w:val="normaltextrun"/>
          <w:rFonts w:cs="Arial"/>
          <w:szCs w:val="22"/>
        </w:rPr>
        <w:t xml:space="preserve"> including:</w:t>
      </w:r>
    </w:p>
    <w:p w14:paraId="431D6EFA" w14:textId="7164706F" w:rsidR="00517F58" w:rsidRPr="00517F58" w:rsidRDefault="00517F58" w:rsidP="00517F58">
      <w:pPr>
        <w:pStyle w:val="VLALetterText"/>
        <w:numPr>
          <w:ilvl w:val="0"/>
          <w:numId w:val="67"/>
        </w:numPr>
        <w:rPr>
          <w:rStyle w:val="normaltextrun"/>
          <w:rFonts w:cs="Arial"/>
          <w:szCs w:val="22"/>
          <w:shd w:val="clear" w:color="auto" w:fill="FFFF00"/>
        </w:rPr>
      </w:pPr>
      <w:r>
        <w:rPr>
          <w:rStyle w:val="normaltextrun"/>
          <w:rFonts w:cs="Arial"/>
          <w:szCs w:val="22"/>
        </w:rPr>
        <w:t>Staff remote office / working from home set up – such as portable electronic devises (e.g. laptops, phones, tablets); furniture (e.g. lockable cabinets, desks, chairs); and internet / phone plan costs;</w:t>
      </w:r>
    </w:p>
    <w:p w14:paraId="45C3D1F0" w14:textId="0A5B4B23" w:rsidR="00517F58" w:rsidRPr="00517F58" w:rsidRDefault="00517F58" w:rsidP="00517F58">
      <w:pPr>
        <w:pStyle w:val="VLALetterText"/>
        <w:numPr>
          <w:ilvl w:val="0"/>
          <w:numId w:val="67"/>
        </w:numPr>
        <w:rPr>
          <w:rStyle w:val="normaltextrun"/>
          <w:rFonts w:cs="Arial"/>
          <w:szCs w:val="22"/>
          <w:shd w:val="clear" w:color="auto" w:fill="FFFF00"/>
        </w:rPr>
      </w:pPr>
      <w:r>
        <w:rPr>
          <w:rStyle w:val="normaltextrun"/>
          <w:rFonts w:cs="Arial"/>
          <w:szCs w:val="22"/>
        </w:rPr>
        <w:t xml:space="preserve">ICT system updates / software – such as software / Cloud subscriptions (e.g. Zoom, </w:t>
      </w:r>
      <w:proofErr w:type="spellStart"/>
      <w:r>
        <w:rPr>
          <w:rStyle w:val="normaltextrun"/>
          <w:rFonts w:cs="Arial"/>
          <w:szCs w:val="22"/>
        </w:rPr>
        <w:t>Webex</w:t>
      </w:r>
      <w:proofErr w:type="spellEnd"/>
      <w:r>
        <w:rPr>
          <w:rStyle w:val="normaltextrun"/>
          <w:rFonts w:cs="Arial"/>
          <w:szCs w:val="22"/>
        </w:rPr>
        <w:t xml:space="preserve">); system and other upgrades (e.g. telephony, websites); </w:t>
      </w:r>
    </w:p>
    <w:p w14:paraId="36618AE6" w14:textId="75C7E6B0" w:rsidR="00517F58" w:rsidRPr="00517F58" w:rsidRDefault="00517F58" w:rsidP="00517F58">
      <w:pPr>
        <w:pStyle w:val="VLALetterText"/>
        <w:numPr>
          <w:ilvl w:val="0"/>
          <w:numId w:val="67"/>
        </w:numPr>
        <w:rPr>
          <w:rStyle w:val="normaltextrun"/>
          <w:rFonts w:cs="Arial"/>
          <w:szCs w:val="22"/>
          <w:shd w:val="clear" w:color="auto" w:fill="FFFF00"/>
        </w:rPr>
      </w:pPr>
      <w:r>
        <w:rPr>
          <w:rStyle w:val="normaltextrun"/>
          <w:rFonts w:cs="Arial"/>
          <w:szCs w:val="22"/>
        </w:rPr>
        <w:t xml:space="preserve">Staff / volunteer training – training costs; </w:t>
      </w:r>
    </w:p>
    <w:p w14:paraId="363FF938" w14:textId="687A0011" w:rsidR="00517F58" w:rsidRDefault="00517F58" w:rsidP="00517F58">
      <w:pPr>
        <w:pStyle w:val="VLALetterText"/>
        <w:numPr>
          <w:ilvl w:val="0"/>
          <w:numId w:val="67"/>
        </w:numPr>
        <w:rPr>
          <w:rStyle w:val="normaltextrun"/>
          <w:rFonts w:cs="Arial"/>
          <w:szCs w:val="22"/>
          <w:shd w:val="clear" w:color="auto" w:fill="FFFF00"/>
        </w:rPr>
      </w:pPr>
      <w:r>
        <w:rPr>
          <w:rStyle w:val="normaltextrun"/>
          <w:rFonts w:cs="Arial"/>
          <w:szCs w:val="22"/>
        </w:rPr>
        <w:t xml:space="preserve">Other – Miscellaneous costs (please contact VLA prior to spending funds on miscellaneous costs). </w:t>
      </w:r>
    </w:p>
    <w:p w14:paraId="1DD78403" w14:textId="77777777" w:rsidR="00DB1F5F" w:rsidRPr="00FE3617" w:rsidRDefault="00DB1F5F" w:rsidP="00DB1F5F">
      <w:pPr>
        <w:rPr>
          <w:rFonts w:cs="Arial"/>
          <w:b/>
          <w:bCs/>
          <w:szCs w:val="22"/>
        </w:rPr>
      </w:pPr>
      <w:r w:rsidRPr="00FE3617">
        <w:rPr>
          <w:rFonts w:eastAsia="Arial" w:cs="Arial"/>
          <w:b/>
          <w:bCs/>
          <w:szCs w:val="22"/>
        </w:rPr>
        <w:t>Data collection and reporting requirements</w:t>
      </w:r>
    </w:p>
    <w:p w14:paraId="6BB370E8" w14:textId="77777777" w:rsidR="00040A51" w:rsidRDefault="00DB1F5F" w:rsidP="00DB1F5F">
      <w:pPr>
        <w:pStyle w:val="VLALetterText"/>
        <w:rPr>
          <w:rStyle w:val="normaltextrun"/>
          <w:rFonts w:cs="Arial"/>
          <w:color w:val="000000"/>
          <w:szCs w:val="22"/>
          <w:shd w:val="clear" w:color="auto" w:fill="FFFFFF"/>
        </w:rPr>
      </w:pPr>
      <w:r>
        <w:rPr>
          <w:rStyle w:val="normaltextrun"/>
          <w:rFonts w:cs="Arial"/>
          <w:color w:val="000000"/>
          <w:szCs w:val="22"/>
          <w:shd w:val="clear" w:color="auto" w:fill="FFFFFF"/>
        </w:rPr>
        <w:t xml:space="preserve">As a condition of receiving this funding, activities conducted using funds from this Grant from 1 July 2020 must be recorded according to the minimum data entry requirements outlined in the </w:t>
      </w:r>
      <w:r>
        <w:rPr>
          <w:rStyle w:val="normaltextrun"/>
          <w:rFonts w:cs="Arial"/>
          <w:i/>
          <w:iCs/>
          <w:color w:val="000000"/>
          <w:szCs w:val="22"/>
          <w:shd w:val="clear" w:color="auto" w:fill="FFFFFF"/>
        </w:rPr>
        <w:t>CLSP Funding Guidance</w:t>
      </w:r>
      <w:r>
        <w:rPr>
          <w:rStyle w:val="normaltextrun"/>
          <w:rFonts w:cs="Arial"/>
          <w:color w:val="000000"/>
          <w:szCs w:val="22"/>
          <w:shd w:val="clear" w:color="auto" w:fill="FFFFFF"/>
        </w:rPr>
        <w:t xml:space="preserve"> and consistent with the National Legal Assistance Data Standards Manual and must be attributed to the new ‘COVID-19’ funding category in CLASS (or alternative system if already agreed with VLA). As services to clients experiencing family violence are a priority of this funding, you must ensure that a family violence indicator is applied where a service is responding to family violence legal need. </w:t>
      </w:r>
    </w:p>
    <w:p w14:paraId="0C31CCC3" w14:textId="21AF663C" w:rsidR="00DB1F5F" w:rsidRDefault="00DB1F5F" w:rsidP="00DB1F5F">
      <w:pPr>
        <w:pStyle w:val="VLALetterText"/>
        <w:rPr>
          <w:rStyle w:val="normaltextrun"/>
          <w:rFonts w:cs="Arial"/>
          <w:color w:val="000000"/>
          <w:szCs w:val="22"/>
          <w:shd w:val="clear" w:color="auto" w:fill="FFFFFF"/>
        </w:rPr>
      </w:pPr>
      <w:r>
        <w:rPr>
          <w:rStyle w:val="normaltextrun"/>
          <w:rFonts w:cs="Arial"/>
          <w:color w:val="000000"/>
          <w:szCs w:val="22"/>
          <w:shd w:val="clear" w:color="auto" w:fill="FFFFFF"/>
        </w:rPr>
        <w:t>Some centres may also be requested to provide information to complete case studies related to the funding.</w:t>
      </w:r>
    </w:p>
    <w:p w14:paraId="743CD09A" w14:textId="46827EC0" w:rsidR="635605A9" w:rsidRDefault="00040A51" w:rsidP="635605A9">
      <w:pPr>
        <w:rPr>
          <w:rFonts w:eastAsia="Arial" w:cs="Arial"/>
          <w:sz w:val="21"/>
          <w:szCs w:val="21"/>
        </w:rPr>
      </w:pPr>
      <w:r w:rsidRPr="00FE3617">
        <w:rPr>
          <w:rFonts w:eastAsia="Arial" w:cs="Arial"/>
          <w:szCs w:val="22"/>
        </w:rPr>
        <w:t xml:space="preserve">This funding must also be included in CLSP Budget and Funds Reports for any years in which funding is received and/or spent. Further information on </w:t>
      </w:r>
      <w:r>
        <w:rPr>
          <w:rFonts w:eastAsia="Arial" w:cs="Arial"/>
          <w:szCs w:val="22"/>
        </w:rPr>
        <w:t>a</w:t>
      </w:r>
      <w:r w:rsidRPr="00FE3617">
        <w:rPr>
          <w:rFonts w:eastAsia="Arial" w:cs="Arial"/>
          <w:szCs w:val="22"/>
        </w:rPr>
        <w:t xml:space="preserve">ctivities, </w:t>
      </w:r>
      <w:r>
        <w:rPr>
          <w:rFonts w:eastAsia="Arial" w:cs="Arial"/>
          <w:szCs w:val="22"/>
        </w:rPr>
        <w:t>d</w:t>
      </w:r>
      <w:r w:rsidRPr="00FE3617">
        <w:rPr>
          <w:rFonts w:eastAsia="Arial" w:cs="Arial"/>
          <w:szCs w:val="22"/>
        </w:rPr>
        <w:t xml:space="preserve">eliverables, and </w:t>
      </w:r>
      <w:r>
        <w:rPr>
          <w:rFonts w:eastAsia="Arial" w:cs="Arial"/>
          <w:szCs w:val="22"/>
        </w:rPr>
        <w:t>r</w:t>
      </w:r>
      <w:r w:rsidRPr="00FE3617">
        <w:rPr>
          <w:rFonts w:eastAsia="Arial" w:cs="Arial"/>
          <w:szCs w:val="22"/>
        </w:rPr>
        <w:t xml:space="preserve">eporting </w:t>
      </w:r>
      <w:r>
        <w:rPr>
          <w:rFonts w:eastAsia="Arial" w:cs="Arial"/>
          <w:szCs w:val="22"/>
        </w:rPr>
        <w:t>r</w:t>
      </w:r>
      <w:r w:rsidRPr="00FE3617">
        <w:rPr>
          <w:rFonts w:eastAsia="Arial" w:cs="Arial"/>
          <w:szCs w:val="22"/>
        </w:rPr>
        <w:t xml:space="preserve">equirements can be found in relevant </w:t>
      </w:r>
      <w:r>
        <w:rPr>
          <w:rFonts w:eastAsia="Arial" w:cs="Arial"/>
          <w:szCs w:val="22"/>
        </w:rPr>
        <w:t>f</w:t>
      </w:r>
      <w:r w:rsidRPr="00FE3617">
        <w:rPr>
          <w:rFonts w:eastAsia="Arial" w:cs="Arial"/>
          <w:szCs w:val="22"/>
        </w:rPr>
        <w:t xml:space="preserve">unding </w:t>
      </w:r>
      <w:r>
        <w:rPr>
          <w:rFonts w:eastAsia="Arial" w:cs="Arial"/>
          <w:szCs w:val="22"/>
        </w:rPr>
        <w:t>a</w:t>
      </w:r>
      <w:r w:rsidRPr="00FE3617">
        <w:rPr>
          <w:rFonts w:eastAsia="Arial" w:cs="Arial"/>
          <w:szCs w:val="22"/>
        </w:rPr>
        <w:t xml:space="preserve">dvice </w:t>
      </w:r>
      <w:r>
        <w:rPr>
          <w:rFonts w:eastAsia="Arial" w:cs="Arial"/>
          <w:szCs w:val="22"/>
        </w:rPr>
        <w:t>l</w:t>
      </w:r>
      <w:r w:rsidRPr="00FE3617">
        <w:rPr>
          <w:rFonts w:eastAsia="Arial" w:cs="Arial"/>
          <w:szCs w:val="22"/>
        </w:rPr>
        <w:t xml:space="preserve">etter. </w:t>
      </w:r>
    </w:p>
    <w:p w14:paraId="68208390" w14:textId="5F87A1F0" w:rsidR="00565257" w:rsidRPr="00453DE0" w:rsidRDefault="00565257" w:rsidP="00565257">
      <w:pPr>
        <w:rPr>
          <w:lang w:eastAsia="en-AU"/>
        </w:rPr>
        <w:sectPr w:rsidR="00565257" w:rsidRPr="00453DE0" w:rsidSect="0054058F">
          <w:headerReference w:type="default" r:id="rId25"/>
          <w:pgSz w:w="11900" w:h="16840"/>
          <w:pgMar w:top="1560" w:right="843" w:bottom="964" w:left="907" w:header="284" w:footer="284" w:gutter="0"/>
          <w:paperSrc w:first="7" w:other="7"/>
          <w:cols w:space="720"/>
          <w:docGrid w:linePitch="299"/>
        </w:sectPr>
      </w:pPr>
    </w:p>
    <w:p w14:paraId="76CC2B7C" w14:textId="77777777" w:rsidR="008B11AB" w:rsidRPr="00F80EB0" w:rsidRDefault="008B11AB" w:rsidP="008B11AB"/>
    <w:p w14:paraId="11AD2E8F" w14:textId="1426310A" w:rsidR="008B11AB" w:rsidRPr="00F80EB0" w:rsidRDefault="009B26A3" w:rsidP="008B11AB">
      <w:pPr>
        <w:pStyle w:val="Heading1"/>
      </w:pPr>
      <w:bookmarkStart w:id="91" w:name="YourRef"/>
      <w:bookmarkStart w:id="92" w:name="OfficeAddressDetails"/>
      <w:bookmarkStart w:id="93" w:name="bmkLOGO"/>
      <w:bookmarkStart w:id="94" w:name="OurRef"/>
      <w:bookmarkStart w:id="95" w:name="OurInitials"/>
      <w:bookmarkStart w:id="96" w:name="OurEmail"/>
      <w:bookmarkStart w:id="97" w:name="Date"/>
      <w:bookmarkStart w:id="98" w:name="Salutation"/>
      <w:bookmarkStart w:id="99" w:name="Signoff"/>
      <w:bookmarkStart w:id="100" w:name="_Toc43963871"/>
      <w:bookmarkEnd w:id="91"/>
      <w:bookmarkEnd w:id="92"/>
      <w:bookmarkEnd w:id="93"/>
      <w:bookmarkEnd w:id="94"/>
      <w:bookmarkEnd w:id="95"/>
      <w:bookmarkEnd w:id="96"/>
      <w:bookmarkEnd w:id="97"/>
      <w:bookmarkEnd w:id="98"/>
      <w:bookmarkEnd w:id="99"/>
      <w:r>
        <w:rPr>
          <w:color w:val="00C4B3"/>
        </w:rPr>
        <w:t>At</w:t>
      </w:r>
      <w:r w:rsidR="008B11AB" w:rsidRPr="009B26A3">
        <w:rPr>
          <w:color w:val="00C4B3"/>
        </w:rPr>
        <w:t xml:space="preserve">tachment 1: Standard assessment rubric </w:t>
      </w:r>
      <w:r w:rsidR="00E27301">
        <w:rPr>
          <w:color w:val="00C4B3"/>
        </w:rPr>
        <w:t>m</w:t>
      </w:r>
      <w:r w:rsidR="008B11AB" w:rsidRPr="009B26A3">
        <w:rPr>
          <w:color w:val="00C4B3"/>
        </w:rPr>
        <w:t>odel</w:t>
      </w:r>
      <w:bookmarkEnd w:id="100"/>
    </w:p>
    <w:p w14:paraId="3BDFD6D3" w14:textId="77777777" w:rsidR="008B11AB" w:rsidRPr="00A63E46" w:rsidRDefault="008B11AB" w:rsidP="008B11AB">
      <w:pPr>
        <w:rPr>
          <w:sz w:val="20"/>
          <w:szCs w:val="22"/>
        </w:rPr>
      </w:pPr>
      <w:r w:rsidRPr="00A63E46">
        <w:rPr>
          <w:sz w:val="20"/>
          <w:szCs w:val="22"/>
        </w:rPr>
        <w:t xml:space="preserve">This model rubric is based on the CLSP Funding Principles and is designed to ensure the principles are used when making funding decisions under the CLSP. Each grant will have specific requirements which mean the Assessment Rubric may be varied from this standard. Where variations have occurred, this will be clear in the Grant Application Pack. </w:t>
      </w:r>
    </w:p>
    <w:p w14:paraId="1541434F" w14:textId="77777777" w:rsidR="008B11AB" w:rsidRPr="00F80EB0" w:rsidRDefault="008B11AB" w:rsidP="008B11AB">
      <w:pPr>
        <w:rPr>
          <w:i/>
          <w:iCs/>
        </w:rPr>
      </w:pPr>
      <w:r w:rsidRPr="00A63E46">
        <w:rPr>
          <w:i/>
          <w:iCs/>
          <w:sz w:val="18"/>
          <w:szCs w:val="20"/>
        </w:rPr>
        <w:t>[Weighting may be adjusted if necessary – total must add up to 100%, all except the additional criteria must be above 5%]</w:t>
      </w:r>
    </w:p>
    <w:tbl>
      <w:tblPr>
        <w:tblStyle w:val="TableGrid"/>
        <w:tblW w:w="0" w:type="auto"/>
        <w:tblInd w:w="-5" w:type="dxa"/>
        <w:tblLook w:val="04A0" w:firstRow="1" w:lastRow="0" w:firstColumn="1" w:lastColumn="0" w:noHBand="0" w:noVBand="1"/>
      </w:tblPr>
      <w:tblGrid>
        <w:gridCol w:w="928"/>
        <w:gridCol w:w="1351"/>
        <w:gridCol w:w="2380"/>
        <w:gridCol w:w="2741"/>
        <w:gridCol w:w="3487"/>
        <w:gridCol w:w="3708"/>
      </w:tblGrid>
      <w:tr w:rsidR="008B11AB" w:rsidRPr="00F80EB0" w14:paraId="5284B077" w14:textId="77777777" w:rsidTr="00091494">
        <w:tc>
          <w:tcPr>
            <w:tcW w:w="0" w:type="auto"/>
          </w:tcPr>
          <w:p w14:paraId="03BFDB56" w14:textId="77777777" w:rsidR="008B11AB" w:rsidRPr="00A63E46" w:rsidRDefault="008B11AB" w:rsidP="00091494">
            <w:pPr>
              <w:rPr>
                <w:sz w:val="16"/>
                <w:szCs w:val="14"/>
              </w:rPr>
            </w:pPr>
            <w:r w:rsidRPr="00A63E46">
              <w:rPr>
                <w:sz w:val="16"/>
                <w:szCs w:val="14"/>
              </w:rPr>
              <w:t>Weighting</w:t>
            </w:r>
          </w:p>
          <w:p w14:paraId="724E171B" w14:textId="77777777" w:rsidR="008B11AB" w:rsidRPr="00A63E46" w:rsidRDefault="008B11AB" w:rsidP="00091494">
            <w:pPr>
              <w:rPr>
                <w:sz w:val="16"/>
                <w:szCs w:val="14"/>
              </w:rPr>
            </w:pPr>
          </w:p>
        </w:tc>
        <w:tc>
          <w:tcPr>
            <w:tcW w:w="0" w:type="auto"/>
          </w:tcPr>
          <w:p w14:paraId="38D94EBC" w14:textId="77777777" w:rsidR="008B11AB" w:rsidRPr="00A63E46" w:rsidRDefault="008B11AB" w:rsidP="00091494">
            <w:pPr>
              <w:rPr>
                <w:sz w:val="16"/>
                <w:szCs w:val="14"/>
              </w:rPr>
            </w:pPr>
            <w:r w:rsidRPr="00A63E46">
              <w:rPr>
                <w:sz w:val="16"/>
                <w:szCs w:val="14"/>
              </w:rPr>
              <w:t>Score</w:t>
            </w:r>
          </w:p>
        </w:tc>
        <w:tc>
          <w:tcPr>
            <w:tcW w:w="0" w:type="auto"/>
          </w:tcPr>
          <w:p w14:paraId="03AE59BE" w14:textId="77777777" w:rsidR="008B11AB" w:rsidRPr="00A63E46" w:rsidRDefault="008B11AB" w:rsidP="00091494">
            <w:pPr>
              <w:rPr>
                <w:sz w:val="16"/>
                <w:szCs w:val="14"/>
              </w:rPr>
            </w:pPr>
            <w:r w:rsidRPr="00A63E46">
              <w:rPr>
                <w:sz w:val="16"/>
                <w:szCs w:val="14"/>
              </w:rPr>
              <w:t>0</w:t>
            </w:r>
          </w:p>
        </w:tc>
        <w:tc>
          <w:tcPr>
            <w:tcW w:w="0" w:type="auto"/>
          </w:tcPr>
          <w:p w14:paraId="52B58086" w14:textId="77777777" w:rsidR="008B11AB" w:rsidRPr="00A63E46" w:rsidRDefault="008B11AB" w:rsidP="00091494">
            <w:pPr>
              <w:rPr>
                <w:sz w:val="16"/>
                <w:szCs w:val="14"/>
              </w:rPr>
            </w:pPr>
            <w:r w:rsidRPr="00A63E46">
              <w:rPr>
                <w:sz w:val="16"/>
                <w:szCs w:val="14"/>
              </w:rPr>
              <w:t>1</w:t>
            </w:r>
          </w:p>
        </w:tc>
        <w:tc>
          <w:tcPr>
            <w:tcW w:w="0" w:type="auto"/>
          </w:tcPr>
          <w:p w14:paraId="18107EDB" w14:textId="77777777" w:rsidR="008B11AB" w:rsidRPr="00A63E46" w:rsidRDefault="008B11AB" w:rsidP="00091494">
            <w:pPr>
              <w:rPr>
                <w:sz w:val="16"/>
                <w:szCs w:val="14"/>
              </w:rPr>
            </w:pPr>
            <w:r w:rsidRPr="00A63E46">
              <w:rPr>
                <w:sz w:val="16"/>
                <w:szCs w:val="14"/>
              </w:rPr>
              <w:t>2</w:t>
            </w:r>
          </w:p>
        </w:tc>
        <w:tc>
          <w:tcPr>
            <w:tcW w:w="0" w:type="auto"/>
          </w:tcPr>
          <w:p w14:paraId="4BDF59CB" w14:textId="77777777" w:rsidR="008B11AB" w:rsidRPr="00A63E46" w:rsidRDefault="008B11AB" w:rsidP="00091494">
            <w:pPr>
              <w:rPr>
                <w:sz w:val="16"/>
                <w:szCs w:val="14"/>
              </w:rPr>
            </w:pPr>
            <w:r w:rsidRPr="00A63E46">
              <w:rPr>
                <w:sz w:val="16"/>
                <w:szCs w:val="14"/>
              </w:rPr>
              <w:t>3</w:t>
            </w:r>
          </w:p>
        </w:tc>
      </w:tr>
      <w:tr w:rsidR="008B11AB" w:rsidRPr="00F80EB0" w14:paraId="67FAA9B9" w14:textId="77777777" w:rsidTr="00091494">
        <w:tc>
          <w:tcPr>
            <w:tcW w:w="0" w:type="auto"/>
          </w:tcPr>
          <w:p w14:paraId="47729867" w14:textId="77777777" w:rsidR="008B11AB" w:rsidRPr="00A63E46" w:rsidRDefault="008B11AB" w:rsidP="00091494">
            <w:pPr>
              <w:rPr>
                <w:sz w:val="16"/>
                <w:szCs w:val="14"/>
              </w:rPr>
            </w:pPr>
            <w:r w:rsidRPr="00A63E46">
              <w:rPr>
                <w:sz w:val="16"/>
                <w:szCs w:val="14"/>
              </w:rPr>
              <w:t>20%</w:t>
            </w:r>
          </w:p>
        </w:tc>
        <w:tc>
          <w:tcPr>
            <w:tcW w:w="0" w:type="auto"/>
          </w:tcPr>
          <w:p w14:paraId="124D72B9" w14:textId="77777777" w:rsidR="008B11AB" w:rsidRPr="00A63E46" w:rsidRDefault="008B11AB" w:rsidP="00091494">
            <w:pPr>
              <w:rPr>
                <w:sz w:val="16"/>
                <w:szCs w:val="14"/>
              </w:rPr>
            </w:pPr>
            <w:r w:rsidRPr="00A63E46">
              <w:rPr>
                <w:sz w:val="16"/>
                <w:szCs w:val="14"/>
              </w:rPr>
              <w:t xml:space="preserve">Evidence-based decision making </w:t>
            </w:r>
          </w:p>
          <w:p w14:paraId="4036EBBD" w14:textId="77777777" w:rsidR="008B11AB" w:rsidRPr="00A63E46" w:rsidRDefault="008B11AB" w:rsidP="00091494">
            <w:pPr>
              <w:rPr>
                <w:sz w:val="16"/>
                <w:szCs w:val="14"/>
              </w:rPr>
            </w:pPr>
          </w:p>
        </w:tc>
        <w:tc>
          <w:tcPr>
            <w:tcW w:w="0" w:type="auto"/>
          </w:tcPr>
          <w:p w14:paraId="15FE84E9" w14:textId="77777777" w:rsidR="008B11AB" w:rsidRPr="00A63E46" w:rsidRDefault="008B11AB" w:rsidP="00091494">
            <w:pPr>
              <w:rPr>
                <w:sz w:val="16"/>
                <w:szCs w:val="14"/>
              </w:rPr>
            </w:pPr>
            <w:r w:rsidRPr="00A63E46">
              <w:rPr>
                <w:sz w:val="16"/>
                <w:szCs w:val="14"/>
              </w:rPr>
              <w:t>Lacked evidence that proposal will meet a legal need or legal need not identified with evidence.</w:t>
            </w:r>
          </w:p>
        </w:tc>
        <w:tc>
          <w:tcPr>
            <w:tcW w:w="0" w:type="auto"/>
          </w:tcPr>
          <w:p w14:paraId="603D8A8D" w14:textId="77777777" w:rsidR="008B11AB" w:rsidRPr="00A63E46" w:rsidRDefault="008B11AB" w:rsidP="00091494">
            <w:pPr>
              <w:rPr>
                <w:sz w:val="16"/>
                <w:szCs w:val="14"/>
              </w:rPr>
            </w:pPr>
            <w:r w:rsidRPr="00A63E46">
              <w:rPr>
                <w:sz w:val="16"/>
                <w:szCs w:val="14"/>
              </w:rPr>
              <w:t>Reasonable evidence that proposal will meet a legal need.</w:t>
            </w:r>
          </w:p>
        </w:tc>
        <w:tc>
          <w:tcPr>
            <w:tcW w:w="0" w:type="auto"/>
          </w:tcPr>
          <w:p w14:paraId="33F92DFF" w14:textId="77777777" w:rsidR="008B11AB" w:rsidRPr="00A63E46" w:rsidRDefault="008B11AB" w:rsidP="00091494">
            <w:pPr>
              <w:rPr>
                <w:sz w:val="16"/>
                <w:szCs w:val="14"/>
              </w:rPr>
            </w:pPr>
            <w:r w:rsidRPr="00A63E46">
              <w:rPr>
                <w:sz w:val="16"/>
                <w:szCs w:val="14"/>
              </w:rPr>
              <w:t>Presented thorough evidence of legal need and proposal links to meeting the need</w:t>
            </w:r>
          </w:p>
        </w:tc>
        <w:tc>
          <w:tcPr>
            <w:tcW w:w="0" w:type="auto"/>
          </w:tcPr>
          <w:p w14:paraId="79666341" w14:textId="77777777" w:rsidR="008B11AB" w:rsidRPr="00A63E46" w:rsidRDefault="008B11AB" w:rsidP="00091494">
            <w:pPr>
              <w:rPr>
                <w:sz w:val="16"/>
                <w:szCs w:val="14"/>
              </w:rPr>
            </w:pPr>
            <w:r w:rsidRPr="00A63E46">
              <w:rPr>
                <w:sz w:val="16"/>
                <w:szCs w:val="14"/>
              </w:rPr>
              <w:t xml:space="preserve">Clear and thorough evidence that proposal will yield results in meeting the legal need identified e.g. previous use of service model etc. Clear evidence of legal need presented. </w:t>
            </w:r>
          </w:p>
        </w:tc>
      </w:tr>
      <w:tr w:rsidR="008B11AB" w:rsidRPr="00F80EB0" w14:paraId="36D24916" w14:textId="77777777" w:rsidTr="00091494">
        <w:tc>
          <w:tcPr>
            <w:tcW w:w="0" w:type="auto"/>
          </w:tcPr>
          <w:p w14:paraId="164E1AD1" w14:textId="77777777" w:rsidR="008B11AB" w:rsidRPr="00A63E46" w:rsidRDefault="008B11AB" w:rsidP="00091494">
            <w:pPr>
              <w:rPr>
                <w:sz w:val="16"/>
                <w:szCs w:val="14"/>
              </w:rPr>
            </w:pPr>
            <w:r w:rsidRPr="00A63E46">
              <w:rPr>
                <w:sz w:val="16"/>
                <w:szCs w:val="14"/>
              </w:rPr>
              <w:t>20%</w:t>
            </w:r>
          </w:p>
        </w:tc>
        <w:tc>
          <w:tcPr>
            <w:tcW w:w="0" w:type="auto"/>
          </w:tcPr>
          <w:p w14:paraId="4D677A06" w14:textId="77777777" w:rsidR="008B11AB" w:rsidRPr="00A63E46" w:rsidRDefault="008B11AB" w:rsidP="00091494">
            <w:pPr>
              <w:rPr>
                <w:sz w:val="16"/>
                <w:szCs w:val="14"/>
              </w:rPr>
            </w:pPr>
            <w:r w:rsidRPr="00A63E46">
              <w:rPr>
                <w:sz w:val="16"/>
                <w:szCs w:val="14"/>
              </w:rPr>
              <w:t xml:space="preserve">Effective management and good governance  </w:t>
            </w:r>
          </w:p>
        </w:tc>
        <w:tc>
          <w:tcPr>
            <w:tcW w:w="0" w:type="auto"/>
          </w:tcPr>
          <w:p w14:paraId="15C11791" w14:textId="77777777" w:rsidR="008B11AB" w:rsidRPr="00A63E46" w:rsidRDefault="008B11AB" w:rsidP="00091494">
            <w:pPr>
              <w:rPr>
                <w:sz w:val="16"/>
                <w:szCs w:val="14"/>
              </w:rPr>
            </w:pPr>
            <w:r w:rsidRPr="00A63E46">
              <w:rPr>
                <w:sz w:val="16"/>
                <w:szCs w:val="14"/>
              </w:rPr>
              <w:t>Has not demonstrated that the team/organisation has the capacity to manage the grant. No mitigation plan for risks.</w:t>
            </w:r>
          </w:p>
        </w:tc>
        <w:tc>
          <w:tcPr>
            <w:tcW w:w="0" w:type="auto"/>
          </w:tcPr>
          <w:p w14:paraId="2BB1D1EB" w14:textId="77777777" w:rsidR="008B11AB" w:rsidRPr="00A63E46" w:rsidRDefault="008B11AB" w:rsidP="00091494">
            <w:pPr>
              <w:rPr>
                <w:sz w:val="16"/>
                <w:szCs w:val="14"/>
              </w:rPr>
            </w:pPr>
            <w:r w:rsidRPr="00A63E46">
              <w:rPr>
                <w:sz w:val="16"/>
                <w:szCs w:val="14"/>
              </w:rPr>
              <w:t xml:space="preserve">Described basic capabilities to manage grant. Minimal mitigation strategies for risks identified or risks not sufficiently identified. </w:t>
            </w:r>
          </w:p>
        </w:tc>
        <w:tc>
          <w:tcPr>
            <w:tcW w:w="0" w:type="auto"/>
          </w:tcPr>
          <w:p w14:paraId="5FCEFFB5" w14:textId="77777777" w:rsidR="008B11AB" w:rsidRPr="00A63E46" w:rsidRDefault="008B11AB" w:rsidP="00091494">
            <w:pPr>
              <w:rPr>
                <w:sz w:val="16"/>
                <w:szCs w:val="14"/>
              </w:rPr>
            </w:pPr>
            <w:r w:rsidRPr="00A63E46">
              <w:rPr>
                <w:sz w:val="16"/>
                <w:szCs w:val="14"/>
              </w:rPr>
              <w:t xml:space="preserve">Described competence to manage grant, with appropriate resourcing proposed.  Risks are identified and mitigation strategies planned. </w:t>
            </w:r>
          </w:p>
        </w:tc>
        <w:tc>
          <w:tcPr>
            <w:tcW w:w="0" w:type="auto"/>
          </w:tcPr>
          <w:p w14:paraId="2334ACB4" w14:textId="77777777" w:rsidR="008B11AB" w:rsidRPr="00A63E46" w:rsidRDefault="008B11AB" w:rsidP="00091494">
            <w:pPr>
              <w:rPr>
                <w:sz w:val="16"/>
                <w:szCs w:val="14"/>
              </w:rPr>
            </w:pPr>
            <w:r w:rsidRPr="00A63E46">
              <w:rPr>
                <w:sz w:val="16"/>
                <w:szCs w:val="14"/>
              </w:rPr>
              <w:t xml:space="preserve">Team has high competence and evidence of previous successful grant management. Comprehensive risk identification and management demonstrated. </w:t>
            </w:r>
          </w:p>
        </w:tc>
      </w:tr>
      <w:tr w:rsidR="008B11AB" w:rsidRPr="00F80EB0" w14:paraId="451E7E8D" w14:textId="77777777" w:rsidTr="00091494">
        <w:tc>
          <w:tcPr>
            <w:tcW w:w="0" w:type="auto"/>
          </w:tcPr>
          <w:p w14:paraId="3C4AA6B6" w14:textId="77777777" w:rsidR="008B11AB" w:rsidRPr="00A63E46" w:rsidRDefault="008B11AB" w:rsidP="00091494">
            <w:pPr>
              <w:rPr>
                <w:sz w:val="16"/>
                <w:szCs w:val="14"/>
              </w:rPr>
            </w:pPr>
            <w:r w:rsidRPr="00A63E46">
              <w:rPr>
                <w:sz w:val="16"/>
                <w:szCs w:val="14"/>
              </w:rPr>
              <w:t>20%</w:t>
            </w:r>
          </w:p>
        </w:tc>
        <w:tc>
          <w:tcPr>
            <w:tcW w:w="0" w:type="auto"/>
          </w:tcPr>
          <w:p w14:paraId="16EA662B" w14:textId="77777777" w:rsidR="008B11AB" w:rsidRPr="00A63E46" w:rsidRDefault="008B11AB" w:rsidP="00091494">
            <w:pPr>
              <w:rPr>
                <w:sz w:val="16"/>
                <w:szCs w:val="14"/>
              </w:rPr>
            </w:pPr>
            <w:r w:rsidRPr="00A63E46">
              <w:rPr>
                <w:sz w:val="16"/>
                <w:szCs w:val="14"/>
              </w:rPr>
              <w:t>Coordinated and integrated legal assistance</w:t>
            </w:r>
          </w:p>
        </w:tc>
        <w:tc>
          <w:tcPr>
            <w:tcW w:w="0" w:type="auto"/>
          </w:tcPr>
          <w:p w14:paraId="395E2F20" w14:textId="77777777" w:rsidR="008B11AB" w:rsidRPr="00A63E46" w:rsidRDefault="008B11AB" w:rsidP="00091494">
            <w:pPr>
              <w:rPr>
                <w:sz w:val="16"/>
                <w:szCs w:val="14"/>
              </w:rPr>
            </w:pPr>
            <w:r w:rsidRPr="00A63E46">
              <w:rPr>
                <w:sz w:val="16"/>
                <w:szCs w:val="14"/>
              </w:rPr>
              <w:t xml:space="preserve">Organisation has not demonstrated successful partnerships. Lacked evidence that proposal has considered existing services or relevant organisations. </w:t>
            </w:r>
          </w:p>
        </w:tc>
        <w:tc>
          <w:tcPr>
            <w:tcW w:w="0" w:type="auto"/>
          </w:tcPr>
          <w:p w14:paraId="6D42BE9B" w14:textId="77777777" w:rsidR="008B11AB" w:rsidRPr="00A63E46" w:rsidRDefault="008B11AB" w:rsidP="00091494">
            <w:pPr>
              <w:rPr>
                <w:sz w:val="16"/>
                <w:szCs w:val="14"/>
              </w:rPr>
            </w:pPr>
            <w:r w:rsidRPr="00A63E46">
              <w:rPr>
                <w:sz w:val="16"/>
                <w:szCs w:val="14"/>
              </w:rPr>
              <w:t xml:space="preserve">Organisation demonstrates partnerships with a range of organisations. Proposal has considered services and organisations in proposed service area but does not clearly show coordination or consultation to ensure complementary service provision. </w:t>
            </w:r>
          </w:p>
        </w:tc>
        <w:tc>
          <w:tcPr>
            <w:tcW w:w="0" w:type="auto"/>
          </w:tcPr>
          <w:p w14:paraId="3497344C" w14:textId="77777777" w:rsidR="008B11AB" w:rsidRPr="00A63E46" w:rsidRDefault="008B11AB" w:rsidP="00091494">
            <w:pPr>
              <w:rPr>
                <w:sz w:val="16"/>
                <w:szCs w:val="14"/>
              </w:rPr>
            </w:pPr>
            <w:r w:rsidRPr="00A63E46">
              <w:rPr>
                <w:sz w:val="16"/>
                <w:szCs w:val="14"/>
              </w:rPr>
              <w:t xml:space="preserve">The organisation has effective partnerships that can/will be leveraged towards activity success. The organisation has ensured it has coordinated the proposal with any other related services/organisations operating in the proposed service area. </w:t>
            </w:r>
          </w:p>
        </w:tc>
        <w:tc>
          <w:tcPr>
            <w:tcW w:w="0" w:type="auto"/>
          </w:tcPr>
          <w:p w14:paraId="27BE2858" w14:textId="77777777" w:rsidR="008B11AB" w:rsidRPr="00A63E46" w:rsidRDefault="008B11AB" w:rsidP="00091494">
            <w:pPr>
              <w:rPr>
                <w:sz w:val="16"/>
                <w:szCs w:val="14"/>
              </w:rPr>
            </w:pPr>
            <w:r w:rsidRPr="00A63E46">
              <w:rPr>
                <w:sz w:val="16"/>
                <w:szCs w:val="14"/>
              </w:rPr>
              <w:t>The organisation has effective partnerships with a range of legal assistance and allied services and sectors. These partnerships can/will be leveraged towards activity success. The organisation has ensured it has coordinated the proposal with reference to any other related services/organisations operating in the proposed service area. Demonstrates coordination or consultation to ensure complementary service provision.</w:t>
            </w:r>
          </w:p>
        </w:tc>
      </w:tr>
      <w:tr w:rsidR="008B11AB" w:rsidRPr="00F80EB0" w14:paraId="7DFF6D90" w14:textId="77777777" w:rsidTr="00091494">
        <w:tc>
          <w:tcPr>
            <w:tcW w:w="0" w:type="auto"/>
          </w:tcPr>
          <w:p w14:paraId="3DE9C51C" w14:textId="77777777" w:rsidR="008B11AB" w:rsidRPr="00A63E46" w:rsidRDefault="008B11AB" w:rsidP="00091494">
            <w:pPr>
              <w:rPr>
                <w:sz w:val="16"/>
                <w:szCs w:val="14"/>
              </w:rPr>
            </w:pPr>
            <w:r w:rsidRPr="00A63E46">
              <w:rPr>
                <w:sz w:val="16"/>
                <w:szCs w:val="14"/>
              </w:rPr>
              <w:lastRenderedPageBreak/>
              <w:t>20%</w:t>
            </w:r>
          </w:p>
        </w:tc>
        <w:tc>
          <w:tcPr>
            <w:tcW w:w="0" w:type="auto"/>
          </w:tcPr>
          <w:p w14:paraId="4C3B8D80" w14:textId="77777777" w:rsidR="008B11AB" w:rsidRPr="00A63E46" w:rsidRDefault="008B11AB" w:rsidP="00091494">
            <w:pPr>
              <w:rPr>
                <w:sz w:val="16"/>
                <w:szCs w:val="14"/>
              </w:rPr>
            </w:pPr>
            <w:r w:rsidRPr="00A63E46">
              <w:rPr>
                <w:sz w:val="16"/>
                <w:szCs w:val="14"/>
              </w:rPr>
              <w:t>Efficient service provision</w:t>
            </w:r>
          </w:p>
        </w:tc>
        <w:tc>
          <w:tcPr>
            <w:tcW w:w="0" w:type="auto"/>
          </w:tcPr>
          <w:p w14:paraId="23B04889" w14:textId="77777777" w:rsidR="008B11AB" w:rsidRPr="00A63E46" w:rsidRDefault="008B11AB" w:rsidP="00091494">
            <w:pPr>
              <w:rPr>
                <w:sz w:val="16"/>
                <w:szCs w:val="14"/>
              </w:rPr>
            </w:pPr>
            <w:r w:rsidRPr="00A63E46">
              <w:rPr>
                <w:sz w:val="16"/>
                <w:szCs w:val="14"/>
              </w:rPr>
              <w:t>Budget presented does not adequately reflect the activity proposed. Priority groups not considered. Value for money is not clear. No consideration of how activity will continue/wind down once funding ends.</w:t>
            </w:r>
          </w:p>
          <w:p w14:paraId="3CDB6BDD" w14:textId="77777777" w:rsidR="008B11AB" w:rsidRPr="00A63E46" w:rsidRDefault="008B11AB" w:rsidP="00091494">
            <w:pPr>
              <w:rPr>
                <w:sz w:val="16"/>
                <w:szCs w:val="14"/>
              </w:rPr>
            </w:pPr>
          </w:p>
        </w:tc>
        <w:tc>
          <w:tcPr>
            <w:tcW w:w="0" w:type="auto"/>
          </w:tcPr>
          <w:p w14:paraId="48C5CAB0" w14:textId="77777777" w:rsidR="008B11AB" w:rsidRPr="00A63E46" w:rsidRDefault="008B11AB" w:rsidP="00091494">
            <w:pPr>
              <w:rPr>
                <w:sz w:val="16"/>
                <w:szCs w:val="14"/>
              </w:rPr>
            </w:pPr>
            <w:r w:rsidRPr="00A63E46">
              <w:rPr>
                <w:sz w:val="16"/>
                <w:szCs w:val="14"/>
              </w:rPr>
              <w:t xml:space="preserve">Realistic budget presented. Priority groups are considered but not targeted in a clear way. Value for money is not clear. No clear consideration of how activity will continue/wind down once funding ends. </w:t>
            </w:r>
          </w:p>
        </w:tc>
        <w:tc>
          <w:tcPr>
            <w:tcW w:w="0" w:type="auto"/>
          </w:tcPr>
          <w:p w14:paraId="66FD8DC3" w14:textId="77777777" w:rsidR="008B11AB" w:rsidRPr="00A63E46" w:rsidRDefault="008B11AB" w:rsidP="00091494">
            <w:pPr>
              <w:rPr>
                <w:sz w:val="16"/>
                <w:szCs w:val="14"/>
              </w:rPr>
            </w:pPr>
            <w:r w:rsidRPr="00A63E46">
              <w:rPr>
                <w:sz w:val="16"/>
                <w:szCs w:val="14"/>
              </w:rPr>
              <w:t>Realistic budget presented. Budget demonstrates value for money, e.g. by showing that collaboration with other organisations or leveraging other resources (e.g. funding, infrastructure, skills) or building off existing models for successful activity delivery. Priority groups are considered and targeted. Some consideration of how activity will continue/wind down once funding ends.</w:t>
            </w:r>
          </w:p>
        </w:tc>
        <w:tc>
          <w:tcPr>
            <w:tcW w:w="0" w:type="auto"/>
          </w:tcPr>
          <w:p w14:paraId="28346B27" w14:textId="77777777" w:rsidR="008B11AB" w:rsidRPr="00A63E46" w:rsidRDefault="008B11AB" w:rsidP="00091494">
            <w:pPr>
              <w:rPr>
                <w:sz w:val="16"/>
                <w:szCs w:val="14"/>
              </w:rPr>
            </w:pPr>
            <w:r w:rsidRPr="00A63E46">
              <w:rPr>
                <w:sz w:val="16"/>
                <w:szCs w:val="14"/>
              </w:rPr>
              <w:t>As previous. Proposal includes vision for future once grant funding ceases such as plan to look to other funding sources to support activity or transition to alternative model of delivery if model cannot be funded to same level. Priority groups are considered and targeted.</w:t>
            </w:r>
          </w:p>
        </w:tc>
      </w:tr>
      <w:tr w:rsidR="008B11AB" w:rsidRPr="00F80EB0" w14:paraId="675CDCBD" w14:textId="77777777" w:rsidTr="00091494">
        <w:tc>
          <w:tcPr>
            <w:tcW w:w="0" w:type="auto"/>
          </w:tcPr>
          <w:p w14:paraId="4B1B2892" w14:textId="77777777" w:rsidR="008B11AB" w:rsidRPr="00A63E46" w:rsidRDefault="008B11AB" w:rsidP="00091494">
            <w:pPr>
              <w:rPr>
                <w:sz w:val="16"/>
                <w:szCs w:val="14"/>
              </w:rPr>
            </w:pPr>
            <w:r w:rsidRPr="00A63E46">
              <w:rPr>
                <w:sz w:val="16"/>
                <w:szCs w:val="14"/>
              </w:rPr>
              <w:t>20%</w:t>
            </w:r>
          </w:p>
        </w:tc>
        <w:tc>
          <w:tcPr>
            <w:tcW w:w="0" w:type="auto"/>
          </w:tcPr>
          <w:p w14:paraId="6BF03B3C" w14:textId="77777777" w:rsidR="008B11AB" w:rsidRPr="00A63E46" w:rsidRDefault="008B11AB" w:rsidP="00091494">
            <w:pPr>
              <w:rPr>
                <w:sz w:val="16"/>
                <w:szCs w:val="14"/>
              </w:rPr>
            </w:pPr>
            <w:r w:rsidRPr="00A63E46">
              <w:rPr>
                <w:sz w:val="16"/>
                <w:szCs w:val="14"/>
              </w:rPr>
              <w:t>Effective service provision including an outcomes focus</w:t>
            </w:r>
          </w:p>
        </w:tc>
        <w:tc>
          <w:tcPr>
            <w:tcW w:w="0" w:type="auto"/>
          </w:tcPr>
          <w:p w14:paraId="7A1D5099" w14:textId="77777777" w:rsidR="008B11AB" w:rsidRPr="00A63E46" w:rsidRDefault="008B11AB" w:rsidP="00091494">
            <w:pPr>
              <w:rPr>
                <w:sz w:val="16"/>
                <w:szCs w:val="14"/>
              </w:rPr>
            </w:pPr>
            <w:r w:rsidRPr="00A63E46">
              <w:rPr>
                <w:sz w:val="16"/>
                <w:szCs w:val="14"/>
              </w:rPr>
              <w:t xml:space="preserve">Outcomes are not clearly identified. Not clear what measures will be used and/or what data will be collected. No monitoring and evaluation plan. </w:t>
            </w:r>
          </w:p>
        </w:tc>
        <w:tc>
          <w:tcPr>
            <w:tcW w:w="0" w:type="auto"/>
          </w:tcPr>
          <w:p w14:paraId="51A9FBB0" w14:textId="77777777" w:rsidR="008B11AB" w:rsidRPr="00A63E46" w:rsidRDefault="008B11AB" w:rsidP="00091494">
            <w:pPr>
              <w:rPr>
                <w:sz w:val="16"/>
                <w:szCs w:val="14"/>
              </w:rPr>
            </w:pPr>
            <w:r w:rsidRPr="00A63E46">
              <w:rPr>
                <w:sz w:val="16"/>
                <w:szCs w:val="14"/>
              </w:rPr>
              <w:t xml:space="preserve">Outputs are identified. Outcomes are identified. No clear link between outputs and outcomes. Indicators/measures are not feasible to measure. </w:t>
            </w:r>
          </w:p>
        </w:tc>
        <w:tc>
          <w:tcPr>
            <w:tcW w:w="0" w:type="auto"/>
          </w:tcPr>
          <w:p w14:paraId="01295D64" w14:textId="3FFDEA7C" w:rsidR="008B11AB" w:rsidRPr="00A63E46" w:rsidRDefault="008B11AB" w:rsidP="00091494">
            <w:pPr>
              <w:rPr>
                <w:sz w:val="16"/>
                <w:szCs w:val="14"/>
              </w:rPr>
            </w:pPr>
            <w:r w:rsidRPr="00A63E46">
              <w:rPr>
                <w:sz w:val="16"/>
                <w:szCs w:val="14"/>
              </w:rPr>
              <w:t xml:space="preserve">Outputs, activities and outcomes are clearly linked together and match purpose of grant. Measures and indicators for each are identified. </w:t>
            </w:r>
            <w:r w:rsidR="004E0CDD">
              <w:rPr>
                <w:sz w:val="16"/>
                <w:szCs w:val="14"/>
              </w:rPr>
              <w:t>Provision of culturally safe services is evidenced e.g. via NAS</w:t>
            </w:r>
          </w:p>
        </w:tc>
        <w:tc>
          <w:tcPr>
            <w:tcW w:w="0" w:type="auto"/>
          </w:tcPr>
          <w:p w14:paraId="2AF07FA0" w14:textId="69471C15" w:rsidR="008B11AB" w:rsidRPr="00A63E46" w:rsidRDefault="008B11AB" w:rsidP="00091494">
            <w:pPr>
              <w:rPr>
                <w:sz w:val="16"/>
                <w:szCs w:val="14"/>
              </w:rPr>
            </w:pPr>
            <w:r w:rsidRPr="00A63E46">
              <w:rPr>
                <w:sz w:val="16"/>
                <w:szCs w:val="14"/>
              </w:rPr>
              <w:t>Outputs, activities and outcomes are clearly linked together and match purpose of grant. Measures and indicators for each are identified and there is a clear plan for how data is/will be collected for these and the organisation will adapt/respond depending on success measures.</w:t>
            </w:r>
            <w:r w:rsidR="004E0CDD">
              <w:rPr>
                <w:sz w:val="16"/>
                <w:szCs w:val="14"/>
              </w:rPr>
              <w:t xml:space="preserve"> Provision of culturally safe services is evidenced e.g. via NAS</w:t>
            </w:r>
            <w:r w:rsidRPr="00A63E46">
              <w:rPr>
                <w:sz w:val="16"/>
                <w:szCs w:val="14"/>
              </w:rPr>
              <w:t xml:space="preserve"> </w:t>
            </w:r>
          </w:p>
        </w:tc>
      </w:tr>
      <w:tr w:rsidR="008B11AB" w:rsidRPr="00F80EB0" w14:paraId="292452DB" w14:textId="77777777" w:rsidTr="00091494">
        <w:tc>
          <w:tcPr>
            <w:tcW w:w="0" w:type="auto"/>
          </w:tcPr>
          <w:p w14:paraId="708D2C2A" w14:textId="77777777" w:rsidR="008B11AB" w:rsidRPr="00A63E46" w:rsidRDefault="008B11AB" w:rsidP="00091494">
            <w:pPr>
              <w:rPr>
                <w:sz w:val="16"/>
                <w:szCs w:val="14"/>
              </w:rPr>
            </w:pPr>
            <w:r w:rsidRPr="00BC3AB2">
              <w:rPr>
                <w:sz w:val="16"/>
                <w:szCs w:val="14"/>
              </w:rPr>
              <w:t>0%</w:t>
            </w:r>
          </w:p>
        </w:tc>
        <w:tc>
          <w:tcPr>
            <w:tcW w:w="0" w:type="auto"/>
          </w:tcPr>
          <w:p w14:paraId="72E4462F" w14:textId="77777777" w:rsidR="008B11AB" w:rsidRPr="00A63E46" w:rsidRDefault="008B11AB" w:rsidP="00091494">
            <w:pPr>
              <w:rPr>
                <w:sz w:val="16"/>
                <w:szCs w:val="14"/>
              </w:rPr>
            </w:pPr>
            <w:r w:rsidRPr="00A63E46">
              <w:rPr>
                <w:sz w:val="16"/>
                <w:szCs w:val="14"/>
              </w:rPr>
              <w:t>[Add additional criteria if needed]</w:t>
            </w:r>
          </w:p>
        </w:tc>
        <w:tc>
          <w:tcPr>
            <w:tcW w:w="0" w:type="auto"/>
          </w:tcPr>
          <w:p w14:paraId="3A656DE3" w14:textId="77777777" w:rsidR="008B11AB" w:rsidRPr="00A63E46" w:rsidRDefault="008B11AB" w:rsidP="00091494">
            <w:pPr>
              <w:rPr>
                <w:sz w:val="16"/>
                <w:szCs w:val="14"/>
              </w:rPr>
            </w:pPr>
            <w:r w:rsidRPr="00A63E46">
              <w:rPr>
                <w:sz w:val="16"/>
                <w:szCs w:val="14"/>
              </w:rPr>
              <w:t>…</w:t>
            </w:r>
          </w:p>
        </w:tc>
        <w:tc>
          <w:tcPr>
            <w:tcW w:w="0" w:type="auto"/>
          </w:tcPr>
          <w:p w14:paraId="60357E32" w14:textId="77777777" w:rsidR="008B11AB" w:rsidRPr="00A63E46" w:rsidRDefault="008B11AB" w:rsidP="00091494">
            <w:pPr>
              <w:rPr>
                <w:sz w:val="16"/>
                <w:szCs w:val="14"/>
              </w:rPr>
            </w:pPr>
            <w:r w:rsidRPr="00A63E46">
              <w:rPr>
                <w:sz w:val="16"/>
                <w:szCs w:val="14"/>
              </w:rPr>
              <w:t>…</w:t>
            </w:r>
          </w:p>
        </w:tc>
        <w:tc>
          <w:tcPr>
            <w:tcW w:w="0" w:type="auto"/>
          </w:tcPr>
          <w:p w14:paraId="7F37311B" w14:textId="77777777" w:rsidR="008B11AB" w:rsidRPr="00A63E46" w:rsidRDefault="008B11AB" w:rsidP="00091494">
            <w:pPr>
              <w:rPr>
                <w:sz w:val="16"/>
                <w:szCs w:val="14"/>
              </w:rPr>
            </w:pPr>
            <w:r w:rsidRPr="00A63E46">
              <w:rPr>
                <w:sz w:val="16"/>
                <w:szCs w:val="14"/>
              </w:rPr>
              <w:t>…</w:t>
            </w:r>
          </w:p>
        </w:tc>
        <w:tc>
          <w:tcPr>
            <w:tcW w:w="0" w:type="auto"/>
          </w:tcPr>
          <w:p w14:paraId="0363DD10" w14:textId="77777777" w:rsidR="008B11AB" w:rsidRPr="00A63E46" w:rsidRDefault="008B11AB" w:rsidP="00091494">
            <w:pPr>
              <w:rPr>
                <w:sz w:val="16"/>
                <w:szCs w:val="14"/>
              </w:rPr>
            </w:pPr>
            <w:r w:rsidRPr="00A63E46">
              <w:rPr>
                <w:sz w:val="16"/>
                <w:szCs w:val="14"/>
              </w:rPr>
              <w:t>…</w:t>
            </w:r>
          </w:p>
        </w:tc>
      </w:tr>
      <w:tr w:rsidR="008B11AB" w:rsidRPr="00F80EB0" w14:paraId="0A832581" w14:textId="77777777" w:rsidTr="00091494">
        <w:tc>
          <w:tcPr>
            <w:tcW w:w="0" w:type="auto"/>
            <w:gridSpan w:val="6"/>
          </w:tcPr>
          <w:p w14:paraId="718B5D31" w14:textId="77777777" w:rsidR="008B11AB" w:rsidRPr="00A63E46" w:rsidRDefault="008B11AB" w:rsidP="00091494">
            <w:pPr>
              <w:rPr>
                <w:sz w:val="16"/>
                <w:szCs w:val="14"/>
              </w:rPr>
            </w:pPr>
            <w:r w:rsidRPr="00A63E46">
              <w:rPr>
                <w:sz w:val="16"/>
                <w:szCs w:val="14"/>
              </w:rPr>
              <w:t>Comments:</w:t>
            </w:r>
          </w:p>
        </w:tc>
      </w:tr>
    </w:tbl>
    <w:p w14:paraId="64426D59" w14:textId="77777777" w:rsidR="008B11AB" w:rsidRPr="00F80EB0" w:rsidRDefault="008B11AB" w:rsidP="008B11AB">
      <w:pPr>
        <w:sectPr w:rsidR="008B11AB" w:rsidRPr="00F80EB0" w:rsidSect="00770879">
          <w:headerReference w:type="default" r:id="rId26"/>
          <w:pgSz w:w="16840" w:h="11900" w:orient="landscape"/>
          <w:pgMar w:top="-822" w:right="1276" w:bottom="843" w:left="964" w:header="284" w:footer="284" w:gutter="0"/>
          <w:paperSrc w:first="7" w:other="7"/>
          <w:cols w:space="720"/>
          <w:docGrid w:linePitch="299"/>
        </w:sectPr>
      </w:pPr>
    </w:p>
    <w:p w14:paraId="6369E4F8" w14:textId="77777777" w:rsidR="008B11AB" w:rsidRPr="005C5F69" w:rsidRDefault="008B11AB" w:rsidP="005C5F69">
      <w:pPr>
        <w:pStyle w:val="Heading1"/>
        <w:rPr>
          <w:color w:val="00C4B3"/>
        </w:rPr>
      </w:pPr>
      <w:bookmarkStart w:id="101" w:name="_Toc43963872"/>
      <w:bookmarkEnd w:id="1"/>
      <w:r w:rsidRPr="009B26A3">
        <w:rPr>
          <w:color w:val="00C4B3"/>
        </w:rPr>
        <w:lastRenderedPageBreak/>
        <w:t>Attachment 2: Budget and Funds Report Template</w:t>
      </w:r>
      <w:bookmarkEnd w:id="101"/>
    </w:p>
    <w:p w14:paraId="710A5B0F" w14:textId="77777777" w:rsidR="008B11AB" w:rsidRDefault="008B11AB" w:rsidP="008B11AB">
      <w:pPr>
        <w:spacing w:after="0" w:line="240" w:lineRule="auto"/>
      </w:pPr>
    </w:p>
    <w:p w14:paraId="4BA9D633" w14:textId="20E6F02F" w:rsidR="00D73FA5" w:rsidRDefault="006530FE" w:rsidP="005C5F69">
      <w:pPr>
        <w:spacing w:after="0" w:line="240" w:lineRule="auto"/>
        <w:rPr>
          <w:i/>
          <w:iCs/>
        </w:rPr>
        <w:sectPr w:rsidR="00D73FA5" w:rsidSect="00770879">
          <w:headerReference w:type="even" r:id="rId27"/>
          <w:headerReference w:type="default" r:id="rId28"/>
          <w:footerReference w:type="even" r:id="rId29"/>
          <w:footerReference w:type="default" r:id="rId30"/>
          <w:headerReference w:type="first" r:id="rId31"/>
          <w:footerReference w:type="first" r:id="rId32"/>
          <w:pgSz w:w="11900" w:h="16820" w:code="9"/>
          <w:pgMar w:top="1418" w:right="907" w:bottom="964" w:left="907" w:header="284" w:footer="284" w:gutter="0"/>
          <w:paperSrc w:first="7" w:other="7"/>
          <w:cols w:space="708"/>
          <w:titlePg/>
          <w:docGrid w:linePitch="299"/>
        </w:sectPr>
      </w:pPr>
      <w:r>
        <w:t>See excel spreadsheet</w:t>
      </w:r>
      <w:r w:rsidR="005C5F69">
        <w:t xml:space="preserve">, </w:t>
      </w:r>
      <w:r w:rsidR="005C5F69">
        <w:rPr>
          <w:i/>
          <w:iCs/>
        </w:rPr>
        <w:t>Attachment 2 – Budget and Funds Report Template (</w:t>
      </w:r>
      <w:r w:rsidR="0069486E">
        <w:rPr>
          <w:i/>
          <w:iCs/>
        </w:rPr>
        <w:t>v</w:t>
      </w:r>
      <w:r w:rsidR="005C5F69">
        <w:rPr>
          <w:i/>
          <w:iCs/>
        </w:rPr>
        <w:t>ersion 1 July 2020)</w:t>
      </w:r>
      <w:r w:rsidR="0069486E">
        <w:rPr>
          <w:i/>
          <w:iCs/>
        </w:rPr>
        <w:t>.</w:t>
      </w:r>
    </w:p>
    <w:p w14:paraId="434AEDB1" w14:textId="0921E7F7" w:rsidR="00D73FA5" w:rsidRPr="00E27301" w:rsidRDefault="00D73FA5" w:rsidP="00D73FA5">
      <w:pPr>
        <w:pStyle w:val="Heading1"/>
        <w:rPr>
          <w:color w:val="00C4B3"/>
        </w:rPr>
      </w:pPr>
      <w:bookmarkStart w:id="102" w:name="_Toc43963873"/>
      <w:r w:rsidRPr="00E27301">
        <w:rPr>
          <w:color w:val="00C4B3"/>
        </w:rPr>
        <w:lastRenderedPageBreak/>
        <w:t xml:space="preserve">Attachment 3: </w:t>
      </w:r>
      <w:r w:rsidR="00713DFA">
        <w:rPr>
          <w:color w:val="00C4B3"/>
        </w:rPr>
        <w:t>CLSP</w:t>
      </w:r>
      <w:r w:rsidRPr="00E27301">
        <w:rPr>
          <w:color w:val="00C4B3"/>
        </w:rPr>
        <w:t xml:space="preserve"> Financial Reporting Guide</w:t>
      </w:r>
      <w:bookmarkEnd w:id="102"/>
      <w:r w:rsidRPr="00E27301">
        <w:rPr>
          <w:color w:val="00C4B3"/>
        </w:rPr>
        <w:t xml:space="preserve"> </w:t>
      </w:r>
    </w:p>
    <w:p w14:paraId="2C8D6ECD" w14:textId="77777777" w:rsidR="00D73FA5" w:rsidRPr="00833493" w:rsidRDefault="00D73FA5" w:rsidP="00D73FA5">
      <w:pPr>
        <w:pStyle w:val="Heading2"/>
        <w:rPr>
          <w:iCs w:val="0"/>
          <w:kern w:val="32"/>
          <w:sz w:val="32"/>
          <w:szCs w:val="32"/>
        </w:rPr>
      </w:pPr>
      <w:bookmarkStart w:id="103" w:name="_Toc43963874"/>
      <w:r w:rsidRPr="00833493">
        <w:rPr>
          <w:iCs w:val="0"/>
          <w:kern w:val="32"/>
          <w:sz w:val="32"/>
          <w:szCs w:val="32"/>
        </w:rPr>
        <w:t>Purpose</w:t>
      </w:r>
      <w:bookmarkEnd w:id="103"/>
    </w:p>
    <w:p w14:paraId="48E07D99" w14:textId="77777777" w:rsidR="00D73FA5" w:rsidRPr="00E67531" w:rsidRDefault="00D73FA5" w:rsidP="00D73FA5">
      <w:pPr>
        <w:rPr>
          <w:rFonts w:cs="Arial"/>
          <w:szCs w:val="22"/>
          <w:lang w:eastAsia="en-AU"/>
        </w:rPr>
      </w:pPr>
      <w:r w:rsidRPr="00E67531">
        <w:rPr>
          <w:rFonts w:cs="Arial"/>
          <w:szCs w:val="22"/>
          <w:lang w:eastAsia="en-AU"/>
        </w:rPr>
        <w:t>This Guide will assist you to complete the following reports as outlined in the CLSP Reporting Schedule.</w:t>
      </w:r>
    </w:p>
    <w:p w14:paraId="673F293A" w14:textId="77777777" w:rsidR="00D73FA5" w:rsidRPr="00E67531" w:rsidRDefault="00D73FA5" w:rsidP="00D73FA5">
      <w:pPr>
        <w:pStyle w:val="ListParagraph"/>
        <w:numPr>
          <w:ilvl w:val="0"/>
          <w:numId w:val="78"/>
        </w:numPr>
        <w:contextualSpacing w:val="0"/>
        <w:rPr>
          <w:rFonts w:cs="Arial"/>
          <w:szCs w:val="22"/>
        </w:rPr>
      </w:pPr>
      <w:r w:rsidRPr="00E67531">
        <w:rPr>
          <w:rFonts w:cs="Arial"/>
          <w:b/>
          <w:bCs/>
          <w:szCs w:val="22"/>
          <w:lang w:eastAsia="en-AU"/>
        </w:rPr>
        <w:t xml:space="preserve">Annual Budget </w:t>
      </w:r>
      <w:r w:rsidRPr="00E67531">
        <w:rPr>
          <w:rFonts w:cs="Arial"/>
          <w:szCs w:val="22"/>
          <w:lang w:eastAsia="en-AU"/>
        </w:rPr>
        <w:t>- a line item budget of expected income and expenditure in the relevant financial year for each of the organisation’s funding streams received as part of the CLSP.</w:t>
      </w:r>
    </w:p>
    <w:p w14:paraId="7D1D7D51" w14:textId="77777777" w:rsidR="00D73FA5" w:rsidRPr="00E67531" w:rsidRDefault="00D73FA5" w:rsidP="00D73FA5">
      <w:pPr>
        <w:pStyle w:val="ListParagraph"/>
        <w:numPr>
          <w:ilvl w:val="0"/>
          <w:numId w:val="78"/>
        </w:numPr>
        <w:contextualSpacing w:val="0"/>
        <w:rPr>
          <w:rFonts w:cs="Arial"/>
          <w:szCs w:val="22"/>
          <w:lang w:eastAsia="en-AU"/>
        </w:rPr>
      </w:pPr>
      <w:r w:rsidRPr="00E67531">
        <w:rPr>
          <w:rFonts w:cs="Arial"/>
          <w:b/>
          <w:bCs/>
          <w:szCs w:val="22"/>
          <w:lang w:eastAsia="en-AU"/>
        </w:rPr>
        <w:t>Funds Report 1 (for 6 Month Report)</w:t>
      </w:r>
      <w:r w:rsidRPr="00E67531">
        <w:rPr>
          <w:rFonts w:cs="Arial"/>
          <w:szCs w:val="22"/>
          <w:lang w:eastAsia="en-AU"/>
        </w:rPr>
        <w:t xml:space="preserve"> – a </w:t>
      </w:r>
      <w:r w:rsidRPr="00E67531">
        <w:rPr>
          <w:rFonts w:cs="Arial"/>
          <w:szCs w:val="22"/>
        </w:rPr>
        <w:t>detailed income and expenditure report for the organisation for the first 6 months of the financial year using CLSP funds</w:t>
      </w:r>
    </w:p>
    <w:p w14:paraId="6F5D982A" w14:textId="77777777" w:rsidR="00D73FA5" w:rsidRPr="00E67531" w:rsidRDefault="00D73FA5" w:rsidP="00D73FA5">
      <w:pPr>
        <w:pStyle w:val="ListParagraph"/>
        <w:numPr>
          <w:ilvl w:val="0"/>
          <w:numId w:val="78"/>
        </w:numPr>
        <w:contextualSpacing w:val="0"/>
        <w:rPr>
          <w:rFonts w:cs="Arial"/>
          <w:szCs w:val="22"/>
          <w:lang w:eastAsia="en-AU"/>
        </w:rPr>
      </w:pPr>
      <w:r w:rsidRPr="00E67531">
        <w:rPr>
          <w:rFonts w:cs="Arial"/>
          <w:b/>
          <w:bCs/>
          <w:szCs w:val="22"/>
          <w:lang w:eastAsia="en-AU"/>
        </w:rPr>
        <w:t>Funds Report 2 (for 12 Month Report)</w:t>
      </w:r>
      <w:r w:rsidRPr="00E67531">
        <w:rPr>
          <w:rFonts w:cs="Arial"/>
          <w:szCs w:val="22"/>
        </w:rPr>
        <w:t xml:space="preserve"> </w:t>
      </w:r>
      <w:r w:rsidRPr="00E67531">
        <w:rPr>
          <w:rFonts w:cs="Arial"/>
          <w:szCs w:val="22"/>
          <w:lang w:eastAsia="en-AU"/>
        </w:rPr>
        <w:t xml:space="preserve">– a </w:t>
      </w:r>
      <w:r w:rsidRPr="00E67531">
        <w:rPr>
          <w:rFonts w:cs="Arial"/>
          <w:szCs w:val="22"/>
        </w:rPr>
        <w:t>detailed income and expenditure report for the organisation for a complete financial year using CLSP funds</w:t>
      </w:r>
    </w:p>
    <w:p w14:paraId="74A37A51" w14:textId="77777777" w:rsidR="00D73FA5" w:rsidRPr="00E67531" w:rsidRDefault="00D73FA5" w:rsidP="00D73FA5">
      <w:pPr>
        <w:rPr>
          <w:rFonts w:cs="Arial"/>
          <w:szCs w:val="22"/>
          <w:lang w:eastAsia="en-AU"/>
        </w:rPr>
      </w:pPr>
      <w:r w:rsidRPr="00E67531">
        <w:rPr>
          <w:rFonts w:cs="Arial"/>
          <w:szCs w:val="22"/>
          <w:lang w:eastAsia="en-AU"/>
        </w:rPr>
        <w:t xml:space="preserve">These reports together are called the ‘CLSP Financial Reports.’ </w:t>
      </w:r>
    </w:p>
    <w:p w14:paraId="3E986764" w14:textId="77777777" w:rsidR="00D73FA5" w:rsidRPr="00E67531" w:rsidRDefault="00D73FA5" w:rsidP="00D73FA5">
      <w:pPr>
        <w:rPr>
          <w:rFonts w:cs="Arial"/>
          <w:szCs w:val="22"/>
          <w:lang w:eastAsia="en-AU"/>
        </w:rPr>
      </w:pPr>
      <w:r w:rsidRPr="00E67531">
        <w:rPr>
          <w:rFonts w:cs="Arial"/>
          <w:bCs/>
          <w:szCs w:val="22"/>
          <w:lang w:eastAsia="en-AU"/>
        </w:rPr>
        <w:t xml:space="preserve">Additional Financial Data Items and Definitions </w:t>
      </w:r>
      <w:r w:rsidRPr="00E67531">
        <w:rPr>
          <w:rFonts w:cs="Arial"/>
          <w:bCs/>
          <w:szCs w:val="22"/>
        </w:rPr>
        <w:t>are</w:t>
      </w:r>
      <w:r w:rsidRPr="00E67531">
        <w:rPr>
          <w:rFonts w:cs="Arial"/>
          <w:szCs w:val="22"/>
        </w:rPr>
        <w:t xml:space="preserve"> specified at the end of this document. </w:t>
      </w:r>
    </w:p>
    <w:p w14:paraId="77C34BCE" w14:textId="77777777" w:rsidR="00D73FA5" w:rsidRPr="00833493" w:rsidRDefault="00D73FA5" w:rsidP="00D73FA5">
      <w:pPr>
        <w:pStyle w:val="Heading2"/>
        <w:rPr>
          <w:iCs w:val="0"/>
          <w:kern w:val="32"/>
          <w:sz w:val="32"/>
          <w:szCs w:val="32"/>
        </w:rPr>
      </w:pPr>
      <w:bookmarkStart w:id="104" w:name="_Toc43963875"/>
      <w:r w:rsidRPr="00833493">
        <w:rPr>
          <w:iCs w:val="0"/>
          <w:kern w:val="32"/>
          <w:sz w:val="32"/>
          <w:szCs w:val="32"/>
        </w:rPr>
        <w:t>Template format</w:t>
      </w:r>
      <w:bookmarkEnd w:id="104"/>
    </w:p>
    <w:p w14:paraId="1A400DEE" w14:textId="77777777" w:rsidR="00D73FA5" w:rsidRPr="00E67531" w:rsidRDefault="00D73FA5" w:rsidP="00D73FA5">
      <w:pPr>
        <w:rPr>
          <w:rFonts w:cs="Arial"/>
          <w:szCs w:val="22"/>
          <w:lang w:eastAsia="en-AU"/>
        </w:rPr>
      </w:pPr>
      <w:r w:rsidRPr="00E67531">
        <w:rPr>
          <w:rFonts w:cs="Arial"/>
          <w:szCs w:val="22"/>
          <w:lang w:eastAsia="en-AU"/>
        </w:rPr>
        <w:t xml:space="preserve">The CLSP Financial Reports can be completed in a single excel template, with separate tabs for different reporting reports. Organisations will need to report all funding your centre receives under the CLSP – this is detailed in Schedule 1 of the Service Agreement. </w:t>
      </w:r>
    </w:p>
    <w:p w14:paraId="2663331D" w14:textId="77777777" w:rsidR="00D73FA5" w:rsidRPr="00E67531" w:rsidRDefault="00D73FA5" w:rsidP="00D73FA5">
      <w:pPr>
        <w:rPr>
          <w:rFonts w:cs="Arial"/>
          <w:szCs w:val="22"/>
          <w:lang w:eastAsia="en-AU"/>
        </w:rPr>
      </w:pPr>
      <w:r w:rsidRPr="00E67531">
        <w:rPr>
          <w:rFonts w:cs="Arial"/>
          <w:szCs w:val="22"/>
          <w:lang w:eastAsia="en-AU"/>
        </w:rPr>
        <w:t xml:space="preserve">As shown in Schedule 1, funding is split into 2 Funding Types: Base Funding and Specific-purpose Funding. Base Funding includes Generalist and Family Violence Funding Streams from both Commonwealth and State Funding Categories. Specific-purpose funding includes all other funding streams. For the purposes of Financial Reporting, all streams of Base Funding can be reported as a consolidated funding pool. All Funding Streams within the Specific-purpose funding types must be reported separately. The Base Funding report column is pre-labelled. For each of the Specific-purpose funding streams, there are reporting columns which can be labelled as needed. </w:t>
      </w:r>
    </w:p>
    <w:p w14:paraId="46AC963C" w14:textId="77777777" w:rsidR="00D73FA5" w:rsidRPr="00E67531" w:rsidRDefault="00D73FA5" w:rsidP="00D73FA5">
      <w:pPr>
        <w:rPr>
          <w:rFonts w:cs="Arial"/>
          <w:szCs w:val="22"/>
          <w:lang w:eastAsia="en-AU"/>
        </w:rPr>
      </w:pPr>
      <w:r w:rsidRPr="00E67531">
        <w:rPr>
          <w:rFonts w:cs="Arial"/>
          <w:szCs w:val="22"/>
          <w:lang w:eastAsia="en-AU"/>
        </w:rPr>
        <w:t xml:space="preserve">You should only fill in information in the white cells in the template. Green or grey cells indicate cells where formulae </w:t>
      </w:r>
      <w:proofErr w:type="gramStart"/>
      <w:r w:rsidRPr="00E67531">
        <w:rPr>
          <w:rFonts w:cs="Arial"/>
          <w:szCs w:val="22"/>
          <w:lang w:eastAsia="en-AU"/>
        </w:rPr>
        <w:t>exist</w:t>
      </w:r>
      <w:proofErr w:type="gramEnd"/>
      <w:r w:rsidRPr="00E67531">
        <w:rPr>
          <w:rFonts w:cs="Arial"/>
          <w:szCs w:val="22"/>
          <w:lang w:eastAsia="en-AU"/>
        </w:rPr>
        <w:t xml:space="preserve"> and data is automatically calculated. </w:t>
      </w:r>
    </w:p>
    <w:p w14:paraId="660C4633" w14:textId="77777777" w:rsidR="00D73FA5" w:rsidRPr="00E67531" w:rsidRDefault="00D73FA5" w:rsidP="00D73FA5">
      <w:pPr>
        <w:rPr>
          <w:rFonts w:cs="Arial"/>
          <w:szCs w:val="22"/>
          <w:lang w:eastAsia="en-AU"/>
        </w:rPr>
      </w:pPr>
      <w:r w:rsidRPr="00E67531">
        <w:rPr>
          <w:rFonts w:cs="Arial"/>
          <w:szCs w:val="22"/>
          <w:lang w:eastAsia="en-AU"/>
        </w:rPr>
        <w:t xml:space="preserve">A consolidated summary of total Budget, Funds Report 1, and Funds Report 2 can be found in the </w:t>
      </w:r>
      <w:r w:rsidRPr="00E67531">
        <w:rPr>
          <w:rFonts w:cs="Arial"/>
          <w:b/>
          <w:bCs/>
          <w:i/>
          <w:iCs/>
          <w:szCs w:val="22"/>
          <w:lang w:eastAsia="en-AU"/>
        </w:rPr>
        <w:t xml:space="preserve">Consolidated Reports </w:t>
      </w:r>
      <w:r w:rsidRPr="00E67531">
        <w:rPr>
          <w:rFonts w:cs="Arial"/>
          <w:b/>
          <w:bCs/>
          <w:szCs w:val="22"/>
          <w:lang w:eastAsia="en-AU"/>
        </w:rPr>
        <w:t xml:space="preserve">tab </w:t>
      </w:r>
      <w:r w:rsidRPr="00E67531">
        <w:rPr>
          <w:rFonts w:cs="Arial"/>
          <w:szCs w:val="22"/>
          <w:lang w:eastAsia="en-AU"/>
        </w:rPr>
        <w:t xml:space="preserve">– this tab is highlighted green in the workbook, as indicated in the image below. </w:t>
      </w:r>
    </w:p>
    <w:p w14:paraId="7FEDFA86" w14:textId="77777777" w:rsidR="00D73FA5" w:rsidRDefault="00D73FA5" w:rsidP="00D73FA5">
      <w:r>
        <w:rPr>
          <w:noProof/>
        </w:rPr>
        <w:lastRenderedPageBreak/>
        <w:drawing>
          <wp:inline distT="0" distB="0" distL="0" distR="0" wp14:anchorId="50A4D95B" wp14:editId="2956DA7F">
            <wp:extent cx="5899355" cy="3617917"/>
            <wp:effectExtent l="0" t="0" r="0" b="0"/>
            <wp:docPr id="458395362" name="Picture 458395362" descr="A screenshot of the CLSP financial reports template, showing the location of the consolidated report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rcRect t="3883" b="4126"/>
                    <a:stretch>
                      <a:fillRect/>
                    </a:stretch>
                  </pic:blipFill>
                  <pic:spPr>
                    <a:xfrm>
                      <a:off x="0" y="0"/>
                      <a:ext cx="5899355" cy="3617917"/>
                    </a:xfrm>
                    <a:prstGeom prst="rect">
                      <a:avLst/>
                    </a:prstGeom>
                  </pic:spPr>
                </pic:pic>
              </a:graphicData>
            </a:graphic>
          </wp:inline>
        </w:drawing>
      </w:r>
    </w:p>
    <w:p w14:paraId="0942B618" w14:textId="77777777" w:rsidR="00D73FA5" w:rsidRPr="00E67531" w:rsidRDefault="00D73FA5" w:rsidP="003E77DD">
      <w:pPr>
        <w:pStyle w:val="Heading2"/>
      </w:pPr>
      <w:bookmarkStart w:id="105" w:name="_Toc43963876"/>
      <w:r w:rsidRPr="00E67531">
        <w:t>Completing the Annual Budget (due 31 July)</w:t>
      </w:r>
      <w:bookmarkEnd w:id="105"/>
    </w:p>
    <w:p w14:paraId="5F505FA1" w14:textId="77777777" w:rsidR="00D73FA5" w:rsidRPr="00E67531" w:rsidRDefault="00D73FA5" w:rsidP="00D73FA5">
      <w:pPr>
        <w:rPr>
          <w:rFonts w:cs="Arial"/>
          <w:szCs w:val="22"/>
          <w:lang w:eastAsia="en-AU"/>
        </w:rPr>
      </w:pPr>
      <w:r w:rsidRPr="00E67531">
        <w:rPr>
          <w:rFonts w:cs="Arial"/>
          <w:szCs w:val="22"/>
          <w:lang w:eastAsia="en-AU"/>
        </w:rPr>
        <w:t xml:space="preserve">Before starting to complete the Budget, navigate to the ‘Report Details’ tab and read through this first as it has important information about using the template. Please enter the centre name where indicated (cell C4) and the financial year for this report (cell C5). This information will pre-fill in other sections of the report. </w:t>
      </w:r>
    </w:p>
    <w:p w14:paraId="29718413" w14:textId="77777777" w:rsidR="00D73FA5" w:rsidRPr="00E67531" w:rsidRDefault="00D73FA5" w:rsidP="00D73FA5">
      <w:pPr>
        <w:rPr>
          <w:rFonts w:cs="Arial"/>
          <w:szCs w:val="22"/>
          <w:lang w:eastAsia="en-AU"/>
        </w:rPr>
      </w:pPr>
      <w:r w:rsidRPr="00E67531">
        <w:rPr>
          <w:rFonts w:cs="Arial"/>
          <w:szCs w:val="22"/>
          <w:lang w:eastAsia="en-AU"/>
        </w:rPr>
        <w:t xml:space="preserve">There are two tabs which are used to complete the Annual Budget, these are highlighted in yellow as seen in the image above. </w:t>
      </w:r>
    </w:p>
    <w:p w14:paraId="02E4858D" w14:textId="77777777" w:rsidR="00D73FA5" w:rsidRPr="00E67531" w:rsidRDefault="00D73FA5" w:rsidP="00D73FA5">
      <w:pPr>
        <w:rPr>
          <w:rFonts w:cs="Arial"/>
          <w:szCs w:val="22"/>
          <w:lang w:eastAsia="en-AU"/>
        </w:rPr>
      </w:pPr>
      <w:r w:rsidRPr="00E67531">
        <w:rPr>
          <w:rFonts w:cs="Arial"/>
          <w:szCs w:val="22"/>
          <w:lang w:eastAsia="en-AU"/>
        </w:rPr>
        <w:t xml:space="preserve">In the </w:t>
      </w:r>
      <w:r w:rsidRPr="00E67531">
        <w:rPr>
          <w:rFonts w:cs="Arial"/>
          <w:b/>
          <w:bCs/>
          <w:i/>
          <w:iCs/>
          <w:szCs w:val="22"/>
          <w:lang w:eastAsia="en-AU"/>
        </w:rPr>
        <w:t xml:space="preserve">Budget (CLSP + Projects) </w:t>
      </w:r>
      <w:r w:rsidRPr="00E67531">
        <w:rPr>
          <w:rFonts w:cs="Arial"/>
          <w:b/>
          <w:bCs/>
          <w:szCs w:val="22"/>
          <w:lang w:eastAsia="en-AU"/>
        </w:rPr>
        <w:t>tab</w:t>
      </w:r>
      <w:r w:rsidRPr="00E67531">
        <w:rPr>
          <w:rFonts w:cs="Arial"/>
          <w:szCs w:val="22"/>
          <w:lang w:eastAsia="en-AU"/>
        </w:rPr>
        <w:t>, enter in the income and expenditure against each line item. There is a separate column for each funding stream that the centre receives under CLSP (as from Schedule 1 of the Service Agreement), and these must be completed separately. Funding sub-streams do not need separate financial reports.</w:t>
      </w:r>
    </w:p>
    <w:p w14:paraId="13E431FD" w14:textId="77777777" w:rsidR="00D73FA5" w:rsidRPr="00E67531" w:rsidRDefault="00D73FA5" w:rsidP="00D73FA5">
      <w:pPr>
        <w:rPr>
          <w:rFonts w:cs="Arial"/>
          <w:szCs w:val="22"/>
          <w:lang w:eastAsia="en-AU"/>
        </w:rPr>
      </w:pPr>
      <w:r w:rsidRPr="00E67531">
        <w:rPr>
          <w:rFonts w:cs="Arial"/>
          <w:szCs w:val="22"/>
          <w:lang w:eastAsia="en-AU"/>
        </w:rPr>
        <w:t xml:space="preserve">At the right of this sheet the total income and expenditure for the full CLSP program will be calculated. For definitions of each line item, please see the Financial Data Items and Definitions at the end of this document. </w:t>
      </w:r>
    </w:p>
    <w:p w14:paraId="345E807E" w14:textId="77777777" w:rsidR="00D73FA5" w:rsidRPr="00E67531" w:rsidRDefault="00D73FA5" w:rsidP="00D73FA5">
      <w:pPr>
        <w:rPr>
          <w:rFonts w:cs="Arial"/>
          <w:szCs w:val="22"/>
          <w:lang w:eastAsia="en-AU"/>
        </w:rPr>
      </w:pPr>
      <w:r w:rsidRPr="00E67531">
        <w:rPr>
          <w:rFonts w:cs="Arial"/>
          <w:szCs w:val="22"/>
          <w:lang w:eastAsia="en-AU"/>
        </w:rPr>
        <w:t xml:space="preserve">In the </w:t>
      </w:r>
      <w:r w:rsidRPr="00E67531">
        <w:rPr>
          <w:rFonts w:cs="Arial"/>
          <w:b/>
          <w:bCs/>
          <w:i/>
          <w:iCs/>
          <w:szCs w:val="22"/>
          <w:lang w:eastAsia="en-AU"/>
        </w:rPr>
        <w:t xml:space="preserve">Budget (Other income) </w:t>
      </w:r>
      <w:r w:rsidRPr="00E67531">
        <w:rPr>
          <w:rFonts w:cs="Arial"/>
          <w:b/>
          <w:bCs/>
          <w:szCs w:val="22"/>
          <w:lang w:eastAsia="en-AU"/>
        </w:rPr>
        <w:t>tab</w:t>
      </w:r>
      <w:r w:rsidRPr="00E67531">
        <w:rPr>
          <w:rFonts w:cs="Arial"/>
          <w:szCs w:val="22"/>
          <w:lang w:eastAsia="en-AU"/>
        </w:rPr>
        <w:t>, enter funding sources which the centre expects to receive outside of the CLSP. ‘Other income’ reporting can be done aggregated to the following categories:</w:t>
      </w:r>
    </w:p>
    <w:p w14:paraId="28743A7E" w14:textId="77777777" w:rsidR="00D73FA5" w:rsidRPr="00E67531" w:rsidRDefault="00D73FA5" w:rsidP="00D73FA5">
      <w:pPr>
        <w:pStyle w:val="ListParagraph"/>
        <w:numPr>
          <w:ilvl w:val="0"/>
          <w:numId w:val="79"/>
        </w:numPr>
        <w:contextualSpacing w:val="0"/>
        <w:rPr>
          <w:rFonts w:cs="Arial"/>
          <w:szCs w:val="22"/>
        </w:rPr>
      </w:pPr>
      <w:r w:rsidRPr="00E67531">
        <w:rPr>
          <w:rFonts w:cs="Arial"/>
          <w:szCs w:val="22"/>
        </w:rPr>
        <w:t>Other Commonwealth Government Funding</w:t>
      </w:r>
    </w:p>
    <w:p w14:paraId="0DF4A9A6" w14:textId="77777777" w:rsidR="00D73FA5" w:rsidRPr="00E67531" w:rsidRDefault="00D73FA5" w:rsidP="00D73FA5">
      <w:pPr>
        <w:pStyle w:val="ListParagraph"/>
        <w:numPr>
          <w:ilvl w:val="0"/>
          <w:numId w:val="79"/>
        </w:numPr>
        <w:contextualSpacing w:val="0"/>
        <w:rPr>
          <w:rFonts w:cs="Arial"/>
          <w:szCs w:val="22"/>
        </w:rPr>
      </w:pPr>
      <w:r w:rsidRPr="00E67531">
        <w:rPr>
          <w:rFonts w:cs="Arial"/>
          <w:szCs w:val="22"/>
        </w:rPr>
        <w:t>Other State Government Funding</w:t>
      </w:r>
    </w:p>
    <w:p w14:paraId="7E1D0FC8" w14:textId="77777777" w:rsidR="00D73FA5" w:rsidRPr="00E67531" w:rsidRDefault="00D73FA5" w:rsidP="00D73FA5">
      <w:pPr>
        <w:pStyle w:val="ListParagraph"/>
        <w:numPr>
          <w:ilvl w:val="0"/>
          <w:numId w:val="79"/>
        </w:numPr>
        <w:contextualSpacing w:val="0"/>
        <w:rPr>
          <w:rFonts w:cs="Arial"/>
          <w:szCs w:val="22"/>
        </w:rPr>
      </w:pPr>
      <w:r w:rsidRPr="00E67531">
        <w:rPr>
          <w:rFonts w:cs="Arial"/>
          <w:szCs w:val="22"/>
        </w:rPr>
        <w:t>Other</w:t>
      </w:r>
    </w:p>
    <w:p w14:paraId="01E8866B" w14:textId="77777777" w:rsidR="00D73FA5" w:rsidRPr="00E67531" w:rsidRDefault="00D73FA5" w:rsidP="009B1952">
      <w:pPr>
        <w:spacing w:before="480"/>
        <w:rPr>
          <w:rFonts w:cs="Arial"/>
          <w:szCs w:val="22"/>
          <w:lang w:eastAsia="en-AU"/>
        </w:rPr>
      </w:pPr>
      <w:r w:rsidRPr="00E67531">
        <w:rPr>
          <w:rFonts w:cs="Arial"/>
          <w:szCs w:val="22"/>
        </w:rPr>
        <w:lastRenderedPageBreak/>
        <w:t xml:space="preserve">A description of the funds, such as the projects being supported or specific grants received can be included, but this is optional. </w:t>
      </w:r>
    </w:p>
    <w:p w14:paraId="507965A0" w14:textId="77777777" w:rsidR="00D73FA5" w:rsidRPr="00E67531" w:rsidRDefault="00D73FA5" w:rsidP="00D73FA5">
      <w:pPr>
        <w:rPr>
          <w:rFonts w:cs="Arial"/>
          <w:szCs w:val="22"/>
          <w:lang w:eastAsia="en-AU"/>
        </w:rPr>
      </w:pPr>
      <w:r w:rsidRPr="00E67531">
        <w:rPr>
          <w:rFonts w:cs="Arial"/>
          <w:szCs w:val="22"/>
          <w:lang w:eastAsia="en-AU"/>
        </w:rPr>
        <w:t xml:space="preserve">If using Other income to balance the CLSP budget, please enter the total amount moved into the CLSP Budget as Sundry Income. For Specific Purpose funds, where the cost of delivering the activities funded is expected to exceed the amount of CLSP funding or in-kind support is to be provided, this needs to be shown in the Budget. Other than the transfer of Generalist funding across to other funding stream budgets, or the limited transfer of existing FTE to manage operational delivery fluctuations, any projected transfers of funds to other funding streams must be approved by VLA in writing. </w:t>
      </w:r>
    </w:p>
    <w:p w14:paraId="5C3C9227" w14:textId="77777777" w:rsidR="00D73FA5" w:rsidRPr="00E67531" w:rsidRDefault="00D73FA5" w:rsidP="003E77DD">
      <w:pPr>
        <w:pStyle w:val="Heading2"/>
      </w:pPr>
      <w:bookmarkStart w:id="106" w:name="_Toc43963877"/>
      <w:r w:rsidRPr="00E67531">
        <w:t>Completing Funds Report 1 (due 31 January)</w:t>
      </w:r>
      <w:bookmarkEnd w:id="106"/>
    </w:p>
    <w:p w14:paraId="1ABFC9A6" w14:textId="77777777" w:rsidR="00D73FA5" w:rsidRPr="00E67531" w:rsidRDefault="00D73FA5" w:rsidP="00D73FA5">
      <w:pPr>
        <w:rPr>
          <w:rFonts w:cs="Arial"/>
          <w:szCs w:val="22"/>
          <w:lang w:eastAsia="en-AU"/>
        </w:rPr>
      </w:pPr>
      <w:r w:rsidRPr="00E67531">
        <w:rPr>
          <w:rFonts w:cs="Arial"/>
          <w:szCs w:val="22"/>
          <w:lang w:eastAsia="en-AU"/>
        </w:rPr>
        <w:t xml:space="preserve">Funds Report 1 can be completed in </w:t>
      </w:r>
      <w:r w:rsidRPr="00E67531">
        <w:rPr>
          <w:rFonts w:cs="Arial"/>
          <w:b/>
          <w:bCs/>
          <w:szCs w:val="22"/>
          <w:lang w:eastAsia="en-AU"/>
        </w:rPr>
        <w:t xml:space="preserve">tab </w:t>
      </w:r>
      <w:r w:rsidRPr="00E67531">
        <w:rPr>
          <w:rFonts w:cs="Arial"/>
          <w:b/>
          <w:bCs/>
          <w:i/>
          <w:iCs/>
          <w:szCs w:val="22"/>
          <w:lang w:eastAsia="en-AU"/>
        </w:rPr>
        <w:t>FR1 CLSP+P</w:t>
      </w:r>
      <w:r w:rsidRPr="00E67531">
        <w:rPr>
          <w:rFonts w:cs="Arial"/>
          <w:szCs w:val="22"/>
          <w:lang w:eastAsia="en-AU"/>
        </w:rPr>
        <w:t xml:space="preserve">. Funds Reports have tabs coloured blue. For each funding stream the centre received, there is a separate Funds Report found in this sheet. As with the Budget, the total for the CLSP Program can be found to the right of the sheet. </w:t>
      </w:r>
    </w:p>
    <w:p w14:paraId="4AA792DC" w14:textId="77777777" w:rsidR="00D73FA5" w:rsidRPr="00E67531" w:rsidRDefault="00D73FA5" w:rsidP="00D73FA5">
      <w:pPr>
        <w:rPr>
          <w:rFonts w:cs="Arial"/>
          <w:szCs w:val="22"/>
          <w:lang w:eastAsia="en-AU"/>
        </w:rPr>
      </w:pPr>
      <w:r w:rsidRPr="00E67531">
        <w:rPr>
          <w:rFonts w:cs="Arial"/>
          <w:szCs w:val="22"/>
          <w:lang w:eastAsia="en-AU"/>
        </w:rPr>
        <w:t xml:space="preserve">Enter the actual amount spent for each funding stream in Quarter 1 and 2 by line item in the </w:t>
      </w:r>
      <w:r w:rsidRPr="00E67531">
        <w:rPr>
          <w:rFonts w:cs="Arial"/>
          <w:i/>
          <w:iCs/>
          <w:szCs w:val="22"/>
          <w:lang w:eastAsia="en-AU"/>
        </w:rPr>
        <w:t>Actual</w:t>
      </w:r>
      <w:r w:rsidRPr="00E67531">
        <w:rPr>
          <w:rFonts w:cs="Arial"/>
          <w:szCs w:val="22"/>
          <w:lang w:eastAsia="en-AU"/>
        </w:rPr>
        <w:t xml:space="preserve"> column. The </w:t>
      </w:r>
      <w:r w:rsidRPr="00E67531">
        <w:rPr>
          <w:rFonts w:cs="Arial"/>
          <w:b/>
          <w:bCs/>
          <w:i/>
          <w:iCs/>
          <w:szCs w:val="22"/>
          <w:lang w:eastAsia="en-AU"/>
        </w:rPr>
        <w:t>Pro-Rata Budget</w:t>
      </w:r>
      <w:r w:rsidRPr="00E67531">
        <w:rPr>
          <w:rFonts w:cs="Arial"/>
          <w:i/>
          <w:iCs/>
          <w:szCs w:val="22"/>
          <w:lang w:eastAsia="en-AU"/>
        </w:rPr>
        <w:t xml:space="preserve"> </w:t>
      </w:r>
      <w:r w:rsidRPr="00E67531">
        <w:rPr>
          <w:rFonts w:cs="Arial"/>
          <w:szCs w:val="22"/>
          <w:lang w:eastAsia="en-AU"/>
        </w:rPr>
        <w:t>shows half of the Annual Budget entered by the centre (or equivalent pro-rata amount). The V</w:t>
      </w:r>
      <w:r w:rsidRPr="00E67531">
        <w:rPr>
          <w:rFonts w:cs="Arial"/>
          <w:i/>
          <w:iCs/>
          <w:szCs w:val="22"/>
          <w:lang w:eastAsia="en-AU"/>
        </w:rPr>
        <w:t>ariance to date</w:t>
      </w:r>
      <w:r w:rsidRPr="00E67531">
        <w:rPr>
          <w:rFonts w:cs="Arial"/>
          <w:szCs w:val="22"/>
          <w:lang w:eastAsia="en-AU"/>
        </w:rPr>
        <w:t xml:space="preserve"> column shows the difference between the actual spend and pro-rata budget. The </w:t>
      </w:r>
      <w:r w:rsidRPr="00E67531">
        <w:rPr>
          <w:rFonts w:cs="Arial"/>
          <w:i/>
          <w:iCs/>
          <w:szCs w:val="22"/>
          <w:lang w:eastAsia="en-AU"/>
        </w:rPr>
        <w:t>% over or under budget</w:t>
      </w:r>
      <w:r w:rsidRPr="00E67531">
        <w:rPr>
          <w:rFonts w:cs="Arial"/>
          <w:szCs w:val="22"/>
          <w:lang w:eastAsia="en-AU"/>
        </w:rPr>
        <w:t xml:space="preserve"> column shows this variance as a percentage of the pro-rata budget. </w:t>
      </w:r>
    </w:p>
    <w:p w14:paraId="19B9EC8C" w14:textId="77777777" w:rsidR="00D73FA5" w:rsidRPr="00E67531" w:rsidRDefault="00D73FA5" w:rsidP="00D73FA5">
      <w:pPr>
        <w:rPr>
          <w:rFonts w:cs="Arial"/>
          <w:szCs w:val="22"/>
          <w:lang w:eastAsia="en-AU"/>
        </w:rPr>
      </w:pPr>
      <w:r w:rsidRPr="00E67531">
        <w:rPr>
          <w:rFonts w:cs="Arial"/>
          <w:szCs w:val="22"/>
          <w:lang w:eastAsia="en-AU"/>
        </w:rPr>
        <w:t xml:space="preserve">For line items where there is $2000 or more of overspend, and % over/under budget </w:t>
      </w:r>
      <w:proofErr w:type="gramStart"/>
      <w:r w:rsidRPr="00E67531">
        <w:rPr>
          <w:rFonts w:cs="Arial"/>
          <w:szCs w:val="22"/>
          <w:lang w:eastAsia="en-AU"/>
        </w:rPr>
        <w:t>is</w:t>
      </w:r>
      <w:proofErr w:type="gramEnd"/>
      <w:r w:rsidRPr="00E67531">
        <w:rPr>
          <w:rFonts w:cs="Arial"/>
          <w:szCs w:val="22"/>
          <w:lang w:eastAsia="en-AU"/>
        </w:rPr>
        <w:t xml:space="preserve"> greater than 10%, red icons will be displayed. For line items with two red icons a note must be included to explain the difference between the budgeted and actual spend. </w:t>
      </w:r>
    </w:p>
    <w:p w14:paraId="0CB47C8C" w14:textId="77777777" w:rsidR="00D73FA5" w:rsidRPr="00E67531" w:rsidRDefault="00D73FA5" w:rsidP="00D73FA5">
      <w:pPr>
        <w:rPr>
          <w:rFonts w:cs="Arial"/>
          <w:szCs w:val="22"/>
          <w:lang w:eastAsia="en-AU"/>
        </w:rPr>
      </w:pPr>
      <w:r w:rsidRPr="00E67531">
        <w:rPr>
          <w:rFonts w:cs="Arial"/>
          <w:szCs w:val="22"/>
          <w:lang w:eastAsia="en-AU"/>
        </w:rPr>
        <w:t xml:space="preserve">For other income reporting, complete this in </w:t>
      </w:r>
      <w:r w:rsidRPr="00E67531">
        <w:rPr>
          <w:rFonts w:cs="Arial"/>
          <w:b/>
          <w:bCs/>
          <w:i/>
          <w:iCs/>
          <w:szCs w:val="22"/>
          <w:lang w:eastAsia="en-AU"/>
        </w:rPr>
        <w:t>FR1+2 Other Income</w:t>
      </w:r>
      <w:r w:rsidRPr="00E67531">
        <w:rPr>
          <w:rFonts w:cs="Arial"/>
          <w:szCs w:val="22"/>
          <w:lang w:eastAsia="en-AU"/>
        </w:rPr>
        <w:t>. This is to be completed in the same way as the Other income – Budget, but completed with Actual received amounts. The template will mirror the amounts listed in the Budget to reduce reporting burden, but these need to be updated as necessary.</w:t>
      </w:r>
    </w:p>
    <w:p w14:paraId="031AB77E" w14:textId="77777777" w:rsidR="00D73FA5" w:rsidRPr="00E67531" w:rsidRDefault="00D73FA5" w:rsidP="003E77DD">
      <w:pPr>
        <w:pStyle w:val="Heading2"/>
      </w:pPr>
      <w:bookmarkStart w:id="107" w:name="_Toc43963878"/>
      <w:r w:rsidRPr="00E67531">
        <w:t>Completing Funds Report 2 (due 31 July)</w:t>
      </w:r>
      <w:bookmarkEnd w:id="107"/>
    </w:p>
    <w:p w14:paraId="32FE0BD4" w14:textId="77777777" w:rsidR="00D73FA5" w:rsidRPr="00E67531" w:rsidRDefault="00D73FA5" w:rsidP="00D73FA5">
      <w:pPr>
        <w:rPr>
          <w:rFonts w:cs="Arial"/>
          <w:szCs w:val="22"/>
          <w:lang w:eastAsia="en-AU"/>
        </w:rPr>
      </w:pPr>
      <w:r w:rsidRPr="00E67531">
        <w:rPr>
          <w:rFonts w:cs="Arial"/>
          <w:szCs w:val="22"/>
          <w:lang w:eastAsia="en-AU"/>
        </w:rPr>
        <w:t xml:space="preserve">Funds Report 2 is completed in the same way as Funds Report 1, except as a report for the complete Financial Year, in tab </w:t>
      </w:r>
      <w:r w:rsidRPr="00E67531">
        <w:rPr>
          <w:rFonts w:cs="Arial"/>
          <w:b/>
          <w:bCs/>
          <w:i/>
          <w:iCs/>
          <w:szCs w:val="22"/>
          <w:lang w:eastAsia="en-AU"/>
        </w:rPr>
        <w:t>FR2 CLSP+P</w:t>
      </w:r>
      <w:r w:rsidRPr="00E67531">
        <w:rPr>
          <w:rFonts w:cs="Arial"/>
          <w:szCs w:val="22"/>
          <w:lang w:eastAsia="en-AU"/>
        </w:rPr>
        <w:t xml:space="preserve">. When completing Funds Report 2, you will also need to check if there is an Excess Surplus flagged in the </w:t>
      </w:r>
      <w:r w:rsidRPr="00E67531">
        <w:rPr>
          <w:rFonts w:cs="Arial"/>
          <w:b/>
          <w:bCs/>
          <w:i/>
          <w:iCs/>
          <w:szCs w:val="22"/>
          <w:lang w:eastAsia="en-AU"/>
        </w:rPr>
        <w:t xml:space="preserve">Consolidated Reports </w:t>
      </w:r>
      <w:r w:rsidRPr="00E67531">
        <w:rPr>
          <w:rFonts w:cs="Arial"/>
          <w:szCs w:val="22"/>
          <w:lang w:eastAsia="en-AU"/>
        </w:rPr>
        <w:t xml:space="preserve">tab (cell P62). If a centre has an excess surplus indicated, a provisional Excess Surplus Proposal must also be submitted with the Funds Report 2. </w:t>
      </w:r>
    </w:p>
    <w:p w14:paraId="5718A08E" w14:textId="77777777" w:rsidR="00D73FA5" w:rsidRPr="009C46A0" w:rsidRDefault="00D73FA5" w:rsidP="00D73FA5">
      <w:pPr>
        <w:pStyle w:val="Heading2"/>
        <w:rPr>
          <w:iCs w:val="0"/>
          <w:kern w:val="32"/>
          <w:sz w:val="32"/>
          <w:szCs w:val="32"/>
        </w:rPr>
      </w:pPr>
      <w:bookmarkStart w:id="108" w:name="_Toc43963879"/>
      <w:r w:rsidRPr="009C46A0">
        <w:rPr>
          <w:iCs w:val="0"/>
          <w:kern w:val="32"/>
          <w:sz w:val="32"/>
          <w:szCs w:val="32"/>
        </w:rPr>
        <w:t>Common issues for clarification</w:t>
      </w:r>
      <w:bookmarkEnd w:id="108"/>
    </w:p>
    <w:p w14:paraId="66D43E93" w14:textId="77777777" w:rsidR="00D73FA5" w:rsidRPr="003E77DD" w:rsidRDefault="00D73FA5" w:rsidP="00D73FA5">
      <w:pPr>
        <w:pStyle w:val="Heading3"/>
        <w:rPr>
          <w:color w:val="auto"/>
        </w:rPr>
      </w:pPr>
      <w:bookmarkStart w:id="109" w:name="_Toc43963880"/>
      <w:r w:rsidRPr="003E77DD">
        <w:rPr>
          <w:color w:val="auto"/>
        </w:rPr>
        <w:t>Assets</w:t>
      </w:r>
      <w:bookmarkEnd w:id="109"/>
    </w:p>
    <w:p w14:paraId="7771892E" w14:textId="77777777" w:rsidR="00D73FA5" w:rsidRPr="00E67531" w:rsidRDefault="00D73FA5" w:rsidP="00D73FA5">
      <w:pPr>
        <w:rPr>
          <w:rFonts w:cs="Arial"/>
          <w:szCs w:val="22"/>
          <w:lang w:eastAsia="en-AU"/>
        </w:rPr>
      </w:pPr>
      <w:r w:rsidRPr="00E67531">
        <w:rPr>
          <w:rFonts w:cs="Arial"/>
          <w:szCs w:val="22"/>
          <w:lang w:eastAsia="en-AU"/>
        </w:rPr>
        <w:t xml:space="preserve">Assets as listed in CLSP Expenses refers to minor equipment or assets purchased with CLSP Funds. It is any asset expenditure that has not been capitalised according to the individual organisation’s Asset and Capital Expenditure policy. In general, this is usually assets costing $2000 or less. </w:t>
      </w:r>
    </w:p>
    <w:p w14:paraId="59A8AC9C" w14:textId="77777777" w:rsidR="00D73FA5" w:rsidRPr="003E77DD" w:rsidRDefault="00D73FA5" w:rsidP="00D73FA5">
      <w:pPr>
        <w:pStyle w:val="Heading3"/>
        <w:rPr>
          <w:color w:val="auto"/>
        </w:rPr>
      </w:pPr>
      <w:bookmarkStart w:id="110" w:name="_Toc43963881"/>
      <w:r w:rsidRPr="003E77DD">
        <w:rPr>
          <w:color w:val="auto"/>
        </w:rPr>
        <w:lastRenderedPageBreak/>
        <w:t>Capital Expenditure</w:t>
      </w:r>
      <w:bookmarkEnd w:id="110"/>
    </w:p>
    <w:p w14:paraId="36F2C31A" w14:textId="77777777" w:rsidR="00D73FA5" w:rsidRPr="00E67531" w:rsidRDefault="00D73FA5" w:rsidP="00D73FA5">
      <w:pPr>
        <w:rPr>
          <w:rFonts w:cs="Arial"/>
          <w:szCs w:val="22"/>
          <w:lang w:eastAsia="en-AU"/>
        </w:rPr>
      </w:pPr>
      <w:r w:rsidRPr="00E67531">
        <w:rPr>
          <w:rFonts w:cs="Arial"/>
          <w:szCs w:val="22"/>
          <w:lang w:eastAsia="en-AU"/>
        </w:rPr>
        <w:t>Capital Expenditure refers to any assets, equipment or other expenses that have been capitalised according to the individual organisation’s Asset and Capital Expenditure policy. In general, this is usually for expenditure of greater than $2000. For Capital Expenditure on assets valued above $10,000</w:t>
      </w:r>
      <w:r w:rsidRPr="00E67531">
        <w:rPr>
          <w:rFonts w:cs="Arial"/>
          <w:szCs w:val="22"/>
        </w:rPr>
        <w:t xml:space="preserve"> </w:t>
      </w:r>
      <w:r w:rsidRPr="00E67531">
        <w:rPr>
          <w:rFonts w:cs="Arial"/>
          <w:szCs w:val="22"/>
          <w:lang w:eastAsia="en-AU"/>
        </w:rPr>
        <w:t xml:space="preserve">or 10% of total Funds (whichever is the lesser), this needs to be approved by VLA </w:t>
      </w:r>
      <w:r w:rsidRPr="00E67531">
        <w:rPr>
          <w:rFonts w:cs="Arial"/>
          <w:szCs w:val="22"/>
          <w:u w:val="single"/>
          <w:lang w:eastAsia="en-AU"/>
        </w:rPr>
        <w:t>prior</w:t>
      </w:r>
      <w:r w:rsidRPr="00E67531">
        <w:rPr>
          <w:rFonts w:cs="Arial"/>
          <w:szCs w:val="22"/>
          <w:lang w:eastAsia="en-AU"/>
        </w:rPr>
        <w:t xml:space="preserve"> to being spent. To request approval of any future Capital Expenditure spending send an email detailing purpose of spending, and total cost to </w:t>
      </w:r>
      <w:hyperlink r:id="rId34" w:history="1">
        <w:r w:rsidRPr="00E67531">
          <w:rPr>
            <w:rStyle w:val="Hyperlink"/>
            <w:rFonts w:cs="Arial"/>
            <w:szCs w:val="22"/>
            <w:lang w:eastAsia="en-AU"/>
          </w:rPr>
          <w:t>clcfdp@vla.vic.gov.au</w:t>
        </w:r>
      </w:hyperlink>
      <w:r w:rsidRPr="00E67531">
        <w:rPr>
          <w:rStyle w:val="Hyperlink"/>
          <w:rFonts w:cs="Arial"/>
          <w:szCs w:val="22"/>
          <w:lang w:eastAsia="en-AU"/>
        </w:rPr>
        <w:t xml:space="preserve"> in a timely manner.</w:t>
      </w:r>
    </w:p>
    <w:p w14:paraId="1A337B8A" w14:textId="77777777" w:rsidR="00D73FA5" w:rsidRPr="003E77DD" w:rsidRDefault="00D73FA5" w:rsidP="00D73FA5">
      <w:pPr>
        <w:pStyle w:val="Heading3"/>
        <w:rPr>
          <w:color w:val="auto"/>
        </w:rPr>
      </w:pPr>
      <w:bookmarkStart w:id="111" w:name="_Toc43963882"/>
      <w:r w:rsidRPr="003E77DD">
        <w:rPr>
          <w:color w:val="auto"/>
        </w:rPr>
        <w:t>Depreciation</w:t>
      </w:r>
      <w:bookmarkEnd w:id="111"/>
      <w:r w:rsidRPr="003E77DD">
        <w:rPr>
          <w:color w:val="auto"/>
        </w:rPr>
        <w:t xml:space="preserve"> </w:t>
      </w:r>
    </w:p>
    <w:p w14:paraId="44170E5C" w14:textId="77777777" w:rsidR="00D73FA5" w:rsidRPr="00E67531" w:rsidRDefault="00D73FA5" w:rsidP="00D73FA5">
      <w:pPr>
        <w:rPr>
          <w:rFonts w:cs="Arial"/>
          <w:szCs w:val="22"/>
          <w:lang w:eastAsia="en-AU"/>
        </w:rPr>
      </w:pPr>
      <w:r w:rsidRPr="00E67531">
        <w:rPr>
          <w:rFonts w:cs="Arial"/>
          <w:szCs w:val="22"/>
          <w:lang w:eastAsia="en-AU"/>
        </w:rPr>
        <w:t>Depreciation on Assets purchased with CLSP-funds is reported through this template – this is consistent with reporting previously completed through CLSIS. This allows reconciliation with approved Capital Expenditure and Accumulated Depreciation values which are also only for Assets purchased with CLSP-funds. This is consistent with organisational requirements under the Service Agreement and CLSP Standard Conditions of Funding.</w:t>
      </w:r>
    </w:p>
    <w:p w14:paraId="438EC639" w14:textId="77777777" w:rsidR="00D73FA5" w:rsidRPr="003E77DD" w:rsidRDefault="00D73FA5" w:rsidP="00D73FA5">
      <w:pPr>
        <w:pStyle w:val="Heading3"/>
        <w:rPr>
          <w:color w:val="auto"/>
        </w:rPr>
      </w:pPr>
      <w:bookmarkStart w:id="112" w:name="_Toc43963883"/>
      <w:r w:rsidRPr="003E77DD">
        <w:rPr>
          <w:color w:val="auto"/>
        </w:rPr>
        <w:t>Opening Balance</w:t>
      </w:r>
      <w:bookmarkEnd w:id="112"/>
    </w:p>
    <w:p w14:paraId="57575AA3" w14:textId="77777777" w:rsidR="00D73FA5" w:rsidRPr="00E67531" w:rsidRDefault="00D73FA5" w:rsidP="00D73FA5">
      <w:pPr>
        <w:rPr>
          <w:rFonts w:cs="Arial"/>
          <w:szCs w:val="22"/>
          <w:lang w:eastAsia="en-AU"/>
        </w:rPr>
      </w:pPr>
      <w:r w:rsidRPr="00E67531">
        <w:rPr>
          <w:rFonts w:cs="Arial"/>
          <w:szCs w:val="22"/>
          <w:lang w:eastAsia="en-AU"/>
        </w:rPr>
        <w:t xml:space="preserve">The Opening Balance or ‘Surplus/Deficit from previous year’ needs to match the audited </w:t>
      </w:r>
      <w:r w:rsidRPr="00E67531">
        <w:rPr>
          <w:rFonts w:cs="Arial"/>
          <w:i/>
          <w:szCs w:val="22"/>
          <w:lang w:eastAsia="en-AU"/>
        </w:rPr>
        <w:t xml:space="preserve">12 Month CLSP funds report </w:t>
      </w:r>
      <w:r w:rsidRPr="00E67531">
        <w:rPr>
          <w:rFonts w:cs="Arial"/>
          <w:szCs w:val="22"/>
          <w:lang w:eastAsia="en-AU"/>
        </w:rPr>
        <w:t xml:space="preserve">which your organisation provided to VLA. </w:t>
      </w:r>
    </w:p>
    <w:p w14:paraId="4D3D0890" w14:textId="77777777" w:rsidR="00D73FA5" w:rsidRPr="003E77DD" w:rsidRDefault="00D73FA5" w:rsidP="00D73FA5">
      <w:pPr>
        <w:pStyle w:val="Heading3"/>
        <w:rPr>
          <w:color w:val="auto"/>
        </w:rPr>
      </w:pPr>
      <w:bookmarkStart w:id="113" w:name="_Toc43963884"/>
      <w:r w:rsidRPr="003E77DD">
        <w:rPr>
          <w:color w:val="auto"/>
        </w:rPr>
        <w:t>Other Expenses</w:t>
      </w:r>
      <w:bookmarkEnd w:id="113"/>
    </w:p>
    <w:p w14:paraId="397E64FD" w14:textId="77777777" w:rsidR="00D73FA5" w:rsidRPr="00E67531" w:rsidRDefault="00D73FA5" w:rsidP="00D73FA5">
      <w:pPr>
        <w:rPr>
          <w:rFonts w:cs="Arial"/>
          <w:szCs w:val="22"/>
          <w:lang w:eastAsia="en-AU"/>
        </w:rPr>
      </w:pPr>
      <w:r w:rsidRPr="00E67531">
        <w:rPr>
          <w:rFonts w:cs="Arial"/>
          <w:szCs w:val="22"/>
          <w:lang w:eastAsia="en-AU"/>
        </w:rPr>
        <w:t xml:space="preserve">The purpose of any ‘Other Expenses’ expenditure needs to be explained as described in </w:t>
      </w:r>
      <w:r w:rsidRPr="00E67531">
        <w:rPr>
          <w:rFonts w:cs="Arial"/>
          <w:b/>
          <w:bCs/>
          <w:szCs w:val="22"/>
          <w:lang w:eastAsia="en-AU"/>
        </w:rPr>
        <w:t xml:space="preserve">Attachment A – Financial Data Items and Definitions. </w:t>
      </w:r>
      <w:r w:rsidRPr="00E67531">
        <w:rPr>
          <w:rFonts w:cs="Arial"/>
          <w:szCs w:val="22"/>
          <w:lang w:eastAsia="en-AU"/>
        </w:rPr>
        <w:t xml:space="preserve">This can be reported in the notes section at the bottom of Funds Report 1 or 2. </w:t>
      </w:r>
    </w:p>
    <w:p w14:paraId="40F50E3C" w14:textId="77777777" w:rsidR="00D73FA5" w:rsidRPr="003E77DD" w:rsidRDefault="00D73FA5" w:rsidP="00D73FA5">
      <w:pPr>
        <w:pStyle w:val="Heading3"/>
        <w:rPr>
          <w:color w:val="auto"/>
        </w:rPr>
      </w:pPr>
      <w:bookmarkStart w:id="114" w:name="_Toc43963885"/>
      <w:r w:rsidRPr="003E77DD">
        <w:rPr>
          <w:color w:val="auto"/>
        </w:rPr>
        <w:t>Other Income</w:t>
      </w:r>
      <w:bookmarkEnd w:id="114"/>
      <w:r w:rsidRPr="003E77DD">
        <w:rPr>
          <w:color w:val="auto"/>
        </w:rPr>
        <w:t xml:space="preserve"> </w:t>
      </w:r>
    </w:p>
    <w:p w14:paraId="142FE2D9" w14:textId="77777777" w:rsidR="00D73FA5" w:rsidRPr="00E67531" w:rsidRDefault="00D73FA5" w:rsidP="00D73FA5">
      <w:pPr>
        <w:rPr>
          <w:rFonts w:cs="Arial"/>
          <w:szCs w:val="22"/>
          <w:lang w:eastAsia="en-AU"/>
        </w:rPr>
      </w:pPr>
      <w:r w:rsidRPr="00E67531">
        <w:rPr>
          <w:rFonts w:cs="Arial"/>
          <w:szCs w:val="22"/>
          <w:lang w:eastAsia="en-AU"/>
        </w:rPr>
        <w:t xml:space="preserve">As detailed in the CLSP Service Agreement, any Other Income should be reported to VLA. Where the Organisation receives Other Income, costs need to be apportioned appropriately across all funding sources. </w:t>
      </w:r>
    </w:p>
    <w:p w14:paraId="0C1E6A83" w14:textId="77777777" w:rsidR="00D73FA5" w:rsidRPr="003E77DD" w:rsidRDefault="00D73FA5" w:rsidP="00D73FA5">
      <w:pPr>
        <w:pStyle w:val="Heading3"/>
        <w:rPr>
          <w:color w:val="auto"/>
        </w:rPr>
      </w:pPr>
      <w:bookmarkStart w:id="115" w:name="_Toc43963886"/>
      <w:r w:rsidRPr="003E77DD">
        <w:rPr>
          <w:color w:val="auto"/>
        </w:rPr>
        <w:t>Reporting Variances</w:t>
      </w:r>
      <w:bookmarkEnd w:id="115"/>
    </w:p>
    <w:p w14:paraId="05E8E89A" w14:textId="77777777" w:rsidR="00D73FA5" w:rsidRPr="00E67531" w:rsidRDefault="00D73FA5" w:rsidP="00D73FA5">
      <w:pPr>
        <w:rPr>
          <w:rFonts w:cs="Arial"/>
          <w:szCs w:val="22"/>
        </w:rPr>
      </w:pPr>
      <w:r w:rsidRPr="00E67531">
        <w:rPr>
          <w:rFonts w:cs="Arial"/>
          <w:szCs w:val="22"/>
        </w:rPr>
        <w:t xml:space="preserve">Centre’s should explain variances between budget and spending where these are +/- 10% (and if greater than a ‘material amount’ which is set at $2000) in their Funds Reports 2 for 12 months. The reports will automatically highlight which variances need to be reported to VLA according to this rule. </w:t>
      </w:r>
    </w:p>
    <w:p w14:paraId="53301A96" w14:textId="77777777" w:rsidR="00D73FA5" w:rsidRPr="003E77DD" w:rsidRDefault="00D73FA5" w:rsidP="00D73FA5">
      <w:pPr>
        <w:pStyle w:val="Heading3"/>
        <w:rPr>
          <w:color w:val="auto"/>
        </w:rPr>
      </w:pPr>
      <w:bookmarkStart w:id="116" w:name="_Toc43963887"/>
      <w:r w:rsidRPr="003E77DD">
        <w:rPr>
          <w:color w:val="auto"/>
        </w:rPr>
        <w:t>Service Generated Income</w:t>
      </w:r>
      <w:bookmarkEnd w:id="116"/>
    </w:p>
    <w:p w14:paraId="7778C0A2" w14:textId="77777777" w:rsidR="00D73FA5" w:rsidRPr="00E67531" w:rsidRDefault="00D73FA5" w:rsidP="00D73FA5">
      <w:pPr>
        <w:rPr>
          <w:rFonts w:cs="Arial"/>
          <w:szCs w:val="22"/>
          <w:lang w:eastAsia="en-AU"/>
        </w:rPr>
      </w:pPr>
      <w:r w:rsidRPr="00E67531">
        <w:rPr>
          <w:rFonts w:cs="Arial"/>
          <w:szCs w:val="22"/>
          <w:lang w:eastAsia="en-AU"/>
        </w:rPr>
        <w:t>According to the CLSP Service Agreement, Service Generated Income needs to be reported to VLA. The definition of Service Generated Income can be found in</w:t>
      </w:r>
      <w:r w:rsidRPr="00E67531">
        <w:rPr>
          <w:rFonts w:cs="Arial"/>
          <w:b/>
          <w:bCs/>
          <w:szCs w:val="22"/>
          <w:lang w:eastAsia="en-AU"/>
        </w:rPr>
        <w:t xml:space="preserve"> the Financial Data Items and Definitions</w:t>
      </w:r>
      <w:r w:rsidRPr="00E67531">
        <w:rPr>
          <w:rFonts w:cs="Arial"/>
          <w:szCs w:val="22"/>
          <w:lang w:eastAsia="en-AU"/>
        </w:rPr>
        <w:t>.</w:t>
      </w:r>
    </w:p>
    <w:p w14:paraId="6E830661" w14:textId="77777777" w:rsidR="00D73FA5" w:rsidRPr="00E67531" w:rsidRDefault="00D73FA5" w:rsidP="00D73FA5">
      <w:pPr>
        <w:rPr>
          <w:rFonts w:cs="Arial"/>
          <w:szCs w:val="22"/>
          <w:u w:val="single"/>
          <w:lang w:eastAsia="en-AU"/>
        </w:rPr>
      </w:pPr>
      <w:r w:rsidRPr="00E67531">
        <w:rPr>
          <w:rFonts w:cs="Arial"/>
          <w:szCs w:val="22"/>
          <w:u w:val="single"/>
          <w:lang w:eastAsia="en-AU"/>
        </w:rPr>
        <w:br w:type="page"/>
      </w:r>
    </w:p>
    <w:p w14:paraId="33989713" w14:textId="77777777" w:rsidR="00D73FA5" w:rsidRPr="003E77DD" w:rsidRDefault="00D73FA5" w:rsidP="003E77DD">
      <w:pPr>
        <w:pStyle w:val="Heading2"/>
      </w:pPr>
      <w:bookmarkStart w:id="117" w:name="_Toc383004127"/>
      <w:bookmarkStart w:id="118" w:name="_Toc260902935"/>
      <w:bookmarkStart w:id="119" w:name="_Toc43963888"/>
      <w:bookmarkStart w:id="120" w:name="_Toc84401634"/>
      <w:r w:rsidRPr="003E77DD">
        <w:lastRenderedPageBreak/>
        <w:t>Financial Data Items and Definitions</w:t>
      </w:r>
      <w:bookmarkEnd w:id="117"/>
      <w:bookmarkEnd w:id="118"/>
      <w:bookmarkEnd w:id="11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077"/>
        <w:gridCol w:w="6933"/>
      </w:tblGrid>
      <w:tr w:rsidR="00D73FA5" w:rsidRPr="00E37864" w14:paraId="031B2B42" w14:textId="77777777" w:rsidTr="00B61407">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7FE873AA" w14:textId="77777777" w:rsidR="00D73FA5" w:rsidRPr="00E37864" w:rsidRDefault="00D73FA5" w:rsidP="00B61407">
            <w:pPr>
              <w:spacing w:before="80" w:after="80" w:line="240" w:lineRule="auto"/>
              <w:ind w:right="34"/>
              <w:jc w:val="both"/>
              <w:rPr>
                <w:rFonts w:cs="Arial"/>
                <w:b/>
                <w:sz w:val="20"/>
                <w:szCs w:val="20"/>
                <w:lang w:eastAsia="en-AU"/>
              </w:rPr>
            </w:pPr>
            <w:r w:rsidRPr="00E37864">
              <w:rPr>
                <w:rFonts w:cs="Arial"/>
                <w:b/>
                <w:sz w:val="20"/>
                <w:szCs w:val="20"/>
                <w:lang w:eastAsia="en-AU"/>
              </w:rPr>
              <w:t>Item</w:t>
            </w:r>
          </w:p>
        </w:tc>
        <w:tc>
          <w:tcPr>
            <w:tcW w:w="0" w:type="auto"/>
            <w:tcBorders>
              <w:top w:val="single" w:sz="4" w:space="0" w:color="auto"/>
              <w:left w:val="single" w:sz="4" w:space="0" w:color="auto"/>
              <w:bottom w:val="single" w:sz="4" w:space="0" w:color="auto"/>
              <w:right w:val="single" w:sz="4" w:space="0" w:color="auto"/>
            </w:tcBorders>
            <w:vAlign w:val="center"/>
          </w:tcPr>
          <w:p w14:paraId="13AA30B4" w14:textId="77777777" w:rsidR="00D73FA5" w:rsidRPr="00E37864" w:rsidRDefault="00D73FA5" w:rsidP="00B61407">
            <w:pPr>
              <w:spacing w:before="80" w:after="80" w:line="240" w:lineRule="auto"/>
              <w:ind w:right="34"/>
              <w:jc w:val="both"/>
              <w:rPr>
                <w:rFonts w:cs="Arial"/>
                <w:b/>
                <w:sz w:val="20"/>
                <w:szCs w:val="20"/>
                <w:lang w:eastAsia="en-AU"/>
              </w:rPr>
            </w:pPr>
            <w:r w:rsidRPr="00E37864">
              <w:rPr>
                <w:rFonts w:cs="Arial"/>
                <w:b/>
                <w:sz w:val="20"/>
                <w:szCs w:val="20"/>
                <w:lang w:eastAsia="en-AU"/>
              </w:rPr>
              <w:t>Definitions</w:t>
            </w:r>
          </w:p>
        </w:tc>
      </w:tr>
      <w:tr w:rsidR="00D73FA5" w:rsidRPr="00E37864" w14:paraId="34B60523" w14:textId="77777777" w:rsidTr="00B61407">
        <w:trPr>
          <w:jc w:val="center"/>
        </w:trPr>
        <w:tc>
          <w:tcPr>
            <w:tcW w:w="0" w:type="auto"/>
            <w:vAlign w:val="center"/>
          </w:tcPr>
          <w:p w14:paraId="4457297D"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Surplus/Deficit from previous year</w:t>
            </w:r>
          </w:p>
        </w:tc>
        <w:tc>
          <w:tcPr>
            <w:tcW w:w="0" w:type="auto"/>
            <w:vAlign w:val="center"/>
          </w:tcPr>
          <w:p w14:paraId="5EDF8830" w14:textId="77777777" w:rsidR="00D73FA5" w:rsidRPr="00E37864" w:rsidRDefault="00D73FA5" w:rsidP="00B61407">
            <w:pPr>
              <w:spacing w:line="240" w:lineRule="auto"/>
              <w:jc w:val="both"/>
              <w:rPr>
                <w:rFonts w:cs="Arial"/>
                <w:sz w:val="18"/>
                <w:szCs w:val="20"/>
                <w:lang w:eastAsia="en-AU"/>
              </w:rPr>
            </w:pPr>
            <w:r>
              <w:rPr>
                <w:rFonts w:cs="Arial"/>
                <w:b/>
                <w:sz w:val="18"/>
                <w:szCs w:val="20"/>
                <w:lang w:eastAsia="en-AU"/>
              </w:rPr>
              <w:t xml:space="preserve">Annual </w:t>
            </w:r>
            <w:r w:rsidRPr="00E37864">
              <w:rPr>
                <w:rFonts w:cs="Arial"/>
                <w:b/>
                <w:sz w:val="18"/>
                <w:szCs w:val="20"/>
                <w:lang w:eastAsia="en-AU"/>
              </w:rPr>
              <w:t>Budget</w:t>
            </w:r>
            <w:r w:rsidRPr="00E37864">
              <w:rPr>
                <w:rFonts w:cs="Arial"/>
                <w:sz w:val="18"/>
                <w:szCs w:val="20"/>
                <w:lang w:eastAsia="en-AU"/>
              </w:rPr>
              <w:t xml:space="preserve"> - the amount for the surplus or deficit from the previous year’s 12 Months Funds Report for each Funding </w:t>
            </w:r>
            <w:r>
              <w:rPr>
                <w:rFonts w:cs="Arial"/>
                <w:sz w:val="18"/>
                <w:szCs w:val="20"/>
                <w:lang w:eastAsia="en-AU"/>
              </w:rPr>
              <w:t>Pool</w:t>
            </w:r>
            <w:r w:rsidRPr="00E37864">
              <w:rPr>
                <w:rFonts w:cs="Arial"/>
                <w:sz w:val="18"/>
                <w:szCs w:val="20"/>
                <w:lang w:eastAsia="en-AU"/>
              </w:rPr>
              <w:t xml:space="preserve"> is to be entered in the respective Funding </w:t>
            </w:r>
            <w:r>
              <w:rPr>
                <w:rFonts w:cs="Arial"/>
                <w:sz w:val="18"/>
                <w:szCs w:val="20"/>
                <w:lang w:eastAsia="en-AU"/>
              </w:rPr>
              <w:t xml:space="preserve">Pool </w:t>
            </w:r>
            <w:r w:rsidRPr="00E37864">
              <w:rPr>
                <w:rFonts w:cs="Arial"/>
                <w:sz w:val="18"/>
                <w:szCs w:val="20"/>
                <w:lang w:eastAsia="en-AU"/>
              </w:rPr>
              <w:t xml:space="preserve">Budget as a positive or negative figure respectively. </w:t>
            </w:r>
          </w:p>
          <w:p w14:paraId="407879DF" w14:textId="77777777" w:rsidR="00D73FA5" w:rsidRPr="00E37864" w:rsidRDefault="00D73FA5" w:rsidP="00B61407">
            <w:pPr>
              <w:spacing w:line="240" w:lineRule="auto"/>
              <w:jc w:val="both"/>
              <w:rPr>
                <w:rFonts w:cs="Arial"/>
                <w:sz w:val="18"/>
                <w:szCs w:val="20"/>
                <w:lang w:eastAsia="en-AU"/>
              </w:rPr>
            </w:pPr>
          </w:p>
          <w:p w14:paraId="68E83115" w14:textId="77777777" w:rsidR="00D73FA5" w:rsidRDefault="00D73FA5" w:rsidP="00B61407">
            <w:pPr>
              <w:spacing w:line="240" w:lineRule="auto"/>
              <w:jc w:val="both"/>
              <w:rPr>
                <w:rFonts w:cs="Arial"/>
                <w:sz w:val="18"/>
                <w:szCs w:val="20"/>
                <w:lang w:eastAsia="en-AU"/>
              </w:rPr>
            </w:pPr>
            <w:r w:rsidRPr="00E37864">
              <w:rPr>
                <w:rFonts w:cs="Arial"/>
                <w:b/>
                <w:sz w:val="18"/>
                <w:szCs w:val="20"/>
                <w:u w:val="single"/>
                <w:lang w:eastAsia="en-AU"/>
              </w:rPr>
              <w:t>Funds Report</w:t>
            </w:r>
            <w:r w:rsidRPr="00E37864">
              <w:rPr>
                <w:rFonts w:cs="Arial"/>
                <w:sz w:val="18"/>
                <w:szCs w:val="20"/>
                <w:u w:val="single"/>
                <w:lang w:eastAsia="en-AU"/>
              </w:rPr>
              <w:t xml:space="preserve"> -</w:t>
            </w:r>
            <w:r>
              <w:t xml:space="preserve"> </w:t>
            </w:r>
            <w:r w:rsidRPr="00563D78">
              <w:rPr>
                <w:rFonts w:cs="Arial"/>
                <w:sz w:val="18"/>
                <w:szCs w:val="20"/>
                <w:lang w:eastAsia="en-AU"/>
              </w:rPr>
              <w:t xml:space="preserve">Represents the opening balance of all prior year surplus/ deficits that have cumulatively rolled forward. As an opening balance this figure will not change during the year and will match the final position on the CLSP report from the previous year. </w:t>
            </w:r>
            <w:r>
              <w:rPr>
                <w:rFonts w:cs="Arial"/>
                <w:sz w:val="18"/>
                <w:szCs w:val="20"/>
                <w:lang w:eastAsia="en-AU"/>
              </w:rPr>
              <w:t xml:space="preserve">In the Funds Report this </w:t>
            </w:r>
            <w:r w:rsidRPr="00E37864">
              <w:rPr>
                <w:rFonts w:cs="Arial"/>
                <w:sz w:val="18"/>
                <w:szCs w:val="20"/>
                <w:lang w:eastAsia="en-AU"/>
              </w:rPr>
              <w:t xml:space="preserve">will be automatically generated </w:t>
            </w:r>
            <w:r>
              <w:rPr>
                <w:rFonts w:cs="Arial"/>
                <w:sz w:val="18"/>
                <w:szCs w:val="20"/>
                <w:lang w:eastAsia="en-AU"/>
              </w:rPr>
              <w:t>from the figure reported in the Annual Budget.</w:t>
            </w:r>
          </w:p>
          <w:p w14:paraId="2EAFE100" w14:textId="77777777" w:rsidR="00D73FA5" w:rsidRPr="00E37864" w:rsidRDefault="00D73FA5" w:rsidP="00B61407">
            <w:pPr>
              <w:spacing w:line="240" w:lineRule="auto"/>
              <w:jc w:val="both"/>
              <w:rPr>
                <w:rFonts w:cs="Arial"/>
                <w:b/>
                <w:sz w:val="18"/>
                <w:szCs w:val="20"/>
                <w:lang w:eastAsia="en-AU"/>
              </w:rPr>
            </w:pPr>
          </w:p>
          <w:p w14:paraId="2C5785D5" w14:textId="77777777" w:rsidR="00D73FA5" w:rsidRPr="00E37864" w:rsidRDefault="00D73FA5" w:rsidP="00B61407">
            <w:pPr>
              <w:spacing w:line="240" w:lineRule="auto"/>
              <w:jc w:val="both"/>
              <w:rPr>
                <w:rFonts w:cs="Arial"/>
                <w:sz w:val="18"/>
                <w:szCs w:val="20"/>
                <w:lang w:eastAsia="en-AU"/>
              </w:rPr>
            </w:pPr>
            <w:r w:rsidRPr="00E37864">
              <w:rPr>
                <w:rFonts w:cs="Arial"/>
                <w:b/>
                <w:sz w:val="18"/>
                <w:szCs w:val="20"/>
                <w:lang w:eastAsia="en-AU"/>
              </w:rPr>
              <w:t>Note:  This amount must match the figure in the closing balance of the approved 12 Months CLSP Funds Report from the previous year.</w:t>
            </w:r>
          </w:p>
        </w:tc>
      </w:tr>
      <w:tr w:rsidR="00D73FA5" w:rsidRPr="00E37864" w14:paraId="1F47FC77" w14:textId="77777777" w:rsidTr="00B61407">
        <w:trPr>
          <w:jc w:val="center"/>
        </w:trPr>
        <w:tc>
          <w:tcPr>
            <w:tcW w:w="0" w:type="auto"/>
            <w:vAlign w:val="center"/>
          </w:tcPr>
          <w:p w14:paraId="45EFD180"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Commonwealth</w:t>
            </w:r>
          </w:p>
        </w:tc>
        <w:tc>
          <w:tcPr>
            <w:tcW w:w="0" w:type="auto"/>
            <w:vAlign w:val="center"/>
          </w:tcPr>
          <w:p w14:paraId="1C4507C6" w14:textId="77777777" w:rsidR="00D73FA5" w:rsidRDefault="00D73FA5" w:rsidP="00B61407">
            <w:pPr>
              <w:spacing w:line="240" w:lineRule="auto"/>
              <w:jc w:val="both"/>
              <w:rPr>
                <w:rFonts w:cs="Arial"/>
                <w:b/>
                <w:sz w:val="18"/>
                <w:szCs w:val="20"/>
                <w:lang w:eastAsia="en-AU"/>
              </w:rPr>
            </w:pPr>
            <w:r w:rsidRPr="00E37864">
              <w:rPr>
                <w:rFonts w:cs="Arial"/>
                <w:sz w:val="18"/>
                <w:szCs w:val="20"/>
                <w:lang w:eastAsia="en-AU"/>
              </w:rPr>
              <w:t>All funding grants and government contributions provided by the Commonwealth for CLSP</w:t>
            </w:r>
            <w:r>
              <w:rPr>
                <w:rFonts w:cs="Arial"/>
                <w:sz w:val="18"/>
                <w:szCs w:val="20"/>
                <w:lang w:eastAsia="en-AU"/>
              </w:rPr>
              <w:t xml:space="preserve"> activities</w:t>
            </w:r>
            <w:r w:rsidRPr="00E37864">
              <w:rPr>
                <w:rFonts w:cs="Arial"/>
                <w:sz w:val="18"/>
                <w:szCs w:val="20"/>
                <w:lang w:eastAsia="en-AU"/>
              </w:rPr>
              <w:t>. Refer Schedule 1 of Service Agreement</w:t>
            </w:r>
          </w:p>
        </w:tc>
      </w:tr>
      <w:tr w:rsidR="00D73FA5" w:rsidRPr="00E37864" w14:paraId="5045907F" w14:textId="77777777" w:rsidTr="00B61407">
        <w:trPr>
          <w:jc w:val="center"/>
        </w:trPr>
        <w:tc>
          <w:tcPr>
            <w:tcW w:w="0" w:type="auto"/>
            <w:vAlign w:val="center"/>
          </w:tcPr>
          <w:p w14:paraId="27AD2A4A"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State</w:t>
            </w:r>
          </w:p>
        </w:tc>
        <w:tc>
          <w:tcPr>
            <w:tcW w:w="0" w:type="auto"/>
            <w:vAlign w:val="center"/>
          </w:tcPr>
          <w:p w14:paraId="393C102E" w14:textId="77777777" w:rsidR="00D73FA5" w:rsidRDefault="00D73FA5" w:rsidP="00B61407">
            <w:pPr>
              <w:spacing w:line="240" w:lineRule="auto"/>
              <w:jc w:val="both"/>
              <w:rPr>
                <w:rFonts w:cs="Arial"/>
                <w:b/>
                <w:sz w:val="18"/>
                <w:szCs w:val="20"/>
                <w:lang w:eastAsia="en-AU"/>
              </w:rPr>
            </w:pPr>
            <w:r w:rsidRPr="00E37864">
              <w:rPr>
                <w:rFonts w:cs="Arial"/>
                <w:sz w:val="18"/>
                <w:szCs w:val="20"/>
                <w:lang w:eastAsia="en-AU"/>
              </w:rPr>
              <w:t>All funding grants and government contributions provided by the State for CLSP activities are recorded here.  Refer Schedule 1 of Service Agreement</w:t>
            </w:r>
          </w:p>
        </w:tc>
      </w:tr>
      <w:tr w:rsidR="00D73FA5" w:rsidRPr="00E37864" w14:paraId="21EE4A68" w14:textId="77777777" w:rsidTr="00B61407">
        <w:trPr>
          <w:jc w:val="center"/>
        </w:trPr>
        <w:tc>
          <w:tcPr>
            <w:tcW w:w="0" w:type="auto"/>
            <w:vAlign w:val="center"/>
          </w:tcPr>
          <w:p w14:paraId="17C54589"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Service Generated Income</w:t>
            </w:r>
          </w:p>
        </w:tc>
        <w:tc>
          <w:tcPr>
            <w:tcW w:w="0" w:type="auto"/>
            <w:vAlign w:val="center"/>
          </w:tcPr>
          <w:p w14:paraId="060953BE" w14:textId="77777777" w:rsidR="00D73FA5" w:rsidRPr="00E37864" w:rsidRDefault="00D73FA5" w:rsidP="00B61407">
            <w:pPr>
              <w:spacing w:line="240" w:lineRule="auto"/>
              <w:jc w:val="both"/>
              <w:rPr>
                <w:rFonts w:cs="Arial"/>
                <w:sz w:val="18"/>
                <w:szCs w:val="20"/>
                <w:lang w:eastAsia="en-AU"/>
              </w:rPr>
            </w:pPr>
            <w:r>
              <w:rPr>
                <w:rFonts w:cs="Arial"/>
                <w:sz w:val="18"/>
                <w:szCs w:val="20"/>
                <w:lang w:eastAsia="en-AU"/>
              </w:rPr>
              <w:t>A</w:t>
            </w:r>
            <w:r w:rsidRPr="00AD31A0">
              <w:rPr>
                <w:rFonts w:cs="Arial"/>
                <w:sz w:val="18"/>
                <w:szCs w:val="20"/>
                <w:lang w:eastAsia="en-AU"/>
              </w:rPr>
              <w:t>ny income generated by the Organisation's investment</w:t>
            </w:r>
            <w:r>
              <w:rPr>
                <w:rFonts w:cs="Arial"/>
                <w:sz w:val="18"/>
                <w:szCs w:val="20"/>
                <w:lang w:eastAsia="en-AU"/>
              </w:rPr>
              <w:t xml:space="preserve"> </w:t>
            </w:r>
            <w:r w:rsidRPr="00AD31A0">
              <w:rPr>
                <w:rFonts w:cs="Arial"/>
                <w:sz w:val="18"/>
                <w:szCs w:val="20"/>
                <w:lang w:eastAsia="en-AU"/>
              </w:rPr>
              <w:t>of funding provided under this Agreement or by the provision of</w:t>
            </w:r>
            <w:r>
              <w:rPr>
                <w:rFonts w:cs="Arial"/>
                <w:sz w:val="18"/>
                <w:szCs w:val="20"/>
                <w:lang w:eastAsia="en-AU"/>
              </w:rPr>
              <w:t xml:space="preserve"> </w:t>
            </w:r>
            <w:r w:rsidRPr="00AD31A0">
              <w:rPr>
                <w:rFonts w:cs="Arial"/>
                <w:sz w:val="18"/>
                <w:szCs w:val="20"/>
                <w:lang w:eastAsia="en-AU"/>
              </w:rPr>
              <w:t>Services funded under this Agreement, including but not limited</w:t>
            </w:r>
            <w:r>
              <w:rPr>
                <w:rFonts w:cs="Arial"/>
                <w:sz w:val="18"/>
                <w:szCs w:val="20"/>
                <w:lang w:eastAsia="en-AU"/>
              </w:rPr>
              <w:t xml:space="preserve"> </w:t>
            </w:r>
            <w:r w:rsidRPr="00AD31A0">
              <w:rPr>
                <w:rFonts w:cs="Arial"/>
                <w:sz w:val="18"/>
                <w:szCs w:val="20"/>
                <w:lang w:eastAsia="en-AU"/>
              </w:rPr>
              <w:t>to bank interest, proceeds from the sale of Assets, client</w:t>
            </w:r>
            <w:r>
              <w:rPr>
                <w:rFonts w:cs="Arial"/>
                <w:sz w:val="18"/>
                <w:szCs w:val="20"/>
                <w:lang w:eastAsia="en-AU"/>
              </w:rPr>
              <w:t xml:space="preserve"> </w:t>
            </w:r>
            <w:r w:rsidRPr="00AD31A0">
              <w:rPr>
                <w:rFonts w:cs="Arial"/>
                <w:sz w:val="18"/>
                <w:szCs w:val="20"/>
                <w:lang w:eastAsia="en-AU"/>
              </w:rPr>
              <w:t>contributions, fees for Community Legal Education activities,</w:t>
            </w:r>
            <w:r>
              <w:rPr>
                <w:rFonts w:cs="Arial"/>
                <w:sz w:val="18"/>
                <w:szCs w:val="20"/>
                <w:lang w:eastAsia="en-AU"/>
              </w:rPr>
              <w:t xml:space="preserve"> </w:t>
            </w:r>
            <w:r w:rsidRPr="00AD31A0">
              <w:rPr>
                <w:rFonts w:cs="Arial"/>
                <w:sz w:val="18"/>
                <w:szCs w:val="20"/>
                <w:lang w:eastAsia="en-AU"/>
              </w:rPr>
              <w:t>costs recovered and retained.</w:t>
            </w:r>
          </w:p>
          <w:p w14:paraId="2EDE51A1" w14:textId="77777777" w:rsidR="00D73FA5" w:rsidRPr="00E37864" w:rsidRDefault="00D73FA5" w:rsidP="00B61407">
            <w:pPr>
              <w:spacing w:line="240" w:lineRule="auto"/>
              <w:jc w:val="both"/>
              <w:rPr>
                <w:rFonts w:cs="Arial"/>
                <w:sz w:val="18"/>
                <w:szCs w:val="20"/>
                <w:lang w:eastAsia="en-AU"/>
              </w:rPr>
            </w:pPr>
          </w:p>
        </w:tc>
      </w:tr>
      <w:tr w:rsidR="00D73FA5" w:rsidRPr="00E37864" w14:paraId="3584B9FF" w14:textId="77777777" w:rsidTr="00B61407">
        <w:trPr>
          <w:jc w:val="center"/>
        </w:trPr>
        <w:tc>
          <w:tcPr>
            <w:tcW w:w="0" w:type="auto"/>
            <w:tcBorders>
              <w:top w:val="nil"/>
            </w:tcBorders>
            <w:vAlign w:val="center"/>
          </w:tcPr>
          <w:p w14:paraId="4DA9451B"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CLSP Income</w:t>
            </w:r>
          </w:p>
        </w:tc>
        <w:tc>
          <w:tcPr>
            <w:tcW w:w="0" w:type="auto"/>
            <w:tcBorders>
              <w:top w:val="nil"/>
            </w:tcBorders>
            <w:vAlign w:val="center"/>
          </w:tcPr>
          <w:p w14:paraId="71CD0807" w14:textId="77777777" w:rsidR="00D73FA5" w:rsidRPr="00E37864" w:rsidRDefault="00D73FA5" w:rsidP="00B61407">
            <w:pPr>
              <w:spacing w:line="240" w:lineRule="auto"/>
              <w:jc w:val="both"/>
              <w:rPr>
                <w:rFonts w:cs="Arial"/>
                <w:sz w:val="18"/>
                <w:szCs w:val="20"/>
                <w:lang w:eastAsia="en-AU"/>
              </w:rPr>
            </w:pPr>
            <w:r w:rsidRPr="00E37864">
              <w:rPr>
                <w:rFonts w:cs="Arial"/>
                <w:sz w:val="18"/>
                <w:szCs w:val="20"/>
                <w:lang w:eastAsia="en-AU"/>
              </w:rPr>
              <w:t xml:space="preserve">All funding received through </w:t>
            </w:r>
            <w:r>
              <w:rPr>
                <w:rFonts w:cs="Arial"/>
                <w:sz w:val="18"/>
                <w:szCs w:val="20"/>
                <w:lang w:eastAsia="en-AU"/>
              </w:rPr>
              <w:t xml:space="preserve">Schedule 1 of your centre’s </w:t>
            </w:r>
            <w:r w:rsidRPr="00E37864">
              <w:rPr>
                <w:rFonts w:cs="Arial"/>
                <w:sz w:val="18"/>
                <w:szCs w:val="20"/>
                <w:lang w:eastAsia="en-AU"/>
              </w:rPr>
              <w:t xml:space="preserve">Service Agreement </w:t>
            </w:r>
            <w:r>
              <w:rPr>
                <w:rFonts w:cs="Arial"/>
                <w:sz w:val="18"/>
                <w:szCs w:val="20"/>
                <w:lang w:eastAsia="en-AU"/>
              </w:rPr>
              <w:t xml:space="preserve">with VLA, and any additional income provided through the Service Agreement through deeds of variation. Also includes </w:t>
            </w:r>
            <w:r w:rsidRPr="00E37864">
              <w:rPr>
                <w:rFonts w:cs="Arial"/>
                <w:sz w:val="18"/>
                <w:szCs w:val="20"/>
                <w:lang w:eastAsia="en-AU"/>
              </w:rPr>
              <w:t xml:space="preserve">all Service Generated Income to be used in the provision of </w:t>
            </w:r>
            <w:r>
              <w:rPr>
                <w:rFonts w:cs="Arial"/>
                <w:sz w:val="18"/>
                <w:szCs w:val="20"/>
                <w:lang w:eastAsia="en-AU"/>
              </w:rPr>
              <w:t>CLSP services.</w:t>
            </w:r>
          </w:p>
          <w:p w14:paraId="61B9F1F9" w14:textId="77777777" w:rsidR="00D73FA5" w:rsidRPr="00E37864" w:rsidRDefault="00D73FA5" w:rsidP="00B61407">
            <w:pPr>
              <w:spacing w:line="240" w:lineRule="auto"/>
              <w:jc w:val="both"/>
              <w:rPr>
                <w:rFonts w:cs="Arial"/>
                <w:sz w:val="18"/>
                <w:szCs w:val="20"/>
                <w:lang w:eastAsia="en-AU"/>
              </w:rPr>
            </w:pPr>
          </w:p>
        </w:tc>
      </w:tr>
      <w:tr w:rsidR="00D73FA5" w:rsidRPr="00E37864" w14:paraId="558BD107" w14:textId="77777777" w:rsidTr="00B61407">
        <w:trPr>
          <w:jc w:val="center"/>
        </w:trPr>
        <w:tc>
          <w:tcPr>
            <w:tcW w:w="0" w:type="auto"/>
            <w:vAlign w:val="center"/>
          </w:tcPr>
          <w:p w14:paraId="3FE02BA0" w14:textId="77777777" w:rsidR="00D73FA5" w:rsidRPr="00E37864" w:rsidRDefault="00D73FA5" w:rsidP="00B61407">
            <w:pPr>
              <w:spacing w:line="240" w:lineRule="auto"/>
              <w:rPr>
                <w:rFonts w:cs="Arial"/>
                <w:b/>
                <w:sz w:val="18"/>
                <w:szCs w:val="20"/>
                <w:lang w:eastAsia="en-AU"/>
              </w:rPr>
            </w:pPr>
          </w:p>
          <w:p w14:paraId="15F6779D" w14:textId="77777777" w:rsidR="00D73FA5" w:rsidRPr="00E37864" w:rsidRDefault="00D73FA5" w:rsidP="00B61407">
            <w:pPr>
              <w:spacing w:line="240" w:lineRule="auto"/>
              <w:rPr>
                <w:rFonts w:cs="Arial"/>
                <w:b/>
                <w:sz w:val="18"/>
                <w:szCs w:val="20"/>
                <w:lang w:eastAsia="en-AU"/>
              </w:rPr>
            </w:pPr>
            <w:r>
              <w:rPr>
                <w:rFonts w:cs="Arial"/>
                <w:b/>
                <w:sz w:val="18"/>
                <w:szCs w:val="20"/>
                <w:lang w:eastAsia="en-AU"/>
              </w:rPr>
              <w:t xml:space="preserve">Total </w:t>
            </w:r>
            <w:r w:rsidRPr="00E37864">
              <w:rPr>
                <w:rFonts w:cs="Arial"/>
                <w:b/>
                <w:sz w:val="18"/>
                <w:szCs w:val="20"/>
                <w:lang w:eastAsia="en-AU"/>
              </w:rPr>
              <w:t>CLSP Income</w:t>
            </w:r>
          </w:p>
        </w:tc>
        <w:tc>
          <w:tcPr>
            <w:tcW w:w="0" w:type="auto"/>
            <w:vAlign w:val="center"/>
          </w:tcPr>
          <w:p w14:paraId="2B577763" w14:textId="77777777" w:rsidR="00D73FA5" w:rsidRPr="00E37864" w:rsidRDefault="00D73FA5" w:rsidP="00B61407">
            <w:pPr>
              <w:spacing w:line="240" w:lineRule="auto"/>
              <w:jc w:val="both"/>
              <w:rPr>
                <w:rFonts w:cs="Arial"/>
                <w:sz w:val="18"/>
                <w:szCs w:val="20"/>
                <w:lang w:eastAsia="en-AU"/>
              </w:rPr>
            </w:pPr>
            <w:r w:rsidRPr="00E37864">
              <w:rPr>
                <w:rFonts w:cs="Arial"/>
                <w:sz w:val="18"/>
                <w:szCs w:val="20"/>
                <w:lang w:eastAsia="en-AU"/>
              </w:rPr>
              <w:t xml:space="preserve">Total CLSP Income will be automatically generated by adding the following:  Commonwealth </w:t>
            </w:r>
            <w:r w:rsidRPr="00E37864">
              <w:rPr>
                <w:rFonts w:cs="Arial"/>
                <w:i/>
                <w:sz w:val="18"/>
                <w:szCs w:val="20"/>
                <w:lang w:eastAsia="en-AU"/>
              </w:rPr>
              <w:t>plus</w:t>
            </w:r>
            <w:r w:rsidRPr="00E37864">
              <w:rPr>
                <w:rFonts w:cs="Arial"/>
                <w:sz w:val="18"/>
                <w:szCs w:val="20"/>
                <w:lang w:eastAsia="en-AU"/>
              </w:rPr>
              <w:t xml:space="preserve"> State </w:t>
            </w:r>
            <w:r w:rsidRPr="00E37864">
              <w:rPr>
                <w:rFonts w:cs="Arial"/>
                <w:i/>
                <w:sz w:val="18"/>
                <w:szCs w:val="20"/>
                <w:lang w:eastAsia="en-AU"/>
              </w:rPr>
              <w:t>plus</w:t>
            </w:r>
            <w:r w:rsidRPr="00E37864">
              <w:rPr>
                <w:rFonts w:cs="Arial"/>
                <w:sz w:val="18"/>
                <w:szCs w:val="20"/>
                <w:lang w:eastAsia="en-AU"/>
              </w:rPr>
              <w:t xml:space="preserve"> Service Generated Income. </w:t>
            </w:r>
          </w:p>
        </w:tc>
      </w:tr>
      <w:tr w:rsidR="00D73FA5" w:rsidRPr="00E37864" w14:paraId="5B341FCA" w14:textId="77777777" w:rsidTr="00B61407">
        <w:trPr>
          <w:jc w:val="center"/>
        </w:trPr>
        <w:tc>
          <w:tcPr>
            <w:tcW w:w="0" w:type="auto"/>
            <w:vAlign w:val="center"/>
          </w:tcPr>
          <w:p w14:paraId="6FDEDEFE" w14:textId="77777777" w:rsidR="00D73FA5" w:rsidRPr="00E37864" w:rsidRDefault="00D73FA5" w:rsidP="00B61407">
            <w:pPr>
              <w:spacing w:line="240" w:lineRule="auto"/>
              <w:rPr>
                <w:rFonts w:cs="Arial"/>
                <w:b/>
                <w:sz w:val="18"/>
                <w:szCs w:val="20"/>
                <w:lang w:eastAsia="en-AU"/>
              </w:rPr>
            </w:pPr>
            <w:r w:rsidRPr="00AC42B6">
              <w:rPr>
                <w:rFonts w:cs="Arial"/>
                <w:b/>
                <w:sz w:val="18"/>
                <w:szCs w:val="20"/>
                <w:lang w:eastAsia="en-AU"/>
              </w:rPr>
              <w:t>CLSP General Purpose Income</w:t>
            </w:r>
          </w:p>
        </w:tc>
        <w:tc>
          <w:tcPr>
            <w:tcW w:w="0" w:type="auto"/>
            <w:vAlign w:val="center"/>
          </w:tcPr>
          <w:p w14:paraId="541DB43A"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This total is automatically generated in the Budget and Funds Report.</w:t>
            </w:r>
          </w:p>
          <w:p w14:paraId="1297FBF3" w14:textId="77777777" w:rsidR="00D73FA5" w:rsidRPr="00AC42B6" w:rsidRDefault="00D73FA5" w:rsidP="00B61407">
            <w:pPr>
              <w:spacing w:line="240" w:lineRule="auto"/>
              <w:ind w:right="33"/>
              <w:jc w:val="both"/>
              <w:rPr>
                <w:rFonts w:cs="Arial"/>
                <w:sz w:val="18"/>
                <w:szCs w:val="20"/>
                <w:lang w:eastAsia="en-AU"/>
              </w:rPr>
            </w:pPr>
          </w:p>
          <w:p w14:paraId="6BA95BD0" w14:textId="77777777" w:rsidR="00D73FA5" w:rsidRPr="00E37864" w:rsidRDefault="00D73FA5" w:rsidP="00B61407">
            <w:pPr>
              <w:spacing w:line="240" w:lineRule="auto"/>
              <w:jc w:val="both"/>
              <w:rPr>
                <w:rFonts w:cs="Arial"/>
                <w:b/>
                <w:i/>
                <w:sz w:val="18"/>
                <w:szCs w:val="18"/>
                <w:lang w:eastAsia="en-AU"/>
              </w:rPr>
            </w:pPr>
            <w:r w:rsidRPr="00AC42B6">
              <w:rPr>
                <w:rFonts w:cs="Arial"/>
                <w:sz w:val="18"/>
                <w:szCs w:val="20"/>
                <w:lang w:eastAsia="en-AU"/>
              </w:rPr>
              <w:t>This represents the total funds expected to be available under the CLSP for service provision for the financial year by adding the Net Surplus/Deficit from Previous Year and the Total CLSP Income</w:t>
            </w:r>
          </w:p>
        </w:tc>
      </w:tr>
      <w:tr w:rsidR="00D73FA5" w:rsidRPr="00E37864" w14:paraId="569D2279" w14:textId="77777777" w:rsidTr="00B61407">
        <w:trPr>
          <w:jc w:val="center"/>
        </w:trPr>
        <w:tc>
          <w:tcPr>
            <w:tcW w:w="0" w:type="auto"/>
            <w:vAlign w:val="center"/>
          </w:tcPr>
          <w:p w14:paraId="79B47181" w14:textId="77777777" w:rsidR="00D73FA5" w:rsidRPr="00E37864" w:rsidRDefault="00D73FA5" w:rsidP="00B61407">
            <w:pPr>
              <w:spacing w:line="240" w:lineRule="auto"/>
              <w:rPr>
                <w:rFonts w:cs="Arial"/>
                <w:b/>
                <w:sz w:val="18"/>
                <w:szCs w:val="20"/>
                <w:lang w:eastAsia="en-AU"/>
              </w:rPr>
            </w:pPr>
            <w:r w:rsidRPr="00AC42B6">
              <w:rPr>
                <w:rFonts w:cs="Arial"/>
                <w:b/>
                <w:sz w:val="18"/>
                <w:szCs w:val="20"/>
                <w:lang w:eastAsia="en-AU"/>
              </w:rPr>
              <w:t>Salaries</w:t>
            </w:r>
          </w:p>
        </w:tc>
        <w:tc>
          <w:tcPr>
            <w:tcW w:w="0" w:type="auto"/>
            <w:vAlign w:val="center"/>
          </w:tcPr>
          <w:p w14:paraId="1A735C00" w14:textId="77777777" w:rsidR="00D73FA5" w:rsidRPr="00E37864" w:rsidRDefault="00D73FA5" w:rsidP="00B61407">
            <w:pPr>
              <w:rPr>
                <w:rFonts w:cs="Arial"/>
                <w:sz w:val="18"/>
                <w:szCs w:val="20"/>
                <w:lang w:eastAsia="en-AU"/>
              </w:rPr>
            </w:pPr>
            <w:r w:rsidRPr="00AC42B6">
              <w:rPr>
                <w:rFonts w:cs="Arial"/>
                <w:sz w:val="18"/>
                <w:szCs w:val="20"/>
                <w:lang w:eastAsia="en-AU"/>
              </w:rPr>
              <w:t>Salaries and wages (S&amp;W) (for permanent, casual, part timers) agency temp staff, S&amp;W fringe benefit tax (on benefits), S&amp;W Salary sacrifice (includes salary sacrifice superannuation, S&amp;W Termination Payments, S&amp;W Other</w:t>
            </w:r>
            <w:r w:rsidRPr="00AC42B6" w:rsidDel="00196B8A">
              <w:rPr>
                <w:rFonts w:cs="Arial"/>
                <w:sz w:val="18"/>
                <w:szCs w:val="20"/>
                <w:lang w:eastAsia="en-AU"/>
              </w:rPr>
              <w:t xml:space="preserve"> </w:t>
            </w:r>
            <w:r w:rsidRPr="00AC42B6">
              <w:rPr>
                <w:rFonts w:cs="Arial"/>
                <w:sz w:val="18"/>
                <w:szCs w:val="20"/>
                <w:lang w:eastAsia="en-AU"/>
              </w:rPr>
              <w:t>(example given is provision for childcare).</w:t>
            </w:r>
          </w:p>
        </w:tc>
      </w:tr>
      <w:tr w:rsidR="00D73FA5" w:rsidRPr="00E37864" w14:paraId="33A6BE0F" w14:textId="77777777" w:rsidTr="00B61407">
        <w:trPr>
          <w:jc w:val="center"/>
        </w:trPr>
        <w:tc>
          <w:tcPr>
            <w:tcW w:w="0" w:type="auto"/>
            <w:vAlign w:val="center"/>
          </w:tcPr>
          <w:p w14:paraId="654057D1" w14:textId="77777777" w:rsidR="00D73FA5" w:rsidRPr="00E37864" w:rsidRDefault="00D73FA5" w:rsidP="00B61407">
            <w:pPr>
              <w:spacing w:line="240" w:lineRule="auto"/>
              <w:rPr>
                <w:rFonts w:cs="Arial"/>
                <w:b/>
                <w:sz w:val="18"/>
                <w:szCs w:val="20"/>
                <w:lang w:eastAsia="en-AU"/>
              </w:rPr>
            </w:pPr>
            <w:r w:rsidRPr="00AC42B6">
              <w:rPr>
                <w:rFonts w:cs="Arial"/>
                <w:b/>
                <w:sz w:val="18"/>
                <w:szCs w:val="20"/>
                <w:lang w:eastAsia="en-AU"/>
              </w:rPr>
              <w:t>Superannuation</w:t>
            </w:r>
          </w:p>
        </w:tc>
        <w:tc>
          <w:tcPr>
            <w:tcW w:w="0" w:type="auto"/>
            <w:vAlign w:val="center"/>
          </w:tcPr>
          <w:p w14:paraId="7075E149"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S&amp;W Superannuation</w:t>
            </w:r>
          </w:p>
          <w:p w14:paraId="7550B117" w14:textId="77777777" w:rsidR="00D73FA5" w:rsidRPr="00E37864" w:rsidRDefault="00D73FA5" w:rsidP="00B61407">
            <w:pPr>
              <w:spacing w:line="240" w:lineRule="auto"/>
              <w:jc w:val="both"/>
              <w:rPr>
                <w:rFonts w:cs="Arial"/>
                <w:sz w:val="18"/>
                <w:szCs w:val="20"/>
                <w:lang w:eastAsia="en-AU"/>
              </w:rPr>
            </w:pPr>
            <w:r w:rsidRPr="00AC42B6">
              <w:rPr>
                <w:rFonts w:cs="Arial"/>
                <w:b/>
                <w:sz w:val="18"/>
                <w:szCs w:val="20"/>
                <w:lang w:eastAsia="en-AU"/>
              </w:rPr>
              <w:t>Note</w:t>
            </w:r>
            <w:r w:rsidRPr="00AC42B6">
              <w:rPr>
                <w:rFonts w:cs="Arial"/>
                <w:sz w:val="18"/>
                <w:szCs w:val="20"/>
                <w:lang w:eastAsia="en-AU"/>
              </w:rPr>
              <w:t>: salary sacrifice superannuation is included in Salaries</w:t>
            </w:r>
          </w:p>
        </w:tc>
      </w:tr>
      <w:tr w:rsidR="00D73FA5" w:rsidRPr="00E37864" w14:paraId="6143D73A" w14:textId="77777777" w:rsidTr="00B61407">
        <w:trPr>
          <w:jc w:val="center"/>
        </w:trPr>
        <w:tc>
          <w:tcPr>
            <w:tcW w:w="0" w:type="auto"/>
            <w:vAlign w:val="center"/>
          </w:tcPr>
          <w:p w14:paraId="1ED62549" w14:textId="77777777" w:rsidR="00D73FA5" w:rsidRPr="00AC42B6" w:rsidRDefault="00D73FA5" w:rsidP="00B61407">
            <w:pPr>
              <w:spacing w:line="240" w:lineRule="auto"/>
              <w:rPr>
                <w:rFonts w:cs="Arial"/>
                <w:b/>
                <w:sz w:val="18"/>
                <w:szCs w:val="20"/>
                <w:lang w:eastAsia="en-AU"/>
              </w:rPr>
            </w:pPr>
            <w:r w:rsidRPr="00AC42B6">
              <w:rPr>
                <w:rFonts w:cs="Arial"/>
                <w:b/>
                <w:sz w:val="18"/>
                <w:szCs w:val="20"/>
                <w:lang w:eastAsia="en-AU"/>
              </w:rPr>
              <w:t>On Costs</w:t>
            </w:r>
          </w:p>
        </w:tc>
        <w:tc>
          <w:tcPr>
            <w:tcW w:w="0" w:type="auto"/>
            <w:vAlign w:val="center"/>
          </w:tcPr>
          <w:p w14:paraId="18612136" w14:textId="77777777" w:rsidR="00D73FA5" w:rsidRPr="00AC42B6" w:rsidRDefault="00D73FA5" w:rsidP="00B61407">
            <w:pPr>
              <w:spacing w:line="240" w:lineRule="auto"/>
              <w:ind w:right="33"/>
              <w:jc w:val="both"/>
              <w:rPr>
                <w:rFonts w:cs="Arial"/>
                <w:sz w:val="18"/>
                <w:szCs w:val="18"/>
                <w:lang w:eastAsia="en-AU"/>
              </w:rPr>
            </w:pPr>
            <w:r w:rsidRPr="00AC42B6">
              <w:rPr>
                <w:rFonts w:cs="Arial"/>
                <w:sz w:val="18"/>
                <w:szCs w:val="20"/>
                <w:lang w:eastAsia="en-AU"/>
              </w:rPr>
              <w:t xml:space="preserve">S&amp;W annual leave (including leave loading if applicable), S&amp;W sick leave expense (including personal leave such as parental leave), S&amp;W long service leave, S&amp;W workers compensation  </w:t>
            </w:r>
          </w:p>
        </w:tc>
      </w:tr>
      <w:tr w:rsidR="00D73FA5" w:rsidRPr="00E37864" w14:paraId="56D22D07" w14:textId="77777777" w:rsidTr="00B61407">
        <w:trPr>
          <w:jc w:val="center"/>
        </w:trPr>
        <w:tc>
          <w:tcPr>
            <w:tcW w:w="0" w:type="auto"/>
            <w:vAlign w:val="center"/>
          </w:tcPr>
          <w:p w14:paraId="02A4B845" w14:textId="77777777" w:rsidR="00D73FA5" w:rsidRPr="00AC42B6" w:rsidRDefault="00D73FA5" w:rsidP="00B61407">
            <w:pPr>
              <w:spacing w:line="240" w:lineRule="auto"/>
              <w:rPr>
                <w:rFonts w:cs="Arial"/>
                <w:b/>
                <w:sz w:val="18"/>
                <w:szCs w:val="20"/>
                <w:lang w:eastAsia="en-AU"/>
              </w:rPr>
            </w:pPr>
            <w:r w:rsidRPr="00AC42B6">
              <w:rPr>
                <w:rFonts w:cs="Arial"/>
                <w:b/>
                <w:sz w:val="18"/>
                <w:szCs w:val="20"/>
                <w:lang w:eastAsia="en-AU"/>
              </w:rPr>
              <w:t>Total Salaries Expenses</w:t>
            </w:r>
          </w:p>
        </w:tc>
        <w:tc>
          <w:tcPr>
            <w:tcW w:w="0" w:type="auto"/>
            <w:vAlign w:val="center"/>
          </w:tcPr>
          <w:p w14:paraId="043DEDA3"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 xml:space="preserve">Salaries, Superannuation plus On Costs - calculated automatically in Budget &amp; Funds Report.   </w:t>
            </w:r>
          </w:p>
        </w:tc>
      </w:tr>
      <w:tr w:rsidR="00D73FA5" w:rsidRPr="00E37864" w14:paraId="1D22975D" w14:textId="77777777" w:rsidTr="00B61407">
        <w:trPr>
          <w:jc w:val="center"/>
        </w:trPr>
        <w:tc>
          <w:tcPr>
            <w:tcW w:w="0" w:type="auto"/>
            <w:vAlign w:val="center"/>
          </w:tcPr>
          <w:p w14:paraId="581659D2" w14:textId="77777777" w:rsidR="00D73FA5" w:rsidRPr="00AC42B6" w:rsidRDefault="00D73FA5" w:rsidP="00B61407">
            <w:pPr>
              <w:spacing w:line="240" w:lineRule="auto"/>
              <w:rPr>
                <w:rFonts w:cs="Arial"/>
                <w:b/>
                <w:sz w:val="18"/>
                <w:szCs w:val="20"/>
                <w:lang w:eastAsia="en-AU"/>
              </w:rPr>
            </w:pPr>
            <w:r w:rsidRPr="00AC42B6">
              <w:rPr>
                <w:rFonts w:cs="Arial"/>
                <w:b/>
                <w:sz w:val="18"/>
                <w:szCs w:val="20"/>
                <w:lang w:eastAsia="en-AU"/>
              </w:rPr>
              <w:t>Rent (amortised)</w:t>
            </w:r>
          </w:p>
        </w:tc>
        <w:tc>
          <w:tcPr>
            <w:tcW w:w="0" w:type="auto"/>
            <w:vAlign w:val="center"/>
          </w:tcPr>
          <w:p w14:paraId="6C80BA9B"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 xml:space="preserve">Rent (on all premises), or where the Centre is paying a mortgage this field will represent the mortgage interest component. Service providers should inform their </w:t>
            </w:r>
            <w:r w:rsidRPr="00AC42B6">
              <w:rPr>
                <w:rFonts w:cs="Arial"/>
                <w:sz w:val="18"/>
                <w:szCs w:val="20"/>
                <w:lang w:eastAsia="en-AU"/>
              </w:rPr>
              <w:lastRenderedPageBreak/>
              <w:t xml:space="preserve">State Program Manager if they are paying mortgage and not renting. This amount should be amortised in accordance with AASB 16. </w:t>
            </w:r>
          </w:p>
          <w:p w14:paraId="2183CD0A" w14:textId="77777777" w:rsidR="00D73FA5" w:rsidRPr="00AC42B6" w:rsidRDefault="00D73FA5" w:rsidP="00B61407">
            <w:pPr>
              <w:spacing w:line="240" w:lineRule="auto"/>
              <w:ind w:right="33"/>
              <w:jc w:val="both"/>
              <w:rPr>
                <w:rFonts w:cs="Arial"/>
                <w:sz w:val="18"/>
                <w:szCs w:val="20"/>
                <w:lang w:eastAsia="en-AU"/>
              </w:rPr>
            </w:pPr>
          </w:p>
          <w:p w14:paraId="585DAE81" w14:textId="77777777" w:rsidR="00D73FA5" w:rsidRPr="00AC42B6" w:rsidRDefault="00D73FA5" w:rsidP="00B61407">
            <w:pPr>
              <w:spacing w:line="240" w:lineRule="auto"/>
              <w:ind w:right="33"/>
              <w:jc w:val="both"/>
              <w:rPr>
                <w:rFonts w:cs="Arial"/>
                <w:sz w:val="18"/>
                <w:szCs w:val="20"/>
                <w:lang w:eastAsia="en-AU"/>
              </w:rPr>
            </w:pPr>
            <w:r w:rsidRPr="00AC42B6">
              <w:rPr>
                <w:rFonts w:cs="Arial"/>
                <w:b/>
                <w:sz w:val="18"/>
                <w:szCs w:val="20"/>
                <w:lang w:eastAsia="en-AU"/>
              </w:rPr>
              <w:t>Note 1</w:t>
            </w:r>
            <w:r w:rsidRPr="00AC42B6">
              <w:rPr>
                <w:rFonts w:cs="Arial"/>
                <w:sz w:val="18"/>
                <w:szCs w:val="20"/>
                <w:lang w:eastAsia="en-AU"/>
              </w:rPr>
              <w:t>: Approval is required from VLA to use CLSP funds to purchase premises.</w:t>
            </w:r>
          </w:p>
          <w:p w14:paraId="1CFC7BB5" w14:textId="77777777" w:rsidR="00D73FA5" w:rsidRPr="00AC42B6" w:rsidRDefault="00D73FA5" w:rsidP="00B61407">
            <w:pPr>
              <w:spacing w:line="240" w:lineRule="auto"/>
              <w:ind w:right="33"/>
              <w:jc w:val="both"/>
              <w:rPr>
                <w:rFonts w:cs="Arial"/>
                <w:sz w:val="18"/>
                <w:szCs w:val="20"/>
                <w:lang w:eastAsia="en-AU"/>
              </w:rPr>
            </w:pPr>
          </w:p>
        </w:tc>
      </w:tr>
      <w:tr w:rsidR="00D73FA5" w:rsidRPr="00E37864" w14:paraId="1A4937EF" w14:textId="77777777" w:rsidTr="00B61407">
        <w:trPr>
          <w:jc w:val="center"/>
        </w:trPr>
        <w:tc>
          <w:tcPr>
            <w:tcW w:w="0" w:type="auto"/>
            <w:vAlign w:val="center"/>
          </w:tcPr>
          <w:p w14:paraId="53157EA2" w14:textId="77777777" w:rsidR="00D73FA5" w:rsidRPr="00AC42B6" w:rsidRDefault="00D73FA5" w:rsidP="00B61407">
            <w:pPr>
              <w:spacing w:line="240" w:lineRule="auto"/>
              <w:rPr>
                <w:rFonts w:cs="Arial"/>
                <w:b/>
                <w:sz w:val="18"/>
                <w:szCs w:val="20"/>
                <w:lang w:eastAsia="en-AU"/>
              </w:rPr>
            </w:pPr>
            <w:r w:rsidRPr="00AC42B6">
              <w:rPr>
                <w:rFonts w:cs="Arial"/>
                <w:b/>
                <w:sz w:val="18"/>
                <w:szCs w:val="20"/>
                <w:lang w:eastAsia="en-AU"/>
              </w:rPr>
              <w:lastRenderedPageBreak/>
              <w:t>Repairs and Maintenance</w:t>
            </w:r>
          </w:p>
        </w:tc>
        <w:tc>
          <w:tcPr>
            <w:tcW w:w="0" w:type="auto"/>
            <w:vAlign w:val="center"/>
          </w:tcPr>
          <w:p w14:paraId="7AA8015D"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 xml:space="preserve">Repairs and maintenance of assets (including building structural maintenance and gardening). Routine maintenance and repairs that restore assets to original condition are included but any improvements must be capitalised and depreciated – not recorded as repairs and maintenance. </w:t>
            </w:r>
          </w:p>
        </w:tc>
      </w:tr>
      <w:tr w:rsidR="00D73FA5" w:rsidRPr="00E37864" w14:paraId="2C112F59" w14:textId="77777777" w:rsidTr="00B61407">
        <w:trPr>
          <w:jc w:val="center"/>
        </w:trPr>
        <w:tc>
          <w:tcPr>
            <w:tcW w:w="0" w:type="auto"/>
            <w:vAlign w:val="center"/>
          </w:tcPr>
          <w:p w14:paraId="05F39C14" w14:textId="77777777" w:rsidR="00D73FA5" w:rsidRPr="00AC42B6" w:rsidRDefault="00D73FA5" w:rsidP="00B61407">
            <w:pPr>
              <w:spacing w:line="240" w:lineRule="auto"/>
              <w:rPr>
                <w:rFonts w:cs="Arial"/>
                <w:b/>
                <w:sz w:val="18"/>
                <w:szCs w:val="20"/>
                <w:lang w:eastAsia="en-AU"/>
              </w:rPr>
            </w:pPr>
            <w:r w:rsidRPr="00AC42B6">
              <w:rPr>
                <w:rFonts w:cs="Arial"/>
                <w:b/>
                <w:sz w:val="18"/>
                <w:szCs w:val="20"/>
                <w:lang w:eastAsia="en-AU"/>
              </w:rPr>
              <w:t>Other Premises Costs</w:t>
            </w:r>
          </w:p>
        </w:tc>
        <w:tc>
          <w:tcPr>
            <w:tcW w:w="0" w:type="auto"/>
            <w:vAlign w:val="center"/>
          </w:tcPr>
          <w:p w14:paraId="6DB74CFB" w14:textId="77777777" w:rsidR="00D73FA5" w:rsidRPr="00AC42B6" w:rsidRDefault="00D73FA5" w:rsidP="00B61407">
            <w:pPr>
              <w:spacing w:line="240" w:lineRule="auto"/>
              <w:ind w:right="33"/>
              <w:jc w:val="both"/>
              <w:rPr>
                <w:rFonts w:cs="Arial"/>
                <w:sz w:val="18"/>
                <w:szCs w:val="20"/>
                <w:lang w:eastAsia="en-AU"/>
              </w:rPr>
            </w:pPr>
            <w:r w:rsidRPr="00AC42B6">
              <w:rPr>
                <w:rFonts w:cs="Arial"/>
                <w:sz w:val="18"/>
                <w:szCs w:val="20"/>
                <w:lang w:eastAsia="en-AU"/>
              </w:rPr>
              <w:t xml:space="preserve">Cleaning and pest control, rates and taxes, security expenses, tenancy and property </w:t>
            </w:r>
            <w:proofErr w:type="gramStart"/>
            <w:r w:rsidRPr="00AC42B6">
              <w:rPr>
                <w:rFonts w:cs="Arial"/>
                <w:sz w:val="18"/>
                <w:szCs w:val="20"/>
                <w:lang w:eastAsia="en-AU"/>
              </w:rPr>
              <w:t>supplies</w:t>
            </w:r>
            <w:proofErr w:type="gramEnd"/>
            <w:r w:rsidRPr="00AC42B6">
              <w:rPr>
                <w:rFonts w:cs="Arial"/>
                <w:sz w:val="18"/>
                <w:szCs w:val="20"/>
                <w:lang w:eastAsia="en-AU"/>
              </w:rPr>
              <w:t xml:space="preserve"> and services (including relocation costs) and utilities. </w:t>
            </w:r>
          </w:p>
        </w:tc>
      </w:tr>
      <w:tr w:rsidR="00D73FA5" w:rsidRPr="00E37864" w14:paraId="4C462141" w14:textId="77777777" w:rsidTr="00B61407">
        <w:trPr>
          <w:jc w:val="center"/>
        </w:trPr>
        <w:tc>
          <w:tcPr>
            <w:tcW w:w="0" w:type="auto"/>
            <w:vAlign w:val="center"/>
          </w:tcPr>
          <w:p w14:paraId="2A522E0B" w14:textId="77777777" w:rsidR="00D73FA5" w:rsidRPr="00E37864" w:rsidRDefault="00D73FA5" w:rsidP="00B61407">
            <w:pPr>
              <w:spacing w:line="240" w:lineRule="auto"/>
              <w:rPr>
                <w:rFonts w:cs="Arial"/>
                <w:sz w:val="18"/>
                <w:szCs w:val="20"/>
                <w:lang w:eastAsia="en-AU"/>
              </w:rPr>
            </w:pPr>
            <w:r w:rsidRPr="00E37864">
              <w:rPr>
                <w:rFonts w:cs="Arial"/>
                <w:b/>
                <w:sz w:val="18"/>
                <w:szCs w:val="20"/>
                <w:lang w:eastAsia="en-AU"/>
              </w:rPr>
              <w:t>Staff Training</w:t>
            </w:r>
          </w:p>
        </w:tc>
        <w:tc>
          <w:tcPr>
            <w:tcW w:w="0" w:type="auto"/>
            <w:vAlign w:val="center"/>
          </w:tcPr>
          <w:p w14:paraId="2DBD2521"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Training and development (staff) (</w:t>
            </w:r>
            <w:proofErr w:type="gramStart"/>
            <w:r w:rsidRPr="00E37864">
              <w:rPr>
                <w:rFonts w:cs="Arial"/>
                <w:sz w:val="18"/>
                <w:szCs w:val="20"/>
                <w:lang w:eastAsia="en-AU"/>
              </w:rPr>
              <w:t>includes</w:t>
            </w:r>
            <w:proofErr w:type="gramEnd"/>
            <w:r w:rsidRPr="00E37864">
              <w:rPr>
                <w:rFonts w:cs="Arial"/>
                <w:sz w:val="18"/>
                <w:szCs w:val="20"/>
                <w:lang w:eastAsia="en-AU"/>
              </w:rPr>
              <w:t xml:space="preserve"> conference and training workshop fees but not travel) </w:t>
            </w:r>
          </w:p>
        </w:tc>
      </w:tr>
      <w:tr w:rsidR="00D73FA5" w:rsidRPr="00E37864" w14:paraId="081AC120" w14:textId="77777777" w:rsidTr="00B61407">
        <w:trPr>
          <w:trHeight w:val="294"/>
          <w:jc w:val="center"/>
        </w:trPr>
        <w:tc>
          <w:tcPr>
            <w:tcW w:w="0" w:type="auto"/>
            <w:vAlign w:val="center"/>
          </w:tcPr>
          <w:p w14:paraId="39769248"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Staff Recruitment</w:t>
            </w:r>
          </w:p>
        </w:tc>
        <w:tc>
          <w:tcPr>
            <w:tcW w:w="0" w:type="auto"/>
            <w:vAlign w:val="center"/>
          </w:tcPr>
          <w:p w14:paraId="14D69B91"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S&amp;W Recruitment expense (including staff advertising) </w:t>
            </w:r>
          </w:p>
        </w:tc>
      </w:tr>
      <w:tr w:rsidR="00D73FA5" w:rsidRPr="00E37864" w14:paraId="3FF00318" w14:textId="77777777" w:rsidTr="00B61407">
        <w:trPr>
          <w:jc w:val="center"/>
        </w:trPr>
        <w:tc>
          <w:tcPr>
            <w:tcW w:w="0" w:type="auto"/>
            <w:vAlign w:val="center"/>
          </w:tcPr>
          <w:p w14:paraId="056FABFD"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Communications</w:t>
            </w:r>
          </w:p>
        </w:tc>
        <w:tc>
          <w:tcPr>
            <w:tcW w:w="0" w:type="auto"/>
            <w:vAlign w:val="center"/>
          </w:tcPr>
          <w:p w14:paraId="2825C7B4"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Telephone</w:t>
            </w:r>
            <w:r>
              <w:rPr>
                <w:rFonts w:cs="Arial"/>
                <w:sz w:val="18"/>
                <w:szCs w:val="20"/>
                <w:lang w:eastAsia="en-AU"/>
              </w:rPr>
              <w:t>, mobile and fax charges</w:t>
            </w:r>
            <w:r w:rsidRPr="00E37864">
              <w:rPr>
                <w:rFonts w:cs="Arial"/>
                <w:sz w:val="18"/>
                <w:szCs w:val="20"/>
                <w:lang w:eastAsia="en-AU"/>
              </w:rPr>
              <w:t xml:space="preserve"> and internet</w:t>
            </w:r>
          </w:p>
          <w:p w14:paraId="4C6B001C" w14:textId="77777777" w:rsidR="00D73FA5" w:rsidRPr="00E37864" w:rsidRDefault="00D73FA5" w:rsidP="00B61407">
            <w:pPr>
              <w:spacing w:line="240" w:lineRule="auto"/>
              <w:ind w:right="33"/>
              <w:jc w:val="both"/>
              <w:rPr>
                <w:rFonts w:cs="Arial"/>
                <w:sz w:val="18"/>
                <w:szCs w:val="20"/>
                <w:lang w:eastAsia="en-AU"/>
              </w:rPr>
            </w:pPr>
          </w:p>
        </w:tc>
      </w:tr>
      <w:tr w:rsidR="00D73FA5" w:rsidRPr="00E37864" w14:paraId="213F87AE" w14:textId="77777777" w:rsidTr="00B61407">
        <w:trPr>
          <w:jc w:val="center"/>
        </w:trPr>
        <w:tc>
          <w:tcPr>
            <w:tcW w:w="0" w:type="auto"/>
            <w:vAlign w:val="center"/>
          </w:tcPr>
          <w:p w14:paraId="75B39026"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Office Overheads</w:t>
            </w:r>
          </w:p>
        </w:tc>
        <w:tc>
          <w:tcPr>
            <w:tcW w:w="0" w:type="auto"/>
            <w:vAlign w:val="center"/>
          </w:tcPr>
          <w:p w14:paraId="04ADF93F"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Computer expenses, consulting fees (for administrative purposes) employment support and supervision costs (other than salaries), health and safety, meeting fees (including venue hire and catering),  postage, freight and couriers (including DX costs), printing &amp; stationary (for administration purposes including photocopying and annual reports, but not other promotional printing), sundry expenses</w:t>
            </w:r>
          </w:p>
        </w:tc>
      </w:tr>
      <w:tr w:rsidR="00D73FA5" w:rsidRPr="00E37864" w14:paraId="51CE638A" w14:textId="77777777" w:rsidTr="00B61407">
        <w:trPr>
          <w:jc w:val="center"/>
        </w:trPr>
        <w:tc>
          <w:tcPr>
            <w:tcW w:w="0" w:type="auto"/>
            <w:vAlign w:val="center"/>
          </w:tcPr>
          <w:p w14:paraId="1D44F4FB"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Insurance</w:t>
            </w:r>
          </w:p>
        </w:tc>
        <w:tc>
          <w:tcPr>
            <w:tcW w:w="0" w:type="auto"/>
            <w:vAlign w:val="center"/>
          </w:tcPr>
          <w:p w14:paraId="797701B2"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All Insurance accounts including </w:t>
            </w:r>
            <w:r>
              <w:rPr>
                <w:rFonts w:cs="Arial"/>
                <w:sz w:val="18"/>
                <w:szCs w:val="20"/>
                <w:lang w:eastAsia="en-AU"/>
              </w:rPr>
              <w:t>CLCA</w:t>
            </w:r>
            <w:r w:rsidRPr="00E37864">
              <w:rPr>
                <w:rFonts w:cs="Arial"/>
                <w:sz w:val="18"/>
                <w:szCs w:val="20"/>
                <w:lang w:eastAsia="en-AU"/>
              </w:rPr>
              <w:t xml:space="preserve"> levy, unfair dismissal insurance, etc.  </w:t>
            </w:r>
          </w:p>
          <w:p w14:paraId="6588F290" w14:textId="77777777" w:rsidR="00D73FA5" w:rsidRPr="00E37864" w:rsidRDefault="00D73FA5" w:rsidP="00B61407">
            <w:pPr>
              <w:spacing w:line="240" w:lineRule="auto"/>
              <w:ind w:right="33"/>
              <w:jc w:val="both"/>
              <w:rPr>
                <w:rFonts w:cs="Arial"/>
                <w:sz w:val="18"/>
                <w:szCs w:val="20"/>
                <w:lang w:eastAsia="en-AU"/>
              </w:rPr>
            </w:pPr>
            <w:r w:rsidRPr="00E37864">
              <w:rPr>
                <w:rFonts w:cs="Arial"/>
                <w:b/>
                <w:sz w:val="18"/>
                <w:szCs w:val="20"/>
                <w:lang w:eastAsia="en-AU"/>
              </w:rPr>
              <w:t>Note</w:t>
            </w:r>
            <w:r w:rsidRPr="00E37864">
              <w:rPr>
                <w:rFonts w:cs="Arial"/>
                <w:sz w:val="18"/>
                <w:szCs w:val="20"/>
                <w:lang w:eastAsia="en-AU"/>
              </w:rPr>
              <w:t>:  Workers compensation is included in on-costs</w:t>
            </w:r>
          </w:p>
        </w:tc>
      </w:tr>
      <w:tr w:rsidR="00D73FA5" w:rsidRPr="00E37864" w14:paraId="1F24B77F" w14:textId="77777777" w:rsidTr="00B61407">
        <w:trPr>
          <w:jc w:val="center"/>
        </w:trPr>
        <w:tc>
          <w:tcPr>
            <w:tcW w:w="0" w:type="auto"/>
            <w:vAlign w:val="center"/>
          </w:tcPr>
          <w:p w14:paraId="75CD8E2E"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Finance</w:t>
            </w:r>
            <w:r>
              <w:rPr>
                <w:rFonts w:cs="Arial"/>
                <w:b/>
                <w:sz w:val="18"/>
                <w:szCs w:val="20"/>
                <w:lang w:eastAsia="en-AU"/>
              </w:rPr>
              <w:t xml:space="preserve">, Audit, and </w:t>
            </w:r>
            <w:r w:rsidRPr="00E37864">
              <w:rPr>
                <w:rFonts w:cs="Arial"/>
                <w:b/>
                <w:sz w:val="18"/>
                <w:szCs w:val="20"/>
                <w:lang w:eastAsia="en-AU"/>
              </w:rPr>
              <w:t>Accounting Fees</w:t>
            </w:r>
          </w:p>
        </w:tc>
        <w:tc>
          <w:tcPr>
            <w:tcW w:w="0" w:type="auto"/>
            <w:vAlign w:val="center"/>
          </w:tcPr>
          <w:p w14:paraId="69D46DE0"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Accounting fees (includes bookkeeping fees), audit fees, bank fees, credit card fees, interest paid</w:t>
            </w:r>
          </w:p>
          <w:p w14:paraId="15880B43"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 </w:t>
            </w:r>
          </w:p>
        </w:tc>
      </w:tr>
      <w:tr w:rsidR="00D73FA5" w:rsidRPr="00E37864" w14:paraId="194ED121" w14:textId="77777777" w:rsidTr="00B61407">
        <w:trPr>
          <w:jc w:val="center"/>
        </w:trPr>
        <w:tc>
          <w:tcPr>
            <w:tcW w:w="0" w:type="auto"/>
            <w:vAlign w:val="center"/>
          </w:tcPr>
          <w:p w14:paraId="5EA058C7"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Library, Resources and Subscriptions</w:t>
            </w:r>
          </w:p>
        </w:tc>
        <w:tc>
          <w:tcPr>
            <w:tcW w:w="0" w:type="auto"/>
            <w:vAlign w:val="center"/>
          </w:tcPr>
          <w:p w14:paraId="487ABBBC"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Expenses for publications and information resources, (including subscriptions, resources, kits, videos, cassettes), fees and permits (including practicing certificates), membership fees paid (including affiliations and levies).</w:t>
            </w:r>
          </w:p>
          <w:p w14:paraId="2780F54A" w14:textId="77777777" w:rsidR="00D73FA5" w:rsidRPr="00E37864" w:rsidRDefault="00D73FA5" w:rsidP="00B61407">
            <w:pPr>
              <w:spacing w:line="240" w:lineRule="auto"/>
              <w:ind w:right="33"/>
              <w:jc w:val="both"/>
              <w:rPr>
                <w:rFonts w:cs="Arial"/>
                <w:sz w:val="18"/>
                <w:szCs w:val="20"/>
                <w:lang w:eastAsia="en-AU"/>
              </w:rPr>
            </w:pPr>
          </w:p>
        </w:tc>
      </w:tr>
      <w:tr w:rsidR="00D73FA5" w:rsidRPr="00E37864" w14:paraId="4E5F3429" w14:textId="77777777" w:rsidTr="00B61407">
        <w:trPr>
          <w:jc w:val="center"/>
        </w:trPr>
        <w:tc>
          <w:tcPr>
            <w:tcW w:w="0" w:type="auto"/>
            <w:vAlign w:val="center"/>
          </w:tcPr>
          <w:p w14:paraId="7FB9B022"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Travel</w:t>
            </w:r>
          </w:p>
        </w:tc>
        <w:tc>
          <w:tcPr>
            <w:tcW w:w="0" w:type="auto"/>
            <w:vAlign w:val="center"/>
          </w:tcPr>
          <w:p w14:paraId="11A6FDB1"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All motor vehicle expenses (except for motor vehicle depreciation and leasing), travel and accommodation (includes for training purposes but not client, volunteer or board travel which is covered in programming and planning) </w:t>
            </w:r>
          </w:p>
        </w:tc>
      </w:tr>
      <w:tr w:rsidR="00D73FA5" w:rsidRPr="00E37864" w14:paraId="4920F1C5" w14:textId="77777777" w:rsidTr="00B61407">
        <w:trPr>
          <w:jc w:val="center"/>
        </w:trPr>
        <w:tc>
          <w:tcPr>
            <w:tcW w:w="0" w:type="auto"/>
            <w:vAlign w:val="center"/>
          </w:tcPr>
          <w:p w14:paraId="3560DFF6"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Programming and Planning</w:t>
            </w:r>
          </w:p>
        </w:tc>
        <w:tc>
          <w:tcPr>
            <w:tcW w:w="0" w:type="auto"/>
            <w:vAlign w:val="center"/>
          </w:tcPr>
          <w:p w14:paraId="607CBCC1"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Advertising and promotion (associated with marketing, advertising and promotion of events and services including printing of materials), board/governance expenses (management committee costs including training and travel), business planning, reporting and evaluation costs, client support services and client support consumables (including costs associated with programs, CLE, community development, client transport assistance), consultancy fees (associated with programs or service delivery), fundraising expenses,  volunteer costs (including training and travel costs)</w:t>
            </w:r>
          </w:p>
          <w:p w14:paraId="2C621088" w14:textId="77777777" w:rsidR="00D73FA5" w:rsidRPr="00E37864" w:rsidRDefault="00D73FA5" w:rsidP="00B61407">
            <w:pPr>
              <w:spacing w:line="240" w:lineRule="auto"/>
              <w:ind w:right="33"/>
              <w:jc w:val="both"/>
              <w:rPr>
                <w:rFonts w:cs="Arial"/>
                <w:sz w:val="18"/>
                <w:szCs w:val="20"/>
                <w:lang w:eastAsia="en-AU"/>
              </w:rPr>
            </w:pPr>
            <w:r w:rsidRPr="00E37864">
              <w:rPr>
                <w:rFonts w:cs="Arial"/>
                <w:b/>
                <w:sz w:val="18"/>
                <w:szCs w:val="20"/>
                <w:lang w:eastAsia="en-AU"/>
              </w:rPr>
              <w:t>Note</w:t>
            </w:r>
            <w:r w:rsidRPr="00E37864">
              <w:rPr>
                <w:rFonts w:cs="Arial"/>
                <w:sz w:val="18"/>
                <w:szCs w:val="20"/>
                <w:lang w:eastAsia="en-AU"/>
              </w:rPr>
              <w:t>: insurance costs to cover board and volunteers are included in insurance expenses.</w:t>
            </w:r>
          </w:p>
        </w:tc>
      </w:tr>
      <w:tr w:rsidR="00D73FA5" w:rsidRPr="00E37864" w14:paraId="4196CCAC" w14:textId="77777777" w:rsidTr="00B61407">
        <w:trPr>
          <w:jc w:val="center"/>
        </w:trPr>
        <w:tc>
          <w:tcPr>
            <w:tcW w:w="0" w:type="auto"/>
            <w:vAlign w:val="center"/>
          </w:tcPr>
          <w:p w14:paraId="0FE7ED88"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Client Disbursements</w:t>
            </w:r>
          </w:p>
        </w:tc>
        <w:tc>
          <w:tcPr>
            <w:tcW w:w="0" w:type="auto"/>
            <w:vAlign w:val="center"/>
          </w:tcPr>
          <w:p w14:paraId="4F904183" w14:textId="77777777" w:rsidR="00D73FA5" w:rsidRPr="00E37864" w:rsidRDefault="00D73FA5" w:rsidP="00B61407">
            <w:pPr>
              <w:spacing w:line="240" w:lineRule="auto"/>
              <w:ind w:right="33"/>
              <w:jc w:val="both"/>
              <w:rPr>
                <w:rFonts w:cs="Arial"/>
                <w:sz w:val="18"/>
                <w:szCs w:val="18"/>
                <w:lang w:eastAsia="en-AU"/>
              </w:rPr>
            </w:pPr>
            <w:r w:rsidRPr="00E37864">
              <w:rPr>
                <w:rFonts w:cs="Arial"/>
                <w:sz w:val="18"/>
                <w:szCs w:val="18"/>
                <w:lang w:eastAsia="en-AU"/>
              </w:rPr>
              <w:t xml:space="preserve">Client disbursements – records fees or other payments made on behalf of clients </w:t>
            </w:r>
          </w:p>
          <w:p w14:paraId="6C2E26E3" w14:textId="77777777" w:rsidR="00D73FA5" w:rsidRPr="00E37864" w:rsidRDefault="00D73FA5" w:rsidP="00B61407">
            <w:pPr>
              <w:spacing w:line="240" w:lineRule="auto"/>
              <w:ind w:right="33"/>
              <w:jc w:val="both"/>
              <w:rPr>
                <w:rFonts w:cs="Arial"/>
                <w:sz w:val="18"/>
                <w:szCs w:val="18"/>
                <w:lang w:eastAsia="en-AU"/>
              </w:rPr>
            </w:pPr>
            <w:r w:rsidRPr="00E37864">
              <w:rPr>
                <w:rFonts w:cs="Arial"/>
                <w:b/>
                <w:sz w:val="18"/>
                <w:szCs w:val="18"/>
                <w:lang w:eastAsia="en-AU"/>
              </w:rPr>
              <w:t>Note</w:t>
            </w:r>
            <w:r w:rsidRPr="00E37864">
              <w:rPr>
                <w:rFonts w:cs="Arial"/>
                <w:sz w:val="18"/>
                <w:szCs w:val="18"/>
                <w:lang w:eastAsia="en-AU"/>
              </w:rPr>
              <w:t xml:space="preserve">: Any fees reimbursed by clients should be recorded as Service Generated Income as client costs recovered. </w:t>
            </w:r>
          </w:p>
        </w:tc>
      </w:tr>
      <w:tr w:rsidR="00D73FA5" w:rsidRPr="00E37864" w14:paraId="00134A9D" w14:textId="77777777" w:rsidTr="00B61407">
        <w:trPr>
          <w:jc w:val="center"/>
        </w:trPr>
        <w:tc>
          <w:tcPr>
            <w:tcW w:w="0" w:type="auto"/>
            <w:vAlign w:val="center"/>
          </w:tcPr>
          <w:p w14:paraId="5136C637" w14:textId="77777777" w:rsidR="00D73FA5" w:rsidRPr="00E37864" w:rsidRDefault="00D73FA5" w:rsidP="00B61407">
            <w:pPr>
              <w:spacing w:line="240" w:lineRule="auto"/>
              <w:rPr>
                <w:rFonts w:cs="Arial"/>
                <w:b/>
                <w:sz w:val="18"/>
                <w:szCs w:val="20"/>
                <w:lang w:eastAsia="en-AU"/>
              </w:rPr>
            </w:pPr>
            <w:r>
              <w:rPr>
                <w:rFonts w:cs="Arial"/>
                <w:b/>
                <w:sz w:val="18"/>
                <w:szCs w:val="20"/>
                <w:lang w:eastAsia="en-AU"/>
              </w:rPr>
              <w:t>Leases</w:t>
            </w:r>
          </w:p>
        </w:tc>
        <w:tc>
          <w:tcPr>
            <w:tcW w:w="0" w:type="auto"/>
            <w:vAlign w:val="center"/>
          </w:tcPr>
          <w:p w14:paraId="3D5EFCC1" w14:textId="77777777" w:rsidR="00D73FA5" w:rsidRPr="00E37864" w:rsidRDefault="00D73FA5" w:rsidP="00B61407">
            <w:pPr>
              <w:spacing w:line="240" w:lineRule="auto"/>
              <w:ind w:right="33"/>
              <w:jc w:val="both"/>
              <w:rPr>
                <w:rFonts w:cs="Arial"/>
                <w:sz w:val="18"/>
                <w:szCs w:val="18"/>
                <w:lang w:eastAsia="en-AU"/>
              </w:rPr>
            </w:pPr>
            <w:r>
              <w:rPr>
                <w:rFonts w:cs="Arial"/>
                <w:sz w:val="18"/>
                <w:szCs w:val="20"/>
                <w:lang w:eastAsia="en-AU"/>
              </w:rPr>
              <w:t>Any leases, other than Rent. This amount should be amortised in accordance with AASB 16.</w:t>
            </w:r>
          </w:p>
        </w:tc>
      </w:tr>
      <w:tr w:rsidR="00D73FA5" w:rsidRPr="00E37864" w14:paraId="070EF914" w14:textId="77777777" w:rsidTr="00B61407">
        <w:trPr>
          <w:jc w:val="center"/>
        </w:trPr>
        <w:tc>
          <w:tcPr>
            <w:tcW w:w="0" w:type="auto"/>
            <w:vAlign w:val="center"/>
          </w:tcPr>
          <w:p w14:paraId="7F221BFC"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lastRenderedPageBreak/>
              <w:t>Assets</w:t>
            </w:r>
            <w:r>
              <w:rPr>
                <w:rFonts w:cs="Arial"/>
                <w:b/>
                <w:sz w:val="18"/>
                <w:szCs w:val="20"/>
                <w:lang w:eastAsia="en-AU"/>
              </w:rPr>
              <w:t xml:space="preserve"> (Minor Equipment)</w:t>
            </w:r>
          </w:p>
        </w:tc>
        <w:tc>
          <w:tcPr>
            <w:tcW w:w="0" w:type="auto"/>
            <w:vAlign w:val="center"/>
          </w:tcPr>
          <w:p w14:paraId="5A98802B" w14:textId="77777777" w:rsidR="00D73FA5" w:rsidRPr="00E37864" w:rsidRDefault="00D73FA5" w:rsidP="00B61407">
            <w:pPr>
              <w:spacing w:line="240" w:lineRule="auto"/>
              <w:ind w:right="33"/>
              <w:jc w:val="both"/>
              <w:rPr>
                <w:rFonts w:cs="Arial"/>
                <w:sz w:val="18"/>
                <w:szCs w:val="20"/>
                <w:lang w:eastAsia="en-AU"/>
              </w:rPr>
            </w:pPr>
            <w:r>
              <w:rPr>
                <w:rFonts w:cs="Arial"/>
                <w:sz w:val="18"/>
                <w:szCs w:val="20"/>
                <w:lang w:eastAsia="en-AU"/>
              </w:rPr>
              <w:t>Assets (</w:t>
            </w:r>
            <w:r w:rsidRPr="007559E4">
              <w:rPr>
                <w:rFonts w:cs="Arial"/>
                <w:sz w:val="18"/>
                <w:szCs w:val="20"/>
                <w:lang w:eastAsia="en-AU"/>
              </w:rPr>
              <w:t>minor equipmen</w:t>
            </w:r>
            <w:r>
              <w:rPr>
                <w:rFonts w:cs="Arial"/>
                <w:sz w:val="18"/>
                <w:szCs w:val="20"/>
                <w:lang w:eastAsia="en-AU"/>
              </w:rPr>
              <w:t xml:space="preserve">t) </w:t>
            </w:r>
            <w:r w:rsidRPr="007559E4">
              <w:rPr>
                <w:rFonts w:cs="Arial"/>
                <w:sz w:val="18"/>
                <w:szCs w:val="20"/>
                <w:lang w:eastAsia="en-AU"/>
              </w:rPr>
              <w:t>purchased with CLSP Funds. It is any asset expenditure that has not been capitalised according to the individual organisation’s Asset and Capital Expenditure policy. In general, this is usually assets costing $2000 or less</w:t>
            </w:r>
            <w:r>
              <w:rPr>
                <w:rFonts w:cs="Arial"/>
                <w:sz w:val="18"/>
                <w:szCs w:val="20"/>
                <w:lang w:eastAsia="en-AU"/>
              </w:rPr>
              <w:t>.</w:t>
            </w:r>
          </w:p>
          <w:p w14:paraId="2779CF35" w14:textId="77777777" w:rsidR="00D73FA5" w:rsidRPr="00E37864" w:rsidRDefault="00D73FA5" w:rsidP="00B61407">
            <w:pPr>
              <w:spacing w:line="240" w:lineRule="auto"/>
              <w:ind w:right="33"/>
              <w:jc w:val="both"/>
              <w:rPr>
                <w:rFonts w:cs="Arial"/>
                <w:sz w:val="18"/>
                <w:szCs w:val="20"/>
                <w:lang w:eastAsia="en-AU"/>
              </w:rPr>
            </w:pPr>
            <w:r w:rsidRPr="00E37864">
              <w:rPr>
                <w:rFonts w:cs="Arial"/>
                <w:b/>
                <w:sz w:val="18"/>
                <w:szCs w:val="20"/>
                <w:lang w:eastAsia="en-AU"/>
              </w:rPr>
              <w:t>Note</w:t>
            </w:r>
            <w:r w:rsidRPr="00E37864">
              <w:rPr>
                <w:rFonts w:cs="Arial"/>
                <w:sz w:val="18"/>
                <w:szCs w:val="20"/>
                <w:lang w:eastAsia="en-AU"/>
              </w:rPr>
              <w:t>: if assets are leased, leasing costs should be included in - Leases.</w:t>
            </w:r>
          </w:p>
        </w:tc>
      </w:tr>
      <w:tr w:rsidR="00D73FA5" w:rsidRPr="00E37864" w14:paraId="60C9F47B" w14:textId="77777777" w:rsidTr="00B61407">
        <w:trPr>
          <w:jc w:val="center"/>
        </w:trPr>
        <w:tc>
          <w:tcPr>
            <w:tcW w:w="0" w:type="auto"/>
            <w:vAlign w:val="center"/>
          </w:tcPr>
          <w:p w14:paraId="6476190E"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Depreciation</w:t>
            </w:r>
            <w:r>
              <w:rPr>
                <w:rFonts w:cs="Arial"/>
                <w:b/>
                <w:sz w:val="18"/>
                <w:szCs w:val="20"/>
                <w:lang w:eastAsia="en-AU"/>
              </w:rPr>
              <w:t xml:space="preserve"> on Capex</w:t>
            </w:r>
          </w:p>
        </w:tc>
        <w:tc>
          <w:tcPr>
            <w:tcW w:w="0" w:type="auto"/>
            <w:vAlign w:val="center"/>
          </w:tcPr>
          <w:p w14:paraId="21AC0F0C" w14:textId="77777777" w:rsidR="00D73FA5" w:rsidRPr="00E37864" w:rsidRDefault="00D73FA5" w:rsidP="00B61407">
            <w:pPr>
              <w:spacing w:line="240" w:lineRule="auto"/>
              <w:ind w:right="33"/>
              <w:jc w:val="both"/>
              <w:rPr>
                <w:rFonts w:cs="Arial"/>
                <w:sz w:val="18"/>
                <w:szCs w:val="20"/>
                <w:lang w:eastAsia="en-AU"/>
              </w:rPr>
            </w:pPr>
            <w:r>
              <w:rPr>
                <w:rFonts w:cs="Arial"/>
                <w:sz w:val="18"/>
                <w:szCs w:val="20"/>
                <w:lang w:eastAsia="en-AU"/>
              </w:rPr>
              <w:t>C</w:t>
            </w:r>
            <w:r w:rsidRPr="00563D78">
              <w:rPr>
                <w:rFonts w:cs="Arial"/>
                <w:sz w:val="18"/>
                <w:szCs w:val="20"/>
                <w:lang w:eastAsia="en-AU"/>
              </w:rPr>
              <w:t xml:space="preserve">urrent year decline in value of </w:t>
            </w:r>
            <w:r>
              <w:rPr>
                <w:rFonts w:cs="Arial"/>
                <w:sz w:val="18"/>
                <w:szCs w:val="20"/>
                <w:lang w:eastAsia="en-AU"/>
              </w:rPr>
              <w:t xml:space="preserve">capitalised </w:t>
            </w:r>
            <w:r w:rsidRPr="00563D78">
              <w:rPr>
                <w:rFonts w:cs="Arial"/>
                <w:sz w:val="18"/>
                <w:szCs w:val="20"/>
                <w:lang w:eastAsia="en-AU"/>
              </w:rPr>
              <w:t xml:space="preserve">assets </w:t>
            </w:r>
            <w:r>
              <w:rPr>
                <w:rFonts w:cs="Arial"/>
                <w:sz w:val="18"/>
                <w:szCs w:val="20"/>
                <w:lang w:eastAsia="en-AU"/>
              </w:rPr>
              <w:t xml:space="preserve">(capex) </w:t>
            </w:r>
            <w:r w:rsidRPr="00563D78">
              <w:rPr>
                <w:rFonts w:cs="Arial"/>
                <w:sz w:val="18"/>
                <w:szCs w:val="20"/>
                <w:lang w:eastAsia="en-AU"/>
              </w:rPr>
              <w:t>purchased using CLSP funds (apportionment of cost over time – current period apportionment only)</w:t>
            </w:r>
            <w:r>
              <w:rPr>
                <w:rFonts w:cs="Arial"/>
                <w:sz w:val="18"/>
                <w:szCs w:val="20"/>
                <w:lang w:eastAsia="en-AU"/>
              </w:rPr>
              <w:t xml:space="preserve">. </w:t>
            </w:r>
          </w:p>
        </w:tc>
      </w:tr>
      <w:tr w:rsidR="00D73FA5" w:rsidRPr="00E37864" w14:paraId="76C70E3D" w14:textId="77777777" w:rsidTr="00B61407">
        <w:trPr>
          <w:jc w:val="center"/>
        </w:trPr>
        <w:tc>
          <w:tcPr>
            <w:tcW w:w="0" w:type="auto"/>
            <w:vAlign w:val="center"/>
          </w:tcPr>
          <w:p w14:paraId="3EB50A92" w14:textId="77777777" w:rsidR="00D73FA5" w:rsidRPr="00E37864" w:rsidRDefault="00D73FA5" w:rsidP="00B61407">
            <w:pPr>
              <w:spacing w:line="240" w:lineRule="auto"/>
              <w:rPr>
                <w:rFonts w:cs="Arial"/>
                <w:b/>
                <w:sz w:val="18"/>
                <w:szCs w:val="20"/>
                <w:lang w:eastAsia="en-AU"/>
              </w:rPr>
            </w:pPr>
            <w:proofErr w:type="spellStart"/>
            <w:r>
              <w:rPr>
                <w:rFonts w:cs="Arial"/>
                <w:b/>
                <w:sz w:val="18"/>
                <w:szCs w:val="20"/>
                <w:lang w:eastAsia="en-AU"/>
              </w:rPr>
              <w:t>Auspicing</w:t>
            </w:r>
            <w:proofErr w:type="spellEnd"/>
            <w:r>
              <w:rPr>
                <w:rFonts w:cs="Arial"/>
                <w:b/>
                <w:sz w:val="18"/>
                <w:szCs w:val="20"/>
                <w:lang w:eastAsia="en-AU"/>
              </w:rPr>
              <w:t xml:space="preserve"> or Management Fee </w:t>
            </w:r>
          </w:p>
        </w:tc>
        <w:tc>
          <w:tcPr>
            <w:tcW w:w="0" w:type="auto"/>
            <w:vAlign w:val="center"/>
          </w:tcPr>
          <w:p w14:paraId="42634E7E" w14:textId="77777777" w:rsidR="00D73FA5" w:rsidRDefault="00D73FA5" w:rsidP="00B61407">
            <w:pPr>
              <w:spacing w:line="240" w:lineRule="auto"/>
              <w:ind w:right="33"/>
              <w:jc w:val="both"/>
              <w:rPr>
                <w:rFonts w:cs="Arial"/>
                <w:sz w:val="18"/>
                <w:szCs w:val="18"/>
                <w:lang w:eastAsia="en-AU"/>
              </w:rPr>
            </w:pPr>
            <w:r w:rsidRPr="6F06067C">
              <w:rPr>
                <w:rFonts w:cs="Arial"/>
                <w:sz w:val="18"/>
                <w:szCs w:val="18"/>
                <w:lang w:eastAsia="en-AU"/>
              </w:rPr>
              <w:t xml:space="preserve">From 20-21, </w:t>
            </w:r>
            <w:proofErr w:type="spellStart"/>
            <w:r w:rsidRPr="6F06067C">
              <w:rPr>
                <w:rFonts w:cs="Arial"/>
                <w:sz w:val="18"/>
                <w:szCs w:val="18"/>
                <w:lang w:eastAsia="en-AU"/>
              </w:rPr>
              <w:t>Auspicing</w:t>
            </w:r>
            <w:proofErr w:type="spellEnd"/>
            <w:r w:rsidRPr="6F06067C">
              <w:rPr>
                <w:rFonts w:cs="Arial"/>
                <w:sz w:val="18"/>
                <w:szCs w:val="18"/>
                <w:lang w:eastAsia="en-AU"/>
              </w:rPr>
              <w:t xml:space="preserve"> or Management fees will be </w:t>
            </w:r>
            <w:r w:rsidRPr="7AE7C951">
              <w:rPr>
                <w:rFonts w:cs="Arial"/>
                <w:sz w:val="18"/>
                <w:szCs w:val="18"/>
                <w:lang w:eastAsia="en-AU"/>
              </w:rPr>
              <w:t>reported</w:t>
            </w:r>
            <w:r w:rsidRPr="6F06067C">
              <w:rPr>
                <w:rFonts w:cs="Arial"/>
                <w:sz w:val="18"/>
                <w:szCs w:val="18"/>
                <w:lang w:eastAsia="en-AU"/>
              </w:rPr>
              <w:t xml:space="preserve"> as a separate line item and not included in ‘Other’ expenses</w:t>
            </w:r>
            <w:r>
              <w:rPr>
                <w:rFonts w:cs="Arial"/>
                <w:sz w:val="18"/>
                <w:szCs w:val="18"/>
                <w:lang w:eastAsia="en-AU"/>
              </w:rPr>
              <w:t xml:space="preserve">, and will include costs associated with the </w:t>
            </w:r>
            <w:proofErr w:type="spellStart"/>
            <w:r>
              <w:rPr>
                <w:rFonts w:cs="Arial"/>
                <w:sz w:val="18"/>
                <w:szCs w:val="18"/>
                <w:lang w:eastAsia="en-AU"/>
              </w:rPr>
              <w:t>auspicing</w:t>
            </w:r>
            <w:proofErr w:type="spellEnd"/>
            <w:r>
              <w:rPr>
                <w:rFonts w:cs="Arial"/>
                <w:sz w:val="18"/>
                <w:szCs w:val="18"/>
                <w:lang w:eastAsia="en-AU"/>
              </w:rPr>
              <w:t>/management arrangement that aren’t included in other line items</w:t>
            </w:r>
            <w:r w:rsidRPr="6F06067C">
              <w:rPr>
                <w:rFonts w:cs="Arial"/>
                <w:sz w:val="18"/>
                <w:szCs w:val="18"/>
                <w:lang w:eastAsia="en-AU"/>
              </w:rPr>
              <w:t>. A fee of over 10% of Annual Funds</w:t>
            </w:r>
            <w:r>
              <w:rPr>
                <w:rFonts w:cs="Arial"/>
                <w:sz w:val="18"/>
                <w:szCs w:val="18"/>
                <w:lang w:eastAsia="en-AU"/>
              </w:rPr>
              <w:t xml:space="preserve"> can be approved but</w:t>
            </w:r>
            <w:r w:rsidRPr="6F06067C">
              <w:rPr>
                <w:rFonts w:cs="Arial"/>
                <w:sz w:val="18"/>
                <w:szCs w:val="18"/>
                <w:lang w:eastAsia="en-AU"/>
              </w:rPr>
              <w:t xml:space="preserve"> will need to be supported with additional documentation. </w:t>
            </w:r>
          </w:p>
        </w:tc>
      </w:tr>
      <w:tr w:rsidR="00D73FA5" w:rsidRPr="00E37864" w14:paraId="2F106929" w14:textId="77777777" w:rsidTr="00B61407">
        <w:trPr>
          <w:jc w:val="center"/>
        </w:trPr>
        <w:tc>
          <w:tcPr>
            <w:tcW w:w="0" w:type="auto"/>
            <w:vAlign w:val="center"/>
          </w:tcPr>
          <w:p w14:paraId="4D7A2B87"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Other</w:t>
            </w:r>
          </w:p>
        </w:tc>
        <w:tc>
          <w:tcPr>
            <w:tcW w:w="0" w:type="auto"/>
            <w:vAlign w:val="center"/>
          </w:tcPr>
          <w:p w14:paraId="62E4AD23"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Any other expenses incurred by the Centre, yet not defined in this </w:t>
            </w:r>
            <w:r>
              <w:rPr>
                <w:rFonts w:cs="Arial"/>
                <w:sz w:val="18"/>
                <w:szCs w:val="20"/>
                <w:lang w:eastAsia="en-AU"/>
              </w:rPr>
              <w:t xml:space="preserve">Financial Data items and Definitions </w:t>
            </w:r>
            <w:r w:rsidRPr="00E37864">
              <w:rPr>
                <w:rFonts w:cs="Arial"/>
                <w:sz w:val="18"/>
                <w:szCs w:val="20"/>
                <w:lang w:eastAsia="en-AU"/>
              </w:rPr>
              <w:t xml:space="preserve">including </w:t>
            </w:r>
            <w:proofErr w:type="spellStart"/>
            <w:r w:rsidRPr="00E37864">
              <w:rPr>
                <w:rFonts w:cs="Arial"/>
                <w:sz w:val="18"/>
                <w:szCs w:val="20"/>
                <w:lang w:eastAsia="en-AU"/>
              </w:rPr>
              <w:t>auspicing</w:t>
            </w:r>
            <w:proofErr w:type="spellEnd"/>
            <w:r w:rsidRPr="00E37864">
              <w:rPr>
                <w:rFonts w:cs="Arial"/>
                <w:sz w:val="18"/>
                <w:szCs w:val="20"/>
                <w:lang w:eastAsia="en-AU"/>
              </w:rPr>
              <w:t xml:space="preserve"> </w:t>
            </w:r>
            <w:r>
              <w:rPr>
                <w:rFonts w:cs="Arial"/>
                <w:sz w:val="18"/>
                <w:szCs w:val="20"/>
                <w:lang w:eastAsia="en-AU"/>
              </w:rPr>
              <w:t xml:space="preserve">or </w:t>
            </w:r>
            <w:r w:rsidRPr="00E37864">
              <w:rPr>
                <w:rFonts w:cs="Arial"/>
                <w:sz w:val="18"/>
                <w:szCs w:val="20"/>
                <w:lang w:eastAsia="en-AU"/>
              </w:rPr>
              <w:t>management fees</w:t>
            </w:r>
            <w:r>
              <w:rPr>
                <w:rFonts w:cs="Arial"/>
                <w:sz w:val="18"/>
                <w:szCs w:val="20"/>
                <w:lang w:eastAsia="en-AU"/>
              </w:rPr>
              <w:t xml:space="preserve"> (only in 19-20 FY)</w:t>
            </w:r>
            <w:r w:rsidRPr="00E37864">
              <w:rPr>
                <w:rFonts w:cs="Arial"/>
                <w:sz w:val="18"/>
                <w:szCs w:val="20"/>
                <w:lang w:eastAsia="en-AU"/>
              </w:rPr>
              <w:t xml:space="preserve">, legal fees, and write off costs (not </w:t>
            </w:r>
            <w:r>
              <w:rPr>
                <w:rFonts w:cs="Arial"/>
                <w:sz w:val="18"/>
                <w:szCs w:val="20"/>
                <w:lang w:eastAsia="en-AU"/>
              </w:rPr>
              <w:t>including</w:t>
            </w:r>
            <w:r w:rsidRPr="00E37864">
              <w:rPr>
                <w:rFonts w:cs="Arial"/>
                <w:sz w:val="18"/>
                <w:szCs w:val="20"/>
                <w:lang w:eastAsia="en-AU"/>
              </w:rPr>
              <w:t xml:space="preserve"> asset</w:t>
            </w:r>
            <w:r>
              <w:rPr>
                <w:rFonts w:cs="Arial"/>
                <w:sz w:val="18"/>
                <w:szCs w:val="20"/>
                <w:lang w:eastAsia="en-AU"/>
              </w:rPr>
              <w:t xml:space="preserve"> write-offs</w:t>
            </w:r>
            <w:r w:rsidRPr="00E37864">
              <w:rPr>
                <w:rFonts w:cs="Arial"/>
                <w:sz w:val="18"/>
                <w:szCs w:val="20"/>
                <w:lang w:eastAsia="en-AU"/>
              </w:rPr>
              <w:t>)</w:t>
            </w:r>
          </w:p>
          <w:p w14:paraId="79D30269" w14:textId="77777777" w:rsidR="00D73FA5" w:rsidRPr="00E37864" w:rsidRDefault="00D73FA5" w:rsidP="00B61407">
            <w:pPr>
              <w:spacing w:line="240" w:lineRule="auto"/>
              <w:ind w:right="33"/>
              <w:jc w:val="both"/>
              <w:rPr>
                <w:rFonts w:cs="Arial"/>
                <w:sz w:val="18"/>
                <w:szCs w:val="20"/>
                <w:lang w:eastAsia="en-AU"/>
              </w:rPr>
            </w:pPr>
            <w:r w:rsidRPr="00E37864">
              <w:rPr>
                <w:rFonts w:cs="Arial"/>
                <w:b/>
                <w:sz w:val="18"/>
                <w:szCs w:val="20"/>
                <w:lang w:eastAsia="en-AU"/>
              </w:rPr>
              <w:t xml:space="preserve">Note: Any amounts recorded at this item are to be explained in </w:t>
            </w:r>
            <w:r>
              <w:rPr>
                <w:rFonts w:cs="Arial"/>
                <w:b/>
                <w:sz w:val="18"/>
                <w:szCs w:val="20"/>
                <w:lang w:eastAsia="en-AU"/>
              </w:rPr>
              <w:t>notes when submitting the Financial Reports.</w:t>
            </w:r>
          </w:p>
        </w:tc>
      </w:tr>
      <w:tr w:rsidR="00D73FA5" w:rsidRPr="00E37864" w14:paraId="7F1F598A" w14:textId="77777777" w:rsidTr="00B61407">
        <w:trPr>
          <w:jc w:val="center"/>
        </w:trPr>
        <w:tc>
          <w:tcPr>
            <w:tcW w:w="0" w:type="auto"/>
            <w:vAlign w:val="center"/>
          </w:tcPr>
          <w:p w14:paraId="239F1CD8"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Total Operating Expenses</w:t>
            </w:r>
          </w:p>
        </w:tc>
        <w:tc>
          <w:tcPr>
            <w:tcW w:w="0" w:type="auto"/>
            <w:vAlign w:val="center"/>
          </w:tcPr>
          <w:p w14:paraId="2A2240DE"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Total CLSP Expenses excluding Total Salary and Related Costs, calculated automatically in the Budget and Funds Report</w:t>
            </w:r>
            <w:r>
              <w:rPr>
                <w:rFonts w:cs="Arial"/>
                <w:sz w:val="18"/>
                <w:szCs w:val="20"/>
                <w:lang w:eastAsia="en-AU"/>
              </w:rPr>
              <w:t xml:space="preserve">. </w:t>
            </w:r>
          </w:p>
        </w:tc>
      </w:tr>
      <w:tr w:rsidR="00D73FA5" w:rsidRPr="00E37864" w14:paraId="18A01745" w14:textId="77777777" w:rsidTr="00B61407">
        <w:trPr>
          <w:jc w:val="center"/>
        </w:trPr>
        <w:tc>
          <w:tcPr>
            <w:tcW w:w="0" w:type="auto"/>
            <w:vAlign w:val="center"/>
          </w:tcPr>
          <w:p w14:paraId="70BAFB9D"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Total CLSP Expenses</w:t>
            </w:r>
          </w:p>
        </w:tc>
        <w:tc>
          <w:tcPr>
            <w:tcW w:w="0" w:type="auto"/>
            <w:vAlign w:val="center"/>
          </w:tcPr>
          <w:p w14:paraId="5053B93C"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Total Salary and Related Expenses plus Total Operating Costs calculated automatically in the Budget and Funds Report. </w:t>
            </w:r>
          </w:p>
          <w:p w14:paraId="36F60EBC" w14:textId="77777777" w:rsidR="00D73FA5" w:rsidRPr="00E37864" w:rsidRDefault="00D73FA5" w:rsidP="00B61407">
            <w:pPr>
              <w:spacing w:line="240" w:lineRule="auto"/>
              <w:ind w:right="33"/>
              <w:jc w:val="both"/>
              <w:rPr>
                <w:rFonts w:cs="Arial"/>
                <w:sz w:val="18"/>
                <w:szCs w:val="20"/>
                <w:lang w:eastAsia="en-AU"/>
              </w:rPr>
            </w:pPr>
          </w:p>
        </w:tc>
      </w:tr>
      <w:tr w:rsidR="00D73FA5" w:rsidRPr="00E37864" w14:paraId="5F12B87D" w14:textId="77777777" w:rsidTr="00B61407">
        <w:trPr>
          <w:jc w:val="center"/>
        </w:trPr>
        <w:tc>
          <w:tcPr>
            <w:tcW w:w="0" w:type="auto"/>
            <w:vAlign w:val="center"/>
          </w:tcPr>
          <w:p w14:paraId="50A964CB"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 xml:space="preserve">Capital Expenditure </w:t>
            </w:r>
            <w:r>
              <w:rPr>
                <w:rFonts w:cs="Arial"/>
                <w:b/>
                <w:sz w:val="18"/>
                <w:szCs w:val="20"/>
                <w:lang w:eastAsia="en-AU"/>
              </w:rPr>
              <w:t>(Capex)</w:t>
            </w:r>
          </w:p>
        </w:tc>
        <w:tc>
          <w:tcPr>
            <w:tcW w:w="0" w:type="auto"/>
            <w:vAlign w:val="center"/>
          </w:tcPr>
          <w:p w14:paraId="0D8C9877"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 xml:space="preserve">Capital expenditure on assets </w:t>
            </w:r>
            <w:r w:rsidRPr="00157C94">
              <w:rPr>
                <w:rFonts w:cs="Arial"/>
                <w:sz w:val="18"/>
                <w:szCs w:val="20"/>
                <w:lang w:eastAsia="en-AU"/>
              </w:rPr>
              <w:t>that have been capitalised according to the individual organisation’s Asset and Capital Expenditure policy. In general, this is usually for expenditure of greater than $2000. For Capital Expenditure on assets valued above $10,000 or 10% of total Funds (whichever is the lesser), this needs to be approved by VLA prior to being spent. To request approval of any future Capital Expenditure spending send an email detailing purpose of spending, and total cost to clcfdp@vla.vic.gov.au in a timely manner</w:t>
            </w:r>
          </w:p>
          <w:p w14:paraId="65C1C31A" w14:textId="77777777" w:rsidR="00D73FA5" w:rsidRPr="00E37864" w:rsidRDefault="00D73FA5" w:rsidP="00B61407">
            <w:pPr>
              <w:spacing w:line="240" w:lineRule="auto"/>
              <w:ind w:right="33"/>
              <w:jc w:val="both"/>
              <w:rPr>
                <w:rFonts w:cs="Arial"/>
                <w:sz w:val="18"/>
                <w:szCs w:val="20"/>
                <w:lang w:eastAsia="en-AU"/>
              </w:rPr>
            </w:pPr>
          </w:p>
          <w:p w14:paraId="5566AD49" w14:textId="77777777" w:rsidR="00D73FA5" w:rsidRPr="00E37864" w:rsidRDefault="00D73FA5" w:rsidP="00B61407">
            <w:pPr>
              <w:spacing w:line="240" w:lineRule="auto"/>
              <w:ind w:right="33"/>
              <w:jc w:val="both"/>
              <w:rPr>
                <w:rFonts w:cs="Arial"/>
                <w:sz w:val="18"/>
                <w:szCs w:val="20"/>
                <w:lang w:eastAsia="en-AU"/>
              </w:rPr>
            </w:pPr>
          </w:p>
        </w:tc>
      </w:tr>
      <w:tr w:rsidR="00D73FA5" w:rsidRPr="00E37864" w14:paraId="44F5CEBC" w14:textId="77777777" w:rsidTr="00B61407">
        <w:trPr>
          <w:jc w:val="center"/>
        </w:trPr>
        <w:tc>
          <w:tcPr>
            <w:tcW w:w="0" w:type="auto"/>
            <w:vAlign w:val="center"/>
          </w:tcPr>
          <w:p w14:paraId="6C3C6D9F" w14:textId="77777777" w:rsidR="00D73FA5" w:rsidRPr="00E37864" w:rsidRDefault="00D73FA5" w:rsidP="00B61407">
            <w:pPr>
              <w:spacing w:line="240" w:lineRule="auto"/>
              <w:rPr>
                <w:rFonts w:cs="Arial"/>
                <w:b/>
                <w:sz w:val="18"/>
                <w:szCs w:val="20"/>
                <w:lang w:eastAsia="en-AU"/>
              </w:rPr>
            </w:pPr>
            <w:r>
              <w:rPr>
                <w:rFonts w:cs="Arial"/>
                <w:b/>
                <w:sz w:val="18"/>
                <w:szCs w:val="20"/>
                <w:lang w:eastAsia="en-AU"/>
              </w:rPr>
              <w:t>Opening</w:t>
            </w:r>
          </w:p>
          <w:p w14:paraId="65466146" w14:textId="77777777" w:rsidR="00D73FA5" w:rsidRPr="00E37864" w:rsidRDefault="00D73FA5" w:rsidP="00B61407">
            <w:pPr>
              <w:spacing w:line="240" w:lineRule="auto"/>
              <w:rPr>
                <w:rFonts w:cs="Arial"/>
                <w:b/>
                <w:sz w:val="18"/>
                <w:szCs w:val="20"/>
                <w:lang w:eastAsia="en-AU"/>
              </w:rPr>
            </w:pPr>
            <w:r w:rsidRPr="00E37864">
              <w:rPr>
                <w:rFonts w:cs="Arial"/>
                <w:b/>
                <w:sz w:val="18"/>
                <w:szCs w:val="20"/>
                <w:lang w:eastAsia="en-AU"/>
              </w:rPr>
              <w:t>Accumulated Depreciation</w:t>
            </w:r>
            <w:r>
              <w:rPr>
                <w:rFonts w:cs="Arial"/>
                <w:b/>
                <w:sz w:val="18"/>
                <w:szCs w:val="20"/>
                <w:lang w:eastAsia="en-AU"/>
              </w:rPr>
              <w:t xml:space="preserve"> </w:t>
            </w:r>
          </w:p>
        </w:tc>
        <w:tc>
          <w:tcPr>
            <w:tcW w:w="0" w:type="auto"/>
            <w:vAlign w:val="center"/>
          </w:tcPr>
          <w:p w14:paraId="580EA5A7" w14:textId="77777777" w:rsidR="00D73FA5" w:rsidRPr="00E37864" w:rsidRDefault="00D73FA5" w:rsidP="00B61407">
            <w:pPr>
              <w:spacing w:line="240" w:lineRule="auto"/>
              <w:ind w:right="33"/>
              <w:jc w:val="both"/>
              <w:rPr>
                <w:rFonts w:cs="Arial"/>
                <w:sz w:val="18"/>
                <w:szCs w:val="20"/>
                <w:lang w:eastAsia="en-AU"/>
              </w:rPr>
            </w:pPr>
            <w:r>
              <w:rPr>
                <w:rFonts w:cs="Arial"/>
                <w:sz w:val="18"/>
                <w:szCs w:val="20"/>
                <w:lang w:eastAsia="en-AU"/>
              </w:rPr>
              <w:t xml:space="preserve">Opening </w:t>
            </w:r>
            <w:r w:rsidRPr="00563D78">
              <w:rPr>
                <w:rFonts w:cs="Arial"/>
                <w:sz w:val="18"/>
                <w:szCs w:val="20"/>
                <w:lang w:eastAsia="en-AU"/>
              </w:rPr>
              <w:t>accumulated decline in value of asset to date.  (apportionment of cost over time – expired apportionment to date)</w:t>
            </w:r>
            <w:r>
              <w:rPr>
                <w:rFonts w:cs="Arial"/>
                <w:sz w:val="18"/>
                <w:szCs w:val="20"/>
                <w:lang w:eastAsia="en-AU"/>
              </w:rPr>
              <w:t>.</w:t>
            </w:r>
          </w:p>
        </w:tc>
      </w:tr>
      <w:tr w:rsidR="00D73FA5" w:rsidRPr="00E37864" w14:paraId="0050872F" w14:textId="77777777" w:rsidTr="00B61407">
        <w:trPr>
          <w:jc w:val="center"/>
        </w:trPr>
        <w:tc>
          <w:tcPr>
            <w:tcW w:w="0" w:type="auto"/>
            <w:vAlign w:val="center"/>
          </w:tcPr>
          <w:p w14:paraId="2508DEAF" w14:textId="77777777" w:rsidR="00D73FA5" w:rsidRPr="00E37864" w:rsidRDefault="00D73FA5" w:rsidP="00B61407">
            <w:pPr>
              <w:spacing w:line="240" w:lineRule="auto"/>
              <w:rPr>
                <w:rFonts w:cs="Arial"/>
                <w:b/>
                <w:sz w:val="18"/>
                <w:szCs w:val="20"/>
                <w:lang w:eastAsia="en-AU"/>
              </w:rPr>
            </w:pPr>
          </w:p>
          <w:p w14:paraId="6053B7FD" w14:textId="77777777" w:rsidR="00D73FA5" w:rsidRPr="00E37864" w:rsidRDefault="00D73FA5" w:rsidP="00B61407">
            <w:pPr>
              <w:spacing w:line="240" w:lineRule="auto"/>
              <w:rPr>
                <w:rFonts w:cs="Arial"/>
                <w:b/>
                <w:sz w:val="18"/>
                <w:szCs w:val="20"/>
                <w:lang w:eastAsia="en-AU"/>
              </w:rPr>
            </w:pPr>
            <w:r>
              <w:rPr>
                <w:rFonts w:cs="Arial"/>
                <w:b/>
                <w:sz w:val="18"/>
                <w:szCs w:val="20"/>
                <w:lang w:eastAsia="en-AU"/>
              </w:rPr>
              <w:t>Adjusted Surplus/Deficit</w:t>
            </w:r>
          </w:p>
        </w:tc>
        <w:tc>
          <w:tcPr>
            <w:tcW w:w="0" w:type="auto"/>
            <w:vAlign w:val="center"/>
          </w:tcPr>
          <w:p w14:paraId="06C64BA4" w14:textId="77777777" w:rsidR="00D73FA5" w:rsidRPr="00E37864" w:rsidRDefault="00D73FA5" w:rsidP="00B61407">
            <w:pPr>
              <w:spacing w:line="240" w:lineRule="auto"/>
              <w:ind w:right="33"/>
              <w:jc w:val="both"/>
              <w:rPr>
                <w:rFonts w:cs="Arial"/>
                <w:sz w:val="18"/>
                <w:szCs w:val="20"/>
                <w:lang w:eastAsia="en-AU"/>
              </w:rPr>
            </w:pPr>
            <w:r w:rsidRPr="00E37864">
              <w:rPr>
                <w:rFonts w:cs="Arial"/>
                <w:sz w:val="18"/>
                <w:szCs w:val="20"/>
                <w:lang w:eastAsia="en-AU"/>
              </w:rPr>
              <w:t>Surplus / Deficit following deduction of Capital expenditure less accumulated depreciation</w:t>
            </w:r>
            <w:r>
              <w:rPr>
                <w:rFonts w:cs="Arial"/>
                <w:sz w:val="18"/>
                <w:szCs w:val="20"/>
                <w:lang w:eastAsia="en-AU"/>
              </w:rPr>
              <w:t>.</w:t>
            </w:r>
          </w:p>
        </w:tc>
      </w:tr>
      <w:tr w:rsidR="00D73FA5" w:rsidRPr="00E37864" w14:paraId="1D54E8DD" w14:textId="77777777" w:rsidTr="00B61407">
        <w:trPr>
          <w:jc w:val="center"/>
        </w:trPr>
        <w:tc>
          <w:tcPr>
            <w:tcW w:w="0" w:type="auto"/>
            <w:vAlign w:val="center"/>
          </w:tcPr>
          <w:p w14:paraId="2C5EB6D2" w14:textId="77777777" w:rsidR="00D73FA5" w:rsidRPr="000C74EF" w:rsidRDefault="00D73FA5" w:rsidP="00B61407">
            <w:pPr>
              <w:spacing w:line="240" w:lineRule="auto"/>
              <w:rPr>
                <w:rFonts w:cs="Arial"/>
                <w:b/>
                <w:sz w:val="18"/>
                <w:szCs w:val="20"/>
                <w:lang w:eastAsia="en-AU"/>
              </w:rPr>
            </w:pPr>
          </w:p>
          <w:p w14:paraId="4898583A" w14:textId="77777777" w:rsidR="00D73FA5" w:rsidRPr="000C74EF" w:rsidRDefault="00D73FA5" w:rsidP="00B61407">
            <w:pPr>
              <w:spacing w:line="240" w:lineRule="auto"/>
              <w:rPr>
                <w:rFonts w:cs="Arial"/>
                <w:b/>
                <w:sz w:val="18"/>
                <w:szCs w:val="20"/>
                <w:lang w:eastAsia="en-AU"/>
              </w:rPr>
            </w:pPr>
            <w:r w:rsidRPr="000C74EF">
              <w:rPr>
                <w:rFonts w:cs="Arial"/>
                <w:b/>
                <w:sz w:val="18"/>
                <w:szCs w:val="20"/>
                <w:lang w:eastAsia="en-AU"/>
              </w:rPr>
              <w:t>Surplus/Deficit for Next Year</w:t>
            </w:r>
          </w:p>
        </w:tc>
        <w:tc>
          <w:tcPr>
            <w:tcW w:w="0" w:type="auto"/>
            <w:vAlign w:val="center"/>
          </w:tcPr>
          <w:p w14:paraId="177D8B4E" w14:textId="77777777" w:rsidR="00D73FA5" w:rsidRPr="000C74EF" w:rsidRDefault="00D73FA5" w:rsidP="00B61407">
            <w:pPr>
              <w:spacing w:line="240" w:lineRule="auto"/>
              <w:ind w:right="33"/>
              <w:jc w:val="both"/>
              <w:rPr>
                <w:rFonts w:cs="Arial"/>
                <w:sz w:val="18"/>
                <w:szCs w:val="20"/>
                <w:lang w:eastAsia="en-AU"/>
              </w:rPr>
            </w:pPr>
            <w:r w:rsidRPr="000C74EF">
              <w:rPr>
                <w:rFonts w:cs="Arial"/>
                <w:sz w:val="18"/>
                <w:szCs w:val="20"/>
                <w:lang w:eastAsia="en-AU"/>
              </w:rPr>
              <w:t xml:space="preserve">This is the Retained Earnings or Carried forward Surplus or Deficit. </w:t>
            </w:r>
          </w:p>
          <w:p w14:paraId="4655E7D5" w14:textId="77777777" w:rsidR="00D73FA5" w:rsidRPr="000C74EF" w:rsidRDefault="00D73FA5" w:rsidP="00B61407">
            <w:pPr>
              <w:spacing w:line="240" w:lineRule="auto"/>
              <w:ind w:right="33"/>
              <w:jc w:val="both"/>
              <w:rPr>
                <w:rFonts w:cs="Arial"/>
                <w:sz w:val="18"/>
                <w:szCs w:val="20"/>
                <w:lang w:eastAsia="en-AU"/>
              </w:rPr>
            </w:pPr>
          </w:p>
          <w:p w14:paraId="68ABAE91" w14:textId="77777777" w:rsidR="00D73FA5" w:rsidRPr="000C74EF" w:rsidRDefault="00D73FA5" w:rsidP="00B61407">
            <w:pPr>
              <w:spacing w:line="240" w:lineRule="auto"/>
              <w:ind w:right="33"/>
              <w:jc w:val="both"/>
              <w:rPr>
                <w:rFonts w:cs="Arial"/>
                <w:sz w:val="18"/>
                <w:szCs w:val="20"/>
                <w:lang w:eastAsia="en-AU"/>
              </w:rPr>
            </w:pPr>
            <w:r w:rsidRPr="000C74EF">
              <w:rPr>
                <w:rFonts w:cs="Arial"/>
                <w:sz w:val="18"/>
                <w:szCs w:val="20"/>
                <w:lang w:eastAsia="en-AU"/>
              </w:rPr>
              <w:t>This is the total of Adjusted Surplus/Deficit for this year and the Surplus/Deficit from previous year</w:t>
            </w:r>
          </w:p>
        </w:tc>
      </w:tr>
      <w:tr w:rsidR="00D73FA5" w:rsidRPr="00E37864" w14:paraId="7993324C" w14:textId="77777777" w:rsidTr="00B61407">
        <w:trPr>
          <w:jc w:val="center"/>
        </w:trPr>
        <w:tc>
          <w:tcPr>
            <w:tcW w:w="0" w:type="auto"/>
            <w:vAlign w:val="center"/>
          </w:tcPr>
          <w:p w14:paraId="5D76273F" w14:textId="77777777" w:rsidR="00D73FA5" w:rsidRPr="00E37864" w:rsidRDefault="00D73FA5" w:rsidP="00B61407">
            <w:pPr>
              <w:spacing w:line="240" w:lineRule="auto"/>
              <w:rPr>
                <w:rFonts w:cs="Arial"/>
                <w:b/>
                <w:sz w:val="18"/>
                <w:szCs w:val="20"/>
                <w:lang w:eastAsia="en-AU"/>
              </w:rPr>
            </w:pPr>
            <w:r w:rsidRPr="00157C94">
              <w:rPr>
                <w:rFonts w:cs="Arial"/>
                <w:b/>
                <w:sz w:val="18"/>
                <w:szCs w:val="20"/>
                <w:lang w:eastAsia="en-AU"/>
              </w:rPr>
              <w:t>Total adjusted Income - Total CLSP Expenses</w:t>
            </w:r>
          </w:p>
        </w:tc>
        <w:tc>
          <w:tcPr>
            <w:tcW w:w="0" w:type="auto"/>
            <w:vAlign w:val="center"/>
          </w:tcPr>
          <w:p w14:paraId="18CC883C" w14:textId="77777777" w:rsidR="00D73FA5" w:rsidRPr="00E37864" w:rsidRDefault="00D73FA5" w:rsidP="00B61407">
            <w:pPr>
              <w:spacing w:line="240" w:lineRule="auto"/>
              <w:ind w:right="33"/>
              <w:jc w:val="both"/>
              <w:rPr>
                <w:rFonts w:cs="Arial"/>
                <w:sz w:val="18"/>
                <w:szCs w:val="20"/>
                <w:lang w:eastAsia="en-AU"/>
              </w:rPr>
            </w:pPr>
            <w:r>
              <w:rPr>
                <w:rFonts w:cs="Arial"/>
                <w:sz w:val="18"/>
                <w:szCs w:val="20"/>
                <w:lang w:eastAsia="en-AU"/>
              </w:rPr>
              <w:t xml:space="preserve">The </w:t>
            </w:r>
            <w:proofErr w:type="gramStart"/>
            <w:r>
              <w:rPr>
                <w:rFonts w:cs="Arial"/>
                <w:sz w:val="18"/>
                <w:szCs w:val="20"/>
                <w:lang w:eastAsia="en-AU"/>
              </w:rPr>
              <w:t>General Purpose</w:t>
            </w:r>
            <w:proofErr w:type="gramEnd"/>
            <w:r>
              <w:rPr>
                <w:rFonts w:cs="Arial"/>
                <w:sz w:val="18"/>
                <w:szCs w:val="20"/>
                <w:lang w:eastAsia="en-AU"/>
              </w:rPr>
              <w:t xml:space="preserve"> Income (CLSP Income adjusted for previous years surplus/deficit minus Total CLSP Expenses. </w:t>
            </w:r>
          </w:p>
        </w:tc>
      </w:tr>
      <w:tr w:rsidR="00D73FA5" w:rsidRPr="00E37864" w14:paraId="0C0E0DB2" w14:textId="77777777" w:rsidTr="00B61407">
        <w:trPr>
          <w:jc w:val="center"/>
        </w:trPr>
        <w:tc>
          <w:tcPr>
            <w:tcW w:w="0" w:type="auto"/>
            <w:vAlign w:val="center"/>
          </w:tcPr>
          <w:p w14:paraId="1EFD78E9" w14:textId="77777777" w:rsidR="00D73FA5" w:rsidRPr="00E37864" w:rsidRDefault="00D73FA5" w:rsidP="00B61407">
            <w:pPr>
              <w:spacing w:line="240" w:lineRule="auto"/>
              <w:rPr>
                <w:rFonts w:cs="Arial"/>
                <w:b/>
                <w:sz w:val="18"/>
                <w:szCs w:val="20"/>
                <w:lang w:eastAsia="en-AU"/>
              </w:rPr>
            </w:pPr>
            <w:r w:rsidRPr="00FA0690">
              <w:rPr>
                <w:rFonts w:cs="Arial"/>
                <w:b/>
                <w:sz w:val="18"/>
                <w:szCs w:val="20"/>
                <w:lang w:eastAsia="en-AU"/>
              </w:rPr>
              <w:t xml:space="preserve">Other Income </w:t>
            </w:r>
          </w:p>
        </w:tc>
        <w:tc>
          <w:tcPr>
            <w:tcW w:w="0" w:type="auto"/>
            <w:vAlign w:val="center"/>
          </w:tcPr>
          <w:p w14:paraId="7D143A50" w14:textId="77777777" w:rsidR="00D73FA5" w:rsidRPr="00E37864" w:rsidRDefault="00D73FA5" w:rsidP="00B61407">
            <w:pPr>
              <w:spacing w:line="240" w:lineRule="auto"/>
              <w:ind w:right="33"/>
              <w:jc w:val="both"/>
              <w:rPr>
                <w:rFonts w:cs="Arial"/>
                <w:sz w:val="18"/>
                <w:szCs w:val="20"/>
                <w:lang w:eastAsia="en-AU"/>
              </w:rPr>
            </w:pPr>
            <w:r>
              <w:rPr>
                <w:rFonts w:cs="Arial"/>
                <w:sz w:val="18"/>
                <w:szCs w:val="20"/>
                <w:lang w:eastAsia="en-AU"/>
              </w:rPr>
              <w:t xml:space="preserve">Income from </w:t>
            </w:r>
            <w:r w:rsidRPr="00E37864">
              <w:rPr>
                <w:rFonts w:cs="Arial"/>
                <w:sz w:val="18"/>
                <w:szCs w:val="20"/>
                <w:lang w:eastAsia="en-AU"/>
              </w:rPr>
              <w:t xml:space="preserve">any Other Bodies not covered by the CLSP Service Agreement including </w:t>
            </w:r>
            <w:r>
              <w:rPr>
                <w:rFonts w:cs="Arial"/>
                <w:sz w:val="18"/>
                <w:szCs w:val="20"/>
                <w:lang w:eastAsia="en-AU"/>
              </w:rPr>
              <w:t>f</w:t>
            </w:r>
            <w:r w:rsidRPr="00E37864">
              <w:rPr>
                <w:rFonts w:cs="Arial"/>
                <w:sz w:val="18"/>
                <w:szCs w:val="20"/>
                <w:lang w:eastAsia="en-AU"/>
              </w:rPr>
              <w:t>undraisin</w:t>
            </w:r>
            <w:r>
              <w:rPr>
                <w:rFonts w:cs="Arial"/>
                <w:sz w:val="18"/>
                <w:szCs w:val="20"/>
                <w:lang w:eastAsia="en-AU"/>
              </w:rPr>
              <w:t>g, gifts, donations and membership fees is reported in the Annual Budget and Fund Reports</w:t>
            </w:r>
            <w:r w:rsidRPr="00E37864">
              <w:rPr>
                <w:rFonts w:cs="Arial"/>
                <w:sz w:val="18"/>
                <w:szCs w:val="20"/>
                <w:lang w:eastAsia="en-AU"/>
              </w:rPr>
              <w:t>. It excludes Service Generated Income.</w:t>
            </w:r>
            <w:r>
              <w:rPr>
                <w:rFonts w:cs="Arial"/>
                <w:sz w:val="18"/>
                <w:szCs w:val="20"/>
                <w:lang w:eastAsia="en-AU"/>
              </w:rPr>
              <w:t xml:space="preserve"> For </w:t>
            </w:r>
            <w:proofErr w:type="spellStart"/>
            <w:r>
              <w:rPr>
                <w:rFonts w:cs="Arial"/>
                <w:sz w:val="18"/>
                <w:szCs w:val="20"/>
                <w:lang w:eastAsia="en-AU"/>
              </w:rPr>
              <w:t>auspiced</w:t>
            </w:r>
            <w:proofErr w:type="spellEnd"/>
            <w:r>
              <w:rPr>
                <w:rFonts w:cs="Arial"/>
                <w:sz w:val="18"/>
                <w:szCs w:val="20"/>
                <w:lang w:eastAsia="en-AU"/>
              </w:rPr>
              <w:t xml:space="preserve"> organisations, Other Income will only include where this income is used for the delivery of the community legal centre program. </w:t>
            </w:r>
          </w:p>
        </w:tc>
      </w:tr>
      <w:tr w:rsidR="00D73FA5" w:rsidRPr="00E37864" w14:paraId="6AB6E773" w14:textId="77777777" w:rsidTr="00B61407">
        <w:trPr>
          <w:jc w:val="center"/>
        </w:trPr>
        <w:tc>
          <w:tcPr>
            <w:tcW w:w="0" w:type="auto"/>
            <w:vAlign w:val="center"/>
          </w:tcPr>
          <w:p w14:paraId="1230183E" w14:textId="77777777" w:rsidR="00D73FA5" w:rsidRPr="00FA0690" w:rsidRDefault="00D73FA5" w:rsidP="00B61407">
            <w:pPr>
              <w:spacing w:line="240" w:lineRule="auto"/>
              <w:rPr>
                <w:rFonts w:cs="Arial"/>
                <w:b/>
                <w:sz w:val="18"/>
                <w:szCs w:val="20"/>
                <w:lang w:eastAsia="en-AU"/>
              </w:rPr>
            </w:pPr>
            <w:r>
              <w:rPr>
                <w:rFonts w:cs="Arial"/>
                <w:b/>
                <w:sz w:val="18"/>
                <w:szCs w:val="20"/>
                <w:lang w:eastAsia="en-AU"/>
              </w:rPr>
              <w:t xml:space="preserve">Max. Allowable Surplus </w:t>
            </w:r>
          </w:p>
        </w:tc>
        <w:tc>
          <w:tcPr>
            <w:tcW w:w="0" w:type="auto"/>
            <w:vAlign w:val="center"/>
          </w:tcPr>
          <w:p w14:paraId="5A1ECD4D" w14:textId="77777777" w:rsidR="00D73FA5" w:rsidRPr="00D24A1A" w:rsidRDefault="00D73FA5" w:rsidP="00B61407">
            <w:pPr>
              <w:spacing w:line="240" w:lineRule="auto"/>
              <w:ind w:right="33"/>
              <w:jc w:val="both"/>
              <w:rPr>
                <w:rFonts w:cs="Arial"/>
                <w:sz w:val="18"/>
                <w:szCs w:val="18"/>
                <w:lang w:eastAsia="en-AU"/>
              </w:rPr>
            </w:pPr>
            <w:r>
              <w:rPr>
                <w:rFonts w:cs="Arial"/>
                <w:sz w:val="18"/>
                <w:szCs w:val="20"/>
                <w:lang w:eastAsia="en-AU"/>
              </w:rPr>
              <w:t>The maximum amount of Allowable Surplus that an organisation can retain each year, calculated at 15% of per annum</w:t>
            </w:r>
            <w:r w:rsidRPr="1C9D9CFF">
              <w:rPr>
                <w:rFonts w:cs="Arial"/>
                <w:sz w:val="18"/>
                <w:szCs w:val="18"/>
                <w:lang w:eastAsia="en-AU"/>
              </w:rPr>
              <w:t xml:space="preserve"> total Commonwealth and State </w:t>
            </w:r>
            <w:r>
              <w:rPr>
                <w:rFonts w:cs="Arial"/>
                <w:sz w:val="18"/>
                <w:szCs w:val="18"/>
                <w:lang w:eastAsia="en-AU"/>
              </w:rPr>
              <w:t>Baseline Funding.</w:t>
            </w:r>
          </w:p>
        </w:tc>
      </w:tr>
      <w:tr w:rsidR="00D73FA5" w:rsidRPr="00E37864" w14:paraId="00E83E49" w14:textId="77777777" w:rsidTr="00B61407">
        <w:trPr>
          <w:trHeight w:val="945"/>
          <w:jc w:val="center"/>
        </w:trPr>
        <w:tc>
          <w:tcPr>
            <w:tcW w:w="0" w:type="auto"/>
            <w:vAlign w:val="center"/>
          </w:tcPr>
          <w:p w14:paraId="05DA16E0" w14:textId="77777777" w:rsidR="00D73FA5" w:rsidRPr="00E37864" w:rsidRDefault="00D73FA5" w:rsidP="00B61407">
            <w:pPr>
              <w:spacing w:line="240" w:lineRule="auto"/>
              <w:rPr>
                <w:rFonts w:cs="Arial"/>
                <w:b/>
                <w:sz w:val="18"/>
                <w:szCs w:val="20"/>
                <w:lang w:eastAsia="en-AU"/>
              </w:rPr>
            </w:pPr>
            <w:r>
              <w:rPr>
                <w:rFonts w:cs="Arial"/>
                <w:b/>
                <w:sz w:val="18"/>
                <w:szCs w:val="20"/>
                <w:lang w:eastAsia="en-AU"/>
              </w:rPr>
              <w:lastRenderedPageBreak/>
              <w:t>Projected Excess Surplus/Excess Surplus</w:t>
            </w:r>
          </w:p>
        </w:tc>
        <w:tc>
          <w:tcPr>
            <w:tcW w:w="0" w:type="auto"/>
            <w:vAlign w:val="center"/>
          </w:tcPr>
          <w:p w14:paraId="1AAC38AA" w14:textId="77777777" w:rsidR="00D73FA5" w:rsidRDefault="00D73FA5" w:rsidP="00B61407">
            <w:pPr>
              <w:spacing w:line="240" w:lineRule="auto"/>
              <w:ind w:right="33"/>
              <w:jc w:val="both"/>
              <w:rPr>
                <w:rFonts w:cs="Arial"/>
                <w:sz w:val="18"/>
                <w:szCs w:val="18"/>
                <w:lang w:eastAsia="en-AU"/>
              </w:rPr>
            </w:pPr>
            <w:r w:rsidRPr="1C9D9CFF">
              <w:rPr>
                <w:rFonts w:cs="Arial"/>
                <w:sz w:val="18"/>
                <w:szCs w:val="18"/>
                <w:lang w:eastAsia="en-AU"/>
              </w:rPr>
              <w:t xml:space="preserve">The amount of Surplus above the </w:t>
            </w:r>
            <w:r>
              <w:rPr>
                <w:rFonts w:cs="Arial"/>
                <w:sz w:val="18"/>
                <w:szCs w:val="18"/>
                <w:lang w:eastAsia="en-AU"/>
              </w:rPr>
              <w:t xml:space="preserve">max. </w:t>
            </w:r>
            <w:r w:rsidRPr="1C9D9CFF">
              <w:rPr>
                <w:rFonts w:cs="Arial"/>
                <w:sz w:val="18"/>
                <w:szCs w:val="18"/>
                <w:lang w:eastAsia="en-AU"/>
              </w:rPr>
              <w:t xml:space="preserve">allowable surplus amount, if any, for </w:t>
            </w:r>
            <w:r>
              <w:rPr>
                <w:rFonts w:cs="Arial"/>
                <w:sz w:val="18"/>
                <w:szCs w:val="18"/>
                <w:lang w:eastAsia="en-AU"/>
              </w:rPr>
              <w:t>CLSP Base Funding.</w:t>
            </w:r>
            <w:r w:rsidRPr="1C9D9CFF">
              <w:rPr>
                <w:rFonts w:cs="Arial"/>
                <w:sz w:val="18"/>
                <w:szCs w:val="18"/>
                <w:lang w:eastAsia="en-AU"/>
              </w:rPr>
              <w:t xml:space="preserve"> </w:t>
            </w:r>
          </w:p>
          <w:p w14:paraId="5C068874" w14:textId="77777777" w:rsidR="00D73FA5" w:rsidRDefault="00D73FA5" w:rsidP="00B61407">
            <w:pPr>
              <w:spacing w:line="240" w:lineRule="auto"/>
              <w:ind w:right="33"/>
              <w:jc w:val="both"/>
              <w:rPr>
                <w:rFonts w:cs="Arial"/>
                <w:sz w:val="18"/>
                <w:szCs w:val="20"/>
                <w:lang w:eastAsia="en-AU"/>
              </w:rPr>
            </w:pPr>
          </w:p>
          <w:p w14:paraId="01ADBAE9" w14:textId="77777777" w:rsidR="00D73FA5" w:rsidRDefault="00D73FA5" w:rsidP="00B61407">
            <w:pPr>
              <w:spacing w:line="240" w:lineRule="auto"/>
              <w:ind w:right="33"/>
              <w:jc w:val="both"/>
              <w:rPr>
                <w:rFonts w:cs="Arial"/>
                <w:sz w:val="18"/>
                <w:szCs w:val="20"/>
                <w:lang w:eastAsia="en-AU"/>
              </w:rPr>
            </w:pPr>
            <w:r>
              <w:rPr>
                <w:rFonts w:cs="Arial"/>
                <w:sz w:val="18"/>
                <w:szCs w:val="20"/>
                <w:lang w:eastAsia="en-AU"/>
              </w:rPr>
              <w:t xml:space="preserve">In the Annual Budget, this shows the Excess Surplus projected according to the Income and Expenditure entered in the Budget. In the Consolidated Report, this shows the actual Excess Surplus as calculated using CLSP Income and Funds Report 2. </w:t>
            </w:r>
          </w:p>
        </w:tc>
      </w:tr>
      <w:bookmarkEnd w:id="120"/>
    </w:tbl>
    <w:p w14:paraId="63C67C8B" w14:textId="77777777" w:rsidR="00D73FA5" w:rsidRPr="00BA526F" w:rsidRDefault="00D73FA5" w:rsidP="00D73FA5">
      <w:pPr>
        <w:tabs>
          <w:tab w:val="left" w:pos="5103"/>
        </w:tabs>
        <w:spacing w:line="240" w:lineRule="auto"/>
        <w:rPr>
          <w:u w:val="single"/>
          <w:lang w:eastAsia="en-AU"/>
        </w:rPr>
      </w:pPr>
    </w:p>
    <w:p w14:paraId="1E8C32ED" w14:textId="38636F16" w:rsidR="00D73FA5" w:rsidRPr="00D73FA5" w:rsidRDefault="00D73FA5" w:rsidP="008B11AB">
      <w:pPr>
        <w:spacing w:after="0" w:line="240" w:lineRule="auto"/>
        <w:rPr>
          <w:rFonts w:cs="Arial"/>
          <w:b/>
          <w:bCs/>
          <w:color w:val="00C4B3"/>
          <w:kern w:val="32"/>
          <w:sz w:val="32"/>
          <w:szCs w:val="32"/>
          <w:lang w:eastAsia="en-AU"/>
        </w:rPr>
        <w:sectPr w:rsidR="00D73FA5" w:rsidRPr="00D73FA5" w:rsidSect="00D73FA5">
          <w:headerReference w:type="first" r:id="rId35"/>
          <w:pgSz w:w="11900" w:h="16820" w:code="9"/>
          <w:pgMar w:top="1440" w:right="1440" w:bottom="1440" w:left="1440" w:header="284" w:footer="284" w:gutter="0"/>
          <w:paperSrc w:first="7" w:other="7"/>
          <w:cols w:space="708"/>
          <w:titlePg/>
          <w:docGrid w:linePitch="299"/>
        </w:sectPr>
      </w:pPr>
    </w:p>
    <w:p w14:paraId="6A227907" w14:textId="72BE0A9E" w:rsidR="008B11AB" w:rsidRPr="00713DFA" w:rsidRDefault="008B11AB" w:rsidP="00713DFA">
      <w:pPr>
        <w:pStyle w:val="Heading1"/>
        <w:rPr>
          <w:color w:val="00C4B3"/>
        </w:rPr>
      </w:pPr>
      <w:bookmarkStart w:id="121" w:name="_Toc43963889"/>
      <w:r w:rsidRPr="009B26A3">
        <w:rPr>
          <w:color w:val="00C4B3"/>
        </w:rPr>
        <w:lastRenderedPageBreak/>
        <w:t>Attachment 4: CLSP Plan and Progress Report template and</w:t>
      </w:r>
      <w:r w:rsidR="009B26A3">
        <w:rPr>
          <w:color w:val="00C4B3"/>
        </w:rPr>
        <w:t xml:space="preserve"> guide</w:t>
      </w:r>
      <w:bookmarkEnd w:id="121"/>
    </w:p>
    <w:p w14:paraId="5E8EAD57" w14:textId="77777777" w:rsidR="0069486E" w:rsidRDefault="0069486E" w:rsidP="008B11AB">
      <w:pPr>
        <w:spacing w:after="0" w:line="240" w:lineRule="auto"/>
        <w:rPr>
          <w:i/>
          <w:iCs/>
        </w:rPr>
        <w:sectPr w:rsidR="0069486E" w:rsidSect="00770879">
          <w:headerReference w:type="first" r:id="rId36"/>
          <w:pgSz w:w="11900" w:h="16820" w:code="9"/>
          <w:pgMar w:top="1418" w:right="907" w:bottom="964" w:left="907" w:header="284" w:footer="284" w:gutter="0"/>
          <w:paperSrc w:first="7" w:other="7"/>
          <w:cols w:space="708"/>
          <w:titlePg/>
          <w:docGrid w:linePitch="299"/>
        </w:sectPr>
      </w:pPr>
      <w:r>
        <w:t xml:space="preserve">See Word document, </w:t>
      </w:r>
      <w:r>
        <w:rPr>
          <w:i/>
          <w:iCs/>
        </w:rPr>
        <w:t>Attachment 4 – CLSP Plan Template (version 1 July 2020)</w:t>
      </w:r>
    </w:p>
    <w:p w14:paraId="483C7017" w14:textId="075F99E6" w:rsidR="008B11AB" w:rsidRPr="00713DFA" w:rsidRDefault="008B11AB" w:rsidP="00713DFA">
      <w:pPr>
        <w:pStyle w:val="Heading1"/>
        <w:rPr>
          <w:color w:val="00C4B3"/>
        </w:rPr>
      </w:pPr>
      <w:bookmarkStart w:id="122" w:name="_Toc43963890"/>
      <w:r w:rsidRPr="009B26A3">
        <w:rPr>
          <w:color w:val="00C4B3"/>
        </w:rPr>
        <w:lastRenderedPageBreak/>
        <w:t xml:space="preserve">Attachment 5: Auditor </w:t>
      </w:r>
      <w:r w:rsidR="00531ABB" w:rsidRPr="00713DFA">
        <w:rPr>
          <w:color w:val="00C4B3"/>
        </w:rPr>
        <w:t>c</w:t>
      </w:r>
      <w:r w:rsidRPr="009B26A3">
        <w:rPr>
          <w:color w:val="00C4B3"/>
        </w:rPr>
        <w:t>ertification template</w:t>
      </w:r>
      <w:bookmarkEnd w:id="122"/>
    </w:p>
    <w:p w14:paraId="3EF42F2A" w14:textId="77777777" w:rsidR="00EE2D4D" w:rsidRDefault="00EE2D4D" w:rsidP="00EE2D4D">
      <w:pPr>
        <w:spacing w:after="0" w:line="240" w:lineRule="auto"/>
        <w:rPr>
          <w:b/>
          <w:bCs/>
          <w:iCs/>
        </w:rPr>
      </w:pPr>
    </w:p>
    <w:p w14:paraId="2ED61DB1" w14:textId="0A2B6CA8" w:rsidR="00EE2D4D" w:rsidRPr="00094017" w:rsidRDefault="00EE2D4D" w:rsidP="00EE2D4D">
      <w:pPr>
        <w:spacing w:after="0" w:line="240" w:lineRule="auto"/>
        <w:rPr>
          <w:b/>
          <w:bCs/>
          <w:iCs/>
        </w:rPr>
      </w:pPr>
      <w:r w:rsidRPr="00094017">
        <w:rPr>
          <w:b/>
          <w:bCs/>
          <w:iCs/>
        </w:rPr>
        <w:t>AUDITOR’S CERTIFICATION</w:t>
      </w:r>
    </w:p>
    <w:tbl>
      <w:tblPr>
        <w:tblW w:w="9180" w:type="dxa"/>
        <w:tblLayout w:type="fixed"/>
        <w:tblLook w:val="0000" w:firstRow="0" w:lastRow="0" w:firstColumn="0" w:lastColumn="0" w:noHBand="0" w:noVBand="0"/>
      </w:tblPr>
      <w:tblGrid>
        <w:gridCol w:w="3348"/>
        <w:gridCol w:w="5832"/>
      </w:tblGrid>
      <w:tr w:rsidR="00EE2D4D" w:rsidRPr="00094017" w14:paraId="54450F28" w14:textId="77777777" w:rsidTr="00B61407">
        <w:tc>
          <w:tcPr>
            <w:tcW w:w="3348" w:type="dxa"/>
          </w:tcPr>
          <w:p w14:paraId="673DC912" w14:textId="77777777" w:rsidR="00EE2D4D" w:rsidRPr="00094017" w:rsidRDefault="00EE2D4D" w:rsidP="00B61407">
            <w:pPr>
              <w:spacing w:after="0" w:line="240" w:lineRule="auto"/>
              <w:rPr>
                <w:b/>
              </w:rPr>
            </w:pPr>
          </w:p>
          <w:p w14:paraId="4857931A" w14:textId="77777777" w:rsidR="00EE2D4D" w:rsidRPr="00094017" w:rsidRDefault="00EE2D4D" w:rsidP="00B61407">
            <w:pPr>
              <w:spacing w:after="0" w:line="240" w:lineRule="auto"/>
              <w:rPr>
                <w:b/>
              </w:rPr>
            </w:pPr>
            <w:r w:rsidRPr="00094017">
              <w:rPr>
                <w:b/>
              </w:rPr>
              <w:t>Name of Organisation:</w:t>
            </w:r>
          </w:p>
        </w:tc>
        <w:tc>
          <w:tcPr>
            <w:tcW w:w="5832" w:type="dxa"/>
          </w:tcPr>
          <w:p w14:paraId="62B324EF" w14:textId="77777777" w:rsidR="00EE2D4D" w:rsidRPr="00094017" w:rsidRDefault="00EE2D4D" w:rsidP="00B61407">
            <w:pPr>
              <w:spacing w:after="0" w:line="240" w:lineRule="auto"/>
            </w:pPr>
          </w:p>
          <w:p w14:paraId="0D9CD286" w14:textId="77777777" w:rsidR="00EE2D4D" w:rsidRPr="00094017" w:rsidRDefault="00EE2D4D" w:rsidP="00B61407">
            <w:pPr>
              <w:spacing w:after="0" w:line="240" w:lineRule="auto"/>
            </w:pPr>
            <w:r w:rsidRPr="00094017">
              <w:fldChar w:fldCharType="begin"/>
            </w:r>
            <w:r w:rsidRPr="00094017">
              <w:instrText xml:space="preserve"> MERGEFIELD "CENTRE" </w:instrText>
            </w:r>
            <w:r w:rsidRPr="00094017">
              <w:fldChar w:fldCharType="separate"/>
            </w:r>
            <w:r w:rsidRPr="00094017">
              <w:t>«CENTRE»</w:t>
            </w:r>
            <w:r w:rsidRPr="00094017">
              <w:fldChar w:fldCharType="end"/>
            </w:r>
          </w:p>
        </w:tc>
      </w:tr>
      <w:tr w:rsidR="00EE2D4D" w:rsidRPr="00094017" w14:paraId="44C14E58" w14:textId="77777777" w:rsidTr="00B61407">
        <w:trPr>
          <w:trHeight w:val="57"/>
        </w:trPr>
        <w:tc>
          <w:tcPr>
            <w:tcW w:w="3348" w:type="dxa"/>
          </w:tcPr>
          <w:p w14:paraId="78635F5F" w14:textId="77777777" w:rsidR="00EE2D4D" w:rsidRPr="00094017" w:rsidRDefault="00EE2D4D" w:rsidP="00B61407">
            <w:pPr>
              <w:spacing w:after="0" w:line="240" w:lineRule="auto"/>
              <w:rPr>
                <w:b/>
              </w:rPr>
            </w:pPr>
          </w:p>
        </w:tc>
        <w:tc>
          <w:tcPr>
            <w:tcW w:w="5832" w:type="dxa"/>
          </w:tcPr>
          <w:p w14:paraId="174ECAA8" w14:textId="77777777" w:rsidR="00EE2D4D" w:rsidRPr="00094017" w:rsidRDefault="00EE2D4D" w:rsidP="00B61407">
            <w:pPr>
              <w:spacing w:after="0" w:line="240" w:lineRule="auto"/>
            </w:pPr>
          </w:p>
        </w:tc>
      </w:tr>
      <w:tr w:rsidR="00EE2D4D" w:rsidRPr="00094017" w14:paraId="1C28982E" w14:textId="77777777" w:rsidTr="00B61407">
        <w:tc>
          <w:tcPr>
            <w:tcW w:w="3348" w:type="dxa"/>
          </w:tcPr>
          <w:p w14:paraId="46E77277" w14:textId="77777777" w:rsidR="00EE2D4D" w:rsidRPr="00094017" w:rsidRDefault="00EE2D4D" w:rsidP="00B61407">
            <w:pPr>
              <w:spacing w:after="0" w:line="240" w:lineRule="auto"/>
              <w:rPr>
                <w:b/>
              </w:rPr>
            </w:pPr>
            <w:r w:rsidRPr="00094017">
              <w:rPr>
                <w:b/>
              </w:rPr>
              <w:t>Financial Year Period:</w:t>
            </w:r>
          </w:p>
        </w:tc>
        <w:tc>
          <w:tcPr>
            <w:tcW w:w="5832" w:type="dxa"/>
          </w:tcPr>
          <w:p w14:paraId="381F19AB" w14:textId="77777777" w:rsidR="00EE2D4D" w:rsidRPr="00094017" w:rsidRDefault="00EE2D4D" w:rsidP="00B61407">
            <w:pPr>
              <w:spacing w:after="0" w:line="240" w:lineRule="auto"/>
            </w:pPr>
            <w:r w:rsidRPr="00094017">
              <w:t>...... / …… / …….. to ...... / …… / …</w:t>
            </w:r>
            <w:proofErr w:type="gramStart"/>
            <w:r w:rsidRPr="00094017">
              <w:t>…..</w:t>
            </w:r>
            <w:proofErr w:type="gramEnd"/>
          </w:p>
        </w:tc>
      </w:tr>
    </w:tbl>
    <w:p w14:paraId="5C62D521" w14:textId="77777777" w:rsidR="00EE2D4D" w:rsidRPr="00094017" w:rsidRDefault="00EE2D4D" w:rsidP="00EE2D4D">
      <w:pPr>
        <w:spacing w:after="0" w:line="240" w:lineRule="auto"/>
        <w:rPr>
          <w:b/>
          <w:i/>
        </w:rPr>
      </w:pPr>
    </w:p>
    <w:p w14:paraId="56974A93" w14:textId="77777777" w:rsidR="00EE2D4D" w:rsidRPr="00094017" w:rsidRDefault="00EE2D4D" w:rsidP="00EE2D4D">
      <w:pPr>
        <w:spacing w:after="0" w:line="240" w:lineRule="auto"/>
      </w:pPr>
      <w:r w:rsidRPr="00094017">
        <w:t>I hereby certify that:</w:t>
      </w:r>
    </w:p>
    <w:p w14:paraId="0514BF59" w14:textId="77777777" w:rsidR="00EE2D4D" w:rsidRPr="00094017" w:rsidRDefault="00EE2D4D" w:rsidP="00EE2D4D">
      <w:pPr>
        <w:spacing w:after="0" w:line="240" w:lineRule="auto"/>
      </w:pPr>
    </w:p>
    <w:p w14:paraId="07FD79ED" w14:textId="77777777" w:rsidR="00EE2D4D" w:rsidRPr="00094017" w:rsidRDefault="00EE2D4D" w:rsidP="00EE2D4D">
      <w:pPr>
        <w:spacing w:after="0" w:line="240" w:lineRule="auto"/>
      </w:pPr>
      <w:r w:rsidRPr="00094017">
        <w:t>a.</w:t>
      </w:r>
      <w:r w:rsidRPr="00094017">
        <w:tab/>
        <w:t>I am not a principal, member, shareholder, officer, employee or accountant of the Organisation or of a related body corporate as defined in section 9 of the Corporations Act 2001</w:t>
      </w:r>
    </w:p>
    <w:p w14:paraId="223B1C3E" w14:textId="77777777" w:rsidR="00EE2D4D" w:rsidRPr="00094017" w:rsidRDefault="00EE2D4D" w:rsidP="00EE2D4D">
      <w:pPr>
        <w:spacing w:after="0" w:line="240" w:lineRule="auto"/>
      </w:pPr>
    </w:p>
    <w:p w14:paraId="50B73144" w14:textId="77777777" w:rsidR="00EE2D4D" w:rsidRPr="00094017" w:rsidRDefault="00EE2D4D" w:rsidP="00EE2D4D">
      <w:pPr>
        <w:spacing w:after="0" w:line="240" w:lineRule="auto"/>
      </w:pPr>
      <w:r w:rsidRPr="00094017">
        <w:t>b.</w:t>
      </w:r>
      <w:r w:rsidRPr="00094017">
        <w:tab/>
        <w:t>In my opinion, the attached financial statements which comprise a Statement of Financial Position, a Statement of Comprehensive Income (previously known as a Statement of Financial Performance) and Notes to the Financial Statements of the above-mentioned Organisation (‘the Organisation’), and, if general purpose reports are provided, a Statement of Cash Flows, for the stated Financial Year Period are:</w:t>
      </w:r>
    </w:p>
    <w:p w14:paraId="1EE9E721" w14:textId="77777777" w:rsidR="00EE2D4D" w:rsidRPr="00094017" w:rsidRDefault="00EE2D4D" w:rsidP="00EE2D4D">
      <w:pPr>
        <w:spacing w:after="0" w:line="240" w:lineRule="auto"/>
      </w:pPr>
    </w:p>
    <w:p w14:paraId="0E54A646" w14:textId="77777777" w:rsidR="00EE2D4D" w:rsidRPr="00094017" w:rsidRDefault="00EE2D4D" w:rsidP="00EE2D4D">
      <w:pPr>
        <w:numPr>
          <w:ilvl w:val="0"/>
          <w:numId w:val="80"/>
        </w:numPr>
        <w:spacing w:after="0" w:line="240" w:lineRule="auto"/>
      </w:pPr>
      <w:r w:rsidRPr="00094017">
        <w:t>based on proper accounts and present a true and fair view of the Organisation’s financial position and financial performance in accordance with applicable Accounting Standards and other mandatory professional reporting requirements in Australia, and</w:t>
      </w:r>
    </w:p>
    <w:p w14:paraId="607B7144" w14:textId="77777777" w:rsidR="00EE2D4D" w:rsidRPr="00094017" w:rsidRDefault="00EE2D4D" w:rsidP="00EE2D4D">
      <w:pPr>
        <w:numPr>
          <w:ilvl w:val="0"/>
          <w:numId w:val="80"/>
        </w:numPr>
        <w:spacing w:after="0" w:line="240" w:lineRule="auto"/>
      </w:pPr>
      <w:r w:rsidRPr="00094017">
        <w:t>in accordance with the terms and conditions of the Agreement</w:t>
      </w:r>
      <w:r w:rsidRPr="00094017">
        <w:rPr>
          <w:b/>
        </w:rPr>
        <w:t xml:space="preserve"> [Insert Names of Parties and Date of Agreement], </w:t>
      </w:r>
      <w:r w:rsidRPr="00094017">
        <w:t>a copy of which has been made available to me, in relation to the provision of community legal services.</w:t>
      </w:r>
    </w:p>
    <w:p w14:paraId="7AB5337D" w14:textId="77777777" w:rsidR="00EE2D4D" w:rsidRPr="00094017" w:rsidRDefault="00EE2D4D" w:rsidP="00EE2D4D">
      <w:pPr>
        <w:spacing w:after="0" w:line="240" w:lineRule="auto"/>
      </w:pPr>
    </w:p>
    <w:p w14:paraId="148530EF" w14:textId="77777777" w:rsidR="00EE2D4D" w:rsidRPr="00094017" w:rsidRDefault="00EE2D4D" w:rsidP="00EE2D4D">
      <w:pPr>
        <w:spacing w:after="0" w:line="240" w:lineRule="auto"/>
      </w:pPr>
      <w:r w:rsidRPr="00094017">
        <w:t>c.</w:t>
      </w:r>
      <w:r w:rsidRPr="00094017">
        <w:tab/>
        <w:t xml:space="preserve">The final, full year, Funds Report, containing details of the Organisations transactions for the financial year, including audit adjustments, and the Organisation’s grant position at the beginning and end of the financial year is provided in respect of funds provided in accordance with the Terms and Conditions of the Agreement referred to in </w:t>
      </w:r>
      <w:proofErr w:type="spellStart"/>
      <w:r w:rsidRPr="00094017">
        <w:t>b.ii</w:t>
      </w:r>
      <w:proofErr w:type="spellEnd"/>
      <w:r w:rsidRPr="00094017">
        <w:t xml:space="preserve">. above for all Funding Categories.  </w:t>
      </w:r>
    </w:p>
    <w:p w14:paraId="54B2F14D" w14:textId="77777777" w:rsidR="00EE2D4D" w:rsidRPr="00094017" w:rsidRDefault="00EE2D4D" w:rsidP="00EE2D4D">
      <w:pPr>
        <w:spacing w:after="0" w:line="240" w:lineRule="auto"/>
      </w:pPr>
    </w:p>
    <w:p w14:paraId="6FE004D1" w14:textId="77777777" w:rsidR="00EE2D4D" w:rsidRPr="00094017" w:rsidRDefault="00EE2D4D" w:rsidP="00EE2D4D">
      <w:pPr>
        <w:spacing w:after="0" w:line="240" w:lineRule="auto"/>
        <w:rPr>
          <w:b/>
        </w:rPr>
      </w:pPr>
      <w:r w:rsidRPr="00094017">
        <w:t xml:space="preserve">This is a qualified/unqualified audit report </w:t>
      </w:r>
      <w:r w:rsidRPr="00094017">
        <w:rPr>
          <w:b/>
        </w:rPr>
        <w:t>[Deleted whichever is not applicable].  If the report is a qualified report, the qualified audit report must be attached.</w:t>
      </w:r>
    </w:p>
    <w:p w14:paraId="0025AAB5" w14:textId="77777777" w:rsidR="00EE2D4D" w:rsidRPr="00094017" w:rsidRDefault="00EE2D4D" w:rsidP="00EE2D4D">
      <w:pPr>
        <w:spacing w:after="0" w:line="240" w:lineRule="auto"/>
        <w:rPr>
          <w:b/>
        </w:rPr>
      </w:pPr>
    </w:p>
    <w:p w14:paraId="4012A112" w14:textId="77777777" w:rsidR="00EE2D4D" w:rsidRPr="00094017" w:rsidRDefault="00EE2D4D" w:rsidP="00EE2D4D">
      <w:pPr>
        <w:spacing w:after="0" w:line="240" w:lineRule="auto"/>
      </w:pPr>
      <w:r w:rsidRPr="00094017">
        <w:t>Unless written under separate cover, I hereby further certify that, in my opinion, there is no conflict of interest between myself and the Organisation or its Management Committee.</w:t>
      </w:r>
    </w:p>
    <w:p w14:paraId="25B9F5AD" w14:textId="77777777" w:rsidR="00EE2D4D" w:rsidRPr="00094017" w:rsidRDefault="00EE2D4D" w:rsidP="00EE2D4D">
      <w:pPr>
        <w:spacing w:after="0" w:line="240" w:lineRule="auto"/>
      </w:pPr>
    </w:p>
    <w:p w14:paraId="6A12B04F" w14:textId="77777777" w:rsidR="00EE2D4D" w:rsidRPr="00094017" w:rsidRDefault="00EE2D4D" w:rsidP="00EE2D4D">
      <w:pPr>
        <w:spacing w:after="0" w:line="240" w:lineRule="auto"/>
      </w:pPr>
      <w:r w:rsidRPr="00094017">
        <w:rPr>
          <w:b/>
        </w:rPr>
        <w:t>AUDITOR DETAILS</w:t>
      </w:r>
    </w:p>
    <w:p w14:paraId="6A02A4F5" w14:textId="77777777" w:rsidR="00EE2D4D" w:rsidRPr="00094017" w:rsidRDefault="00EE2D4D" w:rsidP="00EE2D4D">
      <w:pPr>
        <w:spacing w:after="0" w:line="240" w:lineRule="auto"/>
      </w:pPr>
    </w:p>
    <w:tbl>
      <w:tblPr>
        <w:tblW w:w="9180" w:type="dxa"/>
        <w:tblLayout w:type="fixed"/>
        <w:tblLook w:val="0000" w:firstRow="0" w:lastRow="0" w:firstColumn="0" w:lastColumn="0" w:noHBand="0" w:noVBand="0"/>
      </w:tblPr>
      <w:tblGrid>
        <w:gridCol w:w="3708"/>
        <w:gridCol w:w="5472"/>
      </w:tblGrid>
      <w:tr w:rsidR="00EE2D4D" w:rsidRPr="00094017" w14:paraId="01FAAA44" w14:textId="77777777" w:rsidTr="00B61407">
        <w:tc>
          <w:tcPr>
            <w:tcW w:w="3708" w:type="dxa"/>
          </w:tcPr>
          <w:p w14:paraId="027F382E" w14:textId="77777777" w:rsidR="00EE2D4D" w:rsidRPr="00094017" w:rsidRDefault="00EE2D4D" w:rsidP="00B61407">
            <w:pPr>
              <w:spacing w:after="0" w:line="240" w:lineRule="auto"/>
              <w:rPr>
                <w:b/>
              </w:rPr>
            </w:pPr>
            <w:r w:rsidRPr="00094017">
              <w:rPr>
                <w:b/>
              </w:rPr>
              <w:t>Full Name:</w:t>
            </w:r>
          </w:p>
        </w:tc>
        <w:tc>
          <w:tcPr>
            <w:tcW w:w="5472" w:type="dxa"/>
            <w:tcBorders>
              <w:bottom w:val="single" w:sz="6" w:space="0" w:color="auto"/>
            </w:tcBorders>
          </w:tcPr>
          <w:p w14:paraId="659AE2C6" w14:textId="77777777" w:rsidR="00EE2D4D" w:rsidRPr="00094017" w:rsidRDefault="00EE2D4D" w:rsidP="00B61407">
            <w:pPr>
              <w:spacing w:after="0" w:line="240" w:lineRule="auto"/>
            </w:pPr>
          </w:p>
        </w:tc>
      </w:tr>
      <w:tr w:rsidR="00EE2D4D" w:rsidRPr="00094017" w14:paraId="24703244" w14:textId="77777777" w:rsidTr="00B61407">
        <w:trPr>
          <w:trHeight w:val="46"/>
        </w:trPr>
        <w:tc>
          <w:tcPr>
            <w:tcW w:w="3708" w:type="dxa"/>
          </w:tcPr>
          <w:p w14:paraId="08629F24" w14:textId="77777777" w:rsidR="00EE2D4D" w:rsidRPr="00094017" w:rsidRDefault="00EE2D4D" w:rsidP="00B61407">
            <w:pPr>
              <w:spacing w:after="0" w:line="240" w:lineRule="auto"/>
              <w:rPr>
                <w:b/>
              </w:rPr>
            </w:pPr>
          </w:p>
        </w:tc>
        <w:tc>
          <w:tcPr>
            <w:tcW w:w="5472" w:type="dxa"/>
          </w:tcPr>
          <w:p w14:paraId="4A7FD08B" w14:textId="77777777" w:rsidR="00EE2D4D" w:rsidRPr="00094017" w:rsidRDefault="00EE2D4D" w:rsidP="00B61407">
            <w:pPr>
              <w:spacing w:after="0" w:line="240" w:lineRule="auto"/>
            </w:pPr>
          </w:p>
        </w:tc>
      </w:tr>
      <w:tr w:rsidR="00EE2D4D" w:rsidRPr="00094017" w14:paraId="193140E7" w14:textId="77777777" w:rsidTr="00B61407">
        <w:tc>
          <w:tcPr>
            <w:tcW w:w="3708" w:type="dxa"/>
          </w:tcPr>
          <w:p w14:paraId="7F4513B8" w14:textId="77777777" w:rsidR="00EE2D4D" w:rsidRPr="00094017" w:rsidRDefault="00EE2D4D" w:rsidP="00B61407">
            <w:pPr>
              <w:spacing w:after="0" w:line="240" w:lineRule="auto"/>
              <w:rPr>
                <w:b/>
              </w:rPr>
            </w:pPr>
            <w:r w:rsidRPr="00094017">
              <w:rPr>
                <w:b/>
              </w:rPr>
              <w:t>Name of Company (if applicable):</w:t>
            </w:r>
          </w:p>
        </w:tc>
        <w:tc>
          <w:tcPr>
            <w:tcW w:w="5472" w:type="dxa"/>
            <w:tcBorders>
              <w:bottom w:val="single" w:sz="4" w:space="0" w:color="auto"/>
            </w:tcBorders>
          </w:tcPr>
          <w:p w14:paraId="181282D1" w14:textId="77777777" w:rsidR="00EE2D4D" w:rsidRPr="00094017" w:rsidRDefault="00EE2D4D" w:rsidP="00B61407">
            <w:pPr>
              <w:spacing w:after="0" w:line="240" w:lineRule="auto"/>
            </w:pPr>
          </w:p>
        </w:tc>
      </w:tr>
      <w:tr w:rsidR="00EE2D4D" w:rsidRPr="00094017" w14:paraId="258734AB" w14:textId="77777777" w:rsidTr="00B61407">
        <w:tc>
          <w:tcPr>
            <w:tcW w:w="3708" w:type="dxa"/>
          </w:tcPr>
          <w:p w14:paraId="1193A182" w14:textId="77777777" w:rsidR="00EE2D4D" w:rsidRPr="00094017" w:rsidRDefault="00EE2D4D" w:rsidP="00B61407">
            <w:pPr>
              <w:spacing w:after="0" w:line="240" w:lineRule="auto"/>
              <w:rPr>
                <w:b/>
              </w:rPr>
            </w:pPr>
          </w:p>
        </w:tc>
        <w:tc>
          <w:tcPr>
            <w:tcW w:w="5472" w:type="dxa"/>
            <w:tcBorders>
              <w:top w:val="single" w:sz="4" w:space="0" w:color="auto"/>
            </w:tcBorders>
          </w:tcPr>
          <w:p w14:paraId="67A7A58E" w14:textId="77777777" w:rsidR="00EE2D4D" w:rsidRPr="00094017" w:rsidRDefault="00EE2D4D" w:rsidP="00B61407">
            <w:pPr>
              <w:spacing w:after="0" w:line="240" w:lineRule="auto"/>
            </w:pPr>
          </w:p>
        </w:tc>
      </w:tr>
      <w:tr w:rsidR="00EE2D4D" w:rsidRPr="00094017" w14:paraId="4747EC65" w14:textId="77777777" w:rsidTr="00B61407">
        <w:tc>
          <w:tcPr>
            <w:tcW w:w="3708" w:type="dxa"/>
          </w:tcPr>
          <w:p w14:paraId="4EFC562B" w14:textId="77777777" w:rsidR="00EE2D4D" w:rsidRPr="00094017" w:rsidRDefault="00EE2D4D" w:rsidP="00B61407">
            <w:pPr>
              <w:spacing w:after="0" w:line="240" w:lineRule="auto"/>
              <w:rPr>
                <w:b/>
              </w:rPr>
            </w:pPr>
            <w:r w:rsidRPr="00094017">
              <w:rPr>
                <w:b/>
              </w:rPr>
              <w:t>ACN or ABN Number:</w:t>
            </w:r>
          </w:p>
        </w:tc>
        <w:tc>
          <w:tcPr>
            <w:tcW w:w="5472" w:type="dxa"/>
            <w:tcBorders>
              <w:bottom w:val="single" w:sz="4" w:space="0" w:color="auto"/>
            </w:tcBorders>
          </w:tcPr>
          <w:p w14:paraId="4182857D" w14:textId="77777777" w:rsidR="00EE2D4D" w:rsidRPr="00094017" w:rsidRDefault="00EE2D4D" w:rsidP="00B61407">
            <w:pPr>
              <w:spacing w:after="0" w:line="240" w:lineRule="auto"/>
            </w:pPr>
          </w:p>
        </w:tc>
      </w:tr>
      <w:tr w:rsidR="00EE2D4D" w:rsidRPr="00094017" w14:paraId="3BA86B7A" w14:textId="77777777" w:rsidTr="00B61407">
        <w:tc>
          <w:tcPr>
            <w:tcW w:w="3708" w:type="dxa"/>
          </w:tcPr>
          <w:p w14:paraId="2D44AC52" w14:textId="77777777" w:rsidR="00EE2D4D" w:rsidRPr="00094017" w:rsidRDefault="00EE2D4D" w:rsidP="00B61407">
            <w:pPr>
              <w:spacing w:after="0" w:line="240" w:lineRule="auto"/>
              <w:rPr>
                <w:b/>
              </w:rPr>
            </w:pPr>
          </w:p>
        </w:tc>
        <w:tc>
          <w:tcPr>
            <w:tcW w:w="5472" w:type="dxa"/>
            <w:tcBorders>
              <w:top w:val="single" w:sz="4" w:space="0" w:color="auto"/>
            </w:tcBorders>
          </w:tcPr>
          <w:p w14:paraId="3E938029" w14:textId="77777777" w:rsidR="00EE2D4D" w:rsidRPr="00094017" w:rsidRDefault="00EE2D4D" w:rsidP="00B61407">
            <w:pPr>
              <w:spacing w:after="0" w:line="240" w:lineRule="auto"/>
            </w:pPr>
          </w:p>
        </w:tc>
      </w:tr>
      <w:tr w:rsidR="00EE2D4D" w:rsidRPr="00094017" w14:paraId="5D21FD97" w14:textId="77777777" w:rsidTr="00B61407">
        <w:tc>
          <w:tcPr>
            <w:tcW w:w="3708" w:type="dxa"/>
          </w:tcPr>
          <w:p w14:paraId="47300535" w14:textId="77777777" w:rsidR="00EE2D4D" w:rsidRDefault="00EE2D4D" w:rsidP="00B61407">
            <w:pPr>
              <w:spacing w:after="0" w:line="240" w:lineRule="auto"/>
              <w:rPr>
                <w:b/>
              </w:rPr>
            </w:pPr>
            <w:r w:rsidRPr="00094017">
              <w:rPr>
                <w:b/>
              </w:rPr>
              <w:t>Registered Auditor:</w:t>
            </w:r>
          </w:p>
          <w:p w14:paraId="18448C96" w14:textId="77777777" w:rsidR="00EE2D4D" w:rsidRPr="00094017" w:rsidRDefault="00EE2D4D" w:rsidP="00B61407">
            <w:pPr>
              <w:spacing w:after="0" w:line="240" w:lineRule="auto"/>
              <w:rPr>
                <w:b/>
              </w:rPr>
            </w:pPr>
          </w:p>
          <w:p w14:paraId="18D2112A" w14:textId="77777777" w:rsidR="00EE2D4D" w:rsidRPr="00094017" w:rsidRDefault="00EE2D4D" w:rsidP="00B61407">
            <w:pPr>
              <w:spacing w:after="0" w:line="240" w:lineRule="auto"/>
              <w:rPr>
                <w:b/>
              </w:rPr>
            </w:pPr>
            <w:r w:rsidRPr="00094017">
              <w:rPr>
                <w:rFonts w:ascii="Wingdings 2" w:eastAsia="Wingdings 2" w:hAnsi="Wingdings 2" w:cs="Wingdings 2"/>
              </w:rPr>
              <w:sym w:font="Wingdings 2" w:char="F02A"/>
            </w:r>
            <w:r w:rsidRPr="00094017">
              <w:tab/>
            </w:r>
            <w:r w:rsidRPr="00094017">
              <w:rPr>
                <w:b/>
              </w:rPr>
              <w:t>Yes</w:t>
            </w:r>
            <w:r w:rsidRPr="00094017">
              <w:rPr>
                <w:b/>
              </w:rPr>
              <w:tab/>
            </w:r>
            <w:r w:rsidRPr="00094017">
              <w:rPr>
                <w:rFonts w:ascii="Wingdings 2" w:eastAsia="Wingdings 2" w:hAnsi="Wingdings 2" w:cs="Wingdings 2"/>
              </w:rPr>
              <w:sym w:font="Wingdings 2" w:char="F02A"/>
            </w:r>
            <w:r w:rsidRPr="00094017">
              <w:tab/>
            </w:r>
            <w:r w:rsidRPr="00094017">
              <w:rPr>
                <w:b/>
              </w:rPr>
              <w:t>No</w:t>
            </w:r>
          </w:p>
        </w:tc>
        <w:tc>
          <w:tcPr>
            <w:tcW w:w="5472" w:type="dxa"/>
          </w:tcPr>
          <w:p w14:paraId="4DE9345A" w14:textId="77777777" w:rsidR="00EE2D4D" w:rsidRPr="00094017" w:rsidRDefault="00EE2D4D" w:rsidP="00B61407">
            <w:pPr>
              <w:spacing w:after="0" w:line="240" w:lineRule="auto"/>
              <w:rPr>
                <w:i/>
              </w:rPr>
            </w:pPr>
            <w:r w:rsidRPr="00094017">
              <w:rPr>
                <w:i/>
              </w:rPr>
              <w:t>If Yes:</w:t>
            </w:r>
          </w:p>
          <w:p w14:paraId="068A2E1A" w14:textId="77777777" w:rsidR="00EE2D4D" w:rsidRPr="00094017" w:rsidRDefault="00EE2D4D" w:rsidP="00B61407">
            <w:pPr>
              <w:spacing w:after="0" w:line="240" w:lineRule="auto"/>
              <w:rPr>
                <w:i/>
              </w:rPr>
            </w:pPr>
          </w:p>
          <w:p w14:paraId="7E1740E8" w14:textId="77777777" w:rsidR="00EE2D4D" w:rsidRPr="00094017" w:rsidRDefault="00EE2D4D" w:rsidP="00B61407">
            <w:pPr>
              <w:spacing w:after="0" w:line="240" w:lineRule="auto"/>
              <w:rPr>
                <w:b/>
              </w:rPr>
            </w:pPr>
            <w:r w:rsidRPr="00094017">
              <w:rPr>
                <w:b/>
              </w:rPr>
              <w:t>Registration No.:  ………………………….</w:t>
            </w:r>
          </w:p>
        </w:tc>
      </w:tr>
      <w:tr w:rsidR="00EE2D4D" w:rsidRPr="00094017" w14:paraId="7C65C968" w14:textId="77777777" w:rsidTr="00B61407">
        <w:tc>
          <w:tcPr>
            <w:tcW w:w="3708" w:type="dxa"/>
          </w:tcPr>
          <w:p w14:paraId="7C0A66B0" w14:textId="77777777" w:rsidR="00EE2D4D" w:rsidRPr="00094017" w:rsidRDefault="00EE2D4D" w:rsidP="00B61407">
            <w:pPr>
              <w:spacing w:after="0" w:line="240" w:lineRule="auto"/>
              <w:rPr>
                <w:b/>
              </w:rPr>
            </w:pPr>
          </w:p>
        </w:tc>
        <w:tc>
          <w:tcPr>
            <w:tcW w:w="5472" w:type="dxa"/>
          </w:tcPr>
          <w:p w14:paraId="3612702A" w14:textId="77777777" w:rsidR="00EE2D4D" w:rsidRPr="00094017" w:rsidRDefault="00EE2D4D" w:rsidP="00B61407">
            <w:pPr>
              <w:spacing w:after="0" w:line="240" w:lineRule="auto"/>
            </w:pPr>
          </w:p>
        </w:tc>
      </w:tr>
      <w:tr w:rsidR="00EE2D4D" w:rsidRPr="00094017" w14:paraId="1FC5CD33" w14:textId="77777777" w:rsidTr="00B61407">
        <w:tc>
          <w:tcPr>
            <w:tcW w:w="3708" w:type="dxa"/>
          </w:tcPr>
          <w:p w14:paraId="67EC85ED" w14:textId="77777777" w:rsidR="00EE2D4D" w:rsidRPr="00094017" w:rsidRDefault="00EE2D4D" w:rsidP="00B61407">
            <w:pPr>
              <w:spacing w:after="0" w:line="240" w:lineRule="auto"/>
              <w:rPr>
                <w:b/>
              </w:rPr>
            </w:pPr>
          </w:p>
        </w:tc>
        <w:tc>
          <w:tcPr>
            <w:tcW w:w="5472" w:type="dxa"/>
          </w:tcPr>
          <w:p w14:paraId="77DACBB5" w14:textId="77777777" w:rsidR="00EE2D4D" w:rsidRPr="00094017" w:rsidRDefault="00EE2D4D" w:rsidP="00B61407">
            <w:pPr>
              <w:spacing w:after="0" w:line="240" w:lineRule="auto"/>
            </w:pPr>
          </w:p>
        </w:tc>
      </w:tr>
      <w:tr w:rsidR="00EE2D4D" w:rsidRPr="00094017" w14:paraId="1A0F921E" w14:textId="77777777" w:rsidTr="00B61407">
        <w:tc>
          <w:tcPr>
            <w:tcW w:w="3708" w:type="dxa"/>
          </w:tcPr>
          <w:p w14:paraId="025DED7B" w14:textId="77777777" w:rsidR="00EE2D4D" w:rsidRPr="00094017" w:rsidRDefault="00EE2D4D" w:rsidP="00B61407">
            <w:pPr>
              <w:spacing w:after="0" w:line="240" w:lineRule="auto"/>
              <w:rPr>
                <w:b/>
              </w:rPr>
            </w:pPr>
            <w:r w:rsidRPr="00094017">
              <w:rPr>
                <w:b/>
              </w:rPr>
              <w:t>Signature:</w:t>
            </w:r>
          </w:p>
        </w:tc>
        <w:tc>
          <w:tcPr>
            <w:tcW w:w="5472" w:type="dxa"/>
            <w:tcBorders>
              <w:bottom w:val="single" w:sz="6" w:space="0" w:color="auto"/>
            </w:tcBorders>
          </w:tcPr>
          <w:p w14:paraId="686C33E4" w14:textId="77777777" w:rsidR="00EE2D4D" w:rsidRPr="00094017" w:rsidRDefault="00EE2D4D" w:rsidP="00B61407">
            <w:pPr>
              <w:spacing w:after="0" w:line="240" w:lineRule="auto"/>
            </w:pPr>
          </w:p>
        </w:tc>
      </w:tr>
      <w:tr w:rsidR="00EE2D4D" w:rsidRPr="00094017" w14:paraId="799D7BCF" w14:textId="77777777" w:rsidTr="00B61407">
        <w:tc>
          <w:tcPr>
            <w:tcW w:w="3708" w:type="dxa"/>
          </w:tcPr>
          <w:p w14:paraId="62653CAC" w14:textId="77777777" w:rsidR="00EE2D4D" w:rsidRPr="00094017" w:rsidRDefault="00EE2D4D" w:rsidP="00B61407">
            <w:pPr>
              <w:spacing w:after="0" w:line="240" w:lineRule="auto"/>
              <w:rPr>
                <w:b/>
              </w:rPr>
            </w:pPr>
          </w:p>
        </w:tc>
        <w:tc>
          <w:tcPr>
            <w:tcW w:w="5472" w:type="dxa"/>
          </w:tcPr>
          <w:p w14:paraId="60D58007" w14:textId="77777777" w:rsidR="00EE2D4D" w:rsidRPr="00094017" w:rsidRDefault="00EE2D4D" w:rsidP="00B61407">
            <w:pPr>
              <w:spacing w:after="0" w:line="240" w:lineRule="auto"/>
            </w:pPr>
          </w:p>
        </w:tc>
      </w:tr>
      <w:tr w:rsidR="00EE2D4D" w:rsidRPr="00094017" w14:paraId="661E74F9" w14:textId="77777777" w:rsidTr="00B61407">
        <w:tc>
          <w:tcPr>
            <w:tcW w:w="3708" w:type="dxa"/>
          </w:tcPr>
          <w:p w14:paraId="29A3AA4A" w14:textId="77777777" w:rsidR="00EE2D4D" w:rsidRPr="00094017" w:rsidRDefault="00EE2D4D" w:rsidP="00B61407">
            <w:pPr>
              <w:spacing w:after="0" w:line="240" w:lineRule="auto"/>
              <w:rPr>
                <w:b/>
              </w:rPr>
            </w:pPr>
          </w:p>
          <w:p w14:paraId="06C8968D" w14:textId="77777777" w:rsidR="00EE2D4D" w:rsidRPr="00094017" w:rsidRDefault="00EE2D4D" w:rsidP="00B61407">
            <w:pPr>
              <w:spacing w:after="0" w:line="240" w:lineRule="auto"/>
              <w:rPr>
                <w:b/>
              </w:rPr>
            </w:pPr>
            <w:r w:rsidRPr="00094017">
              <w:rPr>
                <w:b/>
              </w:rPr>
              <w:t>Date:</w:t>
            </w:r>
          </w:p>
        </w:tc>
        <w:tc>
          <w:tcPr>
            <w:tcW w:w="5472" w:type="dxa"/>
          </w:tcPr>
          <w:p w14:paraId="58446581" w14:textId="77777777" w:rsidR="00EE2D4D" w:rsidRPr="00094017" w:rsidRDefault="00EE2D4D" w:rsidP="00B61407">
            <w:pPr>
              <w:spacing w:after="0" w:line="240" w:lineRule="auto"/>
            </w:pPr>
          </w:p>
          <w:p w14:paraId="52F6EE3D" w14:textId="77777777" w:rsidR="00EE2D4D" w:rsidRPr="00094017" w:rsidRDefault="00EE2D4D" w:rsidP="00B61407">
            <w:pPr>
              <w:spacing w:after="0" w:line="240" w:lineRule="auto"/>
            </w:pPr>
            <w:r w:rsidRPr="00094017">
              <w:t>...... / …… / ……..</w:t>
            </w:r>
          </w:p>
        </w:tc>
      </w:tr>
    </w:tbl>
    <w:p w14:paraId="6276FF42" w14:textId="77777777" w:rsidR="00EE2D4D" w:rsidRDefault="00EE2D4D" w:rsidP="008B11AB">
      <w:pPr>
        <w:spacing w:after="0" w:line="240" w:lineRule="auto"/>
        <w:rPr>
          <w:rFonts w:cs="Arial"/>
          <w:b/>
          <w:bCs/>
          <w:color w:val="B1005D"/>
          <w:kern w:val="32"/>
          <w:sz w:val="32"/>
          <w:szCs w:val="32"/>
          <w:lang w:eastAsia="en-AU"/>
        </w:rPr>
        <w:sectPr w:rsidR="00EE2D4D" w:rsidSect="00770879">
          <w:pgSz w:w="11900" w:h="16820" w:code="9"/>
          <w:pgMar w:top="1418" w:right="907" w:bottom="964" w:left="907" w:header="284" w:footer="284" w:gutter="0"/>
          <w:paperSrc w:first="7" w:other="7"/>
          <w:cols w:space="708"/>
          <w:titlePg/>
          <w:docGrid w:linePitch="299"/>
        </w:sectPr>
      </w:pPr>
    </w:p>
    <w:p w14:paraId="42858F2A" w14:textId="77777777" w:rsidR="008B11AB" w:rsidRPr="00713DFA" w:rsidRDefault="008B11AB" w:rsidP="009B1952">
      <w:pPr>
        <w:pStyle w:val="Heading1"/>
        <w:spacing w:after="360"/>
        <w:rPr>
          <w:color w:val="00C4B3"/>
        </w:rPr>
      </w:pPr>
      <w:bookmarkStart w:id="123" w:name="_Toc43963891"/>
      <w:r w:rsidRPr="009B26A3">
        <w:rPr>
          <w:color w:val="00C4B3"/>
        </w:rPr>
        <w:lastRenderedPageBreak/>
        <w:t>Attachment 6: Excess Surplus Proposal template</w:t>
      </w:r>
      <w:bookmarkEnd w:id="123"/>
    </w:p>
    <w:tbl>
      <w:tblPr>
        <w:tblStyle w:val="TableGrid"/>
        <w:tblW w:w="0" w:type="auto"/>
        <w:tblInd w:w="-147" w:type="dxa"/>
        <w:tblLook w:val="04A0" w:firstRow="1" w:lastRow="0" w:firstColumn="1" w:lastColumn="0" w:noHBand="0" w:noVBand="1"/>
      </w:tblPr>
      <w:tblGrid>
        <w:gridCol w:w="2240"/>
        <w:gridCol w:w="6429"/>
      </w:tblGrid>
      <w:tr w:rsidR="00FA7BB4" w:rsidRPr="00F047DF" w14:paraId="69B5B42C" w14:textId="77777777" w:rsidTr="00B61407">
        <w:trPr>
          <w:trHeight w:val="378"/>
        </w:trPr>
        <w:tc>
          <w:tcPr>
            <w:tcW w:w="2240" w:type="dxa"/>
          </w:tcPr>
          <w:p w14:paraId="28A3B2F6" w14:textId="77777777" w:rsidR="00FA7BB4" w:rsidRPr="00F047DF" w:rsidRDefault="00FA7BB4" w:rsidP="00B61407">
            <w:pPr>
              <w:rPr>
                <w:rFonts w:cs="Arial"/>
                <w:b/>
                <w:szCs w:val="22"/>
              </w:rPr>
            </w:pPr>
            <w:r w:rsidRPr="00F047DF">
              <w:rPr>
                <w:rFonts w:cs="Arial"/>
                <w:b/>
                <w:szCs w:val="22"/>
              </w:rPr>
              <w:t>Centre:</w:t>
            </w:r>
          </w:p>
        </w:tc>
        <w:tc>
          <w:tcPr>
            <w:tcW w:w="6429" w:type="dxa"/>
          </w:tcPr>
          <w:p w14:paraId="2B1542F0" w14:textId="77777777" w:rsidR="00FA7BB4" w:rsidRPr="00F047DF" w:rsidRDefault="00FA7BB4" w:rsidP="00B61407">
            <w:pPr>
              <w:rPr>
                <w:rFonts w:cs="Arial"/>
                <w:b/>
                <w:szCs w:val="22"/>
              </w:rPr>
            </w:pPr>
          </w:p>
        </w:tc>
      </w:tr>
      <w:tr w:rsidR="00FA7BB4" w:rsidRPr="00F047DF" w14:paraId="2A311CE5" w14:textId="77777777" w:rsidTr="00B61407">
        <w:trPr>
          <w:trHeight w:val="309"/>
        </w:trPr>
        <w:tc>
          <w:tcPr>
            <w:tcW w:w="2240" w:type="dxa"/>
          </w:tcPr>
          <w:p w14:paraId="7ACDE4A8" w14:textId="77777777" w:rsidR="00FA7BB4" w:rsidRPr="00F047DF" w:rsidRDefault="00FA7BB4" w:rsidP="00B61407">
            <w:pPr>
              <w:rPr>
                <w:rFonts w:cs="Arial"/>
                <w:b/>
                <w:szCs w:val="22"/>
              </w:rPr>
            </w:pPr>
            <w:r w:rsidRPr="00F047DF">
              <w:rPr>
                <w:rFonts w:cs="Arial"/>
                <w:b/>
                <w:szCs w:val="22"/>
              </w:rPr>
              <w:t>Financial Year</w:t>
            </w:r>
          </w:p>
        </w:tc>
        <w:tc>
          <w:tcPr>
            <w:tcW w:w="6429" w:type="dxa"/>
          </w:tcPr>
          <w:p w14:paraId="47C9F7B8" w14:textId="77777777" w:rsidR="00FA7BB4" w:rsidRPr="00F047DF" w:rsidRDefault="00FA7BB4" w:rsidP="00B61407">
            <w:pPr>
              <w:rPr>
                <w:rFonts w:cs="Arial"/>
                <w:b/>
                <w:szCs w:val="22"/>
              </w:rPr>
            </w:pPr>
          </w:p>
        </w:tc>
      </w:tr>
      <w:tr w:rsidR="00FA7BB4" w:rsidRPr="00F047DF" w14:paraId="1E739CD2" w14:textId="77777777" w:rsidTr="00B61407">
        <w:trPr>
          <w:trHeight w:val="309"/>
        </w:trPr>
        <w:tc>
          <w:tcPr>
            <w:tcW w:w="2240" w:type="dxa"/>
          </w:tcPr>
          <w:p w14:paraId="392E48DF" w14:textId="77777777" w:rsidR="00FA7BB4" w:rsidRPr="00F047DF" w:rsidRDefault="00FA7BB4" w:rsidP="00B61407">
            <w:pPr>
              <w:rPr>
                <w:rFonts w:cs="Arial"/>
                <w:b/>
                <w:szCs w:val="22"/>
              </w:rPr>
            </w:pPr>
            <w:r w:rsidRPr="00F047DF">
              <w:rPr>
                <w:rFonts w:cs="Arial"/>
                <w:b/>
                <w:szCs w:val="22"/>
              </w:rPr>
              <w:t>Allowable Surplus Amount*</w:t>
            </w:r>
          </w:p>
        </w:tc>
        <w:tc>
          <w:tcPr>
            <w:tcW w:w="6429" w:type="dxa"/>
          </w:tcPr>
          <w:p w14:paraId="3FAE5805" w14:textId="77777777" w:rsidR="00FA7BB4" w:rsidRPr="00F047DF" w:rsidRDefault="00FA7BB4" w:rsidP="00B61407">
            <w:pPr>
              <w:rPr>
                <w:rFonts w:cs="Arial"/>
                <w:bCs/>
                <w:i/>
                <w:iCs/>
                <w:szCs w:val="22"/>
              </w:rPr>
            </w:pPr>
          </w:p>
        </w:tc>
      </w:tr>
      <w:tr w:rsidR="00FA7BB4" w:rsidRPr="00F047DF" w14:paraId="111D0219" w14:textId="77777777" w:rsidTr="00B61407">
        <w:trPr>
          <w:trHeight w:val="309"/>
        </w:trPr>
        <w:tc>
          <w:tcPr>
            <w:tcW w:w="2240" w:type="dxa"/>
          </w:tcPr>
          <w:p w14:paraId="5453F86F" w14:textId="77777777" w:rsidR="00FA7BB4" w:rsidRPr="00F047DF" w:rsidRDefault="00FA7BB4" w:rsidP="00B61407">
            <w:pPr>
              <w:rPr>
                <w:rFonts w:cs="Arial"/>
                <w:b/>
                <w:szCs w:val="22"/>
              </w:rPr>
            </w:pPr>
            <w:r w:rsidRPr="00F047DF">
              <w:rPr>
                <w:rFonts w:cs="Arial"/>
                <w:b/>
                <w:szCs w:val="22"/>
              </w:rPr>
              <w:t>Excess Surplus Amount*</w:t>
            </w:r>
          </w:p>
        </w:tc>
        <w:tc>
          <w:tcPr>
            <w:tcW w:w="6429" w:type="dxa"/>
          </w:tcPr>
          <w:p w14:paraId="346E937D" w14:textId="77777777" w:rsidR="00FA7BB4" w:rsidRPr="00F047DF" w:rsidRDefault="00FA7BB4" w:rsidP="00B61407">
            <w:pPr>
              <w:rPr>
                <w:rFonts w:cs="Arial"/>
                <w:bCs/>
                <w:i/>
                <w:iCs/>
                <w:szCs w:val="22"/>
              </w:rPr>
            </w:pPr>
          </w:p>
        </w:tc>
      </w:tr>
    </w:tbl>
    <w:p w14:paraId="3AD098AB" w14:textId="10CCB2A6" w:rsidR="00FA7BB4" w:rsidRDefault="00FA7BB4" w:rsidP="009B1952">
      <w:pPr>
        <w:spacing w:after="360"/>
        <w:rPr>
          <w:rFonts w:cs="Arial"/>
          <w:b/>
          <w:szCs w:val="22"/>
        </w:rPr>
      </w:pPr>
      <w:r w:rsidRPr="00F047DF">
        <w:rPr>
          <w:rFonts w:cs="Arial"/>
          <w:bCs/>
          <w:i/>
          <w:iCs/>
          <w:szCs w:val="22"/>
        </w:rPr>
        <w:t>*This will be shown in the Funds Report 2 for Baseline Funding</w:t>
      </w:r>
    </w:p>
    <w:p w14:paraId="6F7D9DBA" w14:textId="77777777" w:rsidR="00FA7BB4" w:rsidRPr="00F047DF" w:rsidRDefault="00FA7BB4" w:rsidP="00FA7BB4">
      <w:pPr>
        <w:rPr>
          <w:rFonts w:cs="Arial"/>
          <w:szCs w:val="22"/>
        </w:rPr>
      </w:pPr>
      <w:r w:rsidRPr="00F047DF">
        <w:rPr>
          <w:rFonts w:cs="Arial"/>
          <w:szCs w:val="22"/>
        </w:rPr>
        <w:t>Please indicate below if this is a provisional or updated Excess Surplus Proposal:</w:t>
      </w:r>
    </w:p>
    <w:p w14:paraId="4118DEF5" w14:textId="77777777" w:rsidR="00FA7BB4" w:rsidRPr="00F047DF" w:rsidRDefault="009B1952" w:rsidP="00FA7BB4">
      <w:pPr>
        <w:ind w:left="720"/>
        <w:rPr>
          <w:rFonts w:cs="Arial"/>
          <w:szCs w:val="22"/>
        </w:rPr>
      </w:pPr>
      <w:sdt>
        <w:sdtPr>
          <w:rPr>
            <w:rFonts w:cs="Arial"/>
            <w:szCs w:val="22"/>
          </w:rPr>
          <w:id w:val="-478457908"/>
          <w14:checkbox>
            <w14:checked w14:val="0"/>
            <w14:checkedState w14:val="2612" w14:font="MS Gothic"/>
            <w14:uncheckedState w14:val="2610" w14:font="MS Gothic"/>
          </w14:checkbox>
        </w:sdtPr>
        <w:sdtContent>
          <w:r w:rsidR="00FA7BB4" w:rsidRPr="00F047DF">
            <w:rPr>
              <w:rFonts w:ascii="Segoe UI Symbol" w:eastAsia="MS Gothic" w:hAnsi="Segoe UI Symbol" w:cs="Segoe UI Symbol"/>
              <w:szCs w:val="22"/>
            </w:rPr>
            <w:t>☐</w:t>
          </w:r>
        </w:sdtContent>
      </w:sdt>
      <w:r w:rsidR="00FA7BB4" w:rsidRPr="00F047DF">
        <w:rPr>
          <w:rFonts w:cs="Arial"/>
          <w:szCs w:val="22"/>
        </w:rPr>
        <w:t xml:space="preserve"> Provisional</w:t>
      </w:r>
    </w:p>
    <w:p w14:paraId="71EF4EA8" w14:textId="031BEB7B" w:rsidR="00FA7BB4" w:rsidRPr="00F047DF" w:rsidRDefault="009B1952" w:rsidP="00FA7BB4">
      <w:pPr>
        <w:ind w:left="720"/>
        <w:rPr>
          <w:rFonts w:cs="Arial"/>
          <w:szCs w:val="22"/>
        </w:rPr>
      </w:pPr>
      <w:sdt>
        <w:sdtPr>
          <w:rPr>
            <w:rFonts w:cs="Arial"/>
            <w:szCs w:val="22"/>
          </w:rPr>
          <w:id w:val="-350883239"/>
          <w14:checkbox>
            <w14:checked w14:val="0"/>
            <w14:checkedState w14:val="2612" w14:font="MS Gothic"/>
            <w14:uncheckedState w14:val="2610" w14:font="MS Gothic"/>
          </w14:checkbox>
        </w:sdtPr>
        <w:sdtContent>
          <w:r w:rsidR="00FA7BB4" w:rsidRPr="00F047DF">
            <w:rPr>
              <w:rFonts w:ascii="Segoe UI Symbol" w:eastAsia="MS Gothic" w:hAnsi="Segoe UI Symbol" w:cs="Segoe UI Symbol"/>
              <w:szCs w:val="22"/>
            </w:rPr>
            <w:t>☐</w:t>
          </w:r>
        </w:sdtContent>
      </w:sdt>
      <w:r w:rsidR="00FA7BB4" w:rsidRPr="00F047DF">
        <w:rPr>
          <w:rFonts w:cs="Arial"/>
          <w:szCs w:val="22"/>
        </w:rPr>
        <w:t xml:space="preserve"> Final</w:t>
      </w:r>
    </w:p>
    <w:tbl>
      <w:tblPr>
        <w:tblStyle w:val="TableGrid"/>
        <w:tblW w:w="9209" w:type="dxa"/>
        <w:tblLook w:val="04A0" w:firstRow="1" w:lastRow="0" w:firstColumn="1" w:lastColumn="0" w:noHBand="0" w:noVBand="1"/>
      </w:tblPr>
      <w:tblGrid>
        <w:gridCol w:w="2689"/>
        <w:gridCol w:w="6520"/>
      </w:tblGrid>
      <w:tr w:rsidR="00FA7BB4" w:rsidRPr="00F047DF" w14:paraId="748159CA" w14:textId="77777777" w:rsidTr="00B61407">
        <w:tc>
          <w:tcPr>
            <w:tcW w:w="2689" w:type="dxa"/>
          </w:tcPr>
          <w:p w14:paraId="04A96D0F" w14:textId="77777777" w:rsidR="00FA7BB4" w:rsidRPr="00F047DF" w:rsidRDefault="00FA7BB4" w:rsidP="00B61407">
            <w:pPr>
              <w:rPr>
                <w:rFonts w:cs="Arial"/>
                <w:b/>
                <w:szCs w:val="22"/>
              </w:rPr>
            </w:pPr>
            <w:r w:rsidRPr="00F047DF">
              <w:rPr>
                <w:rFonts w:cs="Arial"/>
                <w:b/>
                <w:szCs w:val="22"/>
              </w:rPr>
              <w:t>Proposed Use of Allowable Surplus</w:t>
            </w:r>
          </w:p>
          <w:p w14:paraId="72C98CD2" w14:textId="77777777" w:rsidR="00FA7BB4" w:rsidRPr="00F047DF" w:rsidRDefault="00FA7BB4" w:rsidP="00B61407">
            <w:pPr>
              <w:rPr>
                <w:rFonts w:cs="Arial"/>
                <w:b/>
                <w:szCs w:val="22"/>
              </w:rPr>
            </w:pPr>
          </w:p>
        </w:tc>
        <w:tc>
          <w:tcPr>
            <w:tcW w:w="6520" w:type="dxa"/>
          </w:tcPr>
          <w:p w14:paraId="392C5338" w14:textId="77777777" w:rsidR="00FA7BB4" w:rsidRPr="00F047DF" w:rsidRDefault="00FA7BB4" w:rsidP="00B61407">
            <w:pPr>
              <w:rPr>
                <w:rFonts w:cs="Arial"/>
                <w:szCs w:val="22"/>
              </w:rPr>
            </w:pPr>
          </w:p>
        </w:tc>
      </w:tr>
      <w:tr w:rsidR="00FA7BB4" w:rsidRPr="00F047DF" w14:paraId="601AC6C3" w14:textId="77777777" w:rsidTr="00B61407">
        <w:tc>
          <w:tcPr>
            <w:tcW w:w="2689" w:type="dxa"/>
          </w:tcPr>
          <w:p w14:paraId="215EA168" w14:textId="77777777" w:rsidR="00FA7BB4" w:rsidRPr="00F047DF" w:rsidRDefault="00FA7BB4" w:rsidP="00B61407">
            <w:pPr>
              <w:rPr>
                <w:rFonts w:cs="Arial"/>
                <w:b/>
                <w:szCs w:val="22"/>
              </w:rPr>
            </w:pPr>
            <w:r w:rsidRPr="00F047DF">
              <w:rPr>
                <w:rFonts w:cs="Arial"/>
                <w:b/>
                <w:szCs w:val="22"/>
              </w:rPr>
              <w:t>Proposed Use of Excess Surplus (including any exceptional circumstances to be covered and timeframe for spend)</w:t>
            </w:r>
          </w:p>
          <w:p w14:paraId="4662D28C" w14:textId="77777777" w:rsidR="00FA7BB4" w:rsidRPr="00F047DF" w:rsidRDefault="00FA7BB4" w:rsidP="00B61407">
            <w:pPr>
              <w:rPr>
                <w:rFonts w:cs="Arial"/>
                <w:szCs w:val="22"/>
              </w:rPr>
            </w:pPr>
          </w:p>
        </w:tc>
        <w:tc>
          <w:tcPr>
            <w:tcW w:w="6520" w:type="dxa"/>
          </w:tcPr>
          <w:p w14:paraId="58340E70" w14:textId="77777777" w:rsidR="00FA7BB4" w:rsidRPr="00F047DF" w:rsidRDefault="00FA7BB4" w:rsidP="00B61407">
            <w:pPr>
              <w:rPr>
                <w:rFonts w:cs="Arial"/>
                <w:szCs w:val="22"/>
              </w:rPr>
            </w:pPr>
          </w:p>
        </w:tc>
      </w:tr>
      <w:tr w:rsidR="00FA7BB4" w:rsidRPr="00F047DF" w14:paraId="3E25FDE5" w14:textId="77777777" w:rsidTr="00B61407">
        <w:tc>
          <w:tcPr>
            <w:tcW w:w="2689" w:type="dxa"/>
          </w:tcPr>
          <w:p w14:paraId="7E480C24" w14:textId="77777777" w:rsidR="00FA7BB4" w:rsidRPr="00F047DF" w:rsidRDefault="00FA7BB4" w:rsidP="00B61407">
            <w:pPr>
              <w:rPr>
                <w:rFonts w:cs="Arial"/>
                <w:b/>
                <w:szCs w:val="22"/>
              </w:rPr>
            </w:pPr>
            <w:r w:rsidRPr="00F047DF">
              <w:rPr>
                <w:rFonts w:cs="Arial"/>
                <w:b/>
                <w:szCs w:val="22"/>
              </w:rPr>
              <w:t>Exceptional circumstances (how excess funds became available)</w:t>
            </w:r>
          </w:p>
          <w:p w14:paraId="2D06B119" w14:textId="77777777" w:rsidR="00FA7BB4" w:rsidRPr="00F047DF" w:rsidRDefault="00FA7BB4" w:rsidP="00B61407">
            <w:pPr>
              <w:rPr>
                <w:rFonts w:cs="Arial"/>
                <w:szCs w:val="22"/>
              </w:rPr>
            </w:pPr>
          </w:p>
        </w:tc>
        <w:tc>
          <w:tcPr>
            <w:tcW w:w="6520" w:type="dxa"/>
          </w:tcPr>
          <w:p w14:paraId="74C4D4D6" w14:textId="77777777" w:rsidR="00FA7BB4" w:rsidRPr="00F047DF" w:rsidRDefault="00FA7BB4" w:rsidP="00B61407">
            <w:pPr>
              <w:rPr>
                <w:rFonts w:cs="Arial"/>
                <w:szCs w:val="22"/>
              </w:rPr>
            </w:pPr>
          </w:p>
        </w:tc>
      </w:tr>
      <w:tr w:rsidR="00FA7BB4" w:rsidRPr="00F047DF" w14:paraId="4E6B2A3A" w14:textId="77777777" w:rsidTr="00B61407">
        <w:tc>
          <w:tcPr>
            <w:tcW w:w="2689" w:type="dxa"/>
          </w:tcPr>
          <w:p w14:paraId="528A0040" w14:textId="77777777" w:rsidR="00FA7BB4" w:rsidRPr="00F047DF" w:rsidRDefault="00FA7BB4" w:rsidP="00B61407">
            <w:pPr>
              <w:rPr>
                <w:rFonts w:cs="Arial"/>
                <w:b/>
                <w:szCs w:val="22"/>
              </w:rPr>
            </w:pPr>
            <w:r w:rsidRPr="00F047DF">
              <w:rPr>
                <w:rFonts w:cs="Arial"/>
                <w:b/>
                <w:szCs w:val="22"/>
              </w:rPr>
              <w:t>Costing details</w:t>
            </w:r>
          </w:p>
          <w:p w14:paraId="13386AB9" w14:textId="77777777" w:rsidR="00FA7BB4" w:rsidRPr="00F047DF" w:rsidRDefault="00FA7BB4" w:rsidP="00B61407">
            <w:pPr>
              <w:rPr>
                <w:rFonts w:cs="Arial"/>
                <w:szCs w:val="22"/>
              </w:rPr>
            </w:pPr>
          </w:p>
        </w:tc>
        <w:tc>
          <w:tcPr>
            <w:tcW w:w="6520" w:type="dxa"/>
          </w:tcPr>
          <w:p w14:paraId="7662FC04" w14:textId="77777777" w:rsidR="00FA7BB4" w:rsidRPr="00F047DF" w:rsidRDefault="00FA7BB4" w:rsidP="00B61407">
            <w:pPr>
              <w:rPr>
                <w:rFonts w:cs="Arial"/>
                <w:szCs w:val="22"/>
              </w:rPr>
            </w:pPr>
          </w:p>
        </w:tc>
      </w:tr>
      <w:tr w:rsidR="00FA7BB4" w:rsidRPr="00F047DF" w14:paraId="46575440" w14:textId="77777777" w:rsidTr="00B61407">
        <w:tc>
          <w:tcPr>
            <w:tcW w:w="2689" w:type="dxa"/>
          </w:tcPr>
          <w:p w14:paraId="003FC7D2" w14:textId="77777777" w:rsidR="00FA7BB4" w:rsidRPr="00F047DF" w:rsidRDefault="00FA7BB4" w:rsidP="00B61407">
            <w:pPr>
              <w:rPr>
                <w:rFonts w:cs="Arial"/>
                <w:szCs w:val="22"/>
              </w:rPr>
            </w:pPr>
            <w:r w:rsidRPr="00F047DF">
              <w:rPr>
                <w:rFonts w:cs="Arial"/>
                <w:b/>
                <w:szCs w:val="22"/>
              </w:rPr>
              <w:t>Implications if proposal is not approved</w:t>
            </w:r>
          </w:p>
        </w:tc>
        <w:tc>
          <w:tcPr>
            <w:tcW w:w="6520" w:type="dxa"/>
          </w:tcPr>
          <w:p w14:paraId="29E1611D" w14:textId="77777777" w:rsidR="00FA7BB4" w:rsidRPr="00F047DF" w:rsidRDefault="00FA7BB4" w:rsidP="00B61407">
            <w:pPr>
              <w:rPr>
                <w:rFonts w:cs="Arial"/>
                <w:szCs w:val="22"/>
              </w:rPr>
            </w:pPr>
          </w:p>
        </w:tc>
      </w:tr>
      <w:tr w:rsidR="00FA7BB4" w:rsidRPr="00F047DF" w14:paraId="5BEB6A14" w14:textId="77777777" w:rsidTr="00B61407">
        <w:tc>
          <w:tcPr>
            <w:tcW w:w="2689" w:type="dxa"/>
          </w:tcPr>
          <w:p w14:paraId="1F4804C0" w14:textId="77777777" w:rsidR="00FA7BB4" w:rsidRPr="00F047DF" w:rsidRDefault="00FA7BB4" w:rsidP="00B61407">
            <w:pPr>
              <w:rPr>
                <w:rFonts w:cs="Arial"/>
                <w:b/>
                <w:bCs/>
                <w:szCs w:val="22"/>
              </w:rPr>
            </w:pPr>
            <w:r w:rsidRPr="00F047DF">
              <w:rPr>
                <w:rFonts w:cs="Arial"/>
                <w:b/>
                <w:bCs/>
                <w:szCs w:val="22"/>
              </w:rPr>
              <w:t>Other comments</w:t>
            </w:r>
          </w:p>
        </w:tc>
        <w:tc>
          <w:tcPr>
            <w:tcW w:w="6520" w:type="dxa"/>
          </w:tcPr>
          <w:p w14:paraId="28EB0A00" w14:textId="77777777" w:rsidR="00FA7BB4" w:rsidRPr="00F047DF" w:rsidRDefault="00FA7BB4" w:rsidP="00B61407">
            <w:pPr>
              <w:rPr>
                <w:rFonts w:cs="Arial"/>
                <w:szCs w:val="22"/>
              </w:rPr>
            </w:pPr>
          </w:p>
        </w:tc>
      </w:tr>
    </w:tbl>
    <w:p w14:paraId="364673FD" w14:textId="48EC7B50" w:rsidR="00D722BF" w:rsidRPr="002D46FE" w:rsidRDefault="00D722BF" w:rsidP="00A84E75">
      <w:pPr>
        <w:spacing w:after="0" w:line="240" w:lineRule="auto"/>
        <w:rPr>
          <w:rFonts w:cs="Arial"/>
          <w:b/>
          <w:bCs/>
          <w:color w:val="B1005D"/>
          <w:kern w:val="32"/>
          <w:sz w:val="32"/>
          <w:szCs w:val="32"/>
          <w:lang w:eastAsia="en-AU"/>
        </w:rPr>
      </w:pPr>
    </w:p>
    <w:sectPr w:rsidR="00D722BF" w:rsidRPr="002D46FE" w:rsidSect="0077087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6E5A" w14:textId="77777777" w:rsidR="00551351" w:rsidRDefault="00551351">
      <w:pPr>
        <w:spacing w:after="0" w:line="240" w:lineRule="auto"/>
      </w:pPr>
      <w:r>
        <w:separator/>
      </w:r>
    </w:p>
  </w:endnote>
  <w:endnote w:type="continuationSeparator" w:id="0">
    <w:p w14:paraId="4F8753B4" w14:textId="77777777" w:rsidR="00551351" w:rsidRDefault="00551351">
      <w:pPr>
        <w:spacing w:after="0" w:line="240" w:lineRule="auto"/>
      </w:pPr>
      <w:r>
        <w:continuationSeparator/>
      </w:r>
    </w:p>
  </w:endnote>
  <w:endnote w:type="continuationNotice" w:id="1">
    <w:p w14:paraId="291E72D5" w14:textId="77777777" w:rsidR="00551351" w:rsidRDefault="00551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4748"/>
      <w:docPartObj>
        <w:docPartGallery w:val="Page Numbers (Bottom of Page)"/>
        <w:docPartUnique/>
      </w:docPartObj>
    </w:sdtPr>
    <w:sdtEndPr>
      <w:rPr>
        <w:noProof/>
      </w:rPr>
    </w:sdtEndPr>
    <w:sdtContent>
      <w:p w14:paraId="05C87673" w14:textId="77777777" w:rsidR="009B1952" w:rsidRDefault="009B1952">
        <w:pPr>
          <w:pStyle w:val="Footer"/>
        </w:pPr>
        <w:r>
          <w:fldChar w:fldCharType="begin"/>
        </w:r>
        <w:r>
          <w:instrText xml:space="preserve"> PAGE   \* MERGEFORMAT </w:instrText>
        </w:r>
        <w:r>
          <w:fldChar w:fldCharType="separate"/>
        </w:r>
        <w:r>
          <w:rPr>
            <w:noProof/>
          </w:rPr>
          <w:t>2</w:t>
        </w:r>
        <w:r>
          <w:rPr>
            <w:noProof/>
          </w:rPr>
          <w:fldChar w:fldCharType="end"/>
        </w:r>
      </w:p>
    </w:sdtContent>
  </w:sdt>
  <w:p w14:paraId="7674D4BE" w14:textId="77777777" w:rsidR="009B1952" w:rsidRDefault="009B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3CC5" w14:textId="77777777" w:rsidR="009B1952" w:rsidRDefault="009B1952" w:rsidP="00770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27464E" w14:textId="77777777" w:rsidR="009B1952" w:rsidRDefault="009B1952" w:rsidP="00770879">
    <w:pPr>
      <w:pStyle w:val="Footer"/>
      <w:ind w:right="360" w:firstLine="360"/>
    </w:pPr>
  </w:p>
  <w:p w14:paraId="1BC0F807" w14:textId="77777777" w:rsidR="009B1952" w:rsidRDefault="009B19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CD6D" w14:textId="712A832C" w:rsidR="009B1952" w:rsidRDefault="009B1952" w:rsidP="0077087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1240" w14:textId="2412C978" w:rsidR="009B1952" w:rsidRPr="008636E1" w:rsidRDefault="009B1952" w:rsidP="0077087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E96E" w14:textId="77777777" w:rsidR="00551351" w:rsidRDefault="00551351">
      <w:pPr>
        <w:spacing w:after="0" w:line="240" w:lineRule="auto"/>
      </w:pPr>
      <w:r>
        <w:separator/>
      </w:r>
    </w:p>
  </w:footnote>
  <w:footnote w:type="continuationSeparator" w:id="0">
    <w:p w14:paraId="3EBE9309" w14:textId="77777777" w:rsidR="00551351" w:rsidRDefault="00551351">
      <w:pPr>
        <w:spacing w:after="0" w:line="240" w:lineRule="auto"/>
      </w:pPr>
      <w:r>
        <w:continuationSeparator/>
      </w:r>
    </w:p>
  </w:footnote>
  <w:footnote w:type="continuationNotice" w:id="1">
    <w:p w14:paraId="2DF6D5B7" w14:textId="77777777" w:rsidR="00551351" w:rsidRDefault="00551351">
      <w:pPr>
        <w:spacing w:after="0" w:line="240" w:lineRule="auto"/>
      </w:pPr>
    </w:p>
  </w:footnote>
  <w:footnote w:id="2">
    <w:p w14:paraId="3C8F4130" w14:textId="77777777" w:rsidR="009B1952" w:rsidRDefault="009B1952" w:rsidP="008A3922">
      <w:pPr>
        <w:pStyle w:val="FootnoteText"/>
      </w:pPr>
      <w:r>
        <w:rPr>
          <w:rStyle w:val="FootnoteReference"/>
        </w:rPr>
        <w:footnoteRef/>
      </w:r>
      <w:r>
        <w:t xml:space="preserve"> Funded services include the Federation of Community Legal Centres (Victoria).</w:t>
      </w:r>
    </w:p>
  </w:footnote>
  <w:footnote w:id="3">
    <w:p w14:paraId="5EC4A0EF" w14:textId="77777777" w:rsidR="009B1952" w:rsidRDefault="009B1952" w:rsidP="008A3922">
      <w:pPr>
        <w:pStyle w:val="FootnoteText"/>
        <w:rPr>
          <w:rFonts w:cs="Arial"/>
        </w:rPr>
      </w:pPr>
      <w:r>
        <w:rPr>
          <w:rStyle w:val="FootnoteReference"/>
          <w:rFonts w:cs="Arial"/>
        </w:rPr>
        <w:footnoteRef/>
      </w:r>
      <w:r>
        <w:rPr>
          <w:rFonts w:cs="Arial"/>
        </w:rPr>
        <w:t xml:space="preserve">  VLA Guidance on completing templates to assist centres to meet an acceptable standard when completing CLSP plan, budget and reporting documents.</w:t>
      </w:r>
    </w:p>
  </w:footnote>
  <w:footnote w:id="4">
    <w:p w14:paraId="385ECA24" w14:textId="77777777" w:rsidR="009B1952" w:rsidRDefault="009B1952" w:rsidP="008A3922">
      <w:pPr>
        <w:pStyle w:val="FootnoteText"/>
      </w:pPr>
      <w:r>
        <w:rPr>
          <w:rStyle w:val="FootnoteReference"/>
          <w:rFonts w:cs="Arial"/>
        </w:rPr>
        <w:footnoteRef/>
      </w:r>
      <w:r>
        <w:rPr>
          <w:rFonts w:cs="Arial"/>
        </w:rPr>
        <w:t xml:space="preserve"> VLA Guidance to support centres.</w:t>
      </w:r>
      <w:r>
        <w:t xml:space="preserve"> </w:t>
      </w:r>
    </w:p>
  </w:footnote>
  <w:footnote w:id="5">
    <w:p w14:paraId="730B3A9F" w14:textId="64D88CE4" w:rsidR="009B1952" w:rsidRDefault="009B1952" w:rsidP="003170A3">
      <w:pPr>
        <w:pStyle w:val="FootnoteText"/>
      </w:pPr>
      <w:r>
        <w:rPr>
          <w:rStyle w:val="FootnoteReference"/>
        </w:rPr>
        <w:footnoteRef/>
      </w:r>
      <w:r>
        <w:t xml:space="preserve"> For clients that are organisations only</w:t>
      </w:r>
    </w:p>
  </w:footnote>
  <w:footnote w:id="6">
    <w:p w14:paraId="1F6C6A7E" w14:textId="1C4CCEC9" w:rsidR="009B1952" w:rsidRDefault="009B1952" w:rsidP="003170A3">
      <w:pPr>
        <w:pStyle w:val="FootnoteText"/>
      </w:pPr>
      <w:r>
        <w:rPr>
          <w:rStyle w:val="FootnoteReference"/>
        </w:rPr>
        <w:footnoteRef/>
      </w:r>
      <w:r>
        <w:t xml:space="preserve"> A NLAP requirement. </w:t>
      </w:r>
    </w:p>
  </w:footnote>
  <w:footnote w:id="7">
    <w:p w14:paraId="38B402E4" w14:textId="2E41D062" w:rsidR="009B1952" w:rsidRDefault="009B1952" w:rsidP="003170A3">
      <w:pPr>
        <w:pStyle w:val="FootnoteText"/>
      </w:pPr>
      <w:r>
        <w:rPr>
          <w:rStyle w:val="FootnoteReference"/>
        </w:rPr>
        <w:footnoteRef/>
      </w:r>
      <w:r>
        <w:t xml:space="preserve"> Service End date must be entered for ongoing services. </w:t>
      </w:r>
    </w:p>
  </w:footnote>
  <w:footnote w:id="8">
    <w:p w14:paraId="1C9A9E98" w14:textId="309D0152" w:rsidR="009B1952" w:rsidRDefault="009B1952" w:rsidP="003170A3">
      <w:pPr>
        <w:pStyle w:val="FootnoteText"/>
      </w:pPr>
      <w:r>
        <w:rPr>
          <w:rStyle w:val="FootnoteReference"/>
        </w:rPr>
        <w:footnoteRef/>
      </w:r>
      <w:r>
        <w:t xml:space="preserve"> A NLAP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3213" w14:textId="1BC05538" w:rsidR="009B1952" w:rsidRPr="00833658" w:rsidRDefault="009B1952" w:rsidP="00770879">
    <w:pPr>
      <w:pStyle w:val="VLAProgram"/>
      <w:pBdr>
        <w:bottom w:val="none" w:sz="0" w:space="0" w:color="auto"/>
      </w:pBdr>
      <w:rPr>
        <w:color w:val="FFFFFF" w:themeColor="background1"/>
      </w:rPr>
    </w:pPr>
    <w:r>
      <w:rPr>
        <w:noProof/>
        <w:lang w:val="en-US"/>
      </w:rPr>
      <w:drawing>
        <wp:anchor distT="0" distB="0" distL="114300" distR="114300" simplePos="0" relativeHeight="251658242" behindDoc="1" locked="0" layoutInCell="1" allowOverlap="1" wp14:anchorId="3C920E06" wp14:editId="75071561">
          <wp:simplePos x="0" y="0"/>
          <wp:positionH relativeFrom="page">
            <wp:align>center</wp:align>
          </wp:positionH>
          <wp:positionV relativeFrom="paragraph">
            <wp:posOffset>-14282</wp:posOffset>
          </wp:positionV>
          <wp:extent cx="7199983" cy="1257139"/>
          <wp:effectExtent l="0" t="0" r="127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1F0DAF2" w14:textId="77777777" w:rsidR="009B1952" w:rsidRPr="00D82005" w:rsidRDefault="009B1952" w:rsidP="00770879">
    <w:pPr>
      <w:pStyle w:val="VLAPublicationdate"/>
      <w:spacing w:before="240" w:after="1200"/>
    </w:pPr>
  </w:p>
  <w:p w14:paraId="000C39CE" w14:textId="77777777" w:rsidR="009B1952" w:rsidRDefault="009B19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E2F2" w14:textId="77777777" w:rsidR="009B1952" w:rsidRPr="0069486E" w:rsidRDefault="009B1952" w:rsidP="00694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1D19" w14:textId="77777777" w:rsidR="009B1952" w:rsidRPr="00E115D6" w:rsidRDefault="009B1952" w:rsidP="0037439C">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348628D1" w14:textId="6719A46E" w:rsidR="009B1952" w:rsidRPr="00E115D6" w:rsidRDefault="009B1952" w:rsidP="0037439C">
    <w:pPr>
      <w:spacing w:line="240" w:lineRule="auto"/>
      <w:ind w:left="-330"/>
      <w:rPr>
        <w:rFonts w:ascii="Arial Bold" w:hAnsi="Arial Bold" w:cs="Arial"/>
        <w:color w:val="00C4B3"/>
      </w:rPr>
    </w:pPr>
    <w:r>
      <w:rPr>
        <w:rFonts w:ascii="Arial Bold" w:hAnsi="Arial Bold" w:cs="Arial"/>
        <w:b/>
        <w:color w:val="00C4B3"/>
        <w:sz w:val="18"/>
        <w:szCs w:val="18"/>
      </w:rPr>
      <w:t>Victorian CLSP Funding Guidance</w:t>
    </w:r>
    <w:r w:rsidRPr="00E115D6">
      <w:rPr>
        <w:rFonts w:ascii="Arial Bold" w:hAnsi="Arial Bold" w:cs="Arial"/>
        <w:b/>
        <w:noProof/>
        <w:color w:val="00C4B3"/>
        <w:sz w:val="18"/>
        <w:szCs w:val="18"/>
        <w:lang w:val="en-US"/>
      </w:rPr>
      <mc:AlternateContent>
        <mc:Choice Requires="wps">
          <w:drawing>
            <wp:anchor distT="0" distB="0" distL="114300" distR="114300" simplePos="0" relativeHeight="251658240" behindDoc="1" locked="1" layoutInCell="1" allowOverlap="1" wp14:anchorId="19D8A083" wp14:editId="2BCC0E32">
              <wp:simplePos x="0" y="0"/>
              <wp:positionH relativeFrom="page">
                <wp:posOffset>180340</wp:posOffset>
              </wp:positionH>
              <wp:positionV relativeFrom="page">
                <wp:posOffset>684530</wp:posOffset>
              </wp:positionV>
              <wp:extent cx="7200265" cy="0"/>
              <wp:effectExtent l="0" t="0" r="1333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B1D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" strokecolor="#00c4b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FAEE" w14:textId="10BA1483" w:rsidR="009B1952" w:rsidRPr="00E115D6" w:rsidRDefault="009B1952" w:rsidP="00B26FA8">
    <w:pPr>
      <w:spacing w:line="240" w:lineRule="auto"/>
      <w:rPr>
        <w:rFonts w:ascii="Arial Bold" w:hAnsi="Arial Bold" w:cs="Arial"/>
        <w:color w:val="00C4B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C7CE" w14:textId="77777777" w:rsidR="009B1952" w:rsidRPr="00E115D6" w:rsidRDefault="009B1952" w:rsidP="00B26FA8">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2587E8ED" w14:textId="77777777" w:rsidR="009B1952" w:rsidRPr="00E115D6" w:rsidRDefault="009B1952" w:rsidP="00B26FA8">
    <w:pPr>
      <w:spacing w:line="240" w:lineRule="auto"/>
      <w:ind w:left="-330"/>
      <w:rPr>
        <w:rFonts w:ascii="Arial Bold" w:hAnsi="Arial Bold" w:cs="Arial"/>
        <w:color w:val="00C4B3"/>
      </w:rPr>
    </w:pPr>
    <w:r>
      <w:rPr>
        <w:rFonts w:ascii="Arial Bold" w:hAnsi="Arial Bold" w:cs="Arial"/>
        <w:b/>
        <w:color w:val="00C4B3"/>
        <w:sz w:val="18"/>
        <w:szCs w:val="18"/>
      </w:rPr>
      <w:t>Victorian CLSP Funding Guidance</w:t>
    </w:r>
    <w:r w:rsidRPr="00E115D6">
      <w:rPr>
        <w:rFonts w:ascii="Arial Bold" w:hAnsi="Arial Bold" w:cs="Arial"/>
        <w:b/>
        <w:noProof/>
        <w:color w:val="00C4B3"/>
        <w:sz w:val="18"/>
        <w:szCs w:val="18"/>
        <w:lang w:val="en-US"/>
      </w:rPr>
      <mc:AlternateContent>
        <mc:Choice Requires="wps">
          <w:drawing>
            <wp:anchor distT="0" distB="0" distL="114300" distR="114300" simplePos="0" relativeHeight="251658241" behindDoc="1" locked="1" layoutInCell="1" allowOverlap="1" wp14:anchorId="69FFA3B0" wp14:editId="4E4953A1">
              <wp:simplePos x="0" y="0"/>
              <wp:positionH relativeFrom="page">
                <wp:posOffset>180340</wp:posOffset>
              </wp:positionH>
              <wp:positionV relativeFrom="page">
                <wp:posOffset>684530</wp:posOffset>
              </wp:positionV>
              <wp:extent cx="7200265" cy="0"/>
              <wp:effectExtent l="0" t="0" r="1333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0230" id="Straight Connector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" strokecolor="#00c4b3" strokeweight=".5pt">
              <w10:wrap anchorx="page" anchory="page"/>
              <w10:anchorlock/>
            </v:line>
          </w:pict>
        </mc:Fallback>
      </mc:AlternateContent>
    </w:r>
  </w:p>
  <w:p w14:paraId="05CF23A2" w14:textId="77777777" w:rsidR="009B1952" w:rsidRPr="00E115D6" w:rsidRDefault="009B1952" w:rsidP="00B26FA8">
    <w:pPr>
      <w:spacing w:line="240" w:lineRule="auto"/>
      <w:rPr>
        <w:rFonts w:ascii="Arial Bold" w:hAnsi="Arial Bold" w:cs="Arial"/>
        <w:color w:val="00C4B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DC51" w14:textId="77777777" w:rsidR="009B1952" w:rsidRPr="00833658" w:rsidRDefault="009B1952" w:rsidP="00770879">
    <w:pPr>
      <w:pStyle w:val="VLAProgram"/>
      <w:pBdr>
        <w:bottom w:val="none" w:sz="0" w:space="0" w:color="auto"/>
      </w:pBdr>
      <w:rPr>
        <w:color w:val="FFFFFF" w:themeColor="background1"/>
      </w:rPr>
    </w:pPr>
  </w:p>
  <w:p w14:paraId="0E38E320" w14:textId="77777777" w:rsidR="009B1952" w:rsidRPr="00D82005" w:rsidRDefault="009B1952" w:rsidP="00770879">
    <w:pPr>
      <w:pStyle w:val="VLAPublicationdate"/>
      <w:spacing w:before="240" w:after="1200"/>
    </w:pPr>
  </w:p>
  <w:p w14:paraId="376DF1FB" w14:textId="77777777" w:rsidR="009B1952" w:rsidRDefault="009B19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1A0B" w14:textId="77777777" w:rsidR="009B1952" w:rsidRDefault="009B1952" w:rsidP="007708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9ACE2C" w14:textId="77777777" w:rsidR="009B1952" w:rsidRDefault="009B1952" w:rsidP="00770879">
    <w:pPr>
      <w:pStyle w:val="Header"/>
      <w:ind w:right="360"/>
    </w:pPr>
  </w:p>
  <w:p w14:paraId="04E42DFA" w14:textId="77777777" w:rsidR="009B1952" w:rsidRDefault="009B195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64C4" w14:textId="6D6C5CA1" w:rsidR="009B1952" w:rsidRPr="00E115D6" w:rsidRDefault="009B1952" w:rsidP="00770879">
    <w:pPr>
      <w:spacing w:line="240" w:lineRule="auto"/>
      <w:ind w:left="-330"/>
      <w:rPr>
        <w:rFonts w:ascii="Arial Bold" w:hAnsi="Arial Bold" w:cs="Arial"/>
        <w:color w:val="00C4B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3CDA" w14:textId="77777777" w:rsidR="009B1952" w:rsidRPr="00E27301" w:rsidRDefault="009B1952" w:rsidP="00E27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9C24" w14:textId="77777777" w:rsidR="009B1952" w:rsidRPr="00E27301" w:rsidRDefault="009B1952" w:rsidP="00E27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70445EB"/>
    <w:multiLevelType w:val="multilevel"/>
    <w:tmpl w:val="143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6351A0"/>
    <w:multiLevelType w:val="multilevel"/>
    <w:tmpl w:val="31AE6690"/>
    <w:lvl w:ilvl="0">
      <w:start w:val="1"/>
      <w:numFmt w:val="decimal"/>
      <w:pStyle w:val="TableHeading-Numbered"/>
      <w:lvlText w:val="%1."/>
      <w:lvlJc w:val="left"/>
      <w:pPr>
        <w:ind w:left="510" w:hanging="283"/>
      </w:pPr>
    </w:lvl>
    <w:lvl w:ilvl="1">
      <w:start w:val="1"/>
      <w:numFmt w:val="decimal"/>
      <w:lvlRestart w:val="0"/>
      <w:pStyle w:val="Heading2-Numbered"/>
      <w:lvlText w:val="%2."/>
      <w:lvlJc w:val="left"/>
      <w:pPr>
        <w:ind w:left="284" w:hanging="284"/>
      </w:pPr>
    </w:lvl>
    <w:lvl w:ilvl="2">
      <w:start w:val="1"/>
      <w:numFmt w:val="lowerLetter"/>
      <w:lvlRestart w:val="0"/>
      <w:pStyle w:val="Heading2-NoSublist"/>
      <w:lvlText w:val="%2%3."/>
      <w:lvlJc w:val="left"/>
      <w:pPr>
        <w:ind w:left="2921" w:hanging="51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6B636D"/>
    <w:multiLevelType w:val="hybridMultilevel"/>
    <w:tmpl w:val="4B14D47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21863A1"/>
    <w:multiLevelType w:val="hybridMultilevel"/>
    <w:tmpl w:val="BB7C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8E5E92"/>
    <w:multiLevelType w:val="multilevel"/>
    <w:tmpl w:val="B41AFB2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71B27F3"/>
    <w:multiLevelType w:val="hybridMultilevel"/>
    <w:tmpl w:val="D598DF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B398A"/>
    <w:multiLevelType w:val="multilevel"/>
    <w:tmpl w:val="339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2F60FF"/>
    <w:multiLevelType w:val="hybridMultilevel"/>
    <w:tmpl w:val="A02A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03774"/>
    <w:multiLevelType w:val="hybridMultilevel"/>
    <w:tmpl w:val="47748312"/>
    <w:lvl w:ilvl="0" w:tplc="489A9D3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1EE852A9"/>
    <w:multiLevelType w:val="multilevel"/>
    <w:tmpl w:val="ABF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F3F87"/>
    <w:multiLevelType w:val="hybridMultilevel"/>
    <w:tmpl w:val="D6AE7B00"/>
    <w:lvl w:ilvl="0" w:tplc="6828372A">
      <w:start w:val="1"/>
      <w:numFmt w:val="decimal"/>
      <w:pStyle w:val="Numbers"/>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594922"/>
    <w:multiLevelType w:val="hybridMultilevel"/>
    <w:tmpl w:val="DCFA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759FC"/>
    <w:multiLevelType w:val="hybridMultilevel"/>
    <w:tmpl w:val="21EE0924"/>
    <w:lvl w:ilvl="0" w:tplc="0C090001">
      <w:numFmt w:val="decimal"/>
      <w:lvlText w:val=""/>
      <w:lvlJc w:val="left"/>
      <w:pPr>
        <w:tabs>
          <w:tab w:val="num" w:pos="1800"/>
        </w:tabs>
        <w:ind w:left="1800" w:hanging="360"/>
      </w:pPr>
      <w:rPr>
        <w:rFonts w:ascii="Symbol" w:hAnsi="Symbol"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9" w15:restartNumberingAfterBreak="0">
    <w:nsid w:val="256E2A3E"/>
    <w:multiLevelType w:val="hybridMultilevel"/>
    <w:tmpl w:val="703E54CA"/>
    <w:lvl w:ilvl="0" w:tplc="489A9D3C">
      <w:numFmt w:val="bullet"/>
      <w:lvlText w:val="-"/>
      <w:lvlJc w:val="left"/>
      <w:pPr>
        <w:tabs>
          <w:tab w:val="num" w:pos="360"/>
        </w:tabs>
        <w:ind w:left="360" w:hanging="360"/>
      </w:pPr>
      <w:rPr>
        <w:rFonts w:ascii="Times New Roman" w:eastAsia="Times New Roman" w:hAnsi="Times New Roman" w:cs="Times New Roman" w:hint="default"/>
      </w:rPr>
    </w:lvl>
    <w:lvl w:ilvl="1" w:tplc="0C09000F">
      <w:start w:val="1"/>
      <w:numFmt w:val="decimal"/>
      <w:lvlText w:val="%2."/>
      <w:lvlJc w:val="left"/>
      <w:pPr>
        <w:tabs>
          <w:tab w:val="num" w:pos="1080"/>
        </w:tabs>
        <w:ind w:left="1080" w:hanging="360"/>
      </w:pPr>
    </w:lvl>
    <w:lvl w:ilvl="2" w:tplc="0C090005">
      <w:numFmt w:val="decimal"/>
      <w:lvlText w:val=""/>
      <w:lvlJc w:val="left"/>
      <w:pPr>
        <w:tabs>
          <w:tab w:val="num" w:pos="1800"/>
        </w:tabs>
        <w:ind w:left="1800" w:hanging="360"/>
      </w:pPr>
      <w:rPr>
        <w:rFonts w:ascii="Wingdings" w:hAnsi="Wingdings" w:hint="default"/>
      </w:rPr>
    </w:lvl>
    <w:lvl w:ilvl="3" w:tplc="0C090001">
      <w:numFmt w:val="decimal"/>
      <w:lvlText w:val=""/>
      <w:lvlJc w:val="left"/>
      <w:pPr>
        <w:tabs>
          <w:tab w:val="num" w:pos="2520"/>
        </w:tabs>
        <w:ind w:left="2520" w:hanging="360"/>
      </w:pPr>
      <w:rPr>
        <w:rFonts w:ascii="Symbol" w:hAnsi="Symbol" w:hint="default"/>
      </w:rPr>
    </w:lvl>
    <w:lvl w:ilvl="4" w:tplc="0C090003">
      <w:numFmt w:val="decimal"/>
      <w:lvlText w:val="o"/>
      <w:lvlJc w:val="left"/>
      <w:pPr>
        <w:tabs>
          <w:tab w:val="num" w:pos="3240"/>
        </w:tabs>
        <w:ind w:left="3240" w:hanging="360"/>
      </w:pPr>
      <w:rPr>
        <w:rFonts w:ascii="Courier New" w:hAnsi="Courier New" w:cs="Courier New" w:hint="default"/>
      </w:rPr>
    </w:lvl>
    <w:lvl w:ilvl="5" w:tplc="0C090005">
      <w:numFmt w:val="decimal"/>
      <w:lvlText w:val=""/>
      <w:lvlJc w:val="left"/>
      <w:pPr>
        <w:tabs>
          <w:tab w:val="num" w:pos="3960"/>
        </w:tabs>
        <w:ind w:left="3960" w:hanging="360"/>
      </w:pPr>
      <w:rPr>
        <w:rFonts w:ascii="Wingdings" w:hAnsi="Wingdings" w:hint="default"/>
      </w:rPr>
    </w:lvl>
    <w:lvl w:ilvl="6" w:tplc="0C090001">
      <w:numFmt w:val="decimal"/>
      <w:lvlText w:val=""/>
      <w:lvlJc w:val="left"/>
      <w:pPr>
        <w:tabs>
          <w:tab w:val="num" w:pos="4680"/>
        </w:tabs>
        <w:ind w:left="4680" w:hanging="360"/>
      </w:pPr>
      <w:rPr>
        <w:rFonts w:ascii="Symbol" w:hAnsi="Symbol" w:hint="default"/>
      </w:rPr>
    </w:lvl>
    <w:lvl w:ilvl="7" w:tplc="0C090003">
      <w:numFmt w:val="decimal"/>
      <w:lvlText w:val="o"/>
      <w:lvlJc w:val="left"/>
      <w:pPr>
        <w:tabs>
          <w:tab w:val="num" w:pos="5400"/>
        </w:tabs>
        <w:ind w:left="5400" w:hanging="360"/>
      </w:pPr>
      <w:rPr>
        <w:rFonts w:ascii="Courier New" w:hAnsi="Courier New" w:cs="Courier New" w:hint="default"/>
      </w:rPr>
    </w:lvl>
    <w:lvl w:ilvl="8" w:tplc="0C090005">
      <w:numFmt w:val="decimal"/>
      <w:lvlText w:val=""/>
      <w:lvlJc w:val="left"/>
      <w:pPr>
        <w:tabs>
          <w:tab w:val="num" w:pos="6120"/>
        </w:tabs>
        <w:ind w:left="6120" w:hanging="360"/>
      </w:pPr>
      <w:rPr>
        <w:rFonts w:ascii="Wingdings" w:hAnsi="Wingdings" w:hint="default"/>
      </w:rPr>
    </w:lvl>
  </w:abstractNum>
  <w:abstractNum w:abstractNumId="20" w15:restartNumberingAfterBreak="0">
    <w:nsid w:val="267C1017"/>
    <w:multiLevelType w:val="multilevel"/>
    <w:tmpl w:val="79344D00"/>
    <w:lvl w:ilvl="0">
      <w:start w:val="1"/>
      <w:numFmt w:val="bullet"/>
      <w:lvlText w:val="o"/>
      <w:lvlJc w:val="left"/>
      <w:pPr>
        <w:tabs>
          <w:tab w:val="num" w:pos="720"/>
        </w:tabs>
        <w:ind w:left="720" w:hanging="360"/>
      </w:pPr>
      <w:rPr>
        <w:rFonts w:ascii="Courier New" w:hAnsi="Courier New" w:hint="default"/>
        <w:sz w:val="20"/>
      </w:rPr>
    </w:lvl>
    <w:lvl w:ilvl="1">
      <w:start w:val="1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8F7396D"/>
    <w:multiLevelType w:val="multilevel"/>
    <w:tmpl w:val="9EF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873EBC"/>
    <w:multiLevelType w:val="hybridMultilevel"/>
    <w:tmpl w:val="EE78F83E"/>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23" w15:restartNumberingAfterBreak="0">
    <w:nsid w:val="2F325B35"/>
    <w:multiLevelType w:val="multilevel"/>
    <w:tmpl w:val="7D44F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FCC4FEE"/>
    <w:multiLevelType w:val="multilevel"/>
    <w:tmpl w:val="D3B8C9B6"/>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color w:val="auto"/>
      </w:rPr>
    </w:lvl>
    <w:lvl w:ilvl="4">
      <w:start w:val="1"/>
      <w:numFmt w:val="lowerRoman"/>
      <w:pStyle w:val="ClauseLevel5"/>
      <w:lvlText w:val="%5."/>
      <w:lvlJc w:val="left"/>
      <w:pPr>
        <w:tabs>
          <w:tab w:val="num" w:pos="1985"/>
        </w:tabs>
        <w:ind w:left="1985" w:hanging="426"/>
      </w:pPr>
      <w:rPr>
        <w:rFonts w:hint="default"/>
      </w:rPr>
    </w:lvl>
    <w:lvl w:ilvl="5">
      <w:start w:val="1"/>
      <w:numFmt w:val="lowerLetter"/>
      <w:pStyle w:val="ClauseLevel5"/>
      <w:lvlText w:val="%6."/>
      <w:lvlJc w:val="left"/>
      <w:pPr>
        <w:tabs>
          <w:tab w:val="num" w:pos="1702"/>
        </w:tabs>
        <w:ind w:left="1702" w:hanging="425"/>
      </w:pPr>
      <w:rPr>
        <w:rFonts w:hint="default"/>
      </w:rPr>
    </w:lvl>
    <w:lvl w:ilvl="6">
      <w:start w:val="1"/>
      <w:numFmt w:val="decimal"/>
      <w:lvlText w:val="%7.1.A"/>
      <w:lvlJc w:val="left"/>
      <w:pPr>
        <w:tabs>
          <w:tab w:val="num" w:pos="1985"/>
        </w:tabs>
        <w:ind w:left="1985" w:hanging="426"/>
      </w:pPr>
      <w:rPr>
        <w:rFonts w:hint="default"/>
      </w:rPr>
    </w:lvl>
    <w:lvl w:ilvl="7">
      <w:start w:val="1"/>
      <w:numFmt w:val="upperLetter"/>
      <w:pStyle w:val="ClauseLevel7"/>
      <w:lvlText w:val="%8."/>
      <w:lvlJc w:val="left"/>
      <w:pPr>
        <w:tabs>
          <w:tab w:val="num" w:pos="1985"/>
        </w:tabs>
        <w:ind w:left="1985" w:hanging="426"/>
      </w:pPr>
      <w:rPr>
        <w:rFonts w:hint="default"/>
      </w:rPr>
    </w:lvl>
    <w:lvl w:ilvl="8">
      <w:start w:val="1"/>
      <w:numFmt w:val="upperLetter"/>
      <w:pStyle w:val="ClauseLevel8"/>
      <w:lvlText w:val="%9."/>
      <w:lvlJc w:val="left"/>
      <w:pPr>
        <w:tabs>
          <w:tab w:val="num" w:pos="1985"/>
        </w:tabs>
        <w:ind w:left="1985" w:hanging="426"/>
      </w:pPr>
      <w:rPr>
        <w:rFonts w:hint="default"/>
      </w:rPr>
    </w:lvl>
  </w:abstractNum>
  <w:abstractNum w:abstractNumId="2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31277045"/>
    <w:multiLevelType w:val="hybridMultilevel"/>
    <w:tmpl w:val="F796F89E"/>
    <w:lvl w:ilvl="0" w:tplc="614AB0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1524512"/>
    <w:multiLevelType w:val="multilevel"/>
    <w:tmpl w:val="0D7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D60BAD"/>
    <w:multiLevelType w:val="hybridMultilevel"/>
    <w:tmpl w:val="4B14D47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2860464"/>
    <w:multiLevelType w:val="hybridMultilevel"/>
    <w:tmpl w:val="20F4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7B3813"/>
    <w:multiLevelType w:val="hybridMultilevel"/>
    <w:tmpl w:val="CAEEB30A"/>
    <w:lvl w:ilvl="0" w:tplc="489A9D3C">
      <w:numFmt w:val="bullet"/>
      <w:lvlText w:val="-"/>
      <w:lvlJc w:val="left"/>
      <w:pPr>
        <w:tabs>
          <w:tab w:val="num" w:pos="360"/>
        </w:tabs>
        <w:ind w:left="360" w:hanging="360"/>
      </w:pPr>
      <w:rPr>
        <w:rFonts w:ascii="Times New Roman" w:eastAsia="Times New Roman" w:hAnsi="Times New Roman" w:cs="Times New Roman" w:hint="default"/>
      </w:rPr>
    </w:lvl>
    <w:lvl w:ilvl="1" w:tplc="0C09000F">
      <w:start w:val="1"/>
      <w:numFmt w:val="decimal"/>
      <w:lvlText w:val="%2."/>
      <w:lvlJc w:val="left"/>
      <w:pPr>
        <w:tabs>
          <w:tab w:val="num" w:pos="1080"/>
        </w:tabs>
        <w:ind w:left="1080" w:hanging="360"/>
      </w:pPr>
    </w:lvl>
    <w:lvl w:ilvl="2" w:tplc="0C090005">
      <w:numFmt w:val="decimal"/>
      <w:lvlText w:val=""/>
      <w:lvlJc w:val="left"/>
      <w:pPr>
        <w:tabs>
          <w:tab w:val="num" w:pos="1800"/>
        </w:tabs>
        <w:ind w:left="1800" w:hanging="360"/>
      </w:pPr>
      <w:rPr>
        <w:rFonts w:ascii="Wingdings" w:hAnsi="Wingdings" w:hint="default"/>
      </w:rPr>
    </w:lvl>
    <w:lvl w:ilvl="3" w:tplc="0C090001">
      <w:numFmt w:val="decimal"/>
      <w:lvlText w:val=""/>
      <w:lvlJc w:val="left"/>
      <w:pPr>
        <w:tabs>
          <w:tab w:val="num" w:pos="2520"/>
        </w:tabs>
        <w:ind w:left="2520" w:hanging="360"/>
      </w:pPr>
      <w:rPr>
        <w:rFonts w:ascii="Symbol" w:hAnsi="Symbol" w:hint="default"/>
      </w:rPr>
    </w:lvl>
    <w:lvl w:ilvl="4" w:tplc="0C090003">
      <w:numFmt w:val="decimal"/>
      <w:lvlText w:val="o"/>
      <w:lvlJc w:val="left"/>
      <w:pPr>
        <w:tabs>
          <w:tab w:val="num" w:pos="3240"/>
        </w:tabs>
        <w:ind w:left="3240" w:hanging="360"/>
      </w:pPr>
      <w:rPr>
        <w:rFonts w:ascii="Courier New" w:hAnsi="Courier New" w:cs="Courier New" w:hint="default"/>
      </w:rPr>
    </w:lvl>
    <w:lvl w:ilvl="5" w:tplc="0C090005">
      <w:numFmt w:val="decimal"/>
      <w:lvlText w:val=""/>
      <w:lvlJc w:val="left"/>
      <w:pPr>
        <w:tabs>
          <w:tab w:val="num" w:pos="3960"/>
        </w:tabs>
        <w:ind w:left="3960" w:hanging="360"/>
      </w:pPr>
      <w:rPr>
        <w:rFonts w:ascii="Wingdings" w:hAnsi="Wingdings" w:hint="default"/>
      </w:rPr>
    </w:lvl>
    <w:lvl w:ilvl="6" w:tplc="0C090001">
      <w:numFmt w:val="decimal"/>
      <w:lvlText w:val=""/>
      <w:lvlJc w:val="left"/>
      <w:pPr>
        <w:tabs>
          <w:tab w:val="num" w:pos="4680"/>
        </w:tabs>
        <w:ind w:left="4680" w:hanging="360"/>
      </w:pPr>
      <w:rPr>
        <w:rFonts w:ascii="Symbol" w:hAnsi="Symbol" w:hint="default"/>
      </w:rPr>
    </w:lvl>
    <w:lvl w:ilvl="7" w:tplc="0C090003">
      <w:numFmt w:val="decimal"/>
      <w:lvlText w:val="o"/>
      <w:lvlJc w:val="left"/>
      <w:pPr>
        <w:tabs>
          <w:tab w:val="num" w:pos="5400"/>
        </w:tabs>
        <w:ind w:left="5400" w:hanging="360"/>
      </w:pPr>
      <w:rPr>
        <w:rFonts w:ascii="Courier New" w:hAnsi="Courier New" w:cs="Courier New" w:hint="default"/>
      </w:rPr>
    </w:lvl>
    <w:lvl w:ilvl="8" w:tplc="0C090005">
      <w:numFmt w:val="decimal"/>
      <w:lvlText w:val=""/>
      <w:lvlJc w:val="left"/>
      <w:pPr>
        <w:tabs>
          <w:tab w:val="num" w:pos="6120"/>
        </w:tabs>
        <w:ind w:left="6120" w:hanging="360"/>
      </w:pPr>
      <w:rPr>
        <w:rFonts w:ascii="Wingdings" w:hAnsi="Wingdings" w:hint="default"/>
      </w:rPr>
    </w:lvl>
  </w:abstractNum>
  <w:abstractNum w:abstractNumId="31" w15:restartNumberingAfterBreak="0">
    <w:nsid w:val="35995B80"/>
    <w:multiLevelType w:val="multilevel"/>
    <w:tmpl w:val="1E9CC568"/>
    <w:lvl w:ilvl="0">
      <w:start w:val="1"/>
      <w:numFmt w:val="decimal"/>
      <w:pStyle w:val="Normalnumbered"/>
      <w:lvlText w:val="%1."/>
      <w:lvlJc w:val="left"/>
      <w:pPr>
        <w:tabs>
          <w:tab w:val="num" w:pos="1134"/>
        </w:tabs>
        <w:ind w:left="1134" w:hanging="1134"/>
      </w:pPr>
      <w:rPr>
        <w:rFonts w:hint="default"/>
        <w:sz w:val="20"/>
      </w:rPr>
    </w:lvl>
    <w:lvl w:ilvl="1">
      <w:start w:val="1"/>
      <w:numFmt w:val="decimal"/>
      <w:lvlText w:val="%1.%2."/>
      <w:lvlJc w:val="left"/>
      <w:pPr>
        <w:tabs>
          <w:tab w:val="num" w:pos="1702"/>
        </w:tabs>
        <w:ind w:left="1702"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color w:val="auto"/>
      </w:rPr>
    </w:lvl>
    <w:lvl w:ilvl="4">
      <w:start w:val="1"/>
      <w:numFmt w:val="lowerRoman"/>
      <w:lvlText w:val="%5."/>
      <w:lvlJc w:val="left"/>
      <w:pPr>
        <w:tabs>
          <w:tab w:val="num" w:pos="1985"/>
        </w:tabs>
        <w:ind w:left="1985" w:hanging="426"/>
      </w:pPr>
      <w:rPr>
        <w:rFonts w:hint="default"/>
      </w:rPr>
    </w:lvl>
    <w:lvl w:ilvl="5">
      <w:start w:val="1"/>
      <w:numFmt w:val="bullet"/>
      <w:lvlText w:val=""/>
      <w:lvlJc w:val="left"/>
      <w:pPr>
        <w:tabs>
          <w:tab w:val="num" w:pos="2345"/>
        </w:tabs>
        <w:ind w:left="2345" w:hanging="360"/>
      </w:pPr>
      <w:rPr>
        <w:rFonts w:ascii="Symbol" w:hAnsi="Symbol" w:hint="default"/>
        <w:sz w:val="20"/>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2" w15:restartNumberingAfterBreak="0">
    <w:nsid w:val="363309CD"/>
    <w:multiLevelType w:val="hybridMultilevel"/>
    <w:tmpl w:val="5922CCFC"/>
    <w:lvl w:ilvl="0" w:tplc="5BF65390">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3B3A67"/>
    <w:multiLevelType w:val="hybridMultilevel"/>
    <w:tmpl w:val="88AE1424"/>
    <w:lvl w:ilvl="0" w:tplc="489A9D3C">
      <w:numFmt w:val="bullet"/>
      <w:lvlText w:val="-"/>
      <w:lvlJc w:val="left"/>
      <w:pPr>
        <w:tabs>
          <w:tab w:val="num" w:pos="1800"/>
        </w:tabs>
        <w:ind w:left="1800" w:hanging="360"/>
      </w:pPr>
      <w:rPr>
        <w:rFonts w:ascii="Times New Roman" w:eastAsia="Times New Roman" w:hAnsi="Times New Roman" w:cs="Times New Roman"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34" w15:restartNumberingAfterBreak="0">
    <w:nsid w:val="368F4E07"/>
    <w:multiLevelType w:val="hybridMultilevel"/>
    <w:tmpl w:val="35AC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767276"/>
    <w:multiLevelType w:val="multilevel"/>
    <w:tmpl w:val="F38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606C"/>
    <w:multiLevelType w:val="hybridMultilevel"/>
    <w:tmpl w:val="A9F8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DC453D3"/>
    <w:multiLevelType w:val="hybridMultilevel"/>
    <w:tmpl w:val="2144B4C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076D59"/>
    <w:multiLevelType w:val="multilevel"/>
    <w:tmpl w:val="56CAE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0150A0"/>
    <w:multiLevelType w:val="multilevel"/>
    <w:tmpl w:val="4EF80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2D7092"/>
    <w:multiLevelType w:val="hybridMultilevel"/>
    <w:tmpl w:val="B33A5CAE"/>
    <w:lvl w:ilvl="0" w:tplc="62F004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17056F"/>
    <w:multiLevelType w:val="hybridMultilevel"/>
    <w:tmpl w:val="09C05362"/>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42" w15:restartNumberingAfterBreak="0">
    <w:nsid w:val="472510A9"/>
    <w:multiLevelType w:val="hybridMultilevel"/>
    <w:tmpl w:val="A2B6A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73E4CE6"/>
    <w:multiLevelType w:val="hybridMultilevel"/>
    <w:tmpl w:val="FFFFFFFF"/>
    <w:lvl w:ilvl="0" w:tplc="B10C9ED8">
      <w:start w:val="1"/>
      <w:numFmt w:val="bullet"/>
      <w:lvlText w:val=""/>
      <w:lvlJc w:val="left"/>
      <w:pPr>
        <w:ind w:left="720" w:hanging="360"/>
      </w:pPr>
      <w:rPr>
        <w:rFonts w:ascii="Symbol" w:hAnsi="Symbol" w:hint="default"/>
      </w:rPr>
    </w:lvl>
    <w:lvl w:ilvl="1" w:tplc="5E0431F4">
      <w:start w:val="1"/>
      <w:numFmt w:val="bullet"/>
      <w:lvlText w:val="o"/>
      <w:lvlJc w:val="left"/>
      <w:pPr>
        <w:ind w:left="1440" w:hanging="360"/>
      </w:pPr>
      <w:rPr>
        <w:rFonts w:ascii="Courier New" w:hAnsi="Courier New" w:hint="default"/>
      </w:rPr>
    </w:lvl>
    <w:lvl w:ilvl="2" w:tplc="DB72408C">
      <w:start w:val="1"/>
      <w:numFmt w:val="bullet"/>
      <w:lvlText w:val=""/>
      <w:lvlJc w:val="left"/>
      <w:pPr>
        <w:ind w:left="2160" w:hanging="360"/>
      </w:pPr>
      <w:rPr>
        <w:rFonts w:ascii="Wingdings" w:hAnsi="Wingdings" w:hint="default"/>
      </w:rPr>
    </w:lvl>
    <w:lvl w:ilvl="3" w:tplc="AB127F16">
      <w:start w:val="1"/>
      <w:numFmt w:val="bullet"/>
      <w:lvlText w:val=""/>
      <w:lvlJc w:val="left"/>
      <w:pPr>
        <w:ind w:left="2880" w:hanging="360"/>
      </w:pPr>
      <w:rPr>
        <w:rFonts w:ascii="Symbol" w:hAnsi="Symbol" w:hint="default"/>
      </w:rPr>
    </w:lvl>
    <w:lvl w:ilvl="4" w:tplc="02E44BAC">
      <w:start w:val="1"/>
      <w:numFmt w:val="bullet"/>
      <w:lvlText w:val="o"/>
      <w:lvlJc w:val="left"/>
      <w:pPr>
        <w:ind w:left="3600" w:hanging="360"/>
      </w:pPr>
      <w:rPr>
        <w:rFonts w:ascii="Courier New" w:hAnsi="Courier New" w:hint="default"/>
      </w:rPr>
    </w:lvl>
    <w:lvl w:ilvl="5" w:tplc="98EAB13E">
      <w:start w:val="1"/>
      <w:numFmt w:val="bullet"/>
      <w:lvlText w:val=""/>
      <w:lvlJc w:val="left"/>
      <w:pPr>
        <w:ind w:left="4320" w:hanging="360"/>
      </w:pPr>
      <w:rPr>
        <w:rFonts w:ascii="Wingdings" w:hAnsi="Wingdings" w:hint="default"/>
      </w:rPr>
    </w:lvl>
    <w:lvl w:ilvl="6" w:tplc="43C2E6FA">
      <w:start w:val="1"/>
      <w:numFmt w:val="bullet"/>
      <w:lvlText w:val=""/>
      <w:lvlJc w:val="left"/>
      <w:pPr>
        <w:ind w:left="5040" w:hanging="360"/>
      </w:pPr>
      <w:rPr>
        <w:rFonts w:ascii="Symbol" w:hAnsi="Symbol" w:hint="default"/>
      </w:rPr>
    </w:lvl>
    <w:lvl w:ilvl="7" w:tplc="A2FC0592">
      <w:start w:val="1"/>
      <w:numFmt w:val="bullet"/>
      <w:lvlText w:val="o"/>
      <w:lvlJc w:val="left"/>
      <w:pPr>
        <w:ind w:left="5760" w:hanging="360"/>
      </w:pPr>
      <w:rPr>
        <w:rFonts w:ascii="Courier New" w:hAnsi="Courier New" w:hint="default"/>
      </w:rPr>
    </w:lvl>
    <w:lvl w:ilvl="8" w:tplc="F05C949E">
      <w:start w:val="1"/>
      <w:numFmt w:val="bullet"/>
      <w:lvlText w:val=""/>
      <w:lvlJc w:val="left"/>
      <w:pPr>
        <w:ind w:left="6480" w:hanging="360"/>
      </w:pPr>
      <w:rPr>
        <w:rFonts w:ascii="Wingdings" w:hAnsi="Wingdings" w:hint="default"/>
      </w:rPr>
    </w:lvl>
  </w:abstractNum>
  <w:abstractNum w:abstractNumId="4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46" w15:restartNumberingAfterBreak="0">
    <w:nsid w:val="4B542095"/>
    <w:multiLevelType w:val="hybridMultilevel"/>
    <w:tmpl w:val="B1E8A9EC"/>
    <w:lvl w:ilvl="0" w:tplc="342CEF62">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9300A8"/>
    <w:multiLevelType w:val="hybridMultilevel"/>
    <w:tmpl w:val="DB0C1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C84D65"/>
    <w:multiLevelType w:val="hybridMultilevel"/>
    <w:tmpl w:val="B446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B803D5"/>
    <w:multiLevelType w:val="hybridMultilevel"/>
    <w:tmpl w:val="DB04D222"/>
    <w:lvl w:ilvl="0" w:tplc="53BEFA4C">
      <w:start w:val="1"/>
      <w:numFmt w:val="decimal"/>
      <w:lvlText w:val="%1."/>
      <w:lvlJc w:val="left"/>
      <w:pPr>
        <w:ind w:left="144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5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1" w15:restartNumberingAfterBreak="0">
    <w:nsid w:val="57FE7826"/>
    <w:multiLevelType w:val="hybridMultilevel"/>
    <w:tmpl w:val="28E2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9265CBE"/>
    <w:multiLevelType w:val="hybridMultilevel"/>
    <w:tmpl w:val="49A22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7041AB"/>
    <w:multiLevelType w:val="hybridMultilevel"/>
    <w:tmpl w:val="DC16B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5CBF6175"/>
    <w:multiLevelType w:val="hybridMultilevel"/>
    <w:tmpl w:val="5E58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E7B4C13"/>
    <w:multiLevelType w:val="hybridMultilevel"/>
    <w:tmpl w:val="595EFF28"/>
    <w:lvl w:ilvl="0" w:tplc="489A9D3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5F98279A"/>
    <w:multiLevelType w:val="hybridMultilevel"/>
    <w:tmpl w:val="0F2A3C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EA554A"/>
    <w:multiLevelType w:val="multilevel"/>
    <w:tmpl w:val="A01E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9A4388"/>
    <w:multiLevelType w:val="hybridMultilevel"/>
    <w:tmpl w:val="D1E03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0E1502C"/>
    <w:multiLevelType w:val="multilevel"/>
    <w:tmpl w:val="DE1C6E94"/>
    <w:styleLink w:val="Bullets"/>
    <w:lvl w:ilvl="0">
      <w:start w:val="1"/>
      <w:numFmt w:val="bullet"/>
      <w:lvlText w:val=""/>
      <w:lvlJc w:val="left"/>
      <w:pPr>
        <w:ind w:left="227" w:hanging="227"/>
      </w:pPr>
      <w:rPr>
        <w:rFonts w:ascii="Symbol" w:hAnsi="Symbol" w:hint="default"/>
        <w:color w:val="auto"/>
        <w:position w:val="-1"/>
        <w:sz w:val="20"/>
      </w:rPr>
    </w:lvl>
    <w:lvl w:ilvl="1">
      <w:start w:val="1"/>
      <w:numFmt w:val="bullet"/>
      <w:lvlText w:val=""/>
      <w:lvlJc w:val="left"/>
      <w:pPr>
        <w:ind w:left="454" w:hanging="227"/>
      </w:pPr>
      <w:rPr>
        <w:rFonts w:ascii="Symbol" w:hAnsi="Symbol" w:hint="default"/>
        <w:color w:val="ED7D31" w:themeColor="accent2"/>
      </w:rPr>
    </w:lvl>
    <w:lvl w:ilvl="2">
      <w:start w:val="1"/>
      <w:numFmt w:val="bullet"/>
      <w:lvlText w:val="–"/>
      <w:lvlJc w:val="left"/>
      <w:pPr>
        <w:ind w:left="680" w:hanging="226"/>
      </w:pPr>
      <w:rPr>
        <w:rFonts w:ascii="Calibri" w:hAnsi="Calibri" w:cs="Times New Roman" w:hint="default"/>
        <w:color w:val="ED7D31" w:themeColor="accent2"/>
      </w:rPr>
    </w:lvl>
    <w:lvl w:ilvl="3">
      <w:start w:val="1"/>
      <w:numFmt w:val="bullet"/>
      <w:lvlText w:val=""/>
      <w:lvlJc w:val="left"/>
      <w:pPr>
        <w:ind w:left="198" w:hanging="198"/>
      </w:pPr>
      <w:rPr>
        <w:rFonts w:ascii="Symbol" w:hAnsi="Symbol" w:hint="default"/>
        <w:color w:val="auto"/>
      </w:rPr>
    </w:lvl>
    <w:lvl w:ilvl="4">
      <w:start w:val="1"/>
      <w:numFmt w:val="bullet"/>
      <w:lvlText w:val=""/>
      <w:lvlJc w:val="left"/>
      <w:pPr>
        <w:ind w:left="227" w:hanging="227"/>
      </w:pPr>
      <w:rPr>
        <w:rFonts w:ascii="Symbol" w:hAnsi="Symbol"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60" w15:restartNumberingAfterBreak="0">
    <w:nsid w:val="62D83D5B"/>
    <w:multiLevelType w:val="hybridMultilevel"/>
    <w:tmpl w:val="FE4A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CD09B4"/>
    <w:multiLevelType w:val="multilevel"/>
    <w:tmpl w:val="E58C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195334"/>
    <w:multiLevelType w:val="hybridMultilevel"/>
    <w:tmpl w:val="C57A4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D63689"/>
    <w:multiLevelType w:val="multilevel"/>
    <w:tmpl w:val="D30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4424F6"/>
    <w:multiLevelType w:val="hybridMultilevel"/>
    <w:tmpl w:val="4B14D47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7F72F59"/>
    <w:multiLevelType w:val="hybridMultilevel"/>
    <w:tmpl w:val="6DE8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FE4580"/>
    <w:multiLevelType w:val="hybridMultilevel"/>
    <w:tmpl w:val="D64A90F2"/>
    <w:lvl w:ilvl="0" w:tplc="0C090019">
      <w:start w:val="1"/>
      <w:numFmt w:val="lowerLetter"/>
      <w:lvlText w:val="%1."/>
      <w:lvlJc w:val="left"/>
      <w:pPr>
        <w:ind w:left="567" w:hanging="360"/>
      </w:pPr>
    </w:lvl>
    <w:lvl w:ilvl="1" w:tplc="BD784F3A">
      <w:start w:val="1"/>
      <w:numFmt w:val="upperLetter"/>
      <w:lvlText w:val="%2."/>
      <w:lvlJc w:val="left"/>
      <w:pPr>
        <w:ind w:left="1287" w:hanging="360"/>
      </w:pPr>
    </w:lvl>
    <w:lvl w:ilvl="2" w:tplc="0C090019">
      <w:start w:val="1"/>
      <w:numFmt w:val="lowerLetter"/>
      <w:lvlText w:val="%3."/>
      <w:lvlJc w:val="left"/>
      <w:pPr>
        <w:ind w:left="2007" w:hanging="180"/>
      </w:pPr>
    </w:lvl>
    <w:lvl w:ilvl="3" w:tplc="0C09000F">
      <w:start w:val="1"/>
      <w:numFmt w:val="decimal"/>
      <w:lvlText w:val="%4."/>
      <w:lvlJc w:val="left"/>
      <w:pPr>
        <w:ind w:left="2727" w:hanging="360"/>
      </w:pPr>
    </w:lvl>
    <w:lvl w:ilvl="4" w:tplc="0C090019">
      <w:start w:val="1"/>
      <w:numFmt w:val="lowerLetter"/>
      <w:lvlText w:val="%5."/>
      <w:lvlJc w:val="left"/>
      <w:pPr>
        <w:ind w:left="3447" w:hanging="360"/>
      </w:pPr>
    </w:lvl>
    <w:lvl w:ilvl="5" w:tplc="0C09001B">
      <w:start w:val="1"/>
      <w:numFmt w:val="lowerRoman"/>
      <w:lvlText w:val="%6."/>
      <w:lvlJc w:val="right"/>
      <w:pPr>
        <w:ind w:left="4167" w:hanging="180"/>
      </w:pPr>
    </w:lvl>
    <w:lvl w:ilvl="6" w:tplc="0C09000F">
      <w:start w:val="1"/>
      <w:numFmt w:val="decimal"/>
      <w:lvlText w:val="%7."/>
      <w:lvlJc w:val="left"/>
      <w:pPr>
        <w:ind w:left="4887" w:hanging="360"/>
      </w:pPr>
    </w:lvl>
    <w:lvl w:ilvl="7" w:tplc="0C090019">
      <w:start w:val="1"/>
      <w:numFmt w:val="lowerLetter"/>
      <w:lvlText w:val="%8."/>
      <w:lvlJc w:val="left"/>
      <w:pPr>
        <w:ind w:left="5607" w:hanging="360"/>
      </w:pPr>
    </w:lvl>
    <w:lvl w:ilvl="8" w:tplc="0C09001B">
      <w:start w:val="1"/>
      <w:numFmt w:val="lowerRoman"/>
      <w:lvlText w:val="%9."/>
      <w:lvlJc w:val="right"/>
      <w:pPr>
        <w:ind w:left="6327" w:hanging="180"/>
      </w:pPr>
    </w:lvl>
  </w:abstractNum>
  <w:abstractNum w:abstractNumId="67" w15:restartNumberingAfterBreak="0">
    <w:nsid w:val="682D4624"/>
    <w:multiLevelType w:val="hybridMultilevel"/>
    <w:tmpl w:val="2F84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CF4CA1"/>
    <w:multiLevelType w:val="multilevel"/>
    <w:tmpl w:val="103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EC3E40"/>
    <w:multiLevelType w:val="multilevel"/>
    <w:tmpl w:val="E062B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B78376B"/>
    <w:multiLevelType w:val="hybridMultilevel"/>
    <w:tmpl w:val="6BE0E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6F184E31"/>
    <w:multiLevelType w:val="hybridMultilevel"/>
    <w:tmpl w:val="F4A886BE"/>
    <w:lvl w:ilvl="0" w:tplc="0C090001">
      <w:start w:val="1"/>
      <w:numFmt w:val="bullet"/>
      <w:lvlText w:val=""/>
      <w:lvlJc w:val="left"/>
      <w:pPr>
        <w:tabs>
          <w:tab w:val="num" w:pos="360"/>
        </w:tabs>
        <w:ind w:left="360" w:hanging="360"/>
      </w:pPr>
      <w:rPr>
        <w:rFonts w:ascii="Symbol" w:hAnsi="Symbol" w:hint="default"/>
      </w:rPr>
    </w:lvl>
    <w:lvl w:ilvl="1" w:tplc="489A9D3C">
      <w:numFmt w:val="bullet"/>
      <w:lvlText w:val="-"/>
      <w:lvlJc w:val="left"/>
      <w:pPr>
        <w:tabs>
          <w:tab w:val="num" w:pos="1080"/>
        </w:tabs>
        <w:ind w:left="1080" w:hanging="360"/>
      </w:pPr>
      <w:rPr>
        <w:rFonts w:ascii="Times New Roman" w:eastAsia="Times New Roman" w:hAnsi="Times New Roman"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4E83882"/>
    <w:multiLevelType w:val="multilevel"/>
    <w:tmpl w:val="0FB6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3917CF"/>
    <w:multiLevelType w:val="multilevel"/>
    <w:tmpl w:val="1F08C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9644DC3"/>
    <w:multiLevelType w:val="hybridMultilevel"/>
    <w:tmpl w:val="116E0280"/>
    <w:lvl w:ilvl="0" w:tplc="9A9A70A4">
      <w:start w:val="1"/>
      <w:numFmt w:val="lowerRoman"/>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Time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imes"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ime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E22F8B"/>
    <w:multiLevelType w:val="hybridMultilevel"/>
    <w:tmpl w:val="4614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A265A1C"/>
    <w:multiLevelType w:val="hybridMultilevel"/>
    <w:tmpl w:val="D5E672AC"/>
    <w:lvl w:ilvl="0" w:tplc="EF0C523A">
      <w:start w:val="1"/>
      <w:numFmt w:val="decimal"/>
      <w:lvlText w:val="%1."/>
      <w:lvlJc w:val="left"/>
      <w:pPr>
        <w:tabs>
          <w:tab w:val="num" w:pos="501"/>
        </w:tabs>
        <w:ind w:left="501" w:hanging="360"/>
      </w:pPr>
      <w:rPr>
        <w:b/>
        <w:bCs/>
      </w:rPr>
    </w:lvl>
    <w:lvl w:ilvl="1" w:tplc="0C090019">
      <w:start w:val="1"/>
      <w:numFmt w:val="lowerLetter"/>
      <w:lvlText w:val="%2."/>
      <w:lvlJc w:val="left"/>
      <w:pPr>
        <w:tabs>
          <w:tab w:val="num" w:pos="1636"/>
        </w:tabs>
        <w:ind w:left="1636" w:hanging="360"/>
      </w:pPr>
    </w:lvl>
    <w:lvl w:ilvl="2" w:tplc="0C090019">
      <w:start w:val="1"/>
      <w:numFmt w:val="lowerLetter"/>
      <w:lvlText w:val="%3."/>
      <w:lvlJc w:val="left"/>
      <w:pPr>
        <w:ind w:left="2340" w:hanging="360"/>
      </w:pPr>
      <w:rPr>
        <w:u w:val="single"/>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7" w15:restartNumberingAfterBreak="0">
    <w:nsid w:val="7A415DBE"/>
    <w:multiLevelType w:val="hybridMultilevel"/>
    <w:tmpl w:val="5602F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C157731"/>
    <w:multiLevelType w:val="multilevel"/>
    <w:tmpl w:val="A39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EFB3651"/>
    <w:multiLevelType w:val="multilevel"/>
    <w:tmpl w:val="000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25"/>
  </w:num>
  <w:num w:numId="3">
    <w:abstractNumId w:val="50"/>
  </w:num>
  <w:num w:numId="4">
    <w:abstractNumId w:val="4"/>
  </w:num>
  <w:num w:numId="5">
    <w:abstractNumId w:val="5"/>
  </w:num>
  <w:num w:numId="6">
    <w:abstractNumId w:val="3"/>
  </w:num>
  <w:num w:numId="7">
    <w:abstractNumId w:val="2"/>
  </w:num>
  <w:num w:numId="8">
    <w:abstractNumId w:val="1"/>
  </w:num>
  <w:num w:numId="9">
    <w:abstractNumId w:val="0"/>
  </w:num>
  <w:num w:numId="10">
    <w:abstractNumId w:val="45"/>
  </w:num>
  <w:num w:numId="11">
    <w:abstractNumId w:val="16"/>
  </w:num>
  <w:num w:numId="12">
    <w:abstractNumId w:val="36"/>
  </w:num>
  <w:num w:numId="13">
    <w:abstractNumId w:val="26"/>
  </w:num>
  <w:num w:numId="14">
    <w:abstractNumId w:val="4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11"/>
  </w:num>
  <w:num w:numId="18">
    <w:abstractNumId w:val="40"/>
  </w:num>
  <w:num w:numId="19">
    <w:abstractNumId w:val="60"/>
  </w:num>
  <w:num w:numId="20">
    <w:abstractNumId w:val="56"/>
  </w:num>
  <w:num w:numId="21">
    <w:abstractNumId w:val="52"/>
  </w:num>
  <w:num w:numId="22">
    <w:abstractNumId w:val="65"/>
  </w:num>
  <w:num w:numId="23">
    <w:abstractNumId w:val="48"/>
  </w:num>
  <w:num w:numId="24">
    <w:abstractNumId w:val="70"/>
  </w:num>
  <w:num w:numId="25">
    <w:abstractNumId w:val="61"/>
  </w:num>
  <w:num w:numId="26">
    <w:abstractNumId w:val="69"/>
  </w:num>
  <w:num w:numId="27">
    <w:abstractNumId w:val="73"/>
  </w:num>
  <w:num w:numId="28">
    <w:abstractNumId w:val="10"/>
  </w:num>
  <w:num w:numId="29">
    <w:abstractNumId w:val="6"/>
  </w:num>
  <w:num w:numId="30">
    <w:abstractNumId w:val="20"/>
  </w:num>
  <w:num w:numId="31">
    <w:abstractNumId w:val="23"/>
  </w:num>
  <w:num w:numId="32">
    <w:abstractNumId w:val="63"/>
  </w:num>
  <w:num w:numId="33">
    <w:abstractNumId w:val="46"/>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35"/>
  </w:num>
  <w:num w:numId="37">
    <w:abstractNumId w:val="39"/>
  </w:num>
  <w:num w:numId="38">
    <w:abstractNumId w:val="68"/>
  </w:num>
  <w:num w:numId="39">
    <w:abstractNumId w:val="57"/>
  </w:num>
  <w:num w:numId="40">
    <w:abstractNumId w:val="38"/>
  </w:num>
  <w:num w:numId="41">
    <w:abstractNumId w:val="27"/>
  </w:num>
  <w:num w:numId="42">
    <w:abstractNumId w:val="12"/>
  </w:num>
  <w:num w:numId="43">
    <w:abstractNumId w:val="47"/>
  </w:num>
  <w:num w:numId="44">
    <w:abstractNumId w:val="62"/>
  </w:num>
  <w:num w:numId="45">
    <w:abstractNumId w:val="29"/>
  </w:num>
  <w:num w:numId="46">
    <w:abstractNumId w:val="77"/>
  </w:num>
  <w:num w:numId="47">
    <w:abstractNumId w:val="9"/>
  </w:num>
  <w:num w:numId="48">
    <w:abstractNumId w:val="34"/>
  </w:num>
  <w:num w:numId="49">
    <w:abstractNumId w:val="17"/>
  </w:num>
  <w:num w:numId="50">
    <w:abstractNumId w:val="13"/>
  </w:num>
  <w:num w:numId="51">
    <w:abstractNumId w:val="51"/>
  </w:num>
  <w:num w:numId="52">
    <w:abstractNumId w:val="42"/>
  </w:num>
  <w:num w:numId="53">
    <w:abstractNumId w:val="32"/>
  </w:num>
  <w:num w:numId="54">
    <w:abstractNumId w:val="75"/>
  </w:num>
  <w:num w:numId="55">
    <w:abstractNumId w:val="43"/>
  </w:num>
  <w:num w:numId="56">
    <w:abstractNumId w:val="30"/>
    <w:lvlOverride w:ilvl="0"/>
    <w:lvlOverride w:ilvl="1">
      <w:startOverride w:val="1"/>
    </w:lvlOverride>
    <w:lvlOverride w:ilvl="2"/>
    <w:lvlOverride w:ilvl="3"/>
    <w:lvlOverride w:ilvl="4"/>
    <w:lvlOverride w:ilvl="5"/>
    <w:lvlOverride w:ilvl="6"/>
    <w:lvlOverride w:ilvl="7"/>
    <w:lvlOverride w:ilvl="8"/>
  </w:num>
  <w:num w:numId="57">
    <w:abstractNumId w:val="71"/>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19"/>
    <w:lvlOverride w:ilvl="0"/>
    <w:lvlOverride w:ilvl="1">
      <w:startOverride w:val="1"/>
    </w:lvlOverride>
    <w:lvlOverride w:ilvl="2"/>
    <w:lvlOverride w:ilvl="3"/>
    <w:lvlOverride w:ilvl="4"/>
    <w:lvlOverride w:ilvl="5"/>
    <w:lvlOverride w:ilvl="6"/>
    <w:lvlOverride w:ilvl="7"/>
    <w:lvlOverride w:ilvl="8"/>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58"/>
  </w:num>
  <w:num w:numId="69">
    <w:abstractNumId w:val="54"/>
  </w:num>
  <w:num w:numId="70">
    <w:abstractNumId w:val="64"/>
  </w:num>
  <w:num w:numId="71">
    <w:abstractNumId w:val="37"/>
  </w:num>
  <w:num w:numId="72">
    <w:abstractNumId w:val="79"/>
  </w:num>
  <w:num w:numId="73">
    <w:abstractNumId w:val="21"/>
  </w:num>
  <w:num w:numId="74">
    <w:abstractNumId w:val="78"/>
  </w:num>
  <w:num w:numId="75">
    <w:abstractNumId w:val="72"/>
  </w:num>
  <w:num w:numId="76">
    <w:abstractNumId w:val="15"/>
  </w:num>
  <w:num w:numId="77">
    <w:abstractNumId w:val="8"/>
  </w:num>
  <w:num w:numId="78">
    <w:abstractNumId w:val="41"/>
  </w:num>
  <w:num w:numId="79">
    <w:abstractNumId w:val="67"/>
  </w:num>
  <w:num w:numId="80">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BF"/>
    <w:rsid w:val="0000143B"/>
    <w:rsid w:val="0000212A"/>
    <w:rsid w:val="000104BD"/>
    <w:rsid w:val="00014965"/>
    <w:rsid w:val="000151CF"/>
    <w:rsid w:val="00017FA4"/>
    <w:rsid w:val="000216E6"/>
    <w:rsid w:val="00030596"/>
    <w:rsid w:val="00034AE5"/>
    <w:rsid w:val="00037D4E"/>
    <w:rsid w:val="00040266"/>
    <w:rsid w:val="00040A51"/>
    <w:rsid w:val="00041EB1"/>
    <w:rsid w:val="00044642"/>
    <w:rsid w:val="00044CCC"/>
    <w:rsid w:val="00046FCA"/>
    <w:rsid w:val="00050CB3"/>
    <w:rsid w:val="00052894"/>
    <w:rsid w:val="000543D9"/>
    <w:rsid w:val="00064B07"/>
    <w:rsid w:val="000662E2"/>
    <w:rsid w:val="000719CF"/>
    <w:rsid w:val="00073177"/>
    <w:rsid w:val="00077307"/>
    <w:rsid w:val="000819BD"/>
    <w:rsid w:val="00091494"/>
    <w:rsid w:val="00091A81"/>
    <w:rsid w:val="00093CBE"/>
    <w:rsid w:val="000A0349"/>
    <w:rsid w:val="000A2FBE"/>
    <w:rsid w:val="000A3C2D"/>
    <w:rsid w:val="000A4C2B"/>
    <w:rsid w:val="000A7546"/>
    <w:rsid w:val="000B0639"/>
    <w:rsid w:val="000B1306"/>
    <w:rsid w:val="000B3CA2"/>
    <w:rsid w:val="000B56E9"/>
    <w:rsid w:val="000B76F5"/>
    <w:rsid w:val="000C14B8"/>
    <w:rsid w:val="000C79C7"/>
    <w:rsid w:val="000C7FB4"/>
    <w:rsid w:val="000D00D1"/>
    <w:rsid w:val="000D271F"/>
    <w:rsid w:val="000E1D96"/>
    <w:rsid w:val="000E2361"/>
    <w:rsid w:val="000EE733"/>
    <w:rsid w:val="000F3EA0"/>
    <w:rsid w:val="000F430A"/>
    <w:rsid w:val="000F492B"/>
    <w:rsid w:val="000F495F"/>
    <w:rsid w:val="001047A5"/>
    <w:rsid w:val="00112CA5"/>
    <w:rsid w:val="00116CC4"/>
    <w:rsid w:val="00122535"/>
    <w:rsid w:val="00122898"/>
    <w:rsid w:val="001232AF"/>
    <w:rsid w:val="00125593"/>
    <w:rsid w:val="00126778"/>
    <w:rsid w:val="0013559D"/>
    <w:rsid w:val="00140BB7"/>
    <w:rsid w:val="00141169"/>
    <w:rsid w:val="0014345C"/>
    <w:rsid w:val="001472A4"/>
    <w:rsid w:val="00147D13"/>
    <w:rsid w:val="00153260"/>
    <w:rsid w:val="00160B80"/>
    <w:rsid w:val="00161315"/>
    <w:rsid w:val="00164ED6"/>
    <w:rsid w:val="00164FF3"/>
    <w:rsid w:val="00172E13"/>
    <w:rsid w:val="0017427B"/>
    <w:rsid w:val="00183461"/>
    <w:rsid w:val="001868D4"/>
    <w:rsid w:val="00187189"/>
    <w:rsid w:val="00187884"/>
    <w:rsid w:val="00190A92"/>
    <w:rsid w:val="001912FE"/>
    <w:rsid w:val="00193396"/>
    <w:rsid w:val="00195D8B"/>
    <w:rsid w:val="001968C4"/>
    <w:rsid w:val="00197397"/>
    <w:rsid w:val="001A27AB"/>
    <w:rsid w:val="001B43F7"/>
    <w:rsid w:val="001B6511"/>
    <w:rsid w:val="001B6E93"/>
    <w:rsid w:val="001B6EC5"/>
    <w:rsid w:val="001C083D"/>
    <w:rsid w:val="001C104C"/>
    <w:rsid w:val="001C5A56"/>
    <w:rsid w:val="001D1304"/>
    <w:rsid w:val="001D43A1"/>
    <w:rsid w:val="001E0EE1"/>
    <w:rsid w:val="001E2504"/>
    <w:rsid w:val="001F209E"/>
    <w:rsid w:val="001F322D"/>
    <w:rsid w:val="001F595D"/>
    <w:rsid w:val="00201F0B"/>
    <w:rsid w:val="00204ABA"/>
    <w:rsid w:val="00206604"/>
    <w:rsid w:val="0020742B"/>
    <w:rsid w:val="002118F1"/>
    <w:rsid w:val="002131A7"/>
    <w:rsid w:val="002171A1"/>
    <w:rsid w:val="00223196"/>
    <w:rsid w:val="0022598C"/>
    <w:rsid w:val="002405FA"/>
    <w:rsid w:val="002416A0"/>
    <w:rsid w:val="002429A0"/>
    <w:rsid w:val="00243D5F"/>
    <w:rsid w:val="00244E32"/>
    <w:rsid w:val="00246FF9"/>
    <w:rsid w:val="00247657"/>
    <w:rsid w:val="0025172B"/>
    <w:rsid w:val="002532AF"/>
    <w:rsid w:val="00253DFD"/>
    <w:rsid w:val="00254C16"/>
    <w:rsid w:val="00256F71"/>
    <w:rsid w:val="002605EB"/>
    <w:rsid w:val="00260FF0"/>
    <w:rsid w:val="00262692"/>
    <w:rsid w:val="002666C0"/>
    <w:rsid w:val="00274CF9"/>
    <w:rsid w:val="0027503A"/>
    <w:rsid w:val="0028451E"/>
    <w:rsid w:val="00285538"/>
    <w:rsid w:val="00286AF5"/>
    <w:rsid w:val="002915FB"/>
    <w:rsid w:val="002A2746"/>
    <w:rsid w:val="002A4595"/>
    <w:rsid w:val="002A479D"/>
    <w:rsid w:val="002A5E8D"/>
    <w:rsid w:val="002B3C77"/>
    <w:rsid w:val="002C09A8"/>
    <w:rsid w:val="002C3253"/>
    <w:rsid w:val="002C4EF6"/>
    <w:rsid w:val="002C5D7D"/>
    <w:rsid w:val="002C75A9"/>
    <w:rsid w:val="002C79AD"/>
    <w:rsid w:val="002D32E7"/>
    <w:rsid w:val="002D46FE"/>
    <w:rsid w:val="002D57D1"/>
    <w:rsid w:val="002D68C5"/>
    <w:rsid w:val="002E1139"/>
    <w:rsid w:val="002E3EA9"/>
    <w:rsid w:val="002E65E7"/>
    <w:rsid w:val="002E6C79"/>
    <w:rsid w:val="002F5F11"/>
    <w:rsid w:val="002F6525"/>
    <w:rsid w:val="002F7A40"/>
    <w:rsid w:val="00305C05"/>
    <w:rsid w:val="00312906"/>
    <w:rsid w:val="0031443C"/>
    <w:rsid w:val="003159D6"/>
    <w:rsid w:val="003170A3"/>
    <w:rsid w:val="00322540"/>
    <w:rsid w:val="00323616"/>
    <w:rsid w:val="003237A4"/>
    <w:rsid w:val="00325389"/>
    <w:rsid w:val="00325C73"/>
    <w:rsid w:val="00326B1D"/>
    <w:rsid w:val="0033108C"/>
    <w:rsid w:val="00331254"/>
    <w:rsid w:val="00333697"/>
    <w:rsid w:val="003416D9"/>
    <w:rsid w:val="003423E5"/>
    <w:rsid w:val="00342B2F"/>
    <w:rsid w:val="003434D5"/>
    <w:rsid w:val="00346B1E"/>
    <w:rsid w:val="003514E1"/>
    <w:rsid w:val="003528C4"/>
    <w:rsid w:val="00352BE5"/>
    <w:rsid w:val="00352BE8"/>
    <w:rsid w:val="00353218"/>
    <w:rsid w:val="00354A16"/>
    <w:rsid w:val="003555C6"/>
    <w:rsid w:val="00361975"/>
    <w:rsid w:val="00365B3C"/>
    <w:rsid w:val="00367BF9"/>
    <w:rsid w:val="0037031F"/>
    <w:rsid w:val="00370785"/>
    <w:rsid w:val="00372413"/>
    <w:rsid w:val="0037435F"/>
    <w:rsid w:val="0037439C"/>
    <w:rsid w:val="00375BC2"/>
    <w:rsid w:val="00381185"/>
    <w:rsid w:val="0038453F"/>
    <w:rsid w:val="00384EB1"/>
    <w:rsid w:val="00385567"/>
    <w:rsid w:val="003871BA"/>
    <w:rsid w:val="00387789"/>
    <w:rsid w:val="00390DDE"/>
    <w:rsid w:val="00390E2C"/>
    <w:rsid w:val="00391337"/>
    <w:rsid w:val="00392C18"/>
    <w:rsid w:val="00395610"/>
    <w:rsid w:val="00395994"/>
    <w:rsid w:val="00395D6A"/>
    <w:rsid w:val="003A1F99"/>
    <w:rsid w:val="003A4D20"/>
    <w:rsid w:val="003A5EED"/>
    <w:rsid w:val="003A7D6E"/>
    <w:rsid w:val="003A7FA1"/>
    <w:rsid w:val="003B0DC7"/>
    <w:rsid w:val="003B22BE"/>
    <w:rsid w:val="003B4250"/>
    <w:rsid w:val="003C0B34"/>
    <w:rsid w:val="003C0F62"/>
    <w:rsid w:val="003C203A"/>
    <w:rsid w:val="003C4698"/>
    <w:rsid w:val="003C66A0"/>
    <w:rsid w:val="003D1773"/>
    <w:rsid w:val="003D573F"/>
    <w:rsid w:val="003D57F0"/>
    <w:rsid w:val="003D5D1C"/>
    <w:rsid w:val="003D5DCD"/>
    <w:rsid w:val="003E0351"/>
    <w:rsid w:val="003E15DE"/>
    <w:rsid w:val="003E2444"/>
    <w:rsid w:val="003E77DD"/>
    <w:rsid w:val="003F09AA"/>
    <w:rsid w:val="003F47FD"/>
    <w:rsid w:val="003F5A1B"/>
    <w:rsid w:val="003F7DF0"/>
    <w:rsid w:val="00400387"/>
    <w:rsid w:val="0040147B"/>
    <w:rsid w:val="00402035"/>
    <w:rsid w:val="0040329B"/>
    <w:rsid w:val="004063CB"/>
    <w:rsid w:val="00406ADE"/>
    <w:rsid w:val="00407269"/>
    <w:rsid w:val="00407CDB"/>
    <w:rsid w:val="00411A24"/>
    <w:rsid w:val="00413259"/>
    <w:rsid w:val="0041571F"/>
    <w:rsid w:val="0041672A"/>
    <w:rsid w:val="00417D9D"/>
    <w:rsid w:val="00431D8E"/>
    <w:rsid w:val="004352D3"/>
    <w:rsid w:val="00435A55"/>
    <w:rsid w:val="004367DF"/>
    <w:rsid w:val="00436B0A"/>
    <w:rsid w:val="0045051E"/>
    <w:rsid w:val="00452CB0"/>
    <w:rsid w:val="00452F07"/>
    <w:rsid w:val="00453DE0"/>
    <w:rsid w:val="00461300"/>
    <w:rsid w:val="00461773"/>
    <w:rsid w:val="00462FE1"/>
    <w:rsid w:val="00463800"/>
    <w:rsid w:val="004671A5"/>
    <w:rsid w:val="00473E11"/>
    <w:rsid w:val="00477067"/>
    <w:rsid w:val="00483904"/>
    <w:rsid w:val="00484C04"/>
    <w:rsid w:val="004918D8"/>
    <w:rsid w:val="00491929"/>
    <w:rsid w:val="00491E1A"/>
    <w:rsid w:val="004935BA"/>
    <w:rsid w:val="00496B25"/>
    <w:rsid w:val="004A31ED"/>
    <w:rsid w:val="004A6E84"/>
    <w:rsid w:val="004A7117"/>
    <w:rsid w:val="004A7464"/>
    <w:rsid w:val="004B0F05"/>
    <w:rsid w:val="004B1160"/>
    <w:rsid w:val="004B159A"/>
    <w:rsid w:val="004B179A"/>
    <w:rsid w:val="004B2FA6"/>
    <w:rsid w:val="004B5E82"/>
    <w:rsid w:val="004B66D3"/>
    <w:rsid w:val="004C2A6F"/>
    <w:rsid w:val="004C548B"/>
    <w:rsid w:val="004D5552"/>
    <w:rsid w:val="004E0CDD"/>
    <w:rsid w:val="004E40FF"/>
    <w:rsid w:val="004E5BE5"/>
    <w:rsid w:val="004E7B4D"/>
    <w:rsid w:val="004E7CF3"/>
    <w:rsid w:val="004F0A68"/>
    <w:rsid w:val="004F3E64"/>
    <w:rsid w:val="004F5F1A"/>
    <w:rsid w:val="004F62C5"/>
    <w:rsid w:val="004F73FF"/>
    <w:rsid w:val="00507350"/>
    <w:rsid w:val="005108BE"/>
    <w:rsid w:val="00510F6E"/>
    <w:rsid w:val="005123F6"/>
    <w:rsid w:val="005127A4"/>
    <w:rsid w:val="00515C7D"/>
    <w:rsid w:val="00517F58"/>
    <w:rsid w:val="0052173B"/>
    <w:rsid w:val="005217FC"/>
    <w:rsid w:val="00527597"/>
    <w:rsid w:val="005276A4"/>
    <w:rsid w:val="00530B27"/>
    <w:rsid w:val="00531ABB"/>
    <w:rsid w:val="005331C4"/>
    <w:rsid w:val="00533D58"/>
    <w:rsid w:val="00537F3B"/>
    <w:rsid w:val="00540020"/>
    <w:rsid w:val="0054058F"/>
    <w:rsid w:val="005410EF"/>
    <w:rsid w:val="00541F99"/>
    <w:rsid w:val="00542877"/>
    <w:rsid w:val="00542BFD"/>
    <w:rsid w:val="00544E78"/>
    <w:rsid w:val="00547C82"/>
    <w:rsid w:val="00551351"/>
    <w:rsid w:val="00552AEA"/>
    <w:rsid w:val="00557F96"/>
    <w:rsid w:val="00561465"/>
    <w:rsid w:val="005636B7"/>
    <w:rsid w:val="00565257"/>
    <w:rsid w:val="005652AD"/>
    <w:rsid w:val="00565F53"/>
    <w:rsid w:val="005765D1"/>
    <w:rsid w:val="00577BAB"/>
    <w:rsid w:val="00577BF8"/>
    <w:rsid w:val="0058112E"/>
    <w:rsid w:val="00581EB9"/>
    <w:rsid w:val="00584916"/>
    <w:rsid w:val="00590846"/>
    <w:rsid w:val="005910B5"/>
    <w:rsid w:val="00595057"/>
    <w:rsid w:val="0059588E"/>
    <w:rsid w:val="005A496E"/>
    <w:rsid w:val="005A6530"/>
    <w:rsid w:val="005A6A5B"/>
    <w:rsid w:val="005B0329"/>
    <w:rsid w:val="005B357E"/>
    <w:rsid w:val="005C42A8"/>
    <w:rsid w:val="005C5F69"/>
    <w:rsid w:val="005D0C94"/>
    <w:rsid w:val="005D1A12"/>
    <w:rsid w:val="005D5CED"/>
    <w:rsid w:val="005E402C"/>
    <w:rsid w:val="005F1119"/>
    <w:rsid w:val="005F2A2E"/>
    <w:rsid w:val="005F4070"/>
    <w:rsid w:val="005F5C25"/>
    <w:rsid w:val="005F6D7D"/>
    <w:rsid w:val="005F7E81"/>
    <w:rsid w:val="00607145"/>
    <w:rsid w:val="006077CC"/>
    <w:rsid w:val="00607B1E"/>
    <w:rsid w:val="00611EF5"/>
    <w:rsid w:val="00620386"/>
    <w:rsid w:val="006205DA"/>
    <w:rsid w:val="00623B5A"/>
    <w:rsid w:val="00627BED"/>
    <w:rsid w:val="0062F3B5"/>
    <w:rsid w:val="00633E68"/>
    <w:rsid w:val="00635AB2"/>
    <w:rsid w:val="00640A3D"/>
    <w:rsid w:val="00641720"/>
    <w:rsid w:val="0064242A"/>
    <w:rsid w:val="0064283A"/>
    <w:rsid w:val="00646AB5"/>
    <w:rsid w:val="006500EA"/>
    <w:rsid w:val="006530FE"/>
    <w:rsid w:val="00653291"/>
    <w:rsid w:val="00653FDB"/>
    <w:rsid w:val="0065529F"/>
    <w:rsid w:val="006552D4"/>
    <w:rsid w:val="00657A1D"/>
    <w:rsid w:val="00657F9B"/>
    <w:rsid w:val="00660D00"/>
    <w:rsid w:val="0066159B"/>
    <w:rsid w:val="0066414E"/>
    <w:rsid w:val="006644B7"/>
    <w:rsid w:val="006674AC"/>
    <w:rsid w:val="00667732"/>
    <w:rsid w:val="00674897"/>
    <w:rsid w:val="00675F86"/>
    <w:rsid w:val="00680C6F"/>
    <w:rsid w:val="0068402C"/>
    <w:rsid w:val="006869FA"/>
    <w:rsid w:val="00687195"/>
    <w:rsid w:val="00690941"/>
    <w:rsid w:val="00692678"/>
    <w:rsid w:val="006944E0"/>
    <w:rsid w:val="00694844"/>
    <w:rsid w:val="0069486E"/>
    <w:rsid w:val="006A1EEE"/>
    <w:rsid w:val="006A22B6"/>
    <w:rsid w:val="006A6168"/>
    <w:rsid w:val="006A6926"/>
    <w:rsid w:val="006A698B"/>
    <w:rsid w:val="006A6ABD"/>
    <w:rsid w:val="006B016F"/>
    <w:rsid w:val="006B3FF3"/>
    <w:rsid w:val="006B5704"/>
    <w:rsid w:val="006B60ED"/>
    <w:rsid w:val="006C0AB0"/>
    <w:rsid w:val="006C2D66"/>
    <w:rsid w:val="006D3A55"/>
    <w:rsid w:val="006D4232"/>
    <w:rsid w:val="006D4A6A"/>
    <w:rsid w:val="006D68B7"/>
    <w:rsid w:val="006D700D"/>
    <w:rsid w:val="006D7AAF"/>
    <w:rsid w:val="006E4827"/>
    <w:rsid w:val="006E6935"/>
    <w:rsid w:val="006E75F3"/>
    <w:rsid w:val="006F1911"/>
    <w:rsid w:val="006F2790"/>
    <w:rsid w:val="006F4750"/>
    <w:rsid w:val="006F553A"/>
    <w:rsid w:val="00702A3E"/>
    <w:rsid w:val="00702C0A"/>
    <w:rsid w:val="007050A1"/>
    <w:rsid w:val="00713DFA"/>
    <w:rsid w:val="00715103"/>
    <w:rsid w:val="00715ABC"/>
    <w:rsid w:val="00721F02"/>
    <w:rsid w:val="007232AE"/>
    <w:rsid w:val="00723331"/>
    <w:rsid w:val="007250AC"/>
    <w:rsid w:val="00725D42"/>
    <w:rsid w:val="00732A01"/>
    <w:rsid w:val="007379D2"/>
    <w:rsid w:val="007405A5"/>
    <w:rsid w:val="00744EDA"/>
    <w:rsid w:val="00750457"/>
    <w:rsid w:val="007518F1"/>
    <w:rsid w:val="00752516"/>
    <w:rsid w:val="0075295F"/>
    <w:rsid w:val="00753563"/>
    <w:rsid w:val="0075437D"/>
    <w:rsid w:val="00755336"/>
    <w:rsid w:val="00762B84"/>
    <w:rsid w:val="00764A86"/>
    <w:rsid w:val="00767039"/>
    <w:rsid w:val="00767645"/>
    <w:rsid w:val="00770128"/>
    <w:rsid w:val="00770879"/>
    <w:rsid w:val="00772035"/>
    <w:rsid w:val="0077361E"/>
    <w:rsid w:val="007746B4"/>
    <w:rsid w:val="0077492B"/>
    <w:rsid w:val="007757C4"/>
    <w:rsid w:val="007761AA"/>
    <w:rsid w:val="00780568"/>
    <w:rsid w:val="007831FB"/>
    <w:rsid w:val="00784575"/>
    <w:rsid w:val="007916EC"/>
    <w:rsid w:val="00794900"/>
    <w:rsid w:val="00795AC1"/>
    <w:rsid w:val="007A19BD"/>
    <w:rsid w:val="007A3998"/>
    <w:rsid w:val="007A74B0"/>
    <w:rsid w:val="007B5F1E"/>
    <w:rsid w:val="007B6802"/>
    <w:rsid w:val="007B6F48"/>
    <w:rsid w:val="007C062F"/>
    <w:rsid w:val="007C0C0A"/>
    <w:rsid w:val="007C1822"/>
    <w:rsid w:val="007C1F37"/>
    <w:rsid w:val="007C5CB9"/>
    <w:rsid w:val="007C65A6"/>
    <w:rsid w:val="007D23A5"/>
    <w:rsid w:val="007D25AC"/>
    <w:rsid w:val="007D4A62"/>
    <w:rsid w:val="007E0EDB"/>
    <w:rsid w:val="007E2E9A"/>
    <w:rsid w:val="007E3AEA"/>
    <w:rsid w:val="007E4D66"/>
    <w:rsid w:val="007E5E7C"/>
    <w:rsid w:val="007E767E"/>
    <w:rsid w:val="007E79C8"/>
    <w:rsid w:val="007F04BC"/>
    <w:rsid w:val="007F5CAC"/>
    <w:rsid w:val="007F7321"/>
    <w:rsid w:val="00802858"/>
    <w:rsid w:val="008044C5"/>
    <w:rsid w:val="008079F4"/>
    <w:rsid w:val="008145A0"/>
    <w:rsid w:val="0081570B"/>
    <w:rsid w:val="008168B6"/>
    <w:rsid w:val="00820B28"/>
    <w:rsid w:val="00821836"/>
    <w:rsid w:val="00824B36"/>
    <w:rsid w:val="008260A2"/>
    <w:rsid w:val="008270B4"/>
    <w:rsid w:val="00827987"/>
    <w:rsid w:val="00832229"/>
    <w:rsid w:val="008355C2"/>
    <w:rsid w:val="008372DE"/>
    <w:rsid w:val="00837934"/>
    <w:rsid w:val="00842639"/>
    <w:rsid w:val="0084432B"/>
    <w:rsid w:val="00846407"/>
    <w:rsid w:val="008468D9"/>
    <w:rsid w:val="008478EC"/>
    <w:rsid w:val="00851E40"/>
    <w:rsid w:val="00856298"/>
    <w:rsid w:val="00857C1A"/>
    <w:rsid w:val="00863BB8"/>
    <w:rsid w:val="00863CE7"/>
    <w:rsid w:val="00863E11"/>
    <w:rsid w:val="0086525D"/>
    <w:rsid w:val="00866019"/>
    <w:rsid w:val="008670EA"/>
    <w:rsid w:val="008705C5"/>
    <w:rsid w:val="00871BCF"/>
    <w:rsid w:val="008729B6"/>
    <w:rsid w:val="00874544"/>
    <w:rsid w:val="00876918"/>
    <w:rsid w:val="008818D0"/>
    <w:rsid w:val="00890BA2"/>
    <w:rsid w:val="0089143F"/>
    <w:rsid w:val="008918F8"/>
    <w:rsid w:val="00894900"/>
    <w:rsid w:val="00895754"/>
    <w:rsid w:val="008969A9"/>
    <w:rsid w:val="00896DCF"/>
    <w:rsid w:val="008A0287"/>
    <w:rsid w:val="008A094B"/>
    <w:rsid w:val="008A1705"/>
    <w:rsid w:val="008A3922"/>
    <w:rsid w:val="008A3BCF"/>
    <w:rsid w:val="008A68E4"/>
    <w:rsid w:val="008B11AB"/>
    <w:rsid w:val="008B4568"/>
    <w:rsid w:val="008B49AC"/>
    <w:rsid w:val="008B69AB"/>
    <w:rsid w:val="008C0216"/>
    <w:rsid w:val="008C0B81"/>
    <w:rsid w:val="008C44D0"/>
    <w:rsid w:val="008C743B"/>
    <w:rsid w:val="008D0E7B"/>
    <w:rsid w:val="008D2E1B"/>
    <w:rsid w:val="008D32D4"/>
    <w:rsid w:val="008D3EB5"/>
    <w:rsid w:val="008E35FF"/>
    <w:rsid w:val="008E4A26"/>
    <w:rsid w:val="008E63FB"/>
    <w:rsid w:val="008F0978"/>
    <w:rsid w:val="008F1066"/>
    <w:rsid w:val="008F29FB"/>
    <w:rsid w:val="008F40FA"/>
    <w:rsid w:val="008F4A0B"/>
    <w:rsid w:val="008F4B94"/>
    <w:rsid w:val="008F79D5"/>
    <w:rsid w:val="00903E20"/>
    <w:rsid w:val="00904855"/>
    <w:rsid w:val="00905D35"/>
    <w:rsid w:val="0091187B"/>
    <w:rsid w:val="009147CA"/>
    <w:rsid w:val="00917AC2"/>
    <w:rsid w:val="00925746"/>
    <w:rsid w:val="00931603"/>
    <w:rsid w:val="009323E0"/>
    <w:rsid w:val="009437E7"/>
    <w:rsid w:val="009445B1"/>
    <w:rsid w:val="00945E28"/>
    <w:rsid w:val="0094705F"/>
    <w:rsid w:val="00951273"/>
    <w:rsid w:val="0095646C"/>
    <w:rsid w:val="0095727D"/>
    <w:rsid w:val="00960AFE"/>
    <w:rsid w:val="00960E76"/>
    <w:rsid w:val="00962D9E"/>
    <w:rsid w:val="00963E1E"/>
    <w:rsid w:val="00964BC6"/>
    <w:rsid w:val="00964D3D"/>
    <w:rsid w:val="00966E8E"/>
    <w:rsid w:val="0096718A"/>
    <w:rsid w:val="0096773F"/>
    <w:rsid w:val="0097016A"/>
    <w:rsid w:val="0097017D"/>
    <w:rsid w:val="00972134"/>
    <w:rsid w:val="00976130"/>
    <w:rsid w:val="00981245"/>
    <w:rsid w:val="00983CE2"/>
    <w:rsid w:val="00993C93"/>
    <w:rsid w:val="00994B1E"/>
    <w:rsid w:val="00996636"/>
    <w:rsid w:val="00997B0E"/>
    <w:rsid w:val="009A6697"/>
    <w:rsid w:val="009A7877"/>
    <w:rsid w:val="009B1952"/>
    <w:rsid w:val="009B26A3"/>
    <w:rsid w:val="009B2757"/>
    <w:rsid w:val="009B2C33"/>
    <w:rsid w:val="009B45DA"/>
    <w:rsid w:val="009B5169"/>
    <w:rsid w:val="009B6EC8"/>
    <w:rsid w:val="009B709D"/>
    <w:rsid w:val="009C0570"/>
    <w:rsid w:val="009C76DA"/>
    <w:rsid w:val="009D3C85"/>
    <w:rsid w:val="009D7AA3"/>
    <w:rsid w:val="009E00A9"/>
    <w:rsid w:val="009E0D7C"/>
    <w:rsid w:val="009E1241"/>
    <w:rsid w:val="009E6C95"/>
    <w:rsid w:val="009F29B5"/>
    <w:rsid w:val="009F2DE9"/>
    <w:rsid w:val="009F2FDA"/>
    <w:rsid w:val="009F4F28"/>
    <w:rsid w:val="009F5091"/>
    <w:rsid w:val="009F61B1"/>
    <w:rsid w:val="009F6D50"/>
    <w:rsid w:val="00A015EB"/>
    <w:rsid w:val="00A040CD"/>
    <w:rsid w:val="00A04581"/>
    <w:rsid w:val="00A10EFB"/>
    <w:rsid w:val="00A11BD6"/>
    <w:rsid w:val="00A1388A"/>
    <w:rsid w:val="00A16E3F"/>
    <w:rsid w:val="00A202CC"/>
    <w:rsid w:val="00A20556"/>
    <w:rsid w:val="00A21964"/>
    <w:rsid w:val="00A2326A"/>
    <w:rsid w:val="00A2406E"/>
    <w:rsid w:val="00A274F0"/>
    <w:rsid w:val="00A328CC"/>
    <w:rsid w:val="00A33DA3"/>
    <w:rsid w:val="00A35099"/>
    <w:rsid w:val="00A36737"/>
    <w:rsid w:val="00A40286"/>
    <w:rsid w:val="00A4197A"/>
    <w:rsid w:val="00A46D81"/>
    <w:rsid w:val="00A46EAF"/>
    <w:rsid w:val="00A52590"/>
    <w:rsid w:val="00A52D13"/>
    <w:rsid w:val="00A53E6D"/>
    <w:rsid w:val="00A574F0"/>
    <w:rsid w:val="00A57F8C"/>
    <w:rsid w:val="00A64EA4"/>
    <w:rsid w:val="00A668E7"/>
    <w:rsid w:val="00A7207C"/>
    <w:rsid w:val="00A722EC"/>
    <w:rsid w:val="00A7515B"/>
    <w:rsid w:val="00A75A03"/>
    <w:rsid w:val="00A8097D"/>
    <w:rsid w:val="00A80A8A"/>
    <w:rsid w:val="00A81413"/>
    <w:rsid w:val="00A8223C"/>
    <w:rsid w:val="00A84A5F"/>
    <w:rsid w:val="00A84E75"/>
    <w:rsid w:val="00A861E4"/>
    <w:rsid w:val="00A86934"/>
    <w:rsid w:val="00A875B5"/>
    <w:rsid w:val="00A878C9"/>
    <w:rsid w:val="00A923E2"/>
    <w:rsid w:val="00A92F04"/>
    <w:rsid w:val="00A9658B"/>
    <w:rsid w:val="00AA3C8D"/>
    <w:rsid w:val="00AA4317"/>
    <w:rsid w:val="00AA6E9D"/>
    <w:rsid w:val="00AB3656"/>
    <w:rsid w:val="00AB67A2"/>
    <w:rsid w:val="00AC0497"/>
    <w:rsid w:val="00AC221E"/>
    <w:rsid w:val="00AC4439"/>
    <w:rsid w:val="00AC5167"/>
    <w:rsid w:val="00AC5CCF"/>
    <w:rsid w:val="00AC6447"/>
    <w:rsid w:val="00AC6E4A"/>
    <w:rsid w:val="00AD31C5"/>
    <w:rsid w:val="00AD356E"/>
    <w:rsid w:val="00AD74CF"/>
    <w:rsid w:val="00AE2ABF"/>
    <w:rsid w:val="00AF117D"/>
    <w:rsid w:val="00AF25BB"/>
    <w:rsid w:val="00AF587B"/>
    <w:rsid w:val="00AF77A6"/>
    <w:rsid w:val="00AF7FD2"/>
    <w:rsid w:val="00B015FB"/>
    <w:rsid w:val="00B050C3"/>
    <w:rsid w:val="00B05E2A"/>
    <w:rsid w:val="00B07894"/>
    <w:rsid w:val="00B07C9C"/>
    <w:rsid w:val="00B14872"/>
    <w:rsid w:val="00B15E28"/>
    <w:rsid w:val="00B168D5"/>
    <w:rsid w:val="00B249BA"/>
    <w:rsid w:val="00B261E1"/>
    <w:rsid w:val="00B26FA8"/>
    <w:rsid w:val="00B30D8A"/>
    <w:rsid w:val="00B37D5B"/>
    <w:rsid w:val="00B41822"/>
    <w:rsid w:val="00B42129"/>
    <w:rsid w:val="00B4217C"/>
    <w:rsid w:val="00B4231F"/>
    <w:rsid w:val="00B4260D"/>
    <w:rsid w:val="00B43CFF"/>
    <w:rsid w:val="00B45ABA"/>
    <w:rsid w:val="00B45E49"/>
    <w:rsid w:val="00B46483"/>
    <w:rsid w:val="00B51D30"/>
    <w:rsid w:val="00B56D4A"/>
    <w:rsid w:val="00B57014"/>
    <w:rsid w:val="00B579A6"/>
    <w:rsid w:val="00B61407"/>
    <w:rsid w:val="00B628B4"/>
    <w:rsid w:val="00B65587"/>
    <w:rsid w:val="00B66504"/>
    <w:rsid w:val="00B66543"/>
    <w:rsid w:val="00B738C4"/>
    <w:rsid w:val="00B75EEB"/>
    <w:rsid w:val="00B761FA"/>
    <w:rsid w:val="00B77AAB"/>
    <w:rsid w:val="00B86C42"/>
    <w:rsid w:val="00B9161B"/>
    <w:rsid w:val="00B931D4"/>
    <w:rsid w:val="00B942C7"/>
    <w:rsid w:val="00B957C1"/>
    <w:rsid w:val="00B959CD"/>
    <w:rsid w:val="00BA1444"/>
    <w:rsid w:val="00BA358A"/>
    <w:rsid w:val="00BA4EA4"/>
    <w:rsid w:val="00BB0CF9"/>
    <w:rsid w:val="00BB4205"/>
    <w:rsid w:val="00BB54CF"/>
    <w:rsid w:val="00BB57B7"/>
    <w:rsid w:val="00BB6651"/>
    <w:rsid w:val="00BC10E4"/>
    <w:rsid w:val="00BC1939"/>
    <w:rsid w:val="00BC318A"/>
    <w:rsid w:val="00BC3AB2"/>
    <w:rsid w:val="00BC660C"/>
    <w:rsid w:val="00BC7334"/>
    <w:rsid w:val="00BC7363"/>
    <w:rsid w:val="00BD1FD5"/>
    <w:rsid w:val="00BD2BB8"/>
    <w:rsid w:val="00BD518F"/>
    <w:rsid w:val="00BD6090"/>
    <w:rsid w:val="00BD6611"/>
    <w:rsid w:val="00BD72F0"/>
    <w:rsid w:val="00BD7EB8"/>
    <w:rsid w:val="00BE18AB"/>
    <w:rsid w:val="00BE374E"/>
    <w:rsid w:val="00BE5836"/>
    <w:rsid w:val="00BE62D8"/>
    <w:rsid w:val="00BE6EFB"/>
    <w:rsid w:val="00BF33F3"/>
    <w:rsid w:val="00BF438A"/>
    <w:rsid w:val="00BF59E6"/>
    <w:rsid w:val="00BF671B"/>
    <w:rsid w:val="00BF7A7F"/>
    <w:rsid w:val="00C03A0C"/>
    <w:rsid w:val="00C053A6"/>
    <w:rsid w:val="00C06098"/>
    <w:rsid w:val="00C112C3"/>
    <w:rsid w:val="00C12432"/>
    <w:rsid w:val="00C1696D"/>
    <w:rsid w:val="00C205EB"/>
    <w:rsid w:val="00C20F16"/>
    <w:rsid w:val="00C21AE8"/>
    <w:rsid w:val="00C2282A"/>
    <w:rsid w:val="00C26B69"/>
    <w:rsid w:val="00C32628"/>
    <w:rsid w:val="00C329D0"/>
    <w:rsid w:val="00C347A4"/>
    <w:rsid w:val="00C357B0"/>
    <w:rsid w:val="00C40FBA"/>
    <w:rsid w:val="00C4566A"/>
    <w:rsid w:val="00C47909"/>
    <w:rsid w:val="00C51AE3"/>
    <w:rsid w:val="00C559D7"/>
    <w:rsid w:val="00C61003"/>
    <w:rsid w:val="00C63E5A"/>
    <w:rsid w:val="00C64139"/>
    <w:rsid w:val="00C64A19"/>
    <w:rsid w:val="00C66F75"/>
    <w:rsid w:val="00C67738"/>
    <w:rsid w:val="00C710C6"/>
    <w:rsid w:val="00C764DD"/>
    <w:rsid w:val="00C76589"/>
    <w:rsid w:val="00C7689C"/>
    <w:rsid w:val="00C772FA"/>
    <w:rsid w:val="00C801B6"/>
    <w:rsid w:val="00C8737B"/>
    <w:rsid w:val="00C87A7B"/>
    <w:rsid w:val="00C8A04E"/>
    <w:rsid w:val="00C9240F"/>
    <w:rsid w:val="00C9486B"/>
    <w:rsid w:val="00C96764"/>
    <w:rsid w:val="00C97D7B"/>
    <w:rsid w:val="00CA0211"/>
    <w:rsid w:val="00CA133D"/>
    <w:rsid w:val="00CA1D3D"/>
    <w:rsid w:val="00CB2170"/>
    <w:rsid w:val="00CB460C"/>
    <w:rsid w:val="00CB46D5"/>
    <w:rsid w:val="00CB7D15"/>
    <w:rsid w:val="00CC2D5F"/>
    <w:rsid w:val="00CD2A95"/>
    <w:rsid w:val="00CD2CC5"/>
    <w:rsid w:val="00CD5345"/>
    <w:rsid w:val="00CE5DA5"/>
    <w:rsid w:val="00CF0D25"/>
    <w:rsid w:val="00CF0E30"/>
    <w:rsid w:val="00CF2216"/>
    <w:rsid w:val="00CF78E4"/>
    <w:rsid w:val="00D0150D"/>
    <w:rsid w:val="00D02703"/>
    <w:rsid w:val="00D02A1E"/>
    <w:rsid w:val="00D02EC8"/>
    <w:rsid w:val="00D0417B"/>
    <w:rsid w:val="00D04C09"/>
    <w:rsid w:val="00D060A3"/>
    <w:rsid w:val="00D06FAA"/>
    <w:rsid w:val="00D070E6"/>
    <w:rsid w:val="00D10FA5"/>
    <w:rsid w:val="00D177C5"/>
    <w:rsid w:val="00D22E8D"/>
    <w:rsid w:val="00D23517"/>
    <w:rsid w:val="00D23772"/>
    <w:rsid w:val="00D25920"/>
    <w:rsid w:val="00D30940"/>
    <w:rsid w:val="00D34508"/>
    <w:rsid w:val="00D34F2C"/>
    <w:rsid w:val="00D36267"/>
    <w:rsid w:val="00D414EB"/>
    <w:rsid w:val="00D42902"/>
    <w:rsid w:val="00D43DC8"/>
    <w:rsid w:val="00D4495A"/>
    <w:rsid w:val="00D45601"/>
    <w:rsid w:val="00D4784B"/>
    <w:rsid w:val="00D50ADC"/>
    <w:rsid w:val="00D52E99"/>
    <w:rsid w:val="00D53EDA"/>
    <w:rsid w:val="00D54101"/>
    <w:rsid w:val="00D5632D"/>
    <w:rsid w:val="00D577C5"/>
    <w:rsid w:val="00D61675"/>
    <w:rsid w:val="00D6740D"/>
    <w:rsid w:val="00D70892"/>
    <w:rsid w:val="00D722BF"/>
    <w:rsid w:val="00D73FA5"/>
    <w:rsid w:val="00D81640"/>
    <w:rsid w:val="00D82E67"/>
    <w:rsid w:val="00D84250"/>
    <w:rsid w:val="00D84327"/>
    <w:rsid w:val="00D846EB"/>
    <w:rsid w:val="00D91004"/>
    <w:rsid w:val="00D91B76"/>
    <w:rsid w:val="00D9488F"/>
    <w:rsid w:val="00D964FF"/>
    <w:rsid w:val="00D96E44"/>
    <w:rsid w:val="00DA0405"/>
    <w:rsid w:val="00DA0C3D"/>
    <w:rsid w:val="00DA1024"/>
    <w:rsid w:val="00DA24A0"/>
    <w:rsid w:val="00DA3720"/>
    <w:rsid w:val="00DA510F"/>
    <w:rsid w:val="00DA5E12"/>
    <w:rsid w:val="00DB1F5F"/>
    <w:rsid w:val="00DB3732"/>
    <w:rsid w:val="00DC2348"/>
    <w:rsid w:val="00DC2F14"/>
    <w:rsid w:val="00DC5B4A"/>
    <w:rsid w:val="00DC6275"/>
    <w:rsid w:val="00DC7941"/>
    <w:rsid w:val="00DD1101"/>
    <w:rsid w:val="00DD1DBF"/>
    <w:rsid w:val="00DD24EC"/>
    <w:rsid w:val="00DD7CFB"/>
    <w:rsid w:val="00DE0029"/>
    <w:rsid w:val="00DE1242"/>
    <w:rsid w:val="00DE1930"/>
    <w:rsid w:val="00DE1F1A"/>
    <w:rsid w:val="00DE20A3"/>
    <w:rsid w:val="00DE6412"/>
    <w:rsid w:val="00DF392B"/>
    <w:rsid w:val="00DF4CC3"/>
    <w:rsid w:val="00DF6CBF"/>
    <w:rsid w:val="00DF70B4"/>
    <w:rsid w:val="00E1144A"/>
    <w:rsid w:val="00E115D6"/>
    <w:rsid w:val="00E13A47"/>
    <w:rsid w:val="00E13E62"/>
    <w:rsid w:val="00E144ED"/>
    <w:rsid w:val="00E15819"/>
    <w:rsid w:val="00E20782"/>
    <w:rsid w:val="00E22860"/>
    <w:rsid w:val="00E23C81"/>
    <w:rsid w:val="00E27301"/>
    <w:rsid w:val="00E306C3"/>
    <w:rsid w:val="00E314E3"/>
    <w:rsid w:val="00E42EF3"/>
    <w:rsid w:val="00E42FE0"/>
    <w:rsid w:val="00E4759A"/>
    <w:rsid w:val="00E50B26"/>
    <w:rsid w:val="00E50B9E"/>
    <w:rsid w:val="00E50E05"/>
    <w:rsid w:val="00E51BC2"/>
    <w:rsid w:val="00E5241D"/>
    <w:rsid w:val="00E53842"/>
    <w:rsid w:val="00E54FF0"/>
    <w:rsid w:val="00E63153"/>
    <w:rsid w:val="00E63494"/>
    <w:rsid w:val="00E6524C"/>
    <w:rsid w:val="00E6652C"/>
    <w:rsid w:val="00E66B01"/>
    <w:rsid w:val="00E700E6"/>
    <w:rsid w:val="00E71817"/>
    <w:rsid w:val="00E73394"/>
    <w:rsid w:val="00E7608C"/>
    <w:rsid w:val="00E76649"/>
    <w:rsid w:val="00E8467C"/>
    <w:rsid w:val="00E862C8"/>
    <w:rsid w:val="00E86C8D"/>
    <w:rsid w:val="00E91038"/>
    <w:rsid w:val="00E92931"/>
    <w:rsid w:val="00E92C99"/>
    <w:rsid w:val="00E932CA"/>
    <w:rsid w:val="00E94D39"/>
    <w:rsid w:val="00E95C78"/>
    <w:rsid w:val="00E964AF"/>
    <w:rsid w:val="00E97288"/>
    <w:rsid w:val="00EA3DAF"/>
    <w:rsid w:val="00EA5ADD"/>
    <w:rsid w:val="00EA6D98"/>
    <w:rsid w:val="00EA703C"/>
    <w:rsid w:val="00EB0552"/>
    <w:rsid w:val="00EB2721"/>
    <w:rsid w:val="00EB3575"/>
    <w:rsid w:val="00EB4CF0"/>
    <w:rsid w:val="00EB4D66"/>
    <w:rsid w:val="00EB6276"/>
    <w:rsid w:val="00EB6ECF"/>
    <w:rsid w:val="00EC08B4"/>
    <w:rsid w:val="00EC2133"/>
    <w:rsid w:val="00EC342F"/>
    <w:rsid w:val="00EC579D"/>
    <w:rsid w:val="00EC5B78"/>
    <w:rsid w:val="00EC6BF0"/>
    <w:rsid w:val="00ED2F38"/>
    <w:rsid w:val="00ED38CD"/>
    <w:rsid w:val="00ED48DB"/>
    <w:rsid w:val="00EE2BF6"/>
    <w:rsid w:val="00EE2D4D"/>
    <w:rsid w:val="00EE5D08"/>
    <w:rsid w:val="00EE6CAC"/>
    <w:rsid w:val="00EF0D61"/>
    <w:rsid w:val="00EF4B77"/>
    <w:rsid w:val="00EF652F"/>
    <w:rsid w:val="00F0455C"/>
    <w:rsid w:val="00F04FEC"/>
    <w:rsid w:val="00F05990"/>
    <w:rsid w:val="00F12663"/>
    <w:rsid w:val="00F1409E"/>
    <w:rsid w:val="00F2147B"/>
    <w:rsid w:val="00F22E9D"/>
    <w:rsid w:val="00F2548D"/>
    <w:rsid w:val="00F271C0"/>
    <w:rsid w:val="00F27A54"/>
    <w:rsid w:val="00F3213F"/>
    <w:rsid w:val="00F3505D"/>
    <w:rsid w:val="00F351E0"/>
    <w:rsid w:val="00F353C8"/>
    <w:rsid w:val="00F354FD"/>
    <w:rsid w:val="00F36457"/>
    <w:rsid w:val="00F37151"/>
    <w:rsid w:val="00F411C9"/>
    <w:rsid w:val="00F413C5"/>
    <w:rsid w:val="00F42EA6"/>
    <w:rsid w:val="00F435C5"/>
    <w:rsid w:val="00F47168"/>
    <w:rsid w:val="00F54B9A"/>
    <w:rsid w:val="00F570FC"/>
    <w:rsid w:val="00F57126"/>
    <w:rsid w:val="00F61D42"/>
    <w:rsid w:val="00F62D0C"/>
    <w:rsid w:val="00F641B8"/>
    <w:rsid w:val="00F65154"/>
    <w:rsid w:val="00F65C50"/>
    <w:rsid w:val="00F66BAE"/>
    <w:rsid w:val="00F6768A"/>
    <w:rsid w:val="00F719F3"/>
    <w:rsid w:val="00F74750"/>
    <w:rsid w:val="00F75D17"/>
    <w:rsid w:val="00F771EC"/>
    <w:rsid w:val="00F775A2"/>
    <w:rsid w:val="00F801D1"/>
    <w:rsid w:val="00F8427C"/>
    <w:rsid w:val="00F90768"/>
    <w:rsid w:val="00F935B2"/>
    <w:rsid w:val="00F961F0"/>
    <w:rsid w:val="00FA34E1"/>
    <w:rsid w:val="00FA4520"/>
    <w:rsid w:val="00FA5D36"/>
    <w:rsid w:val="00FA7BB4"/>
    <w:rsid w:val="00FB23BC"/>
    <w:rsid w:val="00FB29CF"/>
    <w:rsid w:val="00FB5082"/>
    <w:rsid w:val="00FB5AF1"/>
    <w:rsid w:val="00FB6BAC"/>
    <w:rsid w:val="00FC5BAF"/>
    <w:rsid w:val="00FC69AF"/>
    <w:rsid w:val="00FC7992"/>
    <w:rsid w:val="00FD4B8D"/>
    <w:rsid w:val="00FE130D"/>
    <w:rsid w:val="00FE230F"/>
    <w:rsid w:val="00FE3617"/>
    <w:rsid w:val="00FE4008"/>
    <w:rsid w:val="00FE41F9"/>
    <w:rsid w:val="00FF0200"/>
    <w:rsid w:val="00FF2451"/>
    <w:rsid w:val="00FF778A"/>
    <w:rsid w:val="02391159"/>
    <w:rsid w:val="02C63FFE"/>
    <w:rsid w:val="04333B78"/>
    <w:rsid w:val="043C8B96"/>
    <w:rsid w:val="046E557F"/>
    <w:rsid w:val="05F707FA"/>
    <w:rsid w:val="06009BEA"/>
    <w:rsid w:val="0670B536"/>
    <w:rsid w:val="06F10104"/>
    <w:rsid w:val="070AF308"/>
    <w:rsid w:val="07B449DE"/>
    <w:rsid w:val="085D4D49"/>
    <w:rsid w:val="091D766D"/>
    <w:rsid w:val="0A76D818"/>
    <w:rsid w:val="0B137A1E"/>
    <w:rsid w:val="0BA68C50"/>
    <w:rsid w:val="0D177901"/>
    <w:rsid w:val="0D63DD5F"/>
    <w:rsid w:val="0D8AF2BC"/>
    <w:rsid w:val="0E39593B"/>
    <w:rsid w:val="0EE61A86"/>
    <w:rsid w:val="0F1EC183"/>
    <w:rsid w:val="0F6467F1"/>
    <w:rsid w:val="10A0D220"/>
    <w:rsid w:val="10AE63D8"/>
    <w:rsid w:val="129A4089"/>
    <w:rsid w:val="129AA8B6"/>
    <w:rsid w:val="140AA8F3"/>
    <w:rsid w:val="141603F5"/>
    <w:rsid w:val="142FF0D0"/>
    <w:rsid w:val="145C606B"/>
    <w:rsid w:val="1507E220"/>
    <w:rsid w:val="16138340"/>
    <w:rsid w:val="16A47488"/>
    <w:rsid w:val="16B4CBB0"/>
    <w:rsid w:val="173C81AC"/>
    <w:rsid w:val="177E2BE8"/>
    <w:rsid w:val="18D3FD21"/>
    <w:rsid w:val="18DA323E"/>
    <w:rsid w:val="1977888D"/>
    <w:rsid w:val="19EE2C64"/>
    <w:rsid w:val="1A3FEDA9"/>
    <w:rsid w:val="1A694D5E"/>
    <w:rsid w:val="1AD914A8"/>
    <w:rsid w:val="1B06FD8F"/>
    <w:rsid w:val="1B27E79B"/>
    <w:rsid w:val="1B4021E0"/>
    <w:rsid w:val="1B6943E9"/>
    <w:rsid w:val="1B78CD90"/>
    <w:rsid w:val="1BD19EBC"/>
    <w:rsid w:val="1C679F40"/>
    <w:rsid w:val="1CAAC3B0"/>
    <w:rsid w:val="1CE1BAD7"/>
    <w:rsid w:val="1CEF2771"/>
    <w:rsid w:val="1CF5F2F3"/>
    <w:rsid w:val="1D585792"/>
    <w:rsid w:val="1DB3A0E3"/>
    <w:rsid w:val="1ECE2320"/>
    <w:rsid w:val="1EE5652B"/>
    <w:rsid w:val="1FBDAB9C"/>
    <w:rsid w:val="21900468"/>
    <w:rsid w:val="221789CE"/>
    <w:rsid w:val="223BD783"/>
    <w:rsid w:val="2305006A"/>
    <w:rsid w:val="25277BB7"/>
    <w:rsid w:val="257BCFCC"/>
    <w:rsid w:val="25D5C213"/>
    <w:rsid w:val="2670574F"/>
    <w:rsid w:val="26837AE3"/>
    <w:rsid w:val="27493912"/>
    <w:rsid w:val="28370421"/>
    <w:rsid w:val="2956C428"/>
    <w:rsid w:val="2A58E608"/>
    <w:rsid w:val="2B1EC447"/>
    <w:rsid w:val="2B39CC3D"/>
    <w:rsid w:val="2BA7A24D"/>
    <w:rsid w:val="2D5A8EFD"/>
    <w:rsid w:val="2DB885A3"/>
    <w:rsid w:val="2EAD13E9"/>
    <w:rsid w:val="2EE2BD5D"/>
    <w:rsid w:val="2EED76DE"/>
    <w:rsid w:val="300CACDB"/>
    <w:rsid w:val="3112B00A"/>
    <w:rsid w:val="31A25BC2"/>
    <w:rsid w:val="31F7AAC6"/>
    <w:rsid w:val="320B8503"/>
    <w:rsid w:val="333ADCFC"/>
    <w:rsid w:val="33871FDF"/>
    <w:rsid w:val="33C87511"/>
    <w:rsid w:val="33C8E426"/>
    <w:rsid w:val="34266648"/>
    <w:rsid w:val="34835C24"/>
    <w:rsid w:val="34A5D3C3"/>
    <w:rsid w:val="352F10C6"/>
    <w:rsid w:val="35543661"/>
    <w:rsid w:val="36496E56"/>
    <w:rsid w:val="36816A65"/>
    <w:rsid w:val="375618F9"/>
    <w:rsid w:val="378BAA33"/>
    <w:rsid w:val="37E53CF9"/>
    <w:rsid w:val="380B8C84"/>
    <w:rsid w:val="382A4FA5"/>
    <w:rsid w:val="388837AD"/>
    <w:rsid w:val="389BC7BD"/>
    <w:rsid w:val="38B31A2D"/>
    <w:rsid w:val="391FBF62"/>
    <w:rsid w:val="3968FC61"/>
    <w:rsid w:val="398667A4"/>
    <w:rsid w:val="39F7756C"/>
    <w:rsid w:val="3ACC7ADF"/>
    <w:rsid w:val="3B52E803"/>
    <w:rsid w:val="3BB32E3C"/>
    <w:rsid w:val="3BD7A7B8"/>
    <w:rsid w:val="3CC77E7A"/>
    <w:rsid w:val="3D0B0F64"/>
    <w:rsid w:val="3D1C700F"/>
    <w:rsid w:val="3D8AE908"/>
    <w:rsid w:val="3E1C0585"/>
    <w:rsid w:val="3F912898"/>
    <w:rsid w:val="4076E0E6"/>
    <w:rsid w:val="4201C6F2"/>
    <w:rsid w:val="424FDA4A"/>
    <w:rsid w:val="4270ABC5"/>
    <w:rsid w:val="4277D5B3"/>
    <w:rsid w:val="42896629"/>
    <w:rsid w:val="42F52A0E"/>
    <w:rsid w:val="4339740D"/>
    <w:rsid w:val="43786FB5"/>
    <w:rsid w:val="4410F1CF"/>
    <w:rsid w:val="44156D96"/>
    <w:rsid w:val="4473A457"/>
    <w:rsid w:val="4487EA86"/>
    <w:rsid w:val="4510327D"/>
    <w:rsid w:val="45235BED"/>
    <w:rsid w:val="452A5C36"/>
    <w:rsid w:val="455B99AB"/>
    <w:rsid w:val="46D54B86"/>
    <w:rsid w:val="47C37951"/>
    <w:rsid w:val="47D61844"/>
    <w:rsid w:val="48032C51"/>
    <w:rsid w:val="487CE6A5"/>
    <w:rsid w:val="4A055B32"/>
    <w:rsid w:val="4A542213"/>
    <w:rsid w:val="4AAB0E9F"/>
    <w:rsid w:val="4B3CFA1E"/>
    <w:rsid w:val="4B68CB3A"/>
    <w:rsid w:val="4BA11127"/>
    <w:rsid w:val="4C50AF1F"/>
    <w:rsid w:val="4CC83CAC"/>
    <w:rsid w:val="4D0D124C"/>
    <w:rsid w:val="4D5581A3"/>
    <w:rsid w:val="4DD680DB"/>
    <w:rsid w:val="4E487F61"/>
    <w:rsid w:val="4F16DC0A"/>
    <w:rsid w:val="4F4E95DA"/>
    <w:rsid w:val="4F6423E8"/>
    <w:rsid w:val="4FB5F581"/>
    <w:rsid w:val="4FC0ECF0"/>
    <w:rsid w:val="50C58815"/>
    <w:rsid w:val="51148C5D"/>
    <w:rsid w:val="519BD4C5"/>
    <w:rsid w:val="51E23D94"/>
    <w:rsid w:val="520871A5"/>
    <w:rsid w:val="52625FEB"/>
    <w:rsid w:val="537B4A3E"/>
    <w:rsid w:val="538A28DA"/>
    <w:rsid w:val="53D75844"/>
    <w:rsid w:val="53F21455"/>
    <w:rsid w:val="54BC22A1"/>
    <w:rsid w:val="5714DF6B"/>
    <w:rsid w:val="571BA221"/>
    <w:rsid w:val="577C21D0"/>
    <w:rsid w:val="579C4111"/>
    <w:rsid w:val="57DE7710"/>
    <w:rsid w:val="57F6E932"/>
    <w:rsid w:val="58B18BA0"/>
    <w:rsid w:val="595EF59A"/>
    <w:rsid w:val="5A05D29F"/>
    <w:rsid w:val="5A89CB4B"/>
    <w:rsid w:val="5AB11717"/>
    <w:rsid w:val="5BD141AF"/>
    <w:rsid w:val="5C14C9B9"/>
    <w:rsid w:val="5C574809"/>
    <w:rsid w:val="5C8632E8"/>
    <w:rsid w:val="5CB0ECF4"/>
    <w:rsid w:val="5D424C68"/>
    <w:rsid w:val="5E2AE9B7"/>
    <w:rsid w:val="5E61FDEB"/>
    <w:rsid w:val="5EC79AC9"/>
    <w:rsid w:val="5EDA6DF6"/>
    <w:rsid w:val="5F490AB0"/>
    <w:rsid w:val="5F63DC46"/>
    <w:rsid w:val="5F84C9FE"/>
    <w:rsid w:val="5FD94287"/>
    <w:rsid w:val="5FEBA15D"/>
    <w:rsid w:val="6113C80E"/>
    <w:rsid w:val="61B84964"/>
    <w:rsid w:val="61C48B17"/>
    <w:rsid w:val="623D8326"/>
    <w:rsid w:val="62497EE3"/>
    <w:rsid w:val="627289C1"/>
    <w:rsid w:val="62C12697"/>
    <w:rsid w:val="6304EA76"/>
    <w:rsid w:val="63500EBE"/>
    <w:rsid w:val="635605A9"/>
    <w:rsid w:val="63D5BC90"/>
    <w:rsid w:val="64222D1B"/>
    <w:rsid w:val="64549D5F"/>
    <w:rsid w:val="646667A3"/>
    <w:rsid w:val="647C1411"/>
    <w:rsid w:val="65571C1D"/>
    <w:rsid w:val="65D95BE3"/>
    <w:rsid w:val="666C094C"/>
    <w:rsid w:val="67E3F19A"/>
    <w:rsid w:val="68542EFA"/>
    <w:rsid w:val="68B9F295"/>
    <w:rsid w:val="69745B5C"/>
    <w:rsid w:val="6B1207A0"/>
    <w:rsid w:val="6B28BAF9"/>
    <w:rsid w:val="6C4A4DF1"/>
    <w:rsid w:val="6CCE711E"/>
    <w:rsid w:val="6D7CB501"/>
    <w:rsid w:val="6E0B07F5"/>
    <w:rsid w:val="6E54A44A"/>
    <w:rsid w:val="6F03D3BC"/>
    <w:rsid w:val="6F134964"/>
    <w:rsid w:val="6F45C179"/>
    <w:rsid w:val="702D57F8"/>
    <w:rsid w:val="70AF1BB3"/>
    <w:rsid w:val="70F12A9C"/>
    <w:rsid w:val="7189FB98"/>
    <w:rsid w:val="7300E9C4"/>
    <w:rsid w:val="734CE4DF"/>
    <w:rsid w:val="73621CA1"/>
    <w:rsid w:val="73F83D78"/>
    <w:rsid w:val="743D4804"/>
    <w:rsid w:val="7485AA75"/>
    <w:rsid w:val="74C14F16"/>
    <w:rsid w:val="758B3B68"/>
    <w:rsid w:val="75D9B81A"/>
    <w:rsid w:val="762F7503"/>
    <w:rsid w:val="764D67AA"/>
    <w:rsid w:val="76E12E5D"/>
    <w:rsid w:val="77D9B7FD"/>
    <w:rsid w:val="78D26A2E"/>
    <w:rsid w:val="79014945"/>
    <w:rsid w:val="79FACA63"/>
    <w:rsid w:val="7A169D71"/>
    <w:rsid w:val="7ABB765F"/>
    <w:rsid w:val="7B1BDE31"/>
    <w:rsid w:val="7B74F3E9"/>
    <w:rsid w:val="7B91F4D0"/>
    <w:rsid w:val="7CBD35C1"/>
    <w:rsid w:val="7D890776"/>
    <w:rsid w:val="7EBB7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D42C"/>
  <w14:defaultImageDpi w14:val="32767"/>
  <w15:chartTrackingRefBased/>
  <w15:docId w15:val="{6D8A7F92-5E71-47A6-8AEB-34E19E0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AB"/>
    <w:pPr>
      <w:spacing w:after="120" w:line="300" w:lineRule="atLeast"/>
    </w:pPr>
    <w:rPr>
      <w:rFonts w:ascii="Arial" w:eastAsia="Times New Roman" w:hAnsi="Arial" w:cs="Times New Roman"/>
      <w:sz w:val="22"/>
      <w:lang w:val="en-AU"/>
    </w:rPr>
  </w:style>
  <w:style w:type="paragraph" w:styleId="Heading1">
    <w:name w:val="heading 1"/>
    <w:next w:val="Normal"/>
    <w:link w:val="Heading1Char"/>
    <w:uiPriority w:val="9"/>
    <w:qFormat/>
    <w:rsid w:val="00692678"/>
    <w:pPr>
      <w:keepNext/>
      <w:spacing w:before="240" w:after="120" w:line="300" w:lineRule="atLeast"/>
      <w:outlineLvl w:val="0"/>
    </w:pPr>
    <w:rPr>
      <w:rFonts w:ascii="Arial" w:eastAsia="Times New Roman" w:hAnsi="Arial" w:cs="Arial"/>
      <w:b/>
      <w:bCs/>
      <w:color w:val="B1005D"/>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uiPriority w:val="9"/>
    <w:qFormat/>
    <w:rsid w:val="00BE62D8"/>
    <w:pPr>
      <w:keepNext/>
      <w:spacing w:before="240" w:after="120" w:line="300" w:lineRule="atLeast"/>
      <w:outlineLvl w:val="2"/>
    </w:pPr>
    <w:rPr>
      <w:rFonts w:ascii="Arial" w:eastAsia="Times New Roman" w:hAnsi="Arial" w:cs="Arial"/>
      <w:b/>
      <w:bCs/>
      <w:color w:val="C00000"/>
      <w:sz w:val="26"/>
      <w:szCs w:val="26"/>
      <w:lang w:val="en-AU" w:eastAsia="en-AU"/>
    </w:rPr>
  </w:style>
  <w:style w:type="paragraph" w:styleId="Heading4">
    <w:name w:val="heading 4"/>
    <w:basedOn w:val="Heading3"/>
    <w:link w:val="Heading4Char"/>
    <w:uiPriority w:val="9"/>
    <w:qFormat/>
    <w:rsid w:val="00BE62D8"/>
    <w:pPr>
      <w:outlineLvl w:val="3"/>
    </w:pPr>
    <w:rPr>
      <w:color w:val="auto"/>
      <w:sz w:val="22"/>
      <w:szCs w:val="22"/>
    </w:rPr>
  </w:style>
  <w:style w:type="paragraph" w:styleId="Heading5">
    <w:name w:val="heading 5"/>
    <w:basedOn w:val="Normal"/>
    <w:link w:val="Heading5Char"/>
    <w:uiPriority w:val="9"/>
    <w:qFormat/>
    <w:rsid w:val="00BE62D8"/>
    <w:pPr>
      <w:spacing w:before="240"/>
      <w:outlineLvl w:val="4"/>
    </w:pPr>
    <w:rPr>
      <w:b/>
      <w:i/>
      <w:iCs/>
    </w:rPr>
  </w:style>
  <w:style w:type="paragraph" w:styleId="Heading6">
    <w:name w:val="heading 6"/>
    <w:basedOn w:val="Heading5"/>
    <w:next w:val="Normal"/>
    <w:link w:val="Heading6Char"/>
    <w:uiPriority w:val="9"/>
    <w:qFormat/>
    <w:rsid w:val="00BE62D8"/>
    <w:pPr>
      <w:outlineLvl w:val="5"/>
    </w:pPr>
    <w:rPr>
      <w:b w:val="0"/>
      <w:bCs/>
    </w:rPr>
  </w:style>
  <w:style w:type="paragraph" w:styleId="Heading7">
    <w:name w:val="heading 7"/>
    <w:basedOn w:val="Heading6"/>
    <w:next w:val="Normal"/>
    <w:link w:val="Heading7Char"/>
    <w:uiPriority w:val="9"/>
    <w:qFormat/>
    <w:rsid w:val="00C8737B"/>
    <w:pPr>
      <w:outlineLvl w:val="6"/>
    </w:pPr>
  </w:style>
  <w:style w:type="paragraph" w:styleId="Heading8">
    <w:name w:val="heading 8"/>
    <w:basedOn w:val="Heading7"/>
    <w:next w:val="Normal"/>
    <w:link w:val="Heading8Char"/>
    <w:uiPriority w:val="9"/>
    <w:qFormat/>
    <w:rsid w:val="00C8737B"/>
    <w:pPr>
      <w:outlineLvl w:val="7"/>
    </w:pPr>
  </w:style>
  <w:style w:type="paragraph" w:styleId="Heading9">
    <w:name w:val="heading 9"/>
    <w:basedOn w:val="Heading8"/>
    <w:next w:val="Normal"/>
    <w:link w:val="Heading9Char"/>
    <w:uiPriority w:val="9"/>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E115D6"/>
    <w:rPr>
      <w:rFonts w:ascii="Arial" w:eastAsia="Times New Roman" w:hAnsi="Arial" w:cs="Times New Roman"/>
      <w:sz w:val="22"/>
      <w:lang w:val="en-AU"/>
    </w:rPr>
  </w:style>
  <w:style w:type="character" w:customStyle="1" w:styleId="Heading1Char">
    <w:name w:val="Heading 1 Char"/>
    <w:basedOn w:val="DefaultParagraphFont"/>
    <w:link w:val="Heading1"/>
    <w:uiPriority w:val="9"/>
    <w:rsid w:val="00692678"/>
    <w:rPr>
      <w:rFonts w:ascii="Arial" w:eastAsia="Times New Roman" w:hAnsi="Arial" w:cs="Arial"/>
      <w:b/>
      <w:bCs/>
      <w:color w:val="B1005D"/>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uiPriority w:val="9"/>
    <w:rsid w:val="00BE62D8"/>
    <w:rPr>
      <w:rFonts w:ascii="Arial" w:eastAsia="Times New Roman" w:hAnsi="Arial" w:cs="Arial"/>
      <w:b/>
      <w:bCs/>
      <w:color w:val="C00000"/>
      <w:sz w:val="26"/>
      <w:szCs w:val="26"/>
      <w:lang w:val="en-AU" w:eastAsia="en-AU"/>
    </w:rPr>
  </w:style>
  <w:style w:type="character" w:customStyle="1" w:styleId="Heading4Char">
    <w:name w:val="Heading 4 Char"/>
    <w:basedOn w:val="DefaultParagraphFont"/>
    <w:link w:val="Heading4"/>
    <w:uiPriority w:val="9"/>
    <w:rsid w:val="00BE62D8"/>
    <w:rPr>
      <w:rFonts w:ascii="Arial" w:eastAsia="Times New Roman" w:hAnsi="Arial" w:cs="Arial"/>
      <w:b/>
      <w:bCs/>
      <w:sz w:val="22"/>
      <w:szCs w:val="22"/>
      <w:lang w:val="en-AU" w:eastAsia="en-AU"/>
    </w:rPr>
  </w:style>
  <w:style w:type="character" w:customStyle="1" w:styleId="Heading5Char">
    <w:name w:val="Heading 5 Char"/>
    <w:basedOn w:val="DefaultParagraphFont"/>
    <w:link w:val="Heading5"/>
    <w:uiPriority w:val="9"/>
    <w:rsid w:val="00BE62D8"/>
    <w:rPr>
      <w:rFonts w:ascii="Arial" w:eastAsia="Times New Roman" w:hAnsi="Arial" w:cs="Times New Roman"/>
      <w:b/>
      <w:i/>
      <w:iCs/>
      <w:sz w:val="22"/>
      <w:lang w:val="en-AU"/>
    </w:rPr>
  </w:style>
  <w:style w:type="character" w:customStyle="1" w:styleId="Heading6Char">
    <w:name w:val="Heading 6 Char"/>
    <w:link w:val="Heading6"/>
    <w:uiPriority w:val="9"/>
    <w:rsid w:val="00BE62D8"/>
    <w:rPr>
      <w:rFonts w:ascii="Arial" w:eastAsia="Times New Roman" w:hAnsi="Arial" w:cs="Times New Roman"/>
      <w:bCs/>
      <w:i/>
      <w:iCs/>
      <w:sz w:val="22"/>
      <w:lang w:val="en-AU"/>
    </w:rPr>
  </w:style>
  <w:style w:type="character" w:customStyle="1" w:styleId="Heading7Char">
    <w:name w:val="Heading 7 Char"/>
    <w:basedOn w:val="DefaultParagraphFont"/>
    <w:link w:val="Heading7"/>
    <w:uiPriority w:val="9"/>
    <w:rsid w:val="00C8737B"/>
    <w:rPr>
      <w:rFonts w:ascii="Arial" w:eastAsia="Times New Roman" w:hAnsi="Arial" w:cs="Times New Roman"/>
      <w:b/>
      <w:sz w:val="22"/>
      <w:lang w:val="en-AU"/>
    </w:rPr>
  </w:style>
  <w:style w:type="character" w:customStyle="1" w:styleId="Heading8Char">
    <w:name w:val="Heading 8 Char"/>
    <w:basedOn w:val="DefaultParagraphFont"/>
    <w:link w:val="Heading8"/>
    <w:uiPriority w:val="9"/>
    <w:rsid w:val="00C8737B"/>
    <w:rPr>
      <w:rFonts w:ascii="Arial" w:eastAsia="Times New Roman" w:hAnsi="Arial" w:cs="Times New Roman"/>
      <w:b/>
      <w:sz w:val="22"/>
      <w:lang w:val="en-AU"/>
    </w:rPr>
  </w:style>
  <w:style w:type="character" w:customStyle="1" w:styleId="Heading9Char">
    <w:name w:val="Heading 9 Char"/>
    <w:basedOn w:val="DefaultParagraphFont"/>
    <w:link w:val="Heading9"/>
    <w:uiPriority w:val="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1"/>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uiPriority w:val="1"/>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uiPriority w:val="1"/>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uiPriority w:val="99"/>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uiPriority w:val="11"/>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8737B"/>
    <w:rPr>
      <w:rFonts w:eastAsiaTheme="minorEastAsia"/>
      <w:color w:val="5A5A5A" w:themeColor="text1" w:themeTint="A5"/>
      <w:spacing w:val="15"/>
      <w:sz w:val="22"/>
      <w:szCs w:val="22"/>
      <w:lang w:val="en-AU"/>
    </w:rPr>
  </w:style>
  <w:style w:type="table" w:styleId="TableGrid">
    <w:name w:val="Table Grid"/>
    <w:aliases w:val="UB 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uiPriority w:val="10"/>
    <w:rsid w:val="00E115D6"/>
    <w:rPr>
      <w:rFonts w:ascii="Arial Bold" w:eastAsia="Times New Roman" w:hAnsi="Arial Bold" w:cs="Arial"/>
      <w:b/>
      <w:bCs/>
      <w:color w:val="00C4B3"/>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uiPriority w:val="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uiPriority w:val="4"/>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uiPriority w:val="5"/>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aliases w:val="List Paragraph1,List Paragraph11"/>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customStyle="1" w:styleId="ListParagraphChar">
    <w:name w:val="List Paragraph Char"/>
    <w:aliases w:val="List Paragraph1 Char,List Paragraph11 Char"/>
    <w:link w:val="ListParagraph"/>
    <w:uiPriority w:val="34"/>
    <w:locked/>
    <w:rsid w:val="00D722B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D722BF"/>
    <w:rPr>
      <w:sz w:val="16"/>
      <w:szCs w:val="16"/>
    </w:rPr>
  </w:style>
  <w:style w:type="paragraph" w:styleId="CommentText">
    <w:name w:val="annotation text"/>
    <w:basedOn w:val="Normal"/>
    <w:link w:val="CommentTextChar"/>
    <w:uiPriority w:val="99"/>
    <w:unhideWhenUsed/>
    <w:rsid w:val="00D722BF"/>
    <w:pPr>
      <w:spacing w:after="16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722BF"/>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D722BF"/>
    <w:rPr>
      <w:b/>
      <w:bCs/>
    </w:rPr>
  </w:style>
  <w:style w:type="character" w:customStyle="1" w:styleId="CommentSubjectChar">
    <w:name w:val="Comment Subject Char"/>
    <w:basedOn w:val="CommentTextChar"/>
    <w:link w:val="CommentSubject"/>
    <w:uiPriority w:val="99"/>
    <w:semiHidden/>
    <w:rsid w:val="00D722BF"/>
    <w:rPr>
      <w:rFonts w:eastAsiaTheme="minorEastAsia"/>
      <w:b/>
      <w:bCs/>
      <w:sz w:val="20"/>
      <w:szCs w:val="20"/>
      <w:lang w:val="en-AU"/>
    </w:rPr>
  </w:style>
  <w:style w:type="paragraph" w:customStyle="1" w:styleId="Numbers">
    <w:name w:val="Numbers"/>
    <w:basedOn w:val="ListParagraph"/>
    <w:link w:val="NumbersChar"/>
    <w:rsid w:val="00D722BF"/>
    <w:pPr>
      <w:numPr>
        <w:numId w:val="11"/>
      </w:numPr>
      <w:spacing w:after="160" w:line="259" w:lineRule="auto"/>
    </w:pPr>
    <w:rPr>
      <w:rFonts w:eastAsiaTheme="minorEastAsia"/>
      <w:szCs w:val="22"/>
    </w:rPr>
  </w:style>
  <w:style w:type="character" w:customStyle="1" w:styleId="NumbersChar">
    <w:name w:val="Numbers Char"/>
    <w:basedOn w:val="ListParagraphChar"/>
    <w:link w:val="Numbers"/>
    <w:rsid w:val="00D722BF"/>
    <w:rPr>
      <w:rFonts w:ascii="Arial" w:eastAsiaTheme="minorEastAsia" w:hAnsi="Arial" w:cs="Times New Roman"/>
      <w:sz w:val="22"/>
      <w:szCs w:val="22"/>
      <w:lang w:val="en-AU"/>
    </w:rPr>
  </w:style>
  <w:style w:type="character" w:customStyle="1" w:styleId="FootnoteTextChar1">
    <w:name w:val="Footnote Text Char1"/>
    <w:basedOn w:val="DefaultParagraphFont"/>
    <w:uiPriority w:val="99"/>
    <w:semiHidden/>
    <w:locked/>
    <w:rsid w:val="00D722BF"/>
    <w:rPr>
      <w:rFonts w:ascii="Arial" w:eastAsia="Times New Roman" w:hAnsi="Arial" w:cs="Times New Roman"/>
      <w:sz w:val="16"/>
      <w:szCs w:val="20"/>
    </w:rPr>
  </w:style>
  <w:style w:type="paragraph" w:customStyle="1" w:styleId="TableHeading-Numbered">
    <w:name w:val="Table Heading - Numbered"/>
    <w:basedOn w:val="Normal"/>
    <w:uiPriority w:val="2"/>
    <w:rsid w:val="00D722BF"/>
    <w:pPr>
      <w:numPr>
        <w:numId w:val="15"/>
      </w:numPr>
      <w:tabs>
        <w:tab w:val="left" w:pos="284"/>
      </w:tabs>
      <w:spacing w:before="100" w:after="100" w:line="252" w:lineRule="auto"/>
    </w:pPr>
    <w:rPr>
      <w:rFonts w:asciiTheme="minorHAnsi" w:eastAsiaTheme="minorEastAsia" w:hAnsiTheme="minorHAnsi" w:cstheme="minorBidi"/>
      <w:caps/>
      <w:color w:val="44546A" w:themeColor="text2"/>
      <w:spacing w:val="-2"/>
      <w:sz w:val="30"/>
      <w:szCs w:val="22"/>
    </w:rPr>
  </w:style>
  <w:style w:type="paragraph" w:customStyle="1" w:styleId="Heading2-Numbered">
    <w:name w:val="Heading 2 - Numbered"/>
    <w:basedOn w:val="Heading2"/>
    <w:uiPriority w:val="5"/>
    <w:rsid w:val="00D722BF"/>
    <w:pPr>
      <w:keepLines/>
      <w:numPr>
        <w:ilvl w:val="1"/>
        <w:numId w:val="15"/>
      </w:numPr>
      <w:tabs>
        <w:tab w:val="left" w:pos="284"/>
      </w:tabs>
      <w:spacing w:line="252" w:lineRule="auto"/>
    </w:pPr>
    <w:rPr>
      <w:rFonts w:asciiTheme="majorHAnsi" w:eastAsiaTheme="majorEastAsia" w:hAnsiTheme="majorHAnsi" w:cstheme="majorBidi"/>
      <w:b w:val="0"/>
      <w:bCs w:val="0"/>
      <w:iCs w:val="0"/>
      <w:color w:val="4472C4" w:themeColor="accent1"/>
      <w:spacing w:val="-2"/>
      <w:sz w:val="24"/>
      <w:szCs w:val="32"/>
      <w:lang w:eastAsia="en-US"/>
    </w:rPr>
  </w:style>
  <w:style w:type="paragraph" w:customStyle="1" w:styleId="Heading2-NoSublist">
    <w:name w:val="Heading 2 - No. Sublist"/>
    <w:basedOn w:val="Heading2"/>
    <w:uiPriority w:val="5"/>
    <w:rsid w:val="00D722BF"/>
    <w:pPr>
      <w:keepLines/>
      <w:numPr>
        <w:ilvl w:val="2"/>
        <w:numId w:val="15"/>
      </w:numPr>
      <w:tabs>
        <w:tab w:val="left" w:pos="510"/>
      </w:tabs>
      <w:spacing w:line="252" w:lineRule="auto"/>
    </w:pPr>
    <w:rPr>
      <w:rFonts w:asciiTheme="majorHAnsi" w:eastAsiaTheme="majorEastAsia" w:hAnsiTheme="majorHAnsi" w:cstheme="majorBidi"/>
      <w:bCs w:val="0"/>
      <w:iCs w:val="0"/>
      <w:color w:val="4472C4" w:themeColor="accent1"/>
      <w:spacing w:val="-2"/>
      <w:sz w:val="24"/>
      <w:szCs w:val="32"/>
      <w:lang w:eastAsia="en-US"/>
    </w:rPr>
  </w:style>
  <w:style w:type="paragraph" w:customStyle="1" w:styleId="Note3">
    <w:name w:val="Note 3"/>
    <w:basedOn w:val="Normal"/>
    <w:uiPriority w:val="3"/>
    <w:rsid w:val="00D722BF"/>
    <w:pPr>
      <w:tabs>
        <w:tab w:val="left" w:pos="284"/>
      </w:tabs>
      <w:spacing w:after="140" w:line="240" w:lineRule="auto"/>
      <w:ind w:left="198" w:hanging="198"/>
    </w:pPr>
    <w:rPr>
      <w:rFonts w:asciiTheme="minorHAnsi" w:eastAsiaTheme="minorEastAsia" w:hAnsiTheme="minorHAnsi" w:cstheme="minorBidi"/>
      <w:spacing w:val="-2"/>
      <w:sz w:val="20"/>
      <w:szCs w:val="22"/>
    </w:rPr>
  </w:style>
  <w:style w:type="paragraph" w:customStyle="1" w:styleId="Style1">
    <w:name w:val="Style1"/>
    <w:basedOn w:val="Normal"/>
    <w:rsid w:val="00D722BF"/>
    <w:pPr>
      <w:spacing w:after="160" w:line="259" w:lineRule="auto"/>
    </w:pPr>
    <w:rPr>
      <w:rFonts w:asciiTheme="minorHAnsi" w:eastAsiaTheme="minorEastAsia" w:hAnsiTheme="minorHAnsi" w:cstheme="minorBidi"/>
      <w:b/>
      <w:bCs/>
      <w:szCs w:val="22"/>
    </w:rPr>
  </w:style>
  <w:style w:type="numbering" w:customStyle="1" w:styleId="Bullets">
    <w:name w:val="Bullets"/>
    <w:uiPriority w:val="99"/>
    <w:rsid w:val="00D722BF"/>
    <w:pPr>
      <w:numPr>
        <w:numId w:val="16"/>
      </w:numPr>
    </w:pPr>
  </w:style>
  <w:style w:type="paragraph" w:customStyle="1" w:styleId="VLAAddressee">
    <w:name w:val="VLA Addressee"/>
    <w:next w:val="VLALetterText"/>
    <w:rsid w:val="00D722BF"/>
    <w:pPr>
      <w:spacing w:line="300" w:lineRule="atLeast"/>
    </w:pPr>
    <w:rPr>
      <w:rFonts w:ascii="Arial" w:eastAsia="Times New Roman" w:hAnsi="Arial" w:cs="Times New Roman"/>
      <w:sz w:val="21"/>
      <w:lang w:val="en-AU"/>
    </w:rPr>
  </w:style>
  <w:style w:type="paragraph" w:customStyle="1" w:styleId="Default">
    <w:name w:val="Default"/>
    <w:rsid w:val="00D722BF"/>
    <w:pPr>
      <w:autoSpaceDE w:val="0"/>
      <w:autoSpaceDN w:val="0"/>
      <w:adjustRightInd w:val="0"/>
    </w:pPr>
    <w:rPr>
      <w:rFonts w:ascii="Arial" w:eastAsiaTheme="minorEastAsia" w:hAnsi="Arial" w:cs="Arial"/>
      <w:color w:val="000000"/>
      <w:lang w:val="en-AU"/>
    </w:rPr>
  </w:style>
  <w:style w:type="character" w:customStyle="1" w:styleId="SubNumberingChar">
    <w:name w:val="Sub Numbering Char"/>
    <w:basedOn w:val="ListParagraphChar"/>
    <w:link w:val="SubNumbering"/>
    <w:locked/>
    <w:rsid w:val="00D722BF"/>
    <w:rPr>
      <w:rFonts w:ascii="Century Gothic" w:eastAsia="Times New Roman" w:hAnsi="Century Gothic" w:cs="Arial"/>
      <w:b/>
      <w:color w:val="339966"/>
      <w:sz w:val="22"/>
      <w:lang w:val="en-AU"/>
    </w:rPr>
  </w:style>
  <w:style w:type="paragraph" w:customStyle="1" w:styleId="SubNumbering">
    <w:name w:val="Sub Numbering"/>
    <w:basedOn w:val="ListParagraph"/>
    <w:link w:val="SubNumberingChar"/>
    <w:rsid w:val="00D722BF"/>
    <w:pPr>
      <w:spacing w:before="120" w:after="160" w:line="240" w:lineRule="auto"/>
      <w:ind w:left="502" w:hanging="360"/>
      <w:contextualSpacing w:val="0"/>
    </w:pPr>
    <w:rPr>
      <w:rFonts w:ascii="Century Gothic" w:hAnsi="Century Gothic" w:cs="Arial"/>
      <w:b/>
      <w:color w:val="339966"/>
    </w:rPr>
  </w:style>
  <w:style w:type="character" w:styleId="PlaceholderText">
    <w:name w:val="Placeholder Text"/>
    <w:uiPriority w:val="99"/>
    <w:semiHidden/>
    <w:rsid w:val="00D722BF"/>
    <w:rPr>
      <w:color w:val="808080"/>
    </w:rPr>
  </w:style>
  <w:style w:type="character" w:customStyle="1" w:styleId="normaltextrun">
    <w:name w:val="normaltextrun"/>
    <w:basedOn w:val="DefaultParagraphFont"/>
    <w:rsid w:val="00D722BF"/>
  </w:style>
  <w:style w:type="character" w:customStyle="1" w:styleId="eop">
    <w:name w:val="eop"/>
    <w:basedOn w:val="DefaultParagraphFont"/>
    <w:rsid w:val="00D722BF"/>
  </w:style>
  <w:style w:type="paragraph" w:customStyle="1" w:styleId="paragraph">
    <w:name w:val="paragraph"/>
    <w:basedOn w:val="Normal"/>
    <w:rsid w:val="00D722BF"/>
    <w:pPr>
      <w:spacing w:before="100" w:beforeAutospacing="1" w:after="100" w:afterAutospacing="1" w:line="240" w:lineRule="auto"/>
    </w:pPr>
    <w:rPr>
      <w:rFonts w:ascii="Times New Roman" w:eastAsiaTheme="minorEastAsia" w:hAnsi="Times New Roman"/>
      <w:sz w:val="24"/>
    </w:rPr>
  </w:style>
  <w:style w:type="character" w:customStyle="1" w:styleId="advancedproofingissue">
    <w:name w:val="advancedproofingissue"/>
    <w:basedOn w:val="DefaultParagraphFont"/>
    <w:rsid w:val="00D722BF"/>
  </w:style>
  <w:style w:type="character" w:customStyle="1" w:styleId="contextualspellingandgrammarerror">
    <w:name w:val="contextualspellingandgrammarerror"/>
    <w:basedOn w:val="DefaultParagraphFont"/>
    <w:rsid w:val="00D722BF"/>
  </w:style>
  <w:style w:type="character" w:customStyle="1" w:styleId="scxw177902158">
    <w:name w:val="scxw177902158"/>
    <w:basedOn w:val="DefaultParagraphFont"/>
    <w:rsid w:val="00D722BF"/>
  </w:style>
  <w:style w:type="character" w:customStyle="1" w:styleId="pagebreaktextspan">
    <w:name w:val="pagebreaktextspan"/>
    <w:basedOn w:val="DefaultParagraphFont"/>
    <w:rsid w:val="00D722BF"/>
  </w:style>
  <w:style w:type="character" w:customStyle="1" w:styleId="spellingerror">
    <w:name w:val="spellingerror"/>
    <w:basedOn w:val="DefaultParagraphFont"/>
    <w:rsid w:val="00D722BF"/>
  </w:style>
  <w:style w:type="paragraph" w:customStyle="1" w:styleId="ClauseLevel1">
    <w:name w:val="Clause Level 1"/>
    <w:next w:val="ClauseLevel2"/>
    <w:rsid w:val="00D722BF"/>
    <w:pPr>
      <w:keepNext/>
      <w:numPr>
        <w:numId w:val="34"/>
      </w:numPr>
      <w:pBdr>
        <w:bottom w:val="single" w:sz="2" w:space="0" w:color="auto"/>
      </w:pBdr>
      <w:spacing w:before="200" w:line="280" w:lineRule="atLeast"/>
      <w:outlineLvl w:val="0"/>
    </w:pPr>
    <w:rPr>
      <w:rFonts w:ascii="Arial" w:eastAsia="Times New Roman" w:hAnsi="Arial" w:cs="Arial"/>
      <w:b/>
      <w:sz w:val="22"/>
      <w:szCs w:val="22"/>
      <w:lang w:val="en-AU" w:eastAsia="en-AU"/>
    </w:rPr>
  </w:style>
  <w:style w:type="paragraph" w:customStyle="1" w:styleId="ClauseLevel2">
    <w:name w:val="Clause Level 2"/>
    <w:next w:val="ClauseLevel3"/>
    <w:rsid w:val="00D722BF"/>
    <w:pPr>
      <w:keepNext/>
      <w:numPr>
        <w:ilvl w:val="1"/>
        <w:numId w:val="34"/>
      </w:numPr>
      <w:spacing w:before="200" w:line="280" w:lineRule="atLeast"/>
      <w:outlineLvl w:val="1"/>
    </w:pPr>
    <w:rPr>
      <w:rFonts w:ascii="Arial" w:eastAsia="Times New Roman" w:hAnsi="Arial" w:cs="Arial"/>
      <w:b/>
      <w:sz w:val="22"/>
      <w:szCs w:val="22"/>
      <w:lang w:val="en-AU" w:eastAsia="en-AU"/>
    </w:rPr>
  </w:style>
  <w:style w:type="paragraph" w:customStyle="1" w:styleId="ClauseLevel3">
    <w:name w:val="Clause Level 3"/>
    <w:rsid w:val="00D722BF"/>
    <w:pPr>
      <w:numPr>
        <w:ilvl w:val="2"/>
        <w:numId w:val="34"/>
      </w:numPr>
      <w:spacing w:before="140" w:after="140" w:line="280" w:lineRule="atLeast"/>
      <w:outlineLvl w:val="2"/>
    </w:pPr>
    <w:rPr>
      <w:rFonts w:ascii="Arial" w:eastAsia="Times New Roman" w:hAnsi="Arial" w:cs="Arial"/>
      <w:sz w:val="22"/>
      <w:szCs w:val="22"/>
      <w:lang w:val="en-AU" w:eastAsia="en-AU"/>
    </w:rPr>
  </w:style>
  <w:style w:type="paragraph" w:customStyle="1" w:styleId="ClauseLevel4">
    <w:name w:val="Clause Level 4"/>
    <w:rsid w:val="00D722BF"/>
    <w:pPr>
      <w:numPr>
        <w:ilvl w:val="3"/>
        <w:numId w:val="34"/>
      </w:numPr>
      <w:spacing w:after="140" w:line="280" w:lineRule="atLeast"/>
      <w:outlineLvl w:val="3"/>
    </w:pPr>
    <w:rPr>
      <w:rFonts w:ascii="Arial" w:eastAsia="Times New Roman" w:hAnsi="Arial" w:cs="Arial"/>
      <w:sz w:val="22"/>
      <w:szCs w:val="22"/>
      <w:lang w:val="en-AU" w:eastAsia="en-AU"/>
    </w:rPr>
  </w:style>
  <w:style w:type="paragraph" w:customStyle="1" w:styleId="ClauseLevel5">
    <w:name w:val="Clause Level 5"/>
    <w:rsid w:val="00D722BF"/>
    <w:pPr>
      <w:numPr>
        <w:ilvl w:val="5"/>
        <w:numId w:val="34"/>
      </w:numPr>
      <w:spacing w:after="140" w:line="280" w:lineRule="atLeast"/>
      <w:outlineLvl w:val="4"/>
    </w:pPr>
    <w:rPr>
      <w:rFonts w:ascii="Arial" w:eastAsia="Times New Roman" w:hAnsi="Arial" w:cs="Arial"/>
      <w:sz w:val="22"/>
      <w:szCs w:val="22"/>
      <w:lang w:val="en-AU" w:eastAsia="en-AU"/>
    </w:rPr>
  </w:style>
  <w:style w:type="paragraph" w:customStyle="1" w:styleId="ClauseLevel7">
    <w:name w:val="Clause Level 7"/>
    <w:basedOn w:val="ClauseLevel4"/>
    <w:semiHidden/>
    <w:rsid w:val="00D722BF"/>
    <w:pPr>
      <w:numPr>
        <w:ilvl w:val="7"/>
      </w:numPr>
      <w:tabs>
        <w:tab w:val="clear" w:pos="1985"/>
      </w:tabs>
      <w:ind w:left="5760" w:hanging="360"/>
    </w:pPr>
  </w:style>
  <w:style w:type="paragraph" w:customStyle="1" w:styleId="ClauseLevel8">
    <w:name w:val="Clause Level 8"/>
    <w:basedOn w:val="ClauseLevel4"/>
    <w:semiHidden/>
    <w:rsid w:val="00D722BF"/>
    <w:pPr>
      <w:numPr>
        <w:ilvl w:val="8"/>
      </w:numPr>
      <w:tabs>
        <w:tab w:val="clear" w:pos="1985"/>
      </w:tabs>
      <w:ind w:left="6480" w:hanging="360"/>
    </w:pPr>
  </w:style>
  <w:style w:type="paragraph" w:customStyle="1" w:styleId="Normalnumbered">
    <w:name w:val="Normal numbered"/>
    <w:basedOn w:val="Normal"/>
    <w:rsid w:val="00D722BF"/>
    <w:pPr>
      <w:numPr>
        <w:numId w:val="35"/>
      </w:numPr>
      <w:spacing w:after="240" w:line="260" w:lineRule="exact"/>
      <w:jc w:val="both"/>
    </w:pPr>
    <w:rPr>
      <w:rFonts w:ascii="Corbel" w:eastAsiaTheme="minorEastAsia" w:hAnsi="Corbel"/>
      <w:color w:val="000000"/>
      <w:sz w:val="23"/>
      <w:szCs w:val="20"/>
    </w:rPr>
  </w:style>
  <w:style w:type="paragraph" w:styleId="Caption">
    <w:name w:val="caption"/>
    <w:basedOn w:val="Normal"/>
    <w:next w:val="Normal"/>
    <w:uiPriority w:val="35"/>
    <w:unhideWhenUsed/>
    <w:qFormat/>
    <w:rsid w:val="00D722BF"/>
    <w:pPr>
      <w:spacing w:after="160" w:line="240" w:lineRule="auto"/>
    </w:pPr>
    <w:rPr>
      <w:rFonts w:asciiTheme="minorHAnsi" w:eastAsiaTheme="minorEastAsia" w:hAnsiTheme="minorHAnsi" w:cstheme="minorBidi"/>
      <w:b/>
      <w:bCs/>
      <w:smallCaps/>
      <w:color w:val="44546A" w:themeColor="text2"/>
      <w:szCs w:val="22"/>
    </w:rPr>
  </w:style>
  <w:style w:type="character" w:styleId="Emphasis">
    <w:name w:val="Emphasis"/>
    <w:basedOn w:val="DefaultParagraphFont"/>
    <w:uiPriority w:val="20"/>
    <w:qFormat/>
    <w:rsid w:val="00D722BF"/>
    <w:rPr>
      <w:i/>
      <w:iCs/>
    </w:rPr>
  </w:style>
  <w:style w:type="paragraph" w:styleId="NoSpacing">
    <w:name w:val="No Spacing"/>
    <w:uiPriority w:val="1"/>
    <w:qFormat/>
    <w:rsid w:val="00D722BF"/>
    <w:rPr>
      <w:rFonts w:eastAsiaTheme="minorEastAsia"/>
      <w:sz w:val="22"/>
      <w:szCs w:val="22"/>
      <w:lang w:val="en-AU"/>
    </w:rPr>
  </w:style>
  <w:style w:type="paragraph" w:styleId="Quote">
    <w:name w:val="Quote"/>
    <w:basedOn w:val="Normal"/>
    <w:next w:val="Normal"/>
    <w:link w:val="QuoteChar"/>
    <w:uiPriority w:val="29"/>
    <w:qFormat/>
    <w:rsid w:val="00D722BF"/>
    <w:pPr>
      <w:spacing w:before="120" w:line="259" w:lineRule="auto"/>
      <w:ind w:left="720"/>
    </w:pPr>
    <w:rPr>
      <w:rFonts w:asciiTheme="minorHAnsi" w:eastAsiaTheme="minorEastAsia" w:hAnsiTheme="minorHAnsi" w:cstheme="minorBidi"/>
      <w:color w:val="44546A" w:themeColor="text2"/>
      <w:sz w:val="24"/>
    </w:rPr>
  </w:style>
  <w:style w:type="character" w:customStyle="1" w:styleId="QuoteChar">
    <w:name w:val="Quote Char"/>
    <w:basedOn w:val="DefaultParagraphFont"/>
    <w:link w:val="Quote"/>
    <w:uiPriority w:val="29"/>
    <w:rsid w:val="00D722BF"/>
    <w:rPr>
      <w:rFonts w:eastAsiaTheme="minorEastAsia"/>
      <w:color w:val="44546A" w:themeColor="text2"/>
      <w:lang w:val="en-AU"/>
    </w:rPr>
  </w:style>
  <w:style w:type="paragraph" w:styleId="IntenseQuote">
    <w:name w:val="Intense Quote"/>
    <w:basedOn w:val="Normal"/>
    <w:next w:val="Normal"/>
    <w:link w:val="IntenseQuoteChar"/>
    <w:uiPriority w:val="30"/>
    <w:qFormat/>
    <w:rsid w:val="00D722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722BF"/>
    <w:rPr>
      <w:rFonts w:asciiTheme="majorHAnsi" w:eastAsiaTheme="majorEastAsia" w:hAnsiTheme="majorHAnsi" w:cstheme="majorBidi"/>
      <w:color w:val="44546A" w:themeColor="text2"/>
      <w:spacing w:val="-6"/>
      <w:sz w:val="32"/>
      <w:szCs w:val="32"/>
      <w:lang w:val="en-AU"/>
    </w:rPr>
  </w:style>
  <w:style w:type="character" w:styleId="SubtleEmphasis">
    <w:name w:val="Subtle Emphasis"/>
    <w:basedOn w:val="DefaultParagraphFont"/>
    <w:uiPriority w:val="19"/>
    <w:qFormat/>
    <w:rsid w:val="00D722BF"/>
    <w:rPr>
      <w:i/>
      <w:iCs/>
      <w:color w:val="595959" w:themeColor="text1" w:themeTint="A6"/>
    </w:rPr>
  </w:style>
  <w:style w:type="character" w:styleId="IntenseEmphasis">
    <w:name w:val="Intense Emphasis"/>
    <w:basedOn w:val="DefaultParagraphFont"/>
    <w:uiPriority w:val="21"/>
    <w:qFormat/>
    <w:rsid w:val="00D722BF"/>
    <w:rPr>
      <w:b/>
      <w:bCs/>
      <w:i/>
      <w:iCs/>
    </w:rPr>
  </w:style>
  <w:style w:type="character" w:styleId="SubtleReference">
    <w:name w:val="Subtle Reference"/>
    <w:basedOn w:val="DefaultParagraphFont"/>
    <w:uiPriority w:val="31"/>
    <w:qFormat/>
    <w:rsid w:val="00D722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22BF"/>
    <w:rPr>
      <w:b/>
      <w:bCs/>
      <w:smallCaps/>
      <w:color w:val="44546A" w:themeColor="text2"/>
      <w:u w:val="single"/>
    </w:rPr>
  </w:style>
  <w:style w:type="character" w:styleId="BookTitle">
    <w:name w:val="Book Title"/>
    <w:basedOn w:val="DefaultParagraphFont"/>
    <w:uiPriority w:val="33"/>
    <w:qFormat/>
    <w:rsid w:val="00D722BF"/>
    <w:rPr>
      <w:b/>
      <w:bCs/>
      <w:smallCaps/>
      <w:spacing w:val="10"/>
    </w:rPr>
  </w:style>
  <w:style w:type="paragraph" w:styleId="TOCHeading">
    <w:name w:val="TOC Heading"/>
    <w:basedOn w:val="Heading1"/>
    <w:next w:val="Normal"/>
    <w:uiPriority w:val="39"/>
    <w:semiHidden/>
    <w:unhideWhenUsed/>
    <w:qFormat/>
    <w:rsid w:val="00D722BF"/>
    <w:pPr>
      <w:keepLines/>
      <w:spacing w:before="400" w:after="40" w:line="240" w:lineRule="auto"/>
      <w:outlineLvl w:val="9"/>
    </w:pPr>
    <w:rPr>
      <w:rFonts w:asciiTheme="majorHAnsi" w:eastAsiaTheme="majorEastAsia" w:hAnsiTheme="majorHAnsi" w:cstheme="majorBidi"/>
      <w:b w:val="0"/>
      <w:bCs w:val="0"/>
      <w:color w:val="1F3864" w:themeColor="accent1" w:themeShade="80"/>
      <w:kern w:val="0"/>
      <w:sz w:val="36"/>
      <w:szCs w:val="36"/>
      <w:lang w:eastAsia="en-US"/>
    </w:rPr>
  </w:style>
  <w:style w:type="paragraph" w:customStyle="1" w:styleId="BulletedList">
    <w:name w:val="Bulleted List"/>
    <w:basedOn w:val="ListParagraph"/>
    <w:link w:val="BulletedListChar"/>
    <w:qFormat/>
    <w:rsid w:val="00D722BF"/>
    <w:pPr>
      <w:numPr>
        <w:numId w:val="53"/>
      </w:numPr>
    </w:pPr>
  </w:style>
  <w:style w:type="character" w:customStyle="1" w:styleId="BulletedListChar">
    <w:name w:val="Bulleted List Char"/>
    <w:basedOn w:val="ListParagraphChar"/>
    <w:link w:val="BulletedList"/>
    <w:rsid w:val="00D722BF"/>
    <w:rPr>
      <w:rFonts w:ascii="Arial" w:eastAsia="Times New Roman" w:hAnsi="Arial" w:cs="Times New Roman"/>
      <w:sz w:val="22"/>
      <w:lang w:val="en-AU"/>
    </w:rPr>
  </w:style>
  <w:style w:type="character" w:customStyle="1" w:styleId="textrun">
    <w:name w:val="textrun"/>
    <w:basedOn w:val="DefaultParagraphFont"/>
    <w:rsid w:val="006F2790"/>
  </w:style>
  <w:style w:type="character" w:styleId="FollowedHyperlink">
    <w:name w:val="FollowedHyperlink"/>
    <w:basedOn w:val="DefaultParagraphFont"/>
    <w:uiPriority w:val="99"/>
    <w:semiHidden/>
    <w:unhideWhenUsed/>
    <w:rsid w:val="00052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874">
      <w:bodyDiv w:val="1"/>
      <w:marLeft w:val="0"/>
      <w:marRight w:val="0"/>
      <w:marTop w:val="0"/>
      <w:marBottom w:val="0"/>
      <w:divBdr>
        <w:top w:val="none" w:sz="0" w:space="0" w:color="auto"/>
        <w:left w:val="none" w:sz="0" w:space="0" w:color="auto"/>
        <w:bottom w:val="none" w:sz="0" w:space="0" w:color="auto"/>
        <w:right w:val="none" w:sz="0" w:space="0" w:color="auto"/>
      </w:divBdr>
    </w:div>
    <w:div w:id="67922049">
      <w:bodyDiv w:val="1"/>
      <w:marLeft w:val="0"/>
      <w:marRight w:val="0"/>
      <w:marTop w:val="0"/>
      <w:marBottom w:val="0"/>
      <w:divBdr>
        <w:top w:val="none" w:sz="0" w:space="0" w:color="auto"/>
        <w:left w:val="none" w:sz="0" w:space="0" w:color="auto"/>
        <w:bottom w:val="none" w:sz="0" w:space="0" w:color="auto"/>
        <w:right w:val="none" w:sz="0" w:space="0" w:color="auto"/>
      </w:divBdr>
    </w:div>
    <w:div w:id="128018254">
      <w:bodyDiv w:val="1"/>
      <w:marLeft w:val="0"/>
      <w:marRight w:val="0"/>
      <w:marTop w:val="0"/>
      <w:marBottom w:val="0"/>
      <w:divBdr>
        <w:top w:val="none" w:sz="0" w:space="0" w:color="auto"/>
        <w:left w:val="none" w:sz="0" w:space="0" w:color="auto"/>
        <w:bottom w:val="none" w:sz="0" w:space="0" w:color="auto"/>
        <w:right w:val="none" w:sz="0" w:space="0" w:color="auto"/>
      </w:divBdr>
      <w:divsChild>
        <w:div w:id="374041287">
          <w:marLeft w:val="0"/>
          <w:marRight w:val="0"/>
          <w:marTop w:val="0"/>
          <w:marBottom w:val="0"/>
          <w:divBdr>
            <w:top w:val="none" w:sz="0" w:space="0" w:color="auto"/>
            <w:left w:val="none" w:sz="0" w:space="0" w:color="auto"/>
            <w:bottom w:val="none" w:sz="0" w:space="0" w:color="auto"/>
            <w:right w:val="none" w:sz="0" w:space="0" w:color="auto"/>
          </w:divBdr>
        </w:div>
        <w:div w:id="951283440">
          <w:marLeft w:val="0"/>
          <w:marRight w:val="0"/>
          <w:marTop w:val="0"/>
          <w:marBottom w:val="0"/>
          <w:divBdr>
            <w:top w:val="none" w:sz="0" w:space="0" w:color="auto"/>
            <w:left w:val="none" w:sz="0" w:space="0" w:color="auto"/>
            <w:bottom w:val="none" w:sz="0" w:space="0" w:color="auto"/>
            <w:right w:val="none" w:sz="0" w:space="0" w:color="auto"/>
          </w:divBdr>
          <w:divsChild>
            <w:div w:id="271983360">
              <w:marLeft w:val="0"/>
              <w:marRight w:val="0"/>
              <w:marTop w:val="0"/>
              <w:marBottom w:val="0"/>
              <w:divBdr>
                <w:top w:val="none" w:sz="0" w:space="0" w:color="auto"/>
                <w:left w:val="none" w:sz="0" w:space="0" w:color="auto"/>
                <w:bottom w:val="none" w:sz="0" w:space="0" w:color="auto"/>
                <w:right w:val="none" w:sz="0" w:space="0" w:color="auto"/>
              </w:divBdr>
            </w:div>
            <w:div w:id="1726561271">
              <w:marLeft w:val="0"/>
              <w:marRight w:val="0"/>
              <w:marTop w:val="0"/>
              <w:marBottom w:val="0"/>
              <w:divBdr>
                <w:top w:val="none" w:sz="0" w:space="0" w:color="auto"/>
                <w:left w:val="none" w:sz="0" w:space="0" w:color="auto"/>
                <w:bottom w:val="none" w:sz="0" w:space="0" w:color="auto"/>
                <w:right w:val="none" w:sz="0" w:space="0" w:color="auto"/>
              </w:divBdr>
            </w:div>
            <w:div w:id="19274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7892">
      <w:bodyDiv w:val="1"/>
      <w:marLeft w:val="0"/>
      <w:marRight w:val="0"/>
      <w:marTop w:val="0"/>
      <w:marBottom w:val="0"/>
      <w:divBdr>
        <w:top w:val="none" w:sz="0" w:space="0" w:color="auto"/>
        <w:left w:val="none" w:sz="0" w:space="0" w:color="auto"/>
        <w:bottom w:val="none" w:sz="0" w:space="0" w:color="auto"/>
        <w:right w:val="none" w:sz="0" w:space="0" w:color="auto"/>
      </w:divBdr>
      <w:divsChild>
        <w:div w:id="8723359">
          <w:marLeft w:val="0"/>
          <w:marRight w:val="0"/>
          <w:marTop w:val="0"/>
          <w:marBottom w:val="0"/>
          <w:divBdr>
            <w:top w:val="none" w:sz="0" w:space="0" w:color="auto"/>
            <w:left w:val="none" w:sz="0" w:space="0" w:color="auto"/>
            <w:bottom w:val="none" w:sz="0" w:space="0" w:color="auto"/>
            <w:right w:val="none" w:sz="0" w:space="0" w:color="auto"/>
          </w:divBdr>
        </w:div>
        <w:div w:id="57943950">
          <w:marLeft w:val="0"/>
          <w:marRight w:val="0"/>
          <w:marTop w:val="0"/>
          <w:marBottom w:val="0"/>
          <w:divBdr>
            <w:top w:val="none" w:sz="0" w:space="0" w:color="auto"/>
            <w:left w:val="none" w:sz="0" w:space="0" w:color="auto"/>
            <w:bottom w:val="none" w:sz="0" w:space="0" w:color="auto"/>
            <w:right w:val="none" w:sz="0" w:space="0" w:color="auto"/>
          </w:divBdr>
        </w:div>
        <w:div w:id="222646366">
          <w:marLeft w:val="0"/>
          <w:marRight w:val="0"/>
          <w:marTop w:val="0"/>
          <w:marBottom w:val="0"/>
          <w:divBdr>
            <w:top w:val="none" w:sz="0" w:space="0" w:color="auto"/>
            <w:left w:val="none" w:sz="0" w:space="0" w:color="auto"/>
            <w:bottom w:val="none" w:sz="0" w:space="0" w:color="auto"/>
            <w:right w:val="none" w:sz="0" w:space="0" w:color="auto"/>
          </w:divBdr>
        </w:div>
        <w:div w:id="290594513">
          <w:marLeft w:val="0"/>
          <w:marRight w:val="0"/>
          <w:marTop w:val="0"/>
          <w:marBottom w:val="0"/>
          <w:divBdr>
            <w:top w:val="none" w:sz="0" w:space="0" w:color="auto"/>
            <w:left w:val="none" w:sz="0" w:space="0" w:color="auto"/>
            <w:bottom w:val="none" w:sz="0" w:space="0" w:color="auto"/>
            <w:right w:val="none" w:sz="0" w:space="0" w:color="auto"/>
          </w:divBdr>
        </w:div>
        <w:div w:id="327447647">
          <w:marLeft w:val="0"/>
          <w:marRight w:val="0"/>
          <w:marTop w:val="0"/>
          <w:marBottom w:val="0"/>
          <w:divBdr>
            <w:top w:val="none" w:sz="0" w:space="0" w:color="auto"/>
            <w:left w:val="none" w:sz="0" w:space="0" w:color="auto"/>
            <w:bottom w:val="none" w:sz="0" w:space="0" w:color="auto"/>
            <w:right w:val="none" w:sz="0" w:space="0" w:color="auto"/>
          </w:divBdr>
        </w:div>
        <w:div w:id="329257033">
          <w:marLeft w:val="0"/>
          <w:marRight w:val="0"/>
          <w:marTop w:val="0"/>
          <w:marBottom w:val="0"/>
          <w:divBdr>
            <w:top w:val="none" w:sz="0" w:space="0" w:color="auto"/>
            <w:left w:val="none" w:sz="0" w:space="0" w:color="auto"/>
            <w:bottom w:val="none" w:sz="0" w:space="0" w:color="auto"/>
            <w:right w:val="none" w:sz="0" w:space="0" w:color="auto"/>
          </w:divBdr>
        </w:div>
        <w:div w:id="352267183">
          <w:marLeft w:val="0"/>
          <w:marRight w:val="0"/>
          <w:marTop w:val="0"/>
          <w:marBottom w:val="0"/>
          <w:divBdr>
            <w:top w:val="none" w:sz="0" w:space="0" w:color="auto"/>
            <w:left w:val="none" w:sz="0" w:space="0" w:color="auto"/>
            <w:bottom w:val="none" w:sz="0" w:space="0" w:color="auto"/>
            <w:right w:val="none" w:sz="0" w:space="0" w:color="auto"/>
          </w:divBdr>
        </w:div>
        <w:div w:id="476073994">
          <w:marLeft w:val="0"/>
          <w:marRight w:val="0"/>
          <w:marTop w:val="0"/>
          <w:marBottom w:val="0"/>
          <w:divBdr>
            <w:top w:val="none" w:sz="0" w:space="0" w:color="auto"/>
            <w:left w:val="none" w:sz="0" w:space="0" w:color="auto"/>
            <w:bottom w:val="none" w:sz="0" w:space="0" w:color="auto"/>
            <w:right w:val="none" w:sz="0" w:space="0" w:color="auto"/>
          </w:divBdr>
        </w:div>
        <w:div w:id="583420255">
          <w:marLeft w:val="0"/>
          <w:marRight w:val="0"/>
          <w:marTop w:val="0"/>
          <w:marBottom w:val="0"/>
          <w:divBdr>
            <w:top w:val="none" w:sz="0" w:space="0" w:color="auto"/>
            <w:left w:val="none" w:sz="0" w:space="0" w:color="auto"/>
            <w:bottom w:val="none" w:sz="0" w:space="0" w:color="auto"/>
            <w:right w:val="none" w:sz="0" w:space="0" w:color="auto"/>
          </w:divBdr>
        </w:div>
        <w:div w:id="585116891">
          <w:marLeft w:val="0"/>
          <w:marRight w:val="0"/>
          <w:marTop w:val="0"/>
          <w:marBottom w:val="0"/>
          <w:divBdr>
            <w:top w:val="none" w:sz="0" w:space="0" w:color="auto"/>
            <w:left w:val="none" w:sz="0" w:space="0" w:color="auto"/>
            <w:bottom w:val="none" w:sz="0" w:space="0" w:color="auto"/>
            <w:right w:val="none" w:sz="0" w:space="0" w:color="auto"/>
          </w:divBdr>
        </w:div>
        <w:div w:id="591204818">
          <w:marLeft w:val="0"/>
          <w:marRight w:val="0"/>
          <w:marTop w:val="0"/>
          <w:marBottom w:val="0"/>
          <w:divBdr>
            <w:top w:val="none" w:sz="0" w:space="0" w:color="auto"/>
            <w:left w:val="none" w:sz="0" w:space="0" w:color="auto"/>
            <w:bottom w:val="none" w:sz="0" w:space="0" w:color="auto"/>
            <w:right w:val="none" w:sz="0" w:space="0" w:color="auto"/>
          </w:divBdr>
          <w:divsChild>
            <w:div w:id="336730525">
              <w:marLeft w:val="0"/>
              <w:marRight w:val="0"/>
              <w:marTop w:val="0"/>
              <w:marBottom w:val="0"/>
              <w:divBdr>
                <w:top w:val="none" w:sz="0" w:space="0" w:color="auto"/>
                <w:left w:val="none" w:sz="0" w:space="0" w:color="auto"/>
                <w:bottom w:val="none" w:sz="0" w:space="0" w:color="auto"/>
                <w:right w:val="none" w:sz="0" w:space="0" w:color="auto"/>
              </w:divBdr>
            </w:div>
            <w:div w:id="890119543">
              <w:marLeft w:val="0"/>
              <w:marRight w:val="0"/>
              <w:marTop w:val="0"/>
              <w:marBottom w:val="0"/>
              <w:divBdr>
                <w:top w:val="none" w:sz="0" w:space="0" w:color="auto"/>
                <w:left w:val="none" w:sz="0" w:space="0" w:color="auto"/>
                <w:bottom w:val="none" w:sz="0" w:space="0" w:color="auto"/>
                <w:right w:val="none" w:sz="0" w:space="0" w:color="auto"/>
              </w:divBdr>
            </w:div>
            <w:div w:id="916668338">
              <w:marLeft w:val="0"/>
              <w:marRight w:val="0"/>
              <w:marTop w:val="0"/>
              <w:marBottom w:val="0"/>
              <w:divBdr>
                <w:top w:val="none" w:sz="0" w:space="0" w:color="auto"/>
                <w:left w:val="none" w:sz="0" w:space="0" w:color="auto"/>
                <w:bottom w:val="none" w:sz="0" w:space="0" w:color="auto"/>
                <w:right w:val="none" w:sz="0" w:space="0" w:color="auto"/>
              </w:divBdr>
            </w:div>
            <w:div w:id="1201629666">
              <w:marLeft w:val="0"/>
              <w:marRight w:val="0"/>
              <w:marTop w:val="0"/>
              <w:marBottom w:val="0"/>
              <w:divBdr>
                <w:top w:val="none" w:sz="0" w:space="0" w:color="auto"/>
                <w:left w:val="none" w:sz="0" w:space="0" w:color="auto"/>
                <w:bottom w:val="none" w:sz="0" w:space="0" w:color="auto"/>
                <w:right w:val="none" w:sz="0" w:space="0" w:color="auto"/>
              </w:divBdr>
            </w:div>
          </w:divsChild>
        </w:div>
        <w:div w:id="680818399">
          <w:marLeft w:val="0"/>
          <w:marRight w:val="0"/>
          <w:marTop w:val="0"/>
          <w:marBottom w:val="0"/>
          <w:divBdr>
            <w:top w:val="none" w:sz="0" w:space="0" w:color="auto"/>
            <w:left w:val="none" w:sz="0" w:space="0" w:color="auto"/>
            <w:bottom w:val="none" w:sz="0" w:space="0" w:color="auto"/>
            <w:right w:val="none" w:sz="0" w:space="0" w:color="auto"/>
          </w:divBdr>
        </w:div>
        <w:div w:id="759646897">
          <w:marLeft w:val="0"/>
          <w:marRight w:val="0"/>
          <w:marTop w:val="0"/>
          <w:marBottom w:val="0"/>
          <w:divBdr>
            <w:top w:val="none" w:sz="0" w:space="0" w:color="auto"/>
            <w:left w:val="none" w:sz="0" w:space="0" w:color="auto"/>
            <w:bottom w:val="none" w:sz="0" w:space="0" w:color="auto"/>
            <w:right w:val="none" w:sz="0" w:space="0" w:color="auto"/>
          </w:divBdr>
        </w:div>
        <w:div w:id="790321325">
          <w:marLeft w:val="0"/>
          <w:marRight w:val="0"/>
          <w:marTop w:val="0"/>
          <w:marBottom w:val="0"/>
          <w:divBdr>
            <w:top w:val="none" w:sz="0" w:space="0" w:color="auto"/>
            <w:left w:val="none" w:sz="0" w:space="0" w:color="auto"/>
            <w:bottom w:val="none" w:sz="0" w:space="0" w:color="auto"/>
            <w:right w:val="none" w:sz="0" w:space="0" w:color="auto"/>
          </w:divBdr>
        </w:div>
        <w:div w:id="877357107">
          <w:marLeft w:val="0"/>
          <w:marRight w:val="0"/>
          <w:marTop w:val="0"/>
          <w:marBottom w:val="0"/>
          <w:divBdr>
            <w:top w:val="none" w:sz="0" w:space="0" w:color="auto"/>
            <w:left w:val="none" w:sz="0" w:space="0" w:color="auto"/>
            <w:bottom w:val="none" w:sz="0" w:space="0" w:color="auto"/>
            <w:right w:val="none" w:sz="0" w:space="0" w:color="auto"/>
          </w:divBdr>
          <w:divsChild>
            <w:div w:id="524443349">
              <w:marLeft w:val="-75"/>
              <w:marRight w:val="0"/>
              <w:marTop w:val="30"/>
              <w:marBottom w:val="30"/>
              <w:divBdr>
                <w:top w:val="none" w:sz="0" w:space="0" w:color="auto"/>
                <w:left w:val="none" w:sz="0" w:space="0" w:color="auto"/>
                <w:bottom w:val="none" w:sz="0" w:space="0" w:color="auto"/>
                <w:right w:val="none" w:sz="0" w:space="0" w:color="auto"/>
              </w:divBdr>
              <w:divsChild>
                <w:div w:id="11229473">
                  <w:marLeft w:val="0"/>
                  <w:marRight w:val="0"/>
                  <w:marTop w:val="0"/>
                  <w:marBottom w:val="0"/>
                  <w:divBdr>
                    <w:top w:val="none" w:sz="0" w:space="0" w:color="auto"/>
                    <w:left w:val="none" w:sz="0" w:space="0" w:color="auto"/>
                    <w:bottom w:val="none" w:sz="0" w:space="0" w:color="auto"/>
                    <w:right w:val="none" w:sz="0" w:space="0" w:color="auto"/>
                  </w:divBdr>
                  <w:divsChild>
                    <w:div w:id="206529817">
                      <w:marLeft w:val="0"/>
                      <w:marRight w:val="0"/>
                      <w:marTop w:val="0"/>
                      <w:marBottom w:val="0"/>
                      <w:divBdr>
                        <w:top w:val="none" w:sz="0" w:space="0" w:color="auto"/>
                        <w:left w:val="none" w:sz="0" w:space="0" w:color="auto"/>
                        <w:bottom w:val="none" w:sz="0" w:space="0" w:color="auto"/>
                        <w:right w:val="none" w:sz="0" w:space="0" w:color="auto"/>
                      </w:divBdr>
                    </w:div>
                    <w:div w:id="501431170">
                      <w:marLeft w:val="0"/>
                      <w:marRight w:val="0"/>
                      <w:marTop w:val="0"/>
                      <w:marBottom w:val="0"/>
                      <w:divBdr>
                        <w:top w:val="none" w:sz="0" w:space="0" w:color="auto"/>
                        <w:left w:val="none" w:sz="0" w:space="0" w:color="auto"/>
                        <w:bottom w:val="none" w:sz="0" w:space="0" w:color="auto"/>
                        <w:right w:val="none" w:sz="0" w:space="0" w:color="auto"/>
                      </w:divBdr>
                    </w:div>
                    <w:div w:id="1579249452">
                      <w:marLeft w:val="0"/>
                      <w:marRight w:val="0"/>
                      <w:marTop w:val="0"/>
                      <w:marBottom w:val="0"/>
                      <w:divBdr>
                        <w:top w:val="none" w:sz="0" w:space="0" w:color="auto"/>
                        <w:left w:val="none" w:sz="0" w:space="0" w:color="auto"/>
                        <w:bottom w:val="none" w:sz="0" w:space="0" w:color="auto"/>
                        <w:right w:val="none" w:sz="0" w:space="0" w:color="auto"/>
                      </w:divBdr>
                    </w:div>
                  </w:divsChild>
                </w:div>
                <w:div w:id="37628051">
                  <w:marLeft w:val="0"/>
                  <w:marRight w:val="0"/>
                  <w:marTop w:val="0"/>
                  <w:marBottom w:val="0"/>
                  <w:divBdr>
                    <w:top w:val="none" w:sz="0" w:space="0" w:color="auto"/>
                    <w:left w:val="none" w:sz="0" w:space="0" w:color="auto"/>
                    <w:bottom w:val="none" w:sz="0" w:space="0" w:color="auto"/>
                    <w:right w:val="none" w:sz="0" w:space="0" w:color="auto"/>
                  </w:divBdr>
                  <w:divsChild>
                    <w:div w:id="80378331">
                      <w:marLeft w:val="0"/>
                      <w:marRight w:val="0"/>
                      <w:marTop w:val="0"/>
                      <w:marBottom w:val="0"/>
                      <w:divBdr>
                        <w:top w:val="none" w:sz="0" w:space="0" w:color="auto"/>
                        <w:left w:val="none" w:sz="0" w:space="0" w:color="auto"/>
                        <w:bottom w:val="none" w:sz="0" w:space="0" w:color="auto"/>
                        <w:right w:val="none" w:sz="0" w:space="0" w:color="auto"/>
                      </w:divBdr>
                    </w:div>
                  </w:divsChild>
                </w:div>
                <w:div w:id="52781149">
                  <w:marLeft w:val="0"/>
                  <w:marRight w:val="0"/>
                  <w:marTop w:val="0"/>
                  <w:marBottom w:val="0"/>
                  <w:divBdr>
                    <w:top w:val="none" w:sz="0" w:space="0" w:color="auto"/>
                    <w:left w:val="none" w:sz="0" w:space="0" w:color="auto"/>
                    <w:bottom w:val="none" w:sz="0" w:space="0" w:color="auto"/>
                    <w:right w:val="none" w:sz="0" w:space="0" w:color="auto"/>
                  </w:divBdr>
                  <w:divsChild>
                    <w:div w:id="1855418372">
                      <w:marLeft w:val="0"/>
                      <w:marRight w:val="0"/>
                      <w:marTop w:val="0"/>
                      <w:marBottom w:val="0"/>
                      <w:divBdr>
                        <w:top w:val="none" w:sz="0" w:space="0" w:color="auto"/>
                        <w:left w:val="none" w:sz="0" w:space="0" w:color="auto"/>
                        <w:bottom w:val="none" w:sz="0" w:space="0" w:color="auto"/>
                        <w:right w:val="none" w:sz="0" w:space="0" w:color="auto"/>
                      </w:divBdr>
                    </w:div>
                  </w:divsChild>
                </w:div>
                <w:div w:id="55200613">
                  <w:marLeft w:val="0"/>
                  <w:marRight w:val="0"/>
                  <w:marTop w:val="0"/>
                  <w:marBottom w:val="0"/>
                  <w:divBdr>
                    <w:top w:val="none" w:sz="0" w:space="0" w:color="auto"/>
                    <w:left w:val="none" w:sz="0" w:space="0" w:color="auto"/>
                    <w:bottom w:val="none" w:sz="0" w:space="0" w:color="auto"/>
                    <w:right w:val="none" w:sz="0" w:space="0" w:color="auto"/>
                  </w:divBdr>
                  <w:divsChild>
                    <w:div w:id="1423525930">
                      <w:marLeft w:val="0"/>
                      <w:marRight w:val="0"/>
                      <w:marTop w:val="0"/>
                      <w:marBottom w:val="0"/>
                      <w:divBdr>
                        <w:top w:val="none" w:sz="0" w:space="0" w:color="auto"/>
                        <w:left w:val="none" w:sz="0" w:space="0" w:color="auto"/>
                        <w:bottom w:val="none" w:sz="0" w:space="0" w:color="auto"/>
                        <w:right w:val="none" w:sz="0" w:space="0" w:color="auto"/>
                      </w:divBdr>
                    </w:div>
                    <w:div w:id="1769541839">
                      <w:marLeft w:val="0"/>
                      <w:marRight w:val="0"/>
                      <w:marTop w:val="0"/>
                      <w:marBottom w:val="0"/>
                      <w:divBdr>
                        <w:top w:val="none" w:sz="0" w:space="0" w:color="auto"/>
                        <w:left w:val="none" w:sz="0" w:space="0" w:color="auto"/>
                        <w:bottom w:val="none" w:sz="0" w:space="0" w:color="auto"/>
                        <w:right w:val="none" w:sz="0" w:space="0" w:color="auto"/>
                      </w:divBdr>
                    </w:div>
                    <w:div w:id="1831169525">
                      <w:marLeft w:val="0"/>
                      <w:marRight w:val="0"/>
                      <w:marTop w:val="0"/>
                      <w:marBottom w:val="0"/>
                      <w:divBdr>
                        <w:top w:val="none" w:sz="0" w:space="0" w:color="auto"/>
                        <w:left w:val="none" w:sz="0" w:space="0" w:color="auto"/>
                        <w:bottom w:val="none" w:sz="0" w:space="0" w:color="auto"/>
                        <w:right w:val="none" w:sz="0" w:space="0" w:color="auto"/>
                      </w:divBdr>
                    </w:div>
                  </w:divsChild>
                </w:div>
                <w:div w:id="88235336">
                  <w:marLeft w:val="0"/>
                  <w:marRight w:val="0"/>
                  <w:marTop w:val="0"/>
                  <w:marBottom w:val="0"/>
                  <w:divBdr>
                    <w:top w:val="none" w:sz="0" w:space="0" w:color="auto"/>
                    <w:left w:val="none" w:sz="0" w:space="0" w:color="auto"/>
                    <w:bottom w:val="none" w:sz="0" w:space="0" w:color="auto"/>
                    <w:right w:val="none" w:sz="0" w:space="0" w:color="auto"/>
                  </w:divBdr>
                  <w:divsChild>
                    <w:div w:id="1652640789">
                      <w:marLeft w:val="0"/>
                      <w:marRight w:val="0"/>
                      <w:marTop w:val="0"/>
                      <w:marBottom w:val="0"/>
                      <w:divBdr>
                        <w:top w:val="none" w:sz="0" w:space="0" w:color="auto"/>
                        <w:left w:val="none" w:sz="0" w:space="0" w:color="auto"/>
                        <w:bottom w:val="none" w:sz="0" w:space="0" w:color="auto"/>
                        <w:right w:val="none" w:sz="0" w:space="0" w:color="auto"/>
                      </w:divBdr>
                    </w:div>
                    <w:div w:id="1672482870">
                      <w:marLeft w:val="0"/>
                      <w:marRight w:val="0"/>
                      <w:marTop w:val="0"/>
                      <w:marBottom w:val="0"/>
                      <w:divBdr>
                        <w:top w:val="none" w:sz="0" w:space="0" w:color="auto"/>
                        <w:left w:val="none" w:sz="0" w:space="0" w:color="auto"/>
                        <w:bottom w:val="none" w:sz="0" w:space="0" w:color="auto"/>
                        <w:right w:val="none" w:sz="0" w:space="0" w:color="auto"/>
                      </w:divBdr>
                    </w:div>
                  </w:divsChild>
                </w:div>
                <w:div w:id="191918035">
                  <w:marLeft w:val="0"/>
                  <w:marRight w:val="0"/>
                  <w:marTop w:val="0"/>
                  <w:marBottom w:val="0"/>
                  <w:divBdr>
                    <w:top w:val="none" w:sz="0" w:space="0" w:color="auto"/>
                    <w:left w:val="none" w:sz="0" w:space="0" w:color="auto"/>
                    <w:bottom w:val="none" w:sz="0" w:space="0" w:color="auto"/>
                    <w:right w:val="none" w:sz="0" w:space="0" w:color="auto"/>
                  </w:divBdr>
                  <w:divsChild>
                    <w:div w:id="111360788">
                      <w:marLeft w:val="0"/>
                      <w:marRight w:val="0"/>
                      <w:marTop w:val="0"/>
                      <w:marBottom w:val="0"/>
                      <w:divBdr>
                        <w:top w:val="none" w:sz="0" w:space="0" w:color="auto"/>
                        <w:left w:val="none" w:sz="0" w:space="0" w:color="auto"/>
                        <w:bottom w:val="none" w:sz="0" w:space="0" w:color="auto"/>
                        <w:right w:val="none" w:sz="0" w:space="0" w:color="auto"/>
                      </w:divBdr>
                    </w:div>
                  </w:divsChild>
                </w:div>
                <w:div w:id="214659436">
                  <w:marLeft w:val="0"/>
                  <w:marRight w:val="0"/>
                  <w:marTop w:val="0"/>
                  <w:marBottom w:val="0"/>
                  <w:divBdr>
                    <w:top w:val="none" w:sz="0" w:space="0" w:color="auto"/>
                    <w:left w:val="none" w:sz="0" w:space="0" w:color="auto"/>
                    <w:bottom w:val="none" w:sz="0" w:space="0" w:color="auto"/>
                    <w:right w:val="none" w:sz="0" w:space="0" w:color="auto"/>
                  </w:divBdr>
                  <w:divsChild>
                    <w:div w:id="672681619">
                      <w:marLeft w:val="0"/>
                      <w:marRight w:val="0"/>
                      <w:marTop w:val="0"/>
                      <w:marBottom w:val="0"/>
                      <w:divBdr>
                        <w:top w:val="none" w:sz="0" w:space="0" w:color="auto"/>
                        <w:left w:val="none" w:sz="0" w:space="0" w:color="auto"/>
                        <w:bottom w:val="none" w:sz="0" w:space="0" w:color="auto"/>
                        <w:right w:val="none" w:sz="0" w:space="0" w:color="auto"/>
                      </w:divBdr>
                    </w:div>
                  </w:divsChild>
                </w:div>
                <w:div w:id="233046828">
                  <w:marLeft w:val="0"/>
                  <w:marRight w:val="0"/>
                  <w:marTop w:val="0"/>
                  <w:marBottom w:val="0"/>
                  <w:divBdr>
                    <w:top w:val="none" w:sz="0" w:space="0" w:color="auto"/>
                    <w:left w:val="none" w:sz="0" w:space="0" w:color="auto"/>
                    <w:bottom w:val="none" w:sz="0" w:space="0" w:color="auto"/>
                    <w:right w:val="none" w:sz="0" w:space="0" w:color="auto"/>
                  </w:divBdr>
                  <w:divsChild>
                    <w:div w:id="2028678061">
                      <w:marLeft w:val="0"/>
                      <w:marRight w:val="0"/>
                      <w:marTop w:val="0"/>
                      <w:marBottom w:val="0"/>
                      <w:divBdr>
                        <w:top w:val="none" w:sz="0" w:space="0" w:color="auto"/>
                        <w:left w:val="none" w:sz="0" w:space="0" w:color="auto"/>
                        <w:bottom w:val="none" w:sz="0" w:space="0" w:color="auto"/>
                        <w:right w:val="none" w:sz="0" w:space="0" w:color="auto"/>
                      </w:divBdr>
                    </w:div>
                  </w:divsChild>
                </w:div>
                <w:div w:id="264583826">
                  <w:marLeft w:val="0"/>
                  <w:marRight w:val="0"/>
                  <w:marTop w:val="0"/>
                  <w:marBottom w:val="0"/>
                  <w:divBdr>
                    <w:top w:val="none" w:sz="0" w:space="0" w:color="auto"/>
                    <w:left w:val="none" w:sz="0" w:space="0" w:color="auto"/>
                    <w:bottom w:val="none" w:sz="0" w:space="0" w:color="auto"/>
                    <w:right w:val="none" w:sz="0" w:space="0" w:color="auto"/>
                  </w:divBdr>
                  <w:divsChild>
                    <w:div w:id="1983801318">
                      <w:marLeft w:val="0"/>
                      <w:marRight w:val="0"/>
                      <w:marTop w:val="0"/>
                      <w:marBottom w:val="0"/>
                      <w:divBdr>
                        <w:top w:val="none" w:sz="0" w:space="0" w:color="auto"/>
                        <w:left w:val="none" w:sz="0" w:space="0" w:color="auto"/>
                        <w:bottom w:val="none" w:sz="0" w:space="0" w:color="auto"/>
                        <w:right w:val="none" w:sz="0" w:space="0" w:color="auto"/>
                      </w:divBdr>
                    </w:div>
                  </w:divsChild>
                </w:div>
                <w:div w:id="278610326">
                  <w:marLeft w:val="0"/>
                  <w:marRight w:val="0"/>
                  <w:marTop w:val="0"/>
                  <w:marBottom w:val="0"/>
                  <w:divBdr>
                    <w:top w:val="none" w:sz="0" w:space="0" w:color="auto"/>
                    <w:left w:val="none" w:sz="0" w:space="0" w:color="auto"/>
                    <w:bottom w:val="none" w:sz="0" w:space="0" w:color="auto"/>
                    <w:right w:val="none" w:sz="0" w:space="0" w:color="auto"/>
                  </w:divBdr>
                  <w:divsChild>
                    <w:div w:id="719596691">
                      <w:marLeft w:val="0"/>
                      <w:marRight w:val="0"/>
                      <w:marTop w:val="0"/>
                      <w:marBottom w:val="0"/>
                      <w:divBdr>
                        <w:top w:val="none" w:sz="0" w:space="0" w:color="auto"/>
                        <w:left w:val="none" w:sz="0" w:space="0" w:color="auto"/>
                        <w:bottom w:val="none" w:sz="0" w:space="0" w:color="auto"/>
                        <w:right w:val="none" w:sz="0" w:space="0" w:color="auto"/>
                      </w:divBdr>
                    </w:div>
                  </w:divsChild>
                </w:div>
                <w:div w:id="280235591">
                  <w:marLeft w:val="0"/>
                  <w:marRight w:val="0"/>
                  <w:marTop w:val="0"/>
                  <w:marBottom w:val="0"/>
                  <w:divBdr>
                    <w:top w:val="none" w:sz="0" w:space="0" w:color="auto"/>
                    <w:left w:val="none" w:sz="0" w:space="0" w:color="auto"/>
                    <w:bottom w:val="none" w:sz="0" w:space="0" w:color="auto"/>
                    <w:right w:val="none" w:sz="0" w:space="0" w:color="auto"/>
                  </w:divBdr>
                  <w:divsChild>
                    <w:div w:id="252596250">
                      <w:marLeft w:val="0"/>
                      <w:marRight w:val="0"/>
                      <w:marTop w:val="0"/>
                      <w:marBottom w:val="0"/>
                      <w:divBdr>
                        <w:top w:val="none" w:sz="0" w:space="0" w:color="auto"/>
                        <w:left w:val="none" w:sz="0" w:space="0" w:color="auto"/>
                        <w:bottom w:val="none" w:sz="0" w:space="0" w:color="auto"/>
                        <w:right w:val="none" w:sz="0" w:space="0" w:color="auto"/>
                      </w:divBdr>
                    </w:div>
                  </w:divsChild>
                </w:div>
                <w:div w:id="281572234">
                  <w:marLeft w:val="0"/>
                  <w:marRight w:val="0"/>
                  <w:marTop w:val="0"/>
                  <w:marBottom w:val="0"/>
                  <w:divBdr>
                    <w:top w:val="none" w:sz="0" w:space="0" w:color="auto"/>
                    <w:left w:val="none" w:sz="0" w:space="0" w:color="auto"/>
                    <w:bottom w:val="none" w:sz="0" w:space="0" w:color="auto"/>
                    <w:right w:val="none" w:sz="0" w:space="0" w:color="auto"/>
                  </w:divBdr>
                  <w:divsChild>
                    <w:div w:id="1344820794">
                      <w:marLeft w:val="0"/>
                      <w:marRight w:val="0"/>
                      <w:marTop w:val="0"/>
                      <w:marBottom w:val="0"/>
                      <w:divBdr>
                        <w:top w:val="none" w:sz="0" w:space="0" w:color="auto"/>
                        <w:left w:val="none" w:sz="0" w:space="0" w:color="auto"/>
                        <w:bottom w:val="none" w:sz="0" w:space="0" w:color="auto"/>
                        <w:right w:val="none" w:sz="0" w:space="0" w:color="auto"/>
                      </w:divBdr>
                    </w:div>
                  </w:divsChild>
                </w:div>
                <w:div w:id="291713406">
                  <w:marLeft w:val="0"/>
                  <w:marRight w:val="0"/>
                  <w:marTop w:val="0"/>
                  <w:marBottom w:val="0"/>
                  <w:divBdr>
                    <w:top w:val="none" w:sz="0" w:space="0" w:color="auto"/>
                    <w:left w:val="none" w:sz="0" w:space="0" w:color="auto"/>
                    <w:bottom w:val="none" w:sz="0" w:space="0" w:color="auto"/>
                    <w:right w:val="none" w:sz="0" w:space="0" w:color="auto"/>
                  </w:divBdr>
                  <w:divsChild>
                    <w:div w:id="1070269260">
                      <w:marLeft w:val="0"/>
                      <w:marRight w:val="0"/>
                      <w:marTop w:val="0"/>
                      <w:marBottom w:val="0"/>
                      <w:divBdr>
                        <w:top w:val="none" w:sz="0" w:space="0" w:color="auto"/>
                        <w:left w:val="none" w:sz="0" w:space="0" w:color="auto"/>
                        <w:bottom w:val="none" w:sz="0" w:space="0" w:color="auto"/>
                        <w:right w:val="none" w:sz="0" w:space="0" w:color="auto"/>
                      </w:divBdr>
                    </w:div>
                  </w:divsChild>
                </w:div>
                <w:div w:id="297613381">
                  <w:marLeft w:val="0"/>
                  <w:marRight w:val="0"/>
                  <w:marTop w:val="0"/>
                  <w:marBottom w:val="0"/>
                  <w:divBdr>
                    <w:top w:val="none" w:sz="0" w:space="0" w:color="auto"/>
                    <w:left w:val="none" w:sz="0" w:space="0" w:color="auto"/>
                    <w:bottom w:val="none" w:sz="0" w:space="0" w:color="auto"/>
                    <w:right w:val="none" w:sz="0" w:space="0" w:color="auto"/>
                  </w:divBdr>
                  <w:divsChild>
                    <w:div w:id="402458712">
                      <w:marLeft w:val="0"/>
                      <w:marRight w:val="0"/>
                      <w:marTop w:val="0"/>
                      <w:marBottom w:val="0"/>
                      <w:divBdr>
                        <w:top w:val="none" w:sz="0" w:space="0" w:color="auto"/>
                        <w:left w:val="none" w:sz="0" w:space="0" w:color="auto"/>
                        <w:bottom w:val="none" w:sz="0" w:space="0" w:color="auto"/>
                        <w:right w:val="none" w:sz="0" w:space="0" w:color="auto"/>
                      </w:divBdr>
                    </w:div>
                  </w:divsChild>
                </w:div>
                <w:div w:id="313264646">
                  <w:marLeft w:val="0"/>
                  <w:marRight w:val="0"/>
                  <w:marTop w:val="0"/>
                  <w:marBottom w:val="0"/>
                  <w:divBdr>
                    <w:top w:val="none" w:sz="0" w:space="0" w:color="auto"/>
                    <w:left w:val="none" w:sz="0" w:space="0" w:color="auto"/>
                    <w:bottom w:val="none" w:sz="0" w:space="0" w:color="auto"/>
                    <w:right w:val="none" w:sz="0" w:space="0" w:color="auto"/>
                  </w:divBdr>
                  <w:divsChild>
                    <w:div w:id="1752192393">
                      <w:marLeft w:val="0"/>
                      <w:marRight w:val="0"/>
                      <w:marTop w:val="0"/>
                      <w:marBottom w:val="0"/>
                      <w:divBdr>
                        <w:top w:val="none" w:sz="0" w:space="0" w:color="auto"/>
                        <w:left w:val="none" w:sz="0" w:space="0" w:color="auto"/>
                        <w:bottom w:val="none" w:sz="0" w:space="0" w:color="auto"/>
                        <w:right w:val="none" w:sz="0" w:space="0" w:color="auto"/>
                      </w:divBdr>
                    </w:div>
                  </w:divsChild>
                </w:div>
                <w:div w:id="322508092">
                  <w:marLeft w:val="0"/>
                  <w:marRight w:val="0"/>
                  <w:marTop w:val="0"/>
                  <w:marBottom w:val="0"/>
                  <w:divBdr>
                    <w:top w:val="none" w:sz="0" w:space="0" w:color="auto"/>
                    <w:left w:val="none" w:sz="0" w:space="0" w:color="auto"/>
                    <w:bottom w:val="none" w:sz="0" w:space="0" w:color="auto"/>
                    <w:right w:val="none" w:sz="0" w:space="0" w:color="auto"/>
                  </w:divBdr>
                  <w:divsChild>
                    <w:div w:id="1493178812">
                      <w:marLeft w:val="0"/>
                      <w:marRight w:val="0"/>
                      <w:marTop w:val="0"/>
                      <w:marBottom w:val="0"/>
                      <w:divBdr>
                        <w:top w:val="none" w:sz="0" w:space="0" w:color="auto"/>
                        <w:left w:val="none" w:sz="0" w:space="0" w:color="auto"/>
                        <w:bottom w:val="none" w:sz="0" w:space="0" w:color="auto"/>
                        <w:right w:val="none" w:sz="0" w:space="0" w:color="auto"/>
                      </w:divBdr>
                    </w:div>
                    <w:div w:id="1594582630">
                      <w:marLeft w:val="0"/>
                      <w:marRight w:val="0"/>
                      <w:marTop w:val="0"/>
                      <w:marBottom w:val="0"/>
                      <w:divBdr>
                        <w:top w:val="none" w:sz="0" w:space="0" w:color="auto"/>
                        <w:left w:val="none" w:sz="0" w:space="0" w:color="auto"/>
                        <w:bottom w:val="none" w:sz="0" w:space="0" w:color="auto"/>
                        <w:right w:val="none" w:sz="0" w:space="0" w:color="auto"/>
                      </w:divBdr>
                    </w:div>
                    <w:div w:id="2078815596">
                      <w:marLeft w:val="0"/>
                      <w:marRight w:val="0"/>
                      <w:marTop w:val="0"/>
                      <w:marBottom w:val="0"/>
                      <w:divBdr>
                        <w:top w:val="none" w:sz="0" w:space="0" w:color="auto"/>
                        <w:left w:val="none" w:sz="0" w:space="0" w:color="auto"/>
                        <w:bottom w:val="none" w:sz="0" w:space="0" w:color="auto"/>
                        <w:right w:val="none" w:sz="0" w:space="0" w:color="auto"/>
                      </w:divBdr>
                    </w:div>
                  </w:divsChild>
                </w:div>
                <w:div w:id="328293604">
                  <w:marLeft w:val="0"/>
                  <w:marRight w:val="0"/>
                  <w:marTop w:val="0"/>
                  <w:marBottom w:val="0"/>
                  <w:divBdr>
                    <w:top w:val="none" w:sz="0" w:space="0" w:color="auto"/>
                    <w:left w:val="none" w:sz="0" w:space="0" w:color="auto"/>
                    <w:bottom w:val="none" w:sz="0" w:space="0" w:color="auto"/>
                    <w:right w:val="none" w:sz="0" w:space="0" w:color="auto"/>
                  </w:divBdr>
                  <w:divsChild>
                    <w:div w:id="1272862676">
                      <w:marLeft w:val="0"/>
                      <w:marRight w:val="0"/>
                      <w:marTop w:val="0"/>
                      <w:marBottom w:val="0"/>
                      <w:divBdr>
                        <w:top w:val="none" w:sz="0" w:space="0" w:color="auto"/>
                        <w:left w:val="none" w:sz="0" w:space="0" w:color="auto"/>
                        <w:bottom w:val="none" w:sz="0" w:space="0" w:color="auto"/>
                        <w:right w:val="none" w:sz="0" w:space="0" w:color="auto"/>
                      </w:divBdr>
                    </w:div>
                    <w:div w:id="2048527121">
                      <w:marLeft w:val="0"/>
                      <w:marRight w:val="0"/>
                      <w:marTop w:val="0"/>
                      <w:marBottom w:val="0"/>
                      <w:divBdr>
                        <w:top w:val="none" w:sz="0" w:space="0" w:color="auto"/>
                        <w:left w:val="none" w:sz="0" w:space="0" w:color="auto"/>
                        <w:bottom w:val="none" w:sz="0" w:space="0" w:color="auto"/>
                        <w:right w:val="none" w:sz="0" w:space="0" w:color="auto"/>
                      </w:divBdr>
                    </w:div>
                  </w:divsChild>
                </w:div>
                <w:div w:id="329916495">
                  <w:marLeft w:val="0"/>
                  <w:marRight w:val="0"/>
                  <w:marTop w:val="0"/>
                  <w:marBottom w:val="0"/>
                  <w:divBdr>
                    <w:top w:val="none" w:sz="0" w:space="0" w:color="auto"/>
                    <w:left w:val="none" w:sz="0" w:space="0" w:color="auto"/>
                    <w:bottom w:val="none" w:sz="0" w:space="0" w:color="auto"/>
                    <w:right w:val="none" w:sz="0" w:space="0" w:color="auto"/>
                  </w:divBdr>
                  <w:divsChild>
                    <w:div w:id="469446339">
                      <w:marLeft w:val="0"/>
                      <w:marRight w:val="0"/>
                      <w:marTop w:val="0"/>
                      <w:marBottom w:val="0"/>
                      <w:divBdr>
                        <w:top w:val="none" w:sz="0" w:space="0" w:color="auto"/>
                        <w:left w:val="none" w:sz="0" w:space="0" w:color="auto"/>
                        <w:bottom w:val="none" w:sz="0" w:space="0" w:color="auto"/>
                        <w:right w:val="none" w:sz="0" w:space="0" w:color="auto"/>
                      </w:divBdr>
                    </w:div>
                    <w:div w:id="476188332">
                      <w:marLeft w:val="0"/>
                      <w:marRight w:val="0"/>
                      <w:marTop w:val="0"/>
                      <w:marBottom w:val="0"/>
                      <w:divBdr>
                        <w:top w:val="none" w:sz="0" w:space="0" w:color="auto"/>
                        <w:left w:val="none" w:sz="0" w:space="0" w:color="auto"/>
                        <w:bottom w:val="none" w:sz="0" w:space="0" w:color="auto"/>
                        <w:right w:val="none" w:sz="0" w:space="0" w:color="auto"/>
                      </w:divBdr>
                    </w:div>
                    <w:div w:id="993071993">
                      <w:marLeft w:val="0"/>
                      <w:marRight w:val="0"/>
                      <w:marTop w:val="0"/>
                      <w:marBottom w:val="0"/>
                      <w:divBdr>
                        <w:top w:val="none" w:sz="0" w:space="0" w:color="auto"/>
                        <w:left w:val="none" w:sz="0" w:space="0" w:color="auto"/>
                        <w:bottom w:val="none" w:sz="0" w:space="0" w:color="auto"/>
                        <w:right w:val="none" w:sz="0" w:space="0" w:color="auto"/>
                      </w:divBdr>
                    </w:div>
                    <w:div w:id="1052852866">
                      <w:marLeft w:val="0"/>
                      <w:marRight w:val="0"/>
                      <w:marTop w:val="0"/>
                      <w:marBottom w:val="0"/>
                      <w:divBdr>
                        <w:top w:val="none" w:sz="0" w:space="0" w:color="auto"/>
                        <w:left w:val="none" w:sz="0" w:space="0" w:color="auto"/>
                        <w:bottom w:val="none" w:sz="0" w:space="0" w:color="auto"/>
                        <w:right w:val="none" w:sz="0" w:space="0" w:color="auto"/>
                      </w:divBdr>
                    </w:div>
                    <w:div w:id="2036081101">
                      <w:marLeft w:val="0"/>
                      <w:marRight w:val="0"/>
                      <w:marTop w:val="0"/>
                      <w:marBottom w:val="0"/>
                      <w:divBdr>
                        <w:top w:val="none" w:sz="0" w:space="0" w:color="auto"/>
                        <w:left w:val="none" w:sz="0" w:space="0" w:color="auto"/>
                        <w:bottom w:val="none" w:sz="0" w:space="0" w:color="auto"/>
                        <w:right w:val="none" w:sz="0" w:space="0" w:color="auto"/>
                      </w:divBdr>
                    </w:div>
                  </w:divsChild>
                </w:div>
                <w:div w:id="342127266">
                  <w:marLeft w:val="0"/>
                  <w:marRight w:val="0"/>
                  <w:marTop w:val="0"/>
                  <w:marBottom w:val="0"/>
                  <w:divBdr>
                    <w:top w:val="none" w:sz="0" w:space="0" w:color="auto"/>
                    <w:left w:val="none" w:sz="0" w:space="0" w:color="auto"/>
                    <w:bottom w:val="none" w:sz="0" w:space="0" w:color="auto"/>
                    <w:right w:val="none" w:sz="0" w:space="0" w:color="auto"/>
                  </w:divBdr>
                  <w:divsChild>
                    <w:div w:id="1816802208">
                      <w:marLeft w:val="0"/>
                      <w:marRight w:val="0"/>
                      <w:marTop w:val="0"/>
                      <w:marBottom w:val="0"/>
                      <w:divBdr>
                        <w:top w:val="none" w:sz="0" w:space="0" w:color="auto"/>
                        <w:left w:val="none" w:sz="0" w:space="0" w:color="auto"/>
                        <w:bottom w:val="none" w:sz="0" w:space="0" w:color="auto"/>
                        <w:right w:val="none" w:sz="0" w:space="0" w:color="auto"/>
                      </w:divBdr>
                    </w:div>
                  </w:divsChild>
                </w:div>
                <w:div w:id="347878862">
                  <w:marLeft w:val="0"/>
                  <w:marRight w:val="0"/>
                  <w:marTop w:val="0"/>
                  <w:marBottom w:val="0"/>
                  <w:divBdr>
                    <w:top w:val="none" w:sz="0" w:space="0" w:color="auto"/>
                    <w:left w:val="none" w:sz="0" w:space="0" w:color="auto"/>
                    <w:bottom w:val="none" w:sz="0" w:space="0" w:color="auto"/>
                    <w:right w:val="none" w:sz="0" w:space="0" w:color="auto"/>
                  </w:divBdr>
                  <w:divsChild>
                    <w:div w:id="196553535">
                      <w:marLeft w:val="0"/>
                      <w:marRight w:val="0"/>
                      <w:marTop w:val="0"/>
                      <w:marBottom w:val="0"/>
                      <w:divBdr>
                        <w:top w:val="none" w:sz="0" w:space="0" w:color="auto"/>
                        <w:left w:val="none" w:sz="0" w:space="0" w:color="auto"/>
                        <w:bottom w:val="none" w:sz="0" w:space="0" w:color="auto"/>
                        <w:right w:val="none" w:sz="0" w:space="0" w:color="auto"/>
                      </w:divBdr>
                    </w:div>
                  </w:divsChild>
                </w:div>
                <w:div w:id="363286751">
                  <w:marLeft w:val="0"/>
                  <w:marRight w:val="0"/>
                  <w:marTop w:val="0"/>
                  <w:marBottom w:val="0"/>
                  <w:divBdr>
                    <w:top w:val="none" w:sz="0" w:space="0" w:color="auto"/>
                    <w:left w:val="none" w:sz="0" w:space="0" w:color="auto"/>
                    <w:bottom w:val="none" w:sz="0" w:space="0" w:color="auto"/>
                    <w:right w:val="none" w:sz="0" w:space="0" w:color="auto"/>
                  </w:divBdr>
                  <w:divsChild>
                    <w:div w:id="415202404">
                      <w:marLeft w:val="0"/>
                      <w:marRight w:val="0"/>
                      <w:marTop w:val="0"/>
                      <w:marBottom w:val="0"/>
                      <w:divBdr>
                        <w:top w:val="none" w:sz="0" w:space="0" w:color="auto"/>
                        <w:left w:val="none" w:sz="0" w:space="0" w:color="auto"/>
                        <w:bottom w:val="none" w:sz="0" w:space="0" w:color="auto"/>
                        <w:right w:val="none" w:sz="0" w:space="0" w:color="auto"/>
                      </w:divBdr>
                    </w:div>
                    <w:div w:id="1072898441">
                      <w:marLeft w:val="0"/>
                      <w:marRight w:val="0"/>
                      <w:marTop w:val="0"/>
                      <w:marBottom w:val="0"/>
                      <w:divBdr>
                        <w:top w:val="none" w:sz="0" w:space="0" w:color="auto"/>
                        <w:left w:val="none" w:sz="0" w:space="0" w:color="auto"/>
                        <w:bottom w:val="none" w:sz="0" w:space="0" w:color="auto"/>
                        <w:right w:val="none" w:sz="0" w:space="0" w:color="auto"/>
                      </w:divBdr>
                    </w:div>
                  </w:divsChild>
                </w:div>
                <w:div w:id="366836033">
                  <w:marLeft w:val="0"/>
                  <w:marRight w:val="0"/>
                  <w:marTop w:val="0"/>
                  <w:marBottom w:val="0"/>
                  <w:divBdr>
                    <w:top w:val="none" w:sz="0" w:space="0" w:color="auto"/>
                    <w:left w:val="none" w:sz="0" w:space="0" w:color="auto"/>
                    <w:bottom w:val="none" w:sz="0" w:space="0" w:color="auto"/>
                    <w:right w:val="none" w:sz="0" w:space="0" w:color="auto"/>
                  </w:divBdr>
                  <w:divsChild>
                    <w:div w:id="2056196221">
                      <w:marLeft w:val="0"/>
                      <w:marRight w:val="0"/>
                      <w:marTop w:val="0"/>
                      <w:marBottom w:val="0"/>
                      <w:divBdr>
                        <w:top w:val="none" w:sz="0" w:space="0" w:color="auto"/>
                        <w:left w:val="none" w:sz="0" w:space="0" w:color="auto"/>
                        <w:bottom w:val="none" w:sz="0" w:space="0" w:color="auto"/>
                        <w:right w:val="none" w:sz="0" w:space="0" w:color="auto"/>
                      </w:divBdr>
                    </w:div>
                  </w:divsChild>
                </w:div>
                <w:div w:id="367871846">
                  <w:marLeft w:val="0"/>
                  <w:marRight w:val="0"/>
                  <w:marTop w:val="0"/>
                  <w:marBottom w:val="0"/>
                  <w:divBdr>
                    <w:top w:val="none" w:sz="0" w:space="0" w:color="auto"/>
                    <w:left w:val="none" w:sz="0" w:space="0" w:color="auto"/>
                    <w:bottom w:val="none" w:sz="0" w:space="0" w:color="auto"/>
                    <w:right w:val="none" w:sz="0" w:space="0" w:color="auto"/>
                  </w:divBdr>
                  <w:divsChild>
                    <w:div w:id="1267691044">
                      <w:marLeft w:val="0"/>
                      <w:marRight w:val="0"/>
                      <w:marTop w:val="0"/>
                      <w:marBottom w:val="0"/>
                      <w:divBdr>
                        <w:top w:val="none" w:sz="0" w:space="0" w:color="auto"/>
                        <w:left w:val="none" w:sz="0" w:space="0" w:color="auto"/>
                        <w:bottom w:val="none" w:sz="0" w:space="0" w:color="auto"/>
                        <w:right w:val="none" w:sz="0" w:space="0" w:color="auto"/>
                      </w:divBdr>
                    </w:div>
                    <w:div w:id="1345474040">
                      <w:marLeft w:val="0"/>
                      <w:marRight w:val="0"/>
                      <w:marTop w:val="0"/>
                      <w:marBottom w:val="0"/>
                      <w:divBdr>
                        <w:top w:val="none" w:sz="0" w:space="0" w:color="auto"/>
                        <w:left w:val="none" w:sz="0" w:space="0" w:color="auto"/>
                        <w:bottom w:val="none" w:sz="0" w:space="0" w:color="auto"/>
                        <w:right w:val="none" w:sz="0" w:space="0" w:color="auto"/>
                      </w:divBdr>
                    </w:div>
                  </w:divsChild>
                </w:div>
                <w:div w:id="378238228">
                  <w:marLeft w:val="0"/>
                  <w:marRight w:val="0"/>
                  <w:marTop w:val="0"/>
                  <w:marBottom w:val="0"/>
                  <w:divBdr>
                    <w:top w:val="none" w:sz="0" w:space="0" w:color="auto"/>
                    <w:left w:val="none" w:sz="0" w:space="0" w:color="auto"/>
                    <w:bottom w:val="none" w:sz="0" w:space="0" w:color="auto"/>
                    <w:right w:val="none" w:sz="0" w:space="0" w:color="auto"/>
                  </w:divBdr>
                  <w:divsChild>
                    <w:div w:id="697437068">
                      <w:marLeft w:val="0"/>
                      <w:marRight w:val="0"/>
                      <w:marTop w:val="0"/>
                      <w:marBottom w:val="0"/>
                      <w:divBdr>
                        <w:top w:val="none" w:sz="0" w:space="0" w:color="auto"/>
                        <w:left w:val="none" w:sz="0" w:space="0" w:color="auto"/>
                        <w:bottom w:val="none" w:sz="0" w:space="0" w:color="auto"/>
                        <w:right w:val="none" w:sz="0" w:space="0" w:color="auto"/>
                      </w:divBdr>
                    </w:div>
                  </w:divsChild>
                </w:div>
                <w:div w:id="381709582">
                  <w:marLeft w:val="0"/>
                  <w:marRight w:val="0"/>
                  <w:marTop w:val="0"/>
                  <w:marBottom w:val="0"/>
                  <w:divBdr>
                    <w:top w:val="none" w:sz="0" w:space="0" w:color="auto"/>
                    <w:left w:val="none" w:sz="0" w:space="0" w:color="auto"/>
                    <w:bottom w:val="none" w:sz="0" w:space="0" w:color="auto"/>
                    <w:right w:val="none" w:sz="0" w:space="0" w:color="auto"/>
                  </w:divBdr>
                  <w:divsChild>
                    <w:div w:id="1345940511">
                      <w:marLeft w:val="0"/>
                      <w:marRight w:val="0"/>
                      <w:marTop w:val="0"/>
                      <w:marBottom w:val="0"/>
                      <w:divBdr>
                        <w:top w:val="none" w:sz="0" w:space="0" w:color="auto"/>
                        <w:left w:val="none" w:sz="0" w:space="0" w:color="auto"/>
                        <w:bottom w:val="none" w:sz="0" w:space="0" w:color="auto"/>
                        <w:right w:val="none" w:sz="0" w:space="0" w:color="auto"/>
                      </w:divBdr>
                    </w:div>
                  </w:divsChild>
                </w:div>
                <w:div w:id="385689756">
                  <w:marLeft w:val="0"/>
                  <w:marRight w:val="0"/>
                  <w:marTop w:val="0"/>
                  <w:marBottom w:val="0"/>
                  <w:divBdr>
                    <w:top w:val="none" w:sz="0" w:space="0" w:color="auto"/>
                    <w:left w:val="none" w:sz="0" w:space="0" w:color="auto"/>
                    <w:bottom w:val="none" w:sz="0" w:space="0" w:color="auto"/>
                    <w:right w:val="none" w:sz="0" w:space="0" w:color="auto"/>
                  </w:divBdr>
                  <w:divsChild>
                    <w:div w:id="1282223641">
                      <w:marLeft w:val="0"/>
                      <w:marRight w:val="0"/>
                      <w:marTop w:val="0"/>
                      <w:marBottom w:val="0"/>
                      <w:divBdr>
                        <w:top w:val="none" w:sz="0" w:space="0" w:color="auto"/>
                        <w:left w:val="none" w:sz="0" w:space="0" w:color="auto"/>
                        <w:bottom w:val="none" w:sz="0" w:space="0" w:color="auto"/>
                        <w:right w:val="none" w:sz="0" w:space="0" w:color="auto"/>
                      </w:divBdr>
                    </w:div>
                  </w:divsChild>
                </w:div>
                <w:div w:id="433404223">
                  <w:marLeft w:val="0"/>
                  <w:marRight w:val="0"/>
                  <w:marTop w:val="0"/>
                  <w:marBottom w:val="0"/>
                  <w:divBdr>
                    <w:top w:val="none" w:sz="0" w:space="0" w:color="auto"/>
                    <w:left w:val="none" w:sz="0" w:space="0" w:color="auto"/>
                    <w:bottom w:val="none" w:sz="0" w:space="0" w:color="auto"/>
                    <w:right w:val="none" w:sz="0" w:space="0" w:color="auto"/>
                  </w:divBdr>
                  <w:divsChild>
                    <w:div w:id="1837500744">
                      <w:marLeft w:val="0"/>
                      <w:marRight w:val="0"/>
                      <w:marTop w:val="0"/>
                      <w:marBottom w:val="0"/>
                      <w:divBdr>
                        <w:top w:val="none" w:sz="0" w:space="0" w:color="auto"/>
                        <w:left w:val="none" w:sz="0" w:space="0" w:color="auto"/>
                        <w:bottom w:val="none" w:sz="0" w:space="0" w:color="auto"/>
                        <w:right w:val="none" w:sz="0" w:space="0" w:color="auto"/>
                      </w:divBdr>
                    </w:div>
                  </w:divsChild>
                </w:div>
                <w:div w:id="446239941">
                  <w:marLeft w:val="0"/>
                  <w:marRight w:val="0"/>
                  <w:marTop w:val="0"/>
                  <w:marBottom w:val="0"/>
                  <w:divBdr>
                    <w:top w:val="none" w:sz="0" w:space="0" w:color="auto"/>
                    <w:left w:val="none" w:sz="0" w:space="0" w:color="auto"/>
                    <w:bottom w:val="none" w:sz="0" w:space="0" w:color="auto"/>
                    <w:right w:val="none" w:sz="0" w:space="0" w:color="auto"/>
                  </w:divBdr>
                  <w:divsChild>
                    <w:div w:id="2112965351">
                      <w:marLeft w:val="0"/>
                      <w:marRight w:val="0"/>
                      <w:marTop w:val="0"/>
                      <w:marBottom w:val="0"/>
                      <w:divBdr>
                        <w:top w:val="none" w:sz="0" w:space="0" w:color="auto"/>
                        <w:left w:val="none" w:sz="0" w:space="0" w:color="auto"/>
                        <w:bottom w:val="none" w:sz="0" w:space="0" w:color="auto"/>
                        <w:right w:val="none" w:sz="0" w:space="0" w:color="auto"/>
                      </w:divBdr>
                    </w:div>
                  </w:divsChild>
                </w:div>
                <w:div w:id="449015623">
                  <w:marLeft w:val="0"/>
                  <w:marRight w:val="0"/>
                  <w:marTop w:val="0"/>
                  <w:marBottom w:val="0"/>
                  <w:divBdr>
                    <w:top w:val="none" w:sz="0" w:space="0" w:color="auto"/>
                    <w:left w:val="none" w:sz="0" w:space="0" w:color="auto"/>
                    <w:bottom w:val="none" w:sz="0" w:space="0" w:color="auto"/>
                    <w:right w:val="none" w:sz="0" w:space="0" w:color="auto"/>
                  </w:divBdr>
                  <w:divsChild>
                    <w:div w:id="253713618">
                      <w:marLeft w:val="0"/>
                      <w:marRight w:val="0"/>
                      <w:marTop w:val="0"/>
                      <w:marBottom w:val="0"/>
                      <w:divBdr>
                        <w:top w:val="none" w:sz="0" w:space="0" w:color="auto"/>
                        <w:left w:val="none" w:sz="0" w:space="0" w:color="auto"/>
                        <w:bottom w:val="none" w:sz="0" w:space="0" w:color="auto"/>
                        <w:right w:val="none" w:sz="0" w:space="0" w:color="auto"/>
                      </w:divBdr>
                    </w:div>
                    <w:div w:id="337083565">
                      <w:marLeft w:val="0"/>
                      <w:marRight w:val="0"/>
                      <w:marTop w:val="0"/>
                      <w:marBottom w:val="0"/>
                      <w:divBdr>
                        <w:top w:val="none" w:sz="0" w:space="0" w:color="auto"/>
                        <w:left w:val="none" w:sz="0" w:space="0" w:color="auto"/>
                        <w:bottom w:val="none" w:sz="0" w:space="0" w:color="auto"/>
                        <w:right w:val="none" w:sz="0" w:space="0" w:color="auto"/>
                      </w:divBdr>
                    </w:div>
                  </w:divsChild>
                </w:div>
                <w:div w:id="460851213">
                  <w:marLeft w:val="0"/>
                  <w:marRight w:val="0"/>
                  <w:marTop w:val="0"/>
                  <w:marBottom w:val="0"/>
                  <w:divBdr>
                    <w:top w:val="none" w:sz="0" w:space="0" w:color="auto"/>
                    <w:left w:val="none" w:sz="0" w:space="0" w:color="auto"/>
                    <w:bottom w:val="none" w:sz="0" w:space="0" w:color="auto"/>
                    <w:right w:val="none" w:sz="0" w:space="0" w:color="auto"/>
                  </w:divBdr>
                  <w:divsChild>
                    <w:div w:id="32460923">
                      <w:marLeft w:val="0"/>
                      <w:marRight w:val="0"/>
                      <w:marTop w:val="0"/>
                      <w:marBottom w:val="0"/>
                      <w:divBdr>
                        <w:top w:val="none" w:sz="0" w:space="0" w:color="auto"/>
                        <w:left w:val="none" w:sz="0" w:space="0" w:color="auto"/>
                        <w:bottom w:val="none" w:sz="0" w:space="0" w:color="auto"/>
                        <w:right w:val="none" w:sz="0" w:space="0" w:color="auto"/>
                      </w:divBdr>
                    </w:div>
                    <w:div w:id="354617691">
                      <w:marLeft w:val="0"/>
                      <w:marRight w:val="0"/>
                      <w:marTop w:val="0"/>
                      <w:marBottom w:val="0"/>
                      <w:divBdr>
                        <w:top w:val="none" w:sz="0" w:space="0" w:color="auto"/>
                        <w:left w:val="none" w:sz="0" w:space="0" w:color="auto"/>
                        <w:bottom w:val="none" w:sz="0" w:space="0" w:color="auto"/>
                        <w:right w:val="none" w:sz="0" w:space="0" w:color="auto"/>
                      </w:divBdr>
                    </w:div>
                    <w:div w:id="957370257">
                      <w:marLeft w:val="0"/>
                      <w:marRight w:val="0"/>
                      <w:marTop w:val="0"/>
                      <w:marBottom w:val="0"/>
                      <w:divBdr>
                        <w:top w:val="none" w:sz="0" w:space="0" w:color="auto"/>
                        <w:left w:val="none" w:sz="0" w:space="0" w:color="auto"/>
                        <w:bottom w:val="none" w:sz="0" w:space="0" w:color="auto"/>
                        <w:right w:val="none" w:sz="0" w:space="0" w:color="auto"/>
                      </w:divBdr>
                    </w:div>
                  </w:divsChild>
                </w:div>
                <w:div w:id="533151774">
                  <w:marLeft w:val="0"/>
                  <w:marRight w:val="0"/>
                  <w:marTop w:val="0"/>
                  <w:marBottom w:val="0"/>
                  <w:divBdr>
                    <w:top w:val="none" w:sz="0" w:space="0" w:color="auto"/>
                    <w:left w:val="none" w:sz="0" w:space="0" w:color="auto"/>
                    <w:bottom w:val="none" w:sz="0" w:space="0" w:color="auto"/>
                    <w:right w:val="none" w:sz="0" w:space="0" w:color="auto"/>
                  </w:divBdr>
                  <w:divsChild>
                    <w:div w:id="900334850">
                      <w:marLeft w:val="0"/>
                      <w:marRight w:val="0"/>
                      <w:marTop w:val="0"/>
                      <w:marBottom w:val="0"/>
                      <w:divBdr>
                        <w:top w:val="none" w:sz="0" w:space="0" w:color="auto"/>
                        <w:left w:val="none" w:sz="0" w:space="0" w:color="auto"/>
                        <w:bottom w:val="none" w:sz="0" w:space="0" w:color="auto"/>
                        <w:right w:val="none" w:sz="0" w:space="0" w:color="auto"/>
                      </w:divBdr>
                    </w:div>
                  </w:divsChild>
                </w:div>
                <w:div w:id="58912452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
                    <w:div w:id="1587493523">
                      <w:marLeft w:val="0"/>
                      <w:marRight w:val="0"/>
                      <w:marTop w:val="0"/>
                      <w:marBottom w:val="0"/>
                      <w:divBdr>
                        <w:top w:val="none" w:sz="0" w:space="0" w:color="auto"/>
                        <w:left w:val="none" w:sz="0" w:space="0" w:color="auto"/>
                        <w:bottom w:val="none" w:sz="0" w:space="0" w:color="auto"/>
                        <w:right w:val="none" w:sz="0" w:space="0" w:color="auto"/>
                      </w:divBdr>
                    </w:div>
                  </w:divsChild>
                </w:div>
                <w:div w:id="606547229">
                  <w:marLeft w:val="0"/>
                  <w:marRight w:val="0"/>
                  <w:marTop w:val="0"/>
                  <w:marBottom w:val="0"/>
                  <w:divBdr>
                    <w:top w:val="none" w:sz="0" w:space="0" w:color="auto"/>
                    <w:left w:val="none" w:sz="0" w:space="0" w:color="auto"/>
                    <w:bottom w:val="none" w:sz="0" w:space="0" w:color="auto"/>
                    <w:right w:val="none" w:sz="0" w:space="0" w:color="auto"/>
                  </w:divBdr>
                  <w:divsChild>
                    <w:div w:id="2076775786">
                      <w:marLeft w:val="0"/>
                      <w:marRight w:val="0"/>
                      <w:marTop w:val="0"/>
                      <w:marBottom w:val="0"/>
                      <w:divBdr>
                        <w:top w:val="none" w:sz="0" w:space="0" w:color="auto"/>
                        <w:left w:val="none" w:sz="0" w:space="0" w:color="auto"/>
                        <w:bottom w:val="none" w:sz="0" w:space="0" w:color="auto"/>
                        <w:right w:val="none" w:sz="0" w:space="0" w:color="auto"/>
                      </w:divBdr>
                    </w:div>
                  </w:divsChild>
                </w:div>
                <w:div w:id="607129753">
                  <w:marLeft w:val="0"/>
                  <w:marRight w:val="0"/>
                  <w:marTop w:val="0"/>
                  <w:marBottom w:val="0"/>
                  <w:divBdr>
                    <w:top w:val="none" w:sz="0" w:space="0" w:color="auto"/>
                    <w:left w:val="none" w:sz="0" w:space="0" w:color="auto"/>
                    <w:bottom w:val="none" w:sz="0" w:space="0" w:color="auto"/>
                    <w:right w:val="none" w:sz="0" w:space="0" w:color="auto"/>
                  </w:divBdr>
                  <w:divsChild>
                    <w:div w:id="254024737">
                      <w:marLeft w:val="0"/>
                      <w:marRight w:val="0"/>
                      <w:marTop w:val="0"/>
                      <w:marBottom w:val="0"/>
                      <w:divBdr>
                        <w:top w:val="none" w:sz="0" w:space="0" w:color="auto"/>
                        <w:left w:val="none" w:sz="0" w:space="0" w:color="auto"/>
                        <w:bottom w:val="none" w:sz="0" w:space="0" w:color="auto"/>
                        <w:right w:val="none" w:sz="0" w:space="0" w:color="auto"/>
                      </w:divBdr>
                    </w:div>
                    <w:div w:id="966400726">
                      <w:marLeft w:val="0"/>
                      <w:marRight w:val="0"/>
                      <w:marTop w:val="0"/>
                      <w:marBottom w:val="0"/>
                      <w:divBdr>
                        <w:top w:val="none" w:sz="0" w:space="0" w:color="auto"/>
                        <w:left w:val="none" w:sz="0" w:space="0" w:color="auto"/>
                        <w:bottom w:val="none" w:sz="0" w:space="0" w:color="auto"/>
                        <w:right w:val="none" w:sz="0" w:space="0" w:color="auto"/>
                      </w:divBdr>
                    </w:div>
                    <w:div w:id="1684894356">
                      <w:marLeft w:val="0"/>
                      <w:marRight w:val="0"/>
                      <w:marTop w:val="0"/>
                      <w:marBottom w:val="0"/>
                      <w:divBdr>
                        <w:top w:val="none" w:sz="0" w:space="0" w:color="auto"/>
                        <w:left w:val="none" w:sz="0" w:space="0" w:color="auto"/>
                        <w:bottom w:val="none" w:sz="0" w:space="0" w:color="auto"/>
                        <w:right w:val="none" w:sz="0" w:space="0" w:color="auto"/>
                      </w:divBdr>
                    </w:div>
                  </w:divsChild>
                </w:div>
                <w:div w:id="639380315">
                  <w:marLeft w:val="0"/>
                  <w:marRight w:val="0"/>
                  <w:marTop w:val="0"/>
                  <w:marBottom w:val="0"/>
                  <w:divBdr>
                    <w:top w:val="none" w:sz="0" w:space="0" w:color="auto"/>
                    <w:left w:val="none" w:sz="0" w:space="0" w:color="auto"/>
                    <w:bottom w:val="none" w:sz="0" w:space="0" w:color="auto"/>
                    <w:right w:val="none" w:sz="0" w:space="0" w:color="auto"/>
                  </w:divBdr>
                  <w:divsChild>
                    <w:div w:id="1081173273">
                      <w:marLeft w:val="0"/>
                      <w:marRight w:val="0"/>
                      <w:marTop w:val="0"/>
                      <w:marBottom w:val="0"/>
                      <w:divBdr>
                        <w:top w:val="none" w:sz="0" w:space="0" w:color="auto"/>
                        <w:left w:val="none" w:sz="0" w:space="0" w:color="auto"/>
                        <w:bottom w:val="none" w:sz="0" w:space="0" w:color="auto"/>
                        <w:right w:val="none" w:sz="0" w:space="0" w:color="auto"/>
                      </w:divBdr>
                    </w:div>
                  </w:divsChild>
                </w:div>
                <w:div w:id="647826706">
                  <w:marLeft w:val="0"/>
                  <w:marRight w:val="0"/>
                  <w:marTop w:val="0"/>
                  <w:marBottom w:val="0"/>
                  <w:divBdr>
                    <w:top w:val="none" w:sz="0" w:space="0" w:color="auto"/>
                    <w:left w:val="none" w:sz="0" w:space="0" w:color="auto"/>
                    <w:bottom w:val="none" w:sz="0" w:space="0" w:color="auto"/>
                    <w:right w:val="none" w:sz="0" w:space="0" w:color="auto"/>
                  </w:divBdr>
                  <w:divsChild>
                    <w:div w:id="48234921">
                      <w:marLeft w:val="0"/>
                      <w:marRight w:val="0"/>
                      <w:marTop w:val="0"/>
                      <w:marBottom w:val="0"/>
                      <w:divBdr>
                        <w:top w:val="none" w:sz="0" w:space="0" w:color="auto"/>
                        <w:left w:val="none" w:sz="0" w:space="0" w:color="auto"/>
                        <w:bottom w:val="none" w:sz="0" w:space="0" w:color="auto"/>
                        <w:right w:val="none" w:sz="0" w:space="0" w:color="auto"/>
                      </w:divBdr>
                    </w:div>
                  </w:divsChild>
                </w:div>
                <w:div w:id="687873363">
                  <w:marLeft w:val="0"/>
                  <w:marRight w:val="0"/>
                  <w:marTop w:val="0"/>
                  <w:marBottom w:val="0"/>
                  <w:divBdr>
                    <w:top w:val="none" w:sz="0" w:space="0" w:color="auto"/>
                    <w:left w:val="none" w:sz="0" w:space="0" w:color="auto"/>
                    <w:bottom w:val="none" w:sz="0" w:space="0" w:color="auto"/>
                    <w:right w:val="none" w:sz="0" w:space="0" w:color="auto"/>
                  </w:divBdr>
                  <w:divsChild>
                    <w:div w:id="1028406274">
                      <w:marLeft w:val="0"/>
                      <w:marRight w:val="0"/>
                      <w:marTop w:val="0"/>
                      <w:marBottom w:val="0"/>
                      <w:divBdr>
                        <w:top w:val="none" w:sz="0" w:space="0" w:color="auto"/>
                        <w:left w:val="none" w:sz="0" w:space="0" w:color="auto"/>
                        <w:bottom w:val="none" w:sz="0" w:space="0" w:color="auto"/>
                        <w:right w:val="none" w:sz="0" w:space="0" w:color="auto"/>
                      </w:divBdr>
                    </w:div>
                  </w:divsChild>
                </w:div>
                <w:div w:id="691953356">
                  <w:marLeft w:val="0"/>
                  <w:marRight w:val="0"/>
                  <w:marTop w:val="0"/>
                  <w:marBottom w:val="0"/>
                  <w:divBdr>
                    <w:top w:val="none" w:sz="0" w:space="0" w:color="auto"/>
                    <w:left w:val="none" w:sz="0" w:space="0" w:color="auto"/>
                    <w:bottom w:val="none" w:sz="0" w:space="0" w:color="auto"/>
                    <w:right w:val="none" w:sz="0" w:space="0" w:color="auto"/>
                  </w:divBdr>
                  <w:divsChild>
                    <w:div w:id="653097607">
                      <w:marLeft w:val="0"/>
                      <w:marRight w:val="0"/>
                      <w:marTop w:val="0"/>
                      <w:marBottom w:val="0"/>
                      <w:divBdr>
                        <w:top w:val="none" w:sz="0" w:space="0" w:color="auto"/>
                        <w:left w:val="none" w:sz="0" w:space="0" w:color="auto"/>
                        <w:bottom w:val="none" w:sz="0" w:space="0" w:color="auto"/>
                        <w:right w:val="none" w:sz="0" w:space="0" w:color="auto"/>
                      </w:divBdr>
                    </w:div>
                  </w:divsChild>
                </w:div>
                <w:div w:id="724253850">
                  <w:marLeft w:val="0"/>
                  <w:marRight w:val="0"/>
                  <w:marTop w:val="0"/>
                  <w:marBottom w:val="0"/>
                  <w:divBdr>
                    <w:top w:val="none" w:sz="0" w:space="0" w:color="auto"/>
                    <w:left w:val="none" w:sz="0" w:space="0" w:color="auto"/>
                    <w:bottom w:val="none" w:sz="0" w:space="0" w:color="auto"/>
                    <w:right w:val="none" w:sz="0" w:space="0" w:color="auto"/>
                  </w:divBdr>
                  <w:divsChild>
                    <w:div w:id="1413507958">
                      <w:marLeft w:val="0"/>
                      <w:marRight w:val="0"/>
                      <w:marTop w:val="0"/>
                      <w:marBottom w:val="0"/>
                      <w:divBdr>
                        <w:top w:val="none" w:sz="0" w:space="0" w:color="auto"/>
                        <w:left w:val="none" w:sz="0" w:space="0" w:color="auto"/>
                        <w:bottom w:val="none" w:sz="0" w:space="0" w:color="auto"/>
                        <w:right w:val="none" w:sz="0" w:space="0" w:color="auto"/>
                      </w:divBdr>
                    </w:div>
                  </w:divsChild>
                </w:div>
                <w:div w:id="822745052">
                  <w:marLeft w:val="0"/>
                  <w:marRight w:val="0"/>
                  <w:marTop w:val="0"/>
                  <w:marBottom w:val="0"/>
                  <w:divBdr>
                    <w:top w:val="none" w:sz="0" w:space="0" w:color="auto"/>
                    <w:left w:val="none" w:sz="0" w:space="0" w:color="auto"/>
                    <w:bottom w:val="none" w:sz="0" w:space="0" w:color="auto"/>
                    <w:right w:val="none" w:sz="0" w:space="0" w:color="auto"/>
                  </w:divBdr>
                  <w:divsChild>
                    <w:div w:id="242878819">
                      <w:marLeft w:val="0"/>
                      <w:marRight w:val="0"/>
                      <w:marTop w:val="0"/>
                      <w:marBottom w:val="0"/>
                      <w:divBdr>
                        <w:top w:val="none" w:sz="0" w:space="0" w:color="auto"/>
                        <w:left w:val="none" w:sz="0" w:space="0" w:color="auto"/>
                        <w:bottom w:val="none" w:sz="0" w:space="0" w:color="auto"/>
                        <w:right w:val="none" w:sz="0" w:space="0" w:color="auto"/>
                      </w:divBdr>
                    </w:div>
                  </w:divsChild>
                </w:div>
                <w:div w:id="883559265">
                  <w:marLeft w:val="0"/>
                  <w:marRight w:val="0"/>
                  <w:marTop w:val="0"/>
                  <w:marBottom w:val="0"/>
                  <w:divBdr>
                    <w:top w:val="none" w:sz="0" w:space="0" w:color="auto"/>
                    <w:left w:val="none" w:sz="0" w:space="0" w:color="auto"/>
                    <w:bottom w:val="none" w:sz="0" w:space="0" w:color="auto"/>
                    <w:right w:val="none" w:sz="0" w:space="0" w:color="auto"/>
                  </w:divBdr>
                  <w:divsChild>
                    <w:div w:id="104734059">
                      <w:marLeft w:val="0"/>
                      <w:marRight w:val="0"/>
                      <w:marTop w:val="0"/>
                      <w:marBottom w:val="0"/>
                      <w:divBdr>
                        <w:top w:val="none" w:sz="0" w:space="0" w:color="auto"/>
                        <w:left w:val="none" w:sz="0" w:space="0" w:color="auto"/>
                        <w:bottom w:val="none" w:sz="0" w:space="0" w:color="auto"/>
                        <w:right w:val="none" w:sz="0" w:space="0" w:color="auto"/>
                      </w:divBdr>
                    </w:div>
                    <w:div w:id="576132335">
                      <w:marLeft w:val="0"/>
                      <w:marRight w:val="0"/>
                      <w:marTop w:val="0"/>
                      <w:marBottom w:val="0"/>
                      <w:divBdr>
                        <w:top w:val="none" w:sz="0" w:space="0" w:color="auto"/>
                        <w:left w:val="none" w:sz="0" w:space="0" w:color="auto"/>
                        <w:bottom w:val="none" w:sz="0" w:space="0" w:color="auto"/>
                        <w:right w:val="none" w:sz="0" w:space="0" w:color="auto"/>
                      </w:divBdr>
                    </w:div>
                    <w:div w:id="775446286">
                      <w:marLeft w:val="0"/>
                      <w:marRight w:val="0"/>
                      <w:marTop w:val="0"/>
                      <w:marBottom w:val="0"/>
                      <w:divBdr>
                        <w:top w:val="none" w:sz="0" w:space="0" w:color="auto"/>
                        <w:left w:val="none" w:sz="0" w:space="0" w:color="auto"/>
                        <w:bottom w:val="none" w:sz="0" w:space="0" w:color="auto"/>
                        <w:right w:val="none" w:sz="0" w:space="0" w:color="auto"/>
                      </w:divBdr>
                    </w:div>
                  </w:divsChild>
                </w:div>
                <w:div w:id="1014191473">
                  <w:marLeft w:val="0"/>
                  <w:marRight w:val="0"/>
                  <w:marTop w:val="0"/>
                  <w:marBottom w:val="0"/>
                  <w:divBdr>
                    <w:top w:val="none" w:sz="0" w:space="0" w:color="auto"/>
                    <w:left w:val="none" w:sz="0" w:space="0" w:color="auto"/>
                    <w:bottom w:val="none" w:sz="0" w:space="0" w:color="auto"/>
                    <w:right w:val="none" w:sz="0" w:space="0" w:color="auto"/>
                  </w:divBdr>
                  <w:divsChild>
                    <w:div w:id="432096512">
                      <w:marLeft w:val="0"/>
                      <w:marRight w:val="0"/>
                      <w:marTop w:val="0"/>
                      <w:marBottom w:val="0"/>
                      <w:divBdr>
                        <w:top w:val="none" w:sz="0" w:space="0" w:color="auto"/>
                        <w:left w:val="none" w:sz="0" w:space="0" w:color="auto"/>
                        <w:bottom w:val="none" w:sz="0" w:space="0" w:color="auto"/>
                        <w:right w:val="none" w:sz="0" w:space="0" w:color="auto"/>
                      </w:divBdr>
                    </w:div>
                    <w:div w:id="643464035">
                      <w:marLeft w:val="0"/>
                      <w:marRight w:val="0"/>
                      <w:marTop w:val="0"/>
                      <w:marBottom w:val="0"/>
                      <w:divBdr>
                        <w:top w:val="none" w:sz="0" w:space="0" w:color="auto"/>
                        <w:left w:val="none" w:sz="0" w:space="0" w:color="auto"/>
                        <w:bottom w:val="none" w:sz="0" w:space="0" w:color="auto"/>
                        <w:right w:val="none" w:sz="0" w:space="0" w:color="auto"/>
                      </w:divBdr>
                    </w:div>
                    <w:div w:id="732891037">
                      <w:marLeft w:val="0"/>
                      <w:marRight w:val="0"/>
                      <w:marTop w:val="0"/>
                      <w:marBottom w:val="0"/>
                      <w:divBdr>
                        <w:top w:val="none" w:sz="0" w:space="0" w:color="auto"/>
                        <w:left w:val="none" w:sz="0" w:space="0" w:color="auto"/>
                        <w:bottom w:val="none" w:sz="0" w:space="0" w:color="auto"/>
                        <w:right w:val="none" w:sz="0" w:space="0" w:color="auto"/>
                      </w:divBdr>
                    </w:div>
                  </w:divsChild>
                </w:div>
                <w:div w:id="1031221072">
                  <w:marLeft w:val="0"/>
                  <w:marRight w:val="0"/>
                  <w:marTop w:val="0"/>
                  <w:marBottom w:val="0"/>
                  <w:divBdr>
                    <w:top w:val="none" w:sz="0" w:space="0" w:color="auto"/>
                    <w:left w:val="none" w:sz="0" w:space="0" w:color="auto"/>
                    <w:bottom w:val="none" w:sz="0" w:space="0" w:color="auto"/>
                    <w:right w:val="none" w:sz="0" w:space="0" w:color="auto"/>
                  </w:divBdr>
                  <w:divsChild>
                    <w:div w:id="1213881569">
                      <w:marLeft w:val="0"/>
                      <w:marRight w:val="0"/>
                      <w:marTop w:val="0"/>
                      <w:marBottom w:val="0"/>
                      <w:divBdr>
                        <w:top w:val="none" w:sz="0" w:space="0" w:color="auto"/>
                        <w:left w:val="none" w:sz="0" w:space="0" w:color="auto"/>
                        <w:bottom w:val="none" w:sz="0" w:space="0" w:color="auto"/>
                        <w:right w:val="none" w:sz="0" w:space="0" w:color="auto"/>
                      </w:divBdr>
                    </w:div>
                  </w:divsChild>
                </w:div>
                <w:div w:id="1066993311">
                  <w:marLeft w:val="0"/>
                  <w:marRight w:val="0"/>
                  <w:marTop w:val="0"/>
                  <w:marBottom w:val="0"/>
                  <w:divBdr>
                    <w:top w:val="none" w:sz="0" w:space="0" w:color="auto"/>
                    <w:left w:val="none" w:sz="0" w:space="0" w:color="auto"/>
                    <w:bottom w:val="none" w:sz="0" w:space="0" w:color="auto"/>
                    <w:right w:val="none" w:sz="0" w:space="0" w:color="auto"/>
                  </w:divBdr>
                  <w:divsChild>
                    <w:div w:id="981428273">
                      <w:marLeft w:val="0"/>
                      <w:marRight w:val="0"/>
                      <w:marTop w:val="0"/>
                      <w:marBottom w:val="0"/>
                      <w:divBdr>
                        <w:top w:val="none" w:sz="0" w:space="0" w:color="auto"/>
                        <w:left w:val="none" w:sz="0" w:space="0" w:color="auto"/>
                        <w:bottom w:val="none" w:sz="0" w:space="0" w:color="auto"/>
                        <w:right w:val="none" w:sz="0" w:space="0" w:color="auto"/>
                      </w:divBdr>
                    </w:div>
                  </w:divsChild>
                </w:div>
                <w:div w:id="1102458101">
                  <w:marLeft w:val="0"/>
                  <w:marRight w:val="0"/>
                  <w:marTop w:val="0"/>
                  <w:marBottom w:val="0"/>
                  <w:divBdr>
                    <w:top w:val="none" w:sz="0" w:space="0" w:color="auto"/>
                    <w:left w:val="none" w:sz="0" w:space="0" w:color="auto"/>
                    <w:bottom w:val="none" w:sz="0" w:space="0" w:color="auto"/>
                    <w:right w:val="none" w:sz="0" w:space="0" w:color="auto"/>
                  </w:divBdr>
                  <w:divsChild>
                    <w:div w:id="284508463">
                      <w:marLeft w:val="0"/>
                      <w:marRight w:val="0"/>
                      <w:marTop w:val="0"/>
                      <w:marBottom w:val="0"/>
                      <w:divBdr>
                        <w:top w:val="none" w:sz="0" w:space="0" w:color="auto"/>
                        <w:left w:val="none" w:sz="0" w:space="0" w:color="auto"/>
                        <w:bottom w:val="none" w:sz="0" w:space="0" w:color="auto"/>
                        <w:right w:val="none" w:sz="0" w:space="0" w:color="auto"/>
                      </w:divBdr>
                    </w:div>
                  </w:divsChild>
                </w:div>
                <w:div w:id="1121916461">
                  <w:marLeft w:val="0"/>
                  <w:marRight w:val="0"/>
                  <w:marTop w:val="0"/>
                  <w:marBottom w:val="0"/>
                  <w:divBdr>
                    <w:top w:val="none" w:sz="0" w:space="0" w:color="auto"/>
                    <w:left w:val="none" w:sz="0" w:space="0" w:color="auto"/>
                    <w:bottom w:val="none" w:sz="0" w:space="0" w:color="auto"/>
                    <w:right w:val="none" w:sz="0" w:space="0" w:color="auto"/>
                  </w:divBdr>
                  <w:divsChild>
                    <w:div w:id="1627854107">
                      <w:marLeft w:val="0"/>
                      <w:marRight w:val="0"/>
                      <w:marTop w:val="0"/>
                      <w:marBottom w:val="0"/>
                      <w:divBdr>
                        <w:top w:val="none" w:sz="0" w:space="0" w:color="auto"/>
                        <w:left w:val="none" w:sz="0" w:space="0" w:color="auto"/>
                        <w:bottom w:val="none" w:sz="0" w:space="0" w:color="auto"/>
                        <w:right w:val="none" w:sz="0" w:space="0" w:color="auto"/>
                      </w:divBdr>
                    </w:div>
                  </w:divsChild>
                </w:div>
                <w:div w:id="1136684390">
                  <w:marLeft w:val="0"/>
                  <w:marRight w:val="0"/>
                  <w:marTop w:val="0"/>
                  <w:marBottom w:val="0"/>
                  <w:divBdr>
                    <w:top w:val="none" w:sz="0" w:space="0" w:color="auto"/>
                    <w:left w:val="none" w:sz="0" w:space="0" w:color="auto"/>
                    <w:bottom w:val="none" w:sz="0" w:space="0" w:color="auto"/>
                    <w:right w:val="none" w:sz="0" w:space="0" w:color="auto"/>
                  </w:divBdr>
                  <w:divsChild>
                    <w:div w:id="536547221">
                      <w:marLeft w:val="0"/>
                      <w:marRight w:val="0"/>
                      <w:marTop w:val="0"/>
                      <w:marBottom w:val="0"/>
                      <w:divBdr>
                        <w:top w:val="none" w:sz="0" w:space="0" w:color="auto"/>
                        <w:left w:val="none" w:sz="0" w:space="0" w:color="auto"/>
                        <w:bottom w:val="none" w:sz="0" w:space="0" w:color="auto"/>
                        <w:right w:val="none" w:sz="0" w:space="0" w:color="auto"/>
                      </w:divBdr>
                    </w:div>
                  </w:divsChild>
                </w:div>
                <w:div w:id="1159613301">
                  <w:marLeft w:val="0"/>
                  <w:marRight w:val="0"/>
                  <w:marTop w:val="0"/>
                  <w:marBottom w:val="0"/>
                  <w:divBdr>
                    <w:top w:val="none" w:sz="0" w:space="0" w:color="auto"/>
                    <w:left w:val="none" w:sz="0" w:space="0" w:color="auto"/>
                    <w:bottom w:val="none" w:sz="0" w:space="0" w:color="auto"/>
                    <w:right w:val="none" w:sz="0" w:space="0" w:color="auto"/>
                  </w:divBdr>
                  <w:divsChild>
                    <w:div w:id="190842656">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1418093246">
                      <w:marLeft w:val="0"/>
                      <w:marRight w:val="0"/>
                      <w:marTop w:val="0"/>
                      <w:marBottom w:val="0"/>
                      <w:divBdr>
                        <w:top w:val="none" w:sz="0" w:space="0" w:color="auto"/>
                        <w:left w:val="none" w:sz="0" w:space="0" w:color="auto"/>
                        <w:bottom w:val="none" w:sz="0" w:space="0" w:color="auto"/>
                        <w:right w:val="none" w:sz="0" w:space="0" w:color="auto"/>
                      </w:divBdr>
                    </w:div>
                  </w:divsChild>
                </w:div>
                <w:div w:id="1185092844">
                  <w:marLeft w:val="0"/>
                  <w:marRight w:val="0"/>
                  <w:marTop w:val="0"/>
                  <w:marBottom w:val="0"/>
                  <w:divBdr>
                    <w:top w:val="none" w:sz="0" w:space="0" w:color="auto"/>
                    <w:left w:val="none" w:sz="0" w:space="0" w:color="auto"/>
                    <w:bottom w:val="none" w:sz="0" w:space="0" w:color="auto"/>
                    <w:right w:val="none" w:sz="0" w:space="0" w:color="auto"/>
                  </w:divBdr>
                  <w:divsChild>
                    <w:div w:id="809708966">
                      <w:marLeft w:val="0"/>
                      <w:marRight w:val="0"/>
                      <w:marTop w:val="0"/>
                      <w:marBottom w:val="0"/>
                      <w:divBdr>
                        <w:top w:val="none" w:sz="0" w:space="0" w:color="auto"/>
                        <w:left w:val="none" w:sz="0" w:space="0" w:color="auto"/>
                        <w:bottom w:val="none" w:sz="0" w:space="0" w:color="auto"/>
                        <w:right w:val="none" w:sz="0" w:space="0" w:color="auto"/>
                      </w:divBdr>
                    </w:div>
                  </w:divsChild>
                </w:div>
                <w:div w:id="1198812859">
                  <w:marLeft w:val="0"/>
                  <w:marRight w:val="0"/>
                  <w:marTop w:val="0"/>
                  <w:marBottom w:val="0"/>
                  <w:divBdr>
                    <w:top w:val="none" w:sz="0" w:space="0" w:color="auto"/>
                    <w:left w:val="none" w:sz="0" w:space="0" w:color="auto"/>
                    <w:bottom w:val="none" w:sz="0" w:space="0" w:color="auto"/>
                    <w:right w:val="none" w:sz="0" w:space="0" w:color="auto"/>
                  </w:divBdr>
                  <w:divsChild>
                    <w:div w:id="186717691">
                      <w:marLeft w:val="0"/>
                      <w:marRight w:val="0"/>
                      <w:marTop w:val="0"/>
                      <w:marBottom w:val="0"/>
                      <w:divBdr>
                        <w:top w:val="none" w:sz="0" w:space="0" w:color="auto"/>
                        <w:left w:val="none" w:sz="0" w:space="0" w:color="auto"/>
                        <w:bottom w:val="none" w:sz="0" w:space="0" w:color="auto"/>
                        <w:right w:val="none" w:sz="0" w:space="0" w:color="auto"/>
                      </w:divBdr>
                    </w:div>
                    <w:div w:id="2080862750">
                      <w:marLeft w:val="0"/>
                      <w:marRight w:val="0"/>
                      <w:marTop w:val="0"/>
                      <w:marBottom w:val="0"/>
                      <w:divBdr>
                        <w:top w:val="none" w:sz="0" w:space="0" w:color="auto"/>
                        <w:left w:val="none" w:sz="0" w:space="0" w:color="auto"/>
                        <w:bottom w:val="none" w:sz="0" w:space="0" w:color="auto"/>
                        <w:right w:val="none" w:sz="0" w:space="0" w:color="auto"/>
                      </w:divBdr>
                    </w:div>
                  </w:divsChild>
                </w:div>
                <w:div w:id="1219441889">
                  <w:marLeft w:val="0"/>
                  <w:marRight w:val="0"/>
                  <w:marTop w:val="0"/>
                  <w:marBottom w:val="0"/>
                  <w:divBdr>
                    <w:top w:val="none" w:sz="0" w:space="0" w:color="auto"/>
                    <w:left w:val="none" w:sz="0" w:space="0" w:color="auto"/>
                    <w:bottom w:val="none" w:sz="0" w:space="0" w:color="auto"/>
                    <w:right w:val="none" w:sz="0" w:space="0" w:color="auto"/>
                  </w:divBdr>
                  <w:divsChild>
                    <w:div w:id="2018803703">
                      <w:marLeft w:val="0"/>
                      <w:marRight w:val="0"/>
                      <w:marTop w:val="0"/>
                      <w:marBottom w:val="0"/>
                      <w:divBdr>
                        <w:top w:val="none" w:sz="0" w:space="0" w:color="auto"/>
                        <w:left w:val="none" w:sz="0" w:space="0" w:color="auto"/>
                        <w:bottom w:val="none" w:sz="0" w:space="0" w:color="auto"/>
                        <w:right w:val="none" w:sz="0" w:space="0" w:color="auto"/>
                      </w:divBdr>
                    </w:div>
                  </w:divsChild>
                </w:div>
                <w:div w:id="1293050265">
                  <w:marLeft w:val="0"/>
                  <w:marRight w:val="0"/>
                  <w:marTop w:val="0"/>
                  <w:marBottom w:val="0"/>
                  <w:divBdr>
                    <w:top w:val="none" w:sz="0" w:space="0" w:color="auto"/>
                    <w:left w:val="none" w:sz="0" w:space="0" w:color="auto"/>
                    <w:bottom w:val="none" w:sz="0" w:space="0" w:color="auto"/>
                    <w:right w:val="none" w:sz="0" w:space="0" w:color="auto"/>
                  </w:divBdr>
                  <w:divsChild>
                    <w:div w:id="1287467287">
                      <w:marLeft w:val="0"/>
                      <w:marRight w:val="0"/>
                      <w:marTop w:val="0"/>
                      <w:marBottom w:val="0"/>
                      <w:divBdr>
                        <w:top w:val="none" w:sz="0" w:space="0" w:color="auto"/>
                        <w:left w:val="none" w:sz="0" w:space="0" w:color="auto"/>
                        <w:bottom w:val="none" w:sz="0" w:space="0" w:color="auto"/>
                        <w:right w:val="none" w:sz="0" w:space="0" w:color="auto"/>
                      </w:divBdr>
                    </w:div>
                  </w:divsChild>
                </w:div>
                <w:div w:id="1302036042">
                  <w:marLeft w:val="0"/>
                  <w:marRight w:val="0"/>
                  <w:marTop w:val="0"/>
                  <w:marBottom w:val="0"/>
                  <w:divBdr>
                    <w:top w:val="none" w:sz="0" w:space="0" w:color="auto"/>
                    <w:left w:val="none" w:sz="0" w:space="0" w:color="auto"/>
                    <w:bottom w:val="none" w:sz="0" w:space="0" w:color="auto"/>
                    <w:right w:val="none" w:sz="0" w:space="0" w:color="auto"/>
                  </w:divBdr>
                  <w:divsChild>
                    <w:div w:id="156531956">
                      <w:marLeft w:val="0"/>
                      <w:marRight w:val="0"/>
                      <w:marTop w:val="0"/>
                      <w:marBottom w:val="0"/>
                      <w:divBdr>
                        <w:top w:val="none" w:sz="0" w:space="0" w:color="auto"/>
                        <w:left w:val="none" w:sz="0" w:space="0" w:color="auto"/>
                        <w:bottom w:val="none" w:sz="0" w:space="0" w:color="auto"/>
                        <w:right w:val="none" w:sz="0" w:space="0" w:color="auto"/>
                      </w:divBdr>
                    </w:div>
                  </w:divsChild>
                </w:div>
                <w:div w:id="1303659630">
                  <w:marLeft w:val="0"/>
                  <w:marRight w:val="0"/>
                  <w:marTop w:val="0"/>
                  <w:marBottom w:val="0"/>
                  <w:divBdr>
                    <w:top w:val="none" w:sz="0" w:space="0" w:color="auto"/>
                    <w:left w:val="none" w:sz="0" w:space="0" w:color="auto"/>
                    <w:bottom w:val="none" w:sz="0" w:space="0" w:color="auto"/>
                    <w:right w:val="none" w:sz="0" w:space="0" w:color="auto"/>
                  </w:divBdr>
                  <w:divsChild>
                    <w:div w:id="608895889">
                      <w:marLeft w:val="0"/>
                      <w:marRight w:val="0"/>
                      <w:marTop w:val="0"/>
                      <w:marBottom w:val="0"/>
                      <w:divBdr>
                        <w:top w:val="none" w:sz="0" w:space="0" w:color="auto"/>
                        <w:left w:val="none" w:sz="0" w:space="0" w:color="auto"/>
                        <w:bottom w:val="none" w:sz="0" w:space="0" w:color="auto"/>
                        <w:right w:val="none" w:sz="0" w:space="0" w:color="auto"/>
                      </w:divBdr>
                    </w:div>
                    <w:div w:id="1459950287">
                      <w:marLeft w:val="0"/>
                      <w:marRight w:val="0"/>
                      <w:marTop w:val="0"/>
                      <w:marBottom w:val="0"/>
                      <w:divBdr>
                        <w:top w:val="none" w:sz="0" w:space="0" w:color="auto"/>
                        <w:left w:val="none" w:sz="0" w:space="0" w:color="auto"/>
                        <w:bottom w:val="none" w:sz="0" w:space="0" w:color="auto"/>
                        <w:right w:val="none" w:sz="0" w:space="0" w:color="auto"/>
                      </w:divBdr>
                    </w:div>
                    <w:div w:id="1475831443">
                      <w:marLeft w:val="0"/>
                      <w:marRight w:val="0"/>
                      <w:marTop w:val="0"/>
                      <w:marBottom w:val="0"/>
                      <w:divBdr>
                        <w:top w:val="none" w:sz="0" w:space="0" w:color="auto"/>
                        <w:left w:val="none" w:sz="0" w:space="0" w:color="auto"/>
                        <w:bottom w:val="none" w:sz="0" w:space="0" w:color="auto"/>
                        <w:right w:val="none" w:sz="0" w:space="0" w:color="auto"/>
                      </w:divBdr>
                    </w:div>
                  </w:divsChild>
                </w:div>
                <w:div w:id="1325428153">
                  <w:marLeft w:val="0"/>
                  <w:marRight w:val="0"/>
                  <w:marTop w:val="0"/>
                  <w:marBottom w:val="0"/>
                  <w:divBdr>
                    <w:top w:val="none" w:sz="0" w:space="0" w:color="auto"/>
                    <w:left w:val="none" w:sz="0" w:space="0" w:color="auto"/>
                    <w:bottom w:val="none" w:sz="0" w:space="0" w:color="auto"/>
                    <w:right w:val="none" w:sz="0" w:space="0" w:color="auto"/>
                  </w:divBdr>
                  <w:divsChild>
                    <w:div w:id="1664508527">
                      <w:marLeft w:val="0"/>
                      <w:marRight w:val="0"/>
                      <w:marTop w:val="0"/>
                      <w:marBottom w:val="0"/>
                      <w:divBdr>
                        <w:top w:val="none" w:sz="0" w:space="0" w:color="auto"/>
                        <w:left w:val="none" w:sz="0" w:space="0" w:color="auto"/>
                        <w:bottom w:val="none" w:sz="0" w:space="0" w:color="auto"/>
                        <w:right w:val="none" w:sz="0" w:space="0" w:color="auto"/>
                      </w:divBdr>
                    </w:div>
                  </w:divsChild>
                </w:div>
                <w:div w:id="1337027948">
                  <w:marLeft w:val="0"/>
                  <w:marRight w:val="0"/>
                  <w:marTop w:val="0"/>
                  <w:marBottom w:val="0"/>
                  <w:divBdr>
                    <w:top w:val="none" w:sz="0" w:space="0" w:color="auto"/>
                    <w:left w:val="none" w:sz="0" w:space="0" w:color="auto"/>
                    <w:bottom w:val="none" w:sz="0" w:space="0" w:color="auto"/>
                    <w:right w:val="none" w:sz="0" w:space="0" w:color="auto"/>
                  </w:divBdr>
                  <w:divsChild>
                    <w:div w:id="386222780">
                      <w:marLeft w:val="0"/>
                      <w:marRight w:val="0"/>
                      <w:marTop w:val="0"/>
                      <w:marBottom w:val="0"/>
                      <w:divBdr>
                        <w:top w:val="none" w:sz="0" w:space="0" w:color="auto"/>
                        <w:left w:val="none" w:sz="0" w:space="0" w:color="auto"/>
                        <w:bottom w:val="none" w:sz="0" w:space="0" w:color="auto"/>
                        <w:right w:val="none" w:sz="0" w:space="0" w:color="auto"/>
                      </w:divBdr>
                    </w:div>
                    <w:div w:id="671564783">
                      <w:marLeft w:val="0"/>
                      <w:marRight w:val="0"/>
                      <w:marTop w:val="0"/>
                      <w:marBottom w:val="0"/>
                      <w:divBdr>
                        <w:top w:val="none" w:sz="0" w:space="0" w:color="auto"/>
                        <w:left w:val="none" w:sz="0" w:space="0" w:color="auto"/>
                        <w:bottom w:val="none" w:sz="0" w:space="0" w:color="auto"/>
                        <w:right w:val="none" w:sz="0" w:space="0" w:color="auto"/>
                      </w:divBdr>
                    </w:div>
                  </w:divsChild>
                </w:div>
                <w:div w:id="1357148617">
                  <w:marLeft w:val="0"/>
                  <w:marRight w:val="0"/>
                  <w:marTop w:val="0"/>
                  <w:marBottom w:val="0"/>
                  <w:divBdr>
                    <w:top w:val="none" w:sz="0" w:space="0" w:color="auto"/>
                    <w:left w:val="none" w:sz="0" w:space="0" w:color="auto"/>
                    <w:bottom w:val="none" w:sz="0" w:space="0" w:color="auto"/>
                    <w:right w:val="none" w:sz="0" w:space="0" w:color="auto"/>
                  </w:divBdr>
                  <w:divsChild>
                    <w:div w:id="963390396">
                      <w:marLeft w:val="0"/>
                      <w:marRight w:val="0"/>
                      <w:marTop w:val="0"/>
                      <w:marBottom w:val="0"/>
                      <w:divBdr>
                        <w:top w:val="none" w:sz="0" w:space="0" w:color="auto"/>
                        <w:left w:val="none" w:sz="0" w:space="0" w:color="auto"/>
                        <w:bottom w:val="none" w:sz="0" w:space="0" w:color="auto"/>
                        <w:right w:val="none" w:sz="0" w:space="0" w:color="auto"/>
                      </w:divBdr>
                    </w:div>
                  </w:divsChild>
                </w:div>
                <w:div w:id="1358583244">
                  <w:marLeft w:val="0"/>
                  <w:marRight w:val="0"/>
                  <w:marTop w:val="0"/>
                  <w:marBottom w:val="0"/>
                  <w:divBdr>
                    <w:top w:val="none" w:sz="0" w:space="0" w:color="auto"/>
                    <w:left w:val="none" w:sz="0" w:space="0" w:color="auto"/>
                    <w:bottom w:val="none" w:sz="0" w:space="0" w:color="auto"/>
                    <w:right w:val="none" w:sz="0" w:space="0" w:color="auto"/>
                  </w:divBdr>
                  <w:divsChild>
                    <w:div w:id="8604776">
                      <w:marLeft w:val="0"/>
                      <w:marRight w:val="0"/>
                      <w:marTop w:val="0"/>
                      <w:marBottom w:val="0"/>
                      <w:divBdr>
                        <w:top w:val="none" w:sz="0" w:space="0" w:color="auto"/>
                        <w:left w:val="none" w:sz="0" w:space="0" w:color="auto"/>
                        <w:bottom w:val="none" w:sz="0" w:space="0" w:color="auto"/>
                        <w:right w:val="none" w:sz="0" w:space="0" w:color="auto"/>
                      </w:divBdr>
                    </w:div>
                    <w:div w:id="354233287">
                      <w:marLeft w:val="0"/>
                      <w:marRight w:val="0"/>
                      <w:marTop w:val="0"/>
                      <w:marBottom w:val="0"/>
                      <w:divBdr>
                        <w:top w:val="none" w:sz="0" w:space="0" w:color="auto"/>
                        <w:left w:val="none" w:sz="0" w:space="0" w:color="auto"/>
                        <w:bottom w:val="none" w:sz="0" w:space="0" w:color="auto"/>
                        <w:right w:val="none" w:sz="0" w:space="0" w:color="auto"/>
                      </w:divBdr>
                    </w:div>
                    <w:div w:id="1278875158">
                      <w:marLeft w:val="0"/>
                      <w:marRight w:val="0"/>
                      <w:marTop w:val="0"/>
                      <w:marBottom w:val="0"/>
                      <w:divBdr>
                        <w:top w:val="none" w:sz="0" w:space="0" w:color="auto"/>
                        <w:left w:val="none" w:sz="0" w:space="0" w:color="auto"/>
                        <w:bottom w:val="none" w:sz="0" w:space="0" w:color="auto"/>
                        <w:right w:val="none" w:sz="0" w:space="0" w:color="auto"/>
                      </w:divBdr>
                    </w:div>
                    <w:div w:id="1333020742">
                      <w:marLeft w:val="0"/>
                      <w:marRight w:val="0"/>
                      <w:marTop w:val="0"/>
                      <w:marBottom w:val="0"/>
                      <w:divBdr>
                        <w:top w:val="none" w:sz="0" w:space="0" w:color="auto"/>
                        <w:left w:val="none" w:sz="0" w:space="0" w:color="auto"/>
                        <w:bottom w:val="none" w:sz="0" w:space="0" w:color="auto"/>
                        <w:right w:val="none" w:sz="0" w:space="0" w:color="auto"/>
                      </w:divBdr>
                    </w:div>
                  </w:divsChild>
                </w:div>
                <w:div w:id="1410808727">
                  <w:marLeft w:val="0"/>
                  <w:marRight w:val="0"/>
                  <w:marTop w:val="0"/>
                  <w:marBottom w:val="0"/>
                  <w:divBdr>
                    <w:top w:val="none" w:sz="0" w:space="0" w:color="auto"/>
                    <w:left w:val="none" w:sz="0" w:space="0" w:color="auto"/>
                    <w:bottom w:val="none" w:sz="0" w:space="0" w:color="auto"/>
                    <w:right w:val="none" w:sz="0" w:space="0" w:color="auto"/>
                  </w:divBdr>
                  <w:divsChild>
                    <w:div w:id="1687512834">
                      <w:marLeft w:val="0"/>
                      <w:marRight w:val="0"/>
                      <w:marTop w:val="0"/>
                      <w:marBottom w:val="0"/>
                      <w:divBdr>
                        <w:top w:val="none" w:sz="0" w:space="0" w:color="auto"/>
                        <w:left w:val="none" w:sz="0" w:space="0" w:color="auto"/>
                        <w:bottom w:val="none" w:sz="0" w:space="0" w:color="auto"/>
                        <w:right w:val="none" w:sz="0" w:space="0" w:color="auto"/>
                      </w:divBdr>
                    </w:div>
                  </w:divsChild>
                </w:div>
                <w:div w:id="1412660381">
                  <w:marLeft w:val="0"/>
                  <w:marRight w:val="0"/>
                  <w:marTop w:val="0"/>
                  <w:marBottom w:val="0"/>
                  <w:divBdr>
                    <w:top w:val="none" w:sz="0" w:space="0" w:color="auto"/>
                    <w:left w:val="none" w:sz="0" w:space="0" w:color="auto"/>
                    <w:bottom w:val="none" w:sz="0" w:space="0" w:color="auto"/>
                    <w:right w:val="none" w:sz="0" w:space="0" w:color="auto"/>
                  </w:divBdr>
                  <w:divsChild>
                    <w:div w:id="1127822865">
                      <w:marLeft w:val="0"/>
                      <w:marRight w:val="0"/>
                      <w:marTop w:val="0"/>
                      <w:marBottom w:val="0"/>
                      <w:divBdr>
                        <w:top w:val="none" w:sz="0" w:space="0" w:color="auto"/>
                        <w:left w:val="none" w:sz="0" w:space="0" w:color="auto"/>
                        <w:bottom w:val="none" w:sz="0" w:space="0" w:color="auto"/>
                        <w:right w:val="none" w:sz="0" w:space="0" w:color="auto"/>
                      </w:divBdr>
                    </w:div>
                    <w:div w:id="1227498948">
                      <w:marLeft w:val="0"/>
                      <w:marRight w:val="0"/>
                      <w:marTop w:val="0"/>
                      <w:marBottom w:val="0"/>
                      <w:divBdr>
                        <w:top w:val="none" w:sz="0" w:space="0" w:color="auto"/>
                        <w:left w:val="none" w:sz="0" w:space="0" w:color="auto"/>
                        <w:bottom w:val="none" w:sz="0" w:space="0" w:color="auto"/>
                        <w:right w:val="none" w:sz="0" w:space="0" w:color="auto"/>
                      </w:divBdr>
                    </w:div>
                    <w:div w:id="1417705265">
                      <w:marLeft w:val="0"/>
                      <w:marRight w:val="0"/>
                      <w:marTop w:val="0"/>
                      <w:marBottom w:val="0"/>
                      <w:divBdr>
                        <w:top w:val="none" w:sz="0" w:space="0" w:color="auto"/>
                        <w:left w:val="none" w:sz="0" w:space="0" w:color="auto"/>
                        <w:bottom w:val="none" w:sz="0" w:space="0" w:color="auto"/>
                        <w:right w:val="none" w:sz="0" w:space="0" w:color="auto"/>
                      </w:divBdr>
                    </w:div>
                    <w:div w:id="1605385183">
                      <w:marLeft w:val="0"/>
                      <w:marRight w:val="0"/>
                      <w:marTop w:val="0"/>
                      <w:marBottom w:val="0"/>
                      <w:divBdr>
                        <w:top w:val="none" w:sz="0" w:space="0" w:color="auto"/>
                        <w:left w:val="none" w:sz="0" w:space="0" w:color="auto"/>
                        <w:bottom w:val="none" w:sz="0" w:space="0" w:color="auto"/>
                        <w:right w:val="none" w:sz="0" w:space="0" w:color="auto"/>
                      </w:divBdr>
                    </w:div>
                    <w:div w:id="2044868637">
                      <w:marLeft w:val="0"/>
                      <w:marRight w:val="0"/>
                      <w:marTop w:val="0"/>
                      <w:marBottom w:val="0"/>
                      <w:divBdr>
                        <w:top w:val="none" w:sz="0" w:space="0" w:color="auto"/>
                        <w:left w:val="none" w:sz="0" w:space="0" w:color="auto"/>
                        <w:bottom w:val="none" w:sz="0" w:space="0" w:color="auto"/>
                        <w:right w:val="none" w:sz="0" w:space="0" w:color="auto"/>
                      </w:divBdr>
                    </w:div>
                  </w:divsChild>
                </w:div>
                <w:div w:id="1511485768">
                  <w:marLeft w:val="0"/>
                  <w:marRight w:val="0"/>
                  <w:marTop w:val="0"/>
                  <w:marBottom w:val="0"/>
                  <w:divBdr>
                    <w:top w:val="none" w:sz="0" w:space="0" w:color="auto"/>
                    <w:left w:val="none" w:sz="0" w:space="0" w:color="auto"/>
                    <w:bottom w:val="none" w:sz="0" w:space="0" w:color="auto"/>
                    <w:right w:val="none" w:sz="0" w:space="0" w:color="auto"/>
                  </w:divBdr>
                  <w:divsChild>
                    <w:div w:id="757366538">
                      <w:marLeft w:val="0"/>
                      <w:marRight w:val="0"/>
                      <w:marTop w:val="0"/>
                      <w:marBottom w:val="0"/>
                      <w:divBdr>
                        <w:top w:val="none" w:sz="0" w:space="0" w:color="auto"/>
                        <w:left w:val="none" w:sz="0" w:space="0" w:color="auto"/>
                        <w:bottom w:val="none" w:sz="0" w:space="0" w:color="auto"/>
                        <w:right w:val="none" w:sz="0" w:space="0" w:color="auto"/>
                      </w:divBdr>
                    </w:div>
                  </w:divsChild>
                </w:div>
                <w:div w:id="1517887658">
                  <w:marLeft w:val="0"/>
                  <w:marRight w:val="0"/>
                  <w:marTop w:val="0"/>
                  <w:marBottom w:val="0"/>
                  <w:divBdr>
                    <w:top w:val="none" w:sz="0" w:space="0" w:color="auto"/>
                    <w:left w:val="none" w:sz="0" w:space="0" w:color="auto"/>
                    <w:bottom w:val="none" w:sz="0" w:space="0" w:color="auto"/>
                    <w:right w:val="none" w:sz="0" w:space="0" w:color="auto"/>
                  </w:divBdr>
                  <w:divsChild>
                    <w:div w:id="754129746">
                      <w:marLeft w:val="0"/>
                      <w:marRight w:val="0"/>
                      <w:marTop w:val="0"/>
                      <w:marBottom w:val="0"/>
                      <w:divBdr>
                        <w:top w:val="none" w:sz="0" w:space="0" w:color="auto"/>
                        <w:left w:val="none" w:sz="0" w:space="0" w:color="auto"/>
                        <w:bottom w:val="none" w:sz="0" w:space="0" w:color="auto"/>
                        <w:right w:val="none" w:sz="0" w:space="0" w:color="auto"/>
                      </w:divBdr>
                    </w:div>
                    <w:div w:id="835799775">
                      <w:marLeft w:val="0"/>
                      <w:marRight w:val="0"/>
                      <w:marTop w:val="0"/>
                      <w:marBottom w:val="0"/>
                      <w:divBdr>
                        <w:top w:val="none" w:sz="0" w:space="0" w:color="auto"/>
                        <w:left w:val="none" w:sz="0" w:space="0" w:color="auto"/>
                        <w:bottom w:val="none" w:sz="0" w:space="0" w:color="auto"/>
                        <w:right w:val="none" w:sz="0" w:space="0" w:color="auto"/>
                      </w:divBdr>
                    </w:div>
                    <w:div w:id="840438486">
                      <w:marLeft w:val="0"/>
                      <w:marRight w:val="0"/>
                      <w:marTop w:val="0"/>
                      <w:marBottom w:val="0"/>
                      <w:divBdr>
                        <w:top w:val="none" w:sz="0" w:space="0" w:color="auto"/>
                        <w:left w:val="none" w:sz="0" w:space="0" w:color="auto"/>
                        <w:bottom w:val="none" w:sz="0" w:space="0" w:color="auto"/>
                        <w:right w:val="none" w:sz="0" w:space="0" w:color="auto"/>
                      </w:divBdr>
                    </w:div>
                  </w:divsChild>
                </w:div>
                <w:div w:id="1549805297">
                  <w:marLeft w:val="0"/>
                  <w:marRight w:val="0"/>
                  <w:marTop w:val="0"/>
                  <w:marBottom w:val="0"/>
                  <w:divBdr>
                    <w:top w:val="none" w:sz="0" w:space="0" w:color="auto"/>
                    <w:left w:val="none" w:sz="0" w:space="0" w:color="auto"/>
                    <w:bottom w:val="none" w:sz="0" w:space="0" w:color="auto"/>
                    <w:right w:val="none" w:sz="0" w:space="0" w:color="auto"/>
                  </w:divBdr>
                  <w:divsChild>
                    <w:div w:id="1643539910">
                      <w:marLeft w:val="0"/>
                      <w:marRight w:val="0"/>
                      <w:marTop w:val="0"/>
                      <w:marBottom w:val="0"/>
                      <w:divBdr>
                        <w:top w:val="none" w:sz="0" w:space="0" w:color="auto"/>
                        <w:left w:val="none" w:sz="0" w:space="0" w:color="auto"/>
                        <w:bottom w:val="none" w:sz="0" w:space="0" w:color="auto"/>
                        <w:right w:val="none" w:sz="0" w:space="0" w:color="auto"/>
                      </w:divBdr>
                    </w:div>
                  </w:divsChild>
                </w:div>
                <w:div w:id="1573392716">
                  <w:marLeft w:val="0"/>
                  <w:marRight w:val="0"/>
                  <w:marTop w:val="0"/>
                  <w:marBottom w:val="0"/>
                  <w:divBdr>
                    <w:top w:val="none" w:sz="0" w:space="0" w:color="auto"/>
                    <w:left w:val="none" w:sz="0" w:space="0" w:color="auto"/>
                    <w:bottom w:val="none" w:sz="0" w:space="0" w:color="auto"/>
                    <w:right w:val="none" w:sz="0" w:space="0" w:color="auto"/>
                  </w:divBdr>
                  <w:divsChild>
                    <w:div w:id="2069912151">
                      <w:marLeft w:val="0"/>
                      <w:marRight w:val="0"/>
                      <w:marTop w:val="0"/>
                      <w:marBottom w:val="0"/>
                      <w:divBdr>
                        <w:top w:val="none" w:sz="0" w:space="0" w:color="auto"/>
                        <w:left w:val="none" w:sz="0" w:space="0" w:color="auto"/>
                        <w:bottom w:val="none" w:sz="0" w:space="0" w:color="auto"/>
                        <w:right w:val="none" w:sz="0" w:space="0" w:color="auto"/>
                      </w:divBdr>
                    </w:div>
                  </w:divsChild>
                </w:div>
                <w:div w:id="1573662987">
                  <w:marLeft w:val="0"/>
                  <w:marRight w:val="0"/>
                  <w:marTop w:val="0"/>
                  <w:marBottom w:val="0"/>
                  <w:divBdr>
                    <w:top w:val="none" w:sz="0" w:space="0" w:color="auto"/>
                    <w:left w:val="none" w:sz="0" w:space="0" w:color="auto"/>
                    <w:bottom w:val="none" w:sz="0" w:space="0" w:color="auto"/>
                    <w:right w:val="none" w:sz="0" w:space="0" w:color="auto"/>
                  </w:divBdr>
                  <w:divsChild>
                    <w:div w:id="850678355">
                      <w:marLeft w:val="0"/>
                      <w:marRight w:val="0"/>
                      <w:marTop w:val="0"/>
                      <w:marBottom w:val="0"/>
                      <w:divBdr>
                        <w:top w:val="none" w:sz="0" w:space="0" w:color="auto"/>
                        <w:left w:val="none" w:sz="0" w:space="0" w:color="auto"/>
                        <w:bottom w:val="none" w:sz="0" w:space="0" w:color="auto"/>
                        <w:right w:val="none" w:sz="0" w:space="0" w:color="auto"/>
                      </w:divBdr>
                    </w:div>
                  </w:divsChild>
                </w:div>
                <w:div w:id="1585648866">
                  <w:marLeft w:val="0"/>
                  <w:marRight w:val="0"/>
                  <w:marTop w:val="0"/>
                  <w:marBottom w:val="0"/>
                  <w:divBdr>
                    <w:top w:val="none" w:sz="0" w:space="0" w:color="auto"/>
                    <w:left w:val="none" w:sz="0" w:space="0" w:color="auto"/>
                    <w:bottom w:val="none" w:sz="0" w:space="0" w:color="auto"/>
                    <w:right w:val="none" w:sz="0" w:space="0" w:color="auto"/>
                  </w:divBdr>
                  <w:divsChild>
                    <w:div w:id="873925899">
                      <w:marLeft w:val="0"/>
                      <w:marRight w:val="0"/>
                      <w:marTop w:val="0"/>
                      <w:marBottom w:val="0"/>
                      <w:divBdr>
                        <w:top w:val="none" w:sz="0" w:space="0" w:color="auto"/>
                        <w:left w:val="none" w:sz="0" w:space="0" w:color="auto"/>
                        <w:bottom w:val="none" w:sz="0" w:space="0" w:color="auto"/>
                        <w:right w:val="none" w:sz="0" w:space="0" w:color="auto"/>
                      </w:divBdr>
                    </w:div>
                  </w:divsChild>
                </w:div>
                <w:div w:id="1591691708">
                  <w:marLeft w:val="0"/>
                  <w:marRight w:val="0"/>
                  <w:marTop w:val="0"/>
                  <w:marBottom w:val="0"/>
                  <w:divBdr>
                    <w:top w:val="none" w:sz="0" w:space="0" w:color="auto"/>
                    <w:left w:val="none" w:sz="0" w:space="0" w:color="auto"/>
                    <w:bottom w:val="none" w:sz="0" w:space="0" w:color="auto"/>
                    <w:right w:val="none" w:sz="0" w:space="0" w:color="auto"/>
                  </w:divBdr>
                  <w:divsChild>
                    <w:div w:id="1928031559">
                      <w:marLeft w:val="0"/>
                      <w:marRight w:val="0"/>
                      <w:marTop w:val="0"/>
                      <w:marBottom w:val="0"/>
                      <w:divBdr>
                        <w:top w:val="none" w:sz="0" w:space="0" w:color="auto"/>
                        <w:left w:val="none" w:sz="0" w:space="0" w:color="auto"/>
                        <w:bottom w:val="none" w:sz="0" w:space="0" w:color="auto"/>
                        <w:right w:val="none" w:sz="0" w:space="0" w:color="auto"/>
                      </w:divBdr>
                    </w:div>
                  </w:divsChild>
                </w:div>
                <w:div w:id="1605528153">
                  <w:marLeft w:val="0"/>
                  <w:marRight w:val="0"/>
                  <w:marTop w:val="0"/>
                  <w:marBottom w:val="0"/>
                  <w:divBdr>
                    <w:top w:val="none" w:sz="0" w:space="0" w:color="auto"/>
                    <w:left w:val="none" w:sz="0" w:space="0" w:color="auto"/>
                    <w:bottom w:val="none" w:sz="0" w:space="0" w:color="auto"/>
                    <w:right w:val="none" w:sz="0" w:space="0" w:color="auto"/>
                  </w:divBdr>
                  <w:divsChild>
                    <w:div w:id="63995201">
                      <w:marLeft w:val="0"/>
                      <w:marRight w:val="0"/>
                      <w:marTop w:val="0"/>
                      <w:marBottom w:val="0"/>
                      <w:divBdr>
                        <w:top w:val="none" w:sz="0" w:space="0" w:color="auto"/>
                        <w:left w:val="none" w:sz="0" w:space="0" w:color="auto"/>
                        <w:bottom w:val="none" w:sz="0" w:space="0" w:color="auto"/>
                        <w:right w:val="none" w:sz="0" w:space="0" w:color="auto"/>
                      </w:divBdr>
                    </w:div>
                  </w:divsChild>
                </w:div>
                <w:div w:id="1628781756">
                  <w:marLeft w:val="0"/>
                  <w:marRight w:val="0"/>
                  <w:marTop w:val="0"/>
                  <w:marBottom w:val="0"/>
                  <w:divBdr>
                    <w:top w:val="none" w:sz="0" w:space="0" w:color="auto"/>
                    <w:left w:val="none" w:sz="0" w:space="0" w:color="auto"/>
                    <w:bottom w:val="none" w:sz="0" w:space="0" w:color="auto"/>
                    <w:right w:val="none" w:sz="0" w:space="0" w:color="auto"/>
                  </w:divBdr>
                  <w:divsChild>
                    <w:div w:id="752630147">
                      <w:marLeft w:val="0"/>
                      <w:marRight w:val="0"/>
                      <w:marTop w:val="0"/>
                      <w:marBottom w:val="0"/>
                      <w:divBdr>
                        <w:top w:val="none" w:sz="0" w:space="0" w:color="auto"/>
                        <w:left w:val="none" w:sz="0" w:space="0" w:color="auto"/>
                        <w:bottom w:val="none" w:sz="0" w:space="0" w:color="auto"/>
                        <w:right w:val="none" w:sz="0" w:space="0" w:color="auto"/>
                      </w:divBdr>
                    </w:div>
                  </w:divsChild>
                </w:div>
                <w:div w:id="1741437966">
                  <w:marLeft w:val="0"/>
                  <w:marRight w:val="0"/>
                  <w:marTop w:val="0"/>
                  <w:marBottom w:val="0"/>
                  <w:divBdr>
                    <w:top w:val="none" w:sz="0" w:space="0" w:color="auto"/>
                    <w:left w:val="none" w:sz="0" w:space="0" w:color="auto"/>
                    <w:bottom w:val="none" w:sz="0" w:space="0" w:color="auto"/>
                    <w:right w:val="none" w:sz="0" w:space="0" w:color="auto"/>
                  </w:divBdr>
                  <w:divsChild>
                    <w:div w:id="176694013">
                      <w:marLeft w:val="0"/>
                      <w:marRight w:val="0"/>
                      <w:marTop w:val="0"/>
                      <w:marBottom w:val="0"/>
                      <w:divBdr>
                        <w:top w:val="none" w:sz="0" w:space="0" w:color="auto"/>
                        <w:left w:val="none" w:sz="0" w:space="0" w:color="auto"/>
                        <w:bottom w:val="none" w:sz="0" w:space="0" w:color="auto"/>
                        <w:right w:val="none" w:sz="0" w:space="0" w:color="auto"/>
                      </w:divBdr>
                    </w:div>
                  </w:divsChild>
                </w:div>
                <w:div w:id="1839346183">
                  <w:marLeft w:val="0"/>
                  <w:marRight w:val="0"/>
                  <w:marTop w:val="0"/>
                  <w:marBottom w:val="0"/>
                  <w:divBdr>
                    <w:top w:val="none" w:sz="0" w:space="0" w:color="auto"/>
                    <w:left w:val="none" w:sz="0" w:space="0" w:color="auto"/>
                    <w:bottom w:val="none" w:sz="0" w:space="0" w:color="auto"/>
                    <w:right w:val="none" w:sz="0" w:space="0" w:color="auto"/>
                  </w:divBdr>
                  <w:divsChild>
                    <w:div w:id="926034859">
                      <w:marLeft w:val="0"/>
                      <w:marRight w:val="0"/>
                      <w:marTop w:val="0"/>
                      <w:marBottom w:val="0"/>
                      <w:divBdr>
                        <w:top w:val="none" w:sz="0" w:space="0" w:color="auto"/>
                        <w:left w:val="none" w:sz="0" w:space="0" w:color="auto"/>
                        <w:bottom w:val="none" w:sz="0" w:space="0" w:color="auto"/>
                        <w:right w:val="none" w:sz="0" w:space="0" w:color="auto"/>
                      </w:divBdr>
                    </w:div>
                    <w:div w:id="1111709028">
                      <w:marLeft w:val="0"/>
                      <w:marRight w:val="0"/>
                      <w:marTop w:val="0"/>
                      <w:marBottom w:val="0"/>
                      <w:divBdr>
                        <w:top w:val="none" w:sz="0" w:space="0" w:color="auto"/>
                        <w:left w:val="none" w:sz="0" w:space="0" w:color="auto"/>
                        <w:bottom w:val="none" w:sz="0" w:space="0" w:color="auto"/>
                        <w:right w:val="none" w:sz="0" w:space="0" w:color="auto"/>
                      </w:divBdr>
                    </w:div>
                    <w:div w:id="1366250937">
                      <w:marLeft w:val="0"/>
                      <w:marRight w:val="0"/>
                      <w:marTop w:val="0"/>
                      <w:marBottom w:val="0"/>
                      <w:divBdr>
                        <w:top w:val="none" w:sz="0" w:space="0" w:color="auto"/>
                        <w:left w:val="none" w:sz="0" w:space="0" w:color="auto"/>
                        <w:bottom w:val="none" w:sz="0" w:space="0" w:color="auto"/>
                        <w:right w:val="none" w:sz="0" w:space="0" w:color="auto"/>
                      </w:divBdr>
                    </w:div>
                  </w:divsChild>
                </w:div>
                <w:div w:id="1887638690">
                  <w:marLeft w:val="0"/>
                  <w:marRight w:val="0"/>
                  <w:marTop w:val="0"/>
                  <w:marBottom w:val="0"/>
                  <w:divBdr>
                    <w:top w:val="none" w:sz="0" w:space="0" w:color="auto"/>
                    <w:left w:val="none" w:sz="0" w:space="0" w:color="auto"/>
                    <w:bottom w:val="none" w:sz="0" w:space="0" w:color="auto"/>
                    <w:right w:val="none" w:sz="0" w:space="0" w:color="auto"/>
                  </w:divBdr>
                  <w:divsChild>
                    <w:div w:id="654534202">
                      <w:marLeft w:val="0"/>
                      <w:marRight w:val="0"/>
                      <w:marTop w:val="0"/>
                      <w:marBottom w:val="0"/>
                      <w:divBdr>
                        <w:top w:val="none" w:sz="0" w:space="0" w:color="auto"/>
                        <w:left w:val="none" w:sz="0" w:space="0" w:color="auto"/>
                        <w:bottom w:val="none" w:sz="0" w:space="0" w:color="auto"/>
                        <w:right w:val="none" w:sz="0" w:space="0" w:color="auto"/>
                      </w:divBdr>
                    </w:div>
                  </w:divsChild>
                </w:div>
                <w:div w:id="1907179381">
                  <w:marLeft w:val="0"/>
                  <w:marRight w:val="0"/>
                  <w:marTop w:val="0"/>
                  <w:marBottom w:val="0"/>
                  <w:divBdr>
                    <w:top w:val="none" w:sz="0" w:space="0" w:color="auto"/>
                    <w:left w:val="none" w:sz="0" w:space="0" w:color="auto"/>
                    <w:bottom w:val="none" w:sz="0" w:space="0" w:color="auto"/>
                    <w:right w:val="none" w:sz="0" w:space="0" w:color="auto"/>
                  </w:divBdr>
                  <w:divsChild>
                    <w:div w:id="1272512748">
                      <w:marLeft w:val="0"/>
                      <w:marRight w:val="0"/>
                      <w:marTop w:val="0"/>
                      <w:marBottom w:val="0"/>
                      <w:divBdr>
                        <w:top w:val="none" w:sz="0" w:space="0" w:color="auto"/>
                        <w:left w:val="none" w:sz="0" w:space="0" w:color="auto"/>
                        <w:bottom w:val="none" w:sz="0" w:space="0" w:color="auto"/>
                        <w:right w:val="none" w:sz="0" w:space="0" w:color="auto"/>
                      </w:divBdr>
                    </w:div>
                  </w:divsChild>
                </w:div>
                <w:div w:id="1936353783">
                  <w:marLeft w:val="0"/>
                  <w:marRight w:val="0"/>
                  <w:marTop w:val="0"/>
                  <w:marBottom w:val="0"/>
                  <w:divBdr>
                    <w:top w:val="none" w:sz="0" w:space="0" w:color="auto"/>
                    <w:left w:val="none" w:sz="0" w:space="0" w:color="auto"/>
                    <w:bottom w:val="none" w:sz="0" w:space="0" w:color="auto"/>
                    <w:right w:val="none" w:sz="0" w:space="0" w:color="auto"/>
                  </w:divBdr>
                  <w:divsChild>
                    <w:div w:id="588075328">
                      <w:marLeft w:val="0"/>
                      <w:marRight w:val="0"/>
                      <w:marTop w:val="0"/>
                      <w:marBottom w:val="0"/>
                      <w:divBdr>
                        <w:top w:val="none" w:sz="0" w:space="0" w:color="auto"/>
                        <w:left w:val="none" w:sz="0" w:space="0" w:color="auto"/>
                        <w:bottom w:val="none" w:sz="0" w:space="0" w:color="auto"/>
                        <w:right w:val="none" w:sz="0" w:space="0" w:color="auto"/>
                      </w:divBdr>
                    </w:div>
                    <w:div w:id="766972128">
                      <w:marLeft w:val="0"/>
                      <w:marRight w:val="0"/>
                      <w:marTop w:val="0"/>
                      <w:marBottom w:val="0"/>
                      <w:divBdr>
                        <w:top w:val="none" w:sz="0" w:space="0" w:color="auto"/>
                        <w:left w:val="none" w:sz="0" w:space="0" w:color="auto"/>
                        <w:bottom w:val="none" w:sz="0" w:space="0" w:color="auto"/>
                        <w:right w:val="none" w:sz="0" w:space="0" w:color="auto"/>
                      </w:divBdr>
                    </w:div>
                    <w:div w:id="1466772737">
                      <w:marLeft w:val="0"/>
                      <w:marRight w:val="0"/>
                      <w:marTop w:val="0"/>
                      <w:marBottom w:val="0"/>
                      <w:divBdr>
                        <w:top w:val="none" w:sz="0" w:space="0" w:color="auto"/>
                        <w:left w:val="none" w:sz="0" w:space="0" w:color="auto"/>
                        <w:bottom w:val="none" w:sz="0" w:space="0" w:color="auto"/>
                        <w:right w:val="none" w:sz="0" w:space="0" w:color="auto"/>
                      </w:divBdr>
                    </w:div>
                  </w:divsChild>
                </w:div>
                <w:div w:id="1975216513">
                  <w:marLeft w:val="0"/>
                  <w:marRight w:val="0"/>
                  <w:marTop w:val="0"/>
                  <w:marBottom w:val="0"/>
                  <w:divBdr>
                    <w:top w:val="none" w:sz="0" w:space="0" w:color="auto"/>
                    <w:left w:val="none" w:sz="0" w:space="0" w:color="auto"/>
                    <w:bottom w:val="none" w:sz="0" w:space="0" w:color="auto"/>
                    <w:right w:val="none" w:sz="0" w:space="0" w:color="auto"/>
                  </w:divBdr>
                  <w:divsChild>
                    <w:div w:id="221137364">
                      <w:marLeft w:val="0"/>
                      <w:marRight w:val="0"/>
                      <w:marTop w:val="0"/>
                      <w:marBottom w:val="0"/>
                      <w:divBdr>
                        <w:top w:val="none" w:sz="0" w:space="0" w:color="auto"/>
                        <w:left w:val="none" w:sz="0" w:space="0" w:color="auto"/>
                        <w:bottom w:val="none" w:sz="0" w:space="0" w:color="auto"/>
                        <w:right w:val="none" w:sz="0" w:space="0" w:color="auto"/>
                      </w:divBdr>
                    </w:div>
                  </w:divsChild>
                </w:div>
                <w:div w:id="1996689546">
                  <w:marLeft w:val="0"/>
                  <w:marRight w:val="0"/>
                  <w:marTop w:val="0"/>
                  <w:marBottom w:val="0"/>
                  <w:divBdr>
                    <w:top w:val="none" w:sz="0" w:space="0" w:color="auto"/>
                    <w:left w:val="none" w:sz="0" w:space="0" w:color="auto"/>
                    <w:bottom w:val="none" w:sz="0" w:space="0" w:color="auto"/>
                    <w:right w:val="none" w:sz="0" w:space="0" w:color="auto"/>
                  </w:divBdr>
                  <w:divsChild>
                    <w:div w:id="148181256">
                      <w:marLeft w:val="0"/>
                      <w:marRight w:val="0"/>
                      <w:marTop w:val="0"/>
                      <w:marBottom w:val="0"/>
                      <w:divBdr>
                        <w:top w:val="none" w:sz="0" w:space="0" w:color="auto"/>
                        <w:left w:val="none" w:sz="0" w:space="0" w:color="auto"/>
                        <w:bottom w:val="none" w:sz="0" w:space="0" w:color="auto"/>
                        <w:right w:val="none" w:sz="0" w:space="0" w:color="auto"/>
                      </w:divBdr>
                    </w:div>
                  </w:divsChild>
                </w:div>
                <w:div w:id="2019305617">
                  <w:marLeft w:val="0"/>
                  <w:marRight w:val="0"/>
                  <w:marTop w:val="0"/>
                  <w:marBottom w:val="0"/>
                  <w:divBdr>
                    <w:top w:val="none" w:sz="0" w:space="0" w:color="auto"/>
                    <w:left w:val="none" w:sz="0" w:space="0" w:color="auto"/>
                    <w:bottom w:val="none" w:sz="0" w:space="0" w:color="auto"/>
                    <w:right w:val="none" w:sz="0" w:space="0" w:color="auto"/>
                  </w:divBdr>
                  <w:divsChild>
                    <w:div w:id="543367987">
                      <w:marLeft w:val="0"/>
                      <w:marRight w:val="0"/>
                      <w:marTop w:val="0"/>
                      <w:marBottom w:val="0"/>
                      <w:divBdr>
                        <w:top w:val="none" w:sz="0" w:space="0" w:color="auto"/>
                        <w:left w:val="none" w:sz="0" w:space="0" w:color="auto"/>
                        <w:bottom w:val="none" w:sz="0" w:space="0" w:color="auto"/>
                        <w:right w:val="none" w:sz="0" w:space="0" w:color="auto"/>
                      </w:divBdr>
                    </w:div>
                  </w:divsChild>
                </w:div>
                <w:div w:id="2074618093">
                  <w:marLeft w:val="0"/>
                  <w:marRight w:val="0"/>
                  <w:marTop w:val="0"/>
                  <w:marBottom w:val="0"/>
                  <w:divBdr>
                    <w:top w:val="none" w:sz="0" w:space="0" w:color="auto"/>
                    <w:left w:val="none" w:sz="0" w:space="0" w:color="auto"/>
                    <w:bottom w:val="none" w:sz="0" w:space="0" w:color="auto"/>
                    <w:right w:val="none" w:sz="0" w:space="0" w:color="auto"/>
                  </w:divBdr>
                  <w:divsChild>
                    <w:div w:id="8601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0743">
          <w:marLeft w:val="0"/>
          <w:marRight w:val="0"/>
          <w:marTop w:val="0"/>
          <w:marBottom w:val="0"/>
          <w:divBdr>
            <w:top w:val="none" w:sz="0" w:space="0" w:color="auto"/>
            <w:left w:val="none" w:sz="0" w:space="0" w:color="auto"/>
            <w:bottom w:val="none" w:sz="0" w:space="0" w:color="auto"/>
            <w:right w:val="none" w:sz="0" w:space="0" w:color="auto"/>
          </w:divBdr>
        </w:div>
        <w:div w:id="936644351">
          <w:marLeft w:val="0"/>
          <w:marRight w:val="0"/>
          <w:marTop w:val="0"/>
          <w:marBottom w:val="0"/>
          <w:divBdr>
            <w:top w:val="none" w:sz="0" w:space="0" w:color="auto"/>
            <w:left w:val="none" w:sz="0" w:space="0" w:color="auto"/>
            <w:bottom w:val="none" w:sz="0" w:space="0" w:color="auto"/>
            <w:right w:val="none" w:sz="0" w:space="0" w:color="auto"/>
          </w:divBdr>
        </w:div>
        <w:div w:id="969282713">
          <w:marLeft w:val="0"/>
          <w:marRight w:val="0"/>
          <w:marTop w:val="0"/>
          <w:marBottom w:val="0"/>
          <w:divBdr>
            <w:top w:val="none" w:sz="0" w:space="0" w:color="auto"/>
            <w:left w:val="none" w:sz="0" w:space="0" w:color="auto"/>
            <w:bottom w:val="none" w:sz="0" w:space="0" w:color="auto"/>
            <w:right w:val="none" w:sz="0" w:space="0" w:color="auto"/>
          </w:divBdr>
        </w:div>
        <w:div w:id="979310772">
          <w:marLeft w:val="0"/>
          <w:marRight w:val="0"/>
          <w:marTop w:val="0"/>
          <w:marBottom w:val="0"/>
          <w:divBdr>
            <w:top w:val="none" w:sz="0" w:space="0" w:color="auto"/>
            <w:left w:val="none" w:sz="0" w:space="0" w:color="auto"/>
            <w:bottom w:val="none" w:sz="0" w:space="0" w:color="auto"/>
            <w:right w:val="none" w:sz="0" w:space="0" w:color="auto"/>
          </w:divBdr>
        </w:div>
        <w:div w:id="1058093835">
          <w:marLeft w:val="0"/>
          <w:marRight w:val="0"/>
          <w:marTop w:val="0"/>
          <w:marBottom w:val="0"/>
          <w:divBdr>
            <w:top w:val="none" w:sz="0" w:space="0" w:color="auto"/>
            <w:left w:val="none" w:sz="0" w:space="0" w:color="auto"/>
            <w:bottom w:val="none" w:sz="0" w:space="0" w:color="auto"/>
            <w:right w:val="none" w:sz="0" w:space="0" w:color="auto"/>
          </w:divBdr>
          <w:divsChild>
            <w:div w:id="258568769">
              <w:marLeft w:val="0"/>
              <w:marRight w:val="0"/>
              <w:marTop w:val="0"/>
              <w:marBottom w:val="0"/>
              <w:divBdr>
                <w:top w:val="none" w:sz="0" w:space="0" w:color="auto"/>
                <w:left w:val="none" w:sz="0" w:space="0" w:color="auto"/>
                <w:bottom w:val="none" w:sz="0" w:space="0" w:color="auto"/>
                <w:right w:val="none" w:sz="0" w:space="0" w:color="auto"/>
              </w:divBdr>
            </w:div>
            <w:div w:id="990788060">
              <w:marLeft w:val="0"/>
              <w:marRight w:val="0"/>
              <w:marTop w:val="0"/>
              <w:marBottom w:val="0"/>
              <w:divBdr>
                <w:top w:val="none" w:sz="0" w:space="0" w:color="auto"/>
                <w:left w:val="none" w:sz="0" w:space="0" w:color="auto"/>
                <w:bottom w:val="none" w:sz="0" w:space="0" w:color="auto"/>
                <w:right w:val="none" w:sz="0" w:space="0" w:color="auto"/>
              </w:divBdr>
            </w:div>
            <w:div w:id="1367289761">
              <w:marLeft w:val="0"/>
              <w:marRight w:val="0"/>
              <w:marTop w:val="0"/>
              <w:marBottom w:val="0"/>
              <w:divBdr>
                <w:top w:val="none" w:sz="0" w:space="0" w:color="auto"/>
                <w:left w:val="none" w:sz="0" w:space="0" w:color="auto"/>
                <w:bottom w:val="none" w:sz="0" w:space="0" w:color="auto"/>
                <w:right w:val="none" w:sz="0" w:space="0" w:color="auto"/>
              </w:divBdr>
            </w:div>
            <w:div w:id="1420176952">
              <w:marLeft w:val="0"/>
              <w:marRight w:val="0"/>
              <w:marTop w:val="0"/>
              <w:marBottom w:val="0"/>
              <w:divBdr>
                <w:top w:val="none" w:sz="0" w:space="0" w:color="auto"/>
                <w:left w:val="none" w:sz="0" w:space="0" w:color="auto"/>
                <w:bottom w:val="none" w:sz="0" w:space="0" w:color="auto"/>
                <w:right w:val="none" w:sz="0" w:space="0" w:color="auto"/>
              </w:divBdr>
            </w:div>
          </w:divsChild>
        </w:div>
        <w:div w:id="1063992418">
          <w:marLeft w:val="0"/>
          <w:marRight w:val="0"/>
          <w:marTop w:val="0"/>
          <w:marBottom w:val="0"/>
          <w:divBdr>
            <w:top w:val="none" w:sz="0" w:space="0" w:color="auto"/>
            <w:left w:val="none" w:sz="0" w:space="0" w:color="auto"/>
            <w:bottom w:val="none" w:sz="0" w:space="0" w:color="auto"/>
            <w:right w:val="none" w:sz="0" w:space="0" w:color="auto"/>
          </w:divBdr>
        </w:div>
        <w:div w:id="1124076768">
          <w:marLeft w:val="0"/>
          <w:marRight w:val="0"/>
          <w:marTop w:val="0"/>
          <w:marBottom w:val="0"/>
          <w:divBdr>
            <w:top w:val="none" w:sz="0" w:space="0" w:color="auto"/>
            <w:left w:val="none" w:sz="0" w:space="0" w:color="auto"/>
            <w:bottom w:val="none" w:sz="0" w:space="0" w:color="auto"/>
            <w:right w:val="none" w:sz="0" w:space="0" w:color="auto"/>
          </w:divBdr>
        </w:div>
        <w:div w:id="1154570517">
          <w:marLeft w:val="0"/>
          <w:marRight w:val="0"/>
          <w:marTop w:val="0"/>
          <w:marBottom w:val="0"/>
          <w:divBdr>
            <w:top w:val="none" w:sz="0" w:space="0" w:color="auto"/>
            <w:left w:val="none" w:sz="0" w:space="0" w:color="auto"/>
            <w:bottom w:val="none" w:sz="0" w:space="0" w:color="auto"/>
            <w:right w:val="none" w:sz="0" w:space="0" w:color="auto"/>
          </w:divBdr>
        </w:div>
        <w:div w:id="1284995537">
          <w:marLeft w:val="0"/>
          <w:marRight w:val="0"/>
          <w:marTop w:val="0"/>
          <w:marBottom w:val="0"/>
          <w:divBdr>
            <w:top w:val="none" w:sz="0" w:space="0" w:color="auto"/>
            <w:left w:val="none" w:sz="0" w:space="0" w:color="auto"/>
            <w:bottom w:val="none" w:sz="0" w:space="0" w:color="auto"/>
            <w:right w:val="none" w:sz="0" w:space="0" w:color="auto"/>
          </w:divBdr>
        </w:div>
        <w:div w:id="1305115045">
          <w:marLeft w:val="0"/>
          <w:marRight w:val="0"/>
          <w:marTop w:val="0"/>
          <w:marBottom w:val="0"/>
          <w:divBdr>
            <w:top w:val="none" w:sz="0" w:space="0" w:color="auto"/>
            <w:left w:val="none" w:sz="0" w:space="0" w:color="auto"/>
            <w:bottom w:val="none" w:sz="0" w:space="0" w:color="auto"/>
            <w:right w:val="none" w:sz="0" w:space="0" w:color="auto"/>
          </w:divBdr>
        </w:div>
        <w:div w:id="1331182355">
          <w:marLeft w:val="0"/>
          <w:marRight w:val="0"/>
          <w:marTop w:val="0"/>
          <w:marBottom w:val="0"/>
          <w:divBdr>
            <w:top w:val="none" w:sz="0" w:space="0" w:color="auto"/>
            <w:left w:val="none" w:sz="0" w:space="0" w:color="auto"/>
            <w:bottom w:val="none" w:sz="0" w:space="0" w:color="auto"/>
            <w:right w:val="none" w:sz="0" w:space="0" w:color="auto"/>
          </w:divBdr>
        </w:div>
        <w:div w:id="1338118486">
          <w:marLeft w:val="0"/>
          <w:marRight w:val="0"/>
          <w:marTop w:val="0"/>
          <w:marBottom w:val="0"/>
          <w:divBdr>
            <w:top w:val="none" w:sz="0" w:space="0" w:color="auto"/>
            <w:left w:val="none" w:sz="0" w:space="0" w:color="auto"/>
            <w:bottom w:val="none" w:sz="0" w:space="0" w:color="auto"/>
            <w:right w:val="none" w:sz="0" w:space="0" w:color="auto"/>
          </w:divBdr>
        </w:div>
        <w:div w:id="1438791863">
          <w:marLeft w:val="0"/>
          <w:marRight w:val="0"/>
          <w:marTop w:val="0"/>
          <w:marBottom w:val="0"/>
          <w:divBdr>
            <w:top w:val="none" w:sz="0" w:space="0" w:color="auto"/>
            <w:left w:val="none" w:sz="0" w:space="0" w:color="auto"/>
            <w:bottom w:val="none" w:sz="0" w:space="0" w:color="auto"/>
            <w:right w:val="none" w:sz="0" w:space="0" w:color="auto"/>
          </w:divBdr>
        </w:div>
        <w:div w:id="1470586395">
          <w:marLeft w:val="0"/>
          <w:marRight w:val="0"/>
          <w:marTop w:val="0"/>
          <w:marBottom w:val="0"/>
          <w:divBdr>
            <w:top w:val="none" w:sz="0" w:space="0" w:color="auto"/>
            <w:left w:val="none" w:sz="0" w:space="0" w:color="auto"/>
            <w:bottom w:val="none" w:sz="0" w:space="0" w:color="auto"/>
            <w:right w:val="none" w:sz="0" w:space="0" w:color="auto"/>
          </w:divBdr>
        </w:div>
        <w:div w:id="1484614851">
          <w:marLeft w:val="0"/>
          <w:marRight w:val="0"/>
          <w:marTop w:val="0"/>
          <w:marBottom w:val="0"/>
          <w:divBdr>
            <w:top w:val="none" w:sz="0" w:space="0" w:color="auto"/>
            <w:left w:val="none" w:sz="0" w:space="0" w:color="auto"/>
            <w:bottom w:val="none" w:sz="0" w:space="0" w:color="auto"/>
            <w:right w:val="none" w:sz="0" w:space="0" w:color="auto"/>
          </w:divBdr>
        </w:div>
        <w:div w:id="1490824875">
          <w:marLeft w:val="0"/>
          <w:marRight w:val="0"/>
          <w:marTop w:val="0"/>
          <w:marBottom w:val="0"/>
          <w:divBdr>
            <w:top w:val="none" w:sz="0" w:space="0" w:color="auto"/>
            <w:left w:val="none" w:sz="0" w:space="0" w:color="auto"/>
            <w:bottom w:val="none" w:sz="0" w:space="0" w:color="auto"/>
            <w:right w:val="none" w:sz="0" w:space="0" w:color="auto"/>
          </w:divBdr>
        </w:div>
        <w:div w:id="1580821304">
          <w:marLeft w:val="0"/>
          <w:marRight w:val="0"/>
          <w:marTop w:val="0"/>
          <w:marBottom w:val="0"/>
          <w:divBdr>
            <w:top w:val="none" w:sz="0" w:space="0" w:color="auto"/>
            <w:left w:val="none" w:sz="0" w:space="0" w:color="auto"/>
            <w:bottom w:val="none" w:sz="0" w:space="0" w:color="auto"/>
            <w:right w:val="none" w:sz="0" w:space="0" w:color="auto"/>
          </w:divBdr>
        </w:div>
        <w:div w:id="1621036145">
          <w:marLeft w:val="0"/>
          <w:marRight w:val="0"/>
          <w:marTop w:val="0"/>
          <w:marBottom w:val="0"/>
          <w:divBdr>
            <w:top w:val="none" w:sz="0" w:space="0" w:color="auto"/>
            <w:left w:val="none" w:sz="0" w:space="0" w:color="auto"/>
            <w:bottom w:val="none" w:sz="0" w:space="0" w:color="auto"/>
            <w:right w:val="none" w:sz="0" w:space="0" w:color="auto"/>
          </w:divBdr>
        </w:div>
        <w:div w:id="1645546857">
          <w:marLeft w:val="0"/>
          <w:marRight w:val="0"/>
          <w:marTop w:val="0"/>
          <w:marBottom w:val="0"/>
          <w:divBdr>
            <w:top w:val="none" w:sz="0" w:space="0" w:color="auto"/>
            <w:left w:val="none" w:sz="0" w:space="0" w:color="auto"/>
            <w:bottom w:val="none" w:sz="0" w:space="0" w:color="auto"/>
            <w:right w:val="none" w:sz="0" w:space="0" w:color="auto"/>
          </w:divBdr>
        </w:div>
        <w:div w:id="1661884499">
          <w:marLeft w:val="0"/>
          <w:marRight w:val="0"/>
          <w:marTop w:val="0"/>
          <w:marBottom w:val="0"/>
          <w:divBdr>
            <w:top w:val="none" w:sz="0" w:space="0" w:color="auto"/>
            <w:left w:val="none" w:sz="0" w:space="0" w:color="auto"/>
            <w:bottom w:val="none" w:sz="0" w:space="0" w:color="auto"/>
            <w:right w:val="none" w:sz="0" w:space="0" w:color="auto"/>
          </w:divBdr>
        </w:div>
        <w:div w:id="1666322983">
          <w:marLeft w:val="0"/>
          <w:marRight w:val="0"/>
          <w:marTop w:val="0"/>
          <w:marBottom w:val="0"/>
          <w:divBdr>
            <w:top w:val="none" w:sz="0" w:space="0" w:color="auto"/>
            <w:left w:val="none" w:sz="0" w:space="0" w:color="auto"/>
            <w:bottom w:val="none" w:sz="0" w:space="0" w:color="auto"/>
            <w:right w:val="none" w:sz="0" w:space="0" w:color="auto"/>
          </w:divBdr>
        </w:div>
        <w:div w:id="1670132837">
          <w:marLeft w:val="0"/>
          <w:marRight w:val="0"/>
          <w:marTop w:val="0"/>
          <w:marBottom w:val="0"/>
          <w:divBdr>
            <w:top w:val="none" w:sz="0" w:space="0" w:color="auto"/>
            <w:left w:val="none" w:sz="0" w:space="0" w:color="auto"/>
            <w:bottom w:val="none" w:sz="0" w:space="0" w:color="auto"/>
            <w:right w:val="none" w:sz="0" w:space="0" w:color="auto"/>
          </w:divBdr>
        </w:div>
        <w:div w:id="1698316118">
          <w:marLeft w:val="0"/>
          <w:marRight w:val="0"/>
          <w:marTop w:val="0"/>
          <w:marBottom w:val="0"/>
          <w:divBdr>
            <w:top w:val="none" w:sz="0" w:space="0" w:color="auto"/>
            <w:left w:val="none" w:sz="0" w:space="0" w:color="auto"/>
            <w:bottom w:val="none" w:sz="0" w:space="0" w:color="auto"/>
            <w:right w:val="none" w:sz="0" w:space="0" w:color="auto"/>
          </w:divBdr>
        </w:div>
        <w:div w:id="1709601738">
          <w:marLeft w:val="0"/>
          <w:marRight w:val="0"/>
          <w:marTop w:val="0"/>
          <w:marBottom w:val="0"/>
          <w:divBdr>
            <w:top w:val="none" w:sz="0" w:space="0" w:color="auto"/>
            <w:left w:val="none" w:sz="0" w:space="0" w:color="auto"/>
            <w:bottom w:val="none" w:sz="0" w:space="0" w:color="auto"/>
            <w:right w:val="none" w:sz="0" w:space="0" w:color="auto"/>
          </w:divBdr>
          <w:divsChild>
            <w:div w:id="158162044">
              <w:marLeft w:val="0"/>
              <w:marRight w:val="0"/>
              <w:marTop w:val="0"/>
              <w:marBottom w:val="0"/>
              <w:divBdr>
                <w:top w:val="none" w:sz="0" w:space="0" w:color="auto"/>
                <w:left w:val="none" w:sz="0" w:space="0" w:color="auto"/>
                <w:bottom w:val="none" w:sz="0" w:space="0" w:color="auto"/>
                <w:right w:val="none" w:sz="0" w:space="0" w:color="auto"/>
              </w:divBdr>
            </w:div>
            <w:div w:id="477960814">
              <w:marLeft w:val="0"/>
              <w:marRight w:val="0"/>
              <w:marTop w:val="0"/>
              <w:marBottom w:val="0"/>
              <w:divBdr>
                <w:top w:val="none" w:sz="0" w:space="0" w:color="auto"/>
                <w:left w:val="none" w:sz="0" w:space="0" w:color="auto"/>
                <w:bottom w:val="none" w:sz="0" w:space="0" w:color="auto"/>
                <w:right w:val="none" w:sz="0" w:space="0" w:color="auto"/>
              </w:divBdr>
            </w:div>
            <w:div w:id="1882478654">
              <w:marLeft w:val="0"/>
              <w:marRight w:val="0"/>
              <w:marTop w:val="0"/>
              <w:marBottom w:val="0"/>
              <w:divBdr>
                <w:top w:val="none" w:sz="0" w:space="0" w:color="auto"/>
                <w:left w:val="none" w:sz="0" w:space="0" w:color="auto"/>
                <w:bottom w:val="none" w:sz="0" w:space="0" w:color="auto"/>
                <w:right w:val="none" w:sz="0" w:space="0" w:color="auto"/>
              </w:divBdr>
            </w:div>
          </w:divsChild>
        </w:div>
        <w:div w:id="1731028607">
          <w:marLeft w:val="0"/>
          <w:marRight w:val="0"/>
          <w:marTop w:val="0"/>
          <w:marBottom w:val="0"/>
          <w:divBdr>
            <w:top w:val="none" w:sz="0" w:space="0" w:color="auto"/>
            <w:left w:val="none" w:sz="0" w:space="0" w:color="auto"/>
            <w:bottom w:val="none" w:sz="0" w:space="0" w:color="auto"/>
            <w:right w:val="none" w:sz="0" w:space="0" w:color="auto"/>
          </w:divBdr>
        </w:div>
        <w:div w:id="1757437301">
          <w:marLeft w:val="0"/>
          <w:marRight w:val="0"/>
          <w:marTop w:val="0"/>
          <w:marBottom w:val="0"/>
          <w:divBdr>
            <w:top w:val="none" w:sz="0" w:space="0" w:color="auto"/>
            <w:left w:val="none" w:sz="0" w:space="0" w:color="auto"/>
            <w:bottom w:val="none" w:sz="0" w:space="0" w:color="auto"/>
            <w:right w:val="none" w:sz="0" w:space="0" w:color="auto"/>
          </w:divBdr>
          <w:divsChild>
            <w:div w:id="638001991">
              <w:marLeft w:val="0"/>
              <w:marRight w:val="0"/>
              <w:marTop w:val="0"/>
              <w:marBottom w:val="0"/>
              <w:divBdr>
                <w:top w:val="none" w:sz="0" w:space="0" w:color="auto"/>
                <w:left w:val="none" w:sz="0" w:space="0" w:color="auto"/>
                <w:bottom w:val="none" w:sz="0" w:space="0" w:color="auto"/>
                <w:right w:val="none" w:sz="0" w:space="0" w:color="auto"/>
              </w:divBdr>
            </w:div>
            <w:div w:id="940602675">
              <w:marLeft w:val="0"/>
              <w:marRight w:val="0"/>
              <w:marTop w:val="0"/>
              <w:marBottom w:val="0"/>
              <w:divBdr>
                <w:top w:val="none" w:sz="0" w:space="0" w:color="auto"/>
                <w:left w:val="none" w:sz="0" w:space="0" w:color="auto"/>
                <w:bottom w:val="none" w:sz="0" w:space="0" w:color="auto"/>
                <w:right w:val="none" w:sz="0" w:space="0" w:color="auto"/>
              </w:divBdr>
            </w:div>
            <w:div w:id="1386223120">
              <w:marLeft w:val="0"/>
              <w:marRight w:val="0"/>
              <w:marTop w:val="0"/>
              <w:marBottom w:val="0"/>
              <w:divBdr>
                <w:top w:val="none" w:sz="0" w:space="0" w:color="auto"/>
                <w:left w:val="none" w:sz="0" w:space="0" w:color="auto"/>
                <w:bottom w:val="none" w:sz="0" w:space="0" w:color="auto"/>
                <w:right w:val="none" w:sz="0" w:space="0" w:color="auto"/>
              </w:divBdr>
            </w:div>
            <w:div w:id="1916434468">
              <w:marLeft w:val="0"/>
              <w:marRight w:val="0"/>
              <w:marTop w:val="0"/>
              <w:marBottom w:val="0"/>
              <w:divBdr>
                <w:top w:val="none" w:sz="0" w:space="0" w:color="auto"/>
                <w:left w:val="none" w:sz="0" w:space="0" w:color="auto"/>
                <w:bottom w:val="none" w:sz="0" w:space="0" w:color="auto"/>
                <w:right w:val="none" w:sz="0" w:space="0" w:color="auto"/>
              </w:divBdr>
            </w:div>
            <w:div w:id="2001615779">
              <w:marLeft w:val="0"/>
              <w:marRight w:val="0"/>
              <w:marTop w:val="0"/>
              <w:marBottom w:val="0"/>
              <w:divBdr>
                <w:top w:val="none" w:sz="0" w:space="0" w:color="auto"/>
                <w:left w:val="none" w:sz="0" w:space="0" w:color="auto"/>
                <w:bottom w:val="none" w:sz="0" w:space="0" w:color="auto"/>
                <w:right w:val="none" w:sz="0" w:space="0" w:color="auto"/>
              </w:divBdr>
            </w:div>
          </w:divsChild>
        </w:div>
        <w:div w:id="1775396716">
          <w:marLeft w:val="0"/>
          <w:marRight w:val="0"/>
          <w:marTop w:val="0"/>
          <w:marBottom w:val="0"/>
          <w:divBdr>
            <w:top w:val="none" w:sz="0" w:space="0" w:color="auto"/>
            <w:left w:val="none" w:sz="0" w:space="0" w:color="auto"/>
            <w:bottom w:val="none" w:sz="0" w:space="0" w:color="auto"/>
            <w:right w:val="none" w:sz="0" w:space="0" w:color="auto"/>
          </w:divBdr>
        </w:div>
        <w:div w:id="1848447603">
          <w:marLeft w:val="0"/>
          <w:marRight w:val="0"/>
          <w:marTop w:val="0"/>
          <w:marBottom w:val="0"/>
          <w:divBdr>
            <w:top w:val="none" w:sz="0" w:space="0" w:color="auto"/>
            <w:left w:val="none" w:sz="0" w:space="0" w:color="auto"/>
            <w:bottom w:val="none" w:sz="0" w:space="0" w:color="auto"/>
            <w:right w:val="none" w:sz="0" w:space="0" w:color="auto"/>
          </w:divBdr>
        </w:div>
        <w:div w:id="1861384080">
          <w:marLeft w:val="0"/>
          <w:marRight w:val="0"/>
          <w:marTop w:val="0"/>
          <w:marBottom w:val="0"/>
          <w:divBdr>
            <w:top w:val="none" w:sz="0" w:space="0" w:color="auto"/>
            <w:left w:val="none" w:sz="0" w:space="0" w:color="auto"/>
            <w:bottom w:val="none" w:sz="0" w:space="0" w:color="auto"/>
            <w:right w:val="none" w:sz="0" w:space="0" w:color="auto"/>
          </w:divBdr>
        </w:div>
        <w:div w:id="1909076894">
          <w:marLeft w:val="0"/>
          <w:marRight w:val="0"/>
          <w:marTop w:val="0"/>
          <w:marBottom w:val="0"/>
          <w:divBdr>
            <w:top w:val="none" w:sz="0" w:space="0" w:color="auto"/>
            <w:left w:val="none" w:sz="0" w:space="0" w:color="auto"/>
            <w:bottom w:val="none" w:sz="0" w:space="0" w:color="auto"/>
            <w:right w:val="none" w:sz="0" w:space="0" w:color="auto"/>
          </w:divBdr>
        </w:div>
        <w:div w:id="1931964272">
          <w:marLeft w:val="0"/>
          <w:marRight w:val="0"/>
          <w:marTop w:val="0"/>
          <w:marBottom w:val="0"/>
          <w:divBdr>
            <w:top w:val="none" w:sz="0" w:space="0" w:color="auto"/>
            <w:left w:val="none" w:sz="0" w:space="0" w:color="auto"/>
            <w:bottom w:val="none" w:sz="0" w:space="0" w:color="auto"/>
            <w:right w:val="none" w:sz="0" w:space="0" w:color="auto"/>
          </w:divBdr>
        </w:div>
        <w:div w:id="1948000715">
          <w:marLeft w:val="0"/>
          <w:marRight w:val="0"/>
          <w:marTop w:val="0"/>
          <w:marBottom w:val="0"/>
          <w:divBdr>
            <w:top w:val="none" w:sz="0" w:space="0" w:color="auto"/>
            <w:left w:val="none" w:sz="0" w:space="0" w:color="auto"/>
            <w:bottom w:val="none" w:sz="0" w:space="0" w:color="auto"/>
            <w:right w:val="none" w:sz="0" w:space="0" w:color="auto"/>
          </w:divBdr>
        </w:div>
        <w:div w:id="1957907521">
          <w:marLeft w:val="0"/>
          <w:marRight w:val="0"/>
          <w:marTop w:val="0"/>
          <w:marBottom w:val="0"/>
          <w:divBdr>
            <w:top w:val="none" w:sz="0" w:space="0" w:color="auto"/>
            <w:left w:val="none" w:sz="0" w:space="0" w:color="auto"/>
            <w:bottom w:val="none" w:sz="0" w:space="0" w:color="auto"/>
            <w:right w:val="none" w:sz="0" w:space="0" w:color="auto"/>
          </w:divBdr>
        </w:div>
        <w:div w:id="2033266842">
          <w:marLeft w:val="0"/>
          <w:marRight w:val="0"/>
          <w:marTop w:val="0"/>
          <w:marBottom w:val="0"/>
          <w:divBdr>
            <w:top w:val="none" w:sz="0" w:space="0" w:color="auto"/>
            <w:left w:val="none" w:sz="0" w:space="0" w:color="auto"/>
            <w:bottom w:val="none" w:sz="0" w:space="0" w:color="auto"/>
            <w:right w:val="none" w:sz="0" w:space="0" w:color="auto"/>
          </w:divBdr>
        </w:div>
        <w:div w:id="2062942981">
          <w:marLeft w:val="0"/>
          <w:marRight w:val="0"/>
          <w:marTop w:val="0"/>
          <w:marBottom w:val="0"/>
          <w:divBdr>
            <w:top w:val="none" w:sz="0" w:space="0" w:color="auto"/>
            <w:left w:val="none" w:sz="0" w:space="0" w:color="auto"/>
            <w:bottom w:val="none" w:sz="0" w:space="0" w:color="auto"/>
            <w:right w:val="none" w:sz="0" w:space="0" w:color="auto"/>
          </w:divBdr>
        </w:div>
        <w:div w:id="2086995931">
          <w:marLeft w:val="0"/>
          <w:marRight w:val="0"/>
          <w:marTop w:val="0"/>
          <w:marBottom w:val="0"/>
          <w:divBdr>
            <w:top w:val="none" w:sz="0" w:space="0" w:color="auto"/>
            <w:left w:val="none" w:sz="0" w:space="0" w:color="auto"/>
            <w:bottom w:val="none" w:sz="0" w:space="0" w:color="auto"/>
            <w:right w:val="none" w:sz="0" w:space="0" w:color="auto"/>
          </w:divBdr>
        </w:div>
        <w:div w:id="2140488091">
          <w:marLeft w:val="0"/>
          <w:marRight w:val="0"/>
          <w:marTop w:val="0"/>
          <w:marBottom w:val="0"/>
          <w:divBdr>
            <w:top w:val="none" w:sz="0" w:space="0" w:color="auto"/>
            <w:left w:val="none" w:sz="0" w:space="0" w:color="auto"/>
            <w:bottom w:val="none" w:sz="0" w:space="0" w:color="auto"/>
            <w:right w:val="none" w:sz="0" w:space="0" w:color="auto"/>
          </w:divBdr>
        </w:div>
      </w:divsChild>
    </w:div>
    <w:div w:id="278803724">
      <w:bodyDiv w:val="1"/>
      <w:marLeft w:val="0"/>
      <w:marRight w:val="0"/>
      <w:marTop w:val="0"/>
      <w:marBottom w:val="0"/>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
        <w:div w:id="72096157">
          <w:marLeft w:val="0"/>
          <w:marRight w:val="0"/>
          <w:marTop w:val="0"/>
          <w:marBottom w:val="0"/>
          <w:divBdr>
            <w:top w:val="none" w:sz="0" w:space="0" w:color="auto"/>
            <w:left w:val="none" w:sz="0" w:space="0" w:color="auto"/>
            <w:bottom w:val="none" w:sz="0" w:space="0" w:color="auto"/>
            <w:right w:val="none" w:sz="0" w:space="0" w:color="auto"/>
          </w:divBdr>
        </w:div>
        <w:div w:id="96604657">
          <w:marLeft w:val="0"/>
          <w:marRight w:val="0"/>
          <w:marTop w:val="0"/>
          <w:marBottom w:val="0"/>
          <w:divBdr>
            <w:top w:val="none" w:sz="0" w:space="0" w:color="auto"/>
            <w:left w:val="none" w:sz="0" w:space="0" w:color="auto"/>
            <w:bottom w:val="none" w:sz="0" w:space="0" w:color="auto"/>
            <w:right w:val="none" w:sz="0" w:space="0" w:color="auto"/>
          </w:divBdr>
        </w:div>
        <w:div w:id="118034886">
          <w:marLeft w:val="0"/>
          <w:marRight w:val="0"/>
          <w:marTop w:val="0"/>
          <w:marBottom w:val="0"/>
          <w:divBdr>
            <w:top w:val="none" w:sz="0" w:space="0" w:color="auto"/>
            <w:left w:val="none" w:sz="0" w:space="0" w:color="auto"/>
            <w:bottom w:val="none" w:sz="0" w:space="0" w:color="auto"/>
            <w:right w:val="none" w:sz="0" w:space="0" w:color="auto"/>
          </w:divBdr>
        </w:div>
        <w:div w:id="119232826">
          <w:marLeft w:val="0"/>
          <w:marRight w:val="0"/>
          <w:marTop w:val="0"/>
          <w:marBottom w:val="0"/>
          <w:divBdr>
            <w:top w:val="none" w:sz="0" w:space="0" w:color="auto"/>
            <w:left w:val="none" w:sz="0" w:space="0" w:color="auto"/>
            <w:bottom w:val="none" w:sz="0" w:space="0" w:color="auto"/>
            <w:right w:val="none" w:sz="0" w:space="0" w:color="auto"/>
          </w:divBdr>
        </w:div>
        <w:div w:id="136071851">
          <w:marLeft w:val="0"/>
          <w:marRight w:val="0"/>
          <w:marTop w:val="0"/>
          <w:marBottom w:val="0"/>
          <w:divBdr>
            <w:top w:val="none" w:sz="0" w:space="0" w:color="auto"/>
            <w:left w:val="none" w:sz="0" w:space="0" w:color="auto"/>
            <w:bottom w:val="none" w:sz="0" w:space="0" w:color="auto"/>
            <w:right w:val="none" w:sz="0" w:space="0" w:color="auto"/>
          </w:divBdr>
        </w:div>
        <w:div w:id="151530414">
          <w:marLeft w:val="0"/>
          <w:marRight w:val="0"/>
          <w:marTop w:val="0"/>
          <w:marBottom w:val="0"/>
          <w:divBdr>
            <w:top w:val="none" w:sz="0" w:space="0" w:color="auto"/>
            <w:left w:val="none" w:sz="0" w:space="0" w:color="auto"/>
            <w:bottom w:val="none" w:sz="0" w:space="0" w:color="auto"/>
            <w:right w:val="none" w:sz="0" w:space="0" w:color="auto"/>
          </w:divBdr>
        </w:div>
        <w:div w:id="199636379">
          <w:marLeft w:val="0"/>
          <w:marRight w:val="0"/>
          <w:marTop w:val="0"/>
          <w:marBottom w:val="0"/>
          <w:divBdr>
            <w:top w:val="none" w:sz="0" w:space="0" w:color="auto"/>
            <w:left w:val="none" w:sz="0" w:space="0" w:color="auto"/>
            <w:bottom w:val="none" w:sz="0" w:space="0" w:color="auto"/>
            <w:right w:val="none" w:sz="0" w:space="0" w:color="auto"/>
          </w:divBdr>
        </w:div>
        <w:div w:id="217514776">
          <w:marLeft w:val="0"/>
          <w:marRight w:val="0"/>
          <w:marTop w:val="0"/>
          <w:marBottom w:val="0"/>
          <w:divBdr>
            <w:top w:val="none" w:sz="0" w:space="0" w:color="auto"/>
            <w:left w:val="none" w:sz="0" w:space="0" w:color="auto"/>
            <w:bottom w:val="none" w:sz="0" w:space="0" w:color="auto"/>
            <w:right w:val="none" w:sz="0" w:space="0" w:color="auto"/>
          </w:divBdr>
        </w:div>
        <w:div w:id="249194386">
          <w:marLeft w:val="0"/>
          <w:marRight w:val="0"/>
          <w:marTop w:val="0"/>
          <w:marBottom w:val="0"/>
          <w:divBdr>
            <w:top w:val="none" w:sz="0" w:space="0" w:color="auto"/>
            <w:left w:val="none" w:sz="0" w:space="0" w:color="auto"/>
            <w:bottom w:val="none" w:sz="0" w:space="0" w:color="auto"/>
            <w:right w:val="none" w:sz="0" w:space="0" w:color="auto"/>
          </w:divBdr>
        </w:div>
        <w:div w:id="361370007">
          <w:marLeft w:val="0"/>
          <w:marRight w:val="0"/>
          <w:marTop w:val="0"/>
          <w:marBottom w:val="0"/>
          <w:divBdr>
            <w:top w:val="none" w:sz="0" w:space="0" w:color="auto"/>
            <w:left w:val="none" w:sz="0" w:space="0" w:color="auto"/>
            <w:bottom w:val="none" w:sz="0" w:space="0" w:color="auto"/>
            <w:right w:val="none" w:sz="0" w:space="0" w:color="auto"/>
          </w:divBdr>
          <w:divsChild>
            <w:div w:id="137383980">
              <w:marLeft w:val="0"/>
              <w:marRight w:val="0"/>
              <w:marTop w:val="0"/>
              <w:marBottom w:val="0"/>
              <w:divBdr>
                <w:top w:val="none" w:sz="0" w:space="0" w:color="auto"/>
                <w:left w:val="none" w:sz="0" w:space="0" w:color="auto"/>
                <w:bottom w:val="none" w:sz="0" w:space="0" w:color="auto"/>
                <w:right w:val="none" w:sz="0" w:space="0" w:color="auto"/>
              </w:divBdr>
            </w:div>
            <w:div w:id="971637598">
              <w:marLeft w:val="0"/>
              <w:marRight w:val="0"/>
              <w:marTop w:val="0"/>
              <w:marBottom w:val="0"/>
              <w:divBdr>
                <w:top w:val="none" w:sz="0" w:space="0" w:color="auto"/>
                <w:left w:val="none" w:sz="0" w:space="0" w:color="auto"/>
                <w:bottom w:val="none" w:sz="0" w:space="0" w:color="auto"/>
                <w:right w:val="none" w:sz="0" w:space="0" w:color="auto"/>
              </w:divBdr>
            </w:div>
            <w:div w:id="1142621750">
              <w:marLeft w:val="0"/>
              <w:marRight w:val="0"/>
              <w:marTop w:val="0"/>
              <w:marBottom w:val="0"/>
              <w:divBdr>
                <w:top w:val="none" w:sz="0" w:space="0" w:color="auto"/>
                <w:left w:val="none" w:sz="0" w:space="0" w:color="auto"/>
                <w:bottom w:val="none" w:sz="0" w:space="0" w:color="auto"/>
                <w:right w:val="none" w:sz="0" w:space="0" w:color="auto"/>
              </w:divBdr>
            </w:div>
            <w:div w:id="1544903577">
              <w:marLeft w:val="0"/>
              <w:marRight w:val="0"/>
              <w:marTop w:val="0"/>
              <w:marBottom w:val="0"/>
              <w:divBdr>
                <w:top w:val="none" w:sz="0" w:space="0" w:color="auto"/>
                <w:left w:val="none" w:sz="0" w:space="0" w:color="auto"/>
                <w:bottom w:val="none" w:sz="0" w:space="0" w:color="auto"/>
                <w:right w:val="none" w:sz="0" w:space="0" w:color="auto"/>
              </w:divBdr>
            </w:div>
          </w:divsChild>
        </w:div>
        <w:div w:id="489716921">
          <w:marLeft w:val="0"/>
          <w:marRight w:val="0"/>
          <w:marTop w:val="0"/>
          <w:marBottom w:val="0"/>
          <w:divBdr>
            <w:top w:val="none" w:sz="0" w:space="0" w:color="auto"/>
            <w:left w:val="none" w:sz="0" w:space="0" w:color="auto"/>
            <w:bottom w:val="none" w:sz="0" w:space="0" w:color="auto"/>
            <w:right w:val="none" w:sz="0" w:space="0" w:color="auto"/>
          </w:divBdr>
        </w:div>
        <w:div w:id="536160224">
          <w:marLeft w:val="0"/>
          <w:marRight w:val="0"/>
          <w:marTop w:val="0"/>
          <w:marBottom w:val="0"/>
          <w:divBdr>
            <w:top w:val="none" w:sz="0" w:space="0" w:color="auto"/>
            <w:left w:val="none" w:sz="0" w:space="0" w:color="auto"/>
            <w:bottom w:val="none" w:sz="0" w:space="0" w:color="auto"/>
            <w:right w:val="none" w:sz="0" w:space="0" w:color="auto"/>
          </w:divBdr>
        </w:div>
        <w:div w:id="541787276">
          <w:marLeft w:val="0"/>
          <w:marRight w:val="0"/>
          <w:marTop w:val="0"/>
          <w:marBottom w:val="0"/>
          <w:divBdr>
            <w:top w:val="none" w:sz="0" w:space="0" w:color="auto"/>
            <w:left w:val="none" w:sz="0" w:space="0" w:color="auto"/>
            <w:bottom w:val="none" w:sz="0" w:space="0" w:color="auto"/>
            <w:right w:val="none" w:sz="0" w:space="0" w:color="auto"/>
          </w:divBdr>
        </w:div>
        <w:div w:id="548691756">
          <w:marLeft w:val="0"/>
          <w:marRight w:val="0"/>
          <w:marTop w:val="0"/>
          <w:marBottom w:val="0"/>
          <w:divBdr>
            <w:top w:val="none" w:sz="0" w:space="0" w:color="auto"/>
            <w:left w:val="none" w:sz="0" w:space="0" w:color="auto"/>
            <w:bottom w:val="none" w:sz="0" w:space="0" w:color="auto"/>
            <w:right w:val="none" w:sz="0" w:space="0" w:color="auto"/>
          </w:divBdr>
        </w:div>
        <w:div w:id="610599018">
          <w:marLeft w:val="0"/>
          <w:marRight w:val="0"/>
          <w:marTop w:val="0"/>
          <w:marBottom w:val="0"/>
          <w:divBdr>
            <w:top w:val="none" w:sz="0" w:space="0" w:color="auto"/>
            <w:left w:val="none" w:sz="0" w:space="0" w:color="auto"/>
            <w:bottom w:val="none" w:sz="0" w:space="0" w:color="auto"/>
            <w:right w:val="none" w:sz="0" w:space="0" w:color="auto"/>
          </w:divBdr>
        </w:div>
        <w:div w:id="648898803">
          <w:marLeft w:val="0"/>
          <w:marRight w:val="0"/>
          <w:marTop w:val="0"/>
          <w:marBottom w:val="0"/>
          <w:divBdr>
            <w:top w:val="none" w:sz="0" w:space="0" w:color="auto"/>
            <w:left w:val="none" w:sz="0" w:space="0" w:color="auto"/>
            <w:bottom w:val="none" w:sz="0" w:space="0" w:color="auto"/>
            <w:right w:val="none" w:sz="0" w:space="0" w:color="auto"/>
          </w:divBdr>
        </w:div>
        <w:div w:id="688217542">
          <w:marLeft w:val="0"/>
          <w:marRight w:val="0"/>
          <w:marTop w:val="0"/>
          <w:marBottom w:val="0"/>
          <w:divBdr>
            <w:top w:val="none" w:sz="0" w:space="0" w:color="auto"/>
            <w:left w:val="none" w:sz="0" w:space="0" w:color="auto"/>
            <w:bottom w:val="none" w:sz="0" w:space="0" w:color="auto"/>
            <w:right w:val="none" w:sz="0" w:space="0" w:color="auto"/>
          </w:divBdr>
        </w:div>
        <w:div w:id="746147748">
          <w:marLeft w:val="0"/>
          <w:marRight w:val="0"/>
          <w:marTop w:val="0"/>
          <w:marBottom w:val="0"/>
          <w:divBdr>
            <w:top w:val="none" w:sz="0" w:space="0" w:color="auto"/>
            <w:left w:val="none" w:sz="0" w:space="0" w:color="auto"/>
            <w:bottom w:val="none" w:sz="0" w:space="0" w:color="auto"/>
            <w:right w:val="none" w:sz="0" w:space="0" w:color="auto"/>
          </w:divBdr>
        </w:div>
        <w:div w:id="827477521">
          <w:marLeft w:val="0"/>
          <w:marRight w:val="0"/>
          <w:marTop w:val="0"/>
          <w:marBottom w:val="0"/>
          <w:divBdr>
            <w:top w:val="none" w:sz="0" w:space="0" w:color="auto"/>
            <w:left w:val="none" w:sz="0" w:space="0" w:color="auto"/>
            <w:bottom w:val="none" w:sz="0" w:space="0" w:color="auto"/>
            <w:right w:val="none" w:sz="0" w:space="0" w:color="auto"/>
          </w:divBdr>
          <w:divsChild>
            <w:div w:id="778333843">
              <w:marLeft w:val="0"/>
              <w:marRight w:val="0"/>
              <w:marTop w:val="0"/>
              <w:marBottom w:val="0"/>
              <w:divBdr>
                <w:top w:val="none" w:sz="0" w:space="0" w:color="auto"/>
                <w:left w:val="none" w:sz="0" w:space="0" w:color="auto"/>
                <w:bottom w:val="none" w:sz="0" w:space="0" w:color="auto"/>
                <w:right w:val="none" w:sz="0" w:space="0" w:color="auto"/>
              </w:divBdr>
            </w:div>
            <w:div w:id="961765906">
              <w:marLeft w:val="0"/>
              <w:marRight w:val="0"/>
              <w:marTop w:val="0"/>
              <w:marBottom w:val="0"/>
              <w:divBdr>
                <w:top w:val="none" w:sz="0" w:space="0" w:color="auto"/>
                <w:left w:val="none" w:sz="0" w:space="0" w:color="auto"/>
                <w:bottom w:val="none" w:sz="0" w:space="0" w:color="auto"/>
                <w:right w:val="none" w:sz="0" w:space="0" w:color="auto"/>
              </w:divBdr>
            </w:div>
            <w:div w:id="1527982228">
              <w:marLeft w:val="0"/>
              <w:marRight w:val="0"/>
              <w:marTop w:val="0"/>
              <w:marBottom w:val="0"/>
              <w:divBdr>
                <w:top w:val="none" w:sz="0" w:space="0" w:color="auto"/>
                <w:left w:val="none" w:sz="0" w:space="0" w:color="auto"/>
                <w:bottom w:val="none" w:sz="0" w:space="0" w:color="auto"/>
                <w:right w:val="none" w:sz="0" w:space="0" w:color="auto"/>
              </w:divBdr>
            </w:div>
          </w:divsChild>
        </w:div>
        <w:div w:id="897521650">
          <w:marLeft w:val="0"/>
          <w:marRight w:val="0"/>
          <w:marTop w:val="0"/>
          <w:marBottom w:val="0"/>
          <w:divBdr>
            <w:top w:val="none" w:sz="0" w:space="0" w:color="auto"/>
            <w:left w:val="none" w:sz="0" w:space="0" w:color="auto"/>
            <w:bottom w:val="none" w:sz="0" w:space="0" w:color="auto"/>
            <w:right w:val="none" w:sz="0" w:space="0" w:color="auto"/>
          </w:divBdr>
        </w:div>
        <w:div w:id="938369638">
          <w:marLeft w:val="0"/>
          <w:marRight w:val="0"/>
          <w:marTop w:val="0"/>
          <w:marBottom w:val="0"/>
          <w:divBdr>
            <w:top w:val="none" w:sz="0" w:space="0" w:color="auto"/>
            <w:left w:val="none" w:sz="0" w:space="0" w:color="auto"/>
            <w:bottom w:val="none" w:sz="0" w:space="0" w:color="auto"/>
            <w:right w:val="none" w:sz="0" w:space="0" w:color="auto"/>
          </w:divBdr>
        </w:div>
        <w:div w:id="954143184">
          <w:marLeft w:val="0"/>
          <w:marRight w:val="0"/>
          <w:marTop w:val="0"/>
          <w:marBottom w:val="0"/>
          <w:divBdr>
            <w:top w:val="none" w:sz="0" w:space="0" w:color="auto"/>
            <w:left w:val="none" w:sz="0" w:space="0" w:color="auto"/>
            <w:bottom w:val="none" w:sz="0" w:space="0" w:color="auto"/>
            <w:right w:val="none" w:sz="0" w:space="0" w:color="auto"/>
          </w:divBdr>
        </w:div>
        <w:div w:id="967659629">
          <w:marLeft w:val="0"/>
          <w:marRight w:val="0"/>
          <w:marTop w:val="0"/>
          <w:marBottom w:val="0"/>
          <w:divBdr>
            <w:top w:val="none" w:sz="0" w:space="0" w:color="auto"/>
            <w:left w:val="none" w:sz="0" w:space="0" w:color="auto"/>
            <w:bottom w:val="none" w:sz="0" w:space="0" w:color="auto"/>
            <w:right w:val="none" w:sz="0" w:space="0" w:color="auto"/>
          </w:divBdr>
        </w:div>
        <w:div w:id="974339412">
          <w:marLeft w:val="0"/>
          <w:marRight w:val="0"/>
          <w:marTop w:val="0"/>
          <w:marBottom w:val="0"/>
          <w:divBdr>
            <w:top w:val="none" w:sz="0" w:space="0" w:color="auto"/>
            <w:left w:val="none" w:sz="0" w:space="0" w:color="auto"/>
            <w:bottom w:val="none" w:sz="0" w:space="0" w:color="auto"/>
            <w:right w:val="none" w:sz="0" w:space="0" w:color="auto"/>
          </w:divBdr>
        </w:div>
        <w:div w:id="1058045548">
          <w:marLeft w:val="0"/>
          <w:marRight w:val="0"/>
          <w:marTop w:val="0"/>
          <w:marBottom w:val="0"/>
          <w:divBdr>
            <w:top w:val="none" w:sz="0" w:space="0" w:color="auto"/>
            <w:left w:val="none" w:sz="0" w:space="0" w:color="auto"/>
            <w:bottom w:val="none" w:sz="0" w:space="0" w:color="auto"/>
            <w:right w:val="none" w:sz="0" w:space="0" w:color="auto"/>
          </w:divBdr>
        </w:div>
        <w:div w:id="1065643848">
          <w:marLeft w:val="0"/>
          <w:marRight w:val="0"/>
          <w:marTop w:val="0"/>
          <w:marBottom w:val="0"/>
          <w:divBdr>
            <w:top w:val="none" w:sz="0" w:space="0" w:color="auto"/>
            <w:left w:val="none" w:sz="0" w:space="0" w:color="auto"/>
            <w:bottom w:val="none" w:sz="0" w:space="0" w:color="auto"/>
            <w:right w:val="none" w:sz="0" w:space="0" w:color="auto"/>
          </w:divBdr>
        </w:div>
        <w:div w:id="1127043498">
          <w:marLeft w:val="0"/>
          <w:marRight w:val="0"/>
          <w:marTop w:val="0"/>
          <w:marBottom w:val="0"/>
          <w:divBdr>
            <w:top w:val="none" w:sz="0" w:space="0" w:color="auto"/>
            <w:left w:val="none" w:sz="0" w:space="0" w:color="auto"/>
            <w:bottom w:val="none" w:sz="0" w:space="0" w:color="auto"/>
            <w:right w:val="none" w:sz="0" w:space="0" w:color="auto"/>
          </w:divBdr>
        </w:div>
        <w:div w:id="1167092704">
          <w:marLeft w:val="0"/>
          <w:marRight w:val="0"/>
          <w:marTop w:val="0"/>
          <w:marBottom w:val="0"/>
          <w:divBdr>
            <w:top w:val="none" w:sz="0" w:space="0" w:color="auto"/>
            <w:left w:val="none" w:sz="0" w:space="0" w:color="auto"/>
            <w:bottom w:val="none" w:sz="0" w:space="0" w:color="auto"/>
            <w:right w:val="none" w:sz="0" w:space="0" w:color="auto"/>
          </w:divBdr>
        </w:div>
        <w:div w:id="1243947387">
          <w:marLeft w:val="0"/>
          <w:marRight w:val="0"/>
          <w:marTop w:val="0"/>
          <w:marBottom w:val="0"/>
          <w:divBdr>
            <w:top w:val="none" w:sz="0" w:space="0" w:color="auto"/>
            <w:left w:val="none" w:sz="0" w:space="0" w:color="auto"/>
            <w:bottom w:val="none" w:sz="0" w:space="0" w:color="auto"/>
            <w:right w:val="none" w:sz="0" w:space="0" w:color="auto"/>
          </w:divBdr>
        </w:div>
        <w:div w:id="1271279969">
          <w:marLeft w:val="0"/>
          <w:marRight w:val="0"/>
          <w:marTop w:val="0"/>
          <w:marBottom w:val="0"/>
          <w:divBdr>
            <w:top w:val="none" w:sz="0" w:space="0" w:color="auto"/>
            <w:left w:val="none" w:sz="0" w:space="0" w:color="auto"/>
            <w:bottom w:val="none" w:sz="0" w:space="0" w:color="auto"/>
            <w:right w:val="none" w:sz="0" w:space="0" w:color="auto"/>
          </w:divBdr>
          <w:divsChild>
            <w:div w:id="1507014616">
              <w:marLeft w:val="0"/>
              <w:marRight w:val="0"/>
              <w:marTop w:val="0"/>
              <w:marBottom w:val="0"/>
              <w:divBdr>
                <w:top w:val="none" w:sz="0" w:space="0" w:color="auto"/>
                <w:left w:val="none" w:sz="0" w:space="0" w:color="auto"/>
                <w:bottom w:val="none" w:sz="0" w:space="0" w:color="auto"/>
                <w:right w:val="none" w:sz="0" w:space="0" w:color="auto"/>
              </w:divBdr>
            </w:div>
            <w:div w:id="1547061633">
              <w:marLeft w:val="0"/>
              <w:marRight w:val="0"/>
              <w:marTop w:val="0"/>
              <w:marBottom w:val="0"/>
              <w:divBdr>
                <w:top w:val="none" w:sz="0" w:space="0" w:color="auto"/>
                <w:left w:val="none" w:sz="0" w:space="0" w:color="auto"/>
                <w:bottom w:val="none" w:sz="0" w:space="0" w:color="auto"/>
                <w:right w:val="none" w:sz="0" w:space="0" w:color="auto"/>
              </w:divBdr>
            </w:div>
            <w:div w:id="1658454235">
              <w:marLeft w:val="0"/>
              <w:marRight w:val="0"/>
              <w:marTop w:val="0"/>
              <w:marBottom w:val="0"/>
              <w:divBdr>
                <w:top w:val="none" w:sz="0" w:space="0" w:color="auto"/>
                <w:left w:val="none" w:sz="0" w:space="0" w:color="auto"/>
                <w:bottom w:val="none" w:sz="0" w:space="0" w:color="auto"/>
                <w:right w:val="none" w:sz="0" w:space="0" w:color="auto"/>
              </w:divBdr>
            </w:div>
            <w:div w:id="1906067623">
              <w:marLeft w:val="0"/>
              <w:marRight w:val="0"/>
              <w:marTop w:val="0"/>
              <w:marBottom w:val="0"/>
              <w:divBdr>
                <w:top w:val="none" w:sz="0" w:space="0" w:color="auto"/>
                <w:left w:val="none" w:sz="0" w:space="0" w:color="auto"/>
                <w:bottom w:val="none" w:sz="0" w:space="0" w:color="auto"/>
                <w:right w:val="none" w:sz="0" w:space="0" w:color="auto"/>
              </w:divBdr>
            </w:div>
          </w:divsChild>
        </w:div>
        <w:div w:id="1279946431">
          <w:marLeft w:val="0"/>
          <w:marRight w:val="0"/>
          <w:marTop w:val="0"/>
          <w:marBottom w:val="0"/>
          <w:divBdr>
            <w:top w:val="none" w:sz="0" w:space="0" w:color="auto"/>
            <w:left w:val="none" w:sz="0" w:space="0" w:color="auto"/>
            <w:bottom w:val="none" w:sz="0" w:space="0" w:color="auto"/>
            <w:right w:val="none" w:sz="0" w:space="0" w:color="auto"/>
          </w:divBdr>
        </w:div>
        <w:div w:id="1302685019">
          <w:marLeft w:val="0"/>
          <w:marRight w:val="0"/>
          <w:marTop w:val="0"/>
          <w:marBottom w:val="0"/>
          <w:divBdr>
            <w:top w:val="none" w:sz="0" w:space="0" w:color="auto"/>
            <w:left w:val="none" w:sz="0" w:space="0" w:color="auto"/>
            <w:bottom w:val="none" w:sz="0" w:space="0" w:color="auto"/>
            <w:right w:val="none" w:sz="0" w:space="0" w:color="auto"/>
          </w:divBdr>
        </w:div>
        <w:div w:id="1352954205">
          <w:marLeft w:val="0"/>
          <w:marRight w:val="0"/>
          <w:marTop w:val="0"/>
          <w:marBottom w:val="0"/>
          <w:divBdr>
            <w:top w:val="none" w:sz="0" w:space="0" w:color="auto"/>
            <w:left w:val="none" w:sz="0" w:space="0" w:color="auto"/>
            <w:bottom w:val="none" w:sz="0" w:space="0" w:color="auto"/>
            <w:right w:val="none" w:sz="0" w:space="0" w:color="auto"/>
          </w:divBdr>
        </w:div>
        <w:div w:id="1417289246">
          <w:marLeft w:val="0"/>
          <w:marRight w:val="0"/>
          <w:marTop w:val="0"/>
          <w:marBottom w:val="0"/>
          <w:divBdr>
            <w:top w:val="none" w:sz="0" w:space="0" w:color="auto"/>
            <w:left w:val="none" w:sz="0" w:space="0" w:color="auto"/>
            <w:bottom w:val="none" w:sz="0" w:space="0" w:color="auto"/>
            <w:right w:val="none" w:sz="0" w:space="0" w:color="auto"/>
          </w:divBdr>
        </w:div>
        <w:div w:id="1442338545">
          <w:marLeft w:val="0"/>
          <w:marRight w:val="0"/>
          <w:marTop w:val="0"/>
          <w:marBottom w:val="0"/>
          <w:divBdr>
            <w:top w:val="none" w:sz="0" w:space="0" w:color="auto"/>
            <w:left w:val="none" w:sz="0" w:space="0" w:color="auto"/>
            <w:bottom w:val="none" w:sz="0" w:space="0" w:color="auto"/>
            <w:right w:val="none" w:sz="0" w:space="0" w:color="auto"/>
          </w:divBdr>
          <w:divsChild>
            <w:div w:id="163590070">
              <w:marLeft w:val="0"/>
              <w:marRight w:val="0"/>
              <w:marTop w:val="0"/>
              <w:marBottom w:val="0"/>
              <w:divBdr>
                <w:top w:val="none" w:sz="0" w:space="0" w:color="auto"/>
                <w:left w:val="none" w:sz="0" w:space="0" w:color="auto"/>
                <w:bottom w:val="none" w:sz="0" w:space="0" w:color="auto"/>
                <w:right w:val="none" w:sz="0" w:space="0" w:color="auto"/>
              </w:divBdr>
            </w:div>
            <w:div w:id="804473236">
              <w:marLeft w:val="0"/>
              <w:marRight w:val="0"/>
              <w:marTop w:val="0"/>
              <w:marBottom w:val="0"/>
              <w:divBdr>
                <w:top w:val="none" w:sz="0" w:space="0" w:color="auto"/>
                <w:left w:val="none" w:sz="0" w:space="0" w:color="auto"/>
                <w:bottom w:val="none" w:sz="0" w:space="0" w:color="auto"/>
                <w:right w:val="none" w:sz="0" w:space="0" w:color="auto"/>
              </w:divBdr>
            </w:div>
            <w:div w:id="1662462992">
              <w:marLeft w:val="0"/>
              <w:marRight w:val="0"/>
              <w:marTop w:val="0"/>
              <w:marBottom w:val="0"/>
              <w:divBdr>
                <w:top w:val="none" w:sz="0" w:space="0" w:color="auto"/>
                <w:left w:val="none" w:sz="0" w:space="0" w:color="auto"/>
                <w:bottom w:val="none" w:sz="0" w:space="0" w:color="auto"/>
                <w:right w:val="none" w:sz="0" w:space="0" w:color="auto"/>
              </w:divBdr>
            </w:div>
            <w:div w:id="1747797847">
              <w:marLeft w:val="0"/>
              <w:marRight w:val="0"/>
              <w:marTop w:val="0"/>
              <w:marBottom w:val="0"/>
              <w:divBdr>
                <w:top w:val="none" w:sz="0" w:space="0" w:color="auto"/>
                <w:left w:val="none" w:sz="0" w:space="0" w:color="auto"/>
                <w:bottom w:val="none" w:sz="0" w:space="0" w:color="auto"/>
                <w:right w:val="none" w:sz="0" w:space="0" w:color="auto"/>
              </w:divBdr>
            </w:div>
            <w:div w:id="1971085659">
              <w:marLeft w:val="0"/>
              <w:marRight w:val="0"/>
              <w:marTop w:val="0"/>
              <w:marBottom w:val="0"/>
              <w:divBdr>
                <w:top w:val="none" w:sz="0" w:space="0" w:color="auto"/>
                <w:left w:val="none" w:sz="0" w:space="0" w:color="auto"/>
                <w:bottom w:val="none" w:sz="0" w:space="0" w:color="auto"/>
                <w:right w:val="none" w:sz="0" w:space="0" w:color="auto"/>
              </w:divBdr>
            </w:div>
          </w:divsChild>
        </w:div>
        <w:div w:id="1491099243">
          <w:marLeft w:val="0"/>
          <w:marRight w:val="0"/>
          <w:marTop w:val="0"/>
          <w:marBottom w:val="0"/>
          <w:divBdr>
            <w:top w:val="none" w:sz="0" w:space="0" w:color="auto"/>
            <w:left w:val="none" w:sz="0" w:space="0" w:color="auto"/>
            <w:bottom w:val="none" w:sz="0" w:space="0" w:color="auto"/>
            <w:right w:val="none" w:sz="0" w:space="0" w:color="auto"/>
          </w:divBdr>
        </w:div>
        <w:div w:id="1601914275">
          <w:marLeft w:val="0"/>
          <w:marRight w:val="0"/>
          <w:marTop w:val="0"/>
          <w:marBottom w:val="0"/>
          <w:divBdr>
            <w:top w:val="none" w:sz="0" w:space="0" w:color="auto"/>
            <w:left w:val="none" w:sz="0" w:space="0" w:color="auto"/>
            <w:bottom w:val="none" w:sz="0" w:space="0" w:color="auto"/>
            <w:right w:val="none" w:sz="0" w:space="0" w:color="auto"/>
          </w:divBdr>
          <w:divsChild>
            <w:div w:id="1693729239">
              <w:marLeft w:val="-75"/>
              <w:marRight w:val="0"/>
              <w:marTop w:val="30"/>
              <w:marBottom w:val="30"/>
              <w:divBdr>
                <w:top w:val="none" w:sz="0" w:space="0" w:color="auto"/>
                <w:left w:val="none" w:sz="0" w:space="0" w:color="auto"/>
                <w:bottom w:val="none" w:sz="0" w:space="0" w:color="auto"/>
                <w:right w:val="none" w:sz="0" w:space="0" w:color="auto"/>
              </w:divBdr>
              <w:divsChild>
                <w:div w:id="39330664">
                  <w:marLeft w:val="0"/>
                  <w:marRight w:val="0"/>
                  <w:marTop w:val="0"/>
                  <w:marBottom w:val="0"/>
                  <w:divBdr>
                    <w:top w:val="none" w:sz="0" w:space="0" w:color="auto"/>
                    <w:left w:val="none" w:sz="0" w:space="0" w:color="auto"/>
                    <w:bottom w:val="none" w:sz="0" w:space="0" w:color="auto"/>
                    <w:right w:val="none" w:sz="0" w:space="0" w:color="auto"/>
                  </w:divBdr>
                  <w:divsChild>
                    <w:div w:id="631062996">
                      <w:marLeft w:val="0"/>
                      <w:marRight w:val="0"/>
                      <w:marTop w:val="0"/>
                      <w:marBottom w:val="0"/>
                      <w:divBdr>
                        <w:top w:val="none" w:sz="0" w:space="0" w:color="auto"/>
                        <w:left w:val="none" w:sz="0" w:space="0" w:color="auto"/>
                        <w:bottom w:val="none" w:sz="0" w:space="0" w:color="auto"/>
                        <w:right w:val="none" w:sz="0" w:space="0" w:color="auto"/>
                      </w:divBdr>
                    </w:div>
                    <w:div w:id="1145511786">
                      <w:marLeft w:val="0"/>
                      <w:marRight w:val="0"/>
                      <w:marTop w:val="0"/>
                      <w:marBottom w:val="0"/>
                      <w:divBdr>
                        <w:top w:val="none" w:sz="0" w:space="0" w:color="auto"/>
                        <w:left w:val="none" w:sz="0" w:space="0" w:color="auto"/>
                        <w:bottom w:val="none" w:sz="0" w:space="0" w:color="auto"/>
                        <w:right w:val="none" w:sz="0" w:space="0" w:color="auto"/>
                      </w:divBdr>
                    </w:div>
                    <w:div w:id="2130774881">
                      <w:marLeft w:val="0"/>
                      <w:marRight w:val="0"/>
                      <w:marTop w:val="0"/>
                      <w:marBottom w:val="0"/>
                      <w:divBdr>
                        <w:top w:val="none" w:sz="0" w:space="0" w:color="auto"/>
                        <w:left w:val="none" w:sz="0" w:space="0" w:color="auto"/>
                        <w:bottom w:val="none" w:sz="0" w:space="0" w:color="auto"/>
                        <w:right w:val="none" w:sz="0" w:space="0" w:color="auto"/>
                      </w:divBdr>
                    </w:div>
                  </w:divsChild>
                </w:div>
                <w:div w:id="45834443">
                  <w:marLeft w:val="0"/>
                  <w:marRight w:val="0"/>
                  <w:marTop w:val="0"/>
                  <w:marBottom w:val="0"/>
                  <w:divBdr>
                    <w:top w:val="none" w:sz="0" w:space="0" w:color="auto"/>
                    <w:left w:val="none" w:sz="0" w:space="0" w:color="auto"/>
                    <w:bottom w:val="none" w:sz="0" w:space="0" w:color="auto"/>
                    <w:right w:val="none" w:sz="0" w:space="0" w:color="auto"/>
                  </w:divBdr>
                  <w:divsChild>
                    <w:div w:id="782726272">
                      <w:marLeft w:val="0"/>
                      <w:marRight w:val="0"/>
                      <w:marTop w:val="0"/>
                      <w:marBottom w:val="0"/>
                      <w:divBdr>
                        <w:top w:val="none" w:sz="0" w:space="0" w:color="auto"/>
                        <w:left w:val="none" w:sz="0" w:space="0" w:color="auto"/>
                        <w:bottom w:val="none" w:sz="0" w:space="0" w:color="auto"/>
                        <w:right w:val="none" w:sz="0" w:space="0" w:color="auto"/>
                      </w:divBdr>
                    </w:div>
                  </w:divsChild>
                </w:div>
                <w:div w:id="94206035">
                  <w:marLeft w:val="0"/>
                  <w:marRight w:val="0"/>
                  <w:marTop w:val="0"/>
                  <w:marBottom w:val="0"/>
                  <w:divBdr>
                    <w:top w:val="none" w:sz="0" w:space="0" w:color="auto"/>
                    <w:left w:val="none" w:sz="0" w:space="0" w:color="auto"/>
                    <w:bottom w:val="none" w:sz="0" w:space="0" w:color="auto"/>
                    <w:right w:val="none" w:sz="0" w:space="0" w:color="auto"/>
                  </w:divBdr>
                  <w:divsChild>
                    <w:div w:id="188178515">
                      <w:marLeft w:val="0"/>
                      <w:marRight w:val="0"/>
                      <w:marTop w:val="0"/>
                      <w:marBottom w:val="0"/>
                      <w:divBdr>
                        <w:top w:val="none" w:sz="0" w:space="0" w:color="auto"/>
                        <w:left w:val="none" w:sz="0" w:space="0" w:color="auto"/>
                        <w:bottom w:val="none" w:sz="0" w:space="0" w:color="auto"/>
                        <w:right w:val="none" w:sz="0" w:space="0" w:color="auto"/>
                      </w:divBdr>
                    </w:div>
                  </w:divsChild>
                </w:div>
                <w:div w:id="101459485">
                  <w:marLeft w:val="0"/>
                  <w:marRight w:val="0"/>
                  <w:marTop w:val="0"/>
                  <w:marBottom w:val="0"/>
                  <w:divBdr>
                    <w:top w:val="none" w:sz="0" w:space="0" w:color="auto"/>
                    <w:left w:val="none" w:sz="0" w:space="0" w:color="auto"/>
                    <w:bottom w:val="none" w:sz="0" w:space="0" w:color="auto"/>
                    <w:right w:val="none" w:sz="0" w:space="0" w:color="auto"/>
                  </w:divBdr>
                  <w:divsChild>
                    <w:div w:id="45183511">
                      <w:marLeft w:val="0"/>
                      <w:marRight w:val="0"/>
                      <w:marTop w:val="0"/>
                      <w:marBottom w:val="0"/>
                      <w:divBdr>
                        <w:top w:val="none" w:sz="0" w:space="0" w:color="auto"/>
                        <w:left w:val="none" w:sz="0" w:space="0" w:color="auto"/>
                        <w:bottom w:val="none" w:sz="0" w:space="0" w:color="auto"/>
                        <w:right w:val="none" w:sz="0" w:space="0" w:color="auto"/>
                      </w:divBdr>
                    </w:div>
                    <w:div w:id="665089416">
                      <w:marLeft w:val="0"/>
                      <w:marRight w:val="0"/>
                      <w:marTop w:val="0"/>
                      <w:marBottom w:val="0"/>
                      <w:divBdr>
                        <w:top w:val="none" w:sz="0" w:space="0" w:color="auto"/>
                        <w:left w:val="none" w:sz="0" w:space="0" w:color="auto"/>
                        <w:bottom w:val="none" w:sz="0" w:space="0" w:color="auto"/>
                        <w:right w:val="none" w:sz="0" w:space="0" w:color="auto"/>
                      </w:divBdr>
                    </w:div>
                    <w:div w:id="1753969166">
                      <w:marLeft w:val="0"/>
                      <w:marRight w:val="0"/>
                      <w:marTop w:val="0"/>
                      <w:marBottom w:val="0"/>
                      <w:divBdr>
                        <w:top w:val="none" w:sz="0" w:space="0" w:color="auto"/>
                        <w:left w:val="none" w:sz="0" w:space="0" w:color="auto"/>
                        <w:bottom w:val="none" w:sz="0" w:space="0" w:color="auto"/>
                        <w:right w:val="none" w:sz="0" w:space="0" w:color="auto"/>
                      </w:divBdr>
                    </w:div>
                  </w:divsChild>
                </w:div>
                <w:div w:id="117451866">
                  <w:marLeft w:val="0"/>
                  <w:marRight w:val="0"/>
                  <w:marTop w:val="0"/>
                  <w:marBottom w:val="0"/>
                  <w:divBdr>
                    <w:top w:val="none" w:sz="0" w:space="0" w:color="auto"/>
                    <w:left w:val="none" w:sz="0" w:space="0" w:color="auto"/>
                    <w:bottom w:val="none" w:sz="0" w:space="0" w:color="auto"/>
                    <w:right w:val="none" w:sz="0" w:space="0" w:color="auto"/>
                  </w:divBdr>
                  <w:divsChild>
                    <w:div w:id="89401382">
                      <w:marLeft w:val="0"/>
                      <w:marRight w:val="0"/>
                      <w:marTop w:val="0"/>
                      <w:marBottom w:val="0"/>
                      <w:divBdr>
                        <w:top w:val="none" w:sz="0" w:space="0" w:color="auto"/>
                        <w:left w:val="none" w:sz="0" w:space="0" w:color="auto"/>
                        <w:bottom w:val="none" w:sz="0" w:space="0" w:color="auto"/>
                        <w:right w:val="none" w:sz="0" w:space="0" w:color="auto"/>
                      </w:divBdr>
                    </w:div>
                    <w:div w:id="1163742240">
                      <w:marLeft w:val="0"/>
                      <w:marRight w:val="0"/>
                      <w:marTop w:val="0"/>
                      <w:marBottom w:val="0"/>
                      <w:divBdr>
                        <w:top w:val="none" w:sz="0" w:space="0" w:color="auto"/>
                        <w:left w:val="none" w:sz="0" w:space="0" w:color="auto"/>
                        <w:bottom w:val="none" w:sz="0" w:space="0" w:color="auto"/>
                        <w:right w:val="none" w:sz="0" w:space="0" w:color="auto"/>
                      </w:divBdr>
                    </w:div>
                  </w:divsChild>
                </w:div>
                <w:div w:id="148713773">
                  <w:marLeft w:val="0"/>
                  <w:marRight w:val="0"/>
                  <w:marTop w:val="0"/>
                  <w:marBottom w:val="0"/>
                  <w:divBdr>
                    <w:top w:val="none" w:sz="0" w:space="0" w:color="auto"/>
                    <w:left w:val="none" w:sz="0" w:space="0" w:color="auto"/>
                    <w:bottom w:val="none" w:sz="0" w:space="0" w:color="auto"/>
                    <w:right w:val="none" w:sz="0" w:space="0" w:color="auto"/>
                  </w:divBdr>
                  <w:divsChild>
                    <w:div w:id="590048630">
                      <w:marLeft w:val="0"/>
                      <w:marRight w:val="0"/>
                      <w:marTop w:val="0"/>
                      <w:marBottom w:val="0"/>
                      <w:divBdr>
                        <w:top w:val="none" w:sz="0" w:space="0" w:color="auto"/>
                        <w:left w:val="none" w:sz="0" w:space="0" w:color="auto"/>
                        <w:bottom w:val="none" w:sz="0" w:space="0" w:color="auto"/>
                        <w:right w:val="none" w:sz="0" w:space="0" w:color="auto"/>
                      </w:divBdr>
                    </w:div>
                    <w:div w:id="1933271991">
                      <w:marLeft w:val="0"/>
                      <w:marRight w:val="0"/>
                      <w:marTop w:val="0"/>
                      <w:marBottom w:val="0"/>
                      <w:divBdr>
                        <w:top w:val="none" w:sz="0" w:space="0" w:color="auto"/>
                        <w:left w:val="none" w:sz="0" w:space="0" w:color="auto"/>
                        <w:bottom w:val="none" w:sz="0" w:space="0" w:color="auto"/>
                        <w:right w:val="none" w:sz="0" w:space="0" w:color="auto"/>
                      </w:divBdr>
                    </w:div>
                  </w:divsChild>
                </w:div>
                <w:div w:id="209221465">
                  <w:marLeft w:val="0"/>
                  <w:marRight w:val="0"/>
                  <w:marTop w:val="0"/>
                  <w:marBottom w:val="0"/>
                  <w:divBdr>
                    <w:top w:val="none" w:sz="0" w:space="0" w:color="auto"/>
                    <w:left w:val="none" w:sz="0" w:space="0" w:color="auto"/>
                    <w:bottom w:val="none" w:sz="0" w:space="0" w:color="auto"/>
                    <w:right w:val="none" w:sz="0" w:space="0" w:color="auto"/>
                  </w:divBdr>
                  <w:divsChild>
                    <w:div w:id="1156072503">
                      <w:marLeft w:val="0"/>
                      <w:marRight w:val="0"/>
                      <w:marTop w:val="0"/>
                      <w:marBottom w:val="0"/>
                      <w:divBdr>
                        <w:top w:val="none" w:sz="0" w:space="0" w:color="auto"/>
                        <w:left w:val="none" w:sz="0" w:space="0" w:color="auto"/>
                        <w:bottom w:val="none" w:sz="0" w:space="0" w:color="auto"/>
                        <w:right w:val="none" w:sz="0" w:space="0" w:color="auto"/>
                      </w:divBdr>
                    </w:div>
                  </w:divsChild>
                </w:div>
                <w:div w:id="292247361">
                  <w:marLeft w:val="0"/>
                  <w:marRight w:val="0"/>
                  <w:marTop w:val="0"/>
                  <w:marBottom w:val="0"/>
                  <w:divBdr>
                    <w:top w:val="none" w:sz="0" w:space="0" w:color="auto"/>
                    <w:left w:val="none" w:sz="0" w:space="0" w:color="auto"/>
                    <w:bottom w:val="none" w:sz="0" w:space="0" w:color="auto"/>
                    <w:right w:val="none" w:sz="0" w:space="0" w:color="auto"/>
                  </w:divBdr>
                  <w:divsChild>
                    <w:div w:id="375391690">
                      <w:marLeft w:val="0"/>
                      <w:marRight w:val="0"/>
                      <w:marTop w:val="0"/>
                      <w:marBottom w:val="0"/>
                      <w:divBdr>
                        <w:top w:val="none" w:sz="0" w:space="0" w:color="auto"/>
                        <w:left w:val="none" w:sz="0" w:space="0" w:color="auto"/>
                        <w:bottom w:val="none" w:sz="0" w:space="0" w:color="auto"/>
                        <w:right w:val="none" w:sz="0" w:space="0" w:color="auto"/>
                      </w:divBdr>
                    </w:div>
                    <w:div w:id="1128162313">
                      <w:marLeft w:val="0"/>
                      <w:marRight w:val="0"/>
                      <w:marTop w:val="0"/>
                      <w:marBottom w:val="0"/>
                      <w:divBdr>
                        <w:top w:val="none" w:sz="0" w:space="0" w:color="auto"/>
                        <w:left w:val="none" w:sz="0" w:space="0" w:color="auto"/>
                        <w:bottom w:val="none" w:sz="0" w:space="0" w:color="auto"/>
                        <w:right w:val="none" w:sz="0" w:space="0" w:color="auto"/>
                      </w:divBdr>
                    </w:div>
                    <w:div w:id="1652560084">
                      <w:marLeft w:val="0"/>
                      <w:marRight w:val="0"/>
                      <w:marTop w:val="0"/>
                      <w:marBottom w:val="0"/>
                      <w:divBdr>
                        <w:top w:val="none" w:sz="0" w:space="0" w:color="auto"/>
                        <w:left w:val="none" w:sz="0" w:space="0" w:color="auto"/>
                        <w:bottom w:val="none" w:sz="0" w:space="0" w:color="auto"/>
                        <w:right w:val="none" w:sz="0" w:space="0" w:color="auto"/>
                      </w:divBdr>
                    </w:div>
                  </w:divsChild>
                </w:div>
                <w:div w:id="303047184">
                  <w:marLeft w:val="0"/>
                  <w:marRight w:val="0"/>
                  <w:marTop w:val="0"/>
                  <w:marBottom w:val="0"/>
                  <w:divBdr>
                    <w:top w:val="none" w:sz="0" w:space="0" w:color="auto"/>
                    <w:left w:val="none" w:sz="0" w:space="0" w:color="auto"/>
                    <w:bottom w:val="none" w:sz="0" w:space="0" w:color="auto"/>
                    <w:right w:val="none" w:sz="0" w:space="0" w:color="auto"/>
                  </w:divBdr>
                  <w:divsChild>
                    <w:div w:id="448204682">
                      <w:marLeft w:val="0"/>
                      <w:marRight w:val="0"/>
                      <w:marTop w:val="0"/>
                      <w:marBottom w:val="0"/>
                      <w:divBdr>
                        <w:top w:val="none" w:sz="0" w:space="0" w:color="auto"/>
                        <w:left w:val="none" w:sz="0" w:space="0" w:color="auto"/>
                        <w:bottom w:val="none" w:sz="0" w:space="0" w:color="auto"/>
                        <w:right w:val="none" w:sz="0" w:space="0" w:color="auto"/>
                      </w:divBdr>
                    </w:div>
                    <w:div w:id="632757901">
                      <w:marLeft w:val="0"/>
                      <w:marRight w:val="0"/>
                      <w:marTop w:val="0"/>
                      <w:marBottom w:val="0"/>
                      <w:divBdr>
                        <w:top w:val="none" w:sz="0" w:space="0" w:color="auto"/>
                        <w:left w:val="none" w:sz="0" w:space="0" w:color="auto"/>
                        <w:bottom w:val="none" w:sz="0" w:space="0" w:color="auto"/>
                        <w:right w:val="none" w:sz="0" w:space="0" w:color="auto"/>
                      </w:divBdr>
                    </w:div>
                  </w:divsChild>
                </w:div>
                <w:div w:id="321201992">
                  <w:marLeft w:val="0"/>
                  <w:marRight w:val="0"/>
                  <w:marTop w:val="0"/>
                  <w:marBottom w:val="0"/>
                  <w:divBdr>
                    <w:top w:val="none" w:sz="0" w:space="0" w:color="auto"/>
                    <w:left w:val="none" w:sz="0" w:space="0" w:color="auto"/>
                    <w:bottom w:val="none" w:sz="0" w:space="0" w:color="auto"/>
                    <w:right w:val="none" w:sz="0" w:space="0" w:color="auto"/>
                  </w:divBdr>
                  <w:divsChild>
                    <w:div w:id="19429645">
                      <w:marLeft w:val="0"/>
                      <w:marRight w:val="0"/>
                      <w:marTop w:val="0"/>
                      <w:marBottom w:val="0"/>
                      <w:divBdr>
                        <w:top w:val="none" w:sz="0" w:space="0" w:color="auto"/>
                        <w:left w:val="none" w:sz="0" w:space="0" w:color="auto"/>
                        <w:bottom w:val="none" w:sz="0" w:space="0" w:color="auto"/>
                        <w:right w:val="none" w:sz="0" w:space="0" w:color="auto"/>
                      </w:divBdr>
                    </w:div>
                  </w:divsChild>
                </w:div>
                <w:div w:id="325787627">
                  <w:marLeft w:val="0"/>
                  <w:marRight w:val="0"/>
                  <w:marTop w:val="0"/>
                  <w:marBottom w:val="0"/>
                  <w:divBdr>
                    <w:top w:val="none" w:sz="0" w:space="0" w:color="auto"/>
                    <w:left w:val="none" w:sz="0" w:space="0" w:color="auto"/>
                    <w:bottom w:val="none" w:sz="0" w:space="0" w:color="auto"/>
                    <w:right w:val="none" w:sz="0" w:space="0" w:color="auto"/>
                  </w:divBdr>
                  <w:divsChild>
                    <w:div w:id="544567356">
                      <w:marLeft w:val="0"/>
                      <w:marRight w:val="0"/>
                      <w:marTop w:val="0"/>
                      <w:marBottom w:val="0"/>
                      <w:divBdr>
                        <w:top w:val="none" w:sz="0" w:space="0" w:color="auto"/>
                        <w:left w:val="none" w:sz="0" w:space="0" w:color="auto"/>
                        <w:bottom w:val="none" w:sz="0" w:space="0" w:color="auto"/>
                        <w:right w:val="none" w:sz="0" w:space="0" w:color="auto"/>
                      </w:divBdr>
                    </w:div>
                    <w:div w:id="1379741593">
                      <w:marLeft w:val="0"/>
                      <w:marRight w:val="0"/>
                      <w:marTop w:val="0"/>
                      <w:marBottom w:val="0"/>
                      <w:divBdr>
                        <w:top w:val="none" w:sz="0" w:space="0" w:color="auto"/>
                        <w:left w:val="none" w:sz="0" w:space="0" w:color="auto"/>
                        <w:bottom w:val="none" w:sz="0" w:space="0" w:color="auto"/>
                        <w:right w:val="none" w:sz="0" w:space="0" w:color="auto"/>
                      </w:divBdr>
                    </w:div>
                    <w:div w:id="1382052626">
                      <w:marLeft w:val="0"/>
                      <w:marRight w:val="0"/>
                      <w:marTop w:val="0"/>
                      <w:marBottom w:val="0"/>
                      <w:divBdr>
                        <w:top w:val="none" w:sz="0" w:space="0" w:color="auto"/>
                        <w:left w:val="none" w:sz="0" w:space="0" w:color="auto"/>
                        <w:bottom w:val="none" w:sz="0" w:space="0" w:color="auto"/>
                        <w:right w:val="none" w:sz="0" w:space="0" w:color="auto"/>
                      </w:divBdr>
                    </w:div>
                  </w:divsChild>
                </w:div>
                <w:div w:id="352415241">
                  <w:marLeft w:val="0"/>
                  <w:marRight w:val="0"/>
                  <w:marTop w:val="0"/>
                  <w:marBottom w:val="0"/>
                  <w:divBdr>
                    <w:top w:val="none" w:sz="0" w:space="0" w:color="auto"/>
                    <w:left w:val="none" w:sz="0" w:space="0" w:color="auto"/>
                    <w:bottom w:val="none" w:sz="0" w:space="0" w:color="auto"/>
                    <w:right w:val="none" w:sz="0" w:space="0" w:color="auto"/>
                  </w:divBdr>
                  <w:divsChild>
                    <w:div w:id="204176250">
                      <w:marLeft w:val="0"/>
                      <w:marRight w:val="0"/>
                      <w:marTop w:val="0"/>
                      <w:marBottom w:val="0"/>
                      <w:divBdr>
                        <w:top w:val="none" w:sz="0" w:space="0" w:color="auto"/>
                        <w:left w:val="none" w:sz="0" w:space="0" w:color="auto"/>
                        <w:bottom w:val="none" w:sz="0" w:space="0" w:color="auto"/>
                        <w:right w:val="none" w:sz="0" w:space="0" w:color="auto"/>
                      </w:divBdr>
                    </w:div>
                  </w:divsChild>
                </w:div>
                <w:div w:id="396712447">
                  <w:marLeft w:val="0"/>
                  <w:marRight w:val="0"/>
                  <w:marTop w:val="0"/>
                  <w:marBottom w:val="0"/>
                  <w:divBdr>
                    <w:top w:val="none" w:sz="0" w:space="0" w:color="auto"/>
                    <w:left w:val="none" w:sz="0" w:space="0" w:color="auto"/>
                    <w:bottom w:val="none" w:sz="0" w:space="0" w:color="auto"/>
                    <w:right w:val="none" w:sz="0" w:space="0" w:color="auto"/>
                  </w:divBdr>
                  <w:divsChild>
                    <w:div w:id="1028215758">
                      <w:marLeft w:val="0"/>
                      <w:marRight w:val="0"/>
                      <w:marTop w:val="0"/>
                      <w:marBottom w:val="0"/>
                      <w:divBdr>
                        <w:top w:val="none" w:sz="0" w:space="0" w:color="auto"/>
                        <w:left w:val="none" w:sz="0" w:space="0" w:color="auto"/>
                        <w:bottom w:val="none" w:sz="0" w:space="0" w:color="auto"/>
                        <w:right w:val="none" w:sz="0" w:space="0" w:color="auto"/>
                      </w:divBdr>
                    </w:div>
                    <w:div w:id="1755855759">
                      <w:marLeft w:val="0"/>
                      <w:marRight w:val="0"/>
                      <w:marTop w:val="0"/>
                      <w:marBottom w:val="0"/>
                      <w:divBdr>
                        <w:top w:val="none" w:sz="0" w:space="0" w:color="auto"/>
                        <w:left w:val="none" w:sz="0" w:space="0" w:color="auto"/>
                        <w:bottom w:val="none" w:sz="0" w:space="0" w:color="auto"/>
                        <w:right w:val="none" w:sz="0" w:space="0" w:color="auto"/>
                      </w:divBdr>
                    </w:div>
                    <w:div w:id="1937053005">
                      <w:marLeft w:val="0"/>
                      <w:marRight w:val="0"/>
                      <w:marTop w:val="0"/>
                      <w:marBottom w:val="0"/>
                      <w:divBdr>
                        <w:top w:val="none" w:sz="0" w:space="0" w:color="auto"/>
                        <w:left w:val="none" w:sz="0" w:space="0" w:color="auto"/>
                        <w:bottom w:val="none" w:sz="0" w:space="0" w:color="auto"/>
                        <w:right w:val="none" w:sz="0" w:space="0" w:color="auto"/>
                      </w:divBdr>
                    </w:div>
                  </w:divsChild>
                </w:div>
                <w:div w:id="412118964">
                  <w:marLeft w:val="0"/>
                  <w:marRight w:val="0"/>
                  <w:marTop w:val="0"/>
                  <w:marBottom w:val="0"/>
                  <w:divBdr>
                    <w:top w:val="none" w:sz="0" w:space="0" w:color="auto"/>
                    <w:left w:val="none" w:sz="0" w:space="0" w:color="auto"/>
                    <w:bottom w:val="none" w:sz="0" w:space="0" w:color="auto"/>
                    <w:right w:val="none" w:sz="0" w:space="0" w:color="auto"/>
                  </w:divBdr>
                  <w:divsChild>
                    <w:div w:id="15542749">
                      <w:marLeft w:val="0"/>
                      <w:marRight w:val="0"/>
                      <w:marTop w:val="0"/>
                      <w:marBottom w:val="0"/>
                      <w:divBdr>
                        <w:top w:val="none" w:sz="0" w:space="0" w:color="auto"/>
                        <w:left w:val="none" w:sz="0" w:space="0" w:color="auto"/>
                        <w:bottom w:val="none" w:sz="0" w:space="0" w:color="auto"/>
                        <w:right w:val="none" w:sz="0" w:space="0" w:color="auto"/>
                      </w:divBdr>
                    </w:div>
                  </w:divsChild>
                </w:div>
                <w:div w:id="416175016">
                  <w:marLeft w:val="0"/>
                  <w:marRight w:val="0"/>
                  <w:marTop w:val="0"/>
                  <w:marBottom w:val="0"/>
                  <w:divBdr>
                    <w:top w:val="none" w:sz="0" w:space="0" w:color="auto"/>
                    <w:left w:val="none" w:sz="0" w:space="0" w:color="auto"/>
                    <w:bottom w:val="none" w:sz="0" w:space="0" w:color="auto"/>
                    <w:right w:val="none" w:sz="0" w:space="0" w:color="auto"/>
                  </w:divBdr>
                  <w:divsChild>
                    <w:div w:id="1711689898">
                      <w:marLeft w:val="0"/>
                      <w:marRight w:val="0"/>
                      <w:marTop w:val="0"/>
                      <w:marBottom w:val="0"/>
                      <w:divBdr>
                        <w:top w:val="none" w:sz="0" w:space="0" w:color="auto"/>
                        <w:left w:val="none" w:sz="0" w:space="0" w:color="auto"/>
                        <w:bottom w:val="none" w:sz="0" w:space="0" w:color="auto"/>
                        <w:right w:val="none" w:sz="0" w:space="0" w:color="auto"/>
                      </w:divBdr>
                    </w:div>
                  </w:divsChild>
                </w:div>
                <w:div w:id="425349179">
                  <w:marLeft w:val="0"/>
                  <w:marRight w:val="0"/>
                  <w:marTop w:val="0"/>
                  <w:marBottom w:val="0"/>
                  <w:divBdr>
                    <w:top w:val="none" w:sz="0" w:space="0" w:color="auto"/>
                    <w:left w:val="none" w:sz="0" w:space="0" w:color="auto"/>
                    <w:bottom w:val="none" w:sz="0" w:space="0" w:color="auto"/>
                    <w:right w:val="none" w:sz="0" w:space="0" w:color="auto"/>
                  </w:divBdr>
                  <w:divsChild>
                    <w:div w:id="171459157">
                      <w:marLeft w:val="0"/>
                      <w:marRight w:val="0"/>
                      <w:marTop w:val="0"/>
                      <w:marBottom w:val="0"/>
                      <w:divBdr>
                        <w:top w:val="none" w:sz="0" w:space="0" w:color="auto"/>
                        <w:left w:val="none" w:sz="0" w:space="0" w:color="auto"/>
                        <w:bottom w:val="none" w:sz="0" w:space="0" w:color="auto"/>
                        <w:right w:val="none" w:sz="0" w:space="0" w:color="auto"/>
                      </w:divBdr>
                    </w:div>
                    <w:div w:id="513685942">
                      <w:marLeft w:val="0"/>
                      <w:marRight w:val="0"/>
                      <w:marTop w:val="0"/>
                      <w:marBottom w:val="0"/>
                      <w:divBdr>
                        <w:top w:val="none" w:sz="0" w:space="0" w:color="auto"/>
                        <w:left w:val="none" w:sz="0" w:space="0" w:color="auto"/>
                        <w:bottom w:val="none" w:sz="0" w:space="0" w:color="auto"/>
                        <w:right w:val="none" w:sz="0" w:space="0" w:color="auto"/>
                      </w:divBdr>
                    </w:div>
                    <w:div w:id="1199010938">
                      <w:marLeft w:val="0"/>
                      <w:marRight w:val="0"/>
                      <w:marTop w:val="0"/>
                      <w:marBottom w:val="0"/>
                      <w:divBdr>
                        <w:top w:val="none" w:sz="0" w:space="0" w:color="auto"/>
                        <w:left w:val="none" w:sz="0" w:space="0" w:color="auto"/>
                        <w:bottom w:val="none" w:sz="0" w:space="0" w:color="auto"/>
                        <w:right w:val="none" w:sz="0" w:space="0" w:color="auto"/>
                      </w:divBdr>
                    </w:div>
                  </w:divsChild>
                </w:div>
                <w:div w:id="444277679">
                  <w:marLeft w:val="0"/>
                  <w:marRight w:val="0"/>
                  <w:marTop w:val="0"/>
                  <w:marBottom w:val="0"/>
                  <w:divBdr>
                    <w:top w:val="none" w:sz="0" w:space="0" w:color="auto"/>
                    <w:left w:val="none" w:sz="0" w:space="0" w:color="auto"/>
                    <w:bottom w:val="none" w:sz="0" w:space="0" w:color="auto"/>
                    <w:right w:val="none" w:sz="0" w:space="0" w:color="auto"/>
                  </w:divBdr>
                  <w:divsChild>
                    <w:div w:id="334580525">
                      <w:marLeft w:val="0"/>
                      <w:marRight w:val="0"/>
                      <w:marTop w:val="0"/>
                      <w:marBottom w:val="0"/>
                      <w:divBdr>
                        <w:top w:val="none" w:sz="0" w:space="0" w:color="auto"/>
                        <w:left w:val="none" w:sz="0" w:space="0" w:color="auto"/>
                        <w:bottom w:val="none" w:sz="0" w:space="0" w:color="auto"/>
                        <w:right w:val="none" w:sz="0" w:space="0" w:color="auto"/>
                      </w:divBdr>
                    </w:div>
                  </w:divsChild>
                </w:div>
                <w:div w:id="485129406">
                  <w:marLeft w:val="0"/>
                  <w:marRight w:val="0"/>
                  <w:marTop w:val="0"/>
                  <w:marBottom w:val="0"/>
                  <w:divBdr>
                    <w:top w:val="none" w:sz="0" w:space="0" w:color="auto"/>
                    <w:left w:val="none" w:sz="0" w:space="0" w:color="auto"/>
                    <w:bottom w:val="none" w:sz="0" w:space="0" w:color="auto"/>
                    <w:right w:val="none" w:sz="0" w:space="0" w:color="auto"/>
                  </w:divBdr>
                  <w:divsChild>
                    <w:div w:id="1098326646">
                      <w:marLeft w:val="0"/>
                      <w:marRight w:val="0"/>
                      <w:marTop w:val="0"/>
                      <w:marBottom w:val="0"/>
                      <w:divBdr>
                        <w:top w:val="none" w:sz="0" w:space="0" w:color="auto"/>
                        <w:left w:val="none" w:sz="0" w:space="0" w:color="auto"/>
                        <w:bottom w:val="none" w:sz="0" w:space="0" w:color="auto"/>
                        <w:right w:val="none" w:sz="0" w:space="0" w:color="auto"/>
                      </w:divBdr>
                    </w:div>
                  </w:divsChild>
                </w:div>
                <w:div w:id="495388353">
                  <w:marLeft w:val="0"/>
                  <w:marRight w:val="0"/>
                  <w:marTop w:val="0"/>
                  <w:marBottom w:val="0"/>
                  <w:divBdr>
                    <w:top w:val="none" w:sz="0" w:space="0" w:color="auto"/>
                    <w:left w:val="none" w:sz="0" w:space="0" w:color="auto"/>
                    <w:bottom w:val="none" w:sz="0" w:space="0" w:color="auto"/>
                    <w:right w:val="none" w:sz="0" w:space="0" w:color="auto"/>
                  </w:divBdr>
                  <w:divsChild>
                    <w:div w:id="940139097">
                      <w:marLeft w:val="0"/>
                      <w:marRight w:val="0"/>
                      <w:marTop w:val="0"/>
                      <w:marBottom w:val="0"/>
                      <w:divBdr>
                        <w:top w:val="none" w:sz="0" w:space="0" w:color="auto"/>
                        <w:left w:val="none" w:sz="0" w:space="0" w:color="auto"/>
                        <w:bottom w:val="none" w:sz="0" w:space="0" w:color="auto"/>
                        <w:right w:val="none" w:sz="0" w:space="0" w:color="auto"/>
                      </w:divBdr>
                    </w:div>
                  </w:divsChild>
                </w:div>
                <w:div w:id="544101292">
                  <w:marLeft w:val="0"/>
                  <w:marRight w:val="0"/>
                  <w:marTop w:val="0"/>
                  <w:marBottom w:val="0"/>
                  <w:divBdr>
                    <w:top w:val="none" w:sz="0" w:space="0" w:color="auto"/>
                    <w:left w:val="none" w:sz="0" w:space="0" w:color="auto"/>
                    <w:bottom w:val="none" w:sz="0" w:space="0" w:color="auto"/>
                    <w:right w:val="none" w:sz="0" w:space="0" w:color="auto"/>
                  </w:divBdr>
                  <w:divsChild>
                    <w:div w:id="648824648">
                      <w:marLeft w:val="0"/>
                      <w:marRight w:val="0"/>
                      <w:marTop w:val="0"/>
                      <w:marBottom w:val="0"/>
                      <w:divBdr>
                        <w:top w:val="none" w:sz="0" w:space="0" w:color="auto"/>
                        <w:left w:val="none" w:sz="0" w:space="0" w:color="auto"/>
                        <w:bottom w:val="none" w:sz="0" w:space="0" w:color="auto"/>
                        <w:right w:val="none" w:sz="0" w:space="0" w:color="auto"/>
                      </w:divBdr>
                    </w:div>
                  </w:divsChild>
                </w:div>
                <w:div w:id="547689276">
                  <w:marLeft w:val="0"/>
                  <w:marRight w:val="0"/>
                  <w:marTop w:val="0"/>
                  <w:marBottom w:val="0"/>
                  <w:divBdr>
                    <w:top w:val="none" w:sz="0" w:space="0" w:color="auto"/>
                    <w:left w:val="none" w:sz="0" w:space="0" w:color="auto"/>
                    <w:bottom w:val="none" w:sz="0" w:space="0" w:color="auto"/>
                    <w:right w:val="none" w:sz="0" w:space="0" w:color="auto"/>
                  </w:divBdr>
                  <w:divsChild>
                    <w:div w:id="648284585">
                      <w:marLeft w:val="0"/>
                      <w:marRight w:val="0"/>
                      <w:marTop w:val="0"/>
                      <w:marBottom w:val="0"/>
                      <w:divBdr>
                        <w:top w:val="none" w:sz="0" w:space="0" w:color="auto"/>
                        <w:left w:val="none" w:sz="0" w:space="0" w:color="auto"/>
                        <w:bottom w:val="none" w:sz="0" w:space="0" w:color="auto"/>
                        <w:right w:val="none" w:sz="0" w:space="0" w:color="auto"/>
                      </w:divBdr>
                    </w:div>
                  </w:divsChild>
                </w:div>
                <w:div w:id="555776975">
                  <w:marLeft w:val="0"/>
                  <w:marRight w:val="0"/>
                  <w:marTop w:val="0"/>
                  <w:marBottom w:val="0"/>
                  <w:divBdr>
                    <w:top w:val="none" w:sz="0" w:space="0" w:color="auto"/>
                    <w:left w:val="none" w:sz="0" w:space="0" w:color="auto"/>
                    <w:bottom w:val="none" w:sz="0" w:space="0" w:color="auto"/>
                    <w:right w:val="none" w:sz="0" w:space="0" w:color="auto"/>
                  </w:divBdr>
                  <w:divsChild>
                    <w:div w:id="1085373396">
                      <w:marLeft w:val="0"/>
                      <w:marRight w:val="0"/>
                      <w:marTop w:val="0"/>
                      <w:marBottom w:val="0"/>
                      <w:divBdr>
                        <w:top w:val="none" w:sz="0" w:space="0" w:color="auto"/>
                        <w:left w:val="none" w:sz="0" w:space="0" w:color="auto"/>
                        <w:bottom w:val="none" w:sz="0" w:space="0" w:color="auto"/>
                        <w:right w:val="none" w:sz="0" w:space="0" w:color="auto"/>
                      </w:divBdr>
                    </w:div>
                  </w:divsChild>
                </w:div>
                <w:div w:id="631248480">
                  <w:marLeft w:val="0"/>
                  <w:marRight w:val="0"/>
                  <w:marTop w:val="0"/>
                  <w:marBottom w:val="0"/>
                  <w:divBdr>
                    <w:top w:val="none" w:sz="0" w:space="0" w:color="auto"/>
                    <w:left w:val="none" w:sz="0" w:space="0" w:color="auto"/>
                    <w:bottom w:val="none" w:sz="0" w:space="0" w:color="auto"/>
                    <w:right w:val="none" w:sz="0" w:space="0" w:color="auto"/>
                  </w:divBdr>
                  <w:divsChild>
                    <w:div w:id="1495948132">
                      <w:marLeft w:val="0"/>
                      <w:marRight w:val="0"/>
                      <w:marTop w:val="0"/>
                      <w:marBottom w:val="0"/>
                      <w:divBdr>
                        <w:top w:val="none" w:sz="0" w:space="0" w:color="auto"/>
                        <w:left w:val="none" w:sz="0" w:space="0" w:color="auto"/>
                        <w:bottom w:val="none" w:sz="0" w:space="0" w:color="auto"/>
                        <w:right w:val="none" w:sz="0" w:space="0" w:color="auto"/>
                      </w:divBdr>
                    </w:div>
                  </w:divsChild>
                </w:div>
                <w:div w:id="660237158">
                  <w:marLeft w:val="0"/>
                  <w:marRight w:val="0"/>
                  <w:marTop w:val="0"/>
                  <w:marBottom w:val="0"/>
                  <w:divBdr>
                    <w:top w:val="none" w:sz="0" w:space="0" w:color="auto"/>
                    <w:left w:val="none" w:sz="0" w:space="0" w:color="auto"/>
                    <w:bottom w:val="none" w:sz="0" w:space="0" w:color="auto"/>
                    <w:right w:val="none" w:sz="0" w:space="0" w:color="auto"/>
                  </w:divBdr>
                  <w:divsChild>
                    <w:div w:id="1758087888">
                      <w:marLeft w:val="0"/>
                      <w:marRight w:val="0"/>
                      <w:marTop w:val="0"/>
                      <w:marBottom w:val="0"/>
                      <w:divBdr>
                        <w:top w:val="none" w:sz="0" w:space="0" w:color="auto"/>
                        <w:left w:val="none" w:sz="0" w:space="0" w:color="auto"/>
                        <w:bottom w:val="none" w:sz="0" w:space="0" w:color="auto"/>
                        <w:right w:val="none" w:sz="0" w:space="0" w:color="auto"/>
                      </w:divBdr>
                    </w:div>
                  </w:divsChild>
                </w:div>
                <w:div w:id="678122866">
                  <w:marLeft w:val="0"/>
                  <w:marRight w:val="0"/>
                  <w:marTop w:val="0"/>
                  <w:marBottom w:val="0"/>
                  <w:divBdr>
                    <w:top w:val="none" w:sz="0" w:space="0" w:color="auto"/>
                    <w:left w:val="none" w:sz="0" w:space="0" w:color="auto"/>
                    <w:bottom w:val="none" w:sz="0" w:space="0" w:color="auto"/>
                    <w:right w:val="none" w:sz="0" w:space="0" w:color="auto"/>
                  </w:divBdr>
                  <w:divsChild>
                    <w:div w:id="215363545">
                      <w:marLeft w:val="0"/>
                      <w:marRight w:val="0"/>
                      <w:marTop w:val="0"/>
                      <w:marBottom w:val="0"/>
                      <w:divBdr>
                        <w:top w:val="none" w:sz="0" w:space="0" w:color="auto"/>
                        <w:left w:val="none" w:sz="0" w:space="0" w:color="auto"/>
                        <w:bottom w:val="none" w:sz="0" w:space="0" w:color="auto"/>
                        <w:right w:val="none" w:sz="0" w:space="0" w:color="auto"/>
                      </w:divBdr>
                    </w:div>
                  </w:divsChild>
                </w:div>
                <w:div w:id="678774175">
                  <w:marLeft w:val="0"/>
                  <w:marRight w:val="0"/>
                  <w:marTop w:val="0"/>
                  <w:marBottom w:val="0"/>
                  <w:divBdr>
                    <w:top w:val="none" w:sz="0" w:space="0" w:color="auto"/>
                    <w:left w:val="none" w:sz="0" w:space="0" w:color="auto"/>
                    <w:bottom w:val="none" w:sz="0" w:space="0" w:color="auto"/>
                    <w:right w:val="none" w:sz="0" w:space="0" w:color="auto"/>
                  </w:divBdr>
                  <w:divsChild>
                    <w:div w:id="1946384226">
                      <w:marLeft w:val="0"/>
                      <w:marRight w:val="0"/>
                      <w:marTop w:val="0"/>
                      <w:marBottom w:val="0"/>
                      <w:divBdr>
                        <w:top w:val="none" w:sz="0" w:space="0" w:color="auto"/>
                        <w:left w:val="none" w:sz="0" w:space="0" w:color="auto"/>
                        <w:bottom w:val="none" w:sz="0" w:space="0" w:color="auto"/>
                        <w:right w:val="none" w:sz="0" w:space="0" w:color="auto"/>
                      </w:divBdr>
                    </w:div>
                  </w:divsChild>
                </w:div>
                <w:div w:id="728696307">
                  <w:marLeft w:val="0"/>
                  <w:marRight w:val="0"/>
                  <w:marTop w:val="0"/>
                  <w:marBottom w:val="0"/>
                  <w:divBdr>
                    <w:top w:val="none" w:sz="0" w:space="0" w:color="auto"/>
                    <w:left w:val="none" w:sz="0" w:space="0" w:color="auto"/>
                    <w:bottom w:val="none" w:sz="0" w:space="0" w:color="auto"/>
                    <w:right w:val="none" w:sz="0" w:space="0" w:color="auto"/>
                  </w:divBdr>
                  <w:divsChild>
                    <w:div w:id="664742536">
                      <w:marLeft w:val="0"/>
                      <w:marRight w:val="0"/>
                      <w:marTop w:val="0"/>
                      <w:marBottom w:val="0"/>
                      <w:divBdr>
                        <w:top w:val="none" w:sz="0" w:space="0" w:color="auto"/>
                        <w:left w:val="none" w:sz="0" w:space="0" w:color="auto"/>
                        <w:bottom w:val="none" w:sz="0" w:space="0" w:color="auto"/>
                        <w:right w:val="none" w:sz="0" w:space="0" w:color="auto"/>
                      </w:divBdr>
                    </w:div>
                  </w:divsChild>
                </w:div>
                <w:div w:id="740718265">
                  <w:marLeft w:val="0"/>
                  <w:marRight w:val="0"/>
                  <w:marTop w:val="0"/>
                  <w:marBottom w:val="0"/>
                  <w:divBdr>
                    <w:top w:val="none" w:sz="0" w:space="0" w:color="auto"/>
                    <w:left w:val="none" w:sz="0" w:space="0" w:color="auto"/>
                    <w:bottom w:val="none" w:sz="0" w:space="0" w:color="auto"/>
                    <w:right w:val="none" w:sz="0" w:space="0" w:color="auto"/>
                  </w:divBdr>
                  <w:divsChild>
                    <w:div w:id="986322006">
                      <w:marLeft w:val="0"/>
                      <w:marRight w:val="0"/>
                      <w:marTop w:val="0"/>
                      <w:marBottom w:val="0"/>
                      <w:divBdr>
                        <w:top w:val="none" w:sz="0" w:space="0" w:color="auto"/>
                        <w:left w:val="none" w:sz="0" w:space="0" w:color="auto"/>
                        <w:bottom w:val="none" w:sz="0" w:space="0" w:color="auto"/>
                        <w:right w:val="none" w:sz="0" w:space="0" w:color="auto"/>
                      </w:divBdr>
                    </w:div>
                  </w:divsChild>
                </w:div>
                <w:div w:id="780732191">
                  <w:marLeft w:val="0"/>
                  <w:marRight w:val="0"/>
                  <w:marTop w:val="0"/>
                  <w:marBottom w:val="0"/>
                  <w:divBdr>
                    <w:top w:val="none" w:sz="0" w:space="0" w:color="auto"/>
                    <w:left w:val="none" w:sz="0" w:space="0" w:color="auto"/>
                    <w:bottom w:val="none" w:sz="0" w:space="0" w:color="auto"/>
                    <w:right w:val="none" w:sz="0" w:space="0" w:color="auto"/>
                  </w:divBdr>
                  <w:divsChild>
                    <w:div w:id="1414736920">
                      <w:marLeft w:val="0"/>
                      <w:marRight w:val="0"/>
                      <w:marTop w:val="0"/>
                      <w:marBottom w:val="0"/>
                      <w:divBdr>
                        <w:top w:val="none" w:sz="0" w:space="0" w:color="auto"/>
                        <w:left w:val="none" w:sz="0" w:space="0" w:color="auto"/>
                        <w:bottom w:val="none" w:sz="0" w:space="0" w:color="auto"/>
                        <w:right w:val="none" w:sz="0" w:space="0" w:color="auto"/>
                      </w:divBdr>
                    </w:div>
                  </w:divsChild>
                </w:div>
                <w:div w:id="797068784">
                  <w:marLeft w:val="0"/>
                  <w:marRight w:val="0"/>
                  <w:marTop w:val="0"/>
                  <w:marBottom w:val="0"/>
                  <w:divBdr>
                    <w:top w:val="none" w:sz="0" w:space="0" w:color="auto"/>
                    <w:left w:val="none" w:sz="0" w:space="0" w:color="auto"/>
                    <w:bottom w:val="none" w:sz="0" w:space="0" w:color="auto"/>
                    <w:right w:val="none" w:sz="0" w:space="0" w:color="auto"/>
                  </w:divBdr>
                  <w:divsChild>
                    <w:div w:id="1330282068">
                      <w:marLeft w:val="0"/>
                      <w:marRight w:val="0"/>
                      <w:marTop w:val="0"/>
                      <w:marBottom w:val="0"/>
                      <w:divBdr>
                        <w:top w:val="none" w:sz="0" w:space="0" w:color="auto"/>
                        <w:left w:val="none" w:sz="0" w:space="0" w:color="auto"/>
                        <w:bottom w:val="none" w:sz="0" w:space="0" w:color="auto"/>
                        <w:right w:val="none" w:sz="0" w:space="0" w:color="auto"/>
                      </w:divBdr>
                    </w:div>
                    <w:div w:id="2060862130">
                      <w:marLeft w:val="0"/>
                      <w:marRight w:val="0"/>
                      <w:marTop w:val="0"/>
                      <w:marBottom w:val="0"/>
                      <w:divBdr>
                        <w:top w:val="none" w:sz="0" w:space="0" w:color="auto"/>
                        <w:left w:val="none" w:sz="0" w:space="0" w:color="auto"/>
                        <w:bottom w:val="none" w:sz="0" w:space="0" w:color="auto"/>
                        <w:right w:val="none" w:sz="0" w:space="0" w:color="auto"/>
                      </w:divBdr>
                    </w:div>
                  </w:divsChild>
                </w:div>
                <w:div w:id="850991580">
                  <w:marLeft w:val="0"/>
                  <w:marRight w:val="0"/>
                  <w:marTop w:val="0"/>
                  <w:marBottom w:val="0"/>
                  <w:divBdr>
                    <w:top w:val="none" w:sz="0" w:space="0" w:color="auto"/>
                    <w:left w:val="none" w:sz="0" w:space="0" w:color="auto"/>
                    <w:bottom w:val="none" w:sz="0" w:space="0" w:color="auto"/>
                    <w:right w:val="none" w:sz="0" w:space="0" w:color="auto"/>
                  </w:divBdr>
                  <w:divsChild>
                    <w:div w:id="1696226068">
                      <w:marLeft w:val="0"/>
                      <w:marRight w:val="0"/>
                      <w:marTop w:val="0"/>
                      <w:marBottom w:val="0"/>
                      <w:divBdr>
                        <w:top w:val="none" w:sz="0" w:space="0" w:color="auto"/>
                        <w:left w:val="none" w:sz="0" w:space="0" w:color="auto"/>
                        <w:bottom w:val="none" w:sz="0" w:space="0" w:color="auto"/>
                        <w:right w:val="none" w:sz="0" w:space="0" w:color="auto"/>
                      </w:divBdr>
                    </w:div>
                  </w:divsChild>
                </w:div>
                <w:div w:id="876241191">
                  <w:marLeft w:val="0"/>
                  <w:marRight w:val="0"/>
                  <w:marTop w:val="0"/>
                  <w:marBottom w:val="0"/>
                  <w:divBdr>
                    <w:top w:val="none" w:sz="0" w:space="0" w:color="auto"/>
                    <w:left w:val="none" w:sz="0" w:space="0" w:color="auto"/>
                    <w:bottom w:val="none" w:sz="0" w:space="0" w:color="auto"/>
                    <w:right w:val="none" w:sz="0" w:space="0" w:color="auto"/>
                  </w:divBdr>
                  <w:divsChild>
                    <w:div w:id="63115630">
                      <w:marLeft w:val="0"/>
                      <w:marRight w:val="0"/>
                      <w:marTop w:val="0"/>
                      <w:marBottom w:val="0"/>
                      <w:divBdr>
                        <w:top w:val="none" w:sz="0" w:space="0" w:color="auto"/>
                        <w:left w:val="none" w:sz="0" w:space="0" w:color="auto"/>
                        <w:bottom w:val="none" w:sz="0" w:space="0" w:color="auto"/>
                        <w:right w:val="none" w:sz="0" w:space="0" w:color="auto"/>
                      </w:divBdr>
                    </w:div>
                  </w:divsChild>
                </w:div>
                <w:div w:id="882133494">
                  <w:marLeft w:val="0"/>
                  <w:marRight w:val="0"/>
                  <w:marTop w:val="0"/>
                  <w:marBottom w:val="0"/>
                  <w:divBdr>
                    <w:top w:val="none" w:sz="0" w:space="0" w:color="auto"/>
                    <w:left w:val="none" w:sz="0" w:space="0" w:color="auto"/>
                    <w:bottom w:val="none" w:sz="0" w:space="0" w:color="auto"/>
                    <w:right w:val="none" w:sz="0" w:space="0" w:color="auto"/>
                  </w:divBdr>
                  <w:divsChild>
                    <w:div w:id="119610867">
                      <w:marLeft w:val="0"/>
                      <w:marRight w:val="0"/>
                      <w:marTop w:val="0"/>
                      <w:marBottom w:val="0"/>
                      <w:divBdr>
                        <w:top w:val="none" w:sz="0" w:space="0" w:color="auto"/>
                        <w:left w:val="none" w:sz="0" w:space="0" w:color="auto"/>
                        <w:bottom w:val="none" w:sz="0" w:space="0" w:color="auto"/>
                        <w:right w:val="none" w:sz="0" w:space="0" w:color="auto"/>
                      </w:divBdr>
                    </w:div>
                    <w:div w:id="235869367">
                      <w:marLeft w:val="0"/>
                      <w:marRight w:val="0"/>
                      <w:marTop w:val="0"/>
                      <w:marBottom w:val="0"/>
                      <w:divBdr>
                        <w:top w:val="none" w:sz="0" w:space="0" w:color="auto"/>
                        <w:left w:val="none" w:sz="0" w:space="0" w:color="auto"/>
                        <w:bottom w:val="none" w:sz="0" w:space="0" w:color="auto"/>
                        <w:right w:val="none" w:sz="0" w:space="0" w:color="auto"/>
                      </w:divBdr>
                    </w:div>
                    <w:div w:id="846871898">
                      <w:marLeft w:val="0"/>
                      <w:marRight w:val="0"/>
                      <w:marTop w:val="0"/>
                      <w:marBottom w:val="0"/>
                      <w:divBdr>
                        <w:top w:val="none" w:sz="0" w:space="0" w:color="auto"/>
                        <w:left w:val="none" w:sz="0" w:space="0" w:color="auto"/>
                        <w:bottom w:val="none" w:sz="0" w:space="0" w:color="auto"/>
                        <w:right w:val="none" w:sz="0" w:space="0" w:color="auto"/>
                      </w:divBdr>
                    </w:div>
                    <w:div w:id="914633986">
                      <w:marLeft w:val="0"/>
                      <w:marRight w:val="0"/>
                      <w:marTop w:val="0"/>
                      <w:marBottom w:val="0"/>
                      <w:divBdr>
                        <w:top w:val="none" w:sz="0" w:space="0" w:color="auto"/>
                        <w:left w:val="none" w:sz="0" w:space="0" w:color="auto"/>
                        <w:bottom w:val="none" w:sz="0" w:space="0" w:color="auto"/>
                        <w:right w:val="none" w:sz="0" w:space="0" w:color="auto"/>
                      </w:divBdr>
                    </w:div>
                    <w:div w:id="1063061054">
                      <w:marLeft w:val="0"/>
                      <w:marRight w:val="0"/>
                      <w:marTop w:val="0"/>
                      <w:marBottom w:val="0"/>
                      <w:divBdr>
                        <w:top w:val="none" w:sz="0" w:space="0" w:color="auto"/>
                        <w:left w:val="none" w:sz="0" w:space="0" w:color="auto"/>
                        <w:bottom w:val="none" w:sz="0" w:space="0" w:color="auto"/>
                        <w:right w:val="none" w:sz="0" w:space="0" w:color="auto"/>
                      </w:divBdr>
                    </w:div>
                  </w:divsChild>
                </w:div>
                <w:div w:id="887882082">
                  <w:marLeft w:val="0"/>
                  <w:marRight w:val="0"/>
                  <w:marTop w:val="0"/>
                  <w:marBottom w:val="0"/>
                  <w:divBdr>
                    <w:top w:val="none" w:sz="0" w:space="0" w:color="auto"/>
                    <w:left w:val="none" w:sz="0" w:space="0" w:color="auto"/>
                    <w:bottom w:val="none" w:sz="0" w:space="0" w:color="auto"/>
                    <w:right w:val="none" w:sz="0" w:space="0" w:color="auto"/>
                  </w:divBdr>
                  <w:divsChild>
                    <w:div w:id="77673010">
                      <w:marLeft w:val="0"/>
                      <w:marRight w:val="0"/>
                      <w:marTop w:val="0"/>
                      <w:marBottom w:val="0"/>
                      <w:divBdr>
                        <w:top w:val="none" w:sz="0" w:space="0" w:color="auto"/>
                        <w:left w:val="none" w:sz="0" w:space="0" w:color="auto"/>
                        <w:bottom w:val="none" w:sz="0" w:space="0" w:color="auto"/>
                        <w:right w:val="none" w:sz="0" w:space="0" w:color="auto"/>
                      </w:divBdr>
                    </w:div>
                  </w:divsChild>
                </w:div>
                <w:div w:id="887913044">
                  <w:marLeft w:val="0"/>
                  <w:marRight w:val="0"/>
                  <w:marTop w:val="0"/>
                  <w:marBottom w:val="0"/>
                  <w:divBdr>
                    <w:top w:val="none" w:sz="0" w:space="0" w:color="auto"/>
                    <w:left w:val="none" w:sz="0" w:space="0" w:color="auto"/>
                    <w:bottom w:val="none" w:sz="0" w:space="0" w:color="auto"/>
                    <w:right w:val="none" w:sz="0" w:space="0" w:color="auto"/>
                  </w:divBdr>
                  <w:divsChild>
                    <w:div w:id="55665599">
                      <w:marLeft w:val="0"/>
                      <w:marRight w:val="0"/>
                      <w:marTop w:val="0"/>
                      <w:marBottom w:val="0"/>
                      <w:divBdr>
                        <w:top w:val="none" w:sz="0" w:space="0" w:color="auto"/>
                        <w:left w:val="none" w:sz="0" w:space="0" w:color="auto"/>
                        <w:bottom w:val="none" w:sz="0" w:space="0" w:color="auto"/>
                        <w:right w:val="none" w:sz="0" w:space="0" w:color="auto"/>
                      </w:divBdr>
                    </w:div>
                  </w:divsChild>
                </w:div>
                <w:div w:id="913005972">
                  <w:marLeft w:val="0"/>
                  <w:marRight w:val="0"/>
                  <w:marTop w:val="0"/>
                  <w:marBottom w:val="0"/>
                  <w:divBdr>
                    <w:top w:val="none" w:sz="0" w:space="0" w:color="auto"/>
                    <w:left w:val="none" w:sz="0" w:space="0" w:color="auto"/>
                    <w:bottom w:val="none" w:sz="0" w:space="0" w:color="auto"/>
                    <w:right w:val="none" w:sz="0" w:space="0" w:color="auto"/>
                  </w:divBdr>
                  <w:divsChild>
                    <w:div w:id="1018578366">
                      <w:marLeft w:val="0"/>
                      <w:marRight w:val="0"/>
                      <w:marTop w:val="0"/>
                      <w:marBottom w:val="0"/>
                      <w:divBdr>
                        <w:top w:val="none" w:sz="0" w:space="0" w:color="auto"/>
                        <w:left w:val="none" w:sz="0" w:space="0" w:color="auto"/>
                        <w:bottom w:val="none" w:sz="0" w:space="0" w:color="auto"/>
                        <w:right w:val="none" w:sz="0" w:space="0" w:color="auto"/>
                      </w:divBdr>
                    </w:div>
                  </w:divsChild>
                </w:div>
                <w:div w:id="987395856">
                  <w:marLeft w:val="0"/>
                  <w:marRight w:val="0"/>
                  <w:marTop w:val="0"/>
                  <w:marBottom w:val="0"/>
                  <w:divBdr>
                    <w:top w:val="none" w:sz="0" w:space="0" w:color="auto"/>
                    <w:left w:val="none" w:sz="0" w:space="0" w:color="auto"/>
                    <w:bottom w:val="none" w:sz="0" w:space="0" w:color="auto"/>
                    <w:right w:val="none" w:sz="0" w:space="0" w:color="auto"/>
                  </w:divBdr>
                  <w:divsChild>
                    <w:div w:id="1683237702">
                      <w:marLeft w:val="0"/>
                      <w:marRight w:val="0"/>
                      <w:marTop w:val="0"/>
                      <w:marBottom w:val="0"/>
                      <w:divBdr>
                        <w:top w:val="none" w:sz="0" w:space="0" w:color="auto"/>
                        <w:left w:val="none" w:sz="0" w:space="0" w:color="auto"/>
                        <w:bottom w:val="none" w:sz="0" w:space="0" w:color="auto"/>
                        <w:right w:val="none" w:sz="0" w:space="0" w:color="auto"/>
                      </w:divBdr>
                    </w:div>
                  </w:divsChild>
                </w:div>
                <w:div w:id="1026711631">
                  <w:marLeft w:val="0"/>
                  <w:marRight w:val="0"/>
                  <w:marTop w:val="0"/>
                  <w:marBottom w:val="0"/>
                  <w:divBdr>
                    <w:top w:val="none" w:sz="0" w:space="0" w:color="auto"/>
                    <w:left w:val="none" w:sz="0" w:space="0" w:color="auto"/>
                    <w:bottom w:val="none" w:sz="0" w:space="0" w:color="auto"/>
                    <w:right w:val="none" w:sz="0" w:space="0" w:color="auto"/>
                  </w:divBdr>
                  <w:divsChild>
                    <w:div w:id="2011059237">
                      <w:marLeft w:val="0"/>
                      <w:marRight w:val="0"/>
                      <w:marTop w:val="0"/>
                      <w:marBottom w:val="0"/>
                      <w:divBdr>
                        <w:top w:val="none" w:sz="0" w:space="0" w:color="auto"/>
                        <w:left w:val="none" w:sz="0" w:space="0" w:color="auto"/>
                        <w:bottom w:val="none" w:sz="0" w:space="0" w:color="auto"/>
                        <w:right w:val="none" w:sz="0" w:space="0" w:color="auto"/>
                      </w:divBdr>
                    </w:div>
                  </w:divsChild>
                </w:div>
                <w:div w:id="1032999270">
                  <w:marLeft w:val="0"/>
                  <w:marRight w:val="0"/>
                  <w:marTop w:val="0"/>
                  <w:marBottom w:val="0"/>
                  <w:divBdr>
                    <w:top w:val="none" w:sz="0" w:space="0" w:color="auto"/>
                    <w:left w:val="none" w:sz="0" w:space="0" w:color="auto"/>
                    <w:bottom w:val="none" w:sz="0" w:space="0" w:color="auto"/>
                    <w:right w:val="none" w:sz="0" w:space="0" w:color="auto"/>
                  </w:divBdr>
                  <w:divsChild>
                    <w:div w:id="566650875">
                      <w:marLeft w:val="0"/>
                      <w:marRight w:val="0"/>
                      <w:marTop w:val="0"/>
                      <w:marBottom w:val="0"/>
                      <w:divBdr>
                        <w:top w:val="none" w:sz="0" w:space="0" w:color="auto"/>
                        <w:left w:val="none" w:sz="0" w:space="0" w:color="auto"/>
                        <w:bottom w:val="none" w:sz="0" w:space="0" w:color="auto"/>
                        <w:right w:val="none" w:sz="0" w:space="0" w:color="auto"/>
                      </w:divBdr>
                    </w:div>
                  </w:divsChild>
                </w:div>
                <w:div w:id="1073242121">
                  <w:marLeft w:val="0"/>
                  <w:marRight w:val="0"/>
                  <w:marTop w:val="0"/>
                  <w:marBottom w:val="0"/>
                  <w:divBdr>
                    <w:top w:val="none" w:sz="0" w:space="0" w:color="auto"/>
                    <w:left w:val="none" w:sz="0" w:space="0" w:color="auto"/>
                    <w:bottom w:val="none" w:sz="0" w:space="0" w:color="auto"/>
                    <w:right w:val="none" w:sz="0" w:space="0" w:color="auto"/>
                  </w:divBdr>
                  <w:divsChild>
                    <w:div w:id="935677052">
                      <w:marLeft w:val="0"/>
                      <w:marRight w:val="0"/>
                      <w:marTop w:val="0"/>
                      <w:marBottom w:val="0"/>
                      <w:divBdr>
                        <w:top w:val="none" w:sz="0" w:space="0" w:color="auto"/>
                        <w:left w:val="none" w:sz="0" w:space="0" w:color="auto"/>
                        <w:bottom w:val="none" w:sz="0" w:space="0" w:color="auto"/>
                        <w:right w:val="none" w:sz="0" w:space="0" w:color="auto"/>
                      </w:divBdr>
                    </w:div>
                  </w:divsChild>
                </w:div>
                <w:div w:id="1156216218">
                  <w:marLeft w:val="0"/>
                  <w:marRight w:val="0"/>
                  <w:marTop w:val="0"/>
                  <w:marBottom w:val="0"/>
                  <w:divBdr>
                    <w:top w:val="none" w:sz="0" w:space="0" w:color="auto"/>
                    <w:left w:val="none" w:sz="0" w:space="0" w:color="auto"/>
                    <w:bottom w:val="none" w:sz="0" w:space="0" w:color="auto"/>
                    <w:right w:val="none" w:sz="0" w:space="0" w:color="auto"/>
                  </w:divBdr>
                  <w:divsChild>
                    <w:div w:id="852262580">
                      <w:marLeft w:val="0"/>
                      <w:marRight w:val="0"/>
                      <w:marTop w:val="0"/>
                      <w:marBottom w:val="0"/>
                      <w:divBdr>
                        <w:top w:val="none" w:sz="0" w:space="0" w:color="auto"/>
                        <w:left w:val="none" w:sz="0" w:space="0" w:color="auto"/>
                        <w:bottom w:val="none" w:sz="0" w:space="0" w:color="auto"/>
                        <w:right w:val="none" w:sz="0" w:space="0" w:color="auto"/>
                      </w:divBdr>
                    </w:div>
                    <w:div w:id="1965693081">
                      <w:marLeft w:val="0"/>
                      <w:marRight w:val="0"/>
                      <w:marTop w:val="0"/>
                      <w:marBottom w:val="0"/>
                      <w:divBdr>
                        <w:top w:val="none" w:sz="0" w:space="0" w:color="auto"/>
                        <w:left w:val="none" w:sz="0" w:space="0" w:color="auto"/>
                        <w:bottom w:val="none" w:sz="0" w:space="0" w:color="auto"/>
                        <w:right w:val="none" w:sz="0" w:space="0" w:color="auto"/>
                      </w:divBdr>
                    </w:div>
                  </w:divsChild>
                </w:div>
                <w:div w:id="1195464746">
                  <w:marLeft w:val="0"/>
                  <w:marRight w:val="0"/>
                  <w:marTop w:val="0"/>
                  <w:marBottom w:val="0"/>
                  <w:divBdr>
                    <w:top w:val="none" w:sz="0" w:space="0" w:color="auto"/>
                    <w:left w:val="none" w:sz="0" w:space="0" w:color="auto"/>
                    <w:bottom w:val="none" w:sz="0" w:space="0" w:color="auto"/>
                    <w:right w:val="none" w:sz="0" w:space="0" w:color="auto"/>
                  </w:divBdr>
                  <w:divsChild>
                    <w:div w:id="1191601851">
                      <w:marLeft w:val="0"/>
                      <w:marRight w:val="0"/>
                      <w:marTop w:val="0"/>
                      <w:marBottom w:val="0"/>
                      <w:divBdr>
                        <w:top w:val="none" w:sz="0" w:space="0" w:color="auto"/>
                        <w:left w:val="none" w:sz="0" w:space="0" w:color="auto"/>
                        <w:bottom w:val="none" w:sz="0" w:space="0" w:color="auto"/>
                        <w:right w:val="none" w:sz="0" w:space="0" w:color="auto"/>
                      </w:divBdr>
                    </w:div>
                  </w:divsChild>
                </w:div>
                <w:div w:id="1232232180">
                  <w:marLeft w:val="0"/>
                  <w:marRight w:val="0"/>
                  <w:marTop w:val="0"/>
                  <w:marBottom w:val="0"/>
                  <w:divBdr>
                    <w:top w:val="none" w:sz="0" w:space="0" w:color="auto"/>
                    <w:left w:val="none" w:sz="0" w:space="0" w:color="auto"/>
                    <w:bottom w:val="none" w:sz="0" w:space="0" w:color="auto"/>
                    <w:right w:val="none" w:sz="0" w:space="0" w:color="auto"/>
                  </w:divBdr>
                  <w:divsChild>
                    <w:div w:id="1608467112">
                      <w:marLeft w:val="0"/>
                      <w:marRight w:val="0"/>
                      <w:marTop w:val="0"/>
                      <w:marBottom w:val="0"/>
                      <w:divBdr>
                        <w:top w:val="none" w:sz="0" w:space="0" w:color="auto"/>
                        <w:left w:val="none" w:sz="0" w:space="0" w:color="auto"/>
                        <w:bottom w:val="none" w:sz="0" w:space="0" w:color="auto"/>
                        <w:right w:val="none" w:sz="0" w:space="0" w:color="auto"/>
                      </w:divBdr>
                    </w:div>
                  </w:divsChild>
                </w:div>
                <w:div w:id="1238632845">
                  <w:marLeft w:val="0"/>
                  <w:marRight w:val="0"/>
                  <w:marTop w:val="0"/>
                  <w:marBottom w:val="0"/>
                  <w:divBdr>
                    <w:top w:val="none" w:sz="0" w:space="0" w:color="auto"/>
                    <w:left w:val="none" w:sz="0" w:space="0" w:color="auto"/>
                    <w:bottom w:val="none" w:sz="0" w:space="0" w:color="auto"/>
                    <w:right w:val="none" w:sz="0" w:space="0" w:color="auto"/>
                  </w:divBdr>
                  <w:divsChild>
                    <w:div w:id="943149551">
                      <w:marLeft w:val="0"/>
                      <w:marRight w:val="0"/>
                      <w:marTop w:val="0"/>
                      <w:marBottom w:val="0"/>
                      <w:divBdr>
                        <w:top w:val="none" w:sz="0" w:space="0" w:color="auto"/>
                        <w:left w:val="none" w:sz="0" w:space="0" w:color="auto"/>
                        <w:bottom w:val="none" w:sz="0" w:space="0" w:color="auto"/>
                        <w:right w:val="none" w:sz="0" w:space="0" w:color="auto"/>
                      </w:divBdr>
                    </w:div>
                    <w:div w:id="1734739160">
                      <w:marLeft w:val="0"/>
                      <w:marRight w:val="0"/>
                      <w:marTop w:val="0"/>
                      <w:marBottom w:val="0"/>
                      <w:divBdr>
                        <w:top w:val="none" w:sz="0" w:space="0" w:color="auto"/>
                        <w:left w:val="none" w:sz="0" w:space="0" w:color="auto"/>
                        <w:bottom w:val="none" w:sz="0" w:space="0" w:color="auto"/>
                        <w:right w:val="none" w:sz="0" w:space="0" w:color="auto"/>
                      </w:divBdr>
                    </w:div>
                  </w:divsChild>
                </w:div>
                <w:div w:id="1251432458">
                  <w:marLeft w:val="0"/>
                  <w:marRight w:val="0"/>
                  <w:marTop w:val="0"/>
                  <w:marBottom w:val="0"/>
                  <w:divBdr>
                    <w:top w:val="none" w:sz="0" w:space="0" w:color="auto"/>
                    <w:left w:val="none" w:sz="0" w:space="0" w:color="auto"/>
                    <w:bottom w:val="none" w:sz="0" w:space="0" w:color="auto"/>
                    <w:right w:val="none" w:sz="0" w:space="0" w:color="auto"/>
                  </w:divBdr>
                  <w:divsChild>
                    <w:div w:id="1876499026">
                      <w:marLeft w:val="0"/>
                      <w:marRight w:val="0"/>
                      <w:marTop w:val="0"/>
                      <w:marBottom w:val="0"/>
                      <w:divBdr>
                        <w:top w:val="none" w:sz="0" w:space="0" w:color="auto"/>
                        <w:left w:val="none" w:sz="0" w:space="0" w:color="auto"/>
                        <w:bottom w:val="none" w:sz="0" w:space="0" w:color="auto"/>
                        <w:right w:val="none" w:sz="0" w:space="0" w:color="auto"/>
                      </w:divBdr>
                    </w:div>
                  </w:divsChild>
                </w:div>
                <w:div w:id="1320381202">
                  <w:marLeft w:val="0"/>
                  <w:marRight w:val="0"/>
                  <w:marTop w:val="0"/>
                  <w:marBottom w:val="0"/>
                  <w:divBdr>
                    <w:top w:val="none" w:sz="0" w:space="0" w:color="auto"/>
                    <w:left w:val="none" w:sz="0" w:space="0" w:color="auto"/>
                    <w:bottom w:val="none" w:sz="0" w:space="0" w:color="auto"/>
                    <w:right w:val="none" w:sz="0" w:space="0" w:color="auto"/>
                  </w:divBdr>
                  <w:divsChild>
                    <w:div w:id="1721899462">
                      <w:marLeft w:val="0"/>
                      <w:marRight w:val="0"/>
                      <w:marTop w:val="0"/>
                      <w:marBottom w:val="0"/>
                      <w:divBdr>
                        <w:top w:val="none" w:sz="0" w:space="0" w:color="auto"/>
                        <w:left w:val="none" w:sz="0" w:space="0" w:color="auto"/>
                        <w:bottom w:val="none" w:sz="0" w:space="0" w:color="auto"/>
                        <w:right w:val="none" w:sz="0" w:space="0" w:color="auto"/>
                      </w:divBdr>
                    </w:div>
                  </w:divsChild>
                </w:div>
                <w:div w:id="1386373959">
                  <w:marLeft w:val="0"/>
                  <w:marRight w:val="0"/>
                  <w:marTop w:val="0"/>
                  <w:marBottom w:val="0"/>
                  <w:divBdr>
                    <w:top w:val="none" w:sz="0" w:space="0" w:color="auto"/>
                    <w:left w:val="none" w:sz="0" w:space="0" w:color="auto"/>
                    <w:bottom w:val="none" w:sz="0" w:space="0" w:color="auto"/>
                    <w:right w:val="none" w:sz="0" w:space="0" w:color="auto"/>
                  </w:divBdr>
                  <w:divsChild>
                    <w:div w:id="1719818725">
                      <w:marLeft w:val="0"/>
                      <w:marRight w:val="0"/>
                      <w:marTop w:val="0"/>
                      <w:marBottom w:val="0"/>
                      <w:divBdr>
                        <w:top w:val="none" w:sz="0" w:space="0" w:color="auto"/>
                        <w:left w:val="none" w:sz="0" w:space="0" w:color="auto"/>
                        <w:bottom w:val="none" w:sz="0" w:space="0" w:color="auto"/>
                        <w:right w:val="none" w:sz="0" w:space="0" w:color="auto"/>
                      </w:divBdr>
                    </w:div>
                  </w:divsChild>
                </w:div>
                <w:div w:id="1437670857">
                  <w:marLeft w:val="0"/>
                  <w:marRight w:val="0"/>
                  <w:marTop w:val="0"/>
                  <w:marBottom w:val="0"/>
                  <w:divBdr>
                    <w:top w:val="none" w:sz="0" w:space="0" w:color="auto"/>
                    <w:left w:val="none" w:sz="0" w:space="0" w:color="auto"/>
                    <w:bottom w:val="none" w:sz="0" w:space="0" w:color="auto"/>
                    <w:right w:val="none" w:sz="0" w:space="0" w:color="auto"/>
                  </w:divBdr>
                  <w:divsChild>
                    <w:div w:id="454182583">
                      <w:marLeft w:val="0"/>
                      <w:marRight w:val="0"/>
                      <w:marTop w:val="0"/>
                      <w:marBottom w:val="0"/>
                      <w:divBdr>
                        <w:top w:val="none" w:sz="0" w:space="0" w:color="auto"/>
                        <w:left w:val="none" w:sz="0" w:space="0" w:color="auto"/>
                        <w:bottom w:val="none" w:sz="0" w:space="0" w:color="auto"/>
                        <w:right w:val="none" w:sz="0" w:space="0" w:color="auto"/>
                      </w:divBdr>
                    </w:div>
                    <w:div w:id="924264977">
                      <w:marLeft w:val="0"/>
                      <w:marRight w:val="0"/>
                      <w:marTop w:val="0"/>
                      <w:marBottom w:val="0"/>
                      <w:divBdr>
                        <w:top w:val="none" w:sz="0" w:space="0" w:color="auto"/>
                        <w:left w:val="none" w:sz="0" w:space="0" w:color="auto"/>
                        <w:bottom w:val="none" w:sz="0" w:space="0" w:color="auto"/>
                        <w:right w:val="none" w:sz="0" w:space="0" w:color="auto"/>
                      </w:divBdr>
                    </w:div>
                    <w:div w:id="2136294483">
                      <w:marLeft w:val="0"/>
                      <w:marRight w:val="0"/>
                      <w:marTop w:val="0"/>
                      <w:marBottom w:val="0"/>
                      <w:divBdr>
                        <w:top w:val="none" w:sz="0" w:space="0" w:color="auto"/>
                        <w:left w:val="none" w:sz="0" w:space="0" w:color="auto"/>
                        <w:bottom w:val="none" w:sz="0" w:space="0" w:color="auto"/>
                        <w:right w:val="none" w:sz="0" w:space="0" w:color="auto"/>
                      </w:divBdr>
                    </w:div>
                  </w:divsChild>
                </w:div>
                <w:div w:id="1451440568">
                  <w:marLeft w:val="0"/>
                  <w:marRight w:val="0"/>
                  <w:marTop w:val="0"/>
                  <w:marBottom w:val="0"/>
                  <w:divBdr>
                    <w:top w:val="none" w:sz="0" w:space="0" w:color="auto"/>
                    <w:left w:val="none" w:sz="0" w:space="0" w:color="auto"/>
                    <w:bottom w:val="none" w:sz="0" w:space="0" w:color="auto"/>
                    <w:right w:val="none" w:sz="0" w:space="0" w:color="auto"/>
                  </w:divBdr>
                  <w:divsChild>
                    <w:div w:id="52240792">
                      <w:marLeft w:val="0"/>
                      <w:marRight w:val="0"/>
                      <w:marTop w:val="0"/>
                      <w:marBottom w:val="0"/>
                      <w:divBdr>
                        <w:top w:val="none" w:sz="0" w:space="0" w:color="auto"/>
                        <w:left w:val="none" w:sz="0" w:space="0" w:color="auto"/>
                        <w:bottom w:val="none" w:sz="0" w:space="0" w:color="auto"/>
                        <w:right w:val="none" w:sz="0" w:space="0" w:color="auto"/>
                      </w:divBdr>
                    </w:div>
                    <w:div w:id="139003550">
                      <w:marLeft w:val="0"/>
                      <w:marRight w:val="0"/>
                      <w:marTop w:val="0"/>
                      <w:marBottom w:val="0"/>
                      <w:divBdr>
                        <w:top w:val="none" w:sz="0" w:space="0" w:color="auto"/>
                        <w:left w:val="none" w:sz="0" w:space="0" w:color="auto"/>
                        <w:bottom w:val="none" w:sz="0" w:space="0" w:color="auto"/>
                        <w:right w:val="none" w:sz="0" w:space="0" w:color="auto"/>
                      </w:divBdr>
                    </w:div>
                    <w:div w:id="1565483692">
                      <w:marLeft w:val="0"/>
                      <w:marRight w:val="0"/>
                      <w:marTop w:val="0"/>
                      <w:marBottom w:val="0"/>
                      <w:divBdr>
                        <w:top w:val="none" w:sz="0" w:space="0" w:color="auto"/>
                        <w:left w:val="none" w:sz="0" w:space="0" w:color="auto"/>
                        <w:bottom w:val="none" w:sz="0" w:space="0" w:color="auto"/>
                        <w:right w:val="none" w:sz="0" w:space="0" w:color="auto"/>
                      </w:divBdr>
                    </w:div>
                  </w:divsChild>
                </w:div>
                <w:div w:id="1453472642">
                  <w:marLeft w:val="0"/>
                  <w:marRight w:val="0"/>
                  <w:marTop w:val="0"/>
                  <w:marBottom w:val="0"/>
                  <w:divBdr>
                    <w:top w:val="none" w:sz="0" w:space="0" w:color="auto"/>
                    <w:left w:val="none" w:sz="0" w:space="0" w:color="auto"/>
                    <w:bottom w:val="none" w:sz="0" w:space="0" w:color="auto"/>
                    <w:right w:val="none" w:sz="0" w:space="0" w:color="auto"/>
                  </w:divBdr>
                  <w:divsChild>
                    <w:div w:id="1523201253">
                      <w:marLeft w:val="0"/>
                      <w:marRight w:val="0"/>
                      <w:marTop w:val="0"/>
                      <w:marBottom w:val="0"/>
                      <w:divBdr>
                        <w:top w:val="none" w:sz="0" w:space="0" w:color="auto"/>
                        <w:left w:val="none" w:sz="0" w:space="0" w:color="auto"/>
                        <w:bottom w:val="none" w:sz="0" w:space="0" w:color="auto"/>
                        <w:right w:val="none" w:sz="0" w:space="0" w:color="auto"/>
                      </w:divBdr>
                    </w:div>
                  </w:divsChild>
                </w:div>
                <w:div w:id="1464422060">
                  <w:marLeft w:val="0"/>
                  <w:marRight w:val="0"/>
                  <w:marTop w:val="0"/>
                  <w:marBottom w:val="0"/>
                  <w:divBdr>
                    <w:top w:val="none" w:sz="0" w:space="0" w:color="auto"/>
                    <w:left w:val="none" w:sz="0" w:space="0" w:color="auto"/>
                    <w:bottom w:val="none" w:sz="0" w:space="0" w:color="auto"/>
                    <w:right w:val="none" w:sz="0" w:space="0" w:color="auto"/>
                  </w:divBdr>
                  <w:divsChild>
                    <w:div w:id="1189565872">
                      <w:marLeft w:val="0"/>
                      <w:marRight w:val="0"/>
                      <w:marTop w:val="0"/>
                      <w:marBottom w:val="0"/>
                      <w:divBdr>
                        <w:top w:val="none" w:sz="0" w:space="0" w:color="auto"/>
                        <w:left w:val="none" w:sz="0" w:space="0" w:color="auto"/>
                        <w:bottom w:val="none" w:sz="0" w:space="0" w:color="auto"/>
                        <w:right w:val="none" w:sz="0" w:space="0" w:color="auto"/>
                      </w:divBdr>
                    </w:div>
                  </w:divsChild>
                </w:div>
                <w:div w:id="1468476907">
                  <w:marLeft w:val="0"/>
                  <w:marRight w:val="0"/>
                  <w:marTop w:val="0"/>
                  <w:marBottom w:val="0"/>
                  <w:divBdr>
                    <w:top w:val="none" w:sz="0" w:space="0" w:color="auto"/>
                    <w:left w:val="none" w:sz="0" w:space="0" w:color="auto"/>
                    <w:bottom w:val="none" w:sz="0" w:space="0" w:color="auto"/>
                    <w:right w:val="none" w:sz="0" w:space="0" w:color="auto"/>
                  </w:divBdr>
                  <w:divsChild>
                    <w:div w:id="1913202242">
                      <w:marLeft w:val="0"/>
                      <w:marRight w:val="0"/>
                      <w:marTop w:val="0"/>
                      <w:marBottom w:val="0"/>
                      <w:divBdr>
                        <w:top w:val="none" w:sz="0" w:space="0" w:color="auto"/>
                        <w:left w:val="none" w:sz="0" w:space="0" w:color="auto"/>
                        <w:bottom w:val="none" w:sz="0" w:space="0" w:color="auto"/>
                        <w:right w:val="none" w:sz="0" w:space="0" w:color="auto"/>
                      </w:divBdr>
                    </w:div>
                  </w:divsChild>
                </w:div>
                <w:div w:id="1479154794">
                  <w:marLeft w:val="0"/>
                  <w:marRight w:val="0"/>
                  <w:marTop w:val="0"/>
                  <w:marBottom w:val="0"/>
                  <w:divBdr>
                    <w:top w:val="none" w:sz="0" w:space="0" w:color="auto"/>
                    <w:left w:val="none" w:sz="0" w:space="0" w:color="auto"/>
                    <w:bottom w:val="none" w:sz="0" w:space="0" w:color="auto"/>
                    <w:right w:val="none" w:sz="0" w:space="0" w:color="auto"/>
                  </w:divBdr>
                  <w:divsChild>
                    <w:div w:id="2050563853">
                      <w:marLeft w:val="0"/>
                      <w:marRight w:val="0"/>
                      <w:marTop w:val="0"/>
                      <w:marBottom w:val="0"/>
                      <w:divBdr>
                        <w:top w:val="none" w:sz="0" w:space="0" w:color="auto"/>
                        <w:left w:val="none" w:sz="0" w:space="0" w:color="auto"/>
                        <w:bottom w:val="none" w:sz="0" w:space="0" w:color="auto"/>
                        <w:right w:val="none" w:sz="0" w:space="0" w:color="auto"/>
                      </w:divBdr>
                    </w:div>
                  </w:divsChild>
                </w:div>
                <w:div w:id="1548761381">
                  <w:marLeft w:val="0"/>
                  <w:marRight w:val="0"/>
                  <w:marTop w:val="0"/>
                  <w:marBottom w:val="0"/>
                  <w:divBdr>
                    <w:top w:val="none" w:sz="0" w:space="0" w:color="auto"/>
                    <w:left w:val="none" w:sz="0" w:space="0" w:color="auto"/>
                    <w:bottom w:val="none" w:sz="0" w:space="0" w:color="auto"/>
                    <w:right w:val="none" w:sz="0" w:space="0" w:color="auto"/>
                  </w:divBdr>
                  <w:divsChild>
                    <w:div w:id="380598600">
                      <w:marLeft w:val="0"/>
                      <w:marRight w:val="0"/>
                      <w:marTop w:val="0"/>
                      <w:marBottom w:val="0"/>
                      <w:divBdr>
                        <w:top w:val="none" w:sz="0" w:space="0" w:color="auto"/>
                        <w:left w:val="none" w:sz="0" w:space="0" w:color="auto"/>
                        <w:bottom w:val="none" w:sz="0" w:space="0" w:color="auto"/>
                        <w:right w:val="none" w:sz="0" w:space="0" w:color="auto"/>
                      </w:divBdr>
                    </w:div>
                    <w:div w:id="1676835677">
                      <w:marLeft w:val="0"/>
                      <w:marRight w:val="0"/>
                      <w:marTop w:val="0"/>
                      <w:marBottom w:val="0"/>
                      <w:divBdr>
                        <w:top w:val="none" w:sz="0" w:space="0" w:color="auto"/>
                        <w:left w:val="none" w:sz="0" w:space="0" w:color="auto"/>
                        <w:bottom w:val="none" w:sz="0" w:space="0" w:color="auto"/>
                        <w:right w:val="none" w:sz="0" w:space="0" w:color="auto"/>
                      </w:divBdr>
                    </w:div>
                  </w:divsChild>
                </w:div>
                <w:div w:id="1570074922">
                  <w:marLeft w:val="0"/>
                  <w:marRight w:val="0"/>
                  <w:marTop w:val="0"/>
                  <w:marBottom w:val="0"/>
                  <w:divBdr>
                    <w:top w:val="none" w:sz="0" w:space="0" w:color="auto"/>
                    <w:left w:val="none" w:sz="0" w:space="0" w:color="auto"/>
                    <w:bottom w:val="none" w:sz="0" w:space="0" w:color="auto"/>
                    <w:right w:val="none" w:sz="0" w:space="0" w:color="auto"/>
                  </w:divBdr>
                  <w:divsChild>
                    <w:div w:id="410279217">
                      <w:marLeft w:val="0"/>
                      <w:marRight w:val="0"/>
                      <w:marTop w:val="0"/>
                      <w:marBottom w:val="0"/>
                      <w:divBdr>
                        <w:top w:val="none" w:sz="0" w:space="0" w:color="auto"/>
                        <w:left w:val="none" w:sz="0" w:space="0" w:color="auto"/>
                        <w:bottom w:val="none" w:sz="0" w:space="0" w:color="auto"/>
                        <w:right w:val="none" w:sz="0" w:space="0" w:color="auto"/>
                      </w:divBdr>
                    </w:div>
                    <w:div w:id="1131169374">
                      <w:marLeft w:val="0"/>
                      <w:marRight w:val="0"/>
                      <w:marTop w:val="0"/>
                      <w:marBottom w:val="0"/>
                      <w:divBdr>
                        <w:top w:val="none" w:sz="0" w:space="0" w:color="auto"/>
                        <w:left w:val="none" w:sz="0" w:space="0" w:color="auto"/>
                        <w:bottom w:val="none" w:sz="0" w:space="0" w:color="auto"/>
                        <w:right w:val="none" w:sz="0" w:space="0" w:color="auto"/>
                      </w:divBdr>
                    </w:div>
                    <w:div w:id="1153521846">
                      <w:marLeft w:val="0"/>
                      <w:marRight w:val="0"/>
                      <w:marTop w:val="0"/>
                      <w:marBottom w:val="0"/>
                      <w:divBdr>
                        <w:top w:val="none" w:sz="0" w:space="0" w:color="auto"/>
                        <w:left w:val="none" w:sz="0" w:space="0" w:color="auto"/>
                        <w:bottom w:val="none" w:sz="0" w:space="0" w:color="auto"/>
                        <w:right w:val="none" w:sz="0" w:space="0" w:color="auto"/>
                      </w:divBdr>
                    </w:div>
                  </w:divsChild>
                </w:div>
                <w:div w:id="1577129157">
                  <w:marLeft w:val="0"/>
                  <w:marRight w:val="0"/>
                  <w:marTop w:val="0"/>
                  <w:marBottom w:val="0"/>
                  <w:divBdr>
                    <w:top w:val="none" w:sz="0" w:space="0" w:color="auto"/>
                    <w:left w:val="none" w:sz="0" w:space="0" w:color="auto"/>
                    <w:bottom w:val="none" w:sz="0" w:space="0" w:color="auto"/>
                    <w:right w:val="none" w:sz="0" w:space="0" w:color="auto"/>
                  </w:divBdr>
                  <w:divsChild>
                    <w:div w:id="427165952">
                      <w:marLeft w:val="0"/>
                      <w:marRight w:val="0"/>
                      <w:marTop w:val="0"/>
                      <w:marBottom w:val="0"/>
                      <w:divBdr>
                        <w:top w:val="none" w:sz="0" w:space="0" w:color="auto"/>
                        <w:left w:val="none" w:sz="0" w:space="0" w:color="auto"/>
                        <w:bottom w:val="none" w:sz="0" w:space="0" w:color="auto"/>
                        <w:right w:val="none" w:sz="0" w:space="0" w:color="auto"/>
                      </w:divBdr>
                    </w:div>
                  </w:divsChild>
                </w:div>
                <w:div w:id="1644770415">
                  <w:marLeft w:val="0"/>
                  <w:marRight w:val="0"/>
                  <w:marTop w:val="0"/>
                  <w:marBottom w:val="0"/>
                  <w:divBdr>
                    <w:top w:val="none" w:sz="0" w:space="0" w:color="auto"/>
                    <w:left w:val="none" w:sz="0" w:space="0" w:color="auto"/>
                    <w:bottom w:val="none" w:sz="0" w:space="0" w:color="auto"/>
                    <w:right w:val="none" w:sz="0" w:space="0" w:color="auto"/>
                  </w:divBdr>
                  <w:divsChild>
                    <w:div w:id="301468571">
                      <w:marLeft w:val="0"/>
                      <w:marRight w:val="0"/>
                      <w:marTop w:val="0"/>
                      <w:marBottom w:val="0"/>
                      <w:divBdr>
                        <w:top w:val="none" w:sz="0" w:space="0" w:color="auto"/>
                        <w:left w:val="none" w:sz="0" w:space="0" w:color="auto"/>
                        <w:bottom w:val="none" w:sz="0" w:space="0" w:color="auto"/>
                        <w:right w:val="none" w:sz="0" w:space="0" w:color="auto"/>
                      </w:divBdr>
                    </w:div>
                    <w:div w:id="1418558558">
                      <w:marLeft w:val="0"/>
                      <w:marRight w:val="0"/>
                      <w:marTop w:val="0"/>
                      <w:marBottom w:val="0"/>
                      <w:divBdr>
                        <w:top w:val="none" w:sz="0" w:space="0" w:color="auto"/>
                        <w:left w:val="none" w:sz="0" w:space="0" w:color="auto"/>
                        <w:bottom w:val="none" w:sz="0" w:space="0" w:color="auto"/>
                        <w:right w:val="none" w:sz="0" w:space="0" w:color="auto"/>
                      </w:divBdr>
                    </w:div>
                  </w:divsChild>
                </w:div>
                <w:div w:id="1645352570">
                  <w:marLeft w:val="0"/>
                  <w:marRight w:val="0"/>
                  <w:marTop w:val="0"/>
                  <w:marBottom w:val="0"/>
                  <w:divBdr>
                    <w:top w:val="none" w:sz="0" w:space="0" w:color="auto"/>
                    <w:left w:val="none" w:sz="0" w:space="0" w:color="auto"/>
                    <w:bottom w:val="none" w:sz="0" w:space="0" w:color="auto"/>
                    <w:right w:val="none" w:sz="0" w:space="0" w:color="auto"/>
                  </w:divBdr>
                  <w:divsChild>
                    <w:div w:id="582180206">
                      <w:marLeft w:val="0"/>
                      <w:marRight w:val="0"/>
                      <w:marTop w:val="0"/>
                      <w:marBottom w:val="0"/>
                      <w:divBdr>
                        <w:top w:val="none" w:sz="0" w:space="0" w:color="auto"/>
                        <w:left w:val="none" w:sz="0" w:space="0" w:color="auto"/>
                        <w:bottom w:val="none" w:sz="0" w:space="0" w:color="auto"/>
                        <w:right w:val="none" w:sz="0" w:space="0" w:color="auto"/>
                      </w:divBdr>
                    </w:div>
                    <w:div w:id="970404962">
                      <w:marLeft w:val="0"/>
                      <w:marRight w:val="0"/>
                      <w:marTop w:val="0"/>
                      <w:marBottom w:val="0"/>
                      <w:divBdr>
                        <w:top w:val="none" w:sz="0" w:space="0" w:color="auto"/>
                        <w:left w:val="none" w:sz="0" w:space="0" w:color="auto"/>
                        <w:bottom w:val="none" w:sz="0" w:space="0" w:color="auto"/>
                        <w:right w:val="none" w:sz="0" w:space="0" w:color="auto"/>
                      </w:divBdr>
                    </w:div>
                    <w:div w:id="1042679182">
                      <w:marLeft w:val="0"/>
                      <w:marRight w:val="0"/>
                      <w:marTop w:val="0"/>
                      <w:marBottom w:val="0"/>
                      <w:divBdr>
                        <w:top w:val="none" w:sz="0" w:space="0" w:color="auto"/>
                        <w:left w:val="none" w:sz="0" w:space="0" w:color="auto"/>
                        <w:bottom w:val="none" w:sz="0" w:space="0" w:color="auto"/>
                        <w:right w:val="none" w:sz="0" w:space="0" w:color="auto"/>
                      </w:divBdr>
                    </w:div>
                    <w:div w:id="1881935111">
                      <w:marLeft w:val="0"/>
                      <w:marRight w:val="0"/>
                      <w:marTop w:val="0"/>
                      <w:marBottom w:val="0"/>
                      <w:divBdr>
                        <w:top w:val="none" w:sz="0" w:space="0" w:color="auto"/>
                        <w:left w:val="none" w:sz="0" w:space="0" w:color="auto"/>
                        <w:bottom w:val="none" w:sz="0" w:space="0" w:color="auto"/>
                        <w:right w:val="none" w:sz="0" w:space="0" w:color="auto"/>
                      </w:divBdr>
                    </w:div>
                    <w:div w:id="1976249577">
                      <w:marLeft w:val="0"/>
                      <w:marRight w:val="0"/>
                      <w:marTop w:val="0"/>
                      <w:marBottom w:val="0"/>
                      <w:divBdr>
                        <w:top w:val="none" w:sz="0" w:space="0" w:color="auto"/>
                        <w:left w:val="none" w:sz="0" w:space="0" w:color="auto"/>
                        <w:bottom w:val="none" w:sz="0" w:space="0" w:color="auto"/>
                        <w:right w:val="none" w:sz="0" w:space="0" w:color="auto"/>
                      </w:divBdr>
                    </w:div>
                  </w:divsChild>
                </w:div>
                <w:div w:id="1697654979">
                  <w:marLeft w:val="0"/>
                  <w:marRight w:val="0"/>
                  <w:marTop w:val="0"/>
                  <w:marBottom w:val="0"/>
                  <w:divBdr>
                    <w:top w:val="none" w:sz="0" w:space="0" w:color="auto"/>
                    <w:left w:val="none" w:sz="0" w:space="0" w:color="auto"/>
                    <w:bottom w:val="none" w:sz="0" w:space="0" w:color="auto"/>
                    <w:right w:val="none" w:sz="0" w:space="0" w:color="auto"/>
                  </w:divBdr>
                  <w:divsChild>
                    <w:div w:id="837116477">
                      <w:marLeft w:val="0"/>
                      <w:marRight w:val="0"/>
                      <w:marTop w:val="0"/>
                      <w:marBottom w:val="0"/>
                      <w:divBdr>
                        <w:top w:val="none" w:sz="0" w:space="0" w:color="auto"/>
                        <w:left w:val="none" w:sz="0" w:space="0" w:color="auto"/>
                        <w:bottom w:val="none" w:sz="0" w:space="0" w:color="auto"/>
                        <w:right w:val="none" w:sz="0" w:space="0" w:color="auto"/>
                      </w:divBdr>
                    </w:div>
                  </w:divsChild>
                </w:div>
                <w:div w:id="1718703318">
                  <w:marLeft w:val="0"/>
                  <w:marRight w:val="0"/>
                  <w:marTop w:val="0"/>
                  <w:marBottom w:val="0"/>
                  <w:divBdr>
                    <w:top w:val="none" w:sz="0" w:space="0" w:color="auto"/>
                    <w:left w:val="none" w:sz="0" w:space="0" w:color="auto"/>
                    <w:bottom w:val="none" w:sz="0" w:space="0" w:color="auto"/>
                    <w:right w:val="none" w:sz="0" w:space="0" w:color="auto"/>
                  </w:divBdr>
                  <w:divsChild>
                    <w:div w:id="694814730">
                      <w:marLeft w:val="0"/>
                      <w:marRight w:val="0"/>
                      <w:marTop w:val="0"/>
                      <w:marBottom w:val="0"/>
                      <w:divBdr>
                        <w:top w:val="none" w:sz="0" w:space="0" w:color="auto"/>
                        <w:left w:val="none" w:sz="0" w:space="0" w:color="auto"/>
                        <w:bottom w:val="none" w:sz="0" w:space="0" w:color="auto"/>
                        <w:right w:val="none" w:sz="0" w:space="0" w:color="auto"/>
                      </w:divBdr>
                    </w:div>
                  </w:divsChild>
                </w:div>
                <w:div w:id="1741248540">
                  <w:marLeft w:val="0"/>
                  <w:marRight w:val="0"/>
                  <w:marTop w:val="0"/>
                  <w:marBottom w:val="0"/>
                  <w:divBdr>
                    <w:top w:val="none" w:sz="0" w:space="0" w:color="auto"/>
                    <w:left w:val="none" w:sz="0" w:space="0" w:color="auto"/>
                    <w:bottom w:val="none" w:sz="0" w:space="0" w:color="auto"/>
                    <w:right w:val="none" w:sz="0" w:space="0" w:color="auto"/>
                  </w:divBdr>
                  <w:divsChild>
                    <w:div w:id="735974651">
                      <w:marLeft w:val="0"/>
                      <w:marRight w:val="0"/>
                      <w:marTop w:val="0"/>
                      <w:marBottom w:val="0"/>
                      <w:divBdr>
                        <w:top w:val="none" w:sz="0" w:space="0" w:color="auto"/>
                        <w:left w:val="none" w:sz="0" w:space="0" w:color="auto"/>
                        <w:bottom w:val="none" w:sz="0" w:space="0" w:color="auto"/>
                        <w:right w:val="none" w:sz="0" w:space="0" w:color="auto"/>
                      </w:divBdr>
                    </w:div>
                  </w:divsChild>
                </w:div>
                <w:div w:id="1774780915">
                  <w:marLeft w:val="0"/>
                  <w:marRight w:val="0"/>
                  <w:marTop w:val="0"/>
                  <w:marBottom w:val="0"/>
                  <w:divBdr>
                    <w:top w:val="none" w:sz="0" w:space="0" w:color="auto"/>
                    <w:left w:val="none" w:sz="0" w:space="0" w:color="auto"/>
                    <w:bottom w:val="none" w:sz="0" w:space="0" w:color="auto"/>
                    <w:right w:val="none" w:sz="0" w:space="0" w:color="auto"/>
                  </w:divBdr>
                  <w:divsChild>
                    <w:div w:id="1285232030">
                      <w:marLeft w:val="0"/>
                      <w:marRight w:val="0"/>
                      <w:marTop w:val="0"/>
                      <w:marBottom w:val="0"/>
                      <w:divBdr>
                        <w:top w:val="none" w:sz="0" w:space="0" w:color="auto"/>
                        <w:left w:val="none" w:sz="0" w:space="0" w:color="auto"/>
                        <w:bottom w:val="none" w:sz="0" w:space="0" w:color="auto"/>
                        <w:right w:val="none" w:sz="0" w:space="0" w:color="auto"/>
                      </w:divBdr>
                    </w:div>
                  </w:divsChild>
                </w:div>
                <w:div w:id="1797679244">
                  <w:marLeft w:val="0"/>
                  <w:marRight w:val="0"/>
                  <w:marTop w:val="0"/>
                  <w:marBottom w:val="0"/>
                  <w:divBdr>
                    <w:top w:val="none" w:sz="0" w:space="0" w:color="auto"/>
                    <w:left w:val="none" w:sz="0" w:space="0" w:color="auto"/>
                    <w:bottom w:val="none" w:sz="0" w:space="0" w:color="auto"/>
                    <w:right w:val="none" w:sz="0" w:space="0" w:color="auto"/>
                  </w:divBdr>
                  <w:divsChild>
                    <w:div w:id="1343237456">
                      <w:marLeft w:val="0"/>
                      <w:marRight w:val="0"/>
                      <w:marTop w:val="0"/>
                      <w:marBottom w:val="0"/>
                      <w:divBdr>
                        <w:top w:val="none" w:sz="0" w:space="0" w:color="auto"/>
                        <w:left w:val="none" w:sz="0" w:space="0" w:color="auto"/>
                        <w:bottom w:val="none" w:sz="0" w:space="0" w:color="auto"/>
                        <w:right w:val="none" w:sz="0" w:space="0" w:color="auto"/>
                      </w:divBdr>
                    </w:div>
                  </w:divsChild>
                </w:div>
                <w:div w:id="1837111084">
                  <w:marLeft w:val="0"/>
                  <w:marRight w:val="0"/>
                  <w:marTop w:val="0"/>
                  <w:marBottom w:val="0"/>
                  <w:divBdr>
                    <w:top w:val="none" w:sz="0" w:space="0" w:color="auto"/>
                    <w:left w:val="none" w:sz="0" w:space="0" w:color="auto"/>
                    <w:bottom w:val="none" w:sz="0" w:space="0" w:color="auto"/>
                    <w:right w:val="none" w:sz="0" w:space="0" w:color="auto"/>
                  </w:divBdr>
                  <w:divsChild>
                    <w:div w:id="1696928645">
                      <w:marLeft w:val="0"/>
                      <w:marRight w:val="0"/>
                      <w:marTop w:val="0"/>
                      <w:marBottom w:val="0"/>
                      <w:divBdr>
                        <w:top w:val="none" w:sz="0" w:space="0" w:color="auto"/>
                        <w:left w:val="none" w:sz="0" w:space="0" w:color="auto"/>
                        <w:bottom w:val="none" w:sz="0" w:space="0" w:color="auto"/>
                        <w:right w:val="none" w:sz="0" w:space="0" w:color="auto"/>
                      </w:divBdr>
                    </w:div>
                  </w:divsChild>
                </w:div>
                <w:div w:id="1858497043">
                  <w:marLeft w:val="0"/>
                  <w:marRight w:val="0"/>
                  <w:marTop w:val="0"/>
                  <w:marBottom w:val="0"/>
                  <w:divBdr>
                    <w:top w:val="none" w:sz="0" w:space="0" w:color="auto"/>
                    <w:left w:val="none" w:sz="0" w:space="0" w:color="auto"/>
                    <w:bottom w:val="none" w:sz="0" w:space="0" w:color="auto"/>
                    <w:right w:val="none" w:sz="0" w:space="0" w:color="auto"/>
                  </w:divBdr>
                  <w:divsChild>
                    <w:div w:id="586038426">
                      <w:marLeft w:val="0"/>
                      <w:marRight w:val="0"/>
                      <w:marTop w:val="0"/>
                      <w:marBottom w:val="0"/>
                      <w:divBdr>
                        <w:top w:val="none" w:sz="0" w:space="0" w:color="auto"/>
                        <w:left w:val="none" w:sz="0" w:space="0" w:color="auto"/>
                        <w:bottom w:val="none" w:sz="0" w:space="0" w:color="auto"/>
                        <w:right w:val="none" w:sz="0" w:space="0" w:color="auto"/>
                      </w:divBdr>
                    </w:div>
                    <w:div w:id="1023358224">
                      <w:marLeft w:val="0"/>
                      <w:marRight w:val="0"/>
                      <w:marTop w:val="0"/>
                      <w:marBottom w:val="0"/>
                      <w:divBdr>
                        <w:top w:val="none" w:sz="0" w:space="0" w:color="auto"/>
                        <w:left w:val="none" w:sz="0" w:space="0" w:color="auto"/>
                        <w:bottom w:val="none" w:sz="0" w:space="0" w:color="auto"/>
                        <w:right w:val="none" w:sz="0" w:space="0" w:color="auto"/>
                      </w:divBdr>
                    </w:div>
                    <w:div w:id="1356495609">
                      <w:marLeft w:val="0"/>
                      <w:marRight w:val="0"/>
                      <w:marTop w:val="0"/>
                      <w:marBottom w:val="0"/>
                      <w:divBdr>
                        <w:top w:val="none" w:sz="0" w:space="0" w:color="auto"/>
                        <w:left w:val="none" w:sz="0" w:space="0" w:color="auto"/>
                        <w:bottom w:val="none" w:sz="0" w:space="0" w:color="auto"/>
                        <w:right w:val="none" w:sz="0" w:space="0" w:color="auto"/>
                      </w:divBdr>
                    </w:div>
                    <w:div w:id="1557281200">
                      <w:marLeft w:val="0"/>
                      <w:marRight w:val="0"/>
                      <w:marTop w:val="0"/>
                      <w:marBottom w:val="0"/>
                      <w:divBdr>
                        <w:top w:val="none" w:sz="0" w:space="0" w:color="auto"/>
                        <w:left w:val="none" w:sz="0" w:space="0" w:color="auto"/>
                        <w:bottom w:val="none" w:sz="0" w:space="0" w:color="auto"/>
                        <w:right w:val="none" w:sz="0" w:space="0" w:color="auto"/>
                      </w:divBdr>
                    </w:div>
                  </w:divsChild>
                </w:div>
                <w:div w:id="1866602202">
                  <w:marLeft w:val="0"/>
                  <w:marRight w:val="0"/>
                  <w:marTop w:val="0"/>
                  <w:marBottom w:val="0"/>
                  <w:divBdr>
                    <w:top w:val="none" w:sz="0" w:space="0" w:color="auto"/>
                    <w:left w:val="none" w:sz="0" w:space="0" w:color="auto"/>
                    <w:bottom w:val="none" w:sz="0" w:space="0" w:color="auto"/>
                    <w:right w:val="none" w:sz="0" w:space="0" w:color="auto"/>
                  </w:divBdr>
                  <w:divsChild>
                    <w:div w:id="243757697">
                      <w:marLeft w:val="0"/>
                      <w:marRight w:val="0"/>
                      <w:marTop w:val="0"/>
                      <w:marBottom w:val="0"/>
                      <w:divBdr>
                        <w:top w:val="none" w:sz="0" w:space="0" w:color="auto"/>
                        <w:left w:val="none" w:sz="0" w:space="0" w:color="auto"/>
                        <w:bottom w:val="none" w:sz="0" w:space="0" w:color="auto"/>
                        <w:right w:val="none" w:sz="0" w:space="0" w:color="auto"/>
                      </w:divBdr>
                    </w:div>
                  </w:divsChild>
                </w:div>
                <w:div w:id="1898277767">
                  <w:marLeft w:val="0"/>
                  <w:marRight w:val="0"/>
                  <w:marTop w:val="0"/>
                  <w:marBottom w:val="0"/>
                  <w:divBdr>
                    <w:top w:val="none" w:sz="0" w:space="0" w:color="auto"/>
                    <w:left w:val="none" w:sz="0" w:space="0" w:color="auto"/>
                    <w:bottom w:val="none" w:sz="0" w:space="0" w:color="auto"/>
                    <w:right w:val="none" w:sz="0" w:space="0" w:color="auto"/>
                  </w:divBdr>
                  <w:divsChild>
                    <w:div w:id="24716227">
                      <w:marLeft w:val="0"/>
                      <w:marRight w:val="0"/>
                      <w:marTop w:val="0"/>
                      <w:marBottom w:val="0"/>
                      <w:divBdr>
                        <w:top w:val="none" w:sz="0" w:space="0" w:color="auto"/>
                        <w:left w:val="none" w:sz="0" w:space="0" w:color="auto"/>
                        <w:bottom w:val="none" w:sz="0" w:space="0" w:color="auto"/>
                        <w:right w:val="none" w:sz="0" w:space="0" w:color="auto"/>
                      </w:divBdr>
                    </w:div>
                  </w:divsChild>
                </w:div>
                <w:div w:id="1939367380">
                  <w:marLeft w:val="0"/>
                  <w:marRight w:val="0"/>
                  <w:marTop w:val="0"/>
                  <w:marBottom w:val="0"/>
                  <w:divBdr>
                    <w:top w:val="none" w:sz="0" w:space="0" w:color="auto"/>
                    <w:left w:val="none" w:sz="0" w:space="0" w:color="auto"/>
                    <w:bottom w:val="none" w:sz="0" w:space="0" w:color="auto"/>
                    <w:right w:val="none" w:sz="0" w:space="0" w:color="auto"/>
                  </w:divBdr>
                  <w:divsChild>
                    <w:div w:id="1081758652">
                      <w:marLeft w:val="0"/>
                      <w:marRight w:val="0"/>
                      <w:marTop w:val="0"/>
                      <w:marBottom w:val="0"/>
                      <w:divBdr>
                        <w:top w:val="none" w:sz="0" w:space="0" w:color="auto"/>
                        <w:left w:val="none" w:sz="0" w:space="0" w:color="auto"/>
                        <w:bottom w:val="none" w:sz="0" w:space="0" w:color="auto"/>
                        <w:right w:val="none" w:sz="0" w:space="0" w:color="auto"/>
                      </w:divBdr>
                    </w:div>
                  </w:divsChild>
                </w:div>
                <w:div w:id="1948341490">
                  <w:marLeft w:val="0"/>
                  <w:marRight w:val="0"/>
                  <w:marTop w:val="0"/>
                  <w:marBottom w:val="0"/>
                  <w:divBdr>
                    <w:top w:val="none" w:sz="0" w:space="0" w:color="auto"/>
                    <w:left w:val="none" w:sz="0" w:space="0" w:color="auto"/>
                    <w:bottom w:val="none" w:sz="0" w:space="0" w:color="auto"/>
                    <w:right w:val="none" w:sz="0" w:space="0" w:color="auto"/>
                  </w:divBdr>
                  <w:divsChild>
                    <w:div w:id="2043435404">
                      <w:marLeft w:val="0"/>
                      <w:marRight w:val="0"/>
                      <w:marTop w:val="0"/>
                      <w:marBottom w:val="0"/>
                      <w:divBdr>
                        <w:top w:val="none" w:sz="0" w:space="0" w:color="auto"/>
                        <w:left w:val="none" w:sz="0" w:space="0" w:color="auto"/>
                        <w:bottom w:val="none" w:sz="0" w:space="0" w:color="auto"/>
                        <w:right w:val="none" w:sz="0" w:space="0" w:color="auto"/>
                      </w:divBdr>
                    </w:div>
                  </w:divsChild>
                </w:div>
                <w:div w:id="1975791372">
                  <w:marLeft w:val="0"/>
                  <w:marRight w:val="0"/>
                  <w:marTop w:val="0"/>
                  <w:marBottom w:val="0"/>
                  <w:divBdr>
                    <w:top w:val="none" w:sz="0" w:space="0" w:color="auto"/>
                    <w:left w:val="none" w:sz="0" w:space="0" w:color="auto"/>
                    <w:bottom w:val="none" w:sz="0" w:space="0" w:color="auto"/>
                    <w:right w:val="none" w:sz="0" w:space="0" w:color="auto"/>
                  </w:divBdr>
                  <w:divsChild>
                    <w:div w:id="747188347">
                      <w:marLeft w:val="0"/>
                      <w:marRight w:val="0"/>
                      <w:marTop w:val="0"/>
                      <w:marBottom w:val="0"/>
                      <w:divBdr>
                        <w:top w:val="none" w:sz="0" w:space="0" w:color="auto"/>
                        <w:left w:val="none" w:sz="0" w:space="0" w:color="auto"/>
                        <w:bottom w:val="none" w:sz="0" w:space="0" w:color="auto"/>
                        <w:right w:val="none" w:sz="0" w:space="0" w:color="auto"/>
                      </w:divBdr>
                    </w:div>
                    <w:div w:id="1114060587">
                      <w:marLeft w:val="0"/>
                      <w:marRight w:val="0"/>
                      <w:marTop w:val="0"/>
                      <w:marBottom w:val="0"/>
                      <w:divBdr>
                        <w:top w:val="none" w:sz="0" w:space="0" w:color="auto"/>
                        <w:left w:val="none" w:sz="0" w:space="0" w:color="auto"/>
                        <w:bottom w:val="none" w:sz="0" w:space="0" w:color="auto"/>
                        <w:right w:val="none" w:sz="0" w:space="0" w:color="auto"/>
                      </w:divBdr>
                    </w:div>
                    <w:div w:id="1998459777">
                      <w:marLeft w:val="0"/>
                      <w:marRight w:val="0"/>
                      <w:marTop w:val="0"/>
                      <w:marBottom w:val="0"/>
                      <w:divBdr>
                        <w:top w:val="none" w:sz="0" w:space="0" w:color="auto"/>
                        <w:left w:val="none" w:sz="0" w:space="0" w:color="auto"/>
                        <w:bottom w:val="none" w:sz="0" w:space="0" w:color="auto"/>
                        <w:right w:val="none" w:sz="0" w:space="0" w:color="auto"/>
                      </w:divBdr>
                    </w:div>
                  </w:divsChild>
                </w:div>
                <w:div w:id="2012172909">
                  <w:marLeft w:val="0"/>
                  <w:marRight w:val="0"/>
                  <w:marTop w:val="0"/>
                  <w:marBottom w:val="0"/>
                  <w:divBdr>
                    <w:top w:val="none" w:sz="0" w:space="0" w:color="auto"/>
                    <w:left w:val="none" w:sz="0" w:space="0" w:color="auto"/>
                    <w:bottom w:val="none" w:sz="0" w:space="0" w:color="auto"/>
                    <w:right w:val="none" w:sz="0" w:space="0" w:color="auto"/>
                  </w:divBdr>
                  <w:divsChild>
                    <w:div w:id="75178149">
                      <w:marLeft w:val="0"/>
                      <w:marRight w:val="0"/>
                      <w:marTop w:val="0"/>
                      <w:marBottom w:val="0"/>
                      <w:divBdr>
                        <w:top w:val="none" w:sz="0" w:space="0" w:color="auto"/>
                        <w:left w:val="none" w:sz="0" w:space="0" w:color="auto"/>
                        <w:bottom w:val="none" w:sz="0" w:space="0" w:color="auto"/>
                        <w:right w:val="none" w:sz="0" w:space="0" w:color="auto"/>
                      </w:divBdr>
                    </w:div>
                  </w:divsChild>
                </w:div>
                <w:div w:id="2012365510">
                  <w:marLeft w:val="0"/>
                  <w:marRight w:val="0"/>
                  <w:marTop w:val="0"/>
                  <w:marBottom w:val="0"/>
                  <w:divBdr>
                    <w:top w:val="none" w:sz="0" w:space="0" w:color="auto"/>
                    <w:left w:val="none" w:sz="0" w:space="0" w:color="auto"/>
                    <w:bottom w:val="none" w:sz="0" w:space="0" w:color="auto"/>
                    <w:right w:val="none" w:sz="0" w:space="0" w:color="auto"/>
                  </w:divBdr>
                  <w:divsChild>
                    <w:div w:id="1129976403">
                      <w:marLeft w:val="0"/>
                      <w:marRight w:val="0"/>
                      <w:marTop w:val="0"/>
                      <w:marBottom w:val="0"/>
                      <w:divBdr>
                        <w:top w:val="none" w:sz="0" w:space="0" w:color="auto"/>
                        <w:left w:val="none" w:sz="0" w:space="0" w:color="auto"/>
                        <w:bottom w:val="none" w:sz="0" w:space="0" w:color="auto"/>
                        <w:right w:val="none" w:sz="0" w:space="0" w:color="auto"/>
                      </w:divBdr>
                    </w:div>
                  </w:divsChild>
                </w:div>
                <w:div w:id="2031948452">
                  <w:marLeft w:val="0"/>
                  <w:marRight w:val="0"/>
                  <w:marTop w:val="0"/>
                  <w:marBottom w:val="0"/>
                  <w:divBdr>
                    <w:top w:val="none" w:sz="0" w:space="0" w:color="auto"/>
                    <w:left w:val="none" w:sz="0" w:space="0" w:color="auto"/>
                    <w:bottom w:val="none" w:sz="0" w:space="0" w:color="auto"/>
                    <w:right w:val="none" w:sz="0" w:space="0" w:color="auto"/>
                  </w:divBdr>
                  <w:divsChild>
                    <w:div w:id="28992999">
                      <w:marLeft w:val="0"/>
                      <w:marRight w:val="0"/>
                      <w:marTop w:val="0"/>
                      <w:marBottom w:val="0"/>
                      <w:divBdr>
                        <w:top w:val="none" w:sz="0" w:space="0" w:color="auto"/>
                        <w:left w:val="none" w:sz="0" w:space="0" w:color="auto"/>
                        <w:bottom w:val="none" w:sz="0" w:space="0" w:color="auto"/>
                        <w:right w:val="none" w:sz="0" w:space="0" w:color="auto"/>
                      </w:divBdr>
                    </w:div>
                    <w:div w:id="89813757">
                      <w:marLeft w:val="0"/>
                      <w:marRight w:val="0"/>
                      <w:marTop w:val="0"/>
                      <w:marBottom w:val="0"/>
                      <w:divBdr>
                        <w:top w:val="none" w:sz="0" w:space="0" w:color="auto"/>
                        <w:left w:val="none" w:sz="0" w:space="0" w:color="auto"/>
                        <w:bottom w:val="none" w:sz="0" w:space="0" w:color="auto"/>
                        <w:right w:val="none" w:sz="0" w:space="0" w:color="auto"/>
                      </w:divBdr>
                    </w:div>
                    <w:div w:id="1528251260">
                      <w:marLeft w:val="0"/>
                      <w:marRight w:val="0"/>
                      <w:marTop w:val="0"/>
                      <w:marBottom w:val="0"/>
                      <w:divBdr>
                        <w:top w:val="none" w:sz="0" w:space="0" w:color="auto"/>
                        <w:left w:val="none" w:sz="0" w:space="0" w:color="auto"/>
                        <w:bottom w:val="none" w:sz="0" w:space="0" w:color="auto"/>
                        <w:right w:val="none" w:sz="0" w:space="0" w:color="auto"/>
                      </w:divBdr>
                    </w:div>
                  </w:divsChild>
                </w:div>
                <w:div w:id="2061200031">
                  <w:marLeft w:val="0"/>
                  <w:marRight w:val="0"/>
                  <w:marTop w:val="0"/>
                  <w:marBottom w:val="0"/>
                  <w:divBdr>
                    <w:top w:val="none" w:sz="0" w:space="0" w:color="auto"/>
                    <w:left w:val="none" w:sz="0" w:space="0" w:color="auto"/>
                    <w:bottom w:val="none" w:sz="0" w:space="0" w:color="auto"/>
                    <w:right w:val="none" w:sz="0" w:space="0" w:color="auto"/>
                  </w:divBdr>
                  <w:divsChild>
                    <w:div w:id="205265301">
                      <w:marLeft w:val="0"/>
                      <w:marRight w:val="0"/>
                      <w:marTop w:val="0"/>
                      <w:marBottom w:val="0"/>
                      <w:divBdr>
                        <w:top w:val="none" w:sz="0" w:space="0" w:color="auto"/>
                        <w:left w:val="none" w:sz="0" w:space="0" w:color="auto"/>
                        <w:bottom w:val="none" w:sz="0" w:space="0" w:color="auto"/>
                        <w:right w:val="none" w:sz="0" w:space="0" w:color="auto"/>
                      </w:divBdr>
                    </w:div>
                  </w:divsChild>
                </w:div>
                <w:div w:id="2074815096">
                  <w:marLeft w:val="0"/>
                  <w:marRight w:val="0"/>
                  <w:marTop w:val="0"/>
                  <w:marBottom w:val="0"/>
                  <w:divBdr>
                    <w:top w:val="none" w:sz="0" w:space="0" w:color="auto"/>
                    <w:left w:val="none" w:sz="0" w:space="0" w:color="auto"/>
                    <w:bottom w:val="none" w:sz="0" w:space="0" w:color="auto"/>
                    <w:right w:val="none" w:sz="0" w:space="0" w:color="auto"/>
                  </w:divBdr>
                  <w:divsChild>
                    <w:div w:id="1492019504">
                      <w:marLeft w:val="0"/>
                      <w:marRight w:val="0"/>
                      <w:marTop w:val="0"/>
                      <w:marBottom w:val="0"/>
                      <w:divBdr>
                        <w:top w:val="none" w:sz="0" w:space="0" w:color="auto"/>
                        <w:left w:val="none" w:sz="0" w:space="0" w:color="auto"/>
                        <w:bottom w:val="none" w:sz="0" w:space="0" w:color="auto"/>
                        <w:right w:val="none" w:sz="0" w:space="0" w:color="auto"/>
                      </w:divBdr>
                    </w:div>
                  </w:divsChild>
                </w:div>
                <w:div w:id="2079668481">
                  <w:marLeft w:val="0"/>
                  <w:marRight w:val="0"/>
                  <w:marTop w:val="0"/>
                  <w:marBottom w:val="0"/>
                  <w:divBdr>
                    <w:top w:val="none" w:sz="0" w:space="0" w:color="auto"/>
                    <w:left w:val="none" w:sz="0" w:space="0" w:color="auto"/>
                    <w:bottom w:val="none" w:sz="0" w:space="0" w:color="auto"/>
                    <w:right w:val="none" w:sz="0" w:space="0" w:color="auto"/>
                  </w:divBdr>
                  <w:divsChild>
                    <w:div w:id="1502769400">
                      <w:marLeft w:val="0"/>
                      <w:marRight w:val="0"/>
                      <w:marTop w:val="0"/>
                      <w:marBottom w:val="0"/>
                      <w:divBdr>
                        <w:top w:val="none" w:sz="0" w:space="0" w:color="auto"/>
                        <w:left w:val="none" w:sz="0" w:space="0" w:color="auto"/>
                        <w:bottom w:val="none" w:sz="0" w:space="0" w:color="auto"/>
                        <w:right w:val="none" w:sz="0" w:space="0" w:color="auto"/>
                      </w:divBdr>
                    </w:div>
                    <w:div w:id="1675112151">
                      <w:marLeft w:val="0"/>
                      <w:marRight w:val="0"/>
                      <w:marTop w:val="0"/>
                      <w:marBottom w:val="0"/>
                      <w:divBdr>
                        <w:top w:val="none" w:sz="0" w:space="0" w:color="auto"/>
                        <w:left w:val="none" w:sz="0" w:space="0" w:color="auto"/>
                        <w:bottom w:val="none" w:sz="0" w:space="0" w:color="auto"/>
                        <w:right w:val="none" w:sz="0" w:space="0" w:color="auto"/>
                      </w:divBdr>
                    </w:div>
                    <w:div w:id="2144038171">
                      <w:marLeft w:val="0"/>
                      <w:marRight w:val="0"/>
                      <w:marTop w:val="0"/>
                      <w:marBottom w:val="0"/>
                      <w:divBdr>
                        <w:top w:val="none" w:sz="0" w:space="0" w:color="auto"/>
                        <w:left w:val="none" w:sz="0" w:space="0" w:color="auto"/>
                        <w:bottom w:val="none" w:sz="0" w:space="0" w:color="auto"/>
                        <w:right w:val="none" w:sz="0" w:space="0" w:color="auto"/>
                      </w:divBdr>
                    </w:div>
                  </w:divsChild>
                </w:div>
                <w:div w:id="2086761111">
                  <w:marLeft w:val="0"/>
                  <w:marRight w:val="0"/>
                  <w:marTop w:val="0"/>
                  <w:marBottom w:val="0"/>
                  <w:divBdr>
                    <w:top w:val="none" w:sz="0" w:space="0" w:color="auto"/>
                    <w:left w:val="none" w:sz="0" w:space="0" w:color="auto"/>
                    <w:bottom w:val="none" w:sz="0" w:space="0" w:color="auto"/>
                    <w:right w:val="none" w:sz="0" w:space="0" w:color="auto"/>
                  </w:divBdr>
                  <w:divsChild>
                    <w:div w:id="1306204231">
                      <w:marLeft w:val="0"/>
                      <w:marRight w:val="0"/>
                      <w:marTop w:val="0"/>
                      <w:marBottom w:val="0"/>
                      <w:divBdr>
                        <w:top w:val="none" w:sz="0" w:space="0" w:color="auto"/>
                        <w:left w:val="none" w:sz="0" w:space="0" w:color="auto"/>
                        <w:bottom w:val="none" w:sz="0" w:space="0" w:color="auto"/>
                        <w:right w:val="none" w:sz="0" w:space="0" w:color="auto"/>
                      </w:divBdr>
                    </w:div>
                  </w:divsChild>
                </w:div>
                <w:div w:id="2106877136">
                  <w:marLeft w:val="0"/>
                  <w:marRight w:val="0"/>
                  <w:marTop w:val="0"/>
                  <w:marBottom w:val="0"/>
                  <w:divBdr>
                    <w:top w:val="none" w:sz="0" w:space="0" w:color="auto"/>
                    <w:left w:val="none" w:sz="0" w:space="0" w:color="auto"/>
                    <w:bottom w:val="none" w:sz="0" w:space="0" w:color="auto"/>
                    <w:right w:val="none" w:sz="0" w:space="0" w:color="auto"/>
                  </w:divBdr>
                  <w:divsChild>
                    <w:div w:id="10327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591">
          <w:marLeft w:val="0"/>
          <w:marRight w:val="0"/>
          <w:marTop w:val="0"/>
          <w:marBottom w:val="0"/>
          <w:divBdr>
            <w:top w:val="none" w:sz="0" w:space="0" w:color="auto"/>
            <w:left w:val="none" w:sz="0" w:space="0" w:color="auto"/>
            <w:bottom w:val="none" w:sz="0" w:space="0" w:color="auto"/>
            <w:right w:val="none" w:sz="0" w:space="0" w:color="auto"/>
          </w:divBdr>
        </w:div>
        <w:div w:id="1631397110">
          <w:marLeft w:val="0"/>
          <w:marRight w:val="0"/>
          <w:marTop w:val="0"/>
          <w:marBottom w:val="0"/>
          <w:divBdr>
            <w:top w:val="none" w:sz="0" w:space="0" w:color="auto"/>
            <w:left w:val="none" w:sz="0" w:space="0" w:color="auto"/>
            <w:bottom w:val="none" w:sz="0" w:space="0" w:color="auto"/>
            <w:right w:val="none" w:sz="0" w:space="0" w:color="auto"/>
          </w:divBdr>
        </w:div>
        <w:div w:id="1710910149">
          <w:marLeft w:val="0"/>
          <w:marRight w:val="0"/>
          <w:marTop w:val="0"/>
          <w:marBottom w:val="0"/>
          <w:divBdr>
            <w:top w:val="none" w:sz="0" w:space="0" w:color="auto"/>
            <w:left w:val="none" w:sz="0" w:space="0" w:color="auto"/>
            <w:bottom w:val="none" w:sz="0" w:space="0" w:color="auto"/>
            <w:right w:val="none" w:sz="0" w:space="0" w:color="auto"/>
          </w:divBdr>
        </w:div>
        <w:div w:id="1739550677">
          <w:marLeft w:val="0"/>
          <w:marRight w:val="0"/>
          <w:marTop w:val="0"/>
          <w:marBottom w:val="0"/>
          <w:divBdr>
            <w:top w:val="none" w:sz="0" w:space="0" w:color="auto"/>
            <w:left w:val="none" w:sz="0" w:space="0" w:color="auto"/>
            <w:bottom w:val="none" w:sz="0" w:space="0" w:color="auto"/>
            <w:right w:val="none" w:sz="0" w:space="0" w:color="auto"/>
          </w:divBdr>
        </w:div>
        <w:div w:id="1750151936">
          <w:marLeft w:val="0"/>
          <w:marRight w:val="0"/>
          <w:marTop w:val="0"/>
          <w:marBottom w:val="0"/>
          <w:divBdr>
            <w:top w:val="none" w:sz="0" w:space="0" w:color="auto"/>
            <w:left w:val="none" w:sz="0" w:space="0" w:color="auto"/>
            <w:bottom w:val="none" w:sz="0" w:space="0" w:color="auto"/>
            <w:right w:val="none" w:sz="0" w:space="0" w:color="auto"/>
          </w:divBdr>
        </w:div>
        <w:div w:id="1819423346">
          <w:marLeft w:val="0"/>
          <w:marRight w:val="0"/>
          <w:marTop w:val="0"/>
          <w:marBottom w:val="0"/>
          <w:divBdr>
            <w:top w:val="none" w:sz="0" w:space="0" w:color="auto"/>
            <w:left w:val="none" w:sz="0" w:space="0" w:color="auto"/>
            <w:bottom w:val="none" w:sz="0" w:space="0" w:color="auto"/>
            <w:right w:val="none" w:sz="0" w:space="0" w:color="auto"/>
          </w:divBdr>
        </w:div>
        <w:div w:id="1838686720">
          <w:marLeft w:val="0"/>
          <w:marRight w:val="0"/>
          <w:marTop w:val="0"/>
          <w:marBottom w:val="0"/>
          <w:divBdr>
            <w:top w:val="none" w:sz="0" w:space="0" w:color="auto"/>
            <w:left w:val="none" w:sz="0" w:space="0" w:color="auto"/>
            <w:bottom w:val="none" w:sz="0" w:space="0" w:color="auto"/>
            <w:right w:val="none" w:sz="0" w:space="0" w:color="auto"/>
          </w:divBdr>
        </w:div>
        <w:div w:id="1847354840">
          <w:marLeft w:val="0"/>
          <w:marRight w:val="0"/>
          <w:marTop w:val="0"/>
          <w:marBottom w:val="0"/>
          <w:divBdr>
            <w:top w:val="none" w:sz="0" w:space="0" w:color="auto"/>
            <w:left w:val="none" w:sz="0" w:space="0" w:color="auto"/>
            <w:bottom w:val="none" w:sz="0" w:space="0" w:color="auto"/>
            <w:right w:val="none" w:sz="0" w:space="0" w:color="auto"/>
          </w:divBdr>
        </w:div>
        <w:div w:id="1878468731">
          <w:marLeft w:val="0"/>
          <w:marRight w:val="0"/>
          <w:marTop w:val="0"/>
          <w:marBottom w:val="0"/>
          <w:divBdr>
            <w:top w:val="none" w:sz="0" w:space="0" w:color="auto"/>
            <w:left w:val="none" w:sz="0" w:space="0" w:color="auto"/>
            <w:bottom w:val="none" w:sz="0" w:space="0" w:color="auto"/>
            <w:right w:val="none" w:sz="0" w:space="0" w:color="auto"/>
          </w:divBdr>
        </w:div>
        <w:div w:id="1927883515">
          <w:marLeft w:val="0"/>
          <w:marRight w:val="0"/>
          <w:marTop w:val="0"/>
          <w:marBottom w:val="0"/>
          <w:divBdr>
            <w:top w:val="none" w:sz="0" w:space="0" w:color="auto"/>
            <w:left w:val="none" w:sz="0" w:space="0" w:color="auto"/>
            <w:bottom w:val="none" w:sz="0" w:space="0" w:color="auto"/>
            <w:right w:val="none" w:sz="0" w:space="0" w:color="auto"/>
          </w:divBdr>
        </w:div>
        <w:div w:id="1984695428">
          <w:marLeft w:val="0"/>
          <w:marRight w:val="0"/>
          <w:marTop w:val="0"/>
          <w:marBottom w:val="0"/>
          <w:divBdr>
            <w:top w:val="none" w:sz="0" w:space="0" w:color="auto"/>
            <w:left w:val="none" w:sz="0" w:space="0" w:color="auto"/>
            <w:bottom w:val="none" w:sz="0" w:space="0" w:color="auto"/>
            <w:right w:val="none" w:sz="0" w:space="0" w:color="auto"/>
          </w:divBdr>
        </w:div>
        <w:div w:id="1991445685">
          <w:marLeft w:val="0"/>
          <w:marRight w:val="0"/>
          <w:marTop w:val="0"/>
          <w:marBottom w:val="0"/>
          <w:divBdr>
            <w:top w:val="none" w:sz="0" w:space="0" w:color="auto"/>
            <w:left w:val="none" w:sz="0" w:space="0" w:color="auto"/>
            <w:bottom w:val="none" w:sz="0" w:space="0" w:color="auto"/>
            <w:right w:val="none" w:sz="0" w:space="0" w:color="auto"/>
          </w:divBdr>
        </w:div>
        <w:div w:id="2051026018">
          <w:marLeft w:val="0"/>
          <w:marRight w:val="0"/>
          <w:marTop w:val="0"/>
          <w:marBottom w:val="0"/>
          <w:divBdr>
            <w:top w:val="none" w:sz="0" w:space="0" w:color="auto"/>
            <w:left w:val="none" w:sz="0" w:space="0" w:color="auto"/>
            <w:bottom w:val="none" w:sz="0" w:space="0" w:color="auto"/>
            <w:right w:val="none" w:sz="0" w:space="0" w:color="auto"/>
          </w:divBdr>
        </w:div>
        <w:div w:id="2134399279">
          <w:marLeft w:val="0"/>
          <w:marRight w:val="0"/>
          <w:marTop w:val="0"/>
          <w:marBottom w:val="0"/>
          <w:divBdr>
            <w:top w:val="none" w:sz="0" w:space="0" w:color="auto"/>
            <w:left w:val="none" w:sz="0" w:space="0" w:color="auto"/>
            <w:bottom w:val="none" w:sz="0" w:space="0" w:color="auto"/>
            <w:right w:val="none" w:sz="0" w:space="0" w:color="auto"/>
          </w:divBdr>
        </w:div>
      </w:divsChild>
    </w:div>
    <w:div w:id="362560719">
      <w:bodyDiv w:val="1"/>
      <w:marLeft w:val="0"/>
      <w:marRight w:val="0"/>
      <w:marTop w:val="0"/>
      <w:marBottom w:val="0"/>
      <w:divBdr>
        <w:top w:val="none" w:sz="0" w:space="0" w:color="auto"/>
        <w:left w:val="none" w:sz="0" w:space="0" w:color="auto"/>
        <w:bottom w:val="none" w:sz="0" w:space="0" w:color="auto"/>
        <w:right w:val="none" w:sz="0" w:space="0" w:color="auto"/>
      </w:divBdr>
      <w:divsChild>
        <w:div w:id="1081951167">
          <w:marLeft w:val="0"/>
          <w:marRight w:val="0"/>
          <w:marTop w:val="0"/>
          <w:marBottom w:val="0"/>
          <w:divBdr>
            <w:top w:val="none" w:sz="0" w:space="0" w:color="auto"/>
            <w:left w:val="none" w:sz="0" w:space="0" w:color="auto"/>
            <w:bottom w:val="none" w:sz="0" w:space="0" w:color="auto"/>
            <w:right w:val="none" w:sz="0" w:space="0" w:color="auto"/>
          </w:divBdr>
        </w:div>
      </w:divsChild>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38271575">
      <w:bodyDiv w:val="1"/>
      <w:marLeft w:val="0"/>
      <w:marRight w:val="0"/>
      <w:marTop w:val="0"/>
      <w:marBottom w:val="0"/>
      <w:divBdr>
        <w:top w:val="none" w:sz="0" w:space="0" w:color="auto"/>
        <w:left w:val="none" w:sz="0" w:space="0" w:color="auto"/>
        <w:bottom w:val="none" w:sz="0" w:space="0" w:color="auto"/>
        <w:right w:val="none" w:sz="0" w:space="0" w:color="auto"/>
      </w:divBdr>
      <w:divsChild>
        <w:div w:id="858857846">
          <w:marLeft w:val="0"/>
          <w:marRight w:val="0"/>
          <w:marTop w:val="0"/>
          <w:marBottom w:val="0"/>
          <w:divBdr>
            <w:top w:val="none" w:sz="0" w:space="0" w:color="auto"/>
            <w:left w:val="none" w:sz="0" w:space="0" w:color="auto"/>
            <w:bottom w:val="none" w:sz="0" w:space="0" w:color="auto"/>
            <w:right w:val="none" w:sz="0" w:space="0" w:color="auto"/>
          </w:divBdr>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891693877">
      <w:bodyDiv w:val="1"/>
      <w:marLeft w:val="0"/>
      <w:marRight w:val="0"/>
      <w:marTop w:val="0"/>
      <w:marBottom w:val="0"/>
      <w:divBdr>
        <w:top w:val="none" w:sz="0" w:space="0" w:color="auto"/>
        <w:left w:val="none" w:sz="0" w:space="0" w:color="auto"/>
        <w:bottom w:val="none" w:sz="0" w:space="0" w:color="auto"/>
        <w:right w:val="none" w:sz="0" w:space="0" w:color="auto"/>
      </w:divBdr>
      <w:divsChild>
        <w:div w:id="18702068">
          <w:marLeft w:val="0"/>
          <w:marRight w:val="0"/>
          <w:marTop w:val="0"/>
          <w:marBottom w:val="0"/>
          <w:divBdr>
            <w:top w:val="none" w:sz="0" w:space="0" w:color="auto"/>
            <w:left w:val="none" w:sz="0" w:space="0" w:color="auto"/>
            <w:bottom w:val="none" w:sz="0" w:space="0" w:color="auto"/>
            <w:right w:val="none" w:sz="0" w:space="0" w:color="auto"/>
          </w:divBdr>
        </w:div>
        <w:div w:id="54008761">
          <w:marLeft w:val="0"/>
          <w:marRight w:val="0"/>
          <w:marTop w:val="0"/>
          <w:marBottom w:val="0"/>
          <w:divBdr>
            <w:top w:val="none" w:sz="0" w:space="0" w:color="auto"/>
            <w:left w:val="none" w:sz="0" w:space="0" w:color="auto"/>
            <w:bottom w:val="none" w:sz="0" w:space="0" w:color="auto"/>
            <w:right w:val="none" w:sz="0" w:space="0" w:color="auto"/>
          </w:divBdr>
          <w:divsChild>
            <w:div w:id="249627086">
              <w:marLeft w:val="0"/>
              <w:marRight w:val="0"/>
              <w:marTop w:val="0"/>
              <w:marBottom w:val="0"/>
              <w:divBdr>
                <w:top w:val="none" w:sz="0" w:space="0" w:color="auto"/>
                <w:left w:val="none" w:sz="0" w:space="0" w:color="auto"/>
                <w:bottom w:val="none" w:sz="0" w:space="0" w:color="auto"/>
                <w:right w:val="none" w:sz="0" w:space="0" w:color="auto"/>
              </w:divBdr>
            </w:div>
            <w:div w:id="820577611">
              <w:marLeft w:val="0"/>
              <w:marRight w:val="0"/>
              <w:marTop w:val="0"/>
              <w:marBottom w:val="0"/>
              <w:divBdr>
                <w:top w:val="none" w:sz="0" w:space="0" w:color="auto"/>
                <w:left w:val="none" w:sz="0" w:space="0" w:color="auto"/>
                <w:bottom w:val="none" w:sz="0" w:space="0" w:color="auto"/>
                <w:right w:val="none" w:sz="0" w:space="0" w:color="auto"/>
              </w:divBdr>
            </w:div>
            <w:div w:id="1143695979">
              <w:marLeft w:val="0"/>
              <w:marRight w:val="0"/>
              <w:marTop w:val="0"/>
              <w:marBottom w:val="0"/>
              <w:divBdr>
                <w:top w:val="none" w:sz="0" w:space="0" w:color="auto"/>
                <w:left w:val="none" w:sz="0" w:space="0" w:color="auto"/>
                <w:bottom w:val="none" w:sz="0" w:space="0" w:color="auto"/>
                <w:right w:val="none" w:sz="0" w:space="0" w:color="auto"/>
              </w:divBdr>
            </w:div>
            <w:div w:id="1263299445">
              <w:marLeft w:val="0"/>
              <w:marRight w:val="0"/>
              <w:marTop w:val="0"/>
              <w:marBottom w:val="0"/>
              <w:divBdr>
                <w:top w:val="none" w:sz="0" w:space="0" w:color="auto"/>
                <w:left w:val="none" w:sz="0" w:space="0" w:color="auto"/>
                <w:bottom w:val="none" w:sz="0" w:space="0" w:color="auto"/>
                <w:right w:val="none" w:sz="0" w:space="0" w:color="auto"/>
              </w:divBdr>
            </w:div>
            <w:div w:id="1308824482">
              <w:marLeft w:val="0"/>
              <w:marRight w:val="0"/>
              <w:marTop w:val="0"/>
              <w:marBottom w:val="0"/>
              <w:divBdr>
                <w:top w:val="none" w:sz="0" w:space="0" w:color="auto"/>
                <w:left w:val="none" w:sz="0" w:space="0" w:color="auto"/>
                <w:bottom w:val="none" w:sz="0" w:space="0" w:color="auto"/>
                <w:right w:val="none" w:sz="0" w:space="0" w:color="auto"/>
              </w:divBdr>
            </w:div>
          </w:divsChild>
        </w:div>
        <w:div w:id="149711871">
          <w:marLeft w:val="0"/>
          <w:marRight w:val="0"/>
          <w:marTop w:val="0"/>
          <w:marBottom w:val="0"/>
          <w:divBdr>
            <w:top w:val="none" w:sz="0" w:space="0" w:color="auto"/>
            <w:left w:val="none" w:sz="0" w:space="0" w:color="auto"/>
            <w:bottom w:val="none" w:sz="0" w:space="0" w:color="auto"/>
            <w:right w:val="none" w:sz="0" w:space="0" w:color="auto"/>
          </w:divBdr>
          <w:divsChild>
            <w:div w:id="582684893">
              <w:marLeft w:val="0"/>
              <w:marRight w:val="0"/>
              <w:marTop w:val="0"/>
              <w:marBottom w:val="0"/>
              <w:divBdr>
                <w:top w:val="none" w:sz="0" w:space="0" w:color="auto"/>
                <w:left w:val="none" w:sz="0" w:space="0" w:color="auto"/>
                <w:bottom w:val="none" w:sz="0" w:space="0" w:color="auto"/>
                <w:right w:val="none" w:sz="0" w:space="0" w:color="auto"/>
              </w:divBdr>
            </w:div>
            <w:div w:id="769621846">
              <w:marLeft w:val="0"/>
              <w:marRight w:val="0"/>
              <w:marTop w:val="0"/>
              <w:marBottom w:val="0"/>
              <w:divBdr>
                <w:top w:val="none" w:sz="0" w:space="0" w:color="auto"/>
                <w:left w:val="none" w:sz="0" w:space="0" w:color="auto"/>
                <w:bottom w:val="none" w:sz="0" w:space="0" w:color="auto"/>
                <w:right w:val="none" w:sz="0" w:space="0" w:color="auto"/>
              </w:divBdr>
            </w:div>
            <w:div w:id="838620202">
              <w:marLeft w:val="0"/>
              <w:marRight w:val="0"/>
              <w:marTop w:val="0"/>
              <w:marBottom w:val="0"/>
              <w:divBdr>
                <w:top w:val="none" w:sz="0" w:space="0" w:color="auto"/>
                <w:left w:val="none" w:sz="0" w:space="0" w:color="auto"/>
                <w:bottom w:val="none" w:sz="0" w:space="0" w:color="auto"/>
                <w:right w:val="none" w:sz="0" w:space="0" w:color="auto"/>
              </w:divBdr>
            </w:div>
            <w:div w:id="1199320998">
              <w:marLeft w:val="0"/>
              <w:marRight w:val="0"/>
              <w:marTop w:val="0"/>
              <w:marBottom w:val="0"/>
              <w:divBdr>
                <w:top w:val="none" w:sz="0" w:space="0" w:color="auto"/>
                <w:left w:val="none" w:sz="0" w:space="0" w:color="auto"/>
                <w:bottom w:val="none" w:sz="0" w:space="0" w:color="auto"/>
                <w:right w:val="none" w:sz="0" w:space="0" w:color="auto"/>
              </w:divBdr>
            </w:div>
            <w:div w:id="1642154844">
              <w:marLeft w:val="0"/>
              <w:marRight w:val="0"/>
              <w:marTop w:val="0"/>
              <w:marBottom w:val="0"/>
              <w:divBdr>
                <w:top w:val="none" w:sz="0" w:space="0" w:color="auto"/>
                <w:left w:val="none" w:sz="0" w:space="0" w:color="auto"/>
                <w:bottom w:val="none" w:sz="0" w:space="0" w:color="auto"/>
                <w:right w:val="none" w:sz="0" w:space="0" w:color="auto"/>
              </w:divBdr>
            </w:div>
          </w:divsChild>
        </w:div>
        <w:div w:id="238370600">
          <w:marLeft w:val="0"/>
          <w:marRight w:val="0"/>
          <w:marTop w:val="0"/>
          <w:marBottom w:val="0"/>
          <w:divBdr>
            <w:top w:val="none" w:sz="0" w:space="0" w:color="auto"/>
            <w:left w:val="none" w:sz="0" w:space="0" w:color="auto"/>
            <w:bottom w:val="none" w:sz="0" w:space="0" w:color="auto"/>
            <w:right w:val="none" w:sz="0" w:space="0" w:color="auto"/>
          </w:divBdr>
          <w:divsChild>
            <w:div w:id="759373310">
              <w:marLeft w:val="0"/>
              <w:marRight w:val="0"/>
              <w:marTop w:val="0"/>
              <w:marBottom w:val="0"/>
              <w:divBdr>
                <w:top w:val="none" w:sz="0" w:space="0" w:color="auto"/>
                <w:left w:val="none" w:sz="0" w:space="0" w:color="auto"/>
                <w:bottom w:val="none" w:sz="0" w:space="0" w:color="auto"/>
                <w:right w:val="none" w:sz="0" w:space="0" w:color="auto"/>
              </w:divBdr>
            </w:div>
            <w:div w:id="1096288651">
              <w:marLeft w:val="0"/>
              <w:marRight w:val="0"/>
              <w:marTop w:val="0"/>
              <w:marBottom w:val="0"/>
              <w:divBdr>
                <w:top w:val="none" w:sz="0" w:space="0" w:color="auto"/>
                <w:left w:val="none" w:sz="0" w:space="0" w:color="auto"/>
                <w:bottom w:val="none" w:sz="0" w:space="0" w:color="auto"/>
                <w:right w:val="none" w:sz="0" w:space="0" w:color="auto"/>
              </w:divBdr>
            </w:div>
            <w:div w:id="1549535643">
              <w:marLeft w:val="0"/>
              <w:marRight w:val="0"/>
              <w:marTop w:val="0"/>
              <w:marBottom w:val="0"/>
              <w:divBdr>
                <w:top w:val="none" w:sz="0" w:space="0" w:color="auto"/>
                <w:left w:val="none" w:sz="0" w:space="0" w:color="auto"/>
                <w:bottom w:val="none" w:sz="0" w:space="0" w:color="auto"/>
                <w:right w:val="none" w:sz="0" w:space="0" w:color="auto"/>
              </w:divBdr>
            </w:div>
            <w:div w:id="2032602882">
              <w:marLeft w:val="0"/>
              <w:marRight w:val="0"/>
              <w:marTop w:val="0"/>
              <w:marBottom w:val="0"/>
              <w:divBdr>
                <w:top w:val="none" w:sz="0" w:space="0" w:color="auto"/>
                <w:left w:val="none" w:sz="0" w:space="0" w:color="auto"/>
                <w:bottom w:val="none" w:sz="0" w:space="0" w:color="auto"/>
                <w:right w:val="none" w:sz="0" w:space="0" w:color="auto"/>
              </w:divBdr>
            </w:div>
          </w:divsChild>
        </w:div>
        <w:div w:id="283930197">
          <w:marLeft w:val="0"/>
          <w:marRight w:val="0"/>
          <w:marTop w:val="0"/>
          <w:marBottom w:val="0"/>
          <w:divBdr>
            <w:top w:val="none" w:sz="0" w:space="0" w:color="auto"/>
            <w:left w:val="none" w:sz="0" w:space="0" w:color="auto"/>
            <w:bottom w:val="none" w:sz="0" w:space="0" w:color="auto"/>
            <w:right w:val="none" w:sz="0" w:space="0" w:color="auto"/>
          </w:divBdr>
        </w:div>
        <w:div w:id="551158582">
          <w:marLeft w:val="0"/>
          <w:marRight w:val="0"/>
          <w:marTop w:val="0"/>
          <w:marBottom w:val="0"/>
          <w:divBdr>
            <w:top w:val="none" w:sz="0" w:space="0" w:color="auto"/>
            <w:left w:val="none" w:sz="0" w:space="0" w:color="auto"/>
            <w:bottom w:val="none" w:sz="0" w:space="0" w:color="auto"/>
            <w:right w:val="none" w:sz="0" w:space="0" w:color="auto"/>
          </w:divBdr>
          <w:divsChild>
            <w:div w:id="667707787">
              <w:marLeft w:val="0"/>
              <w:marRight w:val="0"/>
              <w:marTop w:val="0"/>
              <w:marBottom w:val="0"/>
              <w:divBdr>
                <w:top w:val="none" w:sz="0" w:space="0" w:color="auto"/>
                <w:left w:val="none" w:sz="0" w:space="0" w:color="auto"/>
                <w:bottom w:val="none" w:sz="0" w:space="0" w:color="auto"/>
                <w:right w:val="none" w:sz="0" w:space="0" w:color="auto"/>
              </w:divBdr>
            </w:div>
          </w:divsChild>
        </w:div>
        <w:div w:id="647980320">
          <w:marLeft w:val="0"/>
          <w:marRight w:val="0"/>
          <w:marTop w:val="0"/>
          <w:marBottom w:val="0"/>
          <w:divBdr>
            <w:top w:val="none" w:sz="0" w:space="0" w:color="auto"/>
            <w:left w:val="none" w:sz="0" w:space="0" w:color="auto"/>
            <w:bottom w:val="none" w:sz="0" w:space="0" w:color="auto"/>
            <w:right w:val="none" w:sz="0" w:space="0" w:color="auto"/>
          </w:divBdr>
        </w:div>
        <w:div w:id="788818073">
          <w:marLeft w:val="0"/>
          <w:marRight w:val="0"/>
          <w:marTop w:val="0"/>
          <w:marBottom w:val="0"/>
          <w:divBdr>
            <w:top w:val="none" w:sz="0" w:space="0" w:color="auto"/>
            <w:left w:val="none" w:sz="0" w:space="0" w:color="auto"/>
            <w:bottom w:val="none" w:sz="0" w:space="0" w:color="auto"/>
            <w:right w:val="none" w:sz="0" w:space="0" w:color="auto"/>
          </w:divBdr>
        </w:div>
        <w:div w:id="797913877">
          <w:marLeft w:val="0"/>
          <w:marRight w:val="0"/>
          <w:marTop w:val="0"/>
          <w:marBottom w:val="0"/>
          <w:divBdr>
            <w:top w:val="none" w:sz="0" w:space="0" w:color="auto"/>
            <w:left w:val="none" w:sz="0" w:space="0" w:color="auto"/>
            <w:bottom w:val="none" w:sz="0" w:space="0" w:color="auto"/>
            <w:right w:val="none" w:sz="0" w:space="0" w:color="auto"/>
          </w:divBdr>
          <w:divsChild>
            <w:div w:id="419179552">
              <w:marLeft w:val="0"/>
              <w:marRight w:val="0"/>
              <w:marTop w:val="0"/>
              <w:marBottom w:val="0"/>
              <w:divBdr>
                <w:top w:val="none" w:sz="0" w:space="0" w:color="auto"/>
                <w:left w:val="none" w:sz="0" w:space="0" w:color="auto"/>
                <w:bottom w:val="none" w:sz="0" w:space="0" w:color="auto"/>
                <w:right w:val="none" w:sz="0" w:space="0" w:color="auto"/>
              </w:divBdr>
            </w:div>
            <w:div w:id="455949628">
              <w:marLeft w:val="0"/>
              <w:marRight w:val="0"/>
              <w:marTop w:val="0"/>
              <w:marBottom w:val="0"/>
              <w:divBdr>
                <w:top w:val="none" w:sz="0" w:space="0" w:color="auto"/>
                <w:left w:val="none" w:sz="0" w:space="0" w:color="auto"/>
                <w:bottom w:val="none" w:sz="0" w:space="0" w:color="auto"/>
                <w:right w:val="none" w:sz="0" w:space="0" w:color="auto"/>
              </w:divBdr>
            </w:div>
            <w:div w:id="527184557">
              <w:marLeft w:val="0"/>
              <w:marRight w:val="0"/>
              <w:marTop w:val="0"/>
              <w:marBottom w:val="0"/>
              <w:divBdr>
                <w:top w:val="none" w:sz="0" w:space="0" w:color="auto"/>
                <w:left w:val="none" w:sz="0" w:space="0" w:color="auto"/>
                <w:bottom w:val="none" w:sz="0" w:space="0" w:color="auto"/>
                <w:right w:val="none" w:sz="0" w:space="0" w:color="auto"/>
              </w:divBdr>
            </w:div>
            <w:div w:id="1315842424">
              <w:marLeft w:val="0"/>
              <w:marRight w:val="0"/>
              <w:marTop w:val="0"/>
              <w:marBottom w:val="0"/>
              <w:divBdr>
                <w:top w:val="none" w:sz="0" w:space="0" w:color="auto"/>
                <w:left w:val="none" w:sz="0" w:space="0" w:color="auto"/>
                <w:bottom w:val="none" w:sz="0" w:space="0" w:color="auto"/>
                <w:right w:val="none" w:sz="0" w:space="0" w:color="auto"/>
              </w:divBdr>
            </w:div>
            <w:div w:id="1823886142">
              <w:marLeft w:val="0"/>
              <w:marRight w:val="0"/>
              <w:marTop w:val="0"/>
              <w:marBottom w:val="0"/>
              <w:divBdr>
                <w:top w:val="none" w:sz="0" w:space="0" w:color="auto"/>
                <w:left w:val="none" w:sz="0" w:space="0" w:color="auto"/>
                <w:bottom w:val="none" w:sz="0" w:space="0" w:color="auto"/>
                <w:right w:val="none" w:sz="0" w:space="0" w:color="auto"/>
              </w:divBdr>
            </w:div>
          </w:divsChild>
        </w:div>
        <w:div w:id="1216623905">
          <w:marLeft w:val="0"/>
          <w:marRight w:val="0"/>
          <w:marTop w:val="0"/>
          <w:marBottom w:val="0"/>
          <w:divBdr>
            <w:top w:val="none" w:sz="0" w:space="0" w:color="auto"/>
            <w:left w:val="none" w:sz="0" w:space="0" w:color="auto"/>
            <w:bottom w:val="none" w:sz="0" w:space="0" w:color="auto"/>
            <w:right w:val="none" w:sz="0" w:space="0" w:color="auto"/>
          </w:divBdr>
          <w:divsChild>
            <w:div w:id="812410836">
              <w:marLeft w:val="0"/>
              <w:marRight w:val="0"/>
              <w:marTop w:val="0"/>
              <w:marBottom w:val="0"/>
              <w:divBdr>
                <w:top w:val="none" w:sz="0" w:space="0" w:color="auto"/>
                <w:left w:val="none" w:sz="0" w:space="0" w:color="auto"/>
                <w:bottom w:val="none" w:sz="0" w:space="0" w:color="auto"/>
                <w:right w:val="none" w:sz="0" w:space="0" w:color="auto"/>
              </w:divBdr>
            </w:div>
            <w:div w:id="1153185183">
              <w:marLeft w:val="0"/>
              <w:marRight w:val="0"/>
              <w:marTop w:val="0"/>
              <w:marBottom w:val="0"/>
              <w:divBdr>
                <w:top w:val="none" w:sz="0" w:space="0" w:color="auto"/>
                <w:left w:val="none" w:sz="0" w:space="0" w:color="auto"/>
                <w:bottom w:val="none" w:sz="0" w:space="0" w:color="auto"/>
                <w:right w:val="none" w:sz="0" w:space="0" w:color="auto"/>
              </w:divBdr>
            </w:div>
            <w:div w:id="1425146031">
              <w:marLeft w:val="0"/>
              <w:marRight w:val="0"/>
              <w:marTop w:val="0"/>
              <w:marBottom w:val="0"/>
              <w:divBdr>
                <w:top w:val="none" w:sz="0" w:space="0" w:color="auto"/>
                <w:left w:val="none" w:sz="0" w:space="0" w:color="auto"/>
                <w:bottom w:val="none" w:sz="0" w:space="0" w:color="auto"/>
                <w:right w:val="none" w:sz="0" w:space="0" w:color="auto"/>
              </w:divBdr>
            </w:div>
            <w:div w:id="2107457406">
              <w:marLeft w:val="0"/>
              <w:marRight w:val="0"/>
              <w:marTop w:val="0"/>
              <w:marBottom w:val="0"/>
              <w:divBdr>
                <w:top w:val="none" w:sz="0" w:space="0" w:color="auto"/>
                <w:left w:val="none" w:sz="0" w:space="0" w:color="auto"/>
                <w:bottom w:val="none" w:sz="0" w:space="0" w:color="auto"/>
                <w:right w:val="none" w:sz="0" w:space="0" w:color="auto"/>
              </w:divBdr>
            </w:div>
          </w:divsChild>
        </w:div>
        <w:div w:id="1325816286">
          <w:marLeft w:val="0"/>
          <w:marRight w:val="0"/>
          <w:marTop w:val="0"/>
          <w:marBottom w:val="0"/>
          <w:divBdr>
            <w:top w:val="none" w:sz="0" w:space="0" w:color="auto"/>
            <w:left w:val="none" w:sz="0" w:space="0" w:color="auto"/>
            <w:bottom w:val="none" w:sz="0" w:space="0" w:color="auto"/>
            <w:right w:val="none" w:sz="0" w:space="0" w:color="auto"/>
          </w:divBdr>
          <w:divsChild>
            <w:div w:id="19863211">
              <w:marLeft w:val="0"/>
              <w:marRight w:val="0"/>
              <w:marTop w:val="0"/>
              <w:marBottom w:val="0"/>
              <w:divBdr>
                <w:top w:val="none" w:sz="0" w:space="0" w:color="auto"/>
                <w:left w:val="none" w:sz="0" w:space="0" w:color="auto"/>
                <w:bottom w:val="none" w:sz="0" w:space="0" w:color="auto"/>
                <w:right w:val="none" w:sz="0" w:space="0" w:color="auto"/>
              </w:divBdr>
            </w:div>
            <w:div w:id="494878254">
              <w:marLeft w:val="0"/>
              <w:marRight w:val="0"/>
              <w:marTop w:val="0"/>
              <w:marBottom w:val="0"/>
              <w:divBdr>
                <w:top w:val="none" w:sz="0" w:space="0" w:color="auto"/>
                <w:left w:val="none" w:sz="0" w:space="0" w:color="auto"/>
                <w:bottom w:val="none" w:sz="0" w:space="0" w:color="auto"/>
                <w:right w:val="none" w:sz="0" w:space="0" w:color="auto"/>
              </w:divBdr>
            </w:div>
            <w:div w:id="540944948">
              <w:marLeft w:val="0"/>
              <w:marRight w:val="0"/>
              <w:marTop w:val="0"/>
              <w:marBottom w:val="0"/>
              <w:divBdr>
                <w:top w:val="none" w:sz="0" w:space="0" w:color="auto"/>
                <w:left w:val="none" w:sz="0" w:space="0" w:color="auto"/>
                <w:bottom w:val="none" w:sz="0" w:space="0" w:color="auto"/>
                <w:right w:val="none" w:sz="0" w:space="0" w:color="auto"/>
              </w:divBdr>
            </w:div>
            <w:div w:id="549074463">
              <w:marLeft w:val="0"/>
              <w:marRight w:val="0"/>
              <w:marTop w:val="0"/>
              <w:marBottom w:val="0"/>
              <w:divBdr>
                <w:top w:val="none" w:sz="0" w:space="0" w:color="auto"/>
                <w:left w:val="none" w:sz="0" w:space="0" w:color="auto"/>
                <w:bottom w:val="none" w:sz="0" w:space="0" w:color="auto"/>
                <w:right w:val="none" w:sz="0" w:space="0" w:color="auto"/>
              </w:divBdr>
            </w:div>
            <w:div w:id="1655721139">
              <w:marLeft w:val="0"/>
              <w:marRight w:val="0"/>
              <w:marTop w:val="0"/>
              <w:marBottom w:val="0"/>
              <w:divBdr>
                <w:top w:val="none" w:sz="0" w:space="0" w:color="auto"/>
                <w:left w:val="none" w:sz="0" w:space="0" w:color="auto"/>
                <w:bottom w:val="none" w:sz="0" w:space="0" w:color="auto"/>
                <w:right w:val="none" w:sz="0" w:space="0" w:color="auto"/>
              </w:divBdr>
            </w:div>
          </w:divsChild>
        </w:div>
        <w:div w:id="1339502134">
          <w:marLeft w:val="0"/>
          <w:marRight w:val="0"/>
          <w:marTop w:val="0"/>
          <w:marBottom w:val="0"/>
          <w:divBdr>
            <w:top w:val="none" w:sz="0" w:space="0" w:color="auto"/>
            <w:left w:val="none" w:sz="0" w:space="0" w:color="auto"/>
            <w:bottom w:val="none" w:sz="0" w:space="0" w:color="auto"/>
            <w:right w:val="none" w:sz="0" w:space="0" w:color="auto"/>
          </w:divBdr>
          <w:divsChild>
            <w:div w:id="726489970">
              <w:marLeft w:val="0"/>
              <w:marRight w:val="0"/>
              <w:marTop w:val="0"/>
              <w:marBottom w:val="0"/>
              <w:divBdr>
                <w:top w:val="none" w:sz="0" w:space="0" w:color="auto"/>
                <w:left w:val="none" w:sz="0" w:space="0" w:color="auto"/>
                <w:bottom w:val="none" w:sz="0" w:space="0" w:color="auto"/>
                <w:right w:val="none" w:sz="0" w:space="0" w:color="auto"/>
              </w:divBdr>
            </w:div>
            <w:div w:id="822964574">
              <w:marLeft w:val="0"/>
              <w:marRight w:val="0"/>
              <w:marTop w:val="0"/>
              <w:marBottom w:val="0"/>
              <w:divBdr>
                <w:top w:val="none" w:sz="0" w:space="0" w:color="auto"/>
                <w:left w:val="none" w:sz="0" w:space="0" w:color="auto"/>
                <w:bottom w:val="none" w:sz="0" w:space="0" w:color="auto"/>
                <w:right w:val="none" w:sz="0" w:space="0" w:color="auto"/>
              </w:divBdr>
            </w:div>
            <w:div w:id="1011684397">
              <w:marLeft w:val="0"/>
              <w:marRight w:val="0"/>
              <w:marTop w:val="0"/>
              <w:marBottom w:val="0"/>
              <w:divBdr>
                <w:top w:val="none" w:sz="0" w:space="0" w:color="auto"/>
                <w:left w:val="none" w:sz="0" w:space="0" w:color="auto"/>
                <w:bottom w:val="none" w:sz="0" w:space="0" w:color="auto"/>
                <w:right w:val="none" w:sz="0" w:space="0" w:color="auto"/>
              </w:divBdr>
            </w:div>
            <w:div w:id="1200433310">
              <w:marLeft w:val="0"/>
              <w:marRight w:val="0"/>
              <w:marTop w:val="0"/>
              <w:marBottom w:val="0"/>
              <w:divBdr>
                <w:top w:val="none" w:sz="0" w:space="0" w:color="auto"/>
                <w:left w:val="none" w:sz="0" w:space="0" w:color="auto"/>
                <w:bottom w:val="none" w:sz="0" w:space="0" w:color="auto"/>
                <w:right w:val="none" w:sz="0" w:space="0" w:color="auto"/>
              </w:divBdr>
            </w:div>
            <w:div w:id="2108653429">
              <w:marLeft w:val="0"/>
              <w:marRight w:val="0"/>
              <w:marTop w:val="0"/>
              <w:marBottom w:val="0"/>
              <w:divBdr>
                <w:top w:val="none" w:sz="0" w:space="0" w:color="auto"/>
                <w:left w:val="none" w:sz="0" w:space="0" w:color="auto"/>
                <w:bottom w:val="none" w:sz="0" w:space="0" w:color="auto"/>
                <w:right w:val="none" w:sz="0" w:space="0" w:color="auto"/>
              </w:divBdr>
            </w:div>
          </w:divsChild>
        </w:div>
        <w:div w:id="1390878625">
          <w:marLeft w:val="0"/>
          <w:marRight w:val="0"/>
          <w:marTop w:val="0"/>
          <w:marBottom w:val="0"/>
          <w:divBdr>
            <w:top w:val="none" w:sz="0" w:space="0" w:color="auto"/>
            <w:left w:val="none" w:sz="0" w:space="0" w:color="auto"/>
            <w:bottom w:val="none" w:sz="0" w:space="0" w:color="auto"/>
            <w:right w:val="none" w:sz="0" w:space="0" w:color="auto"/>
          </w:divBdr>
        </w:div>
        <w:div w:id="1395935114">
          <w:marLeft w:val="0"/>
          <w:marRight w:val="0"/>
          <w:marTop w:val="0"/>
          <w:marBottom w:val="0"/>
          <w:divBdr>
            <w:top w:val="none" w:sz="0" w:space="0" w:color="auto"/>
            <w:left w:val="none" w:sz="0" w:space="0" w:color="auto"/>
            <w:bottom w:val="none" w:sz="0" w:space="0" w:color="auto"/>
            <w:right w:val="none" w:sz="0" w:space="0" w:color="auto"/>
          </w:divBdr>
          <w:divsChild>
            <w:div w:id="431820780">
              <w:marLeft w:val="0"/>
              <w:marRight w:val="0"/>
              <w:marTop w:val="0"/>
              <w:marBottom w:val="0"/>
              <w:divBdr>
                <w:top w:val="none" w:sz="0" w:space="0" w:color="auto"/>
                <w:left w:val="none" w:sz="0" w:space="0" w:color="auto"/>
                <w:bottom w:val="none" w:sz="0" w:space="0" w:color="auto"/>
                <w:right w:val="none" w:sz="0" w:space="0" w:color="auto"/>
              </w:divBdr>
            </w:div>
            <w:div w:id="571935635">
              <w:marLeft w:val="0"/>
              <w:marRight w:val="0"/>
              <w:marTop w:val="0"/>
              <w:marBottom w:val="0"/>
              <w:divBdr>
                <w:top w:val="none" w:sz="0" w:space="0" w:color="auto"/>
                <w:left w:val="none" w:sz="0" w:space="0" w:color="auto"/>
                <w:bottom w:val="none" w:sz="0" w:space="0" w:color="auto"/>
                <w:right w:val="none" w:sz="0" w:space="0" w:color="auto"/>
              </w:divBdr>
            </w:div>
            <w:div w:id="1002586524">
              <w:marLeft w:val="0"/>
              <w:marRight w:val="0"/>
              <w:marTop w:val="0"/>
              <w:marBottom w:val="0"/>
              <w:divBdr>
                <w:top w:val="none" w:sz="0" w:space="0" w:color="auto"/>
                <w:left w:val="none" w:sz="0" w:space="0" w:color="auto"/>
                <w:bottom w:val="none" w:sz="0" w:space="0" w:color="auto"/>
                <w:right w:val="none" w:sz="0" w:space="0" w:color="auto"/>
              </w:divBdr>
            </w:div>
          </w:divsChild>
        </w:div>
        <w:div w:id="1416321597">
          <w:marLeft w:val="0"/>
          <w:marRight w:val="0"/>
          <w:marTop w:val="0"/>
          <w:marBottom w:val="0"/>
          <w:divBdr>
            <w:top w:val="none" w:sz="0" w:space="0" w:color="auto"/>
            <w:left w:val="none" w:sz="0" w:space="0" w:color="auto"/>
            <w:bottom w:val="none" w:sz="0" w:space="0" w:color="auto"/>
            <w:right w:val="none" w:sz="0" w:space="0" w:color="auto"/>
          </w:divBdr>
          <w:divsChild>
            <w:div w:id="1093206981">
              <w:marLeft w:val="0"/>
              <w:marRight w:val="0"/>
              <w:marTop w:val="0"/>
              <w:marBottom w:val="0"/>
              <w:divBdr>
                <w:top w:val="none" w:sz="0" w:space="0" w:color="auto"/>
                <w:left w:val="none" w:sz="0" w:space="0" w:color="auto"/>
                <w:bottom w:val="none" w:sz="0" w:space="0" w:color="auto"/>
                <w:right w:val="none" w:sz="0" w:space="0" w:color="auto"/>
              </w:divBdr>
            </w:div>
            <w:div w:id="1106197316">
              <w:marLeft w:val="0"/>
              <w:marRight w:val="0"/>
              <w:marTop w:val="0"/>
              <w:marBottom w:val="0"/>
              <w:divBdr>
                <w:top w:val="none" w:sz="0" w:space="0" w:color="auto"/>
                <w:left w:val="none" w:sz="0" w:space="0" w:color="auto"/>
                <w:bottom w:val="none" w:sz="0" w:space="0" w:color="auto"/>
                <w:right w:val="none" w:sz="0" w:space="0" w:color="auto"/>
              </w:divBdr>
            </w:div>
            <w:div w:id="1677727017">
              <w:marLeft w:val="0"/>
              <w:marRight w:val="0"/>
              <w:marTop w:val="0"/>
              <w:marBottom w:val="0"/>
              <w:divBdr>
                <w:top w:val="none" w:sz="0" w:space="0" w:color="auto"/>
                <w:left w:val="none" w:sz="0" w:space="0" w:color="auto"/>
                <w:bottom w:val="none" w:sz="0" w:space="0" w:color="auto"/>
                <w:right w:val="none" w:sz="0" w:space="0" w:color="auto"/>
              </w:divBdr>
            </w:div>
            <w:div w:id="1831212069">
              <w:marLeft w:val="0"/>
              <w:marRight w:val="0"/>
              <w:marTop w:val="0"/>
              <w:marBottom w:val="0"/>
              <w:divBdr>
                <w:top w:val="none" w:sz="0" w:space="0" w:color="auto"/>
                <w:left w:val="none" w:sz="0" w:space="0" w:color="auto"/>
                <w:bottom w:val="none" w:sz="0" w:space="0" w:color="auto"/>
                <w:right w:val="none" w:sz="0" w:space="0" w:color="auto"/>
              </w:divBdr>
            </w:div>
          </w:divsChild>
        </w:div>
        <w:div w:id="1429738675">
          <w:marLeft w:val="0"/>
          <w:marRight w:val="0"/>
          <w:marTop w:val="0"/>
          <w:marBottom w:val="0"/>
          <w:divBdr>
            <w:top w:val="none" w:sz="0" w:space="0" w:color="auto"/>
            <w:left w:val="none" w:sz="0" w:space="0" w:color="auto"/>
            <w:bottom w:val="none" w:sz="0" w:space="0" w:color="auto"/>
            <w:right w:val="none" w:sz="0" w:space="0" w:color="auto"/>
          </w:divBdr>
        </w:div>
        <w:div w:id="1439258949">
          <w:marLeft w:val="0"/>
          <w:marRight w:val="0"/>
          <w:marTop w:val="0"/>
          <w:marBottom w:val="0"/>
          <w:divBdr>
            <w:top w:val="none" w:sz="0" w:space="0" w:color="auto"/>
            <w:left w:val="none" w:sz="0" w:space="0" w:color="auto"/>
            <w:bottom w:val="none" w:sz="0" w:space="0" w:color="auto"/>
            <w:right w:val="none" w:sz="0" w:space="0" w:color="auto"/>
          </w:divBdr>
          <w:divsChild>
            <w:div w:id="80027172">
              <w:marLeft w:val="0"/>
              <w:marRight w:val="0"/>
              <w:marTop w:val="0"/>
              <w:marBottom w:val="0"/>
              <w:divBdr>
                <w:top w:val="none" w:sz="0" w:space="0" w:color="auto"/>
                <w:left w:val="none" w:sz="0" w:space="0" w:color="auto"/>
                <w:bottom w:val="none" w:sz="0" w:space="0" w:color="auto"/>
                <w:right w:val="none" w:sz="0" w:space="0" w:color="auto"/>
              </w:divBdr>
            </w:div>
            <w:div w:id="1535074853">
              <w:marLeft w:val="0"/>
              <w:marRight w:val="0"/>
              <w:marTop w:val="0"/>
              <w:marBottom w:val="0"/>
              <w:divBdr>
                <w:top w:val="none" w:sz="0" w:space="0" w:color="auto"/>
                <w:left w:val="none" w:sz="0" w:space="0" w:color="auto"/>
                <w:bottom w:val="none" w:sz="0" w:space="0" w:color="auto"/>
                <w:right w:val="none" w:sz="0" w:space="0" w:color="auto"/>
              </w:divBdr>
            </w:div>
          </w:divsChild>
        </w:div>
        <w:div w:id="1690063527">
          <w:marLeft w:val="0"/>
          <w:marRight w:val="0"/>
          <w:marTop w:val="0"/>
          <w:marBottom w:val="0"/>
          <w:divBdr>
            <w:top w:val="none" w:sz="0" w:space="0" w:color="auto"/>
            <w:left w:val="none" w:sz="0" w:space="0" w:color="auto"/>
            <w:bottom w:val="none" w:sz="0" w:space="0" w:color="auto"/>
            <w:right w:val="none" w:sz="0" w:space="0" w:color="auto"/>
          </w:divBdr>
          <w:divsChild>
            <w:div w:id="602031308">
              <w:marLeft w:val="0"/>
              <w:marRight w:val="0"/>
              <w:marTop w:val="0"/>
              <w:marBottom w:val="0"/>
              <w:divBdr>
                <w:top w:val="none" w:sz="0" w:space="0" w:color="auto"/>
                <w:left w:val="none" w:sz="0" w:space="0" w:color="auto"/>
                <w:bottom w:val="none" w:sz="0" w:space="0" w:color="auto"/>
                <w:right w:val="none" w:sz="0" w:space="0" w:color="auto"/>
              </w:divBdr>
            </w:div>
          </w:divsChild>
        </w:div>
        <w:div w:id="1784768355">
          <w:marLeft w:val="0"/>
          <w:marRight w:val="0"/>
          <w:marTop w:val="0"/>
          <w:marBottom w:val="0"/>
          <w:divBdr>
            <w:top w:val="none" w:sz="0" w:space="0" w:color="auto"/>
            <w:left w:val="none" w:sz="0" w:space="0" w:color="auto"/>
            <w:bottom w:val="none" w:sz="0" w:space="0" w:color="auto"/>
            <w:right w:val="none" w:sz="0" w:space="0" w:color="auto"/>
          </w:divBdr>
        </w:div>
        <w:div w:id="1879077395">
          <w:marLeft w:val="0"/>
          <w:marRight w:val="0"/>
          <w:marTop w:val="0"/>
          <w:marBottom w:val="0"/>
          <w:divBdr>
            <w:top w:val="none" w:sz="0" w:space="0" w:color="auto"/>
            <w:left w:val="none" w:sz="0" w:space="0" w:color="auto"/>
            <w:bottom w:val="none" w:sz="0" w:space="0" w:color="auto"/>
            <w:right w:val="none" w:sz="0" w:space="0" w:color="auto"/>
          </w:divBdr>
          <w:divsChild>
            <w:div w:id="1413695547">
              <w:marLeft w:val="0"/>
              <w:marRight w:val="0"/>
              <w:marTop w:val="0"/>
              <w:marBottom w:val="0"/>
              <w:divBdr>
                <w:top w:val="none" w:sz="0" w:space="0" w:color="auto"/>
                <w:left w:val="none" w:sz="0" w:space="0" w:color="auto"/>
                <w:bottom w:val="none" w:sz="0" w:space="0" w:color="auto"/>
                <w:right w:val="none" w:sz="0" w:space="0" w:color="auto"/>
              </w:divBdr>
            </w:div>
            <w:div w:id="1583567577">
              <w:marLeft w:val="0"/>
              <w:marRight w:val="0"/>
              <w:marTop w:val="0"/>
              <w:marBottom w:val="0"/>
              <w:divBdr>
                <w:top w:val="none" w:sz="0" w:space="0" w:color="auto"/>
                <w:left w:val="none" w:sz="0" w:space="0" w:color="auto"/>
                <w:bottom w:val="none" w:sz="0" w:space="0" w:color="auto"/>
                <w:right w:val="none" w:sz="0" w:space="0" w:color="auto"/>
              </w:divBdr>
            </w:div>
            <w:div w:id="1761101288">
              <w:marLeft w:val="0"/>
              <w:marRight w:val="0"/>
              <w:marTop w:val="0"/>
              <w:marBottom w:val="0"/>
              <w:divBdr>
                <w:top w:val="none" w:sz="0" w:space="0" w:color="auto"/>
                <w:left w:val="none" w:sz="0" w:space="0" w:color="auto"/>
                <w:bottom w:val="none" w:sz="0" w:space="0" w:color="auto"/>
                <w:right w:val="none" w:sz="0" w:space="0" w:color="auto"/>
              </w:divBdr>
            </w:div>
            <w:div w:id="1979650752">
              <w:marLeft w:val="0"/>
              <w:marRight w:val="0"/>
              <w:marTop w:val="0"/>
              <w:marBottom w:val="0"/>
              <w:divBdr>
                <w:top w:val="none" w:sz="0" w:space="0" w:color="auto"/>
                <w:left w:val="none" w:sz="0" w:space="0" w:color="auto"/>
                <w:bottom w:val="none" w:sz="0" w:space="0" w:color="auto"/>
                <w:right w:val="none" w:sz="0" w:space="0" w:color="auto"/>
              </w:divBdr>
            </w:div>
          </w:divsChild>
        </w:div>
        <w:div w:id="1961300713">
          <w:marLeft w:val="0"/>
          <w:marRight w:val="0"/>
          <w:marTop w:val="0"/>
          <w:marBottom w:val="0"/>
          <w:divBdr>
            <w:top w:val="none" w:sz="0" w:space="0" w:color="auto"/>
            <w:left w:val="none" w:sz="0" w:space="0" w:color="auto"/>
            <w:bottom w:val="none" w:sz="0" w:space="0" w:color="auto"/>
            <w:right w:val="none" w:sz="0" w:space="0" w:color="auto"/>
          </w:divBdr>
        </w:div>
        <w:div w:id="2046787048">
          <w:marLeft w:val="0"/>
          <w:marRight w:val="0"/>
          <w:marTop w:val="0"/>
          <w:marBottom w:val="0"/>
          <w:divBdr>
            <w:top w:val="none" w:sz="0" w:space="0" w:color="auto"/>
            <w:left w:val="none" w:sz="0" w:space="0" w:color="auto"/>
            <w:bottom w:val="none" w:sz="0" w:space="0" w:color="auto"/>
            <w:right w:val="none" w:sz="0" w:space="0" w:color="auto"/>
          </w:divBdr>
        </w:div>
        <w:div w:id="2103990216">
          <w:marLeft w:val="0"/>
          <w:marRight w:val="0"/>
          <w:marTop w:val="0"/>
          <w:marBottom w:val="0"/>
          <w:divBdr>
            <w:top w:val="none" w:sz="0" w:space="0" w:color="auto"/>
            <w:left w:val="none" w:sz="0" w:space="0" w:color="auto"/>
            <w:bottom w:val="none" w:sz="0" w:space="0" w:color="auto"/>
            <w:right w:val="none" w:sz="0" w:space="0" w:color="auto"/>
          </w:divBdr>
          <w:divsChild>
            <w:div w:id="902062247">
              <w:marLeft w:val="0"/>
              <w:marRight w:val="0"/>
              <w:marTop w:val="0"/>
              <w:marBottom w:val="0"/>
              <w:divBdr>
                <w:top w:val="none" w:sz="0" w:space="0" w:color="auto"/>
                <w:left w:val="none" w:sz="0" w:space="0" w:color="auto"/>
                <w:bottom w:val="none" w:sz="0" w:space="0" w:color="auto"/>
                <w:right w:val="none" w:sz="0" w:space="0" w:color="auto"/>
              </w:divBdr>
            </w:div>
            <w:div w:id="1119686870">
              <w:marLeft w:val="0"/>
              <w:marRight w:val="0"/>
              <w:marTop w:val="0"/>
              <w:marBottom w:val="0"/>
              <w:divBdr>
                <w:top w:val="none" w:sz="0" w:space="0" w:color="auto"/>
                <w:left w:val="none" w:sz="0" w:space="0" w:color="auto"/>
                <w:bottom w:val="none" w:sz="0" w:space="0" w:color="auto"/>
                <w:right w:val="none" w:sz="0" w:space="0" w:color="auto"/>
              </w:divBdr>
            </w:div>
            <w:div w:id="20077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425">
      <w:bodyDiv w:val="1"/>
      <w:marLeft w:val="0"/>
      <w:marRight w:val="0"/>
      <w:marTop w:val="0"/>
      <w:marBottom w:val="0"/>
      <w:divBdr>
        <w:top w:val="none" w:sz="0" w:space="0" w:color="auto"/>
        <w:left w:val="none" w:sz="0" w:space="0" w:color="auto"/>
        <w:bottom w:val="none" w:sz="0" w:space="0" w:color="auto"/>
        <w:right w:val="none" w:sz="0" w:space="0" w:color="auto"/>
      </w:divBdr>
    </w:div>
    <w:div w:id="1587614763">
      <w:bodyDiv w:val="1"/>
      <w:marLeft w:val="0"/>
      <w:marRight w:val="0"/>
      <w:marTop w:val="0"/>
      <w:marBottom w:val="0"/>
      <w:divBdr>
        <w:top w:val="none" w:sz="0" w:space="0" w:color="auto"/>
        <w:left w:val="none" w:sz="0" w:space="0" w:color="auto"/>
        <w:bottom w:val="none" w:sz="0" w:space="0" w:color="auto"/>
        <w:right w:val="none" w:sz="0" w:space="0" w:color="auto"/>
      </w:divBdr>
    </w:div>
    <w:div w:id="1603488145">
      <w:bodyDiv w:val="1"/>
      <w:marLeft w:val="0"/>
      <w:marRight w:val="0"/>
      <w:marTop w:val="0"/>
      <w:marBottom w:val="0"/>
      <w:divBdr>
        <w:top w:val="none" w:sz="0" w:space="0" w:color="auto"/>
        <w:left w:val="none" w:sz="0" w:space="0" w:color="auto"/>
        <w:bottom w:val="none" w:sz="0" w:space="0" w:color="auto"/>
        <w:right w:val="none" w:sz="0" w:space="0" w:color="auto"/>
      </w:divBdr>
      <w:divsChild>
        <w:div w:id="634917601">
          <w:marLeft w:val="0"/>
          <w:marRight w:val="0"/>
          <w:marTop w:val="0"/>
          <w:marBottom w:val="0"/>
          <w:divBdr>
            <w:top w:val="none" w:sz="0" w:space="0" w:color="auto"/>
            <w:left w:val="none" w:sz="0" w:space="0" w:color="auto"/>
            <w:bottom w:val="none" w:sz="0" w:space="0" w:color="auto"/>
            <w:right w:val="none" w:sz="0" w:space="0" w:color="auto"/>
          </w:divBdr>
        </w:div>
      </w:divsChild>
    </w:div>
    <w:div w:id="1616447260">
      <w:bodyDiv w:val="1"/>
      <w:marLeft w:val="0"/>
      <w:marRight w:val="0"/>
      <w:marTop w:val="0"/>
      <w:marBottom w:val="0"/>
      <w:divBdr>
        <w:top w:val="none" w:sz="0" w:space="0" w:color="auto"/>
        <w:left w:val="none" w:sz="0" w:space="0" w:color="auto"/>
        <w:bottom w:val="none" w:sz="0" w:space="0" w:color="auto"/>
        <w:right w:val="none" w:sz="0" w:space="0" w:color="auto"/>
      </w:divBdr>
    </w:div>
    <w:div w:id="1942645871">
      <w:bodyDiv w:val="1"/>
      <w:marLeft w:val="0"/>
      <w:marRight w:val="0"/>
      <w:marTop w:val="0"/>
      <w:marBottom w:val="0"/>
      <w:divBdr>
        <w:top w:val="none" w:sz="0" w:space="0" w:color="auto"/>
        <w:left w:val="none" w:sz="0" w:space="0" w:color="auto"/>
        <w:bottom w:val="none" w:sz="0" w:space="0" w:color="auto"/>
        <w:right w:val="none" w:sz="0" w:space="0" w:color="auto"/>
      </w:divBdr>
    </w:div>
    <w:div w:id="2013947876">
      <w:bodyDiv w:val="1"/>
      <w:marLeft w:val="0"/>
      <w:marRight w:val="0"/>
      <w:marTop w:val="0"/>
      <w:marBottom w:val="0"/>
      <w:divBdr>
        <w:top w:val="none" w:sz="0" w:space="0" w:color="auto"/>
        <w:left w:val="none" w:sz="0" w:space="0" w:color="auto"/>
        <w:bottom w:val="none" w:sz="0" w:space="0" w:color="auto"/>
        <w:right w:val="none" w:sz="0" w:space="0" w:color="auto"/>
      </w:divBdr>
      <w:divsChild>
        <w:div w:id="3678402">
          <w:marLeft w:val="0"/>
          <w:marRight w:val="0"/>
          <w:marTop w:val="0"/>
          <w:marBottom w:val="0"/>
          <w:divBdr>
            <w:top w:val="none" w:sz="0" w:space="0" w:color="auto"/>
            <w:left w:val="none" w:sz="0" w:space="0" w:color="auto"/>
            <w:bottom w:val="none" w:sz="0" w:space="0" w:color="auto"/>
            <w:right w:val="none" w:sz="0" w:space="0" w:color="auto"/>
          </w:divBdr>
        </w:div>
        <w:div w:id="30499744">
          <w:marLeft w:val="0"/>
          <w:marRight w:val="0"/>
          <w:marTop w:val="0"/>
          <w:marBottom w:val="0"/>
          <w:divBdr>
            <w:top w:val="none" w:sz="0" w:space="0" w:color="auto"/>
            <w:left w:val="none" w:sz="0" w:space="0" w:color="auto"/>
            <w:bottom w:val="none" w:sz="0" w:space="0" w:color="auto"/>
            <w:right w:val="none" w:sz="0" w:space="0" w:color="auto"/>
          </w:divBdr>
          <w:divsChild>
            <w:div w:id="693773662">
              <w:marLeft w:val="0"/>
              <w:marRight w:val="0"/>
              <w:marTop w:val="0"/>
              <w:marBottom w:val="0"/>
              <w:divBdr>
                <w:top w:val="none" w:sz="0" w:space="0" w:color="auto"/>
                <w:left w:val="none" w:sz="0" w:space="0" w:color="auto"/>
                <w:bottom w:val="none" w:sz="0" w:space="0" w:color="auto"/>
                <w:right w:val="none" w:sz="0" w:space="0" w:color="auto"/>
              </w:divBdr>
            </w:div>
            <w:div w:id="1072389388">
              <w:marLeft w:val="0"/>
              <w:marRight w:val="0"/>
              <w:marTop w:val="0"/>
              <w:marBottom w:val="0"/>
              <w:divBdr>
                <w:top w:val="none" w:sz="0" w:space="0" w:color="auto"/>
                <w:left w:val="none" w:sz="0" w:space="0" w:color="auto"/>
                <w:bottom w:val="none" w:sz="0" w:space="0" w:color="auto"/>
                <w:right w:val="none" w:sz="0" w:space="0" w:color="auto"/>
              </w:divBdr>
            </w:div>
            <w:div w:id="1988775651">
              <w:marLeft w:val="0"/>
              <w:marRight w:val="0"/>
              <w:marTop w:val="0"/>
              <w:marBottom w:val="0"/>
              <w:divBdr>
                <w:top w:val="none" w:sz="0" w:space="0" w:color="auto"/>
                <w:left w:val="none" w:sz="0" w:space="0" w:color="auto"/>
                <w:bottom w:val="none" w:sz="0" w:space="0" w:color="auto"/>
                <w:right w:val="none" w:sz="0" w:space="0" w:color="auto"/>
              </w:divBdr>
            </w:div>
          </w:divsChild>
        </w:div>
        <w:div w:id="46416345">
          <w:marLeft w:val="0"/>
          <w:marRight w:val="0"/>
          <w:marTop w:val="0"/>
          <w:marBottom w:val="0"/>
          <w:divBdr>
            <w:top w:val="none" w:sz="0" w:space="0" w:color="auto"/>
            <w:left w:val="none" w:sz="0" w:space="0" w:color="auto"/>
            <w:bottom w:val="none" w:sz="0" w:space="0" w:color="auto"/>
            <w:right w:val="none" w:sz="0" w:space="0" w:color="auto"/>
          </w:divBdr>
        </w:div>
        <w:div w:id="79261464">
          <w:marLeft w:val="0"/>
          <w:marRight w:val="0"/>
          <w:marTop w:val="0"/>
          <w:marBottom w:val="0"/>
          <w:divBdr>
            <w:top w:val="none" w:sz="0" w:space="0" w:color="auto"/>
            <w:left w:val="none" w:sz="0" w:space="0" w:color="auto"/>
            <w:bottom w:val="none" w:sz="0" w:space="0" w:color="auto"/>
            <w:right w:val="none" w:sz="0" w:space="0" w:color="auto"/>
          </w:divBdr>
        </w:div>
        <w:div w:id="173032348">
          <w:marLeft w:val="0"/>
          <w:marRight w:val="0"/>
          <w:marTop w:val="0"/>
          <w:marBottom w:val="0"/>
          <w:divBdr>
            <w:top w:val="none" w:sz="0" w:space="0" w:color="auto"/>
            <w:left w:val="none" w:sz="0" w:space="0" w:color="auto"/>
            <w:bottom w:val="none" w:sz="0" w:space="0" w:color="auto"/>
            <w:right w:val="none" w:sz="0" w:space="0" w:color="auto"/>
          </w:divBdr>
        </w:div>
        <w:div w:id="226958126">
          <w:marLeft w:val="0"/>
          <w:marRight w:val="0"/>
          <w:marTop w:val="0"/>
          <w:marBottom w:val="0"/>
          <w:divBdr>
            <w:top w:val="none" w:sz="0" w:space="0" w:color="auto"/>
            <w:left w:val="none" w:sz="0" w:space="0" w:color="auto"/>
            <w:bottom w:val="none" w:sz="0" w:space="0" w:color="auto"/>
            <w:right w:val="none" w:sz="0" w:space="0" w:color="auto"/>
          </w:divBdr>
        </w:div>
        <w:div w:id="279461974">
          <w:marLeft w:val="0"/>
          <w:marRight w:val="0"/>
          <w:marTop w:val="0"/>
          <w:marBottom w:val="0"/>
          <w:divBdr>
            <w:top w:val="none" w:sz="0" w:space="0" w:color="auto"/>
            <w:left w:val="none" w:sz="0" w:space="0" w:color="auto"/>
            <w:bottom w:val="none" w:sz="0" w:space="0" w:color="auto"/>
            <w:right w:val="none" w:sz="0" w:space="0" w:color="auto"/>
          </w:divBdr>
          <w:divsChild>
            <w:div w:id="159198912">
              <w:marLeft w:val="0"/>
              <w:marRight w:val="0"/>
              <w:marTop w:val="0"/>
              <w:marBottom w:val="0"/>
              <w:divBdr>
                <w:top w:val="none" w:sz="0" w:space="0" w:color="auto"/>
                <w:left w:val="none" w:sz="0" w:space="0" w:color="auto"/>
                <w:bottom w:val="none" w:sz="0" w:space="0" w:color="auto"/>
                <w:right w:val="none" w:sz="0" w:space="0" w:color="auto"/>
              </w:divBdr>
            </w:div>
            <w:div w:id="849418618">
              <w:marLeft w:val="0"/>
              <w:marRight w:val="0"/>
              <w:marTop w:val="0"/>
              <w:marBottom w:val="0"/>
              <w:divBdr>
                <w:top w:val="none" w:sz="0" w:space="0" w:color="auto"/>
                <w:left w:val="none" w:sz="0" w:space="0" w:color="auto"/>
                <w:bottom w:val="none" w:sz="0" w:space="0" w:color="auto"/>
                <w:right w:val="none" w:sz="0" w:space="0" w:color="auto"/>
              </w:divBdr>
            </w:div>
            <w:div w:id="1230384268">
              <w:marLeft w:val="0"/>
              <w:marRight w:val="0"/>
              <w:marTop w:val="0"/>
              <w:marBottom w:val="0"/>
              <w:divBdr>
                <w:top w:val="none" w:sz="0" w:space="0" w:color="auto"/>
                <w:left w:val="none" w:sz="0" w:space="0" w:color="auto"/>
                <w:bottom w:val="none" w:sz="0" w:space="0" w:color="auto"/>
                <w:right w:val="none" w:sz="0" w:space="0" w:color="auto"/>
              </w:divBdr>
            </w:div>
            <w:div w:id="1884247843">
              <w:marLeft w:val="0"/>
              <w:marRight w:val="0"/>
              <w:marTop w:val="0"/>
              <w:marBottom w:val="0"/>
              <w:divBdr>
                <w:top w:val="none" w:sz="0" w:space="0" w:color="auto"/>
                <w:left w:val="none" w:sz="0" w:space="0" w:color="auto"/>
                <w:bottom w:val="none" w:sz="0" w:space="0" w:color="auto"/>
                <w:right w:val="none" w:sz="0" w:space="0" w:color="auto"/>
              </w:divBdr>
            </w:div>
          </w:divsChild>
        </w:div>
        <w:div w:id="306201965">
          <w:marLeft w:val="0"/>
          <w:marRight w:val="0"/>
          <w:marTop w:val="0"/>
          <w:marBottom w:val="0"/>
          <w:divBdr>
            <w:top w:val="none" w:sz="0" w:space="0" w:color="auto"/>
            <w:left w:val="none" w:sz="0" w:space="0" w:color="auto"/>
            <w:bottom w:val="none" w:sz="0" w:space="0" w:color="auto"/>
            <w:right w:val="none" w:sz="0" w:space="0" w:color="auto"/>
          </w:divBdr>
        </w:div>
        <w:div w:id="327368699">
          <w:marLeft w:val="0"/>
          <w:marRight w:val="0"/>
          <w:marTop w:val="0"/>
          <w:marBottom w:val="0"/>
          <w:divBdr>
            <w:top w:val="none" w:sz="0" w:space="0" w:color="auto"/>
            <w:left w:val="none" w:sz="0" w:space="0" w:color="auto"/>
            <w:bottom w:val="none" w:sz="0" w:space="0" w:color="auto"/>
            <w:right w:val="none" w:sz="0" w:space="0" w:color="auto"/>
          </w:divBdr>
        </w:div>
        <w:div w:id="336075520">
          <w:marLeft w:val="0"/>
          <w:marRight w:val="0"/>
          <w:marTop w:val="0"/>
          <w:marBottom w:val="0"/>
          <w:divBdr>
            <w:top w:val="none" w:sz="0" w:space="0" w:color="auto"/>
            <w:left w:val="none" w:sz="0" w:space="0" w:color="auto"/>
            <w:bottom w:val="none" w:sz="0" w:space="0" w:color="auto"/>
            <w:right w:val="none" w:sz="0" w:space="0" w:color="auto"/>
          </w:divBdr>
        </w:div>
        <w:div w:id="343485732">
          <w:marLeft w:val="0"/>
          <w:marRight w:val="0"/>
          <w:marTop w:val="0"/>
          <w:marBottom w:val="0"/>
          <w:divBdr>
            <w:top w:val="none" w:sz="0" w:space="0" w:color="auto"/>
            <w:left w:val="none" w:sz="0" w:space="0" w:color="auto"/>
            <w:bottom w:val="none" w:sz="0" w:space="0" w:color="auto"/>
            <w:right w:val="none" w:sz="0" w:space="0" w:color="auto"/>
          </w:divBdr>
          <w:divsChild>
            <w:div w:id="796143876">
              <w:marLeft w:val="0"/>
              <w:marRight w:val="0"/>
              <w:marTop w:val="0"/>
              <w:marBottom w:val="0"/>
              <w:divBdr>
                <w:top w:val="none" w:sz="0" w:space="0" w:color="auto"/>
                <w:left w:val="none" w:sz="0" w:space="0" w:color="auto"/>
                <w:bottom w:val="none" w:sz="0" w:space="0" w:color="auto"/>
                <w:right w:val="none" w:sz="0" w:space="0" w:color="auto"/>
              </w:divBdr>
            </w:div>
            <w:div w:id="964507079">
              <w:marLeft w:val="0"/>
              <w:marRight w:val="0"/>
              <w:marTop w:val="0"/>
              <w:marBottom w:val="0"/>
              <w:divBdr>
                <w:top w:val="none" w:sz="0" w:space="0" w:color="auto"/>
                <w:left w:val="none" w:sz="0" w:space="0" w:color="auto"/>
                <w:bottom w:val="none" w:sz="0" w:space="0" w:color="auto"/>
                <w:right w:val="none" w:sz="0" w:space="0" w:color="auto"/>
              </w:divBdr>
            </w:div>
            <w:div w:id="1416587585">
              <w:marLeft w:val="0"/>
              <w:marRight w:val="0"/>
              <w:marTop w:val="0"/>
              <w:marBottom w:val="0"/>
              <w:divBdr>
                <w:top w:val="none" w:sz="0" w:space="0" w:color="auto"/>
                <w:left w:val="none" w:sz="0" w:space="0" w:color="auto"/>
                <w:bottom w:val="none" w:sz="0" w:space="0" w:color="auto"/>
                <w:right w:val="none" w:sz="0" w:space="0" w:color="auto"/>
              </w:divBdr>
            </w:div>
            <w:div w:id="1437405905">
              <w:marLeft w:val="0"/>
              <w:marRight w:val="0"/>
              <w:marTop w:val="0"/>
              <w:marBottom w:val="0"/>
              <w:divBdr>
                <w:top w:val="none" w:sz="0" w:space="0" w:color="auto"/>
                <w:left w:val="none" w:sz="0" w:space="0" w:color="auto"/>
                <w:bottom w:val="none" w:sz="0" w:space="0" w:color="auto"/>
                <w:right w:val="none" w:sz="0" w:space="0" w:color="auto"/>
              </w:divBdr>
            </w:div>
            <w:div w:id="1498031448">
              <w:marLeft w:val="0"/>
              <w:marRight w:val="0"/>
              <w:marTop w:val="0"/>
              <w:marBottom w:val="0"/>
              <w:divBdr>
                <w:top w:val="none" w:sz="0" w:space="0" w:color="auto"/>
                <w:left w:val="none" w:sz="0" w:space="0" w:color="auto"/>
                <w:bottom w:val="none" w:sz="0" w:space="0" w:color="auto"/>
                <w:right w:val="none" w:sz="0" w:space="0" w:color="auto"/>
              </w:divBdr>
            </w:div>
          </w:divsChild>
        </w:div>
        <w:div w:id="438108981">
          <w:marLeft w:val="0"/>
          <w:marRight w:val="0"/>
          <w:marTop w:val="0"/>
          <w:marBottom w:val="0"/>
          <w:divBdr>
            <w:top w:val="none" w:sz="0" w:space="0" w:color="auto"/>
            <w:left w:val="none" w:sz="0" w:space="0" w:color="auto"/>
            <w:bottom w:val="none" w:sz="0" w:space="0" w:color="auto"/>
            <w:right w:val="none" w:sz="0" w:space="0" w:color="auto"/>
          </w:divBdr>
        </w:div>
        <w:div w:id="475799084">
          <w:marLeft w:val="0"/>
          <w:marRight w:val="0"/>
          <w:marTop w:val="0"/>
          <w:marBottom w:val="0"/>
          <w:divBdr>
            <w:top w:val="none" w:sz="0" w:space="0" w:color="auto"/>
            <w:left w:val="none" w:sz="0" w:space="0" w:color="auto"/>
            <w:bottom w:val="none" w:sz="0" w:space="0" w:color="auto"/>
            <w:right w:val="none" w:sz="0" w:space="0" w:color="auto"/>
          </w:divBdr>
        </w:div>
        <w:div w:id="564412838">
          <w:marLeft w:val="0"/>
          <w:marRight w:val="0"/>
          <w:marTop w:val="0"/>
          <w:marBottom w:val="0"/>
          <w:divBdr>
            <w:top w:val="none" w:sz="0" w:space="0" w:color="auto"/>
            <w:left w:val="none" w:sz="0" w:space="0" w:color="auto"/>
            <w:bottom w:val="none" w:sz="0" w:space="0" w:color="auto"/>
            <w:right w:val="none" w:sz="0" w:space="0" w:color="auto"/>
          </w:divBdr>
        </w:div>
        <w:div w:id="565995239">
          <w:marLeft w:val="0"/>
          <w:marRight w:val="0"/>
          <w:marTop w:val="0"/>
          <w:marBottom w:val="0"/>
          <w:divBdr>
            <w:top w:val="none" w:sz="0" w:space="0" w:color="auto"/>
            <w:left w:val="none" w:sz="0" w:space="0" w:color="auto"/>
            <w:bottom w:val="none" w:sz="0" w:space="0" w:color="auto"/>
            <w:right w:val="none" w:sz="0" w:space="0" w:color="auto"/>
          </w:divBdr>
        </w:div>
        <w:div w:id="574632919">
          <w:marLeft w:val="0"/>
          <w:marRight w:val="0"/>
          <w:marTop w:val="0"/>
          <w:marBottom w:val="0"/>
          <w:divBdr>
            <w:top w:val="none" w:sz="0" w:space="0" w:color="auto"/>
            <w:left w:val="none" w:sz="0" w:space="0" w:color="auto"/>
            <w:bottom w:val="none" w:sz="0" w:space="0" w:color="auto"/>
            <w:right w:val="none" w:sz="0" w:space="0" w:color="auto"/>
          </w:divBdr>
        </w:div>
        <w:div w:id="582031204">
          <w:marLeft w:val="0"/>
          <w:marRight w:val="0"/>
          <w:marTop w:val="0"/>
          <w:marBottom w:val="0"/>
          <w:divBdr>
            <w:top w:val="none" w:sz="0" w:space="0" w:color="auto"/>
            <w:left w:val="none" w:sz="0" w:space="0" w:color="auto"/>
            <w:bottom w:val="none" w:sz="0" w:space="0" w:color="auto"/>
            <w:right w:val="none" w:sz="0" w:space="0" w:color="auto"/>
          </w:divBdr>
        </w:div>
        <w:div w:id="590695979">
          <w:marLeft w:val="0"/>
          <w:marRight w:val="0"/>
          <w:marTop w:val="0"/>
          <w:marBottom w:val="0"/>
          <w:divBdr>
            <w:top w:val="none" w:sz="0" w:space="0" w:color="auto"/>
            <w:left w:val="none" w:sz="0" w:space="0" w:color="auto"/>
            <w:bottom w:val="none" w:sz="0" w:space="0" w:color="auto"/>
            <w:right w:val="none" w:sz="0" w:space="0" w:color="auto"/>
          </w:divBdr>
        </w:div>
        <w:div w:id="678508344">
          <w:marLeft w:val="0"/>
          <w:marRight w:val="0"/>
          <w:marTop w:val="0"/>
          <w:marBottom w:val="0"/>
          <w:divBdr>
            <w:top w:val="none" w:sz="0" w:space="0" w:color="auto"/>
            <w:left w:val="none" w:sz="0" w:space="0" w:color="auto"/>
            <w:bottom w:val="none" w:sz="0" w:space="0" w:color="auto"/>
            <w:right w:val="none" w:sz="0" w:space="0" w:color="auto"/>
          </w:divBdr>
          <w:divsChild>
            <w:div w:id="1212382996">
              <w:marLeft w:val="0"/>
              <w:marRight w:val="0"/>
              <w:marTop w:val="0"/>
              <w:marBottom w:val="0"/>
              <w:divBdr>
                <w:top w:val="none" w:sz="0" w:space="0" w:color="auto"/>
                <w:left w:val="none" w:sz="0" w:space="0" w:color="auto"/>
                <w:bottom w:val="none" w:sz="0" w:space="0" w:color="auto"/>
                <w:right w:val="none" w:sz="0" w:space="0" w:color="auto"/>
              </w:divBdr>
            </w:div>
            <w:div w:id="1312636260">
              <w:marLeft w:val="0"/>
              <w:marRight w:val="0"/>
              <w:marTop w:val="0"/>
              <w:marBottom w:val="0"/>
              <w:divBdr>
                <w:top w:val="none" w:sz="0" w:space="0" w:color="auto"/>
                <w:left w:val="none" w:sz="0" w:space="0" w:color="auto"/>
                <w:bottom w:val="none" w:sz="0" w:space="0" w:color="auto"/>
                <w:right w:val="none" w:sz="0" w:space="0" w:color="auto"/>
              </w:divBdr>
            </w:div>
            <w:div w:id="1345740037">
              <w:marLeft w:val="0"/>
              <w:marRight w:val="0"/>
              <w:marTop w:val="0"/>
              <w:marBottom w:val="0"/>
              <w:divBdr>
                <w:top w:val="none" w:sz="0" w:space="0" w:color="auto"/>
                <w:left w:val="none" w:sz="0" w:space="0" w:color="auto"/>
                <w:bottom w:val="none" w:sz="0" w:space="0" w:color="auto"/>
                <w:right w:val="none" w:sz="0" w:space="0" w:color="auto"/>
              </w:divBdr>
            </w:div>
          </w:divsChild>
        </w:div>
        <w:div w:id="683358690">
          <w:marLeft w:val="0"/>
          <w:marRight w:val="0"/>
          <w:marTop w:val="0"/>
          <w:marBottom w:val="0"/>
          <w:divBdr>
            <w:top w:val="none" w:sz="0" w:space="0" w:color="auto"/>
            <w:left w:val="none" w:sz="0" w:space="0" w:color="auto"/>
            <w:bottom w:val="none" w:sz="0" w:space="0" w:color="auto"/>
            <w:right w:val="none" w:sz="0" w:space="0" w:color="auto"/>
          </w:divBdr>
        </w:div>
        <w:div w:id="764157289">
          <w:marLeft w:val="0"/>
          <w:marRight w:val="0"/>
          <w:marTop w:val="0"/>
          <w:marBottom w:val="0"/>
          <w:divBdr>
            <w:top w:val="none" w:sz="0" w:space="0" w:color="auto"/>
            <w:left w:val="none" w:sz="0" w:space="0" w:color="auto"/>
            <w:bottom w:val="none" w:sz="0" w:space="0" w:color="auto"/>
            <w:right w:val="none" w:sz="0" w:space="0" w:color="auto"/>
          </w:divBdr>
        </w:div>
        <w:div w:id="807285437">
          <w:marLeft w:val="0"/>
          <w:marRight w:val="0"/>
          <w:marTop w:val="0"/>
          <w:marBottom w:val="0"/>
          <w:divBdr>
            <w:top w:val="none" w:sz="0" w:space="0" w:color="auto"/>
            <w:left w:val="none" w:sz="0" w:space="0" w:color="auto"/>
            <w:bottom w:val="none" w:sz="0" w:space="0" w:color="auto"/>
            <w:right w:val="none" w:sz="0" w:space="0" w:color="auto"/>
          </w:divBdr>
        </w:div>
        <w:div w:id="842009255">
          <w:marLeft w:val="0"/>
          <w:marRight w:val="0"/>
          <w:marTop w:val="0"/>
          <w:marBottom w:val="0"/>
          <w:divBdr>
            <w:top w:val="none" w:sz="0" w:space="0" w:color="auto"/>
            <w:left w:val="none" w:sz="0" w:space="0" w:color="auto"/>
            <w:bottom w:val="none" w:sz="0" w:space="0" w:color="auto"/>
            <w:right w:val="none" w:sz="0" w:space="0" w:color="auto"/>
          </w:divBdr>
        </w:div>
        <w:div w:id="874148981">
          <w:marLeft w:val="0"/>
          <w:marRight w:val="0"/>
          <w:marTop w:val="0"/>
          <w:marBottom w:val="0"/>
          <w:divBdr>
            <w:top w:val="none" w:sz="0" w:space="0" w:color="auto"/>
            <w:left w:val="none" w:sz="0" w:space="0" w:color="auto"/>
            <w:bottom w:val="none" w:sz="0" w:space="0" w:color="auto"/>
            <w:right w:val="none" w:sz="0" w:space="0" w:color="auto"/>
          </w:divBdr>
        </w:div>
        <w:div w:id="923102571">
          <w:marLeft w:val="0"/>
          <w:marRight w:val="0"/>
          <w:marTop w:val="0"/>
          <w:marBottom w:val="0"/>
          <w:divBdr>
            <w:top w:val="none" w:sz="0" w:space="0" w:color="auto"/>
            <w:left w:val="none" w:sz="0" w:space="0" w:color="auto"/>
            <w:bottom w:val="none" w:sz="0" w:space="0" w:color="auto"/>
            <w:right w:val="none" w:sz="0" w:space="0" w:color="auto"/>
          </w:divBdr>
          <w:divsChild>
            <w:div w:id="1709361">
              <w:marLeft w:val="0"/>
              <w:marRight w:val="0"/>
              <w:marTop w:val="0"/>
              <w:marBottom w:val="0"/>
              <w:divBdr>
                <w:top w:val="none" w:sz="0" w:space="0" w:color="auto"/>
                <w:left w:val="none" w:sz="0" w:space="0" w:color="auto"/>
                <w:bottom w:val="none" w:sz="0" w:space="0" w:color="auto"/>
                <w:right w:val="none" w:sz="0" w:space="0" w:color="auto"/>
              </w:divBdr>
            </w:div>
            <w:div w:id="21829771">
              <w:marLeft w:val="0"/>
              <w:marRight w:val="0"/>
              <w:marTop w:val="0"/>
              <w:marBottom w:val="0"/>
              <w:divBdr>
                <w:top w:val="none" w:sz="0" w:space="0" w:color="auto"/>
                <w:left w:val="none" w:sz="0" w:space="0" w:color="auto"/>
                <w:bottom w:val="none" w:sz="0" w:space="0" w:color="auto"/>
                <w:right w:val="none" w:sz="0" w:space="0" w:color="auto"/>
              </w:divBdr>
            </w:div>
            <w:div w:id="98107792">
              <w:marLeft w:val="0"/>
              <w:marRight w:val="0"/>
              <w:marTop w:val="0"/>
              <w:marBottom w:val="0"/>
              <w:divBdr>
                <w:top w:val="none" w:sz="0" w:space="0" w:color="auto"/>
                <w:left w:val="none" w:sz="0" w:space="0" w:color="auto"/>
                <w:bottom w:val="none" w:sz="0" w:space="0" w:color="auto"/>
                <w:right w:val="none" w:sz="0" w:space="0" w:color="auto"/>
              </w:divBdr>
            </w:div>
            <w:div w:id="385221295">
              <w:marLeft w:val="0"/>
              <w:marRight w:val="0"/>
              <w:marTop w:val="0"/>
              <w:marBottom w:val="0"/>
              <w:divBdr>
                <w:top w:val="none" w:sz="0" w:space="0" w:color="auto"/>
                <w:left w:val="none" w:sz="0" w:space="0" w:color="auto"/>
                <w:bottom w:val="none" w:sz="0" w:space="0" w:color="auto"/>
                <w:right w:val="none" w:sz="0" w:space="0" w:color="auto"/>
              </w:divBdr>
            </w:div>
            <w:div w:id="1068112943">
              <w:marLeft w:val="0"/>
              <w:marRight w:val="0"/>
              <w:marTop w:val="0"/>
              <w:marBottom w:val="0"/>
              <w:divBdr>
                <w:top w:val="none" w:sz="0" w:space="0" w:color="auto"/>
                <w:left w:val="none" w:sz="0" w:space="0" w:color="auto"/>
                <w:bottom w:val="none" w:sz="0" w:space="0" w:color="auto"/>
                <w:right w:val="none" w:sz="0" w:space="0" w:color="auto"/>
              </w:divBdr>
            </w:div>
          </w:divsChild>
        </w:div>
        <w:div w:id="954753866">
          <w:marLeft w:val="0"/>
          <w:marRight w:val="0"/>
          <w:marTop w:val="0"/>
          <w:marBottom w:val="0"/>
          <w:divBdr>
            <w:top w:val="none" w:sz="0" w:space="0" w:color="auto"/>
            <w:left w:val="none" w:sz="0" w:space="0" w:color="auto"/>
            <w:bottom w:val="none" w:sz="0" w:space="0" w:color="auto"/>
            <w:right w:val="none" w:sz="0" w:space="0" w:color="auto"/>
          </w:divBdr>
          <w:divsChild>
            <w:div w:id="174345874">
              <w:marLeft w:val="0"/>
              <w:marRight w:val="0"/>
              <w:marTop w:val="0"/>
              <w:marBottom w:val="0"/>
              <w:divBdr>
                <w:top w:val="none" w:sz="0" w:space="0" w:color="auto"/>
                <w:left w:val="none" w:sz="0" w:space="0" w:color="auto"/>
                <w:bottom w:val="none" w:sz="0" w:space="0" w:color="auto"/>
                <w:right w:val="none" w:sz="0" w:space="0" w:color="auto"/>
              </w:divBdr>
            </w:div>
            <w:div w:id="1288006371">
              <w:marLeft w:val="0"/>
              <w:marRight w:val="0"/>
              <w:marTop w:val="0"/>
              <w:marBottom w:val="0"/>
              <w:divBdr>
                <w:top w:val="none" w:sz="0" w:space="0" w:color="auto"/>
                <w:left w:val="none" w:sz="0" w:space="0" w:color="auto"/>
                <w:bottom w:val="none" w:sz="0" w:space="0" w:color="auto"/>
                <w:right w:val="none" w:sz="0" w:space="0" w:color="auto"/>
              </w:divBdr>
            </w:div>
            <w:div w:id="1536118316">
              <w:marLeft w:val="0"/>
              <w:marRight w:val="0"/>
              <w:marTop w:val="0"/>
              <w:marBottom w:val="0"/>
              <w:divBdr>
                <w:top w:val="none" w:sz="0" w:space="0" w:color="auto"/>
                <w:left w:val="none" w:sz="0" w:space="0" w:color="auto"/>
                <w:bottom w:val="none" w:sz="0" w:space="0" w:color="auto"/>
                <w:right w:val="none" w:sz="0" w:space="0" w:color="auto"/>
              </w:divBdr>
            </w:div>
          </w:divsChild>
        </w:div>
        <w:div w:id="1017847437">
          <w:marLeft w:val="0"/>
          <w:marRight w:val="0"/>
          <w:marTop w:val="0"/>
          <w:marBottom w:val="0"/>
          <w:divBdr>
            <w:top w:val="none" w:sz="0" w:space="0" w:color="auto"/>
            <w:left w:val="none" w:sz="0" w:space="0" w:color="auto"/>
            <w:bottom w:val="none" w:sz="0" w:space="0" w:color="auto"/>
            <w:right w:val="none" w:sz="0" w:space="0" w:color="auto"/>
          </w:divBdr>
          <w:divsChild>
            <w:div w:id="1852334549">
              <w:marLeft w:val="0"/>
              <w:marRight w:val="0"/>
              <w:marTop w:val="0"/>
              <w:marBottom w:val="0"/>
              <w:divBdr>
                <w:top w:val="none" w:sz="0" w:space="0" w:color="auto"/>
                <w:left w:val="none" w:sz="0" w:space="0" w:color="auto"/>
                <w:bottom w:val="none" w:sz="0" w:space="0" w:color="auto"/>
                <w:right w:val="none" w:sz="0" w:space="0" w:color="auto"/>
              </w:divBdr>
            </w:div>
          </w:divsChild>
        </w:div>
        <w:div w:id="1026829252">
          <w:marLeft w:val="0"/>
          <w:marRight w:val="0"/>
          <w:marTop w:val="0"/>
          <w:marBottom w:val="0"/>
          <w:divBdr>
            <w:top w:val="none" w:sz="0" w:space="0" w:color="auto"/>
            <w:left w:val="none" w:sz="0" w:space="0" w:color="auto"/>
            <w:bottom w:val="none" w:sz="0" w:space="0" w:color="auto"/>
            <w:right w:val="none" w:sz="0" w:space="0" w:color="auto"/>
          </w:divBdr>
        </w:div>
        <w:div w:id="1064523031">
          <w:marLeft w:val="0"/>
          <w:marRight w:val="0"/>
          <w:marTop w:val="0"/>
          <w:marBottom w:val="0"/>
          <w:divBdr>
            <w:top w:val="none" w:sz="0" w:space="0" w:color="auto"/>
            <w:left w:val="none" w:sz="0" w:space="0" w:color="auto"/>
            <w:bottom w:val="none" w:sz="0" w:space="0" w:color="auto"/>
            <w:right w:val="none" w:sz="0" w:space="0" w:color="auto"/>
          </w:divBdr>
        </w:div>
        <w:div w:id="1077172661">
          <w:marLeft w:val="0"/>
          <w:marRight w:val="0"/>
          <w:marTop w:val="0"/>
          <w:marBottom w:val="0"/>
          <w:divBdr>
            <w:top w:val="none" w:sz="0" w:space="0" w:color="auto"/>
            <w:left w:val="none" w:sz="0" w:space="0" w:color="auto"/>
            <w:bottom w:val="none" w:sz="0" w:space="0" w:color="auto"/>
            <w:right w:val="none" w:sz="0" w:space="0" w:color="auto"/>
          </w:divBdr>
          <w:divsChild>
            <w:div w:id="133379704">
              <w:marLeft w:val="0"/>
              <w:marRight w:val="0"/>
              <w:marTop w:val="0"/>
              <w:marBottom w:val="0"/>
              <w:divBdr>
                <w:top w:val="none" w:sz="0" w:space="0" w:color="auto"/>
                <w:left w:val="none" w:sz="0" w:space="0" w:color="auto"/>
                <w:bottom w:val="none" w:sz="0" w:space="0" w:color="auto"/>
                <w:right w:val="none" w:sz="0" w:space="0" w:color="auto"/>
              </w:divBdr>
            </w:div>
            <w:div w:id="1588881522">
              <w:marLeft w:val="0"/>
              <w:marRight w:val="0"/>
              <w:marTop w:val="0"/>
              <w:marBottom w:val="0"/>
              <w:divBdr>
                <w:top w:val="none" w:sz="0" w:space="0" w:color="auto"/>
                <w:left w:val="none" w:sz="0" w:space="0" w:color="auto"/>
                <w:bottom w:val="none" w:sz="0" w:space="0" w:color="auto"/>
                <w:right w:val="none" w:sz="0" w:space="0" w:color="auto"/>
              </w:divBdr>
            </w:div>
          </w:divsChild>
        </w:div>
        <w:div w:id="1145272887">
          <w:marLeft w:val="0"/>
          <w:marRight w:val="0"/>
          <w:marTop w:val="0"/>
          <w:marBottom w:val="0"/>
          <w:divBdr>
            <w:top w:val="none" w:sz="0" w:space="0" w:color="auto"/>
            <w:left w:val="none" w:sz="0" w:space="0" w:color="auto"/>
            <w:bottom w:val="none" w:sz="0" w:space="0" w:color="auto"/>
            <w:right w:val="none" w:sz="0" w:space="0" w:color="auto"/>
          </w:divBdr>
        </w:div>
        <w:div w:id="1202328662">
          <w:marLeft w:val="0"/>
          <w:marRight w:val="0"/>
          <w:marTop w:val="0"/>
          <w:marBottom w:val="0"/>
          <w:divBdr>
            <w:top w:val="none" w:sz="0" w:space="0" w:color="auto"/>
            <w:left w:val="none" w:sz="0" w:space="0" w:color="auto"/>
            <w:bottom w:val="none" w:sz="0" w:space="0" w:color="auto"/>
            <w:right w:val="none" w:sz="0" w:space="0" w:color="auto"/>
          </w:divBdr>
        </w:div>
        <w:div w:id="1233352635">
          <w:marLeft w:val="0"/>
          <w:marRight w:val="0"/>
          <w:marTop w:val="0"/>
          <w:marBottom w:val="0"/>
          <w:divBdr>
            <w:top w:val="none" w:sz="0" w:space="0" w:color="auto"/>
            <w:left w:val="none" w:sz="0" w:space="0" w:color="auto"/>
            <w:bottom w:val="none" w:sz="0" w:space="0" w:color="auto"/>
            <w:right w:val="none" w:sz="0" w:space="0" w:color="auto"/>
          </w:divBdr>
          <w:divsChild>
            <w:div w:id="1646623447">
              <w:marLeft w:val="0"/>
              <w:marRight w:val="0"/>
              <w:marTop w:val="0"/>
              <w:marBottom w:val="0"/>
              <w:divBdr>
                <w:top w:val="none" w:sz="0" w:space="0" w:color="auto"/>
                <w:left w:val="none" w:sz="0" w:space="0" w:color="auto"/>
                <w:bottom w:val="none" w:sz="0" w:space="0" w:color="auto"/>
                <w:right w:val="none" w:sz="0" w:space="0" w:color="auto"/>
              </w:divBdr>
            </w:div>
          </w:divsChild>
        </w:div>
        <w:div w:id="1274557520">
          <w:marLeft w:val="0"/>
          <w:marRight w:val="0"/>
          <w:marTop w:val="0"/>
          <w:marBottom w:val="0"/>
          <w:divBdr>
            <w:top w:val="none" w:sz="0" w:space="0" w:color="auto"/>
            <w:left w:val="none" w:sz="0" w:space="0" w:color="auto"/>
            <w:bottom w:val="none" w:sz="0" w:space="0" w:color="auto"/>
            <w:right w:val="none" w:sz="0" w:space="0" w:color="auto"/>
          </w:divBdr>
          <w:divsChild>
            <w:div w:id="264657898">
              <w:marLeft w:val="0"/>
              <w:marRight w:val="0"/>
              <w:marTop w:val="0"/>
              <w:marBottom w:val="0"/>
              <w:divBdr>
                <w:top w:val="none" w:sz="0" w:space="0" w:color="auto"/>
                <w:left w:val="none" w:sz="0" w:space="0" w:color="auto"/>
                <w:bottom w:val="none" w:sz="0" w:space="0" w:color="auto"/>
                <w:right w:val="none" w:sz="0" w:space="0" w:color="auto"/>
              </w:divBdr>
            </w:div>
            <w:div w:id="2136412452">
              <w:marLeft w:val="0"/>
              <w:marRight w:val="0"/>
              <w:marTop w:val="0"/>
              <w:marBottom w:val="0"/>
              <w:divBdr>
                <w:top w:val="none" w:sz="0" w:space="0" w:color="auto"/>
                <w:left w:val="none" w:sz="0" w:space="0" w:color="auto"/>
                <w:bottom w:val="none" w:sz="0" w:space="0" w:color="auto"/>
                <w:right w:val="none" w:sz="0" w:space="0" w:color="auto"/>
              </w:divBdr>
            </w:div>
            <w:div w:id="2144931060">
              <w:marLeft w:val="0"/>
              <w:marRight w:val="0"/>
              <w:marTop w:val="0"/>
              <w:marBottom w:val="0"/>
              <w:divBdr>
                <w:top w:val="none" w:sz="0" w:space="0" w:color="auto"/>
                <w:left w:val="none" w:sz="0" w:space="0" w:color="auto"/>
                <w:bottom w:val="none" w:sz="0" w:space="0" w:color="auto"/>
                <w:right w:val="none" w:sz="0" w:space="0" w:color="auto"/>
              </w:divBdr>
            </w:div>
          </w:divsChild>
        </w:div>
        <w:div w:id="1290939626">
          <w:marLeft w:val="0"/>
          <w:marRight w:val="0"/>
          <w:marTop w:val="0"/>
          <w:marBottom w:val="0"/>
          <w:divBdr>
            <w:top w:val="none" w:sz="0" w:space="0" w:color="auto"/>
            <w:left w:val="none" w:sz="0" w:space="0" w:color="auto"/>
            <w:bottom w:val="none" w:sz="0" w:space="0" w:color="auto"/>
            <w:right w:val="none" w:sz="0" w:space="0" w:color="auto"/>
          </w:divBdr>
          <w:divsChild>
            <w:div w:id="189800729">
              <w:marLeft w:val="0"/>
              <w:marRight w:val="0"/>
              <w:marTop w:val="0"/>
              <w:marBottom w:val="0"/>
              <w:divBdr>
                <w:top w:val="none" w:sz="0" w:space="0" w:color="auto"/>
                <w:left w:val="none" w:sz="0" w:space="0" w:color="auto"/>
                <w:bottom w:val="none" w:sz="0" w:space="0" w:color="auto"/>
                <w:right w:val="none" w:sz="0" w:space="0" w:color="auto"/>
              </w:divBdr>
            </w:div>
            <w:div w:id="803932856">
              <w:marLeft w:val="0"/>
              <w:marRight w:val="0"/>
              <w:marTop w:val="0"/>
              <w:marBottom w:val="0"/>
              <w:divBdr>
                <w:top w:val="none" w:sz="0" w:space="0" w:color="auto"/>
                <w:left w:val="none" w:sz="0" w:space="0" w:color="auto"/>
                <w:bottom w:val="none" w:sz="0" w:space="0" w:color="auto"/>
                <w:right w:val="none" w:sz="0" w:space="0" w:color="auto"/>
              </w:divBdr>
            </w:div>
            <w:div w:id="1352878392">
              <w:marLeft w:val="0"/>
              <w:marRight w:val="0"/>
              <w:marTop w:val="0"/>
              <w:marBottom w:val="0"/>
              <w:divBdr>
                <w:top w:val="none" w:sz="0" w:space="0" w:color="auto"/>
                <w:left w:val="none" w:sz="0" w:space="0" w:color="auto"/>
                <w:bottom w:val="none" w:sz="0" w:space="0" w:color="auto"/>
                <w:right w:val="none" w:sz="0" w:space="0" w:color="auto"/>
              </w:divBdr>
            </w:div>
            <w:div w:id="1785735642">
              <w:marLeft w:val="0"/>
              <w:marRight w:val="0"/>
              <w:marTop w:val="0"/>
              <w:marBottom w:val="0"/>
              <w:divBdr>
                <w:top w:val="none" w:sz="0" w:space="0" w:color="auto"/>
                <w:left w:val="none" w:sz="0" w:space="0" w:color="auto"/>
                <w:bottom w:val="none" w:sz="0" w:space="0" w:color="auto"/>
                <w:right w:val="none" w:sz="0" w:space="0" w:color="auto"/>
              </w:divBdr>
            </w:div>
          </w:divsChild>
        </w:div>
        <w:div w:id="1296568334">
          <w:marLeft w:val="0"/>
          <w:marRight w:val="0"/>
          <w:marTop w:val="0"/>
          <w:marBottom w:val="0"/>
          <w:divBdr>
            <w:top w:val="none" w:sz="0" w:space="0" w:color="auto"/>
            <w:left w:val="none" w:sz="0" w:space="0" w:color="auto"/>
            <w:bottom w:val="none" w:sz="0" w:space="0" w:color="auto"/>
            <w:right w:val="none" w:sz="0" w:space="0" w:color="auto"/>
          </w:divBdr>
          <w:divsChild>
            <w:div w:id="1559123482">
              <w:marLeft w:val="0"/>
              <w:marRight w:val="0"/>
              <w:marTop w:val="0"/>
              <w:marBottom w:val="0"/>
              <w:divBdr>
                <w:top w:val="none" w:sz="0" w:space="0" w:color="auto"/>
                <w:left w:val="none" w:sz="0" w:space="0" w:color="auto"/>
                <w:bottom w:val="none" w:sz="0" w:space="0" w:color="auto"/>
                <w:right w:val="none" w:sz="0" w:space="0" w:color="auto"/>
              </w:divBdr>
            </w:div>
          </w:divsChild>
        </w:div>
        <w:div w:id="1409380789">
          <w:marLeft w:val="0"/>
          <w:marRight w:val="0"/>
          <w:marTop w:val="0"/>
          <w:marBottom w:val="0"/>
          <w:divBdr>
            <w:top w:val="none" w:sz="0" w:space="0" w:color="auto"/>
            <w:left w:val="none" w:sz="0" w:space="0" w:color="auto"/>
            <w:bottom w:val="none" w:sz="0" w:space="0" w:color="auto"/>
            <w:right w:val="none" w:sz="0" w:space="0" w:color="auto"/>
          </w:divBdr>
        </w:div>
        <w:div w:id="1438254423">
          <w:marLeft w:val="0"/>
          <w:marRight w:val="0"/>
          <w:marTop w:val="0"/>
          <w:marBottom w:val="0"/>
          <w:divBdr>
            <w:top w:val="none" w:sz="0" w:space="0" w:color="auto"/>
            <w:left w:val="none" w:sz="0" w:space="0" w:color="auto"/>
            <w:bottom w:val="none" w:sz="0" w:space="0" w:color="auto"/>
            <w:right w:val="none" w:sz="0" w:space="0" w:color="auto"/>
          </w:divBdr>
          <w:divsChild>
            <w:div w:id="646863387">
              <w:marLeft w:val="0"/>
              <w:marRight w:val="0"/>
              <w:marTop w:val="0"/>
              <w:marBottom w:val="0"/>
              <w:divBdr>
                <w:top w:val="none" w:sz="0" w:space="0" w:color="auto"/>
                <w:left w:val="none" w:sz="0" w:space="0" w:color="auto"/>
                <w:bottom w:val="none" w:sz="0" w:space="0" w:color="auto"/>
                <w:right w:val="none" w:sz="0" w:space="0" w:color="auto"/>
              </w:divBdr>
            </w:div>
            <w:div w:id="875002249">
              <w:marLeft w:val="0"/>
              <w:marRight w:val="0"/>
              <w:marTop w:val="0"/>
              <w:marBottom w:val="0"/>
              <w:divBdr>
                <w:top w:val="none" w:sz="0" w:space="0" w:color="auto"/>
                <w:left w:val="none" w:sz="0" w:space="0" w:color="auto"/>
                <w:bottom w:val="none" w:sz="0" w:space="0" w:color="auto"/>
                <w:right w:val="none" w:sz="0" w:space="0" w:color="auto"/>
              </w:divBdr>
            </w:div>
          </w:divsChild>
        </w:div>
        <w:div w:id="1488595118">
          <w:marLeft w:val="0"/>
          <w:marRight w:val="0"/>
          <w:marTop w:val="0"/>
          <w:marBottom w:val="0"/>
          <w:divBdr>
            <w:top w:val="none" w:sz="0" w:space="0" w:color="auto"/>
            <w:left w:val="none" w:sz="0" w:space="0" w:color="auto"/>
            <w:bottom w:val="none" w:sz="0" w:space="0" w:color="auto"/>
            <w:right w:val="none" w:sz="0" w:space="0" w:color="auto"/>
          </w:divBdr>
        </w:div>
        <w:div w:id="1509759197">
          <w:marLeft w:val="0"/>
          <w:marRight w:val="0"/>
          <w:marTop w:val="0"/>
          <w:marBottom w:val="0"/>
          <w:divBdr>
            <w:top w:val="none" w:sz="0" w:space="0" w:color="auto"/>
            <w:left w:val="none" w:sz="0" w:space="0" w:color="auto"/>
            <w:bottom w:val="none" w:sz="0" w:space="0" w:color="auto"/>
            <w:right w:val="none" w:sz="0" w:space="0" w:color="auto"/>
          </w:divBdr>
          <w:divsChild>
            <w:div w:id="44717047">
              <w:marLeft w:val="0"/>
              <w:marRight w:val="0"/>
              <w:marTop w:val="0"/>
              <w:marBottom w:val="0"/>
              <w:divBdr>
                <w:top w:val="none" w:sz="0" w:space="0" w:color="auto"/>
                <w:left w:val="none" w:sz="0" w:space="0" w:color="auto"/>
                <w:bottom w:val="none" w:sz="0" w:space="0" w:color="auto"/>
                <w:right w:val="none" w:sz="0" w:space="0" w:color="auto"/>
              </w:divBdr>
            </w:div>
            <w:div w:id="795177361">
              <w:marLeft w:val="0"/>
              <w:marRight w:val="0"/>
              <w:marTop w:val="0"/>
              <w:marBottom w:val="0"/>
              <w:divBdr>
                <w:top w:val="none" w:sz="0" w:space="0" w:color="auto"/>
                <w:left w:val="none" w:sz="0" w:space="0" w:color="auto"/>
                <w:bottom w:val="none" w:sz="0" w:space="0" w:color="auto"/>
                <w:right w:val="none" w:sz="0" w:space="0" w:color="auto"/>
              </w:divBdr>
            </w:div>
            <w:div w:id="1764764752">
              <w:marLeft w:val="0"/>
              <w:marRight w:val="0"/>
              <w:marTop w:val="0"/>
              <w:marBottom w:val="0"/>
              <w:divBdr>
                <w:top w:val="none" w:sz="0" w:space="0" w:color="auto"/>
                <w:left w:val="none" w:sz="0" w:space="0" w:color="auto"/>
                <w:bottom w:val="none" w:sz="0" w:space="0" w:color="auto"/>
                <w:right w:val="none" w:sz="0" w:space="0" w:color="auto"/>
              </w:divBdr>
            </w:div>
          </w:divsChild>
        </w:div>
        <w:div w:id="1527787329">
          <w:marLeft w:val="0"/>
          <w:marRight w:val="0"/>
          <w:marTop w:val="0"/>
          <w:marBottom w:val="0"/>
          <w:divBdr>
            <w:top w:val="none" w:sz="0" w:space="0" w:color="auto"/>
            <w:left w:val="none" w:sz="0" w:space="0" w:color="auto"/>
            <w:bottom w:val="none" w:sz="0" w:space="0" w:color="auto"/>
            <w:right w:val="none" w:sz="0" w:space="0" w:color="auto"/>
          </w:divBdr>
        </w:div>
        <w:div w:id="1601908039">
          <w:marLeft w:val="0"/>
          <w:marRight w:val="0"/>
          <w:marTop w:val="0"/>
          <w:marBottom w:val="0"/>
          <w:divBdr>
            <w:top w:val="none" w:sz="0" w:space="0" w:color="auto"/>
            <w:left w:val="none" w:sz="0" w:space="0" w:color="auto"/>
            <w:bottom w:val="none" w:sz="0" w:space="0" w:color="auto"/>
            <w:right w:val="none" w:sz="0" w:space="0" w:color="auto"/>
          </w:divBdr>
        </w:div>
        <w:div w:id="1604922689">
          <w:marLeft w:val="0"/>
          <w:marRight w:val="0"/>
          <w:marTop w:val="0"/>
          <w:marBottom w:val="0"/>
          <w:divBdr>
            <w:top w:val="none" w:sz="0" w:space="0" w:color="auto"/>
            <w:left w:val="none" w:sz="0" w:space="0" w:color="auto"/>
            <w:bottom w:val="none" w:sz="0" w:space="0" w:color="auto"/>
            <w:right w:val="none" w:sz="0" w:space="0" w:color="auto"/>
          </w:divBdr>
        </w:div>
        <w:div w:id="1612712302">
          <w:marLeft w:val="0"/>
          <w:marRight w:val="0"/>
          <w:marTop w:val="0"/>
          <w:marBottom w:val="0"/>
          <w:divBdr>
            <w:top w:val="none" w:sz="0" w:space="0" w:color="auto"/>
            <w:left w:val="none" w:sz="0" w:space="0" w:color="auto"/>
            <w:bottom w:val="none" w:sz="0" w:space="0" w:color="auto"/>
            <w:right w:val="none" w:sz="0" w:space="0" w:color="auto"/>
          </w:divBdr>
        </w:div>
        <w:div w:id="1616787566">
          <w:marLeft w:val="0"/>
          <w:marRight w:val="0"/>
          <w:marTop w:val="0"/>
          <w:marBottom w:val="0"/>
          <w:divBdr>
            <w:top w:val="none" w:sz="0" w:space="0" w:color="auto"/>
            <w:left w:val="none" w:sz="0" w:space="0" w:color="auto"/>
            <w:bottom w:val="none" w:sz="0" w:space="0" w:color="auto"/>
            <w:right w:val="none" w:sz="0" w:space="0" w:color="auto"/>
          </w:divBdr>
        </w:div>
        <w:div w:id="1676029089">
          <w:marLeft w:val="0"/>
          <w:marRight w:val="0"/>
          <w:marTop w:val="0"/>
          <w:marBottom w:val="0"/>
          <w:divBdr>
            <w:top w:val="none" w:sz="0" w:space="0" w:color="auto"/>
            <w:left w:val="none" w:sz="0" w:space="0" w:color="auto"/>
            <w:bottom w:val="none" w:sz="0" w:space="0" w:color="auto"/>
            <w:right w:val="none" w:sz="0" w:space="0" w:color="auto"/>
          </w:divBdr>
        </w:div>
        <w:div w:id="1697147630">
          <w:marLeft w:val="0"/>
          <w:marRight w:val="0"/>
          <w:marTop w:val="0"/>
          <w:marBottom w:val="0"/>
          <w:divBdr>
            <w:top w:val="none" w:sz="0" w:space="0" w:color="auto"/>
            <w:left w:val="none" w:sz="0" w:space="0" w:color="auto"/>
            <w:bottom w:val="none" w:sz="0" w:space="0" w:color="auto"/>
            <w:right w:val="none" w:sz="0" w:space="0" w:color="auto"/>
          </w:divBdr>
        </w:div>
        <w:div w:id="1889880212">
          <w:marLeft w:val="0"/>
          <w:marRight w:val="0"/>
          <w:marTop w:val="0"/>
          <w:marBottom w:val="0"/>
          <w:divBdr>
            <w:top w:val="none" w:sz="0" w:space="0" w:color="auto"/>
            <w:left w:val="none" w:sz="0" w:space="0" w:color="auto"/>
            <w:bottom w:val="none" w:sz="0" w:space="0" w:color="auto"/>
            <w:right w:val="none" w:sz="0" w:space="0" w:color="auto"/>
          </w:divBdr>
        </w:div>
        <w:div w:id="1895459891">
          <w:marLeft w:val="0"/>
          <w:marRight w:val="0"/>
          <w:marTop w:val="0"/>
          <w:marBottom w:val="0"/>
          <w:divBdr>
            <w:top w:val="none" w:sz="0" w:space="0" w:color="auto"/>
            <w:left w:val="none" w:sz="0" w:space="0" w:color="auto"/>
            <w:bottom w:val="none" w:sz="0" w:space="0" w:color="auto"/>
            <w:right w:val="none" w:sz="0" w:space="0" w:color="auto"/>
          </w:divBdr>
        </w:div>
        <w:div w:id="1939409593">
          <w:marLeft w:val="0"/>
          <w:marRight w:val="0"/>
          <w:marTop w:val="0"/>
          <w:marBottom w:val="0"/>
          <w:divBdr>
            <w:top w:val="none" w:sz="0" w:space="0" w:color="auto"/>
            <w:left w:val="none" w:sz="0" w:space="0" w:color="auto"/>
            <w:bottom w:val="none" w:sz="0" w:space="0" w:color="auto"/>
            <w:right w:val="none" w:sz="0" w:space="0" w:color="auto"/>
          </w:divBdr>
          <w:divsChild>
            <w:div w:id="1315186997">
              <w:marLeft w:val="0"/>
              <w:marRight w:val="0"/>
              <w:marTop w:val="0"/>
              <w:marBottom w:val="0"/>
              <w:divBdr>
                <w:top w:val="none" w:sz="0" w:space="0" w:color="auto"/>
                <w:left w:val="none" w:sz="0" w:space="0" w:color="auto"/>
                <w:bottom w:val="none" w:sz="0" w:space="0" w:color="auto"/>
                <w:right w:val="none" w:sz="0" w:space="0" w:color="auto"/>
              </w:divBdr>
            </w:div>
            <w:div w:id="1400665253">
              <w:marLeft w:val="0"/>
              <w:marRight w:val="0"/>
              <w:marTop w:val="0"/>
              <w:marBottom w:val="0"/>
              <w:divBdr>
                <w:top w:val="none" w:sz="0" w:space="0" w:color="auto"/>
                <w:left w:val="none" w:sz="0" w:space="0" w:color="auto"/>
                <w:bottom w:val="none" w:sz="0" w:space="0" w:color="auto"/>
                <w:right w:val="none" w:sz="0" w:space="0" w:color="auto"/>
              </w:divBdr>
            </w:div>
          </w:divsChild>
        </w:div>
        <w:div w:id="1993409451">
          <w:marLeft w:val="0"/>
          <w:marRight w:val="0"/>
          <w:marTop w:val="0"/>
          <w:marBottom w:val="0"/>
          <w:divBdr>
            <w:top w:val="none" w:sz="0" w:space="0" w:color="auto"/>
            <w:left w:val="none" w:sz="0" w:space="0" w:color="auto"/>
            <w:bottom w:val="none" w:sz="0" w:space="0" w:color="auto"/>
            <w:right w:val="none" w:sz="0" w:space="0" w:color="auto"/>
          </w:divBdr>
        </w:div>
        <w:div w:id="2013333708">
          <w:marLeft w:val="0"/>
          <w:marRight w:val="0"/>
          <w:marTop w:val="0"/>
          <w:marBottom w:val="0"/>
          <w:divBdr>
            <w:top w:val="none" w:sz="0" w:space="0" w:color="auto"/>
            <w:left w:val="none" w:sz="0" w:space="0" w:color="auto"/>
            <w:bottom w:val="none" w:sz="0" w:space="0" w:color="auto"/>
            <w:right w:val="none" w:sz="0" w:space="0" w:color="auto"/>
          </w:divBdr>
        </w:div>
        <w:div w:id="2112778432">
          <w:marLeft w:val="0"/>
          <w:marRight w:val="0"/>
          <w:marTop w:val="0"/>
          <w:marBottom w:val="0"/>
          <w:divBdr>
            <w:top w:val="none" w:sz="0" w:space="0" w:color="auto"/>
            <w:left w:val="none" w:sz="0" w:space="0" w:color="auto"/>
            <w:bottom w:val="none" w:sz="0" w:space="0" w:color="auto"/>
            <w:right w:val="none" w:sz="0" w:space="0" w:color="auto"/>
          </w:divBdr>
        </w:div>
      </w:divsChild>
    </w:div>
    <w:div w:id="2031909018">
      <w:bodyDiv w:val="1"/>
      <w:marLeft w:val="0"/>
      <w:marRight w:val="0"/>
      <w:marTop w:val="0"/>
      <w:marBottom w:val="0"/>
      <w:divBdr>
        <w:top w:val="none" w:sz="0" w:space="0" w:color="auto"/>
        <w:left w:val="none" w:sz="0" w:space="0" w:color="auto"/>
        <w:bottom w:val="none" w:sz="0" w:space="0" w:color="auto"/>
        <w:right w:val="none" w:sz="0" w:space="0" w:color="auto"/>
      </w:divBdr>
      <w:divsChild>
        <w:div w:id="595944765">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our-organisation/strategy-2018-22" TargetMode="External"/><Relationship Id="rId18" Type="http://schemas.openxmlformats.org/officeDocument/2006/relationships/hyperlink" Target="https://www.legalaid.vic.gov.au/contact-us/complain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legalaid.vic.gov.au/about-us/strategic-advocacy-and-law-reform/access-to-justice-for-people-with-mental-illness-and-disability/legal-assistance-landscape" TargetMode="External"/><Relationship Id="rId34" Type="http://schemas.openxmlformats.org/officeDocument/2006/relationships/hyperlink" Target="mailto:clcfdp@vla.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alaid.vic.gov.au/information-for-lawyers/practitioner-panels" TargetMode="External"/><Relationship Id="rId25" Type="http://schemas.openxmlformats.org/officeDocument/2006/relationships/header" Target="header4.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legalaid.vic.gov.au/about-us/our-organisation/strategy-2018-2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lcfdp@vla.vic.gov.au"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lcs.org.au/national-accreditation-scheme" TargetMode="Externa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mailto:CLCFDP@vla.vic.gov.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cfdp@vla.vic.gov.au" TargetMode="External"/><Relationship Id="rId22" Type="http://schemas.openxmlformats.org/officeDocument/2006/relationships/hyperlink" Target="http://www.legislation.vic.gov.au/domino/Web_Notes/LDMS/LTObject_Store/ltobjst10.nsf/DDE300B846EED9C7CA257616000A3571/D3ECEBF5510AFEA8CA2582BF0082F5A6/$FILE/14-17aa014%20authorised.pdf" TargetMode="External"/><Relationship Id="rId27" Type="http://schemas.openxmlformats.org/officeDocument/2006/relationships/header" Target="header6.xml"/><Relationship Id="rId30" Type="http://schemas.openxmlformats.org/officeDocument/2006/relationships/footer" Target="footer3.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61b9ce-4057-48ae-b50a-4ea2722fbdd4">
      <UserInfo>
        <DisplayName>Amy Schwebel</DisplayName>
        <AccountId>15</AccountId>
        <AccountType/>
      </UserInfo>
      <UserInfo>
        <DisplayName>Natalie Armstrong</DisplayName>
        <AccountId>16</AccountId>
        <AccountType/>
      </UserInfo>
      <UserInfo>
        <DisplayName>Roshan Nadarajah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A95989F6B194D9C7DD6DD1790D400" ma:contentTypeVersion="6" ma:contentTypeDescription="Create a new document." ma:contentTypeScope="" ma:versionID="8bce490cdc52fc01bc89f514569b2eb9">
  <xsd:schema xmlns:xsd="http://www.w3.org/2001/XMLSchema" xmlns:xs="http://www.w3.org/2001/XMLSchema" xmlns:p="http://schemas.microsoft.com/office/2006/metadata/properties" xmlns:ns2="a89ae4c5-d73d-4fe2-8e7d-3be16695888c" xmlns:ns3="bc61b9ce-4057-48ae-b50a-4ea2722fbdd4" targetNamespace="http://schemas.microsoft.com/office/2006/metadata/properties" ma:root="true" ma:fieldsID="27ba8f11438b60d06b4d776ab8869dd3" ns2:_="" ns3:_="">
    <xsd:import namespace="a89ae4c5-d73d-4fe2-8e7d-3be16695888c"/>
    <xsd:import namespace="bc61b9ce-4057-48ae-b50a-4ea2722fb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e4c5-d73d-4fe2-8e7d-3be16695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1b9ce-4057-48ae-b50a-4ea2722fbd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0437-B99F-4098-AF80-A4B08C8759D4}">
  <ds:schemaRefs>
    <ds:schemaRef ds:uri="http://schemas.microsoft.com/office/2006/metadata/properties"/>
    <ds:schemaRef ds:uri="http://schemas.microsoft.com/office/infopath/2007/PartnerControls"/>
    <ds:schemaRef ds:uri="bc61b9ce-4057-48ae-b50a-4ea2722fbdd4"/>
  </ds:schemaRefs>
</ds:datastoreItem>
</file>

<file path=customXml/itemProps2.xml><?xml version="1.0" encoding="utf-8"?>
<ds:datastoreItem xmlns:ds="http://schemas.openxmlformats.org/officeDocument/2006/customXml" ds:itemID="{A81799D6-8A22-42FF-B211-77A824BC773B}">
  <ds:schemaRefs>
    <ds:schemaRef ds:uri="http://schemas.microsoft.com/sharepoint/v3/contenttype/forms"/>
  </ds:schemaRefs>
</ds:datastoreItem>
</file>

<file path=customXml/itemProps3.xml><?xml version="1.0" encoding="utf-8"?>
<ds:datastoreItem xmlns:ds="http://schemas.openxmlformats.org/officeDocument/2006/customXml" ds:itemID="{65FF4102-4012-49EB-BE6C-B3614EEFA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e4c5-d73d-4fe2-8e7d-3be16695888c"/>
    <ds:schemaRef ds:uri="bc61b9ce-4057-48ae-b50a-4ea2722fb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39515-2D61-4826-8190-A31AF552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20003</Words>
  <Characters>114023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133759</CharactersWithSpaces>
  <SharedDoc>false</SharedDoc>
  <HLinks>
    <vt:vector size="228" baseType="variant">
      <vt:variant>
        <vt:i4>7798850</vt:i4>
      </vt:variant>
      <vt:variant>
        <vt:i4>201</vt:i4>
      </vt:variant>
      <vt:variant>
        <vt:i4>0</vt:i4>
      </vt:variant>
      <vt:variant>
        <vt:i4>5</vt:i4>
      </vt:variant>
      <vt:variant>
        <vt:lpwstr>mailto:clcfdp@vla.vic.gov.au</vt:lpwstr>
      </vt:variant>
      <vt:variant>
        <vt:lpwstr/>
      </vt:variant>
      <vt:variant>
        <vt:i4>7798850</vt:i4>
      </vt:variant>
      <vt:variant>
        <vt:i4>198</vt:i4>
      </vt:variant>
      <vt:variant>
        <vt:i4>0</vt:i4>
      </vt:variant>
      <vt:variant>
        <vt:i4>5</vt:i4>
      </vt:variant>
      <vt:variant>
        <vt:lpwstr>mailto:clcfdp@vla.vic.gov.au</vt:lpwstr>
      </vt:variant>
      <vt:variant>
        <vt:lpwstr/>
      </vt:variant>
      <vt:variant>
        <vt:i4>7340093</vt:i4>
      </vt:variant>
      <vt:variant>
        <vt:i4>189</vt:i4>
      </vt:variant>
      <vt:variant>
        <vt:i4>0</vt:i4>
      </vt:variant>
      <vt:variant>
        <vt:i4>5</vt:i4>
      </vt:variant>
      <vt:variant>
        <vt:lpwstr>http://www.legislation.vic.gov.au/domino/Web_Notes/LDMS/LTObject_Store/ltobjst10.nsf/DDE300B846EED9C7CA257616000A3571/D3ECEBF5510AFEA8CA2582BF0082F5A6/$FILE/14-17aa014 authorised.pdf</vt:lpwstr>
      </vt:variant>
      <vt:variant>
        <vt:lpwstr/>
      </vt:variant>
      <vt:variant>
        <vt:i4>1704009</vt:i4>
      </vt:variant>
      <vt:variant>
        <vt:i4>186</vt:i4>
      </vt:variant>
      <vt:variant>
        <vt:i4>0</vt:i4>
      </vt:variant>
      <vt:variant>
        <vt:i4>5</vt:i4>
      </vt:variant>
      <vt:variant>
        <vt:lpwstr>https://www.legalaid.vic.gov.au/about-us/strategic-advocacy-and-law-reform/access-to-justice-for-people-with-mental-illness-and-disability/legal-assistance-landscape</vt:lpwstr>
      </vt:variant>
      <vt:variant>
        <vt:lpwstr/>
      </vt:variant>
      <vt:variant>
        <vt:i4>1638473</vt:i4>
      </vt:variant>
      <vt:variant>
        <vt:i4>183</vt:i4>
      </vt:variant>
      <vt:variant>
        <vt:i4>0</vt:i4>
      </vt:variant>
      <vt:variant>
        <vt:i4>5</vt:i4>
      </vt:variant>
      <vt:variant>
        <vt:lpwstr>http://www.legalaid.vic.gov.au/about-us/our-organisation/strategy-2018-22</vt:lpwstr>
      </vt:variant>
      <vt:variant>
        <vt:lpwstr/>
      </vt:variant>
      <vt:variant>
        <vt:i4>7798850</vt:i4>
      </vt:variant>
      <vt:variant>
        <vt:i4>180</vt:i4>
      </vt:variant>
      <vt:variant>
        <vt:i4>0</vt:i4>
      </vt:variant>
      <vt:variant>
        <vt:i4>5</vt:i4>
      </vt:variant>
      <vt:variant>
        <vt:lpwstr>mailto:CLCFDP@vla.vic.gov.au</vt:lpwstr>
      </vt:variant>
      <vt:variant>
        <vt:lpwstr/>
      </vt:variant>
      <vt:variant>
        <vt:i4>5898305</vt:i4>
      </vt:variant>
      <vt:variant>
        <vt:i4>177</vt:i4>
      </vt:variant>
      <vt:variant>
        <vt:i4>0</vt:i4>
      </vt:variant>
      <vt:variant>
        <vt:i4>5</vt:i4>
      </vt:variant>
      <vt:variant>
        <vt:lpwstr>https://www.legalaid.vic.gov.au/contact-us/complaints</vt:lpwstr>
      </vt:variant>
      <vt:variant>
        <vt:lpwstr/>
      </vt:variant>
      <vt:variant>
        <vt:i4>2162723</vt:i4>
      </vt:variant>
      <vt:variant>
        <vt:i4>174</vt:i4>
      </vt:variant>
      <vt:variant>
        <vt:i4>0</vt:i4>
      </vt:variant>
      <vt:variant>
        <vt:i4>5</vt:i4>
      </vt:variant>
      <vt:variant>
        <vt:lpwstr>https://www.legalaid.vic.gov.au/information-for-lawyers/practitioner-panels</vt:lpwstr>
      </vt:variant>
      <vt:variant>
        <vt:lpwstr/>
      </vt:variant>
      <vt:variant>
        <vt:i4>6029391</vt:i4>
      </vt:variant>
      <vt:variant>
        <vt:i4>171</vt:i4>
      </vt:variant>
      <vt:variant>
        <vt:i4>0</vt:i4>
      </vt:variant>
      <vt:variant>
        <vt:i4>5</vt:i4>
      </vt:variant>
      <vt:variant>
        <vt:lpwstr>https://clcs.org.au/national-accreditation-scheme</vt:lpwstr>
      </vt:variant>
      <vt:variant>
        <vt:lpwstr/>
      </vt:variant>
      <vt:variant>
        <vt:i4>7798850</vt:i4>
      </vt:variant>
      <vt:variant>
        <vt:i4>168</vt:i4>
      </vt:variant>
      <vt:variant>
        <vt:i4>0</vt:i4>
      </vt:variant>
      <vt:variant>
        <vt:i4>5</vt:i4>
      </vt:variant>
      <vt:variant>
        <vt:lpwstr>mailto:clcfdp@vla.vic.gov.au</vt:lpwstr>
      </vt:variant>
      <vt:variant>
        <vt:lpwstr/>
      </vt:variant>
      <vt:variant>
        <vt:i4>6488178</vt:i4>
      </vt:variant>
      <vt:variant>
        <vt:i4>165</vt:i4>
      </vt:variant>
      <vt:variant>
        <vt:i4>0</vt:i4>
      </vt:variant>
      <vt:variant>
        <vt:i4>5</vt:i4>
      </vt:variant>
      <vt:variant>
        <vt:lpwstr>https://www.legalaid.vic.gov.au/about-us/our-organisation/strategy-2018-22</vt:lpwstr>
      </vt:variant>
      <vt:variant>
        <vt:lpwstr/>
      </vt:variant>
      <vt:variant>
        <vt:i4>1441842</vt:i4>
      </vt:variant>
      <vt:variant>
        <vt:i4>158</vt:i4>
      </vt:variant>
      <vt:variant>
        <vt:i4>0</vt:i4>
      </vt:variant>
      <vt:variant>
        <vt:i4>5</vt:i4>
      </vt:variant>
      <vt:variant>
        <vt:lpwstr/>
      </vt:variant>
      <vt:variant>
        <vt:lpwstr>_Toc43447650</vt:lpwstr>
      </vt:variant>
      <vt:variant>
        <vt:i4>1376307</vt:i4>
      </vt:variant>
      <vt:variant>
        <vt:i4>152</vt:i4>
      </vt:variant>
      <vt:variant>
        <vt:i4>0</vt:i4>
      </vt:variant>
      <vt:variant>
        <vt:i4>5</vt:i4>
      </vt:variant>
      <vt:variant>
        <vt:lpwstr/>
      </vt:variant>
      <vt:variant>
        <vt:lpwstr>_Toc43447643</vt:lpwstr>
      </vt:variant>
      <vt:variant>
        <vt:i4>1179700</vt:i4>
      </vt:variant>
      <vt:variant>
        <vt:i4>146</vt:i4>
      </vt:variant>
      <vt:variant>
        <vt:i4>0</vt:i4>
      </vt:variant>
      <vt:variant>
        <vt:i4>5</vt:i4>
      </vt:variant>
      <vt:variant>
        <vt:lpwstr/>
      </vt:variant>
      <vt:variant>
        <vt:lpwstr>_Toc43447634</vt:lpwstr>
      </vt:variant>
      <vt:variant>
        <vt:i4>1966133</vt:i4>
      </vt:variant>
      <vt:variant>
        <vt:i4>140</vt:i4>
      </vt:variant>
      <vt:variant>
        <vt:i4>0</vt:i4>
      </vt:variant>
      <vt:variant>
        <vt:i4>5</vt:i4>
      </vt:variant>
      <vt:variant>
        <vt:lpwstr/>
      </vt:variant>
      <vt:variant>
        <vt:lpwstr>_Toc43447628</vt:lpwstr>
      </vt:variant>
      <vt:variant>
        <vt:i4>1114165</vt:i4>
      </vt:variant>
      <vt:variant>
        <vt:i4>134</vt:i4>
      </vt:variant>
      <vt:variant>
        <vt:i4>0</vt:i4>
      </vt:variant>
      <vt:variant>
        <vt:i4>5</vt:i4>
      </vt:variant>
      <vt:variant>
        <vt:lpwstr/>
      </vt:variant>
      <vt:variant>
        <vt:lpwstr>_Toc43447627</vt:lpwstr>
      </vt:variant>
      <vt:variant>
        <vt:i4>1048629</vt:i4>
      </vt:variant>
      <vt:variant>
        <vt:i4>128</vt:i4>
      </vt:variant>
      <vt:variant>
        <vt:i4>0</vt:i4>
      </vt:variant>
      <vt:variant>
        <vt:i4>5</vt:i4>
      </vt:variant>
      <vt:variant>
        <vt:lpwstr/>
      </vt:variant>
      <vt:variant>
        <vt:lpwstr>_Toc43447626</vt:lpwstr>
      </vt:variant>
      <vt:variant>
        <vt:i4>1245237</vt:i4>
      </vt:variant>
      <vt:variant>
        <vt:i4>122</vt:i4>
      </vt:variant>
      <vt:variant>
        <vt:i4>0</vt:i4>
      </vt:variant>
      <vt:variant>
        <vt:i4>5</vt:i4>
      </vt:variant>
      <vt:variant>
        <vt:lpwstr/>
      </vt:variant>
      <vt:variant>
        <vt:lpwstr>_Toc43447625</vt:lpwstr>
      </vt:variant>
      <vt:variant>
        <vt:i4>1179701</vt:i4>
      </vt:variant>
      <vt:variant>
        <vt:i4>116</vt:i4>
      </vt:variant>
      <vt:variant>
        <vt:i4>0</vt:i4>
      </vt:variant>
      <vt:variant>
        <vt:i4>5</vt:i4>
      </vt:variant>
      <vt:variant>
        <vt:lpwstr/>
      </vt:variant>
      <vt:variant>
        <vt:lpwstr>_Toc43447624</vt:lpwstr>
      </vt:variant>
      <vt:variant>
        <vt:i4>1376309</vt:i4>
      </vt:variant>
      <vt:variant>
        <vt:i4>110</vt:i4>
      </vt:variant>
      <vt:variant>
        <vt:i4>0</vt:i4>
      </vt:variant>
      <vt:variant>
        <vt:i4>5</vt:i4>
      </vt:variant>
      <vt:variant>
        <vt:lpwstr/>
      </vt:variant>
      <vt:variant>
        <vt:lpwstr>_Toc43447623</vt:lpwstr>
      </vt:variant>
      <vt:variant>
        <vt:i4>1114166</vt:i4>
      </vt:variant>
      <vt:variant>
        <vt:i4>104</vt:i4>
      </vt:variant>
      <vt:variant>
        <vt:i4>0</vt:i4>
      </vt:variant>
      <vt:variant>
        <vt:i4>5</vt:i4>
      </vt:variant>
      <vt:variant>
        <vt:lpwstr/>
      </vt:variant>
      <vt:variant>
        <vt:lpwstr>_Toc43447617</vt:lpwstr>
      </vt:variant>
      <vt:variant>
        <vt:i4>1441846</vt:i4>
      </vt:variant>
      <vt:variant>
        <vt:i4>98</vt:i4>
      </vt:variant>
      <vt:variant>
        <vt:i4>0</vt:i4>
      </vt:variant>
      <vt:variant>
        <vt:i4>5</vt:i4>
      </vt:variant>
      <vt:variant>
        <vt:lpwstr/>
      </vt:variant>
      <vt:variant>
        <vt:lpwstr>_Toc43447610</vt:lpwstr>
      </vt:variant>
      <vt:variant>
        <vt:i4>2031671</vt:i4>
      </vt:variant>
      <vt:variant>
        <vt:i4>92</vt:i4>
      </vt:variant>
      <vt:variant>
        <vt:i4>0</vt:i4>
      </vt:variant>
      <vt:variant>
        <vt:i4>5</vt:i4>
      </vt:variant>
      <vt:variant>
        <vt:lpwstr/>
      </vt:variant>
      <vt:variant>
        <vt:lpwstr>_Toc43447609</vt:lpwstr>
      </vt:variant>
      <vt:variant>
        <vt:i4>1966135</vt:i4>
      </vt:variant>
      <vt:variant>
        <vt:i4>86</vt:i4>
      </vt:variant>
      <vt:variant>
        <vt:i4>0</vt:i4>
      </vt:variant>
      <vt:variant>
        <vt:i4>5</vt:i4>
      </vt:variant>
      <vt:variant>
        <vt:lpwstr/>
      </vt:variant>
      <vt:variant>
        <vt:lpwstr>_Toc43447608</vt:lpwstr>
      </vt:variant>
      <vt:variant>
        <vt:i4>1114167</vt:i4>
      </vt:variant>
      <vt:variant>
        <vt:i4>80</vt:i4>
      </vt:variant>
      <vt:variant>
        <vt:i4>0</vt:i4>
      </vt:variant>
      <vt:variant>
        <vt:i4>5</vt:i4>
      </vt:variant>
      <vt:variant>
        <vt:lpwstr/>
      </vt:variant>
      <vt:variant>
        <vt:lpwstr>_Toc43447607</vt:lpwstr>
      </vt:variant>
      <vt:variant>
        <vt:i4>1048631</vt:i4>
      </vt:variant>
      <vt:variant>
        <vt:i4>74</vt:i4>
      </vt:variant>
      <vt:variant>
        <vt:i4>0</vt:i4>
      </vt:variant>
      <vt:variant>
        <vt:i4>5</vt:i4>
      </vt:variant>
      <vt:variant>
        <vt:lpwstr/>
      </vt:variant>
      <vt:variant>
        <vt:lpwstr>_Toc43447606</vt:lpwstr>
      </vt:variant>
      <vt:variant>
        <vt:i4>1245239</vt:i4>
      </vt:variant>
      <vt:variant>
        <vt:i4>68</vt:i4>
      </vt:variant>
      <vt:variant>
        <vt:i4>0</vt:i4>
      </vt:variant>
      <vt:variant>
        <vt:i4>5</vt:i4>
      </vt:variant>
      <vt:variant>
        <vt:lpwstr/>
      </vt:variant>
      <vt:variant>
        <vt:lpwstr>_Toc43447605</vt:lpwstr>
      </vt:variant>
      <vt:variant>
        <vt:i4>1179703</vt:i4>
      </vt:variant>
      <vt:variant>
        <vt:i4>62</vt:i4>
      </vt:variant>
      <vt:variant>
        <vt:i4>0</vt:i4>
      </vt:variant>
      <vt:variant>
        <vt:i4>5</vt:i4>
      </vt:variant>
      <vt:variant>
        <vt:lpwstr/>
      </vt:variant>
      <vt:variant>
        <vt:lpwstr>_Toc43447604</vt:lpwstr>
      </vt:variant>
      <vt:variant>
        <vt:i4>1376311</vt:i4>
      </vt:variant>
      <vt:variant>
        <vt:i4>56</vt:i4>
      </vt:variant>
      <vt:variant>
        <vt:i4>0</vt:i4>
      </vt:variant>
      <vt:variant>
        <vt:i4>5</vt:i4>
      </vt:variant>
      <vt:variant>
        <vt:lpwstr/>
      </vt:variant>
      <vt:variant>
        <vt:lpwstr>_Toc43447603</vt:lpwstr>
      </vt:variant>
      <vt:variant>
        <vt:i4>1310775</vt:i4>
      </vt:variant>
      <vt:variant>
        <vt:i4>50</vt:i4>
      </vt:variant>
      <vt:variant>
        <vt:i4>0</vt:i4>
      </vt:variant>
      <vt:variant>
        <vt:i4>5</vt:i4>
      </vt:variant>
      <vt:variant>
        <vt:lpwstr/>
      </vt:variant>
      <vt:variant>
        <vt:lpwstr>_Toc43447602</vt:lpwstr>
      </vt:variant>
      <vt:variant>
        <vt:i4>1507383</vt:i4>
      </vt:variant>
      <vt:variant>
        <vt:i4>44</vt:i4>
      </vt:variant>
      <vt:variant>
        <vt:i4>0</vt:i4>
      </vt:variant>
      <vt:variant>
        <vt:i4>5</vt:i4>
      </vt:variant>
      <vt:variant>
        <vt:lpwstr/>
      </vt:variant>
      <vt:variant>
        <vt:lpwstr>_Toc43447601</vt:lpwstr>
      </vt:variant>
      <vt:variant>
        <vt:i4>1441847</vt:i4>
      </vt:variant>
      <vt:variant>
        <vt:i4>38</vt:i4>
      </vt:variant>
      <vt:variant>
        <vt:i4>0</vt:i4>
      </vt:variant>
      <vt:variant>
        <vt:i4>5</vt:i4>
      </vt:variant>
      <vt:variant>
        <vt:lpwstr/>
      </vt:variant>
      <vt:variant>
        <vt:lpwstr>_Toc43447600</vt:lpwstr>
      </vt:variant>
      <vt:variant>
        <vt:i4>1835070</vt:i4>
      </vt:variant>
      <vt:variant>
        <vt:i4>32</vt:i4>
      </vt:variant>
      <vt:variant>
        <vt:i4>0</vt:i4>
      </vt:variant>
      <vt:variant>
        <vt:i4>5</vt:i4>
      </vt:variant>
      <vt:variant>
        <vt:lpwstr/>
      </vt:variant>
      <vt:variant>
        <vt:lpwstr>_Toc43447599</vt:lpwstr>
      </vt:variant>
      <vt:variant>
        <vt:i4>1900606</vt:i4>
      </vt:variant>
      <vt:variant>
        <vt:i4>26</vt:i4>
      </vt:variant>
      <vt:variant>
        <vt:i4>0</vt:i4>
      </vt:variant>
      <vt:variant>
        <vt:i4>5</vt:i4>
      </vt:variant>
      <vt:variant>
        <vt:lpwstr/>
      </vt:variant>
      <vt:variant>
        <vt:lpwstr>_Toc43447598</vt:lpwstr>
      </vt:variant>
      <vt:variant>
        <vt:i4>1179710</vt:i4>
      </vt:variant>
      <vt:variant>
        <vt:i4>20</vt:i4>
      </vt:variant>
      <vt:variant>
        <vt:i4>0</vt:i4>
      </vt:variant>
      <vt:variant>
        <vt:i4>5</vt:i4>
      </vt:variant>
      <vt:variant>
        <vt:lpwstr/>
      </vt:variant>
      <vt:variant>
        <vt:lpwstr>_Toc43447597</vt:lpwstr>
      </vt:variant>
      <vt:variant>
        <vt:i4>1245246</vt:i4>
      </vt:variant>
      <vt:variant>
        <vt:i4>14</vt:i4>
      </vt:variant>
      <vt:variant>
        <vt:i4>0</vt:i4>
      </vt:variant>
      <vt:variant>
        <vt:i4>5</vt:i4>
      </vt:variant>
      <vt:variant>
        <vt:lpwstr/>
      </vt:variant>
      <vt:variant>
        <vt:lpwstr>_Toc43447596</vt:lpwstr>
      </vt:variant>
      <vt:variant>
        <vt:i4>1048638</vt:i4>
      </vt:variant>
      <vt:variant>
        <vt:i4>8</vt:i4>
      </vt:variant>
      <vt:variant>
        <vt:i4>0</vt:i4>
      </vt:variant>
      <vt:variant>
        <vt:i4>5</vt:i4>
      </vt:variant>
      <vt:variant>
        <vt:lpwstr/>
      </vt:variant>
      <vt:variant>
        <vt:lpwstr>_Toc43447595</vt:lpwstr>
      </vt:variant>
      <vt:variant>
        <vt:i4>1114174</vt:i4>
      </vt:variant>
      <vt:variant>
        <vt:i4>2</vt:i4>
      </vt:variant>
      <vt:variant>
        <vt:i4>0</vt:i4>
      </vt:variant>
      <vt:variant>
        <vt:i4>5</vt:i4>
      </vt:variant>
      <vt:variant>
        <vt:lpwstr/>
      </vt:variant>
      <vt:variant>
        <vt:lpwstr>_Toc43447594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0x010100AFBA95989F6B194D9C7DD6DD1790D400</vt:lpwstr>
  </op:property>
  <op:property fmtid="{D5CDD505-2E9C-101B-9397-08002B2CF9AE}" pid="3" name="_MarkAsFinal">
    <vt:bool>true</vt:bool>
  </op:property>
</op:Properties>
</file>