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a353c09cd92342cc"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7AE3E" w14:textId="651B2256" w:rsidR="008D6F81" w:rsidRDefault="001D5395" w:rsidP="001D5395">
      <w:pPr>
        <w:pStyle w:val="Heading1"/>
      </w:pPr>
      <w:r>
        <w:t>Roads to Recovery: Building a better system for people experiencing mental health issues in Victoria</w:t>
      </w:r>
    </w:p>
    <w:p w14:paraId="4E36675B" w14:textId="4F13729A" w:rsidR="00D61EC1" w:rsidRDefault="00D61EC1" w:rsidP="00D61EC1">
      <w:pPr>
        <w:keepNext/>
        <w:spacing w:line="276" w:lineRule="auto"/>
      </w:pPr>
      <w:r w:rsidRPr="009433D1">
        <w:rPr>
          <w:rFonts w:cs="Arial"/>
          <w:szCs w:val="22"/>
        </w:rPr>
        <w:t xml:space="preserve">The Royal Commission into Victoria’s Mental Health System provides a once-in-a-lifetime opportunity to </w:t>
      </w:r>
      <w:bookmarkStart w:id="0" w:name="_Toc536530004"/>
      <w:bookmarkStart w:id="1" w:name="_Toc536547209"/>
      <w:r>
        <w:t xml:space="preserve">look </w:t>
      </w:r>
      <w:r w:rsidRPr="00B71AF8">
        <w:t>at a system that is not working to support people’s personal recovery</w:t>
      </w:r>
      <w:bookmarkEnd w:id="0"/>
      <w:bookmarkEnd w:id="1"/>
      <w:r>
        <w:t xml:space="preserve"> </w:t>
      </w:r>
      <w:r w:rsidRPr="006B2D9B">
        <w:t>and is at times harmful</w:t>
      </w:r>
      <w:r>
        <w:t xml:space="preserve">. </w:t>
      </w:r>
    </w:p>
    <w:p w14:paraId="0CFE5547" w14:textId="2F2BDD2E" w:rsidR="000C1AD8" w:rsidRDefault="000C1AD8" w:rsidP="00D61EC1">
      <w:pPr>
        <w:keepNext/>
        <w:spacing w:line="276" w:lineRule="auto"/>
      </w:pPr>
      <w:r>
        <w:t>In 2017</w:t>
      </w:r>
      <w:r>
        <w:rPr>
          <w:rFonts w:cs="Arial"/>
        </w:rPr>
        <w:t>–</w:t>
      </w:r>
      <w:r>
        <w:t>18</w:t>
      </w:r>
      <w:r w:rsidR="00FF2FE0">
        <w:t>,</w:t>
      </w:r>
      <w:r>
        <w:t xml:space="preserve"> </w:t>
      </w:r>
      <w:r w:rsidRPr="001F5B95">
        <w:t>over one quarter of our clients</w:t>
      </w:r>
      <w:r>
        <w:t xml:space="preserve"> </w:t>
      </w:r>
      <w:r w:rsidR="00FF2FE0">
        <w:t xml:space="preserve">disclosed having a disability or a mental health issue. Our specialist mental health legal practice and non-legal consumer advocates from the Independent Mental Health Advocacy (IMHA) service work specifically within the mental health system. But </w:t>
      </w:r>
      <w:r w:rsidR="003778F8">
        <w:t xml:space="preserve">most </w:t>
      </w:r>
      <w:r w:rsidR="00FF2FE0">
        <w:t xml:space="preserve">of our work with </w:t>
      </w:r>
      <w:r w:rsidR="00FF2FE0" w:rsidRPr="003C7E60">
        <w:rPr>
          <w:rFonts w:cs="Arial"/>
        </w:rPr>
        <w:t xml:space="preserve">people experiencing mental health issues </w:t>
      </w:r>
      <w:r w:rsidR="00FF2FE0">
        <w:rPr>
          <w:rFonts w:cs="Arial"/>
        </w:rPr>
        <w:t xml:space="preserve">happens in our </w:t>
      </w:r>
      <w:r w:rsidR="00FF2FE0" w:rsidRPr="00823DAA">
        <w:rPr>
          <w:rFonts w:cs="Arial"/>
        </w:rPr>
        <w:t xml:space="preserve">other day-to-day work across summary crime, indictable </w:t>
      </w:r>
      <w:r w:rsidR="00FF2FE0" w:rsidRPr="00C924A1">
        <w:rPr>
          <w:rFonts w:cs="Arial"/>
        </w:rPr>
        <w:t>crime, child protection, family law, family violence, discrimination, social security, migration, tenancy</w:t>
      </w:r>
      <w:r w:rsidR="00FF2FE0" w:rsidRPr="00721012">
        <w:rPr>
          <w:rFonts w:cs="Arial"/>
        </w:rPr>
        <w:t>,</w:t>
      </w:r>
      <w:r w:rsidR="00FF2FE0" w:rsidRPr="009511DF">
        <w:rPr>
          <w:rFonts w:cs="Arial"/>
        </w:rPr>
        <w:t xml:space="preserve"> and legal help for people in p</w:t>
      </w:r>
      <w:r w:rsidR="00FF2FE0" w:rsidRPr="004615B8">
        <w:rPr>
          <w:rFonts w:cs="Arial"/>
        </w:rPr>
        <w:t>rison.</w:t>
      </w:r>
      <w:r>
        <w:t xml:space="preserve"> </w:t>
      </w:r>
    </w:p>
    <w:p w14:paraId="75B85C7D" w14:textId="4440C1E2" w:rsidR="001F5B95" w:rsidRPr="001F5B95" w:rsidRDefault="001F5B95" w:rsidP="001F5B95">
      <w:pPr>
        <w:keepNext/>
        <w:pBdr>
          <w:top w:val="single" w:sz="4" w:space="1" w:color="auto"/>
          <w:left w:val="single" w:sz="4" w:space="4" w:color="auto"/>
          <w:bottom w:val="single" w:sz="4" w:space="1" w:color="auto"/>
          <w:right w:val="single" w:sz="4" w:space="4" w:color="auto"/>
        </w:pBdr>
        <w:shd w:val="clear" w:color="auto" w:fill="D9E2F3" w:themeFill="accent5" w:themeFillTint="33"/>
        <w:spacing w:line="276" w:lineRule="auto"/>
        <w:rPr>
          <w:rFonts w:cs="Arial"/>
          <w:szCs w:val="22"/>
        </w:rPr>
      </w:pPr>
      <w:r w:rsidRPr="001F5B95">
        <w:rPr>
          <w:rFonts w:cs="Arial"/>
          <w:szCs w:val="22"/>
        </w:rPr>
        <w:t xml:space="preserve">23,842 </w:t>
      </w:r>
      <w:r w:rsidR="00AF5C0A">
        <w:rPr>
          <w:rFonts w:cs="Arial"/>
          <w:szCs w:val="22"/>
        </w:rPr>
        <w:t xml:space="preserve">Victoria Legal Aid </w:t>
      </w:r>
      <w:r w:rsidRPr="001F5B95">
        <w:rPr>
          <w:rFonts w:cs="Arial"/>
          <w:szCs w:val="22"/>
        </w:rPr>
        <w:t>clients identified as having a mental health issue or disability.</w:t>
      </w:r>
      <w:bookmarkStart w:id="2" w:name="_GoBack"/>
      <w:bookmarkEnd w:id="2"/>
    </w:p>
    <w:p w14:paraId="3CC10CDD" w14:textId="77777777" w:rsidR="001F5B95" w:rsidRPr="001F5B95" w:rsidRDefault="001F5B95" w:rsidP="001F5B95">
      <w:pPr>
        <w:keepNext/>
        <w:pBdr>
          <w:top w:val="single" w:sz="4" w:space="1" w:color="auto"/>
          <w:left w:val="single" w:sz="4" w:space="4" w:color="auto"/>
          <w:bottom w:val="single" w:sz="4" w:space="1" w:color="auto"/>
          <w:right w:val="single" w:sz="4" w:space="4" w:color="auto"/>
        </w:pBdr>
        <w:shd w:val="clear" w:color="auto" w:fill="D9E2F3" w:themeFill="accent5" w:themeFillTint="33"/>
        <w:spacing w:line="276" w:lineRule="auto"/>
        <w:rPr>
          <w:rFonts w:cs="Arial"/>
          <w:szCs w:val="22"/>
        </w:rPr>
      </w:pPr>
      <w:r w:rsidRPr="001F5B95">
        <w:rPr>
          <w:rFonts w:cs="Arial"/>
          <w:szCs w:val="22"/>
        </w:rPr>
        <w:t>Of those 5 per cent were experiencing homelessness, 15 per cent were younger than 18 years, 4 per cent were Aboriginal and Torres Strait Islander, 17 per cent were from culturally and linguistically diverse backgrounds, 34 per cent were living in regional or rural Victoria, 12 per cent were in custody, detention or inpatient unit.</w:t>
      </w:r>
    </w:p>
    <w:p w14:paraId="40DF58C4" w14:textId="793D4883" w:rsidR="00D61EC1" w:rsidRDefault="00FF2FE0" w:rsidP="00D61EC1">
      <w:pPr>
        <w:keepNext/>
        <w:spacing w:line="276" w:lineRule="auto"/>
      </w:pPr>
      <w:r>
        <w:t>Informed by the experiences of our clients, we</w:t>
      </w:r>
      <w:r w:rsidR="00D61EC1">
        <w:t xml:space="preserve"> have identified </w:t>
      </w:r>
      <w:r w:rsidR="00D61EC1" w:rsidRPr="00FF2FE0">
        <w:rPr>
          <w:b/>
          <w:bCs/>
        </w:rPr>
        <w:t>six priority areas</w:t>
      </w:r>
      <w:r w:rsidR="00D61EC1">
        <w:t xml:space="preserve"> for reform.</w:t>
      </w:r>
    </w:p>
    <w:p w14:paraId="69B1DD17" w14:textId="59E9C882" w:rsidR="00D61EC1" w:rsidRPr="006F648E" w:rsidRDefault="00D61EC1" w:rsidP="001F5B95">
      <w:pPr>
        <w:pStyle w:val="Heading2"/>
        <w:numPr>
          <w:ilvl w:val="0"/>
          <w:numId w:val="16"/>
        </w:numPr>
        <w:ind w:left="360"/>
      </w:pPr>
      <w:bookmarkStart w:id="3" w:name="_Ref13136399"/>
      <w:r w:rsidRPr="006F648E">
        <w:t>Building a recovery-</w:t>
      </w:r>
      <w:r w:rsidRPr="00D61EC1">
        <w:t xml:space="preserve">focused </w:t>
      </w:r>
      <w:r w:rsidRPr="006F648E">
        <w:t>mental health system</w:t>
      </w:r>
      <w:bookmarkEnd w:id="3"/>
      <w:r w:rsidRPr="006F648E">
        <w:t xml:space="preserve"> </w:t>
      </w:r>
    </w:p>
    <w:p w14:paraId="768B9C4C" w14:textId="43FB13BF" w:rsidR="00D61EC1" w:rsidRDefault="00D61EC1" w:rsidP="00D61EC1">
      <w:pPr>
        <w:keepNext/>
        <w:spacing w:line="276" w:lineRule="auto"/>
        <w:rPr>
          <w:rFonts w:cs="Arial"/>
          <w:szCs w:val="22"/>
          <w:lang w:eastAsia="en-AU"/>
        </w:rPr>
      </w:pPr>
      <w:r>
        <w:rPr>
          <w:rFonts w:cs="Arial"/>
          <w:szCs w:val="22"/>
          <w:lang w:eastAsia="en-AU"/>
        </w:rPr>
        <w:t xml:space="preserve">The mental health system is not currently </w:t>
      </w:r>
      <w:r w:rsidRPr="0063456D">
        <w:rPr>
          <w:rFonts w:cs="Arial"/>
          <w:szCs w:val="22"/>
          <w:lang w:eastAsia="en-AU"/>
        </w:rPr>
        <w:t>focused on rights</w:t>
      </w:r>
      <w:r>
        <w:rPr>
          <w:rFonts w:cs="Arial"/>
          <w:szCs w:val="22"/>
          <w:lang w:eastAsia="en-AU"/>
        </w:rPr>
        <w:t>,</w:t>
      </w:r>
      <w:r w:rsidRPr="0063456D">
        <w:rPr>
          <w:rFonts w:cs="Arial"/>
          <w:szCs w:val="22"/>
          <w:lang w:eastAsia="en-AU"/>
        </w:rPr>
        <w:t xml:space="preserve"> recovery</w:t>
      </w:r>
      <w:r>
        <w:rPr>
          <w:rFonts w:cs="Arial"/>
          <w:szCs w:val="22"/>
          <w:lang w:eastAsia="en-AU"/>
        </w:rPr>
        <w:t xml:space="preserve"> and self-determination</w:t>
      </w:r>
      <w:r w:rsidRPr="0063456D">
        <w:rPr>
          <w:rFonts w:cs="Arial"/>
          <w:szCs w:val="22"/>
          <w:lang w:eastAsia="en-AU"/>
        </w:rPr>
        <w:t>. Compulsory, rather than voluntary, treatment continues to be higher in Victoria than other states and territories</w:t>
      </w:r>
      <w:r>
        <w:rPr>
          <w:rFonts w:cs="Arial"/>
          <w:szCs w:val="22"/>
          <w:lang w:eastAsia="en-AU"/>
        </w:rPr>
        <w:t xml:space="preserve"> and we </w:t>
      </w:r>
      <w:r w:rsidRPr="0063456D">
        <w:rPr>
          <w:rFonts w:cs="Arial"/>
          <w:szCs w:val="22"/>
          <w:lang w:eastAsia="en-AU"/>
        </w:rPr>
        <w:t xml:space="preserve">have low rates of advocacy and representation for people facing compulsory treatment. </w:t>
      </w:r>
      <w:r w:rsidRPr="00DE3093">
        <w:rPr>
          <w:rFonts w:cs="Arial"/>
          <w:szCs w:val="22"/>
          <w:lang w:eastAsia="en-AU"/>
        </w:rPr>
        <w:t xml:space="preserve">The Royal Commission </w:t>
      </w:r>
      <w:r>
        <w:rPr>
          <w:rFonts w:cs="Arial"/>
          <w:szCs w:val="22"/>
          <w:lang w:eastAsia="en-AU"/>
        </w:rPr>
        <w:t>should</w:t>
      </w:r>
      <w:r w:rsidRPr="00DE3093">
        <w:rPr>
          <w:rFonts w:cs="Arial"/>
          <w:szCs w:val="22"/>
          <w:lang w:eastAsia="en-AU"/>
        </w:rPr>
        <w:t xml:space="preserve"> not miss the opportunity to change this.</w:t>
      </w:r>
    </w:p>
    <w:p w14:paraId="5C27FE80" w14:textId="385141BD" w:rsidR="005638D2" w:rsidRPr="00AF5C0A" w:rsidRDefault="005638D2" w:rsidP="00AF5C0A">
      <w:pPr>
        <w:pBdr>
          <w:top w:val="single" w:sz="4" w:space="1" w:color="auto"/>
          <w:left w:val="single" w:sz="4" w:space="4" w:color="auto"/>
          <w:bottom w:val="single" w:sz="4" w:space="1" w:color="auto"/>
          <w:right w:val="single" w:sz="4" w:space="4" w:color="auto"/>
        </w:pBdr>
        <w:shd w:val="clear" w:color="auto" w:fill="D9E2F3" w:themeFill="accent5" w:themeFillTint="33"/>
        <w:spacing w:line="276" w:lineRule="auto"/>
      </w:pPr>
      <w:r w:rsidRPr="00AF5C0A">
        <w:t>My own mental health treatment involved a serious lack of holistic services</w:t>
      </w:r>
      <w:r w:rsidR="003778F8" w:rsidRPr="00AF5C0A">
        <w:t>..</w:t>
      </w:r>
      <w:r w:rsidRPr="00AF5C0A">
        <w:t>.I’ve found now that the best thing for my mental health is having opportunities to make meaningful social connections</w:t>
      </w:r>
      <w:r w:rsidR="001F5B95" w:rsidRPr="00AF5C0A">
        <w:t xml:space="preserve">. </w:t>
      </w:r>
      <w:r w:rsidRPr="00AF5C0A">
        <w:t>This has been far more helpful than high doses of medication. The mental health system would be greatly improved by a focus on reducing isolation and improving coping skills rather than just relying on medication</w:t>
      </w:r>
      <w:r w:rsidR="001F5B95" w:rsidRPr="00AF5C0A">
        <w:t>.</w:t>
      </w:r>
      <w:r w:rsidRPr="00AF5C0A">
        <w:t xml:space="preserve"> </w:t>
      </w:r>
      <w:r w:rsidRPr="00AF5C0A">
        <w:rPr>
          <w:b/>
          <w:bCs/>
        </w:rPr>
        <w:t>(Sam, Speaking from Experience member)</w:t>
      </w:r>
    </w:p>
    <w:p w14:paraId="464ABA63" w14:textId="23DBEB7F" w:rsidR="00D61EC1" w:rsidRPr="006F648E" w:rsidRDefault="00D61EC1" w:rsidP="001F5B95">
      <w:pPr>
        <w:pStyle w:val="Heading2"/>
        <w:numPr>
          <w:ilvl w:val="0"/>
          <w:numId w:val="16"/>
        </w:numPr>
        <w:ind w:left="360"/>
      </w:pPr>
      <w:bookmarkStart w:id="4" w:name="_Ref13151408"/>
      <w:r w:rsidRPr="006F648E">
        <w:t>Embedding consumer leadership and advocacy as part of a rights-focused system</w:t>
      </w:r>
      <w:bookmarkEnd w:id="4"/>
      <w:r w:rsidRPr="006F648E">
        <w:t xml:space="preserve"> </w:t>
      </w:r>
    </w:p>
    <w:p w14:paraId="2F7AACCE" w14:textId="4F09FA65" w:rsidR="00D61EC1" w:rsidRDefault="00D61EC1" w:rsidP="00631629">
      <w:pPr>
        <w:spacing w:line="276" w:lineRule="auto"/>
        <w:rPr>
          <w:rFonts w:cs="Arial"/>
          <w:szCs w:val="22"/>
          <w:lang w:eastAsia="en-AU"/>
        </w:rPr>
      </w:pPr>
      <w:r w:rsidRPr="004D72FA">
        <w:rPr>
          <w:rFonts w:cs="Arial"/>
          <w:szCs w:val="22"/>
          <w:lang w:eastAsia="en-AU"/>
        </w:rPr>
        <w:t>People whose lives are directly affected by the mental health system should shape and have influence over the re-imagined system that emerges from the Royal Commission. More</w:t>
      </w:r>
      <w:r>
        <w:rPr>
          <w:rFonts w:cs="Arial"/>
          <w:szCs w:val="22"/>
          <w:lang w:eastAsia="en-AU"/>
        </w:rPr>
        <w:t xml:space="preserve"> work</w:t>
      </w:r>
      <w:r w:rsidRPr="004D72FA">
        <w:rPr>
          <w:rFonts w:cs="Arial"/>
          <w:szCs w:val="22"/>
          <w:lang w:eastAsia="en-AU"/>
        </w:rPr>
        <w:t xml:space="preserve"> is needed to embed consumer leadership, at all levels, for it to be truly influential and realise its potential in improving services. Importantly, this must extend beyond mental health services</w:t>
      </w:r>
      <w:r w:rsidR="000A5F3D">
        <w:rPr>
          <w:rFonts w:cs="Arial"/>
          <w:szCs w:val="22"/>
          <w:lang w:eastAsia="en-AU"/>
        </w:rPr>
        <w:t xml:space="preserve"> to </w:t>
      </w:r>
      <w:r w:rsidRPr="004D72FA">
        <w:rPr>
          <w:rFonts w:cs="Arial"/>
          <w:szCs w:val="22"/>
          <w:lang w:eastAsia="en-AU"/>
        </w:rPr>
        <w:t xml:space="preserve">all systems that are dealing with people experiencing mental health issues. </w:t>
      </w:r>
    </w:p>
    <w:p w14:paraId="3E0F8E9F" w14:textId="116C542C" w:rsidR="00BA2B64" w:rsidRPr="001F5B95" w:rsidRDefault="00BA2B64" w:rsidP="00E72F34">
      <w:pPr>
        <w:keepNext/>
        <w:pBdr>
          <w:top w:val="single" w:sz="4" w:space="1" w:color="auto"/>
          <w:left w:val="single" w:sz="4" w:space="4" w:color="auto"/>
          <w:bottom w:val="single" w:sz="4" w:space="1" w:color="auto"/>
          <w:right w:val="single" w:sz="4" w:space="4" w:color="auto"/>
        </w:pBdr>
        <w:shd w:val="clear" w:color="auto" w:fill="D9E2F3" w:themeFill="accent5" w:themeFillTint="33"/>
        <w:spacing w:line="276" w:lineRule="auto"/>
        <w:rPr>
          <w:rFonts w:cs="Arial"/>
          <w:iCs/>
          <w:color w:val="2F5496" w:themeColor="accent5" w:themeShade="BF"/>
          <w:szCs w:val="22"/>
        </w:rPr>
      </w:pPr>
      <w:r w:rsidRPr="001F5B95">
        <w:rPr>
          <w:rFonts w:cs="Arial"/>
          <w:iCs/>
          <w:szCs w:val="22"/>
        </w:rPr>
        <w:t xml:space="preserve">Now is the time for a total rethink and genuine culture shift. We need more services, better services and importantly, we also need alternative services. Let those of us most impacted by the system lead the way in designing a new system that works for us. We want services that </w:t>
      </w:r>
      <w:r w:rsidRPr="001F5B95">
        <w:rPr>
          <w:rFonts w:cs="Arial"/>
          <w:iCs/>
          <w:szCs w:val="22"/>
        </w:rPr>
        <w:lastRenderedPageBreak/>
        <w:t>are amazing – that you would consider good enough for yourself or your families and friends</w:t>
      </w:r>
      <w:r w:rsidR="001F5B95" w:rsidRPr="001F5B95">
        <w:rPr>
          <w:rFonts w:cs="Arial"/>
          <w:iCs/>
          <w:szCs w:val="22"/>
        </w:rPr>
        <w:t>.</w:t>
      </w:r>
      <w:r w:rsidRPr="001F5B95">
        <w:rPr>
          <w:rFonts w:cs="Arial"/>
          <w:iCs/>
          <w:szCs w:val="22"/>
        </w:rPr>
        <w:t xml:space="preserve"> (</w:t>
      </w:r>
      <w:r w:rsidRPr="001F5B95">
        <w:rPr>
          <w:rFonts w:cs="Arial"/>
          <w:b/>
          <w:bCs/>
          <w:iCs/>
          <w:szCs w:val="22"/>
        </w:rPr>
        <w:t>Wanda Bennetts, Senior Consumer Consultant, Victoria Legal Aid</w:t>
      </w:r>
      <w:r w:rsidRPr="001F5B95">
        <w:rPr>
          <w:rFonts w:cs="Arial"/>
          <w:iCs/>
          <w:szCs w:val="22"/>
        </w:rPr>
        <w:t>)</w:t>
      </w:r>
    </w:p>
    <w:p w14:paraId="6ECC7B49" w14:textId="13C1F419" w:rsidR="00D61EC1" w:rsidRPr="006F648E" w:rsidRDefault="00D61EC1" w:rsidP="001F5B95">
      <w:pPr>
        <w:pStyle w:val="Heading2"/>
        <w:numPr>
          <w:ilvl w:val="0"/>
          <w:numId w:val="16"/>
        </w:numPr>
        <w:ind w:left="360"/>
      </w:pPr>
      <w:bookmarkStart w:id="5" w:name="_Ref13161055"/>
      <w:r w:rsidRPr="006F648E">
        <w:t>Reducing the harm of criminal justice involvement for people experiencing mental health issues</w:t>
      </w:r>
      <w:bookmarkEnd w:id="5"/>
      <w:r w:rsidRPr="006F648E">
        <w:t xml:space="preserve"> </w:t>
      </w:r>
    </w:p>
    <w:p w14:paraId="49B3A1AE" w14:textId="77777777" w:rsidR="001F5B95" w:rsidRDefault="00D61EC1" w:rsidP="00FF2FE0">
      <w:pPr>
        <w:keepNext/>
        <w:spacing w:line="276" w:lineRule="auto"/>
        <w:rPr>
          <w:rFonts w:cs="Arial"/>
          <w:szCs w:val="22"/>
          <w:lang w:eastAsia="en-AU"/>
        </w:rPr>
      </w:pPr>
      <w:r w:rsidRPr="00B67BE6">
        <w:rPr>
          <w:rFonts w:cs="Arial"/>
          <w:szCs w:val="22"/>
          <w:lang w:eastAsia="en-AU"/>
        </w:rPr>
        <w:t>There</w:t>
      </w:r>
      <w:r w:rsidRPr="0063456D">
        <w:rPr>
          <w:rFonts w:cs="Arial"/>
          <w:szCs w:val="22"/>
          <w:lang w:eastAsia="en-AU"/>
        </w:rPr>
        <w:t xml:space="preserve"> is an over-</w:t>
      </w:r>
      <w:r w:rsidRPr="00886234">
        <w:rPr>
          <w:rFonts w:cs="Arial"/>
          <w:szCs w:val="22"/>
          <w:lang w:eastAsia="en-AU"/>
        </w:rPr>
        <w:t>representation</w:t>
      </w:r>
      <w:r w:rsidRPr="0063456D">
        <w:rPr>
          <w:rFonts w:cs="Arial"/>
          <w:szCs w:val="22"/>
          <w:lang w:eastAsia="en-AU"/>
        </w:rPr>
        <w:t xml:space="preserve"> in the</w:t>
      </w:r>
      <w:r>
        <w:rPr>
          <w:rFonts w:cs="Arial"/>
          <w:szCs w:val="22"/>
          <w:lang w:eastAsia="en-AU"/>
        </w:rPr>
        <w:t xml:space="preserve"> criminal</w:t>
      </w:r>
      <w:r w:rsidRPr="0063456D">
        <w:rPr>
          <w:rFonts w:cs="Arial"/>
          <w:szCs w:val="22"/>
          <w:lang w:eastAsia="en-AU"/>
        </w:rPr>
        <w:t xml:space="preserve"> justice system of people, including young people, with mental health issues. The justice system must not be the default mental health service </w:t>
      </w:r>
      <w:r>
        <w:rPr>
          <w:rFonts w:cs="Arial"/>
          <w:szCs w:val="22"/>
          <w:lang w:eastAsia="en-AU"/>
        </w:rPr>
        <w:t>provide</w:t>
      </w:r>
      <w:r w:rsidR="00FF2FE0">
        <w:rPr>
          <w:rFonts w:cs="Arial"/>
          <w:szCs w:val="22"/>
          <w:lang w:eastAsia="en-AU"/>
        </w:rPr>
        <w:t>r</w:t>
      </w:r>
      <w:r w:rsidR="00532186">
        <w:rPr>
          <w:rFonts w:cs="Arial"/>
          <w:szCs w:val="22"/>
          <w:lang w:eastAsia="en-AU"/>
        </w:rPr>
        <w:t>.</w:t>
      </w:r>
      <w:r w:rsidR="00FF2FE0">
        <w:rPr>
          <w:rFonts w:cs="Arial"/>
          <w:szCs w:val="22"/>
          <w:lang w:eastAsia="en-AU"/>
        </w:rPr>
        <w:t xml:space="preserve"> </w:t>
      </w:r>
      <w:r w:rsidR="00532186">
        <w:rPr>
          <w:rFonts w:cs="Arial"/>
          <w:szCs w:val="22"/>
          <w:lang w:eastAsia="en-AU"/>
        </w:rPr>
        <w:t>S</w:t>
      </w:r>
      <w:r w:rsidR="00FF2FE0">
        <w:rPr>
          <w:rFonts w:cs="Arial"/>
          <w:szCs w:val="22"/>
          <w:lang w:eastAsia="en-AU"/>
        </w:rPr>
        <w:t xml:space="preserve">teps </w:t>
      </w:r>
      <w:r w:rsidR="000A5F3D">
        <w:rPr>
          <w:rFonts w:cs="Arial"/>
          <w:szCs w:val="22"/>
          <w:lang w:eastAsia="en-AU"/>
        </w:rPr>
        <w:t xml:space="preserve">must be taken to reduce the number of people with mental health issues entering the criminal and youth justice systems. </w:t>
      </w:r>
    </w:p>
    <w:p w14:paraId="1F54FBF0" w14:textId="0B4E6D6D" w:rsidR="00D61EC1" w:rsidRDefault="000A5F3D" w:rsidP="00FF2FE0">
      <w:pPr>
        <w:keepNext/>
        <w:spacing w:line="276" w:lineRule="auto"/>
      </w:pPr>
      <w:r>
        <w:rPr>
          <w:rFonts w:cs="Arial"/>
          <w:szCs w:val="22"/>
          <w:lang w:eastAsia="en-AU"/>
        </w:rPr>
        <w:t xml:space="preserve">There should be increased access to diversion, </w:t>
      </w:r>
      <w:r w:rsidR="00913544">
        <w:rPr>
          <w:rFonts w:cs="Arial"/>
          <w:szCs w:val="22"/>
          <w:lang w:eastAsia="en-AU"/>
        </w:rPr>
        <w:t>state</w:t>
      </w:r>
      <w:r w:rsidR="001F5B95">
        <w:rPr>
          <w:rFonts w:cs="Arial"/>
          <w:szCs w:val="22"/>
          <w:lang w:eastAsia="en-AU"/>
        </w:rPr>
        <w:t>-</w:t>
      </w:r>
      <w:r w:rsidR="00913544">
        <w:rPr>
          <w:rFonts w:cs="Arial"/>
          <w:szCs w:val="22"/>
          <w:lang w:eastAsia="en-AU"/>
        </w:rPr>
        <w:t xml:space="preserve">wide access to </w:t>
      </w:r>
      <w:r>
        <w:rPr>
          <w:rFonts w:cs="Arial"/>
          <w:szCs w:val="22"/>
          <w:lang w:eastAsia="en-AU"/>
        </w:rPr>
        <w:t xml:space="preserve">therapeutic </w:t>
      </w:r>
      <w:r w:rsidR="00532186">
        <w:rPr>
          <w:rFonts w:cs="Arial"/>
          <w:szCs w:val="22"/>
          <w:lang w:eastAsia="en-AU"/>
        </w:rPr>
        <w:t xml:space="preserve">programs and </w:t>
      </w:r>
      <w:r>
        <w:rPr>
          <w:rFonts w:cs="Arial"/>
          <w:szCs w:val="22"/>
          <w:lang w:eastAsia="en-AU"/>
        </w:rPr>
        <w:t>courts</w:t>
      </w:r>
      <w:r w:rsidR="00913544">
        <w:rPr>
          <w:rFonts w:cs="Arial"/>
          <w:szCs w:val="22"/>
          <w:lang w:eastAsia="en-AU"/>
        </w:rPr>
        <w:t>,</w:t>
      </w:r>
      <w:r>
        <w:rPr>
          <w:rFonts w:cs="Arial"/>
          <w:szCs w:val="22"/>
          <w:lang w:eastAsia="en-AU"/>
        </w:rPr>
        <w:t xml:space="preserve"> community-based sentencing options</w:t>
      </w:r>
      <w:r w:rsidR="00FF2FE0">
        <w:rPr>
          <w:rFonts w:cs="Arial"/>
          <w:szCs w:val="22"/>
          <w:lang w:eastAsia="en-AU"/>
        </w:rPr>
        <w:t xml:space="preserve">, and access to appropriate mental health facilities in </w:t>
      </w:r>
      <w:r w:rsidR="00532186">
        <w:rPr>
          <w:rFonts w:cs="Arial"/>
          <w:szCs w:val="22"/>
          <w:lang w:eastAsia="en-AU"/>
        </w:rPr>
        <w:t>custody</w:t>
      </w:r>
      <w:r w:rsidR="0072490C">
        <w:rPr>
          <w:rFonts w:cs="Arial"/>
          <w:szCs w:val="22"/>
          <w:lang w:eastAsia="en-AU"/>
        </w:rPr>
        <w:t>, including dedicated forensic facilities</w:t>
      </w:r>
      <w:r>
        <w:rPr>
          <w:rFonts w:cs="Arial"/>
          <w:szCs w:val="22"/>
          <w:lang w:eastAsia="en-AU"/>
        </w:rPr>
        <w:t xml:space="preserve">. There should be </w:t>
      </w:r>
      <w:r w:rsidR="003778F8">
        <w:rPr>
          <w:rFonts w:cs="Arial"/>
          <w:szCs w:val="22"/>
          <w:lang w:eastAsia="en-AU"/>
        </w:rPr>
        <w:t xml:space="preserve">greater </w:t>
      </w:r>
      <w:r>
        <w:rPr>
          <w:rFonts w:cs="Arial"/>
          <w:szCs w:val="22"/>
          <w:lang w:eastAsia="en-AU"/>
        </w:rPr>
        <w:t xml:space="preserve">recognition </w:t>
      </w:r>
      <w:r w:rsidR="00D61EC1" w:rsidRPr="003E4B89">
        <w:t>that people with mental health issues may not be criminally responsible for their conduct</w:t>
      </w:r>
      <w:r w:rsidR="00FF2FE0">
        <w:t xml:space="preserve">, and </w:t>
      </w:r>
      <w:r w:rsidR="00532186">
        <w:t xml:space="preserve">that </w:t>
      </w:r>
      <w:r w:rsidR="00CE08F7">
        <w:t>imprisonment can be particularly harmful for them</w:t>
      </w:r>
      <w:r w:rsidR="00532186">
        <w:t>. P</w:t>
      </w:r>
      <w:r w:rsidR="00FF2FE0">
        <w:t xml:space="preserve">eople </w:t>
      </w:r>
      <w:r w:rsidR="00532186">
        <w:t xml:space="preserve">should be supported </w:t>
      </w:r>
      <w:r w:rsidR="00FF2FE0">
        <w:t xml:space="preserve">to rehabilitate, recover and live in </w:t>
      </w:r>
      <w:r w:rsidR="00D61EC1" w:rsidRPr="003E4B89">
        <w:t>the community.</w:t>
      </w:r>
    </w:p>
    <w:p w14:paraId="1A51F697" w14:textId="172AAC31" w:rsidR="00D61EC1" w:rsidRPr="006F648E" w:rsidRDefault="00D61EC1" w:rsidP="001F5B95">
      <w:pPr>
        <w:pStyle w:val="Heading2"/>
        <w:numPr>
          <w:ilvl w:val="0"/>
          <w:numId w:val="16"/>
        </w:numPr>
        <w:ind w:left="360"/>
      </w:pPr>
      <w:bookmarkStart w:id="6" w:name="_Ref13148583"/>
      <w:r w:rsidRPr="006F648E">
        <w:t xml:space="preserve">Improving responses of other systems and services to mental health </w:t>
      </w:r>
      <w:bookmarkEnd w:id="6"/>
    </w:p>
    <w:p w14:paraId="7828E77C" w14:textId="08D68C50" w:rsidR="00E866AD" w:rsidRDefault="00D61EC1" w:rsidP="00D9071E">
      <w:pPr>
        <w:spacing w:line="276" w:lineRule="auto"/>
        <w:rPr>
          <w:rFonts w:cs="Arial"/>
          <w:szCs w:val="22"/>
        </w:rPr>
      </w:pPr>
      <w:r w:rsidRPr="00CD7BDF">
        <w:rPr>
          <w:rFonts w:cs="Arial"/>
          <w:szCs w:val="22"/>
        </w:rPr>
        <w:t xml:space="preserve">Through our work, VLA sees the intersection between people’s mental health </w:t>
      </w:r>
      <w:r>
        <w:rPr>
          <w:rFonts w:cs="Arial"/>
          <w:szCs w:val="22"/>
        </w:rPr>
        <w:t>and</w:t>
      </w:r>
      <w:r w:rsidRPr="00CD7BDF">
        <w:rPr>
          <w:rFonts w:cs="Arial"/>
          <w:szCs w:val="22"/>
        </w:rPr>
        <w:t xml:space="preserve"> other life and legal issues. For example, we see the way a lack of access to housing, </w:t>
      </w:r>
      <w:r>
        <w:rPr>
          <w:rFonts w:cs="Arial"/>
          <w:szCs w:val="22"/>
        </w:rPr>
        <w:t>disability services</w:t>
      </w:r>
      <w:r w:rsidRPr="00CD7BDF">
        <w:rPr>
          <w:rFonts w:cs="Arial"/>
          <w:szCs w:val="22"/>
        </w:rPr>
        <w:t xml:space="preserve">, employment, income support and/or mental health services in the community, and experiences of isolation, family violence and/or discrimination, </w:t>
      </w:r>
      <w:r>
        <w:rPr>
          <w:rFonts w:cs="Arial"/>
          <w:szCs w:val="22"/>
        </w:rPr>
        <w:t>can cause damage to people’s mental health and undermine their recovery</w:t>
      </w:r>
      <w:r w:rsidRPr="00CD7BDF">
        <w:rPr>
          <w:rFonts w:cs="Arial"/>
          <w:szCs w:val="22"/>
        </w:rPr>
        <w:t xml:space="preserve">. </w:t>
      </w:r>
      <w:r w:rsidR="00FF2FE0">
        <w:rPr>
          <w:rFonts w:cs="Arial"/>
          <w:szCs w:val="22"/>
        </w:rPr>
        <w:t xml:space="preserve">We also see how </w:t>
      </w:r>
      <w:r w:rsidR="00D9071E">
        <w:rPr>
          <w:rFonts w:cs="Arial"/>
          <w:szCs w:val="22"/>
        </w:rPr>
        <w:t>other service systems f</w:t>
      </w:r>
      <w:r>
        <w:rPr>
          <w:rFonts w:cs="Arial"/>
          <w:szCs w:val="22"/>
        </w:rPr>
        <w:t xml:space="preserve">ail to support </w:t>
      </w:r>
      <w:r w:rsidR="00D9071E">
        <w:rPr>
          <w:rFonts w:cs="Arial"/>
          <w:szCs w:val="22"/>
        </w:rPr>
        <w:t>people’s</w:t>
      </w:r>
      <w:r>
        <w:rPr>
          <w:rFonts w:cs="Arial"/>
          <w:szCs w:val="22"/>
        </w:rPr>
        <w:t xml:space="preserve"> strengths to recover and address </w:t>
      </w:r>
      <w:r w:rsidR="00913544">
        <w:rPr>
          <w:rFonts w:cs="Arial"/>
          <w:szCs w:val="22"/>
        </w:rPr>
        <w:t xml:space="preserve">these </w:t>
      </w:r>
      <w:r>
        <w:rPr>
          <w:rFonts w:cs="Arial"/>
          <w:szCs w:val="22"/>
        </w:rPr>
        <w:t>issues, for example in the child protection system.</w:t>
      </w:r>
      <w:r w:rsidR="00D9071E">
        <w:rPr>
          <w:rFonts w:cs="Arial"/>
          <w:szCs w:val="22"/>
        </w:rPr>
        <w:t xml:space="preserve"> </w:t>
      </w:r>
    </w:p>
    <w:p w14:paraId="1CBDF104" w14:textId="382378AD" w:rsidR="00D61EC1" w:rsidRDefault="00D9071E" w:rsidP="00D9071E">
      <w:pPr>
        <w:spacing w:line="276" w:lineRule="auto"/>
        <w:rPr>
          <w:rFonts w:cs="Arial"/>
          <w:szCs w:val="22"/>
        </w:rPr>
      </w:pPr>
      <w:r>
        <w:rPr>
          <w:rFonts w:cs="Arial"/>
          <w:szCs w:val="22"/>
        </w:rPr>
        <w:t>Victoria should a</w:t>
      </w:r>
      <w:r w:rsidR="00D61EC1">
        <w:t>dopt a</w:t>
      </w:r>
      <w:r w:rsidR="00D61EC1" w:rsidRPr="00221CEA">
        <w:t xml:space="preserve"> social model of health to analyse the </w:t>
      </w:r>
      <w:r w:rsidR="00D61EC1">
        <w:t>s</w:t>
      </w:r>
      <w:r w:rsidR="00D61EC1" w:rsidRPr="00221CEA">
        <w:t>ocial, economic and legal factors that affect wellbeing</w:t>
      </w:r>
      <w:r>
        <w:t xml:space="preserve">, provide co-ordinated and integrated services in the community, ensure </w:t>
      </w:r>
      <w:r w:rsidR="00D61EC1" w:rsidRPr="00BA11D7">
        <w:rPr>
          <w:rFonts w:cs="Arial"/>
          <w:szCs w:val="22"/>
        </w:rPr>
        <w:t xml:space="preserve">that people </w:t>
      </w:r>
      <w:r w:rsidR="00D61EC1">
        <w:rPr>
          <w:rFonts w:cs="Arial"/>
          <w:szCs w:val="22"/>
        </w:rPr>
        <w:t>experiencing</w:t>
      </w:r>
      <w:r w:rsidR="00D61EC1" w:rsidRPr="00BA11D7">
        <w:rPr>
          <w:rFonts w:cs="Arial"/>
          <w:szCs w:val="22"/>
        </w:rPr>
        <w:t xml:space="preserve"> mental health issues are treated fairly in other systems and services</w:t>
      </w:r>
      <w:r w:rsidR="00E866AD">
        <w:rPr>
          <w:rFonts w:cs="Arial"/>
          <w:szCs w:val="22"/>
        </w:rPr>
        <w:t>,</w:t>
      </w:r>
      <w:r w:rsidR="00D61EC1">
        <w:rPr>
          <w:rFonts w:cs="Arial"/>
          <w:szCs w:val="22"/>
        </w:rPr>
        <w:t xml:space="preserve"> </w:t>
      </w:r>
      <w:r w:rsidR="00D61EC1" w:rsidRPr="00BA11D7">
        <w:rPr>
          <w:rFonts w:cs="Arial"/>
          <w:szCs w:val="22"/>
        </w:rPr>
        <w:t>and</w:t>
      </w:r>
      <w:r w:rsidR="003778F8">
        <w:rPr>
          <w:rFonts w:cs="Arial"/>
          <w:szCs w:val="22"/>
        </w:rPr>
        <w:t xml:space="preserve"> that those systems</w:t>
      </w:r>
      <w:r w:rsidR="00D61EC1" w:rsidRPr="00BA11D7">
        <w:rPr>
          <w:rFonts w:cs="Arial"/>
          <w:szCs w:val="22"/>
        </w:rPr>
        <w:t xml:space="preserve"> </w:t>
      </w:r>
      <w:r w:rsidR="00E866AD">
        <w:rPr>
          <w:rFonts w:cs="Arial"/>
          <w:szCs w:val="22"/>
        </w:rPr>
        <w:t xml:space="preserve">properly recognise and respond to </w:t>
      </w:r>
      <w:r w:rsidR="00D61EC1" w:rsidRPr="00BA11D7">
        <w:rPr>
          <w:rFonts w:cs="Arial"/>
          <w:szCs w:val="22"/>
        </w:rPr>
        <w:t>the impacts of family violence or other trauma.</w:t>
      </w:r>
    </w:p>
    <w:p w14:paraId="3DD3F940" w14:textId="29A7567A" w:rsidR="00D61EC1" w:rsidRPr="006F648E" w:rsidRDefault="00D61EC1" w:rsidP="001F5B95">
      <w:pPr>
        <w:pStyle w:val="Heading2"/>
        <w:numPr>
          <w:ilvl w:val="0"/>
          <w:numId w:val="16"/>
        </w:numPr>
        <w:ind w:left="360"/>
      </w:pPr>
      <w:bookmarkStart w:id="7" w:name="_Ref13074723"/>
      <w:bookmarkStart w:id="8" w:name="_Ref13148547"/>
      <w:r w:rsidRPr="006F648E">
        <w:t>Reducing inequalities and developing tailored, culturally safe services</w:t>
      </w:r>
      <w:bookmarkEnd w:id="7"/>
      <w:bookmarkEnd w:id="8"/>
      <w:r w:rsidRPr="006F648E">
        <w:t xml:space="preserve"> </w:t>
      </w:r>
    </w:p>
    <w:p w14:paraId="52335301" w14:textId="011E8523" w:rsidR="00BA2B64" w:rsidRDefault="00E866AD" w:rsidP="000A5F3D">
      <w:pPr>
        <w:spacing w:line="276" w:lineRule="auto"/>
        <w:rPr>
          <w:szCs w:val="22"/>
          <w:lang w:eastAsia="en-AU"/>
        </w:rPr>
      </w:pPr>
      <w:r>
        <w:rPr>
          <w:szCs w:val="22"/>
          <w:lang w:eastAsia="en-AU"/>
        </w:rPr>
        <w:t>P</w:t>
      </w:r>
      <w:r w:rsidR="00D61EC1" w:rsidRPr="004A366A">
        <w:rPr>
          <w:szCs w:val="22"/>
          <w:lang w:eastAsia="en-AU"/>
        </w:rPr>
        <w:t>eople get different treatment and services depending on where they live</w:t>
      </w:r>
      <w:r w:rsidR="00D61EC1">
        <w:rPr>
          <w:szCs w:val="22"/>
          <w:lang w:eastAsia="en-AU"/>
        </w:rPr>
        <w:t xml:space="preserve"> and </w:t>
      </w:r>
      <w:r w:rsidR="00D61EC1" w:rsidRPr="004A366A">
        <w:rPr>
          <w:szCs w:val="22"/>
          <w:lang w:eastAsia="en-AU"/>
        </w:rPr>
        <w:t>there are insufficient and inadequate services tailored for particular groups within our community</w:t>
      </w:r>
      <w:r w:rsidR="00D61EC1">
        <w:rPr>
          <w:szCs w:val="22"/>
          <w:lang w:eastAsia="en-AU"/>
        </w:rPr>
        <w:t>. A person’s</w:t>
      </w:r>
      <w:r w:rsidR="00D61EC1" w:rsidRPr="0063456D">
        <w:rPr>
          <w:szCs w:val="22"/>
          <w:lang w:eastAsia="en-AU"/>
        </w:rPr>
        <w:t xml:space="preserve"> postcode should not affect the treatment and services available</w:t>
      </w:r>
      <w:r w:rsidR="00D61EC1">
        <w:rPr>
          <w:szCs w:val="22"/>
          <w:lang w:eastAsia="en-AU"/>
        </w:rPr>
        <w:t xml:space="preserve"> to them</w:t>
      </w:r>
      <w:r w:rsidR="00FF2FE0">
        <w:rPr>
          <w:szCs w:val="22"/>
          <w:lang w:eastAsia="en-AU"/>
        </w:rPr>
        <w:t>, and the Royal Commission presents an opportunity to design and invest in services that work right across the state</w:t>
      </w:r>
      <w:r w:rsidR="00D61EC1">
        <w:rPr>
          <w:szCs w:val="22"/>
          <w:lang w:eastAsia="en-AU"/>
        </w:rPr>
        <w:t xml:space="preserve">. </w:t>
      </w:r>
    </w:p>
    <w:p w14:paraId="37576201" w14:textId="5AC8A093" w:rsidR="00D61EC1" w:rsidRDefault="00D61EC1" w:rsidP="000A5F3D">
      <w:pPr>
        <w:spacing w:line="276" w:lineRule="auto"/>
        <w:rPr>
          <w:szCs w:val="22"/>
          <w:lang w:eastAsia="en-AU"/>
        </w:rPr>
      </w:pPr>
      <w:r>
        <w:rPr>
          <w:szCs w:val="22"/>
          <w:lang w:eastAsia="en-AU"/>
        </w:rPr>
        <w:t>S</w:t>
      </w:r>
      <w:r w:rsidRPr="0063456D">
        <w:rPr>
          <w:rFonts w:cs="Arial"/>
          <w:szCs w:val="22"/>
        </w:rPr>
        <w:t xml:space="preserve">ervices </w:t>
      </w:r>
      <w:r w:rsidR="00E866AD">
        <w:rPr>
          <w:rFonts w:cs="Arial"/>
          <w:szCs w:val="22"/>
        </w:rPr>
        <w:t xml:space="preserve">must be </w:t>
      </w:r>
      <w:r w:rsidR="00913544">
        <w:rPr>
          <w:rFonts w:cs="Arial"/>
          <w:szCs w:val="22"/>
        </w:rPr>
        <w:t>available state</w:t>
      </w:r>
      <w:r w:rsidR="001F5B95">
        <w:rPr>
          <w:rFonts w:cs="Arial"/>
          <w:szCs w:val="22"/>
        </w:rPr>
        <w:t>-</w:t>
      </w:r>
      <w:r w:rsidR="00913544">
        <w:rPr>
          <w:rFonts w:cs="Arial"/>
          <w:szCs w:val="22"/>
        </w:rPr>
        <w:t xml:space="preserve">wide and </w:t>
      </w:r>
      <w:r w:rsidRPr="0063456D">
        <w:rPr>
          <w:rFonts w:cs="Arial"/>
          <w:szCs w:val="22"/>
        </w:rPr>
        <w:t xml:space="preserve">should be </w:t>
      </w:r>
      <w:r w:rsidRPr="006919A3">
        <w:rPr>
          <w:rFonts w:cs="Arial"/>
          <w:szCs w:val="22"/>
        </w:rPr>
        <w:t>tailored</w:t>
      </w:r>
      <w:r>
        <w:rPr>
          <w:rFonts w:cs="Arial"/>
          <w:szCs w:val="22"/>
        </w:rPr>
        <w:t xml:space="preserve"> </w:t>
      </w:r>
      <w:r w:rsidRPr="006919A3">
        <w:rPr>
          <w:rFonts w:cs="Arial"/>
          <w:szCs w:val="22"/>
        </w:rPr>
        <w:t xml:space="preserve">and culturally safe for groups within our community, including Aboriginal and Torres Strait Islander people, CALD communities, LGBTIQ people, older </w:t>
      </w:r>
      <w:r>
        <w:rPr>
          <w:rFonts w:cs="Arial"/>
          <w:szCs w:val="22"/>
        </w:rPr>
        <w:t>people</w:t>
      </w:r>
      <w:r w:rsidRPr="006919A3">
        <w:rPr>
          <w:rFonts w:cs="Arial"/>
          <w:szCs w:val="22"/>
        </w:rPr>
        <w:t>, women and young people.</w:t>
      </w:r>
      <w:r>
        <w:rPr>
          <w:rFonts w:cs="Arial"/>
          <w:szCs w:val="22"/>
        </w:rPr>
        <w:t xml:space="preserve"> </w:t>
      </w:r>
    </w:p>
    <w:p w14:paraId="626CFCB0" w14:textId="2196FC14" w:rsidR="00BA2B64" w:rsidRPr="00E72F34" w:rsidRDefault="00BA2B64" w:rsidP="00AF5C0A">
      <w:pPr>
        <w:pBdr>
          <w:top w:val="single" w:sz="4" w:space="1" w:color="auto"/>
          <w:left w:val="single" w:sz="4" w:space="4" w:color="auto"/>
          <w:bottom w:val="single" w:sz="4" w:space="1" w:color="auto"/>
          <w:right w:val="single" w:sz="4" w:space="4" w:color="auto"/>
        </w:pBdr>
        <w:shd w:val="clear" w:color="auto" w:fill="D9E2F3" w:themeFill="accent5" w:themeFillTint="33"/>
        <w:spacing w:line="276" w:lineRule="auto"/>
        <w:rPr>
          <w:rFonts w:eastAsia="Arial" w:cs="Arial"/>
          <w:iCs/>
        </w:rPr>
      </w:pPr>
      <w:r w:rsidRPr="00E72F34">
        <w:rPr>
          <w:iCs/>
        </w:rPr>
        <w:t>I've experienced, as I know others have, lengthy delays from discharge to then receiving further clinical support</w:t>
      </w:r>
      <w:r w:rsidR="00046E83" w:rsidRPr="00E72F34">
        <w:rPr>
          <w:iCs/>
        </w:rPr>
        <w:t xml:space="preserve">… </w:t>
      </w:r>
      <w:r w:rsidRPr="00E72F34">
        <w:rPr>
          <w:iCs/>
        </w:rPr>
        <w:t>resources in regional areas are so small, that waiting times are unavoidable, even though you are acutely at risk</w:t>
      </w:r>
      <w:r w:rsidR="001F5B95" w:rsidRPr="00E72F34">
        <w:rPr>
          <w:iCs/>
        </w:rPr>
        <w:t>.</w:t>
      </w:r>
      <w:r w:rsidRPr="00E72F34">
        <w:rPr>
          <w:iCs/>
        </w:rPr>
        <w:t xml:space="preserve"> (</w:t>
      </w:r>
      <w:r w:rsidRPr="00E72F34">
        <w:rPr>
          <w:b/>
          <w:bCs/>
          <w:iCs/>
        </w:rPr>
        <w:t>Brendan, Speaking from Experience member</w:t>
      </w:r>
      <w:r w:rsidRPr="00E72F34">
        <w:rPr>
          <w:iCs/>
        </w:rPr>
        <w:t>)</w:t>
      </w:r>
    </w:p>
    <w:p w14:paraId="2E57A43E" w14:textId="25565911" w:rsidR="00D61EC1" w:rsidRPr="006F648E" w:rsidRDefault="00D61EC1" w:rsidP="00631629">
      <w:pPr>
        <w:pStyle w:val="Heading2"/>
        <w:numPr>
          <w:ilvl w:val="0"/>
          <w:numId w:val="16"/>
        </w:numPr>
        <w:spacing w:before="240"/>
        <w:ind w:left="360"/>
        <w:rPr>
          <w:szCs w:val="22"/>
        </w:rPr>
      </w:pPr>
      <w:bookmarkStart w:id="9" w:name="_Ref13152424"/>
      <w:r w:rsidRPr="006F648E">
        <w:lastRenderedPageBreak/>
        <w:t>Strengthening governance, accountability, data and transparency</w:t>
      </w:r>
      <w:bookmarkEnd w:id="9"/>
      <w:r w:rsidRPr="006F648E">
        <w:t xml:space="preserve"> </w:t>
      </w:r>
    </w:p>
    <w:p w14:paraId="7344BD3B" w14:textId="30265FFE" w:rsidR="00D61EC1" w:rsidRDefault="00D61EC1" w:rsidP="000A5F3D">
      <w:pPr>
        <w:spacing w:line="276" w:lineRule="auto"/>
        <w:rPr>
          <w:szCs w:val="22"/>
          <w:lang w:eastAsia="en-AU"/>
        </w:rPr>
      </w:pPr>
      <w:r>
        <w:rPr>
          <w:szCs w:val="22"/>
          <w:lang w:eastAsia="en-AU"/>
        </w:rPr>
        <w:t>Stronger</w:t>
      </w:r>
      <w:r w:rsidRPr="00672945">
        <w:rPr>
          <w:szCs w:val="22"/>
          <w:lang w:eastAsia="en-AU"/>
        </w:rPr>
        <w:t xml:space="preserve"> governance, oversight and accountability mechanisms </w:t>
      </w:r>
      <w:r>
        <w:rPr>
          <w:szCs w:val="22"/>
          <w:lang w:eastAsia="en-AU"/>
        </w:rPr>
        <w:t xml:space="preserve">are a crucial component of bridging the current gap between the rights and recovery focused system the Mental Health Act promises, and the reality for consumers. </w:t>
      </w:r>
      <w:r w:rsidR="00913544" w:rsidRPr="00672945">
        <w:rPr>
          <w:szCs w:val="22"/>
          <w:lang w:eastAsia="en-AU"/>
        </w:rPr>
        <w:t xml:space="preserve">Data is critical to service design, evaluation and consumer choice, and </w:t>
      </w:r>
      <w:r w:rsidR="00913544">
        <w:rPr>
          <w:szCs w:val="22"/>
          <w:lang w:eastAsia="en-AU"/>
        </w:rPr>
        <w:t xml:space="preserve">a key part of </w:t>
      </w:r>
      <w:r w:rsidR="00913544" w:rsidRPr="00672945">
        <w:rPr>
          <w:szCs w:val="22"/>
          <w:lang w:eastAsia="en-AU"/>
        </w:rPr>
        <w:t>ensur</w:t>
      </w:r>
      <w:r w:rsidR="00913544">
        <w:rPr>
          <w:szCs w:val="22"/>
          <w:lang w:eastAsia="en-AU"/>
        </w:rPr>
        <w:t>ing</w:t>
      </w:r>
      <w:r w:rsidR="00913544" w:rsidRPr="00672945">
        <w:rPr>
          <w:szCs w:val="22"/>
          <w:lang w:eastAsia="en-AU"/>
        </w:rPr>
        <w:t xml:space="preserve"> accountability.</w:t>
      </w:r>
    </w:p>
    <w:p w14:paraId="2F1C710D" w14:textId="1E496BBF" w:rsidR="00D61EC1" w:rsidRDefault="00D61EC1" w:rsidP="000A5F3D">
      <w:pPr>
        <w:spacing w:line="276" w:lineRule="auto"/>
        <w:rPr>
          <w:szCs w:val="22"/>
          <w:lang w:eastAsia="en-AU"/>
        </w:rPr>
      </w:pPr>
      <w:r>
        <w:rPr>
          <w:szCs w:val="22"/>
          <w:lang w:eastAsia="en-AU"/>
        </w:rPr>
        <w:t xml:space="preserve">There is very limited </w:t>
      </w:r>
      <w:r w:rsidRPr="00672945">
        <w:rPr>
          <w:szCs w:val="22"/>
          <w:lang w:eastAsia="en-AU"/>
        </w:rPr>
        <w:t xml:space="preserve">publicly available data regarding the mental health system, </w:t>
      </w:r>
      <w:r w:rsidR="00913544">
        <w:rPr>
          <w:szCs w:val="22"/>
          <w:lang w:eastAsia="en-AU"/>
        </w:rPr>
        <w:t xml:space="preserve">for example </w:t>
      </w:r>
      <w:r w:rsidRPr="00672945">
        <w:rPr>
          <w:szCs w:val="22"/>
          <w:lang w:eastAsia="en-AU"/>
        </w:rPr>
        <w:t xml:space="preserve">data on how many people are subject to compulsory treatment, </w:t>
      </w:r>
      <w:r>
        <w:rPr>
          <w:szCs w:val="22"/>
          <w:lang w:eastAsia="en-AU"/>
        </w:rPr>
        <w:t xml:space="preserve">and their </w:t>
      </w:r>
      <w:r w:rsidRPr="00672945">
        <w:rPr>
          <w:szCs w:val="22"/>
          <w:lang w:eastAsia="en-AU"/>
        </w:rPr>
        <w:t xml:space="preserve">geographical location, age, gender, cultural background, type and length of order, and complaints. </w:t>
      </w:r>
    </w:p>
    <w:p w14:paraId="6297376E" w14:textId="5DC50729" w:rsidR="00D61EC1" w:rsidRDefault="00D61EC1" w:rsidP="00D9071E">
      <w:pPr>
        <w:keepNext/>
        <w:spacing w:line="276" w:lineRule="auto"/>
        <w:rPr>
          <w:szCs w:val="22"/>
          <w:lang w:eastAsia="en-AU"/>
        </w:rPr>
      </w:pPr>
      <w:r>
        <w:rPr>
          <w:szCs w:val="22"/>
          <w:lang w:eastAsia="en-AU"/>
        </w:rPr>
        <w:t xml:space="preserve">The Royal Commission </w:t>
      </w:r>
      <w:r w:rsidR="00D9071E">
        <w:rPr>
          <w:szCs w:val="22"/>
          <w:lang w:eastAsia="en-AU"/>
        </w:rPr>
        <w:t>presents an</w:t>
      </w:r>
      <w:r>
        <w:rPr>
          <w:szCs w:val="22"/>
          <w:lang w:eastAsia="en-AU"/>
        </w:rPr>
        <w:t xml:space="preserve"> opportunity to make sure that the necessary systems and processes are put in place to </w:t>
      </w:r>
      <w:r w:rsidRPr="00953CB6">
        <w:rPr>
          <w:szCs w:val="22"/>
          <w:lang w:eastAsia="en-AU"/>
        </w:rPr>
        <w:t xml:space="preserve">measure and monitor </w:t>
      </w:r>
      <w:r>
        <w:rPr>
          <w:szCs w:val="22"/>
          <w:lang w:eastAsia="en-AU"/>
        </w:rPr>
        <w:t>whether the system is meeting the needs of consumers, as identified by them, and to respond when it is not</w:t>
      </w:r>
      <w:r w:rsidR="00D9071E">
        <w:rPr>
          <w:szCs w:val="22"/>
          <w:lang w:eastAsia="en-AU"/>
        </w:rPr>
        <w:t>.</w:t>
      </w:r>
    </w:p>
    <w:p w14:paraId="6AB08EFA" w14:textId="7D54232B" w:rsidR="001F5B95" w:rsidRPr="00E72F34" w:rsidRDefault="001F5B95" w:rsidP="00D9071E">
      <w:pPr>
        <w:keepNext/>
        <w:spacing w:line="276" w:lineRule="auto"/>
        <w:rPr>
          <w:b/>
          <w:bCs/>
        </w:rPr>
      </w:pPr>
      <w:r w:rsidRPr="00E72F34">
        <w:rPr>
          <w:b/>
          <w:bCs/>
          <w:szCs w:val="22"/>
          <w:lang w:eastAsia="en-AU"/>
        </w:rPr>
        <w:t xml:space="preserve">Read our full submission at </w:t>
      </w:r>
      <w:hyperlink r:id="rId7" w:history="1">
        <w:r w:rsidRPr="00E72F34">
          <w:rPr>
            <w:rStyle w:val="Hyperlink"/>
            <w:b/>
            <w:bCs/>
            <w:color w:val="auto"/>
            <w:szCs w:val="22"/>
            <w:lang w:eastAsia="en-AU"/>
          </w:rPr>
          <w:t>www.legalaid.vic.gov.au/roadstorecovery</w:t>
        </w:r>
      </w:hyperlink>
      <w:r w:rsidRPr="00E72F34">
        <w:rPr>
          <w:b/>
          <w:bCs/>
          <w:szCs w:val="22"/>
          <w:lang w:eastAsia="en-AU"/>
        </w:rPr>
        <w:t xml:space="preserve"> </w:t>
      </w:r>
    </w:p>
    <w:sectPr w:rsidR="001F5B95" w:rsidRPr="00E72F34" w:rsidSect="00631629">
      <w:headerReference w:type="default" r:id="rId8"/>
      <w:footerReference w:type="default" r:id="rId9"/>
      <w:footerReference w:type="first" r:id="rId10"/>
      <w:pgSz w:w="11906" w:h="16838" w:code="9"/>
      <w:pgMar w:top="1418" w:right="992" w:bottom="1134" w:left="1701" w:header="851" w:footer="85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E751C" w14:textId="77777777" w:rsidR="008B73F7" w:rsidRDefault="008B73F7">
      <w:r>
        <w:separator/>
      </w:r>
    </w:p>
  </w:endnote>
  <w:endnote w:type="continuationSeparator" w:id="0">
    <w:p w14:paraId="3756F70A" w14:textId="77777777" w:rsidR="008B73F7" w:rsidRDefault="008B7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EBA1C" w14:textId="36325560" w:rsidR="008C6C82" w:rsidRDefault="00631629" w:rsidP="00574D07">
    <w:pPr>
      <w:pStyle w:val="Footer"/>
      <w:tabs>
        <w:tab w:val="right" w:pos="8364"/>
      </w:tabs>
    </w:pPr>
    <w:r>
      <w:t xml:space="preserve">Victoria Legal Aid submission to the Royal Commission into Victoria’s Mental Health System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9363D" w14:textId="14E775D1" w:rsidR="00631629" w:rsidRDefault="00631629">
    <w:pPr>
      <w:pStyle w:val="Footer"/>
    </w:pPr>
    <w:r>
      <w:t>Victoria Legal Aid submission to the Royal Commission into Victoria’s Mental Health System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B9C2E" w14:textId="77777777" w:rsidR="008B73F7" w:rsidRDefault="008B73F7">
      <w:r>
        <w:separator/>
      </w:r>
    </w:p>
  </w:footnote>
  <w:footnote w:type="continuationSeparator" w:id="0">
    <w:p w14:paraId="460D76F7" w14:textId="77777777" w:rsidR="008B73F7" w:rsidRDefault="008B73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DAD0D" w14:textId="6D656AFA" w:rsidR="00631629" w:rsidRDefault="00631629" w:rsidP="00631629">
    <w:pPr>
      <w:pStyle w:val="Header"/>
      <w:jc w:val="right"/>
    </w:pPr>
    <w:r>
      <w:rPr>
        <w:noProof/>
      </w:rPr>
      <w:drawing>
        <wp:inline distT="0" distB="0" distL="0" distR="0" wp14:anchorId="4748BDD8" wp14:editId="7E94090E">
          <wp:extent cx="1941576" cy="310896"/>
          <wp:effectExtent l="0" t="0" r="1905" b="0"/>
          <wp:docPr id="1" name="Picture 1" descr="A picture of Victoria Legal Ai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la_logo.jpg"/>
                  <pic:cNvPicPr/>
                </pic:nvPicPr>
                <pic:blipFill>
                  <a:blip r:embed="rId1">
                    <a:extLst>
                      <a:ext uri="{28A0092B-C50C-407E-A947-70E740481C1C}">
                        <a14:useLocalDpi xmlns:a14="http://schemas.microsoft.com/office/drawing/2010/main" val="0"/>
                      </a:ext>
                    </a:extLst>
                  </a:blip>
                  <a:stretch>
                    <a:fillRect/>
                  </a:stretch>
                </pic:blipFill>
                <pic:spPr>
                  <a:xfrm>
                    <a:off x="0" y="0"/>
                    <a:ext cx="1941576" cy="310896"/>
                  </a:xfrm>
                  <a:prstGeom prst="rect">
                    <a:avLst/>
                  </a:prstGeom>
                </pic:spPr>
              </pic:pic>
            </a:graphicData>
          </a:graphic>
        </wp:inline>
      </w:drawing>
    </w:r>
  </w:p>
  <w:p w14:paraId="66C5FD71" w14:textId="77777777" w:rsidR="00631629" w:rsidRDefault="00631629" w:rsidP="0063162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B210B"/>
    <w:multiLevelType w:val="multilevel"/>
    <w:tmpl w:val="1BA03942"/>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 w15:restartNumberingAfterBreak="0">
    <w:nsid w:val="104F6739"/>
    <w:multiLevelType w:val="multilevel"/>
    <w:tmpl w:val="030C42D0"/>
    <w:lvl w:ilvl="0">
      <w:start w:val="1"/>
      <w:numFmt w:val="bullet"/>
      <w:lvlText w:val=""/>
      <w:lvlJc w:val="left"/>
      <w:pPr>
        <w:tabs>
          <w:tab w:val="num" w:pos="510"/>
        </w:tabs>
        <w:ind w:left="510" w:hanging="17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4303FA"/>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1EA85B5B"/>
    <w:multiLevelType w:val="multilevel"/>
    <w:tmpl w:val="AEA46A5C"/>
    <w:lvl w:ilvl="0">
      <w:start w:val="1"/>
      <w:numFmt w:val="bullet"/>
      <w:lvlText w:val=""/>
      <w:lvlJc w:val="left"/>
      <w:pPr>
        <w:tabs>
          <w:tab w:val="num" w:pos="360"/>
        </w:tabs>
        <w:ind w:left="357" w:hanging="357"/>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none"/>
      <w:lvlText w:val=""/>
      <w:lvlJc w:val="left"/>
      <w:pPr>
        <w:tabs>
          <w:tab w:val="num" w:pos="1429"/>
        </w:tabs>
        <w:ind w:left="1429" w:hanging="357"/>
      </w:pPr>
      <w:rPr>
        <w:rFonts w:hint="default"/>
      </w:rPr>
    </w:lvl>
    <w:lvl w:ilvl="4">
      <w:start w:val="1"/>
      <w:numFmt w:val="none"/>
      <w:lvlText w:val=""/>
      <w:lvlJc w:val="left"/>
      <w:pPr>
        <w:tabs>
          <w:tab w:val="num" w:pos="1786"/>
        </w:tabs>
        <w:ind w:left="1786" w:hanging="357"/>
      </w:pPr>
      <w:rPr>
        <w:rFonts w:hint="default"/>
      </w:rPr>
    </w:lvl>
    <w:lvl w:ilvl="5">
      <w:start w:val="1"/>
      <w:numFmt w:val="none"/>
      <w:lvlText w:val=""/>
      <w:lvlJc w:val="left"/>
      <w:pPr>
        <w:tabs>
          <w:tab w:val="num" w:pos="2143"/>
        </w:tabs>
        <w:ind w:left="2143" w:hanging="357"/>
      </w:pPr>
      <w:rPr>
        <w:rFonts w:hint="default"/>
      </w:rPr>
    </w:lvl>
    <w:lvl w:ilvl="6">
      <w:start w:val="1"/>
      <w:numFmt w:val="none"/>
      <w:lvlText w:val=""/>
      <w:lvlJc w:val="left"/>
      <w:pPr>
        <w:tabs>
          <w:tab w:val="num" w:pos="2500"/>
        </w:tabs>
        <w:ind w:left="2500" w:hanging="357"/>
      </w:pPr>
      <w:rPr>
        <w:rFonts w:hint="default"/>
      </w:rPr>
    </w:lvl>
    <w:lvl w:ilvl="7">
      <w:start w:val="1"/>
      <w:numFmt w:val="none"/>
      <w:lvlText w:val=""/>
      <w:lvlJc w:val="left"/>
      <w:pPr>
        <w:tabs>
          <w:tab w:val="num" w:pos="2858"/>
        </w:tabs>
        <w:ind w:left="2858" w:hanging="358"/>
      </w:pPr>
      <w:rPr>
        <w:rFonts w:hint="default"/>
      </w:rPr>
    </w:lvl>
    <w:lvl w:ilvl="8">
      <w:start w:val="1"/>
      <w:numFmt w:val="none"/>
      <w:lvlText w:val=""/>
      <w:lvlJc w:val="left"/>
      <w:pPr>
        <w:tabs>
          <w:tab w:val="num" w:pos="3215"/>
        </w:tabs>
        <w:ind w:left="3215" w:hanging="357"/>
      </w:pPr>
      <w:rPr>
        <w:rFonts w:hint="default"/>
      </w:rPr>
    </w:lvl>
  </w:abstractNum>
  <w:abstractNum w:abstractNumId="4" w15:restartNumberingAfterBreak="0">
    <w:nsid w:val="1EF26D96"/>
    <w:multiLevelType w:val="multilevel"/>
    <w:tmpl w:val="DD92C7E0"/>
    <w:lvl w:ilvl="0">
      <w:start w:val="1"/>
      <w:numFmt w:val="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1412"/>
        </w:tabs>
        <w:ind w:left="1412" w:hanging="358"/>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5" w15:restartNumberingAfterBreak="0">
    <w:nsid w:val="2F620FCD"/>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6" w15:restartNumberingAfterBreak="0">
    <w:nsid w:val="4ABB202C"/>
    <w:multiLevelType w:val="multilevel"/>
    <w:tmpl w:val="101A3C1E"/>
    <w:lvl w:ilvl="0">
      <w:start w:val="1"/>
      <w:numFmt w:val="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1054"/>
        </w:tabs>
        <w:ind w:left="1054" w:hanging="357"/>
      </w:pPr>
      <w:rPr>
        <w:rFonts w:ascii="Courier New" w:hAnsi="Courier New" w:hint="default"/>
      </w:rPr>
    </w:lvl>
    <w:lvl w:ilvl="2">
      <w:start w:val="1"/>
      <w:numFmt w:val="bullet"/>
      <w:lvlText w:val=""/>
      <w:lvlJc w:val="left"/>
      <w:pPr>
        <w:tabs>
          <w:tab w:val="num" w:pos="1412"/>
        </w:tabs>
        <w:ind w:left="1412" w:hanging="358"/>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7"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a"/>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8" w15:restartNumberingAfterBreak="0">
    <w:nsid w:val="557C3AE2"/>
    <w:multiLevelType w:val="multilevel"/>
    <w:tmpl w:val="CFB857E0"/>
    <w:lvl w:ilvl="0">
      <w:start w:val="1"/>
      <w:numFmt w:val="bullet"/>
      <w:pStyle w:val="Heading5"/>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9" w15:restartNumberingAfterBreak="0">
    <w:nsid w:val="581600C9"/>
    <w:multiLevelType w:val="hybridMultilevel"/>
    <w:tmpl w:val="858A7142"/>
    <w:lvl w:ilvl="0" w:tplc="49443562">
      <w:start w:val="1"/>
      <w:numFmt w:val="decimal"/>
      <w:lvlText w:val="%1."/>
      <w:lvlJc w:val="left"/>
      <w:pPr>
        <w:ind w:left="-708" w:hanging="360"/>
      </w:pPr>
      <w:rPr>
        <w:rFonts w:hint="default"/>
        <w:b/>
        <w:color w:val="005587"/>
      </w:rPr>
    </w:lvl>
    <w:lvl w:ilvl="1" w:tplc="0C090001">
      <w:start w:val="1"/>
      <w:numFmt w:val="bullet"/>
      <w:lvlText w:val=""/>
      <w:lvlJc w:val="left"/>
      <w:pPr>
        <w:ind w:left="12" w:hanging="360"/>
      </w:pPr>
      <w:rPr>
        <w:rFonts w:ascii="Symbol" w:hAnsi="Symbol" w:hint="default"/>
      </w:rPr>
    </w:lvl>
    <w:lvl w:ilvl="2" w:tplc="0C09001B">
      <w:start w:val="1"/>
      <w:numFmt w:val="lowerRoman"/>
      <w:lvlText w:val="%3."/>
      <w:lvlJc w:val="right"/>
      <w:pPr>
        <w:ind w:left="732" w:hanging="180"/>
      </w:pPr>
    </w:lvl>
    <w:lvl w:ilvl="3" w:tplc="0C09000F" w:tentative="1">
      <w:start w:val="1"/>
      <w:numFmt w:val="decimal"/>
      <w:lvlText w:val="%4."/>
      <w:lvlJc w:val="left"/>
      <w:pPr>
        <w:ind w:left="1452" w:hanging="360"/>
      </w:pPr>
    </w:lvl>
    <w:lvl w:ilvl="4" w:tplc="0C090019" w:tentative="1">
      <w:start w:val="1"/>
      <w:numFmt w:val="lowerLetter"/>
      <w:lvlText w:val="%5."/>
      <w:lvlJc w:val="left"/>
      <w:pPr>
        <w:ind w:left="2172" w:hanging="360"/>
      </w:pPr>
    </w:lvl>
    <w:lvl w:ilvl="5" w:tplc="0C09001B" w:tentative="1">
      <w:start w:val="1"/>
      <w:numFmt w:val="lowerRoman"/>
      <w:lvlText w:val="%6."/>
      <w:lvlJc w:val="right"/>
      <w:pPr>
        <w:ind w:left="2892" w:hanging="180"/>
      </w:pPr>
    </w:lvl>
    <w:lvl w:ilvl="6" w:tplc="0C09000F" w:tentative="1">
      <w:start w:val="1"/>
      <w:numFmt w:val="decimal"/>
      <w:lvlText w:val="%7."/>
      <w:lvlJc w:val="left"/>
      <w:pPr>
        <w:ind w:left="3612" w:hanging="360"/>
      </w:pPr>
    </w:lvl>
    <w:lvl w:ilvl="7" w:tplc="0C090019" w:tentative="1">
      <w:start w:val="1"/>
      <w:numFmt w:val="lowerLetter"/>
      <w:lvlText w:val="%8."/>
      <w:lvlJc w:val="left"/>
      <w:pPr>
        <w:ind w:left="4332" w:hanging="360"/>
      </w:pPr>
    </w:lvl>
    <w:lvl w:ilvl="8" w:tplc="0C09001B" w:tentative="1">
      <w:start w:val="1"/>
      <w:numFmt w:val="lowerRoman"/>
      <w:lvlText w:val="%9."/>
      <w:lvlJc w:val="right"/>
      <w:pPr>
        <w:ind w:left="5052" w:hanging="180"/>
      </w:pPr>
    </w:lvl>
  </w:abstractNum>
  <w:abstractNum w:abstractNumId="10" w15:restartNumberingAfterBreak="0">
    <w:nsid w:val="59317F44"/>
    <w:multiLevelType w:val="hybridMultilevel"/>
    <w:tmpl w:val="407AD4D0"/>
    <w:lvl w:ilvl="0" w:tplc="0C090001">
      <w:start w:val="1"/>
      <w:numFmt w:val="bullet"/>
      <w:lvlText w:val=""/>
      <w:lvlJc w:val="left"/>
      <w:pPr>
        <w:ind w:left="717" w:hanging="360"/>
      </w:pPr>
      <w:rPr>
        <w:rFonts w:ascii="Symbol" w:hAnsi="Symbol" w:hint="default"/>
      </w:rPr>
    </w:lvl>
    <w:lvl w:ilvl="1" w:tplc="0C090001">
      <w:start w:val="1"/>
      <w:numFmt w:val="bullet"/>
      <w:lvlText w:val=""/>
      <w:lvlJc w:val="left"/>
      <w:pPr>
        <w:ind w:left="1437" w:hanging="360"/>
      </w:pPr>
      <w:rPr>
        <w:rFonts w:ascii="Symbol" w:hAnsi="Symbol" w:hint="default"/>
      </w:rPr>
    </w:lvl>
    <w:lvl w:ilvl="2" w:tplc="0C09001B">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1" w15:restartNumberingAfterBreak="0">
    <w:nsid w:val="59DD487A"/>
    <w:multiLevelType w:val="hybridMultilevel"/>
    <w:tmpl w:val="C3F418F6"/>
    <w:lvl w:ilvl="0" w:tplc="684818A4">
      <w:start w:val="1"/>
      <w:numFmt w:val="bullet"/>
      <w:pStyle w:val="Heading4"/>
      <w:lvlText w:val=""/>
      <w:lvlJc w:val="left"/>
      <w:pPr>
        <w:tabs>
          <w:tab w:val="num" w:pos="510"/>
        </w:tabs>
        <w:ind w:left="510" w:hanging="170"/>
      </w:pPr>
      <w:rPr>
        <w:rFonts w:ascii="Symbol" w:hAnsi="Symbol" w:hint="default"/>
        <w:sz w:val="21"/>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BD2D9B"/>
    <w:multiLevelType w:val="hybridMultilevel"/>
    <w:tmpl w:val="A40495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7"/>
  </w:num>
  <w:num w:numId="3">
    <w:abstractNumId w:val="7"/>
  </w:num>
  <w:num w:numId="4">
    <w:abstractNumId w:val="8"/>
  </w:num>
  <w:num w:numId="5">
    <w:abstractNumId w:val="2"/>
  </w:num>
  <w:num w:numId="6">
    <w:abstractNumId w:val="3"/>
  </w:num>
  <w:num w:numId="7">
    <w:abstractNumId w:val="6"/>
  </w:num>
  <w:num w:numId="8">
    <w:abstractNumId w:val="4"/>
  </w:num>
  <w:num w:numId="9">
    <w:abstractNumId w:val="11"/>
  </w:num>
  <w:num w:numId="10">
    <w:abstractNumId w:val="8"/>
  </w:num>
  <w:num w:numId="11">
    <w:abstractNumId w:val="5"/>
  </w:num>
  <w:num w:numId="12">
    <w:abstractNumId w:val="0"/>
  </w:num>
  <w:num w:numId="13">
    <w:abstractNumId w:val="1"/>
  </w:num>
  <w:num w:numId="14">
    <w:abstractNumId w:val="9"/>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395"/>
    <w:rsid w:val="00015098"/>
    <w:rsid w:val="00017D07"/>
    <w:rsid w:val="00036BDD"/>
    <w:rsid w:val="00046E83"/>
    <w:rsid w:val="00063736"/>
    <w:rsid w:val="00083739"/>
    <w:rsid w:val="000A5F3D"/>
    <w:rsid w:val="000B3332"/>
    <w:rsid w:val="000B791B"/>
    <w:rsid w:val="000C1AD8"/>
    <w:rsid w:val="000C3983"/>
    <w:rsid w:val="000E5DF3"/>
    <w:rsid w:val="00154700"/>
    <w:rsid w:val="00161C13"/>
    <w:rsid w:val="00163F6B"/>
    <w:rsid w:val="00183020"/>
    <w:rsid w:val="00195E4C"/>
    <w:rsid w:val="001C04D5"/>
    <w:rsid w:val="001C2CC4"/>
    <w:rsid w:val="001C343B"/>
    <w:rsid w:val="001C579D"/>
    <w:rsid w:val="001D4ABD"/>
    <w:rsid w:val="001D5395"/>
    <w:rsid w:val="001D6299"/>
    <w:rsid w:val="001F5B95"/>
    <w:rsid w:val="00207025"/>
    <w:rsid w:val="00222134"/>
    <w:rsid w:val="00223C57"/>
    <w:rsid w:val="0024433E"/>
    <w:rsid w:val="00255739"/>
    <w:rsid w:val="00276B3D"/>
    <w:rsid w:val="002858F7"/>
    <w:rsid w:val="002C4E04"/>
    <w:rsid w:val="002D6E6B"/>
    <w:rsid w:val="002E514D"/>
    <w:rsid w:val="002E5799"/>
    <w:rsid w:val="002F0D45"/>
    <w:rsid w:val="00305492"/>
    <w:rsid w:val="00313897"/>
    <w:rsid w:val="0032101C"/>
    <w:rsid w:val="003778F8"/>
    <w:rsid w:val="003B7730"/>
    <w:rsid w:val="003E341E"/>
    <w:rsid w:val="003F704D"/>
    <w:rsid w:val="00407743"/>
    <w:rsid w:val="004346F8"/>
    <w:rsid w:val="0049345C"/>
    <w:rsid w:val="00495667"/>
    <w:rsid w:val="004A24B1"/>
    <w:rsid w:val="004B3D34"/>
    <w:rsid w:val="004C6018"/>
    <w:rsid w:val="004D54EE"/>
    <w:rsid w:val="005011B8"/>
    <w:rsid w:val="0052290D"/>
    <w:rsid w:val="00532186"/>
    <w:rsid w:val="005369CF"/>
    <w:rsid w:val="005638D2"/>
    <w:rsid w:val="00574D07"/>
    <w:rsid w:val="00576500"/>
    <w:rsid w:val="0057721A"/>
    <w:rsid w:val="005B3B63"/>
    <w:rsid w:val="005B6BF8"/>
    <w:rsid w:val="00600EC8"/>
    <w:rsid w:val="00631629"/>
    <w:rsid w:val="0064706B"/>
    <w:rsid w:val="00670C0C"/>
    <w:rsid w:val="006A4F9C"/>
    <w:rsid w:val="006B3888"/>
    <w:rsid w:val="006B3A05"/>
    <w:rsid w:val="006E2921"/>
    <w:rsid w:val="00710DDF"/>
    <w:rsid w:val="00711BE5"/>
    <w:rsid w:val="007244AB"/>
    <w:rsid w:val="0072490C"/>
    <w:rsid w:val="00730595"/>
    <w:rsid w:val="00736138"/>
    <w:rsid w:val="007378EE"/>
    <w:rsid w:val="007442FF"/>
    <w:rsid w:val="007466E6"/>
    <w:rsid w:val="00795C2A"/>
    <w:rsid w:val="007A0F3E"/>
    <w:rsid w:val="007C2AE3"/>
    <w:rsid w:val="007D114E"/>
    <w:rsid w:val="007F6F02"/>
    <w:rsid w:val="00831DEF"/>
    <w:rsid w:val="008611E7"/>
    <w:rsid w:val="008A6667"/>
    <w:rsid w:val="008B73F7"/>
    <w:rsid w:val="008C6C82"/>
    <w:rsid w:val="008C7A91"/>
    <w:rsid w:val="008D033C"/>
    <w:rsid w:val="008D6F81"/>
    <w:rsid w:val="008E7A3B"/>
    <w:rsid w:val="008F5671"/>
    <w:rsid w:val="00913544"/>
    <w:rsid w:val="00913B64"/>
    <w:rsid w:val="009302E7"/>
    <w:rsid w:val="00962FD2"/>
    <w:rsid w:val="009852EF"/>
    <w:rsid w:val="00A04F27"/>
    <w:rsid w:val="00A260FF"/>
    <w:rsid w:val="00A7363B"/>
    <w:rsid w:val="00A81FC0"/>
    <w:rsid w:val="00AA75DD"/>
    <w:rsid w:val="00AB6A12"/>
    <w:rsid w:val="00AF53AC"/>
    <w:rsid w:val="00AF5C0A"/>
    <w:rsid w:val="00B05286"/>
    <w:rsid w:val="00B82718"/>
    <w:rsid w:val="00B90C95"/>
    <w:rsid w:val="00BA2B64"/>
    <w:rsid w:val="00BE2267"/>
    <w:rsid w:val="00BE371F"/>
    <w:rsid w:val="00C41600"/>
    <w:rsid w:val="00C46682"/>
    <w:rsid w:val="00C51018"/>
    <w:rsid w:val="00C81B98"/>
    <w:rsid w:val="00C877B3"/>
    <w:rsid w:val="00CC77ED"/>
    <w:rsid w:val="00CE08F7"/>
    <w:rsid w:val="00D04885"/>
    <w:rsid w:val="00D23EB6"/>
    <w:rsid w:val="00D61EC1"/>
    <w:rsid w:val="00D65775"/>
    <w:rsid w:val="00D67CA4"/>
    <w:rsid w:val="00D9071E"/>
    <w:rsid w:val="00DE1336"/>
    <w:rsid w:val="00DE4049"/>
    <w:rsid w:val="00DE44F6"/>
    <w:rsid w:val="00E02498"/>
    <w:rsid w:val="00E04A44"/>
    <w:rsid w:val="00E13DC0"/>
    <w:rsid w:val="00E26730"/>
    <w:rsid w:val="00E369B0"/>
    <w:rsid w:val="00E72F34"/>
    <w:rsid w:val="00E74704"/>
    <w:rsid w:val="00E75B99"/>
    <w:rsid w:val="00E866AD"/>
    <w:rsid w:val="00ED1E2C"/>
    <w:rsid w:val="00ED7579"/>
    <w:rsid w:val="00F11F7D"/>
    <w:rsid w:val="00F359E3"/>
    <w:rsid w:val="00F60A1F"/>
    <w:rsid w:val="00F60EA7"/>
    <w:rsid w:val="00F923A5"/>
    <w:rsid w:val="00F97B4B"/>
    <w:rsid w:val="00FB62F8"/>
    <w:rsid w:val="00FF2F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E9C05E"/>
  <w15:chartTrackingRefBased/>
  <w15:docId w15:val="{04B5F0A1-DBFF-44E9-AA96-7A9FB3C72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D5395"/>
    <w:pPr>
      <w:spacing w:after="120" w:line="300" w:lineRule="atLeast"/>
    </w:pPr>
    <w:rPr>
      <w:rFonts w:ascii="Arial" w:hAnsi="Arial"/>
      <w:sz w:val="22"/>
      <w:szCs w:val="24"/>
      <w:lang w:eastAsia="en-US"/>
    </w:rPr>
  </w:style>
  <w:style w:type="paragraph" w:styleId="Heading1">
    <w:name w:val="heading 1"/>
    <w:next w:val="Normal"/>
    <w:qFormat/>
    <w:rsid w:val="00D61EC1"/>
    <w:pPr>
      <w:keepNext/>
      <w:spacing w:before="240" w:after="240" w:line="300" w:lineRule="atLeast"/>
      <w:outlineLvl w:val="0"/>
    </w:pPr>
    <w:rPr>
      <w:rFonts w:ascii="Arial" w:hAnsi="Arial" w:cs="Arial"/>
      <w:b/>
      <w:bCs/>
      <w:color w:val="1F4E79" w:themeColor="accent1" w:themeShade="80"/>
      <w:kern w:val="32"/>
      <w:sz w:val="28"/>
      <w:szCs w:val="26"/>
    </w:rPr>
  </w:style>
  <w:style w:type="paragraph" w:styleId="Heading2">
    <w:name w:val="heading 2"/>
    <w:next w:val="Normal"/>
    <w:qFormat/>
    <w:rsid w:val="00D61EC1"/>
    <w:pPr>
      <w:keepNext/>
      <w:spacing w:before="160" w:after="40" w:line="300" w:lineRule="atLeast"/>
      <w:outlineLvl w:val="1"/>
    </w:pPr>
    <w:rPr>
      <w:rFonts w:ascii="Arial" w:hAnsi="Arial" w:cs="Arial"/>
      <w:b/>
      <w:bCs/>
      <w:iCs/>
      <w:color w:val="1F4E79" w:themeColor="accent1" w:themeShade="80"/>
      <w:sz w:val="26"/>
      <w:szCs w:val="28"/>
    </w:rPr>
  </w:style>
  <w:style w:type="paragraph" w:styleId="Heading3">
    <w:name w:val="heading 3"/>
    <w:next w:val="Normal"/>
    <w:qFormat/>
    <w:rsid w:val="007244AB"/>
    <w:pPr>
      <w:keepNext/>
      <w:spacing w:before="120" w:after="40" w:line="300" w:lineRule="atLeast"/>
      <w:outlineLvl w:val="2"/>
    </w:pPr>
    <w:rPr>
      <w:rFonts w:ascii="Arial" w:hAnsi="Arial" w:cs="Arial"/>
      <w:b/>
      <w:bCs/>
      <w:sz w:val="24"/>
      <w:szCs w:val="26"/>
    </w:rPr>
  </w:style>
  <w:style w:type="paragraph" w:styleId="Heading4">
    <w:name w:val="heading 4"/>
    <w:basedOn w:val="Normal"/>
    <w:qFormat/>
    <w:rsid w:val="008D6F81"/>
    <w:pPr>
      <w:keepNext/>
      <w:numPr>
        <w:numId w:val="9"/>
      </w:numPr>
      <w:pBdr>
        <w:top w:val="single" w:sz="8" w:space="9" w:color="DDDEDD"/>
        <w:left w:val="single" w:sz="8" w:space="16" w:color="DDDEDD"/>
        <w:bottom w:val="single" w:sz="8" w:space="12" w:color="DDDEDD"/>
        <w:right w:val="single" w:sz="8" w:space="12" w:color="DDDEDD"/>
      </w:pBdr>
      <w:shd w:val="clear" w:color="auto" w:fill="DDDEDD"/>
      <w:ind w:right="284"/>
      <w:outlineLvl w:val="3"/>
    </w:pPr>
  </w:style>
  <w:style w:type="paragraph" w:styleId="Heading5">
    <w:name w:val="heading 5"/>
    <w:basedOn w:val="Normal"/>
    <w:qFormat/>
    <w:rsid w:val="008D6F81"/>
    <w:pPr>
      <w:keepNext/>
      <w:numPr>
        <w:numId w:val="10"/>
      </w:numPr>
      <w:pBdr>
        <w:top w:val="single" w:sz="4" w:space="9" w:color="auto"/>
        <w:left w:val="single" w:sz="4" w:space="16" w:color="auto"/>
        <w:bottom w:val="single" w:sz="4" w:space="12" w:color="auto"/>
        <w:right w:val="single" w:sz="4" w:space="12" w:color="auto"/>
      </w:pBdr>
      <w:ind w:right="284"/>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A1">
    <w:name w:val="VLA 1."/>
    <w:aliases w:val="2.,3."/>
    <w:rsid w:val="00574D07"/>
    <w:pPr>
      <w:numPr>
        <w:numId w:val="3"/>
      </w:numPr>
      <w:spacing w:after="120" w:line="300" w:lineRule="atLeast"/>
    </w:pPr>
    <w:rPr>
      <w:rFonts w:ascii="Arial" w:hAnsi="Arial"/>
      <w:sz w:val="22"/>
      <w:szCs w:val="24"/>
      <w:lang w:eastAsia="en-US"/>
    </w:rPr>
  </w:style>
  <w:style w:type="paragraph" w:customStyle="1" w:styleId="VLAa">
    <w:name w:val="VLA a."/>
    <w:aliases w:val="b.,c."/>
    <w:rsid w:val="00574D07"/>
    <w:pPr>
      <w:numPr>
        <w:ilvl w:val="1"/>
        <w:numId w:val="3"/>
      </w:numPr>
      <w:spacing w:after="120" w:line="300" w:lineRule="atLeast"/>
    </w:pPr>
    <w:rPr>
      <w:rFonts w:ascii="Arial" w:hAnsi="Arial"/>
      <w:sz w:val="22"/>
      <w:szCs w:val="24"/>
      <w:lang w:eastAsia="en-US"/>
    </w:rPr>
  </w:style>
  <w:style w:type="paragraph" w:customStyle="1" w:styleId="VLADocumentText">
    <w:name w:val="VLA Document Text"/>
    <w:rsid w:val="00574D07"/>
    <w:pPr>
      <w:spacing w:after="120" w:line="300" w:lineRule="atLeast"/>
    </w:pPr>
    <w:rPr>
      <w:rFonts w:ascii="Arial" w:hAnsi="Arial"/>
      <w:sz w:val="22"/>
      <w:szCs w:val="24"/>
      <w:lang w:eastAsia="en-US"/>
    </w:rPr>
  </w:style>
  <w:style w:type="character" w:customStyle="1" w:styleId="VLAHiddenText">
    <w:name w:val="VLA Hidden Text"/>
    <w:rsid w:val="007442FF"/>
    <w:rPr>
      <w:rFonts w:ascii="Arial" w:hAnsi="Arial"/>
      <w:vanish/>
      <w:color w:val="3366FF"/>
      <w:sz w:val="22"/>
    </w:rPr>
  </w:style>
  <w:style w:type="paragraph" w:customStyle="1" w:styleId="VLAi">
    <w:name w:val="VLA i."/>
    <w:aliases w:val="ii.,iii."/>
    <w:rsid w:val="00574D07"/>
    <w:pPr>
      <w:numPr>
        <w:ilvl w:val="2"/>
        <w:numId w:val="3"/>
      </w:numPr>
      <w:spacing w:after="120" w:line="300" w:lineRule="atLeast"/>
    </w:pPr>
    <w:rPr>
      <w:rFonts w:ascii="Arial" w:hAnsi="Arial"/>
      <w:sz w:val="22"/>
      <w:szCs w:val="24"/>
      <w:lang w:eastAsia="en-US"/>
    </w:rPr>
  </w:style>
  <w:style w:type="paragraph" w:customStyle="1" w:styleId="VLALetterHeading">
    <w:name w:val="VLA Letter Heading"/>
    <w:next w:val="VLALetterText"/>
    <w:rsid w:val="00574D07"/>
    <w:pPr>
      <w:keepNext/>
      <w:spacing w:after="200" w:line="300" w:lineRule="atLeast"/>
    </w:pPr>
    <w:rPr>
      <w:rFonts w:ascii="Arial" w:hAnsi="Arial"/>
      <w:b/>
      <w:sz w:val="22"/>
      <w:szCs w:val="24"/>
      <w:lang w:eastAsia="en-US"/>
    </w:rPr>
  </w:style>
  <w:style w:type="paragraph" w:customStyle="1" w:styleId="VLALetterText">
    <w:name w:val="VLA Letter Text"/>
    <w:rsid w:val="00574D07"/>
    <w:pPr>
      <w:spacing w:after="120" w:line="300" w:lineRule="atLeast"/>
    </w:pPr>
    <w:rPr>
      <w:rFonts w:ascii="Arial" w:hAnsi="Arial"/>
      <w:sz w:val="22"/>
      <w:szCs w:val="24"/>
      <w:lang w:eastAsia="en-US"/>
    </w:rPr>
  </w:style>
  <w:style w:type="table" w:styleId="TableGrid">
    <w:name w:val="Table Grid"/>
    <w:basedOn w:val="TableNormal"/>
    <w:rsid w:val="00574D07"/>
    <w:pPr>
      <w:spacing w:after="120" w:line="30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paragraph" w:styleId="Header">
    <w:name w:val="header"/>
    <w:rsid w:val="00574D07"/>
    <w:pPr>
      <w:tabs>
        <w:tab w:val="center" w:pos="4604"/>
        <w:tab w:val="right" w:pos="9214"/>
      </w:tabs>
      <w:spacing w:line="300" w:lineRule="atLeast"/>
    </w:pPr>
    <w:rPr>
      <w:rFonts w:ascii="Arial" w:hAnsi="Arial"/>
      <w:sz w:val="22"/>
      <w:szCs w:val="24"/>
      <w:lang w:eastAsia="en-US"/>
    </w:rPr>
  </w:style>
  <w:style w:type="paragraph" w:styleId="Footer">
    <w:name w:val="footer"/>
    <w:link w:val="FooterChar"/>
    <w:uiPriority w:val="99"/>
    <w:rsid w:val="00574D07"/>
    <w:pPr>
      <w:widowControl w:val="0"/>
      <w:tabs>
        <w:tab w:val="right" w:pos="9214"/>
      </w:tabs>
      <w:spacing w:before="40" w:after="40" w:line="300" w:lineRule="atLeast"/>
    </w:pPr>
    <w:rPr>
      <w:rFonts w:ascii="Arial" w:hAnsi="Arial"/>
      <w:snapToGrid w:val="0"/>
      <w:sz w:val="14"/>
      <w:lang w:eastAsia="en-US"/>
    </w:rPr>
  </w:style>
  <w:style w:type="paragraph" w:styleId="ListBullet">
    <w:name w:val="List Bullet"/>
    <w:rsid w:val="008D6F81"/>
    <w:pPr>
      <w:numPr>
        <w:numId w:val="12"/>
      </w:numPr>
      <w:spacing w:after="120" w:line="300" w:lineRule="atLeast"/>
    </w:pPr>
    <w:rPr>
      <w:rFonts w:ascii="Arial" w:hAnsi="Arial"/>
      <w:sz w:val="22"/>
      <w:szCs w:val="24"/>
      <w:lang w:eastAsia="en-US"/>
    </w:rPr>
  </w:style>
  <w:style w:type="paragraph" w:styleId="ListBullet2">
    <w:name w:val="List Bullet 2"/>
    <w:rsid w:val="008D6F81"/>
    <w:pPr>
      <w:numPr>
        <w:ilvl w:val="1"/>
        <w:numId w:val="12"/>
      </w:numPr>
      <w:spacing w:after="120" w:line="300" w:lineRule="atLeast"/>
    </w:pPr>
    <w:rPr>
      <w:rFonts w:ascii="Arial" w:hAnsi="Arial"/>
      <w:sz w:val="22"/>
      <w:szCs w:val="24"/>
      <w:lang w:eastAsia="en-US"/>
    </w:rPr>
  </w:style>
  <w:style w:type="paragraph" w:styleId="ListBullet3">
    <w:name w:val="List Bullet 3"/>
    <w:rsid w:val="008D6F81"/>
    <w:pPr>
      <w:numPr>
        <w:ilvl w:val="2"/>
        <w:numId w:val="12"/>
      </w:numPr>
      <w:spacing w:after="120" w:line="300" w:lineRule="atLeast"/>
    </w:pPr>
    <w:rPr>
      <w:rFonts w:ascii="Arial" w:hAnsi="Arial"/>
      <w:sz w:val="22"/>
      <w:szCs w:val="24"/>
      <w:lang w:eastAsia="en-US"/>
    </w:rPr>
  </w:style>
  <w:style w:type="numbering" w:styleId="111111">
    <w:name w:val="Outline List 2"/>
    <w:basedOn w:val="NoList"/>
    <w:semiHidden/>
    <w:rsid w:val="00574D07"/>
    <w:pPr>
      <w:numPr>
        <w:numId w:val="5"/>
      </w:numPr>
    </w:pPr>
  </w:style>
  <w:style w:type="paragraph" w:styleId="ListParagraph">
    <w:name w:val="List Paragraph"/>
    <w:aliases w:val="Bulleted Para,CV text,Dot pt,F5 List Paragraph,FooterText,L,List Paragraph1,List Paragraph11,List Paragraph111,List Paragraph2,Medium Grid 1 - Accent 21,NFP GP Bulleted List,Number,Numbered paragraph,Recommendation,numbered,列出段,列出段落,列出段落1"/>
    <w:basedOn w:val="Normal"/>
    <w:link w:val="ListParagraphChar"/>
    <w:uiPriority w:val="34"/>
    <w:qFormat/>
    <w:rsid w:val="00D61EC1"/>
    <w:pPr>
      <w:ind w:left="720"/>
      <w:contextualSpacing/>
    </w:pPr>
  </w:style>
  <w:style w:type="character" w:customStyle="1" w:styleId="ListParagraphChar">
    <w:name w:val="List Paragraph Char"/>
    <w:aliases w:val="Bulleted Para Char,CV text Char,Dot pt Char,F5 List Paragraph Char,FooterText Char,L Char,List Paragraph1 Char,List Paragraph11 Char,List Paragraph111 Char,List Paragraph2 Char,Medium Grid 1 - Accent 21 Char,NFP GP Bulleted List Char"/>
    <w:basedOn w:val="DefaultParagraphFont"/>
    <w:link w:val="ListParagraph"/>
    <w:uiPriority w:val="34"/>
    <w:qFormat/>
    <w:locked/>
    <w:rsid w:val="00D61EC1"/>
    <w:rPr>
      <w:rFonts w:ascii="Arial" w:hAnsi="Arial"/>
      <w:sz w:val="22"/>
      <w:szCs w:val="24"/>
      <w:lang w:eastAsia="en-US"/>
    </w:rPr>
  </w:style>
  <w:style w:type="character" w:styleId="CommentReference">
    <w:name w:val="annotation reference"/>
    <w:basedOn w:val="DefaultParagraphFont"/>
    <w:rsid w:val="00532186"/>
    <w:rPr>
      <w:sz w:val="16"/>
      <w:szCs w:val="16"/>
    </w:rPr>
  </w:style>
  <w:style w:type="paragraph" w:styleId="CommentText">
    <w:name w:val="annotation text"/>
    <w:basedOn w:val="Normal"/>
    <w:link w:val="CommentTextChar"/>
    <w:rsid w:val="00532186"/>
    <w:pPr>
      <w:spacing w:line="240" w:lineRule="auto"/>
    </w:pPr>
    <w:rPr>
      <w:sz w:val="20"/>
      <w:szCs w:val="20"/>
    </w:rPr>
  </w:style>
  <w:style w:type="character" w:customStyle="1" w:styleId="CommentTextChar">
    <w:name w:val="Comment Text Char"/>
    <w:basedOn w:val="DefaultParagraphFont"/>
    <w:link w:val="CommentText"/>
    <w:rsid w:val="00532186"/>
    <w:rPr>
      <w:rFonts w:ascii="Arial" w:hAnsi="Arial"/>
      <w:lang w:eastAsia="en-US"/>
    </w:rPr>
  </w:style>
  <w:style w:type="paragraph" w:styleId="CommentSubject">
    <w:name w:val="annotation subject"/>
    <w:basedOn w:val="CommentText"/>
    <w:next w:val="CommentText"/>
    <w:link w:val="CommentSubjectChar"/>
    <w:rsid w:val="00532186"/>
    <w:rPr>
      <w:b/>
      <w:bCs/>
    </w:rPr>
  </w:style>
  <w:style w:type="character" w:customStyle="1" w:styleId="CommentSubjectChar">
    <w:name w:val="Comment Subject Char"/>
    <w:basedOn w:val="CommentTextChar"/>
    <w:link w:val="CommentSubject"/>
    <w:rsid w:val="00532186"/>
    <w:rPr>
      <w:rFonts w:ascii="Arial" w:hAnsi="Arial"/>
      <w:b/>
      <w:bCs/>
      <w:lang w:eastAsia="en-US"/>
    </w:rPr>
  </w:style>
  <w:style w:type="paragraph" w:styleId="BalloonText">
    <w:name w:val="Balloon Text"/>
    <w:basedOn w:val="Normal"/>
    <w:link w:val="BalloonTextChar"/>
    <w:semiHidden/>
    <w:unhideWhenUsed/>
    <w:rsid w:val="005321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532186"/>
    <w:rPr>
      <w:rFonts w:ascii="Segoe UI" w:hAnsi="Segoe UI" w:cs="Segoe UI"/>
      <w:sz w:val="18"/>
      <w:szCs w:val="18"/>
      <w:lang w:eastAsia="en-US"/>
    </w:rPr>
  </w:style>
  <w:style w:type="paragraph" w:styleId="Revision">
    <w:name w:val="Revision"/>
    <w:hidden/>
    <w:uiPriority w:val="99"/>
    <w:semiHidden/>
    <w:rsid w:val="00913B64"/>
    <w:rPr>
      <w:rFonts w:ascii="Arial" w:hAnsi="Arial"/>
      <w:sz w:val="22"/>
      <w:szCs w:val="24"/>
      <w:lang w:eastAsia="en-US"/>
    </w:rPr>
  </w:style>
  <w:style w:type="character" w:styleId="Hyperlink">
    <w:name w:val="Hyperlink"/>
    <w:basedOn w:val="DefaultParagraphFont"/>
    <w:rsid w:val="001F5B95"/>
    <w:rPr>
      <w:color w:val="0563C1" w:themeColor="hyperlink"/>
      <w:u w:val="single"/>
    </w:rPr>
  </w:style>
  <w:style w:type="character" w:styleId="UnresolvedMention">
    <w:name w:val="Unresolved Mention"/>
    <w:basedOn w:val="DefaultParagraphFont"/>
    <w:uiPriority w:val="99"/>
    <w:semiHidden/>
    <w:unhideWhenUsed/>
    <w:rsid w:val="001F5B95"/>
    <w:rPr>
      <w:color w:val="605E5C"/>
      <w:shd w:val="clear" w:color="auto" w:fill="E1DFDD"/>
    </w:rPr>
  </w:style>
  <w:style w:type="character" w:customStyle="1" w:styleId="FooterChar">
    <w:name w:val="Footer Char"/>
    <w:basedOn w:val="DefaultParagraphFont"/>
    <w:link w:val="Footer"/>
    <w:uiPriority w:val="99"/>
    <w:rsid w:val="00631629"/>
    <w:rPr>
      <w:rFonts w:ascii="Arial" w:hAnsi="Arial"/>
      <w:snapToGrid w:val="0"/>
      <w:sz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egalaid.vic.gov.au/roadstorecover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1074</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H:\Practice Support\Precedents Co-ordinator\10 Macros and templates\2010-01 Core template automation\VLA Styles Toolbar\VLA styles</vt:lpstr>
    </vt:vector>
  </TitlesOfParts>
  <Company>Victoria Legal Aid</Company>
  <LinksUpToDate>false</LinksUpToDate>
  <CharactersWithSpaces>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H:\Practice Support\Precedents Co-ordinator\10 Macros and templates\2010-01 Core template automation\VLA Styles Toolbar\VLA styles</dc:title>
  <dc:subject/>
  <dc:creator>Naomi Woodley</dc:creator>
  <cp:keywords/>
  <dc:description/>
  <cp:lastModifiedBy/>
  <cp:revision>1</cp:revision>
  <dcterms:created xsi:type="dcterms:W3CDTF">2021-04-29T23:58:00Z</dcterms:created>
  <dcterms:modified xsi:type="dcterms:W3CDTF">2021-04-29T23:58:00Z</dcterms:modified>
</cp:coreProperties>
</file>

<file path=docProps/custom.xml><?xml version="1.0" encoding="utf-8"?>
<op:Properties xmlns:op="http://schemas.openxmlformats.org/officeDocument/2006/custom-properties">
  <op:property fmtid="{D5CDD505-2E9C-101B-9397-08002B2CF9AE}" pid="3" name="_MarkAsFinal">
    <vt:bool xmlns:vt="http://schemas.openxmlformats.org/officeDocument/2006/docPropsVTypes">true</vt:bool>
  </op:property>
</op:Properties>
</file>