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D807A9" w14:textId="77777777" w:rsidR="0047535D" w:rsidRPr="00A11958" w:rsidRDefault="0047535D" w:rsidP="0002142E">
      <w:pPr>
        <w:pStyle w:val="VLAdate"/>
        <w:spacing w:line="276" w:lineRule="auto"/>
        <w:rPr>
          <w:rFonts w:cs="Arial"/>
          <w:b/>
          <w:color w:val="971A4B"/>
          <w:kern w:val="28"/>
          <w:sz w:val="36"/>
          <w:szCs w:val="32"/>
        </w:rPr>
      </w:pPr>
      <w:bookmarkStart w:id="0" w:name="_Hlk15977478"/>
      <w:bookmarkEnd w:id="0"/>
    </w:p>
    <w:p w14:paraId="74AABA41" w14:textId="77777777" w:rsidR="0047535D" w:rsidRPr="00A11958" w:rsidRDefault="0047535D" w:rsidP="0002142E">
      <w:pPr>
        <w:pStyle w:val="VLAdate"/>
        <w:spacing w:line="276" w:lineRule="auto"/>
        <w:rPr>
          <w:rFonts w:cs="Arial"/>
          <w:b/>
          <w:color w:val="971A4B"/>
          <w:kern w:val="28"/>
          <w:sz w:val="36"/>
          <w:szCs w:val="32"/>
        </w:rPr>
      </w:pPr>
    </w:p>
    <w:p w14:paraId="1233A458" w14:textId="77777777" w:rsidR="00FE17D5" w:rsidRDefault="00FE17D5" w:rsidP="00FE17D5">
      <w:pPr>
        <w:pStyle w:val="VLAdate"/>
        <w:spacing w:line="276" w:lineRule="auto"/>
        <w:rPr>
          <w:b/>
          <w:color w:val="971A4B"/>
          <w:sz w:val="36"/>
          <w:szCs w:val="36"/>
        </w:rPr>
      </w:pPr>
      <w:bookmarkStart w:id="1" w:name="_Hlk536611033"/>
      <w:r>
        <w:rPr>
          <w:b/>
          <w:bCs w:val="0"/>
          <w:color w:val="971A4B"/>
          <w:sz w:val="36"/>
          <w:szCs w:val="36"/>
        </w:rPr>
        <w:t>Assessing seriousness of offending in character cancellation: avoiding unnecessary and costly changes</w:t>
      </w:r>
    </w:p>
    <w:p w14:paraId="12ABD885" w14:textId="77777777" w:rsidR="00FE17D5" w:rsidRPr="009C604E" w:rsidRDefault="00FE17D5" w:rsidP="00FE17D5">
      <w:pPr>
        <w:pStyle w:val="VLAdate"/>
        <w:spacing w:line="276" w:lineRule="auto"/>
        <w:rPr>
          <w:rFonts w:cs="Arial"/>
          <w:b/>
          <w:kern w:val="28"/>
          <w:sz w:val="28"/>
        </w:rPr>
      </w:pPr>
      <w:r w:rsidRPr="009C604E">
        <w:rPr>
          <w:rFonts w:cs="Arial"/>
          <w:b/>
          <w:kern w:val="28"/>
          <w:sz w:val="28"/>
        </w:rPr>
        <w:t>Submission to the Legal and Constitutional Affairs Legislation Committee’s Inquiry regarding the Migration Amendment (Strengthening the Character Test) Bill 2019</w:t>
      </w:r>
    </w:p>
    <w:p w14:paraId="6B6A8735" w14:textId="659E1B4A" w:rsidR="00723EE6" w:rsidRPr="002B2CC9" w:rsidRDefault="00FE17D5" w:rsidP="00FE17D5">
      <w:pPr>
        <w:pStyle w:val="VLAdate"/>
        <w:spacing w:line="276" w:lineRule="auto"/>
        <w:rPr>
          <w:rFonts w:cs="Arial"/>
          <w:bCs w:val="0"/>
          <w:color w:val="971A4B"/>
          <w:kern w:val="28"/>
          <w:sz w:val="28"/>
        </w:rPr>
      </w:pPr>
      <w:r w:rsidRPr="002B2CC9">
        <w:rPr>
          <w:rFonts w:cs="Arial"/>
          <w:bCs w:val="0"/>
        </w:rPr>
        <w:t>August 2019</w:t>
      </w:r>
    </w:p>
    <w:p w14:paraId="7691FC88" w14:textId="5EB198B2" w:rsidR="00853BDA" w:rsidRPr="00A6077D" w:rsidRDefault="00853BDA" w:rsidP="0002142E">
      <w:pPr>
        <w:pStyle w:val="VLAdate"/>
        <w:spacing w:line="276" w:lineRule="auto"/>
        <w:rPr>
          <w:rFonts w:cs="Arial"/>
          <w:b/>
          <w:bCs w:val="0"/>
        </w:rPr>
        <w:sectPr w:rsidR="00853BDA" w:rsidRPr="00A6077D" w:rsidSect="00DA29C4">
          <w:headerReference w:type="even" r:id="rId8"/>
          <w:headerReference w:type="default" r:id="rId9"/>
          <w:footerReference w:type="default" r:id="rId10"/>
          <w:headerReference w:type="first" r:id="rId11"/>
          <w:type w:val="oddPage"/>
          <w:pgSz w:w="11906" w:h="16838" w:code="9"/>
          <w:pgMar w:top="1418" w:right="992" w:bottom="3969" w:left="1134" w:header="851" w:footer="2835" w:gutter="0"/>
          <w:paperSrc w:first="7" w:other="7"/>
          <w:cols w:space="720"/>
          <w:titlePg/>
          <w:docGrid w:linePitch="299"/>
        </w:sectPr>
      </w:pPr>
      <w:bookmarkStart w:id="2" w:name="_GoBack"/>
      <w:bookmarkEnd w:id="1"/>
      <w:bookmarkEnd w:id="2"/>
    </w:p>
    <w:p w14:paraId="5991F34D" w14:textId="0128FCD9" w:rsidR="00E52D83" w:rsidRPr="00A11958" w:rsidRDefault="002A7402" w:rsidP="005B0A74">
      <w:pPr>
        <w:pStyle w:val="Confidentialityclause"/>
        <w:spacing w:before="12300" w:line="276" w:lineRule="auto"/>
        <w:rPr>
          <w:rFonts w:cs="Arial"/>
          <w:bCs w:val="0"/>
        </w:rPr>
      </w:pPr>
      <w:r w:rsidRPr="00A11958">
        <w:rPr>
          <w:rFonts w:cs="Arial"/>
          <w:color w:val="971A4B"/>
        </w:rPr>
        <w:lastRenderedPageBreak/>
        <w:t xml:space="preserve">© </w:t>
      </w:r>
      <w:r w:rsidRPr="00A11958">
        <w:rPr>
          <w:rFonts w:cs="Arial"/>
          <w:color w:val="971A4B"/>
        </w:rPr>
        <w:fldChar w:fldCharType="begin"/>
      </w:r>
      <w:r w:rsidRPr="00A11958">
        <w:rPr>
          <w:rFonts w:cs="Arial"/>
          <w:color w:val="971A4B"/>
        </w:rPr>
        <w:instrText xml:space="preserve"> DATE  \@ "yyyy"  \* MERGEFORMAT </w:instrText>
      </w:r>
      <w:r w:rsidRPr="00A11958">
        <w:rPr>
          <w:rFonts w:cs="Arial"/>
          <w:color w:val="971A4B"/>
        </w:rPr>
        <w:fldChar w:fldCharType="separate"/>
      </w:r>
      <w:r w:rsidR="00427626">
        <w:rPr>
          <w:rFonts w:cs="Arial"/>
          <w:noProof/>
          <w:color w:val="971A4B"/>
        </w:rPr>
        <w:t>2019</w:t>
      </w:r>
      <w:r w:rsidRPr="00A11958">
        <w:rPr>
          <w:rFonts w:cs="Arial"/>
          <w:color w:val="971A4B"/>
        </w:rPr>
        <w:fldChar w:fldCharType="end"/>
      </w:r>
      <w:r w:rsidRPr="00A11958">
        <w:rPr>
          <w:rFonts w:cs="Arial"/>
          <w:color w:val="971A4B"/>
        </w:rPr>
        <w:t xml:space="preserve"> Victoria Legal Aid.</w:t>
      </w:r>
      <w:r w:rsidRPr="00A11958">
        <w:rPr>
          <w:rFonts w:cs="Arial"/>
        </w:rPr>
        <w:t xml:space="preserve"> </w:t>
      </w:r>
      <w:r w:rsidR="006E2882" w:rsidRPr="00A11958">
        <w:rPr>
          <w:rFonts w:cs="Arial"/>
          <w:bCs w:val="0"/>
        </w:rPr>
        <w:t>Reproduction without express written permission is prohibited</w:t>
      </w:r>
      <w:r w:rsidR="00E52D83" w:rsidRPr="00A11958">
        <w:rPr>
          <w:rFonts w:cs="Arial"/>
          <w:bCs w:val="0"/>
        </w:rPr>
        <w:t>.</w:t>
      </w:r>
    </w:p>
    <w:p w14:paraId="4F2FC197" w14:textId="77777777" w:rsidR="00022C83" w:rsidRPr="00A11958" w:rsidRDefault="006E2882" w:rsidP="00CA5EB1">
      <w:pPr>
        <w:pStyle w:val="Confidentialityclause"/>
        <w:spacing w:line="276" w:lineRule="auto"/>
        <w:rPr>
          <w:rFonts w:cs="Arial"/>
          <w:bCs w:val="0"/>
        </w:rPr>
      </w:pPr>
      <w:r w:rsidRPr="00A11958">
        <w:rPr>
          <w:rFonts w:cs="Arial"/>
          <w:bCs w:val="0"/>
        </w:rPr>
        <w:t xml:space="preserve">Written requests should be directed to Victoria Legal Aid, Research and </w:t>
      </w:r>
      <w:r w:rsidRPr="00A11958">
        <w:rPr>
          <w:rFonts w:cs="Arial"/>
          <w:bCs w:val="0"/>
          <w:szCs w:val="18"/>
        </w:rPr>
        <w:t xml:space="preserve">Communications, </w:t>
      </w:r>
      <w:r w:rsidR="00495ED9" w:rsidRPr="00A11958">
        <w:rPr>
          <w:rFonts w:cs="Arial"/>
          <w:szCs w:val="18"/>
        </w:rPr>
        <w:t>Level 9, 570 Bourke</w:t>
      </w:r>
      <w:r w:rsidR="00495ED9" w:rsidRPr="00A11958">
        <w:rPr>
          <w:rFonts w:cs="Arial"/>
          <w:sz w:val="16"/>
        </w:rPr>
        <w:t xml:space="preserve"> </w:t>
      </w:r>
      <w:r w:rsidRPr="00A11958">
        <w:rPr>
          <w:rFonts w:cs="Arial"/>
          <w:bCs w:val="0"/>
        </w:rPr>
        <w:t>Street, Melbourne Vic</w:t>
      </w:r>
      <w:r w:rsidR="00C74608" w:rsidRPr="00A11958">
        <w:rPr>
          <w:rFonts w:cs="Arial"/>
          <w:bCs w:val="0"/>
        </w:rPr>
        <w:t xml:space="preserve"> </w:t>
      </w:r>
      <w:r w:rsidRPr="00A11958">
        <w:rPr>
          <w:rFonts w:cs="Arial"/>
          <w:bCs w:val="0"/>
        </w:rPr>
        <w:t>3000.</w:t>
      </w:r>
    </w:p>
    <w:p w14:paraId="762297EB" w14:textId="77777777" w:rsidR="00696BAC" w:rsidRPr="00A11958" w:rsidRDefault="00696BAC" w:rsidP="00CA5EB1">
      <w:pPr>
        <w:pStyle w:val="Confidentialityclause"/>
        <w:spacing w:line="276" w:lineRule="auto"/>
        <w:rPr>
          <w:rFonts w:cs="Arial"/>
          <w:bCs w:val="0"/>
        </w:rPr>
      </w:pPr>
    </w:p>
    <w:p w14:paraId="282AF8F3" w14:textId="77777777" w:rsidR="00CE4C2F" w:rsidRPr="00A11958" w:rsidRDefault="00CE4C2F" w:rsidP="00CA5EB1">
      <w:pPr>
        <w:spacing w:line="276" w:lineRule="auto"/>
        <w:rPr>
          <w:rFonts w:cs="Arial"/>
        </w:rPr>
        <w:sectPr w:rsidR="00CE4C2F" w:rsidRPr="00A11958" w:rsidSect="007538CC">
          <w:headerReference w:type="default" r:id="rId12"/>
          <w:footerReference w:type="default" r:id="rId13"/>
          <w:headerReference w:type="first" r:id="rId14"/>
          <w:footerReference w:type="first" r:id="rId15"/>
          <w:type w:val="evenPage"/>
          <w:pgSz w:w="11906" w:h="16838" w:code="9"/>
          <w:pgMar w:top="950" w:right="992" w:bottom="1134" w:left="1134" w:header="984" w:footer="429" w:gutter="0"/>
          <w:paperSrc w:first="7" w:other="7"/>
          <w:pgNumType w:start="1"/>
          <w:cols w:space="720"/>
          <w:titlePg/>
          <w:docGrid w:linePitch="299"/>
        </w:sectPr>
      </w:pPr>
    </w:p>
    <w:p w14:paraId="139D4F62" w14:textId="77777777" w:rsidR="002B4970" w:rsidRPr="00A11958" w:rsidRDefault="002B4970" w:rsidP="00CA5EB1">
      <w:pPr>
        <w:pStyle w:val="Contents"/>
        <w:spacing w:line="276" w:lineRule="auto"/>
        <w:rPr>
          <w:rFonts w:cs="Arial"/>
          <w:bCs/>
          <w:kern w:val="32"/>
          <w:sz w:val="32"/>
          <w:szCs w:val="32"/>
        </w:rPr>
      </w:pPr>
      <w:r w:rsidRPr="00A11958">
        <w:rPr>
          <w:rFonts w:cs="Arial"/>
          <w:bCs/>
          <w:kern w:val="32"/>
          <w:sz w:val="32"/>
          <w:szCs w:val="32"/>
        </w:rPr>
        <w:lastRenderedPageBreak/>
        <w:t>Contents</w:t>
      </w:r>
    </w:p>
    <w:sdt>
      <w:sdtPr>
        <w:rPr>
          <w:rFonts w:ascii="Arial" w:eastAsia="Times New Roman" w:hAnsi="Arial" w:cs="Times New Roman"/>
          <w:color w:val="auto"/>
          <w:sz w:val="22"/>
          <w:szCs w:val="24"/>
          <w:lang w:val="en-AU"/>
        </w:rPr>
        <w:id w:val="-2046742580"/>
        <w:docPartObj>
          <w:docPartGallery w:val="Table of Contents"/>
          <w:docPartUnique/>
        </w:docPartObj>
      </w:sdtPr>
      <w:sdtEndPr>
        <w:rPr>
          <w:b/>
          <w:bCs/>
          <w:noProof/>
        </w:rPr>
      </w:sdtEndPr>
      <w:sdtContent>
        <w:p w14:paraId="54E9D6C6" w14:textId="08A6B9A4" w:rsidR="00A034F6" w:rsidRPr="00624352" w:rsidRDefault="00A034F6">
          <w:pPr>
            <w:pStyle w:val="TOCHeading"/>
            <w:rPr>
              <w:b/>
              <w:bCs/>
              <w:color w:val="auto"/>
            </w:rPr>
          </w:pPr>
        </w:p>
        <w:p w14:paraId="15D46F5B" w14:textId="7802E834" w:rsidR="00296186" w:rsidRPr="00841205" w:rsidRDefault="00A034F6">
          <w:pPr>
            <w:pStyle w:val="TOC1"/>
            <w:rPr>
              <w:rFonts w:asciiTheme="minorHAnsi" w:eastAsiaTheme="minorEastAsia" w:hAnsiTheme="minorHAnsi" w:cstheme="minorBidi"/>
              <w:b w:val="0"/>
              <w:noProof/>
              <w:sz w:val="22"/>
              <w:szCs w:val="22"/>
              <w:lang w:eastAsia="en-AU"/>
            </w:rPr>
          </w:pPr>
          <w:r>
            <w:fldChar w:fldCharType="begin"/>
          </w:r>
          <w:r>
            <w:instrText xml:space="preserve"> TOC \o "1-3" \h \z \u </w:instrText>
          </w:r>
          <w:r>
            <w:fldChar w:fldCharType="separate"/>
          </w:r>
          <w:hyperlink w:anchor="_Toc16074720" w:history="1">
            <w:r w:rsidR="00296186" w:rsidRPr="00841205">
              <w:rPr>
                <w:rStyle w:val="Hyperlink"/>
                <w:noProof/>
                <w:sz w:val="22"/>
                <w:szCs w:val="22"/>
              </w:rPr>
              <w:t>Executive Summary</w:t>
            </w:r>
            <w:r w:rsidR="00296186" w:rsidRPr="00841205">
              <w:rPr>
                <w:noProof/>
                <w:webHidden/>
                <w:sz w:val="22"/>
                <w:szCs w:val="22"/>
              </w:rPr>
              <w:tab/>
            </w:r>
            <w:r w:rsidR="00296186" w:rsidRPr="00841205">
              <w:rPr>
                <w:noProof/>
                <w:webHidden/>
                <w:sz w:val="22"/>
                <w:szCs w:val="22"/>
              </w:rPr>
              <w:fldChar w:fldCharType="begin"/>
            </w:r>
            <w:r w:rsidR="00296186" w:rsidRPr="00841205">
              <w:rPr>
                <w:noProof/>
                <w:webHidden/>
                <w:sz w:val="22"/>
                <w:szCs w:val="22"/>
              </w:rPr>
              <w:instrText xml:space="preserve"> PAGEREF _Toc16074720 \h </w:instrText>
            </w:r>
            <w:r w:rsidR="00296186" w:rsidRPr="00841205">
              <w:rPr>
                <w:noProof/>
                <w:webHidden/>
                <w:sz w:val="22"/>
                <w:szCs w:val="22"/>
              </w:rPr>
            </w:r>
            <w:r w:rsidR="00296186" w:rsidRPr="00841205">
              <w:rPr>
                <w:noProof/>
                <w:webHidden/>
                <w:sz w:val="22"/>
                <w:szCs w:val="22"/>
              </w:rPr>
              <w:fldChar w:fldCharType="separate"/>
            </w:r>
            <w:r w:rsidR="00427626">
              <w:rPr>
                <w:noProof/>
                <w:webHidden/>
                <w:sz w:val="22"/>
                <w:szCs w:val="22"/>
              </w:rPr>
              <w:t>2</w:t>
            </w:r>
            <w:r w:rsidR="00296186" w:rsidRPr="00841205">
              <w:rPr>
                <w:noProof/>
                <w:webHidden/>
                <w:sz w:val="22"/>
                <w:szCs w:val="22"/>
              </w:rPr>
              <w:fldChar w:fldCharType="end"/>
            </w:r>
          </w:hyperlink>
        </w:p>
        <w:p w14:paraId="11C0A90D" w14:textId="7C1FF631" w:rsidR="00296186" w:rsidRPr="00841205" w:rsidRDefault="00427626">
          <w:pPr>
            <w:pStyle w:val="TOC1"/>
            <w:rPr>
              <w:rFonts w:asciiTheme="minorHAnsi" w:eastAsiaTheme="minorEastAsia" w:hAnsiTheme="minorHAnsi" w:cstheme="minorBidi"/>
              <w:b w:val="0"/>
              <w:noProof/>
              <w:sz w:val="22"/>
              <w:szCs w:val="22"/>
              <w:lang w:eastAsia="en-AU"/>
            </w:rPr>
          </w:pPr>
          <w:hyperlink w:anchor="_Toc16074721" w:history="1">
            <w:r w:rsidR="00296186" w:rsidRPr="00841205">
              <w:rPr>
                <w:rStyle w:val="Hyperlink"/>
                <w:noProof/>
                <w:sz w:val="22"/>
                <w:szCs w:val="22"/>
              </w:rPr>
              <w:t>Victoria Legal Aid, visa cancellation and our clients</w:t>
            </w:r>
            <w:r w:rsidR="00296186" w:rsidRPr="00841205">
              <w:rPr>
                <w:noProof/>
                <w:webHidden/>
                <w:sz w:val="22"/>
                <w:szCs w:val="22"/>
              </w:rPr>
              <w:tab/>
            </w:r>
            <w:r w:rsidR="00296186" w:rsidRPr="00841205">
              <w:rPr>
                <w:noProof/>
                <w:webHidden/>
                <w:sz w:val="22"/>
                <w:szCs w:val="22"/>
              </w:rPr>
              <w:fldChar w:fldCharType="begin"/>
            </w:r>
            <w:r w:rsidR="00296186" w:rsidRPr="00841205">
              <w:rPr>
                <w:noProof/>
                <w:webHidden/>
                <w:sz w:val="22"/>
                <w:szCs w:val="22"/>
              </w:rPr>
              <w:instrText xml:space="preserve"> PAGEREF _Toc16074721 \h </w:instrText>
            </w:r>
            <w:r w:rsidR="00296186" w:rsidRPr="00841205">
              <w:rPr>
                <w:noProof/>
                <w:webHidden/>
                <w:sz w:val="22"/>
                <w:szCs w:val="22"/>
              </w:rPr>
            </w:r>
            <w:r w:rsidR="00296186" w:rsidRPr="00841205">
              <w:rPr>
                <w:noProof/>
                <w:webHidden/>
                <w:sz w:val="22"/>
                <w:szCs w:val="22"/>
              </w:rPr>
              <w:fldChar w:fldCharType="separate"/>
            </w:r>
            <w:r>
              <w:rPr>
                <w:noProof/>
                <w:webHidden/>
                <w:sz w:val="22"/>
                <w:szCs w:val="22"/>
              </w:rPr>
              <w:t>4</w:t>
            </w:r>
            <w:r w:rsidR="00296186" w:rsidRPr="00841205">
              <w:rPr>
                <w:noProof/>
                <w:webHidden/>
                <w:sz w:val="22"/>
                <w:szCs w:val="22"/>
              </w:rPr>
              <w:fldChar w:fldCharType="end"/>
            </w:r>
          </w:hyperlink>
        </w:p>
        <w:p w14:paraId="27220F49" w14:textId="0C5CCB87" w:rsidR="00296186" w:rsidRPr="00841205" w:rsidRDefault="00427626">
          <w:pPr>
            <w:pStyle w:val="TOC1"/>
            <w:rPr>
              <w:rFonts w:asciiTheme="minorHAnsi" w:eastAsiaTheme="minorEastAsia" w:hAnsiTheme="minorHAnsi" w:cstheme="minorBidi"/>
              <w:b w:val="0"/>
              <w:noProof/>
              <w:sz w:val="22"/>
              <w:szCs w:val="22"/>
              <w:lang w:eastAsia="en-AU"/>
            </w:rPr>
          </w:pPr>
          <w:hyperlink w:anchor="_Toc16074722" w:history="1">
            <w:r w:rsidR="00296186" w:rsidRPr="00841205">
              <w:rPr>
                <w:rStyle w:val="Hyperlink"/>
                <w:noProof/>
                <w:sz w:val="22"/>
                <w:szCs w:val="22"/>
              </w:rPr>
              <w:t>How the proposed changes would operate in practice</w:t>
            </w:r>
            <w:r w:rsidR="00296186" w:rsidRPr="00841205">
              <w:rPr>
                <w:noProof/>
                <w:webHidden/>
                <w:sz w:val="22"/>
                <w:szCs w:val="22"/>
              </w:rPr>
              <w:tab/>
            </w:r>
            <w:r w:rsidR="00296186" w:rsidRPr="00841205">
              <w:rPr>
                <w:noProof/>
                <w:webHidden/>
                <w:sz w:val="22"/>
                <w:szCs w:val="22"/>
              </w:rPr>
              <w:fldChar w:fldCharType="begin"/>
            </w:r>
            <w:r w:rsidR="00296186" w:rsidRPr="00841205">
              <w:rPr>
                <w:noProof/>
                <w:webHidden/>
                <w:sz w:val="22"/>
                <w:szCs w:val="22"/>
              </w:rPr>
              <w:instrText xml:space="preserve"> PAGEREF _Toc16074722 \h </w:instrText>
            </w:r>
            <w:r w:rsidR="00296186" w:rsidRPr="00841205">
              <w:rPr>
                <w:noProof/>
                <w:webHidden/>
                <w:sz w:val="22"/>
                <w:szCs w:val="22"/>
              </w:rPr>
            </w:r>
            <w:r w:rsidR="00296186" w:rsidRPr="00841205">
              <w:rPr>
                <w:noProof/>
                <w:webHidden/>
                <w:sz w:val="22"/>
                <w:szCs w:val="22"/>
              </w:rPr>
              <w:fldChar w:fldCharType="separate"/>
            </w:r>
            <w:r>
              <w:rPr>
                <w:noProof/>
                <w:webHidden/>
                <w:sz w:val="22"/>
                <w:szCs w:val="22"/>
              </w:rPr>
              <w:t>6</w:t>
            </w:r>
            <w:r w:rsidR="00296186" w:rsidRPr="00841205">
              <w:rPr>
                <w:noProof/>
                <w:webHidden/>
                <w:sz w:val="22"/>
                <w:szCs w:val="22"/>
              </w:rPr>
              <w:fldChar w:fldCharType="end"/>
            </w:r>
          </w:hyperlink>
        </w:p>
        <w:p w14:paraId="60B11E26" w14:textId="059893D2" w:rsidR="00296186" w:rsidRPr="00841205" w:rsidRDefault="00427626">
          <w:pPr>
            <w:pStyle w:val="TOC1"/>
            <w:rPr>
              <w:rFonts w:asciiTheme="minorHAnsi" w:eastAsiaTheme="minorEastAsia" w:hAnsiTheme="minorHAnsi" w:cstheme="minorBidi"/>
              <w:b w:val="0"/>
              <w:noProof/>
              <w:sz w:val="22"/>
              <w:szCs w:val="22"/>
              <w:lang w:eastAsia="en-AU"/>
            </w:rPr>
          </w:pPr>
          <w:hyperlink w:anchor="_Toc16074723" w:history="1">
            <w:r w:rsidR="00296186" w:rsidRPr="00841205">
              <w:rPr>
                <w:rStyle w:val="Hyperlink"/>
                <w:noProof/>
                <w:sz w:val="22"/>
                <w:szCs w:val="22"/>
              </w:rPr>
              <w:t>The current law and its operation</w:t>
            </w:r>
            <w:r w:rsidR="00296186" w:rsidRPr="00841205">
              <w:rPr>
                <w:noProof/>
                <w:webHidden/>
                <w:sz w:val="22"/>
                <w:szCs w:val="22"/>
              </w:rPr>
              <w:tab/>
            </w:r>
            <w:r w:rsidR="00296186" w:rsidRPr="00841205">
              <w:rPr>
                <w:noProof/>
                <w:webHidden/>
                <w:sz w:val="22"/>
                <w:szCs w:val="22"/>
              </w:rPr>
              <w:fldChar w:fldCharType="begin"/>
            </w:r>
            <w:r w:rsidR="00296186" w:rsidRPr="00841205">
              <w:rPr>
                <w:noProof/>
                <w:webHidden/>
                <w:sz w:val="22"/>
                <w:szCs w:val="22"/>
              </w:rPr>
              <w:instrText xml:space="preserve"> PAGEREF _Toc16074723 \h </w:instrText>
            </w:r>
            <w:r w:rsidR="00296186" w:rsidRPr="00841205">
              <w:rPr>
                <w:noProof/>
                <w:webHidden/>
                <w:sz w:val="22"/>
                <w:szCs w:val="22"/>
              </w:rPr>
            </w:r>
            <w:r w:rsidR="00296186" w:rsidRPr="00841205">
              <w:rPr>
                <w:noProof/>
                <w:webHidden/>
                <w:sz w:val="22"/>
                <w:szCs w:val="22"/>
              </w:rPr>
              <w:fldChar w:fldCharType="separate"/>
            </w:r>
            <w:r>
              <w:rPr>
                <w:noProof/>
                <w:webHidden/>
                <w:sz w:val="22"/>
                <w:szCs w:val="22"/>
              </w:rPr>
              <w:t>7</w:t>
            </w:r>
            <w:r w:rsidR="00296186" w:rsidRPr="00841205">
              <w:rPr>
                <w:noProof/>
                <w:webHidden/>
                <w:sz w:val="22"/>
                <w:szCs w:val="22"/>
              </w:rPr>
              <w:fldChar w:fldCharType="end"/>
            </w:r>
          </w:hyperlink>
        </w:p>
        <w:p w14:paraId="05DE89F6" w14:textId="3D240F4F" w:rsidR="00296186" w:rsidRPr="00841205" w:rsidRDefault="00427626">
          <w:pPr>
            <w:pStyle w:val="TOC1"/>
            <w:rPr>
              <w:rFonts w:asciiTheme="minorHAnsi" w:eastAsiaTheme="minorEastAsia" w:hAnsiTheme="minorHAnsi" w:cstheme="minorBidi"/>
              <w:b w:val="0"/>
              <w:noProof/>
              <w:sz w:val="22"/>
              <w:szCs w:val="22"/>
              <w:lang w:eastAsia="en-AU"/>
            </w:rPr>
          </w:pPr>
          <w:hyperlink w:anchor="_Toc16074724" w:history="1">
            <w:r w:rsidR="00296186" w:rsidRPr="00841205">
              <w:rPr>
                <w:rStyle w:val="Hyperlink"/>
                <w:noProof/>
                <w:sz w:val="22"/>
                <w:szCs w:val="22"/>
              </w:rPr>
              <w:t>1.</w:t>
            </w:r>
            <w:r w:rsidR="00296186" w:rsidRPr="00841205">
              <w:rPr>
                <w:rFonts w:asciiTheme="minorHAnsi" w:eastAsiaTheme="minorEastAsia" w:hAnsiTheme="minorHAnsi" w:cstheme="minorBidi"/>
                <w:b w:val="0"/>
                <w:noProof/>
                <w:sz w:val="22"/>
                <w:szCs w:val="22"/>
                <w:lang w:eastAsia="en-AU"/>
              </w:rPr>
              <w:tab/>
            </w:r>
            <w:r w:rsidR="00296186" w:rsidRPr="00841205">
              <w:rPr>
                <w:rStyle w:val="Hyperlink"/>
                <w:noProof/>
                <w:sz w:val="22"/>
                <w:szCs w:val="22"/>
              </w:rPr>
              <w:t>Australia’s criminal courts: The most appropriate forum for determining the seriousness of offending, risk and penalties</w:t>
            </w:r>
            <w:r w:rsidR="00296186" w:rsidRPr="00841205">
              <w:rPr>
                <w:noProof/>
                <w:webHidden/>
                <w:sz w:val="22"/>
                <w:szCs w:val="22"/>
              </w:rPr>
              <w:tab/>
            </w:r>
            <w:r w:rsidR="00296186" w:rsidRPr="00841205">
              <w:rPr>
                <w:noProof/>
                <w:webHidden/>
                <w:sz w:val="22"/>
                <w:szCs w:val="22"/>
              </w:rPr>
              <w:fldChar w:fldCharType="begin"/>
            </w:r>
            <w:r w:rsidR="00296186" w:rsidRPr="00841205">
              <w:rPr>
                <w:noProof/>
                <w:webHidden/>
                <w:sz w:val="22"/>
                <w:szCs w:val="22"/>
              </w:rPr>
              <w:instrText xml:space="preserve"> PAGEREF _Toc16074724 \h </w:instrText>
            </w:r>
            <w:r w:rsidR="00296186" w:rsidRPr="00841205">
              <w:rPr>
                <w:noProof/>
                <w:webHidden/>
                <w:sz w:val="22"/>
                <w:szCs w:val="22"/>
              </w:rPr>
            </w:r>
            <w:r w:rsidR="00296186" w:rsidRPr="00841205">
              <w:rPr>
                <w:noProof/>
                <w:webHidden/>
                <w:sz w:val="22"/>
                <w:szCs w:val="22"/>
              </w:rPr>
              <w:fldChar w:fldCharType="separate"/>
            </w:r>
            <w:r>
              <w:rPr>
                <w:noProof/>
                <w:webHidden/>
                <w:sz w:val="22"/>
                <w:szCs w:val="22"/>
              </w:rPr>
              <w:t>9</w:t>
            </w:r>
            <w:r w:rsidR="00296186" w:rsidRPr="00841205">
              <w:rPr>
                <w:noProof/>
                <w:webHidden/>
                <w:sz w:val="22"/>
                <w:szCs w:val="22"/>
              </w:rPr>
              <w:fldChar w:fldCharType="end"/>
            </w:r>
          </w:hyperlink>
        </w:p>
        <w:p w14:paraId="455F5E9C" w14:textId="6E62B963" w:rsidR="00296186" w:rsidRPr="00841205" w:rsidRDefault="00427626">
          <w:pPr>
            <w:pStyle w:val="TOC1"/>
            <w:rPr>
              <w:rFonts w:asciiTheme="minorHAnsi" w:eastAsiaTheme="minorEastAsia" w:hAnsiTheme="minorHAnsi" w:cstheme="minorBidi"/>
              <w:b w:val="0"/>
              <w:noProof/>
              <w:sz w:val="22"/>
              <w:szCs w:val="22"/>
              <w:lang w:eastAsia="en-AU"/>
            </w:rPr>
          </w:pPr>
          <w:hyperlink w:anchor="_Toc16074725" w:history="1">
            <w:r w:rsidR="00296186" w:rsidRPr="00841205">
              <w:rPr>
                <w:rStyle w:val="Hyperlink"/>
                <w:noProof/>
                <w:sz w:val="22"/>
                <w:szCs w:val="22"/>
              </w:rPr>
              <w:t>2.</w:t>
            </w:r>
            <w:r w:rsidR="00296186" w:rsidRPr="00841205">
              <w:rPr>
                <w:rFonts w:asciiTheme="minorHAnsi" w:eastAsiaTheme="minorEastAsia" w:hAnsiTheme="minorHAnsi" w:cstheme="minorBidi"/>
                <w:b w:val="0"/>
                <w:noProof/>
                <w:sz w:val="22"/>
                <w:szCs w:val="22"/>
                <w:lang w:eastAsia="en-AU"/>
              </w:rPr>
              <w:tab/>
            </w:r>
            <w:r w:rsidR="00296186" w:rsidRPr="00841205">
              <w:rPr>
                <w:rStyle w:val="Hyperlink"/>
                <w:noProof/>
                <w:sz w:val="22"/>
                <w:szCs w:val="22"/>
              </w:rPr>
              <w:t>Increased uncertainty and injustice</w:t>
            </w:r>
            <w:r w:rsidR="00296186" w:rsidRPr="00841205">
              <w:rPr>
                <w:noProof/>
                <w:webHidden/>
                <w:sz w:val="22"/>
                <w:szCs w:val="22"/>
              </w:rPr>
              <w:tab/>
            </w:r>
            <w:r w:rsidR="00296186" w:rsidRPr="00841205">
              <w:rPr>
                <w:noProof/>
                <w:webHidden/>
                <w:sz w:val="22"/>
                <w:szCs w:val="22"/>
              </w:rPr>
              <w:fldChar w:fldCharType="begin"/>
            </w:r>
            <w:r w:rsidR="00296186" w:rsidRPr="00841205">
              <w:rPr>
                <w:noProof/>
                <w:webHidden/>
                <w:sz w:val="22"/>
                <w:szCs w:val="22"/>
              </w:rPr>
              <w:instrText xml:space="preserve"> PAGEREF _Toc16074725 \h </w:instrText>
            </w:r>
            <w:r w:rsidR="00296186" w:rsidRPr="00841205">
              <w:rPr>
                <w:noProof/>
                <w:webHidden/>
                <w:sz w:val="22"/>
                <w:szCs w:val="22"/>
              </w:rPr>
            </w:r>
            <w:r w:rsidR="00296186" w:rsidRPr="00841205">
              <w:rPr>
                <w:noProof/>
                <w:webHidden/>
                <w:sz w:val="22"/>
                <w:szCs w:val="22"/>
              </w:rPr>
              <w:fldChar w:fldCharType="separate"/>
            </w:r>
            <w:r>
              <w:rPr>
                <w:noProof/>
                <w:webHidden/>
                <w:sz w:val="22"/>
                <w:szCs w:val="22"/>
              </w:rPr>
              <w:t>10</w:t>
            </w:r>
            <w:r w:rsidR="00296186" w:rsidRPr="00841205">
              <w:rPr>
                <w:noProof/>
                <w:webHidden/>
                <w:sz w:val="22"/>
                <w:szCs w:val="22"/>
              </w:rPr>
              <w:fldChar w:fldCharType="end"/>
            </w:r>
          </w:hyperlink>
        </w:p>
        <w:p w14:paraId="76BD6202" w14:textId="2BD57951" w:rsidR="00296186" w:rsidRPr="00841205" w:rsidRDefault="00427626">
          <w:pPr>
            <w:pStyle w:val="TOC1"/>
            <w:rPr>
              <w:rFonts w:asciiTheme="minorHAnsi" w:eastAsiaTheme="minorEastAsia" w:hAnsiTheme="minorHAnsi" w:cstheme="minorBidi"/>
              <w:b w:val="0"/>
              <w:noProof/>
              <w:sz w:val="22"/>
              <w:szCs w:val="22"/>
              <w:lang w:eastAsia="en-AU"/>
            </w:rPr>
          </w:pPr>
          <w:hyperlink w:anchor="_Toc16074726" w:history="1">
            <w:r w:rsidR="00296186" w:rsidRPr="00841205">
              <w:rPr>
                <w:rStyle w:val="Hyperlink"/>
                <w:noProof/>
                <w:sz w:val="22"/>
                <w:szCs w:val="22"/>
              </w:rPr>
              <w:t>3.</w:t>
            </w:r>
            <w:r w:rsidR="00296186" w:rsidRPr="00841205">
              <w:rPr>
                <w:rFonts w:asciiTheme="minorHAnsi" w:eastAsiaTheme="minorEastAsia" w:hAnsiTheme="minorHAnsi" w:cstheme="minorBidi"/>
                <w:b w:val="0"/>
                <w:noProof/>
                <w:sz w:val="22"/>
                <w:szCs w:val="22"/>
                <w:lang w:eastAsia="en-AU"/>
              </w:rPr>
              <w:tab/>
            </w:r>
            <w:r w:rsidR="00296186" w:rsidRPr="00841205">
              <w:rPr>
                <w:rStyle w:val="Hyperlink"/>
                <w:noProof/>
                <w:sz w:val="22"/>
                <w:szCs w:val="22"/>
              </w:rPr>
              <w:t>Significant, costly and systemic unintended consequences</w:t>
            </w:r>
            <w:r w:rsidR="00296186" w:rsidRPr="00841205">
              <w:rPr>
                <w:noProof/>
                <w:webHidden/>
                <w:sz w:val="22"/>
                <w:szCs w:val="22"/>
              </w:rPr>
              <w:tab/>
            </w:r>
            <w:r w:rsidR="00296186" w:rsidRPr="00841205">
              <w:rPr>
                <w:noProof/>
                <w:webHidden/>
                <w:sz w:val="22"/>
                <w:szCs w:val="22"/>
              </w:rPr>
              <w:fldChar w:fldCharType="begin"/>
            </w:r>
            <w:r w:rsidR="00296186" w:rsidRPr="00841205">
              <w:rPr>
                <w:noProof/>
                <w:webHidden/>
                <w:sz w:val="22"/>
                <w:szCs w:val="22"/>
              </w:rPr>
              <w:instrText xml:space="preserve"> PAGEREF _Toc16074726 \h </w:instrText>
            </w:r>
            <w:r w:rsidR="00296186" w:rsidRPr="00841205">
              <w:rPr>
                <w:noProof/>
                <w:webHidden/>
                <w:sz w:val="22"/>
                <w:szCs w:val="22"/>
              </w:rPr>
            </w:r>
            <w:r w:rsidR="00296186" w:rsidRPr="00841205">
              <w:rPr>
                <w:noProof/>
                <w:webHidden/>
                <w:sz w:val="22"/>
                <w:szCs w:val="22"/>
              </w:rPr>
              <w:fldChar w:fldCharType="separate"/>
            </w:r>
            <w:r>
              <w:rPr>
                <w:noProof/>
                <w:webHidden/>
                <w:sz w:val="22"/>
                <w:szCs w:val="22"/>
              </w:rPr>
              <w:t>11</w:t>
            </w:r>
            <w:r w:rsidR="00296186" w:rsidRPr="00841205">
              <w:rPr>
                <w:noProof/>
                <w:webHidden/>
                <w:sz w:val="22"/>
                <w:szCs w:val="22"/>
              </w:rPr>
              <w:fldChar w:fldCharType="end"/>
            </w:r>
          </w:hyperlink>
        </w:p>
        <w:p w14:paraId="5A65D0AD" w14:textId="72A76386" w:rsidR="00296186" w:rsidRPr="00841205" w:rsidRDefault="00427626">
          <w:pPr>
            <w:pStyle w:val="TOC2"/>
            <w:rPr>
              <w:rFonts w:asciiTheme="minorHAnsi" w:eastAsiaTheme="minorEastAsia" w:hAnsiTheme="minorHAnsi" w:cstheme="minorBidi"/>
              <w:sz w:val="22"/>
              <w:szCs w:val="22"/>
              <w:lang w:eastAsia="en-AU"/>
            </w:rPr>
          </w:pPr>
          <w:hyperlink w:anchor="_Toc16074727" w:history="1">
            <w:r w:rsidR="00296186" w:rsidRPr="00841205">
              <w:rPr>
                <w:rStyle w:val="Hyperlink"/>
                <w:kern w:val="32"/>
                <w:sz w:val="22"/>
                <w:szCs w:val="22"/>
              </w:rPr>
              <w:t>3.1</w:t>
            </w:r>
            <w:r w:rsidR="00296186" w:rsidRPr="00841205">
              <w:rPr>
                <w:rFonts w:asciiTheme="minorHAnsi" w:eastAsiaTheme="minorEastAsia" w:hAnsiTheme="minorHAnsi" w:cstheme="minorBidi"/>
                <w:sz w:val="22"/>
                <w:szCs w:val="22"/>
                <w:lang w:eastAsia="en-AU"/>
              </w:rPr>
              <w:tab/>
            </w:r>
            <w:r w:rsidR="00296186" w:rsidRPr="00841205">
              <w:rPr>
                <w:rStyle w:val="Hyperlink"/>
                <w:sz w:val="22"/>
                <w:szCs w:val="22"/>
              </w:rPr>
              <w:t>Impact on the criminal justice system</w:t>
            </w:r>
            <w:r w:rsidR="00296186" w:rsidRPr="00841205">
              <w:rPr>
                <w:webHidden/>
                <w:sz w:val="22"/>
                <w:szCs w:val="22"/>
              </w:rPr>
              <w:tab/>
            </w:r>
            <w:r w:rsidR="00296186" w:rsidRPr="00841205">
              <w:rPr>
                <w:webHidden/>
                <w:sz w:val="22"/>
                <w:szCs w:val="22"/>
              </w:rPr>
              <w:fldChar w:fldCharType="begin"/>
            </w:r>
            <w:r w:rsidR="00296186" w:rsidRPr="00841205">
              <w:rPr>
                <w:webHidden/>
                <w:sz w:val="22"/>
                <w:szCs w:val="22"/>
              </w:rPr>
              <w:instrText xml:space="preserve"> PAGEREF _Toc16074727 \h </w:instrText>
            </w:r>
            <w:r w:rsidR="00296186" w:rsidRPr="00841205">
              <w:rPr>
                <w:webHidden/>
                <w:sz w:val="22"/>
                <w:szCs w:val="22"/>
              </w:rPr>
            </w:r>
            <w:r w:rsidR="00296186" w:rsidRPr="00841205">
              <w:rPr>
                <w:webHidden/>
                <w:sz w:val="22"/>
                <w:szCs w:val="22"/>
              </w:rPr>
              <w:fldChar w:fldCharType="separate"/>
            </w:r>
            <w:r>
              <w:rPr>
                <w:webHidden/>
                <w:sz w:val="22"/>
                <w:szCs w:val="22"/>
              </w:rPr>
              <w:t>11</w:t>
            </w:r>
            <w:r w:rsidR="00296186" w:rsidRPr="00841205">
              <w:rPr>
                <w:webHidden/>
                <w:sz w:val="22"/>
                <w:szCs w:val="22"/>
              </w:rPr>
              <w:fldChar w:fldCharType="end"/>
            </w:r>
          </w:hyperlink>
        </w:p>
        <w:p w14:paraId="0F0350B2" w14:textId="512E02C8" w:rsidR="00296186" w:rsidRPr="00841205" w:rsidRDefault="00427626">
          <w:pPr>
            <w:pStyle w:val="TOC2"/>
            <w:rPr>
              <w:rFonts w:asciiTheme="minorHAnsi" w:eastAsiaTheme="minorEastAsia" w:hAnsiTheme="minorHAnsi" w:cstheme="minorBidi"/>
              <w:sz w:val="22"/>
              <w:szCs w:val="22"/>
              <w:lang w:eastAsia="en-AU"/>
            </w:rPr>
          </w:pPr>
          <w:hyperlink w:anchor="_Toc16074728" w:history="1">
            <w:r w:rsidR="00296186" w:rsidRPr="00841205">
              <w:rPr>
                <w:rStyle w:val="Hyperlink"/>
                <w:sz w:val="22"/>
                <w:szCs w:val="22"/>
              </w:rPr>
              <w:t>3.2</w:t>
            </w:r>
            <w:r w:rsidR="00296186" w:rsidRPr="00841205">
              <w:rPr>
                <w:rFonts w:asciiTheme="minorHAnsi" w:eastAsiaTheme="minorEastAsia" w:hAnsiTheme="minorHAnsi" w:cstheme="minorBidi"/>
                <w:sz w:val="22"/>
                <w:szCs w:val="22"/>
                <w:lang w:eastAsia="en-AU"/>
              </w:rPr>
              <w:tab/>
            </w:r>
            <w:r w:rsidR="00296186" w:rsidRPr="00841205">
              <w:rPr>
                <w:rStyle w:val="Hyperlink"/>
                <w:sz w:val="22"/>
                <w:szCs w:val="22"/>
              </w:rPr>
              <w:t>Impact on the administrative law system</w:t>
            </w:r>
            <w:r w:rsidR="00296186" w:rsidRPr="00841205">
              <w:rPr>
                <w:webHidden/>
                <w:sz w:val="22"/>
                <w:szCs w:val="22"/>
              </w:rPr>
              <w:tab/>
            </w:r>
            <w:r w:rsidR="00296186" w:rsidRPr="00841205">
              <w:rPr>
                <w:webHidden/>
                <w:sz w:val="22"/>
                <w:szCs w:val="22"/>
              </w:rPr>
              <w:fldChar w:fldCharType="begin"/>
            </w:r>
            <w:r w:rsidR="00296186" w:rsidRPr="00841205">
              <w:rPr>
                <w:webHidden/>
                <w:sz w:val="22"/>
                <w:szCs w:val="22"/>
              </w:rPr>
              <w:instrText xml:space="preserve"> PAGEREF _Toc16074728 \h </w:instrText>
            </w:r>
            <w:r w:rsidR="00296186" w:rsidRPr="00841205">
              <w:rPr>
                <w:webHidden/>
                <w:sz w:val="22"/>
                <w:szCs w:val="22"/>
              </w:rPr>
            </w:r>
            <w:r w:rsidR="00296186" w:rsidRPr="00841205">
              <w:rPr>
                <w:webHidden/>
                <w:sz w:val="22"/>
                <w:szCs w:val="22"/>
              </w:rPr>
              <w:fldChar w:fldCharType="separate"/>
            </w:r>
            <w:r>
              <w:rPr>
                <w:webHidden/>
                <w:sz w:val="22"/>
                <w:szCs w:val="22"/>
              </w:rPr>
              <w:t>12</w:t>
            </w:r>
            <w:r w:rsidR="00296186" w:rsidRPr="00841205">
              <w:rPr>
                <w:webHidden/>
                <w:sz w:val="22"/>
                <w:szCs w:val="22"/>
              </w:rPr>
              <w:fldChar w:fldCharType="end"/>
            </w:r>
          </w:hyperlink>
        </w:p>
        <w:p w14:paraId="0D3B79F5" w14:textId="09E9397D" w:rsidR="00296186" w:rsidRPr="00841205" w:rsidRDefault="00427626">
          <w:pPr>
            <w:pStyle w:val="TOC2"/>
            <w:rPr>
              <w:rFonts w:asciiTheme="minorHAnsi" w:eastAsiaTheme="minorEastAsia" w:hAnsiTheme="minorHAnsi" w:cstheme="minorBidi"/>
              <w:sz w:val="22"/>
              <w:szCs w:val="22"/>
              <w:lang w:eastAsia="en-AU"/>
            </w:rPr>
          </w:pPr>
          <w:hyperlink w:anchor="_Toc16074729" w:history="1">
            <w:r w:rsidR="00296186" w:rsidRPr="00841205">
              <w:rPr>
                <w:rStyle w:val="Hyperlink"/>
                <w:sz w:val="22"/>
                <w:szCs w:val="22"/>
              </w:rPr>
              <w:t>3.3</w:t>
            </w:r>
            <w:r w:rsidR="00296186" w:rsidRPr="00841205">
              <w:rPr>
                <w:rFonts w:asciiTheme="minorHAnsi" w:eastAsiaTheme="minorEastAsia" w:hAnsiTheme="minorHAnsi" w:cstheme="minorBidi"/>
                <w:sz w:val="22"/>
                <w:szCs w:val="22"/>
                <w:lang w:eastAsia="en-AU"/>
              </w:rPr>
              <w:tab/>
            </w:r>
            <w:r w:rsidR="00296186" w:rsidRPr="00841205">
              <w:rPr>
                <w:rStyle w:val="Hyperlink"/>
                <w:sz w:val="22"/>
                <w:szCs w:val="22"/>
              </w:rPr>
              <w:t>Impact on the family violence system</w:t>
            </w:r>
            <w:r w:rsidR="00296186" w:rsidRPr="00841205">
              <w:rPr>
                <w:webHidden/>
                <w:sz w:val="22"/>
                <w:szCs w:val="22"/>
              </w:rPr>
              <w:tab/>
            </w:r>
            <w:r w:rsidR="00296186" w:rsidRPr="00841205">
              <w:rPr>
                <w:webHidden/>
                <w:sz w:val="22"/>
                <w:szCs w:val="22"/>
              </w:rPr>
              <w:fldChar w:fldCharType="begin"/>
            </w:r>
            <w:r w:rsidR="00296186" w:rsidRPr="00841205">
              <w:rPr>
                <w:webHidden/>
                <w:sz w:val="22"/>
                <w:szCs w:val="22"/>
              </w:rPr>
              <w:instrText xml:space="preserve"> PAGEREF _Toc16074729 \h </w:instrText>
            </w:r>
            <w:r w:rsidR="00296186" w:rsidRPr="00841205">
              <w:rPr>
                <w:webHidden/>
                <w:sz w:val="22"/>
                <w:szCs w:val="22"/>
              </w:rPr>
            </w:r>
            <w:r w:rsidR="00296186" w:rsidRPr="00841205">
              <w:rPr>
                <w:webHidden/>
                <w:sz w:val="22"/>
                <w:szCs w:val="22"/>
              </w:rPr>
              <w:fldChar w:fldCharType="separate"/>
            </w:r>
            <w:r>
              <w:rPr>
                <w:webHidden/>
                <w:sz w:val="22"/>
                <w:szCs w:val="22"/>
              </w:rPr>
              <w:t>12</w:t>
            </w:r>
            <w:r w:rsidR="00296186" w:rsidRPr="00841205">
              <w:rPr>
                <w:webHidden/>
                <w:sz w:val="22"/>
                <w:szCs w:val="22"/>
              </w:rPr>
              <w:fldChar w:fldCharType="end"/>
            </w:r>
          </w:hyperlink>
        </w:p>
        <w:p w14:paraId="3DC275CF" w14:textId="20CCAE5C" w:rsidR="00296186" w:rsidRPr="00841205" w:rsidRDefault="00427626">
          <w:pPr>
            <w:pStyle w:val="TOC2"/>
            <w:rPr>
              <w:rFonts w:asciiTheme="minorHAnsi" w:eastAsiaTheme="minorEastAsia" w:hAnsiTheme="minorHAnsi" w:cstheme="minorBidi"/>
              <w:sz w:val="22"/>
              <w:szCs w:val="22"/>
              <w:lang w:eastAsia="en-AU"/>
            </w:rPr>
          </w:pPr>
          <w:hyperlink w:anchor="_Toc16074730" w:history="1">
            <w:r w:rsidR="00296186" w:rsidRPr="00841205">
              <w:rPr>
                <w:rStyle w:val="Hyperlink"/>
                <w:sz w:val="22"/>
                <w:szCs w:val="22"/>
              </w:rPr>
              <w:t>3.4</w:t>
            </w:r>
            <w:r w:rsidR="00296186" w:rsidRPr="00841205">
              <w:rPr>
                <w:rFonts w:asciiTheme="minorHAnsi" w:eastAsiaTheme="minorEastAsia" w:hAnsiTheme="minorHAnsi" w:cstheme="minorBidi"/>
                <w:sz w:val="22"/>
                <w:szCs w:val="22"/>
                <w:lang w:eastAsia="en-AU"/>
              </w:rPr>
              <w:tab/>
            </w:r>
            <w:r w:rsidR="00296186" w:rsidRPr="00841205">
              <w:rPr>
                <w:rStyle w:val="Hyperlink"/>
                <w:sz w:val="22"/>
                <w:szCs w:val="22"/>
              </w:rPr>
              <w:t>Impacts on young people</w:t>
            </w:r>
            <w:r w:rsidR="00296186" w:rsidRPr="00841205">
              <w:rPr>
                <w:webHidden/>
                <w:sz w:val="22"/>
                <w:szCs w:val="22"/>
              </w:rPr>
              <w:tab/>
            </w:r>
            <w:r w:rsidR="00296186" w:rsidRPr="00841205">
              <w:rPr>
                <w:webHidden/>
                <w:sz w:val="22"/>
                <w:szCs w:val="22"/>
              </w:rPr>
              <w:fldChar w:fldCharType="begin"/>
            </w:r>
            <w:r w:rsidR="00296186" w:rsidRPr="00841205">
              <w:rPr>
                <w:webHidden/>
                <w:sz w:val="22"/>
                <w:szCs w:val="22"/>
              </w:rPr>
              <w:instrText xml:space="preserve"> PAGEREF _Toc16074730 \h </w:instrText>
            </w:r>
            <w:r w:rsidR="00296186" w:rsidRPr="00841205">
              <w:rPr>
                <w:webHidden/>
                <w:sz w:val="22"/>
                <w:szCs w:val="22"/>
              </w:rPr>
            </w:r>
            <w:r w:rsidR="00296186" w:rsidRPr="00841205">
              <w:rPr>
                <w:webHidden/>
                <w:sz w:val="22"/>
                <w:szCs w:val="22"/>
              </w:rPr>
              <w:fldChar w:fldCharType="separate"/>
            </w:r>
            <w:r>
              <w:rPr>
                <w:webHidden/>
                <w:sz w:val="22"/>
                <w:szCs w:val="22"/>
              </w:rPr>
              <w:t>13</w:t>
            </w:r>
            <w:r w:rsidR="00296186" w:rsidRPr="00841205">
              <w:rPr>
                <w:webHidden/>
                <w:sz w:val="22"/>
                <w:szCs w:val="22"/>
              </w:rPr>
              <w:fldChar w:fldCharType="end"/>
            </w:r>
          </w:hyperlink>
        </w:p>
        <w:p w14:paraId="29E155D4" w14:textId="55A80FE7" w:rsidR="00A034F6" w:rsidRDefault="00A034F6">
          <w:r>
            <w:rPr>
              <w:b/>
              <w:bCs/>
              <w:noProof/>
            </w:rPr>
            <w:fldChar w:fldCharType="end"/>
          </w:r>
        </w:p>
      </w:sdtContent>
    </w:sdt>
    <w:p w14:paraId="548EBE9C" w14:textId="7C7B0F6E" w:rsidR="00804816" w:rsidRPr="00A11958" w:rsidRDefault="00804816" w:rsidP="00F06EF1">
      <w:pPr>
        <w:spacing w:line="360" w:lineRule="auto"/>
        <w:jc w:val="both"/>
        <w:rPr>
          <w:rFonts w:cs="Arial"/>
          <w:szCs w:val="22"/>
        </w:rPr>
      </w:pPr>
      <w:r w:rsidRPr="00A11958">
        <w:rPr>
          <w:rFonts w:cs="Arial"/>
          <w:szCs w:val="22"/>
        </w:rPr>
        <w:br w:type="page"/>
      </w:r>
    </w:p>
    <w:p w14:paraId="5D788102" w14:textId="4982ADE2" w:rsidR="00BF6604" w:rsidRDefault="00866280" w:rsidP="00AD39BB">
      <w:pPr>
        <w:pStyle w:val="Heading1"/>
        <w:numPr>
          <w:ilvl w:val="0"/>
          <w:numId w:val="0"/>
        </w:numPr>
        <w:spacing w:line="276" w:lineRule="auto"/>
        <w:rPr>
          <w:szCs w:val="22"/>
        </w:rPr>
      </w:pPr>
      <w:bookmarkStart w:id="3" w:name="_Toc7585788"/>
      <w:bookmarkStart w:id="4" w:name="_Toc15475693"/>
      <w:bookmarkStart w:id="5" w:name="_Toc16074720"/>
      <w:r w:rsidRPr="00A11958">
        <w:t>Executive Summary</w:t>
      </w:r>
      <w:bookmarkStart w:id="6" w:name="_Hlk15462015"/>
      <w:bookmarkEnd w:id="3"/>
      <w:bookmarkEnd w:id="4"/>
      <w:bookmarkEnd w:id="5"/>
    </w:p>
    <w:p w14:paraId="38D2F6BF" w14:textId="6A9B28C8" w:rsidR="00A7403E" w:rsidRPr="00A11958" w:rsidRDefault="00231E09" w:rsidP="00BB0A59">
      <w:pPr>
        <w:spacing w:line="276" w:lineRule="auto"/>
        <w:jc w:val="both"/>
        <w:rPr>
          <w:rFonts w:cs="Arial"/>
          <w:szCs w:val="22"/>
        </w:rPr>
      </w:pPr>
      <w:r w:rsidRPr="00A11958">
        <w:rPr>
          <w:rFonts w:cs="Arial"/>
          <w:szCs w:val="22"/>
        </w:rPr>
        <w:t>Victoria Legal Aid (</w:t>
      </w:r>
      <w:r w:rsidRPr="00A11958">
        <w:rPr>
          <w:rFonts w:cs="Arial"/>
          <w:b/>
          <w:szCs w:val="22"/>
        </w:rPr>
        <w:t>VLA</w:t>
      </w:r>
      <w:r w:rsidRPr="00A11958">
        <w:rPr>
          <w:rFonts w:cs="Arial"/>
          <w:szCs w:val="22"/>
        </w:rPr>
        <w:t xml:space="preserve">) welcomes the opportunity </w:t>
      </w:r>
      <w:bookmarkStart w:id="7" w:name="_Hlk15462036"/>
      <w:r w:rsidRPr="00A11958">
        <w:rPr>
          <w:rFonts w:cs="Arial"/>
          <w:szCs w:val="22"/>
        </w:rPr>
        <w:t xml:space="preserve">to contribute to the </w:t>
      </w:r>
      <w:r w:rsidR="005D2CE5" w:rsidRPr="00A11958">
        <w:rPr>
          <w:rFonts w:cs="Arial"/>
        </w:rPr>
        <w:t xml:space="preserve">Legal and Constitutional Affairs Legislation Committee’s </w:t>
      </w:r>
      <w:r w:rsidR="005D2CE5" w:rsidRPr="00A11958">
        <w:rPr>
          <w:rFonts w:cs="Arial"/>
          <w:iCs/>
          <w:szCs w:val="22"/>
        </w:rPr>
        <w:t xml:space="preserve">Inquiry regarding the </w:t>
      </w:r>
      <w:r w:rsidR="005D2CE5" w:rsidRPr="00A11958">
        <w:rPr>
          <w:rFonts w:cs="Arial"/>
        </w:rPr>
        <w:t>Migration Amendment (Strengthening the Character Test) Bill 2019 (</w:t>
      </w:r>
      <w:r w:rsidR="005D2CE5" w:rsidRPr="00A11958">
        <w:rPr>
          <w:rFonts w:cs="Arial"/>
          <w:b/>
        </w:rPr>
        <w:t>the Bill</w:t>
      </w:r>
      <w:r w:rsidR="005D2CE5" w:rsidRPr="00A11958">
        <w:rPr>
          <w:rFonts w:cs="Arial"/>
        </w:rPr>
        <w:t>)</w:t>
      </w:r>
      <w:bookmarkEnd w:id="7"/>
      <w:r w:rsidRPr="00A11958">
        <w:rPr>
          <w:rFonts w:cs="Arial"/>
          <w:szCs w:val="22"/>
        </w:rPr>
        <w:t xml:space="preserve">. </w:t>
      </w:r>
      <w:bookmarkStart w:id="8" w:name="_Hlk7088237"/>
      <w:bookmarkEnd w:id="6"/>
    </w:p>
    <w:p w14:paraId="6BE7C5DF" w14:textId="210077CE" w:rsidR="00220871" w:rsidRPr="00A11958" w:rsidRDefault="00145926" w:rsidP="00220871">
      <w:pPr>
        <w:spacing w:line="276" w:lineRule="auto"/>
        <w:jc w:val="both"/>
        <w:rPr>
          <w:rFonts w:cs="Arial"/>
          <w:szCs w:val="22"/>
        </w:rPr>
      </w:pPr>
      <w:r w:rsidRPr="00A11958">
        <w:rPr>
          <w:rFonts w:cs="Arial"/>
        </w:rPr>
        <w:t>VLA recognises that it is both necessary and appropriate to regulate people seeking to enter and remain in Australia by reference to questions of character and risk</w:t>
      </w:r>
      <w:r w:rsidR="00BD4040">
        <w:rPr>
          <w:rFonts w:cs="Arial"/>
        </w:rPr>
        <w:t>.</w:t>
      </w:r>
      <w:r w:rsidR="00D17948" w:rsidRPr="00D17948">
        <w:t xml:space="preserve"> </w:t>
      </w:r>
      <w:r w:rsidR="00D17948">
        <w:t xml:space="preserve">Section 501 of the </w:t>
      </w:r>
      <w:r w:rsidR="00D17948">
        <w:rPr>
          <w:i/>
          <w:iCs/>
        </w:rPr>
        <w:t xml:space="preserve">Migration Act </w:t>
      </w:r>
      <w:r w:rsidR="00D17948" w:rsidRPr="00B24851">
        <w:rPr>
          <w:i/>
          <w:iCs/>
        </w:rPr>
        <w:t>1958</w:t>
      </w:r>
      <w:r w:rsidR="00D17948">
        <w:t>, (</w:t>
      </w:r>
      <w:r w:rsidR="009D7DF1" w:rsidRPr="00830728">
        <w:rPr>
          <w:b/>
          <w:bCs/>
        </w:rPr>
        <w:t xml:space="preserve">Migration </w:t>
      </w:r>
      <w:r w:rsidR="00D17948" w:rsidRPr="00830728">
        <w:rPr>
          <w:b/>
          <w:bCs/>
        </w:rPr>
        <w:t>Act</w:t>
      </w:r>
      <w:r w:rsidR="00D17948">
        <w:t>) is the cornerstone</w:t>
      </w:r>
      <w:r w:rsidR="00D17948" w:rsidRPr="00A11958">
        <w:rPr>
          <w:rFonts w:cs="Arial"/>
        </w:rPr>
        <w:t xml:space="preserve"> </w:t>
      </w:r>
      <w:r w:rsidR="008F5AC3" w:rsidRPr="00A11958">
        <w:rPr>
          <w:rFonts w:cs="Arial"/>
        </w:rPr>
        <w:t xml:space="preserve">of the </w:t>
      </w:r>
      <w:r w:rsidR="00BD4040">
        <w:rPr>
          <w:rFonts w:cs="Arial"/>
        </w:rPr>
        <w:t>‘</w:t>
      </w:r>
      <w:r w:rsidR="008F5AC3" w:rsidRPr="00A11958">
        <w:rPr>
          <w:rFonts w:cs="Arial"/>
        </w:rPr>
        <w:t>character regime</w:t>
      </w:r>
      <w:r w:rsidR="00BD4040">
        <w:rPr>
          <w:rFonts w:cs="Arial"/>
        </w:rPr>
        <w:t>’</w:t>
      </w:r>
      <w:r w:rsidR="008F5AC3" w:rsidRPr="00A11958">
        <w:rPr>
          <w:rFonts w:cs="Arial"/>
        </w:rPr>
        <w:t>, which allows the refusal or cancellation of non-citizens</w:t>
      </w:r>
      <w:r w:rsidR="00BD4040">
        <w:rPr>
          <w:rFonts w:cs="Arial"/>
        </w:rPr>
        <w:t>’</w:t>
      </w:r>
      <w:r w:rsidR="008F5AC3" w:rsidRPr="00A11958">
        <w:rPr>
          <w:rFonts w:cs="Arial"/>
        </w:rPr>
        <w:t xml:space="preserve"> visas on the basis of their conduct or risk </w:t>
      </w:r>
      <w:r w:rsidR="00D17948">
        <w:rPr>
          <w:rFonts w:cs="Arial"/>
        </w:rPr>
        <w:t>of harm to</w:t>
      </w:r>
      <w:r w:rsidR="008F5AC3" w:rsidRPr="00A11958">
        <w:rPr>
          <w:rFonts w:cs="Arial"/>
        </w:rPr>
        <w:t xml:space="preserve"> the community.</w:t>
      </w:r>
      <w:r w:rsidR="00AD39BB">
        <w:rPr>
          <w:rFonts w:cs="Arial"/>
        </w:rPr>
        <w:t xml:space="preserve"> </w:t>
      </w:r>
      <w:r w:rsidR="00220871">
        <w:rPr>
          <w:rFonts w:cs="Arial"/>
          <w:szCs w:val="22"/>
        </w:rPr>
        <w:t>The</w:t>
      </w:r>
      <w:r w:rsidR="00220871" w:rsidRPr="00A11958">
        <w:rPr>
          <w:rFonts w:cs="Arial"/>
          <w:szCs w:val="22"/>
        </w:rPr>
        <w:t xml:space="preserve"> Bill </w:t>
      </w:r>
      <w:r w:rsidR="00C56EFD">
        <w:rPr>
          <w:rFonts w:cs="Arial"/>
          <w:szCs w:val="22"/>
        </w:rPr>
        <w:t xml:space="preserve">intends </w:t>
      </w:r>
      <w:r w:rsidR="00EF7354">
        <w:rPr>
          <w:rFonts w:cs="Arial"/>
          <w:szCs w:val="22"/>
        </w:rPr>
        <w:t xml:space="preserve">to </w:t>
      </w:r>
      <w:r w:rsidR="00220871" w:rsidRPr="00A11958">
        <w:rPr>
          <w:rFonts w:cs="Arial"/>
          <w:szCs w:val="22"/>
        </w:rPr>
        <w:t xml:space="preserve">introduce additional circumstances </w:t>
      </w:r>
      <w:r w:rsidR="00220871">
        <w:rPr>
          <w:rFonts w:cs="Arial"/>
          <w:szCs w:val="22"/>
        </w:rPr>
        <w:t>where a</w:t>
      </w:r>
      <w:r w:rsidR="00220871" w:rsidRPr="00A11958">
        <w:rPr>
          <w:rFonts w:cs="Arial"/>
          <w:szCs w:val="22"/>
        </w:rPr>
        <w:t xml:space="preserve"> person </w:t>
      </w:r>
      <w:r w:rsidR="00527AA1">
        <w:rPr>
          <w:rFonts w:cs="Arial"/>
          <w:szCs w:val="22"/>
        </w:rPr>
        <w:t xml:space="preserve">would </w:t>
      </w:r>
      <w:r w:rsidR="00220871">
        <w:rPr>
          <w:rFonts w:cs="Arial"/>
          <w:szCs w:val="22"/>
        </w:rPr>
        <w:t>necessarily</w:t>
      </w:r>
      <w:r w:rsidR="00220871" w:rsidRPr="00A11958">
        <w:rPr>
          <w:rFonts w:cs="Arial"/>
          <w:szCs w:val="22"/>
        </w:rPr>
        <w:t xml:space="preserve"> fail the character test, </w:t>
      </w:r>
      <w:r w:rsidR="00220871">
        <w:rPr>
          <w:rFonts w:cs="Arial"/>
          <w:szCs w:val="22"/>
        </w:rPr>
        <w:t>potentially resulting</w:t>
      </w:r>
      <w:r w:rsidR="00220871" w:rsidRPr="00A11958">
        <w:rPr>
          <w:rFonts w:cs="Arial"/>
          <w:szCs w:val="22"/>
        </w:rPr>
        <w:t xml:space="preserve"> in visa refusal or cancellation.</w:t>
      </w:r>
    </w:p>
    <w:p w14:paraId="0E6539E7" w14:textId="286B6137" w:rsidR="00B9678C" w:rsidRDefault="00B9678C" w:rsidP="00BB0A59">
      <w:pPr>
        <w:spacing w:line="276" w:lineRule="auto"/>
        <w:jc w:val="both"/>
        <w:rPr>
          <w:rFonts w:cs="Arial"/>
        </w:rPr>
      </w:pPr>
      <w:r w:rsidRPr="00A11958">
        <w:rPr>
          <w:rFonts w:cs="Arial"/>
        </w:rPr>
        <w:t>The character regime applies to any person who is not a citizen of Australia (</w:t>
      </w:r>
      <w:r w:rsidRPr="00A11958">
        <w:rPr>
          <w:rFonts w:cs="Arial"/>
          <w:b/>
          <w:bCs/>
        </w:rPr>
        <w:t>non-citizens</w:t>
      </w:r>
      <w:r w:rsidRPr="00A11958">
        <w:rPr>
          <w:rFonts w:cs="Arial"/>
        </w:rPr>
        <w:t xml:space="preserve">), </w:t>
      </w:r>
      <w:r w:rsidR="00BD4040">
        <w:rPr>
          <w:rFonts w:cs="Arial"/>
        </w:rPr>
        <w:t>and is unaffected by</w:t>
      </w:r>
      <w:r w:rsidRPr="00A11958">
        <w:rPr>
          <w:rFonts w:cs="Arial"/>
        </w:rPr>
        <w:t xml:space="preserve"> their connection to this country, the duration of their live</w:t>
      </w:r>
      <w:r w:rsidR="00D17948">
        <w:rPr>
          <w:rFonts w:cs="Arial"/>
        </w:rPr>
        <w:t>s</w:t>
      </w:r>
      <w:r w:rsidRPr="00A11958">
        <w:rPr>
          <w:rFonts w:cs="Arial"/>
        </w:rPr>
        <w:t xml:space="preserve"> here, their status as refugees, or the nature of their visa (be it permanent or temporary).</w:t>
      </w:r>
    </w:p>
    <w:p w14:paraId="439B03D1" w14:textId="60C1556B" w:rsidR="00FC73DC" w:rsidRPr="00FC73DC" w:rsidRDefault="00FC73DC" w:rsidP="00FC73DC">
      <w:pPr>
        <w:spacing w:line="276" w:lineRule="auto"/>
        <w:jc w:val="both"/>
        <w:rPr>
          <w:rFonts w:cs="Arial"/>
        </w:rPr>
      </w:pPr>
      <w:r w:rsidRPr="00FC73DC">
        <w:rPr>
          <w:rFonts w:cs="Arial"/>
        </w:rPr>
        <w:t xml:space="preserve">Last year, </w:t>
      </w:r>
      <w:proofErr w:type="spellStart"/>
      <w:r w:rsidRPr="00FC73DC">
        <w:rPr>
          <w:rFonts w:cs="Arial"/>
        </w:rPr>
        <w:t>VLA’s</w:t>
      </w:r>
      <w:proofErr w:type="spellEnd"/>
      <w:r w:rsidRPr="00FC73DC">
        <w:rPr>
          <w:rFonts w:cs="Arial"/>
        </w:rPr>
        <w:t xml:space="preserve"> Migration </w:t>
      </w:r>
      <w:r w:rsidR="002D6E99">
        <w:rPr>
          <w:rFonts w:cs="Arial"/>
        </w:rPr>
        <w:t>P</w:t>
      </w:r>
      <w:r w:rsidRPr="00FC73DC">
        <w:rPr>
          <w:rFonts w:cs="Arial"/>
        </w:rPr>
        <w:t xml:space="preserve">rogram provided almost </w:t>
      </w:r>
      <w:r w:rsidR="00C56EFD">
        <w:rPr>
          <w:rFonts w:cs="Arial"/>
        </w:rPr>
        <w:t>2000</w:t>
      </w:r>
      <w:r w:rsidR="00C56EFD" w:rsidRPr="00FC73DC">
        <w:rPr>
          <w:rFonts w:cs="Arial"/>
        </w:rPr>
        <w:t xml:space="preserve"> </w:t>
      </w:r>
      <w:r w:rsidRPr="00FC73DC">
        <w:rPr>
          <w:rFonts w:cs="Arial"/>
        </w:rPr>
        <w:t>legal services to people with migration issues and more than 250 of these related to visa cancellations. Our Criminal Law Program is the largest criminal law practice in Victoria. In the 2017/2018 financial year, approximately 52,000 unique clients received a summary crime service, which amounts to approximately 50% of all VLA clients.</w:t>
      </w:r>
    </w:p>
    <w:p w14:paraId="58D0DBF8" w14:textId="542A0CB0" w:rsidR="00BD4040" w:rsidRPr="00BD4040" w:rsidRDefault="00BD4040" w:rsidP="00BD4040">
      <w:pPr>
        <w:spacing w:line="276" w:lineRule="auto"/>
        <w:jc w:val="both"/>
        <w:rPr>
          <w:rFonts w:cs="Arial"/>
        </w:rPr>
      </w:pPr>
      <w:r>
        <w:rPr>
          <w:rFonts w:cs="Arial"/>
        </w:rPr>
        <w:t xml:space="preserve">Through this work we see the lives and circumstances of people affected by Australia’s visa cancellation regime. </w:t>
      </w:r>
      <w:r w:rsidRPr="00BD4040">
        <w:rPr>
          <w:rFonts w:cs="Arial"/>
        </w:rPr>
        <w:t>Most often we are working with people who have held refugee or humanitarian visas granted offshore, who have been in Australia for a long time and who have family and community here.</w:t>
      </w:r>
      <w:r w:rsidR="004126F0">
        <w:rPr>
          <w:rFonts w:cs="Arial"/>
        </w:rPr>
        <w:t xml:space="preserve"> </w:t>
      </w:r>
    </w:p>
    <w:p w14:paraId="13BC14CA" w14:textId="565A1F3C" w:rsidR="003B7C3D" w:rsidRPr="00034725" w:rsidRDefault="00BD4040" w:rsidP="003B7C3D">
      <w:pPr>
        <w:spacing w:line="276" w:lineRule="auto"/>
        <w:jc w:val="both"/>
        <w:rPr>
          <w:rFonts w:cs="Arial"/>
        </w:rPr>
      </w:pPr>
      <w:r w:rsidRPr="00BD4040">
        <w:rPr>
          <w:rFonts w:cs="Arial"/>
        </w:rPr>
        <w:t xml:space="preserve">A high proportion of the clients we assist have themselves been victims of violence or abuse. These experiences and the trauma that follows </w:t>
      </w:r>
      <w:r>
        <w:rPr>
          <w:rFonts w:cs="Arial"/>
        </w:rPr>
        <w:t>sometimes</w:t>
      </w:r>
      <w:r w:rsidRPr="00BD4040">
        <w:rPr>
          <w:rFonts w:cs="Arial"/>
        </w:rPr>
        <w:t xml:space="preserve"> lead to substance use and mental health issues</w:t>
      </w:r>
      <w:r w:rsidR="00EF7354">
        <w:rPr>
          <w:rFonts w:cs="Arial"/>
        </w:rPr>
        <w:t>,</w:t>
      </w:r>
      <w:r w:rsidRPr="00BD4040">
        <w:rPr>
          <w:rFonts w:cs="Arial"/>
        </w:rPr>
        <w:t xml:space="preserve"> which contribute to their offending.</w:t>
      </w:r>
      <w:r w:rsidR="004126F0">
        <w:rPr>
          <w:rFonts w:cs="Arial"/>
        </w:rPr>
        <w:t xml:space="preserve"> </w:t>
      </w:r>
    </w:p>
    <w:tbl>
      <w:tblPr>
        <w:tblStyle w:val="TableGrid"/>
        <w:tblW w:w="0" w:type="auto"/>
        <w:shd w:val="clear" w:color="auto" w:fill="DEEAF6" w:themeFill="accent1" w:themeFillTint="33"/>
        <w:tblLook w:val="04A0" w:firstRow="1" w:lastRow="0" w:firstColumn="1" w:lastColumn="0" w:noHBand="0" w:noVBand="1"/>
      </w:tblPr>
      <w:tblGrid>
        <w:gridCol w:w="9968"/>
      </w:tblGrid>
      <w:tr w:rsidR="0069055D" w:rsidRPr="00AD39BB" w14:paraId="1D44079F" w14:textId="77777777" w:rsidTr="00F15F4B">
        <w:tc>
          <w:tcPr>
            <w:tcW w:w="9968" w:type="dxa"/>
            <w:shd w:val="clear" w:color="auto" w:fill="DEEAF6" w:themeFill="accent1" w:themeFillTint="33"/>
          </w:tcPr>
          <w:p w14:paraId="07681C14" w14:textId="4009ED0E" w:rsidR="00E17A51" w:rsidRPr="00166213" w:rsidRDefault="003B7C3D" w:rsidP="006F59BF">
            <w:pPr>
              <w:spacing w:before="120" w:line="276" w:lineRule="auto"/>
              <w:jc w:val="both"/>
              <w:rPr>
                <w:rFonts w:cs="Arial"/>
              </w:rPr>
            </w:pPr>
            <w:r w:rsidRPr="00166213">
              <w:rPr>
                <w:rFonts w:cs="Arial"/>
              </w:rPr>
              <w:t xml:space="preserve">Informed by this work, we make three key points regarding the Bill: </w:t>
            </w:r>
          </w:p>
          <w:p w14:paraId="5DB01971" w14:textId="21DAB00F" w:rsidR="003B7C3D" w:rsidRPr="00166213" w:rsidRDefault="003B7C3D" w:rsidP="00F15F4B">
            <w:pPr>
              <w:numPr>
                <w:ilvl w:val="0"/>
                <w:numId w:val="53"/>
              </w:numPr>
              <w:spacing w:before="0" w:line="276" w:lineRule="auto"/>
              <w:jc w:val="both"/>
              <w:rPr>
                <w:rFonts w:cs="Arial"/>
              </w:rPr>
            </w:pPr>
            <w:r w:rsidRPr="00166213">
              <w:rPr>
                <w:rFonts w:cs="Arial"/>
                <w:b/>
                <w:bCs/>
              </w:rPr>
              <w:t>Australia’s criminal courts are the most appropriate forum for determining the seriousness of offending, risk and penalties</w:t>
            </w:r>
            <w:r w:rsidRPr="00166213">
              <w:rPr>
                <w:rFonts w:cs="Arial"/>
              </w:rPr>
              <w:t xml:space="preserve">. By linking refusals and cancellation of visas to the maximum sentence available, </w:t>
            </w:r>
            <w:r w:rsidR="007147F2">
              <w:rPr>
                <w:rFonts w:cs="Arial"/>
              </w:rPr>
              <w:t>rather than</w:t>
            </w:r>
            <w:r w:rsidR="007147F2" w:rsidRPr="00166213">
              <w:rPr>
                <w:rFonts w:cs="Arial"/>
              </w:rPr>
              <w:t xml:space="preserve"> </w:t>
            </w:r>
            <w:r w:rsidRPr="00166213">
              <w:rPr>
                <w:rFonts w:cs="Arial"/>
              </w:rPr>
              <w:t xml:space="preserve">to the sentence the person actually received, the Bill </w:t>
            </w:r>
            <w:r w:rsidR="00034725" w:rsidRPr="00166213">
              <w:rPr>
                <w:rFonts w:cs="Arial"/>
              </w:rPr>
              <w:t xml:space="preserve">would be a significant movement away from the role of sentencing courts, traditionally regarded as the bodies best placed to make decisions about punishment, risk and community safety. It </w:t>
            </w:r>
            <w:r w:rsidR="007147F2">
              <w:rPr>
                <w:rFonts w:cs="Arial"/>
              </w:rPr>
              <w:t xml:space="preserve">would </w:t>
            </w:r>
            <w:r w:rsidR="00034725" w:rsidRPr="00166213">
              <w:rPr>
                <w:rFonts w:cs="Arial"/>
              </w:rPr>
              <w:t>mean a person who</w:t>
            </w:r>
            <w:r w:rsidR="007147F2">
              <w:rPr>
                <w:rFonts w:cs="Arial"/>
              </w:rPr>
              <w:t xml:space="preserve"> </w:t>
            </w:r>
            <w:r w:rsidR="007147F2" w:rsidRPr="00166213">
              <w:rPr>
                <w:rFonts w:cs="Arial"/>
              </w:rPr>
              <w:t>is given a fine or community order</w:t>
            </w:r>
            <w:r w:rsidR="00034725" w:rsidRPr="00166213">
              <w:rPr>
                <w:rFonts w:cs="Arial"/>
              </w:rPr>
              <w:t xml:space="preserve"> based on the offence and their circumstances</w:t>
            </w:r>
            <w:r w:rsidR="00DC2F45" w:rsidRPr="00166213">
              <w:rPr>
                <w:rFonts w:cs="Arial"/>
              </w:rPr>
              <w:t>,</w:t>
            </w:r>
            <w:r w:rsidR="00034725" w:rsidRPr="00166213">
              <w:rPr>
                <w:rFonts w:cs="Arial"/>
              </w:rPr>
              <w:t xml:space="preserve"> faces the same visa consequences as someone who receives a full two-year prison sentence for more serious offending</w:t>
            </w:r>
            <w:r w:rsidR="00CF0145">
              <w:rPr>
                <w:rFonts w:cs="Arial"/>
              </w:rPr>
              <w:t xml:space="preserve"> or more limited mitigating factors</w:t>
            </w:r>
            <w:r w:rsidR="00A6702B" w:rsidRPr="00166213">
              <w:rPr>
                <w:rFonts w:cs="Arial"/>
              </w:rPr>
              <w:t>.</w:t>
            </w:r>
            <w:r w:rsidRPr="00166213">
              <w:rPr>
                <w:rFonts w:cs="Arial"/>
              </w:rPr>
              <w:t xml:space="preserve"> </w:t>
            </w:r>
          </w:p>
          <w:p w14:paraId="3896AD7A" w14:textId="51EAECB8" w:rsidR="0069055D" w:rsidRPr="00166213" w:rsidRDefault="003B7C3D" w:rsidP="00F15F4B">
            <w:pPr>
              <w:numPr>
                <w:ilvl w:val="0"/>
                <w:numId w:val="53"/>
              </w:numPr>
              <w:spacing w:before="0" w:line="276" w:lineRule="auto"/>
              <w:jc w:val="both"/>
              <w:rPr>
                <w:rFonts w:cs="Arial"/>
              </w:rPr>
            </w:pPr>
            <w:r w:rsidRPr="00166213">
              <w:rPr>
                <w:rFonts w:cs="Arial"/>
                <w:b/>
                <w:bCs/>
              </w:rPr>
              <w:t xml:space="preserve">The Bill </w:t>
            </w:r>
            <w:r w:rsidR="008E418F">
              <w:rPr>
                <w:rFonts w:cs="Arial"/>
                <w:b/>
                <w:bCs/>
              </w:rPr>
              <w:t>would</w:t>
            </w:r>
            <w:r w:rsidR="008E418F" w:rsidRPr="00166213">
              <w:rPr>
                <w:rFonts w:cs="Arial"/>
                <w:b/>
                <w:bCs/>
              </w:rPr>
              <w:t xml:space="preserve"> </w:t>
            </w:r>
            <w:r w:rsidRPr="00166213">
              <w:rPr>
                <w:rFonts w:cs="Arial"/>
                <w:b/>
                <w:bCs/>
              </w:rPr>
              <w:t xml:space="preserve">create </w:t>
            </w:r>
            <w:r w:rsidR="009E1081" w:rsidRPr="00166213">
              <w:rPr>
                <w:rFonts w:cs="Arial"/>
                <w:b/>
                <w:bCs/>
              </w:rPr>
              <w:t xml:space="preserve">uncertainty </w:t>
            </w:r>
            <w:r w:rsidRPr="00166213">
              <w:rPr>
                <w:rFonts w:cs="Arial"/>
                <w:b/>
                <w:bCs/>
              </w:rPr>
              <w:t>and injustice</w:t>
            </w:r>
            <w:r w:rsidRPr="00166213">
              <w:rPr>
                <w:rFonts w:cs="Arial"/>
              </w:rPr>
              <w:t>.</w:t>
            </w:r>
            <w:r w:rsidR="00DC2F45" w:rsidRPr="00A6077D">
              <w:rPr>
                <w:rFonts w:cs="Arial"/>
              </w:rPr>
              <w:t xml:space="preserve"> </w:t>
            </w:r>
            <w:r w:rsidRPr="00A6077D">
              <w:rPr>
                <w:rFonts w:cs="Arial"/>
              </w:rPr>
              <w:t xml:space="preserve">The new category of ‘designated offences’ is broad and </w:t>
            </w:r>
            <w:r w:rsidRPr="00932122">
              <w:rPr>
                <w:rFonts w:cs="Arial"/>
              </w:rPr>
              <w:t xml:space="preserve">poorly defined. It </w:t>
            </w:r>
            <w:r w:rsidR="008E418F">
              <w:rPr>
                <w:rFonts w:cs="Arial"/>
              </w:rPr>
              <w:t>would</w:t>
            </w:r>
            <w:r w:rsidR="008E418F" w:rsidRPr="00932122">
              <w:rPr>
                <w:rFonts w:cs="Arial"/>
              </w:rPr>
              <w:t xml:space="preserve"> </w:t>
            </w:r>
            <w:r w:rsidRPr="00932122">
              <w:rPr>
                <w:rFonts w:cs="Arial"/>
              </w:rPr>
              <w:t xml:space="preserve">be difficult to implement in practice and </w:t>
            </w:r>
            <w:r w:rsidR="008E418F">
              <w:rPr>
                <w:rFonts w:cs="Arial"/>
              </w:rPr>
              <w:t>would</w:t>
            </w:r>
            <w:r w:rsidR="008E418F" w:rsidRPr="00932122">
              <w:rPr>
                <w:rFonts w:cs="Arial"/>
              </w:rPr>
              <w:t xml:space="preserve"> </w:t>
            </w:r>
            <w:r w:rsidRPr="00932122">
              <w:rPr>
                <w:rFonts w:cs="Arial"/>
              </w:rPr>
              <w:t>have different implications for people in different States and Territories.</w:t>
            </w:r>
            <w:r w:rsidR="009E1081" w:rsidRPr="00932122">
              <w:rPr>
                <w:rFonts w:cs="Arial"/>
              </w:rPr>
              <w:t xml:space="preserve"> It</w:t>
            </w:r>
            <w:r w:rsidR="00C378BE" w:rsidRPr="00932122">
              <w:rPr>
                <w:rFonts w:cs="Arial"/>
              </w:rPr>
              <w:t>s interpretation</w:t>
            </w:r>
            <w:r w:rsidR="009E1081" w:rsidRPr="00932122">
              <w:rPr>
                <w:rFonts w:cs="Arial"/>
              </w:rPr>
              <w:t xml:space="preserve"> carries a </w:t>
            </w:r>
            <w:r w:rsidR="0081215D" w:rsidRPr="00932122">
              <w:rPr>
                <w:rFonts w:cs="Arial"/>
              </w:rPr>
              <w:t xml:space="preserve">real </w:t>
            </w:r>
            <w:r w:rsidR="009E1081" w:rsidRPr="00932122">
              <w:rPr>
                <w:rFonts w:cs="Arial"/>
              </w:rPr>
              <w:t>risk of error</w:t>
            </w:r>
            <w:r w:rsidR="00C378BE" w:rsidRPr="00932122">
              <w:rPr>
                <w:rFonts w:cs="Arial"/>
              </w:rPr>
              <w:t>,</w:t>
            </w:r>
            <w:r w:rsidR="009E1081" w:rsidRPr="00932122">
              <w:rPr>
                <w:rFonts w:cs="Arial"/>
              </w:rPr>
              <w:t xml:space="preserve"> </w:t>
            </w:r>
            <w:r w:rsidR="00CF0145" w:rsidRPr="00932122">
              <w:rPr>
                <w:rFonts w:cs="Arial"/>
              </w:rPr>
              <w:t xml:space="preserve">potentially resulting in unjust outcomes and an increase in litigation in the Federal </w:t>
            </w:r>
            <w:r w:rsidR="00932122" w:rsidRPr="00932122">
              <w:rPr>
                <w:rFonts w:cs="Arial"/>
              </w:rPr>
              <w:t>C</w:t>
            </w:r>
            <w:r w:rsidR="00CF0145" w:rsidRPr="00932122">
              <w:rPr>
                <w:rFonts w:cs="Arial"/>
              </w:rPr>
              <w:t>ourts, with</w:t>
            </w:r>
            <w:r w:rsidR="009E1081" w:rsidRPr="00932122">
              <w:rPr>
                <w:rFonts w:cs="Arial"/>
              </w:rPr>
              <w:t xml:space="preserve"> accompanying delays, costs and legal uncertainty.</w:t>
            </w:r>
            <w:r w:rsidR="004126F0">
              <w:rPr>
                <w:rFonts w:cs="Arial"/>
              </w:rPr>
              <w:t xml:space="preserve"> </w:t>
            </w:r>
          </w:p>
          <w:p w14:paraId="0789EFB3" w14:textId="65D657D7" w:rsidR="0069055D" w:rsidRPr="00166213" w:rsidRDefault="003B7C3D" w:rsidP="00A6702B">
            <w:pPr>
              <w:pStyle w:val="ListParagraph"/>
              <w:numPr>
                <w:ilvl w:val="0"/>
                <w:numId w:val="53"/>
              </w:numPr>
              <w:rPr>
                <w:rFonts w:cs="Arial"/>
              </w:rPr>
            </w:pPr>
            <w:r w:rsidRPr="00166213">
              <w:rPr>
                <w:rFonts w:cs="Arial"/>
                <w:b/>
                <w:bCs/>
              </w:rPr>
              <w:t xml:space="preserve">There </w:t>
            </w:r>
            <w:r w:rsidR="008E418F">
              <w:rPr>
                <w:rFonts w:cs="Arial"/>
                <w:b/>
                <w:bCs/>
              </w:rPr>
              <w:t>would</w:t>
            </w:r>
            <w:r w:rsidR="008E418F" w:rsidRPr="00166213">
              <w:rPr>
                <w:rFonts w:cs="Arial"/>
                <w:b/>
                <w:bCs/>
              </w:rPr>
              <w:t xml:space="preserve"> </w:t>
            </w:r>
            <w:r w:rsidRPr="00166213">
              <w:rPr>
                <w:rFonts w:cs="Arial"/>
                <w:b/>
                <w:bCs/>
              </w:rPr>
              <w:t xml:space="preserve">be significant unintended consequences, </w:t>
            </w:r>
            <w:r w:rsidR="00A83925" w:rsidRPr="00166213">
              <w:rPr>
                <w:rFonts w:cs="Arial"/>
                <w:b/>
                <w:bCs/>
              </w:rPr>
              <w:t xml:space="preserve">carrying heavy costs for </w:t>
            </w:r>
            <w:r w:rsidR="00A6702B" w:rsidRPr="00166213">
              <w:rPr>
                <w:rFonts w:cs="Arial"/>
                <w:b/>
                <w:bCs/>
              </w:rPr>
              <w:t xml:space="preserve">the immigration detention, </w:t>
            </w:r>
            <w:r w:rsidR="00A83925" w:rsidRPr="00166213">
              <w:rPr>
                <w:rFonts w:cs="Arial"/>
                <w:b/>
                <w:bCs/>
              </w:rPr>
              <w:t>criminal justice</w:t>
            </w:r>
            <w:r w:rsidR="00A6702B" w:rsidRPr="00166213">
              <w:rPr>
                <w:rFonts w:cs="Arial"/>
                <w:b/>
                <w:bCs/>
              </w:rPr>
              <w:t>, family violence and administrative</w:t>
            </w:r>
            <w:r w:rsidR="00A83925" w:rsidRPr="00166213">
              <w:rPr>
                <w:rFonts w:cs="Arial"/>
                <w:b/>
                <w:bCs/>
              </w:rPr>
              <w:t xml:space="preserve"> </w:t>
            </w:r>
            <w:r w:rsidR="00A6702B" w:rsidRPr="00166213">
              <w:rPr>
                <w:rFonts w:cs="Arial"/>
                <w:b/>
                <w:bCs/>
              </w:rPr>
              <w:t xml:space="preserve">law </w:t>
            </w:r>
            <w:r w:rsidR="00A83925" w:rsidRPr="00166213">
              <w:rPr>
                <w:rFonts w:cs="Arial"/>
                <w:b/>
                <w:bCs/>
              </w:rPr>
              <w:t>systems</w:t>
            </w:r>
            <w:r w:rsidRPr="00166213">
              <w:rPr>
                <w:rFonts w:cs="Arial"/>
              </w:rPr>
              <w:t xml:space="preserve">. </w:t>
            </w:r>
            <w:r w:rsidR="00166213" w:rsidRPr="00166213">
              <w:rPr>
                <w:rFonts w:cs="Arial"/>
              </w:rPr>
              <w:t xml:space="preserve">The broadening of </w:t>
            </w:r>
            <w:r w:rsidR="00D76044">
              <w:rPr>
                <w:rFonts w:cs="Arial"/>
              </w:rPr>
              <w:t xml:space="preserve">the character provisions </w:t>
            </w:r>
            <w:r w:rsidR="00166213" w:rsidRPr="00166213">
              <w:rPr>
                <w:rFonts w:cs="Arial"/>
              </w:rPr>
              <w:t xml:space="preserve">under the new Bill </w:t>
            </w:r>
            <w:r w:rsidR="008E418F">
              <w:rPr>
                <w:rFonts w:cs="Arial"/>
              </w:rPr>
              <w:t>would</w:t>
            </w:r>
            <w:r w:rsidR="008E418F" w:rsidRPr="00166213">
              <w:rPr>
                <w:rFonts w:cs="Arial"/>
              </w:rPr>
              <w:t xml:space="preserve"> </w:t>
            </w:r>
            <w:r w:rsidR="00166213" w:rsidRPr="00166213">
              <w:rPr>
                <w:rFonts w:cs="Arial"/>
              </w:rPr>
              <w:t xml:space="preserve">have flow on impacts for the advice people require in relation to family violence and summary crime, and </w:t>
            </w:r>
            <w:r w:rsidR="00D76044">
              <w:rPr>
                <w:rFonts w:cs="Arial"/>
              </w:rPr>
              <w:t xml:space="preserve">may </w:t>
            </w:r>
            <w:r w:rsidR="00166213" w:rsidRPr="00166213">
              <w:rPr>
                <w:rFonts w:cs="Arial"/>
              </w:rPr>
              <w:t>affect people’s decisions in terms of pleading guilty or contesting orders or charges</w:t>
            </w:r>
            <w:r w:rsidR="00D76044">
              <w:rPr>
                <w:rFonts w:cs="Arial"/>
              </w:rPr>
              <w:t>, thereby</w:t>
            </w:r>
            <w:r w:rsidR="00166213" w:rsidRPr="00166213">
              <w:rPr>
                <w:rFonts w:cs="Arial"/>
              </w:rPr>
              <w:t xml:space="preserve"> prolong</w:t>
            </w:r>
            <w:r w:rsidR="00D76044">
              <w:rPr>
                <w:rFonts w:cs="Arial"/>
              </w:rPr>
              <w:t>ing</w:t>
            </w:r>
            <w:r w:rsidR="00166213" w:rsidRPr="00166213">
              <w:rPr>
                <w:rFonts w:cs="Arial"/>
              </w:rPr>
              <w:t xml:space="preserve"> their legal matters. There </w:t>
            </w:r>
            <w:r w:rsidR="008E418F">
              <w:rPr>
                <w:rFonts w:cs="Arial"/>
              </w:rPr>
              <w:t>would</w:t>
            </w:r>
            <w:r w:rsidR="008E418F" w:rsidRPr="00166213">
              <w:rPr>
                <w:rFonts w:cs="Arial"/>
              </w:rPr>
              <w:t xml:space="preserve"> </w:t>
            </w:r>
            <w:r w:rsidR="00166213" w:rsidRPr="00166213">
              <w:rPr>
                <w:rFonts w:cs="Arial"/>
              </w:rPr>
              <w:t>also be a significant burden on immigration decision-makers</w:t>
            </w:r>
            <w:r w:rsidR="00D76044">
              <w:rPr>
                <w:rFonts w:cs="Arial"/>
              </w:rPr>
              <w:t xml:space="preserve">. The increase in non-citizens who </w:t>
            </w:r>
            <w:r w:rsidR="008E418F">
              <w:rPr>
                <w:rFonts w:cs="Arial"/>
              </w:rPr>
              <w:t xml:space="preserve">would </w:t>
            </w:r>
            <w:r w:rsidR="00D76044">
              <w:rPr>
                <w:rFonts w:cs="Arial"/>
              </w:rPr>
              <w:t xml:space="preserve">necessarily fail the character test </w:t>
            </w:r>
            <w:r w:rsidR="008E418F">
              <w:rPr>
                <w:rFonts w:cs="Arial"/>
              </w:rPr>
              <w:t xml:space="preserve">would </w:t>
            </w:r>
            <w:r w:rsidR="00D76044">
              <w:rPr>
                <w:rFonts w:cs="Arial"/>
              </w:rPr>
              <w:t>likely result in an increase in visa cancellations, resulting in an increase of people held in immigration detention for prolonged periods.</w:t>
            </w:r>
            <w:r w:rsidR="00166213" w:rsidRPr="00166213">
              <w:rPr>
                <w:rFonts w:cs="Arial"/>
              </w:rPr>
              <w:t xml:space="preserve"> </w:t>
            </w:r>
            <w:r w:rsidR="00710E48" w:rsidRPr="00A6077D">
              <w:rPr>
                <w:rFonts w:cs="Arial"/>
              </w:rPr>
              <w:t>The</w:t>
            </w:r>
            <w:r w:rsidR="008E418F">
              <w:rPr>
                <w:rFonts w:cs="Arial"/>
              </w:rPr>
              <w:t>se</w:t>
            </w:r>
            <w:r w:rsidR="00710E48" w:rsidRPr="00A6077D">
              <w:rPr>
                <w:rFonts w:cs="Arial"/>
              </w:rPr>
              <w:t xml:space="preserve"> changes </w:t>
            </w:r>
            <w:r w:rsidR="008E418F">
              <w:rPr>
                <w:rFonts w:cs="Arial"/>
              </w:rPr>
              <w:t>would</w:t>
            </w:r>
            <w:r w:rsidR="008E418F" w:rsidRPr="00A6077D">
              <w:rPr>
                <w:rFonts w:cs="Arial"/>
              </w:rPr>
              <w:t xml:space="preserve"> </w:t>
            </w:r>
            <w:r w:rsidR="00710E48" w:rsidRPr="00A6077D">
              <w:rPr>
                <w:rFonts w:cs="Arial"/>
              </w:rPr>
              <w:t xml:space="preserve">drain public resources, undermine the integrity of administrative processes, </w:t>
            </w:r>
            <w:r w:rsidR="000C641A" w:rsidRPr="00A6077D">
              <w:rPr>
                <w:rFonts w:cs="Arial"/>
              </w:rPr>
              <w:t>and impose significant pressure on</w:t>
            </w:r>
            <w:r w:rsidR="00710E48" w:rsidRPr="00A6077D">
              <w:rPr>
                <w:rFonts w:cs="Arial"/>
              </w:rPr>
              <w:t xml:space="preserve"> courts, tribunals, </w:t>
            </w:r>
            <w:r w:rsidR="000C641A" w:rsidRPr="00A6077D">
              <w:rPr>
                <w:rFonts w:cs="Arial"/>
              </w:rPr>
              <w:t xml:space="preserve">and </w:t>
            </w:r>
            <w:r w:rsidR="00710E48" w:rsidRPr="00A6077D">
              <w:rPr>
                <w:rFonts w:cs="Arial"/>
              </w:rPr>
              <w:t>the legal assistance secto</w:t>
            </w:r>
            <w:r w:rsidR="000C641A" w:rsidRPr="00A6077D">
              <w:rPr>
                <w:rFonts w:cs="Arial"/>
              </w:rPr>
              <w:t>r</w:t>
            </w:r>
            <w:r w:rsidR="00710E48" w:rsidRPr="00A6077D">
              <w:rPr>
                <w:rFonts w:cs="Arial"/>
              </w:rPr>
              <w:t>.</w:t>
            </w:r>
          </w:p>
          <w:p w14:paraId="064B9948" w14:textId="10B6FB2A" w:rsidR="0069055D" w:rsidRPr="00AD39BB" w:rsidRDefault="00A6702B" w:rsidP="00A6702B">
            <w:pPr>
              <w:spacing w:line="276" w:lineRule="auto"/>
              <w:jc w:val="both"/>
              <w:rPr>
                <w:rFonts w:cs="Arial"/>
              </w:rPr>
            </w:pPr>
            <w:r>
              <w:rPr>
                <w:rFonts w:cs="Arial"/>
              </w:rPr>
              <w:t xml:space="preserve">It is our strong recommendation that the Committee reports on the significant risks associated with the Bill and recommends that the Bill not proceed. </w:t>
            </w:r>
          </w:p>
        </w:tc>
      </w:tr>
    </w:tbl>
    <w:p w14:paraId="1816502B" w14:textId="77777777" w:rsidR="0069055D" w:rsidRPr="00BD4040" w:rsidRDefault="0069055D" w:rsidP="00BD4040">
      <w:pPr>
        <w:spacing w:line="276" w:lineRule="auto"/>
        <w:jc w:val="both"/>
        <w:rPr>
          <w:rFonts w:cs="Arial"/>
        </w:rPr>
      </w:pPr>
    </w:p>
    <w:p w14:paraId="0D8ADED0" w14:textId="5E3A76CB" w:rsidR="00160B32" w:rsidRDefault="00160B32">
      <w:pPr>
        <w:spacing w:after="0" w:line="240" w:lineRule="auto"/>
        <w:rPr>
          <w:rFonts w:cs="Arial"/>
          <w:szCs w:val="22"/>
        </w:rPr>
      </w:pPr>
      <w:r>
        <w:rPr>
          <w:rFonts w:cs="Arial"/>
          <w:szCs w:val="22"/>
        </w:rPr>
        <w:br w:type="page"/>
      </w:r>
    </w:p>
    <w:p w14:paraId="3554BB61" w14:textId="2762C0B1" w:rsidR="00A77B53" w:rsidRPr="00A11958" w:rsidRDefault="00A77B53" w:rsidP="00830728">
      <w:pPr>
        <w:pStyle w:val="Heading1"/>
        <w:numPr>
          <w:ilvl w:val="0"/>
          <w:numId w:val="0"/>
        </w:numPr>
        <w:spacing w:line="276" w:lineRule="auto"/>
      </w:pPr>
      <w:bookmarkStart w:id="9" w:name="_Toc16074721"/>
      <w:r w:rsidRPr="00A11958">
        <w:t>Victoria Legal Aid, visa cancellation and our clients</w:t>
      </w:r>
      <w:bookmarkEnd w:id="9"/>
      <w:r w:rsidRPr="00A11958">
        <w:t xml:space="preserve"> </w:t>
      </w:r>
    </w:p>
    <w:p w14:paraId="0EA55048" w14:textId="77777777" w:rsidR="00A77B53" w:rsidRPr="00A11958" w:rsidRDefault="00A77B53" w:rsidP="00BB0A59">
      <w:pPr>
        <w:spacing w:line="276" w:lineRule="auto"/>
        <w:rPr>
          <w:rFonts w:cs="Arial"/>
          <w:szCs w:val="22"/>
        </w:rPr>
      </w:pPr>
      <w:r w:rsidRPr="00A11958">
        <w:rPr>
          <w:rFonts w:cs="Arial"/>
          <w:szCs w:val="22"/>
        </w:rPr>
        <w:t xml:space="preserve">VLA is an independent statutory agency responsible for providing information, advice and assistance in response to a broad range of legal problems. Working alongside our partners in the private profession and community legal centres, we help people with legal problems such as criminal matters, family separation, child protection, family violence, fines, social security, mental health, immigration, discrimination, guardianship and administration, tenancy and debt. </w:t>
      </w:r>
    </w:p>
    <w:p w14:paraId="77059E0A" w14:textId="77777777" w:rsidR="00A77B53" w:rsidRPr="00A11958" w:rsidRDefault="00A77B53" w:rsidP="00BB0A59">
      <w:pPr>
        <w:spacing w:line="276" w:lineRule="auto"/>
        <w:rPr>
          <w:rFonts w:cs="Arial"/>
          <w:szCs w:val="22"/>
        </w:rPr>
      </w:pPr>
      <w:r w:rsidRPr="00A11958">
        <w:rPr>
          <w:rFonts w:cs="Arial"/>
          <w:szCs w:val="22"/>
        </w:rPr>
        <w:t>Our Legal Help telephone line is a resource for all Victorians to seek information, advice and assistance with legal problems. We also deliver specialist non-legal services, including our Family Dispute Resolution Service, Independent Mental Health Advocacy and Independent Family Advocacy and Support, as well as providing community legal education, and contributing to policy and law reform.</w:t>
      </w:r>
    </w:p>
    <w:p w14:paraId="2D8CD534" w14:textId="77777777" w:rsidR="00A77B53" w:rsidRPr="00A11958" w:rsidRDefault="00A77B53" w:rsidP="00BB0A59">
      <w:pPr>
        <w:spacing w:line="276" w:lineRule="auto"/>
        <w:rPr>
          <w:rFonts w:cs="Arial"/>
          <w:szCs w:val="22"/>
        </w:rPr>
      </w:pPr>
      <w:r w:rsidRPr="00A11958">
        <w:rPr>
          <w:rFonts w:cs="Arial"/>
          <w:szCs w:val="22"/>
        </w:rPr>
        <w:t xml:space="preserve">Our contribution is informed by our work with clients and consumers experiencing crime and immigration issues: </w:t>
      </w:r>
    </w:p>
    <w:p w14:paraId="0EDBF134" w14:textId="7D45A243" w:rsidR="00A77B53" w:rsidRPr="00A11958" w:rsidRDefault="00A96B06" w:rsidP="00BB0A59">
      <w:pPr>
        <w:pStyle w:val="ListParagraph"/>
        <w:numPr>
          <w:ilvl w:val="0"/>
          <w:numId w:val="5"/>
        </w:numPr>
        <w:spacing w:line="276" w:lineRule="auto"/>
        <w:rPr>
          <w:rFonts w:cs="Arial"/>
          <w:szCs w:val="22"/>
        </w:rPr>
      </w:pPr>
      <w:r w:rsidRPr="00A11958">
        <w:rPr>
          <w:rFonts w:cs="Arial"/>
          <w:b/>
          <w:szCs w:val="22"/>
        </w:rPr>
        <w:t>Large client base</w:t>
      </w:r>
      <w:r w:rsidR="00A77B53" w:rsidRPr="00A11958">
        <w:rPr>
          <w:rFonts w:cs="Arial"/>
          <w:szCs w:val="22"/>
        </w:rPr>
        <w:t xml:space="preserve">. During 2017–18, VLA helped 94,485 unique clients: 11% </w:t>
      </w:r>
      <w:r w:rsidR="00D827A8">
        <w:rPr>
          <w:rFonts w:cs="Arial"/>
          <w:szCs w:val="22"/>
        </w:rPr>
        <w:t xml:space="preserve">were </w:t>
      </w:r>
      <w:r w:rsidR="00A77B53" w:rsidRPr="00A11958">
        <w:rPr>
          <w:rFonts w:cs="Arial"/>
          <w:szCs w:val="22"/>
        </w:rPr>
        <w:t>in custody, detention or psychiatric care</w:t>
      </w:r>
      <w:r w:rsidR="009D7DF1">
        <w:rPr>
          <w:rFonts w:cs="Arial"/>
          <w:szCs w:val="22"/>
        </w:rPr>
        <w:t>;</w:t>
      </w:r>
      <w:r w:rsidR="00D827A8">
        <w:rPr>
          <w:rFonts w:cs="Arial"/>
          <w:szCs w:val="22"/>
        </w:rPr>
        <w:t xml:space="preserve"> </w:t>
      </w:r>
      <w:r w:rsidR="009D7DF1">
        <w:rPr>
          <w:rFonts w:cs="Arial"/>
          <w:szCs w:val="22"/>
        </w:rPr>
        <w:t>a</w:t>
      </w:r>
      <w:r w:rsidR="00D827A8">
        <w:rPr>
          <w:rFonts w:cs="Arial"/>
          <w:szCs w:val="22"/>
        </w:rPr>
        <w:t>nd 22% were from culturally and linguistically diverse backgrounds</w:t>
      </w:r>
      <w:bookmarkStart w:id="10" w:name="_Ref16008880"/>
      <w:r w:rsidR="00107052">
        <w:rPr>
          <w:rFonts w:cs="Arial"/>
          <w:szCs w:val="22"/>
        </w:rPr>
        <w:t>.</w:t>
      </w:r>
      <w:r w:rsidR="00107052" w:rsidRPr="00A11958">
        <w:rPr>
          <w:rStyle w:val="FootnoteReference"/>
          <w:rFonts w:cs="Arial"/>
          <w:sz w:val="22"/>
          <w:szCs w:val="22"/>
        </w:rPr>
        <w:footnoteReference w:id="1"/>
      </w:r>
      <w:r w:rsidR="00107052">
        <w:rPr>
          <w:rFonts w:cs="Arial"/>
          <w:szCs w:val="22"/>
        </w:rPr>
        <w:t xml:space="preserve"> </w:t>
      </w:r>
      <w:r w:rsidR="00107052" w:rsidRPr="00107052">
        <w:rPr>
          <w:rStyle w:val="FootnoteReference"/>
          <w:rFonts w:cs="Arial"/>
          <w:sz w:val="22"/>
          <w:szCs w:val="22"/>
        </w:rPr>
        <w:t xml:space="preserve"> </w:t>
      </w:r>
      <w:bookmarkEnd w:id="10"/>
      <w:r w:rsidR="00A77B53" w:rsidRPr="00A11958">
        <w:rPr>
          <w:rFonts w:cs="Arial"/>
          <w:szCs w:val="22"/>
        </w:rPr>
        <w:t xml:space="preserve">Other characteristics of VLA’s clients that may be of interest to the Committee are set out in the infographic below. </w:t>
      </w:r>
    </w:p>
    <w:p w14:paraId="26C10C0B" w14:textId="77777777" w:rsidR="00A77B53" w:rsidRPr="00A11958" w:rsidRDefault="00A77B53" w:rsidP="00BB0A59">
      <w:pPr>
        <w:pStyle w:val="ListParagraph"/>
        <w:spacing w:line="276" w:lineRule="auto"/>
        <w:rPr>
          <w:rFonts w:cs="Arial"/>
          <w:szCs w:val="22"/>
        </w:rPr>
      </w:pPr>
    </w:p>
    <w:p w14:paraId="56F7C5A8" w14:textId="510F6FAC" w:rsidR="00A77B53" w:rsidRPr="00A11958" w:rsidRDefault="00A77B53" w:rsidP="00BB0A59">
      <w:pPr>
        <w:pStyle w:val="ListParagraph"/>
        <w:numPr>
          <w:ilvl w:val="0"/>
          <w:numId w:val="5"/>
        </w:numPr>
        <w:spacing w:line="276" w:lineRule="auto"/>
        <w:rPr>
          <w:rFonts w:cs="Arial"/>
          <w:szCs w:val="22"/>
        </w:rPr>
      </w:pPr>
      <w:r w:rsidRPr="00A11958">
        <w:rPr>
          <w:rFonts w:cs="Arial"/>
          <w:b/>
          <w:bCs/>
          <w:szCs w:val="22"/>
        </w:rPr>
        <w:t>Specialist work in the migration system</w:t>
      </w:r>
      <w:r w:rsidRPr="00A11958">
        <w:rPr>
          <w:rFonts w:cs="Arial"/>
          <w:szCs w:val="22"/>
        </w:rPr>
        <w:t xml:space="preserve">. Our Migration </w:t>
      </w:r>
      <w:r w:rsidR="002D6E99">
        <w:rPr>
          <w:rFonts w:cs="Arial"/>
          <w:szCs w:val="22"/>
        </w:rPr>
        <w:t>P</w:t>
      </w:r>
      <w:r w:rsidRPr="00A11958">
        <w:rPr>
          <w:rFonts w:cs="Arial"/>
          <w:szCs w:val="22"/>
        </w:rPr>
        <w:t xml:space="preserve">rogram provides specialist support for non-citizens, particularly asylum seekers, refugees, victims of family violence, and people facing visa cancellation. We conduct judicial review in the Federal </w:t>
      </w:r>
      <w:r w:rsidR="002345C0">
        <w:rPr>
          <w:rFonts w:cs="Arial"/>
          <w:szCs w:val="22"/>
        </w:rPr>
        <w:t xml:space="preserve">Courts </w:t>
      </w:r>
      <w:r w:rsidRPr="00A11958">
        <w:rPr>
          <w:rFonts w:cs="Arial"/>
          <w:szCs w:val="22"/>
        </w:rPr>
        <w:t>and provide services through telephone advice, minor work files, and court and Tribunal dut</w:t>
      </w:r>
      <w:r w:rsidR="005913B0">
        <w:rPr>
          <w:rFonts w:cs="Arial"/>
          <w:szCs w:val="22"/>
        </w:rPr>
        <w:t>ies</w:t>
      </w:r>
      <w:r w:rsidRPr="00A11958">
        <w:rPr>
          <w:rFonts w:cs="Arial"/>
          <w:szCs w:val="22"/>
        </w:rPr>
        <w:t>. Three of our lawyers have been accredited by the Law Institute of Victoria as specialists in immigration law.</w:t>
      </w:r>
      <w:r w:rsidR="00FD0AEF">
        <w:rPr>
          <w:rFonts w:cs="Arial"/>
          <w:szCs w:val="22"/>
        </w:rPr>
        <w:t xml:space="preserve"> </w:t>
      </w:r>
      <w:r w:rsidR="00FD0AEF" w:rsidRPr="00736795">
        <w:rPr>
          <w:rFonts w:cs="Arial"/>
        </w:rPr>
        <w:t>In 201</w:t>
      </w:r>
      <w:r w:rsidR="008E3D01">
        <w:rPr>
          <w:rFonts w:cs="Arial"/>
        </w:rPr>
        <w:t>8</w:t>
      </w:r>
      <w:r w:rsidR="00FD0AEF" w:rsidRPr="00736795">
        <w:rPr>
          <w:rFonts w:cs="Arial"/>
        </w:rPr>
        <w:t>–1</w:t>
      </w:r>
      <w:r w:rsidR="008E3D01">
        <w:rPr>
          <w:rFonts w:cs="Arial"/>
        </w:rPr>
        <w:t>9</w:t>
      </w:r>
      <w:r w:rsidR="00FD0AEF" w:rsidRPr="00736795">
        <w:rPr>
          <w:rFonts w:cs="Arial"/>
        </w:rPr>
        <w:t xml:space="preserve">, </w:t>
      </w:r>
      <w:r w:rsidR="00FD0AEF">
        <w:rPr>
          <w:rFonts w:cs="Arial"/>
        </w:rPr>
        <w:t xml:space="preserve">we provided almost </w:t>
      </w:r>
      <w:r w:rsidR="00C56EFD">
        <w:rPr>
          <w:rFonts w:cs="Arial"/>
        </w:rPr>
        <w:t>2000</w:t>
      </w:r>
      <w:r w:rsidR="00C56EFD" w:rsidRPr="00736795">
        <w:rPr>
          <w:rFonts w:cs="Arial"/>
        </w:rPr>
        <w:t xml:space="preserve"> </w:t>
      </w:r>
      <w:r w:rsidR="00FD0AEF">
        <w:rPr>
          <w:rFonts w:cs="Arial"/>
        </w:rPr>
        <w:t xml:space="preserve">specialist migration </w:t>
      </w:r>
      <w:r w:rsidR="00FD0AEF" w:rsidRPr="00736795">
        <w:rPr>
          <w:rFonts w:cs="Arial"/>
        </w:rPr>
        <w:t xml:space="preserve">legal services. </w:t>
      </w:r>
      <w:r w:rsidR="00D827A8">
        <w:rPr>
          <w:rFonts w:cs="Arial"/>
        </w:rPr>
        <w:t xml:space="preserve">More information about this work is set out below. </w:t>
      </w:r>
    </w:p>
    <w:p w14:paraId="7A6698B1" w14:textId="77777777" w:rsidR="00A77B53" w:rsidRPr="00A11958" w:rsidRDefault="00A77B53" w:rsidP="00BB0A59">
      <w:pPr>
        <w:pStyle w:val="ListParagraph"/>
        <w:spacing w:line="276" w:lineRule="auto"/>
        <w:rPr>
          <w:rFonts w:cs="Arial"/>
          <w:b/>
          <w:szCs w:val="22"/>
        </w:rPr>
      </w:pPr>
    </w:p>
    <w:p w14:paraId="02602B9F" w14:textId="77777777" w:rsidR="00A54C97" w:rsidRPr="00107052" w:rsidRDefault="00A54C97" w:rsidP="00A54C97">
      <w:pPr>
        <w:pStyle w:val="ListParagraph"/>
        <w:numPr>
          <w:ilvl w:val="0"/>
          <w:numId w:val="5"/>
        </w:numPr>
        <w:spacing w:line="276" w:lineRule="auto"/>
        <w:rPr>
          <w:rFonts w:cs="Arial"/>
          <w:szCs w:val="22"/>
        </w:rPr>
      </w:pPr>
      <w:bookmarkStart w:id="11" w:name="_Hlk15990932"/>
      <w:bookmarkStart w:id="12" w:name="_Hlk15979539"/>
      <w:r w:rsidRPr="00107052">
        <w:rPr>
          <w:rFonts w:cs="Arial"/>
          <w:b/>
          <w:szCs w:val="22"/>
        </w:rPr>
        <w:t>Specialist work in the criminal justice system</w:t>
      </w:r>
      <w:r w:rsidRPr="00107052">
        <w:rPr>
          <w:rFonts w:cs="Arial"/>
          <w:szCs w:val="22"/>
        </w:rPr>
        <w:t xml:space="preserve">. Our Criminal Law program is the largest criminal law practice in Victoria, providing services and information to people charged with criminal offences across Victoria. VLA also funds legal advice and representation for people charged with criminal offences provided by private practitioners under a grant of legal assistance. We provide specialist services to children and young people in the Children’s Court of Victoria, provide duty lawyer services, advice and representation to people charged with criminal offences in the Magistrates’ Court of Victoria and legal advice and representation for people charged with serious criminal offences that are heard in the County and Supreme Courts. </w:t>
      </w:r>
    </w:p>
    <w:p w14:paraId="4CFCB643" w14:textId="5F056A2D" w:rsidR="00A77B53" w:rsidRDefault="00A77B53" w:rsidP="00107052">
      <w:pPr>
        <w:pStyle w:val="ListParagraph"/>
        <w:spacing w:line="276" w:lineRule="auto"/>
        <w:ind w:left="360"/>
        <w:rPr>
          <w:rFonts w:cs="Arial"/>
          <w:szCs w:val="22"/>
        </w:rPr>
      </w:pPr>
      <w:r w:rsidRPr="00A11958">
        <w:rPr>
          <w:rFonts w:cs="Arial"/>
          <w:szCs w:val="22"/>
        </w:rPr>
        <w:t xml:space="preserve"> </w:t>
      </w:r>
    </w:p>
    <w:bookmarkEnd w:id="11"/>
    <w:p w14:paraId="4C247361" w14:textId="54B3BDF3" w:rsidR="00736642" w:rsidRDefault="00736642" w:rsidP="00120767">
      <w:pPr>
        <w:spacing w:line="276" w:lineRule="auto"/>
        <w:rPr>
          <w:rFonts w:cs="Arial"/>
          <w:szCs w:val="22"/>
        </w:rPr>
      </w:pPr>
    </w:p>
    <w:p w14:paraId="0E8AE986" w14:textId="12AFC84D" w:rsidR="00552B45" w:rsidRDefault="00552B45" w:rsidP="00120767">
      <w:pPr>
        <w:spacing w:line="276" w:lineRule="auto"/>
        <w:rPr>
          <w:rFonts w:cs="Arial"/>
          <w:szCs w:val="22"/>
        </w:rPr>
      </w:pPr>
    </w:p>
    <w:p w14:paraId="7CA3F46E" w14:textId="77777777" w:rsidR="008E3D01" w:rsidRPr="00120767" w:rsidRDefault="008E3D01" w:rsidP="00120767">
      <w:pPr>
        <w:spacing w:line="276" w:lineRule="auto"/>
        <w:rPr>
          <w:rFonts w:cs="Arial"/>
          <w:szCs w:val="22"/>
        </w:rPr>
      </w:pPr>
    </w:p>
    <w:bookmarkEnd w:id="12"/>
    <w:p w14:paraId="59589FA3" w14:textId="77777777" w:rsidR="00D74696" w:rsidRPr="00A11958" w:rsidRDefault="00D74696" w:rsidP="00BB0A59">
      <w:pPr>
        <w:spacing w:line="276" w:lineRule="auto"/>
        <w:rPr>
          <w:rFonts w:cs="Arial"/>
          <w:szCs w:val="22"/>
        </w:rPr>
      </w:pPr>
    </w:p>
    <w:p w14:paraId="1DD2E900" w14:textId="77777777" w:rsidR="0015129E" w:rsidRDefault="0015129E" w:rsidP="00BB0A59">
      <w:pPr>
        <w:spacing w:line="276" w:lineRule="auto"/>
        <w:rPr>
          <w:rFonts w:cs="Arial"/>
          <w:i/>
          <w:szCs w:val="22"/>
        </w:rPr>
      </w:pPr>
    </w:p>
    <w:p w14:paraId="35CB24D6" w14:textId="1F230711" w:rsidR="00A77B53" w:rsidRPr="00A11958" w:rsidRDefault="00A77B53" w:rsidP="00BB0A59">
      <w:pPr>
        <w:spacing w:line="276" w:lineRule="auto"/>
        <w:rPr>
          <w:rFonts w:cs="Arial"/>
          <w:szCs w:val="22"/>
        </w:rPr>
      </w:pPr>
      <w:r w:rsidRPr="00A11958">
        <w:rPr>
          <w:rFonts w:cs="Arial"/>
          <w:i/>
          <w:szCs w:val="22"/>
        </w:rPr>
        <w:t>Image: VLA’s clients in 2017–18</w:t>
      </w:r>
      <w:r w:rsidR="00107052">
        <w:rPr>
          <w:rFonts w:cs="Arial"/>
          <w:i/>
          <w:szCs w:val="22"/>
        </w:rPr>
        <w:t>.</w:t>
      </w:r>
      <w:r w:rsidRPr="00A11958">
        <w:rPr>
          <w:rStyle w:val="FootnoteReference"/>
          <w:rFonts w:cs="Arial"/>
          <w:sz w:val="22"/>
          <w:szCs w:val="22"/>
        </w:rPr>
        <w:footnoteReference w:id="2"/>
      </w:r>
      <w:r w:rsidRPr="00A11958">
        <w:rPr>
          <w:rFonts w:cs="Arial"/>
          <w:szCs w:val="22"/>
        </w:rPr>
        <w:t xml:space="preserve"> </w:t>
      </w:r>
    </w:p>
    <w:p w14:paraId="4D50EF79" w14:textId="088D7D2A" w:rsidR="00A77B53" w:rsidRPr="00A11958" w:rsidRDefault="007D138A" w:rsidP="00BB0A59">
      <w:pPr>
        <w:spacing w:line="276" w:lineRule="auto"/>
        <w:jc w:val="center"/>
        <w:rPr>
          <w:rFonts w:cs="Arial"/>
        </w:rPr>
      </w:pPr>
      <w:r>
        <w:rPr>
          <w:noProof/>
        </w:rPr>
        <w:drawing>
          <wp:inline distT="0" distB="0" distL="0" distR="0" wp14:anchorId="1DB9BCFE" wp14:editId="05BEECC2">
            <wp:extent cx="5948680" cy="6429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8680" cy="6429375"/>
                    </a:xfrm>
                    <a:prstGeom prst="rect">
                      <a:avLst/>
                    </a:prstGeom>
                    <a:noFill/>
                    <a:ln>
                      <a:noFill/>
                    </a:ln>
                  </pic:spPr>
                </pic:pic>
              </a:graphicData>
            </a:graphic>
          </wp:inline>
        </w:drawing>
      </w:r>
    </w:p>
    <w:p w14:paraId="18784F82" w14:textId="77777777" w:rsidR="00D827A8" w:rsidRDefault="00D827A8" w:rsidP="00D827A8">
      <w:pPr>
        <w:spacing w:after="240"/>
        <w:rPr>
          <w:rFonts w:cs="Arial"/>
          <w:szCs w:val="22"/>
        </w:rPr>
      </w:pPr>
    </w:p>
    <w:p w14:paraId="43591D4E" w14:textId="6BB8EC39" w:rsidR="00D827A8" w:rsidRDefault="008C2245" w:rsidP="006F59BF">
      <w:pPr>
        <w:keepNext/>
        <w:pBdr>
          <w:top w:val="single" w:sz="4" w:space="1" w:color="auto"/>
          <w:left w:val="single" w:sz="4" w:space="4" w:color="auto"/>
          <w:bottom w:val="single" w:sz="4" w:space="1" w:color="auto"/>
          <w:right w:val="single" w:sz="4" w:space="4" w:color="auto"/>
        </w:pBdr>
        <w:shd w:val="clear" w:color="auto" w:fill="DEEAF6" w:themeFill="accent1" w:themeFillTint="33"/>
        <w:tabs>
          <w:tab w:val="num" w:pos="1020"/>
        </w:tabs>
        <w:spacing w:before="120" w:line="276" w:lineRule="auto"/>
        <w:rPr>
          <w:rFonts w:cs="Arial"/>
          <w:b/>
          <w:bCs/>
          <w:szCs w:val="22"/>
        </w:rPr>
      </w:pPr>
      <w:r>
        <w:rPr>
          <w:rFonts w:cs="Arial"/>
          <w:b/>
          <w:bCs/>
          <w:szCs w:val="22"/>
        </w:rPr>
        <w:t xml:space="preserve">A snapshot of </w:t>
      </w:r>
      <w:r w:rsidR="00D827A8" w:rsidRPr="00D827A8">
        <w:rPr>
          <w:rFonts w:cs="Arial"/>
          <w:b/>
          <w:bCs/>
          <w:szCs w:val="22"/>
        </w:rPr>
        <w:t xml:space="preserve">VLA’s visa cancellation work </w:t>
      </w:r>
    </w:p>
    <w:p w14:paraId="276DDF60" w14:textId="6D124D7F" w:rsidR="00A6681A" w:rsidRPr="00830728" w:rsidRDefault="00A6681A" w:rsidP="00830728">
      <w:pPr>
        <w:pBdr>
          <w:top w:val="single" w:sz="4" w:space="1" w:color="auto"/>
          <w:left w:val="single" w:sz="4" w:space="4" w:color="auto"/>
          <w:bottom w:val="single" w:sz="4" w:space="1" w:color="auto"/>
          <w:right w:val="single" w:sz="4" w:space="4" w:color="auto"/>
        </w:pBdr>
        <w:shd w:val="clear" w:color="auto" w:fill="DEEAF6" w:themeFill="accent1" w:themeFillTint="33"/>
        <w:tabs>
          <w:tab w:val="num" w:pos="1020"/>
        </w:tabs>
        <w:spacing w:line="276" w:lineRule="auto"/>
        <w:rPr>
          <w:rFonts w:cs="Arial"/>
          <w:bCs/>
          <w:szCs w:val="22"/>
        </w:rPr>
      </w:pPr>
      <w:r w:rsidRPr="00A6681A">
        <w:rPr>
          <w:rFonts w:cs="Arial"/>
          <w:bCs/>
          <w:szCs w:val="22"/>
        </w:rPr>
        <w:t>The largest part of our migration work is our judicial review practice, which includes assisting clients seeking judicial review of visa cancellation decisions made under s</w:t>
      </w:r>
      <w:r w:rsidR="006660B3">
        <w:rPr>
          <w:rFonts w:cs="Arial"/>
          <w:bCs/>
          <w:szCs w:val="22"/>
        </w:rPr>
        <w:t> </w:t>
      </w:r>
      <w:r w:rsidRPr="00A6681A">
        <w:rPr>
          <w:rFonts w:cs="Arial"/>
          <w:bCs/>
          <w:szCs w:val="22"/>
        </w:rPr>
        <w:t>501 of the Migration Act.</w:t>
      </w:r>
      <w:r w:rsidR="004126F0">
        <w:rPr>
          <w:rFonts w:cs="Arial"/>
          <w:bCs/>
          <w:szCs w:val="22"/>
        </w:rPr>
        <w:t xml:space="preserve"> </w:t>
      </w:r>
      <w:r w:rsidRPr="00A6681A">
        <w:rPr>
          <w:rFonts w:cs="Arial"/>
          <w:bCs/>
          <w:szCs w:val="22"/>
        </w:rPr>
        <w:t xml:space="preserve">These proceedings very often relate to a cancellation decision of the Minister because these decisions are not amenable to review in the </w:t>
      </w:r>
      <w:r>
        <w:rPr>
          <w:rFonts w:cs="Arial"/>
          <w:bCs/>
          <w:szCs w:val="22"/>
        </w:rPr>
        <w:t>Administrative Appeals Tribunal (</w:t>
      </w:r>
      <w:r w:rsidRPr="00830728">
        <w:rPr>
          <w:rFonts w:cs="Arial"/>
          <w:b/>
          <w:szCs w:val="22"/>
        </w:rPr>
        <w:t>AAT</w:t>
      </w:r>
      <w:r>
        <w:rPr>
          <w:rFonts w:cs="Arial"/>
          <w:bCs/>
          <w:szCs w:val="22"/>
        </w:rPr>
        <w:t>)</w:t>
      </w:r>
      <w:r w:rsidRPr="00A6681A">
        <w:rPr>
          <w:rFonts w:cs="Arial"/>
          <w:bCs/>
          <w:szCs w:val="22"/>
        </w:rPr>
        <w:t>.</w:t>
      </w:r>
      <w:r w:rsidR="004126F0">
        <w:rPr>
          <w:rFonts w:cs="Arial"/>
          <w:bCs/>
          <w:szCs w:val="22"/>
        </w:rPr>
        <w:t xml:space="preserve"> </w:t>
      </w:r>
    </w:p>
    <w:p w14:paraId="2054F566" w14:textId="7233E23E" w:rsidR="00D827A8" w:rsidRPr="00D827A8" w:rsidRDefault="00A6681A" w:rsidP="00830728">
      <w:pPr>
        <w:numPr>
          <w:ilvl w:val="0"/>
          <w:numId w:val="42"/>
        </w:numPr>
        <w:pBdr>
          <w:top w:val="single" w:sz="4" w:space="1" w:color="auto"/>
          <w:left w:val="single" w:sz="4" w:space="4" w:color="auto"/>
          <w:bottom w:val="single" w:sz="4" w:space="1" w:color="auto"/>
          <w:right w:val="single" w:sz="4" w:space="4" w:color="auto"/>
        </w:pBdr>
        <w:shd w:val="clear" w:color="auto" w:fill="DEEAF6" w:themeFill="accent1" w:themeFillTint="33"/>
        <w:tabs>
          <w:tab w:val="num" w:pos="170"/>
          <w:tab w:val="num" w:pos="1020"/>
        </w:tabs>
        <w:spacing w:line="276" w:lineRule="auto"/>
        <w:ind w:left="170"/>
        <w:rPr>
          <w:rFonts w:cs="Arial"/>
          <w:bCs/>
          <w:szCs w:val="22"/>
        </w:rPr>
      </w:pPr>
      <w:r>
        <w:rPr>
          <w:rFonts w:cs="Arial"/>
          <w:bCs/>
          <w:szCs w:val="22"/>
        </w:rPr>
        <w:t>In 2017–18, VLA’s migration team provided</w:t>
      </w:r>
      <w:r w:rsidR="00D827A8">
        <w:rPr>
          <w:rFonts w:cs="Arial"/>
          <w:bCs/>
          <w:szCs w:val="22"/>
        </w:rPr>
        <w:t xml:space="preserve"> </w:t>
      </w:r>
      <w:r w:rsidR="00D827A8">
        <w:rPr>
          <w:rFonts w:cs="Arial"/>
          <w:szCs w:val="22"/>
          <w:lang w:val="en-US"/>
        </w:rPr>
        <w:t>l</w:t>
      </w:r>
      <w:r w:rsidR="00D827A8" w:rsidRPr="00830728">
        <w:rPr>
          <w:rFonts w:cs="Arial"/>
          <w:szCs w:val="22"/>
          <w:lang w:val="en-US"/>
        </w:rPr>
        <w:t>egal advice on character cancellation matters to 258 people</w:t>
      </w:r>
      <w:r>
        <w:rPr>
          <w:rFonts w:cs="Arial"/>
          <w:szCs w:val="22"/>
          <w:lang w:val="en-US"/>
        </w:rPr>
        <w:t xml:space="preserve"> and </w:t>
      </w:r>
      <w:r w:rsidR="00D827A8">
        <w:rPr>
          <w:rFonts w:cs="Arial"/>
          <w:szCs w:val="22"/>
          <w:lang w:val="en-US"/>
        </w:rPr>
        <w:t>l</w:t>
      </w:r>
      <w:r w:rsidR="00D827A8" w:rsidRPr="00830728">
        <w:rPr>
          <w:rFonts w:cs="Arial"/>
          <w:szCs w:val="22"/>
          <w:lang w:val="en-US"/>
        </w:rPr>
        <w:t>egal information on character cancellation matters to 165 people.</w:t>
      </w:r>
      <w:r w:rsidR="004126F0">
        <w:rPr>
          <w:rFonts w:cs="Arial"/>
          <w:szCs w:val="22"/>
          <w:lang w:val="en-US"/>
        </w:rPr>
        <w:t xml:space="preserve"> </w:t>
      </w:r>
    </w:p>
    <w:p w14:paraId="76570C23" w14:textId="4B473899" w:rsidR="00D827A8" w:rsidRPr="00830728" w:rsidRDefault="00D827A8" w:rsidP="00830728">
      <w:pPr>
        <w:numPr>
          <w:ilvl w:val="0"/>
          <w:numId w:val="42"/>
        </w:numPr>
        <w:pBdr>
          <w:top w:val="single" w:sz="4" w:space="1" w:color="auto"/>
          <w:left w:val="single" w:sz="4" w:space="4" w:color="auto"/>
          <w:bottom w:val="single" w:sz="4" w:space="1" w:color="auto"/>
          <w:right w:val="single" w:sz="4" w:space="4" w:color="auto"/>
        </w:pBdr>
        <w:shd w:val="clear" w:color="auto" w:fill="DEEAF6" w:themeFill="accent1" w:themeFillTint="33"/>
        <w:tabs>
          <w:tab w:val="num" w:pos="170"/>
          <w:tab w:val="num" w:pos="1020"/>
        </w:tabs>
        <w:spacing w:line="276" w:lineRule="auto"/>
        <w:ind w:left="170"/>
        <w:rPr>
          <w:rFonts w:cs="Arial"/>
          <w:szCs w:val="22"/>
          <w:lang w:val="en-US"/>
        </w:rPr>
      </w:pPr>
      <w:r w:rsidRPr="00830728">
        <w:rPr>
          <w:rFonts w:cs="Arial"/>
          <w:szCs w:val="22"/>
          <w:lang w:val="en-US"/>
        </w:rPr>
        <w:t xml:space="preserve">Issues around visa cancellation or refusal on character grounds make up around 35% of all ‘one off’ advice services provided </w:t>
      </w:r>
      <w:r w:rsidRPr="00614DA4">
        <w:rPr>
          <w:rFonts w:cs="Arial"/>
          <w:szCs w:val="22"/>
          <w:lang w:val="en-US"/>
        </w:rPr>
        <w:t xml:space="preserve">by </w:t>
      </w:r>
      <w:r w:rsidR="005A19E4">
        <w:rPr>
          <w:rFonts w:cs="Arial"/>
          <w:szCs w:val="22"/>
          <w:lang w:val="en-US"/>
        </w:rPr>
        <w:t xml:space="preserve">the Migration </w:t>
      </w:r>
      <w:r w:rsidR="000C49B6">
        <w:rPr>
          <w:rFonts w:cs="Arial"/>
          <w:szCs w:val="22"/>
          <w:lang w:val="en-US"/>
        </w:rPr>
        <w:t>P</w:t>
      </w:r>
      <w:r w:rsidR="005A19E4">
        <w:rPr>
          <w:rFonts w:cs="Arial"/>
          <w:szCs w:val="22"/>
          <w:lang w:val="en-US"/>
        </w:rPr>
        <w:t>rogram</w:t>
      </w:r>
      <w:r w:rsidRPr="00614DA4">
        <w:rPr>
          <w:rFonts w:cs="Arial"/>
          <w:szCs w:val="22"/>
          <w:lang w:val="en-US"/>
        </w:rPr>
        <w:t>.</w:t>
      </w:r>
      <w:r w:rsidRPr="00830728">
        <w:rPr>
          <w:rFonts w:cs="Arial"/>
          <w:szCs w:val="22"/>
          <w:lang w:val="en-US"/>
        </w:rPr>
        <w:t xml:space="preserve"> This demand has been fairly consistent since the introduction of s</w:t>
      </w:r>
      <w:r w:rsidR="00C96092">
        <w:rPr>
          <w:rFonts w:cs="Arial"/>
          <w:szCs w:val="22"/>
          <w:lang w:val="en-US"/>
        </w:rPr>
        <w:t xml:space="preserve"> </w:t>
      </w:r>
      <w:r w:rsidRPr="00830728">
        <w:rPr>
          <w:rFonts w:cs="Arial"/>
          <w:szCs w:val="22"/>
          <w:lang w:val="en-US"/>
        </w:rPr>
        <w:t>501(</w:t>
      </w:r>
      <w:proofErr w:type="spellStart"/>
      <w:r w:rsidRPr="00830728">
        <w:rPr>
          <w:rFonts w:cs="Arial"/>
          <w:szCs w:val="22"/>
          <w:lang w:val="en-US"/>
        </w:rPr>
        <w:t>3A</w:t>
      </w:r>
      <w:proofErr w:type="spellEnd"/>
      <w:r w:rsidRPr="00830728">
        <w:rPr>
          <w:rFonts w:cs="Arial"/>
          <w:szCs w:val="22"/>
          <w:lang w:val="en-US"/>
        </w:rPr>
        <w:t xml:space="preserve">) of </w:t>
      </w:r>
      <w:r w:rsidR="009D7DF1">
        <w:rPr>
          <w:rFonts w:cs="Arial"/>
          <w:szCs w:val="22"/>
          <w:lang w:val="en-US"/>
        </w:rPr>
        <w:t>the Migration Act</w:t>
      </w:r>
      <w:r w:rsidRPr="00830728">
        <w:rPr>
          <w:rFonts w:cs="Arial"/>
          <w:szCs w:val="22"/>
          <w:lang w:val="en-US"/>
        </w:rPr>
        <w:t xml:space="preserve"> in December 2014. By contrast, in the 2014 financial year, the team recorded less than 10 visa cancellation advice sessions.</w:t>
      </w:r>
    </w:p>
    <w:p w14:paraId="0479A2DD" w14:textId="083F1607" w:rsidR="00D827A8" w:rsidRPr="00830728" w:rsidRDefault="00A6681A" w:rsidP="00830728">
      <w:pPr>
        <w:numPr>
          <w:ilvl w:val="0"/>
          <w:numId w:val="42"/>
        </w:numPr>
        <w:pBdr>
          <w:top w:val="single" w:sz="4" w:space="1" w:color="auto"/>
          <w:left w:val="single" w:sz="4" w:space="4" w:color="auto"/>
          <w:bottom w:val="single" w:sz="4" w:space="1" w:color="auto"/>
          <w:right w:val="single" w:sz="4" w:space="4" w:color="auto"/>
        </w:pBdr>
        <w:shd w:val="clear" w:color="auto" w:fill="DEEAF6" w:themeFill="accent1" w:themeFillTint="33"/>
        <w:tabs>
          <w:tab w:val="num" w:pos="170"/>
          <w:tab w:val="num" w:pos="1020"/>
        </w:tabs>
        <w:spacing w:line="276" w:lineRule="auto"/>
        <w:ind w:left="170"/>
        <w:rPr>
          <w:rFonts w:cs="Arial"/>
          <w:szCs w:val="22"/>
          <w:lang w:val="en-US"/>
        </w:rPr>
      </w:pPr>
      <w:r>
        <w:rPr>
          <w:rFonts w:cs="Arial"/>
          <w:bCs/>
          <w:szCs w:val="22"/>
        </w:rPr>
        <w:t>In 2017–18</w:t>
      </w:r>
      <w:r w:rsidR="00D827A8" w:rsidRPr="00830728">
        <w:rPr>
          <w:rFonts w:cs="Arial"/>
          <w:szCs w:val="22"/>
          <w:lang w:val="en-US"/>
        </w:rPr>
        <w:t>, character cancellation of visas was the second most common civil law issue raised by prisoners calling our Prisoner Legal Help service</w:t>
      </w:r>
      <w:r w:rsidR="00F16144">
        <w:rPr>
          <w:rFonts w:cs="Arial"/>
          <w:szCs w:val="22"/>
          <w:lang w:val="en-US"/>
        </w:rPr>
        <w:t xml:space="preserve">, after </w:t>
      </w:r>
      <w:r w:rsidR="00D827A8" w:rsidRPr="00830728">
        <w:rPr>
          <w:rFonts w:cs="Arial"/>
          <w:szCs w:val="22"/>
          <w:lang w:val="en-US"/>
        </w:rPr>
        <w:t>complaints about the prison itself. The Prisoner Legal Help line received 105 calls regarding visa cancellation (by comparison, 107 calls were complaints about the prison, 54 calls related to fines and 20 to professional negligence).</w:t>
      </w:r>
    </w:p>
    <w:p w14:paraId="07D8E750" w14:textId="09A9D1C5" w:rsidR="00D827A8" w:rsidRPr="00614DA4" w:rsidRDefault="00A6681A" w:rsidP="00BB0A59">
      <w:pPr>
        <w:numPr>
          <w:ilvl w:val="0"/>
          <w:numId w:val="42"/>
        </w:numPr>
        <w:pBdr>
          <w:top w:val="single" w:sz="4" w:space="1" w:color="auto"/>
          <w:left w:val="single" w:sz="4" w:space="4" w:color="auto"/>
          <w:bottom w:val="single" w:sz="4" w:space="1" w:color="auto"/>
          <w:right w:val="single" w:sz="4" w:space="4" w:color="auto"/>
        </w:pBdr>
        <w:shd w:val="clear" w:color="auto" w:fill="DEEAF6" w:themeFill="accent1" w:themeFillTint="33"/>
        <w:tabs>
          <w:tab w:val="num" w:pos="170"/>
          <w:tab w:val="num" w:pos="1020"/>
        </w:tabs>
        <w:spacing w:line="276" w:lineRule="auto"/>
        <w:ind w:left="170"/>
        <w:rPr>
          <w:rFonts w:cs="Arial"/>
          <w:szCs w:val="22"/>
          <w:lang w:val="en-US"/>
        </w:rPr>
      </w:pPr>
      <w:r>
        <w:rPr>
          <w:rFonts w:cs="Arial"/>
          <w:bCs/>
          <w:szCs w:val="22"/>
        </w:rPr>
        <w:t>In 2017–18</w:t>
      </w:r>
      <w:r w:rsidR="00D827A8" w:rsidRPr="00830728">
        <w:rPr>
          <w:rFonts w:cs="Arial"/>
          <w:szCs w:val="22"/>
          <w:lang w:val="en-US"/>
        </w:rPr>
        <w:t>, our general Legal Help telephone service took 218 calls in relation to visa cancellation.</w:t>
      </w:r>
    </w:p>
    <w:p w14:paraId="631122EC" w14:textId="773CAF7B" w:rsidR="0050446D" w:rsidRDefault="0050446D" w:rsidP="006F59BF">
      <w:pPr>
        <w:spacing w:before="240" w:line="276" w:lineRule="auto"/>
        <w:rPr>
          <w:rFonts w:cs="Arial"/>
          <w:szCs w:val="22"/>
        </w:rPr>
      </w:pPr>
      <w:r w:rsidRPr="0050446D">
        <w:rPr>
          <w:rFonts w:cs="Arial"/>
          <w:szCs w:val="22"/>
        </w:rPr>
        <w:t>Most often we are working with people who have held refugee or humanitarian visas granted offshore, who have been in Australia for a long time and who have family and community here.</w:t>
      </w:r>
      <w:r w:rsidR="004126F0">
        <w:rPr>
          <w:rFonts w:cs="Arial"/>
          <w:szCs w:val="22"/>
        </w:rPr>
        <w:t xml:space="preserve"> </w:t>
      </w:r>
    </w:p>
    <w:p w14:paraId="159380AA" w14:textId="1A2E3103" w:rsidR="0050446D" w:rsidRDefault="0050446D" w:rsidP="0050446D">
      <w:pPr>
        <w:spacing w:line="276" w:lineRule="auto"/>
        <w:rPr>
          <w:rFonts w:cs="Arial"/>
          <w:szCs w:val="22"/>
        </w:rPr>
      </w:pPr>
      <w:r w:rsidRPr="00F15F4B">
        <w:rPr>
          <w:rFonts w:cs="Arial"/>
          <w:szCs w:val="22"/>
        </w:rPr>
        <w:t xml:space="preserve">Those seeking advice are primarily detained in either the state prison system or the immigration detention system. </w:t>
      </w:r>
      <w:r>
        <w:rPr>
          <w:rFonts w:cs="Arial"/>
          <w:szCs w:val="22"/>
        </w:rPr>
        <w:t>Our clients</w:t>
      </w:r>
      <w:r w:rsidRPr="00F15F4B">
        <w:rPr>
          <w:rFonts w:cs="Arial"/>
          <w:szCs w:val="22"/>
        </w:rPr>
        <w:t xml:space="preserve"> often have low levels of literacy, poor English language skills, </w:t>
      </w:r>
      <w:r>
        <w:rPr>
          <w:rFonts w:cs="Arial"/>
          <w:szCs w:val="22"/>
        </w:rPr>
        <w:t xml:space="preserve">and </w:t>
      </w:r>
      <w:r w:rsidRPr="00F15F4B">
        <w:rPr>
          <w:rFonts w:cs="Arial"/>
          <w:szCs w:val="22"/>
        </w:rPr>
        <w:t>limited ability to obtain and send information</w:t>
      </w:r>
      <w:r w:rsidR="00F16144">
        <w:rPr>
          <w:rFonts w:cs="Arial"/>
          <w:szCs w:val="22"/>
        </w:rPr>
        <w:t xml:space="preserve"> regarding their visa cancellation or refusal</w:t>
      </w:r>
      <w:r w:rsidRPr="00F15F4B">
        <w:rPr>
          <w:rFonts w:cs="Arial"/>
          <w:szCs w:val="22"/>
        </w:rPr>
        <w:t xml:space="preserve">. </w:t>
      </w:r>
      <w:r w:rsidR="00120767">
        <w:rPr>
          <w:rFonts w:cs="Arial"/>
          <w:szCs w:val="22"/>
        </w:rPr>
        <w:t>In addition, a</w:t>
      </w:r>
      <w:r w:rsidRPr="0050446D">
        <w:rPr>
          <w:rFonts w:cs="Arial"/>
          <w:szCs w:val="22"/>
        </w:rPr>
        <w:t xml:space="preserve"> high proportion of the clients we assist have themselves been victims of violence or abuse, including in Australia.</w:t>
      </w:r>
    </w:p>
    <w:p w14:paraId="3D25664B" w14:textId="1E9F1E11" w:rsidR="0050446D" w:rsidRPr="00830728" w:rsidRDefault="006660B3" w:rsidP="00830728">
      <w:pPr>
        <w:spacing w:line="276" w:lineRule="auto"/>
        <w:rPr>
          <w:rFonts w:cs="Arial"/>
          <w:szCs w:val="22"/>
        </w:rPr>
      </w:pPr>
      <w:r>
        <w:rPr>
          <w:rFonts w:cs="Arial"/>
          <w:szCs w:val="22"/>
        </w:rPr>
        <w:t>This work</w:t>
      </w:r>
      <w:r w:rsidR="0050446D">
        <w:rPr>
          <w:rFonts w:cs="Arial"/>
          <w:szCs w:val="22"/>
        </w:rPr>
        <w:t xml:space="preserve"> has informed our contributions to </w:t>
      </w:r>
      <w:r w:rsidR="00A34107">
        <w:rPr>
          <w:rFonts w:cs="Arial"/>
          <w:szCs w:val="22"/>
        </w:rPr>
        <w:t xml:space="preserve">the current </w:t>
      </w:r>
      <w:r w:rsidR="0050446D">
        <w:rPr>
          <w:rFonts w:cs="Arial"/>
          <w:szCs w:val="22"/>
        </w:rPr>
        <w:t xml:space="preserve">Inquiry. </w:t>
      </w:r>
    </w:p>
    <w:p w14:paraId="691A7612" w14:textId="315BEEE3" w:rsidR="00B9678C" w:rsidRPr="00206F44" w:rsidRDefault="00F16144" w:rsidP="00107052">
      <w:pPr>
        <w:pStyle w:val="Heading1"/>
        <w:numPr>
          <w:ilvl w:val="0"/>
          <w:numId w:val="0"/>
        </w:numPr>
        <w:ind w:left="432" w:hanging="432"/>
      </w:pPr>
      <w:bookmarkStart w:id="13" w:name="_Toc16074722"/>
      <w:bookmarkEnd w:id="8"/>
      <w:r>
        <w:t>How t</w:t>
      </w:r>
      <w:r w:rsidR="007C6B09">
        <w:t>he proposed changes</w:t>
      </w:r>
      <w:r>
        <w:t xml:space="preserve"> would operate in practice</w:t>
      </w:r>
      <w:bookmarkEnd w:id="13"/>
      <w:r w:rsidR="004126F0">
        <w:t xml:space="preserve"> </w:t>
      </w:r>
    </w:p>
    <w:p w14:paraId="1C0C8F1C" w14:textId="3BB028FA" w:rsidR="00A975A0" w:rsidRDefault="00A975A0" w:rsidP="00B9678C">
      <w:pPr>
        <w:spacing w:line="276" w:lineRule="auto"/>
        <w:rPr>
          <w:rFonts w:cs="Arial"/>
          <w:szCs w:val="22"/>
        </w:rPr>
      </w:pPr>
      <w:r w:rsidRPr="00A975A0">
        <w:rPr>
          <w:rFonts w:cs="Arial"/>
          <w:szCs w:val="22"/>
        </w:rPr>
        <w:t>The Bill proposes to amend s</w:t>
      </w:r>
      <w:r w:rsidR="00C96092">
        <w:rPr>
          <w:rFonts w:cs="Arial"/>
          <w:szCs w:val="22"/>
        </w:rPr>
        <w:t xml:space="preserve"> </w:t>
      </w:r>
      <w:r w:rsidRPr="00A975A0">
        <w:rPr>
          <w:rFonts w:cs="Arial"/>
          <w:szCs w:val="22"/>
        </w:rPr>
        <w:t xml:space="preserve">501 </w:t>
      </w:r>
      <w:r w:rsidRPr="00B52D78">
        <w:rPr>
          <w:rFonts w:cs="Arial"/>
          <w:szCs w:val="22"/>
        </w:rPr>
        <w:t xml:space="preserve">of the </w:t>
      </w:r>
      <w:r w:rsidR="00B52D78" w:rsidRPr="00830728">
        <w:rPr>
          <w:rFonts w:cs="Arial"/>
          <w:szCs w:val="22"/>
        </w:rPr>
        <w:t>Migration Act</w:t>
      </w:r>
      <w:r w:rsidRPr="00B52D78">
        <w:rPr>
          <w:rFonts w:cs="Arial"/>
          <w:szCs w:val="22"/>
        </w:rPr>
        <w:t>, which governs</w:t>
      </w:r>
      <w:r w:rsidRPr="00A975A0">
        <w:rPr>
          <w:rFonts w:cs="Arial"/>
          <w:szCs w:val="22"/>
        </w:rPr>
        <w:t xml:space="preserve"> the circumstances in which a visa can be refused or cancelled on </w:t>
      </w:r>
      <w:r w:rsidR="002C5E09">
        <w:rPr>
          <w:rFonts w:cs="Arial"/>
          <w:szCs w:val="22"/>
        </w:rPr>
        <w:t>character grounds</w:t>
      </w:r>
      <w:r w:rsidRPr="00A975A0">
        <w:rPr>
          <w:rFonts w:cs="Arial"/>
          <w:szCs w:val="22"/>
        </w:rPr>
        <w:t>.</w:t>
      </w:r>
      <w:r w:rsidR="004126F0">
        <w:rPr>
          <w:rFonts w:cs="Arial"/>
          <w:szCs w:val="22"/>
        </w:rPr>
        <w:t xml:space="preserve"> </w:t>
      </w:r>
    </w:p>
    <w:p w14:paraId="2D5AC9D1" w14:textId="4FC0B73F" w:rsidR="00A975A0" w:rsidRPr="00B52D78" w:rsidRDefault="00A975A0" w:rsidP="00B9678C">
      <w:pPr>
        <w:spacing w:line="276" w:lineRule="auto"/>
        <w:rPr>
          <w:rFonts w:cs="Arial"/>
          <w:szCs w:val="22"/>
        </w:rPr>
      </w:pPr>
      <w:r w:rsidRPr="00B52D78">
        <w:rPr>
          <w:rFonts w:cs="Arial"/>
          <w:szCs w:val="22"/>
        </w:rPr>
        <w:t xml:space="preserve">The </w:t>
      </w:r>
      <w:r w:rsidR="002C5E09" w:rsidRPr="00830728">
        <w:rPr>
          <w:rFonts w:cs="Arial"/>
          <w:szCs w:val="22"/>
        </w:rPr>
        <w:t xml:space="preserve">stated </w:t>
      </w:r>
      <w:r w:rsidRPr="00B52D78">
        <w:rPr>
          <w:rFonts w:cs="Arial"/>
          <w:szCs w:val="22"/>
        </w:rPr>
        <w:t xml:space="preserve">purpose of the </w:t>
      </w:r>
      <w:r w:rsidR="002C5E09" w:rsidRPr="00830728">
        <w:rPr>
          <w:rFonts w:cs="Arial"/>
          <w:szCs w:val="22"/>
        </w:rPr>
        <w:t>Bill</w:t>
      </w:r>
      <w:r w:rsidRPr="00B52D78">
        <w:rPr>
          <w:rFonts w:cs="Arial"/>
          <w:szCs w:val="22"/>
        </w:rPr>
        <w:t xml:space="preserve"> is to </w:t>
      </w:r>
      <w:r w:rsidR="002C5E09" w:rsidRPr="00830728">
        <w:rPr>
          <w:rFonts w:cs="Arial"/>
          <w:szCs w:val="22"/>
        </w:rPr>
        <w:t>‘</w:t>
      </w:r>
      <w:r w:rsidRPr="00B52D78">
        <w:rPr>
          <w:rFonts w:cs="Arial"/>
          <w:szCs w:val="22"/>
        </w:rPr>
        <w:t>strengthen the current legislative framework in relation to visa refusals and cancellations on character grounds</w:t>
      </w:r>
      <w:r w:rsidR="002C5E09" w:rsidRPr="00830728">
        <w:rPr>
          <w:rFonts w:cs="Arial"/>
          <w:szCs w:val="22"/>
        </w:rPr>
        <w:t xml:space="preserve"> </w:t>
      </w:r>
      <w:r w:rsidR="00AA251A">
        <w:rPr>
          <w:rFonts w:cs="Arial"/>
          <w:szCs w:val="22"/>
        </w:rPr>
        <w:t xml:space="preserve">… </w:t>
      </w:r>
      <w:r w:rsidR="002C5E09" w:rsidRPr="00830728">
        <w:rPr>
          <w:rFonts w:cs="Arial"/>
          <w:szCs w:val="22"/>
        </w:rPr>
        <w:t>[and ensure]</w:t>
      </w:r>
      <w:r w:rsidRPr="00B52D78">
        <w:rPr>
          <w:rFonts w:cs="Arial"/>
          <w:szCs w:val="22"/>
        </w:rPr>
        <w:t xml:space="preserve"> that noncitizens who have been convicted of serious offences, and who pose a risk to the safety of the Australian community, are appropriately considered for visa refusal or cancellation</w:t>
      </w:r>
      <w:r w:rsidR="002C5E09" w:rsidRPr="00830728">
        <w:rPr>
          <w:rFonts w:cs="Arial"/>
          <w:szCs w:val="22"/>
        </w:rPr>
        <w:t>’</w:t>
      </w:r>
      <w:r w:rsidRPr="00B52D78">
        <w:rPr>
          <w:rFonts w:cs="Arial"/>
          <w:szCs w:val="22"/>
        </w:rPr>
        <w:t>.</w:t>
      </w:r>
      <w:r w:rsidR="00B52D78">
        <w:rPr>
          <w:rStyle w:val="FootnoteReference"/>
          <w:rFonts w:cs="Arial"/>
          <w:szCs w:val="22"/>
        </w:rPr>
        <w:footnoteReference w:id="3"/>
      </w:r>
    </w:p>
    <w:p w14:paraId="5859924E" w14:textId="77982DC4" w:rsidR="00B9678C" w:rsidRPr="00A11958" w:rsidRDefault="00B9678C" w:rsidP="00B9678C">
      <w:pPr>
        <w:spacing w:line="276" w:lineRule="auto"/>
        <w:rPr>
          <w:rFonts w:cs="Arial"/>
          <w:szCs w:val="22"/>
        </w:rPr>
      </w:pPr>
      <w:r w:rsidRPr="00A11958">
        <w:rPr>
          <w:rFonts w:cs="Arial"/>
          <w:szCs w:val="22"/>
        </w:rPr>
        <w:t xml:space="preserve">Section 501(6) </w:t>
      </w:r>
      <w:r w:rsidR="00A975A0">
        <w:rPr>
          <w:rFonts w:cs="Arial"/>
          <w:szCs w:val="22"/>
        </w:rPr>
        <w:t xml:space="preserve">of the Migration Act </w:t>
      </w:r>
      <w:r w:rsidRPr="00A11958">
        <w:rPr>
          <w:rFonts w:cs="Arial"/>
          <w:szCs w:val="22"/>
        </w:rPr>
        <w:t xml:space="preserve">currently </w:t>
      </w:r>
      <w:r w:rsidR="00A975A0">
        <w:rPr>
          <w:rFonts w:cs="Arial"/>
          <w:szCs w:val="22"/>
        </w:rPr>
        <w:t>sets out</w:t>
      </w:r>
      <w:r w:rsidR="00A975A0" w:rsidRPr="00A11958">
        <w:rPr>
          <w:rFonts w:cs="Arial"/>
          <w:szCs w:val="22"/>
        </w:rPr>
        <w:t xml:space="preserve"> </w:t>
      </w:r>
      <w:r w:rsidR="00A975A0">
        <w:rPr>
          <w:rFonts w:cs="Arial"/>
          <w:szCs w:val="22"/>
        </w:rPr>
        <w:t>11</w:t>
      </w:r>
      <w:r w:rsidR="00A975A0" w:rsidRPr="00A11958">
        <w:rPr>
          <w:rFonts w:cs="Arial"/>
          <w:szCs w:val="22"/>
        </w:rPr>
        <w:t xml:space="preserve"> </w:t>
      </w:r>
      <w:r w:rsidRPr="00A11958">
        <w:rPr>
          <w:rFonts w:cs="Arial"/>
          <w:szCs w:val="22"/>
        </w:rPr>
        <w:t xml:space="preserve">circumstances where a person will not pass the character test. The Bill </w:t>
      </w:r>
      <w:r w:rsidR="00A975A0">
        <w:rPr>
          <w:rFonts w:cs="Arial"/>
          <w:szCs w:val="22"/>
        </w:rPr>
        <w:t xml:space="preserve">proposes adding a twelfth </w:t>
      </w:r>
      <w:r w:rsidRPr="00A11958">
        <w:rPr>
          <w:rFonts w:cs="Arial"/>
          <w:szCs w:val="22"/>
        </w:rPr>
        <w:t>instance: where the person has been “</w:t>
      </w:r>
      <w:r w:rsidRPr="00830728">
        <w:rPr>
          <w:rFonts w:cs="Arial"/>
          <w:b/>
          <w:bCs/>
          <w:i/>
          <w:iCs/>
          <w:szCs w:val="22"/>
        </w:rPr>
        <w:t>convicted</w:t>
      </w:r>
      <w:r w:rsidRPr="00A11958">
        <w:rPr>
          <w:rFonts w:cs="Arial"/>
          <w:i/>
          <w:iCs/>
          <w:szCs w:val="22"/>
        </w:rPr>
        <w:t xml:space="preserve"> of a </w:t>
      </w:r>
      <w:r w:rsidRPr="00830728">
        <w:rPr>
          <w:rFonts w:cs="Arial"/>
          <w:b/>
          <w:bCs/>
          <w:i/>
          <w:iCs/>
          <w:szCs w:val="22"/>
        </w:rPr>
        <w:t>designated offence</w:t>
      </w:r>
      <w:r w:rsidRPr="00A11958">
        <w:rPr>
          <w:rFonts w:cs="Arial"/>
          <w:szCs w:val="22"/>
        </w:rPr>
        <w:t>”.</w:t>
      </w:r>
    </w:p>
    <w:p w14:paraId="7F4E9B11" w14:textId="3D949FA1" w:rsidR="00B9678C" w:rsidRPr="00A11958" w:rsidRDefault="00B9678C" w:rsidP="00B9678C">
      <w:pPr>
        <w:spacing w:line="276" w:lineRule="auto"/>
        <w:rPr>
          <w:rFonts w:cs="Arial"/>
          <w:szCs w:val="22"/>
        </w:rPr>
      </w:pPr>
      <w:r w:rsidRPr="00A11958">
        <w:rPr>
          <w:rFonts w:cs="Arial"/>
          <w:szCs w:val="22"/>
        </w:rPr>
        <w:t xml:space="preserve">Proposed new subsection (7AA) defines ‘designated offence’. In summary, an offence </w:t>
      </w:r>
      <w:r w:rsidR="00527AA1">
        <w:rPr>
          <w:rFonts w:cs="Arial"/>
          <w:szCs w:val="22"/>
        </w:rPr>
        <w:t>would</w:t>
      </w:r>
      <w:r w:rsidR="00527AA1" w:rsidRPr="00A11958">
        <w:rPr>
          <w:rFonts w:cs="Arial"/>
          <w:szCs w:val="22"/>
        </w:rPr>
        <w:t xml:space="preserve"> </w:t>
      </w:r>
      <w:r w:rsidRPr="00A11958">
        <w:rPr>
          <w:rFonts w:cs="Arial"/>
          <w:szCs w:val="22"/>
        </w:rPr>
        <w:t xml:space="preserve">be a designated offence if </w:t>
      </w:r>
      <w:r w:rsidRPr="00A11958">
        <w:rPr>
          <w:rFonts w:cs="Arial"/>
          <w:b/>
          <w:bCs/>
          <w:szCs w:val="22"/>
        </w:rPr>
        <w:t>both</w:t>
      </w:r>
      <w:r w:rsidRPr="00A11958">
        <w:rPr>
          <w:rFonts w:cs="Arial"/>
          <w:szCs w:val="22"/>
        </w:rPr>
        <w:t xml:space="preserve"> the following criteria are met:</w:t>
      </w:r>
    </w:p>
    <w:p w14:paraId="059FC820" w14:textId="2420AC1F" w:rsidR="00B9678C" w:rsidRPr="00A11958" w:rsidRDefault="002C5E09" w:rsidP="00B9678C">
      <w:pPr>
        <w:pStyle w:val="ListParagraph"/>
        <w:numPr>
          <w:ilvl w:val="0"/>
          <w:numId w:val="19"/>
        </w:numPr>
        <w:spacing w:line="276" w:lineRule="auto"/>
        <w:rPr>
          <w:rFonts w:cs="Arial"/>
          <w:szCs w:val="22"/>
        </w:rPr>
      </w:pPr>
      <w:r w:rsidRPr="00830728">
        <w:rPr>
          <w:rFonts w:cs="Arial"/>
          <w:b/>
          <w:bCs/>
          <w:szCs w:val="22"/>
        </w:rPr>
        <w:t xml:space="preserve">‘[O]ne or more of the physical elements of the </w:t>
      </w:r>
      <w:r w:rsidR="00B9678C" w:rsidRPr="00830728">
        <w:rPr>
          <w:rFonts w:cs="Arial"/>
          <w:b/>
          <w:bCs/>
          <w:szCs w:val="22"/>
        </w:rPr>
        <w:t>offence</w:t>
      </w:r>
      <w:r>
        <w:rPr>
          <w:rFonts w:cs="Arial"/>
          <w:szCs w:val="22"/>
        </w:rPr>
        <w:t>’</w:t>
      </w:r>
      <w:r w:rsidR="00B9678C" w:rsidRPr="00A11958">
        <w:rPr>
          <w:rFonts w:cs="Arial"/>
          <w:szCs w:val="22"/>
        </w:rPr>
        <w:t xml:space="preserve"> involves:</w:t>
      </w:r>
    </w:p>
    <w:p w14:paraId="5DCD2B4C" w14:textId="2AF1CB39" w:rsidR="00B9678C" w:rsidRPr="00A11958" w:rsidRDefault="002C5E09" w:rsidP="00B9678C">
      <w:pPr>
        <w:pStyle w:val="ListParagraph"/>
        <w:numPr>
          <w:ilvl w:val="1"/>
          <w:numId w:val="19"/>
        </w:numPr>
        <w:spacing w:line="276" w:lineRule="auto"/>
        <w:rPr>
          <w:rFonts w:cs="Arial"/>
          <w:szCs w:val="22"/>
        </w:rPr>
      </w:pPr>
      <w:r>
        <w:rPr>
          <w:rFonts w:cs="Arial"/>
          <w:szCs w:val="22"/>
        </w:rPr>
        <w:t>v</w:t>
      </w:r>
      <w:r w:rsidRPr="00A11958">
        <w:rPr>
          <w:rFonts w:cs="Arial"/>
          <w:szCs w:val="22"/>
        </w:rPr>
        <w:t>iolence</w:t>
      </w:r>
      <w:r>
        <w:rPr>
          <w:rFonts w:cs="Arial"/>
          <w:szCs w:val="22"/>
        </w:rPr>
        <w:t xml:space="preserve"> </w:t>
      </w:r>
      <w:r w:rsidRPr="002C5E09">
        <w:rPr>
          <w:rFonts w:cs="Arial"/>
          <w:szCs w:val="22"/>
        </w:rPr>
        <w:t>against a person, including (without limitation)</w:t>
      </w:r>
      <w:r w:rsidR="009D1516">
        <w:rPr>
          <w:rFonts w:cs="Arial"/>
          <w:szCs w:val="22"/>
        </w:rPr>
        <w:t xml:space="preserve"> </w:t>
      </w:r>
      <w:r w:rsidRPr="002C5E09">
        <w:rPr>
          <w:rFonts w:cs="Arial"/>
          <w:szCs w:val="22"/>
        </w:rPr>
        <w:t>murder, manslaughter, kidnapping, assault, aggravated burglary and the threat of violence</w:t>
      </w:r>
      <w:r w:rsidR="00B9678C" w:rsidRPr="00A11958">
        <w:rPr>
          <w:rFonts w:cs="Arial"/>
          <w:szCs w:val="22"/>
        </w:rPr>
        <w:t>;</w:t>
      </w:r>
    </w:p>
    <w:p w14:paraId="2302DAE1" w14:textId="6D0E5146" w:rsidR="00B9678C" w:rsidRPr="00A11958" w:rsidRDefault="00B9678C" w:rsidP="00B9678C">
      <w:pPr>
        <w:pStyle w:val="ListParagraph"/>
        <w:numPr>
          <w:ilvl w:val="1"/>
          <w:numId w:val="19"/>
        </w:numPr>
        <w:spacing w:line="276" w:lineRule="auto"/>
        <w:rPr>
          <w:rFonts w:cs="Arial"/>
          <w:szCs w:val="22"/>
        </w:rPr>
      </w:pPr>
      <w:r w:rsidRPr="00A11958">
        <w:rPr>
          <w:rFonts w:cs="Arial"/>
          <w:szCs w:val="22"/>
        </w:rPr>
        <w:t>non-consensual conduct of a sexual nature</w:t>
      </w:r>
      <w:r w:rsidR="002C5E09">
        <w:rPr>
          <w:rFonts w:cs="Arial"/>
          <w:szCs w:val="22"/>
        </w:rPr>
        <w:t xml:space="preserve">, </w:t>
      </w:r>
      <w:r w:rsidR="002C5E09" w:rsidRPr="002C5E09">
        <w:rPr>
          <w:rFonts w:cs="Arial"/>
          <w:szCs w:val="22"/>
        </w:rPr>
        <w:t>including (without limitation) sexual assault and the non consensual commission of an act of indecency or sharing of an intimate image</w:t>
      </w:r>
      <w:r w:rsidRPr="00A11958">
        <w:rPr>
          <w:rFonts w:cs="Arial"/>
          <w:szCs w:val="22"/>
        </w:rPr>
        <w:t>;</w:t>
      </w:r>
    </w:p>
    <w:p w14:paraId="3F939C2A" w14:textId="0E7F0B4B" w:rsidR="00B9678C" w:rsidRPr="00A11958" w:rsidRDefault="00CB5C6A" w:rsidP="00B9678C">
      <w:pPr>
        <w:pStyle w:val="ListParagraph"/>
        <w:numPr>
          <w:ilvl w:val="1"/>
          <w:numId w:val="19"/>
        </w:numPr>
        <w:spacing w:line="276" w:lineRule="auto"/>
        <w:rPr>
          <w:rFonts w:cs="Arial"/>
          <w:szCs w:val="22"/>
        </w:rPr>
      </w:pPr>
      <w:r w:rsidRPr="00CB5C6A">
        <w:rPr>
          <w:rFonts w:cs="Arial"/>
          <w:szCs w:val="22"/>
        </w:rPr>
        <w:t>breaching an order made by a court or tribunal for the personal protection of another person</w:t>
      </w:r>
      <w:r w:rsidR="00B9678C" w:rsidRPr="00A11958">
        <w:rPr>
          <w:rFonts w:cs="Arial"/>
          <w:szCs w:val="22"/>
        </w:rPr>
        <w:t>;</w:t>
      </w:r>
    </w:p>
    <w:p w14:paraId="1CDADA77" w14:textId="376C79D6" w:rsidR="00B9678C" w:rsidRPr="00A11958" w:rsidRDefault="00B9678C" w:rsidP="00B9678C">
      <w:pPr>
        <w:pStyle w:val="ListParagraph"/>
        <w:numPr>
          <w:ilvl w:val="1"/>
          <w:numId w:val="19"/>
        </w:numPr>
        <w:spacing w:line="276" w:lineRule="auto"/>
        <w:rPr>
          <w:rFonts w:cs="Arial"/>
          <w:szCs w:val="22"/>
        </w:rPr>
      </w:pPr>
      <w:r w:rsidRPr="00A11958">
        <w:rPr>
          <w:rFonts w:cs="Arial"/>
          <w:szCs w:val="22"/>
        </w:rPr>
        <w:t>using or possessing a weapon (defined in new s</w:t>
      </w:r>
      <w:r w:rsidR="00C96092">
        <w:rPr>
          <w:rFonts w:cs="Arial"/>
          <w:szCs w:val="22"/>
        </w:rPr>
        <w:t xml:space="preserve"> </w:t>
      </w:r>
      <w:proofErr w:type="spellStart"/>
      <w:r w:rsidRPr="00A11958">
        <w:rPr>
          <w:rFonts w:cs="Arial"/>
          <w:szCs w:val="22"/>
        </w:rPr>
        <w:t>7AB</w:t>
      </w:r>
      <w:proofErr w:type="spellEnd"/>
      <w:r w:rsidRPr="00A11958">
        <w:rPr>
          <w:rFonts w:cs="Arial"/>
          <w:szCs w:val="22"/>
        </w:rPr>
        <w:t xml:space="preserve"> to include a thing intended or threatened to be used to inflict bodily injury)</w:t>
      </w:r>
      <w:r w:rsidR="00A975A0">
        <w:rPr>
          <w:rFonts w:cs="Arial"/>
          <w:szCs w:val="22"/>
        </w:rPr>
        <w:t>;</w:t>
      </w:r>
    </w:p>
    <w:p w14:paraId="12FBCD97" w14:textId="77777777" w:rsidR="00B9678C" w:rsidRPr="00A11958" w:rsidRDefault="00B9678C" w:rsidP="006F59BF">
      <w:pPr>
        <w:pStyle w:val="ListParagraph"/>
        <w:keepNext/>
        <w:numPr>
          <w:ilvl w:val="1"/>
          <w:numId w:val="19"/>
        </w:numPr>
        <w:spacing w:line="276" w:lineRule="auto"/>
        <w:ind w:left="1434" w:hanging="357"/>
        <w:rPr>
          <w:rFonts w:cs="Arial"/>
          <w:szCs w:val="22"/>
        </w:rPr>
      </w:pPr>
      <w:r w:rsidRPr="00A11958">
        <w:rPr>
          <w:rFonts w:cs="Arial"/>
          <w:szCs w:val="22"/>
        </w:rPr>
        <w:t>aiding, abetting, counselling, procuring, inducing, being knowingly involved in (directly or indirectly), or conspiring with others to commit any of the above offences;</w:t>
      </w:r>
    </w:p>
    <w:p w14:paraId="610AE2D5" w14:textId="77777777" w:rsidR="00B9678C" w:rsidRPr="00A11958" w:rsidRDefault="00B9678C" w:rsidP="00B9678C">
      <w:pPr>
        <w:spacing w:line="276" w:lineRule="auto"/>
        <w:ind w:left="720"/>
        <w:rPr>
          <w:rFonts w:cs="Arial"/>
          <w:b/>
          <w:bCs/>
          <w:i/>
          <w:iCs/>
          <w:szCs w:val="22"/>
        </w:rPr>
      </w:pPr>
      <w:r w:rsidRPr="00A11958">
        <w:rPr>
          <w:rFonts w:cs="Arial"/>
          <w:b/>
          <w:bCs/>
          <w:i/>
          <w:iCs/>
          <w:szCs w:val="22"/>
        </w:rPr>
        <w:t>and</w:t>
      </w:r>
    </w:p>
    <w:p w14:paraId="79AD026E" w14:textId="30645944" w:rsidR="00B9678C" w:rsidRPr="00A11958" w:rsidRDefault="00AA251A" w:rsidP="00B9678C">
      <w:pPr>
        <w:pStyle w:val="ListParagraph"/>
        <w:numPr>
          <w:ilvl w:val="0"/>
          <w:numId w:val="19"/>
        </w:numPr>
        <w:spacing w:line="276" w:lineRule="auto"/>
        <w:rPr>
          <w:rFonts w:cs="Arial"/>
          <w:szCs w:val="22"/>
        </w:rPr>
      </w:pPr>
      <w:r>
        <w:rPr>
          <w:rFonts w:cs="Arial"/>
          <w:szCs w:val="22"/>
        </w:rPr>
        <w:t>F</w:t>
      </w:r>
      <w:r w:rsidRPr="00AA251A">
        <w:rPr>
          <w:rFonts w:cs="Arial"/>
          <w:szCs w:val="22"/>
        </w:rPr>
        <w:t>or an offence against a law in force in Australia</w:t>
      </w:r>
      <w:r>
        <w:rPr>
          <w:rFonts w:cs="Arial"/>
          <w:szCs w:val="22"/>
        </w:rPr>
        <w:t xml:space="preserve">, </w:t>
      </w:r>
      <w:r w:rsidRPr="00AA251A">
        <w:rPr>
          <w:rFonts w:cs="Arial"/>
          <w:szCs w:val="22"/>
        </w:rPr>
        <w:t>the offence is punishable by</w:t>
      </w:r>
      <w:r>
        <w:rPr>
          <w:rFonts w:cs="Arial"/>
          <w:szCs w:val="22"/>
        </w:rPr>
        <w:t xml:space="preserve"> imprisonment of </w:t>
      </w:r>
      <w:r w:rsidRPr="00A6077D">
        <w:rPr>
          <w:rFonts w:cs="Arial"/>
          <w:b/>
          <w:bCs/>
          <w:szCs w:val="22"/>
        </w:rPr>
        <w:t xml:space="preserve">a maximum </w:t>
      </w:r>
      <w:r w:rsidR="00692A69" w:rsidRPr="00A6077D">
        <w:rPr>
          <w:rFonts w:cs="Arial"/>
          <w:b/>
          <w:bCs/>
          <w:szCs w:val="22"/>
        </w:rPr>
        <w:t xml:space="preserve">term </w:t>
      </w:r>
      <w:r w:rsidRPr="00A6077D">
        <w:rPr>
          <w:rFonts w:cs="Arial"/>
          <w:b/>
          <w:bCs/>
          <w:szCs w:val="22"/>
        </w:rPr>
        <w:t>of not less than 2 years</w:t>
      </w:r>
      <w:r w:rsidR="00CB5C6A">
        <w:rPr>
          <w:rFonts w:cs="Arial"/>
          <w:szCs w:val="22"/>
        </w:rPr>
        <w:t>;</w:t>
      </w:r>
      <w:r w:rsidR="00B9678C" w:rsidRPr="00A11958">
        <w:rPr>
          <w:rFonts w:cs="Arial"/>
          <w:szCs w:val="22"/>
        </w:rPr>
        <w:t xml:space="preserve"> or</w:t>
      </w:r>
    </w:p>
    <w:p w14:paraId="7D433C3B" w14:textId="559B75C9" w:rsidR="00B9678C" w:rsidRPr="00A11958" w:rsidRDefault="00AA251A" w:rsidP="00B9678C">
      <w:pPr>
        <w:pStyle w:val="ListParagraph"/>
        <w:numPr>
          <w:ilvl w:val="0"/>
          <w:numId w:val="19"/>
        </w:numPr>
        <w:spacing w:line="276" w:lineRule="auto"/>
        <w:rPr>
          <w:rFonts w:cs="Arial"/>
          <w:szCs w:val="22"/>
        </w:rPr>
      </w:pPr>
      <w:r>
        <w:rPr>
          <w:rFonts w:cs="Arial"/>
          <w:szCs w:val="22"/>
        </w:rPr>
        <w:t>F</w:t>
      </w:r>
      <w:r w:rsidRPr="00AA251A">
        <w:rPr>
          <w:rFonts w:cs="Arial"/>
          <w:szCs w:val="22"/>
        </w:rPr>
        <w:t xml:space="preserve">or an offence against a law </w:t>
      </w:r>
      <w:r w:rsidR="00692A69">
        <w:rPr>
          <w:rFonts w:cs="Arial"/>
          <w:szCs w:val="22"/>
        </w:rPr>
        <w:t>in another country</w:t>
      </w:r>
      <w:r>
        <w:rPr>
          <w:rFonts w:cs="Arial"/>
          <w:szCs w:val="22"/>
        </w:rPr>
        <w:t xml:space="preserve">, </w:t>
      </w:r>
      <w:r w:rsidR="00692A69">
        <w:rPr>
          <w:rFonts w:cs="Arial"/>
          <w:szCs w:val="22"/>
        </w:rPr>
        <w:t xml:space="preserve">if it were assumed that it had taken place in the ACT, </w:t>
      </w:r>
      <w:r w:rsidRPr="00AA251A">
        <w:rPr>
          <w:rFonts w:cs="Arial"/>
          <w:szCs w:val="22"/>
        </w:rPr>
        <w:t>the offence is punishable by</w:t>
      </w:r>
      <w:r>
        <w:rPr>
          <w:rFonts w:cs="Arial"/>
          <w:szCs w:val="22"/>
        </w:rPr>
        <w:t xml:space="preserve"> imprisonment </w:t>
      </w:r>
      <w:r w:rsidRPr="00692A69">
        <w:rPr>
          <w:rFonts w:cs="Arial"/>
          <w:szCs w:val="22"/>
        </w:rPr>
        <w:t xml:space="preserve">of </w:t>
      </w:r>
      <w:r w:rsidRPr="00A6077D">
        <w:rPr>
          <w:rFonts w:cs="Arial"/>
          <w:szCs w:val="22"/>
        </w:rPr>
        <w:t>a maximum</w:t>
      </w:r>
      <w:r w:rsidRPr="00692A69">
        <w:rPr>
          <w:rFonts w:cs="Arial"/>
          <w:szCs w:val="22"/>
        </w:rPr>
        <w:t xml:space="preserve"> </w:t>
      </w:r>
      <w:r w:rsidR="00692A69" w:rsidRPr="00692A69">
        <w:rPr>
          <w:rFonts w:cs="Arial"/>
          <w:szCs w:val="22"/>
        </w:rPr>
        <w:t>term</w:t>
      </w:r>
      <w:r w:rsidR="00692A69">
        <w:rPr>
          <w:rFonts w:cs="Arial"/>
          <w:szCs w:val="22"/>
        </w:rPr>
        <w:t xml:space="preserve"> </w:t>
      </w:r>
      <w:r>
        <w:rPr>
          <w:rFonts w:cs="Arial"/>
          <w:szCs w:val="22"/>
        </w:rPr>
        <w:t>of not less than 2 years</w:t>
      </w:r>
      <w:r w:rsidR="00B9678C" w:rsidRPr="00A11958">
        <w:rPr>
          <w:rFonts w:cs="Arial"/>
          <w:szCs w:val="22"/>
        </w:rPr>
        <w:t>.</w:t>
      </w:r>
      <w:r w:rsidR="00CB5C6A">
        <w:rPr>
          <w:rStyle w:val="FootnoteReference"/>
          <w:rFonts w:cs="Arial"/>
          <w:szCs w:val="22"/>
        </w:rPr>
        <w:footnoteReference w:id="4"/>
      </w:r>
    </w:p>
    <w:p w14:paraId="4A800C73" w14:textId="5758355D" w:rsidR="009774D7" w:rsidRDefault="00536E61" w:rsidP="00B9678C">
      <w:pPr>
        <w:spacing w:line="276" w:lineRule="auto"/>
        <w:rPr>
          <w:rFonts w:cs="Arial"/>
          <w:szCs w:val="22"/>
        </w:rPr>
      </w:pPr>
      <w:r>
        <w:rPr>
          <w:rFonts w:cs="Arial"/>
          <w:szCs w:val="22"/>
        </w:rPr>
        <w:t xml:space="preserve">The Explanatory Memorandum notes </w:t>
      </w:r>
      <w:r w:rsidR="009774D7">
        <w:rPr>
          <w:rFonts w:cs="Arial"/>
          <w:szCs w:val="22"/>
        </w:rPr>
        <w:t>that the offences listed are intended as ‘examples only’</w:t>
      </w:r>
      <w:r>
        <w:rPr>
          <w:rFonts w:cs="Arial"/>
          <w:szCs w:val="22"/>
        </w:rPr>
        <w:t xml:space="preserve">. </w:t>
      </w:r>
      <w:r w:rsidR="009774D7">
        <w:rPr>
          <w:rFonts w:cs="Arial"/>
          <w:szCs w:val="22"/>
        </w:rPr>
        <w:t xml:space="preserve">The use of ‘one or more of the physical elements of the offence’ in the definition of ‘designated offence’ and what this would mean in practice is discussed </w:t>
      </w:r>
      <w:r w:rsidR="009774D7" w:rsidRPr="005E6DEC">
        <w:rPr>
          <w:rFonts w:cs="Arial"/>
          <w:szCs w:val="22"/>
        </w:rPr>
        <w:t xml:space="preserve">below in </w:t>
      </w:r>
      <w:r w:rsidRPr="005E6DEC">
        <w:rPr>
          <w:rFonts w:cs="Arial"/>
          <w:szCs w:val="22"/>
        </w:rPr>
        <w:t xml:space="preserve">part </w:t>
      </w:r>
      <w:r w:rsidR="009F0644">
        <w:rPr>
          <w:rFonts w:cs="Arial"/>
          <w:szCs w:val="22"/>
        </w:rPr>
        <w:t>2</w:t>
      </w:r>
      <w:r w:rsidRPr="005E6DEC">
        <w:rPr>
          <w:rFonts w:cs="Arial"/>
          <w:szCs w:val="22"/>
        </w:rPr>
        <w:t>.</w:t>
      </w:r>
      <w:r>
        <w:rPr>
          <w:rFonts w:cs="Arial"/>
          <w:szCs w:val="22"/>
        </w:rPr>
        <w:t xml:space="preserve"> </w:t>
      </w:r>
    </w:p>
    <w:p w14:paraId="638796F7" w14:textId="7DE51FC4" w:rsidR="00305025" w:rsidRDefault="009774D7" w:rsidP="00B9678C">
      <w:pPr>
        <w:spacing w:line="276" w:lineRule="auto"/>
        <w:rPr>
          <w:rFonts w:cs="Arial"/>
          <w:szCs w:val="22"/>
        </w:rPr>
      </w:pPr>
      <w:r>
        <w:rPr>
          <w:rFonts w:cs="Arial"/>
          <w:szCs w:val="22"/>
        </w:rPr>
        <w:t xml:space="preserve">The Bill would mean that a person </w:t>
      </w:r>
      <w:r w:rsidR="00527AA1">
        <w:rPr>
          <w:rFonts w:cs="Arial"/>
          <w:szCs w:val="22"/>
        </w:rPr>
        <w:t xml:space="preserve">would </w:t>
      </w:r>
      <w:r>
        <w:rPr>
          <w:rFonts w:cs="Arial"/>
          <w:szCs w:val="22"/>
        </w:rPr>
        <w:t xml:space="preserve">not pass the character test if the person has been convicted of a ‘designated offence’ </w:t>
      </w:r>
      <w:r w:rsidRPr="00830728">
        <w:rPr>
          <w:rFonts w:cs="Arial"/>
          <w:b/>
          <w:bCs/>
          <w:szCs w:val="22"/>
        </w:rPr>
        <w:t>which carries a</w:t>
      </w:r>
      <w:r w:rsidR="009D1516">
        <w:rPr>
          <w:rFonts w:cs="Arial"/>
          <w:b/>
          <w:bCs/>
          <w:szCs w:val="22"/>
        </w:rPr>
        <w:t>n available</w:t>
      </w:r>
      <w:r w:rsidRPr="00830728">
        <w:rPr>
          <w:rFonts w:cs="Arial"/>
          <w:b/>
          <w:bCs/>
          <w:szCs w:val="22"/>
        </w:rPr>
        <w:t xml:space="preserve"> sentence of two years</w:t>
      </w:r>
      <w:r w:rsidR="00692A69">
        <w:rPr>
          <w:rFonts w:cs="Arial"/>
          <w:b/>
          <w:bCs/>
          <w:szCs w:val="22"/>
        </w:rPr>
        <w:t xml:space="preserve"> or more</w:t>
      </w:r>
      <w:r>
        <w:rPr>
          <w:rFonts w:cs="Arial"/>
          <w:szCs w:val="22"/>
        </w:rPr>
        <w:t>. Crucially, this is not the same as</w:t>
      </w:r>
      <w:r w:rsidR="009D1516">
        <w:rPr>
          <w:rFonts w:cs="Arial"/>
          <w:szCs w:val="22"/>
        </w:rPr>
        <w:t xml:space="preserve"> the sentence actually imposed. </w:t>
      </w:r>
      <w:r>
        <w:rPr>
          <w:rFonts w:cs="Arial"/>
          <w:szCs w:val="22"/>
        </w:rPr>
        <w:t xml:space="preserve">The court may have released </w:t>
      </w:r>
      <w:r w:rsidR="00A151ED">
        <w:rPr>
          <w:rFonts w:cs="Arial"/>
          <w:szCs w:val="22"/>
        </w:rPr>
        <w:t>the person</w:t>
      </w:r>
      <w:r>
        <w:rPr>
          <w:rFonts w:cs="Arial"/>
          <w:szCs w:val="22"/>
        </w:rPr>
        <w:t xml:space="preserve"> on a Community Corrections Order</w:t>
      </w:r>
      <w:r w:rsidR="00B52D78">
        <w:rPr>
          <w:rFonts w:cs="Arial"/>
          <w:szCs w:val="22"/>
        </w:rPr>
        <w:t>,</w:t>
      </w:r>
      <w:r>
        <w:rPr>
          <w:rFonts w:cs="Arial"/>
          <w:szCs w:val="22"/>
        </w:rPr>
        <w:t xml:space="preserve"> sentenced them to </w:t>
      </w:r>
      <w:r w:rsidR="009D1516">
        <w:rPr>
          <w:rFonts w:cs="Arial"/>
          <w:szCs w:val="22"/>
        </w:rPr>
        <w:t xml:space="preserve">one </w:t>
      </w:r>
      <w:r>
        <w:rPr>
          <w:rFonts w:cs="Arial"/>
          <w:szCs w:val="22"/>
        </w:rPr>
        <w:t>month</w:t>
      </w:r>
      <w:r w:rsidR="00A151ED">
        <w:rPr>
          <w:rFonts w:cs="Arial"/>
          <w:szCs w:val="22"/>
        </w:rPr>
        <w:t xml:space="preserve"> in prison</w:t>
      </w:r>
      <w:r w:rsidR="00B52D78">
        <w:rPr>
          <w:rFonts w:cs="Arial"/>
          <w:szCs w:val="22"/>
        </w:rPr>
        <w:t xml:space="preserve"> or given them a fine</w:t>
      </w:r>
      <w:r w:rsidR="009D1516">
        <w:rPr>
          <w:rFonts w:cs="Arial"/>
          <w:szCs w:val="22"/>
        </w:rPr>
        <w:t xml:space="preserve">. The sentencing court applies well-established sentencing principles, which include the consideration of all mitigating and aggravating factors, </w:t>
      </w:r>
      <w:r w:rsidR="00BC0C43">
        <w:rPr>
          <w:rFonts w:cs="Arial"/>
          <w:szCs w:val="22"/>
        </w:rPr>
        <w:t>such as</w:t>
      </w:r>
      <w:r w:rsidR="009D1516">
        <w:rPr>
          <w:rFonts w:cs="Arial"/>
          <w:szCs w:val="22"/>
        </w:rPr>
        <w:t xml:space="preserve"> </w:t>
      </w:r>
      <w:r w:rsidR="00B52D78">
        <w:rPr>
          <w:rFonts w:cs="Arial"/>
          <w:szCs w:val="22"/>
        </w:rPr>
        <w:t>the seriousness of the offending</w:t>
      </w:r>
      <w:r w:rsidR="009D1516">
        <w:rPr>
          <w:rFonts w:cs="Arial"/>
          <w:szCs w:val="22"/>
        </w:rPr>
        <w:t>;</w:t>
      </w:r>
      <w:r w:rsidR="00B52D78">
        <w:rPr>
          <w:rFonts w:cs="Arial"/>
          <w:szCs w:val="22"/>
        </w:rPr>
        <w:t xml:space="preserve"> </w:t>
      </w:r>
      <w:r>
        <w:rPr>
          <w:rFonts w:cs="Arial"/>
          <w:szCs w:val="22"/>
        </w:rPr>
        <w:t>prior offen</w:t>
      </w:r>
      <w:r w:rsidR="009D1516">
        <w:rPr>
          <w:rFonts w:cs="Arial"/>
          <w:szCs w:val="22"/>
        </w:rPr>
        <w:t>ces;</w:t>
      </w:r>
      <w:r>
        <w:rPr>
          <w:rFonts w:cs="Arial"/>
          <w:szCs w:val="22"/>
        </w:rPr>
        <w:t xml:space="preserve"> a history of trauma</w:t>
      </w:r>
      <w:r w:rsidR="009D1516">
        <w:rPr>
          <w:rFonts w:cs="Arial"/>
          <w:szCs w:val="22"/>
        </w:rPr>
        <w:t>;</w:t>
      </w:r>
      <w:r>
        <w:rPr>
          <w:rFonts w:cs="Arial"/>
          <w:szCs w:val="22"/>
        </w:rPr>
        <w:t xml:space="preserve"> and supporting reports from mental health or drug and alcohol </w:t>
      </w:r>
      <w:r w:rsidR="00A151ED">
        <w:rPr>
          <w:rFonts w:cs="Arial"/>
          <w:szCs w:val="22"/>
        </w:rPr>
        <w:t>specialists</w:t>
      </w:r>
      <w:r>
        <w:rPr>
          <w:rFonts w:cs="Arial"/>
          <w:szCs w:val="22"/>
        </w:rPr>
        <w:t xml:space="preserve">. </w:t>
      </w:r>
      <w:r w:rsidR="009D1516">
        <w:rPr>
          <w:rFonts w:cs="Arial"/>
          <w:szCs w:val="22"/>
        </w:rPr>
        <w:t>The Bill does not allow these</w:t>
      </w:r>
      <w:r w:rsidR="00B7722F">
        <w:rPr>
          <w:rFonts w:cs="Arial"/>
          <w:szCs w:val="22"/>
        </w:rPr>
        <w:t xml:space="preserve"> </w:t>
      </w:r>
      <w:r w:rsidR="00A34107">
        <w:rPr>
          <w:rFonts w:cs="Arial"/>
          <w:szCs w:val="22"/>
        </w:rPr>
        <w:t xml:space="preserve">factors to be considered </w:t>
      </w:r>
      <w:r w:rsidR="009D1516">
        <w:rPr>
          <w:rFonts w:cs="Arial"/>
          <w:szCs w:val="22"/>
        </w:rPr>
        <w:t xml:space="preserve">in an assessment of character. </w:t>
      </w:r>
    </w:p>
    <w:p w14:paraId="106B6158" w14:textId="2A804B5F" w:rsidR="009774D7" w:rsidRDefault="005A19E4" w:rsidP="00B9678C">
      <w:pPr>
        <w:spacing w:line="276" w:lineRule="auto"/>
        <w:rPr>
          <w:rFonts w:cs="Arial"/>
          <w:szCs w:val="22"/>
        </w:rPr>
      </w:pPr>
      <w:r>
        <w:rPr>
          <w:rFonts w:cs="Arial"/>
          <w:szCs w:val="22"/>
        </w:rPr>
        <w:t xml:space="preserve">Once it has been determined that a non-citizen has committed a designated offence which carries an available sentence of </w:t>
      </w:r>
      <w:r w:rsidR="00305025">
        <w:rPr>
          <w:rFonts w:cs="Arial"/>
          <w:szCs w:val="22"/>
        </w:rPr>
        <w:t xml:space="preserve">not less than </w:t>
      </w:r>
      <w:r>
        <w:rPr>
          <w:rFonts w:cs="Arial"/>
          <w:szCs w:val="22"/>
        </w:rPr>
        <w:t xml:space="preserve">two years, they </w:t>
      </w:r>
      <w:r w:rsidR="008B207D">
        <w:rPr>
          <w:rFonts w:cs="Arial"/>
          <w:szCs w:val="22"/>
        </w:rPr>
        <w:t xml:space="preserve">would </w:t>
      </w:r>
      <w:r>
        <w:rPr>
          <w:rFonts w:cs="Arial"/>
          <w:szCs w:val="22"/>
        </w:rPr>
        <w:t xml:space="preserve">fail the character test, and receive a Notice of Intention to Consider Cancellation (or refusal) of </w:t>
      </w:r>
      <w:r w:rsidR="00AA5643">
        <w:rPr>
          <w:rFonts w:cs="Arial"/>
          <w:szCs w:val="22"/>
        </w:rPr>
        <w:t>Visa (</w:t>
      </w:r>
      <w:r w:rsidR="00AA5643" w:rsidRPr="00A6077D">
        <w:rPr>
          <w:rFonts w:cs="Arial"/>
          <w:b/>
          <w:bCs/>
          <w:szCs w:val="22"/>
        </w:rPr>
        <w:t>NOICC</w:t>
      </w:r>
      <w:r w:rsidR="00AA5643">
        <w:rPr>
          <w:rFonts w:cs="Arial"/>
          <w:szCs w:val="22"/>
        </w:rPr>
        <w:t>)</w:t>
      </w:r>
      <w:r w:rsidR="00305025">
        <w:rPr>
          <w:rFonts w:cs="Arial"/>
          <w:szCs w:val="22"/>
        </w:rPr>
        <w:t>.</w:t>
      </w:r>
      <w:r w:rsidR="00AA5643">
        <w:rPr>
          <w:rFonts w:cs="Arial"/>
          <w:szCs w:val="22"/>
        </w:rPr>
        <w:t xml:space="preserve"> The non-citizen </w:t>
      </w:r>
      <w:r w:rsidR="008B207D">
        <w:rPr>
          <w:rFonts w:cs="Arial"/>
          <w:szCs w:val="22"/>
        </w:rPr>
        <w:t xml:space="preserve">would </w:t>
      </w:r>
      <w:r w:rsidR="00AA5643">
        <w:rPr>
          <w:rFonts w:cs="Arial"/>
          <w:szCs w:val="22"/>
        </w:rPr>
        <w:t>then have an opportunity to provide representations to the Minister (or his delegate) as to why they do</w:t>
      </w:r>
      <w:r w:rsidR="00A34107">
        <w:rPr>
          <w:rFonts w:cs="Arial"/>
          <w:szCs w:val="22"/>
        </w:rPr>
        <w:t xml:space="preserve"> </w:t>
      </w:r>
      <w:r w:rsidR="00AA5643">
        <w:rPr>
          <w:rFonts w:cs="Arial"/>
          <w:szCs w:val="22"/>
        </w:rPr>
        <w:t>n</w:t>
      </w:r>
      <w:r w:rsidR="00A34107">
        <w:rPr>
          <w:rFonts w:cs="Arial"/>
          <w:szCs w:val="22"/>
        </w:rPr>
        <w:t>o</w:t>
      </w:r>
      <w:r w:rsidR="00AA5643">
        <w:rPr>
          <w:rFonts w:cs="Arial"/>
          <w:szCs w:val="22"/>
        </w:rPr>
        <w:t xml:space="preserve">t fail the character test, and/or why the Minister should exercise his discretion not to cancel or refuse their visa. </w:t>
      </w:r>
      <w:r w:rsidR="00305025" w:rsidRPr="00305025">
        <w:rPr>
          <w:rFonts w:cs="Arial"/>
          <w:szCs w:val="22"/>
        </w:rPr>
        <w:t>Written reasons must be provided for the decision</w:t>
      </w:r>
      <w:r w:rsidR="00305025">
        <w:rPr>
          <w:rFonts w:cs="Arial"/>
          <w:szCs w:val="22"/>
        </w:rPr>
        <w:t>,</w:t>
      </w:r>
      <w:r w:rsidR="00305025" w:rsidRPr="00305025">
        <w:rPr>
          <w:rFonts w:cs="Arial"/>
          <w:szCs w:val="22"/>
        </w:rPr>
        <w:t xml:space="preserve"> which may be appealed to the AAT (</w:t>
      </w:r>
      <w:r w:rsidR="00753158">
        <w:rPr>
          <w:rFonts w:cs="Arial"/>
          <w:szCs w:val="22"/>
        </w:rPr>
        <w:t>if the</w:t>
      </w:r>
      <w:r w:rsidR="00305025" w:rsidRPr="00305025">
        <w:rPr>
          <w:rFonts w:cs="Arial"/>
          <w:szCs w:val="22"/>
        </w:rPr>
        <w:t xml:space="preserve"> delegate ma</w:t>
      </w:r>
      <w:r w:rsidR="00753158">
        <w:rPr>
          <w:rFonts w:cs="Arial"/>
          <w:szCs w:val="22"/>
        </w:rPr>
        <w:t>de</w:t>
      </w:r>
      <w:r w:rsidR="00305025" w:rsidRPr="00305025">
        <w:rPr>
          <w:rFonts w:cs="Arial"/>
          <w:szCs w:val="22"/>
        </w:rPr>
        <w:t xml:space="preserve"> the decision) or directly to the Federal Court (</w:t>
      </w:r>
      <w:r w:rsidR="00753158">
        <w:rPr>
          <w:rFonts w:cs="Arial"/>
          <w:szCs w:val="22"/>
        </w:rPr>
        <w:t>if</w:t>
      </w:r>
      <w:r w:rsidR="00305025" w:rsidRPr="00305025">
        <w:rPr>
          <w:rFonts w:cs="Arial"/>
          <w:szCs w:val="22"/>
        </w:rPr>
        <w:t xml:space="preserve"> the Minister ma</w:t>
      </w:r>
      <w:r w:rsidR="00753158">
        <w:rPr>
          <w:rFonts w:cs="Arial"/>
          <w:szCs w:val="22"/>
        </w:rPr>
        <w:t>de</w:t>
      </w:r>
      <w:r w:rsidR="00305025" w:rsidRPr="00305025">
        <w:rPr>
          <w:rFonts w:cs="Arial"/>
          <w:szCs w:val="22"/>
        </w:rPr>
        <w:t xml:space="preserve"> a personal decision).</w:t>
      </w:r>
    </w:p>
    <w:p w14:paraId="42010A77" w14:textId="3B3015DB" w:rsidR="007C6B09" w:rsidRPr="00A11958" w:rsidRDefault="00D52A93" w:rsidP="00107052">
      <w:pPr>
        <w:pStyle w:val="Heading1"/>
        <w:numPr>
          <w:ilvl w:val="0"/>
          <w:numId w:val="0"/>
        </w:numPr>
        <w:ind w:left="432" w:hanging="432"/>
      </w:pPr>
      <w:bookmarkStart w:id="14" w:name="_Ref16011133"/>
      <w:bookmarkStart w:id="15" w:name="_Toc16074723"/>
      <w:r>
        <w:t>T</w:t>
      </w:r>
      <w:r w:rsidR="007C6B09">
        <w:t>he</w:t>
      </w:r>
      <w:r w:rsidR="007C6B09" w:rsidRPr="00A11958">
        <w:t xml:space="preserve"> current law</w:t>
      </w:r>
      <w:r w:rsidR="007C6B09">
        <w:t xml:space="preserve"> </w:t>
      </w:r>
      <w:r w:rsidR="00BD49D1">
        <w:t>and its operation</w:t>
      </w:r>
      <w:bookmarkEnd w:id="14"/>
      <w:bookmarkEnd w:id="15"/>
      <w:r w:rsidR="00BD49D1">
        <w:t xml:space="preserve"> </w:t>
      </w:r>
    </w:p>
    <w:p w14:paraId="3CFB5A49" w14:textId="73139AE5" w:rsidR="007C6B09" w:rsidRPr="00A11958" w:rsidRDefault="007C6B09" w:rsidP="007C6B09">
      <w:pPr>
        <w:spacing w:line="276" w:lineRule="auto"/>
        <w:rPr>
          <w:rFonts w:cs="Arial"/>
          <w:szCs w:val="22"/>
        </w:rPr>
      </w:pPr>
      <w:r w:rsidRPr="00A11958">
        <w:rPr>
          <w:rFonts w:cs="Arial"/>
          <w:szCs w:val="22"/>
        </w:rPr>
        <w:t xml:space="preserve">Under </w:t>
      </w:r>
      <w:r>
        <w:rPr>
          <w:rFonts w:cs="Arial"/>
          <w:szCs w:val="22"/>
        </w:rPr>
        <w:t>the Migration Act</w:t>
      </w:r>
      <w:r w:rsidRPr="00A11958">
        <w:rPr>
          <w:rFonts w:cs="Arial"/>
          <w:szCs w:val="22"/>
        </w:rPr>
        <w:t xml:space="preserve">, there are extensive </w:t>
      </w:r>
      <w:r w:rsidR="00774069">
        <w:rPr>
          <w:rFonts w:cs="Arial"/>
          <w:szCs w:val="22"/>
        </w:rPr>
        <w:t xml:space="preserve">existing </w:t>
      </w:r>
      <w:r w:rsidRPr="00A11958">
        <w:rPr>
          <w:rFonts w:cs="Arial"/>
          <w:szCs w:val="22"/>
        </w:rPr>
        <w:t xml:space="preserve">provisions empowering the Minister or his delegate to cancel or refuse the visa </w:t>
      </w:r>
      <w:r w:rsidRPr="00A11958">
        <w:rPr>
          <w:rFonts w:cs="Arial"/>
        </w:rPr>
        <w:t>of a non-citizen who has committed serious offences or poses a risk to the Australian community.</w:t>
      </w:r>
    </w:p>
    <w:p w14:paraId="11C3814F" w14:textId="31F6CB3A" w:rsidR="007C6B09" w:rsidRDefault="00305025" w:rsidP="007C6B09">
      <w:pPr>
        <w:spacing w:line="276" w:lineRule="auto"/>
        <w:rPr>
          <w:rFonts w:cs="Arial"/>
        </w:rPr>
      </w:pPr>
      <w:r>
        <w:rPr>
          <w:rFonts w:cs="Arial"/>
          <w:szCs w:val="22"/>
        </w:rPr>
        <w:t xml:space="preserve">Section </w:t>
      </w:r>
      <w:r w:rsidR="007C6B09" w:rsidRPr="00A11958">
        <w:rPr>
          <w:rFonts w:cs="Arial"/>
          <w:szCs w:val="22"/>
        </w:rPr>
        <w:t xml:space="preserve">501(6) of </w:t>
      </w:r>
      <w:r w:rsidR="007C6B09">
        <w:rPr>
          <w:rFonts w:cs="Arial"/>
          <w:szCs w:val="22"/>
        </w:rPr>
        <w:t>the Migration Act</w:t>
      </w:r>
      <w:r>
        <w:rPr>
          <w:rFonts w:cs="Arial"/>
          <w:szCs w:val="22"/>
        </w:rPr>
        <w:t xml:space="preserve"> sets out</w:t>
      </w:r>
      <w:r w:rsidR="007C6B09" w:rsidRPr="00A11958">
        <w:rPr>
          <w:rFonts w:cs="Arial"/>
          <w:szCs w:val="22"/>
        </w:rPr>
        <w:t xml:space="preserve"> a clear legislative intention </w:t>
      </w:r>
      <w:r w:rsidR="007C6B09" w:rsidRPr="00A11958">
        <w:rPr>
          <w:rFonts w:cs="Arial"/>
        </w:rPr>
        <w:t xml:space="preserve">to distinguish between particularly serious conduct that attracts </w:t>
      </w:r>
      <w:r w:rsidR="007C6B09" w:rsidRPr="00A11958">
        <w:rPr>
          <w:rFonts w:cs="Arial"/>
          <w:i/>
          <w:iCs/>
        </w:rPr>
        <w:t>necessary</w:t>
      </w:r>
      <w:r w:rsidR="007C6B09" w:rsidRPr="00A11958">
        <w:rPr>
          <w:rFonts w:cs="Arial"/>
        </w:rPr>
        <w:t xml:space="preserve"> failure of the character test, and conduct that cannot be identified solely by reference to the type of offence, and requires a process of deliberation to determine whether that conduct justifies a failure of the character test.</w:t>
      </w:r>
    </w:p>
    <w:p w14:paraId="22785AB0" w14:textId="3D6D0580" w:rsidR="0019519C" w:rsidRPr="00A11958" w:rsidRDefault="0019519C" w:rsidP="007C6B09">
      <w:pPr>
        <w:spacing w:line="276" w:lineRule="auto"/>
        <w:rPr>
          <w:rFonts w:cs="Arial"/>
          <w:szCs w:val="22"/>
        </w:rPr>
      </w:pPr>
      <w:r>
        <w:rPr>
          <w:rFonts w:cs="Arial"/>
        </w:rPr>
        <w:t xml:space="preserve">These categories are set out below. </w:t>
      </w:r>
    </w:p>
    <w:p w14:paraId="14445E90" w14:textId="77777777" w:rsidR="007C6B09" w:rsidRPr="00E1691A" w:rsidRDefault="007C6B09" w:rsidP="006F59BF">
      <w:pPr>
        <w:keepNext/>
        <w:spacing w:line="276" w:lineRule="auto"/>
        <w:rPr>
          <w:rFonts w:cs="Arial"/>
          <w:szCs w:val="22"/>
        </w:rPr>
      </w:pPr>
      <w:r w:rsidRPr="00E1691A">
        <w:rPr>
          <w:rFonts w:cs="Arial"/>
          <w:b/>
          <w:bCs/>
          <w:szCs w:val="22"/>
        </w:rPr>
        <w:t>Objective, necessary character test failures</w:t>
      </w:r>
    </w:p>
    <w:p w14:paraId="1F76B39A" w14:textId="6D1F972A" w:rsidR="00B7722F" w:rsidRPr="006C051D" w:rsidRDefault="00B7722F" w:rsidP="006F59BF">
      <w:pPr>
        <w:keepNext/>
        <w:spacing w:after="0" w:line="276" w:lineRule="auto"/>
        <w:rPr>
          <w:rFonts w:cs="Arial"/>
          <w:szCs w:val="22"/>
        </w:rPr>
      </w:pPr>
      <w:r w:rsidRPr="0019519C">
        <w:rPr>
          <w:rFonts w:cs="Arial"/>
          <w:szCs w:val="22"/>
        </w:rPr>
        <w:t>Non-citizens who</w:t>
      </w:r>
      <w:r w:rsidR="00E1691A" w:rsidRPr="0019519C">
        <w:rPr>
          <w:rFonts w:cs="Arial"/>
          <w:szCs w:val="22"/>
        </w:rPr>
        <w:t xml:space="preserve"> have</w:t>
      </w:r>
      <w:r w:rsidRPr="006C051D">
        <w:rPr>
          <w:rFonts w:cs="Arial"/>
          <w:szCs w:val="22"/>
        </w:rPr>
        <w:t>:</w:t>
      </w:r>
    </w:p>
    <w:p w14:paraId="1DEC69E5" w14:textId="6FF7191F" w:rsidR="007C6B09" w:rsidRPr="00E1691A" w:rsidRDefault="007C6B09" w:rsidP="006F59BF">
      <w:pPr>
        <w:pStyle w:val="ListParagraph"/>
        <w:keepNext/>
        <w:numPr>
          <w:ilvl w:val="0"/>
          <w:numId w:val="22"/>
        </w:numPr>
        <w:spacing w:line="276" w:lineRule="auto"/>
        <w:rPr>
          <w:rFonts w:cs="Arial"/>
          <w:szCs w:val="22"/>
        </w:rPr>
      </w:pPr>
      <w:r w:rsidRPr="00E1691A">
        <w:rPr>
          <w:rFonts w:cs="Arial"/>
          <w:szCs w:val="22"/>
        </w:rPr>
        <w:t>a substantial criminal record, having been:</w:t>
      </w:r>
    </w:p>
    <w:p w14:paraId="11A736C8" w14:textId="63DF353A" w:rsidR="007C6B09" w:rsidRPr="00A11958" w:rsidRDefault="007C6B09" w:rsidP="00E1691A">
      <w:pPr>
        <w:pStyle w:val="ListParagraph"/>
        <w:numPr>
          <w:ilvl w:val="1"/>
          <w:numId w:val="22"/>
        </w:numPr>
        <w:spacing w:line="276" w:lineRule="auto"/>
        <w:rPr>
          <w:rFonts w:cs="Arial"/>
          <w:szCs w:val="22"/>
        </w:rPr>
      </w:pPr>
      <w:r w:rsidRPr="00A11958">
        <w:rPr>
          <w:rFonts w:cs="Arial"/>
          <w:szCs w:val="22"/>
        </w:rPr>
        <w:t xml:space="preserve">sentenced, over any period of time, to terms of imprisonment exceeding </w:t>
      </w:r>
      <w:r w:rsidR="006C051D">
        <w:rPr>
          <w:rFonts w:cs="Arial"/>
          <w:szCs w:val="22"/>
        </w:rPr>
        <w:t>12</w:t>
      </w:r>
      <w:r w:rsidR="006C051D" w:rsidRPr="00A11958">
        <w:rPr>
          <w:rFonts w:cs="Arial"/>
          <w:szCs w:val="22"/>
        </w:rPr>
        <w:t xml:space="preserve"> </w:t>
      </w:r>
      <w:r w:rsidRPr="00A11958">
        <w:rPr>
          <w:rFonts w:cs="Arial"/>
          <w:szCs w:val="22"/>
        </w:rPr>
        <w:t>months in total; or</w:t>
      </w:r>
    </w:p>
    <w:p w14:paraId="56ED6029" w14:textId="040C3D31" w:rsidR="007C6B09" w:rsidRPr="00A11958" w:rsidRDefault="007C6B09" w:rsidP="00E1691A">
      <w:pPr>
        <w:pStyle w:val="ListParagraph"/>
        <w:numPr>
          <w:ilvl w:val="1"/>
          <w:numId w:val="22"/>
        </w:numPr>
        <w:spacing w:line="276" w:lineRule="auto"/>
        <w:rPr>
          <w:rFonts w:cs="Arial"/>
          <w:szCs w:val="22"/>
        </w:rPr>
      </w:pPr>
      <w:r w:rsidRPr="00A11958">
        <w:rPr>
          <w:rFonts w:cs="Arial"/>
          <w:szCs w:val="22"/>
        </w:rPr>
        <w:t>acquitted of an offence on the grounds of insanity or unsoundness of mind, and as a result detained in a facility;</w:t>
      </w:r>
    </w:p>
    <w:p w14:paraId="6B8EE600" w14:textId="745CD0B4" w:rsidR="007C6B09" w:rsidRDefault="00305025" w:rsidP="00E1691A">
      <w:pPr>
        <w:pStyle w:val="ListParagraph"/>
        <w:numPr>
          <w:ilvl w:val="1"/>
          <w:numId w:val="22"/>
        </w:numPr>
        <w:spacing w:line="276" w:lineRule="auto"/>
        <w:rPr>
          <w:rFonts w:cs="Arial"/>
          <w:szCs w:val="22"/>
        </w:rPr>
      </w:pPr>
      <w:r>
        <w:t>found to be unfit to enter a plea, but</w:t>
      </w:r>
      <w:r w:rsidRPr="00C6372E">
        <w:t xml:space="preserve"> to have committed the offenc</w:t>
      </w:r>
      <w:r>
        <w:t>e</w:t>
      </w:r>
      <w:r w:rsidRPr="00A11958" w:rsidDel="00305025">
        <w:rPr>
          <w:rFonts w:cs="Arial"/>
          <w:szCs w:val="22"/>
        </w:rPr>
        <w:t xml:space="preserve"> </w:t>
      </w:r>
      <w:r w:rsidR="007C6B09" w:rsidRPr="00A11958">
        <w:rPr>
          <w:rFonts w:cs="Arial"/>
          <w:szCs w:val="22"/>
        </w:rPr>
        <w:t>and as a result been detained in a facility</w:t>
      </w:r>
      <w:r w:rsidR="00E1691A">
        <w:rPr>
          <w:rFonts w:cs="Arial"/>
          <w:szCs w:val="22"/>
        </w:rPr>
        <w:t>;</w:t>
      </w:r>
    </w:p>
    <w:p w14:paraId="641A776C" w14:textId="758BA5A2" w:rsidR="007C6B09" w:rsidRPr="00A11958" w:rsidRDefault="007C6B09" w:rsidP="00E1691A">
      <w:pPr>
        <w:pStyle w:val="ListParagraph"/>
        <w:numPr>
          <w:ilvl w:val="0"/>
          <w:numId w:val="22"/>
        </w:numPr>
        <w:spacing w:line="276" w:lineRule="auto"/>
        <w:rPr>
          <w:rFonts w:cs="Arial"/>
          <w:szCs w:val="22"/>
        </w:rPr>
      </w:pPr>
      <w:r w:rsidRPr="00A11958">
        <w:rPr>
          <w:rFonts w:cs="Arial"/>
          <w:szCs w:val="22"/>
        </w:rPr>
        <w:t>committed an offence relating to immigration detention;</w:t>
      </w:r>
    </w:p>
    <w:p w14:paraId="666459F3" w14:textId="095E1CEF" w:rsidR="007C6B09" w:rsidRPr="00A11958" w:rsidRDefault="007C6B09" w:rsidP="00E1691A">
      <w:pPr>
        <w:pStyle w:val="ListParagraph"/>
        <w:numPr>
          <w:ilvl w:val="0"/>
          <w:numId w:val="22"/>
        </w:numPr>
        <w:spacing w:line="276" w:lineRule="auto"/>
        <w:rPr>
          <w:rFonts w:cs="Arial"/>
          <w:szCs w:val="22"/>
        </w:rPr>
      </w:pPr>
      <w:r w:rsidRPr="00A11958">
        <w:rPr>
          <w:rFonts w:cs="Arial"/>
          <w:szCs w:val="22"/>
        </w:rPr>
        <w:t>been involved in crimes of international concern including people smuggling;</w:t>
      </w:r>
    </w:p>
    <w:p w14:paraId="32DBB8D0" w14:textId="7A88B1A5" w:rsidR="007C6B09" w:rsidRPr="00A11958" w:rsidRDefault="007C6B09" w:rsidP="00E1691A">
      <w:pPr>
        <w:pStyle w:val="ListParagraph"/>
        <w:numPr>
          <w:ilvl w:val="0"/>
          <w:numId w:val="22"/>
        </w:numPr>
        <w:spacing w:line="276" w:lineRule="auto"/>
        <w:rPr>
          <w:rFonts w:cs="Arial"/>
          <w:szCs w:val="22"/>
        </w:rPr>
      </w:pPr>
      <w:r w:rsidRPr="00A11958">
        <w:rPr>
          <w:rFonts w:cs="Arial"/>
          <w:szCs w:val="22"/>
        </w:rPr>
        <w:t>had a charge proved, been found guilty of, or been convicted of a sexually based offence involving a child;</w:t>
      </w:r>
    </w:p>
    <w:p w14:paraId="0FADDE62" w14:textId="56F3EEE4" w:rsidR="00E1691A" w:rsidRPr="00C10DD4" w:rsidRDefault="007C6B09" w:rsidP="00E1691A">
      <w:pPr>
        <w:pStyle w:val="ListParagraph"/>
        <w:numPr>
          <w:ilvl w:val="0"/>
          <w:numId w:val="22"/>
        </w:numPr>
        <w:spacing w:line="276" w:lineRule="auto"/>
        <w:rPr>
          <w:rFonts w:cs="Arial"/>
          <w:szCs w:val="22"/>
        </w:rPr>
      </w:pPr>
      <w:r w:rsidRPr="00A11958">
        <w:rPr>
          <w:rFonts w:cs="Arial"/>
          <w:szCs w:val="22"/>
        </w:rPr>
        <w:t>been assessed by ASIO as being directly or indirectly a risk of security.</w:t>
      </w:r>
    </w:p>
    <w:p w14:paraId="2648C0E7" w14:textId="05C91EC3" w:rsidR="00E1691A" w:rsidRPr="00E1691A" w:rsidRDefault="007C6B09" w:rsidP="00E1691A">
      <w:pPr>
        <w:spacing w:line="276" w:lineRule="auto"/>
        <w:rPr>
          <w:rFonts w:cs="Arial"/>
          <w:szCs w:val="22"/>
        </w:rPr>
      </w:pPr>
      <w:r w:rsidRPr="00E1691A">
        <w:rPr>
          <w:rFonts w:cs="Arial"/>
          <w:b/>
          <w:bCs/>
          <w:szCs w:val="22"/>
        </w:rPr>
        <w:t>Potential character test failures requiring discretionary assessment</w:t>
      </w:r>
    </w:p>
    <w:p w14:paraId="6E05E32D" w14:textId="2D292B76" w:rsidR="007C6B09" w:rsidRPr="00E1691A" w:rsidRDefault="00E1691A" w:rsidP="006C051D">
      <w:pPr>
        <w:pStyle w:val="ListParagraph"/>
        <w:spacing w:line="276" w:lineRule="auto"/>
        <w:ind w:left="0"/>
        <w:rPr>
          <w:rFonts w:cs="Arial"/>
          <w:szCs w:val="22"/>
        </w:rPr>
      </w:pPr>
      <w:r>
        <w:rPr>
          <w:rFonts w:cs="Arial"/>
          <w:szCs w:val="22"/>
        </w:rPr>
        <w:t>Non-citizens who:</w:t>
      </w:r>
    </w:p>
    <w:p w14:paraId="72E92EF4" w14:textId="4A4126B5" w:rsidR="007C6B09" w:rsidRPr="00E1691A" w:rsidRDefault="00E1691A" w:rsidP="00E1691A">
      <w:pPr>
        <w:pStyle w:val="ListParagraph"/>
        <w:numPr>
          <w:ilvl w:val="0"/>
          <w:numId w:val="54"/>
        </w:numPr>
        <w:spacing w:line="276" w:lineRule="auto"/>
        <w:rPr>
          <w:rFonts w:cs="Arial"/>
          <w:szCs w:val="22"/>
        </w:rPr>
      </w:pPr>
      <w:r w:rsidRPr="00E1691A">
        <w:rPr>
          <w:rFonts w:cs="Arial"/>
          <w:szCs w:val="22"/>
        </w:rPr>
        <w:t>t</w:t>
      </w:r>
      <w:r w:rsidR="007C6B09" w:rsidRPr="00E1691A">
        <w:rPr>
          <w:rFonts w:cs="Arial"/>
          <w:szCs w:val="22"/>
        </w:rPr>
        <w:t>he Minister reasonably suspects are or have been a member of a group, or associated with a group or person, where the Minister reasonably suspects that group has been or is involved with criminal conduct;</w:t>
      </w:r>
    </w:p>
    <w:p w14:paraId="76BB3F59" w14:textId="4076D48E" w:rsidR="007C6B09" w:rsidRPr="00E1691A" w:rsidRDefault="007C6B09" w:rsidP="00E1691A">
      <w:pPr>
        <w:pStyle w:val="ListParagraph"/>
        <w:numPr>
          <w:ilvl w:val="0"/>
          <w:numId w:val="54"/>
        </w:numPr>
        <w:spacing w:line="276" w:lineRule="auto"/>
        <w:rPr>
          <w:rFonts w:cs="Arial"/>
          <w:szCs w:val="22"/>
        </w:rPr>
      </w:pPr>
      <w:r w:rsidRPr="00E1691A">
        <w:rPr>
          <w:rFonts w:cs="Arial"/>
          <w:szCs w:val="22"/>
        </w:rPr>
        <w:t>are not of good character, considering their past or present criminal and/or general conduct;</w:t>
      </w:r>
    </w:p>
    <w:p w14:paraId="087A2B27" w14:textId="29C52D85" w:rsidR="007C6B09" w:rsidRPr="00E1691A" w:rsidRDefault="007C6B09" w:rsidP="00E1691A">
      <w:pPr>
        <w:pStyle w:val="ListParagraph"/>
        <w:numPr>
          <w:ilvl w:val="0"/>
          <w:numId w:val="54"/>
        </w:numPr>
        <w:spacing w:line="276" w:lineRule="auto"/>
        <w:rPr>
          <w:rFonts w:cs="Arial"/>
          <w:szCs w:val="22"/>
        </w:rPr>
      </w:pPr>
      <w:r w:rsidRPr="00E1691A">
        <w:rPr>
          <w:rFonts w:cs="Arial"/>
          <w:szCs w:val="22"/>
        </w:rPr>
        <w:t>present any kind of risk to a person or the community in Australia, including by inciting discord or engaging in disruptive activities;</w:t>
      </w:r>
    </w:p>
    <w:p w14:paraId="51D62759" w14:textId="49B362D6" w:rsidR="007C6B09" w:rsidRPr="00E1691A" w:rsidRDefault="00E1691A" w:rsidP="00E1691A">
      <w:pPr>
        <w:pStyle w:val="ListParagraph"/>
        <w:numPr>
          <w:ilvl w:val="0"/>
          <w:numId w:val="54"/>
        </w:numPr>
        <w:spacing w:line="276" w:lineRule="auto"/>
        <w:rPr>
          <w:rFonts w:cs="Arial"/>
          <w:szCs w:val="22"/>
        </w:rPr>
      </w:pPr>
      <w:r w:rsidRPr="00E1691A">
        <w:rPr>
          <w:rFonts w:cs="Arial"/>
          <w:szCs w:val="22"/>
        </w:rPr>
        <w:t>have an</w:t>
      </w:r>
      <w:r w:rsidR="007C6B09" w:rsidRPr="00E1691A">
        <w:rPr>
          <w:rFonts w:cs="Arial"/>
          <w:szCs w:val="22"/>
        </w:rPr>
        <w:t xml:space="preserve"> Interpol notice </w:t>
      </w:r>
      <w:r w:rsidRPr="00E1691A">
        <w:rPr>
          <w:rFonts w:cs="Arial"/>
          <w:szCs w:val="22"/>
        </w:rPr>
        <w:t>issued about them</w:t>
      </w:r>
      <w:r w:rsidR="007C6B09" w:rsidRPr="00E1691A">
        <w:rPr>
          <w:rFonts w:cs="Arial"/>
          <w:szCs w:val="22"/>
        </w:rPr>
        <w:t>, leading to a reasonable inference they present a risk to the community.</w:t>
      </w:r>
    </w:p>
    <w:p w14:paraId="1FB0534E" w14:textId="7A06FBAE" w:rsidR="007C6B09" w:rsidRPr="00A11958" w:rsidRDefault="007C6B09" w:rsidP="007C6B09">
      <w:pPr>
        <w:spacing w:line="276" w:lineRule="auto"/>
        <w:rPr>
          <w:rFonts w:cs="Arial"/>
          <w:szCs w:val="22"/>
        </w:rPr>
      </w:pPr>
      <w:r w:rsidRPr="00A11958">
        <w:rPr>
          <w:rFonts w:cs="Arial"/>
          <w:szCs w:val="22"/>
        </w:rPr>
        <w:t xml:space="preserve">The </w:t>
      </w:r>
      <w:r w:rsidR="00BD49D1">
        <w:rPr>
          <w:rFonts w:cs="Arial"/>
          <w:szCs w:val="22"/>
        </w:rPr>
        <w:t>second</w:t>
      </w:r>
      <w:r w:rsidRPr="00A11958">
        <w:rPr>
          <w:rFonts w:cs="Arial"/>
          <w:szCs w:val="22"/>
        </w:rPr>
        <w:t xml:space="preserve"> category allows decision</w:t>
      </w:r>
      <w:r w:rsidR="00BD49D1">
        <w:rPr>
          <w:rFonts w:cs="Arial"/>
          <w:szCs w:val="22"/>
        </w:rPr>
        <w:t>-</w:t>
      </w:r>
      <w:r w:rsidRPr="00A11958">
        <w:rPr>
          <w:rFonts w:cs="Arial"/>
          <w:szCs w:val="22"/>
        </w:rPr>
        <w:t xml:space="preserve">makers to consider a range of factors, including the nature of the offending, the </w:t>
      </w:r>
      <w:r w:rsidRPr="00A11958">
        <w:rPr>
          <w:rFonts w:cs="Arial"/>
        </w:rPr>
        <w:t>sentence imposed, any remarks by the courts or authorities, the criminal history of the person, and the general conduct of the non-citizen.</w:t>
      </w:r>
    </w:p>
    <w:p w14:paraId="4A78A63C" w14:textId="77777777" w:rsidR="007C6B09" w:rsidRPr="00A11958" w:rsidRDefault="007C6B09" w:rsidP="006F59BF">
      <w:pPr>
        <w:spacing w:after="0" w:line="276" w:lineRule="auto"/>
        <w:rPr>
          <w:rFonts w:cs="Arial"/>
          <w:szCs w:val="22"/>
        </w:rPr>
      </w:pPr>
      <w:r w:rsidRPr="00A11958">
        <w:rPr>
          <w:rFonts w:cs="Arial"/>
          <w:szCs w:val="22"/>
        </w:rPr>
        <w:t>Where a person fails the character test, the following options are available to the Department:</w:t>
      </w:r>
    </w:p>
    <w:p w14:paraId="16D07E2C" w14:textId="3166F338" w:rsidR="007C6B09" w:rsidRPr="0009433E" w:rsidRDefault="007C6B09" w:rsidP="00A6077D">
      <w:pPr>
        <w:pStyle w:val="ListParagraph"/>
        <w:numPr>
          <w:ilvl w:val="0"/>
          <w:numId w:val="21"/>
        </w:numPr>
        <w:spacing w:line="276" w:lineRule="auto"/>
        <w:rPr>
          <w:rFonts w:cs="Arial"/>
          <w:szCs w:val="22"/>
        </w:rPr>
      </w:pPr>
      <w:r w:rsidRPr="00A11958">
        <w:rPr>
          <w:rFonts w:cs="Arial"/>
          <w:b/>
          <w:bCs/>
          <w:szCs w:val="22"/>
        </w:rPr>
        <w:t>Discretionary refusal</w:t>
      </w:r>
      <w:r w:rsidR="00305025">
        <w:rPr>
          <w:rFonts w:cs="Arial"/>
          <w:b/>
          <w:bCs/>
          <w:szCs w:val="22"/>
        </w:rPr>
        <w:t xml:space="preserve"> or cancellation</w:t>
      </w:r>
      <w:r w:rsidRPr="00A11958">
        <w:rPr>
          <w:rFonts w:cs="Arial"/>
          <w:szCs w:val="22"/>
        </w:rPr>
        <w:t>:</w:t>
      </w:r>
      <w:r w:rsidR="00305025">
        <w:rPr>
          <w:rFonts w:cs="Arial"/>
          <w:szCs w:val="22"/>
        </w:rPr>
        <w:t xml:space="preserve"> </w:t>
      </w:r>
      <w:r w:rsidR="00305025" w:rsidRPr="00305025">
        <w:rPr>
          <w:rFonts w:cs="Arial"/>
          <w:szCs w:val="22"/>
        </w:rPr>
        <w:t>The Minister (or his delegate) may exercise his discretion to refuse or cancel a visa. The Minister may in some circumstances refuse or cancel a visa, without natural justice, when he considers it is in the national interest to do so</w:t>
      </w:r>
      <w:r w:rsidRPr="00305025">
        <w:rPr>
          <w:rFonts w:cs="Arial"/>
          <w:szCs w:val="22"/>
          <w:shd w:val="clear" w:color="auto" w:fill="FFFFFF"/>
        </w:rPr>
        <w:t>;</w:t>
      </w:r>
    </w:p>
    <w:p w14:paraId="381C4F17" w14:textId="0B35DD15" w:rsidR="007C6B09" w:rsidRPr="00BD49D1" w:rsidRDefault="007C6B09" w:rsidP="00830728">
      <w:pPr>
        <w:pStyle w:val="ListParagraph"/>
        <w:numPr>
          <w:ilvl w:val="0"/>
          <w:numId w:val="21"/>
        </w:numPr>
        <w:spacing w:line="276" w:lineRule="auto"/>
        <w:rPr>
          <w:rFonts w:cs="Arial"/>
          <w:szCs w:val="22"/>
        </w:rPr>
      </w:pPr>
      <w:r w:rsidRPr="00A11958">
        <w:rPr>
          <w:rFonts w:cs="Arial"/>
          <w:b/>
          <w:bCs/>
          <w:szCs w:val="22"/>
        </w:rPr>
        <w:t>Mandatory cancellation</w:t>
      </w:r>
      <w:r w:rsidR="00305025" w:rsidRPr="00A6077D">
        <w:rPr>
          <w:rFonts w:cs="Arial"/>
          <w:szCs w:val="22"/>
        </w:rPr>
        <w:t>:</w:t>
      </w:r>
      <w:r w:rsidRPr="00A11958">
        <w:rPr>
          <w:rFonts w:cs="Arial"/>
          <w:szCs w:val="22"/>
        </w:rPr>
        <w:t xml:space="preserve"> </w:t>
      </w:r>
      <w:r w:rsidR="00305025">
        <w:rPr>
          <w:rFonts w:cs="Arial"/>
          <w:szCs w:val="22"/>
        </w:rPr>
        <w:t xml:space="preserve">The visa will be cancelled </w:t>
      </w:r>
      <w:r w:rsidRPr="00A11958">
        <w:rPr>
          <w:rFonts w:cs="Arial"/>
          <w:szCs w:val="22"/>
        </w:rPr>
        <w:t>if the person is serving a sentence of imprisonment and</w:t>
      </w:r>
      <w:r w:rsidR="00BD49D1">
        <w:rPr>
          <w:rFonts w:cs="Arial"/>
          <w:szCs w:val="22"/>
        </w:rPr>
        <w:t xml:space="preserve"> t</w:t>
      </w:r>
      <w:r w:rsidRPr="00BD49D1">
        <w:rPr>
          <w:rFonts w:cs="Arial"/>
          <w:szCs w:val="22"/>
        </w:rPr>
        <w:t>hey do not satisfy the character test because they have been:</w:t>
      </w:r>
    </w:p>
    <w:p w14:paraId="3112FA54" w14:textId="0010E43C" w:rsidR="007C6B09" w:rsidRPr="00A11958" w:rsidRDefault="007C6B09" w:rsidP="00830728">
      <w:pPr>
        <w:pStyle w:val="ListParagraph"/>
        <w:numPr>
          <w:ilvl w:val="1"/>
          <w:numId w:val="21"/>
        </w:numPr>
        <w:spacing w:line="276" w:lineRule="auto"/>
        <w:rPr>
          <w:rFonts w:cs="Arial"/>
          <w:szCs w:val="22"/>
        </w:rPr>
      </w:pPr>
      <w:r w:rsidRPr="00A11958">
        <w:rPr>
          <w:rFonts w:cs="Arial"/>
          <w:szCs w:val="22"/>
        </w:rPr>
        <w:t xml:space="preserve">sentenced, over any period of time, to terms of imprisonment exceeding </w:t>
      </w:r>
      <w:r w:rsidR="00C10DD4">
        <w:rPr>
          <w:rFonts w:cs="Arial"/>
          <w:szCs w:val="22"/>
        </w:rPr>
        <w:t>12</w:t>
      </w:r>
      <w:r w:rsidR="00C10DD4" w:rsidRPr="00A11958">
        <w:rPr>
          <w:rFonts w:cs="Arial"/>
          <w:szCs w:val="22"/>
        </w:rPr>
        <w:t xml:space="preserve"> </w:t>
      </w:r>
      <w:r w:rsidRPr="00A11958">
        <w:rPr>
          <w:rFonts w:cs="Arial"/>
          <w:szCs w:val="22"/>
        </w:rPr>
        <w:t>months in total</w:t>
      </w:r>
      <w:r w:rsidR="00C10DD4">
        <w:rPr>
          <w:rFonts w:cs="Arial"/>
          <w:szCs w:val="22"/>
        </w:rPr>
        <w:t>;</w:t>
      </w:r>
      <w:r w:rsidRPr="00A11958">
        <w:rPr>
          <w:rFonts w:cs="Arial"/>
          <w:szCs w:val="22"/>
        </w:rPr>
        <w:t xml:space="preserve"> or</w:t>
      </w:r>
    </w:p>
    <w:p w14:paraId="401A26B5" w14:textId="77777777" w:rsidR="007C6B09" w:rsidRPr="00A11958" w:rsidRDefault="007C6B09" w:rsidP="00830728">
      <w:pPr>
        <w:pStyle w:val="ListParagraph"/>
        <w:numPr>
          <w:ilvl w:val="1"/>
          <w:numId w:val="21"/>
        </w:numPr>
        <w:spacing w:line="276" w:lineRule="auto"/>
        <w:rPr>
          <w:rFonts w:cs="Arial"/>
          <w:szCs w:val="22"/>
        </w:rPr>
      </w:pPr>
      <w:r w:rsidRPr="00A11958">
        <w:rPr>
          <w:rFonts w:cs="Arial"/>
          <w:szCs w:val="22"/>
        </w:rPr>
        <w:t>been convicted of a sexually based offence involving a child.</w:t>
      </w:r>
    </w:p>
    <w:p w14:paraId="6213741C" w14:textId="23106FB2" w:rsidR="00774069" w:rsidRPr="00774069" w:rsidRDefault="00C10DD4" w:rsidP="00774069">
      <w:pPr>
        <w:spacing w:line="276" w:lineRule="auto"/>
        <w:rPr>
          <w:rFonts w:cs="Arial"/>
          <w:szCs w:val="22"/>
        </w:rPr>
      </w:pPr>
      <w:r>
        <w:rPr>
          <w:rFonts w:cs="Arial"/>
          <w:szCs w:val="22"/>
        </w:rPr>
        <w:t>Through this regime, the</w:t>
      </w:r>
      <w:r w:rsidRPr="00774069">
        <w:rPr>
          <w:rFonts w:cs="Arial"/>
          <w:szCs w:val="22"/>
        </w:rPr>
        <w:t xml:space="preserve"> </w:t>
      </w:r>
      <w:r w:rsidR="00774069" w:rsidRPr="00774069">
        <w:rPr>
          <w:rFonts w:cs="Arial"/>
          <w:szCs w:val="22"/>
        </w:rPr>
        <w:t>current law already provides grounds for non-citizens who commit serious offences or present safety risks to be considered for refusal or cancellation.</w:t>
      </w:r>
    </w:p>
    <w:p w14:paraId="104F01B4" w14:textId="7CAB0910" w:rsidR="007C6B09" w:rsidRDefault="00774069" w:rsidP="00E1691A">
      <w:pPr>
        <w:spacing w:line="276" w:lineRule="auto"/>
        <w:rPr>
          <w:rFonts w:cs="Arial"/>
          <w:szCs w:val="22"/>
        </w:rPr>
      </w:pPr>
      <w:r w:rsidRPr="00774069">
        <w:rPr>
          <w:rFonts w:cs="Arial"/>
          <w:szCs w:val="22"/>
        </w:rPr>
        <w:t>Statistics published by the Department of Home Affairs show that there has been a 1400% increase in s</w:t>
      </w:r>
      <w:r w:rsidR="004126F0">
        <w:rPr>
          <w:rFonts w:cs="Arial"/>
          <w:szCs w:val="22"/>
        </w:rPr>
        <w:t> </w:t>
      </w:r>
      <w:r w:rsidRPr="00774069">
        <w:rPr>
          <w:rFonts w:cs="Arial"/>
          <w:szCs w:val="22"/>
        </w:rPr>
        <w:t>501 visa cancellations since the introduction of new laws in 2014: from 84 to 1,284. There has been a 770% increase in s</w:t>
      </w:r>
      <w:r w:rsidR="004126F0">
        <w:rPr>
          <w:rFonts w:cs="Arial"/>
          <w:szCs w:val="22"/>
        </w:rPr>
        <w:t> </w:t>
      </w:r>
      <w:r w:rsidRPr="00774069">
        <w:rPr>
          <w:rFonts w:cs="Arial"/>
          <w:szCs w:val="22"/>
        </w:rPr>
        <w:t>501 visa refusals over the same period.</w:t>
      </w:r>
      <w:r w:rsidR="00552B45">
        <w:rPr>
          <w:rStyle w:val="FootnoteReference"/>
          <w:rFonts w:cs="Arial"/>
          <w:szCs w:val="22"/>
        </w:rPr>
        <w:footnoteReference w:id="5"/>
      </w:r>
      <w:r w:rsidRPr="00774069">
        <w:rPr>
          <w:rFonts w:cs="Arial"/>
          <w:szCs w:val="22"/>
        </w:rPr>
        <w:t xml:space="preserve"> </w:t>
      </w:r>
    </w:p>
    <w:p w14:paraId="5C8834A6" w14:textId="7B021C9A" w:rsidR="000C0277" w:rsidRDefault="000C0277" w:rsidP="00E1691A">
      <w:pPr>
        <w:spacing w:line="276" w:lineRule="auto"/>
        <w:rPr>
          <w:rFonts w:cs="Arial"/>
          <w:szCs w:val="22"/>
        </w:rPr>
      </w:pPr>
    </w:p>
    <w:p w14:paraId="1B10465F" w14:textId="77777777" w:rsidR="00402A14" w:rsidRPr="00E1691A" w:rsidRDefault="00402A14" w:rsidP="00E1691A">
      <w:pPr>
        <w:spacing w:line="276" w:lineRule="auto"/>
        <w:rPr>
          <w:rFonts w:cs="Arial"/>
          <w:szCs w:val="22"/>
        </w:rPr>
      </w:pPr>
    </w:p>
    <w:p w14:paraId="215151B4" w14:textId="04E783B1" w:rsidR="00753158" w:rsidRDefault="00932122" w:rsidP="006F59BF">
      <w:pPr>
        <w:pStyle w:val="Heading1"/>
        <w:numPr>
          <w:ilvl w:val="0"/>
          <w:numId w:val="36"/>
        </w:numPr>
        <w:ind w:hanging="720"/>
      </w:pPr>
      <w:bookmarkStart w:id="16" w:name="_Toc16074724"/>
      <w:r w:rsidRPr="00932122">
        <w:t>Australia’s criminal courts</w:t>
      </w:r>
      <w:r>
        <w:t>:</w:t>
      </w:r>
      <w:r w:rsidRPr="00932122">
        <w:t xml:space="preserve"> </w:t>
      </w:r>
      <w:r>
        <w:t>T</w:t>
      </w:r>
      <w:r w:rsidRPr="00932122">
        <w:t>he most appropriate forum for determining the seriousness of offending, risk and penalties</w:t>
      </w:r>
      <w:bookmarkEnd w:id="16"/>
    </w:p>
    <w:p w14:paraId="17CE4952" w14:textId="0F321663" w:rsidR="004525A5" w:rsidRDefault="004126F0" w:rsidP="004525A5">
      <w:pPr>
        <w:rPr>
          <w:lang w:eastAsia="en-AU"/>
        </w:rPr>
      </w:pPr>
      <w:r>
        <w:t xml:space="preserve">In our view, </w:t>
      </w:r>
      <w:r w:rsidR="00E45D98" w:rsidRPr="00A6077D">
        <w:t>Australia’s criminal courts are the most appropriate forum for determining the seriousness of offending, risk and penalties</w:t>
      </w:r>
      <w:r>
        <w:t>.</w:t>
      </w:r>
      <w:r w:rsidR="00305025" w:rsidRPr="00A6077D">
        <w:t xml:space="preserve"> </w:t>
      </w:r>
      <w:r w:rsidR="00C50799">
        <w:rPr>
          <w:lang w:eastAsia="en-AU"/>
        </w:rPr>
        <w:t>The Explanatory Memorandum acknowledges that ‘the visa cancellation or refusal of a non-citizen due to having committed a designated offence for the purposes of the character test does have lasting consequences for non-citizens, including permanent exclusion from Australia in some cases’.</w:t>
      </w:r>
      <w:bookmarkStart w:id="17" w:name="_Ref16093852"/>
      <w:r w:rsidR="00C50799">
        <w:rPr>
          <w:rStyle w:val="FootnoteReference"/>
          <w:lang w:eastAsia="en-AU"/>
        </w:rPr>
        <w:footnoteReference w:id="6"/>
      </w:r>
      <w:bookmarkEnd w:id="17"/>
      <w:r w:rsidR="004525A5">
        <w:rPr>
          <w:lang w:eastAsia="en-AU"/>
        </w:rPr>
        <w:t xml:space="preserve"> It discusses the aim of ensuring ‘</w:t>
      </w:r>
      <w:r w:rsidR="00C50799">
        <w:rPr>
          <w:lang w:eastAsia="en-AU"/>
        </w:rPr>
        <w:t>that discretionary visa cancellation and refusal decisions are based on objective standards of criminality and seriousness</w:t>
      </w:r>
      <w:r w:rsidR="004525A5">
        <w:rPr>
          <w:lang w:eastAsia="en-AU"/>
        </w:rPr>
        <w:t>’</w:t>
      </w:r>
      <w:r w:rsidR="00C50799">
        <w:rPr>
          <w:lang w:eastAsia="en-AU"/>
        </w:rPr>
        <w:t>.</w:t>
      </w:r>
      <w:r w:rsidR="004525A5">
        <w:rPr>
          <w:rStyle w:val="FootnoteReference"/>
          <w:lang w:eastAsia="en-AU"/>
        </w:rPr>
        <w:footnoteReference w:id="7"/>
      </w:r>
      <w:r>
        <w:rPr>
          <w:lang w:eastAsia="en-AU"/>
        </w:rPr>
        <w:t xml:space="preserve"> </w:t>
      </w:r>
    </w:p>
    <w:p w14:paraId="0E73E94D" w14:textId="4A6BFAA5" w:rsidR="00221BD1" w:rsidRPr="00830728" w:rsidRDefault="004525A5" w:rsidP="004525A5">
      <w:pPr>
        <w:rPr>
          <w:rFonts w:cs="Arial"/>
          <w:szCs w:val="22"/>
        </w:rPr>
      </w:pPr>
      <w:r w:rsidRPr="003D7553">
        <w:rPr>
          <w:lang w:eastAsia="en-AU"/>
        </w:rPr>
        <w:t xml:space="preserve">The </w:t>
      </w:r>
      <w:r w:rsidR="005647C9" w:rsidRPr="003D7553">
        <w:rPr>
          <w:lang w:eastAsia="en-AU"/>
        </w:rPr>
        <w:t>Statement of Compatibility</w:t>
      </w:r>
      <w:r w:rsidRPr="003D7553">
        <w:rPr>
          <w:lang w:eastAsia="en-AU"/>
        </w:rPr>
        <w:t xml:space="preserve"> also refers to expanding the framework ‘</w:t>
      </w:r>
      <w:r w:rsidR="00221BD1" w:rsidRPr="00830728">
        <w:rPr>
          <w:rFonts w:cs="Arial"/>
          <w:i/>
          <w:iCs/>
          <w:szCs w:val="22"/>
        </w:rPr>
        <w:t>beyond a primarily sentence-based approach</w:t>
      </w:r>
      <w:r w:rsidRPr="00830728">
        <w:rPr>
          <w:rFonts w:cs="Arial"/>
          <w:i/>
          <w:iCs/>
          <w:szCs w:val="22"/>
        </w:rPr>
        <w:t>’</w:t>
      </w:r>
      <w:r w:rsidRPr="00830728">
        <w:rPr>
          <w:rFonts w:cs="Arial"/>
          <w:szCs w:val="22"/>
        </w:rPr>
        <w:t>.</w:t>
      </w:r>
      <w:r w:rsidRPr="00830728">
        <w:rPr>
          <w:rStyle w:val="FootnoteReference"/>
          <w:rFonts w:cs="Arial"/>
          <w:szCs w:val="22"/>
        </w:rPr>
        <w:footnoteReference w:id="8"/>
      </w:r>
      <w:r w:rsidRPr="00830728">
        <w:rPr>
          <w:rFonts w:cs="Arial"/>
          <w:i/>
          <w:iCs/>
          <w:szCs w:val="22"/>
        </w:rPr>
        <w:t xml:space="preserve"> </w:t>
      </w:r>
    </w:p>
    <w:p w14:paraId="7EEA790C" w14:textId="01D733D8" w:rsidR="005647C9" w:rsidRPr="00830728" w:rsidRDefault="00E1691A" w:rsidP="002345C0">
      <w:pPr>
        <w:rPr>
          <w:lang w:eastAsia="en-AU"/>
        </w:rPr>
      </w:pPr>
      <w:r>
        <w:rPr>
          <w:lang w:eastAsia="en-AU"/>
        </w:rPr>
        <w:t>U</w:t>
      </w:r>
      <w:r w:rsidR="005647C9" w:rsidRPr="00B73AFC">
        <w:rPr>
          <w:lang w:eastAsia="en-AU"/>
        </w:rPr>
        <w:t>nder</w:t>
      </w:r>
      <w:r w:rsidR="002345C0" w:rsidRPr="00B73AFC">
        <w:rPr>
          <w:lang w:eastAsia="en-AU"/>
        </w:rPr>
        <w:t xml:space="preserve"> the current regime, </w:t>
      </w:r>
      <w:r w:rsidR="00A2365C">
        <w:rPr>
          <w:lang w:eastAsia="en-AU"/>
        </w:rPr>
        <w:t xml:space="preserve">it is </w:t>
      </w:r>
      <w:r w:rsidR="00A2365C" w:rsidRPr="00A2365C">
        <w:rPr>
          <w:lang w:eastAsia="en-AU"/>
        </w:rPr>
        <w:t xml:space="preserve">not the case that only people with sentences of 12 months or more are liable for cancellation. </w:t>
      </w:r>
      <w:r w:rsidR="00AC3DCB">
        <w:rPr>
          <w:lang w:eastAsia="en-AU"/>
        </w:rPr>
        <w:t>As discussed above, i</w:t>
      </w:r>
      <w:r w:rsidR="00AC3DCB" w:rsidRPr="00A2365C">
        <w:rPr>
          <w:lang w:eastAsia="en-AU"/>
        </w:rPr>
        <w:t xml:space="preserve">ndividuals </w:t>
      </w:r>
      <w:r w:rsidR="00A2365C">
        <w:rPr>
          <w:lang w:eastAsia="en-AU"/>
        </w:rPr>
        <w:t xml:space="preserve">are already </w:t>
      </w:r>
      <w:r w:rsidR="00A2365C" w:rsidRPr="00A2365C">
        <w:rPr>
          <w:lang w:eastAsia="en-AU"/>
        </w:rPr>
        <w:t>considered for refusal or cancellation after failing the character test under ss</w:t>
      </w:r>
      <w:r w:rsidR="00C96092">
        <w:rPr>
          <w:lang w:eastAsia="en-AU"/>
        </w:rPr>
        <w:t xml:space="preserve"> </w:t>
      </w:r>
      <w:r w:rsidR="00A2365C" w:rsidRPr="00A2365C">
        <w:rPr>
          <w:lang w:eastAsia="en-AU"/>
        </w:rPr>
        <w:t>501(</w:t>
      </w:r>
      <w:proofErr w:type="gramStart"/>
      <w:r w:rsidR="00A2365C" w:rsidRPr="00A2365C">
        <w:rPr>
          <w:lang w:eastAsia="en-AU"/>
        </w:rPr>
        <w:t>6)(</w:t>
      </w:r>
      <w:proofErr w:type="gramEnd"/>
      <w:r w:rsidR="00A2365C" w:rsidRPr="00A2365C">
        <w:rPr>
          <w:lang w:eastAsia="en-AU"/>
        </w:rPr>
        <w:t xml:space="preserve">aa) – (e). </w:t>
      </w:r>
      <w:r>
        <w:rPr>
          <w:lang w:eastAsia="en-AU"/>
        </w:rPr>
        <w:t>Currently, t</w:t>
      </w:r>
      <w:r w:rsidR="002345C0" w:rsidRPr="00B73AFC">
        <w:rPr>
          <w:lang w:eastAsia="en-AU"/>
        </w:rPr>
        <w:t>he Minister or his delegate looks to the sentence and remarks on sentence as key indicator</w:t>
      </w:r>
      <w:r w:rsidR="0015129E">
        <w:rPr>
          <w:lang w:eastAsia="en-AU"/>
        </w:rPr>
        <w:t xml:space="preserve">s </w:t>
      </w:r>
      <w:r w:rsidR="002345C0" w:rsidRPr="00B73AFC">
        <w:rPr>
          <w:lang w:eastAsia="en-AU"/>
        </w:rPr>
        <w:t xml:space="preserve">of seriousness of offending and </w:t>
      </w:r>
      <w:r w:rsidR="005647C9" w:rsidRPr="00830728">
        <w:rPr>
          <w:lang w:eastAsia="en-AU"/>
        </w:rPr>
        <w:t>risk</w:t>
      </w:r>
      <w:r w:rsidR="002345C0" w:rsidRPr="00B73AFC">
        <w:rPr>
          <w:lang w:eastAsia="en-AU"/>
        </w:rPr>
        <w:t xml:space="preserve">. </w:t>
      </w:r>
    </w:p>
    <w:p w14:paraId="4019D631" w14:textId="0F9194DB" w:rsidR="00A2365C" w:rsidRDefault="002345C0" w:rsidP="002345C0">
      <w:pPr>
        <w:rPr>
          <w:lang w:eastAsia="en-AU"/>
        </w:rPr>
      </w:pPr>
      <w:r w:rsidRPr="00B73AFC">
        <w:rPr>
          <w:lang w:eastAsia="en-AU"/>
        </w:rPr>
        <w:t>Th</w:t>
      </w:r>
      <w:r w:rsidR="005647C9" w:rsidRPr="00830728">
        <w:rPr>
          <w:lang w:eastAsia="en-AU"/>
        </w:rPr>
        <w:t>e</w:t>
      </w:r>
      <w:r w:rsidRPr="00B73AFC">
        <w:rPr>
          <w:lang w:eastAsia="en-AU"/>
        </w:rPr>
        <w:t xml:space="preserve"> Bill </w:t>
      </w:r>
      <w:r w:rsidR="005647C9" w:rsidRPr="00830728">
        <w:rPr>
          <w:lang w:eastAsia="en-AU"/>
        </w:rPr>
        <w:t>would make the</w:t>
      </w:r>
      <w:r w:rsidRPr="00B73AFC">
        <w:rPr>
          <w:lang w:eastAsia="en-AU"/>
        </w:rPr>
        <w:t xml:space="preserve"> sentencing court and its findings irrelevant, as it is not the sentence that can lead to failure of the character test, but the maximum </w:t>
      </w:r>
      <w:r w:rsidR="00E1691A">
        <w:rPr>
          <w:lang w:eastAsia="en-AU"/>
        </w:rPr>
        <w:t>available</w:t>
      </w:r>
      <w:r w:rsidRPr="00B73AFC">
        <w:rPr>
          <w:lang w:eastAsia="en-AU"/>
        </w:rPr>
        <w:t xml:space="preserve"> sentence for that type of offence. For example, a person who has breached a family violence intervention order would automatically fail the character test by reason of this Bill, regardless of the sentence given for this breach. </w:t>
      </w:r>
      <w:r w:rsidR="0030026B">
        <w:rPr>
          <w:lang w:eastAsia="en-AU"/>
        </w:rPr>
        <w:t>A</w:t>
      </w:r>
      <w:r w:rsidR="00A2365C">
        <w:rPr>
          <w:lang w:eastAsia="en-AU"/>
        </w:rPr>
        <w:t xml:space="preserve"> young person who has sent a text in breach of an intervention order and is sentenced to a fine and participation in </w:t>
      </w:r>
      <w:r w:rsidR="00CC0D10">
        <w:rPr>
          <w:lang w:eastAsia="en-AU"/>
        </w:rPr>
        <w:t xml:space="preserve">a </w:t>
      </w:r>
      <w:r w:rsidR="00A2365C">
        <w:rPr>
          <w:lang w:eastAsia="en-AU"/>
        </w:rPr>
        <w:t>men’s behaviour change</w:t>
      </w:r>
      <w:r w:rsidR="00CC0D10">
        <w:rPr>
          <w:lang w:eastAsia="en-AU"/>
        </w:rPr>
        <w:t xml:space="preserve"> program</w:t>
      </w:r>
      <w:r w:rsidR="00A2365C">
        <w:rPr>
          <w:lang w:eastAsia="en-AU"/>
        </w:rPr>
        <w:t xml:space="preserve"> </w:t>
      </w:r>
      <w:r w:rsidR="008B207D">
        <w:rPr>
          <w:lang w:eastAsia="en-AU"/>
        </w:rPr>
        <w:t xml:space="preserve">would </w:t>
      </w:r>
      <w:r w:rsidR="00A2365C">
        <w:rPr>
          <w:lang w:eastAsia="en-AU"/>
        </w:rPr>
        <w:t>face the same consequences for their visa as someone who has repeatedly assaulted their partner or children and received a prison sentence.</w:t>
      </w:r>
      <w:r w:rsidR="00CC0D10">
        <w:rPr>
          <w:rStyle w:val="FootnoteReference"/>
          <w:lang w:eastAsia="en-AU"/>
        </w:rPr>
        <w:footnoteReference w:id="9"/>
      </w:r>
      <w:r w:rsidR="00A2365C">
        <w:rPr>
          <w:lang w:eastAsia="en-AU"/>
        </w:rPr>
        <w:t xml:space="preserve"> </w:t>
      </w:r>
    </w:p>
    <w:p w14:paraId="7DB7A297" w14:textId="5DA15C06" w:rsidR="000003FB" w:rsidRPr="00A11958" w:rsidRDefault="000003FB" w:rsidP="000003FB">
      <w:pPr>
        <w:spacing w:line="276" w:lineRule="auto"/>
        <w:rPr>
          <w:rFonts w:cs="Arial"/>
          <w:szCs w:val="22"/>
        </w:rPr>
      </w:pPr>
      <w:r w:rsidRPr="00A11958">
        <w:rPr>
          <w:rFonts w:cs="Arial"/>
        </w:rPr>
        <w:t>The legislature provides for a maximum sentence for offences to give the sentencing court a broad discretion to determine the appropriate sentence based on multiple factors.</w:t>
      </w:r>
      <w:r w:rsidR="004126F0">
        <w:rPr>
          <w:rFonts w:cs="Arial"/>
          <w:szCs w:val="22"/>
        </w:rPr>
        <w:t xml:space="preserve"> </w:t>
      </w:r>
      <w:r w:rsidR="00E45D98">
        <w:rPr>
          <w:rFonts w:cs="Arial"/>
          <w:szCs w:val="22"/>
        </w:rPr>
        <w:t>In setting maximum sentences, the legislature has not turned its mind to implications for visa status.</w:t>
      </w:r>
      <w:r w:rsidR="004126F0">
        <w:rPr>
          <w:rFonts w:cs="Arial"/>
          <w:szCs w:val="22"/>
        </w:rPr>
        <w:t xml:space="preserve"> </w:t>
      </w:r>
      <w:r>
        <w:rPr>
          <w:rFonts w:cs="Arial"/>
          <w:szCs w:val="22"/>
        </w:rPr>
        <w:t>S</w:t>
      </w:r>
      <w:r>
        <w:t xml:space="preserve">etting the benchmark at the maximum available penalty, rather than the particular outcome for the particular </w:t>
      </w:r>
      <w:r w:rsidR="000018D7">
        <w:t xml:space="preserve">conduct and </w:t>
      </w:r>
      <w:r>
        <w:t xml:space="preserve">offender, </w:t>
      </w:r>
      <w:r w:rsidR="00E45D98">
        <w:t xml:space="preserve">deprives decision-makers of the </w:t>
      </w:r>
      <w:r w:rsidR="00146E9A">
        <w:t xml:space="preserve">assistance of sentencing remarks in determining what </w:t>
      </w:r>
      <w:r>
        <w:t>activities may give rise to character concerns.</w:t>
      </w:r>
    </w:p>
    <w:p w14:paraId="56930EAB" w14:textId="701966F4" w:rsidR="00E967BA" w:rsidRPr="00F15F4B" w:rsidRDefault="00E967BA" w:rsidP="006F59BF">
      <w:pPr>
        <w:spacing w:line="276" w:lineRule="auto"/>
        <w:rPr>
          <w:rFonts w:cs="Arial"/>
        </w:rPr>
      </w:pPr>
      <w:r w:rsidRPr="00E967BA">
        <w:rPr>
          <w:rFonts w:cs="Arial"/>
        </w:rPr>
        <w:t xml:space="preserve">A sentence imposed by a court is the more appropriate measure of the seriousness of a particular conduct of a non-citizen. The courts have expertise in assessing the culpability of an offender and are a </w:t>
      </w:r>
      <w:r w:rsidRPr="00F15F4B">
        <w:rPr>
          <w:rFonts w:cs="Arial"/>
        </w:rPr>
        <w:t xml:space="preserve">valuable </w:t>
      </w:r>
      <w:r w:rsidR="009C4970">
        <w:rPr>
          <w:rFonts w:cs="Arial"/>
        </w:rPr>
        <w:t>reference point</w:t>
      </w:r>
      <w:r w:rsidR="009C4970" w:rsidRPr="00F15F4B">
        <w:rPr>
          <w:rFonts w:cs="Arial"/>
        </w:rPr>
        <w:t xml:space="preserve"> </w:t>
      </w:r>
      <w:r w:rsidRPr="00F15F4B">
        <w:rPr>
          <w:rFonts w:cs="Arial"/>
        </w:rPr>
        <w:t>for Departmental decision-making.</w:t>
      </w:r>
    </w:p>
    <w:p w14:paraId="0DE99F5B" w14:textId="12543D1B" w:rsidR="00E967BA" w:rsidRPr="00830728" w:rsidRDefault="00E967BA" w:rsidP="006F59BF">
      <w:pPr>
        <w:spacing w:line="276" w:lineRule="auto"/>
        <w:rPr>
          <w:rFonts w:cs="Arial"/>
        </w:rPr>
      </w:pPr>
      <w:r w:rsidRPr="00F15F4B">
        <w:rPr>
          <w:rFonts w:cs="Arial"/>
        </w:rPr>
        <w:t>The provisions introduced by the Bill shift the consideration of seriousness of an offence from the sentencing Court to the Department – from the judiciary to</w:t>
      </w:r>
      <w:r>
        <w:rPr>
          <w:rFonts w:cs="Arial"/>
        </w:rPr>
        <w:t xml:space="preserve"> an arm of</w:t>
      </w:r>
      <w:r w:rsidR="009C4970">
        <w:rPr>
          <w:rFonts w:cs="Arial"/>
        </w:rPr>
        <w:t xml:space="preserve"> executive</w:t>
      </w:r>
      <w:r>
        <w:rPr>
          <w:rFonts w:cs="Arial"/>
        </w:rPr>
        <w:t xml:space="preserve"> government</w:t>
      </w:r>
      <w:r w:rsidRPr="00E967BA">
        <w:rPr>
          <w:rFonts w:cs="Arial"/>
        </w:rPr>
        <w:t xml:space="preserve">. This is </w:t>
      </w:r>
      <w:r w:rsidR="003E4A69">
        <w:rPr>
          <w:rFonts w:cs="Arial"/>
        </w:rPr>
        <w:t xml:space="preserve">a </w:t>
      </w:r>
      <w:r>
        <w:rPr>
          <w:rFonts w:cs="Arial"/>
        </w:rPr>
        <w:t>significant movement away from the role of sentencing courts, traditionally regard</w:t>
      </w:r>
      <w:r w:rsidR="000018D7">
        <w:rPr>
          <w:rFonts w:cs="Arial"/>
        </w:rPr>
        <w:t>ed</w:t>
      </w:r>
      <w:r>
        <w:rPr>
          <w:rFonts w:cs="Arial"/>
        </w:rPr>
        <w:t xml:space="preserve"> as the bodies best placed to make decisions about punishment, risk and community safety. </w:t>
      </w:r>
    </w:p>
    <w:p w14:paraId="2F8431C2" w14:textId="44B8F001" w:rsidR="00E967BA" w:rsidRPr="00A6702B" w:rsidRDefault="00F16144" w:rsidP="002345C0">
      <w:pPr>
        <w:rPr>
          <w:lang w:eastAsia="en-AU"/>
        </w:rPr>
      </w:pPr>
      <w:r w:rsidRPr="00A6702B">
        <w:rPr>
          <w:lang w:eastAsia="en-AU"/>
        </w:rPr>
        <w:t xml:space="preserve">The Bill </w:t>
      </w:r>
      <w:r w:rsidR="008B207D">
        <w:rPr>
          <w:lang w:eastAsia="en-AU"/>
        </w:rPr>
        <w:t>would</w:t>
      </w:r>
      <w:r w:rsidR="008B207D" w:rsidRPr="00A6702B">
        <w:rPr>
          <w:lang w:eastAsia="en-AU"/>
        </w:rPr>
        <w:t xml:space="preserve"> </w:t>
      </w:r>
      <w:r w:rsidR="0030026B">
        <w:rPr>
          <w:lang w:eastAsia="en-AU"/>
        </w:rPr>
        <w:t>subject</w:t>
      </w:r>
      <w:r w:rsidR="0030026B" w:rsidRPr="00A6702B">
        <w:rPr>
          <w:lang w:eastAsia="en-AU"/>
        </w:rPr>
        <w:t xml:space="preserve"> </w:t>
      </w:r>
      <w:r w:rsidRPr="00A6702B">
        <w:rPr>
          <w:lang w:eastAsia="en-AU"/>
        </w:rPr>
        <w:t xml:space="preserve">a category of people who, under the criminal justice system </w:t>
      </w:r>
      <w:r w:rsidR="0009433E">
        <w:rPr>
          <w:lang w:eastAsia="en-AU"/>
        </w:rPr>
        <w:t xml:space="preserve">may </w:t>
      </w:r>
      <w:r w:rsidRPr="00A6702B">
        <w:rPr>
          <w:lang w:eastAsia="en-AU"/>
        </w:rPr>
        <w:t xml:space="preserve">have demonstrated strong mitigating circumstances around their offending and good prospects of rehabilitation, </w:t>
      </w:r>
      <w:r w:rsidR="0009433E">
        <w:rPr>
          <w:lang w:eastAsia="en-AU"/>
        </w:rPr>
        <w:t xml:space="preserve">to </w:t>
      </w:r>
      <w:r w:rsidRPr="00A6702B">
        <w:rPr>
          <w:lang w:eastAsia="en-AU"/>
        </w:rPr>
        <w:t xml:space="preserve">the prospect </w:t>
      </w:r>
      <w:r w:rsidR="00E967BA" w:rsidRPr="00A6702B">
        <w:rPr>
          <w:lang w:eastAsia="en-AU"/>
        </w:rPr>
        <w:t xml:space="preserve">of having their visa cancelled or refused and facing lengthy detention, removal to an unfamiliar country and disconnection from family. </w:t>
      </w:r>
    </w:p>
    <w:p w14:paraId="30D38831" w14:textId="673A101A" w:rsidR="00E967BA" w:rsidRDefault="00E967BA">
      <w:pPr>
        <w:rPr>
          <w:lang w:eastAsia="en-AU"/>
        </w:rPr>
      </w:pPr>
      <w:r>
        <w:rPr>
          <w:lang w:eastAsia="en-AU"/>
        </w:rPr>
        <w:t>Furthermore, w</w:t>
      </w:r>
      <w:r w:rsidR="00A2365C">
        <w:rPr>
          <w:lang w:eastAsia="en-AU"/>
        </w:rPr>
        <w:t xml:space="preserve">ithout denying the seriousness of </w:t>
      </w:r>
      <w:r w:rsidR="00E54C55">
        <w:rPr>
          <w:lang w:eastAsia="en-AU"/>
        </w:rPr>
        <w:t>each ‘designated offence’</w:t>
      </w:r>
      <w:r w:rsidR="00A2365C">
        <w:rPr>
          <w:lang w:eastAsia="en-AU"/>
        </w:rPr>
        <w:t xml:space="preserve">, the Bill </w:t>
      </w:r>
      <w:r w:rsidR="003E4A69">
        <w:t xml:space="preserve">proposes to enforce the same visa </w:t>
      </w:r>
      <w:r w:rsidR="003E4A69">
        <w:rPr>
          <w:lang w:eastAsia="en-AU"/>
        </w:rPr>
        <w:t>consequences</w:t>
      </w:r>
      <w:r w:rsidR="003E4A69">
        <w:t xml:space="preserve"> for offending of vastly different degrees of seriousness.</w:t>
      </w:r>
      <w:r w:rsidR="003E4A69">
        <w:rPr>
          <w:lang w:eastAsia="en-AU"/>
        </w:rPr>
        <w:t xml:space="preserve"> </w:t>
      </w:r>
      <w:r w:rsidR="00CC0D10">
        <w:rPr>
          <w:lang w:eastAsia="en-AU"/>
        </w:rPr>
        <w:t>In short, t</w:t>
      </w:r>
      <w:r w:rsidR="00A2365C">
        <w:rPr>
          <w:lang w:eastAsia="en-AU"/>
        </w:rPr>
        <w:t xml:space="preserve">he Bill is setting up a framework which goes far beyond what the criminal justice system deems necessary to manage risk and protect </w:t>
      </w:r>
      <w:r>
        <w:rPr>
          <w:lang w:eastAsia="en-AU"/>
        </w:rPr>
        <w:t xml:space="preserve">community </w:t>
      </w:r>
      <w:r w:rsidR="00A2365C">
        <w:rPr>
          <w:lang w:eastAsia="en-AU"/>
        </w:rPr>
        <w:t>safety.</w:t>
      </w:r>
      <w:r>
        <w:rPr>
          <w:lang w:eastAsia="en-AU"/>
        </w:rPr>
        <w:t xml:space="preserve"> </w:t>
      </w:r>
    </w:p>
    <w:p w14:paraId="291BEC4A" w14:textId="29F59C0B" w:rsidR="00B73AFC" w:rsidRDefault="00E967BA" w:rsidP="00656BB6">
      <w:pPr>
        <w:rPr>
          <w:lang w:eastAsia="en-AU"/>
        </w:rPr>
      </w:pPr>
      <w:r>
        <w:rPr>
          <w:lang w:eastAsia="en-AU"/>
        </w:rPr>
        <w:t xml:space="preserve">It </w:t>
      </w:r>
      <w:r w:rsidR="008B207D">
        <w:rPr>
          <w:lang w:eastAsia="en-AU"/>
        </w:rPr>
        <w:t xml:space="preserve">would </w:t>
      </w:r>
      <w:r>
        <w:rPr>
          <w:lang w:eastAsia="en-AU"/>
        </w:rPr>
        <w:t xml:space="preserve">have </w:t>
      </w:r>
      <w:r w:rsidR="005008CF">
        <w:rPr>
          <w:lang w:eastAsia="en-AU"/>
        </w:rPr>
        <w:t xml:space="preserve">significant </w:t>
      </w:r>
      <w:r>
        <w:rPr>
          <w:lang w:eastAsia="en-AU"/>
        </w:rPr>
        <w:t>impacts on individuals and families, as well as the substantial systemic impacts discussed below.</w:t>
      </w:r>
      <w:r w:rsidR="004126F0">
        <w:rPr>
          <w:lang w:eastAsia="en-AU"/>
        </w:rPr>
        <w:t xml:space="preserve"> </w:t>
      </w:r>
    </w:p>
    <w:p w14:paraId="3AC0FB92" w14:textId="3C634F8D" w:rsidR="002345C0" w:rsidRDefault="000C3F12" w:rsidP="006F59BF">
      <w:pPr>
        <w:pStyle w:val="Heading1"/>
        <w:numPr>
          <w:ilvl w:val="0"/>
          <w:numId w:val="36"/>
        </w:numPr>
        <w:ind w:hanging="720"/>
      </w:pPr>
      <w:bookmarkStart w:id="18" w:name="_Toc16074725"/>
      <w:r>
        <w:t>Increased uncertainty and injustice</w:t>
      </w:r>
      <w:bookmarkEnd w:id="18"/>
      <w:r w:rsidR="004126F0">
        <w:t xml:space="preserve"> </w:t>
      </w:r>
    </w:p>
    <w:p w14:paraId="23870EC6" w14:textId="3D7CE371" w:rsidR="00D3010E" w:rsidRPr="00830728" w:rsidRDefault="00E11E98" w:rsidP="00E11E98">
      <w:pPr>
        <w:rPr>
          <w:rFonts w:cs="Arial"/>
          <w:szCs w:val="22"/>
        </w:rPr>
      </w:pPr>
      <w:r>
        <w:rPr>
          <w:lang w:eastAsia="en-AU"/>
        </w:rPr>
        <w:t xml:space="preserve">In seeking to </w:t>
      </w:r>
      <w:r w:rsidR="002E5FFC">
        <w:rPr>
          <w:lang w:eastAsia="en-AU"/>
        </w:rPr>
        <w:t>have broad application</w:t>
      </w:r>
      <w:r>
        <w:rPr>
          <w:lang w:eastAsia="en-AU"/>
        </w:rPr>
        <w:t>, the Bill provides that the definition of ‘designated offence’ may be met where ‘</w:t>
      </w:r>
      <w:r w:rsidRPr="00A6077D">
        <w:rPr>
          <w:b/>
          <w:bCs/>
          <w:lang w:eastAsia="en-AU"/>
        </w:rPr>
        <w:t>one or more of the physical elements involves</w:t>
      </w:r>
      <w:r>
        <w:rPr>
          <w:lang w:eastAsia="en-AU"/>
        </w:rPr>
        <w:t xml:space="preserve">’ </w:t>
      </w:r>
      <w:r w:rsidR="00D3010E">
        <w:rPr>
          <w:lang w:eastAsia="en-AU"/>
        </w:rPr>
        <w:t xml:space="preserve">violence against a person, non-consensual conduct of a sexual nature, breaching a court or tribunal order for the protection of a person, using or possessing a weapon or </w:t>
      </w:r>
      <w:r w:rsidR="00D3010E" w:rsidRPr="00A11958">
        <w:rPr>
          <w:rFonts w:cs="Arial"/>
          <w:szCs w:val="22"/>
        </w:rPr>
        <w:t xml:space="preserve">aiding, abetting, counselling, procuring, inducing, being knowingly involved in (directly or indirectly), or conspiring with others to commit any of </w:t>
      </w:r>
      <w:r w:rsidR="00D3010E">
        <w:rPr>
          <w:rFonts w:cs="Arial"/>
          <w:szCs w:val="22"/>
        </w:rPr>
        <w:t>these</w:t>
      </w:r>
      <w:r w:rsidR="00D3010E" w:rsidRPr="00A11958">
        <w:rPr>
          <w:rFonts w:cs="Arial"/>
          <w:szCs w:val="22"/>
        </w:rPr>
        <w:t xml:space="preserve"> offences</w:t>
      </w:r>
      <w:r w:rsidR="00D3010E">
        <w:rPr>
          <w:rFonts w:cs="Arial"/>
          <w:szCs w:val="22"/>
        </w:rPr>
        <w:t>.</w:t>
      </w:r>
    </w:p>
    <w:p w14:paraId="1E4E7EEE" w14:textId="5FBBD30C" w:rsidR="00D3010E" w:rsidRDefault="00E11E98" w:rsidP="00E11E98">
      <w:pPr>
        <w:rPr>
          <w:lang w:eastAsia="en-AU"/>
        </w:rPr>
      </w:pPr>
      <w:r>
        <w:rPr>
          <w:lang w:eastAsia="en-AU"/>
        </w:rPr>
        <w:t xml:space="preserve">The Explanatory Memorandum </w:t>
      </w:r>
      <w:r w:rsidR="001678A3">
        <w:rPr>
          <w:lang w:eastAsia="en-AU"/>
        </w:rPr>
        <w:t xml:space="preserve">notes </w:t>
      </w:r>
      <w:r>
        <w:rPr>
          <w:lang w:eastAsia="en-AU"/>
        </w:rPr>
        <w:t xml:space="preserve">that the intention </w:t>
      </w:r>
      <w:r w:rsidR="00D3010E">
        <w:rPr>
          <w:lang w:eastAsia="en-AU"/>
        </w:rPr>
        <w:t>of this section is to</w:t>
      </w:r>
      <w:r>
        <w:rPr>
          <w:lang w:eastAsia="en-AU"/>
        </w:rPr>
        <w:t xml:space="preserve"> ‘provide examples’ of offences that might be included, ‘but is not intended to limit the offences</w:t>
      </w:r>
      <w:r w:rsidR="00D3010E">
        <w:rPr>
          <w:lang w:eastAsia="en-AU"/>
        </w:rPr>
        <w:t>’</w:t>
      </w:r>
      <w:r>
        <w:rPr>
          <w:lang w:eastAsia="en-AU"/>
        </w:rPr>
        <w:t xml:space="preserve"> </w:t>
      </w:r>
      <w:r w:rsidR="00D3010E">
        <w:rPr>
          <w:lang w:eastAsia="en-AU"/>
        </w:rPr>
        <w:t>to those listed</w:t>
      </w:r>
      <w:r>
        <w:rPr>
          <w:lang w:eastAsia="en-AU"/>
        </w:rPr>
        <w:t>.</w:t>
      </w:r>
    </w:p>
    <w:p w14:paraId="309176C4" w14:textId="48EF9A0E" w:rsidR="00E11E98" w:rsidRDefault="00D3010E" w:rsidP="00D3010E">
      <w:pPr>
        <w:rPr>
          <w:lang w:eastAsia="en-AU"/>
        </w:rPr>
      </w:pPr>
      <w:r>
        <w:rPr>
          <w:lang w:eastAsia="en-AU"/>
        </w:rPr>
        <w:t xml:space="preserve">This is an unclear definition, which </w:t>
      </w:r>
      <w:r w:rsidR="008B207D">
        <w:rPr>
          <w:lang w:eastAsia="en-AU"/>
        </w:rPr>
        <w:t xml:space="preserve">would </w:t>
      </w:r>
      <w:r w:rsidR="00E11E98">
        <w:rPr>
          <w:lang w:eastAsia="en-AU"/>
        </w:rPr>
        <w:t xml:space="preserve">prove challenging to implement in practice. </w:t>
      </w:r>
    </w:p>
    <w:p w14:paraId="1BE45BAA" w14:textId="0C077E55" w:rsidR="005152B5" w:rsidRPr="00A11958" w:rsidRDefault="005152B5" w:rsidP="005152B5">
      <w:pPr>
        <w:spacing w:line="276" w:lineRule="auto"/>
        <w:rPr>
          <w:rFonts w:cs="Arial"/>
        </w:rPr>
      </w:pPr>
      <w:r w:rsidRPr="00A11958">
        <w:rPr>
          <w:rFonts w:cs="Arial"/>
        </w:rPr>
        <w:t xml:space="preserve">It is not possible to exhaustively list the offences the Bill </w:t>
      </w:r>
      <w:r>
        <w:t>seeks to capture</w:t>
      </w:r>
      <w:r w:rsidR="001678A3">
        <w:t>.</w:t>
      </w:r>
      <w:r>
        <w:t xml:space="preserve"> </w:t>
      </w:r>
      <w:r w:rsidR="00E54C55" w:rsidRPr="00E54C55">
        <w:t>Decision</w:t>
      </w:r>
      <w:r w:rsidR="00E54C55">
        <w:t>-</w:t>
      </w:r>
      <w:r w:rsidR="00E54C55" w:rsidRPr="00E54C55">
        <w:t xml:space="preserve">makers </w:t>
      </w:r>
      <w:r w:rsidR="008B207D">
        <w:t>would</w:t>
      </w:r>
      <w:r w:rsidR="008B207D" w:rsidRPr="00E54C55">
        <w:t xml:space="preserve"> </w:t>
      </w:r>
      <w:r w:rsidR="00E54C55" w:rsidRPr="00E54C55">
        <w:t xml:space="preserve">first need to consider whether the offence falls within the definition of a </w:t>
      </w:r>
      <w:r w:rsidR="00E54C55">
        <w:t>‘</w:t>
      </w:r>
      <w:r w:rsidR="00E54C55" w:rsidRPr="00E54C55">
        <w:t>designated offence</w:t>
      </w:r>
      <w:r w:rsidR="00E54C55">
        <w:t>’</w:t>
      </w:r>
      <w:r w:rsidR="00E54C55" w:rsidRPr="00E54C55">
        <w:t xml:space="preserve">, which </w:t>
      </w:r>
      <w:r w:rsidR="008B207D">
        <w:t xml:space="preserve">would </w:t>
      </w:r>
      <w:r w:rsidR="00E54C55" w:rsidRPr="00E54C55">
        <w:t>require them to consider whether one of more of the physical elements of the offence involves an element identified in the proposed ss</w:t>
      </w:r>
      <w:r w:rsidR="00C96092">
        <w:t xml:space="preserve"> </w:t>
      </w:r>
      <w:proofErr w:type="spellStart"/>
      <w:r w:rsidR="00E54C55" w:rsidRPr="00E54C55">
        <w:t>7AA</w:t>
      </w:r>
      <w:proofErr w:type="spellEnd"/>
      <w:r w:rsidR="00E54C55" w:rsidRPr="00E54C55">
        <w:t>.</w:t>
      </w:r>
      <w:r w:rsidR="004126F0">
        <w:t xml:space="preserve"> </w:t>
      </w:r>
      <w:r w:rsidR="00E54C55" w:rsidRPr="00E54C55">
        <w:t xml:space="preserve">This </w:t>
      </w:r>
      <w:r w:rsidR="001678A3">
        <w:t>is not</w:t>
      </w:r>
      <w:r w:rsidR="00E54C55" w:rsidRPr="00E54C55">
        <w:t xml:space="preserve"> a straightforward exercise</w:t>
      </w:r>
      <w:r w:rsidRPr="00A11958">
        <w:rPr>
          <w:rFonts w:cs="Arial"/>
        </w:rPr>
        <w:t>.</w:t>
      </w:r>
    </w:p>
    <w:p w14:paraId="77E47E79" w14:textId="36BDE221" w:rsidR="00863464" w:rsidRDefault="005152B5" w:rsidP="00D3010E">
      <w:pPr>
        <w:rPr>
          <w:lang w:eastAsia="en-AU"/>
        </w:rPr>
      </w:pPr>
      <w:r>
        <w:rPr>
          <w:lang w:eastAsia="en-AU"/>
        </w:rPr>
        <w:t>By way of</w:t>
      </w:r>
      <w:r w:rsidR="00D3010E">
        <w:rPr>
          <w:lang w:eastAsia="en-AU"/>
        </w:rPr>
        <w:t xml:space="preserve"> example, an analysis of the </w:t>
      </w:r>
      <w:r w:rsidR="00D3010E" w:rsidRPr="00830728">
        <w:rPr>
          <w:i/>
          <w:iCs/>
          <w:lang w:eastAsia="en-AU"/>
        </w:rPr>
        <w:t>Summary Offences Act</w:t>
      </w:r>
      <w:r w:rsidR="00D3010E">
        <w:rPr>
          <w:lang w:eastAsia="en-AU"/>
        </w:rPr>
        <w:t xml:space="preserve"> 1966 (Vic), the </w:t>
      </w:r>
      <w:r w:rsidR="00D3010E" w:rsidRPr="00830728">
        <w:rPr>
          <w:i/>
          <w:iCs/>
          <w:lang w:eastAsia="en-AU"/>
        </w:rPr>
        <w:t>Family Violence Protection Act</w:t>
      </w:r>
      <w:r w:rsidR="00D3010E">
        <w:rPr>
          <w:lang w:eastAsia="en-AU"/>
        </w:rPr>
        <w:t xml:space="preserve"> 2008 (Vic) and the </w:t>
      </w:r>
      <w:r w:rsidR="00D3010E" w:rsidRPr="00830728">
        <w:rPr>
          <w:i/>
          <w:iCs/>
          <w:lang w:eastAsia="en-AU"/>
        </w:rPr>
        <w:t>Crimes Act</w:t>
      </w:r>
      <w:r w:rsidR="00D3010E">
        <w:rPr>
          <w:lang w:eastAsia="en-AU"/>
        </w:rPr>
        <w:t xml:space="preserve"> 1958 (Vic) identified 59 offences which woul</w:t>
      </w:r>
      <w:r w:rsidR="00D3010E" w:rsidRPr="00305745">
        <w:rPr>
          <w:lang w:eastAsia="en-AU"/>
        </w:rPr>
        <w:t>d or may be</w:t>
      </w:r>
      <w:r w:rsidR="00D3010E">
        <w:rPr>
          <w:lang w:eastAsia="en-AU"/>
        </w:rPr>
        <w:t xml:space="preserve"> captured under this definition.</w:t>
      </w:r>
    </w:p>
    <w:p w14:paraId="5827B019" w14:textId="72933FB4" w:rsidR="00D3010E" w:rsidRDefault="00CC6DC2" w:rsidP="00D3010E">
      <w:pPr>
        <w:rPr>
          <w:lang w:eastAsia="en-AU"/>
        </w:rPr>
      </w:pPr>
      <w:r w:rsidRPr="005E6DEC">
        <w:rPr>
          <w:lang w:eastAsia="en-AU"/>
        </w:rPr>
        <w:t xml:space="preserve">The Bill therefore does not provide the clarity that it seeks </w:t>
      </w:r>
      <w:r w:rsidR="00863464" w:rsidRPr="005E6DEC">
        <w:rPr>
          <w:lang w:eastAsia="en-AU"/>
        </w:rPr>
        <w:t>to.</w:t>
      </w:r>
      <w:r w:rsidR="0083193E">
        <w:rPr>
          <w:rStyle w:val="FootnoteReference"/>
          <w:lang w:eastAsia="en-AU"/>
        </w:rPr>
        <w:footnoteReference w:id="10"/>
      </w:r>
      <w:r w:rsidR="00863464" w:rsidRPr="005E6DEC">
        <w:rPr>
          <w:lang w:eastAsia="en-AU"/>
        </w:rPr>
        <w:t xml:space="preserve"> An error in identifying a designated offence </w:t>
      </w:r>
      <w:r w:rsidR="00146E9A">
        <w:rPr>
          <w:lang w:eastAsia="en-AU"/>
        </w:rPr>
        <w:t xml:space="preserve">is likely to </w:t>
      </w:r>
      <w:r w:rsidR="00863464" w:rsidRPr="005E6DEC">
        <w:rPr>
          <w:lang w:eastAsia="en-AU"/>
        </w:rPr>
        <w:t>amount to jurisdiction</w:t>
      </w:r>
      <w:r w:rsidR="002E5FFC">
        <w:rPr>
          <w:lang w:eastAsia="en-AU"/>
        </w:rPr>
        <w:t>al</w:t>
      </w:r>
      <w:r w:rsidR="00863464" w:rsidRPr="005E6DEC">
        <w:rPr>
          <w:lang w:eastAsia="en-AU"/>
        </w:rPr>
        <w:t xml:space="preserve"> error. </w:t>
      </w:r>
      <w:r w:rsidR="002E5FFC">
        <w:rPr>
          <w:lang w:eastAsia="en-AU"/>
        </w:rPr>
        <w:t>Given the significant potential for such error to occur, this</w:t>
      </w:r>
      <w:r w:rsidR="00863464" w:rsidRPr="005E6DEC">
        <w:rPr>
          <w:lang w:eastAsia="en-AU"/>
        </w:rPr>
        <w:t xml:space="preserve"> </w:t>
      </w:r>
      <w:r w:rsidR="005E6DEC" w:rsidRPr="005E6DEC">
        <w:rPr>
          <w:lang w:eastAsia="en-AU"/>
        </w:rPr>
        <w:t xml:space="preserve">has the capacity </w:t>
      </w:r>
      <w:r w:rsidR="00863464" w:rsidRPr="005E6DEC">
        <w:rPr>
          <w:lang w:eastAsia="en-AU"/>
        </w:rPr>
        <w:t xml:space="preserve">to increase </w:t>
      </w:r>
      <w:r w:rsidR="003C487A">
        <w:rPr>
          <w:lang w:eastAsia="en-AU"/>
        </w:rPr>
        <w:t xml:space="preserve">both (a) unjust outcomes; and (b) </w:t>
      </w:r>
      <w:r w:rsidR="00863464" w:rsidRPr="005E6DEC">
        <w:rPr>
          <w:lang w:eastAsia="en-AU"/>
        </w:rPr>
        <w:t xml:space="preserve">litigation in the </w:t>
      </w:r>
      <w:r w:rsidR="00932122">
        <w:rPr>
          <w:lang w:eastAsia="en-AU"/>
        </w:rPr>
        <w:t>F</w:t>
      </w:r>
      <w:r w:rsidR="00863464" w:rsidRPr="005E6DEC">
        <w:rPr>
          <w:lang w:eastAsia="en-AU"/>
        </w:rPr>
        <w:t xml:space="preserve">ederal </w:t>
      </w:r>
      <w:r w:rsidR="00932122">
        <w:rPr>
          <w:lang w:eastAsia="en-AU"/>
        </w:rPr>
        <w:t>C</w:t>
      </w:r>
      <w:r w:rsidR="00863464" w:rsidRPr="005E6DEC">
        <w:rPr>
          <w:lang w:eastAsia="en-AU"/>
        </w:rPr>
        <w:t>ourts</w:t>
      </w:r>
      <w:r w:rsidR="00E54C55">
        <w:rPr>
          <w:lang w:eastAsia="en-AU"/>
        </w:rPr>
        <w:t>, leading to further delays</w:t>
      </w:r>
      <w:r w:rsidR="002E5FFC">
        <w:rPr>
          <w:lang w:eastAsia="en-AU"/>
        </w:rPr>
        <w:t>, increased costs and legal uncertainty (with the prospect of decisions being set aside)</w:t>
      </w:r>
      <w:r w:rsidR="00E54C55">
        <w:rPr>
          <w:lang w:eastAsia="en-AU"/>
        </w:rPr>
        <w:t xml:space="preserve">. </w:t>
      </w:r>
    </w:p>
    <w:p w14:paraId="7910CE77" w14:textId="3D9AD139" w:rsidR="004D2824" w:rsidRPr="00A11958" w:rsidRDefault="00305745" w:rsidP="00305745">
      <w:pPr>
        <w:spacing w:line="276" w:lineRule="auto"/>
        <w:rPr>
          <w:rFonts w:cs="Arial"/>
        </w:rPr>
      </w:pPr>
      <w:r>
        <w:rPr>
          <w:lang w:eastAsia="en-AU"/>
        </w:rPr>
        <w:t xml:space="preserve">We also note that </w:t>
      </w:r>
      <w:r>
        <w:rPr>
          <w:rFonts w:cs="Arial"/>
        </w:rPr>
        <w:t>under</w:t>
      </w:r>
      <w:r w:rsidRPr="00A11958">
        <w:rPr>
          <w:rFonts w:cs="Arial"/>
        </w:rPr>
        <w:t xml:space="preserve"> the Bill, the same conduct </w:t>
      </w:r>
      <w:r w:rsidR="00E54C55">
        <w:rPr>
          <w:rFonts w:cs="Arial"/>
        </w:rPr>
        <w:t>may</w:t>
      </w:r>
      <w:r w:rsidR="00E54C55" w:rsidRPr="00A11958">
        <w:rPr>
          <w:rFonts w:cs="Arial"/>
        </w:rPr>
        <w:t xml:space="preserve"> </w:t>
      </w:r>
      <w:r w:rsidRPr="00A11958">
        <w:rPr>
          <w:rFonts w:cs="Arial"/>
        </w:rPr>
        <w:t xml:space="preserve">result in different character test outcomes </w:t>
      </w:r>
      <w:r>
        <w:rPr>
          <w:rFonts w:cs="Arial"/>
        </w:rPr>
        <w:t xml:space="preserve">in different </w:t>
      </w:r>
      <w:r w:rsidR="00EB2C41">
        <w:rPr>
          <w:rFonts w:cs="Arial"/>
        </w:rPr>
        <w:t>s</w:t>
      </w:r>
      <w:r>
        <w:rPr>
          <w:rFonts w:cs="Arial"/>
        </w:rPr>
        <w:t>tates</w:t>
      </w:r>
      <w:r w:rsidRPr="00A11958">
        <w:rPr>
          <w:rFonts w:cs="Arial"/>
        </w:rPr>
        <w:t xml:space="preserve">, regardless of </w:t>
      </w:r>
      <w:r>
        <w:rPr>
          <w:rFonts w:cs="Arial"/>
        </w:rPr>
        <w:t>the actual</w:t>
      </w:r>
      <w:r w:rsidRPr="00A11958">
        <w:rPr>
          <w:rFonts w:cs="Arial"/>
        </w:rPr>
        <w:t xml:space="preserve"> sentences imposed or other features of the conduct.</w:t>
      </w:r>
      <w:r w:rsidR="004126F0">
        <w:rPr>
          <w:rFonts w:cs="Arial"/>
        </w:rPr>
        <w:t xml:space="preserve"> </w:t>
      </w:r>
      <w:r w:rsidR="00E54C55">
        <w:rPr>
          <w:rFonts w:cs="Arial"/>
        </w:rPr>
        <w:t>This is because</w:t>
      </w:r>
      <w:r w:rsidR="004D2824" w:rsidRPr="00A11958">
        <w:rPr>
          <w:rFonts w:cs="Arial"/>
        </w:rPr>
        <w:t>:</w:t>
      </w:r>
    </w:p>
    <w:p w14:paraId="14CD98A1" w14:textId="1DD31D87" w:rsidR="004D2824" w:rsidRPr="00A11958" w:rsidRDefault="004D2824" w:rsidP="004D2824">
      <w:pPr>
        <w:pStyle w:val="ListParagraph"/>
        <w:numPr>
          <w:ilvl w:val="0"/>
          <w:numId w:val="29"/>
        </w:numPr>
        <w:spacing w:line="276" w:lineRule="auto"/>
        <w:rPr>
          <w:rFonts w:cs="Arial"/>
          <w:szCs w:val="22"/>
        </w:rPr>
      </w:pPr>
      <w:r w:rsidRPr="00A11958">
        <w:rPr>
          <w:rFonts w:cs="Arial"/>
        </w:rPr>
        <w:t xml:space="preserve"> </w:t>
      </w:r>
      <w:r w:rsidRPr="00A11958">
        <w:rPr>
          <w:rFonts w:cs="Arial"/>
          <w:b/>
          <w:bCs/>
        </w:rPr>
        <w:t>Different states have different maximum penalties for offences</w:t>
      </w:r>
      <w:r w:rsidRPr="00A11958">
        <w:rPr>
          <w:rFonts w:cs="Arial"/>
        </w:rPr>
        <w:t xml:space="preserve">. </w:t>
      </w:r>
      <w:r w:rsidR="00305745">
        <w:rPr>
          <w:rFonts w:cs="Arial"/>
        </w:rPr>
        <w:t>Conduct that</w:t>
      </w:r>
      <w:r w:rsidRPr="00A11958">
        <w:rPr>
          <w:rFonts w:cs="Arial"/>
        </w:rPr>
        <w:t xml:space="preserve"> would result in automatic failure of the character test in one state might not in another. </w:t>
      </w:r>
    </w:p>
    <w:p w14:paraId="2E651375" w14:textId="3D0F2769" w:rsidR="004D2824" w:rsidRPr="00A11958" w:rsidRDefault="004D2824" w:rsidP="004D2824">
      <w:pPr>
        <w:pStyle w:val="ListParagraph"/>
        <w:numPr>
          <w:ilvl w:val="0"/>
          <w:numId w:val="29"/>
        </w:numPr>
        <w:spacing w:line="276" w:lineRule="auto"/>
        <w:rPr>
          <w:rFonts w:cs="Arial"/>
          <w:szCs w:val="22"/>
        </w:rPr>
      </w:pPr>
      <w:r w:rsidRPr="00A11958">
        <w:rPr>
          <w:rFonts w:cs="Arial"/>
          <w:b/>
          <w:bCs/>
        </w:rPr>
        <w:t>There are offences that exist in one state but not in another</w:t>
      </w:r>
      <w:r w:rsidRPr="00A11958">
        <w:rPr>
          <w:rFonts w:cs="Arial"/>
        </w:rPr>
        <w:t>. For example, in Victoria, common assault can be prosecuted in the summary jurisdiction, which would not bring it within the scope of the Bill.</w:t>
      </w:r>
      <w:r w:rsidRPr="00A11958">
        <w:rPr>
          <w:rStyle w:val="FootnoteReference"/>
          <w:rFonts w:cs="Arial"/>
        </w:rPr>
        <w:footnoteReference w:id="11"/>
      </w:r>
      <w:r w:rsidRPr="00A11958">
        <w:rPr>
          <w:rFonts w:cs="Arial"/>
        </w:rPr>
        <w:t xml:space="preserve"> However, prosecution of common assault in New South Wales is </w:t>
      </w:r>
      <w:r w:rsidRPr="00A11958">
        <w:rPr>
          <w:rFonts w:cs="Arial"/>
          <w:i/>
          <w:iCs/>
        </w:rPr>
        <w:t>only</w:t>
      </w:r>
      <w:r w:rsidRPr="00A11958">
        <w:rPr>
          <w:rFonts w:cs="Arial"/>
        </w:rPr>
        <w:t xml:space="preserve"> by way of indictment and a penalty of two years’ imprisonment is available,</w:t>
      </w:r>
      <w:r w:rsidRPr="00A11958">
        <w:rPr>
          <w:rStyle w:val="FootnoteReference"/>
          <w:rFonts w:cs="Arial"/>
        </w:rPr>
        <w:footnoteReference w:id="12"/>
      </w:r>
      <w:r w:rsidRPr="00A11958">
        <w:rPr>
          <w:rFonts w:cs="Arial"/>
        </w:rPr>
        <w:t xml:space="preserve"> and therefore would result in necessary failure of the character test under the Bill. </w:t>
      </w:r>
    </w:p>
    <w:p w14:paraId="160417E4" w14:textId="77777777" w:rsidR="00CC7D77" w:rsidRPr="00830728" w:rsidRDefault="00CC7D77" w:rsidP="00830728">
      <w:pPr>
        <w:spacing w:line="276" w:lineRule="auto"/>
        <w:rPr>
          <w:rFonts w:cs="Arial"/>
          <w:i/>
          <w:iCs/>
          <w:szCs w:val="22"/>
        </w:rPr>
      </w:pPr>
      <w:r>
        <w:rPr>
          <w:lang w:eastAsia="en-AU"/>
        </w:rPr>
        <w:t xml:space="preserve">Despite the Bill’s stated intention of providing </w:t>
      </w:r>
      <w:r w:rsidRPr="00CC7D77">
        <w:rPr>
          <w:rFonts w:cs="Arial"/>
          <w:szCs w:val="22"/>
        </w:rPr>
        <w:t>“</w:t>
      </w:r>
      <w:r w:rsidRPr="00830728">
        <w:rPr>
          <w:rFonts w:cs="Arial"/>
          <w:i/>
          <w:iCs/>
          <w:szCs w:val="22"/>
        </w:rPr>
        <w:t>further clarity by objectively setting out offences that adversely impact upon the inalienable right of law-abiding citizens and non-citizens to be protected</w:t>
      </w:r>
      <w:r w:rsidRPr="00CC7D77">
        <w:rPr>
          <w:rFonts w:cs="Arial"/>
          <w:szCs w:val="22"/>
        </w:rPr>
        <w:t xml:space="preserve">”, the current drafting in fact creates uncertainty and risks being unworkable in practice. </w:t>
      </w:r>
    </w:p>
    <w:p w14:paraId="5782AFD5" w14:textId="2A114A21" w:rsidR="00A65BCF" w:rsidRDefault="00D52A93" w:rsidP="006F59BF">
      <w:pPr>
        <w:pStyle w:val="Heading1"/>
        <w:numPr>
          <w:ilvl w:val="0"/>
          <w:numId w:val="36"/>
        </w:numPr>
        <w:ind w:hanging="720"/>
      </w:pPr>
      <w:bookmarkStart w:id="19" w:name="_Toc16074726"/>
      <w:r>
        <w:t xml:space="preserve">Significant, </w:t>
      </w:r>
      <w:r w:rsidR="005B4184">
        <w:t xml:space="preserve">costly and </w:t>
      </w:r>
      <w:r>
        <w:t>systemic u</w:t>
      </w:r>
      <w:r w:rsidR="002345C0">
        <w:t>nintended consequences</w:t>
      </w:r>
      <w:bookmarkEnd w:id="19"/>
      <w:r w:rsidR="00700097" w:rsidRPr="00830728">
        <w:t xml:space="preserve"> </w:t>
      </w:r>
    </w:p>
    <w:p w14:paraId="63577AE8" w14:textId="2D98EA53" w:rsidR="00974AD8" w:rsidRPr="00830728" w:rsidRDefault="00974AD8" w:rsidP="00830728">
      <w:pPr>
        <w:rPr>
          <w:lang w:eastAsia="en-AU"/>
        </w:rPr>
      </w:pPr>
      <w:r w:rsidRPr="00974AD8">
        <w:rPr>
          <w:lang w:eastAsia="en-AU"/>
        </w:rPr>
        <w:t xml:space="preserve">The Bill </w:t>
      </w:r>
      <w:r w:rsidR="00527AA1">
        <w:rPr>
          <w:lang w:eastAsia="en-AU"/>
        </w:rPr>
        <w:t>would</w:t>
      </w:r>
      <w:r w:rsidR="00527AA1" w:rsidRPr="00974AD8">
        <w:rPr>
          <w:lang w:eastAsia="en-AU"/>
        </w:rPr>
        <w:t xml:space="preserve"> </w:t>
      </w:r>
      <w:r w:rsidRPr="00974AD8">
        <w:rPr>
          <w:lang w:eastAsia="en-AU"/>
        </w:rPr>
        <w:t>have many unintended consequences, including increase</w:t>
      </w:r>
      <w:r w:rsidR="00E82AA1">
        <w:rPr>
          <w:lang w:eastAsia="en-AU"/>
        </w:rPr>
        <w:t>s in:</w:t>
      </w:r>
      <w:r w:rsidRPr="00974AD8">
        <w:rPr>
          <w:lang w:eastAsia="en-AU"/>
        </w:rPr>
        <w:t xml:space="preserve"> costs to the community</w:t>
      </w:r>
      <w:r w:rsidR="00E82AA1">
        <w:rPr>
          <w:lang w:eastAsia="en-AU"/>
        </w:rPr>
        <w:t>;</w:t>
      </w:r>
      <w:r w:rsidR="00E82AA1" w:rsidRPr="00974AD8">
        <w:rPr>
          <w:lang w:eastAsia="en-AU"/>
        </w:rPr>
        <w:t xml:space="preserve"> </w:t>
      </w:r>
      <w:r w:rsidRPr="00974AD8">
        <w:rPr>
          <w:lang w:eastAsia="en-AU"/>
        </w:rPr>
        <w:t>burden</w:t>
      </w:r>
      <w:r w:rsidR="00E82AA1">
        <w:rPr>
          <w:lang w:eastAsia="en-AU"/>
        </w:rPr>
        <w:t>s</w:t>
      </w:r>
      <w:r w:rsidRPr="00974AD8">
        <w:rPr>
          <w:lang w:eastAsia="en-AU"/>
        </w:rPr>
        <w:t xml:space="preserve"> on administrative decision</w:t>
      </w:r>
      <w:r w:rsidR="004F536B">
        <w:rPr>
          <w:lang w:eastAsia="en-AU"/>
        </w:rPr>
        <w:t>-</w:t>
      </w:r>
      <w:r w:rsidRPr="00974AD8">
        <w:rPr>
          <w:lang w:eastAsia="en-AU"/>
        </w:rPr>
        <w:t>makers of the Department of Home Affairs</w:t>
      </w:r>
      <w:r w:rsidR="00E82AA1">
        <w:rPr>
          <w:lang w:eastAsia="en-AU"/>
        </w:rPr>
        <w:t>;</w:t>
      </w:r>
      <w:r w:rsidR="00E82AA1" w:rsidRPr="00974AD8">
        <w:rPr>
          <w:lang w:eastAsia="en-AU"/>
        </w:rPr>
        <w:t xml:space="preserve"> </w:t>
      </w:r>
      <w:r w:rsidRPr="00974AD8">
        <w:rPr>
          <w:lang w:eastAsia="en-AU"/>
        </w:rPr>
        <w:t>merits review</w:t>
      </w:r>
      <w:r w:rsidR="00E82AA1">
        <w:rPr>
          <w:lang w:eastAsia="en-AU"/>
        </w:rPr>
        <w:t>;</w:t>
      </w:r>
      <w:r w:rsidR="00E82AA1" w:rsidRPr="00974AD8">
        <w:rPr>
          <w:lang w:eastAsia="en-AU"/>
        </w:rPr>
        <w:t xml:space="preserve"> </w:t>
      </w:r>
      <w:r w:rsidRPr="00974AD8">
        <w:rPr>
          <w:lang w:eastAsia="en-AU"/>
        </w:rPr>
        <w:t xml:space="preserve">pressures on </w:t>
      </w:r>
      <w:r w:rsidR="00E82AA1">
        <w:rPr>
          <w:lang w:eastAsia="en-AU"/>
        </w:rPr>
        <w:t xml:space="preserve">immigration </w:t>
      </w:r>
      <w:r w:rsidRPr="00974AD8">
        <w:rPr>
          <w:lang w:eastAsia="en-AU"/>
        </w:rPr>
        <w:t xml:space="preserve">detention, the Magistrates’ Court and </w:t>
      </w:r>
      <w:r w:rsidR="002E5FFC">
        <w:rPr>
          <w:lang w:eastAsia="en-AU"/>
        </w:rPr>
        <w:t>criminal justice system</w:t>
      </w:r>
      <w:r w:rsidR="00E82AA1">
        <w:rPr>
          <w:lang w:eastAsia="en-AU"/>
        </w:rPr>
        <w:t>;</w:t>
      </w:r>
      <w:r w:rsidR="00E82AA1" w:rsidRPr="00974AD8">
        <w:rPr>
          <w:lang w:eastAsia="en-AU"/>
        </w:rPr>
        <w:t xml:space="preserve"> </w:t>
      </w:r>
      <w:r w:rsidRPr="00974AD8">
        <w:rPr>
          <w:lang w:eastAsia="en-AU"/>
        </w:rPr>
        <w:t>and prison numbers.</w:t>
      </w:r>
    </w:p>
    <w:p w14:paraId="4F50AFF5" w14:textId="63B9CCFC" w:rsidR="00FB34A0" w:rsidRPr="006F59BF" w:rsidRDefault="00B86A83" w:rsidP="00107052">
      <w:pPr>
        <w:pStyle w:val="Heading2"/>
        <w:numPr>
          <w:ilvl w:val="1"/>
          <w:numId w:val="53"/>
        </w:numPr>
        <w:rPr>
          <w:vanish/>
          <w:kern w:val="32"/>
          <w:sz w:val="32"/>
          <w:szCs w:val="32"/>
        </w:rPr>
      </w:pPr>
      <w:bookmarkStart w:id="20" w:name="_Toc16074727"/>
      <w:r w:rsidRPr="00B046C8">
        <w:t xml:space="preserve">Impact on </w:t>
      </w:r>
      <w:r w:rsidR="003D75CC">
        <w:t xml:space="preserve">the </w:t>
      </w:r>
      <w:r w:rsidR="000B4B00" w:rsidRPr="00D3342B">
        <w:t>criminal justice</w:t>
      </w:r>
      <w:r w:rsidR="003D75CC">
        <w:t xml:space="preserve"> system</w:t>
      </w:r>
      <w:bookmarkEnd w:id="20"/>
      <w:r w:rsidR="003D75CC">
        <w:t xml:space="preserve"> </w:t>
      </w:r>
    </w:p>
    <w:p w14:paraId="7438CD94" w14:textId="77777777" w:rsidR="006F59BF" w:rsidRDefault="006F59BF" w:rsidP="00BB0A59">
      <w:pPr>
        <w:spacing w:line="276" w:lineRule="auto"/>
        <w:rPr>
          <w:rFonts w:cs="Arial"/>
          <w:szCs w:val="22"/>
        </w:rPr>
      </w:pPr>
    </w:p>
    <w:p w14:paraId="05F5FC77" w14:textId="2AAAC448" w:rsidR="00D30D2F" w:rsidRPr="00A11958" w:rsidRDefault="00377FD0" w:rsidP="00BB0A59">
      <w:pPr>
        <w:spacing w:line="276" w:lineRule="auto"/>
        <w:rPr>
          <w:rFonts w:cs="Arial"/>
          <w:szCs w:val="22"/>
        </w:rPr>
      </w:pPr>
      <w:r w:rsidRPr="00A11958">
        <w:rPr>
          <w:rFonts w:cs="Arial"/>
          <w:szCs w:val="22"/>
        </w:rPr>
        <w:t xml:space="preserve">We are concerned about potential implications of the Bill on the summary </w:t>
      </w:r>
      <w:r w:rsidR="000B4B00" w:rsidRPr="00A11958">
        <w:rPr>
          <w:rFonts w:cs="Arial"/>
          <w:szCs w:val="22"/>
        </w:rPr>
        <w:t xml:space="preserve">and indictable </w:t>
      </w:r>
      <w:r w:rsidRPr="00A11958">
        <w:rPr>
          <w:rFonts w:cs="Arial"/>
          <w:szCs w:val="22"/>
        </w:rPr>
        <w:t xml:space="preserve">crime jurisdiction, including the state courts, private practitioners, community lawyers, Victoria Legal Aid, and remand populations. </w:t>
      </w:r>
      <w:r w:rsidR="007F35F2">
        <w:rPr>
          <w:rFonts w:cs="Arial"/>
          <w:szCs w:val="22"/>
        </w:rPr>
        <w:t xml:space="preserve">We have noted the possible impacts in Victoria but note that other jurisdictions are likely to experience equivalent impact on criminal justice processes. </w:t>
      </w:r>
    </w:p>
    <w:p w14:paraId="657B2018" w14:textId="42F71126" w:rsidR="00FB34A0" w:rsidRPr="000223A2" w:rsidRDefault="00377FD0" w:rsidP="00BB0A59">
      <w:pPr>
        <w:spacing w:line="276" w:lineRule="auto"/>
        <w:rPr>
          <w:rFonts w:cs="Arial"/>
          <w:szCs w:val="22"/>
        </w:rPr>
      </w:pPr>
      <w:r w:rsidRPr="00A11958">
        <w:rPr>
          <w:rFonts w:cs="Arial"/>
          <w:szCs w:val="22"/>
        </w:rPr>
        <w:t>The system is already under significant pressure.</w:t>
      </w:r>
      <w:r w:rsidR="00BC5F8B">
        <w:rPr>
          <w:rStyle w:val="FootnoteReference"/>
          <w:rFonts w:cs="Arial"/>
          <w:szCs w:val="22"/>
        </w:rPr>
        <w:footnoteReference w:id="13"/>
      </w:r>
      <w:r w:rsidR="00D30D2F" w:rsidRPr="00A11958">
        <w:rPr>
          <w:rFonts w:cs="Arial"/>
          <w:szCs w:val="22"/>
        </w:rPr>
        <w:t xml:space="preserve"> </w:t>
      </w:r>
      <w:r w:rsidR="00D30D2F" w:rsidRPr="00A11958">
        <w:rPr>
          <w:rFonts w:cs="Arial"/>
        </w:rPr>
        <w:t xml:space="preserve">According to the </w:t>
      </w:r>
      <w:r w:rsidR="00863464">
        <w:rPr>
          <w:rFonts w:cs="Arial"/>
        </w:rPr>
        <w:t xml:space="preserve">most recent </w:t>
      </w:r>
      <w:r w:rsidR="00D30D2F" w:rsidRPr="00A11958">
        <w:rPr>
          <w:rFonts w:cs="Arial"/>
        </w:rPr>
        <w:t>Magistrates</w:t>
      </w:r>
      <w:r w:rsidR="004F536B">
        <w:rPr>
          <w:rFonts w:cs="Arial"/>
        </w:rPr>
        <w:t>’ Court of Victoria</w:t>
      </w:r>
      <w:r w:rsidR="00D30D2F" w:rsidRPr="00A11958">
        <w:rPr>
          <w:rFonts w:cs="Arial"/>
        </w:rPr>
        <w:t xml:space="preserve"> Annual Report, </w:t>
      </w:r>
      <w:r w:rsidR="00D30D2F" w:rsidRPr="000223A2">
        <w:rPr>
          <w:rFonts w:cs="Arial"/>
          <w:szCs w:val="22"/>
        </w:rPr>
        <w:t>the increasing workload in the criminal jurisdiction of the Magistrates</w:t>
      </w:r>
      <w:r w:rsidR="004F536B">
        <w:rPr>
          <w:rFonts w:cs="Arial"/>
          <w:szCs w:val="22"/>
        </w:rPr>
        <w:t>’</w:t>
      </w:r>
      <w:r w:rsidR="00D30D2F" w:rsidRPr="000223A2">
        <w:rPr>
          <w:rFonts w:cs="Arial"/>
          <w:szCs w:val="22"/>
        </w:rPr>
        <w:t xml:space="preserve"> Court ‘continues to present one of the biggest challenges for the MCV</w:t>
      </w:r>
      <w:r w:rsidR="00914B04" w:rsidRPr="000223A2">
        <w:rPr>
          <w:rFonts w:cs="Arial"/>
          <w:szCs w:val="22"/>
        </w:rPr>
        <w:t>.</w:t>
      </w:r>
      <w:r w:rsidR="00D30D2F" w:rsidRPr="003B096C">
        <w:rPr>
          <w:rFonts w:cs="Arial"/>
          <w:szCs w:val="22"/>
        </w:rPr>
        <w:t>’</w:t>
      </w:r>
      <w:r w:rsidR="00D30D2F" w:rsidRPr="00830728">
        <w:rPr>
          <w:rStyle w:val="FootnoteReference"/>
          <w:rFonts w:cs="Arial"/>
          <w:sz w:val="22"/>
          <w:szCs w:val="22"/>
        </w:rPr>
        <w:footnoteReference w:id="14"/>
      </w:r>
    </w:p>
    <w:p w14:paraId="7A4C2F4F" w14:textId="7A3B55C3" w:rsidR="00914B04" w:rsidRPr="00830728" w:rsidRDefault="00914B04" w:rsidP="00914B04">
      <w:pPr>
        <w:spacing w:before="100" w:after="100" w:line="280" w:lineRule="exact"/>
        <w:rPr>
          <w:rFonts w:cs="Arial"/>
          <w:szCs w:val="22"/>
        </w:rPr>
      </w:pPr>
      <w:r w:rsidRPr="00830728">
        <w:rPr>
          <w:rFonts w:cs="Arial"/>
          <w:szCs w:val="22"/>
        </w:rPr>
        <w:t>Currently, the high volume of matters dealt with in the Magistrates’ Court mean</w:t>
      </w:r>
      <w:r w:rsidR="00EB6309">
        <w:rPr>
          <w:rFonts w:cs="Arial"/>
          <w:szCs w:val="22"/>
        </w:rPr>
        <w:t>s</w:t>
      </w:r>
      <w:r w:rsidRPr="00830728">
        <w:rPr>
          <w:rFonts w:cs="Arial"/>
          <w:szCs w:val="22"/>
        </w:rPr>
        <w:t xml:space="preserve"> that matters must be heard and determined in a short period of time. </w:t>
      </w:r>
      <w:r w:rsidR="00327E65">
        <w:rPr>
          <w:rFonts w:cs="Arial"/>
          <w:szCs w:val="22"/>
        </w:rPr>
        <w:t xml:space="preserve">Matters are often resolved on the first mention date by way of a plea of guilty, assisted by VLA </w:t>
      </w:r>
      <w:r w:rsidR="00EB6309">
        <w:rPr>
          <w:rFonts w:cs="Arial"/>
          <w:szCs w:val="22"/>
        </w:rPr>
        <w:t xml:space="preserve">duty </w:t>
      </w:r>
      <w:r w:rsidR="00327E65">
        <w:rPr>
          <w:rFonts w:cs="Arial"/>
          <w:szCs w:val="22"/>
        </w:rPr>
        <w:t>lawyers.</w:t>
      </w:r>
      <w:r w:rsidRPr="00830728">
        <w:rPr>
          <w:rFonts w:cs="Arial"/>
          <w:szCs w:val="22"/>
        </w:rPr>
        <w:t xml:space="preserve"> </w:t>
      </w:r>
      <w:r w:rsidR="007F35F2">
        <w:rPr>
          <w:rFonts w:cs="Arial"/>
          <w:szCs w:val="22"/>
        </w:rPr>
        <w:t xml:space="preserve">Many of the most common offences heard and determined by the Magistrates’ Court </w:t>
      </w:r>
      <w:r w:rsidR="00527AA1">
        <w:rPr>
          <w:rFonts w:cs="Arial"/>
          <w:szCs w:val="22"/>
        </w:rPr>
        <w:t xml:space="preserve">would </w:t>
      </w:r>
      <w:r w:rsidR="007F35F2">
        <w:rPr>
          <w:rFonts w:cs="Arial"/>
          <w:szCs w:val="22"/>
        </w:rPr>
        <w:t xml:space="preserve">be </w:t>
      </w:r>
      <w:r w:rsidR="00FD4BA1">
        <w:rPr>
          <w:rFonts w:cs="Arial"/>
          <w:szCs w:val="22"/>
        </w:rPr>
        <w:t xml:space="preserve">affected </w:t>
      </w:r>
      <w:r w:rsidR="007F35F2">
        <w:rPr>
          <w:rFonts w:cs="Arial"/>
          <w:szCs w:val="22"/>
        </w:rPr>
        <w:t>by the proposed changes.</w:t>
      </w:r>
      <w:r w:rsidR="007F35F2">
        <w:rPr>
          <w:rStyle w:val="FootnoteReference"/>
          <w:rFonts w:cs="Arial"/>
          <w:szCs w:val="22"/>
        </w:rPr>
        <w:footnoteReference w:id="15"/>
      </w:r>
      <w:r w:rsidR="007F35F2">
        <w:rPr>
          <w:rFonts w:cs="Arial"/>
          <w:szCs w:val="22"/>
        </w:rPr>
        <w:t xml:space="preserve"> </w:t>
      </w:r>
    </w:p>
    <w:p w14:paraId="57BFD8AB" w14:textId="5EC018A8" w:rsidR="00914B04" w:rsidRPr="00830728" w:rsidRDefault="00914B04" w:rsidP="00914B04">
      <w:pPr>
        <w:spacing w:before="100" w:after="100" w:line="280" w:lineRule="exact"/>
        <w:rPr>
          <w:rFonts w:cs="Arial"/>
          <w:szCs w:val="22"/>
        </w:rPr>
      </w:pPr>
      <w:r w:rsidRPr="00830728">
        <w:rPr>
          <w:rFonts w:cs="Arial"/>
          <w:szCs w:val="22"/>
        </w:rPr>
        <w:t xml:space="preserve">The possibility of visa cancellation </w:t>
      </w:r>
      <w:r w:rsidR="00527AA1">
        <w:rPr>
          <w:rFonts w:cs="Arial"/>
          <w:szCs w:val="22"/>
        </w:rPr>
        <w:t>would</w:t>
      </w:r>
      <w:r w:rsidR="00527AA1" w:rsidRPr="00830728">
        <w:rPr>
          <w:rFonts w:cs="Arial"/>
          <w:szCs w:val="22"/>
        </w:rPr>
        <w:t xml:space="preserve"> </w:t>
      </w:r>
      <w:r w:rsidRPr="00830728">
        <w:rPr>
          <w:rFonts w:cs="Arial"/>
          <w:szCs w:val="22"/>
        </w:rPr>
        <w:t xml:space="preserve">mean that the resolution of a person’s criminal charges </w:t>
      </w:r>
      <w:r w:rsidR="00527AA1">
        <w:rPr>
          <w:rFonts w:cs="Arial"/>
          <w:szCs w:val="22"/>
        </w:rPr>
        <w:t xml:space="preserve">would </w:t>
      </w:r>
      <w:r w:rsidRPr="00830728">
        <w:rPr>
          <w:rFonts w:cs="Arial"/>
          <w:szCs w:val="22"/>
        </w:rPr>
        <w:t xml:space="preserve">become more complex and require additional time. We anticipate the following factors </w:t>
      </w:r>
      <w:r w:rsidR="00527AA1">
        <w:rPr>
          <w:rFonts w:cs="Arial"/>
          <w:szCs w:val="22"/>
        </w:rPr>
        <w:t>would</w:t>
      </w:r>
      <w:r w:rsidR="00527AA1" w:rsidRPr="00830728">
        <w:rPr>
          <w:rFonts w:cs="Arial"/>
          <w:szCs w:val="22"/>
        </w:rPr>
        <w:t xml:space="preserve"> </w:t>
      </w:r>
      <w:r w:rsidRPr="00830728">
        <w:rPr>
          <w:rFonts w:cs="Arial"/>
          <w:szCs w:val="22"/>
        </w:rPr>
        <w:t>have a direct impact on the summary jurisdiction and the resolution of a person’s charges:</w:t>
      </w:r>
    </w:p>
    <w:p w14:paraId="75E7F268" w14:textId="0A7EC35F" w:rsidR="00914B04" w:rsidRPr="00830728" w:rsidRDefault="00914B04" w:rsidP="00914B04">
      <w:pPr>
        <w:pStyle w:val="ListParagraph"/>
        <w:numPr>
          <w:ilvl w:val="0"/>
          <w:numId w:val="35"/>
        </w:numPr>
        <w:spacing w:before="100" w:after="100" w:line="280" w:lineRule="exact"/>
        <w:rPr>
          <w:rFonts w:cs="Arial"/>
          <w:szCs w:val="22"/>
        </w:rPr>
      </w:pPr>
      <w:r w:rsidRPr="00830728">
        <w:rPr>
          <w:rFonts w:cs="Arial"/>
          <w:szCs w:val="22"/>
        </w:rPr>
        <w:t xml:space="preserve">people </w:t>
      </w:r>
      <w:r w:rsidR="00527AA1">
        <w:rPr>
          <w:rFonts w:cs="Arial"/>
          <w:szCs w:val="22"/>
        </w:rPr>
        <w:t>would</w:t>
      </w:r>
      <w:r w:rsidR="00527AA1" w:rsidRPr="00830728">
        <w:rPr>
          <w:rFonts w:cs="Arial"/>
          <w:szCs w:val="22"/>
        </w:rPr>
        <w:t xml:space="preserve"> </w:t>
      </w:r>
      <w:r w:rsidRPr="00830728">
        <w:rPr>
          <w:rFonts w:cs="Arial"/>
          <w:szCs w:val="22"/>
        </w:rPr>
        <w:t>require more time with a duty lawyer to discuss the consequences of the alleged criminal offending on their migration status;</w:t>
      </w:r>
    </w:p>
    <w:p w14:paraId="5E4B7B43" w14:textId="3C19BAED" w:rsidR="00914B04" w:rsidRPr="00830728" w:rsidRDefault="00914B04" w:rsidP="00914B04">
      <w:pPr>
        <w:pStyle w:val="ListParagraph"/>
        <w:numPr>
          <w:ilvl w:val="0"/>
          <w:numId w:val="35"/>
        </w:numPr>
        <w:spacing w:before="100" w:after="100" w:line="280" w:lineRule="exact"/>
        <w:rPr>
          <w:rFonts w:cs="Arial"/>
          <w:szCs w:val="22"/>
        </w:rPr>
      </w:pPr>
      <w:r w:rsidRPr="00830728">
        <w:rPr>
          <w:rFonts w:cs="Arial"/>
          <w:szCs w:val="22"/>
        </w:rPr>
        <w:t xml:space="preserve">duty lawyers </w:t>
      </w:r>
      <w:r w:rsidR="00527AA1">
        <w:rPr>
          <w:rFonts w:cs="Arial"/>
          <w:szCs w:val="22"/>
        </w:rPr>
        <w:t>would</w:t>
      </w:r>
      <w:r w:rsidR="00527AA1" w:rsidRPr="00830728">
        <w:rPr>
          <w:rFonts w:cs="Arial"/>
          <w:szCs w:val="22"/>
        </w:rPr>
        <w:t xml:space="preserve"> </w:t>
      </w:r>
      <w:r w:rsidRPr="00830728">
        <w:rPr>
          <w:rFonts w:cs="Arial"/>
          <w:szCs w:val="22"/>
        </w:rPr>
        <w:t>spend more time negotiating with prosecution on how to proceed with charges;</w:t>
      </w:r>
    </w:p>
    <w:p w14:paraId="10C4A05F" w14:textId="4224DE67" w:rsidR="00914B04" w:rsidRDefault="00914B04" w:rsidP="00914B04">
      <w:pPr>
        <w:pStyle w:val="ListParagraph"/>
        <w:numPr>
          <w:ilvl w:val="0"/>
          <w:numId w:val="35"/>
        </w:numPr>
        <w:spacing w:before="100" w:after="100" w:line="280" w:lineRule="exact"/>
        <w:rPr>
          <w:rFonts w:cs="Arial"/>
          <w:szCs w:val="22"/>
        </w:rPr>
      </w:pPr>
      <w:r w:rsidRPr="00830728">
        <w:rPr>
          <w:rFonts w:cs="Arial"/>
          <w:szCs w:val="22"/>
        </w:rPr>
        <w:t>matters are less likely to resolve with a plea of guilty</w:t>
      </w:r>
      <w:r w:rsidR="00710E48">
        <w:rPr>
          <w:rFonts w:cs="Arial"/>
          <w:szCs w:val="22"/>
        </w:rPr>
        <w:t>,</w:t>
      </w:r>
      <w:r w:rsidR="00D67CC9">
        <w:rPr>
          <w:rStyle w:val="FootnoteReference"/>
          <w:rFonts w:cs="Arial"/>
          <w:szCs w:val="22"/>
        </w:rPr>
        <w:footnoteReference w:id="16"/>
      </w:r>
      <w:r w:rsidRPr="00830728">
        <w:rPr>
          <w:rFonts w:cs="Arial"/>
          <w:szCs w:val="22"/>
        </w:rPr>
        <w:t xml:space="preserve"> which </w:t>
      </w:r>
      <w:r w:rsidR="00527AA1">
        <w:rPr>
          <w:rFonts w:cs="Arial"/>
          <w:szCs w:val="22"/>
        </w:rPr>
        <w:t>would</w:t>
      </w:r>
      <w:r w:rsidR="00527AA1" w:rsidRPr="00830728">
        <w:rPr>
          <w:rFonts w:cs="Arial"/>
          <w:szCs w:val="22"/>
        </w:rPr>
        <w:t xml:space="preserve"> </w:t>
      </w:r>
      <w:r w:rsidRPr="00830728">
        <w:rPr>
          <w:rFonts w:cs="Arial"/>
          <w:szCs w:val="22"/>
        </w:rPr>
        <w:t>lead to more contested hearings</w:t>
      </w:r>
      <w:r w:rsidR="007F35F2">
        <w:rPr>
          <w:rFonts w:cs="Arial"/>
          <w:szCs w:val="22"/>
        </w:rPr>
        <w:t xml:space="preserve"> which are more time and resource intensive</w:t>
      </w:r>
      <w:r w:rsidR="00710E48">
        <w:rPr>
          <w:rFonts w:cs="Arial"/>
          <w:szCs w:val="22"/>
        </w:rPr>
        <w:t>;</w:t>
      </w:r>
      <w:r w:rsidR="007F35F2">
        <w:rPr>
          <w:rStyle w:val="FootnoteReference"/>
          <w:rFonts w:cs="Arial"/>
          <w:szCs w:val="22"/>
        </w:rPr>
        <w:footnoteReference w:id="17"/>
      </w:r>
    </w:p>
    <w:p w14:paraId="73C0E991" w14:textId="1B74FA20" w:rsidR="007F35F2" w:rsidRPr="00830728" w:rsidRDefault="007F35F2" w:rsidP="00914B04">
      <w:pPr>
        <w:pStyle w:val="ListParagraph"/>
        <w:numPr>
          <w:ilvl w:val="0"/>
          <w:numId w:val="35"/>
        </w:numPr>
        <w:spacing w:before="100" w:after="100" w:line="280" w:lineRule="exact"/>
        <w:rPr>
          <w:rFonts w:cs="Arial"/>
          <w:szCs w:val="22"/>
        </w:rPr>
      </w:pPr>
      <w:r>
        <w:rPr>
          <w:rFonts w:cs="Arial"/>
          <w:szCs w:val="22"/>
        </w:rPr>
        <w:t xml:space="preserve">consideration of the migration impacts </w:t>
      </w:r>
      <w:r w:rsidR="00527AA1">
        <w:rPr>
          <w:rFonts w:cs="Arial"/>
          <w:szCs w:val="22"/>
        </w:rPr>
        <w:t xml:space="preserve">would </w:t>
      </w:r>
      <w:r>
        <w:rPr>
          <w:rFonts w:cs="Arial"/>
          <w:szCs w:val="22"/>
        </w:rPr>
        <w:t>make the sentencing exercise more complex;</w:t>
      </w:r>
    </w:p>
    <w:p w14:paraId="6249069F" w14:textId="0ADA1266" w:rsidR="00914B04" w:rsidRPr="00830728" w:rsidRDefault="00914B04" w:rsidP="00914B04">
      <w:pPr>
        <w:pStyle w:val="ListParagraph"/>
        <w:numPr>
          <w:ilvl w:val="0"/>
          <w:numId w:val="35"/>
        </w:numPr>
        <w:spacing w:before="100" w:after="100" w:line="280" w:lineRule="exact"/>
        <w:rPr>
          <w:rFonts w:cs="Arial"/>
          <w:szCs w:val="22"/>
        </w:rPr>
      </w:pPr>
      <w:r w:rsidRPr="00830728">
        <w:rPr>
          <w:rFonts w:cs="Arial"/>
          <w:szCs w:val="22"/>
        </w:rPr>
        <w:t>matters are less likely to resolve on the day of listing and may be adjourned to enable additional preparation or negotiation of the charges;</w:t>
      </w:r>
      <w:r w:rsidR="004F536B">
        <w:rPr>
          <w:rFonts w:cs="Arial"/>
          <w:szCs w:val="22"/>
        </w:rPr>
        <w:t xml:space="preserve"> and</w:t>
      </w:r>
    </w:p>
    <w:p w14:paraId="268FDEC0" w14:textId="4FF85A0F" w:rsidR="00914B04" w:rsidRPr="00830728" w:rsidRDefault="00914B04" w:rsidP="00914B04">
      <w:pPr>
        <w:pStyle w:val="ListParagraph"/>
        <w:numPr>
          <w:ilvl w:val="0"/>
          <w:numId w:val="35"/>
        </w:numPr>
        <w:spacing w:before="100" w:after="100" w:line="280" w:lineRule="exact"/>
        <w:rPr>
          <w:rFonts w:cs="Arial"/>
          <w:szCs w:val="22"/>
        </w:rPr>
      </w:pPr>
      <w:r w:rsidRPr="00830728">
        <w:rPr>
          <w:rFonts w:cs="Arial"/>
          <w:szCs w:val="22"/>
        </w:rPr>
        <w:t>people are more likely to spend time on remand while waiting for their matter to resolve</w:t>
      </w:r>
      <w:r w:rsidR="00D67CC9">
        <w:rPr>
          <w:rFonts w:cs="Arial"/>
          <w:szCs w:val="22"/>
        </w:rPr>
        <w:t>, with the growing remand population already resulting in significant financial cost to the community</w:t>
      </w:r>
      <w:r w:rsidR="004F536B">
        <w:rPr>
          <w:rFonts w:cs="Arial"/>
          <w:szCs w:val="22"/>
        </w:rPr>
        <w:t>.</w:t>
      </w:r>
    </w:p>
    <w:p w14:paraId="146469A4" w14:textId="503873E0" w:rsidR="00377FD0" w:rsidRPr="00634AEE" w:rsidRDefault="00914B04" w:rsidP="00634AEE">
      <w:pPr>
        <w:spacing w:before="100" w:after="100" w:line="280" w:lineRule="exact"/>
        <w:rPr>
          <w:rFonts w:eastAsiaTheme="minorHAnsi" w:cs="Arial"/>
          <w:szCs w:val="22"/>
        </w:rPr>
      </w:pPr>
      <w:r w:rsidRPr="00830728">
        <w:rPr>
          <w:rFonts w:cs="Arial"/>
          <w:szCs w:val="22"/>
        </w:rPr>
        <w:t xml:space="preserve">There are a range of direct and indirect operational costs associated with these impacts. The Magistrates’ Court of Victoria, and services such as Victoria Legal Aid that work within the summary jurisdiction, do not have the capacity to absorb this additional demand. </w:t>
      </w:r>
    </w:p>
    <w:p w14:paraId="3669595F" w14:textId="1F3FE480" w:rsidR="008F43F6" w:rsidRPr="00A11958" w:rsidRDefault="008F43F6" w:rsidP="00107052">
      <w:pPr>
        <w:pStyle w:val="Heading2"/>
        <w:numPr>
          <w:ilvl w:val="1"/>
          <w:numId w:val="53"/>
        </w:numPr>
      </w:pPr>
      <w:bookmarkStart w:id="21" w:name="_Toc16074728"/>
      <w:r w:rsidRPr="00974AD8">
        <w:t xml:space="preserve">Impact on </w:t>
      </w:r>
      <w:r w:rsidR="003D75CC">
        <w:t xml:space="preserve">the </w:t>
      </w:r>
      <w:r w:rsidRPr="00974AD8">
        <w:t>administrative law system</w:t>
      </w:r>
      <w:bookmarkEnd w:id="21"/>
    </w:p>
    <w:p w14:paraId="02965A1F" w14:textId="71AC55E5" w:rsidR="008F43F6" w:rsidRPr="00A11958" w:rsidRDefault="008F43F6" w:rsidP="00BB0A59">
      <w:pPr>
        <w:spacing w:line="276" w:lineRule="auto"/>
        <w:rPr>
          <w:rFonts w:cs="Arial"/>
          <w:szCs w:val="22"/>
        </w:rPr>
      </w:pPr>
      <w:r w:rsidRPr="00A11958">
        <w:rPr>
          <w:rFonts w:cs="Arial"/>
          <w:szCs w:val="22"/>
        </w:rPr>
        <w:t xml:space="preserve">The Bill </w:t>
      </w:r>
      <w:r w:rsidR="008413C7">
        <w:rPr>
          <w:rFonts w:cs="Arial"/>
          <w:szCs w:val="22"/>
        </w:rPr>
        <w:t>would</w:t>
      </w:r>
      <w:r w:rsidR="008413C7" w:rsidRPr="00A11958">
        <w:rPr>
          <w:rFonts w:cs="Arial"/>
          <w:szCs w:val="22"/>
        </w:rPr>
        <w:t xml:space="preserve"> </w:t>
      </w:r>
      <w:r w:rsidRPr="00A11958">
        <w:rPr>
          <w:rFonts w:cs="Arial"/>
          <w:szCs w:val="22"/>
        </w:rPr>
        <w:t>undoubtedly cause serious strain on the administrative law system.</w:t>
      </w:r>
    </w:p>
    <w:p w14:paraId="778FF87A" w14:textId="49492DEF" w:rsidR="008F43F6" w:rsidRDefault="008F43F6" w:rsidP="00BB0A59">
      <w:pPr>
        <w:spacing w:line="276" w:lineRule="auto"/>
        <w:rPr>
          <w:rFonts w:cs="Arial"/>
          <w:szCs w:val="22"/>
        </w:rPr>
      </w:pPr>
      <w:r w:rsidRPr="00A11958">
        <w:rPr>
          <w:rFonts w:cs="Arial"/>
          <w:szCs w:val="22"/>
        </w:rPr>
        <w:t xml:space="preserve">An increase in visa cancellations is </w:t>
      </w:r>
      <w:r w:rsidR="006F59BF">
        <w:rPr>
          <w:rFonts w:cs="Arial"/>
          <w:szCs w:val="22"/>
        </w:rPr>
        <w:t>highly likely to occur as a result of the Bill</w:t>
      </w:r>
      <w:r w:rsidRPr="00A11958">
        <w:rPr>
          <w:rFonts w:cs="Arial"/>
          <w:szCs w:val="22"/>
        </w:rPr>
        <w:t>.</w:t>
      </w:r>
      <w:r w:rsidR="00FD4BA1">
        <w:rPr>
          <w:rFonts w:cs="Arial"/>
          <w:szCs w:val="22"/>
        </w:rPr>
        <w:t xml:space="preserve"> </w:t>
      </w:r>
      <w:r w:rsidRPr="00A11958">
        <w:rPr>
          <w:rFonts w:cs="Arial"/>
          <w:szCs w:val="22"/>
        </w:rPr>
        <w:t xml:space="preserve">This means that strain on the primary </w:t>
      </w:r>
      <w:r w:rsidR="000D02ED">
        <w:rPr>
          <w:rFonts w:cs="Arial"/>
          <w:szCs w:val="22"/>
        </w:rPr>
        <w:t xml:space="preserve">decision-making </w:t>
      </w:r>
      <w:r w:rsidRPr="00A11958">
        <w:rPr>
          <w:rFonts w:cs="Arial"/>
          <w:szCs w:val="22"/>
        </w:rPr>
        <w:t>stage, merits review at the Administrative Appeals Tribunal</w:t>
      </w:r>
      <w:r w:rsidR="0035492E">
        <w:rPr>
          <w:rFonts w:cs="Arial"/>
          <w:szCs w:val="22"/>
        </w:rPr>
        <w:t xml:space="preserve"> (</w:t>
      </w:r>
      <w:r w:rsidR="0035492E" w:rsidRPr="00AE0F72">
        <w:rPr>
          <w:rFonts w:cs="Arial"/>
          <w:b/>
          <w:bCs/>
          <w:szCs w:val="22"/>
        </w:rPr>
        <w:t>AAT</w:t>
      </w:r>
      <w:r w:rsidR="0035492E">
        <w:rPr>
          <w:rFonts w:cs="Arial"/>
          <w:szCs w:val="22"/>
        </w:rPr>
        <w:t>)</w:t>
      </w:r>
      <w:r w:rsidRPr="00A11958">
        <w:rPr>
          <w:rFonts w:cs="Arial"/>
          <w:szCs w:val="22"/>
        </w:rPr>
        <w:t xml:space="preserve"> and the </w:t>
      </w:r>
      <w:r w:rsidR="00932122">
        <w:rPr>
          <w:rFonts w:cs="Arial"/>
          <w:szCs w:val="22"/>
        </w:rPr>
        <w:t>F</w:t>
      </w:r>
      <w:r w:rsidRPr="00A11958">
        <w:rPr>
          <w:rFonts w:cs="Arial"/>
          <w:szCs w:val="22"/>
        </w:rPr>
        <w:t xml:space="preserve">ederal </w:t>
      </w:r>
      <w:r w:rsidR="00932122">
        <w:rPr>
          <w:rFonts w:cs="Arial"/>
          <w:szCs w:val="22"/>
        </w:rPr>
        <w:t>C</w:t>
      </w:r>
      <w:r w:rsidRPr="00A11958">
        <w:rPr>
          <w:rFonts w:cs="Arial"/>
          <w:szCs w:val="22"/>
        </w:rPr>
        <w:t xml:space="preserve">ourts </w:t>
      </w:r>
      <w:r w:rsidR="00527AA1">
        <w:rPr>
          <w:rFonts w:cs="Arial"/>
          <w:szCs w:val="22"/>
        </w:rPr>
        <w:t>would</w:t>
      </w:r>
      <w:r w:rsidR="00527AA1" w:rsidRPr="00A11958">
        <w:rPr>
          <w:rFonts w:cs="Arial"/>
          <w:szCs w:val="22"/>
        </w:rPr>
        <w:t xml:space="preserve"> </w:t>
      </w:r>
      <w:r w:rsidRPr="00A11958">
        <w:rPr>
          <w:rFonts w:cs="Arial"/>
          <w:szCs w:val="22"/>
        </w:rPr>
        <w:t xml:space="preserve">increase. </w:t>
      </w:r>
    </w:p>
    <w:p w14:paraId="6A775D99" w14:textId="770AEAAC" w:rsidR="007D138A" w:rsidRPr="00A11958" w:rsidRDefault="0035492E" w:rsidP="007D138A">
      <w:pPr>
        <w:spacing w:line="276" w:lineRule="auto"/>
        <w:rPr>
          <w:rFonts w:cs="Arial"/>
          <w:szCs w:val="22"/>
        </w:rPr>
      </w:pPr>
      <w:r>
        <w:rPr>
          <w:rFonts w:cs="Arial"/>
          <w:szCs w:val="22"/>
        </w:rPr>
        <w:t xml:space="preserve">The AAT is already under significant pressure because of increased demand. Applications to the AAT for </w:t>
      </w:r>
      <w:r w:rsidR="00D95051">
        <w:t>review of decisions</w:t>
      </w:r>
      <w:r>
        <w:t xml:space="preserve"> concerning cancelation of </w:t>
      </w:r>
      <w:r w:rsidR="00D95051">
        <w:t xml:space="preserve">visas made on character-related grounds </w:t>
      </w:r>
      <w:r w:rsidR="00E54C55">
        <w:t xml:space="preserve">increased </w:t>
      </w:r>
      <w:r w:rsidR="00D95051">
        <w:t>from 183 in 2016–17 to 235 in 2017–18.</w:t>
      </w:r>
      <w:r>
        <w:rPr>
          <w:rStyle w:val="FootnoteReference"/>
        </w:rPr>
        <w:footnoteReference w:id="18"/>
      </w:r>
      <w:r w:rsidR="007D138A" w:rsidRPr="007D138A">
        <w:t xml:space="preserve"> </w:t>
      </w:r>
      <w:r w:rsidR="007D138A">
        <w:t>In the 2013/2014 period prior to the introduction of the mandatory visa cancellation regime, the number of applications to the AAT was 33.</w:t>
      </w:r>
      <w:r w:rsidR="007D138A">
        <w:rPr>
          <w:rStyle w:val="FootnoteReference"/>
        </w:rPr>
        <w:footnoteReference w:id="19"/>
      </w:r>
      <w:r w:rsidR="007D138A">
        <w:t xml:space="preserve"> </w:t>
      </w:r>
    </w:p>
    <w:p w14:paraId="6C5A9D20" w14:textId="2E9CAFA7" w:rsidR="007D138A" w:rsidRDefault="007D138A" w:rsidP="00BB0A59">
      <w:pPr>
        <w:spacing w:line="276" w:lineRule="auto"/>
      </w:pPr>
      <w:r>
        <w:t xml:space="preserve">These matters are complex and </w:t>
      </w:r>
      <w:r w:rsidR="00E54C55">
        <w:t xml:space="preserve">there are </w:t>
      </w:r>
      <w:r w:rsidR="00E54C55" w:rsidRPr="00E54C55">
        <w:t>limited numbers of members who have been identified by the AAT as having the requisite skills to h</w:t>
      </w:r>
      <w:r w:rsidR="00E54C55">
        <w:t>e</w:t>
      </w:r>
      <w:r w:rsidR="00E54C55" w:rsidRPr="00E54C55">
        <w:t>ar them.</w:t>
      </w:r>
      <w:r w:rsidR="004126F0">
        <w:t xml:space="preserve"> </w:t>
      </w:r>
      <w:r>
        <w:t xml:space="preserve">Moreover, </w:t>
      </w:r>
      <w:r w:rsidR="0035492E">
        <w:t xml:space="preserve">applications </w:t>
      </w:r>
      <w:r w:rsidR="00D95051">
        <w:t>relating to decisions under s</w:t>
      </w:r>
      <w:r w:rsidR="000D02ED">
        <w:t>s</w:t>
      </w:r>
      <w:r w:rsidR="008413C7">
        <w:t> </w:t>
      </w:r>
      <w:r w:rsidR="00D95051">
        <w:t xml:space="preserve">501 and 501CA of the Migration Act </w:t>
      </w:r>
      <w:r w:rsidR="0035492E">
        <w:t>are</w:t>
      </w:r>
      <w:r>
        <w:t xml:space="preserve"> </w:t>
      </w:r>
      <w:r w:rsidR="00D95051">
        <w:t>required to be dealt with on an expedited basis and finalised within 12 weeks after the applicant was notified of the decision.</w:t>
      </w:r>
      <w:r w:rsidR="0035492E">
        <w:rPr>
          <w:rStyle w:val="FootnoteReference"/>
        </w:rPr>
        <w:footnoteReference w:id="20"/>
      </w:r>
      <w:r w:rsidR="00D95051">
        <w:t xml:space="preserve"> </w:t>
      </w:r>
      <w:r w:rsidR="0035492E">
        <w:t xml:space="preserve">If these matters are not resolved within 12 weeks, there is a deemed affirmation of the decision under review. </w:t>
      </w:r>
      <w:r>
        <w:t xml:space="preserve">We are concerned that an increase in the number of character related matters </w:t>
      </w:r>
      <w:r w:rsidR="00527AA1">
        <w:t xml:space="preserve">would </w:t>
      </w:r>
      <w:r>
        <w:t>have an impact on the quality and integrity of the decision</w:t>
      </w:r>
      <w:r w:rsidR="003B5BFA">
        <w:t>-</w:t>
      </w:r>
      <w:r>
        <w:t>making process and potentially an increase in deemed affirm</w:t>
      </w:r>
      <w:r w:rsidR="000D02ED">
        <w:t>ed</w:t>
      </w:r>
      <w:r>
        <w:t xml:space="preserve"> rates</w:t>
      </w:r>
      <w:r w:rsidR="003B5BFA">
        <w:t>.</w:t>
      </w:r>
      <w:r>
        <w:t xml:space="preserve"> </w:t>
      </w:r>
    </w:p>
    <w:p w14:paraId="4AED2AD4" w14:textId="4601F869" w:rsidR="00D95051" w:rsidRPr="00F11E7F" w:rsidRDefault="00614DA4" w:rsidP="00F11E7F">
      <w:pPr>
        <w:spacing w:line="276" w:lineRule="auto"/>
      </w:pPr>
      <w:r>
        <w:t xml:space="preserve">In our experience, </w:t>
      </w:r>
      <w:r w:rsidR="003B5BFA">
        <w:t xml:space="preserve">most </w:t>
      </w:r>
      <w:r>
        <w:t xml:space="preserve">affected non-citizens seek judicial review of decisions affirming a cancellation decision, given the grave impact such a decision has on </w:t>
      </w:r>
      <w:r w:rsidR="003B5BFA">
        <w:t>their lives</w:t>
      </w:r>
      <w:r>
        <w:t xml:space="preserve">. Our </w:t>
      </w:r>
      <w:r w:rsidR="000D02ED">
        <w:t>M</w:t>
      </w:r>
      <w:r>
        <w:t xml:space="preserve">igration </w:t>
      </w:r>
      <w:r w:rsidR="002D6E99">
        <w:t>P</w:t>
      </w:r>
      <w:r>
        <w:t xml:space="preserve">rogram saw a significant </w:t>
      </w:r>
      <w:r w:rsidR="00F11E7F">
        <w:t xml:space="preserve">increase in </w:t>
      </w:r>
      <w:r>
        <w:t>demand for advice and assistance about visa cancellation following the 2014 amendments.</w:t>
      </w:r>
      <w:r w:rsidR="00F11E7F">
        <w:rPr>
          <w:rStyle w:val="FootnoteReference"/>
        </w:rPr>
        <w:footnoteReference w:id="21"/>
      </w:r>
      <w:r>
        <w:t xml:space="preserve"> We are concerned </w:t>
      </w:r>
      <w:r w:rsidR="003B5BFA">
        <w:t>about the</w:t>
      </w:r>
      <w:r w:rsidR="00F11E7F">
        <w:t xml:space="preserve"> increased burden and cost on the Federal Court system</w:t>
      </w:r>
      <w:r w:rsidR="000D02ED">
        <w:t xml:space="preserve"> and</w:t>
      </w:r>
      <w:r w:rsidR="00F11E7F">
        <w:t xml:space="preserve"> service providers</w:t>
      </w:r>
      <w:r w:rsidR="000D02ED">
        <w:t>. We also note that people are detained in</w:t>
      </w:r>
      <w:r w:rsidR="00F11E7F">
        <w:t xml:space="preserve"> immigration detention facilities</w:t>
      </w:r>
      <w:r w:rsidR="000D02ED">
        <w:t xml:space="preserve"> during these decision-making, review and appeal processes, at significant personal cost to their wellbeing and significant financial cost to the Federal Government</w:t>
      </w:r>
      <w:r w:rsidR="00F11E7F">
        <w:t>.</w:t>
      </w:r>
      <w:r w:rsidR="00325C06">
        <w:rPr>
          <w:rStyle w:val="FootnoteReference"/>
        </w:rPr>
        <w:footnoteReference w:id="22"/>
      </w:r>
      <w:r w:rsidR="00F11E7F">
        <w:t xml:space="preserve"> </w:t>
      </w:r>
    </w:p>
    <w:p w14:paraId="00B5E259" w14:textId="57707F34" w:rsidR="00F11E7F" w:rsidRPr="00F11E7F" w:rsidRDefault="00D53214" w:rsidP="00107052">
      <w:pPr>
        <w:pStyle w:val="Heading2"/>
        <w:numPr>
          <w:ilvl w:val="1"/>
          <w:numId w:val="53"/>
        </w:numPr>
      </w:pPr>
      <w:bookmarkStart w:id="22" w:name="_Toc16074729"/>
      <w:r w:rsidRPr="00974AD8">
        <w:t xml:space="preserve">Impact on </w:t>
      </w:r>
      <w:r w:rsidR="00726F62">
        <w:t xml:space="preserve">the </w:t>
      </w:r>
      <w:r w:rsidRPr="00974AD8">
        <w:t>family violence system</w:t>
      </w:r>
      <w:bookmarkEnd w:id="22"/>
    </w:p>
    <w:p w14:paraId="45CD8BCE" w14:textId="05FF5849" w:rsidR="00F11E7F" w:rsidRPr="00F11E7F" w:rsidRDefault="00F11E7F" w:rsidP="00F11E7F">
      <w:pPr>
        <w:keepNext/>
        <w:spacing w:line="276" w:lineRule="auto"/>
        <w:rPr>
          <w:rFonts w:cs="Arial"/>
        </w:rPr>
      </w:pPr>
      <w:r>
        <w:rPr>
          <w:rFonts w:cs="Arial"/>
        </w:rPr>
        <w:t>Under the Bill, designated offences would include any breach of a family violence order, whether interim or final.</w:t>
      </w:r>
      <w:r w:rsidR="004126F0">
        <w:rPr>
          <w:rFonts w:cs="Arial"/>
        </w:rPr>
        <w:t xml:space="preserve"> </w:t>
      </w:r>
      <w:r>
        <w:rPr>
          <w:rFonts w:cs="Arial"/>
        </w:rPr>
        <w:t xml:space="preserve">Although the </w:t>
      </w:r>
      <w:r w:rsidRPr="00A11958">
        <w:rPr>
          <w:rFonts w:cs="Arial"/>
        </w:rPr>
        <w:t xml:space="preserve">offence of contravention of </w:t>
      </w:r>
      <w:r w:rsidR="00AD55E8">
        <w:rPr>
          <w:rFonts w:cs="Arial"/>
        </w:rPr>
        <w:t xml:space="preserve">a </w:t>
      </w:r>
      <w:r w:rsidRPr="00A11958">
        <w:rPr>
          <w:rFonts w:cs="Arial"/>
        </w:rPr>
        <w:t xml:space="preserve">family violence order carries a maximum term of imprisonment of </w:t>
      </w:r>
      <w:r>
        <w:rPr>
          <w:rFonts w:cs="Arial"/>
        </w:rPr>
        <w:t>two</w:t>
      </w:r>
      <w:r w:rsidRPr="00A11958">
        <w:rPr>
          <w:rFonts w:cs="Arial"/>
        </w:rPr>
        <w:t xml:space="preserve"> years</w:t>
      </w:r>
      <w:r>
        <w:rPr>
          <w:rFonts w:cs="Arial"/>
        </w:rPr>
        <w:t>,</w:t>
      </w:r>
      <w:r w:rsidRPr="00A11958">
        <w:rPr>
          <w:rStyle w:val="FootnoteReference"/>
          <w:rFonts w:cs="Arial"/>
        </w:rPr>
        <w:footnoteReference w:id="23"/>
      </w:r>
      <w:r w:rsidRPr="00A11958">
        <w:rPr>
          <w:rFonts w:cs="Arial"/>
        </w:rPr>
        <w:t xml:space="preserve"> </w:t>
      </w:r>
      <w:r>
        <w:rPr>
          <w:rFonts w:cs="Arial"/>
        </w:rPr>
        <w:t>s</w:t>
      </w:r>
      <w:r w:rsidRPr="00A11958">
        <w:rPr>
          <w:rFonts w:cs="Arial"/>
        </w:rPr>
        <w:t>tatistics for the period 1 July 2013</w:t>
      </w:r>
      <w:r>
        <w:rPr>
          <w:rFonts w:cs="Arial"/>
        </w:rPr>
        <w:t xml:space="preserve"> – </w:t>
      </w:r>
      <w:r w:rsidRPr="00A11958">
        <w:rPr>
          <w:rFonts w:cs="Arial"/>
        </w:rPr>
        <w:t>30 June 2016 show that imprisonment was imposed as sentence in only 19.6% of cases</w:t>
      </w:r>
      <w:r>
        <w:rPr>
          <w:rFonts w:cs="Arial"/>
        </w:rPr>
        <w:t>. Where a term of imprisonment was imposed, only</w:t>
      </w:r>
      <w:r w:rsidRPr="00A11958">
        <w:rPr>
          <w:rFonts w:cs="Arial"/>
        </w:rPr>
        <w:t xml:space="preserve"> in 2.1% of cases was </w:t>
      </w:r>
      <w:r>
        <w:rPr>
          <w:rFonts w:cs="Arial"/>
        </w:rPr>
        <w:t xml:space="preserve">the term </w:t>
      </w:r>
      <w:r w:rsidRPr="00A11958">
        <w:rPr>
          <w:rFonts w:cs="Arial"/>
        </w:rPr>
        <w:t xml:space="preserve">imposed for a period of </w:t>
      </w:r>
      <w:r>
        <w:rPr>
          <w:rFonts w:cs="Arial"/>
        </w:rPr>
        <w:t>two</w:t>
      </w:r>
      <w:r w:rsidRPr="00A11958">
        <w:rPr>
          <w:rFonts w:cs="Arial"/>
        </w:rPr>
        <w:t xml:space="preserve"> years. Matters were otherwise </w:t>
      </w:r>
      <w:r>
        <w:rPr>
          <w:rFonts w:cs="Arial"/>
        </w:rPr>
        <w:t>dealt with</w:t>
      </w:r>
      <w:r w:rsidRPr="00A11958">
        <w:rPr>
          <w:rFonts w:cs="Arial"/>
        </w:rPr>
        <w:t xml:space="preserve"> of by way of a Community Corrections Order (23.5%); a fine (27.6 %) or an adjourned undertaking, discharge or dismissal (22.4%). Where a term of imprisonment was imposed, 40.9% were for a period of less than </w:t>
      </w:r>
      <w:r>
        <w:rPr>
          <w:rFonts w:cs="Arial"/>
        </w:rPr>
        <w:t>three</w:t>
      </w:r>
      <w:r w:rsidRPr="00A11958">
        <w:rPr>
          <w:rFonts w:cs="Arial"/>
        </w:rPr>
        <w:t xml:space="preserve"> months; 28.5% between </w:t>
      </w:r>
      <w:r>
        <w:rPr>
          <w:rFonts w:cs="Arial"/>
        </w:rPr>
        <w:t>three</w:t>
      </w:r>
      <w:r w:rsidRPr="00A11958">
        <w:rPr>
          <w:rFonts w:cs="Arial"/>
        </w:rPr>
        <w:t xml:space="preserve"> and </w:t>
      </w:r>
      <w:r>
        <w:rPr>
          <w:rFonts w:cs="Arial"/>
        </w:rPr>
        <w:t>six</w:t>
      </w:r>
      <w:r w:rsidRPr="00A11958">
        <w:rPr>
          <w:rFonts w:cs="Arial"/>
        </w:rPr>
        <w:t xml:space="preserve"> months and 16.3% for periods between </w:t>
      </w:r>
      <w:r>
        <w:rPr>
          <w:rFonts w:cs="Arial"/>
        </w:rPr>
        <w:t>six</w:t>
      </w:r>
      <w:r w:rsidRPr="00A11958">
        <w:rPr>
          <w:rFonts w:cs="Arial"/>
        </w:rPr>
        <w:t xml:space="preserve"> and 12 months.</w:t>
      </w:r>
      <w:r w:rsidRPr="00A11958">
        <w:rPr>
          <w:rStyle w:val="FootnoteReference"/>
          <w:rFonts w:cs="Arial"/>
        </w:rPr>
        <w:footnoteReference w:id="24"/>
      </w:r>
    </w:p>
    <w:p w14:paraId="5820DDDF" w14:textId="7DAAEC20" w:rsidR="000E264C" w:rsidRPr="009F0644" w:rsidRDefault="0028757A" w:rsidP="00BB0A59">
      <w:pPr>
        <w:spacing w:line="276" w:lineRule="auto"/>
        <w:rPr>
          <w:rFonts w:cs="Arial"/>
          <w:szCs w:val="22"/>
        </w:rPr>
      </w:pPr>
      <w:r>
        <w:rPr>
          <w:rFonts w:cs="Arial"/>
          <w:szCs w:val="22"/>
        </w:rPr>
        <w:t>There is a risk that v</w:t>
      </w:r>
      <w:r w:rsidRPr="00A11958">
        <w:rPr>
          <w:rFonts w:cs="Arial"/>
          <w:szCs w:val="22"/>
        </w:rPr>
        <w:t xml:space="preserve">ictims </w:t>
      </w:r>
      <w:r w:rsidR="000E264C" w:rsidRPr="00A11958">
        <w:rPr>
          <w:rFonts w:cs="Arial"/>
          <w:szCs w:val="22"/>
        </w:rPr>
        <w:t xml:space="preserve">of family violence, or people protected by an order that has been breached, whose partners </w:t>
      </w:r>
      <w:r>
        <w:rPr>
          <w:rFonts w:cs="Arial"/>
          <w:szCs w:val="22"/>
        </w:rPr>
        <w:t xml:space="preserve">or family members </w:t>
      </w:r>
      <w:r w:rsidR="000E264C" w:rsidRPr="00A11958">
        <w:rPr>
          <w:rFonts w:cs="Arial"/>
          <w:szCs w:val="22"/>
        </w:rPr>
        <w:t xml:space="preserve">are non-citizens, </w:t>
      </w:r>
      <w:r w:rsidR="002E5FFC">
        <w:rPr>
          <w:rFonts w:cs="Arial"/>
          <w:szCs w:val="22"/>
        </w:rPr>
        <w:t xml:space="preserve">may </w:t>
      </w:r>
      <w:r>
        <w:rPr>
          <w:rFonts w:cs="Arial"/>
          <w:szCs w:val="22"/>
        </w:rPr>
        <w:t>be</w:t>
      </w:r>
      <w:r w:rsidR="000E264C" w:rsidRPr="00A11958">
        <w:rPr>
          <w:rFonts w:cs="Arial"/>
          <w:szCs w:val="22"/>
        </w:rPr>
        <w:t xml:space="preserve"> less likely to </w:t>
      </w:r>
      <w:r>
        <w:rPr>
          <w:rFonts w:cs="Arial"/>
          <w:szCs w:val="22"/>
        </w:rPr>
        <w:t>report</w:t>
      </w:r>
      <w:r w:rsidR="000E264C" w:rsidRPr="00A11958">
        <w:rPr>
          <w:rFonts w:cs="Arial"/>
          <w:szCs w:val="22"/>
        </w:rPr>
        <w:t xml:space="preserve"> if their partner </w:t>
      </w:r>
      <w:r w:rsidR="00AD55E8">
        <w:rPr>
          <w:rFonts w:cs="Arial"/>
          <w:szCs w:val="22"/>
        </w:rPr>
        <w:t xml:space="preserve">or </w:t>
      </w:r>
      <w:r w:rsidR="00AD55E8" w:rsidRPr="009F0644">
        <w:rPr>
          <w:rFonts w:cs="Arial"/>
          <w:szCs w:val="22"/>
        </w:rPr>
        <w:t xml:space="preserve">family member </w:t>
      </w:r>
      <w:r w:rsidR="00527AA1" w:rsidRPr="009F0644">
        <w:rPr>
          <w:rFonts w:cs="Arial"/>
          <w:szCs w:val="22"/>
        </w:rPr>
        <w:t xml:space="preserve">would </w:t>
      </w:r>
      <w:r w:rsidRPr="009F0644">
        <w:rPr>
          <w:rFonts w:cs="Arial"/>
          <w:szCs w:val="22"/>
        </w:rPr>
        <w:t xml:space="preserve">be at greater risk of visa refusal or cancellation as a result. </w:t>
      </w:r>
    </w:p>
    <w:p w14:paraId="1E6246E3" w14:textId="0D5299CC" w:rsidR="00797402" w:rsidRPr="009F0644" w:rsidRDefault="0028757A" w:rsidP="00BB0A59">
      <w:pPr>
        <w:spacing w:line="276" w:lineRule="auto"/>
        <w:rPr>
          <w:rFonts w:cs="Arial"/>
          <w:bCs/>
          <w:iCs/>
        </w:rPr>
      </w:pPr>
      <w:r w:rsidRPr="009F0644">
        <w:rPr>
          <w:rFonts w:cs="Arial"/>
          <w:szCs w:val="22"/>
        </w:rPr>
        <w:t>A</w:t>
      </w:r>
      <w:r w:rsidR="006E381F" w:rsidRPr="009F0644">
        <w:rPr>
          <w:rFonts w:cs="Arial"/>
          <w:szCs w:val="22"/>
        </w:rPr>
        <w:t xml:space="preserve">ffected non-citizens </w:t>
      </w:r>
      <w:r w:rsidRPr="009F0644">
        <w:rPr>
          <w:rFonts w:cs="Arial"/>
          <w:szCs w:val="22"/>
        </w:rPr>
        <w:t xml:space="preserve">may also be </w:t>
      </w:r>
      <w:r w:rsidR="006E381F" w:rsidRPr="009F0644">
        <w:rPr>
          <w:rFonts w:cs="Arial"/>
          <w:szCs w:val="22"/>
        </w:rPr>
        <w:t>more likely contest the making of orders because of the</w:t>
      </w:r>
      <w:r w:rsidR="000475FA" w:rsidRPr="009F0644">
        <w:rPr>
          <w:rFonts w:cs="Arial"/>
          <w:szCs w:val="22"/>
        </w:rPr>
        <w:t xml:space="preserve"> potential</w:t>
      </w:r>
      <w:r w:rsidR="006E381F" w:rsidRPr="009F0644">
        <w:rPr>
          <w:rFonts w:cs="Arial"/>
          <w:szCs w:val="22"/>
        </w:rPr>
        <w:t xml:space="preserve"> implication for their visa status. This would place an increased burden on the court and </w:t>
      </w:r>
      <w:r w:rsidR="005D3598" w:rsidRPr="009F0644">
        <w:rPr>
          <w:rFonts w:cs="Arial"/>
          <w:szCs w:val="22"/>
        </w:rPr>
        <w:t xml:space="preserve">on </w:t>
      </w:r>
      <w:r w:rsidR="006E381F" w:rsidRPr="009F0644">
        <w:rPr>
          <w:rFonts w:cs="Arial"/>
          <w:szCs w:val="22"/>
        </w:rPr>
        <w:t xml:space="preserve">victims who would need to </w:t>
      </w:r>
      <w:r w:rsidR="000475FA" w:rsidRPr="009F0644">
        <w:rPr>
          <w:rFonts w:cs="Arial"/>
          <w:szCs w:val="22"/>
        </w:rPr>
        <w:t xml:space="preserve">go through </w:t>
      </w:r>
      <w:r w:rsidR="006E381F" w:rsidRPr="009F0644">
        <w:rPr>
          <w:rFonts w:cs="Arial"/>
          <w:szCs w:val="22"/>
        </w:rPr>
        <w:t>a contested hearing to obtain a final order.</w:t>
      </w:r>
      <w:r w:rsidR="003B5BFA" w:rsidRPr="009F0644">
        <w:rPr>
          <w:rFonts w:cs="Arial"/>
          <w:szCs w:val="22"/>
        </w:rPr>
        <w:t xml:space="preserve"> </w:t>
      </w:r>
      <w:r w:rsidR="00AD55E8" w:rsidRPr="009F0644">
        <w:rPr>
          <w:rFonts w:cs="Arial"/>
          <w:szCs w:val="22"/>
        </w:rPr>
        <w:t>The legal assistance sector</w:t>
      </w:r>
      <w:r w:rsidR="005D3598" w:rsidRPr="009F0644">
        <w:rPr>
          <w:rFonts w:cs="Arial"/>
          <w:szCs w:val="22"/>
        </w:rPr>
        <w:t>’s capacity</w:t>
      </w:r>
      <w:r w:rsidR="00AD55E8" w:rsidRPr="009F0644">
        <w:rPr>
          <w:rFonts w:cs="Arial"/>
          <w:szCs w:val="22"/>
        </w:rPr>
        <w:t xml:space="preserve"> </w:t>
      </w:r>
      <w:r w:rsidR="003B5BFA" w:rsidRPr="009F0644">
        <w:rPr>
          <w:rFonts w:cs="Arial"/>
          <w:szCs w:val="22"/>
        </w:rPr>
        <w:t xml:space="preserve">to assist </w:t>
      </w:r>
      <w:r w:rsidR="005D3598" w:rsidRPr="009F0644">
        <w:rPr>
          <w:rFonts w:cs="Arial"/>
          <w:szCs w:val="22"/>
        </w:rPr>
        <w:t xml:space="preserve">in these situations, </w:t>
      </w:r>
      <w:r w:rsidR="003B5BFA" w:rsidRPr="009F0644">
        <w:rPr>
          <w:rFonts w:cs="Arial"/>
          <w:szCs w:val="22"/>
        </w:rPr>
        <w:t xml:space="preserve">would </w:t>
      </w:r>
      <w:r w:rsidR="005D3598" w:rsidRPr="009F0644">
        <w:rPr>
          <w:rFonts w:cs="Arial"/>
          <w:szCs w:val="22"/>
        </w:rPr>
        <w:t xml:space="preserve">also </w:t>
      </w:r>
      <w:r w:rsidR="003B5BFA" w:rsidRPr="009F0644">
        <w:rPr>
          <w:rFonts w:cs="Arial"/>
          <w:szCs w:val="22"/>
        </w:rPr>
        <w:t>be affected by the Bill, due to the need to give more complex advice through duty lawyer services</w:t>
      </w:r>
      <w:r w:rsidR="00797402" w:rsidRPr="009F0644">
        <w:rPr>
          <w:rFonts w:cs="Arial"/>
          <w:szCs w:val="22"/>
        </w:rPr>
        <w:t xml:space="preserve"> and through increased grants of legal assistance</w:t>
      </w:r>
      <w:r w:rsidR="005D3598" w:rsidRPr="009F0644">
        <w:rPr>
          <w:rFonts w:cs="Arial"/>
          <w:szCs w:val="22"/>
        </w:rPr>
        <w:t>.</w:t>
      </w:r>
      <w:r w:rsidR="005D3598" w:rsidRPr="009F0644">
        <w:rPr>
          <w:rStyle w:val="FootnoteReference"/>
          <w:rFonts w:cs="Arial"/>
          <w:szCs w:val="22"/>
        </w:rPr>
        <w:footnoteReference w:id="25"/>
      </w:r>
      <w:r w:rsidR="00797402" w:rsidRPr="009F0644">
        <w:rPr>
          <w:rFonts w:cs="Arial"/>
          <w:szCs w:val="22"/>
        </w:rPr>
        <w:t xml:space="preserve"> Affected non-citizens contesting FVIOs due to concerns about the impact on their visa will </w:t>
      </w:r>
      <w:r w:rsidR="00797402" w:rsidRPr="009F0644">
        <w:rPr>
          <w:rFonts w:cs="Arial"/>
          <w:bCs/>
          <w:iCs/>
        </w:rPr>
        <w:t>add to court room delays and increased listings</w:t>
      </w:r>
      <w:r w:rsidR="0085572B" w:rsidRPr="009F0644">
        <w:rPr>
          <w:rFonts w:cs="Arial"/>
          <w:bCs/>
          <w:iCs/>
        </w:rPr>
        <w:t xml:space="preserve"> in family violence courts</w:t>
      </w:r>
      <w:r w:rsidR="00797402" w:rsidRPr="009F0644">
        <w:rPr>
          <w:rFonts w:cs="Arial"/>
          <w:bCs/>
          <w:iCs/>
        </w:rPr>
        <w:t xml:space="preserve">. </w:t>
      </w:r>
    </w:p>
    <w:p w14:paraId="5CEB72D7" w14:textId="1665CDC0" w:rsidR="00F11E7F" w:rsidRPr="009F0644" w:rsidRDefault="00797402" w:rsidP="00797402">
      <w:pPr>
        <w:spacing w:line="276" w:lineRule="auto"/>
        <w:rPr>
          <w:rFonts w:cs="Arial"/>
          <w:bCs/>
          <w:iCs/>
        </w:rPr>
      </w:pPr>
      <w:r w:rsidRPr="009F0644">
        <w:rPr>
          <w:rFonts w:cs="Arial"/>
          <w:bCs/>
          <w:iCs/>
        </w:rPr>
        <w:t xml:space="preserve">The Bill </w:t>
      </w:r>
      <w:r w:rsidR="006B349B">
        <w:rPr>
          <w:rFonts w:cs="Arial"/>
          <w:bCs/>
          <w:iCs/>
        </w:rPr>
        <w:t>would</w:t>
      </w:r>
      <w:r w:rsidRPr="009F0644">
        <w:rPr>
          <w:rFonts w:cs="Arial"/>
          <w:bCs/>
          <w:iCs/>
        </w:rPr>
        <w:t xml:space="preserve"> also </w:t>
      </w:r>
      <w:r w:rsidR="003F5E57" w:rsidRPr="009F0644">
        <w:rPr>
          <w:rFonts w:cs="Arial"/>
          <w:bCs/>
          <w:iCs/>
        </w:rPr>
        <w:t xml:space="preserve">have an </w:t>
      </w:r>
      <w:r w:rsidRPr="009F0644">
        <w:rPr>
          <w:rFonts w:cs="Arial"/>
          <w:bCs/>
          <w:iCs/>
        </w:rPr>
        <w:t xml:space="preserve">impact on victims of family violence who have been incorrectly identified as the primary aggressor. </w:t>
      </w:r>
      <w:r w:rsidR="0015129E" w:rsidRPr="009F0644">
        <w:rPr>
          <w:rFonts w:cs="Arial"/>
          <w:bCs/>
          <w:iCs/>
        </w:rPr>
        <w:t>I</w:t>
      </w:r>
      <w:r w:rsidRPr="009F0644">
        <w:rPr>
          <w:rFonts w:cs="Arial"/>
          <w:bCs/>
          <w:iCs/>
        </w:rPr>
        <w:t xml:space="preserve">n Victoria, research </w:t>
      </w:r>
      <w:r w:rsidR="00E36352">
        <w:rPr>
          <w:rFonts w:cs="Arial"/>
          <w:bCs/>
          <w:iCs/>
        </w:rPr>
        <w:t>and data</w:t>
      </w:r>
      <w:r w:rsidRPr="009F0644">
        <w:rPr>
          <w:rFonts w:cs="Arial"/>
          <w:bCs/>
          <w:iCs/>
        </w:rPr>
        <w:t xml:space="preserve"> </w:t>
      </w:r>
      <w:r w:rsidR="00E36352">
        <w:rPr>
          <w:rFonts w:cs="Arial"/>
          <w:bCs/>
          <w:iCs/>
        </w:rPr>
        <w:t xml:space="preserve">analysis from </w:t>
      </w:r>
      <w:r w:rsidRPr="009F0644">
        <w:rPr>
          <w:rFonts w:cs="Arial"/>
          <w:bCs/>
          <w:iCs/>
        </w:rPr>
        <w:t>W</w:t>
      </w:r>
      <w:r w:rsidR="00254C07" w:rsidRPr="009F0644">
        <w:rPr>
          <w:rFonts w:cs="Arial"/>
          <w:bCs/>
          <w:iCs/>
        </w:rPr>
        <w:t xml:space="preserve">omen’s </w:t>
      </w:r>
      <w:r w:rsidRPr="009F0644">
        <w:rPr>
          <w:rFonts w:cs="Arial"/>
          <w:bCs/>
          <w:iCs/>
        </w:rPr>
        <w:t>L</w:t>
      </w:r>
      <w:r w:rsidR="00254C07" w:rsidRPr="009F0644">
        <w:rPr>
          <w:rFonts w:cs="Arial"/>
          <w:bCs/>
          <w:iCs/>
        </w:rPr>
        <w:t xml:space="preserve">egal </w:t>
      </w:r>
      <w:r w:rsidRPr="009F0644">
        <w:rPr>
          <w:rFonts w:cs="Arial"/>
          <w:bCs/>
          <w:iCs/>
        </w:rPr>
        <w:t>S</w:t>
      </w:r>
      <w:r w:rsidR="00254C07" w:rsidRPr="009F0644">
        <w:rPr>
          <w:rFonts w:cs="Arial"/>
          <w:bCs/>
          <w:iCs/>
        </w:rPr>
        <w:t xml:space="preserve">ervice </w:t>
      </w:r>
      <w:r w:rsidRPr="009F0644">
        <w:rPr>
          <w:rFonts w:cs="Arial"/>
          <w:bCs/>
          <w:iCs/>
        </w:rPr>
        <w:t>V</w:t>
      </w:r>
      <w:r w:rsidR="00254C07" w:rsidRPr="009F0644">
        <w:rPr>
          <w:rFonts w:cs="Arial"/>
          <w:bCs/>
          <w:iCs/>
        </w:rPr>
        <w:t>ictoria</w:t>
      </w:r>
      <w:r w:rsidRPr="009F0644">
        <w:rPr>
          <w:rFonts w:cs="Arial"/>
          <w:bCs/>
          <w:iCs/>
        </w:rPr>
        <w:t xml:space="preserve"> reveal that the</w:t>
      </w:r>
      <w:r w:rsidR="00254C07" w:rsidRPr="009F0644">
        <w:rPr>
          <w:rFonts w:cs="Arial"/>
          <w:bCs/>
          <w:iCs/>
        </w:rPr>
        <w:t xml:space="preserve"> </w:t>
      </w:r>
      <w:r w:rsidRPr="009F0644">
        <w:rPr>
          <w:rFonts w:cs="Arial"/>
          <w:bCs/>
          <w:iCs/>
        </w:rPr>
        <w:t>problem is serious and pervasive.</w:t>
      </w:r>
      <w:r w:rsidR="00E36352">
        <w:rPr>
          <w:rStyle w:val="FootnoteReference"/>
          <w:rFonts w:cs="Arial"/>
          <w:bCs/>
          <w:iCs/>
        </w:rPr>
        <w:footnoteReference w:id="26"/>
      </w:r>
      <w:r w:rsidRPr="009F0644">
        <w:rPr>
          <w:rFonts w:cs="Arial"/>
          <w:bCs/>
          <w:iCs/>
        </w:rPr>
        <w:t xml:space="preserve"> Refugee women have been identified by Women’s Legal Service Victoria as a group who may face discrimination when dealing with Police, which may lead to them being misidentified as perpetrators of family violence. </w:t>
      </w:r>
      <w:r w:rsidR="003F5E57" w:rsidRPr="009F0644">
        <w:rPr>
          <w:rFonts w:cs="Arial"/>
          <w:bCs/>
          <w:iCs/>
        </w:rPr>
        <w:t>W</w:t>
      </w:r>
      <w:r w:rsidRPr="009F0644">
        <w:rPr>
          <w:rFonts w:cs="Arial"/>
          <w:bCs/>
          <w:iCs/>
        </w:rPr>
        <w:t xml:space="preserve">omen who have been misidentified </w:t>
      </w:r>
      <w:r w:rsidR="003F5E57" w:rsidRPr="009F0644">
        <w:rPr>
          <w:rFonts w:cs="Arial"/>
          <w:bCs/>
          <w:iCs/>
        </w:rPr>
        <w:t>in this way</w:t>
      </w:r>
      <w:r w:rsidRPr="009F0644">
        <w:rPr>
          <w:rFonts w:cs="Arial"/>
          <w:bCs/>
          <w:iCs/>
        </w:rPr>
        <w:t xml:space="preserve"> will be at risk of </w:t>
      </w:r>
      <w:r w:rsidR="00254C07" w:rsidRPr="009F0644">
        <w:rPr>
          <w:rFonts w:cs="Arial"/>
          <w:bCs/>
          <w:iCs/>
        </w:rPr>
        <w:t xml:space="preserve">visa refusal or cancellation if an order is made against them which is subsequently breached as indicated by the example </w:t>
      </w:r>
      <w:r w:rsidR="00254C07" w:rsidRPr="000A539A">
        <w:rPr>
          <w:rFonts w:cs="Arial"/>
          <w:bCs/>
          <w:iCs/>
        </w:rPr>
        <w:t xml:space="preserve">in </w:t>
      </w:r>
      <w:r w:rsidR="000A539A" w:rsidRPr="000A539A">
        <w:rPr>
          <w:rFonts w:cs="Arial"/>
          <w:bCs/>
          <w:iCs/>
        </w:rPr>
        <w:t>part</w:t>
      </w:r>
      <w:r w:rsidR="00254C07" w:rsidRPr="000A539A">
        <w:rPr>
          <w:rFonts w:cs="Arial"/>
          <w:bCs/>
          <w:iCs/>
        </w:rPr>
        <w:t xml:space="preserve"> </w:t>
      </w:r>
      <w:r w:rsidR="00603BE8" w:rsidRPr="000A539A">
        <w:rPr>
          <w:rFonts w:cs="Arial"/>
          <w:bCs/>
          <w:iCs/>
        </w:rPr>
        <w:t>1</w:t>
      </w:r>
      <w:r w:rsidR="00254C07" w:rsidRPr="000A539A">
        <w:rPr>
          <w:rFonts w:cs="Arial"/>
          <w:bCs/>
          <w:iCs/>
        </w:rPr>
        <w:t xml:space="preserve"> above</w:t>
      </w:r>
      <w:r w:rsidR="00254C07" w:rsidRPr="009F0644">
        <w:rPr>
          <w:rFonts w:cs="Arial"/>
          <w:bCs/>
          <w:iCs/>
        </w:rPr>
        <w:t>.</w:t>
      </w:r>
    </w:p>
    <w:p w14:paraId="025056C1" w14:textId="741A0F80" w:rsidR="00F11E7F" w:rsidRPr="009F0644" w:rsidRDefault="00F11E7F" w:rsidP="00BB0A59">
      <w:pPr>
        <w:spacing w:line="276" w:lineRule="auto"/>
        <w:rPr>
          <w:rFonts w:cs="Arial"/>
          <w:szCs w:val="22"/>
        </w:rPr>
      </w:pPr>
      <w:r w:rsidRPr="009F0644">
        <w:rPr>
          <w:rFonts w:cs="Arial"/>
          <w:szCs w:val="22"/>
        </w:rPr>
        <w:t>The Bill’s attempts to capture numerous forms of ‘relational’ offending, including accessory offending,</w:t>
      </w:r>
      <w:r w:rsidR="00724D6E">
        <w:rPr>
          <w:rFonts w:cs="Arial"/>
          <w:szCs w:val="22"/>
        </w:rPr>
        <w:t xml:space="preserve"> </w:t>
      </w:r>
      <w:r w:rsidRPr="009F0644">
        <w:rPr>
          <w:rFonts w:cs="Arial"/>
          <w:szCs w:val="22"/>
        </w:rPr>
        <w:t xml:space="preserve">aiding or abetting, or other degrees of connection with an offence, </w:t>
      </w:r>
      <w:r w:rsidR="003B5BFA" w:rsidRPr="009F0644">
        <w:rPr>
          <w:rFonts w:cs="Arial"/>
          <w:szCs w:val="22"/>
        </w:rPr>
        <w:t xml:space="preserve">potentially </w:t>
      </w:r>
      <w:r w:rsidRPr="009F0644">
        <w:rPr>
          <w:rFonts w:cs="Arial"/>
          <w:szCs w:val="22"/>
        </w:rPr>
        <w:t xml:space="preserve">puts victims in violent relationships at </w:t>
      </w:r>
      <w:r w:rsidR="00D62358" w:rsidRPr="009F0644">
        <w:rPr>
          <w:rFonts w:cs="Arial"/>
          <w:szCs w:val="22"/>
        </w:rPr>
        <w:t>risk of falling within a designated offence</w:t>
      </w:r>
      <w:r w:rsidR="00AD55E8" w:rsidRPr="009F0644">
        <w:rPr>
          <w:rFonts w:cs="Arial"/>
          <w:szCs w:val="22"/>
        </w:rPr>
        <w:t xml:space="preserve"> where their violent partner is committing the offences</w:t>
      </w:r>
      <w:r w:rsidR="00D62358" w:rsidRPr="009F0644">
        <w:rPr>
          <w:rFonts w:cs="Arial"/>
          <w:szCs w:val="22"/>
        </w:rPr>
        <w:t>.</w:t>
      </w:r>
      <w:r w:rsidR="004126F0" w:rsidRPr="009F0644">
        <w:rPr>
          <w:rFonts w:cs="Arial"/>
          <w:szCs w:val="22"/>
        </w:rPr>
        <w:t xml:space="preserve"> </w:t>
      </w:r>
      <w:r w:rsidRPr="009F0644">
        <w:rPr>
          <w:rFonts w:cs="Arial"/>
          <w:szCs w:val="22"/>
        </w:rPr>
        <w:t>Including these types of offences</w:t>
      </w:r>
      <w:r w:rsidR="00D62358" w:rsidRPr="009F0644">
        <w:rPr>
          <w:rFonts w:cs="Arial"/>
          <w:szCs w:val="22"/>
        </w:rPr>
        <w:t xml:space="preserve"> </w:t>
      </w:r>
      <w:r w:rsidRPr="009F0644">
        <w:rPr>
          <w:rFonts w:cs="Arial"/>
          <w:szCs w:val="22"/>
        </w:rPr>
        <w:t>risks unintentionally capturing victims of violence in the harsher provisions.</w:t>
      </w:r>
      <w:r w:rsidRPr="009F0644">
        <w:rPr>
          <w:rStyle w:val="FootnoteReference"/>
          <w:rFonts w:cs="Arial"/>
          <w:szCs w:val="22"/>
        </w:rPr>
        <w:footnoteReference w:id="27"/>
      </w:r>
      <w:r w:rsidRPr="009F0644">
        <w:rPr>
          <w:rFonts w:cs="Arial"/>
          <w:szCs w:val="22"/>
        </w:rPr>
        <w:t xml:space="preserve"> </w:t>
      </w:r>
    </w:p>
    <w:p w14:paraId="257A1BAD" w14:textId="38F4C47A" w:rsidR="00B86A83" w:rsidRPr="00974AD8" w:rsidRDefault="000E264C" w:rsidP="00107052">
      <w:pPr>
        <w:pStyle w:val="Heading2"/>
        <w:numPr>
          <w:ilvl w:val="1"/>
          <w:numId w:val="53"/>
        </w:numPr>
      </w:pPr>
      <w:bookmarkStart w:id="23" w:name="_Toc16074730"/>
      <w:r w:rsidRPr="00974AD8">
        <w:t>I</w:t>
      </w:r>
      <w:r w:rsidR="00B86A83" w:rsidRPr="00974AD8">
        <w:t>mpact</w:t>
      </w:r>
      <w:r w:rsidR="00A65BCF" w:rsidRPr="00974AD8">
        <w:t>s</w:t>
      </w:r>
      <w:r w:rsidRPr="00A6681A">
        <w:t xml:space="preserve"> on young people</w:t>
      </w:r>
      <w:bookmarkEnd w:id="23"/>
    </w:p>
    <w:p w14:paraId="6525B6F0" w14:textId="1784B901" w:rsidR="005F31B7" w:rsidRDefault="005F31B7" w:rsidP="006F59BF">
      <w:pPr>
        <w:spacing w:line="276" w:lineRule="auto"/>
        <w:rPr>
          <w:rFonts w:cs="Arial"/>
          <w:szCs w:val="22"/>
        </w:rPr>
      </w:pPr>
      <w:r>
        <w:rPr>
          <w:rFonts w:cs="Arial"/>
          <w:szCs w:val="22"/>
        </w:rPr>
        <w:t xml:space="preserve">In VLA’s view, protections for young people </w:t>
      </w:r>
      <w:r w:rsidR="00724D6E">
        <w:rPr>
          <w:rFonts w:cs="Arial"/>
          <w:szCs w:val="22"/>
        </w:rPr>
        <w:t>should</w:t>
      </w:r>
      <w:r>
        <w:rPr>
          <w:rFonts w:cs="Arial"/>
          <w:szCs w:val="22"/>
        </w:rPr>
        <w:t xml:space="preserve"> exist in any visa cancellation regime.</w:t>
      </w:r>
      <w:r w:rsidR="004126F0">
        <w:rPr>
          <w:rFonts w:cs="Arial"/>
          <w:szCs w:val="22"/>
        </w:rPr>
        <w:t xml:space="preserve"> </w:t>
      </w:r>
    </w:p>
    <w:p w14:paraId="6EDAD534" w14:textId="2A0F19E2" w:rsidR="005F31B7" w:rsidRDefault="005F31B7" w:rsidP="006F59BF">
      <w:pPr>
        <w:spacing w:line="276" w:lineRule="auto"/>
        <w:rPr>
          <w:rFonts w:cs="Arial"/>
          <w:szCs w:val="22"/>
        </w:rPr>
      </w:pPr>
      <w:r>
        <w:rPr>
          <w:rFonts w:cs="Arial"/>
          <w:szCs w:val="22"/>
        </w:rPr>
        <w:t>We are concerned that there is no explicit protection for children</w:t>
      </w:r>
      <w:r w:rsidR="0009433E">
        <w:rPr>
          <w:rFonts w:cs="Arial"/>
          <w:szCs w:val="22"/>
        </w:rPr>
        <w:t>’s visa status</w:t>
      </w:r>
      <w:r>
        <w:rPr>
          <w:rFonts w:cs="Arial"/>
          <w:szCs w:val="22"/>
        </w:rPr>
        <w:t xml:space="preserve"> in the Bill. </w:t>
      </w:r>
    </w:p>
    <w:p w14:paraId="2466221C" w14:textId="58EAA8AB" w:rsidR="002F7AA9" w:rsidRPr="00A11958" w:rsidRDefault="0009433E" w:rsidP="006F59BF">
      <w:pPr>
        <w:spacing w:line="276" w:lineRule="auto"/>
        <w:rPr>
          <w:rFonts w:cs="Arial"/>
          <w:szCs w:val="22"/>
        </w:rPr>
      </w:pPr>
      <w:r>
        <w:rPr>
          <w:rFonts w:cs="Arial"/>
          <w:szCs w:val="22"/>
        </w:rPr>
        <w:t>In this regard, we</w:t>
      </w:r>
      <w:r w:rsidR="005F31B7">
        <w:rPr>
          <w:rFonts w:cs="Arial"/>
          <w:szCs w:val="22"/>
        </w:rPr>
        <w:t xml:space="preserve"> strongly endorse and repeat the submissions made by the Law Council of Australia at [87]</w:t>
      </w:r>
      <w:r w:rsidR="00FD7CC3">
        <w:rPr>
          <w:rFonts w:cs="Arial"/>
          <w:szCs w:val="22"/>
        </w:rPr>
        <w:t>–</w:t>
      </w:r>
      <w:r w:rsidR="005F31B7">
        <w:rPr>
          <w:rFonts w:cs="Arial"/>
          <w:szCs w:val="22"/>
        </w:rPr>
        <w:t xml:space="preserve">[92]. </w:t>
      </w:r>
    </w:p>
    <w:p w14:paraId="57174ACC" w14:textId="3F936C9F" w:rsidR="00163609" w:rsidRPr="007D3B62" w:rsidRDefault="00163609" w:rsidP="006F59BF">
      <w:pPr>
        <w:spacing w:line="276" w:lineRule="auto"/>
        <w:rPr>
          <w:rFonts w:cs="Arial"/>
          <w:szCs w:val="22"/>
        </w:rPr>
      </w:pPr>
    </w:p>
    <w:sectPr w:rsidR="00163609" w:rsidRPr="007D3B62" w:rsidSect="007D735A">
      <w:headerReference w:type="even" r:id="rId17"/>
      <w:headerReference w:type="first" r:id="rId18"/>
      <w:footerReference w:type="first" r:id="rId19"/>
      <w:pgSz w:w="11906" w:h="16838" w:code="9"/>
      <w:pgMar w:top="1247" w:right="907" w:bottom="1134" w:left="1021" w:header="851" w:footer="284" w:gutter="0"/>
      <w:paperSrc w:first="7" w:other="7"/>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895F2C" w14:textId="77777777" w:rsidR="001F0333" w:rsidRDefault="001F0333">
      <w:r>
        <w:separator/>
      </w:r>
    </w:p>
    <w:p w14:paraId="411501C9" w14:textId="77777777" w:rsidR="001F0333" w:rsidRDefault="001F0333"/>
    <w:p w14:paraId="5DF25DF3" w14:textId="77777777" w:rsidR="001F0333" w:rsidRDefault="001F0333"/>
  </w:endnote>
  <w:endnote w:type="continuationSeparator" w:id="0">
    <w:p w14:paraId="63560ECC" w14:textId="77777777" w:rsidR="001F0333" w:rsidRDefault="001F0333">
      <w:r>
        <w:continuationSeparator/>
      </w:r>
    </w:p>
    <w:p w14:paraId="77829ECB" w14:textId="77777777" w:rsidR="001F0333" w:rsidRDefault="001F0333"/>
    <w:p w14:paraId="6912C728" w14:textId="77777777" w:rsidR="001F0333" w:rsidRDefault="001F03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2B9B0" w14:textId="77777777" w:rsidR="00830728" w:rsidRDefault="00830728" w:rsidP="004E0688">
    <w:pPr>
      <w:pBdr>
        <w:top w:val="single" w:sz="12" w:space="1"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507B4" w14:textId="453B8FBD" w:rsidR="00830728" w:rsidRDefault="00830728" w:rsidP="00223C13">
    <w:pPr>
      <w:pStyle w:val="Filename"/>
      <w:tabs>
        <w:tab w:val="clear" w:pos="9240"/>
      </w:tabs>
    </w:pPr>
    <w:r>
      <w:t xml:space="preserve">Victoria Legal Aid – </w:t>
    </w:r>
    <w:r w:rsidRPr="006B1795">
      <w:t>Inquiry regarding the Migration Amendment (Strengthening the Character Test) Bill 2019</w:t>
    </w:r>
    <w:r>
      <w:t xml:space="preserve"> – </w:t>
    </w:r>
    <w:r w:rsidR="00847CE8">
      <w:t>August</w:t>
    </w:r>
    <w:r>
      <w:t xml:space="preserve"> 2019</w:t>
    </w:r>
  </w:p>
  <w:p w14:paraId="665052CA" w14:textId="61033CB5" w:rsidR="00830728" w:rsidRPr="00AA086A" w:rsidRDefault="00830728" w:rsidP="0002142E">
    <w:pPr>
      <w:pStyle w:val="Filename"/>
      <w:pBdr>
        <w:top w:val="none" w:sz="0" w:space="0" w:color="auto"/>
      </w:pBdr>
      <w:tabs>
        <w:tab w:val="clear" w:pos="9240"/>
      </w:tabs>
      <w:jc w:val="center"/>
      <w:rPr>
        <w:szCs w:val="18"/>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r>
      <w:rPr>
        <w:rStyle w:val="PageNumbe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AD768" w14:textId="77777777" w:rsidR="00830728" w:rsidRDefault="00830728" w:rsidP="00696B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91EFA" w14:textId="66EA1470" w:rsidR="00830728" w:rsidRDefault="00830728" w:rsidP="00161EEF">
    <w:pPr>
      <w:pStyle w:val="Filename"/>
      <w:tabs>
        <w:tab w:val="clear" w:pos="9240"/>
      </w:tabs>
    </w:pPr>
    <w:r>
      <w:t xml:space="preserve">Victoria Legal Aid – </w:t>
    </w:r>
    <w:r w:rsidRPr="006B1795">
      <w:t>Inquiry regarding the Migration Amendment (Strengthening the Character Test) Bill 2019</w:t>
    </w:r>
    <w:r>
      <w:t xml:space="preserve"> – </w:t>
    </w:r>
    <w:r w:rsidR="00847CE8">
      <w:t>August</w:t>
    </w:r>
    <w:r>
      <w:t xml:space="preserve"> 2019</w:t>
    </w:r>
  </w:p>
  <w:p w14:paraId="12260403" w14:textId="77777777" w:rsidR="00830728" w:rsidRPr="002B4970" w:rsidRDefault="00830728" w:rsidP="00161EEF">
    <w:pPr>
      <w:pStyle w:val="Filename"/>
      <w:pBdr>
        <w:top w:val="none" w:sz="0" w:space="0" w:color="auto"/>
      </w:pBdr>
      <w:tabs>
        <w:tab w:val="clear" w:pos="9240"/>
      </w:tabs>
      <w:jc w:val="center"/>
      <w:rPr>
        <w:szCs w:val="18"/>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7B8429" w14:textId="77777777" w:rsidR="001F0333" w:rsidRPr="00E9228F" w:rsidRDefault="001F0333" w:rsidP="00E9228F">
      <w:pPr>
        <w:rPr>
          <w:sz w:val="18"/>
          <w:szCs w:val="18"/>
        </w:rPr>
      </w:pPr>
      <w:r w:rsidRPr="006831FC">
        <w:rPr>
          <w:sz w:val="18"/>
        </w:rPr>
        <w:separator/>
      </w:r>
    </w:p>
  </w:footnote>
  <w:footnote w:type="continuationSeparator" w:id="0">
    <w:p w14:paraId="6A7EC1ED" w14:textId="77777777" w:rsidR="001F0333" w:rsidRDefault="001F0333">
      <w:r>
        <w:continuationSeparator/>
      </w:r>
    </w:p>
    <w:p w14:paraId="1BE2A32D" w14:textId="77777777" w:rsidR="001F0333" w:rsidRDefault="001F0333"/>
    <w:p w14:paraId="609AB569" w14:textId="77777777" w:rsidR="001F0333" w:rsidRDefault="001F0333"/>
  </w:footnote>
  <w:footnote w:id="1">
    <w:p w14:paraId="5EDF7439" w14:textId="491B27E2" w:rsidR="00FE3B57" w:rsidRPr="00E36352" w:rsidRDefault="00107052" w:rsidP="00E36352">
      <w:pPr>
        <w:pStyle w:val="FootnoteText"/>
        <w:spacing w:after="0" w:line="240" w:lineRule="auto"/>
        <w:ind w:left="0" w:firstLine="0"/>
        <w:rPr>
          <w:rFonts w:cs="Arial"/>
          <w:sz w:val="16"/>
          <w:szCs w:val="16"/>
        </w:rPr>
      </w:pPr>
      <w:r w:rsidRPr="00E36352">
        <w:rPr>
          <w:rStyle w:val="FootnoteReference"/>
          <w:rFonts w:cs="Arial"/>
          <w:sz w:val="16"/>
          <w:szCs w:val="16"/>
        </w:rPr>
        <w:footnoteRef/>
      </w:r>
      <w:r w:rsidRPr="00E36352">
        <w:rPr>
          <w:rFonts w:cs="Arial"/>
          <w:sz w:val="16"/>
          <w:szCs w:val="16"/>
        </w:rPr>
        <w:t xml:space="preserve"> See Victoria Legal Aid, </w:t>
      </w:r>
      <w:r w:rsidRPr="00E36352">
        <w:rPr>
          <w:rFonts w:cs="Arial"/>
          <w:i/>
          <w:sz w:val="16"/>
          <w:szCs w:val="16"/>
        </w:rPr>
        <w:t>Annual Report 2017–18</w:t>
      </w:r>
      <w:r w:rsidRPr="00E36352">
        <w:rPr>
          <w:rFonts w:cs="Arial"/>
          <w:sz w:val="16"/>
          <w:szCs w:val="16"/>
        </w:rPr>
        <w:t xml:space="preserve"> (Report, 19 December 2018) &lt;</w:t>
      </w:r>
      <w:r w:rsidR="000A539A" w:rsidRPr="00E36352">
        <w:rPr>
          <w:rFonts w:cs="Arial"/>
          <w:sz w:val="16"/>
          <w:szCs w:val="16"/>
        </w:rPr>
        <w:t>https://www.legalaid.vic.gov.au/about-us/our-organisation/annual-report-2017-18</w:t>
      </w:r>
      <w:r w:rsidRPr="00E36352">
        <w:rPr>
          <w:rStyle w:val="Hyperlink"/>
          <w:rFonts w:cs="Arial"/>
          <w:color w:val="auto"/>
          <w:sz w:val="16"/>
          <w:szCs w:val="16"/>
          <w:u w:val="none"/>
        </w:rPr>
        <w:t>&gt; (‘</w:t>
      </w:r>
      <w:r w:rsidRPr="00E36352">
        <w:rPr>
          <w:rStyle w:val="Hyperlink"/>
          <w:rFonts w:cs="Arial"/>
          <w:bCs/>
          <w:i/>
          <w:iCs/>
          <w:color w:val="auto"/>
          <w:sz w:val="16"/>
          <w:szCs w:val="16"/>
          <w:u w:val="none"/>
        </w:rPr>
        <w:t>VLA Annual Report’</w:t>
      </w:r>
      <w:r w:rsidRPr="00E36352">
        <w:rPr>
          <w:rStyle w:val="Hyperlink"/>
          <w:rFonts w:cs="Arial"/>
          <w:color w:val="auto"/>
          <w:sz w:val="16"/>
          <w:szCs w:val="16"/>
          <w:u w:val="none"/>
        </w:rPr>
        <w:t xml:space="preserve">). </w:t>
      </w:r>
      <w:r w:rsidRPr="00E36352">
        <w:rPr>
          <w:rFonts w:cs="Arial"/>
          <w:sz w:val="16"/>
          <w:szCs w:val="16"/>
        </w:rPr>
        <w:t>Unique clients are individual clients who accessed one or more of Victoria Legal Aid’s legal services. This does not include people for whom a client-lawyer relationship was not formed, who received telephone, website or in-person information at court or at public counters or participated in community legal education—we do not create an individual client record for these people.</w:t>
      </w:r>
    </w:p>
  </w:footnote>
  <w:footnote w:id="2">
    <w:p w14:paraId="2B6DCD10" w14:textId="5530572A" w:rsidR="00830728" w:rsidRPr="00E36352" w:rsidRDefault="00830728" w:rsidP="00E36352">
      <w:pPr>
        <w:pStyle w:val="FootnoteText"/>
        <w:spacing w:after="0" w:line="240" w:lineRule="auto"/>
        <w:ind w:left="0" w:firstLine="0"/>
        <w:rPr>
          <w:rFonts w:cs="Arial"/>
          <w:sz w:val="16"/>
          <w:szCs w:val="16"/>
          <w:highlight w:val="yellow"/>
        </w:rPr>
      </w:pPr>
      <w:r w:rsidRPr="00E36352">
        <w:rPr>
          <w:rStyle w:val="FootnoteReference"/>
          <w:rFonts w:cs="Arial"/>
          <w:sz w:val="16"/>
          <w:szCs w:val="16"/>
        </w:rPr>
        <w:footnoteRef/>
      </w:r>
      <w:r w:rsidRPr="00E36352">
        <w:rPr>
          <w:rFonts w:cs="Arial"/>
          <w:sz w:val="16"/>
          <w:szCs w:val="16"/>
        </w:rPr>
        <w:t xml:space="preserve"> VLA Annual Report</w:t>
      </w:r>
      <w:r w:rsidR="00253004" w:rsidRPr="00E36352">
        <w:rPr>
          <w:rFonts w:cs="Arial"/>
          <w:sz w:val="16"/>
          <w:szCs w:val="16"/>
        </w:rPr>
        <w:t xml:space="preserve"> (n </w:t>
      </w:r>
      <w:r w:rsidR="004B2079" w:rsidRPr="00E36352">
        <w:rPr>
          <w:rFonts w:cs="Arial"/>
          <w:sz w:val="16"/>
          <w:szCs w:val="16"/>
        </w:rPr>
        <w:t>1</w:t>
      </w:r>
      <w:r w:rsidR="00253004" w:rsidRPr="00E36352">
        <w:rPr>
          <w:rFonts w:cs="Arial"/>
          <w:sz w:val="16"/>
          <w:szCs w:val="16"/>
        </w:rPr>
        <w:t>) 15</w:t>
      </w:r>
      <w:r w:rsidR="00B51806" w:rsidRPr="00E36352">
        <w:rPr>
          <w:rFonts w:cs="Arial"/>
          <w:sz w:val="16"/>
          <w:szCs w:val="16"/>
        </w:rPr>
        <w:t>.</w:t>
      </w:r>
    </w:p>
  </w:footnote>
  <w:footnote w:id="3">
    <w:p w14:paraId="44CB0797" w14:textId="524F6DE9" w:rsidR="00830728" w:rsidRPr="00E36352" w:rsidRDefault="00830728" w:rsidP="00E36352">
      <w:pPr>
        <w:pStyle w:val="FootnoteText"/>
        <w:spacing w:after="0" w:line="240" w:lineRule="auto"/>
        <w:ind w:left="0" w:firstLine="0"/>
        <w:rPr>
          <w:rFonts w:cs="Arial"/>
          <w:sz w:val="16"/>
          <w:szCs w:val="16"/>
        </w:rPr>
      </w:pPr>
      <w:r w:rsidRPr="00E36352">
        <w:rPr>
          <w:rStyle w:val="FootnoteReference"/>
          <w:rFonts w:cs="Arial"/>
          <w:sz w:val="16"/>
          <w:szCs w:val="16"/>
        </w:rPr>
        <w:footnoteRef/>
      </w:r>
      <w:r w:rsidRPr="00E36352">
        <w:rPr>
          <w:rFonts w:cs="Arial"/>
          <w:sz w:val="16"/>
          <w:szCs w:val="16"/>
        </w:rPr>
        <w:t xml:space="preserve"> </w:t>
      </w:r>
      <w:r w:rsidR="00AA251A" w:rsidRPr="00E36352">
        <w:rPr>
          <w:rFonts w:cs="Arial"/>
          <w:sz w:val="16"/>
          <w:szCs w:val="16"/>
        </w:rPr>
        <w:t>Migration Amendment (Strengthening the Character Test) Bill 2019</w:t>
      </w:r>
      <w:r w:rsidR="00196924" w:rsidRPr="00E36352">
        <w:rPr>
          <w:rFonts w:cs="Arial"/>
          <w:sz w:val="16"/>
          <w:szCs w:val="16"/>
        </w:rPr>
        <w:t xml:space="preserve"> (Cth)</w:t>
      </w:r>
      <w:r w:rsidR="00AA251A" w:rsidRPr="00E36352">
        <w:rPr>
          <w:rFonts w:cs="Arial"/>
          <w:sz w:val="16"/>
          <w:szCs w:val="16"/>
        </w:rPr>
        <w:t>, Second Reading,</w:t>
      </w:r>
      <w:r w:rsidR="00AA251A" w:rsidRPr="00E36352" w:rsidDel="00AA251A">
        <w:rPr>
          <w:rFonts w:cs="Arial"/>
          <w:sz w:val="16"/>
          <w:szCs w:val="16"/>
        </w:rPr>
        <w:t xml:space="preserve"> </w:t>
      </w:r>
      <w:r w:rsidRPr="00E36352">
        <w:rPr>
          <w:rFonts w:cs="Arial"/>
          <w:sz w:val="16"/>
          <w:szCs w:val="16"/>
        </w:rPr>
        <w:t xml:space="preserve">Minister </w:t>
      </w:r>
      <w:r w:rsidR="00582923" w:rsidRPr="00E36352">
        <w:rPr>
          <w:rFonts w:cs="Arial"/>
          <w:sz w:val="16"/>
          <w:szCs w:val="16"/>
        </w:rPr>
        <w:t xml:space="preserve">David </w:t>
      </w:r>
      <w:r w:rsidRPr="00E36352">
        <w:rPr>
          <w:rFonts w:cs="Arial"/>
          <w:sz w:val="16"/>
          <w:szCs w:val="16"/>
        </w:rPr>
        <w:t>Coleman</w:t>
      </w:r>
      <w:r w:rsidR="00AA251A" w:rsidRPr="00E36352">
        <w:rPr>
          <w:rFonts w:cs="Arial"/>
          <w:sz w:val="16"/>
          <w:szCs w:val="16"/>
        </w:rPr>
        <w:t xml:space="preserve"> (4 July 2019) 314. </w:t>
      </w:r>
    </w:p>
  </w:footnote>
  <w:footnote w:id="4">
    <w:p w14:paraId="67AA6F93" w14:textId="2105A60F" w:rsidR="00830728" w:rsidRPr="00E36352" w:rsidRDefault="00830728" w:rsidP="00E36352">
      <w:pPr>
        <w:pStyle w:val="FootnoteText"/>
        <w:spacing w:after="0" w:line="240" w:lineRule="auto"/>
        <w:ind w:left="0" w:firstLine="0"/>
        <w:rPr>
          <w:rFonts w:cs="Arial"/>
          <w:sz w:val="16"/>
          <w:szCs w:val="16"/>
        </w:rPr>
      </w:pPr>
      <w:r w:rsidRPr="00E36352">
        <w:rPr>
          <w:rStyle w:val="FootnoteReference"/>
          <w:rFonts w:cs="Arial"/>
          <w:sz w:val="16"/>
          <w:szCs w:val="16"/>
        </w:rPr>
        <w:footnoteRef/>
      </w:r>
      <w:r w:rsidRPr="00E36352">
        <w:rPr>
          <w:rFonts w:cs="Arial"/>
          <w:sz w:val="16"/>
          <w:szCs w:val="16"/>
        </w:rPr>
        <w:t xml:space="preserve"> The Bill also proposes to amend s</w:t>
      </w:r>
      <w:r w:rsidR="00E871ED" w:rsidRPr="00E36352">
        <w:rPr>
          <w:rFonts w:cs="Arial"/>
          <w:sz w:val="16"/>
          <w:szCs w:val="16"/>
        </w:rPr>
        <w:t xml:space="preserve"> </w:t>
      </w:r>
      <w:r w:rsidRPr="00E36352">
        <w:rPr>
          <w:rFonts w:cs="Arial"/>
          <w:sz w:val="16"/>
          <w:szCs w:val="16"/>
        </w:rPr>
        <w:t xml:space="preserve">5C of the </w:t>
      </w:r>
      <w:r w:rsidRPr="00E36352">
        <w:rPr>
          <w:rFonts w:cs="Arial"/>
          <w:i/>
          <w:iCs/>
          <w:sz w:val="16"/>
          <w:szCs w:val="16"/>
        </w:rPr>
        <w:t>Migration Act</w:t>
      </w:r>
      <w:r w:rsidRPr="00E36352">
        <w:rPr>
          <w:rFonts w:cs="Arial"/>
          <w:sz w:val="16"/>
          <w:szCs w:val="16"/>
        </w:rPr>
        <w:t>, which currently sets out circumstances where a person will be of character concern, analogous to the 11 circumstances where a person will fail the character test under s</w:t>
      </w:r>
      <w:r w:rsidR="00E871ED" w:rsidRPr="00E36352">
        <w:rPr>
          <w:rFonts w:cs="Arial"/>
          <w:sz w:val="16"/>
          <w:szCs w:val="16"/>
        </w:rPr>
        <w:t xml:space="preserve"> </w:t>
      </w:r>
      <w:r w:rsidRPr="00E36352">
        <w:rPr>
          <w:rFonts w:cs="Arial"/>
          <w:sz w:val="16"/>
          <w:szCs w:val="16"/>
        </w:rPr>
        <w:t xml:space="preserve">501. This section is relevant to the permitted disclosure to, and collection by, the Department of identifying information under ss 257A and 336E of the </w:t>
      </w:r>
      <w:r w:rsidRPr="00E36352">
        <w:rPr>
          <w:rFonts w:cs="Arial"/>
          <w:i/>
          <w:iCs/>
          <w:sz w:val="16"/>
          <w:szCs w:val="16"/>
        </w:rPr>
        <w:t>Migration Act</w:t>
      </w:r>
      <w:r w:rsidRPr="00E36352">
        <w:rPr>
          <w:rFonts w:cs="Arial"/>
          <w:sz w:val="16"/>
          <w:szCs w:val="16"/>
        </w:rPr>
        <w:t xml:space="preserve">. Proposed new subsection 5C(1)(a) purports to add </w:t>
      </w:r>
      <w:r w:rsidR="0015129E" w:rsidRPr="00E36352">
        <w:rPr>
          <w:rFonts w:cs="Arial"/>
          <w:sz w:val="16"/>
          <w:szCs w:val="16"/>
        </w:rPr>
        <w:t xml:space="preserve">a </w:t>
      </w:r>
      <w:r w:rsidRPr="00E36352">
        <w:rPr>
          <w:rFonts w:cs="Arial"/>
          <w:sz w:val="16"/>
          <w:szCs w:val="16"/>
        </w:rPr>
        <w:t xml:space="preserve">twelfth instance where a person will be of character concern: where they have committed a ‘designated offence’, as defined above. </w:t>
      </w:r>
    </w:p>
  </w:footnote>
  <w:footnote w:id="5">
    <w:p w14:paraId="48879B6E" w14:textId="660FF724" w:rsidR="00552B45" w:rsidRPr="00E36352" w:rsidRDefault="00552B45" w:rsidP="00E36352">
      <w:pPr>
        <w:pStyle w:val="FootnoteText"/>
        <w:spacing w:after="0" w:line="240" w:lineRule="auto"/>
        <w:ind w:left="0" w:firstLine="0"/>
        <w:rPr>
          <w:rFonts w:cs="Arial"/>
          <w:sz w:val="16"/>
          <w:szCs w:val="16"/>
        </w:rPr>
      </w:pPr>
      <w:r w:rsidRPr="00E36352">
        <w:rPr>
          <w:rStyle w:val="FootnoteReference"/>
          <w:rFonts w:cs="Arial"/>
          <w:sz w:val="16"/>
          <w:szCs w:val="16"/>
        </w:rPr>
        <w:footnoteRef/>
      </w:r>
      <w:r w:rsidRPr="00E36352">
        <w:rPr>
          <w:rFonts w:cs="Arial"/>
          <w:sz w:val="16"/>
          <w:szCs w:val="16"/>
        </w:rPr>
        <w:t xml:space="preserve"> </w:t>
      </w:r>
      <w:r w:rsidR="00107052" w:rsidRPr="00E36352">
        <w:rPr>
          <w:rFonts w:cs="Arial"/>
          <w:sz w:val="16"/>
          <w:szCs w:val="16"/>
        </w:rPr>
        <w:t xml:space="preserve">Department of Home Affairs, </w:t>
      </w:r>
      <w:r w:rsidR="008631B6" w:rsidRPr="00E36352">
        <w:rPr>
          <w:rFonts w:cs="Arial"/>
          <w:sz w:val="16"/>
          <w:szCs w:val="16"/>
        </w:rPr>
        <w:t xml:space="preserve">‘Visa Statistics’, </w:t>
      </w:r>
      <w:r w:rsidR="008631B6" w:rsidRPr="00E36352">
        <w:rPr>
          <w:rFonts w:cs="Arial"/>
          <w:i/>
          <w:iCs/>
          <w:sz w:val="16"/>
          <w:szCs w:val="16"/>
        </w:rPr>
        <w:t>Key Visa Cancellation Statistics</w:t>
      </w:r>
      <w:r w:rsidR="008631B6" w:rsidRPr="00E36352">
        <w:rPr>
          <w:rFonts w:cs="Arial"/>
          <w:sz w:val="16"/>
          <w:szCs w:val="16"/>
        </w:rPr>
        <w:t xml:space="preserve"> (Webpage, 15 March 2019) &lt;</w:t>
      </w:r>
      <w:hyperlink r:id="rId1" w:history="1">
        <w:r w:rsidR="008631B6" w:rsidRPr="00E36352">
          <w:rPr>
            <w:rStyle w:val="Hyperlink"/>
            <w:rFonts w:cs="Arial"/>
            <w:color w:val="auto"/>
            <w:sz w:val="16"/>
            <w:szCs w:val="16"/>
          </w:rPr>
          <w:t>https://www.homeaffairs.gov.au/research-and-statistics/statistics/visa-statistics/visa-cancellation</w:t>
        </w:r>
      </w:hyperlink>
      <w:r w:rsidR="008631B6" w:rsidRPr="00E36352">
        <w:rPr>
          <w:rFonts w:cs="Arial"/>
          <w:sz w:val="16"/>
          <w:szCs w:val="16"/>
        </w:rPr>
        <w:t xml:space="preserve">&gt;. </w:t>
      </w:r>
    </w:p>
  </w:footnote>
  <w:footnote w:id="6">
    <w:p w14:paraId="77685051" w14:textId="0D88FC2B" w:rsidR="00830728" w:rsidRPr="00E36352" w:rsidRDefault="00830728" w:rsidP="00E36352">
      <w:pPr>
        <w:pStyle w:val="FootnoteText"/>
        <w:spacing w:after="0" w:line="240" w:lineRule="auto"/>
        <w:ind w:left="0" w:firstLine="0"/>
        <w:rPr>
          <w:rFonts w:cs="Arial"/>
          <w:sz w:val="16"/>
          <w:szCs w:val="16"/>
        </w:rPr>
      </w:pPr>
      <w:r w:rsidRPr="00E36352">
        <w:rPr>
          <w:rStyle w:val="FootnoteReference"/>
          <w:rFonts w:cs="Arial"/>
          <w:sz w:val="16"/>
          <w:szCs w:val="16"/>
        </w:rPr>
        <w:footnoteRef/>
      </w:r>
      <w:r w:rsidRPr="00E36352">
        <w:rPr>
          <w:rFonts w:cs="Arial"/>
          <w:sz w:val="16"/>
          <w:szCs w:val="16"/>
        </w:rPr>
        <w:t xml:space="preserve"> </w:t>
      </w:r>
      <w:r w:rsidR="00253004" w:rsidRPr="00E36352">
        <w:rPr>
          <w:rFonts w:cs="Arial"/>
          <w:sz w:val="16"/>
          <w:szCs w:val="16"/>
        </w:rPr>
        <w:t xml:space="preserve">Parliament of Australia, ‘Explanatory Memorandum’, </w:t>
      </w:r>
      <w:r w:rsidR="00253004" w:rsidRPr="00E36352">
        <w:rPr>
          <w:rFonts w:cs="Arial"/>
          <w:i/>
          <w:iCs/>
          <w:sz w:val="16"/>
          <w:szCs w:val="16"/>
        </w:rPr>
        <w:t xml:space="preserve">Migration Amendment (Strengthening the Character Test) Bill 2019 </w:t>
      </w:r>
      <w:r w:rsidR="002F75ED" w:rsidRPr="00E36352">
        <w:rPr>
          <w:rFonts w:cs="Arial"/>
          <w:i/>
          <w:iCs/>
          <w:sz w:val="16"/>
          <w:szCs w:val="16"/>
        </w:rPr>
        <w:t xml:space="preserve">Explanatory Memorandum </w:t>
      </w:r>
      <w:r w:rsidR="00253004" w:rsidRPr="00E36352">
        <w:rPr>
          <w:rFonts w:cs="Arial"/>
          <w:sz w:val="16"/>
          <w:szCs w:val="16"/>
        </w:rPr>
        <w:t>(August 2019) 37</w:t>
      </w:r>
      <w:r w:rsidR="002F75ED" w:rsidRPr="00E36352">
        <w:rPr>
          <w:rFonts w:cs="Arial"/>
          <w:sz w:val="16"/>
          <w:szCs w:val="16"/>
        </w:rPr>
        <w:t xml:space="preserve"> </w:t>
      </w:r>
      <w:r w:rsidR="00253004" w:rsidRPr="00E36352">
        <w:rPr>
          <w:rFonts w:cs="Arial"/>
          <w:sz w:val="16"/>
          <w:szCs w:val="16"/>
        </w:rPr>
        <w:t>&lt;</w:t>
      </w:r>
      <w:hyperlink r:id="rId2" w:history="1">
        <w:r w:rsidR="00253004" w:rsidRPr="00E36352">
          <w:rPr>
            <w:rStyle w:val="Hyperlink"/>
            <w:rFonts w:cs="Arial"/>
            <w:color w:val="auto"/>
            <w:sz w:val="16"/>
            <w:szCs w:val="16"/>
          </w:rPr>
          <w:t>https://parlinfo.aph.gov.au/parlInfo/search/display/display.w3p;query=Id%3A%22legislation%2Fems%2Fr6349_ems_6380119e-0502-4146-9ce4-029421d5ac61%22</w:t>
        </w:r>
      </w:hyperlink>
      <w:r w:rsidR="00253004" w:rsidRPr="00E36352">
        <w:rPr>
          <w:rFonts w:cs="Arial"/>
          <w:sz w:val="16"/>
          <w:szCs w:val="16"/>
        </w:rPr>
        <w:t>&gt; (‘</w:t>
      </w:r>
      <w:r w:rsidR="00253004" w:rsidRPr="00E36352">
        <w:rPr>
          <w:rFonts w:cs="Arial"/>
          <w:i/>
          <w:iCs/>
          <w:sz w:val="16"/>
          <w:szCs w:val="16"/>
        </w:rPr>
        <w:t>Explanatory Memorandum’</w:t>
      </w:r>
      <w:r w:rsidR="00253004" w:rsidRPr="00E36352">
        <w:rPr>
          <w:rFonts w:cs="Arial"/>
          <w:sz w:val="16"/>
          <w:szCs w:val="16"/>
        </w:rPr>
        <w:t>).</w:t>
      </w:r>
      <w:r w:rsidRPr="00E36352">
        <w:rPr>
          <w:rFonts w:cs="Arial"/>
          <w:sz w:val="16"/>
          <w:szCs w:val="16"/>
        </w:rPr>
        <w:t xml:space="preserve"> </w:t>
      </w:r>
    </w:p>
  </w:footnote>
  <w:footnote w:id="7">
    <w:p w14:paraId="20D1A86D" w14:textId="6995E10C" w:rsidR="00830728" w:rsidRPr="00E36352" w:rsidRDefault="00830728" w:rsidP="00E36352">
      <w:pPr>
        <w:pStyle w:val="FootnoteText"/>
        <w:spacing w:after="0" w:line="240" w:lineRule="auto"/>
        <w:ind w:left="0" w:firstLine="0"/>
        <w:rPr>
          <w:rFonts w:cs="Arial"/>
          <w:sz w:val="16"/>
          <w:szCs w:val="16"/>
        </w:rPr>
      </w:pPr>
      <w:r w:rsidRPr="00E36352">
        <w:rPr>
          <w:rStyle w:val="FootnoteReference"/>
          <w:rFonts w:cs="Arial"/>
          <w:sz w:val="16"/>
          <w:szCs w:val="16"/>
        </w:rPr>
        <w:footnoteRef/>
      </w:r>
      <w:r w:rsidRPr="00E36352">
        <w:rPr>
          <w:rFonts w:cs="Arial"/>
          <w:sz w:val="16"/>
          <w:szCs w:val="16"/>
        </w:rPr>
        <w:t xml:space="preserve"> Ibid 38. </w:t>
      </w:r>
    </w:p>
  </w:footnote>
  <w:footnote w:id="8">
    <w:p w14:paraId="4243F3CE" w14:textId="1D0D1205" w:rsidR="00830728" w:rsidRPr="00E36352" w:rsidRDefault="00830728" w:rsidP="00E36352">
      <w:pPr>
        <w:pStyle w:val="FootnoteText"/>
        <w:spacing w:after="0" w:line="240" w:lineRule="auto"/>
        <w:ind w:left="0" w:firstLine="0"/>
        <w:rPr>
          <w:rFonts w:cs="Arial"/>
          <w:sz w:val="16"/>
          <w:szCs w:val="16"/>
        </w:rPr>
      </w:pPr>
      <w:r w:rsidRPr="00E36352">
        <w:rPr>
          <w:rStyle w:val="FootnoteReference"/>
          <w:rFonts w:cs="Arial"/>
          <w:sz w:val="16"/>
          <w:szCs w:val="16"/>
        </w:rPr>
        <w:footnoteRef/>
      </w:r>
      <w:r w:rsidRPr="00E36352">
        <w:rPr>
          <w:rFonts w:cs="Arial"/>
          <w:sz w:val="16"/>
          <w:szCs w:val="16"/>
        </w:rPr>
        <w:t xml:space="preserve"> </w:t>
      </w:r>
      <w:r w:rsidR="00E83224" w:rsidRPr="00E36352">
        <w:rPr>
          <w:rFonts w:cs="Arial"/>
          <w:sz w:val="16"/>
          <w:szCs w:val="16"/>
        </w:rPr>
        <w:t xml:space="preserve">Ibid. </w:t>
      </w:r>
      <w:r w:rsidR="00253004" w:rsidRPr="00E36352">
        <w:rPr>
          <w:rFonts w:cs="Arial"/>
          <w:sz w:val="16"/>
          <w:szCs w:val="16"/>
        </w:rPr>
        <w:t xml:space="preserve"> </w:t>
      </w:r>
    </w:p>
  </w:footnote>
  <w:footnote w:id="9">
    <w:p w14:paraId="0262E903" w14:textId="13CDD74C" w:rsidR="00830728" w:rsidRPr="00E36352" w:rsidRDefault="00830728" w:rsidP="00E36352">
      <w:pPr>
        <w:pStyle w:val="FootnoteText"/>
        <w:spacing w:after="0" w:line="240" w:lineRule="auto"/>
        <w:ind w:left="0" w:firstLine="0"/>
        <w:rPr>
          <w:rFonts w:cs="Arial"/>
          <w:sz w:val="16"/>
          <w:szCs w:val="16"/>
        </w:rPr>
      </w:pPr>
      <w:r w:rsidRPr="00E36352">
        <w:rPr>
          <w:rStyle w:val="FootnoteReference"/>
          <w:rFonts w:cs="Arial"/>
          <w:sz w:val="16"/>
          <w:szCs w:val="16"/>
        </w:rPr>
        <w:footnoteRef/>
      </w:r>
      <w:r w:rsidRPr="00E36352">
        <w:rPr>
          <w:rFonts w:cs="Arial"/>
          <w:sz w:val="16"/>
          <w:szCs w:val="16"/>
        </w:rPr>
        <w:t>See Explanatory Memorandum</w:t>
      </w:r>
      <w:r w:rsidR="00E83224" w:rsidRPr="00E36352">
        <w:rPr>
          <w:rFonts w:cs="Arial"/>
          <w:sz w:val="16"/>
          <w:szCs w:val="16"/>
        </w:rPr>
        <w:t xml:space="preserve"> </w:t>
      </w:r>
      <w:r w:rsidR="00253004" w:rsidRPr="00E36352">
        <w:rPr>
          <w:rFonts w:cs="Arial"/>
          <w:sz w:val="16"/>
          <w:szCs w:val="16"/>
        </w:rPr>
        <w:t xml:space="preserve">(n </w:t>
      </w:r>
      <w:r w:rsidR="00402A14" w:rsidRPr="00E36352">
        <w:rPr>
          <w:rFonts w:cs="Arial"/>
          <w:sz w:val="16"/>
          <w:szCs w:val="16"/>
        </w:rPr>
        <w:fldChar w:fldCharType="begin"/>
      </w:r>
      <w:r w:rsidR="00402A14" w:rsidRPr="00E36352">
        <w:rPr>
          <w:rFonts w:cs="Arial"/>
          <w:sz w:val="16"/>
          <w:szCs w:val="16"/>
        </w:rPr>
        <w:instrText xml:space="preserve"> NOTEREF _Ref16093852 \h </w:instrText>
      </w:r>
      <w:r w:rsidR="00402A14" w:rsidRPr="00E36352">
        <w:rPr>
          <w:rFonts w:cs="Arial"/>
          <w:sz w:val="16"/>
          <w:szCs w:val="16"/>
        </w:rPr>
      </w:r>
      <w:r w:rsidR="00E36352" w:rsidRPr="00E36352">
        <w:rPr>
          <w:rFonts w:cs="Arial"/>
          <w:sz w:val="16"/>
          <w:szCs w:val="16"/>
        </w:rPr>
        <w:instrText xml:space="preserve"> \* MERGEFORMAT </w:instrText>
      </w:r>
      <w:r w:rsidR="00402A14" w:rsidRPr="00E36352">
        <w:rPr>
          <w:rFonts w:cs="Arial"/>
          <w:sz w:val="16"/>
          <w:szCs w:val="16"/>
        </w:rPr>
        <w:fldChar w:fldCharType="separate"/>
      </w:r>
      <w:r w:rsidR="00427626">
        <w:rPr>
          <w:rFonts w:cs="Arial"/>
          <w:sz w:val="16"/>
          <w:szCs w:val="16"/>
        </w:rPr>
        <w:t>6</w:t>
      </w:r>
      <w:r w:rsidR="00402A14" w:rsidRPr="00E36352">
        <w:rPr>
          <w:rFonts w:cs="Arial"/>
          <w:sz w:val="16"/>
          <w:szCs w:val="16"/>
        </w:rPr>
        <w:fldChar w:fldCharType="end"/>
      </w:r>
      <w:r w:rsidR="00253004" w:rsidRPr="00E36352">
        <w:rPr>
          <w:rFonts w:cs="Arial"/>
          <w:sz w:val="16"/>
          <w:szCs w:val="16"/>
        </w:rPr>
        <w:t>)</w:t>
      </w:r>
      <w:r w:rsidRPr="00E36352">
        <w:rPr>
          <w:rFonts w:cs="Arial"/>
          <w:sz w:val="16"/>
          <w:szCs w:val="16"/>
        </w:rPr>
        <w:t xml:space="preserve"> </w:t>
      </w:r>
      <w:r w:rsidR="00253004" w:rsidRPr="00E36352">
        <w:rPr>
          <w:rFonts w:cs="Arial"/>
          <w:sz w:val="16"/>
          <w:szCs w:val="16"/>
        </w:rPr>
        <w:t>27.</w:t>
      </w:r>
      <w:r w:rsidRPr="00E36352">
        <w:rPr>
          <w:rFonts w:cs="Arial"/>
          <w:sz w:val="16"/>
          <w:szCs w:val="16"/>
        </w:rPr>
        <w:t xml:space="preserve"> ‘The nature of the breach is not intended to be material in determining whether the physical element has been satisfied, the breach of the order in and of itself should be considered as satisfying the physical element required for a designated offence to have occurred’.</w:t>
      </w:r>
    </w:p>
  </w:footnote>
  <w:footnote w:id="10">
    <w:p w14:paraId="4E08D047" w14:textId="725715E3" w:rsidR="0083193E" w:rsidRPr="00E36352" w:rsidRDefault="0083193E" w:rsidP="00E36352">
      <w:pPr>
        <w:pStyle w:val="FootnoteText"/>
        <w:spacing w:after="0" w:line="240" w:lineRule="auto"/>
        <w:ind w:left="0" w:firstLine="0"/>
        <w:rPr>
          <w:rFonts w:cs="Arial"/>
          <w:sz w:val="16"/>
          <w:szCs w:val="16"/>
        </w:rPr>
      </w:pPr>
      <w:r w:rsidRPr="00E36352">
        <w:rPr>
          <w:rStyle w:val="FootnoteReference"/>
          <w:rFonts w:cs="Arial"/>
          <w:sz w:val="16"/>
          <w:szCs w:val="16"/>
        </w:rPr>
        <w:footnoteRef/>
      </w:r>
      <w:r w:rsidRPr="00E36352">
        <w:rPr>
          <w:rFonts w:cs="Arial"/>
          <w:sz w:val="16"/>
          <w:szCs w:val="16"/>
        </w:rPr>
        <w:t xml:space="preserve"> </w:t>
      </w:r>
      <w:r w:rsidR="00A05226" w:rsidRPr="00E36352">
        <w:rPr>
          <w:rFonts w:cs="Arial"/>
          <w:sz w:val="16"/>
          <w:szCs w:val="16"/>
        </w:rPr>
        <w:t xml:space="preserve">See </w:t>
      </w:r>
      <w:r w:rsidRPr="00E36352">
        <w:rPr>
          <w:rFonts w:cs="Arial"/>
          <w:sz w:val="16"/>
          <w:szCs w:val="16"/>
        </w:rPr>
        <w:t>Explanatory Memorandum</w:t>
      </w:r>
      <w:r w:rsidR="009F0644" w:rsidRPr="00E36352">
        <w:rPr>
          <w:rFonts w:cs="Arial"/>
          <w:sz w:val="16"/>
          <w:szCs w:val="16"/>
        </w:rPr>
        <w:t xml:space="preserve"> </w:t>
      </w:r>
      <w:r w:rsidR="009F0644" w:rsidRPr="00E36352">
        <w:rPr>
          <w:rFonts w:cs="Arial"/>
          <w:sz w:val="16"/>
          <w:szCs w:val="16"/>
        </w:rPr>
        <w:t xml:space="preserve">(n </w:t>
      </w:r>
      <w:r w:rsidR="00402A14" w:rsidRPr="00E36352">
        <w:rPr>
          <w:rFonts w:cs="Arial"/>
          <w:sz w:val="16"/>
          <w:szCs w:val="16"/>
        </w:rPr>
        <w:fldChar w:fldCharType="begin"/>
      </w:r>
      <w:r w:rsidR="00402A14" w:rsidRPr="00E36352">
        <w:rPr>
          <w:rFonts w:cs="Arial"/>
          <w:sz w:val="16"/>
          <w:szCs w:val="16"/>
        </w:rPr>
        <w:instrText xml:space="preserve"> NOTEREF _Ref16093852 \h </w:instrText>
      </w:r>
      <w:r w:rsidR="00402A14" w:rsidRPr="00E36352">
        <w:rPr>
          <w:rFonts w:cs="Arial"/>
          <w:sz w:val="16"/>
          <w:szCs w:val="16"/>
        </w:rPr>
      </w:r>
      <w:r w:rsidR="00E36352" w:rsidRPr="00E36352">
        <w:rPr>
          <w:rFonts w:cs="Arial"/>
          <w:sz w:val="16"/>
          <w:szCs w:val="16"/>
        </w:rPr>
        <w:instrText xml:space="preserve"> \* MERGEFORMAT </w:instrText>
      </w:r>
      <w:r w:rsidR="00402A14" w:rsidRPr="00E36352">
        <w:rPr>
          <w:rFonts w:cs="Arial"/>
          <w:sz w:val="16"/>
          <w:szCs w:val="16"/>
        </w:rPr>
        <w:fldChar w:fldCharType="separate"/>
      </w:r>
      <w:r w:rsidR="00427626">
        <w:rPr>
          <w:rFonts w:cs="Arial"/>
          <w:sz w:val="16"/>
          <w:szCs w:val="16"/>
        </w:rPr>
        <w:t>6</w:t>
      </w:r>
      <w:r w:rsidR="00402A14" w:rsidRPr="00E36352">
        <w:rPr>
          <w:rFonts w:cs="Arial"/>
          <w:sz w:val="16"/>
          <w:szCs w:val="16"/>
        </w:rPr>
        <w:fldChar w:fldCharType="end"/>
      </w:r>
      <w:r w:rsidR="009F0644" w:rsidRPr="00E36352">
        <w:rPr>
          <w:rFonts w:cs="Arial"/>
          <w:sz w:val="16"/>
          <w:szCs w:val="16"/>
        </w:rPr>
        <w:t>)</w:t>
      </w:r>
      <w:r w:rsidRPr="00E36352">
        <w:rPr>
          <w:rFonts w:cs="Arial"/>
          <w:sz w:val="16"/>
          <w:szCs w:val="16"/>
        </w:rPr>
        <w:t>, Statement of Compatibility with Human Rights (Annexure A) 10</w:t>
      </w:r>
      <w:r w:rsidR="009F0644" w:rsidRPr="00E36352">
        <w:rPr>
          <w:rFonts w:cs="Arial"/>
          <w:sz w:val="16"/>
          <w:szCs w:val="16"/>
        </w:rPr>
        <w:t xml:space="preserve">: </w:t>
      </w:r>
      <w:r w:rsidRPr="00E36352">
        <w:rPr>
          <w:rFonts w:cs="Arial"/>
          <w:sz w:val="16"/>
          <w:szCs w:val="16"/>
        </w:rPr>
        <w:t>‘While there is also a provision that allows consideration of refusal or cancellation of a visa based on a person’s past and present criminal or general conduct, the amendments in this Bill provide a clearer and more objective basis for refusing or cancelling the visa of a non-citizen whose offending has not attracted a sentence of 12 months or more, but who nonetheless poses an unacceptable risk to the safety of law-abiding citizens and non-citizens’.</w:t>
      </w:r>
    </w:p>
  </w:footnote>
  <w:footnote w:id="11">
    <w:p w14:paraId="30CAA9E0" w14:textId="3C61BF47" w:rsidR="00830728" w:rsidRPr="00E36352" w:rsidRDefault="00830728" w:rsidP="00E36352">
      <w:pPr>
        <w:pStyle w:val="FootnoteText"/>
        <w:spacing w:after="0" w:line="240" w:lineRule="auto"/>
        <w:ind w:left="0" w:firstLine="0"/>
        <w:rPr>
          <w:rFonts w:cs="Arial"/>
          <w:iCs/>
          <w:sz w:val="16"/>
          <w:szCs w:val="16"/>
        </w:rPr>
      </w:pPr>
      <w:r w:rsidRPr="00E36352">
        <w:rPr>
          <w:rStyle w:val="FootnoteReference"/>
          <w:rFonts w:cs="Arial"/>
          <w:sz w:val="16"/>
          <w:szCs w:val="16"/>
        </w:rPr>
        <w:footnoteRef/>
      </w:r>
      <w:r w:rsidR="009F0644" w:rsidRPr="00E36352">
        <w:rPr>
          <w:rFonts w:cs="Arial"/>
          <w:i/>
          <w:sz w:val="16"/>
          <w:szCs w:val="16"/>
        </w:rPr>
        <w:t xml:space="preserve"> </w:t>
      </w:r>
      <w:r w:rsidRPr="00E36352">
        <w:rPr>
          <w:rFonts w:cs="Arial"/>
          <w:i/>
          <w:sz w:val="16"/>
          <w:szCs w:val="16"/>
        </w:rPr>
        <w:t>Summary Offences Act 1966</w:t>
      </w:r>
      <w:r w:rsidR="00253004" w:rsidRPr="00E36352">
        <w:rPr>
          <w:rFonts w:cs="Arial"/>
          <w:i/>
          <w:sz w:val="16"/>
          <w:szCs w:val="16"/>
        </w:rPr>
        <w:t xml:space="preserve"> </w:t>
      </w:r>
      <w:r w:rsidR="00253004" w:rsidRPr="00E36352">
        <w:rPr>
          <w:rFonts w:cs="Arial"/>
          <w:iCs/>
          <w:sz w:val="16"/>
          <w:szCs w:val="16"/>
        </w:rPr>
        <w:t>(Vic) s 23</w:t>
      </w:r>
      <w:r w:rsidRPr="00E36352">
        <w:rPr>
          <w:rFonts w:cs="Arial"/>
          <w:iCs/>
          <w:sz w:val="16"/>
          <w:szCs w:val="16"/>
        </w:rPr>
        <w:t>.</w:t>
      </w:r>
    </w:p>
  </w:footnote>
  <w:footnote w:id="12">
    <w:p w14:paraId="69E3C3C6" w14:textId="755B4F12" w:rsidR="00830728" w:rsidRPr="00E36352" w:rsidRDefault="00830728" w:rsidP="00E36352">
      <w:pPr>
        <w:pStyle w:val="FootnoteText"/>
        <w:spacing w:after="0" w:line="240" w:lineRule="auto"/>
        <w:ind w:left="0" w:firstLine="0"/>
        <w:rPr>
          <w:rFonts w:cs="Arial"/>
          <w:iCs/>
          <w:sz w:val="16"/>
          <w:szCs w:val="16"/>
        </w:rPr>
      </w:pPr>
      <w:r w:rsidRPr="00E36352">
        <w:rPr>
          <w:rStyle w:val="FootnoteReference"/>
          <w:rFonts w:cs="Arial"/>
          <w:sz w:val="16"/>
          <w:szCs w:val="16"/>
        </w:rPr>
        <w:footnoteRef/>
      </w:r>
      <w:r w:rsidRPr="00E36352">
        <w:rPr>
          <w:rFonts w:cs="Arial"/>
          <w:sz w:val="16"/>
          <w:szCs w:val="16"/>
        </w:rPr>
        <w:t xml:space="preserve"> </w:t>
      </w:r>
      <w:r w:rsidRPr="00E36352">
        <w:rPr>
          <w:rFonts w:cs="Arial"/>
          <w:i/>
          <w:sz w:val="16"/>
          <w:szCs w:val="16"/>
        </w:rPr>
        <w:t>Crimes Act 1900</w:t>
      </w:r>
      <w:r w:rsidR="00253004" w:rsidRPr="00E36352">
        <w:rPr>
          <w:rFonts w:cs="Arial"/>
          <w:i/>
          <w:sz w:val="16"/>
          <w:szCs w:val="16"/>
        </w:rPr>
        <w:t xml:space="preserve"> </w:t>
      </w:r>
      <w:r w:rsidR="00253004" w:rsidRPr="00E36352">
        <w:rPr>
          <w:rFonts w:cs="Arial"/>
          <w:iCs/>
          <w:sz w:val="16"/>
          <w:szCs w:val="16"/>
        </w:rPr>
        <w:t>(NSW) s 61</w:t>
      </w:r>
      <w:r w:rsidRPr="00E36352">
        <w:rPr>
          <w:rFonts w:cs="Arial"/>
          <w:iCs/>
          <w:sz w:val="16"/>
          <w:szCs w:val="16"/>
        </w:rPr>
        <w:t>.</w:t>
      </w:r>
    </w:p>
  </w:footnote>
  <w:footnote w:id="13">
    <w:p w14:paraId="1B59C60F" w14:textId="5B3EBA29" w:rsidR="00BC5F8B" w:rsidRPr="00E36352" w:rsidRDefault="00BC5F8B" w:rsidP="00E36352">
      <w:pPr>
        <w:pStyle w:val="FootnoteText"/>
        <w:spacing w:after="0" w:line="240" w:lineRule="auto"/>
        <w:ind w:left="0" w:firstLine="0"/>
        <w:rPr>
          <w:rFonts w:cs="Arial"/>
          <w:sz w:val="16"/>
          <w:szCs w:val="16"/>
        </w:rPr>
      </w:pPr>
      <w:r w:rsidRPr="00E36352">
        <w:rPr>
          <w:rStyle w:val="FootnoteReference"/>
          <w:rFonts w:cs="Arial"/>
          <w:sz w:val="16"/>
          <w:szCs w:val="16"/>
        </w:rPr>
        <w:footnoteRef/>
      </w:r>
      <w:r w:rsidR="004126F0" w:rsidRPr="00E36352">
        <w:rPr>
          <w:rFonts w:cs="Arial"/>
          <w:sz w:val="16"/>
          <w:szCs w:val="16"/>
        </w:rPr>
        <w:t xml:space="preserve"> </w:t>
      </w:r>
      <w:r w:rsidR="00253004" w:rsidRPr="00E36352">
        <w:rPr>
          <w:rFonts w:cs="Arial"/>
          <w:sz w:val="16"/>
          <w:szCs w:val="16"/>
        </w:rPr>
        <w:t xml:space="preserve">Law and Justice Foundation of New South Wales, </w:t>
      </w:r>
      <w:r w:rsidR="00253004" w:rsidRPr="00E36352">
        <w:rPr>
          <w:rFonts w:cs="Arial"/>
          <w:i/>
          <w:iCs/>
          <w:sz w:val="16"/>
          <w:szCs w:val="16"/>
        </w:rPr>
        <w:t>In Summary: Evaluation of the Appropriateness and Sustainability of Victoria Legal Aid’s Summary Crime Program</w:t>
      </w:r>
      <w:r w:rsidR="00253004" w:rsidRPr="00E36352">
        <w:rPr>
          <w:rFonts w:cs="Arial"/>
          <w:i/>
          <w:sz w:val="16"/>
          <w:szCs w:val="16"/>
        </w:rPr>
        <w:t xml:space="preserve"> </w:t>
      </w:r>
      <w:r w:rsidR="00253004" w:rsidRPr="00E36352">
        <w:rPr>
          <w:rFonts w:cs="Arial"/>
          <w:sz w:val="16"/>
          <w:szCs w:val="16"/>
        </w:rPr>
        <w:t>(Final Report, June 2017) &lt;</w:t>
      </w:r>
      <w:hyperlink r:id="rId3" w:history="1">
        <w:r w:rsidR="00253004" w:rsidRPr="00E36352">
          <w:rPr>
            <w:rStyle w:val="Hyperlink"/>
            <w:rFonts w:cs="Arial"/>
            <w:color w:val="auto"/>
            <w:sz w:val="16"/>
            <w:szCs w:val="16"/>
          </w:rPr>
          <w:t>http://www.legalaid.vic.gov.au/about-us/research-and-analysis/summary-crime-evaluation-report</w:t>
        </w:r>
      </w:hyperlink>
      <w:r w:rsidR="00253004" w:rsidRPr="00E36352">
        <w:rPr>
          <w:rStyle w:val="Hyperlink"/>
          <w:rFonts w:cs="Arial"/>
          <w:color w:val="auto"/>
          <w:sz w:val="16"/>
          <w:szCs w:val="16"/>
          <w:u w:val="none"/>
        </w:rPr>
        <w:t>&gt; (‘</w:t>
      </w:r>
      <w:r w:rsidR="00253004" w:rsidRPr="00E36352">
        <w:rPr>
          <w:rFonts w:cs="Arial"/>
          <w:i/>
          <w:iCs/>
          <w:sz w:val="16"/>
          <w:szCs w:val="16"/>
        </w:rPr>
        <w:t>Law and Justice Foundation Report</w:t>
      </w:r>
      <w:r w:rsidR="00253004" w:rsidRPr="00E36352">
        <w:rPr>
          <w:rStyle w:val="Hyperlink"/>
          <w:rFonts w:cs="Arial"/>
          <w:i/>
          <w:iCs/>
          <w:color w:val="auto"/>
          <w:sz w:val="16"/>
          <w:szCs w:val="16"/>
          <w:u w:val="none"/>
        </w:rPr>
        <w:t>’</w:t>
      </w:r>
      <w:r w:rsidR="00253004" w:rsidRPr="00E36352">
        <w:rPr>
          <w:rStyle w:val="Hyperlink"/>
          <w:rFonts w:cs="Arial"/>
          <w:color w:val="auto"/>
          <w:sz w:val="16"/>
          <w:szCs w:val="16"/>
          <w:u w:val="none"/>
        </w:rPr>
        <w:t>)</w:t>
      </w:r>
      <w:r w:rsidR="00253004" w:rsidRPr="00E36352">
        <w:rPr>
          <w:rFonts w:cs="Arial"/>
          <w:sz w:val="16"/>
          <w:szCs w:val="16"/>
        </w:rPr>
        <w:t xml:space="preserve">. </w:t>
      </w:r>
    </w:p>
  </w:footnote>
  <w:footnote w:id="14">
    <w:p w14:paraId="44AF99CF" w14:textId="1078AE1C" w:rsidR="00830728" w:rsidRPr="00E36352" w:rsidRDefault="00830728" w:rsidP="00E36352">
      <w:pPr>
        <w:pStyle w:val="NormalWeb"/>
        <w:spacing w:before="0" w:beforeAutospacing="0" w:after="0" w:afterAutospacing="0"/>
        <w:rPr>
          <w:rFonts w:ascii="Arial" w:eastAsia="Times New Roman" w:hAnsi="Arial" w:cs="Arial"/>
          <w:sz w:val="16"/>
          <w:szCs w:val="16"/>
          <w:lang w:val="x-none"/>
        </w:rPr>
      </w:pPr>
      <w:r w:rsidRPr="00E36352">
        <w:rPr>
          <w:rStyle w:val="FootnoteReference"/>
          <w:rFonts w:cs="Arial"/>
          <w:sz w:val="16"/>
          <w:szCs w:val="16"/>
        </w:rPr>
        <w:footnoteRef/>
      </w:r>
      <w:r w:rsidRPr="00E36352">
        <w:rPr>
          <w:rFonts w:ascii="Arial" w:hAnsi="Arial" w:cs="Arial"/>
          <w:sz w:val="16"/>
          <w:szCs w:val="16"/>
        </w:rPr>
        <w:t xml:space="preserve"> </w:t>
      </w:r>
      <w:r w:rsidR="00253004" w:rsidRPr="00E36352">
        <w:rPr>
          <w:rFonts w:ascii="Arial" w:hAnsi="Arial" w:cs="Arial"/>
          <w:sz w:val="16"/>
          <w:szCs w:val="16"/>
        </w:rPr>
        <w:t xml:space="preserve">Magistrates’ Court of Victoria, </w:t>
      </w:r>
      <w:r w:rsidR="00253004" w:rsidRPr="00E36352">
        <w:rPr>
          <w:rFonts w:ascii="Arial" w:hAnsi="Arial" w:cs="Arial"/>
          <w:i/>
          <w:iCs/>
          <w:sz w:val="16"/>
          <w:szCs w:val="16"/>
        </w:rPr>
        <w:t>Annual Report 2016-2017</w:t>
      </w:r>
      <w:r w:rsidR="00253004" w:rsidRPr="00E36352">
        <w:rPr>
          <w:rFonts w:ascii="Arial" w:hAnsi="Arial" w:cs="Arial"/>
          <w:sz w:val="16"/>
          <w:szCs w:val="16"/>
        </w:rPr>
        <w:t xml:space="preserve"> (Report, September 2017) &lt;</w:t>
      </w:r>
      <w:hyperlink r:id="rId4" w:history="1">
        <w:r w:rsidR="00253004" w:rsidRPr="00E36352">
          <w:rPr>
            <w:rStyle w:val="Hyperlink"/>
            <w:rFonts w:cs="Arial"/>
            <w:color w:val="auto"/>
            <w:sz w:val="16"/>
            <w:szCs w:val="16"/>
            <w:lang w:val="x-none"/>
          </w:rPr>
          <w:t>https://www.mcv.vic.gov.au/sites/default/files/2019-05/Annual_Report_16-17.pdf</w:t>
        </w:r>
      </w:hyperlink>
      <w:r w:rsidR="00253004" w:rsidRPr="00E36352">
        <w:rPr>
          <w:rFonts w:ascii="Arial" w:hAnsi="Arial" w:cs="Arial"/>
          <w:sz w:val="16"/>
          <w:szCs w:val="16"/>
        </w:rPr>
        <w:t>&gt; (‘</w:t>
      </w:r>
      <w:r w:rsidR="00253004" w:rsidRPr="00E36352">
        <w:rPr>
          <w:rFonts w:ascii="Arial" w:hAnsi="Arial" w:cs="Arial"/>
          <w:i/>
          <w:iCs/>
          <w:sz w:val="16"/>
          <w:szCs w:val="16"/>
        </w:rPr>
        <w:t>Magistrates’ Court of Victoria Annual Report’</w:t>
      </w:r>
      <w:r w:rsidR="00253004" w:rsidRPr="00E36352">
        <w:rPr>
          <w:rFonts w:ascii="Arial" w:hAnsi="Arial" w:cs="Arial"/>
          <w:sz w:val="16"/>
          <w:szCs w:val="16"/>
        </w:rPr>
        <w:t xml:space="preserve">). </w:t>
      </w:r>
    </w:p>
  </w:footnote>
  <w:footnote w:id="15">
    <w:p w14:paraId="281F7167" w14:textId="11D698A4" w:rsidR="007F35F2" w:rsidRPr="00E36352" w:rsidRDefault="007F35F2" w:rsidP="00E36352">
      <w:pPr>
        <w:pStyle w:val="FootnoteText"/>
        <w:spacing w:after="0" w:line="240" w:lineRule="auto"/>
        <w:ind w:left="0" w:firstLine="0"/>
        <w:rPr>
          <w:rFonts w:cs="Arial"/>
          <w:sz w:val="16"/>
          <w:szCs w:val="16"/>
        </w:rPr>
      </w:pPr>
      <w:r w:rsidRPr="00E36352">
        <w:rPr>
          <w:rStyle w:val="FootnoteReference"/>
          <w:rFonts w:cs="Arial"/>
          <w:sz w:val="16"/>
          <w:szCs w:val="16"/>
        </w:rPr>
        <w:footnoteRef/>
      </w:r>
      <w:r w:rsidRPr="00E36352">
        <w:rPr>
          <w:rFonts w:cs="Arial"/>
          <w:sz w:val="16"/>
          <w:szCs w:val="16"/>
        </w:rPr>
        <w:t xml:space="preserve"> Of the criminal offences most commonly brought before the Magistrates’ Court, many will be affected by the Bill, including charges of unlawful assault (the sixth most common charge) and intentionally/recklessly cause injury (the fifteenth most common charge).</w:t>
      </w:r>
    </w:p>
  </w:footnote>
  <w:footnote w:id="16">
    <w:p w14:paraId="1CD52C02" w14:textId="37D0EBE4" w:rsidR="00D67CC9" w:rsidRPr="00E36352" w:rsidRDefault="00D67CC9" w:rsidP="00E36352">
      <w:pPr>
        <w:pStyle w:val="FootnoteText"/>
        <w:spacing w:after="0" w:line="240" w:lineRule="auto"/>
        <w:ind w:left="0" w:firstLine="0"/>
        <w:rPr>
          <w:rFonts w:cs="Arial"/>
          <w:sz w:val="16"/>
          <w:szCs w:val="16"/>
        </w:rPr>
      </w:pPr>
      <w:r w:rsidRPr="00E36352">
        <w:rPr>
          <w:rStyle w:val="FootnoteReference"/>
          <w:rFonts w:cs="Arial"/>
          <w:sz w:val="16"/>
          <w:szCs w:val="16"/>
        </w:rPr>
        <w:footnoteRef/>
      </w:r>
      <w:r w:rsidRPr="00E36352">
        <w:rPr>
          <w:rFonts w:cs="Arial"/>
          <w:sz w:val="16"/>
          <w:szCs w:val="16"/>
        </w:rPr>
        <w:t xml:space="preserve"> This may be because a person is concerned about the direct consequences for their migration status or because they no longer have an incentive to plead guilty to avoid spending time on remand, as the alternative will be to enter immigration detention if their visa is cancelled. </w:t>
      </w:r>
    </w:p>
  </w:footnote>
  <w:footnote w:id="17">
    <w:p w14:paraId="64ED7FEB" w14:textId="07F70A51" w:rsidR="007F35F2" w:rsidRPr="00E36352" w:rsidRDefault="007F35F2" w:rsidP="00E36352">
      <w:pPr>
        <w:pStyle w:val="FootnoteText"/>
        <w:spacing w:after="0" w:line="240" w:lineRule="auto"/>
        <w:ind w:left="0" w:firstLine="0"/>
        <w:rPr>
          <w:rFonts w:cs="Arial"/>
          <w:sz w:val="16"/>
          <w:szCs w:val="16"/>
        </w:rPr>
      </w:pPr>
      <w:r w:rsidRPr="00E36352">
        <w:rPr>
          <w:rStyle w:val="FootnoteReference"/>
          <w:rFonts w:cs="Arial"/>
          <w:sz w:val="16"/>
          <w:szCs w:val="16"/>
        </w:rPr>
        <w:footnoteRef/>
      </w:r>
      <w:r w:rsidRPr="00E36352">
        <w:rPr>
          <w:rFonts w:cs="Arial"/>
          <w:sz w:val="16"/>
          <w:szCs w:val="16"/>
        </w:rPr>
        <w:t xml:space="preserve"> In the Magistrates’ Court of Victoria in the 2016/2017 financial year, </w:t>
      </w:r>
      <w:r w:rsidRPr="00E36352">
        <w:rPr>
          <w:rFonts w:cs="Arial"/>
          <w:b/>
          <w:bCs/>
          <w:sz w:val="16"/>
          <w:szCs w:val="16"/>
        </w:rPr>
        <w:t>74,132</w:t>
      </w:r>
      <w:r w:rsidRPr="00E36352">
        <w:rPr>
          <w:rFonts w:cs="Arial"/>
          <w:sz w:val="16"/>
          <w:szCs w:val="16"/>
        </w:rPr>
        <w:t xml:space="preserve"> matters were listed for plea of guilty hearings, compared with </w:t>
      </w:r>
      <w:r w:rsidRPr="00E36352">
        <w:rPr>
          <w:rFonts w:cs="Arial"/>
          <w:b/>
          <w:bCs/>
          <w:sz w:val="16"/>
          <w:szCs w:val="16"/>
        </w:rPr>
        <w:t>8,678</w:t>
      </w:r>
      <w:r w:rsidRPr="00E36352">
        <w:rPr>
          <w:rFonts w:cs="Arial"/>
          <w:sz w:val="16"/>
          <w:szCs w:val="16"/>
        </w:rPr>
        <w:t xml:space="preserve"> contested hearings.</w:t>
      </w:r>
      <w:r w:rsidR="004126F0" w:rsidRPr="00E36352">
        <w:rPr>
          <w:rFonts w:cs="Arial"/>
          <w:sz w:val="16"/>
          <w:szCs w:val="16"/>
        </w:rPr>
        <w:t xml:space="preserve"> </w:t>
      </w:r>
      <w:r w:rsidRPr="00E36352">
        <w:rPr>
          <w:rFonts w:cs="Arial"/>
          <w:sz w:val="16"/>
          <w:szCs w:val="16"/>
        </w:rPr>
        <w:t xml:space="preserve">In our experience, where a Magistrate might otherwise hear as many as 40 pleas in any one day, for a contested hearing a whole day must be set aside. In New South Wales, over the 2014-2015 period, 88.8% of criminal matters were finalised by guilty plea. </w:t>
      </w:r>
    </w:p>
  </w:footnote>
  <w:footnote w:id="18">
    <w:p w14:paraId="682E0D31" w14:textId="00BC1B47" w:rsidR="0035492E" w:rsidRPr="00E36352" w:rsidRDefault="0035492E" w:rsidP="00E36352">
      <w:pPr>
        <w:pStyle w:val="FootnoteText"/>
        <w:spacing w:after="0" w:line="240" w:lineRule="auto"/>
        <w:ind w:left="0" w:firstLine="0"/>
        <w:rPr>
          <w:rFonts w:cs="Arial"/>
          <w:sz w:val="16"/>
          <w:szCs w:val="16"/>
          <w:lang w:val="en-US"/>
        </w:rPr>
      </w:pPr>
      <w:r w:rsidRPr="00E36352">
        <w:rPr>
          <w:rStyle w:val="FootnoteReference"/>
          <w:rFonts w:cs="Arial"/>
          <w:sz w:val="16"/>
          <w:szCs w:val="16"/>
        </w:rPr>
        <w:footnoteRef/>
      </w:r>
      <w:r w:rsidRPr="00E36352">
        <w:rPr>
          <w:rFonts w:cs="Arial"/>
          <w:sz w:val="16"/>
          <w:szCs w:val="16"/>
        </w:rPr>
        <w:t xml:space="preserve"> </w:t>
      </w:r>
      <w:r w:rsidR="00253004" w:rsidRPr="00E36352">
        <w:rPr>
          <w:rFonts w:cs="Arial"/>
          <w:sz w:val="16"/>
          <w:szCs w:val="16"/>
        </w:rPr>
        <w:t xml:space="preserve">Administrative Appeals tribunal, </w:t>
      </w:r>
      <w:r w:rsidR="00253004" w:rsidRPr="00E36352">
        <w:rPr>
          <w:rFonts w:cs="Arial"/>
          <w:i/>
          <w:iCs/>
          <w:sz w:val="16"/>
          <w:szCs w:val="16"/>
        </w:rPr>
        <w:t xml:space="preserve">Administrative Appeals Tribunal Annual Report 2017-2018 </w:t>
      </w:r>
      <w:r w:rsidR="00253004" w:rsidRPr="00E36352">
        <w:rPr>
          <w:rFonts w:cs="Arial"/>
          <w:sz w:val="16"/>
          <w:szCs w:val="16"/>
        </w:rPr>
        <w:t>(Annual Report, 2 October 2018) 29 &lt;</w:t>
      </w:r>
      <w:hyperlink r:id="rId5" w:history="1">
        <w:r w:rsidR="00253004" w:rsidRPr="00E36352">
          <w:rPr>
            <w:rStyle w:val="Hyperlink"/>
            <w:rFonts w:cs="Arial"/>
            <w:color w:val="auto"/>
            <w:sz w:val="16"/>
            <w:szCs w:val="16"/>
          </w:rPr>
          <w:t>https://www.aat.gov.au/AAT/media/AAT/Files/Reports/AR201718/AAT-Annual-Report-2017-18.pdf</w:t>
        </w:r>
      </w:hyperlink>
      <w:r w:rsidR="00253004" w:rsidRPr="00E36352">
        <w:rPr>
          <w:rFonts w:cs="Arial"/>
          <w:sz w:val="16"/>
          <w:szCs w:val="16"/>
        </w:rPr>
        <w:t xml:space="preserve">&gt;. </w:t>
      </w:r>
    </w:p>
  </w:footnote>
  <w:footnote w:id="19">
    <w:p w14:paraId="004EB211" w14:textId="0CC8373C" w:rsidR="007D138A" w:rsidRPr="00E36352" w:rsidRDefault="007D138A" w:rsidP="00E36352">
      <w:pPr>
        <w:pStyle w:val="FootnoteText"/>
        <w:spacing w:after="0" w:line="240" w:lineRule="auto"/>
        <w:ind w:left="0" w:firstLine="0"/>
        <w:rPr>
          <w:rFonts w:cs="Arial"/>
          <w:sz w:val="16"/>
          <w:szCs w:val="16"/>
          <w:lang w:val="en-US"/>
        </w:rPr>
      </w:pPr>
      <w:r w:rsidRPr="00E36352">
        <w:rPr>
          <w:rStyle w:val="FootnoteReference"/>
          <w:rFonts w:cs="Arial"/>
          <w:sz w:val="16"/>
          <w:szCs w:val="16"/>
        </w:rPr>
        <w:footnoteRef/>
      </w:r>
      <w:r w:rsidRPr="00E36352">
        <w:rPr>
          <w:rFonts w:cs="Arial"/>
          <w:sz w:val="16"/>
          <w:szCs w:val="16"/>
        </w:rPr>
        <w:t xml:space="preserve"> </w:t>
      </w:r>
      <w:r w:rsidR="00253004" w:rsidRPr="00E36352">
        <w:rPr>
          <w:rFonts w:cs="Arial"/>
          <w:sz w:val="16"/>
          <w:szCs w:val="16"/>
        </w:rPr>
        <w:t xml:space="preserve">Ibid 174.  </w:t>
      </w:r>
      <w:r w:rsidRPr="00E36352">
        <w:rPr>
          <w:rFonts w:cs="Arial"/>
          <w:sz w:val="16"/>
          <w:szCs w:val="16"/>
          <w:lang w:val="en-US"/>
        </w:rPr>
        <w:t xml:space="preserve"> </w:t>
      </w:r>
    </w:p>
  </w:footnote>
  <w:footnote w:id="20">
    <w:p w14:paraId="75E0128F" w14:textId="63284A99" w:rsidR="0035492E" w:rsidRPr="00E36352" w:rsidRDefault="0035492E" w:rsidP="00E36352">
      <w:pPr>
        <w:pStyle w:val="FootnoteText"/>
        <w:spacing w:after="0" w:line="240" w:lineRule="auto"/>
        <w:ind w:left="0" w:firstLine="0"/>
        <w:rPr>
          <w:rFonts w:cs="Arial"/>
          <w:sz w:val="16"/>
          <w:szCs w:val="16"/>
          <w:lang w:val="en-US"/>
        </w:rPr>
      </w:pPr>
      <w:r w:rsidRPr="00E36352">
        <w:rPr>
          <w:rStyle w:val="FootnoteReference"/>
          <w:rFonts w:cs="Arial"/>
          <w:sz w:val="16"/>
          <w:szCs w:val="16"/>
        </w:rPr>
        <w:footnoteRef/>
      </w:r>
      <w:r w:rsidRPr="00E36352">
        <w:rPr>
          <w:rFonts w:cs="Arial"/>
          <w:sz w:val="16"/>
          <w:szCs w:val="16"/>
        </w:rPr>
        <w:t xml:space="preserve"> </w:t>
      </w:r>
      <w:r w:rsidRPr="00E36352">
        <w:rPr>
          <w:rFonts w:cs="Arial"/>
          <w:i/>
          <w:iCs/>
          <w:sz w:val="16"/>
          <w:szCs w:val="16"/>
          <w:lang w:val="en-US"/>
        </w:rPr>
        <w:t>Migration Act</w:t>
      </w:r>
      <w:r w:rsidR="00253004" w:rsidRPr="00E36352">
        <w:rPr>
          <w:rFonts w:cs="Arial"/>
          <w:i/>
          <w:iCs/>
          <w:sz w:val="16"/>
          <w:szCs w:val="16"/>
          <w:lang w:val="en-US"/>
        </w:rPr>
        <w:t xml:space="preserve"> 1958</w:t>
      </w:r>
      <w:r w:rsidR="00253004" w:rsidRPr="00E36352">
        <w:rPr>
          <w:rFonts w:cs="Arial"/>
          <w:sz w:val="16"/>
          <w:szCs w:val="16"/>
          <w:lang w:val="en-US"/>
        </w:rPr>
        <w:t xml:space="preserve"> (Cth)</w:t>
      </w:r>
      <w:r w:rsidRPr="00E36352">
        <w:rPr>
          <w:rFonts w:cs="Arial"/>
          <w:sz w:val="16"/>
          <w:szCs w:val="16"/>
          <w:lang w:val="en-US"/>
        </w:rPr>
        <w:t xml:space="preserve"> s</w:t>
      </w:r>
      <w:r w:rsidR="00402A14" w:rsidRPr="00E36352">
        <w:rPr>
          <w:rFonts w:cs="Arial"/>
          <w:sz w:val="16"/>
          <w:szCs w:val="16"/>
          <w:lang w:val="en-US"/>
        </w:rPr>
        <w:t xml:space="preserve"> </w:t>
      </w:r>
      <w:r w:rsidRPr="00E36352">
        <w:rPr>
          <w:rFonts w:cs="Arial"/>
          <w:sz w:val="16"/>
          <w:szCs w:val="16"/>
          <w:lang w:val="en-US"/>
        </w:rPr>
        <w:t>500(6</w:t>
      </w:r>
      <w:proofErr w:type="gramStart"/>
      <w:r w:rsidRPr="00E36352">
        <w:rPr>
          <w:rFonts w:cs="Arial"/>
          <w:sz w:val="16"/>
          <w:szCs w:val="16"/>
          <w:lang w:val="en-US"/>
        </w:rPr>
        <w:t>L)(</w:t>
      </w:r>
      <w:proofErr w:type="gramEnd"/>
      <w:r w:rsidRPr="00E36352">
        <w:rPr>
          <w:rFonts w:cs="Arial"/>
          <w:sz w:val="16"/>
          <w:szCs w:val="16"/>
          <w:lang w:val="en-US"/>
        </w:rPr>
        <w:t>c)</w:t>
      </w:r>
      <w:r w:rsidR="00253004" w:rsidRPr="00E36352">
        <w:rPr>
          <w:rFonts w:cs="Arial"/>
          <w:sz w:val="16"/>
          <w:szCs w:val="16"/>
          <w:lang w:val="en-US"/>
        </w:rPr>
        <w:t>.</w:t>
      </w:r>
    </w:p>
  </w:footnote>
  <w:footnote w:id="21">
    <w:p w14:paraId="601A8EAA" w14:textId="0D6BA6D6" w:rsidR="00F11E7F" w:rsidRPr="00E36352" w:rsidRDefault="00F11E7F" w:rsidP="00E36352">
      <w:pPr>
        <w:pStyle w:val="FootnoteText"/>
        <w:spacing w:after="0" w:line="240" w:lineRule="auto"/>
        <w:ind w:left="0" w:firstLine="0"/>
        <w:rPr>
          <w:rFonts w:cs="Arial"/>
          <w:sz w:val="16"/>
          <w:szCs w:val="16"/>
          <w:lang w:val="en-US"/>
        </w:rPr>
      </w:pPr>
      <w:r w:rsidRPr="00E36352">
        <w:rPr>
          <w:rStyle w:val="FootnoteReference"/>
          <w:rFonts w:cs="Arial"/>
          <w:sz w:val="16"/>
          <w:szCs w:val="16"/>
        </w:rPr>
        <w:footnoteRef/>
      </w:r>
      <w:r w:rsidRPr="00E36352">
        <w:rPr>
          <w:rFonts w:cs="Arial"/>
          <w:sz w:val="16"/>
          <w:szCs w:val="16"/>
        </w:rPr>
        <w:t xml:space="preserve"> </w:t>
      </w:r>
      <w:r w:rsidRPr="00E36352">
        <w:rPr>
          <w:rFonts w:cs="Arial"/>
          <w:sz w:val="16"/>
          <w:szCs w:val="16"/>
          <w:lang w:val="en-US"/>
        </w:rPr>
        <w:t xml:space="preserve">See also, </w:t>
      </w:r>
      <w:r w:rsidRPr="00E36352">
        <w:rPr>
          <w:rFonts w:cs="Arial"/>
          <w:sz w:val="16"/>
          <w:szCs w:val="16"/>
        </w:rPr>
        <w:t xml:space="preserve">The Justice Project, </w:t>
      </w:r>
      <w:r w:rsidRPr="00E36352">
        <w:rPr>
          <w:rFonts w:cs="Arial"/>
          <w:i/>
          <w:sz w:val="16"/>
          <w:szCs w:val="16"/>
        </w:rPr>
        <w:t>Final Report – Part 1: Recent Arrivals to Australia</w:t>
      </w:r>
      <w:r w:rsidRPr="00E36352">
        <w:rPr>
          <w:rFonts w:cs="Arial"/>
          <w:sz w:val="16"/>
          <w:szCs w:val="16"/>
        </w:rPr>
        <w:t xml:space="preserve"> (</w:t>
      </w:r>
      <w:r w:rsidR="005A180C" w:rsidRPr="00E36352">
        <w:rPr>
          <w:rFonts w:cs="Arial"/>
          <w:sz w:val="16"/>
          <w:szCs w:val="16"/>
        </w:rPr>
        <w:t xml:space="preserve">Final Report, </w:t>
      </w:r>
      <w:r w:rsidRPr="00E36352">
        <w:rPr>
          <w:rFonts w:cs="Arial"/>
          <w:sz w:val="16"/>
          <w:szCs w:val="16"/>
        </w:rPr>
        <w:t xml:space="preserve">August 2018) 30. </w:t>
      </w:r>
    </w:p>
  </w:footnote>
  <w:footnote w:id="22">
    <w:p w14:paraId="1386529B" w14:textId="4B6F219F" w:rsidR="00325C06" w:rsidRPr="00E36352" w:rsidRDefault="00325C06" w:rsidP="00E36352">
      <w:pPr>
        <w:pStyle w:val="FootnoteText"/>
        <w:spacing w:after="0" w:line="240" w:lineRule="auto"/>
        <w:ind w:left="0" w:firstLine="0"/>
        <w:rPr>
          <w:rFonts w:cs="Arial"/>
          <w:sz w:val="16"/>
          <w:szCs w:val="16"/>
        </w:rPr>
      </w:pPr>
      <w:r w:rsidRPr="00E36352">
        <w:rPr>
          <w:rStyle w:val="FootnoteReference"/>
          <w:rFonts w:cs="Arial"/>
          <w:sz w:val="16"/>
          <w:szCs w:val="16"/>
        </w:rPr>
        <w:footnoteRef/>
      </w:r>
      <w:r w:rsidRPr="00E36352">
        <w:rPr>
          <w:rFonts w:cs="Arial"/>
          <w:sz w:val="16"/>
          <w:szCs w:val="16"/>
        </w:rPr>
        <w:t xml:space="preserve"> National Commission of Audit, Government of Australia</w:t>
      </w:r>
      <w:r w:rsidR="005A180C" w:rsidRPr="00E36352">
        <w:rPr>
          <w:rFonts w:cs="Arial"/>
          <w:sz w:val="16"/>
          <w:szCs w:val="16"/>
        </w:rPr>
        <w:t xml:space="preserve"> (Report</w:t>
      </w:r>
      <w:r w:rsidRPr="00E36352">
        <w:rPr>
          <w:rFonts w:cs="Arial"/>
          <w:sz w:val="16"/>
          <w:szCs w:val="16"/>
        </w:rPr>
        <w:t>,</w:t>
      </w:r>
      <w:r w:rsidR="005A180C" w:rsidRPr="00E36352">
        <w:rPr>
          <w:rFonts w:cs="Arial"/>
          <w:sz w:val="16"/>
          <w:szCs w:val="16"/>
        </w:rPr>
        <w:t xml:space="preserve"> Appendix Volume 2, 2</w:t>
      </w:r>
      <w:r w:rsidRPr="00E36352">
        <w:rPr>
          <w:rFonts w:cs="Arial"/>
          <w:sz w:val="16"/>
          <w:szCs w:val="16"/>
        </w:rPr>
        <w:t>014</w:t>
      </w:r>
      <w:r w:rsidR="005A180C" w:rsidRPr="00E36352">
        <w:rPr>
          <w:rFonts w:cs="Arial"/>
          <w:sz w:val="16"/>
          <w:szCs w:val="16"/>
        </w:rPr>
        <w:t>) 10.14 Illegal Maritime Arrival Costs</w:t>
      </w:r>
      <w:r w:rsidRPr="00E36352">
        <w:rPr>
          <w:rFonts w:cs="Arial"/>
          <w:sz w:val="16"/>
          <w:szCs w:val="16"/>
        </w:rPr>
        <w:t xml:space="preserve"> </w:t>
      </w:r>
      <w:r w:rsidR="001C5648" w:rsidRPr="00E36352">
        <w:rPr>
          <w:rFonts w:cs="Arial"/>
          <w:sz w:val="16"/>
          <w:szCs w:val="16"/>
        </w:rPr>
        <w:t>&lt;</w:t>
      </w:r>
      <w:hyperlink r:id="rId6" w:history="1">
        <w:r w:rsidR="002C09B5" w:rsidRPr="00E36352">
          <w:rPr>
            <w:rStyle w:val="Hyperlink"/>
            <w:rFonts w:cs="Arial"/>
            <w:color w:val="auto"/>
            <w:sz w:val="16"/>
            <w:szCs w:val="16"/>
          </w:rPr>
          <w:t>https://www.ncoa.gov.au/report/appendix-volume-2/10-14-illegal-maritime-arrival-costs</w:t>
        </w:r>
      </w:hyperlink>
      <w:r w:rsidR="001C5648" w:rsidRPr="00E36352">
        <w:rPr>
          <w:rFonts w:cs="Arial"/>
          <w:sz w:val="16"/>
          <w:szCs w:val="16"/>
        </w:rPr>
        <w:t>&gt;</w:t>
      </w:r>
      <w:r w:rsidR="005A180C" w:rsidRPr="00E36352">
        <w:rPr>
          <w:rFonts w:cs="Arial"/>
          <w:sz w:val="16"/>
          <w:szCs w:val="16"/>
        </w:rPr>
        <w:t xml:space="preserve">. In 2014, the National Commission of Audit estimated the annual cost of holding a person in onshore detention at </w:t>
      </w:r>
      <w:r w:rsidR="006B0EAB" w:rsidRPr="00E36352">
        <w:rPr>
          <w:rFonts w:cs="Arial"/>
          <w:sz w:val="16"/>
          <w:szCs w:val="16"/>
        </w:rPr>
        <w:t>AUD</w:t>
      </w:r>
      <w:r w:rsidR="005A180C" w:rsidRPr="00E36352">
        <w:rPr>
          <w:rFonts w:cs="Arial"/>
          <w:sz w:val="16"/>
          <w:szCs w:val="16"/>
        </w:rPr>
        <w:t>239</w:t>
      </w:r>
      <w:r w:rsidR="006B0EAB" w:rsidRPr="00E36352">
        <w:rPr>
          <w:rFonts w:cs="Arial"/>
          <w:sz w:val="16"/>
          <w:szCs w:val="16"/>
        </w:rPr>
        <w:t>,</w:t>
      </w:r>
      <w:r w:rsidR="005A180C" w:rsidRPr="00E36352">
        <w:rPr>
          <w:rFonts w:cs="Arial"/>
          <w:sz w:val="16"/>
          <w:szCs w:val="16"/>
        </w:rPr>
        <w:t>000.</w:t>
      </w:r>
    </w:p>
  </w:footnote>
  <w:footnote w:id="23">
    <w:p w14:paraId="6C6592F1" w14:textId="7F397F87" w:rsidR="00F11E7F" w:rsidRPr="00E36352" w:rsidRDefault="00F11E7F" w:rsidP="00E36352">
      <w:pPr>
        <w:pStyle w:val="FootnoteText"/>
        <w:spacing w:after="0" w:line="240" w:lineRule="auto"/>
        <w:ind w:left="0" w:firstLine="0"/>
        <w:rPr>
          <w:rFonts w:cs="Arial"/>
          <w:sz w:val="16"/>
          <w:szCs w:val="16"/>
        </w:rPr>
      </w:pPr>
      <w:r w:rsidRPr="00E36352">
        <w:rPr>
          <w:rStyle w:val="FootnoteReference"/>
          <w:rFonts w:cs="Arial"/>
          <w:sz w:val="16"/>
          <w:szCs w:val="16"/>
        </w:rPr>
        <w:footnoteRef/>
      </w:r>
      <w:r w:rsidRPr="00E36352">
        <w:rPr>
          <w:rFonts w:cs="Arial"/>
          <w:sz w:val="16"/>
          <w:szCs w:val="16"/>
        </w:rPr>
        <w:t xml:space="preserve"> </w:t>
      </w:r>
      <w:r w:rsidRPr="00E36352">
        <w:rPr>
          <w:rFonts w:cs="Arial"/>
          <w:i/>
          <w:iCs/>
          <w:sz w:val="16"/>
          <w:szCs w:val="16"/>
        </w:rPr>
        <w:t>Family Violence Protection Act 2008</w:t>
      </w:r>
      <w:r w:rsidRPr="00E36352">
        <w:rPr>
          <w:rFonts w:cs="Arial"/>
          <w:sz w:val="16"/>
          <w:szCs w:val="16"/>
        </w:rPr>
        <w:t xml:space="preserve"> (Vic)</w:t>
      </w:r>
      <w:r w:rsidR="00253004" w:rsidRPr="00E36352">
        <w:rPr>
          <w:rFonts w:cs="Arial"/>
          <w:sz w:val="16"/>
          <w:szCs w:val="16"/>
        </w:rPr>
        <w:t xml:space="preserve"> s 123(2)</w:t>
      </w:r>
      <w:r w:rsidRPr="00E36352">
        <w:rPr>
          <w:rFonts w:cs="Arial"/>
          <w:sz w:val="16"/>
          <w:szCs w:val="16"/>
        </w:rPr>
        <w:t>.</w:t>
      </w:r>
    </w:p>
  </w:footnote>
  <w:footnote w:id="24">
    <w:p w14:paraId="0FC31D0B" w14:textId="0169BEC3" w:rsidR="00F11E7F" w:rsidRPr="00E36352" w:rsidRDefault="00F11E7F" w:rsidP="00E36352">
      <w:pPr>
        <w:pStyle w:val="FootnoteText"/>
        <w:spacing w:after="0" w:line="240" w:lineRule="auto"/>
        <w:ind w:left="0" w:firstLine="0"/>
        <w:rPr>
          <w:rFonts w:cs="Arial"/>
          <w:sz w:val="16"/>
          <w:szCs w:val="16"/>
          <w:lang w:val="en-US"/>
        </w:rPr>
      </w:pPr>
      <w:r w:rsidRPr="00E36352">
        <w:rPr>
          <w:rStyle w:val="FootnoteReference"/>
          <w:rFonts w:cs="Arial"/>
          <w:sz w:val="16"/>
          <w:szCs w:val="16"/>
        </w:rPr>
        <w:footnoteRef/>
      </w:r>
      <w:r w:rsidRPr="00E36352">
        <w:rPr>
          <w:rFonts w:cs="Arial"/>
          <w:sz w:val="16"/>
          <w:szCs w:val="16"/>
        </w:rPr>
        <w:t xml:space="preserve"> </w:t>
      </w:r>
      <w:r w:rsidR="002C09B5" w:rsidRPr="00E36352">
        <w:rPr>
          <w:rFonts w:cs="Arial"/>
          <w:sz w:val="16"/>
          <w:szCs w:val="16"/>
        </w:rPr>
        <w:t xml:space="preserve">Sentencing Advisory Council, ‘Contravene Family Violence Intervention Order’, </w:t>
      </w:r>
      <w:r w:rsidR="002C09B5" w:rsidRPr="00E36352">
        <w:rPr>
          <w:rFonts w:cs="Arial"/>
          <w:i/>
          <w:iCs/>
          <w:sz w:val="16"/>
          <w:szCs w:val="16"/>
        </w:rPr>
        <w:t>SACStat Magistrates Court</w:t>
      </w:r>
      <w:r w:rsidR="002C09B5" w:rsidRPr="00E36352">
        <w:rPr>
          <w:rFonts w:cs="Arial"/>
          <w:sz w:val="16"/>
          <w:szCs w:val="16"/>
        </w:rPr>
        <w:t xml:space="preserve"> (Webpage, 10 May 2019) &lt;</w:t>
      </w:r>
      <w:hyperlink r:id="rId7" w:history="1">
        <w:r w:rsidR="002C09B5" w:rsidRPr="00E36352">
          <w:rPr>
            <w:rStyle w:val="Hyperlink"/>
            <w:rFonts w:cs="Arial"/>
            <w:color w:val="auto"/>
            <w:sz w:val="16"/>
            <w:szCs w:val="16"/>
          </w:rPr>
          <w:t>https://www.sentencingcouncil.vic.gov.au/sacstat/magistrates_court/08_52_123_2.html</w:t>
        </w:r>
      </w:hyperlink>
      <w:r w:rsidR="002C09B5" w:rsidRPr="00E36352">
        <w:rPr>
          <w:rFonts w:cs="Arial"/>
          <w:sz w:val="16"/>
          <w:szCs w:val="16"/>
        </w:rPr>
        <w:t>&gt;.</w:t>
      </w:r>
    </w:p>
  </w:footnote>
  <w:footnote w:id="25">
    <w:p w14:paraId="628C3D54" w14:textId="5782BC07" w:rsidR="005D3598" w:rsidRPr="00E36352" w:rsidRDefault="005D3598" w:rsidP="00E36352">
      <w:pPr>
        <w:pStyle w:val="FootnoteText"/>
        <w:spacing w:after="0" w:line="240" w:lineRule="auto"/>
        <w:ind w:left="0" w:firstLine="0"/>
        <w:rPr>
          <w:rFonts w:cs="Arial"/>
          <w:sz w:val="16"/>
          <w:szCs w:val="16"/>
        </w:rPr>
      </w:pPr>
      <w:r w:rsidRPr="00E36352">
        <w:rPr>
          <w:rStyle w:val="FootnoteReference"/>
          <w:rFonts w:cs="Arial"/>
          <w:sz w:val="16"/>
          <w:szCs w:val="16"/>
        </w:rPr>
        <w:footnoteRef/>
      </w:r>
      <w:r w:rsidRPr="00E36352">
        <w:rPr>
          <w:rFonts w:cs="Arial"/>
          <w:sz w:val="16"/>
          <w:szCs w:val="16"/>
        </w:rPr>
        <w:t xml:space="preserve"> </w:t>
      </w:r>
      <w:r w:rsidRPr="00E36352">
        <w:rPr>
          <w:rFonts w:cs="Arial"/>
          <w:i/>
          <w:iCs/>
          <w:sz w:val="16"/>
          <w:szCs w:val="16"/>
        </w:rPr>
        <w:t>Family Violence Protection Act 2008</w:t>
      </w:r>
      <w:r w:rsidR="00A562A1" w:rsidRPr="00E36352">
        <w:rPr>
          <w:rFonts w:cs="Arial"/>
          <w:i/>
          <w:iCs/>
          <w:sz w:val="16"/>
          <w:szCs w:val="16"/>
        </w:rPr>
        <w:t xml:space="preserve"> </w:t>
      </w:r>
      <w:r w:rsidR="00A562A1" w:rsidRPr="00E36352">
        <w:rPr>
          <w:rFonts w:cs="Arial"/>
          <w:sz w:val="16"/>
          <w:szCs w:val="16"/>
        </w:rPr>
        <w:t>(Vic) ss 71 and 72. These sections</w:t>
      </w:r>
      <w:r w:rsidRPr="00E36352">
        <w:rPr>
          <w:rFonts w:cs="Arial"/>
          <w:sz w:val="16"/>
          <w:szCs w:val="16"/>
        </w:rPr>
        <w:t xml:space="preserve"> provides that Victoria Legal Aid must offer a grant of assistance to self-represented litigants for representation at contested hearings</w:t>
      </w:r>
      <w:r w:rsidR="009F0644" w:rsidRPr="00E36352">
        <w:rPr>
          <w:rFonts w:cs="Arial"/>
          <w:sz w:val="16"/>
          <w:szCs w:val="16"/>
        </w:rPr>
        <w:t>.</w:t>
      </w:r>
    </w:p>
  </w:footnote>
  <w:footnote w:id="26">
    <w:p w14:paraId="126F3721" w14:textId="449CDD20" w:rsidR="00E36352" w:rsidRPr="00E36352" w:rsidRDefault="00E36352" w:rsidP="00E36352">
      <w:pPr>
        <w:pStyle w:val="FootnoteText"/>
        <w:spacing w:after="0" w:line="240" w:lineRule="auto"/>
        <w:ind w:left="0" w:firstLine="0"/>
        <w:rPr>
          <w:rFonts w:cs="Arial"/>
          <w:sz w:val="16"/>
          <w:szCs w:val="16"/>
        </w:rPr>
      </w:pPr>
      <w:r w:rsidRPr="00E36352">
        <w:rPr>
          <w:rStyle w:val="FootnoteReference"/>
          <w:rFonts w:cs="Arial"/>
          <w:sz w:val="16"/>
          <w:szCs w:val="16"/>
        </w:rPr>
        <w:footnoteRef/>
      </w:r>
      <w:r w:rsidRPr="00E36352">
        <w:rPr>
          <w:rFonts w:cs="Arial"/>
          <w:sz w:val="16"/>
          <w:szCs w:val="16"/>
        </w:rPr>
        <w:t xml:space="preserve"> Women’s Legal Service Victoria and Monash University, </w:t>
      </w:r>
      <w:r w:rsidRPr="00E36352">
        <w:rPr>
          <w:rFonts w:cs="Arial"/>
          <w:i/>
          <w:iCs/>
          <w:sz w:val="16"/>
          <w:szCs w:val="16"/>
        </w:rPr>
        <w:t>Policy Paper 1: Police misidentification of the ‘primary aggressor’ in family violence incidents in Victoria</w:t>
      </w:r>
      <w:r w:rsidRPr="00E36352">
        <w:rPr>
          <w:rFonts w:cs="Arial"/>
          <w:sz w:val="16"/>
          <w:szCs w:val="16"/>
        </w:rPr>
        <w:t xml:space="preserve"> </w:t>
      </w:r>
      <w:r>
        <w:rPr>
          <w:rFonts w:cs="Arial"/>
          <w:sz w:val="16"/>
          <w:szCs w:val="16"/>
        </w:rPr>
        <w:t>(</w:t>
      </w:r>
      <w:r w:rsidRPr="00E36352">
        <w:rPr>
          <w:rFonts w:cs="Arial"/>
          <w:sz w:val="16"/>
          <w:szCs w:val="16"/>
        </w:rPr>
        <w:t>July 2018) &lt;</w:t>
      </w:r>
      <w:r w:rsidRPr="00E36352">
        <w:rPr>
          <w:rFonts w:cs="Arial"/>
          <w:sz w:val="16"/>
          <w:szCs w:val="16"/>
        </w:rPr>
        <w:t>https://www.womenslegal.org.au/files/file/WLSV%20Policy%20Brief%201%20MisID%20July%202018.pdf</w:t>
      </w:r>
      <w:r w:rsidRPr="00E36352">
        <w:rPr>
          <w:rFonts w:cs="Arial"/>
          <w:sz w:val="16"/>
          <w:szCs w:val="16"/>
        </w:rPr>
        <w:t>&gt;.</w:t>
      </w:r>
    </w:p>
  </w:footnote>
  <w:footnote w:id="27">
    <w:p w14:paraId="6E853D06" w14:textId="316CDC27" w:rsidR="00F11E7F" w:rsidRPr="00E36352" w:rsidRDefault="00F11E7F" w:rsidP="00E36352">
      <w:pPr>
        <w:pStyle w:val="FootnoteText"/>
        <w:spacing w:after="0" w:line="240" w:lineRule="auto"/>
        <w:ind w:left="0" w:firstLine="0"/>
        <w:rPr>
          <w:rFonts w:cs="Arial"/>
          <w:sz w:val="16"/>
          <w:szCs w:val="16"/>
        </w:rPr>
      </w:pPr>
      <w:r w:rsidRPr="00E36352">
        <w:rPr>
          <w:rStyle w:val="FootnoteReference"/>
          <w:rFonts w:cs="Arial"/>
          <w:sz w:val="16"/>
          <w:szCs w:val="16"/>
        </w:rPr>
        <w:footnoteRef/>
      </w:r>
      <w:r w:rsidRPr="00E36352">
        <w:rPr>
          <w:rFonts w:cs="Arial"/>
          <w:sz w:val="16"/>
          <w:szCs w:val="16"/>
        </w:rPr>
        <w:t xml:space="preserve"> </w:t>
      </w:r>
      <w:r w:rsidR="002C09B5" w:rsidRPr="00E36352">
        <w:rPr>
          <w:rFonts w:cs="Arial"/>
          <w:sz w:val="16"/>
          <w:szCs w:val="16"/>
        </w:rPr>
        <w:t xml:space="preserve">See </w:t>
      </w:r>
      <w:r w:rsidR="002C09B5" w:rsidRPr="00E36352">
        <w:rPr>
          <w:rFonts w:cs="Arial"/>
          <w:i/>
          <w:iCs/>
          <w:sz w:val="16"/>
          <w:szCs w:val="16"/>
        </w:rPr>
        <w:t xml:space="preserve">Migration Act </w:t>
      </w:r>
      <w:r w:rsidR="002C09B5" w:rsidRPr="00E36352">
        <w:rPr>
          <w:rFonts w:cs="Arial"/>
          <w:sz w:val="16"/>
          <w:szCs w:val="16"/>
        </w:rPr>
        <w:t>1958 (</w:t>
      </w:r>
      <w:proofErr w:type="spellStart"/>
      <w:r w:rsidR="002C09B5" w:rsidRPr="00E36352">
        <w:rPr>
          <w:rFonts w:cs="Arial"/>
          <w:sz w:val="16"/>
          <w:szCs w:val="16"/>
        </w:rPr>
        <w:t>Cth</w:t>
      </w:r>
      <w:proofErr w:type="spellEnd"/>
      <w:r w:rsidR="002C09B5" w:rsidRPr="00E36352">
        <w:rPr>
          <w:rFonts w:cs="Arial"/>
          <w:sz w:val="16"/>
          <w:szCs w:val="16"/>
        </w:rPr>
        <w:t xml:space="preserve">) s 501(6)(b). </w:t>
      </w:r>
      <w:r w:rsidRPr="00E36352">
        <w:rPr>
          <w:rFonts w:cs="Arial"/>
          <w:sz w:val="16"/>
          <w:szCs w:val="16"/>
        </w:rPr>
        <w:t xml:space="preserve">There is already a specific cancellation provision where the Minister reasonably suspects: a person is or has been a member of a group or organisation; or is or has been associated with a group, organisation or person, and the Minister reasonably suspects that group, organisation of person has been or is involved in criminal conduct.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BE080" w14:textId="77777777" w:rsidR="00830728" w:rsidRDefault="00830728">
    <w:pPr>
      <w:pStyle w:val="Header"/>
    </w:pPr>
    <w:r>
      <w:rPr>
        <w:noProof/>
      </w:rPr>
      <mc:AlternateContent>
        <mc:Choice Requires="wps">
          <w:drawing>
            <wp:anchor distT="0" distB="0" distL="114300" distR="114300" simplePos="0" relativeHeight="251657216" behindDoc="1" locked="0" layoutInCell="0" allowOverlap="1" wp14:anchorId="4F678BD5" wp14:editId="526C383B">
              <wp:simplePos x="0" y="0"/>
              <wp:positionH relativeFrom="margin">
                <wp:align>center</wp:align>
              </wp:positionH>
              <wp:positionV relativeFrom="margin">
                <wp:align>center</wp:align>
              </wp:positionV>
              <wp:extent cx="1085850" cy="714375"/>
              <wp:effectExtent l="38100" t="200025" r="0" b="152400"/>
              <wp:wrapNone/>
              <wp:docPr id="3"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1085850" cy="7143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ECA2EE" w14:textId="77777777" w:rsidR="00830728" w:rsidRDefault="00830728" w:rsidP="00D834E4">
                          <w:pPr>
                            <w:pStyle w:val="NormalWeb"/>
                            <w:spacing w:before="0" w:beforeAutospacing="0" w:after="0" w:afterAutospacing="0"/>
                            <w:jc w:val="center"/>
                          </w:pPr>
                          <w:r>
                            <w:rPr>
                              <w:rFonts w:ascii="Arial Narrow" w:hAnsi="Arial Narrow"/>
                              <w:color w:val="C0C0C0"/>
                              <w:sz w:val="96"/>
                              <w:szCs w:val="96"/>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F678BD5" id="_x0000_t202" coordsize="21600,21600" o:spt="202" path="m,l,21600r21600,l21600,xe">
              <v:stroke joinstyle="miter"/>
              <v:path gradientshapeok="t" o:connecttype="rect"/>
            </v:shapetype>
            <v:shape id="WordArt 3" o:spid="_x0000_s1026" type="#_x0000_t202" style="position:absolute;margin-left:0;margin-top:0;width:85.5pt;height:56.2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" o:allowincell="f" filled="f" stroked="f">
              <v:stroke joinstyle="round"/>
              <o:lock v:ext="edit" shapetype="t"/>
              <v:textbox style="mso-fit-shape-to-text:t">
                <w:txbxContent>
                  <w:p w14:paraId="35ECA2EE" w14:textId="77777777" w:rsidR="00830728" w:rsidRDefault="00830728" w:rsidP="00D834E4">
                    <w:pPr>
                      <w:pStyle w:val="NormalWeb"/>
                      <w:spacing w:before="0" w:beforeAutospacing="0" w:after="0" w:afterAutospacing="0"/>
                      <w:jc w:val="center"/>
                    </w:pPr>
                    <w:r>
                      <w:rPr>
                        <w:rFonts w:ascii="Arial Narrow" w:hAnsi="Arial Narrow"/>
                        <w:color w:val="C0C0C0"/>
                        <w:sz w:val="96"/>
                        <w:szCs w:val="96"/>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0A671" w14:textId="77777777" w:rsidR="00830728" w:rsidRPr="009F7B2D" w:rsidRDefault="00830728" w:rsidP="004E0688">
    <w:pPr>
      <w:pStyle w:val="Header"/>
      <w:jc w:val="right"/>
    </w:pPr>
    <w:r>
      <w:rPr>
        <w:noProof/>
        <w:lang w:val="en-US"/>
      </w:rPr>
      <w:drawing>
        <wp:inline distT="0" distB="0" distL="0" distR="0" wp14:anchorId="1CB5FEB6" wp14:editId="0CF94657">
          <wp:extent cx="1806575" cy="1445260"/>
          <wp:effectExtent l="0" t="0" r="3175" b="2540"/>
          <wp:docPr id="2" name="Picture 2" descr="vl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a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6575" cy="144526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33764" w14:textId="77777777" w:rsidR="00830728" w:rsidRDefault="00830728" w:rsidP="006E2882">
    <w:pPr>
      <w:spacing w:before="400"/>
      <w:jc w:val="right"/>
    </w:pPr>
    <w:r>
      <w:rPr>
        <w:noProof/>
        <w:lang w:val="en-US"/>
      </w:rPr>
      <w:drawing>
        <wp:inline distT="0" distB="0" distL="0" distR="0" wp14:anchorId="520C3040" wp14:editId="38A3ED61">
          <wp:extent cx="2706370" cy="434975"/>
          <wp:effectExtent l="0" t="0" r="0" b="3175"/>
          <wp:docPr id="6" name="Picture 6" descr="vla_logo_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la_logo_h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6370" cy="43497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23655" w14:textId="72B43363" w:rsidR="00830728" w:rsidRPr="009F7B2D" w:rsidRDefault="00830728" w:rsidP="005375A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7938B" w14:textId="77777777" w:rsidR="00830728" w:rsidRPr="009F7B2D" w:rsidRDefault="00830728" w:rsidP="007538C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127D4" w14:textId="77777777" w:rsidR="00830728" w:rsidRDefault="0083072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220A9" w14:textId="77777777" w:rsidR="00830728" w:rsidRPr="00665568" w:rsidRDefault="00830728" w:rsidP="00161EEF">
    <w:pPr>
      <w:pStyle w:val="Header"/>
      <w:tabs>
        <w:tab w:val="clear" w:pos="4604"/>
        <w:tab w:val="clear" w:pos="921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87034"/>
    <w:multiLevelType w:val="hybridMultilevel"/>
    <w:tmpl w:val="A6BE7AD0"/>
    <w:lvl w:ilvl="0" w:tplc="BED23828">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1925AFA"/>
    <w:multiLevelType w:val="hybridMultilevel"/>
    <w:tmpl w:val="F6825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2E38EA"/>
    <w:multiLevelType w:val="multilevel"/>
    <w:tmpl w:val="43B6F188"/>
    <w:lvl w:ilvl="0">
      <w:start w:val="5"/>
      <w:numFmt w:val="decimal"/>
      <w:lvlText w:val="%1"/>
      <w:lvlJc w:val="left"/>
      <w:pPr>
        <w:ind w:left="390" w:hanging="390"/>
      </w:pPr>
      <w:rPr>
        <w:rFonts w:hint="default"/>
        <w:sz w:val="28"/>
      </w:rPr>
    </w:lvl>
    <w:lvl w:ilvl="1">
      <w:start w:val="1"/>
      <w:numFmt w:val="decimal"/>
      <w:lvlText w:val="%1.%2"/>
      <w:lvlJc w:val="left"/>
      <w:pPr>
        <w:ind w:left="720" w:hanging="72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440" w:hanging="1440"/>
      </w:pPr>
      <w:rPr>
        <w:rFonts w:hint="default"/>
        <w:sz w:val="28"/>
      </w:rPr>
    </w:lvl>
    <w:lvl w:ilvl="5">
      <w:start w:val="1"/>
      <w:numFmt w:val="decimal"/>
      <w:lvlText w:val="%1.%2.%3.%4.%5.%6"/>
      <w:lvlJc w:val="left"/>
      <w:pPr>
        <w:ind w:left="1800" w:hanging="1800"/>
      </w:pPr>
      <w:rPr>
        <w:rFonts w:hint="default"/>
        <w:sz w:val="28"/>
      </w:rPr>
    </w:lvl>
    <w:lvl w:ilvl="6">
      <w:start w:val="1"/>
      <w:numFmt w:val="decimal"/>
      <w:lvlText w:val="%1.%2.%3.%4.%5.%6.%7"/>
      <w:lvlJc w:val="left"/>
      <w:pPr>
        <w:ind w:left="1800" w:hanging="1800"/>
      </w:pPr>
      <w:rPr>
        <w:rFonts w:hint="default"/>
        <w:sz w:val="28"/>
      </w:rPr>
    </w:lvl>
    <w:lvl w:ilvl="7">
      <w:start w:val="1"/>
      <w:numFmt w:val="decimal"/>
      <w:lvlText w:val="%1.%2.%3.%4.%5.%6.%7.%8"/>
      <w:lvlJc w:val="left"/>
      <w:pPr>
        <w:ind w:left="2160" w:hanging="2160"/>
      </w:pPr>
      <w:rPr>
        <w:rFonts w:hint="default"/>
        <w:sz w:val="28"/>
      </w:rPr>
    </w:lvl>
    <w:lvl w:ilvl="8">
      <w:start w:val="1"/>
      <w:numFmt w:val="decimal"/>
      <w:lvlText w:val="%1.%2.%3.%4.%5.%6.%7.%8.%9"/>
      <w:lvlJc w:val="left"/>
      <w:pPr>
        <w:ind w:left="2520" w:hanging="2520"/>
      </w:pPr>
      <w:rPr>
        <w:rFonts w:hint="default"/>
        <w:sz w:val="28"/>
      </w:rPr>
    </w:lvl>
  </w:abstractNum>
  <w:abstractNum w:abstractNumId="3" w15:restartNumberingAfterBreak="0">
    <w:nsid w:val="05792733"/>
    <w:multiLevelType w:val="hybridMultilevel"/>
    <w:tmpl w:val="309E898A"/>
    <w:lvl w:ilvl="0" w:tplc="0C090001">
      <w:start w:val="1"/>
      <w:numFmt w:val="bullet"/>
      <w:lvlText w:val=""/>
      <w:lvlJc w:val="left"/>
      <w:pPr>
        <w:ind w:left="360" w:hanging="360"/>
      </w:pPr>
      <w:rPr>
        <w:rFonts w:ascii="Symbol" w:eastAsia="Times New Roman"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6686B7C"/>
    <w:multiLevelType w:val="hybridMultilevel"/>
    <w:tmpl w:val="709C81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73704A6"/>
    <w:multiLevelType w:val="hybridMultilevel"/>
    <w:tmpl w:val="8754443E"/>
    <w:lvl w:ilvl="0" w:tplc="7A78CADE">
      <w:start w:val="1"/>
      <w:numFmt w:val="bullet"/>
      <w:lvlText w:val=""/>
      <w:lvlJc w:val="left"/>
      <w:pPr>
        <w:ind w:left="720" w:hanging="360"/>
      </w:pPr>
      <w:rPr>
        <w:rFonts w:ascii="Symbol" w:hAnsi="Symbol"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FD7325"/>
    <w:multiLevelType w:val="hybridMultilevel"/>
    <w:tmpl w:val="3D58E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DE1EF8"/>
    <w:multiLevelType w:val="multilevel"/>
    <w:tmpl w:val="D3F26304"/>
    <w:lvl w:ilvl="0">
      <w:start w:val="1"/>
      <w:numFmt w:val="decimal"/>
      <w:lvlText w:val="%1."/>
      <w:lvlJc w:val="left"/>
      <w:pPr>
        <w:ind w:left="720" w:hanging="360"/>
      </w:pPr>
      <w:rPr>
        <w:rFonts w:ascii="Arial" w:eastAsia="Times New Roman" w:hAnsi="Arial" w:cs="Arial"/>
        <w:b/>
        <w:bCs/>
      </w:rPr>
    </w:lvl>
    <w:lvl w:ilvl="1">
      <w:start w:val="1"/>
      <w:numFmt w:val="decimal"/>
      <w:isLgl/>
      <w:lvlText w:val="%1.%2"/>
      <w:lvlJc w:val="left"/>
      <w:pPr>
        <w:ind w:left="720" w:hanging="720"/>
      </w:pPr>
      <w:rPr>
        <w:rFonts w:hint="default"/>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440" w:hanging="1080"/>
      </w:pPr>
      <w:rPr>
        <w:rFonts w:hint="default"/>
        <w:sz w:val="28"/>
      </w:rPr>
    </w:lvl>
    <w:lvl w:ilvl="4">
      <w:start w:val="1"/>
      <w:numFmt w:val="decimal"/>
      <w:isLgl/>
      <w:lvlText w:val="%1.%2.%3.%4.%5"/>
      <w:lvlJc w:val="left"/>
      <w:pPr>
        <w:ind w:left="1800" w:hanging="1440"/>
      </w:pPr>
      <w:rPr>
        <w:rFonts w:hint="default"/>
        <w:sz w:val="28"/>
      </w:rPr>
    </w:lvl>
    <w:lvl w:ilvl="5">
      <w:start w:val="1"/>
      <w:numFmt w:val="decimal"/>
      <w:isLgl/>
      <w:lvlText w:val="%1.%2.%3.%4.%5.%6"/>
      <w:lvlJc w:val="left"/>
      <w:pPr>
        <w:ind w:left="2160" w:hanging="1800"/>
      </w:pPr>
      <w:rPr>
        <w:rFonts w:hint="default"/>
        <w:sz w:val="28"/>
      </w:rPr>
    </w:lvl>
    <w:lvl w:ilvl="6">
      <w:start w:val="1"/>
      <w:numFmt w:val="decimal"/>
      <w:isLgl/>
      <w:lvlText w:val="%1.%2.%3.%4.%5.%6.%7"/>
      <w:lvlJc w:val="left"/>
      <w:pPr>
        <w:ind w:left="2160" w:hanging="1800"/>
      </w:pPr>
      <w:rPr>
        <w:rFonts w:hint="default"/>
        <w:sz w:val="28"/>
      </w:rPr>
    </w:lvl>
    <w:lvl w:ilvl="7">
      <w:start w:val="1"/>
      <w:numFmt w:val="decimal"/>
      <w:isLgl/>
      <w:lvlText w:val="%1.%2.%3.%4.%5.%6.%7.%8"/>
      <w:lvlJc w:val="left"/>
      <w:pPr>
        <w:ind w:left="2520" w:hanging="2160"/>
      </w:pPr>
      <w:rPr>
        <w:rFonts w:hint="default"/>
        <w:sz w:val="28"/>
      </w:rPr>
    </w:lvl>
    <w:lvl w:ilvl="8">
      <w:start w:val="1"/>
      <w:numFmt w:val="decimal"/>
      <w:isLgl/>
      <w:lvlText w:val="%1.%2.%3.%4.%5.%6.%7.%8.%9"/>
      <w:lvlJc w:val="left"/>
      <w:pPr>
        <w:ind w:left="2880" w:hanging="2520"/>
      </w:pPr>
      <w:rPr>
        <w:rFonts w:hint="default"/>
        <w:sz w:val="28"/>
      </w:rPr>
    </w:lvl>
  </w:abstractNum>
  <w:abstractNum w:abstractNumId="8" w15:restartNumberingAfterBreak="0">
    <w:nsid w:val="128706E1"/>
    <w:multiLevelType w:val="multilevel"/>
    <w:tmpl w:val="0B38D6A2"/>
    <w:name w:val="VLA Bullet Lis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9" w15:restartNumberingAfterBreak="0">
    <w:nsid w:val="1A264A20"/>
    <w:multiLevelType w:val="hybridMultilevel"/>
    <w:tmpl w:val="C23A9C00"/>
    <w:lvl w:ilvl="0" w:tplc="A90A7D0C">
      <w:start w:val="1"/>
      <w:numFmt w:val="decimal"/>
      <w:lvlText w:val="%1."/>
      <w:lvlJc w:val="left"/>
      <w:pPr>
        <w:ind w:left="780" w:hanging="360"/>
      </w:pPr>
      <w:rPr>
        <w:rFonts w:ascii="Arial" w:eastAsia="Times New Roman" w:hAnsi="Arial" w:cs="Aria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 w15:restartNumberingAfterBreak="0">
    <w:nsid w:val="1D660C56"/>
    <w:multiLevelType w:val="hybridMultilevel"/>
    <w:tmpl w:val="D0B6776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 w15:restartNumberingAfterBreak="0">
    <w:nsid w:val="1D852AD2"/>
    <w:multiLevelType w:val="hybridMultilevel"/>
    <w:tmpl w:val="07AE0EAE"/>
    <w:lvl w:ilvl="0" w:tplc="0C090001">
      <w:start w:val="1"/>
      <w:numFmt w:val="bullet"/>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083F05"/>
    <w:multiLevelType w:val="hybridMultilevel"/>
    <w:tmpl w:val="BDC6FC3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245F0D6F"/>
    <w:multiLevelType w:val="hybridMultilevel"/>
    <w:tmpl w:val="DD64E4A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510163D"/>
    <w:multiLevelType w:val="multilevel"/>
    <w:tmpl w:val="0B38D6A2"/>
    <w:name w:val="VLA List Bulle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15" w15:restartNumberingAfterBreak="0">
    <w:nsid w:val="2BF462C6"/>
    <w:multiLevelType w:val="hybridMultilevel"/>
    <w:tmpl w:val="3E8A8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F99323F"/>
    <w:multiLevelType w:val="hybridMultilevel"/>
    <w:tmpl w:val="BE3EEE0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7" w15:restartNumberingAfterBreak="0">
    <w:nsid w:val="30BE342A"/>
    <w:multiLevelType w:val="multilevel"/>
    <w:tmpl w:val="6EAC2E86"/>
    <w:lvl w:ilvl="0">
      <w:start w:val="1"/>
      <w:numFmt w:val="bullet"/>
      <w:pStyle w:val="List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8" w15:restartNumberingAfterBreak="0">
    <w:nsid w:val="317522FD"/>
    <w:multiLevelType w:val="hybridMultilevel"/>
    <w:tmpl w:val="EA2413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21513B5"/>
    <w:multiLevelType w:val="hybridMultilevel"/>
    <w:tmpl w:val="85D4B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21D3F96"/>
    <w:multiLevelType w:val="hybridMultilevel"/>
    <w:tmpl w:val="D28AA154"/>
    <w:lvl w:ilvl="0" w:tplc="0C090001">
      <w:start w:val="1"/>
      <w:numFmt w:val="bullet"/>
      <w:lvlText w:val=""/>
      <w:lvlJc w:val="left"/>
      <w:pPr>
        <w:ind w:left="720" w:hanging="360"/>
      </w:pPr>
      <w:rPr>
        <w:rFonts w:ascii="Symbol" w:hAnsi="Symbol" w:hint="default"/>
      </w:rPr>
    </w:lvl>
    <w:lvl w:ilvl="1" w:tplc="CEC864C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38D6B4A"/>
    <w:multiLevelType w:val="hybridMultilevel"/>
    <w:tmpl w:val="25802A4A"/>
    <w:lvl w:ilvl="0" w:tplc="0C090001">
      <w:start w:val="1"/>
      <w:numFmt w:val="bullet"/>
      <w:lvlText w:val=""/>
      <w:lvlJc w:val="left"/>
      <w:pPr>
        <w:ind w:left="720" w:hanging="360"/>
      </w:pPr>
      <w:rPr>
        <w:rFonts w:ascii="Symbol" w:hAnsi="Symbol" w:hint="default"/>
      </w:rPr>
    </w:lvl>
    <w:lvl w:ilvl="1" w:tplc="CEC864C0">
      <w:start w:val="1"/>
      <w:numFmt w:val="bullet"/>
      <w:lvlText w:val="-"/>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47F3C18"/>
    <w:multiLevelType w:val="hybridMultilevel"/>
    <w:tmpl w:val="267CE30E"/>
    <w:lvl w:ilvl="0" w:tplc="5CFA6F3E">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77D646B"/>
    <w:multiLevelType w:val="multilevel"/>
    <w:tmpl w:val="AE5458BA"/>
    <w:name w:val="VLA_numbering"/>
    <w:lvl w:ilvl="0">
      <w:start w:val="1"/>
      <w:numFmt w:val="decimal"/>
      <w:lvlText w:val="%1."/>
      <w:lvlJc w:val="left"/>
      <w:pPr>
        <w:tabs>
          <w:tab w:val="num" w:pos="357"/>
        </w:tabs>
        <w:ind w:left="357" w:hanging="357"/>
      </w:pPr>
      <w:rPr>
        <w:rFonts w:ascii="Arial" w:hAnsi="Arial" w:hint="default"/>
        <w:sz w:val="21"/>
      </w:rPr>
    </w:lvl>
    <w:lvl w:ilvl="1">
      <w:start w:val="1"/>
      <w:numFmt w:val="lowerLetter"/>
      <w:lvlText w:val="%2."/>
      <w:lvlJc w:val="left"/>
      <w:pPr>
        <w:tabs>
          <w:tab w:val="num" w:pos="714"/>
        </w:tabs>
        <w:ind w:left="714" w:hanging="357"/>
      </w:pPr>
      <w:rPr>
        <w:rFonts w:hint="default"/>
      </w:rPr>
    </w:lvl>
    <w:lvl w:ilvl="2">
      <w:start w:val="1"/>
      <w:numFmt w:val="lowerRoman"/>
      <w:lvlText w:val="%3."/>
      <w:lvlJc w:val="right"/>
      <w:pPr>
        <w:tabs>
          <w:tab w:val="num" w:pos="1072"/>
        </w:tabs>
        <w:ind w:left="1072" w:hanging="358"/>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15:restartNumberingAfterBreak="0">
    <w:nsid w:val="3A394E3F"/>
    <w:multiLevelType w:val="hybridMultilevel"/>
    <w:tmpl w:val="FCF024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4062238F"/>
    <w:multiLevelType w:val="hybridMultilevel"/>
    <w:tmpl w:val="B3344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8134211"/>
    <w:multiLevelType w:val="multilevel"/>
    <w:tmpl w:val="F2728C18"/>
    <w:lvl w:ilvl="0">
      <w:start w:val="1"/>
      <w:numFmt w:val="decimal"/>
      <w:pStyle w:val="Appendix"/>
      <w:suff w:val="nothing"/>
      <w:lvlText w:val="Appendix %1 - "/>
      <w:lvlJc w:val="left"/>
      <w:pPr>
        <w:ind w:left="720" w:hanging="720"/>
      </w:pPr>
      <w:rPr>
        <w:rFonts w:ascii="Arial" w:hAnsi="Arial" w:hint="default"/>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48DB3835"/>
    <w:multiLevelType w:val="multilevel"/>
    <w:tmpl w:val="4F981494"/>
    <w:lvl w:ilvl="0">
      <w:start w:val="1"/>
      <w:numFmt w:val="decimal"/>
      <w:pStyle w:val="Heading1"/>
      <w:lvlText w:val="%1"/>
      <w:lvlJc w:val="left"/>
      <w:pPr>
        <w:ind w:left="432" w:hanging="432"/>
      </w:pPr>
      <w:rPr>
        <w:b/>
        <w:bCs/>
      </w:r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4AD06338"/>
    <w:multiLevelType w:val="multilevel"/>
    <w:tmpl w:val="08CCF84C"/>
    <w:lvl w:ilvl="0">
      <w:start w:val="1"/>
      <w:numFmt w:val="decimal"/>
      <w:lvlRestart w:val="0"/>
      <w:pStyle w:val="VLA1"/>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VLAa"/>
      <w:lvlText w:val="%2."/>
      <w:lvlJc w:val="left"/>
      <w:pPr>
        <w:tabs>
          <w:tab w:val="num" w:pos="714"/>
        </w:tabs>
        <w:ind w:left="714" w:hanging="357"/>
      </w:pPr>
      <w:rPr>
        <w:rFonts w:ascii="Arial" w:hAnsi="Arial" w:cs="Arial" w:hint="default"/>
        <w:b w:val="0"/>
        <w:i w:val="0"/>
        <w:sz w:val="21"/>
        <w:u w:val="none"/>
      </w:rPr>
    </w:lvl>
    <w:lvl w:ilvl="2">
      <w:start w:val="1"/>
      <w:numFmt w:val="lowerRoman"/>
      <w:pStyle w:val="VL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29" w15:restartNumberingAfterBreak="0">
    <w:nsid w:val="4BB93ABE"/>
    <w:multiLevelType w:val="hybridMultilevel"/>
    <w:tmpl w:val="A7642FD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51840589"/>
    <w:multiLevelType w:val="hybridMultilevel"/>
    <w:tmpl w:val="B12C7F9C"/>
    <w:lvl w:ilvl="0" w:tplc="0C09000F">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lvl>
    <w:lvl w:ilvl="3" w:tplc="0C09000F">
      <w:start w:val="1"/>
      <w:numFmt w:val="decimal"/>
      <w:lvlText w:val="%4."/>
      <w:lvlJc w:val="left"/>
      <w:pPr>
        <w:ind w:left="2520" w:hanging="360"/>
      </w:pPr>
      <w:rPr>
        <w:rFonts w:hint="default"/>
      </w:r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51AB4240"/>
    <w:multiLevelType w:val="hybridMultilevel"/>
    <w:tmpl w:val="CCCC6A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4657A85"/>
    <w:multiLevelType w:val="hybridMultilevel"/>
    <w:tmpl w:val="0C322168"/>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3" w15:restartNumberingAfterBreak="0">
    <w:nsid w:val="549F19DE"/>
    <w:multiLevelType w:val="hybridMultilevel"/>
    <w:tmpl w:val="2340C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57C3AE2"/>
    <w:multiLevelType w:val="multilevel"/>
    <w:tmpl w:val="43B62B0C"/>
    <w:lvl w:ilvl="0">
      <w:start w:val="1"/>
      <w:numFmt w:val="bullet"/>
      <w:lvlText w:val=""/>
      <w:lvlJc w:val="left"/>
      <w:pPr>
        <w:tabs>
          <w:tab w:val="num" w:pos="850"/>
        </w:tabs>
        <w:ind w:left="850" w:hanging="170"/>
      </w:pPr>
      <w:rPr>
        <w:rFonts w:ascii="Symbol" w:hAnsi="Symbol" w:hint="default"/>
        <w:sz w:val="21"/>
      </w:rPr>
    </w:lvl>
    <w:lvl w:ilvl="1">
      <w:start w:val="1"/>
      <w:numFmt w:val="bullet"/>
      <w:pStyle w:val="ListBullet2"/>
      <w:lvlText w:val="o"/>
      <w:lvlJc w:val="left"/>
      <w:pPr>
        <w:tabs>
          <w:tab w:val="num" w:pos="1020"/>
        </w:tabs>
        <w:ind w:left="1020" w:hanging="170"/>
      </w:pPr>
      <w:rPr>
        <w:rFonts w:ascii="Courier New" w:hAnsi="Courier New" w:hint="default"/>
      </w:rPr>
    </w:lvl>
    <w:lvl w:ilvl="2">
      <w:start w:val="1"/>
      <w:numFmt w:val="bullet"/>
      <w:pStyle w:val="ListBullet3"/>
      <w:lvlText w:val=""/>
      <w:lvlJc w:val="left"/>
      <w:pPr>
        <w:tabs>
          <w:tab w:val="num" w:pos="1191"/>
        </w:tabs>
        <w:ind w:left="1191" w:hanging="171"/>
      </w:pPr>
      <w:rPr>
        <w:rFonts w:ascii="Wingdings" w:hAnsi="Wingdings" w:hint="default"/>
      </w:rPr>
    </w:lvl>
    <w:lvl w:ilvl="3">
      <w:start w:val="1"/>
      <w:numFmt w:val="none"/>
      <w:lvlText w:val=""/>
      <w:lvlJc w:val="left"/>
      <w:pPr>
        <w:tabs>
          <w:tab w:val="num" w:pos="2109"/>
        </w:tabs>
        <w:ind w:left="2109" w:hanging="357"/>
      </w:pPr>
      <w:rPr>
        <w:rFonts w:hint="default"/>
      </w:rPr>
    </w:lvl>
    <w:lvl w:ilvl="4">
      <w:start w:val="1"/>
      <w:numFmt w:val="none"/>
      <w:lvlText w:val=""/>
      <w:lvlJc w:val="left"/>
      <w:pPr>
        <w:tabs>
          <w:tab w:val="num" w:pos="2466"/>
        </w:tabs>
        <w:ind w:left="2466" w:hanging="357"/>
      </w:pPr>
      <w:rPr>
        <w:rFonts w:hint="default"/>
      </w:rPr>
    </w:lvl>
    <w:lvl w:ilvl="5">
      <w:start w:val="1"/>
      <w:numFmt w:val="none"/>
      <w:lvlText w:val=""/>
      <w:lvlJc w:val="left"/>
      <w:pPr>
        <w:tabs>
          <w:tab w:val="num" w:pos="2823"/>
        </w:tabs>
        <w:ind w:left="2823" w:hanging="357"/>
      </w:pPr>
      <w:rPr>
        <w:rFonts w:hint="default"/>
      </w:rPr>
    </w:lvl>
    <w:lvl w:ilvl="6">
      <w:start w:val="1"/>
      <w:numFmt w:val="none"/>
      <w:lvlText w:val=""/>
      <w:lvlJc w:val="left"/>
      <w:pPr>
        <w:tabs>
          <w:tab w:val="num" w:pos="3180"/>
        </w:tabs>
        <w:ind w:left="3180" w:hanging="357"/>
      </w:pPr>
      <w:rPr>
        <w:rFonts w:hint="default"/>
      </w:rPr>
    </w:lvl>
    <w:lvl w:ilvl="7">
      <w:start w:val="1"/>
      <w:numFmt w:val="none"/>
      <w:lvlText w:val=""/>
      <w:lvlJc w:val="left"/>
      <w:pPr>
        <w:tabs>
          <w:tab w:val="num" w:pos="3538"/>
        </w:tabs>
        <w:ind w:left="3538" w:hanging="358"/>
      </w:pPr>
      <w:rPr>
        <w:rFonts w:hint="default"/>
      </w:rPr>
    </w:lvl>
    <w:lvl w:ilvl="8">
      <w:start w:val="1"/>
      <w:numFmt w:val="none"/>
      <w:lvlText w:val=""/>
      <w:lvlJc w:val="left"/>
      <w:pPr>
        <w:tabs>
          <w:tab w:val="num" w:pos="3895"/>
        </w:tabs>
        <w:ind w:left="3895" w:hanging="357"/>
      </w:pPr>
      <w:rPr>
        <w:rFonts w:hint="default"/>
      </w:rPr>
    </w:lvl>
  </w:abstractNum>
  <w:abstractNum w:abstractNumId="35" w15:restartNumberingAfterBreak="0">
    <w:nsid w:val="58CE1949"/>
    <w:multiLevelType w:val="multilevel"/>
    <w:tmpl w:val="BF9C6CF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5B80090C"/>
    <w:multiLevelType w:val="hybridMultilevel"/>
    <w:tmpl w:val="88E09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B923F4C"/>
    <w:multiLevelType w:val="hybridMultilevel"/>
    <w:tmpl w:val="1480C4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5F1C6CC5"/>
    <w:multiLevelType w:val="multilevel"/>
    <w:tmpl w:val="FAA40654"/>
    <w:name w:val="VLA Bullet List3"/>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39" w15:restartNumberingAfterBreak="0">
    <w:nsid w:val="61A421DE"/>
    <w:multiLevelType w:val="hybridMultilevel"/>
    <w:tmpl w:val="12D0279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63A21A2B"/>
    <w:multiLevelType w:val="hybridMultilevel"/>
    <w:tmpl w:val="2196D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4236F38"/>
    <w:multiLevelType w:val="hybridMultilevel"/>
    <w:tmpl w:val="0F4E7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438121D"/>
    <w:multiLevelType w:val="multilevel"/>
    <w:tmpl w:val="5616E46E"/>
    <w:name w:val="VLA Bullet List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43" w15:restartNumberingAfterBreak="0">
    <w:nsid w:val="64991885"/>
    <w:multiLevelType w:val="hybridMultilevel"/>
    <w:tmpl w:val="BE963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81120F8"/>
    <w:multiLevelType w:val="hybridMultilevel"/>
    <w:tmpl w:val="713680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E312602"/>
    <w:multiLevelType w:val="hybridMultilevel"/>
    <w:tmpl w:val="9C04EA82"/>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E742CBD"/>
    <w:multiLevelType w:val="hybridMultilevel"/>
    <w:tmpl w:val="F5348250"/>
    <w:lvl w:ilvl="0" w:tplc="0C090001">
      <w:start w:val="1"/>
      <w:numFmt w:val="bullet"/>
      <w:lvlText w:val=""/>
      <w:lvlJc w:val="left"/>
      <w:pPr>
        <w:ind w:left="720" w:hanging="360"/>
      </w:pPr>
      <w:rPr>
        <w:rFonts w:ascii="Symbol" w:hAnsi="Symbol" w:hint="default"/>
      </w:rPr>
    </w:lvl>
    <w:lvl w:ilvl="1" w:tplc="CEC864C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18E27B2"/>
    <w:multiLevelType w:val="hybridMultilevel"/>
    <w:tmpl w:val="970E6EA4"/>
    <w:lvl w:ilvl="0" w:tplc="0C090001">
      <w:start w:val="1"/>
      <w:numFmt w:val="bullet"/>
      <w:lvlText w:val=""/>
      <w:lvlJc w:val="left"/>
      <w:pPr>
        <w:ind w:left="720" w:hanging="360"/>
      </w:pPr>
      <w:rPr>
        <w:rFonts w:ascii="Symbol" w:hAnsi="Symbol" w:hint="default"/>
      </w:rPr>
    </w:lvl>
    <w:lvl w:ilvl="1" w:tplc="CEC864C0">
      <w:start w:val="1"/>
      <w:numFmt w:val="bullet"/>
      <w:lvlText w:val="-"/>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9465803"/>
    <w:multiLevelType w:val="multilevel"/>
    <w:tmpl w:val="590EFE08"/>
    <w:name w:val="VLA Bullet List2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num w:numId="1">
    <w:abstractNumId w:val="26"/>
  </w:num>
  <w:num w:numId="2">
    <w:abstractNumId w:val="17"/>
  </w:num>
  <w:num w:numId="3">
    <w:abstractNumId w:val="34"/>
  </w:num>
  <w:num w:numId="4">
    <w:abstractNumId w:val="28"/>
  </w:num>
  <w:num w:numId="5">
    <w:abstractNumId w:val="3"/>
  </w:num>
  <w:num w:numId="6">
    <w:abstractNumId w:val="5"/>
  </w:num>
  <w:num w:numId="7">
    <w:abstractNumId w:val="11"/>
  </w:num>
  <w:num w:numId="8">
    <w:abstractNumId w:val="0"/>
  </w:num>
  <w:num w:numId="9">
    <w:abstractNumId w:val="33"/>
  </w:num>
  <w:num w:numId="10">
    <w:abstractNumId w:val="39"/>
  </w:num>
  <w:num w:numId="11">
    <w:abstractNumId w:val="46"/>
  </w:num>
  <w:num w:numId="12">
    <w:abstractNumId w:val="44"/>
  </w:num>
  <w:num w:numId="13">
    <w:abstractNumId w:val="35"/>
  </w:num>
  <w:num w:numId="14">
    <w:abstractNumId w:val="31"/>
  </w:num>
  <w:num w:numId="15">
    <w:abstractNumId w:val="1"/>
  </w:num>
  <w:num w:numId="16">
    <w:abstractNumId w:val="36"/>
  </w:num>
  <w:num w:numId="17">
    <w:abstractNumId w:val="15"/>
  </w:num>
  <w:num w:numId="18">
    <w:abstractNumId w:val="25"/>
  </w:num>
  <w:num w:numId="19">
    <w:abstractNumId w:val="20"/>
  </w:num>
  <w:num w:numId="20">
    <w:abstractNumId w:val="43"/>
  </w:num>
  <w:num w:numId="21">
    <w:abstractNumId w:val="47"/>
  </w:num>
  <w:num w:numId="22">
    <w:abstractNumId w:val="21"/>
  </w:num>
  <w:num w:numId="23">
    <w:abstractNumId w:val="30"/>
  </w:num>
  <w:num w:numId="24">
    <w:abstractNumId w:val="29"/>
  </w:num>
  <w:num w:numId="25">
    <w:abstractNumId w:val="12"/>
  </w:num>
  <w:num w:numId="26">
    <w:abstractNumId w:val="4"/>
  </w:num>
  <w:num w:numId="27">
    <w:abstractNumId w:val="41"/>
  </w:num>
  <w:num w:numId="28">
    <w:abstractNumId w:val="19"/>
  </w:num>
  <w:num w:numId="29">
    <w:abstractNumId w:val="45"/>
  </w:num>
  <w:num w:numId="30">
    <w:abstractNumId w:val="10"/>
  </w:num>
  <w:num w:numId="31">
    <w:abstractNumId w:val="22"/>
  </w:num>
  <w:num w:numId="32">
    <w:abstractNumId w:val="24"/>
  </w:num>
  <w:num w:numId="33">
    <w:abstractNumId w:val="40"/>
  </w:num>
  <w:num w:numId="34">
    <w:abstractNumId w:val="32"/>
  </w:num>
  <w:num w:numId="35">
    <w:abstractNumId w:val="37"/>
  </w:num>
  <w:num w:numId="36">
    <w:abstractNumId w:val="13"/>
  </w:num>
  <w:num w:numId="37">
    <w:abstractNumId w:val="27"/>
  </w:num>
  <w:num w:numId="38">
    <w:abstractNumId w:val="27"/>
  </w:num>
  <w:num w:numId="39">
    <w:abstractNumId w:val="27"/>
  </w:num>
  <w:num w:numId="40">
    <w:abstractNumId w:val="27"/>
  </w:num>
  <w:num w:numId="41">
    <w:abstractNumId w:val="27"/>
  </w:num>
  <w:num w:numId="42">
    <w:abstractNumId w:val="3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num>
  <w:num w:numId="44">
    <w:abstractNumId w:val="16"/>
  </w:num>
  <w:num w:numId="45">
    <w:abstractNumId w:val="27"/>
  </w:num>
  <w:num w:numId="46">
    <w:abstractNumId w:val="27"/>
  </w:num>
  <w:num w:numId="47">
    <w:abstractNumId w:val="27"/>
  </w:num>
  <w:num w:numId="48">
    <w:abstractNumId w:val="27"/>
  </w:num>
  <w:num w:numId="49">
    <w:abstractNumId w:val="27"/>
  </w:num>
  <w:num w:numId="50">
    <w:abstractNumId w:val="27"/>
  </w:num>
  <w:num w:numId="51">
    <w:abstractNumId w:val="27"/>
  </w:num>
  <w:num w:numId="52">
    <w:abstractNumId w:val="27"/>
  </w:num>
  <w:num w:numId="53">
    <w:abstractNumId w:val="7"/>
  </w:num>
  <w:num w:numId="54">
    <w:abstractNumId w:val="6"/>
  </w:num>
  <w:num w:numId="55">
    <w:abstractNumId w:val="9"/>
  </w:num>
  <w:num w:numId="56">
    <w:abstractNumId w:val="18"/>
  </w:num>
  <w:num w:numId="57">
    <w:abstractNumId w:val="27"/>
  </w:num>
  <w:num w:numId="58">
    <w:abstractNumId w:val="27"/>
  </w:num>
  <w:num w:numId="59">
    <w:abstractNumId w:val="27"/>
  </w:num>
  <w:num w:numId="60">
    <w:abstractNumId w:val="27"/>
  </w:num>
  <w:num w:numId="61">
    <w:abstractNumId w:val="2"/>
  </w:num>
  <w:num w:numId="62">
    <w:abstractNumId w:val="27"/>
  </w:num>
  <w:num w:numId="63">
    <w:abstractNumId w:val="27"/>
  </w:num>
  <w:num w:numId="64">
    <w:abstractNumId w:val="2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activeWritingStyle w:appName="MSWord" w:lang="en-AU" w:vendorID="64" w:dllVersion="0" w:nlCheck="1" w:checkStyle="1"/>
  <w:activeWritingStyle w:appName="MSWord" w:lang="en-US" w:vendorID="64" w:dllVersion="0" w:nlCheck="1" w:checkStyle="1"/>
  <w:activeWritingStyle w:appName="MSWord" w:lang="en-AU" w:vendorID="64" w:dllVersion="6" w:nlCheck="1" w:checkStyle="1"/>
  <w:activeWritingStyle w:appName="MSWord" w:lang="en-US" w:vendorID="64" w:dllVersion="6" w:nlCheck="1" w:checkStyle="1"/>
  <w:proofState w:spelling="clean" w:grammar="clean"/>
  <w:defaultTabStop w:val="720"/>
  <w:drawingGridHorizontalSpacing w:val="11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903"/>
    <w:rsid w:val="000003FB"/>
    <w:rsid w:val="000011BC"/>
    <w:rsid w:val="0000173A"/>
    <w:rsid w:val="000018D7"/>
    <w:rsid w:val="00001BF0"/>
    <w:rsid w:val="000030FD"/>
    <w:rsid w:val="00003513"/>
    <w:rsid w:val="0000389D"/>
    <w:rsid w:val="00003926"/>
    <w:rsid w:val="00006B99"/>
    <w:rsid w:val="00007914"/>
    <w:rsid w:val="00007CF7"/>
    <w:rsid w:val="00010A72"/>
    <w:rsid w:val="00012090"/>
    <w:rsid w:val="000129BD"/>
    <w:rsid w:val="00014328"/>
    <w:rsid w:val="000155A6"/>
    <w:rsid w:val="00015EEB"/>
    <w:rsid w:val="000175F9"/>
    <w:rsid w:val="000206AF"/>
    <w:rsid w:val="0002133D"/>
    <w:rsid w:val="0002142E"/>
    <w:rsid w:val="000223A2"/>
    <w:rsid w:val="00022C70"/>
    <w:rsid w:val="00022C83"/>
    <w:rsid w:val="00022F0E"/>
    <w:rsid w:val="00022F62"/>
    <w:rsid w:val="000236CE"/>
    <w:rsid w:val="00023D71"/>
    <w:rsid w:val="000240FD"/>
    <w:rsid w:val="00024701"/>
    <w:rsid w:val="000254A1"/>
    <w:rsid w:val="00025532"/>
    <w:rsid w:val="00026BBF"/>
    <w:rsid w:val="0002711B"/>
    <w:rsid w:val="00030002"/>
    <w:rsid w:val="00030BC0"/>
    <w:rsid w:val="00031513"/>
    <w:rsid w:val="00031976"/>
    <w:rsid w:val="00031B39"/>
    <w:rsid w:val="00031DEE"/>
    <w:rsid w:val="00031F65"/>
    <w:rsid w:val="00032AF3"/>
    <w:rsid w:val="00034725"/>
    <w:rsid w:val="00034D7F"/>
    <w:rsid w:val="000363CE"/>
    <w:rsid w:val="00036C3D"/>
    <w:rsid w:val="000429AB"/>
    <w:rsid w:val="000443E0"/>
    <w:rsid w:val="000449B1"/>
    <w:rsid w:val="00044B3F"/>
    <w:rsid w:val="000451CE"/>
    <w:rsid w:val="00046220"/>
    <w:rsid w:val="00046B46"/>
    <w:rsid w:val="000475FA"/>
    <w:rsid w:val="000506F1"/>
    <w:rsid w:val="00051C90"/>
    <w:rsid w:val="00052077"/>
    <w:rsid w:val="0005492F"/>
    <w:rsid w:val="0005536B"/>
    <w:rsid w:val="00055B69"/>
    <w:rsid w:val="00055F34"/>
    <w:rsid w:val="000569B6"/>
    <w:rsid w:val="00056B7A"/>
    <w:rsid w:val="00056D16"/>
    <w:rsid w:val="00056F22"/>
    <w:rsid w:val="000579AC"/>
    <w:rsid w:val="00060D92"/>
    <w:rsid w:val="000610FC"/>
    <w:rsid w:val="00061235"/>
    <w:rsid w:val="00062699"/>
    <w:rsid w:val="0006269B"/>
    <w:rsid w:val="00064B2A"/>
    <w:rsid w:val="0006627E"/>
    <w:rsid w:val="00067C6E"/>
    <w:rsid w:val="00070606"/>
    <w:rsid w:val="00071983"/>
    <w:rsid w:val="00072F5D"/>
    <w:rsid w:val="00074A27"/>
    <w:rsid w:val="00080C5C"/>
    <w:rsid w:val="00081CD3"/>
    <w:rsid w:val="0008410D"/>
    <w:rsid w:val="00084C6C"/>
    <w:rsid w:val="00084DD8"/>
    <w:rsid w:val="00085310"/>
    <w:rsid w:val="00085AAB"/>
    <w:rsid w:val="00090B20"/>
    <w:rsid w:val="00091B0D"/>
    <w:rsid w:val="000929BF"/>
    <w:rsid w:val="0009433E"/>
    <w:rsid w:val="00097D27"/>
    <w:rsid w:val="000A163E"/>
    <w:rsid w:val="000A2630"/>
    <w:rsid w:val="000A3899"/>
    <w:rsid w:val="000A38BE"/>
    <w:rsid w:val="000A539A"/>
    <w:rsid w:val="000A711A"/>
    <w:rsid w:val="000A7741"/>
    <w:rsid w:val="000A7B63"/>
    <w:rsid w:val="000B02D8"/>
    <w:rsid w:val="000B0AB6"/>
    <w:rsid w:val="000B2326"/>
    <w:rsid w:val="000B25D6"/>
    <w:rsid w:val="000B278C"/>
    <w:rsid w:val="000B34E7"/>
    <w:rsid w:val="000B3C2F"/>
    <w:rsid w:val="000B4B00"/>
    <w:rsid w:val="000B6511"/>
    <w:rsid w:val="000C0277"/>
    <w:rsid w:val="000C0B84"/>
    <w:rsid w:val="000C2FCD"/>
    <w:rsid w:val="000C3F12"/>
    <w:rsid w:val="000C49B6"/>
    <w:rsid w:val="000C641A"/>
    <w:rsid w:val="000C6EFF"/>
    <w:rsid w:val="000D02ED"/>
    <w:rsid w:val="000D1EDA"/>
    <w:rsid w:val="000D332C"/>
    <w:rsid w:val="000D3F16"/>
    <w:rsid w:val="000D41D7"/>
    <w:rsid w:val="000D4F43"/>
    <w:rsid w:val="000D4F97"/>
    <w:rsid w:val="000D7736"/>
    <w:rsid w:val="000E0493"/>
    <w:rsid w:val="000E0695"/>
    <w:rsid w:val="000E0E5D"/>
    <w:rsid w:val="000E1C82"/>
    <w:rsid w:val="000E1E9A"/>
    <w:rsid w:val="000E264C"/>
    <w:rsid w:val="000E3F46"/>
    <w:rsid w:val="000E44A9"/>
    <w:rsid w:val="000E4B9B"/>
    <w:rsid w:val="000E542A"/>
    <w:rsid w:val="000E7142"/>
    <w:rsid w:val="000E7965"/>
    <w:rsid w:val="000F32A2"/>
    <w:rsid w:val="000F3473"/>
    <w:rsid w:val="000F3C8E"/>
    <w:rsid w:val="000F3D26"/>
    <w:rsid w:val="000F4E0C"/>
    <w:rsid w:val="000F560B"/>
    <w:rsid w:val="000F56F1"/>
    <w:rsid w:val="00100398"/>
    <w:rsid w:val="00100E20"/>
    <w:rsid w:val="00101CBD"/>
    <w:rsid w:val="00103407"/>
    <w:rsid w:val="0010552A"/>
    <w:rsid w:val="00107052"/>
    <w:rsid w:val="00110455"/>
    <w:rsid w:val="001113CA"/>
    <w:rsid w:val="001115F3"/>
    <w:rsid w:val="00113672"/>
    <w:rsid w:val="00114C38"/>
    <w:rsid w:val="00114EE2"/>
    <w:rsid w:val="00115028"/>
    <w:rsid w:val="0011572E"/>
    <w:rsid w:val="00117E32"/>
    <w:rsid w:val="00120767"/>
    <w:rsid w:val="00120CD9"/>
    <w:rsid w:val="00123709"/>
    <w:rsid w:val="00123DA8"/>
    <w:rsid w:val="00123DD5"/>
    <w:rsid w:val="00124D25"/>
    <w:rsid w:val="001258CF"/>
    <w:rsid w:val="0012621F"/>
    <w:rsid w:val="0012724D"/>
    <w:rsid w:val="00130286"/>
    <w:rsid w:val="00130F7A"/>
    <w:rsid w:val="00130FAB"/>
    <w:rsid w:val="001337AE"/>
    <w:rsid w:val="00134AC7"/>
    <w:rsid w:val="001352D6"/>
    <w:rsid w:val="00136CBA"/>
    <w:rsid w:val="00141AE5"/>
    <w:rsid w:val="0014270F"/>
    <w:rsid w:val="0014315A"/>
    <w:rsid w:val="00145722"/>
    <w:rsid w:val="00145926"/>
    <w:rsid w:val="00146E9A"/>
    <w:rsid w:val="001479F2"/>
    <w:rsid w:val="00147DD7"/>
    <w:rsid w:val="0015129E"/>
    <w:rsid w:val="00151CD9"/>
    <w:rsid w:val="001538DA"/>
    <w:rsid w:val="00153D35"/>
    <w:rsid w:val="0015586D"/>
    <w:rsid w:val="0015772D"/>
    <w:rsid w:val="00160B32"/>
    <w:rsid w:val="00161EEF"/>
    <w:rsid w:val="00163609"/>
    <w:rsid w:val="00163A4F"/>
    <w:rsid w:val="00166213"/>
    <w:rsid w:val="001678A3"/>
    <w:rsid w:val="001678C5"/>
    <w:rsid w:val="00167A58"/>
    <w:rsid w:val="00170886"/>
    <w:rsid w:val="00170B76"/>
    <w:rsid w:val="00170C55"/>
    <w:rsid w:val="001736E3"/>
    <w:rsid w:val="00175D56"/>
    <w:rsid w:val="001764C1"/>
    <w:rsid w:val="0017710F"/>
    <w:rsid w:val="00177903"/>
    <w:rsid w:val="00180588"/>
    <w:rsid w:val="00181FF0"/>
    <w:rsid w:val="00182641"/>
    <w:rsid w:val="001847A1"/>
    <w:rsid w:val="00184A7E"/>
    <w:rsid w:val="001858A2"/>
    <w:rsid w:val="00186825"/>
    <w:rsid w:val="001901F8"/>
    <w:rsid w:val="001905AF"/>
    <w:rsid w:val="00190880"/>
    <w:rsid w:val="00191F04"/>
    <w:rsid w:val="00192C25"/>
    <w:rsid w:val="0019519C"/>
    <w:rsid w:val="00196924"/>
    <w:rsid w:val="00197A64"/>
    <w:rsid w:val="001A17AA"/>
    <w:rsid w:val="001A42C7"/>
    <w:rsid w:val="001A4D38"/>
    <w:rsid w:val="001A4E1B"/>
    <w:rsid w:val="001A5DE0"/>
    <w:rsid w:val="001A6B88"/>
    <w:rsid w:val="001A75A3"/>
    <w:rsid w:val="001B065D"/>
    <w:rsid w:val="001B1396"/>
    <w:rsid w:val="001B16CE"/>
    <w:rsid w:val="001B195E"/>
    <w:rsid w:val="001B1F5C"/>
    <w:rsid w:val="001B1FCB"/>
    <w:rsid w:val="001B270D"/>
    <w:rsid w:val="001B3804"/>
    <w:rsid w:val="001B469A"/>
    <w:rsid w:val="001B5491"/>
    <w:rsid w:val="001B56D3"/>
    <w:rsid w:val="001B7B21"/>
    <w:rsid w:val="001B7FB6"/>
    <w:rsid w:val="001C0C06"/>
    <w:rsid w:val="001C0C4F"/>
    <w:rsid w:val="001C10B2"/>
    <w:rsid w:val="001C1710"/>
    <w:rsid w:val="001C4BC6"/>
    <w:rsid w:val="001C5648"/>
    <w:rsid w:val="001D0599"/>
    <w:rsid w:val="001D2255"/>
    <w:rsid w:val="001D2AD8"/>
    <w:rsid w:val="001D64C5"/>
    <w:rsid w:val="001D6608"/>
    <w:rsid w:val="001D6ABB"/>
    <w:rsid w:val="001D7EBF"/>
    <w:rsid w:val="001E0A52"/>
    <w:rsid w:val="001E162E"/>
    <w:rsid w:val="001E5143"/>
    <w:rsid w:val="001E6F2C"/>
    <w:rsid w:val="001E730B"/>
    <w:rsid w:val="001F00EE"/>
    <w:rsid w:val="001F0333"/>
    <w:rsid w:val="001F0933"/>
    <w:rsid w:val="001F1303"/>
    <w:rsid w:val="001F3241"/>
    <w:rsid w:val="001F3754"/>
    <w:rsid w:val="001F3831"/>
    <w:rsid w:val="001F43F7"/>
    <w:rsid w:val="001F4ED6"/>
    <w:rsid w:val="001F5717"/>
    <w:rsid w:val="001F6FFA"/>
    <w:rsid w:val="001F7353"/>
    <w:rsid w:val="002003C1"/>
    <w:rsid w:val="002016A2"/>
    <w:rsid w:val="0020175A"/>
    <w:rsid w:val="002020B0"/>
    <w:rsid w:val="002021D8"/>
    <w:rsid w:val="0020428C"/>
    <w:rsid w:val="00204E6A"/>
    <w:rsid w:val="00205020"/>
    <w:rsid w:val="002052B4"/>
    <w:rsid w:val="002067A1"/>
    <w:rsid w:val="00206F44"/>
    <w:rsid w:val="002076EC"/>
    <w:rsid w:val="00207B54"/>
    <w:rsid w:val="0021190C"/>
    <w:rsid w:val="002123BF"/>
    <w:rsid w:val="00212564"/>
    <w:rsid w:val="0021585A"/>
    <w:rsid w:val="002202FA"/>
    <w:rsid w:val="00220871"/>
    <w:rsid w:val="00220C0C"/>
    <w:rsid w:val="00220F11"/>
    <w:rsid w:val="002210F2"/>
    <w:rsid w:val="002212F3"/>
    <w:rsid w:val="00221BD1"/>
    <w:rsid w:val="002228E1"/>
    <w:rsid w:val="00223C13"/>
    <w:rsid w:val="00223D4E"/>
    <w:rsid w:val="00224894"/>
    <w:rsid w:val="00224B40"/>
    <w:rsid w:val="00226E6D"/>
    <w:rsid w:val="00227426"/>
    <w:rsid w:val="00227B0D"/>
    <w:rsid w:val="00231E09"/>
    <w:rsid w:val="0023295D"/>
    <w:rsid w:val="00234133"/>
    <w:rsid w:val="002345C0"/>
    <w:rsid w:val="00234EDE"/>
    <w:rsid w:val="002350B3"/>
    <w:rsid w:val="002355DC"/>
    <w:rsid w:val="00240538"/>
    <w:rsid w:val="00240FEA"/>
    <w:rsid w:val="00241761"/>
    <w:rsid w:val="00241904"/>
    <w:rsid w:val="002421CA"/>
    <w:rsid w:val="002422D3"/>
    <w:rsid w:val="00242529"/>
    <w:rsid w:val="002435C9"/>
    <w:rsid w:val="002445AF"/>
    <w:rsid w:val="0024515F"/>
    <w:rsid w:val="00245951"/>
    <w:rsid w:val="0024678E"/>
    <w:rsid w:val="002473F6"/>
    <w:rsid w:val="002519AF"/>
    <w:rsid w:val="00251A76"/>
    <w:rsid w:val="00251AB3"/>
    <w:rsid w:val="00253004"/>
    <w:rsid w:val="00254AA7"/>
    <w:rsid w:val="00254C07"/>
    <w:rsid w:val="002562BA"/>
    <w:rsid w:val="0025743E"/>
    <w:rsid w:val="002574E0"/>
    <w:rsid w:val="002578F3"/>
    <w:rsid w:val="00261D17"/>
    <w:rsid w:val="0026268F"/>
    <w:rsid w:val="00262D02"/>
    <w:rsid w:val="00263EF9"/>
    <w:rsid w:val="002650FF"/>
    <w:rsid w:val="0026584E"/>
    <w:rsid w:val="0026649B"/>
    <w:rsid w:val="00270886"/>
    <w:rsid w:val="00271D97"/>
    <w:rsid w:val="002721F2"/>
    <w:rsid w:val="00275F83"/>
    <w:rsid w:val="00276590"/>
    <w:rsid w:val="002769FB"/>
    <w:rsid w:val="00277CFE"/>
    <w:rsid w:val="002859BB"/>
    <w:rsid w:val="00285AD4"/>
    <w:rsid w:val="0028757A"/>
    <w:rsid w:val="002879EA"/>
    <w:rsid w:val="002879F8"/>
    <w:rsid w:val="00290DCA"/>
    <w:rsid w:val="00290DD3"/>
    <w:rsid w:val="0029198A"/>
    <w:rsid w:val="00292045"/>
    <w:rsid w:val="00292C04"/>
    <w:rsid w:val="00293191"/>
    <w:rsid w:val="0029348C"/>
    <w:rsid w:val="00294136"/>
    <w:rsid w:val="0029507D"/>
    <w:rsid w:val="0029535C"/>
    <w:rsid w:val="00295AB4"/>
    <w:rsid w:val="00295F26"/>
    <w:rsid w:val="00296186"/>
    <w:rsid w:val="0029639E"/>
    <w:rsid w:val="0029727E"/>
    <w:rsid w:val="00297296"/>
    <w:rsid w:val="00297524"/>
    <w:rsid w:val="00297DD3"/>
    <w:rsid w:val="002A08C6"/>
    <w:rsid w:val="002A1B18"/>
    <w:rsid w:val="002A339F"/>
    <w:rsid w:val="002A3D1D"/>
    <w:rsid w:val="002A5823"/>
    <w:rsid w:val="002A5CA4"/>
    <w:rsid w:val="002A6B95"/>
    <w:rsid w:val="002A7402"/>
    <w:rsid w:val="002A7FDD"/>
    <w:rsid w:val="002B074B"/>
    <w:rsid w:val="002B16E6"/>
    <w:rsid w:val="002B2CC9"/>
    <w:rsid w:val="002B3C68"/>
    <w:rsid w:val="002B4009"/>
    <w:rsid w:val="002B4569"/>
    <w:rsid w:val="002B4970"/>
    <w:rsid w:val="002B7801"/>
    <w:rsid w:val="002B7984"/>
    <w:rsid w:val="002B7F8F"/>
    <w:rsid w:val="002C0165"/>
    <w:rsid w:val="002C0733"/>
    <w:rsid w:val="002C0741"/>
    <w:rsid w:val="002C09B5"/>
    <w:rsid w:val="002C0FF6"/>
    <w:rsid w:val="002C1FAA"/>
    <w:rsid w:val="002C5738"/>
    <w:rsid w:val="002C5E09"/>
    <w:rsid w:val="002D01A1"/>
    <w:rsid w:val="002D1A33"/>
    <w:rsid w:val="002D2D89"/>
    <w:rsid w:val="002D32AE"/>
    <w:rsid w:val="002D47B2"/>
    <w:rsid w:val="002D6B01"/>
    <w:rsid w:val="002D6E99"/>
    <w:rsid w:val="002D6EFC"/>
    <w:rsid w:val="002D73BF"/>
    <w:rsid w:val="002D759E"/>
    <w:rsid w:val="002D7A8C"/>
    <w:rsid w:val="002E0C06"/>
    <w:rsid w:val="002E3F2A"/>
    <w:rsid w:val="002E4947"/>
    <w:rsid w:val="002E5D8F"/>
    <w:rsid w:val="002E5FFC"/>
    <w:rsid w:val="002E64B6"/>
    <w:rsid w:val="002F068B"/>
    <w:rsid w:val="002F2273"/>
    <w:rsid w:val="002F2D2F"/>
    <w:rsid w:val="002F36AA"/>
    <w:rsid w:val="002F4F4C"/>
    <w:rsid w:val="002F4FE4"/>
    <w:rsid w:val="002F54D3"/>
    <w:rsid w:val="002F5DCB"/>
    <w:rsid w:val="002F75ED"/>
    <w:rsid w:val="002F7AA9"/>
    <w:rsid w:val="0030026B"/>
    <w:rsid w:val="003009B8"/>
    <w:rsid w:val="00301CCE"/>
    <w:rsid w:val="00303DC1"/>
    <w:rsid w:val="00304EEC"/>
    <w:rsid w:val="00305025"/>
    <w:rsid w:val="00305745"/>
    <w:rsid w:val="0030591D"/>
    <w:rsid w:val="00305D85"/>
    <w:rsid w:val="00307C02"/>
    <w:rsid w:val="00310819"/>
    <w:rsid w:val="00310AB6"/>
    <w:rsid w:val="00311526"/>
    <w:rsid w:val="00311AAA"/>
    <w:rsid w:val="00312847"/>
    <w:rsid w:val="00313244"/>
    <w:rsid w:val="0031444C"/>
    <w:rsid w:val="00315E11"/>
    <w:rsid w:val="003167F6"/>
    <w:rsid w:val="0031754F"/>
    <w:rsid w:val="00320589"/>
    <w:rsid w:val="00320A78"/>
    <w:rsid w:val="00320DA0"/>
    <w:rsid w:val="003218AF"/>
    <w:rsid w:val="0032192F"/>
    <w:rsid w:val="00321FF3"/>
    <w:rsid w:val="00322A80"/>
    <w:rsid w:val="00322F69"/>
    <w:rsid w:val="0032306D"/>
    <w:rsid w:val="00324963"/>
    <w:rsid w:val="00324A53"/>
    <w:rsid w:val="00325C06"/>
    <w:rsid w:val="00327233"/>
    <w:rsid w:val="00327BE3"/>
    <w:rsid w:val="00327E65"/>
    <w:rsid w:val="003326F5"/>
    <w:rsid w:val="0033429D"/>
    <w:rsid w:val="0033432A"/>
    <w:rsid w:val="00337628"/>
    <w:rsid w:val="0034073F"/>
    <w:rsid w:val="0034293A"/>
    <w:rsid w:val="00342C6D"/>
    <w:rsid w:val="0034343D"/>
    <w:rsid w:val="00343DAA"/>
    <w:rsid w:val="003440D6"/>
    <w:rsid w:val="00346915"/>
    <w:rsid w:val="00346D38"/>
    <w:rsid w:val="0034730B"/>
    <w:rsid w:val="00347ED3"/>
    <w:rsid w:val="0035016C"/>
    <w:rsid w:val="0035492E"/>
    <w:rsid w:val="00355847"/>
    <w:rsid w:val="00362BBB"/>
    <w:rsid w:val="0036319F"/>
    <w:rsid w:val="0036504A"/>
    <w:rsid w:val="0036511B"/>
    <w:rsid w:val="003703AA"/>
    <w:rsid w:val="00370491"/>
    <w:rsid w:val="00371282"/>
    <w:rsid w:val="003714EB"/>
    <w:rsid w:val="00372172"/>
    <w:rsid w:val="00372327"/>
    <w:rsid w:val="003726DF"/>
    <w:rsid w:val="003732B7"/>
    <w:rsid w:val="00373316"/>
    <w:rsid w:val="003758D4"/>
    <w:rsid w:val="00375B03"/>
    <w:rsid w:val="00376112"/>
    <w:rsid w:val="003766AF"/>
    <w:rsid w:val="003770CE"/>
    <w:rsid w:val="003775EB"/>
    <w:rsid w:val="00377A41"/>
    <w:rsid w:val="00377C6D"/>
    <w:rsid w:val="00377FD0"/>
    <w:rsid w:val="00381631"/>
    <w:rsid w:val="003821B3"/>
    <w:rsid w:val="00383710"/>
    <w:rsid w:val="00384660"/>
    <w:rsid w:val="00384939"/>
    <w:rsid w:val="00384BF6"/>
    <w:rsid w:val="00384C9B"/>
    <w:rsid w:val="00390073"/>
    <w:rsid w:val="00390CAD"/>
    <w:rsid w:val="00390D57"/>
    <w:rsid w:val="003934A1"/>
    <w:rsid w:val="003944A9"/>
    <w:rsid w:val="003974CC"/>
    <w:rsid w:val="0039795F"/>
    <w:rsid w:val="00397DDF"/>
    <w:rsid w:val="003A13F2"/>
    <w:rsid w:val="003A2302"/>
    <w:rsid w:val="003A311D"/>
    <w:rsid w:val="003A34F0"/>
    <w:rsid w:val="003A39BB"/>
    <w:rsid w:val="003A5726"/>
    <w:rsid w:val="003B096C"/>
    <w:rsid w:val="003B0C0D"/>
    <w:rsid w:val="003B4B13"/>
    <w:rsid w:val="003B580C"/>
    <w:rsid w:val="003B5BFA"/>
    <w:rsid w:val="003B6366"/>
    <w:rsid w:val="003B7C3D"/>
    <w:rsid w:val="003C0405"/>
    <w:rsid w:val="003C19BF"/>
    <w:rsid w:val="003C2F49"/>
    <w:rsid w:val="003C36A2"/>
    <w:rsid w:val="003C3DBB"/>
    <w:rsid w:val="003C3F3C"/>
    <w:rsid w:val="003C487A"/>
    <w:rsid w:val="003C4A7F"/>
    <w:rsid w:val="003C4F83"/>
    <w:rsid w:val="003C6465"/>
    <w:rsid w:val="003C740F"/>
    <w:rsid w:val="003C7A7F"/>
    <w:rsid w:val="003D24B9"/>
    <w:rsid w:val="003D29C2"/>
    <w:rsid w:val="003D71BC"/>
    <w:rsid w:val="003D7553"/>
    <w:rsid w:val="003D75CC"/>
    <w:rsid w:val="003E0563"/>
    <w:rsid w:val="003E17D1"/>
    <w:rsid w:val="003E34D9"/>
    <w:rsid w:val="003E3816"/>
    <w:rsid w:val="003E39D3"/>
    <w:rsid w:val="003E409C"/>
    <w:rsid w:val="003E4A69"/>
    <w:rsid w:val="003E4BC8"/>
    <w:rsid w:val="003E5D82"/>
    <w:rsid w:val="003E5E10"/>
    <w:rsid w:val="003E7012"/>
    <w:rsid w:val="003E7322"/>
    <w:rsid w:val="003E7384"/>
    <w:rsid w:val="003E7694"/>
    <w:rsid w:val="003E7F87"/>
    <w:rsid w:val="003F076B"/>
    <w:rsid w:val="003F0A19"/>
    <w:rsid w:val="003F15CD"/>
    <w:rsid w:val="003F1975"/>
    <w:rsid w:val="003F1C1E"/>
    <w:rsid w:val="003F21C1"/>
    <w:rsid w:val="003F3D9F"/>
    <w:rsid w:val="003F48A9"/>
    <w:rsid w:val="003F55A5"/>
    <w:rsid w:val="003F5BBD"/>
    <w:rsid w:val="003F5E34"/>
    <w:rsid w:val="003F5E57"/>
    <w:rsid w:val="003F6005"/>
    <w:rsid w:val="003F64EA"/>
    <w:rsid w:val="003F6CC3"/>
    <w:rsid w:val="003F78E6"/>
    <w:rsid w:val="00400120"/>
    <w:rsid w:val="004013D7"/>
    <w:rsid w:val="00401BFF"/>
    <w:rsid w:val="00402703"/>
    <w:rsid w:val="00402A14"/>
    <w:rsid w:val="00402FC9"/>
    <w:rsid w:val="0040567E"/>
    <w:rsid w:val="00406110"/>
    <w:rsid w:val="00407975"/>
    <w:rsid w:val="00410704"/>
    <w:rsid w:val="0041181E"/>
    <w:rsid w:val="0041184D"/>
    <w:rsid w:val="0041185C"/>
    <w:rsid w:val="004126F0"/>
    <w:rsid w:val="004137D9"/>
    <w:rsid w:val="004146C0"/>
    <w:rsid w:val="00414F4B"/>
    <w:rsid w:val="004151FE"/>
    <w:rsid w:val="00415514"/>
    <w:rsid w:val="00415E70"/>
    <w:rsid w:val="00416BE5"/>
    <w:rsid w:val="0042069B"/>
    <w:rsid w:val="00423920"/>
    <w:rsid w:val="00423CC7"/>
    <w:rsid w:val="00423DE6"/>
    <w:rsid w:val="00425858"/>
    <w:rsid w:val="00427626"/>
    <w:rsid w:val="00427B40"/>
    <w:rsid w:val="00430719"/>
    <w:rsid w:val="0043161F"/>
    <w:rsid w:val="0043434F"/>
    <w:rsid w:val="0043511E"/>
    <w:rsid w:val="004351AD"/>
    <w:rsid w:val="00435E21"/>
    <w:rsid w:val="004365C6"/>
    <w:rsid w:val="00436896"/>
    <w:rsid w:val="004373C5"/>
    <w:rsid w:val="0043748A"/>
    <w:rsid w:val="004376CF"/>
    <w:rsid w:val="00441669"/>
    <w:rsid w:val="00442077"/>
    <w:rsid w:val="00442DBC"/>
    <w:rsid w:val="00443040"/>
    <w:rsid w:val="0044403D"/>
    <w:rsid w:val="00444177"/>
    <w:rsid w:val="00444A77"/>
    <w:rsid w:val="00446110"/>
    <w:rsid w:val="004475E4"/>
    <w:rsid w:val="004524D7"/>
    <w:rsid w:val="004525A5"/>
    <w:rsid w:val="0045435F"/>
    <w:rsid w:val="004546E2"/>
    <w:rsid w:val="00454F91"/>
    <w:rsid w:val="0045798A"/>
    <w:rsid w:val="004603C9"/>
    <w:rsid w:val="004604DE"/>
    <w:rsid w:val="00461432"/>
    <w:rsid w:val="00461AE2"/>
    <w:rsid w:val="00462B09"/>
    <w:rsid w:val="00462BA5"/>
    <w:rsid w:val="00462C13"/>
    <w:rsid w:val="0046369A"/>
    <w:rsid w:val="004637BC"/>
    <w:rsid w:val="00463B71"/>
    <w:rsid w:val="00463D9A"/>
    <w:rsid w:val="0046548B"/>
    <w:rsid w:val="00467BD9"/>
    <w:rsid w:val="0047021E"/>
    <w:rsid w:val="004713D8"/>
    <w:rsid w:val="004738BC"/>
    <w:rsid w:val="0047400F"/>
    <w:rsid w:val="0047462C"/>
    <w:rsid w:val="0047535D"/>
    <w:rsid w:val="004756E4"/>
    <w:rsid w:val="00475CF8"/>
    <w:rsid w:val="00476539"/>
    <w:rsid w:val="004774D9"/>
    <w:rsid w:val="0048037C"/>
    <w:rsid w:val="00480DE5"/>
    <w:rsid w:val="004810CA"/>
    <w:rsid w:val="00481371"/>
    <w:rsid w:val="0048246D"/>
    <w:rsid w:val="004824A9"/>
    <w:rsid w:val="00483A5E"/>
    <w:rsid w:val="00483CCD"/>
    <w:rsid w:val="00484A36"/>
    <w:rsid w:val="00485C08"/>
    <w:rsid w:val="0048615F"/>
    <w:rsid w:val="00487003"/>
    <w:rsid w:val="00487B5E"/>
    <w:rsid w:val="00487FAC"/>
    <w:rsid w:val="00491396"/>
    <w:rsid w:val="00492D52"/>
    <w:rsid w:val="00493B23"/>
    <w:rsid w:val="004945E7"/>
    <w:rsid w:val="00495490"/>
    <w:rsid w:val="00495ED9"/>
    <w:rsid w:val="00495F6F"/>
    <w:rsid w:val="00496242"/>
    <w:rsid w:val="00497582"/>
    <w:rsid w:val="00497E4C"/>
    <w:rsid w:val="004A04E6"/>
    <w:rsid w:val="004A081A"/>
    <w:rsid w:val="004A0855"/>
    <w:rsid w:val="004A0C73"/>
    <w:rsid w:val="004A2738"/>
    <w:rsid w:val="004A36E7"/>
    <w:rsid w:val="004A6BEA"/>
    <w:rsid w:val="004A6D07"/>
    <w:rsid w:val="004A70B3"/>
    <w:rsid w:val="004B12B4"/>
    <w:rsid w:val="004B1D81"/>
    <w:rsid w:val="004B2079"/>
    <w:rsid w:val="004B2245"/>
    <w:rsid w:val="004B4662"/>
    <w:rsid w:val="004B4765"/>
    <w:rsid w:val="004B5B3E"/>
    <w:rsid w:val="004C0A41"/>
    <w:rsid w:val="004C10C3"/>
    <w:rsid w:val="004C22C6"/>
    <w:rsid w:val="004C22E9"/>
    <w:rsid w:val="004C3532"/>
    <w:rsid w:val="004C3F07"/>
    <w:rsid w:val="004C4173"/>
    <w:rsid w:val="004C5E44"/>
    <w:rsid w:val="004C7021"/>
    <w:rsid w:val="004C7217"/>
    <w:rsid w:val="004C766F"/>
    <w:rsid w:val="004D07BD"/>
    <w:rsid w:val="004D1E20"/>
    <w:rsid w:val="004D23E9"/>
    <w:rsid w:val="004D2824"/>
    <w:rsid w:val="004D2B75"/>
    <w:rsid w:val="004D3B12"/>
    <w:rsid w:val="004D54BB"/>
    <w:rsid w:val="004D64EA"/>
    <w:rsid w:val="004E0688"/>
    <w:rsid w:val="004E09EB"/>
    <w:rsid w:val="004E2C5B"/>
    <w:rsid w:val="004E511B"/>
    <w:rsid w:val="004E59A8"/>
    <w:rsid w:val="004E6ECB"/>
    <w:rsid w:val="004E7C0B"/>
    <w:rsid w:val="004E7DC8"/>
    <w:rsid w:val="004F11A2"/>
    <w:rsid w:val="004F16E2"/>
    <w:rsid w:val="004F1880"/>
    <w:rsid w:val="004F22B7"/>
    <w:rsid w:val="004F2CD9"/>
    <w:rsid w:val="004F2F48"/>
    <w:rsid w:val="004F536B"/>
    <w:rsid w:val="005008CF"/>
    <w:rsid w:val="00500AA5"/>
    <w:rsid w:val="00500E4E"/>
    <w:rsid w:val="00502A09"/>
    <w:rsid w:val="005030CD"/>
    <w:rsid w:val="00503161"/>
    <w:rsid w:val="00503ADF"/>
    <w:rsid w:val="0050446D"/>
    <w:rsid w:val="0050490A"/>
    <w:rsid w:val="00504B44"/>
    <w:rsid w:val="00504DB2"/>
    <w:rsid w:val="00504E04"/>
    <w:rsid w:val="00506259"/>
    <w:rsid w:val="005079EA"/>
    <w:rsid w:val="00510DA4"/>
    <w:rsid w:val="00511635"/>
    <w:rsid w:val="005132B7"/>
    <w:rsid w:val="005138A3"/>
    <w:rsid w:val="00514BF0"/>
    <w:rsid w:val="005152B5"/>
    <w:rsid w:val="00520FB3"/>
    <w:rsid w:val="00521801"/>
    <w:rsid w:val="005251EB"/>
    <w:rsid w:val="00526711"/>
    <w:rsid w:val="005272D5"/>
    <w:rsid w:val="00527AA1"/>
    <w:rsid w:val="005314CA"/>
    <w:rsid w:val="005317AD"/>
    <w:rsid w:val="005319F8"/>
    <w:rsid w:val="00532082"/>
    <w:rsid w:val="005322F1"/>
    <w:rsid w:val="005323B8"/>
    <w:rsid w:val="00534F53"/>
    <w:rsid w:val="00535232"/>
    <w:rsid w:val="00536E61"/>
    <w:rsid w:val="00536ECE"/>
    <w:rsid w:val="005375A4"/>
    <w:rsid w:val="00541E07"/>
    <w:rsid w:val="0054213E"/>
    <w:rsid w:val="00544A36"/>
    <w:rsid w:val="00544CF7"/>
    <w:rsid w:val="00546DB0"/>
    <w:rsid w:val="0054738D"/>
    <w:rsid w:val="00547E86"/>
    <w:rsid w:val="00550A30"/>
    <w:rsid w:val="00552B45"/>
    <w:rsid w:val="00552D5E"/>
    <w:rsid w:val="00554FAB"/>
    <w:rsid w:val="00555ECE"/>
    <w:rsid w:val="00560212"/>
    <w:rsid w:val="0056055F"/>
    <w:rsid w:val="00560CA1"/>
    <w:rsid w:val="0056148F"/>
    <w:rsid w:val="00561D80"/>
    <w:rsid w:val="005620DC"/>
    <w:rsid w:val="00562933"/>
    <w:rsid w:val="00562C2D"/>
    <w:rsid w:val="005637DB"/>
    <w:rsid w:val="0056380B"/>
    <w:rsid w:val="0056464E"/>
    <w:rsid w:val="005647C9"/>
    <w:rsid w:val="00566B78"/>
    <w:rsid w:val="0056701A"/>
    <w:rsid w:val="00567614"/>
    <w:rsid w:val="00567C66"/>
    <w:rsid w:val="0057046A"/>
    <w:rsid w:val="005731B6"/>
    <w:rsid w:val="00574472"/>
    <w:rsid w:val="00574785"/>
    <w:rsid w:val="00574ED2"/>
    <w:rsid w:val="00574F1E"/>
    <w:rsid w:val="005755CD"/>
    <w:rsid w:val="00576EBF"/>
    <w:rsid w:val="0057740B"/>
    <w:rsid w:val="00577DF6"/>
    <w:rsid w:val="0058077D"/>
    <w:rsid w:val="00580BF0"/>
    <w:rsid w:val="00582104"/>
    <w:rsid w:val="0058283E"/>
    <w:rsid w:val="00582923"/>
    <w:rsid w:val="00583E8E"/>
    <w:rsid w:val="00585173"/>
    <w:rsid w:val="005857E7"/>
    <w:rsid w:val="00585808"/>
    <w:rsid w:val="00587A40"/>
    <w:rsid w:val="00587F3E"/>
    <w:rsid w:val="00590E28"/>
    <w:rsid w:val="00591197"/>
    <w:rsid w:val="005913B0"/>
    <w:rsid w:val="00591764"/>
    <w:rsid w:val="00591D2D"/>
    <w:rsid w:val="00595392"/>
    <w:rsid w:val="005961C4"/>
    <w:rsid w:val="005A01BE"/>
    <w:rsid w:val="005A180C"/>
    <w:rsid w:val="005A19E4"/>
    <w:rsid w:val="005A27FB"/>
    <w:rsid w:val="005A6183"/>
    <w:rsid w:val="005A7C7B"/>
    <w:rsid w:val="005A7F72"/>
    <w:rsid w:val="005B0A74"/>
    <w:rsid w:val="005B12D1"/>
    <w:rsid w:val="005B2676"/>
    <w:rsid w:val="005B2798"/>
    <w:rsid w:val="005B38D3"/>
    <w:rsid w:val="005B4184"/>
    <w:rsid w:val="005B42D4"/>
    <w:rsid w:val="005B4BAD"/>
    <w:rsid w:val="005B548C"/>
    <w:rsid w:val="005B6222"/>
    <w:rsid w:val="005B6741"/>
    <w:rsid w:val="005B78B7"/>
    <w:rsid w:val="005B7A3E"/>
    <w:rsid w:val="005C0714"/>
    <w:rsid w:val="005C0CD5"/>
    <w:rsid w:val="005C1B5C"/>
    <w:rsid w:val="005C2F4E"/>
    <w:rsid w:val="005C419D"/>
    <w:rsid w:val="005C4580"/>
    <w:rsid w:val="005C672F"/>
    <w:rsid w:val="005D06AD"/>
    <w:rsid w:val="005D1029"/>
    <w:rsid w:val="005D103A"/>
    <w:rsid w:val="005D1354"/>
    <w:rsid w:val="005D1D92"/>
    <w:rsid w:val="005D215A"/>
    <w:rsid w:val="005D2CE5"/>
    <w:rsid w:val="005D2EA6"/>
    <w:rsid w:val="005D3598"/>
    <w:rsid w:val="005D55A9"/>
    <w:rsid w:val="005D5637"/>
    <w:rsid w:val="005D586B"/>
    <w:rsid w:val="005D7763"/>
    <w:rsid w:val="005E0E81"/>
    <w:rsid w:val="005E248A"/>
    <w:rsid w:val="005E3CA0"/>
    <w:rsid w:val="005E3F79"/>
    <w:rsid w:val="005E44FF"/>
    <w:rsid w:val="005E59CB"/>
    <w:rsid w:val="005E64ED"/>
    <w:rsid w:val="005E6DEC"/>
    <w:rsid w:val="005F03C8"/>
    <w:rsid w:val="005F1078"/>
    <w:rsid w:val="005F193F"/>
    <w:rsid w:val="005F1FCB"/>
    <w:rsid w:val="005F31B7"/>
    <w:rsid w:val="005F3BFF"/>
    <w:rsid w:val="005F4C96"/>
    <w:rsid w:val="005F6BC4"/>
    <w:rsid w:val="005F73CA"/>
    <w:rsid w:val="005F7B42"/>
    <w:rsid w:val="005F7BE6"/>
    <w:rsid w:val="005F7D8E"/>
    <w:rsid w:val="00602231"/>
    <w:rsid w:val="00602FCE"/>
    <w:rsid w:val="0060329B"/>
    <w:rsid w:val="006038BC"/>
    <w:rsid w:val="006039E6"/>
    <w:rsid w:val="00603A4A"/>
    <w:rsid w:val="00603AE0"/>
    <w:rsid w:val="00603BE8"/>
    <w:rsid w:val="0060449D"/>
    <w:rsid w:val="00604558"/>
    <w:rsid w:val="00605C95"/>
    <w:rsid w:val="0061083A"/>
    <w:rsid w:val="00610919"/>
    <w:rsid w:val="0061107C"/>
    <w:rsid w:val="0061114A"/>
    <w:rsid w:val="00611887"/>
    <w:rsid w:val="006137A9"/>
    <w:rsid w:val="00614C8E"/>
    <w:rsid w:val="00614DA4"/>
    <w:rsid w:val="006151E7"/>
    <w:rsid w:val="00617182"/>
    <w:rsid w:val="0062012B"/>
    <w:rsid w:val="006207E4"/>
    <w:rsid w:val="00620967"/>
    <w:rsid w:val="00621A79"/>
    <w:rsid w:val="00621D11"/>
    <w:rsid w:val="00621E7E"/>
    <w:rsid w:val="0062300D"/>
    <w:rsid w:val="00623F27"/>
    <w:rsid w:val="00624352"/>
    <w:rsid w:val="006260BB"/>
    <w:rsid w:val="00626C0D"/>
    <w:rsid w:val="00631B05"/>
    <w:rsid w:val="006335C8"/>
    <w:rsid w:val="006346B2"/>
    <w:rsid w:val="00634AEE"/>
    <w:rsid w:val="00640060"/>
    <w:rsid w:val="00640994"/>
    <w:rsid w:val="0064149C"/>
    <w:rsid w:val="0064167A"/>
    <w:rsid w:val="00643CFD"/>
    <w:rsid w:val="00644E41"/>
    <w:rsid w:val="00645729"/>
    <w:rsid w:val="00647A0D"/>
    <w:rsid w:val="00651241"/>
    <w:rsid w:val="0065276C"/>
    <w:rsid w:val="00653753"/>
    <w:rsid w:val="00653D29"/>
    <w:rsid w:val="00653DD4"/>
    <w:rsid w:val="00655D76"/>
    <w:rsid w:val="00656BB6"/>
    <w:rsid w:val="00657BC3"/>
    <w:rsid w:val="0066005A"/>
    <w:rsid w:val="0066180F"/>
    <w:rsid w:val="00662725"/>
    <w:rsid w:val="00665031"/>
    <w:rsid w:val="00665568"/>
    <w:rsid w:val="006660B3"/>
    <w:rsid w:val="0066699B"/>
    <w:rsid w:val="006673F6"/>
    <w:rsid w:val="00667730"/>
    <w:rsid w:val="00670C91"/>
    <w:rsid w:val="00670FA5"/>
    <w:rsid w:val="00672AC0"/>
    <w:rsid w:val="00672FB9"/>
    <w:rsid w:val="00675BF8"/>
    <w:rsid w:val="00676DA8"/>
    <w:rsid w:val="006801BE"/>
    <w:rsid w:val="00680887"/>
    <w:rsid w:val="006819A3"/>
    <w:rsid w:val="006831FC"/>
    <w:rsid w:val="00683F81"/>
    <w:rsid w:val="00684F7E"/>
    <w:rsid w:val="00685CE1"/>
    <w:rsid w:val="00685F66"/>
    <w:rsid w:val="0068647C"/>
    <w:rsid w:val="00686FC5"/>
    <w:rsid w:val="00687605"/>
    <w:rsid w:val="0069055D"/>
    <w:rsid w:val="0069114E"/>
    <w:rsid w:val="00692A69"/>
    <w:rsid w:val="0069370C"/>
    <w:rsid w:val="006949DB"/>
    <w:rsid w:val="00696BAC"/>
    <w:rsid w:val="006977F2"/>
    <w:rsid w:val="006A09B9"/>
    <w:rsid w:val="006A0F13"/>
    <w:rsid w:val="006A12CB"/>
    <w:rsid w:val="006A1551"/>
    <w:rsid w:val="006A33CD"/>
    <w:rsid w:val="006A3FAE"/>
    <w:rsid w:val="006A4139"/>
    <w:rsid w:val="006A549B"/>
    <w:rsid w:val="006A5998"/>
    <w:rsid w:val="006A5CCF"/>
    <w:rsid w:val="006A5F7D"/>
    <w:rsid w:val="006A6A7D"/>
    <w:rsid w:val="006A7F3E"/>
    <w:rsid w:val="006B0153"/>
    <w:rsid w:val="006B0EAB"/>
    <w:rsid w:val="006B1795"/>
    <w:rsid w:val="006B2384"/>
    <w:rsid w:val="006B27D0"/>
    <w:rsid w:val="006B3418"/>
    <w:rsid w:val="006B349B"/>
    <w:rsid w:val="006B402B"/>
    <w:rsid w:val="006B535C"/>
    <w:rsid w:val="006B6400"/>
    <w:rsid w:val="006B6628"/>
    <w:rsid w:val="006B7DD2"/>
    <w:rsid w:val="006B7FA3"/>
    <w:rsid w:val="006C051D"/>
    <w:rsid w:val="006C0F2A"/>
    <w:rsid w:val="006C19D6"/>
    <w:rsid w:val="006C2429"/>
    <w:rsid w:val="006C2756"/>
    <w:rsid w:val="006C2D34"/>
    <w:rsid w:val="006C2F5D"/>
    <w:rsid w:val="006C3D4C"/>
    <w:rsid w:val="006C3EEA"/>
    <w:rsid w:val="006C3F7B"/>
    <w:rsid w:val="006C4B3E"/>
    <w:rsid w:val="006C4CA7"/>
    <w:rsid w:val="006C5A6E"/>
    <w:rsid w:val="006C6C96"/>
    <w:rsid w:val="006C6DD1"/>
    <w:rsid w:val="006C7645"/>
    <w:rsid w:val="006C7A68"/>
    <w:rsid w:val="006D1465"/>
    <w:rsid w:val="006D2E2A"/>
    <w:rsid w:val="006D3D57"/>
    <w:rsid w:val="006D73CC"/>
    <w:rsid w:val="006D7C59"/>
    <w:rsid w:val="006E0636"/>
    <w:rsid w:val="006E1A63"/>
    <w:rsid w:val="006E2882"/>
    <w:rsid w:val="006E2AD6"/>
    <w:rsid w:val="006E2FA2"/>
    <w:rsid w:val="006E3195"/>
    <w:rsid w:val="006E381F"/>
    <w:rsid w:val="006E3B81"/>
    <w:rsid w:val="006E3DAA"/>
    <w:rsid w:val="006E4A6F"/>
    <w:rsid w:val="006E539C"/>
    <w:rsid w:val="006E554B"/>
    <w:rsid w:val="006E6197"/>
    <w:rsid w:val="006E647C"/>
    <w:rsid w:val="006E763F"/>
    <w:rsid w:val="006E7F9D"/>
    <w:rsid w:val="006F0FBE"/>
    <w:rsid w:val="006F1A75"/>
    <w:rsid w:val="006F3339"/>
    <w:rsid w:val="006F4193"/>
    <w:rsid w:val="006F530D"/>
    <w:rsid w:val="006F59BF"/>
    <w:rsid w:val="006F7955"/>
    <w:rsid w:val="006F7D6F"/>
    <w:rsid w:val="00700097"/>
    <w:rsid w:val="007001EF"/>
    <w:rsid w:val="007011D9"/>
    <w:rsid w:val="007012CD"/>
    <w:rsid w:val="00701B59"/>
    <w:rsid w:val="00703C13"/>
    <w:rsid w:val="007054D6"/>
    <w:rsid w:val="00706E73"/>
    <w:rsid w:val="00707B1D"/>
    <w:rsid w:val="00710694"/>
    <w:rsid w:val="00710E48"/>
    <w:rsid w:val="0071324F"/>
    <w:rsid w:val="00713701"/>
    <w:rsid w:val="00713943"/>
    <w:rsid w:val="00713E55"/>
    <w:rsid w:val="00714771"/>
    <w:rsid w:val="007147F2"/>
    <w:rsid w:val="00715F1A"/>
    <w:rsid w:val="00716188"/>
    <w:rsid w:val="0071664D"/>
    <w:rsid w:val="00716B77"/>
    <w:rsid w:val="00717F69"/>
    <w:rsid w:val="0072016B"/>
    <w:rsid w:val="00720631"/>
    <w:rsid w:val="007222A7"/>
    <w:rsid w:val="007239EE"/>
    <w:rsid w:val="00723C63"/>
    <w:rsid w:val="00723EE6"/>
    <w:rsid w:val="00723FF5"/>
    <w:rsid w:val="00724B6B"/>
    <w:rsid w:val="00724D6E"/>
    <w:rsid w:val="0072564F"/>
    <w:rsid w:val="00725A2B"/>
    <w:rsid w:val="007267E0"/>
    <w:rsid w:val="00726F62"/>
    <w:rsid w:val="00727268"/>
    <w:rsid w:val="00727DE2"/>
    <w:rsid w:val="007303BE"/>
    <w:rsid w:val="0073122D"/>
    <w:rsid w:val="007317D1"/>
    <w:rsid w:val="00733602"/>
    <w:rsid w:val="00735603"/>
    <w:rsid w:val="00735ED1"/>
    <w:rsid w:val="0073610C"/>
    <w:rsid w:val="00736267"/>
    <w:rsid w:val="00736642"/>
    <w:rsid w:val="00740163"/>
    <w:rsid w:val="00740ACD"/>
    <w:rsid w:val="00740DEA"/>
    <w:rsid w:val="00741830"/>
    <w:rsid w:val="00742C56"/>
    <w:rsid w:val="0074433E"/>
    <w:rsid w:val="00745ECC"/>
    <w:rsid w:val="00750E7F"/>
    <w:rsid w:val="00751EB0"/>
    <w:rsid w:val="007521F7"/>
    <w:rsid w:val="0075285A"/>
    <w:rsid w:val="00752D89"/>
    <w:rsid w:val="00753158"/>
    <w:rsid w:val="007538CC"/>
    <w:rsid w:val="00753C87"/>
    <w:rsid w:val="007550FB"/>
    <w:rsid w:val="00756788"/>
    <w:rsid w:val="00756AD7"/>
    <w:rsid w:val="00756C1B"/>
    <w:rsid w:val="0075726B"/>
    <w:rsid w:val="00757AF7"/>
    <w:rsid w:val="007600C3"/>
    <w:rsid w:val="00761ADA"/>
    <w:rsid w:val="00762863"/>
    <w:rsid w:val="007646A6"/>
    <w:rsid w:val="00765E31"/>
    <w:rsid w:val="00770E97"/>
    <w:rsid w:val="0077180A"/>
    <w:rsid w:val="00772F06"/>
    <w:rsid w:val="00773088"/>
    <w:rsid w:val="00774069"/>
    <w:rsid w:val="00774531"/>
    <w:rsid w:val="00774F94"/>
    <w:rsid w:val="007767BD"/>
    <w:rsid w:val="007768F4"/>
    <w:rsid w:val="00777C7D"/>
    <w:rsid w:val="0078022B"/>
    <w:rsid w:val="007817AB"/>
    <w:rsid w:val="007825F3"/>
    <w:rsid w:val="00782CA5"/>
    <w:rsid w:val="00783185"/>
    <w:rsid w:val="00783826"/>
    <w:rsid w:val="00785AAE"/>
    <w:rsid w:val="00785F74"/>
    <w:rsid w:val="007861B5"/>
    <w:rsid w:val="0079051B"/>
    <w:rsid w:val="007933F4"/>
    <w:rsid w:val="0079400E"/>
    <w:rsid w:val="00794FB7"/>
    <w:rsid w:val="007966A5"/>
    <w:rsid w:val="00797402"/>
    <w:rsid w:val="007A01BB"/>
    <w:rsid w:val="007A04A1"/>
    <w:rsid w:val="007A109B"/>
    <w:rsid w:val="007A3FC5"/>
    <w:rsid w:val="007A4373"/>
    <w:rsid w:val="007A4C5C"/>
    <w:rsid w:val="007A6E60"/>
    <w:rsid w:val="007B0E99"/>
    <w:rsid w:val="007B0EEA"/>
    <w:rsid w:val="007B1390"/>
    <w:rsid w:val="007B21A2"/>
    <w:rsid w:val="007B29E7"/>
    <w:rsid w:val="007B2E17"/>
    <w:rsid w:val="007B36C7"/>
    <w:rsid w:val="007B42D7"/>
    <w:rsid w:val="007B6D12"/>
    <w:rsid w:val="007B742F"/>
    <w:rsid w:val="007B7FB2"/>
    <w:rsid w:val="007C092C"/>
    <w:rsid w:val="007C2E54"/>
    <w:rsid w:val="007C4076"/>
    <w:rsid w:val="007C442C"/>
    <w:rsid w:val="007C6B09"/>
    <w:rsid w:val="007D08B2"/>
    <w:rsid w:val="007D138A"/>
    <w:rsid w:val="007D3B62"/>
    <w:rsid w:val="007D5C46"/>
    <w:rsid w:val="007D668A"/>
    <w:rsid w:val="007D735A"/>
    <w:rsid w:val="007D7535"/>
    <w:rsid w:val="007E2B73"/>
    <w:rsid w:val="007E34EB"/>
    <w:rsid w:val="007E4CB8"/>
    <w:rsid w:val="007E52D8"/>
    <w:rsid w:val="007E54F6"/>
    <w:rsid w:val="007E648B"/>
    <w:rsid w:val="007E64B5"/>
    <w:rsid w:val="007E715D"/>
    <w:rsid w:val="007E76DB"/>
    <w:rsid w:val="007F1866"/>
    <w:rsid w:val="007F2428"/>
    <w:rsid w:val="007F35F2"/>
    <w:rsid w:val="007F3B85"/>
    <w:rsid w:val="007F41FD"/>
    <w:rsid w:val="007F425F"/>
    <w:rsid w:val="007F52A9"/>
    <w:rsid w:val="007F5FCE"/>
    <w:rsid w:val="007F673B"/>
    <w:rsid w:val="007F68EB"/>
    <w:rsid w:val="007F6C96"/>
    <w:rsid w:val="007F759C"/>
    <w:rsid w:val="007F795C"/>
    <w:rsid w:val="00800301"/>
    <w:rsid w:val="00801D42"/>
    <w:rsid w:val="00804816"/>
    <w:rsid w:val="0080487C"/>
    <w:rsid w:val="00804BFF"/>
    <w:rsid w:val="00804D58"/>
    <w:rsid w:val="00805A12"/>
    <w:rsid w:val="00805FD3"/>
    <w:rsid w:val="00806557"/>
    <w:rsid w:val="00806B5F"/>
    <w:rsid w:val="008075F5"/>
    <w:rsid w:val="00811359"/>
    <w:rsid w:val="00811FE7"/>
    <w:rsid w:val="00812089"/>
    <w:rsid w:val="0081215D"/>
    <w:rsid w:val="008126E3"/>
    <w:rsid w:val="008134D6"/>
    <w:rsid w:val="0081438D"/>
    <w:rsid w:val="008147F9"/>
    <w:rsid w:val="008150DE"/>
    <w:rsid w:val="00820EBE"/>
    <w:rsid w:val="008214D6"/>
    <w:rsid w:val="00821C22"/>
    <w:rsid w:val="00822598"/>
    <w:rsid w:val="00824201"/>
    <w:rsid w:val="00824962"/>
    <w:rsid w:val="008259CA"/>
    <w:rsid w:val="00826783"/>
    <w:rsid w:val="00826996"/>
    <w:rsid w:val="0083009F"/>
    <w:rsid w:val="008306BA"/>
    <w:rsid w:val="00830728"/>
    <w:rsid w:val="0083193E"/>
    <w:rsid w:val="0083253C"/>
    <w:rsid w:val="0083257D"/>
    <w:rsid w:val="008348A1"/>
    <w:rsid w:val="00835625"/>
    <w:rsid w:val="00835928"/>
    <w:rsid w:val="00835DCC"/>
    <w:rsid w:val="008377A1"/>
    <w:rsid w:val="00841205"/>
    <w:rsid w:val="008413C7"/>
    <w:rsid w:val="008425B2"/>
    <w:rsid w:val="008427D2"/>
    <w:rsid w:val="008440FC"/>
    <w:rsid w:val="00844631"/>
    <w:rsid w:val="00844B55"/>
    <w:rsid w:val="008450E7"/>
    <w:rsid w:val="00845354"/>
    <w:rsid w:val="008457EA"/>
    <w:rsid w:val="0084608D"/>
    <w:rsid w:val="00846A30"/>
    <w:rsid w:val="00847CE8"/>
    <w:rsid w:val="00850401"/>
    <w:rsid w:val="00851212"/>
    <w:rsid w:val="00853BDA"/>
    <w:rsid w:val="0085572B"/>
    <w:rsid w:val="00855D9B"/>
    <w:rsid w:val="0085607E"/>
    <w:rsid w:val="0085710F"/>
    <w:rsid w:val="008606D9"/>
    <w:rsid w:val="008619F3"/>
    <w:rsid w:val="008631B6"/>
    <w:rsid w:val="00863464"/>
    <w:rsid w:val="008636CA"/>
    <w:rsid w:val="00866280"/>
    <w:rsid w:val="00867A1D"/>
    <w:rsid w:val="00867E39"/>
    <w:rsid w:val="008700B1"/>
    <w:rsid w:val="0087126E"/>
    <w:rsid w:val="008730E7"/>
    <w:rsid w:val="008736CF"/>
    <w:rsid w:val="00874323"/>
    <w:rsid w:val="00874772"/>
    <w:rsid w:val="008768D0"/>
    <w:rsid w:val="0087755E"/>
    <w:rsid w:val="0087772F"/>
    <w:rsid w:val="00881521"/>
    <w:rsid w:val="00885238"/>
    <w:rsid w:val="00886411"/>
    <w:rsid w:val="00887821"/>
    <w:rsid w:val="00887C69"/>
    <w:rsid w:val="0089114C"/>
    <w:rsid w:val="008917D1"/>
    <w:rsid w:val="008936BB"/>
    <w:rsid w:val="00894042"/>
    <w:rsid w:val="00894384"/>
    <w:rsid w:val="008952FD"/>
    <w:rsid w:val="008960D6"/>
    <w:rsid w:val="00896B6D"/>
    <w:rsid w:val="00897B15"/>
    <w:rsid w:val="008A067C"/>
    <w:rsid w:val="008A3921"/>
    <w:rsid w:val="008A4425"/>
    <w:rsid w:val="008A500A"/>
    <w:rsid w:val="008A57D5"/>
    <w:rsid w:val="008A58B1"/>
    <w:rsid w:val="008A6FBC"/>
    <w:rsid w:val="008B1D1A"/>
    <w:rsid w:val="008B207D"/>
    <w:rsid w:val="008B2667"/>
    <w:rsid w:val="008B3BF8"/>
    <w:rsid w:val="008B4469"/>
    <w:rsid w:val="008B4B5A"/>
    <w:rsid w:val="008B6507"/>
    <w:rsid w:val="008B6823"/>
    <w:rsid w:val="008B6EEB"/>
    <w:rsid w:val="008C072E"/>
    <w:rsid w:val="008C2245"/>
    <w:rsid w:val="008C3586"/>
    <w:rsid w:val="008C4461"/>
    <w:rsid w:val="008C4E01"/>
    <w:rsid w:val="008C50FD"/>
    <w:rsid w:val="008C6579"/>
    <w:rsid w:val="008C70BB"/>
    <w:rsid w:val="008D16A0"/>
    <w:rsid w:val="008D54D7"/>
    <w:rsid w:val="008D6A87"/>
    <w:rsid w:val="008D6E5C"/>
    <w:rsid w:val="008E0C7F"/>
    <w:rsid w:val="008E2907"/>
    <w:rsid w:val="008E3D01"/>
    <w:rsid w:val="008E418F"/>
    <w:rsid w:val="008E7791"/>
    <w:rsid w:val="008E7A86"/>
    <w:rsid w:val="008E7AC3"/>
    <w:rsid w:val="008F03EC"/>
    <w:rsid w:val="008F0579"/>
    <w:rsid w:val="008F057C"/>
    <w:rsid w:val="008F0659"/>
    <w:rsid w:val="008F13D0"/>
    <w:rsid w:val="008F1F0B"/>
    <w:rsid w:val="008F36EC"/>
    <w:rsid w:val="008F375D"/>
    <w:rsid w:val="008F3F9B"/>
    <w:rsid w:val="008F43F6"/>
    <w:rsid w:val="008F4FE8"/>
    <w:rsid w:val="008F5999"/>
    <w:rsid w:val="008F5AC3"/>
    <w:rsid w:val="008F639D"/>
    <w:rsid w:val="008F6BA2"/>
    <w:rsid w:val="008F6E16"/>
    <w:rsid w:val="008F726E"/>
    <w:rsid w:val="008F7E25"/>
    <w:rsid w:val="009024F3"/>
    <w:rsid w:val="009048CA"/>
    <w:rsid w:val="0090584E"/>
    <w:rsid w:val="0090786A"/>
    <w:rsid w:val="00907CFE"/>
    <w:rsid w:val="00910554"/>
    <w:rsid w:val="00911151"/>
    <w:rsid w:val="0091116A"/>
    <w:rsid w:val="009128A4"/>
    <w:rsid w:val="0091312D"/>
    <w:rsid w:val="00914B04"/>
    <w:rsid w:val="00916970"/>
    <w:rsid w:val="00917BC7"/>
    <w:rsid w:val="00917DE9"/>
    <w:rsid w:val="00920790"/>
    <w:rsid w:val="00920B0F"/>
    <w:rsid w:val="009219FE"/>
    <w:rsid w:val="00922794"/>
    <w:rsid w:val="00922B38"/>
    <w:rsid w:val="00924235"/>
    <w:rsid w:val="009248DE"/>
    <w:rsid w:val="00925672"/>
    <w:rsid w:val="00926FE4"/>
    <w:rsid w:val="00932122"/>
    <w:rsid w:val="00932123"/>
    <w:rsid w:val="00932B18"/>
    <w:rsid w:val="009331DB"/>
    <w:rsid w:val="0093361D"/>
    <w:rsid w:val="00933664"/>
    <w:rsid w:val="009339F1"/>
    <w:rsid w:val="00933D6E"/>
    <w:rsid w:val="00936045"/>
    <w:rsid w:val="009363EC"/>
    <w:rsid w:val="00936940"/>
    <w:rsid w:val="009375B8"/>
    <w:rsid w:val="0093770B"/>
    <w:rsid w:val="009377C5"/>
    <w:rsid w:val="009402D2"/>
    <w:rsid w:val="00941FC9"/>
    <w:rsid w:val="009420DE"/>
    <w:rsid w:val="0094252E"/>
    <w:rsid w:val="00942D96"/>
    <w:rsid w:val="00944B43"/>
    <w:rsid w:val="0094571D"/>
    <w:rsid w:val="00945E43"/>
    <w:rsid w:val="00946548"/>
    <w:rsid w:val="00947018"/>
    <w:rsid w:val="009509B9"/>
    <w:rsid w:val="00951438"/>
    <w:rsid w:val="009514CC"/>
    <w:rsid w:val="009526E0"/>
    <w:rsid w:val="00953ADC"/>
    <w:rsid w:val="00954B4F"/>
    <w:rsid w:val="00955D99"/>
    <w:rsid w:val="0095636C"/>
    <w:rsid w:val="0095692A"/>
    <w:rsid w:val="00957221"/>
    <w:rsid w:val="0096029B"/>
    <w:rsid w:val="0096051D"/>
    <w:rsid w:val="00962AFC"/>
    <w:rsid w:val="00962D48"/>
    <w:rsid w:val="00962EA7"/>
    <w:rsid w:val="0096309C"/>
    <w:rsid w:val="009642AF"/>
    <w:rsid w:val="00964B68"/>
    <w:rsid w:val="00964C73"/>
    <w:rsid w:val="009673C9"/>
    <w:rsid w:val="0097346B"/>
    <w:rsid w:val="00973514"/>
    <w:rsid w:val="0097403F"/>
    <w:rsid w:val="00974954"/>
    <w:rsid w:val="00974AD8"/>
    <w:rsid w:val="009774D7"/>
    <w:rsid w:val="00977DA4"/>
    <w:rsid w:val="00980A48"/>
    <w:rsid w:val="00981A3D"/>
    <w:rsid w:val="0098306C"/>
    <w:rsid w:val="009830B4"/>
    <w:rsid w:val="00983C9A"/>
    <w:rsid w:val="00987639"/>
    <w:rsid w:val="00987A98"/>
    <w:rsid w:val="0099014D"/>
    <w:rsid w:val="00990626"/>
    <w:rsid w:val="00990E0F"/>
    <w:rsid w:val="00991F97"/>
    <w:rsid w:val="009922E5"/>
    <w:rsid w:val="00993C47"/>
    <w:rsid w:val="0099401E"/>
    <w:rsid w:val="00994588"/>
    <w:rsid w:val="00994800"/>
    <w:rsid w:val="009958F1"/>
    <w:rsid w:val="009960DC"/>
    <w:rsid w:val="009A0E44"/>
    <w:rsid w:val="009A224E"/>
    <w:rsid w:val="009A227B"/>
    <w:rsid w:val="009A23DB"/>
    <w:rsid w:val="009A2930"/>
    <w:rsid w:val="009A45FF"/>
    <w:rsid w:val="009A5AF7"/>
    <w:rsid w:val="009A69E9"/>
    <w:rsid w:val="009B0AC0"/>
    <w:rsid w:val="009B1EA2"/>
    <w:rsid w:val="009B425C"/>
    <w:rsid w:val="009B4409"/>
    <w:rsid w:val="009B5A33"/>
    <w:rsid w:val="009B62A2"/>
    <w:rsid w:val="009B7A94"/>
    <w:rsid w:val="009C0881"/>
    <w:rsid w:val="009C1230"/>
    <w:rsid w:val="009C12DD"/>
    <w:rsid w:val="009C1935"/>
    <w:rsid w:val="009C29B5"/>
    <w:rsid w:val="009C3C72"/>
    <w:rsid w:val="009C3FEE"/>
    <w:rsid w:val="009C4970"/>
    <w:rsid w:val="009C604E"/>
    <w:rsid w:val="009C6B46"/>
    <w:rsid w:val="009C6DC3"/>
    <w:rsid w:val="009D0F76"/>
    <w:rsid w:val="009D1516"/>
    <w:rsid w:val="009D1C70"/>
    <w:rsid w:val="009D3968"/>
    <w:rsid w:val="009D3DE9"/>
    <w:rsid w:val="009D5053"/>
    <w:rsid w:val="009D6DAF"/>
    <w:rsid w:val="009D7DF1"/>
    <w:rsid w:val="009E05AC"/>
    <w:rsid w:val="009E1081"/>
    <w:rsid w:val="009E1180"/>
    <w:rsid w:val="009E33BE"/>
    <w:rsid w:val="009E4349"/>
    <w:rsid w:val="009E740E"/>
    <w:rsid w:val="009F0644"/>
    <w:rsid w:val="009F077F"/>
    <w:rsid w:val="009F0A28"/>
    <w:rsid w:val="009F1506"/>
    <w:rsid w:val="009F2795"/>
    <w:rsid w:val="009F2F9E"/>
    <w:rsid w:val="009F6807"/>
    <w:rsid w:val="009F7A4E"/>
    <w:rsid w:val="009F7A60"/>
    <w:rsid w:val="009F7EF5"/>
    <w:rsid w:val="00A00F6A"/>
    <w:rsid w:val="00A023EC"/>
    <w:rsid w:val="00A02BBB"/>
    <w:rsid w:val="00A034F6"/>
    <w:rsid w:val="00A04495"/>
    <w:rsid w:val="00A05226"/>
    <w:rsid w:val="00A05A43"/>
    <w:rsid w:val="00A108CB"/>
    <w:rsid w:val="00A10AE3"/>
    <w:rsid w:val="00A10FF8"/>
    <w:rsid w:val="00A11958"/>
    <w:rsid w:val="00A11999"/>
    <w:rsid w:val="00A11D5F"/>
    <w:rsid w:val="00A134FD"/>
    <w:rsid w:val="00A151ED"/>
    <w:rsid w:val="00A171DA"/>
    <w:rsid w:val="00A2066D"/>
    <w:rsid w:val="00A218D7"/>
    <w:rsid w:val="00A229A4"/>
    <w:rsid w:val="00A2365C"/>
    <w:rsid w:val="00A245BE"/>
    <w:rsid w:val="00A246C8"/>
    <w:rsid w:val="00A25235"/>
    <w:rsid w:val="00A2622F"/>
    <w:rsid w:val="00A26F55"/>
    <w:rsid w:val="00A2777D"/>
    <w:rsid w:val="00A27BD7"/>
    <w:rsid w:val="00A27CC4"/>
    <w:rsid w:val="00A3002C"/>
    <w:rsid w:val="00A30803"/>
    <w:rsid w:val="00A30C8A"/>
    <w:rsid w:val="00A32974"/>
    <w:rsid w:val="00A32F08"/>
    <w:rsid w:val="00A33B38"/>
    <w:rsid w:val="00A34107"/>
    <w:rsid w:val="00A354D9"/>
    <w:rsid w:val="00A36573"/>
    <w:rsid w:val="00A377CE"/>
    <w:rsid w:val="00A402C0"/>
    <w:rsid w:val="00A4127F"/>
    <w:rsid w:val="00A42A34"/>
    <w:rsid w:val="00A447F7"/>
    <w:rsid w:val="00A448DA"/>
    <w:rsid w:val="00A467D1"/>
    <w:rsid w:val="00A5018C"/>
    <w:rsid w:val="00A52CF3"/>
    <w:rsid w:val="00A5388C"/>
    <w:rsid w:val="00A53946"/>
    <w:rsid w:val="00A54C97"/>
    <w:rsid w:val="00A551BE"/>
    <w:rsid w:val="00A562A1"/>
    <w:rsid w:val="00A56CE8"/>
    <w:rsid w:val="00A574F9"/>
    <w:rsid w:val="00A57A45"/>
    <w:rsid w:val="00A6077D"/>
    <w:rsid w:val="00A616F5"/>
    <w:rsid w:val="00A63371"/>
    <w:rsid w:val="00A65BCF"/>
    <w:rsid w:val="00A65E23"/>
    <w:rsid w:val="00A6681A"/>
    <w:rsid w:val="00A66B15"/>
    <w:rsid w:val="00A6702B"/>
    <w:rsid w:val="00A67062"/>
    <w:rsid w:val="00A712DE"/>
    <w:rsid w:val="00A7291C"/>
    <w:rsid w:val="00A73F84"/>
    <w:rsid w:val="00A7403E"/>
    <w:rsid w:val="00A75EF6"/>
    <w:rsid w:val="00A770D9"/>
    <w:rsid w:val="00A77B53"/>
    <w:rsid w:val="00A80FFC"/>
    <w:rsid w:val="00A819C6"/>
    <w:rsid w:val="00A82893"/>
    <w:rsid w:val="00A82C28"/>
    <w:rsid w:val="00A83925"/>
    <w:rsid w:val="00A84799"/>
    <w:rsid w:val="00A86724"/>
    <w:rsid w:val="00A9190F"/>
    <w:rsid w:val="00A91A60"/>
    <w:rsid w:val="00A940C0"/>
    <w:rsid w:val="00A94752"/>
    <w:rsid w:val="00A94992"/>
    <w:rsid w:val="00A96762"/>
    <w:rsid w:val="00A96B06"/>
    <w:rsid w:val="00A975A0"/>
    <w:rsid w:val="00AA0785"/>
    <w:rsid w:val="00AA086A"/>
    <w:rsid w:val="00AA1C16"/>
    <w:rsid w:val="00AA1E15"/>
    <w:rsid w:val="00AA1E1A"/>
    <w:rsid w:val="00AA251A"/>
    <w:rsid w:val="00AA2CCE"/>
    <w:rsid w:val="00AA3870"/>
    <w:rsid w:val="00AA4D3D"/>
    <w:rsid w:val="00AA5335"/>
    <w:rsid w:val="00AA5643"/>
    <w:rsid w:val="00AA5B35"/>
    <w:rsid w:val="00AA6F9E"/>
    <w:rsid w:val="00AB1AE6"/>
    <w:rsid w:val="00AB34AB"/>
    <w:rsid w:val="00AB5432"/>
    <w:rsid w:val="00AB6BFF"/>
    <w:rsid w:val="00AC1D04"/>
    <w:rsid w:val="00AC2B72"/>
    <w:rsid w:val="00AC3DB3"/>
    <w:rsid w:val="00AC3DCB"/>
    <w:rsid w:val="00AC464A"/>
    <w:rsid w:val="00AC4836"/>
    <w:rsid w:val="00AC5C27"/>
    <w:rsid w:val="00AC5D7C"/>
    <w:rsid w:val="00AC5F4A"/>
    <w:rsid w:val="00AC7978"/>
    <w:rsid w:val="00AD39BB"/>
    <w:rsid w:val="00AD4DAC"/>
    <w:rsid w:val="00AD51BA"/>
    <w:rsid w:val="00AD55E8"/>
    <w:rsid w:val="00AD692E"/>
    <w:rsid w:val="00AD6E82"/>
    <w:rsid w:val="00AD72BC"/>
    <w:rsid w:val="00AE024A"/>
    <w:rsid w:val="00AE0F72"/>
    <w:rsid w:val="00AE11E4"/>
    <w:rsid w:val="00AE146B"/>
    <w:rsid w:val="00AE14EE"/>
    <w:rsid w:val="00AE1AF0"/>
    <w:rsid w:val="00AE1D8D"/>
    <w:rsid w:val="00AE2CDF"/>
    <w:rsid w:val="00AE4FC3"/>
    <w:rsid w:val="00AE6FC9"/>
    <w:rsid w:val="00AF3251"/>
    <w:rsid w:val="00AF56AB"/>
    <w:rsid w:val="00AF5871"/>
    <w:rsid w:val="00AF5D4C"/>
    <w:rsid w:val="00AF7DF7"/>
    <w:rsid w:val="00B0000B"/>
    <w:rsid w:val="00B01519"/>
    <w:rsid w:val="00B030D3"/>
    <w:rsid w:val="00B031B3"/>
    <w:rsid w:val="00B04601"/>
    <w:rsid w:val="00B046C8"/>
    <w:rsid w:val="00B0491A"/>
    <w:rsid w:val="00B06205"/>
    <w:rsid w:val="00B07747"/>
    <w:rsid w:val="00B10A7F"/>
    <w:rsid w:val="00B116B1"/>
    <w:rsid w:val="00B116C3"/>
    <w:rsid w:val="00B1176D"/>
    <w:rsid w:val="00B139A5"/>
    <w:rsid w:val="00B14311"/>
    <w:rsid w:val="00B1619F"/>
    <w:rsid w:val="00B165C7"/>
    <w:rsid w:val="00B16B9E"/>
    <w:rsid w:val="00B17926"/>
    <w:rsid w:val="00B17CAB"/>
    <w:rsid w:val="00B20B36"/>
    <w:rsid w:val="00B219CD"/>
    <w:rsid w:val="00B21D75"/>
    <w:rsid w:val="00B222A1"/>
    <w:rsid w:val="00B22672"/>
    <w:rsid w:val="00B23692"/>
    <w:rsid w:val="00B238FF"/>
    <w:rsid w:val="00B23F19"/>
    <w:rsid w:val="00B23F32"/>
    <w:rsid w:val="00B24851"/>
    <w:rsid w:val="00B302D1"/>
    <w:rsid w:val="00B3034B"/>
    <w:rsid w:val="00B306E6"/>
    <w:rsid w:val="00B30D9D"/>
    <w:rsid w:val="00B3125C"/>
    <w:rsid w:val="00B31C82"/>
    <w:rsid w:val="00B31CA4"/>
    <w:rsid w:val="00B31EF3"/>
    <w:rsid w:val="00B3314B"/>
    <w:rsid w:val="00B35429"/>
    <w:rsid w:val="00B35C5F"/>
    <w:rsid w:val="00B369CB"/>
    <w:rsid w:val="00B37955"/>
    <w:rsid w:val="00B37AA4"/>
    <w:rsid w:val="00B37D2C"/>
    <w:rsid w:val="00B41378"/>
    <w:rsid w:val="00B41D56"/>
    <w:rsid w:val="00B4268F"/>
    <w:rsid w:val="00B439A9"/>
    <w:rsid w:val="00B44D5F"/>
    <w:rsid w:val="00B45C60"/>
    <w:rsid w:val="00B46929"/>
    <w:rsid w:val="00B46EB0"/>
    <w:rsid w:val="00B471B2"/>
    <w:rsid w:val="00B51806"/>
    <w:rsid w:val="00B52B06"/>
    <w:rsid w:val="00B52D78"/>
    <w:rsid w:val="00B556D7"/>
    <w:rsid w:val="00B56E96"/>
    <w:rsid w:val="00B56F07"/>
    <w:rsid w:val="00B6035C"/>
    <w:rsid w:val="00B60804"/>
    <w:rsid w:val="00B60A4B"/>
    <w:rsid w:val="00B60C4C"/>
    <w:rsid w:val="00B63049"/>
    <w:rsid w:val="00B63C4A"/>
    <w:rsid w:val="00B647BB"/>
    <w:rsid w:val="00B64F33"/>
    <w:rsid w:val="00B704CC"/>
    <w:rsid w:val="00B70AF1"/>
    <w:rsid w:val="00B70E99"/>
    <w:rsid w:val="00B710F6"/>
    <w:rsid w:val="00B7191C"/>
    <w:rsid w:val="00B71AF8"/>
    <w:rsid w:val="00B72815"/>
    <w:rsid w:val="00B728AE"/>
    <w:rsid w:val="00B72A09"/>
    <w:rsid w:val="00B73AFC"/>
    <w:rsid w:val="00B74923"/>
    <w:rsid w:val="00B74D6A"/>
    <w:rsid w:val="00B75204"/>
    <w:rsid w:val="00B7689F"/>
    <w:rsid w:val="00B7722F"/>
    <w:rsid w:val="00B80570"/>
    <w:rsid w:val="00B80A07"/>
    <w:rsid w:val="00B80AA3"/>
    <w:rsid w:val="00B82FB9"/>
    <w:rsid w:val="00B8316F"/>
    <w:rsid w:val="00B85D10"/>
    <w:rsid w:val="00B86771"/>
    <w:rsid w:val="00B86A83"/>
    <w:rsid w:val="00B86C84"/>
    <w:rsid w:val="00B9040D"/>
    <w:rsid w:val="00B921BF"/>
    <w:rsid w:val="00B9248C"/>
    <w:rsid w:val="00B92602"/>
    <w:rsid w:val="00B92C76"/>
    <w:rsid w:val="00B92D94"/>
    <w:rsid w:val="00B93DDD"/>
    <w:rsid w:val="00B9678C"/>
    <w:rsid w:val="00B97EFB"/>
    <w:rsid w:val="00B97EFF"/>
    <w:rsid w:val="00BA0248"/>
    <w:rsid w:val="00BA03EA"/>
    <w:rsid w:val="00BA1834"/>
    <w:rsid w:val="00BA222F"/>
    <w:rsid w:val="00BA2548"/>
    <w:rsid w:val="00BA3DC9"/>
    <w:rsid w:val="00BA3E21"/>
    <w:rsid w:val="00BA482E"/>
    <w:rsid w:val="00BA5168"/>
    <w:rsid w:val="00BA6D49"/>
    <w:rsid w:val="00BA72EA"/>
    <w:rsid w:val="00BB00DD"/>
    <w:rsid w:val="00BB0A59"/>
    <w:rsid w:val="00BB1F72"/>
    <w:rsid w:val="00BB2656"/>
    <w:rsid w:val="00BB2E00"/>
    <w:rsid w:val="00BB352E"/>
    <w:rsid w:val="00BB3884"/>
    <w:rsid w:val="00BB38D9"/>
    <w:rsid w:val="00BB3993"/>
    <w:rsid w:val="00BB40C1"/>
    <w:rsid w:val="00BB4754"/>
    <w:rsid w:val="00BB4765"/>
    <w:rsid w:val="00BB6086"/>
    <w:rsid w:val="00BB701C"/>
    <w:rsid w:val="00BB76FB"/>
    <w:rsid w:val="00BC0C43"/>
    <w:rsid w:val="00BC0F20"/>
    <w:rsid w:val="00BC1334"/>
    <w:rsid w:val="00BC1EED"/>
    <w:rsid w:val="00BC226C"/>
    <w:rsid w:val="00BC4738"/>
    <w:rsid w:val="00BC4D4B"/>
    <w:rsid w:val="00BC5F8B"/>
    <w:rsid w:val="00BC70AF"/>
    <w:rsid w:val="00BD1123"/>
    <w:rsid w:val="00BD1D22"/>
    <w:rsid w:val="00BD3CB0"/>
    <w:rsid w:val="00BD3EEF"/>
    <w:rsid w:val="00BD4040"/>
    <w:rsid w:val="00BD47C4"/>
    <w:rsid w:val="00BD49D1"/>
    <w:rsid w:val="00BD6240"/>
    <w:rsid w:val="00BD7CCA"/>
    <w:rsid w:val="00BD7EFC"/>
    <w:rsid w:val="00BE0E09"/>
    <w:rsid w:val="00BE0E40"/>
    <w:rsid w:val="00BE11C2"/>
    <w:rsid w:val="00BE1B95"/>
    <w:rsid w:val="00BE25A1"/>
    <w:rsid w:val="00BE3498"/>
    <w:rsid w:val="00BE37F3"/>
    <w:rsid w:val="00BE569F"/>
    <w:rsid w:val="00BE63A6"/>
    <w:rsid w:val="00BE63C9"/>
    <w:rsid w:val="00BE6E58"/>
    <w:rsid w:val="00BE7FD7"/>
    <w:rsid w:val="00BF017B"/>
    <w:rsid w:val="00BF073A"/>
    <w:rsid w:val="00BF16F5"/>
    <w:rsid w:val="00BF1BDA"/>
    <w:rsid w:val="00BF219A"/>
    <w:rsid w:val="00BF45C6"/>
    <w:rsid w:val="00BF4FBE"/>
    <w:rsid w:val="00BF6604"/>
    <w:rsid w:val="00C01D35"/>
    <w:rsid w:val="00C02A06"/>
    <w:rsid w:val="00C0613A"/>
    <w:rsid w:val="00C066E7"/>
    <w:rsid w:val="00C073B8"/>
    <w:rsid w:val="00C10C6A"/>
    <w:rsid w:val="00C10DD4"/>
    <w:rsid w:val="00C12055"/>
    <w:rsid w:val="00C1239B"/>
    <w:rsid w:val="00C13158"/>
    <w:rsid w:val="00C1315E"/>
    <w:rsid w:val="00C1473D"/>
    <w:rsid w:val="00C148F9"/>
    <w:rsid w:val="00C15B7B"/>
    <w:rsid w:val="00C16A13"/>
    <w:rsid w:val="00C16A43"/>
    <w:rsid w:val="00C170DF"/>
    <w:rsid w:val="00C171FB"/>
    <w:rsid w:val="00C1796B"/>
    <w:rsid w:val="00C179C1"/>
    <w:rsid w:val="00C20338"/>
    <w:rsid w:val="00C22E03"/>
    <w:rsid w:val="00C22FC4"/>
    <w:rsid w:val="00C235FC"/>
    <w:rsid w:val="00C23FB6"/>
    <w:rsid w:val="00C2431B"/>
    <w:rsid w:val="00C24532"/>
    <w:rsid w:val="00C24BAD"/>
    <w:rsid w:val="00C261F9"/>
    <w:rsid w:val="00C27278"/>
    <w:rsid w:val="00C27AD8"/>
    <w:rsid w:val="00C27D47"/>
    <w:rsid w:val="00C32EC0"/>
    <w:rsid w:val="00C32F79"/>
    <w:rsid w:val="00C33C8D"/>
    <w:rsid w:val="00C342E8"/>
    <w:rsid w:val="00C349DD"/>
    <w:rsid w:val="00C36D56"/>
    <w:rsid w:val="00C378BE"/>
    <w:rsid w:val="00C37EB9"/>
    <w:rsid w:val="00C40A29"/>
    <w:rsid w:val="00C457A7"/>
    <w:rsid w:val="00C4614D"/>
    <w:rsid w:val="00C46CA9"/>
    <w:rsid w:val="00C50251"/>
    <w:rsid w:val="00C502A1"/>
    <w:rsid w:val="00C50799"/>
    <w:rsid w:val="00C51D1A"/>
    <w:rsid w:val="00C52958"/>
    <w:rsid w:val="00C535B1"/>
    <w:rsid w:val="00C53FFA"/>
    <w:rsid w:val="00C5490E"/>
    <w:rsid w:val="00C54DC2"/>
    <w:rsid w:val="00C564C2"/>
    <w:rsid w:val="00C568E5"/>
    <w:rsid w:val="00C56EFD"/>
    <w:rsid w:val="00C5736F"/>
    <w:rsid w:val="00C578A3"/>
    <w:rsid w:val="00C6245E"/>
    <w:rsid w:val="00C627F5"/>
    <w:rsid w:val="00C62F74"/>
    <w:rsid w:val="00C6372E"/>
    <w:rsid w:val="00C63D51"/>
    <w:rsid w:val="00C65D50"/>
    <w:rsid w:val="00C67EB2"/>
    <w:rsid w:val="00C70818"/>
    <w:rsid w:val="00C7095D"/>
    <w:rsid w:val="00C70E07"/>
    <w:rsid w:val="00C71297"/>
    <w:rsid w:val="00C71335"/>
    <w:rsid w:val="00C72907"/>
    <w:rsid w:val="00C72D38"/>
    <w:rsid w:val="00C73509"/>
    <w:rsid w:val="00C74608"/>
    <w:rsid w:val="00C74806"/>
    <w:rsid w:val="00C76198"/>
    <w:rsid w:val="00C76860"/>
    <w:rsid w:val="00C76ACB"/>
    <w:rsid w:val="00C76E5E"/>
    <w:rsid w:val="00C80826"/>
    <w:rsid w:val="00C81007"/>
    <w:rsid w:val="00C8270B"/>
    <w:rsid w:val="00C83342"/>
    <w:rsid w:val="00C85211"/>
    <w:rsid w:val="00C85A53"/>
    <w:rsid w:val="00C85F79"/>
    <w:rsid w:val="00C864E1"/>
    <w:rsid w:val="00C877D1"/>
    <w:rsid w:val="00C912CE"/>
    <w:rsid w:val="00C915FE"/>
    <w:rsid w:val="00C91722"/>
    <w:rsid w:val="00C9285F"/>
    <w:rsid w:val="00C94502"/>
    <w:rsid w:val="00C95F0A"/>
    <w:rsid w:val="00C96092"/>
    <w:rsid w:val="00C96789"/>
    <w:rsid w:val="00C979BB"/>
    <w:rsid w:val="00CA01FF"/>
    <w:rsid w:val="00CA0434"/>
    <w:rsid w:val="00CA099D"/>
    <w:rsid w:val="00CA1E53"/>
    <w:rsid w:val="00CA228A"/>
    <w:rsid w:val="00CA4F9B"/>
    <w:rsid w:val="00CA5BC6"/>
    <w:rsid w:val="00CA5EB1"/>
    <w:rsid w:val="00CA70B9"/>
    <w:rsid w:val="00CA7422"/>
    <w:rsid w:val="00CB31B8"/>
    <w:rsid w:val="00CB47DD"/>
    <w:rsid w:val="00CB4FA9"/>
    <w:rsid w:val="00CB5042"/>
    <w:rsid w:val="00CB59D0"/>
    <w:rsid w:val="00CB5C09"/>
    <w:rsid w:val="00CB5C6A"/>
    <w:rsid w:val="00CB6506"/>
    <w:rsid w:val="00CB7770"/>
    <w:rsid w:val="00CC0C03"/>
    <w:rsid w:val="00CC0D10"/>
    <w:rsid w:val="00CC19FA"/>
    <w:rsid w:val="00CC29F9"/>
    <w:rsid w:val="00CC2CF2"/>
    <w:rsid w:val="00CC6B07"/>
    <w:rsid w:val="00CC6DC2"/>
    <w:rsid w:val="00CC77B0"/>
    <w:rsid w:val="00CC7D4D"/>
    <w:rsid w:val="00CC7D77"/>
    <w:rsid w:val="00CD0DD7"/>
    <w:rsid w:val="00CD127E"/>
    <w:rsid w:val="00CD1803"/>
    <w:rsid w:val="00CD18FA"/>
    <w:rsid w:val="00CD3696"/>
    <w:rsid w:val="00CD45A3"/>
    <w:rsid w:val="00CD5C74"/>
    <w:rsid w:val="00CD679F"/>
    <w:rsid w:val="00CD6EDC"/>
    <w:rsid w:val="00CE0A6A"/>
    <w:rsid w:val="00CE1042"/>
    <w:rsid w:val="00CE29C1"/>
    <w:rsid w:val="00CE347C"/>
    <w:rsid w:val="00CE4C2F"/>
    <w:rsid w:val="00CE4D84"/>
    <w:rsid w:val="00CE52ED"/>
    <w:rsid w:val="00CE54B8"/>
    <w:rsid w:val="00CE5618"/>
    <w:rsid w:val="00CE650A"/>
    <w:rsid w:val="00CE6E7F"/>
    <w:rsid w:val="00CE6F9C"/>
    <w:rsid w:val="00CE7862"/>
    <w:rsid w:val="00CF0145"/>
    <w:rsid w:val="00CF0919"/>
    <w:rsid w:val="00CF1809"/>
    <w:rsid w:val="00CF210A"/>
    <w:rsid w:val="00CF311E"/>
    <w:rsid w:val="00CF4E6E"/>
    <w:rsid w:val="00CF51F1"/>
    <w:rsid w:val="00CF5E7E"/>
    <w:rsid w:val="00CF619B"/>
    <w:rsid w:val="00CF7865"/>
    <w:rsid w:val="00CF78EC"/>
    <w:rsid w:val="00CF7ADD"/>
    <w:rsid w:val="00D00DDE"/>
    <w:rsid w:val="00D017B1"/>
    <w:rsid w:val="00D01BAB"/>
    <w:rsid w:val="00D01D6D"/>
    <w:rsid w:val="00D02305"/>
    <w:rsid w:val="00D02EC2"/>
    <w:rsid w:val="00D03A4D"/>
    <w:rsid w:val="00D03AA4"/>
    <w:rsid w:val="00D04F79"/>
    <w:rsid w:val="00D05AAF"/>
    <w:rsid w:val="00D06F53"/>
    <w:rsid w:val="00D07971"/>
    <w:rsid w:val="00D10452"/>
    <w:rsid w:val="00D10B6B"/>
    <w:rsid w:val="00D12056"/>
    <w:rsid w:val="00D12161"/>
    <w:rsid w:val="00D152DD"/>
    <w:rsid w:val="00D17948"/>
    <w:rsid w:val="00D2112B"/>
    <w:rsid w:val="00D2178F"/>
    <w:rsid w:val="00D3010E"/>
    <w:rsid w:val="00D30D2F"/>
    <w:rsid w:val="00D31C97"/>
    <w:rsid w:val="00D3342B"/>
    <w:rsid w:val="00D348D3"/>
    <w:rsid w:val="00D3512F"/>
    <w:rsid w:val="00D40176"/>
    <w:rsid w:val="00D40FB6"/>
    <w:rsid w:val="00D4110F"/>
    <w:rsid w:val="00D411D5"/>
    <w:rsid w:val="00D43333"/>
    <w:rsid w:val="00D43920"/>
    <w:rsid w:val="00D4617E"/>
    <w:rsid w:val="00D47284"/>
    <w:rsid w:val="00D47B4C"/>
    <w:rsid w:val="00D50C9D"/>
    <w:rsid w:val="00D51B10"/>
    <w:rsid w:val="00D52A93"/>
    <w:rsid w:val="00D53156"/>
    <w:rsid w:val="00D53214"/>
    <w:rsid w:val="00D540C1"/>
    <w:rsid w:val="00D5661D"/>
    <w:rsid w:val="00D579C1"/>
    <w:rsid w:val="00D60A46"/>
    <w:rsid w:val="00D60C7A"/>
    <w:rsid w:val="00D610EC"/>
    <w:rsid w:val="00D619DA"/>
    <w:rsid w:val="00D61EF3"/>
    <w:rsid w:val="00D622EF"/>
    <w:rsid w:val="00D62358"/>
    <w:rsid w:val="00D64351"/>
    <w:rsid w:val="00D67CC9"/>
    <w:rsid w:val="00D70371"/>
    <w:rsid w:val="00D70861"/>
    <w:rsid w:val="00D7143E"/>
    <w:rsid w:val="00D71D47"/>
    <w:rsid w:val="00D74696"/>
    <w:rsid w:val="00D75F1B"/>
    <w:rsid w:val="00D76044"/>
    <w:rsid w:val="00D77FC5"/>
    <w:rsid w:val="00D8051F"/>
    <w:rsid w:val="00D80984"/>
    <w:rsid w:val="00D816E1"/>
    <w:rsid w:val="00D8194A"/>
    <w:rsid w:val="00D81E66"/>
    <w:rsid w:val="00D81ED8"/>
    <w:rsid w:val="00D827A8"/>
    <w:rsid w:val="00D828A2"/>
    <w:rsid w:val="00D834E4"/>
    <w:rsid w:val="00D857D3"/>
    <w:rsid w:val="00D861BA"/>
    <w:rsid w:val="00D86BA1"/>
    <w:rsid w:val="00D86C2C"/>
    <w:rsid w:val="00D87556"/>
    <w:rsid w:val="00D917C3"/>
    <w:rsid w:val="00D93E9C"/>
    <w:rsid w:val="00D95051"/>
    <w:rsid w:val="00D9604F"/>
    <w:rsid w:val="00DA0661"/>
    <w:rsid w:val="00DA234F"/>
    <w:rsid w:val="00DA244E"/>
    <w:rsid w:val="00DA288F"/>
    <w:rsid w:val="00DA29C4"/>
    <w:rsid w:val="00DA4066"/>
    <w:rsid w:val="00DA7AB8"/>
    <w:rsid w:val="00DA7BE4"/>
    <w:rsid w:val="00DA7C63"/>
    <w:rsid w:val="00DB03E2"/>
    <w:rsid w:val="00DB3599"/>
    <w:rsid w:val="00DB395C"/>
    <w:rsid w:val="00DB51EF"/>
    <w:rsid w:val="00DB75BD"/>
    <w:rsid w:val="00DB7701"/>
    <w:rsid w:val="00DC2052"/>
    <w:rsid w:val="00DC2F45"/>
    <w:rsid w:val="00DC366C"/>
    <w:rsid w:val="00DC3C22"/>
    <w:rsid w:val="00DC423A"/>
    <w:rsid w:val="00DC5321"/>
    <w:rsid w:val="00DD2606"/>
    <w:rsid w:val="00DD28DF"/>
    <w:rsid w:val="00DD5183"/>
    <w:rsid w:val="00DD5979"/>
    <w:rsid w:val="00DD6C7D"/>
    <w:rsid w:val="00DD721D"/>
    <w:rsid w:val="00DE0BF4"/>
    <w:rsid w:val="00DE23E6"/>
    <w:rsid w:val="00DE388C"/>
    <w:rsid w:val="00DE558C"/>
    <w:rsid w:val="00DE6EDA"/>
    <w:rsid w:val="00DE732F"/>
    <w:rsid w:val="00DF0094"/>
    <w:rsid w:val="00DF072F"/>
    <w:rsid w:val="00DF3799"/>
    <w:rsid w:val="00DF4036"/>
    <w:rsid w:val="00DF47C2"/>
    <w:rsid w:val="00DF4C62"/>
    <w:rsid w:val="00DF4E18"/>
    <w:rsid w:val="00DF55F1"/>
    <w:rsid w:val="00DF583A"/>
    <w:rsid w:val="00DF68F4"/>
    <w:rsid w:val="00DF6B46"/>
    <w:rsid w:val="00E00146"/>
    <w:rsid w:val="00E004C5"/>
    <w:rsid w:val="00E00F5B"/>
    <w:rsid w:val="00E00F9A"/>
    <w:rsid w:val="00E0158D"/>
    <w:rsid w:val="00E017CF"/>
    <w:rsid w:val="00E029FE"/>
    <w:rsid w:val="00E02F74"/>
    <w:rsid w:val="00E0643B"/>
    <w:rsid w:val="00E0677B"/>
    <w:rsid w:val="00E10CEE"/>
    <w:rsid w:val="00E11E98"/>
    <w:rsid w:val="00E13B05"/>
    <w:rsid w:val="00E14151"/>
    <w:rsid w:val="00E14637"/>
    <w:rsid w:val="00E1488D"/>
    <w:rsid w:val="00E15C73"/>
    <w:rsid w:val="00E15F96"/>
    <w:rsid w:val="00E1691A"/>
    <w:rsid w:val="00E17A51"/>
    <w:rsid w:val="00E218C5"/>
    <w:rsid w:val="00E2235A"/>
    <w:rsid w:val="00E2347A"/>
    <w:rsid w:val="00E24714"/>
    <w:rsid w:val="00E24A08"/>
    <w:rsid w:val="00E25D8F"/>
    <w:rsid w:val="00E27BA6"/>
    <w:rsid w:val="00E30140"/>
    <w:rsid w:val="00E31C91"/>
    <w:rsid w:val="00E31CBD"/>
    <w:rsid w:val="00E33F93"/>
    <w:rsid w:val="00E36352"/>
    <w:rsid w:val="00E36631"/>
    <w:rsid w:val="00E36CAF"/>
    <w:rsid w:val="00E36EE1"/>
    <w:rsid w:val="00E371C8"/>
    <w:rsid w:val="00E42641"/>
    <w:rsid w:val="00E42BB4"/>
    <w:rsid w:val="00E437A9"/>
    <w:rsid w:val="00E43F2F"/>
    <w:rsid w:val="00E44AF2"/>
    <w:rsid w:val="00E44D74"/>
    <w:rsid w:val="00E45D98"/>
    <w:rsid w:val="00E460E4"/>
    <w:rsid w:val="00E507C6"/>
    <w:rsid w:val="00E508EB"/>
    <w:rsid w:val="00E51753"/>
    <w:rsid w:val="00E51DFA"/>
    <w:rsid w:val="00E52D83"/>
    <w:rsid w:val="00E54C55"/>
    <w:rsid w:val="00E559A4"/>
    <w:rsid w:val="00E55D79"/>
    <w:rsid w:val="00E5652F"/>
    <w:rsid w:val="00E570A1"/>
    <w:rsid w:val="00E61A54"/>
    <w:rsid w:val="00E61B58"/>
    <w:rsid w:val="00E61F33"/>
    <w:rsid w:val="00E63FA5"/>
    <w:rsid w:val="00E63FF1"/>
    <w:rsid w:val="00E659D0"/>
    <w:rsid w:val="00E6688C"/>
    <w:rsid w:val="00E6728D"/>
    <w:rsid w:val="00E70BAF"/>
    <w:rsid w:val="00E7102C"/>
    <w:rsid w:val="00E71997"/>
    <w:rsid w:val="00E72E37"/>
    <w:rsid w:val="00E74B26"/>
    <w:rsid w:val="00E755BF"/>
    <w:rsid w:val="00E75C64"/>
    <w:rsid w:val="00E75EE4"/>
    <w:rsid w:val="00E76FFD"/>
    <w:rsid w:val="00E77B54"/>
    <w:rsid w:val="00E804A8"/>
    <w:rsid w:val="00E82AA1"/>
    <w:rsid w:val="00E82CD1"/>
    <w:rsid w:val="00E83003"/>
    <w:rsid w:val="00E830C4"/>
    <w:rsid w:val="00E83224"/>
    <w:rsid w:val="00E83D3D"/>
    <w:rsid w:val="00E8483F"/>
    <w:rsid w:val="00E8487C"/>
    <w:rsid w:val="00E871ED"/>
    <w:rsid w:val="00E874A1"/>
    <w:rsid w:val="00E90A70"/>
    <w:rsid w:val="00E90B98"/>
    <w:rsid w:val="00E90C22"/>
    <w:rsid w:val="00E919AD"/>
    <w:rsid w:val="00E9228F"/>
    <w:rsid w:val="00E967BA"/>
    <w:rsid w:val="00E96F7C"/>
    <w:rsid w:val="00E96F91"/>
    <w:rsid w:val="00E97D1F"/>
    <w:rsid w:val="00EA1406"/>
    <w:rsid w:val="00EA1560"/>
    <w:rsid w:val="00EA245B"/>
    <w:rsid w:val="00EA2F76"/>
    <w:rsid w:val="00EA5047"/>
    <w:rsid w:val="00EA55AC"/>
    <w:rsid w:val="00EA5BEE"/>
    <w:rsid w:val="00EA7B13"/>
    <w:rsid w:val="00EB0C5C"/>
    <w:rsid w:val="00EB1375"/>
    <w:rsid w:val="00EB1922"/>
    <w:rsid w:val="00EB1B22"/>
    <w:rsid w:val="00EB2C41"/>
    <w:rsid w:val="00EB3521"/>
    <w:rsid w:val="00EB6309"/>
    <w:rsid w:val="00EC1703"/>
    <w:rsid w:val="00EC1B4A"/>
    <w:rsid w:val="00EC1FF1"/>
    <w:rsid w:val="00EC24B8"/>
    <w:rsid w:val="00EC3306"/>
    <w:rsid w:val="00EC4CBA"/>
    <w:rsid w:val="00EC62FB"/>
    <w:rsid w:val="00EC6B29"/>
    <w:rsid w:val="00ED0C2E"/>
    <w:rsid w:val="00ED0E39"/>
    <w:rsid w:val="00ED11CB"/>
    <w:rsid w:val="00ED22AD"/>
    <w:rsid w:val="00ED3898"/>
    <w:rsid w:val="00ED4BB6"/>
    <w:rsid w:val="00ED5FF7"/>
    <w:rsid w:val="00ED6192"/>
    <w:rsid w:val="00ED6398"/>
    <w:rsid w:val="00ED74C5"/>
    <w:rsid w:val="00ED790D"/>
    <w:rsid w:val="00EE0158"/>
    <w:rsid w:val="00EE1259"/>
    <w:rsid w:val="00EE187D"/>
    <w:rsid w:val="00EE30AA"/>
    <w:rsid w:val="00EE351D"/>
    <w:rsid w:val="00EE54DD"/>
    <w:rsid w:val="00EE5DC2"/>
    <w:rsid w:val="00EE685D"/>
    <w:rsid w:val="00EF0EB4"/>
    <w:rsid w:val="00EF0EE1"/>
    <w:rsid w:val="00EF250A"/>
    <w:rsid w:val="00EF29DA"/>
    <w:rsid w:val="00EF4363"/>
    <w:rsid w:val="00EF6FEF"/>
    <w:rsid w:val="00EF7354"/>
    <w:rsid w:val="00EF7CAD"/>
    <w:rsid w:val="00EF7DDD"/>
    <w:rsid w:val="00EF7F76"/>
    <w:rsid w:val="00F02E67"/>
    <w:rsid w:val="00F0305D"/>
    <w:rsid w:val="00F03063"/>
    <w:rsid w:val="00F041B7"/>
    <w:rsid w:val="00F0602C"/>
    <w:rsid w:val="00F06EF1"/>
    <w:rsid w:val="00F07783"/>
    <w:rsid w:val="00F07AC7"/>
    <w:rsid w:val="00F07C5A"/>
    <w:rsid w:val="00F1100C"/>
    <w:rsid w:val="00F116E5"/>
    <w:rsid w:val="00F11E7F"/>
    <w:rsid w:val="00F11F5F"/>
    <w:rsid w:val="00F121E5"/>
    <w:rsid w:val="00F1252D"/>
    <w:rsid w:val="00F125E0"/>
    <w:rsid w:val="00F1279D"/>
    <w:rsid w:val="00F16144"/>
    <w:rsid w:val="00F16898"/>
    <w:rsid w:val="00F173FB"/>
    <w:rsid w:val="00F2023F"/>
    <w:rsid w:val="00F204C4"/>
    <w:rsid w:val="00F216EF"/>
    <w:rsid w:val="00F21726"/>
    <w:rsid w:val="00F21AB2"/>
    <w:rsid w:val="00F21CD0"/>
    <w:rsid w:val="00F22439"/>
    <w:rsid w:val="00F244BF"/>
    <w:rsid w:val="00F24FB1"/>
    <w:rsid w:val="00F2554F"/>
    <w:rsid w:val="00F25B9E"/>
    <w:rsid w:val="00F269F7"/>
    <w:rsid w:val="00F26FA1"/>
    <w:rsid w:val="00F27CE9"/>
    <w:rsid w:val="00F30218"/>
    <w:rsid w:val="00F30EC7"/>
    <w:rsid w:val="00F30FB8"/>
    <w:rsid w:val="00F31D23"/>
    <w:rsid w:val="00F31F4C"/>
    <w:rsid w:val="00F320FD"/>
    <w:rsid w:val="00F34EC1"/>
    <w:rsid w:val="00F3505A"/>
    <w:rsid w:val="00F37026"/>
    <w:rsid w:val="00F37093"/>
    <w:rsid w:val="00F42605"/>
    <w:rsid w:val="00F43A1D"/>
    <w:rsid w:val="00F445FB"/>
    <w:rsid w:val="00F46A4A"/>
    <w:rsid w:val="00F470AF"/>
    <w:rsid w:val="00F51B64"/>
    <w:rsid w:val="00F526FE"/>
    <w:rsid w:val="00F55564"/>
    <w:rsid w:val="00F555AA"/>
    <w:rsid w:val="00F5732F"/>
    <w:rsid w:val="00F5759C"/>
    <w:rsid w:val="00F57882"/>
    <w:rsid w:val="00F613D8"/>
    <w:rsid w:val="00F61992"/>
    <w:rsid w:val="00F62158"/>
    <w:rsid w:val="00F63DEB"/>
    <w:rsid w:val="00F66622"/>
    <w:rsid w:val="00F667C0"/>
    <w:rsid w:val="00F66F09"/>
    <w:rsid w:val="00F67BE7"/>
    <w:rsid w:val="00F7202F"/>
    <w:rsid w:val="00F720B2"/>
    <w:rsid w:val="00F72ADE"/>
    <w:rsid w:val="00F734B1"/>
    <w:rsid w:val="00F7395F"/>
    <w:rsid w:val="00F747F0"/>
    <w:rsid w:val="00F773E8"/>
    <w:rsid w:val="00F77A12"/>
    <w:rsid w:val="00F77B6C"/>
    <w:rsid w:val="00F77ECE"/>
    <w:rsid w:val="00F82AB6"/>
    <w:rsid w:val="00F8381F"/>
    <w:rsid w:val="00F83B35"/>
    <w:rsid w:val="00F83EC1"/>
    <w:rsid w:val="00F84688"/>
    <w:rsid w:val="00F8622A"/>
    <w:rsid w:val="00F86420"/>
    <w:rsid w:val="00F866B6"/>
    <w:rsid w:val="00F87830"/>
    <w:rsid w:val="00F87C06"/>
    <w:rsid w:val="00F90843"/>
    <w:rsid w:val="00F90B6F"/>
    <w:rsid w:val="00F90B9C"/>
    <w:rsid w:val="00F91E13"/>
    <w:rsid w:val="00F92654"/>
    <w:rsid w:val="00F92EA5"/>
    <w:rsid w:val="00F94AE0"/>
    <w:rsid w:val="00F9503E"/>
    <w:rsid w:val="00F9532C"/>
    <w:rsid w:val="00F96061"/>
    <w:rsid w:val="00F96484"/>
    <w:rsid w:val="00F96494"/>
    <w:rsid w:val="00F96C67"/>
    <w:rsid w:val="00F96EB0"/>
    <w:rsid w:val="00FA07AC"/>
    <w:rsid w:val="00FA0FC8"/>
    <w:rsid w:val="00FA194D"/>
    <w:rsid w:val="00FA1D10"/>
    <w:rsid w:val="00FA3A66"/>
    <w:rsid w:val="00FA41D6"/>
    <w:rsid w:val="00FA4C3C"/>
    <w:rsid w:val="00FA511B"/>
    <w:rsid w:val="00FB0045"/>
    <w:rsid w:val="00FB0A9F"/>
    <w:rsid w:val="00FB34A0"/>
    <w:rsid w:val="00FB3F67"/>
    <w:rsid w:val="00FB5BFA"/>
    <w:rsid w:val="00FB7C15"/>
    <w:rsid w:val="00FB7F02"/>
    <w:rsid w:val="00FC2237"/>
    <w:rsid w:val="00FC254E"/>
    <w:rsid w:val="00FC31AB"/>
    <w:rsid w:val="00FC6321"/>
    <w:rsid w:val="00FC7073"/>
    <w:rsid w:val="00FC73DC"/>
    <w:rsid w:val="00FD0AEF"/>
    <w:rsid w:val="00FD12A0"/>
    <w:rsid w:val="00FD21D8"/>
    <w:rsid w:val="00FD338C"/>
    <w:rsid w:val="00FD4BA1"/>
    <w:rsid w:val="00FD65D7"/>
    <w:rsid w:val="00FD7CC3"/>
    <w:rsid w:val="00FE08D4"/>
    <w:rsid w:val="00FE1029"/>
    <w:rsid w:val="00FE1489"/>
    <w:rsid w:val="00FE17D5"/>
    <w:rsid w:val="00FE24F9"/>
    <w:rsid w:val="00FE3B57"/>
    <w:rsid w:val="00FE3DA9"/>
    <w:rsid w:val="00FE5079"/>
    <w:rsid w:val="00FE6610"/>
    <w:rsid w:val="00FF0775"/>
    <w:rsid w:val="00FF0A05"/>
    <w:rsid w:val="00FF38C2"/>
    <w:rsid w:val="00FF46D7"/>
    <w:rsid w:val="00FF5EFB"/>
    <w:rsid w:val="00FF6435"/>
    <w:rsid w:val="00FF709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96F0406"/>
  <w15:docId w15:val="{8FAD0784-7BFD-4087-AE00-F48059ACC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6183"/>
    <w:pPr>
      <w:spacing w:after="120" w:line="300" w:lineRule="atLeast"/>
    </w:pPr>
    <w:rPr>
      <w:rFonts w:ascii="Arial" w:hAnsi="Arial"/>
      <w:sz w:val="22"/>
      <w:szCs w:val="24"/>
      <w:lang w:eastAsia="en-US"/>
    </w:rPr>
  </w:style>
  <w:style w:type="paragraph" w:styleId="Heading1">
    <w:name w:val="heading 1"/>
    <w:next w:val="Normal"/>
    <w:link w:val="Heading1Char"/>
    <w:qFormat/>
    <w:rsid w:val="0094252E"/>
    <w:pPr>
      <w:keepNext/>
      <w:numPr>
        <w:numId w:val="37"/>
      </w:numPr>
      <w:spacing w:before="240" w:after="120" w:line="300" w:lineRule="atLeast"/>
      <w:outlineLvl w:val="0"/>
    </w:pPr>
    <w:rPr>
      <w:rFonts w:ascii="Arial" w:hAnsi="Arial" w:cs="Arial"/>
      <w:b/>
      <w:bCs/>
      <w:color w:val="971A4B"/>
      <w:kern w:val="32"/>
      <w:sz w:val="32"/>
      <w:szCs w:val="32"/>
    </w:rPr>
  </w:style>
  <w:style w:type="paragraph" w:styleId="Heading2">
    <w:name w:val="heading 2"/>
    <w:next w:val="Normal"/>
    <w:link w:val="Heading2Char"/>
    <w:qFormat/>
    <w:rsid w:val="0094252E"/>
    <w:pPr>
      <w:keepNext/>
      <w:numPr>
        <w:ilvl w:val="1"/>
        <w:numId w:val="37"/>
      </w:numPr>
      <w:spacing w:before="240" w:after="120" w:line="300" w:lineRule="atLeast"/>
      <w:outlineLvl w:val="1"/>
    </w:pPr>
    <w:rPr>
      <w:rFonts w:ascii="Arial" w:hAnsi="Arial" w:cs="Arial"/>
      <w:b/>
      <w:bCs/>
      <w:iCs/>
      <w:color w:val="971A4B"/>
      <w:sz w:val="28"/>
      <w:szCs w:val="28"/>
    </w:rPr>
  </w:style>
  <w:style w:type="paragraph" w:styleId="Heading3">
    <w:name w:val="heading 3"/>
    <w:next w:val="Normal"/>
    <w:qFormat/>
    <w:rsid w:val="007E76DB"/>
    <w:pPr>
      <w:keepNext/>
      <w:numPr>
        <w:ilvl w:val="2"/>
        <w:numId w:val="37"/>
      </w:numPr>
      <w:spacing w:before="240" w:after="120" w:line="300" w:lineRule="atLeast"/>
      <w:outlineLvl w:val="2"/>
    </w:pPr>
    <w:rPr>
      <w:rFonts w:ascii="Arial" w:hAnsi="Arial" w:cs="Arial"/>
      <w:b/>
      <w:bCs/>
      <w:sz w:val="26"/>
      <w:szCs w:val="26"/>
    </w:rPr>
  </w:style>
  <w:style w:type="paragraph" w:styleId="Heading4">
    <w:name w:val="heading 4"/>
    <w:basedOn w:val="Heading3"/>
    <w:qFormat/>
    <w:rsid w:val="007E76DB"/>
    <w:pPr>
      <w:numPr>
        <w:ilvl w:val="3"/>
      </w:numPr>
      <w:outlineLvl w:val="3"/>
    </w:pPr>
    <w:rPr>
      <w:sz w:val="24"/>
      <w:szCs w:val="24"/>
    </w:rPr>
  </w:style>
  <w:style w:type="paragraph" w:styleId="Heading5">
    <w:name w:val="heading 5"/>
    <w:basedOn w:val="Normal"/>
    <w:qFormat/>
    <w:rsid w:val="007E76DB"/>
    <w:pPr>
      <w:numPr>
        <w:ilvl w:val="4"/>
        <w:numId w:val="37"/>
      </w:numPr>
      <w:spacing w:before="240"/>
      <w:outlineLvl w:val="4"/>
    </w:pPr>
    <w:rPr>
      <w:b/>
    </w:rPr>
  </w:style>
  <w:style w:type="paragraph" w:styleId="Heading6">
    <w:name w:val="heading 6"/>
    <w:basedOn w:val="Heading5"/>
    <w:next w:val="Normal"/>
    <w:qFormat/>
    <w:rsid w:val="007E76DB"/>
    <w:pPr>
      <w:numPr>
        <w:ilvl w:val="5"/>
      </w:numPr>
      <w:outlineLvl w:val="5"/>
    </w:pPr>
  </w:style>
  <w:style w:type="paragraph" w:styleId="Heading7">
    <w:name w:val="heading 7"/>
    <w:basedOn w:val="Heading6"/>
    <w:next w:val="Normal"/>
    <w:qFormat/>
    <w:rsid w:val="007E76DB"/>
    <w:pPr>
      <w:numPr>
        <w:ilvl w:val="6"/>
      </w:numPr>
      <w:outlineLvl w:val="6"/>
    </w:pPr>
  </w:style>
  <w:style w:type="paragraph" w:styleId="Heading8">
    <w:name w:val="heading 8"/>
    <w:basedOn w:val="Heading7"/>
    <w:next w:val="Normal"/>
    <w:qFormat/>
    <w:rsid w:val="007E76DB"/>
    <w:pPr>
      <w:numPr>
        <w:ilvl w:val="7"/>
      </w:numPr>
      <w:outlineLvl w:val="7"/>
    </w:pPr>
  </w:style>
  <w:style w:type="paragraph" w:styleId="Heading9">
    <w:name w:val="heading 9"/>
    <w:basedOn w:val="Heading8"/>
    <w:next w:val="Normal"/>
    <w:qFormat/>
    <w:rsid w:val="007E76DB"/>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LApicture">
    <w:name w:val="VLA picture"/>
    <w:next w:val="Normal"/>
    <w:rsid w:val="007E76DB"/>
    <w:pPr>
      <w:spacing w:after="120" w:line="300" w:lineRule="atLeast"/>
    </w:pPr>
    <w:rPr>
      <w:rFonts w:ascii="Arial" w:hAnsi="Arial"/>
      <w:sz w:val="22"/>
      <w:szCs w:val="24"/>
      <w:lang w:eastAsia="en-US"/>
    </w:rPr>
  </w:style>
  <w:style w:type="paragraph" w:styleId="ListBullet">
    <w:name w:val="List Bullet"/>
    <w:rsid w:val="007E76DB"/>
    <w:pPr>
      <w:numPr>
        <w:numId w:val="2"/>
      </w:numPr>
      <w:spacing w:after="120" w:line="300" w:lineRule="atLeast"/>
    </w:pPr>
    <w:rPr>
      <w:rFonts w:ascii="Arial" w:hAnsi="Arial"/>
      <w:sz w:val="22"/>
      <w:szCs w:val="24"/>
      <w:lang w:eastAsia="en-US"/>
    </w:rPr>
  </w:style>
  <w:style w:type="paragraph" w:styleId="ListBullet2">
    <w:name w:val="List Bullet 2"/>
    <w:rsid w:val="007E76DB"/>
    <w:pPr>
      <w:numPr>
        <w:ilvl w:val="1"/>
        <w:numId w:val="3"/>
      </w:numPr>
      <w:spacing w:after="120" w:line="300" w:lineRule="atLeast"/>
    </w:pPr>
    <w:rPr>
      <w:rFonts w:ascii="Arial" w:hAnsi="Arial"/>
      <w:sz w:val="22"/>
      <w:szCs w:val="24"/>
      <w:lang w:eastAsia="en-US"/>
    </w:rPr>
  </w:style>
  <w:style w:type="paragraph" w:styleId="ListBullet3">
    <w:name w:val="List Bullet 3"/>
    <w:rsid w:val="007E76DB"/>
    <w:pPr>
      <w:numPr>
        <w:ilvl w:val="2"/>
        <w:numId w:val="3"/>
      </w:numPr>
      <w:spacing w:after="120" w:line="300" w:lineRule="atLeast"/>
    </w:pPr>
    <w:rPr>
      <w:rFonts w:ascii="Arial" w:hAnsi="Arial"/>
      <w:sz w:val="22"/>
      <w:szCs w:val="24"/>
      <w:lang w:eastAsia="en-US"/>
    </w:rPr>
  </w:style>
  <w:style w:type="paragraph" w:customStyle="1" w:styleId="VLA1">
    <w:name w:val="VLA 1."/>
    <w:aliases w:val="2.,3."/>
    <w:rsid w:val="007E76DB"/>
    <w:pPr>
      <w:numPr>
        <w:numId w:val="4"/>
      </w:numPr>
      <w:spacing w:after="120" w:line="300" w:lineRule="atLeast"/>
    </w:pPr>
    <w:rPr>
      <w:rFonts w:ascii="Arial" w:hAnsi="Arial"/>
      <w:sz w:val="22"/>
      <w:szCs w:val="24"/>
      <w:lang w:eastAsia="en-US"/>
    </w:rPr>
  </w:style>
  <w:style w:type="paragraph" w:customStyle="1" w:styleId="VLAa">
    <w:name w:val="VLA a."/>
    <w:aliases w:val="b.,c."/>
    <w:rsid w:val="007E76DB"/>
    <w:pPr>
      <w:numPr>
        <w:ilvl w:val="1"/>
        <w:numId w:val="4"/>
      </w:numPr>
      <w:spacing w:after="120" w:line="300" w:lineRule="atLeast"/>
    </w:pPr>
    <w:rPr>
      <w:rFonts w:ascii="Arial" w:hAnsi="Arial"/>
      <w:sz w:val="22"/>
      <w:szCs w:val="24"/>
      <w:lang w:eastAsia="en-US"/>
    </w:rPr>
  </w:style>
  <w:style w:type="paragraph" w:customStyle="1" w:styleId="VLAi">
    <w:name w:val="VLA i."/>
    <w:aliases w:val="ii.,iii."/>
    <w:rsid w:val="007E76DB"/>
    <w:pPr>
      <w:numPr>
        <w:ilvl w:val="2"/>
        <w:numId w:val="4"/>
      </w:numPr>
      <w:spacing w:after="120" w:line="300" w:lineRule="atLeast"/>
    </w:pPr>
    <w:rPr>
      <w:rFonts w:ascii="Arial" w:hAnsi="Arial"/>
      <w:sz w:val="22"/>
      <w:szCs w:val="24"/>
      <w:lang w:eastAsia="en-US"/>
    </w:rPr>
  </w:style>
  <w:style w:type="paragraph" w:customStyle="1" w:styleId="VLAdate">
    <w:name w:val="VLA date"/>
    <w:basedOn w:val="VLAsubtitle"/>
    <w:qFormat/>
    <w:rsid w:val="007E76DB"/>
    <w:rPr>
      <w:b w:val="0"/>
      <w:sz w:val="24"/>
    </w:rPr>
  </w:style>
  <w:style w:type="paragraph" w:styleId="FootnoteText">
    <w:name w:val="footnote text"/>
    <w:aliases w:val="Footnote text 1 Char Char,Footnote text 1,Footnote Text Char Char,Kneebone1,Footnote,Text Char Char Char,Text Char,Footnote Text Char Char Char Char Char,Text Char Char Char Char,Footnote text 1 Char,5_G,Char,Cha,C"/>
    <w:basedOn w:val="Normal"/>
    <w:link w:val="FootnoteTextChar"/>
    <w:uiPriority w:val="99"/>
    <w:qFormat/>
    <w:rsid w:val="007E76DB"/>
    <w:pPr>
      <w:ind w:left="284" w:hanging="284"/>
    </w:pPr>
    <w:rPr>
      <w:sz w:val="18"/>
      <w:szCs w:val="20"/>
    </w:rPr>
  </w:style>
  <w:style w:type="paragraph" w:styleId="Header">
    <w:name w:val="header"/>
    <w:rsid w:val="0094252E"/>
    <w:pPr>
      <w:pBdr>
        <w:bottom w:val="single" w:sz="4" w:space="1" w:color="971A4B"/>
      </w:pBdr>
      <w:tabs>
        <w:tab w:val="center" w:pos="4604"/>
        <w:tab w:val="right" w:pos="9214"/>
      </w:tabs>
      <w:spacing w:line="240" w:lineRule="atLeast"/>
    </w:pPr>
    <w:rPr>
      <w:rFonts w:ascii="Arial" w:hAnsi="Arial"/>
      <w:sz w:val="22"/>
      <w:szCs w:val="24"/>
      <w:lang w:eastAsia="en-US"/>
    </w:rPr>
  </w:style>
  <w:style w:type="paragraph" w:customStyle="1" w:styleId="Contents">
    <w:name w:val="Contents"/>
    <w:basedOn w:val="VLAdivision"/>
    <w:next w:val="Normal"/>
    <w:rsid w:val="0094252E"/>
  </w:style>
  <w:style w:type="character" w:styleId="Hyperlink">
    <w:name w:val="Hyperlink"/>
    <w:uiPriority w:val="99"/>
    <w:rsid w:val="007E76DB"/>
    <w:rPr>
      <w:rFonts w:ascii="Arial" w:hAnsi="Arial"/>
      <w:color w:val="0000FF"/>
      <w:u w:val="single"/>
      <w:lang w:val="en-AU"/>
    </w:rPr>
  </w:style>
  <w:style w:type="paragraph" w:styleId="Title">
    <w:name w:val="Title"/>
    <w:qFormat/>
    <w:rsid w:val="0094252E"/>
    <w:pPr>
      <w:spacing w:before="2000" w:after="240" w:line="400" w:lineRule="exact"/>
      <w:outlineLvl w:val="0"/>
    </w:pPr>
    <w:rPr>
      <w:rFonts w:ascii="Arial Bold" w:hAnsi="Arial Bold" w:cs="Arial"/>
      <w:b/>
      <w:bCs/>
      <w:color w:val="971A4B"/>
      <w:kern w:val="28"/>
      <w:sz w:val="36"/>
      <w:szCs w:val="32"/>
      <w:lang w:eastAsia="en-US"/>
    </w:rPr>
  </w:style>
  <w:style w:type="table" w:styleId="TableGrid">
    <w:name w:val="Table Grid"/>
    <w:basedOn w:val="TableNormal"/>
    <w:rsid w:val="007E76DB"/>
    <w:pPr>
      <w:spacing w:before="60" w:after="60"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next w:val="Normal"/>
    <w:uiPriority w:val="39"/>
    <w:rsid w:val="00A11999"/>
    <w:pPr>
      <w:tabs>
        <w:tab w:val="right" w:leader="dot" w:pos="9790"/>
      </w:tabs>
      <w:spacing w:before="60" w:after="60"/>
      <w:ind w:left="567" w:right="652" w:hanging="567"/>
    </w:pPr>
    <w:rPr>
      <w:rFonts w:ascii="Arial" w:hAnsi="Arial"/>
      <w:b/>
      <w:szCs w:val="24"/>
      <w:lang w:eastAsia="en-US"/>
    </w:rPr>
  </w:style>
  <w:style w:type="paragraph" w:styleId="ListBullet4">
    <w:name w:val="List Bullet 4"/>
    <w:basedOn w:val="Normal"/>
    <w:semiHidden/>
    <w:rsid w:val="007E76DB"/>
    <w:pPr>
      <w:spacing w:after="80"/>
    </w:pPr>
  </w:style>
  <w:style w:type="character" w:styleId="PageNumber">
    <w:name w:val="page number"/>
    <w:semiHidden/>
    <w:rsid w:val="007E76DB"/>
    <w:rPr>
      <w:rFonts w:ascii="Arial" w:hAnsi="Arial"/>
      <w:sz w:val="18"/>
    </w:rPr>
  </w:style>
  <w:style w:type="paragraph" w:customStyle="1" w:styleId="Appendix">
    <w:name w:val="Appendix"/>
    <w:next w:val="Normal"/>
    <w:rsid w:val="0094252E"/>
    <w:pPr>
      <w:numPr>
        <w:numId w:val="1"/>
      </w:numPr>
      <w:spacing w:before="240" w:after="240" w:line="280" w:lineRule="exact"/>
    </w:pPr>
    <w:rPr>
      <w:rFonts w:ascii="Arial" w:hAnsi="Arial" w:cs="Arial"/>
      <w:b/>
      <w:bCs/>
      <w:color w:val="971A4B"/>
      <w:kern w:val="32"/>
      <w:sz w:val="28"/>
      <w:szCs w:val="32"/>
    </w:rPr>
  </w:style>
  <w:style w:type="paragraph" w:customStyle="1" w:styleId="VLAtitle">
    <w:name w:val="VLA title"/>
    <w:basedOn w:val="Title"/>
    <w:rsid w:val="0094252E"/>
    <w:rPr>
      <w:rFonts w:ascii="Arial" w:hAnsi="Arial"/>
    </w:rPr>
  </w:style>
  <w:style w:type="paragraph" w:customStyle="1" w:styleId="VLAsubtitle">
    <w:name w:val="VLA subtitle"/>
    <w:basedOn w:val="Normal"/>
    <w:rsid w:val="007E76DB"/>
    <w:pPr>
      <w:spacing w:before="240" w:after="240" w:line="240" w:lineRule="atLeast"/>
    </w:pPr>
    <w:rPr>
      <w:b/>
      <w:bCs/>
      <w:sz w:val="28"/>
      <w:szCs w:val="28"/>
    </w:rPr>
  </w:style>
  <w:style w:type="paragraph" w:customStyle="1" w:styleId="VLAauthor">
    <w:name w:val="VLA author"/>
    <w:basedOn w:val="Normal"/>
    <w:next w:val="VLAdivision"/>
    <w:rsid w:val="0094252E"/>
    <w:pPr>
      <w:spacing w:before="240" w:after="60"/>
    </w:pPr>
    <w:rPr>
      <w:b/>
      <w:color w:val="971A4B"/>
      <w:sz w:val="28"/>
      <w:szCs w:val="28"/>
      <w:lang w:eastAsia="en-AU"/>
    </w:rPr>
  </w:style>
  <w:style w:type="paragraph" w:customStyle="1" w:styleId="VLAdivision">
    <w:name w:val="VLA division"/>
    <w:basedOn w:val="Normal"/>
    <w:next w:val="VLAauthor"/>
    <w:rsid w:val="0094252E"/>
    <w:pPr>
      <w:spacing w:before="60" w:after="240"/>
    </w:pPr>
    <w:rPr>
      <w:b/>
      <w:color w:val="971A4B"/>
      <w:sz w:val="28"/>
      <w:szCs w:val="28"/>
      <w:lang w:eastAsia="en-AU"/>
    </w:rPr>
  </w:style>
  <w:style w:type="paragraph" w:customStyle="1" w:styleId="VLApublicationdate">
    <w:name w:val="VLA publication date"/>
    <w:basedOn w:val="Normal"/>
    <w:rsid w:val="007E76DB"/>
    <w:pPr>
      <w:spacing w:before="1000"/>
    </w:pPr>
    <w:rPr>
      <w:b/>
      <w:sz w:val="28"/>
      <w:szCs w:val="20"/>
      <w:lang w:eastAsia="en-AU"/>
    </w:rPr>
  </w:style>
  <w:style w:type="paragraph" w:customStyle="1" w:styleId="VLAcaption">
    <w:name w:val="VLA caption"/>
    <w:basedOn w:val="Normal"/>
    <w:next w:val="Normal"/>
    <w:rsid w:val="007E76DB"/>
    <w:rPr>
      <w:i/>
      <w:sz w:val="20"/>
    </w:rPr>
  </w:style>
  <w:style w:type="paragraph" w:customStyle="1" w:styleId="Confidentialityclause">
    <w:name w:val="Confidentiality clause"/>
    <w:rsid w:val="007E76DB"/>
    <w:pPr>
      <w:spacing w:after="120"/>
    </w:pPr>
    <w:rPr>
      <w:rFonts w:ascii="Arial" w:hAnsi="Arial"/>
      <w:bCs/>
      <w:kern w:val="28"/>
      <w:sz w:val="18"/>
      <w:lang w:eastAsia="en-US"/>
    </w:rPr>
  </w:style>
  <w:style w:type="character" w:styleId="FootnoteReference">
    <w:name w:val="footnote reference"/>
    <w:aliases w:val="Footnotes refss,Footnote number,4_G,4_G Char,Footnotes refss Char,ftref Char,BVI fnr Char,BVI fnr Car Car Char,BVI fnr Car Char,BVI fnr Car Car Car Car Char,BVI fnr Char Car Car Car Char,BVI fnr Char Car Car Car Char Char,callout,Ref"/>
    <w:link w:val="ftref"/>
    <w:uiPriority w:val="99"/>
    <w:qFormat/>
    <w:rsid w:val="007E76DB"/>
    <w:rPr>
      <w:rFonts w:ascii="Arial" w:hAnsi="Arial"/>
      <w:sz w:val="18"/>
      <w:vertAlign w:val="superscript"/>
    </w:rPr>
  </w:style>
  <w:style w:type="paragraph" w:customStyle="1" w:styleId="Filename">
    <w:name w:val="Filename"/>
    <w:basedOn w:val="Normal"/>
    <w:rsid w:val="0094252E"/>
    <w:pPr>
      <w:pBdr>
        <w:top w:val="single" w:sz="4" w:space="1" w:color="971A4B"/>
      </w:pBdr>
      <w:tabs>
        <w:tab w:val="right" w:pos="9240"/>
      </w:tabs>
    </w:pPr>
    <w:rPr>
      <w:sz w:val="18"/>
    </w:rPr>
  </w:style>
  <w:style w:type="paragraph" w:styleId="TOC2">
    <w:name w:val="toc 2"/>
    <w:basedOn w:val="Normal"/>
    <w:next w:val="Normal"/>
    <w:uiPriority w:val="39"/>
    <w:rsid w:val="00A11999"/>
    <w:pPr>
      <w:tabs>
        <w:tab w:val="left" w:pos="1134"/>
        <w:tab w:val="right" w:leader="dot" w:pos="9790"/>
      </w:tabs>
      <w:spacing w:before="60" w:after="60"/>
      <w:ind w:left="567" w:right="652"/>
    </w:pPr>
    <w:rPr>
      <w:noProof/>
      <w:sz w:val="20"/>
    </w:rPr>
  </w:style>
  <w:style w:type="paragraph" w:styleId="TOC3">
    <w:name w:val="toc 3"/>
    <w:basedOn w:val="Normal"/>
    <w:next w:val="Normal"/>
    <w:uiPriority w:val="39"/>
    <w:rsid w:val="007E76DB"/>
    <w:pPr>
      <w:tabs>
        <w:tab w:val="right" w:leader="dot" w:pos="9790"/>
      </w:tabs>
      <w:spacing w:before="60" w:after="60"/>
      <w:ind w:left="550" w:right="760"/>
    </w:pPr>
    <w:rPr>
      <w:noProof/>
      <w:sz w:val="20"/>
    </w:rPr>
  </w:style>
  <w:style w:type="paragraph" w:styleId="Footer">
    <w:name w:val="footer"/>
    <w:basedOn w:val="Normal"/>
    <w:link w:val="FooterChar"/>
    <w:uiPriority w:val="99"/>
    <w:rsid w:val="007E76DB"/>
    <w:pPr>
      <w:tabs>
        <w:tab w:val="center" w:pos="4153"/>
        <w:tab w:val="right" w:pos="8306"/>
      </w:tabs>
    </w:pPr>
  </w:style>
  <w:style w:type="paragraph" w:customStyle="1" w:styleId="VLAquotation">
    <w:name w:val="VLA quotation"/>
    <w:basedOn w:val="VLApicture"/>
    <w:rsid w:val="007E76DB"/>
    <w:pPr>
      <w:ind w:left="720"/>
    </w:pPr>
    <w:rPr>
      <w:i/>
    </w:rPr>
  </w:style>
  <w:style w:type="paragraph" w:customStyle="1" w:styleId="VLAdefinition">
    <w:name w:val="VLA definition"/>
    <w:basedOn w:val="Normal"/>
    <w:rsid w:val="007E76DB"/>
    <w:pPr>
      <w:tabs>
        <w:tab w:val="left" w:pos="2268"/>
      </w:tabs>
      <w:spacing w:before="60"/>
      <w:ind w:left="2268" w:hanging="2268"/>
    </w:pPr>
    <w:rPr>
      <w:szCs w:val="22"/>
    </w:rPr>
  </w:style>
  <w:style w:type="character" w:styleId="Strong">
    <w:name w:val="Strong"/>
    <w:qFormat/>
    <w:rsid w:val="007E76DB"/>
    <w:rPr>
      <w:b/>
      <w:bCs/>
    </w:rPr>
  </w:style>
  <w:style w:type="paragraph" w:customStyle="1" w:styleId="NormalBold">
    <w:name w:val="Normal Bold"/>
    <w:basedOn w:val="Normal"/>
    <w:next w:val="Normal"/>
    <w:rsid w:val="00957221"/>
    <w:rPr>
      <w:b/>
      <w:lang w:eastAsia="en-AU"/>
    </w:rPr>
  </w:style>
  <w:style w:type="paragraph" w:customStyle="1" w:styleId="Normalbold0">
    <w:name w:val="Normal bold"/>
    <w:basedOn w:val="Normal"/>
    <w:next w:val="Normal"/>
    <w:rsid w:val="007E76DB"/>
    <w:rPr>
      <w:b/>
      <w:lang w:eastAsia="en-AU"/>
    </w:rPr>
  </w:style>
  <w:style w:type="paragraph" w:customStyle="1" w:styleId="Normalwithborder">
    <w:name w:val="Normal with border"/>
    <w:basedOn w:val="Heading5"/>
    <w:qFormat/>
    <w:rsid w:val="007E76DB"/>
    <w:pPr>
      <w:numPr>
        <w:ilvl w:val="0"/>
        <w:numId w:val="0"/>
      </w:numPr>
    </w:pPr>
  </w:style>
  <w:style w:type="paragraph" w:customStyle="1" w:styleId="AppendixH1">
    <w:name w:val="Appendix H1"/>
    <w:next w:val="Normal"/>
    <w:rsid w:val="0094252E"/>
    <w:pPr>
      <w:spacing w:before="240" w:after="240" w:line="300" w:lineRule="atLeast"/>
    </w:pPr>
    <w:rPr>
      <w:rFonts w:ascii="Arial" w:hAnsi="Arial" w:cs="Arial"/>
      <w:b/>
      <w:bCs/>
      <w:color w:val="971A4B"/>
      <w:kern w:val="32"/>
      <w:sz w:val="28"/>
      <w:szCs w:val="26"/>
    </w:rPr>
  </w:style>
  <w:style w:type="paragraph" w:customStyle="1" w:styleId="AppendixH2">
    <w:name w:val="Appendix H2"/>
    <w:next w:val="Normal"/>
    <w:rsid w:val="0094252E"/>
    <w:pPr>
      <w:spacing w:before="160" w:after="40" w:line="300" w:lineRule="atLeast"/>
    </w:pPr>
    <w:rPr>
      <w:rFonts w:ascii="Arial" w:hAnsi="Arial" w:cs="Arial"/>
      <w:b/>
      <w:bCs/>
      <w:iCs/>
      <w:color w:val="971A4B"/>
      <w:sz w:val="26"/>
      <w:szCs w:val="28"/>
    </w:rPr>
  </w:style>
  <w:style w:type="paragraph" w:customStyle="1" w:styleId="AppendixH3">
    <w:name w:val="Appendix H3"/>
    <w:next w:val="Normal"/>
    <w:rsid w:val="007E76DB"/>
    <w:pPr>
      <w:spacing w:before="120" w:after="40" w:line="300" w:lineRule="atLeast"/>
    </w:pPr>
    <w:rPr>
      <w:rFonts w:ascii="Arial" w:hAnsi="Arial" w:cs="Arial"/>
      <w:b/>
      <w:bCs/>
      <w:sz w:val="24"/>
      <w:szCs w:val="26"/>
    </w:rPr>
  </w:style>
  <w:style w:type="paragraph" w:customStyle="1" w:styleId="Normalwithgreyhighlightbox">
    <w:name w:val="Normal with grey highlight box"/>
    <w:basedOn w:val="Heading4"/>
    <w:qFormat/>
    <w:rsid w:val="007E76DB"/>
    <w:pPr>
      <w:numPr>
        <w:ilvl w:val="0"/>
        <w:numId w:val="0"/>
      </w:numPr>
    </w:pPr>
  </w:style>
  <w:style w:type="paragraph" w:styleId="ListParagraph">
    <w:name w:val="List Paragraph"/>
    <w:aliases w:val="Bulleted Para,CV text,Dot pt,F5 List Paragraph,FooterText,L,List Paragraph1,List Paragraph11,List Paragraph111,List Paragraph2,Medium Grid 1 - Accent 21,NFP GP Bulleted List,Number,Numbered paragraph,Recommendation,numbered,列出段,列出段落,列出段落1"/>
    <w:basedOn w:val="Normal"/>
    <w:link w:val="ListParagraphChar"/>
    <w:uiPriority w:val="72"/>
    <w:qFormat/>
    <w:rsid w:val="003E4BC8"/>
    <w:pPr>
      <w:ind w:left="720"/>
      <w:contextualSpacing/>
    </w:pPr>
  </w:style>
  <w:style w:type="character" w:customStyle="1" w:styleId="FootnoteTextChar">
    <w:name w:val="Footnote Text Char"/>
    <w:aliases w:val="Footnote text 1 Char Char Char,Footnote text 1 Char1,Footnote Text Char Char Char,Kneebone1 Char,Footnote Char,Text Char Char Char Char1,Text Char Char,Footnote Text Char Char Char Char Char Char,Text Char Char Char Char Char,5_G Char"/>
    <w:basedOn w:val="DefaultParagraphFont"/>
    <w:link w:val="FootnoteText"/>
    <w:uiPriority w:val="99"/>
    <w:rsid w:val="003E4BC8"/>
    <w:rPr>
      <w:rFonts w:ascii="Arial" w:hAnsi="Arial"/>
      <w:sz w:val="18"/>
      <w:lang w:eastAsia="en-US"/>
    </w:rPr>
  </w:style>
  <w:style w:type="paragraph" w:customStyle="1" w:styleId="Casestudy">
    <w:name w:val="Case study"/>
    <w:basedOn w:val="Normal"/>
    <w:qFormat/>
    <w:rsid w:val="003E4BC8"/>
    <w:pPr>
      <w:shd w:val="clear" w:color="auto" w:fill="D9D9D9" w:themeFill="background1" w:themeFillShade="D9"/>
    </w:pPr>
    <w:rPr>
      <w:lang w:eastAsia="en-AU"/>
    </w:rPr>
  </w:style>
  <w:style w:type="paragraph" w:customStyle="1" w:styleId="VLADocumentText">
    <w:name w:val="VLA Document Text"/>
    <w:rsid w:val="003E4BC8"/>
    <w:pPr>
      <w:spacing w:after="200" w:line="300" w:lineRule="atLeast"/>
    </w:pPr>
    <w:rPr>
      <w:rFonts w:ascii="Arial" w:hAnsi="Arial"/>
      <w:sz w:val="21"/>
      <w:szCs w:val="24"/>
      <w:lang w:eastAsia="en-US"/>
    </w:rPr>
  </w:style>
  <w:style w:type="paragraph" w:customStyle="1" w:styleId="VLALetterText">
    <w:name w:val="VLA Letter Text"/>
    <w:uiPriority w:val="1"/>
    <w:qFormat/>
    <w:rsid w:val="003E4BC8"/>
    <w:pPr>
      <w:spacing w:after="200" w:line="300" w:lineRule="atLeast"/>
    </w:pPr>
    <w:rPr>
      <w:rFonts w:ascii="Arial" w:hAnsi="Arial"/>
      <w:sz w:val="21"/>
      <w:szCs w:val="24"/>
      <w:lang w:eastAsia="en-US"/>
    </w:rPr>
  </w:style>
  <w:style w:type="character" w:customStyle="1" w:styleId="UnresolvedMention1">
    <w:name w:val="Unresolved Mention1"/>
    <w:basedOn w:val="DefaultParagraphFont"/>
    <w:uiPriority w:val="99"/>
    <w:semiHidden/>
    <w:unhideWhenUsed/>
    <w:rsid w:val="00867A1D"/>
    <w:rPr>
      <w:color w:val="808080"/>
      <w:shd w:val="clear" w:color="auto" w:fill="E6E6E6"/>
    </w:rPr>
  </w:style>
  <w:style w:type="paragraph" w:styleId="BalloonText">
    <w:name w:val="Balloon Text"/>
    <w:basedOn w:val="Normal"/>
    <w:link w:val="BalloonTextChar"/>
    <w:semiHidden/>
    <w:unhideWhenUsed/>
    <w:rsid w:val="00FE3D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FE3DA9"/>
    <w:rPr>
      <w:rFonts w:ascii="Segoe UI" w:hAnsi="Segoe UI" w:cs="Segoe UI"/>
      <w:sz w:val="18"/>
      <w:szCs w:val="18"/>
      <w:lang w:eastAsia="en-US"/>
    </w:rPr>
  </w:style>
  <w:style w:type="paragraph" w:customStyle="1" w:styleId="ftref">
    <w:name w:val="ftref"/>
    <w:aliases w:val="BVI fnr,BVI fnr Car Car,BVI fnr Car,BVI fnr Car Car Car Car,BVI fnr Char Car Car Car,BVI fnr Car Car Car Car Char Char,BVI fnr Car Car Car Car Char Char Char Char Char"/>
    <w:basedOn w:val="Normal"/>
    <w:link w:val="FootnoteReference"/>
    <w:uiPriority w:val="99"/>
    <w:rsid w:val="005323B8"/>
    <w:pPr>
      <w:spacing w:after="160" w:line="240" w:lineRule="exact"/>
      <w:ind w:firstLine="360"/>
      <w:jc w:val="both"/>
    </w:pPr>
    <w:rPr>
      <w:sz w:val="18"/>
      <w:szCs w:val="20"/>
      <w:vertAlign w:val="superscript"/>
      <w:lang w:eastAsia="en-AU"/>
    </w:rPr>
  </w:style>
  <w:style w:type="character" w:styleId="FollowedHyperlink">
    <w:name w:val="FollowedHyperlink"/>
    <w:basedOn w:val="DefaultParagraphFont"/>
    <w:rsid w:val="0024678E"/>
    <w:rPr>
      <w:color w:val="954F72" w:themeColor="followedHyperlink"/>
      <w:u w:val="single"/>
    </w:rPr>
  </w:style>
  <w:style w:type="character" w:styleId="Emphasis">
    <w:name w:val="Emphasis"/>
    <w:basedOn w:val="DefaultParagraphFont"/>
    <w:uiPriority w:val="20"/>
    <w:qFormat/>
    <w:rsid w:val="00D3512F"/>
    <w:rPr>
      <w:i/>
      <w:iCs/>
    </w:rPr>
  </w:style>
  <w:style w:type="character" w:customStyle="1" w:styleId="Heading1Char">
    <w:name w:val="Heading 1 Char"/>
    <w:basedOn w:val="DefaultParagraphFont"/>
    <w:link w:val="Heading1"/>
    <w:rsid w:val="006A12CB"/>
    <w:rPr>
      <w:rFonts w:ascii="Arial" w:hAnsi="Arial" w:cs="Arial"/>
      <w:b/>
      <w:bCs/>
      <w:color w:val="971A4B"/>
      <w:kern w:val="32"/>
      <w:sz w:val="32"/>
      <w:szCs w:val="32"/>
    </w:rPr>
  </w:style>
  <w:style w:type="character" w:styleId="CommentReference">
    <w:name w:val="annotation reference"/>
    <w:basedOn w:val="DefaultParagraphFont"/>
    <w:uiPriority w:val="99"/>
    <w:rsid w:val="008126E3"/>
    <w:rPr>
      <w:sz w:val="16"/>
      <w:szCs w:val="16"/>
    </w:rPr>
  </w:style>
  <w:style w:type="paragraph" w:styleId="CommentText">
    <w:name w:val="annotation text"/>
    <w:basedOn w:val="Normal"/>
    <w:link w:val="CommentTextChar"/>
    <w:uiPriority w:val="99"/>
    <w:rsid w:val="008126E3"/>
    <w:pPr>
      <w:spacing w:line="240" w:lineRule="auto"/>
    </w:pPr>
    <w:rPr>
      <w:sz w:val="20"/>
      <w:szCs w:val="20"/>
    </w:rPr>
  </w:style>
  <w:style w:type="character" w:customStyle="1" w:styleId="CommentTextChar">
    <w:name w:val="Comment Text Char"/>
    <w:basedOn w:val="DefaultParagraphFont"/>
    <w:link w:val="CommentText"/>
    <w:uiPriority w:val="99"/>
    <w:rsid w:val="008126E3"/>
    <w:rPr>
      <w:rFonts w:ascii="Arial" w:hAnsi="Arial"/>
      <w:lang w:eastAsia="en-US"/>
    </w:rPr>
  </w:style>
  <w:style w:type="paragraph" w:styleId="CommentSubject">
    <w:name w:val="annotation subject"/>
    <w:basedOn w:val="CommentText"/>
    <w:next w:val="CommentText"/>
    <w:link w:val="CommentSubjectChar"/>
    <w:rsid w:val="008126E3"/>
    <w:rPr>
      <w:b/>
      <w:bCs/>
    </w:rPr>
  </w:style>
  <w:style w:type="character" w:customStyle="1" w:styleId="CommentSubjectChar">
    <w:name w:val="Comment Subject Char"/>
    <w:basedOn w:val="CommentTextChar"/>
    <w:link w:val="CommentSubject"/>
    <w:rsid w:val="008126E3"/>
    <w:rPr>
      <w:rFonts w:ascii="Arial" w:hAnsi="Arial"/>
      <w:b/>
      <w:bCs/>
      <w:lang w:eastAsia="en-US"/>
    </w:rPr>
  </w:style>
  <w:style w:type="paragraph" w:styleId="Revision">
    <w:name w:val="Revision"/>
    <w:hidden/>
    <w:uiPriority w:val="99"/>
    <w:semiHidden/>
    <w:rsid w:val="0054213E"/>
    <w:rPr>
      <w:rFonts w:ascii="Arial" w:hAnsi="Arial"/>
      <w:sz w:val="22"/>
      <w:szCs w:val="24"/>
      <w:lang w:eastAsia="en-US"/>
    </w:rPr>
  </w:style>
  <w:style w:type="paragraph" w:styleId="NormalWeb">
    <w:name w:val="Normal (Web)"/>
    <w:basedOn w:val="Normal"/>
    <w:uiPriority w:val="99"/>
    <w:unhideWhenUsed/>
    <w:rsid w:val="00D834E4"/>
    <w:pPr>
      <w:spacing w:before="100" w:beforeAutospacing="1" w:after="100" w:afterAutospacing="1" w:line="240" w:lineRule="auto"/>
    </w:pPr>
    <w:rPr>
      <w:rFonts w:ascii="Times New Roman" w:eastAsiaTheme="minorEastAsia" w:hAnsi="Times New Roman"/>
      <w:sz w:val="24"/>
      <w:lang w:eastAsia="en-AU"/>
    </w:rPr>
  </w:style>
  <w:style w:type="character" w:styleId="UnresolvedMention">
    <w:name w:val="Unresolved Mention"/>
    <w:basedOn w:val="DefaultParagraphFont"/>
    <w:uiPriority w:val="99"/>
    <w:semiHidden/>
    <w:unhideWhenUsed/>
    <w:rsid w:val="00B16B9E"/>
    <w:rPr>
      <w:color w:val="605E5C"/>
      <w:shd w:val="clear" w:color="auto" w:fill="E1DFDD"/>
    </w:rPr>
  </w:style>
  <w:style w:type="character" w:customStyle="1" w:styleId="ListParagraphChar">
    <w:name w:val="List Paragraph Char"/>
    <w:aliases w:val="Bulleted Para Char,CV text Char,Dot pt Char,F5 List Paragraph Char,FooterText Char,L Char,List Paragraph1 Char,List Paragraph11 Char,List Paragraph111 Char,List Paragraph2 Char,Medium Grid 1 - Accent 21 Char,NFP GP Bulleted List Char"/>
    <w:basedOn w:val="DefaultParagraphFont"/>
    <w:link w:val="ListParagraph"/>
    <w:uiPriority w:val="34"/>
    <w:qFormat/>
    <w:locked/>
    <w:rsid w:val="00231E09"/>
    <w:rPr>
      <w:rFonts w:ascii="Arial" w:hAnsi="Arial"/>
      <w:sz w:val="22"/>
      <w:szCs w:val="24"/>
      <w:lang w:eastAsia="en-US"/>
    </w:rPr>
  </w:style>
  <w:style w:type="paragraph" w:customStyle="1" w:styleId="MSText">
    <w:name w:val="MS Text"/>
    <w:basedOn w:val="Normal"/>
    <w:qFormat/>
    <w:rsid w:val="00007CF7"/>
    <w:pPr>
      <w:spacing w:after="0" w:line="360" w:lineRule="auto"/>
    </w:pPr>
    <w:rPr>
      <w:rFonts w:ascii="Times New Roman" w:hAnsi="Times New Roman"/>
      <w:sz w:val="24"/>
    </w:rPr>
  </w:style>
  <w:style w:type="character" w:customStyle="1" w:styleId="FooterChar">
    <w:name w:val="Footer Char"/>
    <w:basedOn w:val="DefaultParagraphFont"/>
    <w:link w:val="Footer"/>
    <w:uiPriority w:val="99"/>
    <w:rsid w:val="00CC2CF2"/>
    <w:rPr>
      <w:rFonts w:ascii="Arial" w:hAnsi="Arial"/>
      <w:sz w:val="22"/>
      <w:szCs w:val="24"/>
      <w:lang w:eastAsia="en-US"/>
    </w:rPr>
  </w:style>
  <w:style w:type="paragraph" w:customStyle="1" w:styleId="Body">
    <w:name w:val="Body"/>
    <w:basedOn w:val="Normal"/>
    <w:qFormat/>
    <w:rsid w:val="003009B8"/>
    <w:pPr>
      <w:spacing w:line="276" w:lineRule="auto"/>
    </w:pPr>
    <w:rPr>
      <w:rFonts w:asciiTheme="minorHAnsi" w:eastAsia="MS Mincho" w:hAnsiTheme="minorHAnsi"/>
    </w:rPr>
  </w:style>
  <w:style w:type="character" w:customStyle="1" w:styleId="Heading2Char">
    <w:name w:val="Heading 2 Char"/>
    <w:basedOn w:val="DefaultParagraphFont"/>
    <w:link w:val="Heading2"/>
    <w:rsid w:val="00AE14EE"/>
    <w:rPr>
      <w:rFonts w:ascii="Arial" w:hAnsi="Arial" w:cs="Arial"/>
      <w:b/>
      <w:bCs/>
      <w:iCs/>
      <w:color w:val="971A4B"/>
      <w:sz w:val="28"/>
      <w:szCs w:val="28"/>
    </w:rPr>
  </w:style>
  <w:style w:type="paragraph" w:customStyle="1" w:styleId="Style1">
    <w:name w:val="Style1"/>
    <w:basedOn w:val="FootnoteText"/>
    <w:next w:val="FootnoteText"/>
    <w:link w:val="Style1Char"/>
    <w:qFormat/>
    <w:rsid w:val="002A5CA4"/>
    <w:pPr>
      <w:spacing w:after="0" w:line="240" w:lineRule="auto"/>
    </w:pPr>
    <w:rPr>
      <w:rFonts w:cs="Arial"/>
      <w:i/>
      <w:sz w:val="16"/>
      <w:szCs w:val="16"/>
    </w:rPr>
  </w:style>
  <w:style w:type="character" w:customStyle="1" w:styleId="Style1Char">
    <w:name w:val="Style1 Char"/>
    <w:basedOn w:val="FootnoteTextChar"/>
    <w:link w:val="Style1"/>
    <w:rsid w:val="002A5CA4"/>
    <w:rPr>
      <w:rFonts w:ascii="Arial" w:hAnsi="Arial" w:cs="Arial"/>
      <w:i/>
      <w:sz w:val="16"/>
      <w:szCs w:val="16"/>
      <w:lang w:eastAsia="en-US"/>
    </w:rPr>
  </w:style>
  <w:style w:type="character" w:styleId="HTMLCite">
    <w:name w:val="HTML Cite"/>
    <w:basedOn w:val="DefaultParagraphFont"/>
    <w:uiPriority w:val="99"/>
    <w:semiHidden/>
    <w:rsid w:val="00D53214"/>
    <w:rPr>
      <w:rFonts w:cs="Times New Roman"/>
      <w:i/>
      <w:iCs/>
    </w:rPr>
  </w:style>
  <w:style w:type="paragraph" w:styleId="TOCHeading">
    <w:name w:val="TOC Heading"/>
    <w:basedOn w:val="Heading1"/>
    <w:next w:val="Normal"/>
    <w:uiPriority w:val="39"/>
    <w:unhideWhenUsed/>
    <w:qFormat/>
    <w:rsid w:val="0006269B"/>
    <w:pPr>
      <w:keepLines/>
      <w:numPr>
        <w:numId w:val="0"/>
      </w:numPr>
      <w:spacing w:after="0" w:line="259" w:lineRule="auto"/>
      <w:outlineLvl w:val="9"/>
    </w:pPr>
    <w:rPr>
      <w:rFonts w:asciiTheme="majorHAnsi" w:eastAsiaTheme="majorEastAsia" w:hAnsiTheme="majorHAnsi" w:cstheme="majorBidi"/>
      <w:b w:val="0"/>
      <w:bCs w:val="0"/>
      <w:color w:val="2E74B5" w:themeColor="accent1" w:themeShade="BF"/>
      <w:kern w:val="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00488">
      <w:bodyDiv w:val="1"/>
      <w:marLeft w:val="0"/>
      <w:marRight w:val="0"/>
      <w:marTop w:val="0"/>
      <w:marBottom w:val="0"/>
      <w:divBdr>
        <w:top w:val="none" w:sz="0" w:space="0" w:color="auto"/>
        <w:left w:val="none" w:sz="0" w:space="0" w:color="auto"/>
        <w:bottom w:val="none" w:sz="0" w:space="0" w:color="auto"/>
        <w:right w:val="none" w:sz="0" w:space="0" w:color="auto"/>
      </w:divBdr>
    </w:div>
    <w:div w:id="445779451">
      <w:bodyDiv w:val="1"/>
      <w:marLeft w:val="0"/>
      <w:marRight w:val="0"/>
      <w:marTop w:val="0"/>
      <w:marBottom w:val="0"/>
      <w:divBdr>
        <w:top w:val="none" w:sz="0" w:space="0" w:color="auto"/>
        <w:left w:val="none" w:sz="0" w:space="0" w:color="auto"/>
        <w:bottom w:val="none" w:sz="0" w:space="0" w:color="auto"/>
        <w:right w:val="none" w:sz="0" w:space="0" w:color="auto"/>
      </w:divBdr>
    </w:div>
    <w:div w:id="595988338">
      <w:bodyDiv w:val="1"/>
      <w:marLeft w:val="0"/>
      <w:marRight w:val="0"/>
      <w:marTop w:val="0"/>
      <w:marBottom w:val="0"/>
      <w:divBdr>
        <w:top w:val="none" w:sz="0" w:space="0" w:color="auto"/>
        <w:left w:val="none" w:sz="0" w:space="0" w:color="auto"/>
        <w:bottom w:val="none" w:sz="0" w:space="0" w:color="auto"/>
        <w:right w:val="none" w:sz="0" w:space="0" w:color="auto"/>
      </w:divBdr>
    </w:div>
    <w:div w:id="620308306">
      <w:bodyDiv w:val="1"/>
      <w:marLeft w:val="0"/>
      <w:marRight w:val="0"/>
      <w:marTop w:val="0"/>
      <w:marBottom w:val="0"/>
      <w:divBdr>
        <w:top w:val="none" w:sz="0" w:space="0" w:color="auto"/>
        <w:left w:val="none" w:sz="0" w:space="0" w:color="auto"/>
        <w:bottom w:val="none" w:sz="0" w:space="0" w:color="auto"/>
        <w:right w:val="none" w:sz="0" w:space="0" w:color="auto"/>
      </w:divBdr>
    </w:div>
    <w:div w:id="688989645">
      <w:bodyDiv w:val="1"/>
      <w:marLeft w:val="0"/>
      <w:marRight w:val="0"/>
      <w:marTop w:val="0"/>
      <w:marBottom w:val="0"/>
      <w:divBdr>
        <w:top w:val="none" w:sz="0" w:space="0" w:color="auto"/>
        <w:left w:val="none" w:sz="0" w:space="0" w:color="auto"/>
        <w:bottom w:val="none" w:sz="0" w:space="0" w:color="auto"/>
        <w:right w:val="none" w:sz="0" w:space="0" w:color="auto"/>
      </w:divBdr>
    </w:div>
    <w:div w:id="795493164">
      <w:bodyDiv w:val="1"/>
      <w:marLeft w:val="0"/>
      <w:marRight w:val="0"/>
      <w:marTop w:val="0"/>
      <w:marBottom w:val="0"/>
      <w:divBdr>
        <w:top w:val="none" w:sz="0" w:space="0" w:color="auto"/>
        <w:left w:val="none" w:sz="0" w:space="0" w:color="auto"/>
        <w:bottom w:val="none" w:sz="0" w:space="0" w:color="auto"/>
        <w:right w:val="none" w:sz="0" w:space="0" w:color="auto"/>
      </w:divBdr>
    </w:div>
    <w:div w:id="928973623">
      <w:bodyDiv w:val="1"/>
      <w:marLeft w:val="0"/>
      <w:marRight w:val="0"/>
      <w:marTop w:val="0"/>
      <w:marBottom w:val="0"/>
      <w:divBdr>
        <w:top w:val="none" w:sz="0" w:space="0" w:color="auto"/>
        <w:left w:val="none" w:sz="0" w:space="0" w:color="auto"/>
        <w:bottom w:val="none" w:sz="0" w:space="0" w:color="auto"/>
        <w:right w:val="none" w:sz="0" w:space="0" w:color="auto"/>
      </w:divBdr>
    </w:div>
    <w:div w:id="950821756">
      <w:bodyDiv w:val="1"/>
      <w:marLeft w:val="0"/>
      <w:marRight w:val="0"/>
      <w:marTop w:val="0"/>
      <w:marBottom w:val="0"/>
      <w:divBdr>
        <w:top w:val="none" w:sz="0" w:space="0" w:color="auto"/>
        <w:left w:val="none" w:sz="0" w:space="0" w:color="auto"/>
        <w:bottom w:val="none" w:sz="0" w:space="0" w:color="auto"/>
        <w:right w:val="none" w:sz="0" w:space="0" w:color="auto"/>
      </w:divBdr>
    </w:div>
    <w:div w:id="954870768">
      <w:bodyDiv w:val="1"/>
      <w:marLeft w:val="0"/>
      <w:marRight w:val="0"/>
      <w:marTop w:val="0"/>
      <w:marBottom w:val="0"/>
      <w:divBdr>
        <w:top w:val="none" w:sz="0" w:space="0" w:color="auto"/>
        <w:left w:val="none" w:sz="0" w:space="0" w:color="auto"/>
        <w:bottom w:val="none" w:sz="0" w:space="0" w:color="auto"/>
        <w:right w:val="none" w:sz="0" w:space="0" w:color="auto"/>
      </w:divBdr>
    </w:div>
    <w:div w:id="1220358540">
      <w:bodyDiv w:val="1"/>
      <w:marLeft w:val="0"/>
      <w:marRight w:val="0"/>
      <w:marTop w:val="0"/>
      <w:marBottom w:val="0"/>
      <w:divBdr>
        <w:top w:val="none" w:sz="0" w:space="0" w:color="auto"/>
        <w:left w:val="none" w:sz="0" w:space="0" w:color="auto"/>
        <w:bottom w:val="none" w:sz="0" w:space="0" w:color="auto"/>
        <w:right w:val="none" w:sz="0" w:space="0" w:color="auto"/>
      </w:divBdr>
    </w:div>
    <w:div w:id="1230457029">
      <w:bodyDiv w:val="1"/>
      <w:marLeft w:val="0"/>
      <w:marRight w:val="0"/>
      <w:marTop w:val="0"/>
      <w:marBottom w:val="0"/>
      <w:divBdr>
        <w:top w:val="none" w:sz="0" w:space="0" w:color="auto"/>
        <w:left w:val="none" w:sz="0" w:space="0" w:color="auto"/>
        <w:bottom w:val="none" w:sz="0" w:space="0" w:color="auto"/>
        <w:right w:val="none" w:sz="0" w:space="0" w:color="auto"/>
      </w:divBdr>
    </w:div>
    <w:div w:id="1279989584">
      <w:bodyDiv w:val="1"/>
      <w:marLeft w:val="0"/>
      <w:marRight w:val="0"/>
      <w:marTop w:val="0"/>
      <w:marBottom w:val="0"/>
      <w:divBdr>
        <w:top w:val="none" w:sz="0" w:space="0" w:color="auto"/>
        <w:left w:val="none" w:sz="0" w:space="0" w:color="auto"/>
        <w:bottom w:val="none" w:sz="0" w:space="0" w:color="auto"/>
        <w:right w:val="none" w:sz="0" w:space="0" w:color="auto"/>
      </w:divBdr>
    </w:div>
    <w:div w:id="1328090353">
      <w:bodyDiv w:val="1"/>
      <w:marLeft w:val="0"/>
      <w:marRight w:val="0"/>
      <w:marTop w:val="0"/>
      <w:marBottom w:val="0"/>
      <w:divBdr>
        <w:top w:val="none" w:sz="0" w:space="0" w:color="auto"/>
        <w:left w:val="none" w:sz="0" w:space="0" w:color="auto"/>
        <w:bottom w:val="none" w:sz="0" w:space="0" w:color="auto"/>
        <w:right w:val="none" w:sz="0" w:space="0" w:color="auto"/>
      </w:divBdr>
    </w:div>
    <w:div w:id="1445542069">
      <w:bodyDiv w:val="1"/>
      <w:marLeft w:val="0"/>
      <w:marRight w:val="0"/>
      <w:marTop w:val="0"/>
      <w:marBottom w:val="0"/>
      <w:divBdr>
        <w:top w:val="none" w:sz="0" w:space="0" w:color="auto"/>
        <w:left w:val="none" w:sz="0" w:space="0" w:color="auto"/>
        <w:bottom w:val="none" w:sz="0" w:space="0" w:color="auto"/>
        <w:right w:val="none" w:sz="0" w:space="0" w:color="auto"/>
      </w:divBdr>
    </w:div>
    <w:div w:id="1461192000">
      <w:bodyDiv w:val="1"/>
      <w:marLeft w:val="0"/>
      <w:marRight w:val="0"/>
      <w:marTop w:val="0"/>
      <w:marBottom w:val="0"/>
      <w:divBdr>
        <w:top w:val="none" w:sz="0" w:space="0" w:color="auto"/>
        <w:left w:val="none" w:sz="0" w:space="0" w:color="auto"/>
        <w:bottom w:val="none" w:sz="0" w:space="0" w:color="auto"/>
        <w:right w:val="none" w:sz="0" w:space="0" w:color="auto"/>
      </w:divBdr>
    </w:div>
    <w:div w:id="1489050076">
      <w:bodyDiv w:val="1"/>
      <w:marLeft w:val="0"/>
      <w:marRight w:val="0"/>
      <w:marTop w:val="0"/>
      <w:marBottom w:val="0"/>
      <w:divBdr>
        <w:top w:val="none" w:sz="0" w:space="0" w:color="auto"/>
        <w:left w:val="none" w:sz="0" w:space="0" w:color="auto"/>
        <w:bottom w:val="none" w:sz="0" w:space="0" w:color="auto"/>
        <w:right w:val="none" w:sz="0" w:space="0" w:color="auto"/>
      </w:divBdr>
    </w:div>
    <w:div w:id="1620377780">
      <w:bodyDiv w:val="1"/>
      <w:marLeft w:val="0"/>
      <w:marRight w:val="0"/>
      <w:marTop w:val="0"/>
      <w:marBottom w:val="0"/>
      <w:divBdr>
        <w:top w:val="none" w:sz="0" w:space="0" w:color="auto"/>
        <w:left w:val="none" w:sz="0" w:space="0" w:color="auto"/>
        <w:bottom w:val="none" w:sz="0" w:space="0" w:color="auto"/>
        <w:right w:val="none" w:sz="0" w:space="0" w:color="auto"/>
      </w:divBdr>
    </w:div>
    <w:div w:id="1722750678">
      <w:bodyDiv w:val="1"/>
      <w:marLeft w:val="0"/>
      <w:marRight w:val="0"/>
      <w:marTop w:val="0"/>
      <w:marBottom w:val="0"/>
      <w:divBdr>
        <w:top w:val="none" w:sz="0" w:space="0" w:color="auto"/>
        <w:left w:val="none" w:sz="0" w:space="0" w:color="auto"/>
        <w:bottom w:val="none" w:sz="0" w:space="0" w:color="auto"/>
        <w:right w:val="none" w:sz="0" w:space="0" w:color="auto"/>
      </w:divBdr>
    </w:div>
    <w:div w:id="1889147025">
      <w:bodyDiv w:val="1"/>
      <w:marLeft w:val="0"/>
      <w:marRight w:val="0"/>
      <w:marTop w:val="0"/>
      <w:marBottom w:val="0"/>
      <w:divBdr>
        <w:top w:val="none" w:sz="0" w:space="0" w:color="auto"/>
        <w:left w:val="none" w:sz="0" w:space="0" w:color="auto"/>
        <w:bottom w:val="none" w:sz="0" w:space="0" w:color="auto"/>
        <w:right w:val="none" w:sz="0" w:space="0" w:color="auto"/>
      </w:divBdr>
    </w:div>
    <w:div w:id="1908565348">
      <w:bodyDiv w:val="1"/>
      <w:marLeft w:val="0"/>
      <w:marRight w:val="0"/>
      <w:marTop w:val="0"/>
      <w:marBottom w:val="0"/>
      <w:divBdr>
        <w:top w:val="none" w:sz="0" w:space="0" w:color="auto"/>
        <w:left w:val="none" w:sz="0" w:space="0" w:color="auto"/>
        <w:bottom w:val="none" w:sz="0" w:space="0" w:color="auto"/>
        <w:right w:val="none" w:sz="0" w:space="0" w:color="auto"/>
      </w:divBdr>
    </w:div>
    <w:div w:id="2111703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footnotes.xml.rels><?xml version="1.0" encoding="UTF-8" standalone="yes"?>
<Relationships xmlns="http://schemas.openxmlformats.org/package/2006/relationships"><Relationship Id="rId3" Type="http://schemas.openxmlformats.org/officeDocument/2006/relationships/hyperlink" Target="http://www.legalaid.vic.gov.au/about-us/research-and-analysis/summary-crime-evaluation-report" TargetMode="External"/><Relationship Id="rId7" Type="http://schemas.openxmlformats.org/officeDocument/2006/relationships/hyperlink" Target="https://www.sentencingcouncil.vic.gov.au/sacstat/magistrates_court/08_52_123_2.html" TargetMode="External"/><Relationship Id="rId2" Type="http://schemas.openxmlformats.org/officeDocument/2006/relationships/hyperlink" Target="https://parlinfo.aph.gov.au/parlInfo/search/display/display.w3p;query=Id%3A%22legislation%2Fems%2Fr6349_ems_6380119e-0502-4146-9ce4-029421d5ac61%22" TargetMode="External"/><Relationship Id="rId1" Type="http://schemas.openxmlformats.org/officeDocument/2006/relationships/hyperlink" Target="https://www.homeaffairs.gov.au/research-and-statistics/statistics/visa-statistics/visa-cancellation" TargetMode="External"/><Relationship Id="rId6" Type="http://schemas.openxmlformats.org/officeDocument/2006/relationships/hyperlink" Target="https://www.ncoa.gov.au/report/appendix-volume-2/10-14-illegal-maritime-arrival-costs" TargetMode="External"/><Relationship Id="rId5" Type="http://schemas.openxmlformats.org/officeDocument/2006/relationships/hyperlink" Target="https://www.aat.gov.au/AAT/media/AAT/Files/Reports/AR201718/AAT-Annual-Report-2017-18.pdf" TargetMode="External"/><Relationship Id="rId4" Type="http://schemas.openxmlformats.org/officeDocument/2006/relationships/hyperlink" Target="https://www.mcv.vic.gov.au/sites/default/files/2019-05/Annual_Report_16-17.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50A3F-CAC7-4B9D-A125-887BD823E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5103</Words>
  <Characters>28277</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(Title)</vt:lpstr>
    </vt:vector>
  </TitlesOfParts>
  <Company>Victoria Legal Aid</Company>
  <LinksUpToDate>false</LinksUpToDate>
  <CharactersWithSpaces>33314</CharactersWithSpaces>
  <SharedDoc>false</SharedDoc>
  <HLinks>
    <vt:vector size="30" baseType="variant">
      <vt:variant>
        <vt:i4>1376260</vt:i4>
      </vt:variant>
      <vt:variant>
        <vt:i4>29</vt:i4>
      </vt:variant>
      <vt:variant>
        <vt:i4>0</vt:i4>
      </vt:variant>
      <vt:variant>
        <vt:i4>5</vt:i4>
      </vt:variant>
      <vt:variant>
        <vt:lpwstr/>
      </vt:variant>
      <vt:variant>
        <vt:lpwstr>_Toc354042750</vt:lpwstr>
      </vt:variant>
      <vt:variant>
        <vt:i4>1310733</vt:i4>
      </vt:variant>
      <vt:variant>
        <vt:i4>23</vt:i4>
      </vt:variant>
      <vt:variant>
        <vt:i4>0</vt:i4>
      </vt:variant>
      <vt:variant>
        <vt:i4>5</vt:i4>
      </vt:variant>
      <vt:variant>
        <vt:lpwstr/>
      </vt:variant>
      <vt:variant>
        <vt:lpwstr>_Toc354042749</vt:lpwstr>
      </vt:variant>
      <vt:variant>
        <vt:i4>1310732</vt:i4>
      </vt:variant>
      <vt:variant>
        <vt:i4>17</vt:i4>
      </vt:variant>
      <vt:variant>
        <vt:i4>0</vt:i4>
      </vt:variant>
      <vt:variant>
        <vt:i4>5</vt:i4>
      </vt:variant>
      <vt:variant>
        <vt:lpwstr/>
      </vt:variant>
      <vt:variant>
        <vt:lpwstr>_Toc354042748</vt:lpwstr>
      </vt:variant>
      <vt:variant>
        <vt:i4>3342364</vt:i4>
      </vt:variant>
      <vt:variant>
        <vt:i4>2977</vt:i4>
      </vt:variant>
      <vt:variant>
        <vt:i4>1026</vt:i4>
      </vt:variant>
      <vt:variant>
        <vt:i4>1</vt:i4>
      </vt:variant>
      <vt:variant>
        <vt:lpwstr>vla_logo</vt:lpwstr>
      </vt:variant>
      <vt:variant>
        <vt:lpwstr/>
      </vt:variant>
      <vt:variant>
        <vt:i4>2687020</vt:i4>
      </vt:variant>
      <vt:variant>
        <vt:i4>2984</vt:i4>
      </vt:variant>
      <vt:variant>
        <vt:i4>1025</vt:i4>
      </vt:variant>
      <vt:variant>
        <vt:i4>1</vt:i4>
      </vt:variant>
      <vt:variant>
        <vt:lpwstr>vla_logo_hor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Pushpadaree Gunasekera</dc:creator>
  <cp:keywords/>
  <dc:description/>
  <cp:lastModifiedBy/>
  <cp:revision>1</cp:revision>
  <dcterms:created xsi:type="dcterms:W3CDTF">2021-04-30T00:08:00Z</dcterms:created>
  <dcterms:modified xsi:type="dcterms:W3CDTF">2021-04-30T00:08:00Z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Language">
    <vt:lpwstr>English</vt:lpwstr>
  </op:property>
  <op:property fmtid="{D5CDD505-2E9C-101B-9397-08002B2CF9AE}" pid="3" name="_MarkAsFinal">
    <vt:bool>true</vt:bool>
  </op:property>
</op:Properties>
</file>